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31" w:rsidRDefault="004C3C31" w:rsidP="004C3C31">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3C31" w:rsidRDefault="004C3C31" w:rsidP="004C3C31">
      <w:pPr>
        <w:jc w:val="center"/>
        <w:rPr>
          <w:rFonts w:ascii="Arial" w:hAnsi="Arial"/>
        </w:rPr>
      </w:pPr>
      <w:r>
        <w:rPr>
          <w:rFonts w:ascii="Arial" w:hAnsi="Arial"/>
        </w:rPr>
        <w:t>Australian Capital Territory</w:t>
      </w:r>
    </w:p>
    <w:p w:rsidR="004C3C31" w:rsidRDefault="00AA6B45" w:rsidP="004C3C31">
      <w:pPr>
        <w:pStyle w:val="Billname1"/>
      </w:pPr>
      <w:r>
        <w:fldChar w:fldCharType="begin"/>
      </w:r>
      <w:r>
        <w:instrText xml:space="preserve"> REF Citation \*charformat </w:instrText>
      </w:r>
      <w:r>
        <w:fldChar w:fldCharType="separate"/>
      </w:r>
      <w:r w:rsidR="00985723">
        <w:t>Transplantation and Anatomy Act 1978</w:t>
      </w:r>
      <w:r>
        <w:fldChar w:fldCharType="end"/>
      </w:r>
      <w:r w:rsidR="004C3C31">
        <w:t xml:space="preserve">    </w:t>
      </w:r>
    </w:p>
    <w:p w:rsidR="004C3C31" w:rsidRDefault="00AE223A" w:rsidP="004C3C31">
      <w:pPr>
        <w:pStyle w:val="ActNo"/>
      </w:pPr>
      <w:bookmarkStart w:id="1" w:name="LawNo"/>
      <w:r>
        <w:t>A1978-44</w:t>
      </w:r>
      <w:bookmarkEnd w:id="1"/>
    </w:p>
    <w:p w:rsidR="004C3C31" w:rsidRDefault="004C3C31" w:rsidP="004C3C31">
      <w:pPr>
        <w:pStyle w:val="RepubNo"/>
      </w:pPr>
      <w:r>
        <w:t xml:space="preserve">Republication No </w:t>
      </w:r>
      <w:bookmarkStart w:id="2" w:name="RepubNo"/>
      <w:r w:rsidR="00AE223A">
        <w:t>16</w:t>
      </w:r>
      <w:bookmarkEnd w:id="2"/>
    </w:p>
    <w:p w:rsidR="004C3C31" w:rsidRDefault="004C3C31" w:rsidP="004C3C31">
      <w:pPr>
        <w:pStyle w:val="EffectiveDate"/>
      </w:pPr>
      <w:r>
        <w:t xml:space="preserve">Effective:  </w:t>
      </w:r>
      <w:bookmarkStart w:id="3" w:name="EffectiveDate"/>
      <w:r w:rsidR="00AE223A">
        <w:t>18 March 2016</w:t>
      </w:r>
      <w:bookmarkEnd w:id="3"/>
      <w:r w:rsidR="00AE223A">
        <w:t xml:space="preserve"> – </w:t>
      </w:r>
      <w:bookmarkStart w:id="4" w:name="EndEffDate"/>
      <w:r w:rsidR="00AE223A">
        <w:t>13 November 2019</w:t>
      </w:r>
      <w:bookmarkEnd w:id="4"/>
    </w:p>
    <w:p w:rsidR="004C3C31" w:rsidRDefault="004C3C31" w:rsidP="004C3C31">
      <w:pPr>
        <w:pStyle w:val="CoverInForce"/>
      </w:pPr>
      <w:r>
        <w:t xml:space="preserve">Republication date: </w:t>
      </w:r>
      <w:bookmarkStart w:id="5" w:name="InForceDate"/>
      <w:r w:rsidR="00AE223A">
        <w:t>18 March 2016</w:t>
      </w:r>
      <w:bookmarkEnd w:id="5"/>
    </w:p>
    <w:p w:rsidR="004C3C31" w:rsidRDefault="004C3C31" w:rsidP="004C3C31">
      <w:pPr>
        <w:pStyle w:val="CoverInForce"/>
      </w:pPr>
      <w:r>
        <w:t xml:space="preserve">Last amendment made by </w:t>
      </w:r>
      <w:bookmarkStart w:id="6" w:name="LastAmdt"/>
      <w:r w:rsidR="00285ADC" w:rsidRPr="004C3C31">
        <w:rPr>
          <w:rStyle w:val="charCitHyperlinkAbbrev"/>
        </w:rPr>
        <w:fldChar w:fldCharType="begin"/>
      </w:r>
      <w:r w:rsidR="00AE223A">
        <w:rPr>
          <w:rStyle w:val="charCitHyperlinkAbbrev"/>
        </w:rPr>
        <w:instrText>HYPERLINK "http://www.legislation.act.gov.au/a/2016-16" \o "Transplantation and Anatomy Amendment Act 2016"</w:instrText>
      </w:r>
      <w:r w:rsidR="00285ADC" w:rsidRPr="004C3C31">
        <w:rPr>
          <w:rStyle w:val="charCitHyperlinkAbbrev"/>
        </w:rPr>
        <w:fldChar w:fldCharType="separate"/>
      </w:r>
      <w:r w:rsidR="00AE223A">
        <w:rPr>
          <w:rStyle w:val="charCitHyperlinkAbbrev"/>
        </w:rPr>
        <w:t>A2016</w:t>
      </w:r>
      <w:r w:rsidR="00AE223A">
        <w:rPr>
          <w:rStyle w:val="charCitHyperlinkAbbrev"/>
        </w:rPr>
        <w:noBreakHyphen/>
        <w:t>16</w:t>
      </w:r>
      <w:r w:rsidR="00285ADC" w:rsidRPr="004C3C31">
        <w:rPr>
          <w:rStyle w:val="charCitHyperlinkAbbrev"/>
        </w:rPr>
        <w:fldChar w:fldCharType="end"/>
      </w:r>
      <w:bookmarkEnd w:id="6"/>
    </w:p>
    <w:p w:rsidR="004C3C31" w:rsidRDefault="004C3C31" w:rsidP="004C3C31"/>
    <w:p w:rsidR="004C3C31" w:rsidRDefault="004C3C31" w:rsidP="004C3C31"/>
    <w:p w:rsidR="004C3C31" w:rsidRDefault="004C3C31" w:rsidP="004C3C31"/>
    <w:p w:rsidR="004C3C31" w:rsidRDefault="004C3C31" w:rsidP="004C3C31"/>
    <w:p w:rsidR="004C3C31" w:rsidRDefault="004C3C31" w:rsidP="004C3C31"/>
    <w:p w:rsidR="004C3C31" w:rsidRDefault="004C3C31" w:rsidP="004C3C31">
      <w:pPr>
        <w:spacing w:after="240"/>
        <w:rPr>
          <w:rFonts w:ascii="Arial" w:hAnsi="Arial"/>
        </w:rPr>
      </w:pPr>
    </w:p>
    <w:p w:rsidR="004C3C31" w:rsidRPr="00101B4C" w:rsidRDefault="004C3C31" w:rsidP="004C3C31">
      <w:pPr>
        <w:pStyle w:val="PageBreak"/>
      </w:pPr>
      <w:r w:rsidRPr="00101B4C">
        <w:br w:type="page"/>
      </w:r>
    </w:p>
    <w:p w:rsidR="004C3C31" w:rsidRDefault="004C3C31" w:rsidP="004C3C31">
      <w:pPr>
        <w:pStyle w:val="CoverHeading"/>
      </w:pPr>
      <w:r>
        <w:lastRenderedPageBreak/>
        <w:t>About this republication</w:t>
      </w:r>
    </w:p>
    <w:p w:rsidR="004C3C31" w:rsidRDefault="004C3C31" w:rsidP="004C3C31">
      <w:pPr>
        <w:pStyle w:val="CoverSubHdg"/>
      </w:pPr>
      <w:r>
        <w:t>The republished law</w:t>
      </w:r>
    </w:p>
    <w:p w:rsidR="004C3C31" w:rsidRDefault="004C3C31" w:rsidP="004C3C31">
      <w:pPr>
        <w:pStyle w:val="CoverText"/>
      </w:pPr>
      <w:r>
        <w:t xml:space="preserve">This is a republication of the </w:t>
      </w:r>
      <w:r w:rsidR="00AE223A" w:rsidRPr="00AE223A">
        <w:rPr>
          <w:i/>
        </w:rPr>
        <w:fldChar w:fldCharType="begin"/>
      </w:r>
      <w:r w:rsidR="00AE223A" w:rsidRPr="00AE223A">
        <w:rPr>
          <w:i/>
        </w:rPr>
        <w:instrText xml:space="preserve"> REF citation *\charformat  \* MERGEFORMAT </w:instrText>
      </w:r>
      <w:r w:rsidR="00AE223A" w:rsidRPr="00AE223A">
        <w:rPr>
          <w:i/>
        </w:rPr>
        <w:fldChar w:fldCharType="separate"/>
      </w:r>
      <w:r w:rsidR="00985723" w:rsidRPr="00985723">
        <w:rPr>
          <w:i/>
        </w:rPr>
        <w:t>Transplantation and Anatomy Act 1978</w:t>
      </w:r>
      <w:r w:rsidR="00AE223A" w:rsidRPr="00AE223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A6B45">
        <w:fldChar w:fldCharType="begin"/>
      </w:r>
      <w:r w:rsidR="00AA6B45">
        <w:instrText xml:space="preserve"> REF InForceDate *\ch</w:instrText>
      </w:r>
      <w:r w:rsidR="00AA6B45">
        <w:instrText xml:space="preserve">arformat </w:instrText>
      </w:r>
      <w:r w:rsidR="00AA6B45">
        <w:fldChar w:fldCharType="separate"/>
      </w:r>
      <w:r w:rsidR="00985723">
        <w:t>18 March 2016</w:t>
      </w:r>
      <w:r w:rsidR="00AA6B45">
        <w:fldChar w:fldCharType="end"/>
      </w:r>
      <w:r w:rsidRPr="0074598E">
        <w:rPr>
          <w:rStyle w:val="charItals"/>
        </w:rPr>
        <w:t xml:space="preserve">.  </w:t>
      </w:r>
      <w:r>
        <w:t xml:space="preserve">It also includes any commencement, amendment, repeal or expiry affecting this republished law to </w:t>
      </w:r>
      <w:r w:rsidR="00AA6B45">
        <w:fldChar w:fldCharType="begin"/>
      </w:r>
      <w:r w:rsidR="00AA6B45">
        <w:instrText xml:space="preserve"> REF EffectiveDate *\charformat </w:instrText>
      </w:r>
      <w:r w:rsidR="00AA6B45">
        <w:fldChar w:fldCharType="separate"/>
      </w:r>
      <w:r w:rsidR="00985723">
        <w:t>18 March 2016</w:t>
      </w:r>
      <w:r w:rsidR="00AA6B45">
        <w:fldChar w:fldCharType="end"/>
      </w:r>
      <w:r>
        <w:t xml:space="preserve">.  </w:t>
      </w:r>
    </w:p>
    <w:p w:rsidR="004C3C31" w:rsidRDefault="004C3C31" w:rsidP="004C3C31">
      <w:pPr>
        <w:pStyle w:val="CoverText"/>
      </w:pPr>
      <w:r>
        <w:t xml:space="preserve">The legislation history and amendment history of the republished law are set out in endnotes 3 and 4. </w:t>
      </w:r>
    </w:p>
    <w:p w:rsidR="004C3C31" w:rsidRDefault="004C3C31" w:rsidP="004C3C31">
      <w:pPr>
        <w:pStyle w:val="CoverSubHdg"/>
      </w:pPr>
      <w:r>
        <w:t>Kinds of republications</w:t>
      </w:r>
    </w:p>
    <w:p w:rsidR="004C3C31" w:rsidRDefault="004C3C31" w:rsidP="004C3C3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C3C31" w:rsidRDefault="004C3C31" w:rsidP="004C3C3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C3C31" w:rsidRDefault="004C3C31" w:rsidP="004C3C31">
      <w:pPr>
        <w:pStyle w:val="CoverTextBullet"/>
        <w:tabs>
          <w:tab w:val="clear" w:pos="0"/>
        </w:tabs>
        <w:ind w:left="357" w:hanging="357"/>
      </w:pPr>
      <w:r>
        <w:t>unauthorised republications.</w:t>
      </w:r>
    </w:p>
    <w:p w:rsidR="004C3C31" w:rsidRDefault="004C3C31" w:rsidP="004C3C31">
      <w:pPr>
        <w:pStyle w:val="CoverText"/>
      </w:pPr>
      <w:r>
        <w:t>The status of this republication appears on the bottom of each page.</w:t>
      </w:r>
    </w:p>
    <w:p w:rsidR="004C3C31" w:rsidRDefault="004C3C31" w:rsidP="004C3C31">
      <w:pPr>
        <w:pStyle w:val="CoverSubHdg"/>
      </w:pPr>
      <w:r>
        <w:t>Editorial changes</w:t>
      </w:r>
    </w:p>
    <w:p w:rsidR="004C3C31" w:rsidRDefault="004C3C31" w:rsidP="004C3C3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C3C31" w:rsidRPr="004C3C31" w:rsidRDefault="004C3C31" w:rsidP="004C3C31">
      <w:pPr>
        <w:pStyle w:val="CoverText"/>
      </w:pPr>
      <w:r w:rsidRPr="004C3C31">
        <w:t>This republication does not include amendments made under part 11.3 (see endnote 1).</w:t>
      </w:r>
    </w:p>
    <w:p w:rsidR="004C3C31" w:rsidRDefault="004C3C31" w:rsidP="004C3C31">
      <w:pPr>
        <w:pStyle w:val="CoverSubHdg"/>
      </w:pPr>
      <w:r>
        <w:t>Uncommenced provisions and amendments</w:t>
      </w:r>
    </w:p>
    <w:p w:rsidR="004C3C31" w:rsidRDefault="004C3C31" w:rsidP="004C3C3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C3C31" w:rsidRDefault="004C3C31" w:rsidP="004C3C31">
      <w:pPr>
        <w:pStyle w:val="CoverSubHdg"/>
      </w:pPr>
      <w:r>
        <w:t>Modifications</w:t>
      </w:r>
    </w:p>
    <w:p w:rsidR="004C3C31" w:rsidRDefault="004C3C31" w:rsidP="004C3C3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4C3C31" w:rsidRDefault="004C3C31" w:rsidP="004C3C31">
      <w:pPr>
        <w:pStyle w:val="CoverSubHdg"/>
      </w:pPr>
      <w:r>
        <w:t>Penalties</w:t>
      </w:r>
    </w:p>
    <w:p w:rsidR="004C3C31" w:rsidRPr="003765DF" w:rsidRDefault="004C3C31" w:rsidP="004C3C3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4C3C31" w:rsidRDefault="004C3C31" w:rsidP="004C3C31">
      <w:pPr>
        <w:pStyle w:val="00SigningPage"/>
        <w:sectPr w:rsidR="004C3C31" w:rsidSect="004C3C3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C3C31" w:rsidRDefault="004C3C31" w:rsidP="004C3C31">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3C31" w:rsidRDefault="004C3C31" w:rsidP="004C3C31">
      <w:pPr>
        <w:jc w:val="center"/>
        <w:rPr>
          <w:rFonts w:ascii="Arial" w:hAnsi="Arial"/>
        </w:rPr>
      </w:pPr>
      <w:r>
        <w:rPr>
          <w:rFonts w:ascii="Arial" w:hAnsi="Arial"/>
        </w:rPr>
        <w:t>Australian Capital Territory</w:t>
      </w:r>
    </w:p>
    <w:p w:rsidR="004C3C31" w:rsidRDefault="00AA6B45" w:rsidP="004C3C31">
      <w:pPr>
        <w:pStyle w:val="Billname"/>
      </w:pPr>
      <w:r>
        <w:fldChar w:fldCharType="begin"/>
      </w:r>
      <w:r>
        <w:instrText xml:space="preserve"> REF Citation \*charformat  \* MERGEFORMAT </w:instrText>
      </w:r>
      <w:r>
        <w:fldChar w:fldCharType="separate"/>
      </w:r>
      <w:r w:rsidR="00985723">
        <w:t>Transplantation and Anatomy Act 1978</w:t>
      </w:r>
      <w:r>
        <w:fldChar w:fldCharType="end"/>
      </w:r>
    </w:p>
    <w:p w:rsidR="004C3C31" w:rsidRDefault="004C3C31" w:rsidP="004C3C31">
      <w:pPr>
        <w:pStyle w:val="ActNo"/>
      </w:pPr>
    </w:p>
    <w:p w:rsidR="004C3C31" w:rsidRDefault="004C3C31" w:rsidP="004C3C31">
      <w:pPr>
        <w:pStyle w:val="Placeholder"/>
      </w:pPr>
      <w:r>
        <w:rPr>
          <w:rStyle w:val="charContents"/>
          <w:sz w:val="16"/>
        </w:rPr>
        <w:t xml:space="preserve">  </w:t>
      </w:r>
      <w:r>
        <w:rPr>
          <w:rStyle w:val="charPage"/>
        </w:rPr>
        <w:t xml:space="preserve">  </w:t>
      </w:r>
    </w:p>
    <w:p w:rsidR="004C3C31" w:rsidRDefault="004C3C31" w:rsidP="004C3C31">
      <w:pPr>
        <w:pStyle w:val="N-TOCheading"/>
      </w:pPr>
      <w:r>
        <w:rPr>
          <w:rStyle w:val="charContents"/>
        </w:rPr>
        <w:t>Contents</w:t>
      </w:r>
    </w:p>
    <w:p w:rsidR="004C3C31" w:rsidRDefault="004C3C31" w:rsidP="004C3C31">
      <w:pPr>
        <w:pStyle w:val="N-9pt"/>
      </w:pPr>
      <w:r>
        <w:tab/>
      </w:r>
      <w:r>
        <w:rPr>
          <w:rStyle w:val="charPage"/>
        </w:rPr>
        <w:t>Page</w:t>
      </w:r>
    </w:p>
    <w:p w:rsidR="00AA65A1" w:rsidRDefault="00AA65A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5992036" w:history="1">
        <w:r w:rsidRPr="002A61BD">
          <w:t>Part 1</w:t>
        </w:r>
        <w:r>
          <w:rPr>
            <w:rFonts w:asciiTheme="minorHAnsi" w:eastAsiaTheme="minorEastAsia" w:hAnsiTheme="minorHAnsi" w:cstheme="minorBidi"/>
            <w:b w:val="0"/>
            <w:sz w:val="22"/>
            <w:szCs w:val="22"/>
            <w:lang w:eastAsia="en-AU"/>
          </w:rPr>
          <w:tab/>
        </w:r>
        <w:r w:rsidRPr="002A61BD">
          <w:t>Preliminary</w:t>
        </w:r>
        <w:r w:rsidRPr="00AA65A1">
          <w:rPr>
            <w:vanish/>
          </w:rPr>
          <w:tab/>
        </w:r>
        <w:r w:rsidRPr="00AA65A1">
          <w:rPr>
            <w:vanish/>
          </w:rPr>
          <w:fldChar w:fldCharType="begin"/>
        </w:r>
        <w:r w:rsidRPr="00AA65A1">
          <w:rPr>
            <w:vanish/>
          </w:rPr>
          <w:instrText xml:space="preserve"> PAGEREF _Toc445992036 \h </w:instrText>
        </w:r>
        <w:r w:rsidRPr="00AA65A1">
          <w:rPr>
            <w:vanish/>
          </w:rPr>
        </w:r>
        <w:r w:rsidRPr="00AA65A1">
          <w:rPr>
            <w:vanish/>
          </w:rPr>
          <w:fldChar w:fldCharType="separate"/>
        </w:r>
        <w:r w:rsidR="00985723">
          <w:rPr>
            <w:vanish/>
          </w:rPr>
          <w:t>2</w:t>
        </w:r>
        <w:r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37" w:history="1">
        <w:r w:rsidRPr="002A61BD">
          <w:t>1</w:t>
        </w:r>
        <w:r>
          <w:rPr>
            <w:rFonts w:asciiTheme="minorHAnsi" w:eastAsiaTheme="minorEastAsia" w:hAnsiTheme="minorHAnsi" w:cstheme="minorBidi"/>
            <w:sz w:val="22"/>
            <w:szCs w:val="22"/>
            <w:lang w:eastAsia="en-AU"/>
          </w:rPr>
          <w:tab/>
        </w:r>
        <w:r w:rsidRPr="002A61BD">
          <w:t>Name of Act</w:t>
        </w:r>
        <w:r>
          <w:tab/>
        </w:r>
        <w:r>
          <w:fldChar w:fldCharType="begin"/>
        </w:r>
        <w:r>
          <w:instrText xml:space="preserve"> PAGEREF _Toc445992037 \h </w:instrText>
        </w:r>
        <w:r>
          <w:fldChar w:fldCharType="separate"/>
        </w:r>
        <w:r w:rsidR="00985723">
          <w:t>2</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38" w:history="1">
        <w:r w:rsidRPr="002A61BD">
          <w:t>2</w:t>
        </w:r>
        <w:r>
          <w:rPr>
            <w:rFonts w:asciiTheme="minorHAnsi" w:eastAsiaTheme="minorEastAsia" w:hAnsiTheme="minorHAnsi" w:cstheme="minorBidi"/>
            <w:sz w:val="22"/>
            <w:szCs w:val="22"/>
            <w:lang w:eastAsia="en-AU"/>
          </w:rPr>
          <w:tab/>
        </w:r>
        <w:r w:rsidRPr="002A61BD">
          <w:t>Dictionary</w:t>
        </w:r>
        <w:r>
          <w:tab/>
        </w:r>
        <w:r>
          <w:fldChar w:fldCharType="begin"/>
        </w:r>
        <w:r>
          <w:instrText xml:space="preserve"> PAGEREF _Toc445992038 \h </w:instrText>
        </w:r>
        <w:r>
          <w:fldChar w:fldCharType="separate"/>
        </w:r>
        <w:r w:rsidR="00985723">
          <w:t>2</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39" w:history="1">
        <w:r w:rsidRPr="002A61BD">
          <w:t>3</w:t>
        </w:r>
        <w:r>
          <w:rPr>
            <w:rFonts w:asciiTheme="minorHAnsi" w:eastAsiaTheme="minorEastAsia" w:hAnsiTheme="minorHAnsi" w:cstheme="minorBidi"/>
            <w:sz w:val="22"/>
            <w:szCs w:val="22"/>
            <w:lang w:eastAsia="en-AU"/>
          </w:rPr>
          <w:tab/>
        </w:r>
        <w:r w:rsidRPr="002A61BD">
          <w:t>Notes</w:t>
        </w:r>
        <w:r>
          <w:tab/>
        </w:r>
        <w:r>
          <w:fldChar w:fldCharType="begin"/>
        </w:r>
        <w:r>
          <w:instrText xml:space="preserve"> PAGEREF _Toc445992039 \h </w:instrText>
        </w:r>
        <w:r>
          <w:fldChar w:fldCharType="separate"/>
        </w:r>
        <w:r w:rsidR="00985723">
          <w:t>2</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0" w:history="1">
        <w:r w:rsidRPr="002A61BD">
          <w:t>4</w:t>
        </w:r>
        <w:r>
          <w:rPr>
            <w:rFonts w:asciiTheme="minorHAnsi" w:eastAsiaTheme="minorEastAsia" w:hAnsiTheme="minorHAnsi" w:cstheme="minorBidi"/>
            <w:sz w:val="22"/>
            <w:szCs w:val="22"/>
            <w:lang w:eastAsia="en-AU"/>
          </w:rPr>
          <w:tab/>
        </w:r>
        <w:r w:rsidRPr="002A61BD">
          <w:t xml:space="preserve">Meaning of </w:t>
        </w:r>
        <w:r w:rsidRPr="002A61BD">
          <w:rPr>
            <w:i/>
          </w:rPr>
          <w:t>transplantation</w:t>
        </w:r>
        <w:r>
          <w:tab/>
        </w:r>
        <w:r>
          <w:fldChar w:fldCharType="begin"/>
        </w:r>
        <w:r>
          <w:instrText xml:space="preserve"> PAGEREF _Toc445992040 \h </w:instrText>
        </w:r>
        <w:r>
          <w:fldChar w:fldCharType="separate"/>
        </w:r>
        <w:r w:rsidR="00985723">
          <w:t>2</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1" w:history="1">
        <w:r w:rsidRPr="002A61BD">
          <w:t>5</w:t>
        </w:r>
        <w:r>
          <w:rPr>
            <w:rFonts w:asciiTheme="minorHAnsi" w:eastAsiaTheme="minorEastAsia" w:hAnsiTheme="minorHAnsi" w:cstheme="minorBidi"/>
            <w:sz w:val="22"/>
            <w:szCs w:val="22"/>
            <w:lang w:eastAsia="en-AU"/>
          </w:rPr>
          <w:tab/>
        </w:r>
        <w:r w:rsidRPr="002A61BD">
          <w:t>Designated officers</w:t>
        </w:r>
        <w:r>
          <w:tab/>
        </w:r>
        <w:r>
          <w:fldChar w:fldCharType="begin"/>
        </w:r>
        <w:r>
          <w:instrText xml:space="preserve"> PAGEREF _Toc445992041 \h </w:instrText>
        </w:r>
        <w:r>
          <w:fldChar w:fldCharType="separate"/>
        </w:r>
        <w:r w:rsidR="00985723">
          <w:t>2</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42" w:history="1">
        <w:r w:rsidR="00AA65A1" w:rsidRPr="002A61BD">
          <w:t>Part 2</w:t>
        </w:r>
        <w:r w:rsidR="00AA65A1">
          <w:rPr>
            <w:rFonts w:asciiTheme="minorHAnsi" w:eastAsiaTheme="minorEastAsia" w:hAnsiTheme="minorHAnsi" w:cstheme="minorBidi"/>
            <w:b w:val="0"/>
            <w:sz w:val="22"/>
            <w:szCs w:val="22"/>
            <w:lang w:eastAsia="en-AU"/>
          </w:rPr>
          <w:tab/>
        </w:r>
        <w:r w:rsidR="00AA65A1" w:rsidRPr="002A61BD">
          <w:t>Donations of tissue by living persons</w:t>
        </w:r>
        <w:r w:rsidR="00AA65A1" w:rsidRPr="00AA65A1">
          <w:rPr>
            <w:vanish/>
          </w:rPr>
          <w:tab/>
        </w:r>
        <w:r w:rsidR="00AA65A1" w:rsidRPr="00AA65A1">
          <w:rPr>
            <w:vanish/>
          </w:rPr>
          <w:fldChar w:fldCharType="begin"/>
        </w:r>
        <w:r w:rsidR="00AA65A1" w:rsidRPr="00AA65A1">
          <w:rPr>
            <w:vanish/>
          </w:rPr>
          <w:instrText xml:space="preserve"> PAGEREF _Toc445992042 \h </w:instrText>
        </w:r>
        <w:r w:rsidR="00AA65A1" w:rsidRPr="00AA65A1">
          <w:rPr>
            <w:vanish/>
          </w:rPr>
        </w:r>
        <w:r w:rsidR="00AA65A1" w:rsidRPr="00AA65A1">
          <w:rPr>
            <w:vanish/>
          </w:rPr>
          <w:fldChar w:fldCharType="separate"/>
        </w:r>
        <w:r w:rsidR="00985723">
          <w:rPr>
            <w:vanish/>
          </w:rPr>
          <w:t>4</w:t>
        </w:r>
        <w:r w:rsidR="00AA65A1" w:rsidRPr="00AA65A1">
          <w:rPr>
            <w:vanish/>
          </w:rP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43" w:history="1">
        <w:r w:rsidR="00AA65A1" w:rsidRPr="002A61BD">
          <w:t>Division 2.1</w:t>
        </w:r>
        <w:r w:rsidR="00AA65A1">
          <w:rPr>
            <w:rFonts w:asciiTheme="minorHAnsi" w:eastAsiaTheme="minorEastAsia" w:hAnsiTheme="minorHAnsi" w:cstheme="minorBidi"/>
            <w:b w:val="0"/>
            <w:sz w:val="22"/>
            <w:szCs w:val="22"/>
            <w:lang w:eastAsia="en-AU"/>
          </w:rPr>
          <w:tab/>
        </w:r>
        <w:r w:rsidR="00AA65A1" w:rsidRPr="002A61BD">
          <w:t>Exclusion of certain tissue</w:t>
        </w:r>
        <w:r w:rsidR="00AA65A1" w:rsidRPr="00AA65A1">
          <w:rPr>
            <w:vanish/>
          </w:rPr>
          <w:tab/>
        </w:r>
        <w:r w:rsidR="00AA65A1" w:rsidRPr="00AA65A1">
          <w:rPr>
            <w:vanish/>
          </w:rPr>
          <w:fldChar w:fldCharType="begin"/>
        </w:r>
        <w:r w:rsidR="00AA65A1" w:rsidRPr="00AA65A1">
          <w:rPr>
            <w:vanish/>
          </w:rPr>
          <w:instrText xml:space="preserve"> PAGEREF _Toc445992043 \h </w:instrText>
        </w:r>
        <w:r w:rsidR="00AA65A1" w:rsidRPr="00AA65A1">
          <w:rPr>
            <w:vanish/>
          </w:rPr>
        </w:r>
        <w:r w:rsidR="00AA65A1" w:rsidRPr="00AA65A1">
          <w:rPr>
            <w:vanish/>
          </w:rPr>
          <w:fldChar w:fldCharType="separate"/>
        </w:r>
        <w:r w:rsidR="00985723">
          <w:rPr>
            <w:vanish/>
          </w:rPr>
          <w:t>4</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4" w:history="1">
        <w:r w:rsidRPr="002A61BD">
          <w:t>6</w:t>
        </w:r>
        <w:r>
          <w:rPr>
            <w:rFonts w:asciiTheme="minorHAnsi" w:eastAsiaTheme="minorEastAsia" w:hAnsiTheme="minorHAnsi" w:cstheme="minorBidi"/>
            <w:sz w:val="22"/>
            <w:szCs w:val="22"/>
            <w:lang w:eastAsia="en-AU"/>
          </w:rPr>
          <w:tab/>
        </w:r>
        <w:r w:rsidRPr="002A61BD">
          <w:t xml:space="preserve">Meaning of </w:t>
        </w:r>
        <w:r w:rsidRPr="002A61BD">
          <w:rPr>
            <w:i/>
          </w:rPr>
          <w:t>tissue</w:t>
        </w:r>
        <w:r w:rsidRPr="002A61BD">
          <w:t xml:space="preserve"> in pt 2</w:t>
        </w:r>
        <w:r>
          <w:tab/>
        </w:r>
        <w:r>
          <w:fldChar w:fldCharType="begin"/>
        </w:r>
        <w:r>
          <w:instrText xml:space="preserve"> PAGEREF _Toc445992044 \h </w:instrText>
        </w:r>
        <w:r>
          <w:fldChar w:fldCharType="separate"/>
        </w:r>
        <w:r w:rsidR="00985723">
          <w:t>4</w:t>
        </w:r>
        <w: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45" w:history="1">
        <w:r w:rsidR="00AA65A1" w:rsidRPr="002A61BD">
          <w:t>Division 2.2</w:t>
        </w:r>
        <w:r w:rsidR="00AA65A1">
          <w:rPr>
            <w:rFonts w:asciiTheme="minorHAnsi" w:eastAsiaTheme="minorEastAsia" w:hAnsiTheme="minorHAnsi" w:cstheme="minorBidi"/>
            <w:b w:val="0"/>
            <w:sz w:val="22"/>
            <w:szCs w:val="22"/>
            <w:lang w:eastAsia="en-AU"/>
          </w:rPr>
          <w:tab/>
        </w:r>
        <w:r w:rsidR="00AA65A1" w:rsidRPr="002A61BD">
          <w:t>Donations by adults</w:t>
        </w:r>
        <w:r w:rsidR="00AA65A1" w:rsidRPr="00AA65A1">
          <w:rPr>
            <w:vanish/>
          </w:rPr>
          <w:tab/>
        </w:r>
        <w:r w:rsidR="00AA65A1" w:rsidRPr="00AA65A1">
          <w:rPr>
            <w:vanish/>
          </w:rPr>
          <w:fldChar w:fldCharType="begin"/>
        </w:r>
        <w:r w:rsidR="00AA65A1" w:rsidRPr="00AA65A1">
          <w:rPr>
            <w:vanish/>
          </w:rPr>
          <w:instrText xml:space="preserve"> PAGEREF _Toc445992045 \h </w:instrText>
        </w:r>
        <w:r w:rsidR="00AA65A1" w:rsidRPr="00AA65A1">
          <w:rPr>
            <w:vanish/>
          </w:rPr>
        </w:r>
        <w:r w:rsidR="00AA65A1" w:rsidRPr="00AA65A1">
          <w:rPr>
            <w:vanish/>
          </w:rPr>
          <w:fldChar w:fldCharType="separate"/>
        </w:r>
        <w:r w:rsidR="00985723">
          <w:rPr>
            <w:vanish/>
          </w:rPr>
          <w:t>4</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6" w:history="1">
        <w:r w:rsidRPr="002A61BD">
          <w:t>7</w:t>
        </w:r>
        <w:r>
          <w:rPr>
            <w:rFonts w:asciiTheme="minorHAnsi" w:eastAsiaTheme="minorEastAsia" w:hAnsiTheme="minorHAnsi" w:cstheme="minorBidi"/>
            <w:sz w:val="22"/>
            <w:szCs w:val="22"/>
            <w:lang w:eastAsia="en-AU"/>
          </w:rPr>
          <w:tab/>
        </w:r>
        <w:r w:rsidRPr="002A61BD">
          <w:t>Blood transfusions not subject to div 2.2</w:t>
        </w:r>
        <w:r>
          <w:tab/>
        </w:r>
        <w:r>
          <w:fldChar w:fldCharType="begin"/>
        </w:r>
        <w:r>
          <w:instrText xml:space="preserve"> PAGEREF _Toc445992046 \h </w:instrText>
        </w:r>
        <w:r>
          <w:fldChar w:fldCharType="separate"/>
        </w:r>
        <w:r w:rsidR="00985723">
          <w:t>4</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7" w:history="1">
        <w:r w:rsidRPr="002A61BD">
          <w:t>8</w:t>
        </w:r>
        <w:r>
          <w:rPr>
            <w:rFonts w:asciiTheme="minorHAnsi" w:eastAsiaTheme="minorEastAsia" w:hAnsiTheme="minorHAnsi" w:cstheme="minorBidi"/>
            <w:sz w:val="22"/>
            <w:szCs w:val="22"/>
            <w:lang w:eastAsia="en-AU"/>
          </w:rPr>
          <w:tab/>
        </w:r>
        <w:r w:rsidRPr="002A61BD">
          <w:t>Consent by adult living donor to removal of regenerative tissue</w:t>
        </w:r>
        <w:r>
          <w:tab/>
        </w:r>
        <w:r>
          <w:fldChar w:fldCharType="begin"/>
        </w:r>
        <w:r>
          <w:instrText xml:space="preserve"> PAGEREF _Toc445992047 \h </w:instrText>
        </w:r>
        <w:r>
          <w:fldChar w:fldCharType="separate"/>
        </w:r>
        <w:r w:rsidR="00985723">
          <w:t>4</w:t>
        </w:r>
        <w:r>
          <w:fldChar w:fldCharType="end"/>
        </w:r>
      </w:hyperlink>
    </w:p>
    <w:p w:rsidR="00AA65A1" w:rsidRDefault="00AA65A1">
      <w:pPr>
        <w:pStyle w:val="TOC5"/>
        <w:rPr>
          <w:rFonts w:asciiTheme="minorHAnsi" w:eastAsiaTheme="minorEastAsia" w:hAnsiTheme="minorHAnsi" w:cstheme="minorBidi"/>
          <w:sz w:val="22"/>
          <w:szCs w:val="22"/>
          <w:lang w:eastAsia="en-AU"/>
        </w:rPr>
      </w:pPr>
      <w:r>
        <w:lastRenderedPageBreak/>
        <w:tab/>
      </w:r>
      <w:hyperlink w:anchor="_Toc445992048" w:history="1">
        <w:r w:rsidRPr="002A61BD">
          <w:t>9</w:t>
        </w:r>
        <w:r>
          <w:rPr>
            <w:rFonts w:asciiTheme="minorHAnsi" w:eastAsiaTheme="minorEastAsia" w:hAnsiTheme="minorHAnsi" w:cstheme="minorBidi"/>
            <w:sz w:val="22"/>
            <w:szCs w:val="22"/>
            <w:lang w:eastAsia="en-AU"/>
          </w:rPr>
          <w:tab/>
        </w:r>
        <w:r w:rsidRPr="002A61BD">
          <w:t>Consent by adult living donor to removal of non-regenerative tissue for transplantation</w:t>
        </w:r>
        <w:r>
          <w:tab/>
        </w:r>
        <w:r>
          <w:fldChar w:fldCharType="begin"/>
        </w:r>
        <w:r>
          <w:instrText xml:space="preserve"> PAGEREF _Toc445992048 \h </w:instrText>
        </w:r>
        <w:r>
          <w:fldChar w:fldCharType="separate"/>
        </w:r>
        <w:r w:rsidR="00985723">
          <w:t>4</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49" w:history="1">
        <w:r w:rsidRPr="002A61BD">
          <w:t>10</w:t>
        </w:r>
        <w:r>
          <w:rPr>
            <w:rFonts w:asciiTheme="minorHAnsi" w:eastAsiaTheme="minorEastAsia" w:hAnsiTheme="minorHAnsi" w:cstheme="minorBidi"/>
            <w:sz w:val="22"/>
            <w:szCs w:val="22"/>
            <w:lang w:eastAsia="en-AU"/>
          </w:rPr>
          <w:tab/>
        </w:r>
        <w:r w:rsidRPr="002A61BD">
          <w:t>Doctor may give certificate in relation to consent</w:t>
        </w:r>
        <w:r>
          <w:tab/>
        </w:r>
        <w:r>
          <w:fldChar w:fldCharType="begin"/>
        </w:r>
        <w:r>
          <w:instrText xml:space="preserve"> PAGEREF _Toc445992049 \h </w:instrText>
        </w:r>
        <w:r>
          <w:fldChar w:fldCharType="separate"/>
        </w:r>
        <w:r w:rsidR="00985723">
          <w:t>5</w:t>
        </w:r>
        <w: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50" w:history="1">
        <w:r w:rsidR="00AA65A1" w:rsidRPr="002A61BD">
          <w:t>Division 2.3</w:t>
        </w:r>
        <w:r w:rsidR="00AA65A1">
          <w:rPr>
            <w:rFonts w:asciiTheme="minorHAnsi" w:eastAsiaTheme="minorEastAsia" w:hAnsiTheme="minorHAnsi" w:cstheme="minorBidi"/>
            <w:b w:val="0"/>
            <w:sz w:val="22"/>
            <w:szCs w:val="22"/>
            <w:lang w:eastAsia="en-AU"/>
          </w:rPr>
          <w:tab/>
        </w:r>
        <w:r w:rsidR="00AA65A1" w:rsidRPr="002A61BD">
          <w:t>Donations from children</w:t>
        </w:r>
        <w:r w:rsidR="00AA65A1" w:rsidRPr="00AA65A1">
          <w:rPr>
            <w:vanish/>
          </w:rPr>
          <w:tab/>
        </w:r>
        <w:r w:rsidR="00AA65A1" w:rsidRPr="00AA65A1">
          <w:rPr>
            <w:vanish/>
          </w:rPr>
          <w:fldChar w:fldCharType="begin"/>
        </w:r>
        <w:r w:rsidR="00AA65A1" w:rsidRPr="00AA65A1">
          <w:rPr>
            <w:vanish/>
          </w:rPr>
          <w:instrText xml:space="preserve"> PAGEREF _Toc445992050 \h </w:instrText>
        </w:r>
        <w:r w:rsidR="00AA65A1" w:rsidRPr="00AA65A1">
          <w:rPr>
            <w:vanish/>
          </w:rPr>
        </w:r>
        <w:r w:rsidR="00AA65A1" w:rsidRPr="00AA65A1">
          <w:rPr>
            <w:vanish/>
          </w:rPr>
          <w:fldChar w:fldCharType="separate"/>
        </w:r>
        <w:r w:rsidR="00985723">
          <w:rPr>
            <w:vanish/>
          </w:rPr>
          <w:t>5</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1" w:history="1">
        <w:r w:rsidRPr="002A61BD">
          <w:t>11</w:t>
        </w:r>
        <w:r>
          <w:rPr>
            <w:rFonts w:asciiTheme="minorHAnsi" w:eastAsiaTheme="minorEastAsia" w:hAnsiTheme="minorHAnsi" w:cstheme="minorBidi"/>
            <w:sz w:val="22"/>
            <w:szCs w:val="22"/>
            <w:lang w:eastAsia="en-AU"/>
          </w:rPr>
          <w:tab/>
        </w:r>
        <w:r w:rsidRPr="002A61BD">
          <w:t>Blood transfusions not subject to div 2.3</w:t>
        </w:r>
        <w:r>
          <w:tab/>
        </w:r>
        <w:r>
          <w:fldChar w:fldCharType="begin"/>
        </w:r>
        <w:r>
          <w:instrText xml:space="preserve"> PAGEREF _Toc445992051 \h </w:instrText>
        </w:r>
        <w:r>
          <w:fldChar w:fldCharType="separate"/>
        </w:r>
        <w:r w:rsidR="00985723">
          <w:t>5</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2" w:history="1">
        <w:r w:rsidRPr="002A61BD">
          <w:t>12</w:t>
        </w:r>
        <w:r>
          <w:rPr>
            <w:rFonts w:asciiTheme="minorHAnsi" w:eastAsiaTheme="minorEastAsia" w:hAnsiTheme="minorHAnsi" w:cstheme="minorBidi"/>
            <w:sz w:val="22"/>
            <w:szCs w:val="22"/>
            <w:lang w:eastAsia="en-AU"/>
          </w:rPr>
          <w:tab/>
        </w:r>
        <w:r w:rsidRPr="002A61BD">
          <w:t xml:space="preserve">Reference to </w:t>
        </w:r>
        <w:r w:rsidRPr="002A61BD">
          <w:rPr>
            <w:i/>
          </w:rPr>
          <w:t>parent</w:t>
        </w:r>
        <w:r w:rsidRPr="002A61BD">
          <w:t xml:space="preserve"> not to include guardian etc</w:t>
        </w:r>
        <w:r>
          <w:tab/>
        </w:r>
        <w:r>
          <w:fldChar w:fldCharType="begin"/>
        </w:r>
        <w:r>
          <w:instrText xml:space="preserve"> PAGEREF _Toc445992052 \h </w:instrText>
        </w:r>
        <w:r>
          <w:fldChar w:fldCharType="separate"/>
        </w:r>
        <w:r w:rsidR="00985723">
          <w:t>5</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3" w:history="1">
        <w:r w:rsidRPr="002A61BD">
          <w:t>13</w:t>
        </w:r>
        <w:r>
          <w:rPr>
            <w:rFonts w:asciiTheme="minorHAnsi" w:eastAsiaTheme="minorEastAsia" w:hAnsiTheme="minorHAnsi" w:cstheme="minorBidi"/>
            <w:sz w:val="22"/>
            <w:szCs w:val="22"/>
            <w:lang w:eastAsia="en-AU"/>
          </w:rPr>
          <w:tab/>
        </w:r>
        <w:r w:rsidRPr="002A61BD">
          <w:t>Removal for transplantation of regenerative tissue from body of child</w:t>
        </w:r>
        <w:r>
          <w:tab/>
        </w:r>
        <w:r>
          <w:fldChar w:fldCharType="begin"/>
        </w:r>
        <w:r>
          <w:instrText xml:space="preserve"> PAGEREF _Toc445992053 \h </w:instrText>
        </w:r>
        <w:r>
          <w:fldChar w:fldCharType="separate"/>
        </w:r>
        <w:r w:rsidR="00985723">
          <w:t>6</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4" w:history="1">
        <w:r w:rsidRPr="002A61BD">
          <w:t>14</w:t>
        </w:r>
        <w:r>
          <w:rPr>
            <w:rFonts w:asciiTheme="minorHAnsi" w:eastAsiaTheme="minorEastAsia" w:hAnsiTheme="minorHAnsi" w:cstheme="minorBidi"/>
            <w:sz w:val="22"/>
            <w:szCs w:val="22"/>
            <w:lang w:eastAsia="en-AU"/>
          </w:rPr>
          <w:tab/>
        </w:r>
        <w:r w:rsidRPr="002A61BD">
          <w:t>Removal for transplantation of non-regenerative tissue from body of child</w:t>
        </w:r>
        <w:r>
          <w:tab/>
        </w:r>
        <w:r>
          <w:fldChar w:fldCharType="begin"/>
        </w:r>
        <w:r>
          <w:instrText xml:space="preserve"> PAGEREF _Toc445992054 \h </w:instrText>
        </w:r>
        <w:r>
          <w:fldChar w:fldCharType="separate"/>
        </w:r>
        <w:r w:rsidR="00985723">
          <w:t>6</w:t>
        </w:r>
        <w: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55" w:history="1">
        <w:r w:rsidR="00AA65A1" w:rsidRPr="002A61BD">
          <w:t>Division 2.4</w:t>
        </w:r>
        <w:r w:rsidR="00AA65A1">
          <w:rPr>
            <w:rFonts w:asciiTheme="minorHAnsi" w:eastAsiaTheme="minorEastAsia" w:hAnsiTheme="minorHAnsi" w:cstheme="minorBidi"/>
            <w:b w:val="0"/>
            <w:sz w:val="22"/>
            <w:szCs w:val="22"/>
            <w:lang w:eastAsia="en-AU"/>
          </w:rPr>
          <w:tab/>
        </w:r>
        <w:r w:rsidR="00AA65A1" w:rsidRPr="002A61BD">
          <w:t>Effect of consents and authorities</w:t>
        </w:r>
        <w:r w:rsidR="00AA65A1" w:rsidRPr="00AA65A1">
          <w:rPr>
            <w:vanish/>
          </w:rPr>
          <w:tab/>
        </w:r>
        <w:r w:rsidR="00AA65A1" w:rsidRPr="00AA65A1">
          <w:rPr>
            <w:vanish/>
          </w:rPr>
          <w:fldChar w:fldCharType="begin"/>
        </w:r>
        <w:r w:rsidR="00AA65A1" w:rsidRPr="00AA65A1">
          <w:rPr>
            <w:vanish/>
          </w:rPr>
          <w:instrText xml:space="preserve"> PAGEREF _Toc445992055 \h </w:instrText>
        </w:r>
        <w:r w:rsidR="00AA65A1" w:rsidRPr="00AA65A1">
          <w:rPr>
            <w:vanish/>
          </w:rPr>
        </w:r>
        <w:r w:rsidR="00AA65A1" w:rsidRPr="00AA65A1">
          <w:rPr>
            <w:vanish/>
          </w:rPr>
          <w:fldChar w:fldCharType="separate"/>
        </w:r>
        <w:r w:rsidR="00985723">
          <w:rPr>
            <w:vanish/>
          </w:rPr>
          <w:t>8</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6" w:history="1">
        <w:r w:rsidRPr="002A61BD">
          <w:t>15</w:t>
        </w:r>
        <w:r>
          <w:rPr>
            <w:rFonts w:asciiTheme="minorHAnsi" w:eastAsiaTheme="minorEastAsia" w:hAnsiTheme="minorHAnsi" w:cstheme="minorBidi"/>
            <w:sz w:val="22"/>
            <w:szCs w:val="22"/>
            <w:lang w:eastAsia="en-AU"/>
          </w:rPr>
          <w:tab/>
        </w:r>
        <w:r w:rsidRPr="002A61BD">
          <w:t>Effect of consent under s 8</w:t>
        </w:r>
        <w:r>
          <w:tab/>
        </w:r>
        <w:r>
          <w:fldChar w:fldCharType="begin"/>
        </w:r>
        <w:r>
          <w:instrText xml:space="preserve"> PAGEREF _Toc445992056 \h </w:instrText>
        </w:r>
        <w:r>
          <w:fldChar w:fldCharType="separate"/>
        </w:r>
        <w:r w:rsidR="00985723">
          <w:t>8</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7" w:history="1">
        <w:r w:rsidRPr="002A61BD">
          <w:t>16</w:t>
        </w:r>
        <w:r>
          <w:rPr>
            <w:rFonts w:asciiTheme="minorHAnsi" w:eastAsiaTheme="minorEastAsia" w:hAnsiTheme="minorHAnsi" w:cstheme="minorBidi"/>
            <w:sz w:val="22"/>
            <w:szCs w:val="22"/>
            <w:lang w:eastAsia="en-AU"/>
          </w:rPr>
          <w:tab/>
        </w:r>
        <w:r w:rsidRPr="002A61BD">
          <w:t>Effect of consent under s 9</w:t>
        </w:r>
        <w:r>
          <w:tab/>
        </w:r>
        <w:r>
          <w:fldChar w:fldCharType="begin"/>
        </w:r>
        <w:r>
          <w:instrText xml:space="preserve"> PAGEREF _Toc445992057 \h </w:instrText>
        </w:r>
        <w:r>
          <w:fldChar w:fldCharType="separate"/>
        </w:r>
        <w:r w:rsidR="00985723">
          <w:t>9</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8" w:history="1">
        <w:r w:rsidRPr="002A61BD">
          <w:t>16A</w:t>
        </w:r>
        <w:r>
          <w:rPr>
            <w:rFonts w:asciiTheme="minorHAnsi" w:eastAsiaTheme="minorEastAsia" w:hAnsiTheme="minorHAnsi" w:cstheme="minorBidi"/>
            <w:sz w:val="22"/>
            <w:szCs w:val="22"/>
            <w:lang w:eastAsia="en-AU"/>
          </w:rPr>
          <w:tab/>
        </w:r>
        <w:r w:rsidRPr="002A61BD">
          <w:t>Effect of consent by ACAT</w:t>
        </w:r>
        <w:r>
          <w:tab/>
        </w:r>
        <w:r>
          <w:fldChar w:fldCharType="begin"/>
        </w:r>
        <w:r>
          <w:instrText xml:space="preserve"> PAGEREF _Toc445992058 \h </w:instrText>
        </w:r>
        <w:r>
          <w:fldChar w:fldCharType="separate"/>
        </w:r>
        <w:r w:rsidR="00985723">
          <w:t>9</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59" w:history="1">
        <w:r w:rsidRPr="002A61BD">
          <w:t>17</w:t>
        </w:r>
        <w:r>
          <w:rPr>
            <w:rFonts w:asciiTheme="minorHAnsi" w:eastAsiaTheme="minorEastAsia" w:hAnsiTheme="minorHAnsi" w:cstheme="minorBidi"/>
            <w:sz w:val="22"/>
            <w:szCs w:val="22"/>
            <w:lang w:eastAsia="en-AU"/>
          </w:rPr>
          <w:tab/>
        </w:r>
        <w:r w:rsidRPr="002A61BD">
          <w:t>Effect of consent under s 13</w:t>
        </w:r>
        <w:r>
          <w:tab/>
        </w:r>
        <w:r>
          <w:fldChar w:fldCharType="begin"/>
        </w:r>
        <w:r>
          <w:instrText xml:space="preserve"> PAGEREF _Toc445992059 \h </w:instrText>
        </w:r>
        <w:r>
          <w:fldChar w:fldCharType="separate"/>
        </w:r>
        <w:r w:rsidR="00985723">
          <w:t>9</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0" w:history="1">
        <w:r w:rsidRPr="002A61BD">
          <w:t>18</w:t>
        </w:r>
        <w:r>
          <w:rPr>
            <w:rFonts w:asciiTheme="minorHAnsi" w:eastAsiaTheme="minorEastAsia" w:hAnsiTheme="minorHAnsi" w:cstheme="minorBidi"/>
            <w:sz w:val="22"/>
            <w:szCs w:val="22"/>
            <w:lang w:eastAsia="en-AU"/>
          </w:rPr>
          <w:tab/>
        </w:r>
        <w:r w:rsidRPr="002A61BD">
          <w:t>Effect of authority under s 14</w:t>
        </w:r>
        <w:r>
          <w:tab/>
        </w:r>
        <w:r>
          <w:fldChar w:fldCharType="begin"/>
        </w:r>
        <w:r>
          <w:instrText xml:space="preserve"> PAGEREF _Toc445992060 \h </w:instrText>
        </w:r>
        <w:r>
          <w:fldChar w:fldCharType="separate"/>
        </w:r>
        <w:r w:rsidR="00985723">
          <w:t>9</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1" w:history="1">
        <w:r w:rsidRPr="002A61BD">
          <w:t>19</w:t>
        </w:r>
        <w:r>
          <w:rPr>
            <w:rFonts w:asciiTheme="minorHAnsi" w:eastAsiaTheme="minorEastAsia" w:hAnsiTheme="minorHAnsi" w:cstheme="minorBidi"/>
            <w:sz w:val="22"/>
            <w:szCs w:val="22"/>
            <w:lang w:eastAsia="en-AU"/>
          </w:rPr>
          <w:tab/>
        </w:r>
        <w:r w:rsidRPr="002A61BD">
          <w:t>When written consent not sufficient authority</w:t>
        </w:r>
        <w:r>
          <w:tab/>
        </w:r>
        <w:r>
          <w:fldChar w:fldCharType="begin"/>
        </w:r>
        <w:r>
          <w:instrText xml:space="preserve"> PAGEREF _Toc445992061 \h </w:instrText>
        </w:r>
        <w:r>
          <w:fldChar w:fldCharType="separate"/>
        </w:r>
        <w:r w:rsidR="00985723">
          <w:t>10</w:t>
        </w:r>
        <w: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62" w:history="1">
        <w:r w:rsidR="00AA65A1" w:rsidRPr="002A61BD">
          <w:t>Division 2.5</w:t>
        </w:r>
        <w:r w:rsidR="00AA65A1">
          <w:rPr>
            <w:rFonts w:asciiTheme="minorHAnsi" w:eastAsiaTheme="minorEastAsia" w:hAnsiTheme="minorHAnsi" w:cstheme="minorBidi"/>
            <w:b w:val="0"/>
            <w:sz w:val="22"/>
            <w:szCs w:val="22"/>
            <w:lang w:eastAsia="en-AU"/>
          </w:rPr>
          <w:tab/>
        </w:r>
        <w:r w:rsidR="00AA65A1" w:rsidRPr="002A61BD">
          <w:t>Blood transfusions</w:t>
        </w:r>
        <w:r w:rsidR="00AA65A1" w:rsidRPr="00AA65A1">
          <w:rPr>
            <w:vanish/>
          </w:rPr>
          <w:tab/>
        </w:r>
        <w:r w:rsidR="00AA65A1" w:rsidRPr="00AA65A1">
          <w:rPr>
            <w:vanish/>
          </w:rPr>
          <w:fldChar w:fldCharType="begin"/>
        </w:r>
        <w:r w:rsidR="00AA65A1" w:rsidRPr="00AA65A1">
          <w:rPr>
            <w:vanish/>
          </w:rPr>
          <w:instrText xml:space="preserve"> PAGEREF _Toc445992062 \h </w:instrText>
        </w:r>
        <w:r w:rsidR="00AA65A1" w:rsidRPr="00AA65A1">
          <w:rPr>
            <w:vanish/>
          </w:rPr>
        </w:r>
        <w:r w:rsidR="00AA65A1" w:rsidRPr="00AA65A1">
          <w:rPr>
            <w:vanish/>
          </w:rPr>
          <w:fldChar w:fldCharType="separate"/>
        </w:r>
        <w:r w:rsidR="00985723">
          <w:rPr>
            <w:vanish/>
          </w:rPr>
          <w:t>11</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3" w:history="1">
        <w:r w:rsidRPr="002A61BD">
          <w:t>20</w:t>
        </w:r>
        <w:r>
          <w:rPr>
            <w:rFonts w:asciiTheme="minorHAnsi" w:eastAsiaTheme="minorEastAsia" w:hAnsiTheme="minorHAnsi" w:cstheme="minorBidi"/>
            <w:sz w:val="22"/>
            <w:szCs w:val="22"/>
            <w:lang w:eastAsia="en-AU"/>
          </w:rPr>
          <w:tab/>
        </w:r>
        <w:r w:rsidRPr="002A61BD">
          <w:t>Consents by people 16 years old or older to removal of blood</w:t>
        </w:r>
        <w:r>
          <w:tab/>
        </w:r>
        <w:r>
          <w:fldChar w:fldCharType="begin"/>
        </w:r>
        <w:r>
          <w:instrText xml:space="preserve"> PAGEREF _Toc445992063 \h </w:instrText>
        </w:r>
        <w:r>
          <w:fldChar w:fldCharType="separate"/>
        </w:r>
        <w:r w:rsidR="00985723">
          <w:t>11</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4" w:history="1">
        <w:r w:rsidRPr="002A61BD">
          <w:t>21</w:t>
        </w:r>
        <w:r>
          <w:rPr>
            <w:rFonts w:asciiTheme="minorHAnsi" w:eastAsiaTheme="minorEastAsia" w:hAnsiTheme="minorHAnsi" w:cstheme="minorBidi"/>
            <w:sz w:val="22"/>
            <w:szCs w:val="22"/>
            <w:lang w:eastAsia="en-AU"/>
          </w:rPr>
          <w:tab/>
        </w:r>
        <w:r w:rsidRPr="002A61BD">
          <w:t>Consents to removal of blood from children under 16 years old</w:t>
        </w:r>
        <w:r>
          <w:tab/>
        </w:r>
        <w:r>
          <w:fldChar w:fldCharType="begin"/>
        </w:r>
        <w:r>
          <w:instrText xml:space="preserve"> PAGEREF _Toc445992064 \h </w:instrText>
        </w:r>
        <w:r>
          <w:fldChar w:fldCharType="separate"/>
        </w:r>
        <w:r w:rsidR="00985723">
          <w:t>11</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5" w:history="1">
        <w:r w:rsidRPr="002A61BD">
          <w:t>22</w:t>
        </w:r>
        <w:r>
          <w:rPr>
            <w:rFonts w:asciiTheme="minorHAnsi" w:eastAsiaTheme="minorEastAsia" w:hAnsiTheme="minorHAnsi" w:cstheme="minorBidi"/>
            <w:sz w:val="22"/>
            <w:szCs w:val="22"/>
            <w:lang w:eastAsia="en-AU"/>
          </w:rPr>
          <w:tab/>
        </w:r>
        <w:r w:rsidRPr="002A61BD">
          <w:t>Consent to be sufficient authority for removal of blood at certain places</w:t>
        </w:r>
        <w:r>
          <w:tab/>
        </w:r>
        <w:r>
          <w:fldChar w:fldCharType="begin"/>
        </w:r>
        <w:r>
          <w:instrText xml:space="preserve"> PAGEREF _Toc445992065 \h </w:instrText>
        </w:r>
        <w:r>
          <w:fldChar w:fldCharType="separate"/>
        </w:r>
        <w:r w:rsidR="00985723">
          <w:t>11</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6" w:history="1">
        <w:r w:rsidRPr="002A61BD">
          <w:t>23</w:t>
        </w:r>
        <w:r>
          <w:rPr>
            <w:rFonts w:asciiTheme="minorHAnsi" w:eastAsiaTheme="minorEastAsia" w:hAnsiTheme="minorHAnsi" w:cstheme="minorBidi"/>
            <w:sz w:val="22"/>
            <w:szCs w:val="22"/>
            <w:lang w:eastAsia="en-AU"/>
          </w:rPr>
          <w:tab/>
        </w:r>
        <w:r w:rsidRPr="002A61BD">
          <w:t>Administration of blood transfusions to children without parental consent</w:t>
        </w:r>
        <w:r>
          <w:tab/>
        </w:r>
        <w:r>
          <w:fldChar w:fldCharType="begin"/>
        </w:r>
        <w:r>
          <w:instrText xml:space="preserve"> PAGEREF _Toc445992066 \h </w:instrText>
        </w:r>
        <w:r>
          <w:fldChar w:fldCharType="separate"/>
        </w:r>
        <w:r w:rsidR="00985723">
          <w:t>12</w:t>
        </w:r>
        <w:r>
          <w:fldChar w:fldCharType="end"/>
        </w:r>
      </w:hyperlink>
    </w:p>
    <w:p w:rsidR="00AA65A1" w:rsidRDefault="00AA6B45">
      <w:pPr>
        <w:pStyle w:val="TOC3"/>
        <w:rPr>
          <w:rFonts w:asciiTheme="minorHAnsi" w:eastAsiaTheme="minorEastAsia" w:hAnsiTheme="minorHAnsi" w:cstheme="minorBidi"/>
          <w:b w:val="0"/>
          <w:sz w:val="22"/>
          <w:szCs w:val="22"/>
          <w:lang w:eastAsia="en-AU"/>
        </w:rPr>
      </w:pPr>
      <w:hyperlink w:anchor="_Toc445992067" w:history="1">
        <w:r w:rsidR="00AA65A1" w:rsidRPr="002A61BD">
          <w:t>Division 2.6</w:t>
        </w:r>
        <w:r w:rsidR="00AA65A1">
          <w:rPr>
            <w:rFonts w:asciiTheme="minorHAnsi" w:eastAsiaTheme="minorEastAsia" w:hAnsiTheme="minorHAnsi" w:cstheme="minorBidi"/>
            <w:b w:val="0"/>
            <w:sz w:val="22"/>
            <w:szCs w:val="22"/>
            <w:lang w:eastAsia="en-AU"/>
          </w:rPr>
          <w:tab/>
        </w:r>
        <w:r w:rsidR="00AA65A1" w:rsidRPr="002A61BD">
          <w:t>Revocation of consent or agreement</w:t>
        </w:r>
        <w:r w:rsidR="00AA65A1" w:rsidRPr="00AA65A1">
          <w:rPr>
            <w:vanish/>
          </w:rPr>
          <w:tab/>
        </w:r>
        <w:r w:rsidR="00AA65A1" w:rsidRPr="00AA65A1">
          <w:rPr>
            <w:vanish/>
          </w:rPr>
          <w:fldChar w:fldCharType="begin"/>
        </w:r>
        <w:r w:rsidR="00AA65A1" w:rsidRPr="00AA65A1">
          <w:rPr>
            <w:vanish/>
          </w:rPr>
          <w:instrText xml:space="preserve"> PAGEREF _Toc445992067 \h </w:instrText>
        </w:r>
        <w:r w:rsidR="00AA65A1" w:rsidRPr="00AA65A1">
          <w:rPr>
            <w:vanish/>
          </w:rPr>
        </w:r>
        <w:r w:rsidR="00AA65A1" w:rsidRPr="00AA65A1">
          <w:rPr>
            <w:vanish/>
          </w:rPr>
          <w:fldChar w:fldCharType="separate"/>
        </w:r>
        <w:r w:rsidR="00985723">
          <w:rPr>
            <w:vanish/>
          </w:rPr>
          <w:t>13</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8" w:history="1">
        <w:r w:rsidRPr="002A61BD">
          <w:t>24</w:t>
        </w:r>
        <w:r>
          <w:rPr>
            <w:rFonts w:asciiTheme="minorHAnsi" w:eastAsiaTheme="minorEastAsia" w:hAnsiTheme="minorHAnsi" w:cstheme="minorBidi"/>
            <w:sz w:val="22"/>
            <w:szCs w:val="22"/>
            <w:lang w:eastAsia="en-AU"/>
          </w:rPr>
          <w:tab/>
        </w:r>
        <w:r w:rsidRPr="002A61BD">
          <w:t>Revocation of consent</w:t>
        </w:r>
        <w:r>
          <w:tab/>
        </w:r>
        <w:r>
          <w:fldChar w:fldCharType="begin"/>
        </w:r>
        <w:r>
          <w:instrText xml:space="preserve"> PAGEREF _Toc445992068 \h </w:instrText>
        </w:r>
        <w:r>
          <w:fldChar w:fldCharType="separate"/>
        </w:r>
        <w:r w:rsidR="00985723">
          <w:t>13</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69" w:history="1">
        <w:r w:rsidRPr="002A61BD">
          <w:t>25</w:t>
        </w:r>
        <w:r>
          <w:rPr>
            <w:rFonts w:asciiTheme="minorHAnsi" w:eastAsiaTheme="minorEastAsia" w:hAnsiTheme="minorHAnsi" w:cstheme="minorBidi"/>
            <w:sz w:val="22"/>
            <w:szCs w:val="22"/>
            <w:lang w:eastAsia="en-AU"/>
          </w:rPr>
          <w:tab/>
        </w:r>
        <w:r w:rsidRPr="002A61BD">
          <w:t>Child no longer in agreement with removal and transplantation</w:t>
        </w:r>
        <w:r>
          <w:tab/>
        </w:r>
        <w:r>
          <w:fldChar w:fldCharType="begin"/>
        </w:r>
        <w:r>
          <w:instrText xml:space="preserve"> PAGEREF _Toc445992069 \h </w:instrText>
        </w:r>
        <w:r>
          <w:fldChar w:fldCharType="separate"/>
        </w:r>
        <w:r w:rsidR="00985723">
          <w:t>15</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70" w:history="1">
        <w:r w:rsidR="00AA65A1" w:rsidRPr="002A61BD">
          <w:t>Part 3</w:t>
        </w:r>
        <w:r w:rsidR="00AA65A1">
          <w:rPr>
            <w:rFonts w:asciiTheme="minorHAnsi" w:eastAsiaTheme="minorEastAsia" w:hAnsiTheme="minorHAnsi" w:cstheme="minorBidi"/>
            <w:b w:val="0"/>
            <w:sz w:val="22"/>
            <w:szCs w:val="22"/>
            <w:lang w:eastAsia="en-AU"/>
          </w:rPr>
          <w:tab/>
        </w:r>
        <w:r w:rsidR="00AA65A1" w:rsidRPr="002A61BD">
          <w:t>Donations of tissue after death</w:t>
        </w:r>
        <w:r w:rsidR="00AA65A1" w:rsidRPr="00AA65A1">
          <w:rPr>
            <w:vanish/>
          </w:rPr>
          <w:tab/>
        </w:r>
        <w:r w:rsidR="00AA65A1" w:rsidRPr="00AA65A1">
          <w:rPr>
            <w:vanish/>
          </w:rPr>
          <w:fldChar w:fldCharType="begin"/>
        </w:r>
        <w:r w:rsidR="00AA65A1" w:rsidRPr="00AA65A1">
          <w:rPr>
            <w:vanish/>
          </w:rPr>
          <w:instrText xml:space="preserve"> PAGEREF _Toc445992070 \h </w:instrText>
        </w:r>
        <w:r w:rsidR="00AA65A1" w:rsidRPr="00AA65A1">
          <w:rPr>
            <w:vanish/>
          </w:rPr>
        </w:r>
        <w:r w:rsidR="00AA65A1" w:rsidRPr="00AA65A1">
          <w:rPr>
            <w:vanish/>
          </w:rPr>
          <w:fldChar w:fldCharType="separate"/>
        </w:r>
        <w:r w:rsidR="00985723">
          <w:rPr>
            <w:vanish/>
          </w:rPr>
          <w:t>17</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1" w:history="1">
        <w:r w:rsidRPr="002A61BD">
          <w:t>27</w:t>
        </w:r>
        <w:r>
          <w:rPr>
            <w:rFonts w:asciiTheme="minorHAnsi" w:eastAsiaTheme="minorEastAsia" w:hAnsiTheme="minorHAnsi" w:cstheme="minorBidi"/>
            <w:sz w:val="22"/>
            <w:szCs w:val="22"/>
            <w:lang w:eastAsia="en-AU"/>
          </w:rPr>
          <w:tab/>
        </w:r>
        <w:r w:rsidRPr="002A61BD">
          <w:t>Authority to remove tissue if body of deceased at hospital</w:t>
        </w:r>
        <w:r>
          <w:tab/>
        </w:r>
        <w:r>
          <w:fldChar w:fldCharType="begin"/>
        </w:r>
        <w:r>
          <w:instrText xml:space="preserve"> PAGEREF _Toc445992071 \h </w:instrText>
        </w:r>
        <w:r>
          <w:fldChar w:fldCharType="separate"/>
        </w:r>
        <w:r w:rsidR="00985723">
          <w:t>17</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2" w:history="1">
        <w:r w:rsidRPr="002A61BD">
          <w:t>28</w:t>
        </w:r>
        <w:r>
          <w:rPr>
            <w:rFonts w:asciiTheme="minorHAnsi" w:eastAsiaTheme="minorEastAsia" w:hAnsiTheme="minorHAnsi" w:cstheme="minorBidi"/>
            <w:sz w:val="22"/>
            <w:szCs w:val="22"/>
            <w:lang w:eastAsia="en-AU"/>
          </w:rPr>
          <w:tab/>
        </w:r>
        <w:r w:rsidRPr="002A61BD">
          <w:t>Authority to remove tissue if body of deceased not at hospital</w:t>
        </w:r>
        <w:r>
          <w:tab/>
        </w:r>
        <w:r>
          <w:fldChar w:fldCharType="begin"/>
        </w:r>
        <w:r>
          <w:instrText xml:space="preserve"> PAGEREF _Toc445992072 \h </w:instrText>
        </w:r>
        <w:r>
          <w:fldChar w:fldCharType="separate"/>
        </w:r>
        <w:r w:rsidR="00985723">
          <w:t>18</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3" w:history="1">
        <w:r w:rsidRPr="002A61BD">
          <w:t>29</w:t>
        </w:r>
        <w:r>
          <w:rPr>
            <w:rFonts w:asciiTheme="minorHAnsi" w:eastAsiaTheme="minorEastAsia" w:hAnsiTheme="minorHAnsi" w:cstheme="minorBidi"/>
            <w:sz w:val="22"/>
            <w:szCs w:val="22"/>
            <w:lang w:eastAsia="en-AU"/>
          </w:rPr>
          <w:tab/>
        </w:r>
        <w:r w:rsidRPr="002A61BD">
          <w:t>Consent by coroner—pt 3</w:t>
        </w:r>
        <w:r>
          <w:tab/>
        </w:r>
        <w:r>
          <w:fldChar w:fldCharType="begin"/>
        </w:r>
        <w:r>
          <w:instrText xml:space="preserve"> PAGEREF _Toc445992073 \h </w:instrText>
        </w:r>
        <w:r>
          <w:fldChar w:fldCharType="separate"/>
        </w:r>
        <w:r w:rsidR="00985723">
          <w:t>19</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4" w:history="1">
        <w:r w:rsidRPr="002A61BD">
          <w:t>30</w:t>
        </w:r>
        <w:r>
          <w:rPr>
            <w:rFonts w:asciiTheme="minorHAnsi" w:eastAsiaTheme="minorEastAsia" w:hAnsiTheme="minorHAnsi" w:cstheme="minorBidi"/>
            <w:sz w:val="22"/>
            <w:szCs w:val="22"/>
            <w:lang w:eastAsia="en-AU"/>
          </w:rPr>
          <w:tab/>
        </w:r>
        <w:r w:rsidRPr="002A61BD">
          <w:t>Certificate of specialist etc required in certain situations</w:t>
        </w:r>
        <w:r>
          <w:tab/>
        </w:r>
        <w:r>
          <w:fldChar w:fldCharType="begin"/>
        </w:r>
        <w:r>
          <w:instrText xml:space="preserve"> PAGEREF _Toc445992074 \h </w:instrText>
        </w:r>
        <w:r>
          <w:fldChar w:fldCharType="separate"/>
        </w:r>
        <w:r w:rsidR="00985723">
          <w:t>20</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5" w:history="1">
        <w:r w:rsidRPr="002A61BD">
          <w:t>31</w:t>
        </w:r>
        <w:r>
          <w:rPr>
            <w:rFonts w:asciiTheme="minorHAnsi" w:eastAsiaTheme="minorEastAsia" w:hAnsiTheme="minorHAnsi" w:cstheme="minorBidi"/>
            <w:sz w:val="22"/>
            <w:szCs w:val="22"/>
            <w:lang w:eastAsia="en-AU"/>
          </w:rPr>
          <w:tab/>
        </w:r>
        <w:r w:rsidRPr="002A61BD">
          <w:t>Effect of authority under pt 3</w:t>
        </w:r>
        <w:r>
          <w:tab/>
        </w:r>
        <w:r>
          <w:fldChar w:fldCharType="begin"/>
        </w:r>
        <w:r>
          <w:instrText xml:space="preserve"> PAGEREF _Toc445992075 \h </w:instrText>
        </w:r>
        <w:r>
          <w:fldChar w:fldCharType="separate"/>
        </w:r>
        <w:r w:rsidR="00985723">
          <w:t>21</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76" w:history="1">
        <w:r w:rsidR="00AA65A1" w:rsidRPr="002A61BD">
          <w:t>Part 4</w:t>
        </w:r>
        <w:r w:rsidR="00AA65A1">
          <w:rPr>
            <w:rFonts w:asciiTheme="minorHAnsi" w:eastAsiaTheme="minorEastAsia" w:hAnsiTheme="minorHAnsi" w:cstheme="minorBidi"/>
            <w:b w:val="0"/>
            <w:sz w:val="22"/>
            <w:szCs w:val="22"/>
            <w:lang w:eastAsia="en-AU"/>
          </w:rPr>
          <w:tab/>
        </w:r>
        <w:r w:rsidR="00AA65A1" w:rsidRPr="002A61BD">
          <w:t>Post-mortem examinations</w:t>
        </w:r>
        <w:r w:rsidR="00AA65A1" w:rsidRPr="00AA65A1">
          <w:rPr>
            <w:vanish/>
          </w:rPr>
          <w:tab/>
        </w:r>
        <w:r w:rsidR="00AA65A1" w:rsidRPr="00AA65A1">
          <w:rPr>
            <w:vanish/>
          </w:rPr>
          <w:fldChar w:fldCharType="begin"/>
        </w:r>
        <w:r w:rsidR="00AA65A1" w:rsidRPr="00AA65A1">
          <w:rPr>
            <w:vanish/>
          </w:rPr>
          <w:instrText xml:space="preserve"> PAGEREF _Toc445992076 \h </w:instrText>
        </w:r>
        <w:r w:rsidR="00AA65A1" w:rsidRPr="00AA65A1">
          <w:rPr>
            <w:vanish/>
          </w:rPr>
        </w:r>
        <w:r w:rsidR="00AA65A1" w:rsidRPr="00AA65A1">
          <w:rPr>
            <w:vanish/>
          </w:rPr>
          <w:fldChar w:fldCharType="separate"/>
        </w:r>
        <w:r w:rsidR="00985723">
          <w:rPr>
            <w:vanish/>
          </w:rPr>
          <w:t>22</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7" w:history="1">
        <w:r w:rsidRPr="002A61BD">
          <w:t>32</w:t>
        </w:r>
        <w:r>
          <w:rPr>
            <w:rFonts w:asciiTheme="minorHAnsi" w:eastAsiaTheme="minorEastAsia" w:hAnsiTheme="minorHAnsi" w:cstheme="minorBidi"/>
            <w:sz w:val="22"/>
            <w:szCs w:val="22"/>
            <w:lang w:eastAsia="en-AU"/>
          </w:rPr>
          <w:tab/>
        </w:r>
        <w:r w:rsidRPr="002A61BD">
          <w:t>Authority for post-mortem examination</w:t>
        </w:r>
        <w:r>
          <w:tab/>
        </w:r>
        <w:r>
          <w:fldChar w:fldCharType="begin"/>
        </w:r>
        <w:r>
          <w:instrText xml:space="preserve"> PAGEREF _Toc445992077 \h </w:instrText>
        </w:r>
        <w:r>
          <w:fldChar w:fldCharType="separate"/>
        </w:r>
        <w:r w:rsidR="00985723">
          <w:t>22</w:t>
        </w:r>
        <w:r>
          <w:fldChar w:fldCharType="end"/>
        </w:r>
      </w:hyperlink>
    </w:p>
    <w:p w:rsidR="00AA65A1" w:rsidRDefault="00AA65A1">
      <w:pPr>
        <w:pStyle w:val="TOC5"/>
        <w:rPr>
          <w:rFonts w:asciiTheme="minorHAnsi" w:eastAsiaTheme="minorEastAsia" w:hAnsiTheme="minorHAnsi" w:cstheme="minorBidi"/>
          <w:sz w:val="22"/>
          <w:szCs w:val="22"/>
          <w:lang w:eastAsia="en-AU"/>
        </w:rPr>
      </w:pPr>
      <w:r>
        <w:lastRenderedPageBreak/>
        <w:tab/>
      </w:r>
      <w:hyperlink w:anchor="_Toc445992078" w:history="1">
        <w:r w:rsidRPr="002A61BD">
          <w:t>33</w:t>
        </w:r>
        <w:r>
          <w:rPr>
            <w:rFonts w:asciiTheme="minorHAnsi" w:eastAsiaTheme="minorEastAsia" w:hAnsiTheme="minorHAnsi" w:cstheme="minorBidi"/>
            <w:sz w:val="22"/>
            <w:szCs w:val="22"/>
            <w:lang w:eastAsia="en-AU"/>
          </w:rPr>
          <w:tab/>
        </w:r>
        <w:r w:rsidRPr="002A61BD">
          <w:t>Authority for post-mortem examination if body of deceased not at hospital</w:t>
        </w:r>
        <w:r>
          <w:tab/>
        </w:r>
        <w:r>
          <w:fldChar w:fldCharType="begin"/>
        </w:r>
        <w:r>
          <w:instrText xml:space="preserve"> PAGEREF _Toc445992078 \h </w:instrText>
        </w:r>
        <w:r>
          <w:fldChar w:fldCharType="separate"/>
        </w:r>
        <w:r w:rsidR="00985723">
          <w:t>23</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79" w:history="1">
        <w:r w:rsidRPr="002A61BD">
          <w:t>34</w:t>
        </w:r>
        <w:r>
          <w:rPr>
            <w:rFonts w:asciiTheme="minorHAnsi" w:eastAsiaTheme="minorEastAsia" w:hAnsiTheme="minorHAnsi" w:cstheme="minorBidi"/>
            <w:sz w:val="22"/>
            <w:szCs w:val="22"/>
            <w:lang w:eastAsia="en-AU"/>
          </w:rPr>
          <w:tab/>
        </w:r>
        <w:r w:rsidRPr="002A61BD">
          <w:t>Consent by coroner—pt 4</w:t>
        </w:r>
        <w:r>
          <w:tab/>
        </w:r>
        <w:r>
          <w:fldChar w:fldCharType="begin"/>
        </w:r>
        <w:r>
          <w:instrText xml:space="preserve"> PAGEREF _Toc445992079 \h </w:instrText>
        </w:r>
        <w:r>
          <w:fldChar w:fldCharType="separate"/>
        </w:r>
        <w:r w:rsidR="00985723">
          <w:t>24</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0" w:history="1">
        <w:r w:rsidRPr="002A61BD">
          <w:t>35</w:t>
        </w:r>
        <w:r>
          <w:rPr>
            <w:rFonts w:asciiTheme="minorHAnsi" w:eastAsiaTheme="minorEastAsia" w:hAnsiTheme="minorHAnsi" w:cstheme="minorBidi"/>
            <w:sz w:val="22"/>
            <w:szCs w:val="22"/>
            <w:lang w:eastAsia="en-AU"/>
          </w:rPr>
          <w:tab/>
        </w:r>
        <w:r w:rsidRPr="002A61BD">
          <w:t>Effect of authority under pt 4</w:t>
        </w:r>
        <w:r>
          <w:tab/>
        </w:r>
        <w:r>
          <w:fldChar w:fldCharType="begin"/>
        </w:r>
        <w:r>
          <w:instrText xml:space="preserve"> PAGEREF _Toc445992080 \h </w:instrText>
        </w:r>
        <w:r>
          <w:fldChar w:fldCharType="separate"/>
        </w:r>
        <w:r w:rsidR="00985723">
          <w:t>25</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81" w:history="1">
        <w:r w:rsidR="00AA65A1" w:rsidRPr="002A61BD">
          <w:t>Part 5</w:t>
        </w:r>
        <w:r w:rsidR="00AA65A1">
          <w:rPr>
            <w:rFonts w:asciiTheme="minorHAnsi" w:eastAsiaTheme="minorEastAsia" w:hAnsiTheme="minorHAnsi" w:cstheme="minorBidi"/>
            <w:b w:val="0"/>
            <w:sz w:val="22"/>
            <w:szCs w:val="22"/>
            <w:lang w:eastAsia="en-AU"/>
          </w:rPr>
          <w:tab/>
        </w:r>
        <w:r w:rsidR="00AA65A1" w:rsidRPr="002A61BD">
          <w:t>Donations for anatomical purposes</w:t>
        </w:r>
        <w:r w:rsidR="00AA65A1" w:rsidRPr="00AA65A1">
          <w:rPr>
            <w:vanish/>
          </w:rPr>
          <w:tab/>
        </w:r>
        <w:r w:rsidR="00AA65A1" w:rsidRPr="00AA65A1">
          <w:rPr>
            <w:vanish/>
          </w:rPr>
          <w:fldChar w:fldCharType="begin"/>
        </w:r>
        <w:r w:rsidR="00AA65A1" w:rsidRPr="00AA65A1">
          <w:rPr>
            <w:vanish/>
          </w:rPr>
          <w:instrText xml:space="preserve"> PAGEREF _Toc445992081 \h </w:instrText>
        </w:r>
        <w:r w:rsidR="00AA65A1" w:rsidRPr="00AA65A1">
          <w:rPr>
            <w:vanish/>
          </w:rPr>
        </w:r>
        <w:r w:rsidR="00AA65A1" w:rsidRPr="00AA65A1">
          <w:rPr>
            <w:vanish/>
          </w:rPr>
          <w:fldChar w:fldCharType="separate"/>
        </w:r>
        <w:r w:rsidR="00985723">
          <w:rPr>
            <w:vanish/>
          </w:rPr>
          <w:t>26</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2" w:history="1">
        <w:r w:rsidRPr="002A61BD">
          <w:t>36</w:t>
        </w:r>
        <w:r>
          <w:rPr>
            <w:rFonts w:asciiTheme="minorHAnsi" w:eastAsiaTheme="minorEastAsia" w:hAnsiTheme="minorHAnsi" w:cstheme="minorBidi"/>
            <w:sz w:val="22"/>
            <w:szCs w:val="22"/>
            <w:lang w:eastAsia="en-AU"/>
          </w:rPr>
          <w:tab/>
        </w:r>
        <w:r w:rsidRPr="002A61BD">
          <w:t xml:space="preserve">Meaning of </w:t>
        </w:r>
        <w:r w:rsidRPr="002A61BD">
          <w:rPr>
            <w:i/>
          </w:rPr>
          <w:t>school of anatomy</w:t>
        </w:r>
        <w:r w:rsidRPr="002A61BD">
          <w:rPr>
            <w:rFonts w:cs="Arial"/>
          </w:rPr>
          <w:t>—pt 5</w:t>
        </w:r>
        <w:r>
          <w:tab/>
        </w:r>
        <w:r>
          <w:fldChar w:fldCharType="begin"/>
        </w:r>
        <w:r>
          <w:instrText xml:space="preserve"> PAGEREF _Toc445992082 \h </w:instrText>
        </w:r>
        <w:r>
          <w:fldChar w:fldCharType="separate"/>
        </w:r>
        <w:r w:rsidR="00985723">
          <w:t>26</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3" w:history="1">
        <w:r w:rsidRPr="002A61BD">
          <w:t>37</w:t>
        </w:r>
        <w:r>
          <w:rPr>
            <w:rFonts w:asciiTheme="minorHAnsi" w:eastAsiaTheme="minorEastAsia" w:hAnsiTheme="minorHAnsi" w:cstheme="minorBidi"/>
            <w:sz w:val="22"/>
            <w:szCs w:val="22"/>
            <w:lang w:eastAsia="en-AU"/>
          </w:rPr>
          <w:tab/>
        </w:r>
        <w:r w:rsidRPr="002A61BD">
          <w:t>Authority for anatomy if body of deceased at hospital</w:t>
        </w:r>
        <w:r>
          <w:tab/>
        </w:r>
        <w:r>
          <w:fldChar w:fldCharType="begin"/>
        </w:r>
        <w:r>
          <w:instrText xml:space="preserve"> PAGEREF _Toc445992083 \h </w:instrText>
        </w:r>
        <w:r>
          <w:fldChar w:fldCharType="separate"/>
        </w:r>
        <w:r w:rsidR="00985723">
          <w:t>26</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4" w:history="1">
        <w:r w:rsidRPr="002A61BD">
          <w:t>38</w:t>
        </w:r>
        <w:r>
          <w:rPr>
            <w:rFonts w:asciiTheme="minorHAnsi" w:eastAsiaTheme="minorEastAsia" w:hAnsiTheme="minorHAnsi" w:cstheme="minorBidi"/>
            <w:sz w:val="22"/>
            <w:szCs w:val="22"/>
            <w:lang w:eastAsia="en-AU"/>
          </w:rPr>
          <w:tab/>
        </w:r>
        <w:r w:rsidRPr="002A61BD">
          <w:t>Authority for anatomy if body of deceased not at hospital</w:t>
        </w:r>
        <w:r>
          <w:tab/>
        </w:r>
        <w:r>
          <w:fldChar w:fldCharType="begin"/>
        </w:r>
        <w:r>
          <w:instrText xml:space="preserve"> PAGEREF _Toc445992084 \h </w:instrText>
        </w:r>
        <w:r>
          <w:fldChar w:fldCharType="separate"/>
        </w:r>
        <w:r w:rsidR="00985723">
          <w:t>27</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5" w:history="1">
        <w:r w:rsidRPr="002A61BD">
          <w:t>39</w:t>
        </w:r>
        <w:r>
          <w:rPr>
            <w:rFonts w:asciiTheme="minorHAnsi" w:eastAsiaTheme="minorEastAsia" w:hAnsiTheme="minorHAnsi" w:cstheme="minorBidi"/>
            <w:sz w:val="22"/>
            <w:szCs w:val="22"/>
            <w:lang w:eastAsia="en-AU"/>
          </w:rPr>
          <w:tab/>
        </w:r>
        <w:r w:rsidRPr="002A61BD">
          <w:t>Provisions applicable if deceased person consented to retention of his or her body for anatomy</w:t>
        </w:r>
        <w:r>
          <w:tab/>
        </w:r>
        <w:r>
          <w:fldChar w:fldCharType="begin"/>
        </w:r>
        <w:r>
          <w:instrText xml:space="preserve"> PAGEREF _Toc445992085 \h </w:instrText>
        </w:r>
        <w:r>
          <w:fldChar w:fldCharType="separate"/>
        </w:r>
        <w:r w:rsidR="00985723">
          <w:t>28</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6" w:history="1">
        <w:r w:rsidRPr="002A61BD">
          <w:t>40</w:t>
        </w:r>
        <w:r>
          <w:rPr>
            <w:rFonts w:asciiTheme="minorHAnsi" w:eastAsiaTheme="minorEastAsia" w:hAnsiTheme="minorHAnsi" w:cstheme="minorBidi"/>
            <w:sz w:val="22"/>
            <w:szCs w:val="22"/>
            <w:lang w:eastAsia="en-AU"/>
          </w:rPr>
          <w:tab/>
        </w:r>
        <w:r w:rsidRPr="002A61BD">
          <w:t>Consent by coroner—pt 5</w:t>
        </w:r>
        <w:r>
          <w:tab/>
        </w:r>
        <w:r>
          <w:fldChar w:fldCharType="begin"/>
        </w:r>
        <w:r>
          <w:instrText xml:space="preserve"> PAGEREF _Toc445992086 \h </w:instrText>
        </w:r>
        <w:r>
          <w:fldChar w:fldCharType="separate"/>
        </w:r>
        <w:r w:rsidR="00985723">
          <w:t>28</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7" w:history="1">
        <w:r w:rsidRPr="002A61BD">
          <w:t>41</w:t>
        </w:r>
        <w:r>
          <w:rPr>
            <w:rFonts w:asciiTheme="minorHAnsi" w:eastAsiaTheme="minorEastAsia" w:hAnsiTheme="minorHAnsi" w:cstheme="minorBidi"/>
            <w:sz w:val="22"/>
            <w:szCs w:val="22"/>
            <w:lang w:eastAsia="en-AU"/>
          </w:rPr>
          <w:tab/>
        </w:r>
        <w:r w:rsidRPr="002A61BD">
          <w:t>Effect of authority under pt 5</w:t>
        </w:r>
        <w:r>
          <w:tab/>
        </w:r>
        <w:r>
          <w:fldChar w:fldCharType="begin"/>
        </w:r>
        <w:r>
          <w:instrText xml:space="preserve"> PAGEREF _Toc445992087 \h </w:instrText>
        </w:r>
        <w:r>
          <w:fldChar w:fldCharType="separate"/>
        </w:r>
        <w:r w:rsidR="00985723">
          <w:t>29</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88" w:history="1">
        <w:r w:rsidR="00AA65A1" w:rsidRPr="002A61BD">
          <w:t>Part 6</w:t>
        </w:r>
        <w:r w:rsidR="00AA65A1">
          <w:rPr>
            <w:rFonts w:asciiTheme="minorHAnsi" w:eastAsiaTheme="minorEastAsia" w:hAnsiTheme="minorHAnsi" w:cstheme="minorBidi"/>
            <w:b w:val="0"/>
            <w:sz w:val="22"/>
            <w:szCs w:val="22"/>
            <w:lang w:eastAsia="en-AU"/>
          </w:rPr>
          <w:tab/>
        </w:r>
        <w:r w:rsidR="00AA65A1" w:rsidRPr="002A61BD">
          <w:t>Schools of anatomy</w:t>
        </w:r>
        <w:r w:rsidR="00AA65A1" w:rsidRPr="00AA65A1">
          <w:rPr>
            <w:vanish/>
          </w:rPr>
          <w:tab/>
        </w:r>
        <w:r w:rsidR="00AA65A1" w:rsidRPr="00AA65A1">
          <w:rPr>
            <w:vanish/>
          </w:rPr>
          <w:fldChar w:fldCharType="begin"/>
        </w:r>
        <w:r w:rsidR="00AA65A1" w:rsidRPr="00AA65A1">
          <w:rPr>
            <w:vanish/>
          </w:rPr>
          <w:instrText xml:space="preserve"> PAGEREF _Toc445992088 \h </w:instrText>
        </w:r>
        <w:r w:rsidR="00AA65A1" w:rsidRPr="00AA65A1">
          <w:rPr>
            <w:vanish/>
          </w:rPr>
        </w:r>
        <w:r w:rsidR="00AA65A1" w:rsidRPr="00AA65A1">
          <w:rPr>
            <w:vanish/>
          </w:rPr>
          <w:fldChar w:fldCharType="separate"/>
        </w:r>
        <w:r w:rsidR="00985723">
          <w:rPr>
            <w:vanish/>
          </w:rPr>
          <w:t>30</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89" w:history="1">
        <w:r w:rsidRPr="002A61BD">
          <w:t>42</w:t>
        </w:r>
        <w:r>
          <w:rPr>
            <w:rFonts w:asciiTheme="minorHAnsi" w:eastAsiaTheme="minorEastAsia" w:hAnsiTheme="minorHAnsi" w:cstheme="minorBidi"/>
            <w:sz w:val="22"/>
            <w:szCs w:val="22"/>
            <w:lang w:eastAsia="en-AU"/>
          </w:rPr>
          <w:tab/>
        </w:r>
        <w:r w:rsidRPr="002A61BD">
          <w:t>Schools of anatomy</w:t>
        </w:r>
        <w:r>
          <w:tab/>
        </w:r>
        <w:r>
          <w:fldChar w:fldCharType="begin"/>
        </w:r>
        <w:r>
          <w:instrText xml:space="preserve"> PAGEREF _Toc445992089 \h </w:instrText>
        </w:r>
        <w:r>
          <w:fldChar w:fldCharType="separate"/>
        </w:r>
        <w:r w:rsidR="00985723">
          <w:t>30</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0" w:history="1">
        <w:r w:rsidRPr="002A61BD">
          <w:t>43</w:t>
        </w:r>
        <w:r>
          <w:rPr>
            <w:rFonts w:asciiTheme="minorHAnsi" w:eastAsiaTheme="minorEastAsia" w:hAnsiTheme="minorHAnsi" w:cstheme="minorBidi"/>
            <w:sz w:val="22"/>
            <w:szCs w:val="22"/>
            <w:lang w:eastAsia="en-AU"/>
          </w:rPr>
          <w:tab/>
        </w:r>
        <w:r w:rsidRPr="002A61BD">
          <w:t>Regulations for the control etc of schools of anatomy</w:t>
        </w:r>
        <w:r>
          <w:tab/>
        </w:r>
        <w:r>
          <w:fldChar w:fldCharType="begin"/>
        </w:r>
        <w:r>
          <w:instrText xml:space="preserve"> PAGEREF _Toc445992090 \h </w:instrText>
        </w:r>
        <w:r>
          <w:fldChar w:fldCharType="separate"/>
        </w:r>
        <w:r w:rsidR="00985723">
          <w:t>30</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91" w:history="1">
        <w:r w:rsidR="00AA65A1" w:rsidRPr="002A61BD">
          <w:t>Part 7</w:t>
        </w:r>
        <w:r w:rsidR="00AA65A1">
          <w:rPr>
            <w:rFonts w:asciiTheme="minorHAnsi" w:eastAsiaTheme="minorEastAsia" w:hAnsiTheme="minorHAnsi" w:cstheme="minorBidi"/>
            <w:b w:val="0"/>
            <w:sz w:val="22"/>
            <w:szCs w:val="22"/>
            <w:lang w:eastAsia="en-AU"/>
          </w:rPr>
          <w:tab/>
        </w:r>
        <w:r w:rsidR="00AA65A1" w:rsidRPr="002A61BD">
          <w:t>Prohibition of trading in tissue</w:t>
        </w:r>
        <w:r w:rsidR="00AA65A1" w:rsidRPr="00AA65A1">
          <w:rPr>
            <w:vanish/>
          </w:rPr>
          <w:tab/>
        </w:r>
        <w:r w:rsidR="00AA65A1" w:rsidRPr="00AA65A1">
          <w:rPr>
            <w:vanish/>
          </w:rPr>
          <w:fldChar w:fldCharType="begin"/>
        </w:r>
        <w:r w:rsidR="00AA65A1" w:rsidRPr="00AA65A1">
          <w:rPr>
            <w:vanish/>
          </w:rPr>
          <w:instrText xml:space="preserve"> PAGEREF _Toc445992091 \h </w:instrText>
        </w:r>
        <w:r w:rsidR="00AA65A1" w:rsidRPr="00AA65A1">
          <w:rPr>
            <w:vanish/>
          </w:rPr>
        </w:r>
        <w:r w:rsidR="00AA65A1" w:rsidRPr="00AA65A1">
          <w:rPr>
            <w:vanish/>
          </w:rPr>
          <w:fldChar w:fldCharType="separate"/>
        </w:r>
        <w:r w:rsidR="00985723">
          <w:rPr>
            <w:vanish/>
          </w:rPr>
          <w:t>32</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2" w:history="1">
        <w:r w:rsidRPr="002A61BD">
          <w:t>44</w:t>
        </w:r>
        <w:r>
          <w:rPr>
            <w:rFonts w:asciiTheme="minorHAnsi" w:eastAsiaTheme="minorEastAsia" w:hAnsiTheme="minorHAnsi" w:cstheme="minorBidi"/>
            <w:sz w:val="22"/>
            <w:szCs w:val="22"/>
            <w:lang w:eastAsia="en-AU"/>
          </w:rPr>
          <w:tab/>
        </w:r>
        <w:r w:rsidRPr="002A61BD">
          <w:t>Certain contracts not to be entered into</w:t>
        </w:r>
        <w:r>
          <w:tab/>
        </w:r>
        <w:r>
          <w:fldChar w:fldCharType="begin"/>
        </w:r>
        <w:r>
          <w:instrText xml:space="preserve"> PAGEREF _Toc445992092 \h </w:instrText>
        </w:r>
        <w:r>
          <w:fldChar w:fldCharType="separate"/>
        </w:r>
        <w:r w:rsidR="00985723">
          <w:t>32</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93" w:history="1">
        <w:r w:rsidR="00AA65A1" w:rsidRPr="002A61BD">
          <w:t>Part 8</w:t>
        </w:r>
        <w:r w:rsidR="00AA65A1">
          <w:rPr>
            <w:rFonts w:asciiTheme="minorHAnsi" w:eastAsiaTheme="minorEastAsia" w:hAnsiTheme="minorHAnsi" w:cstheme="minorBidi"/>
            <w:b w:val="0"/>
            <w:sz w:val="22"/>
            <w:szCs w:val="22"/>
            <w:lang w:eastAsia="en-AU"/>
          </w:rPr>
          <w:tab/>
        </w:r>
        <w:r w:rsidR="00AA65A1" w:rsidRPr="002A61BD">
          <w:t>Definition of death</w:t>
        </w:r>
        <w:r w:rsidR="00AA65A1" w:rsidRPr="00AA65A1">
          <w:rPr>
            <w:vanish/>
          </w:rPr>
          <w:tab/>
        </w:r>
        <w:r w:rsidR="00AA65A1" w:rsidRPr="00AA65A1">
          <w:rPr>
            <w:vanish/>
          </w:rPr>
          <w:fldChar w:fldCharType="begin"/>
        </w:r>
        <w:r w:rsidR="00AA65A1" w:rsidRPr="00AA65A1">
          <w:rPr>
            <w:vanish/>
          </w:rPr>
          <w:instrText xml:space="preserve"> PAGEREF _Toc445992093 \h </w:instrText>
        </w:r>
        <w:r w:rsidR="00AA65A1" w:rsidRPr="00AA65A1">
          <w:rPr>
            <w:vanish/>
          </w:rPr>
        </w:r>
        <w:r w:rsidR="00AA65A1" w:rsidRPr="00AA65A1">
          <w:rPr>
            <w:vanish/>
          </w:rPr>
          <w:fldChar w:fldCharType="separate"/>
        </w:r>
        <w:r w:rsidR="00985723">
          <w:rPr>
            <w:vanish/>
          </w:rPr>
          <w:t>33</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4" w:history="1">
        <w:r w:rsidRPr="002A61BD">
          <w:t>45</w:t>
        </w:r>
        <w:r>
          <w:rPr>
            <w:rFonts w:asciiTheme="minorHAnsi" w:eastAsiaTheme="minorEastAsia" w:hAnsiTheme="minorHAnsi" w:cstheme="minorBidi"/>
            <w:sz w:val="22"/>
            <w:szCs w:val="22"/>
            <w:lang w:eastAsia="en-AU"/>
          </w:rPr>
          <w:tab/>
        </w:r>
        <w:r w:rsidRPr="002A61BD">
          <w:t>When death occurs</w:t>
        </w:r>
        <w:r>
          <w:tab/>
        </w:r>
        <w:r>
          <w:fldChar w:fldCharType="begin"/>
        </w:r>
        <w:r>
          <w:instrText xml:space="preserve"> PAGEREF _Toc445992094 \h </w:instrText>
        </w:r>
        <w:r>
          <w:fldChar w:fldCharType="separate"/>
        </w:r>
        <w:r w:rsidR="00985723">
          <w:t>33</w:t>
        </w:r>
        <w:r>
          <w:fldChar w:fldCharType="end"/>
        </w:r>
      </w:hyperlink>
    </w:p>
    <w:p w:rsidR="00AA65A1" w:rsidRDefault="00AA6B45">
      <w:pPr>
        <w:pStyle w:val="TOC2"/>
        <w:rPr>
          <w:rFonts w:asciiTheme="minorHAnsi" w:eastAsiaTheme="minorEastAsia" w:hAnsiTheme="minorHAnsi" w:cstheme="minorBidi"/>
          <w:b w:val="0"/>
          <w:sz w:val="22"/>
          <w:szCs w:val="22"/>
          <w:lang w:eastAsia="en-AU"/>
        </w:rPr>
      </w:pPr>
      <w:hyperlink w:anchor="_Toc445992095" w:history="1">
        <w:r w:rsidR="00AA65A1" w:rsidRPr="002A61BD">
          <w:t>Part 9</w:t>
        </w:r>
        <w:r w:rsidR="00AA65A1">
          <w:rPr>
            <w:rFonts w:asciiTheme="minorHAnsi" w:eastAsiaTheme="minorEastAsia" w:hAnsiTheme="minorHAnsi" w:cstheme="minorBidi"/>
            <w:b w:val="0"/>
            <w:sz w:val="22"/>
            <w:szCs w:val="22"/>
            <w:lang w:eastAsia="en-AU"/>
          </w:rPr>
          <w:tab/>
        </w:r>
        <w:r w:rsidR="00AA65A1" w:rsidRPr="002A61BD">
          <w:t>Miscellaneous</w:t>
        </w:r>
        <w:r w:rsidR="00AA65A1" w:rsidRPr="00AA65A1">
          <w:rPr>
            <w:vanish/>
          </w:rPr>
          <w:tab/>
        </w:r>
        <w:r w:rsidR="00AA65A1" w:rsidRPr="00AA65A1">
          <w:rPr>
            <w:vanish/>
          </w:rPr>
          <w:fldChar w:fldCharType="begin"/>
        </w:r>
        <w:r w:rsidR="00AA65A1" w:rsidRPr="00AA65A1">
          <w:rPr>
            <w:vanish/>
          </w:rPr>
          <w:instrText xml:space="preserve"> PAGEREF _Toc445992095 \h </w:instrText>
        </w:r>
        <w:r w:rsidR="00AA65A1" w:rsidRPr="00AA65A1">
          <w:rPr>
            <w:vanish/>
          </w:rPr>
        </w:r>
        <w:r w:rsidR="00AA65A1" w:rsidRPr="00AA65A1">
          <w:rPr>
            <w:vanish/>
          </w:rPr>
          <w:fldChar w:fldCharType="separate"/>
        </w:r>
        <w:r w:rsidR="00985723">
          <w:rPr>
            <w:vanish/>
          </w:rPr>
          <w:t>34</w:t>
        </w:r>
        <w:r w:rsidR="00AA65A1" w:rsidRPr="00AA65A1">
          <w:rPr>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6" w:history="1">
        <w:r w:rsidRPr="002A61BD">
          <w:t>46</w:t>
        </w:r>
        <w:r>
          <w:rPr>
            <w:rFonts w:asciiTheme="minorHAnsi" w:eastAsiaTheme="minorEastAsia" w:hAnsiTheme="minorHAnsi" w:cstheme="minorBidi"/>
            <w:sz w:val="22"/>
            <w:szCs w:val="22"/>
            <w:lang w:eastAsia="en-AU"/>
          </w:rPr>
          <w:tab/>
        </w:r>
        <w:r w:rsidRPr="002A61BD">
          <w:t>Act does not prevent specified removals of tissue etc</w:t>
        </w:r>
        <w:r>
          <w:tab/>
        </w:r>
        <w:r>
          <w:fldChar w:fldCharType="begin"/>
        </w:r>
        <w:r>
          <w:instrText xml:space="preserve"> PAGEREF _Toc445992096 \h </w:instrText>
        </w:r>
        <w:r>
          <w:fldChar w:fldCharType="separate"/>
        </w:r>
        <w:r w:rsidR="00985723">
          <w:t>34</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7" w:history="1">
        <w:r w:rsidRPr="002A61BD">
          <w:t>47</w:t>
        </w:r>
        <w:r>
          <w:rPr>
            <w:rFonts w:asciiTheme="minorHAnsi" w:eastAsiaTheme="minorEastAsia" w:hAnsiTheme="minorHAnsi" w:cstheme="minorBidi"/>
            <w:sz w:val="22"/>
            <w:szCs w:val="22"/>
            <w:lang w:eastAsia="en-AU"/>
          </w:rPr>
          <w:tab/>
        </w:r>
        <w:r w:rsidRPr="002A61BD">
          <w:t>Exclusion of liability of person acting under consent or authority</w:t>
        </w:r>
        <w:r>
          <w:tab/>
        </w:r>
        <w:r>
          <w:fldChar w:fldCharType="begin"/>
        </w:r>
        <w:r>
          <w:instrText xml:space="preserve"> PAGEREF _Toc445992097 \h </w:instrText>
        </w:r>
        <w:r>
          <w:fldChar w:fldCharType="separate"/>
        </w:r>
        <w:r w:rsidR="00985723">
          <w:t>34</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8" w:history="1">
        <w:r w:rsidRPr="002A61BD">
          <w:t>48</w:t>
        </w:r>
        <w:r>
          <w:rPr>
            <w:rFonts w:asciiTheme="minorHAnsi" w:eastAsiaTheme="minorEastAsia" w:hAnsiTheme="minorHAnsi" w:cstheme="minorBidi"/>
            <w:sz w:val="22"/>
            <w:szCs w:val="22"/>
            <w:lang w:eastAsia="en-AU"/>
          </w:rPr>
          <w:tab/>
        </w:r>
        <w:r w:rsidRPr="002A61BD">
          <w:t>Offences</w:t>
        </w:r>
        <w:r>
          <w:tab/>
        </w:r>
        <w:r>
          <w:fldChar w:fldCharType="begin"/>
        </w:r>
        <w:r>
          <w:instrText xml:space="preserve"> PAGEREF _Toc445992098 \h </w:instrText>
        </w:r>
        <w:r>
          <w:fldChar w:fldCharType="separate"/>
        </w:r>
        <w:r w:rsidR="00985723">
          <w:t>35</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099" w:history="1">
        <w:r w:rsidRPr="002A61BD">
          <w:t>49</w:t>
        </w:r>
        <w:r>
          <w:rPr>
            <w:rFonts w:asciiTheme="minorHAnsi" w:eastAsiaTheme="minorEastAsia" w:hAnsiTheme="minorHAnsi" w:cstheme="minorBidi"/>
            <w:sz w:val="22"/>
            <w:szCs w:val="22"/>
            <w:lang w:eastAsia="en-AU"/>
          </w:rPr>
          <w:tab/>
        </w:r>
        <w:r w:rsidRPr="002A61BD">
          <w:t>Disclosure of information</w:t>
        </w:r>
        <w:r>
          <w:tab/>
        </w:r>
        <w:r>
          <w:fldChar w:fldCharType="begin"/>
        </w:r>
        <w:r>
          <w:instrText xml:space="preserve"> PAGEREF _Toc445992099 \h </w:instrText>
        </w:r>
        <w:r>
          <w:fldChar w:fldCharType="separate"/>
        </w:r>
        <w:r w:rsidR="00985723">
          <w:t>36</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100" w:history="1">
        <w:r w:rsidRPr="002A61BD">
          <w:t>51</w:t>
        </w:r>
        <w:r>
          <w:rPr>
            <w:rFonts w:asciiTheme="minorHAnsi" w:eastAsiaTheme="minorEastAsia" w:hAnsiTheme="minorHAnsi" w:cstheme="minorBidi"/>
            <w:sz w:val="22"/>
            <w:szCs w:val="22"/>
            <w:lang w:eastAsia="en-AU"/>
          </w:rPr>
          <w:tab/>
        </w:r>
        <w:r w:rsidRPr="002A61BD">
          <w:t>Regulation-making power</w:t>
        </w:r>
        <w:r>
          <w:tab/>
        </w:r>
        <w:r>
          <w:fldChar w:fldCharType="begin"/>
        </w:r>
        <w:r>
          <w:instrText xml:space="preserve"> PAGEREF _Toc445992100 \h </w:instrText>
        </w:r>
        <w:r>
          <w:fldChar w:fldCharType="separate"/>
        </w:r>
        <w:r w:rsidR="00985723">
          <w:t>38</w:t>
        </w:r>
        <w:r>
          <w:fldChar w:fldCharType="end"/>
        </w:r>
      </w:hyperlink>
    </w:p>
    <w:p w:rsidR="00AA65A1" w:rsidRDefault="00AA6B45">
      <w:pPr>
        <w:pStyle w:val="TOC6"/>
        <w:rPr>
          <w:rFonts w:asciiTheme="minorHAnsi" w:eastAsiaTheme="minorEastAsia" w:hAnsiTheme="minorHAnsi" w:cstheme="minorBidi"/>
          <w:b w:val="0"/>
          <w:sz w:val="22"/>
          <w:szCs w:val="22"/>
          <w:lang w:eastAsia="en-AU"/>
        </w:rPr>
      </w:pPr>
      <w:hyperlink w:anchor="_Toc445992101" w:history="1">
        <w:r w:rsidR="00AA65A1" w:rsidRPr="002A61BD">
          <w:t>Dictionary</w:t>
        </w:r>
        <w:r w:rsidR="00AA65A1">
          <w:tab/>
        </w:r>
        <w:r w:rsidR="00AA65A1">
          <w:tab/>
        </w:r>
        <w:r w:rsidR="00AA65A1" w:rsidRPr="00AA65A1">
          <w:rPr>
            <w:b w:val="0"/>
            <w:sz w:val="20"/>
          </w:rPr>
          <w:fldChar w:fldCharType="begin"/>
        </w:r>
        <w:r w:rsidR="00AA65A1" w:rsidRPr="00AA65A1">
          <w:rPr>
            <w:b w:val="0"/>
            <w:sz w:val="20"/>
          </w:rPr>
          <w:instrText xml:space="preserve"> PAGEREF _Toc445992101 \h </w:instrText>
        </w:r>
        <w:r w:rsidR="00AA65A1" w:rsidRPr="00AA65A1">
          <w:rPr>
            <w:b w:val="0"/>
            <w:sz w:val="20"/>
          </w:rPr>
        </w:r>
        <w:r w:rsidR="00AA65A1" w:rsidRPr="00AA65A1">
          <w:rPr>
            <w:b w:val="0"/>
            <w:sz w:val="20"/>
          </w:rPr>
          <w:fldChar w:fldCharType="separate"/>
        </w:r>
        <w:r w:rsidR="00985723">
          <w:rPr>
            <w:b w:val="0"/>
            <w:sz w:val="20"/>
          </w:rPr>
          <w:t>39</w:t>
        </w:r>
        <w:r w:rsidR="00AA65A1" w:rsidRPr="00AA65A1">
          <w:rPr>
            <w:b w:val="0"/>
            <w:sz w:val="20"/>
          </w:rPr>
          <w:fldChar w:fldCharType="end"/>
        </w:r>
      </w:hyperlink>
    </w:p>
    <w:p w:rsidR="00AA65A1" w:rsidRDefault="00AA6B45" w:rsidP="00AA65A1">
      <w:pPr>
        <w:pStyle w:val="TOC7"/>
        <w:spacing w:before="480"/>
        <w:rPr>
          <w:rFonts w:asciiTheme="minorHAnsi" w:eastAsiaTheme="minorEastAsia" w:hAnsiTheme="minorHAnsi" w:cstheme="minorBidi"/>
          <w:b w:val="0"/>
          <w:sz w:val="22"/>
          <w:szCs w:val="22"/>
          <w:lang w:eastAsia="en-AU"/>
        </w:rPr>
      </w:pPr>
      <w:hyperlink w:anchor="_Toc445992102" w:history="1">
        <w:r w:rsidR="00AA65A1">
          <w:t>Endnotes</w:t>
        </w:r>
        <w:r w:rsidR="00AA65A1" w:rsidRPr="00AA65A1">
          <w:rPr>
            <w:vanish/>
          </w:rPr>
          <w:tab/>
        </w:r>
        <w:r w:rsidR="00AA65A1" w:rsidRPr="00AA65A1">
          <w:rPr>
            <w:b w:val="0"/>
            <w:vanish/>
          </w:rPr>
          <w:fldChar w:fldCharType="begin"/>
        </w:r>
        <w:r w:rsidR="00AA65A1" w:rsidRPr="00AA65A1">
          <w:rPr>
            <w:b w:val="0"/>
            <w:vanish/>
          </w:rPr>
          <w:instrText xml:space="preserve"> PAGEREF _Toc445992102 \h </w:instrText>
        </w:r>
        <w:r w:rsidR="00AA65A1" w:rsidRPr="00AA65A1">
          <w:rPr>
            <w:b w:val="0"/>
            <w:vanish/>
          </w:rPr>
        </w:r>
        <w:r w:rsidR="00AA65A1" w:rsidRPr="00AA65A1">
          <w:rPr>
            <w:b w:val="0"/>
            <w:vanish/>
          </w:rPr>
          <w:fldChar w:fldCharType="separate"/>
        </w:r>
        <w:r w:rsidR="00985723">
          <w:rPr>
            <w:b w:val="0"/>
            <w:vanish/>
          </w:rPr>
          <w:t>42</w:t>
        </w:r>
        <w:r w:rsidR="00AA65A1" w:rsidRPr="00AA65A1">
          <w:rPr>
            <w:b w:val="0"/>
            <w:vanish/>
          </w:rP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103" w:history="1">
        <w:r w:rsidRPr="002A61BD">
          <w:t>1</w:t>
        </w:r>
        <w:r>
          <w:rPr>
            <w:rFonts w:asciiTheme="minorHAnsi" w:eastAsiaTheme="minorEastAsia" w:hAnsiTheme="minorHAnsi" w:cstheme="minorBidi"/>
            <w:sz w:val="22"/>
            <w:szCs w:val="22"/>
            <w:lang w:eastAsia="en-AU"/>
          </w:rPr>
          <w:tab/>
        </w:r>
        <w:r w:rsidRPr="002A61BD">
          <w:t>About the endnotes</w:t>
        </w:r>
        <w:r>
          <w:tab/>
        </w:r>
        <w:r>
          <w:fldChar w:fldCharType="begin"/>
        </w:r>
        <w:r>
          <w:instrText xml:space="preserve"> PAGEREF _Toc445992103 \h </w:instrText>
        </w:r>
        <w:r>
          <w:fldChar w:fldCharType="separate"/>
        </w:r>
        <w:r w:rsidR="00985723">
          <w:t>42</w:t>
        </w:r>
        <w:r>
          <w:fldChar w:fldCharType="end"/>
        </w:r>
      </w:hyperlink>
    </w:p>
    <w:p w:rsidR="00AA65A1" w:rsidRDefault="00AA65A1">
      <w:pPr>
        <w:pStyle w:val="TOC5"/>
        <w:rPr>
          <w:rFonts w:asciiTheme="minorHAnsi" w:eastAsiaTheme="minorEastAsia" w:hAnsiTheme="minorHAnsi" w:cstheme="minorBidi"/>
          <w:sz w:val="22"/>
          <w:szCs w:val="22"/>
          <w:lang w:eastAsia="en-AU"/>
        </w:rPr>
      </w:pPr>
      <w:r>
        <w:lastRenderedPageBreak/>
        <w:tab/>
      </w:r>
      <w:hyperlink w:anchor="_Toc445992104" w:history="1">
        <w:r w:rsidRPr="002A61BD">
          <w:t>2</w:t>
        </w:r>
        <w:r>
          <w:rPr>
            <w:rFonts w:asciiTheme="minorHAnsi" w:eastAsiaTheme="minorEastAsia" w:hAnsiTheme="minorHAnsi" w:cstheme="minorBidi"/>
            <w:sz w:val="22"/>
            <w:szCs w:val="22"/>
            <w:lang w:eastAsia="en-AU"/>
          </w:rPr>
          <w:tab/>
        </w:r>
        <w:r w:rsidRPr="002A61BD">
          <w:t>Abbreviation key</w:t>
        </w:r>
        <w:r>
          <w:tab/>
        </w:r>
        <w:r>
          <w:fldChar w:fldCharType="begin"/>
        </w:r>
        <w:r>
          <w:instrText xml:space="preserve"> PAGEREF _Toc445992104 \h </w:instrText>
        </w:r>
        <w:r>
          <w:fldChar w:fldCharType="separate"/>
        </w:r>
        <w:r w:rsidR="00985723">
          <w:t>42</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105" w:history="1">
        <w:r w:rsidRPr="002A61BD">
          <w:t>3</w:t>
        </w:r>
        <w:r>
          <w:rPr>
            <w:rFonts w:asciiTheme="minorHAnsi" w:eastAsiaTheme="minorEastAsia" w:hAnsiTheme="minorHAnsi" w:cstheme="minorBidi"/>
            <w:sz w:val="22"/>
            <w:szCs w:val="22"/>
            <w:lang w:eastAsia="en-AU"/>
          </w:rPr>
          <w:tab/>
        </w:r>
        <w:r w:rsidRPr="002A61BD">
          <w:t>Legislation history</w:t>
        </w:r>
        <w:r>
          <w:tab/>
        </w:r>
        <w:r>
          <w:fldChar w:fldCharType="begin"/>
        </w:r>
        <w:r>
          <w:instrText xml:space="preserve"> PAGEREF _Toc445992105 \h </w:instrText>
        </w:r>
        <w:r>
          <w:fldChar w:fldCharType="separate"/>
        </w:r>
        <w:r w:rsidR="00985723">
          <w:t>43</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106" w:history="1">
        <w:r w:rsidRPr="002A61BD">
          <w:t>4</w:t>
        </w:r>
        <w:r>
          <w:rPr>
            <w:rFonts w:asciiTheme="minorHAnsi" w:eastAsiaTheme="minorEastAsia" w:hAnsiTheme="minorHAnsi" w:cstheme="minorBidi"/>
            <w:sz w:val="22"/>
            <w:szCs w:val="22"/>
            <w:lang w:eastAsia="en-AU"/>
          </w:rPr>
          <w:tab/>
        </w:r>
        <w:r w:rsidRPr="002A61BD">
          <w:t>Amendment history</w:t>
        </w:r>
        <w:r>
          <w:tab/>
        </w:r>
        <w:r>
          <w:fldChar w:fldCharType="begin"/>
        </w:r>
        <w:r>
          <w:instrText xml:space="preserve"> PAGEREF _Toc445992106 \h </w:instrText>
        </w:r>
        <w:r>
          <w:fldChar w:fldCharType="separate"/>
        </w:r>
        <w:r w:rsidR="00985723">
          <w:t>47</w:t>
        </w:r>
        <w:r>
          <w:fldChar w:fldCharType="end"/>
        </w:r>
      </w:hyperlink>
    </w:p>
    <w:p w:rsidR="00AA65A1" w:rsidRDefault="00AA65A1">
      <w:pPr>
        <w:pStyle w:val="TOC5"/>
        <w:rPr>
          <w:rFonts w:asciiTheme="minorHAnsi" w:eastAsiaTheme="minorEastAsia" w:hAnsiTheme="minorHAnsi" w:cstheme="minorBidi"/>
          <w:sz w:val="22"/>
          <w:szCs w:val="22"/>
          <w:lang w:eastAsia="en-AU"/>
        </w:rPr>
      </w:pPr>
      <w:r>
        <w:tab/>
      </w:r>
      <w:hyperlink w:anchor="_Toc445992107" w:history="1">
        <w:r w:rsidRPr="002A61BD">
          <w:t>5</w:t>
        </w:r>
        <w:r>
          <w:rPr>
            <w:rFonts w:asciiTheme="minorHAnsi" w:eastAsiaTheme="minorEastAsia" w:hAnsiTheme="minorHAnsi" w:cstheme="minorBidi"/>
            <w:sz w:val="22"/>
            <w:szCs w:val="22"/>
            <w:lang w:eastAsia="en-AU"/>
          </w:rPr>
          <w:tab/>
        </w:r>
        <w:r w:rsidRPr="002A61BD">
          <w:t>Earlier republications</w:t>
        </w:r>
        <w:r>
          <w:tab/>
        </w:r>
        <w:r>
          <w:fldChar w:fldCharType="begin"/>
        </w:r>
        <w:r>
          <w:instrText xml:space="preserve"> PAGEREF _Toc445992107 \h </w:instrText>
        </w:r>
        <w:r>
          <w:fldChar w:fldCharType="separate"/>
        </w:r>
        <w:r w:rsidR="00985723">
          <w:t>51</w:t>
        </w:r>
        <w:r>
          <w:fldChar w:fldCharType="end"/>
        </w:r>
      </w:hyperlink>
    </w:p>
    <w:p w:rsidR="004C3C31" w:rsidRDefault="00AA65A1" w:rsidP="004C3C31">
      <w:pPr>
        <w:pStyle w:val="BillBasic0"/>
      </w:pPr>
      <w:r>
        <w:fldChar w:fldCharType="end"/>
      </w:r>
    </w:p>
    <w:p w:rsidR="004C3C31" w:rsidRDefault="004C3C31" w:rsidP="004C3C31">
      <w:pPr>
        <w:pStyle w:val="01Contents"/>
        <w:sectPr w:rsidR="004C3C3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C3C31" w:rsidRDefault="004C3C31" w:rsidP="004C3C31">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3C31" w:rsidRDefault="004C3C31" w:rsidP="004C3C31">
      <w:pPr>
        <w:jc w:val="center"/>
        <w:rPr>
          <w:rFonts w:ascii="Arial" w:hAnsi="Arial"/>
        </w:rPr>
      </w:pPr>
      <w:r>
        <w:rPr>
          <w:rFonts w:ascii="Arial" w:hAnsi="Arial"/>
        </w:rPr>
        <w:t>Australian Capital Territory</w:t>
      </w:r>
    </w:p>
    <w:p w:rsidR="004C3C31" w:rsidRDefault="00AE223A" w:rsidP="004C3C31">
      <w:pPr>
        <w:pStyle w:val="Billname"/>
      </w:pPr>
      <w:bookmarkStart w:id="7" w:name="Citation"/>
      <w:r>
        <w:t>Transplantation and Anatomy Act 1978</w:t>
      </w:r>
      <w:bookmarkEnd w:id="7"/>
    </w:p>
    <w:p w:rsidR="004C3C31" w:rsidRDefault="004C3C31" w:rsidP="004C3C31">
      <w:pPr>
        <w:pStyle w:val="ActNo"/>
      </w:pPr>
    </w:p>
    <w:p w:rsidR="004C3C31" w:rsidRDefault="004C3C31" w:rsidP="004C3C31">
      <w:pPr>
        <w:pStyle w:val="N-line3"/>
      </w:pPr>
    </w:p>
    <w:p w:rsidR="004C3C31" w:rsidRDefault="004C3C31" w:rsidP="004C3C31">
      <w:pPr>
        <w:pStyle w:val="LongTitle"/>
      </w:pPr>
      <w:r>
        <w:t>An Act to make provision for and in relation to the removal of human tissues for transplantation, for post-mortem examinations, for the definition of death, for the regulation of schools of anatomy, and for related purposes</w:t>
      </w:r>
    </w:p>
    <w:p w:rsidR="004C3C31" w:rsidRDefault="004C3C31" w:rsidP="004C3C31">
      <w:pPr>
        <w:pStyle w:val="N-line3"/>
      </w:pPr>
    </w:p>
    <w:p w:rsidR="004C3C31" w:rsidRDefault="004C3C31" w:rsidP="004C3C31">
      <w:pPr>
        <w:pStyle w:val="Placeholder"/>
      </w:pPr>
      <w:r>
        <w:rPr>
          <w:rStyle w:val="charContents"/>
          <w:sz w:val="16"/>
        </w:rPr>
        <w:t xml:space="preserve">  </w:t>
      </w:r>
      <w:r>
        <w:rPr>
          <w:rStyle w:val="charPage"/>
        </w:rPr>
        <w:t xml:space="preserve">  </w:t>
      </w:r>
    </w:p>
    <w:p w:rsidR="004C3C31" w:rsidRDefault="004C3C31" w:rsidP="004C3C31">
      <w:pPr>
        <w:pStyle w:val="Placeholder"/>
      </w:pPr>
      <w:r>
        <w:rPr>
          <w:rStyle w:val="CharChapNo"/>
        </w:rPr>
        <w:t xml:space="preserve">  </w:t>
      </w:r>
      <w:r>
        <w:rPr>
          <w:rStyle w:val="CharChapText"/>
        </w:rPr>
        <w:t xml:space="preserve">  </w:t>
      </w:r>
    </w:p>
    <w:p w:rsidR="004C3C31" w:rsidRDefault="004C3C31" w:rsidP="004C3C31">
      <w:pPr>
        <w:pStyle w:val="Placeholder"/>
      </w:pPr>
      <w:r>
        <w:rPr>
          <w:rStyle w:val="CharPartNo"/>
        </w:rPr>
        <w:t xml:space="preserve">  </w:t>
      </w:r>
      <w:r>
        <w:rPr>
          <w:rStyle w:val="CharPartText"/>
        </w:rPr>
        <w:t xml:space="preserve">  </w:t>
      </w:r>
    </w:p>
    <w:p w:rsidR="004C3C31" w:rsidRDefault="004C3C31" w:rsidP="004C3C31">
      <w:pPr>
        <w:pStyle w:val="Placeholder"/>
      </w:pPr>
      <w:r>
        <w:rPr>
          <w:rStyle w:val="CharDivNo"/>
        </w:rPr>
        <w:t xml:space="preserve">  </w:t>
      </w:r>
      <w:r>
        <w:rPr>
          <w:rStyle w:val="CharDivText"/>
        </w:rPr>
        <w:t xml:space="preserve">  </w:t>
      </w:r>
    </w:p>
    <w:p w:rsidR="004C3C31" w:rsidRPr="00CA74E4" w:rsidRDefault="004C3C31" w:rsidP="004C3C31">
      <w:pPr>
        <w:pStyle w:val="PageBreak"/>
      </w:pPr>
      <w:r w:rsidRPr="00CA74E4">
        <w:br w:type="page"/>
      </w:r>
    </w:p>
    <w:p w:rsidR="00FD1D2D" w:rsidRPr="006838C8" w:rsidRDefault="00FD1D2D" w:rsidP="00FD1D2D"/>
    <w:p w:rsidR="00D00126" w:rsidRPr="00AA3848" w:rsidRDefault="00D00126">
      <w:pPr>
        <w:pStyle w:val="AH2Part"/>
      </w:pPr>
      <w:bookmarkStart w:id="8" w:name="_Toc445992036"/>
      <w:r w:rsidRPr="00AA3848">
        <w:rPr>
          <w:rStyle w:val="CharPartNo"/>
        </w:rPr>
        <w:t>Part 1</w:t>
      </w:r>
      <w:r>
        <w:tab/>
      </w:r>
      <w:r w:rsidRPr="00AA3848">
        <w:rPr>
          <w:rStyle w:val="CharPartText"/>
        </w:rPr>
        <w:t>Preliminary</w:t>
      </w:r>
      <w:bookmarkEnd w:id="8"/>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9" w:name="_Toc445992037"/>
      <w:r w:rsidRPr="00AA3848">
        <w:rPr>
          <w:rStyle w:val="CharSectNo"/>
        </w:rPr>
        <w:t>1</w:t>
      </w:r>
      <w:r>
        <w:tab/>
        <w:t>Name of Act</w:t>
      </w:r>
      <w:bookmarkEnd w:id="9"/>
    </w:p>
    <w:p w:rsidR="00D00126" w:rsidRDefault="00D00126">
      <w:pPr>
        <w:pStyle w:val="Amainreturn"/>
        <w:rPr>
          <w:color w:val="000000"/>
        </w:rPr>
      </w:pPr>
      <w:r>
        <w:rPr>
          <w:color w:val="000000"/>
        </w:rPr>
        <w:t xml:space="preserve">This Act is the </w:t>
      </w:r>
      <w:r>
        <w:rPr>
          <w:rStyle w:val="charItals"/>
        </w:rPr>
        <w:t>Transplantation and Anatomy Act 1978</w:t>
      </w:r>
      <w:r>
        <w:rPr>
          <w:color w:val="000000"/>
        </w:rPr>
        <w:t>.</w:t>
      </w:r>
    </w:p>
    <w:p w:rsidR="00D00126" w:rsidRDefault="00D00126">
      <w:pPr>
        <w:pStyle w:val="AH5Sec"/>
      </w:pPr>
      <w:bookmarkStart w:id="10" w:name="_Toc445992038"/>
      <w:r w:rsidRPr="00AA3848">
        <w:rPr>
          <w:rStyle w:val="CharSectNo"/>
        </w:rPr>
        <w:t>2</w:t>
      </w:r>
      <w:r>
        <w:rPr>
          <w:color w:val="000000"/>
        </w:rPr>
        <w:tab/>
        <w:t>Dictionary</w:t>
      </w:r>
      <w:bookmarkEnd w:id="10"/>
    </w:p>
    <w:p w:rsidR="00D00126" w:rsidRDefault="00D00126">
      <w:pPr>
        <w:pStyle w:val="Amainreturn"/>
        <w:keepNext/>
        <w:rPr>
          <w:color w:val="000000"/>
        </w:rPr>
      </w:pPr>
      <w:r>
        <w:rPr>
          <w:color w:val="000000"/>
        </w:rPr>
        <w:t>The dictionary at the end of this Act is part of this Act.</w:t>
      </w:r>
    </w:p>
    <w:p w:rsidR="00D00126" w:rsidRDefault="00D00126">
      <w:pPr>
        <w:pStyle w:val="aNote"/>
        <w:rPr>
          <w:color w:val="000000"/>
        </w:rPr>
      </w:pPr>
      <w:r w:rsidRPr="00334A17">
        <w:rPr>
          <w:rStyle w:val="charItals"/>
        </w:rPr>
        <w:t>Note 1</w:t>
      </w:r>
      <w:r w:rsidRPr="00334A17">
        <w:rPr>
          <w:rStyle w:val="charItals"/>
        </w:rPr>
        <w:tab/>
      </w:r>
      <w:r>
        <w:rPr>
          <w:color w:val="000000"/>
        </w:rPr>
        <w:t>The dictionary at the end of this Act defines certain terms used in this Act, and includes references (</w:t>
      </w:r>
      <w:r w:rsidRPr="00334A17">
        <w:rPr>
          <w:rStyle w:val="charBoldItals"/>
        </w:rPr>
        <w:t>signpost definitions</w:t>
      </w:r>
      <w:r>
        <w:rPr>
          <w:color w:val="000000"/>
        </w:rPr>
        <w:t>) to other terms defined elsewhere in this Act.</w:t>
      </w:r>
    </w:p>
    <w:p w:rsidR="00D00126" w:rsidRDefault="00D00126">
      <w:pPr>
        <w:pStyle w:val="aNoteText"/>
        <w:keepNext/>
      </w:pPr>
      <w:r>
        <w:t>For example, the signpost definition ‘</w:t>
      </w:r>
      <w:r w:rsidRPr="00334A17">
        <w:rPr>
          <w:rStyle w:val="charBoldItals"/>
        </w:rPr>
        <w:t>school of anatomy</w:t>
      </w:r>
      <w:r>
        <w:t>, for part 5 (Donations for anatomical purposes)—see section 36.’ means that the term ‘school of anatomy’ is defined in that section for part 5.</w:t>
      </w:r>
    </w:p>
    <w:p w:rsidR="00D00126" w:rsidRDefault="00D00126">
      <w:pPr>
        <w:pStyle w:val="aNote"/>
        <w:rPr>
          <w:color w:val="000000"/>
        </w:rPr>
      </w:pPr>
      <w:r w:rsidRPr="00334A17">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34A17" w:rsidRPr="00334A17">
          <w:rPr>
            <w:rStyle w:val="charCitHyperlinkAbbrev"/>
          </w:rPr>
          <w:t>Legislation Act</w:t>
        </w:r>
      </w:hyperlink>
      <w:r>
        <w:rPr>
          <w:color w:val="000000"/>
        </w:rPr>
        <w:t>, s 155 and s 156 (1)).</w:t>
      </w:r>
    </w:p>
    <w:p w:rsidR="00D00126" w:rsidRDefault="00D00126">
      <w:pPr>
        <w:pStyle w:val="AH5Sec"/>
      </w:pPr>
      <w:bookmarkStart w:id="11" w:name="_Toc445992039"/>
      <w:r w:rsidRPr="00AA3848">
        <w:rPr>
          <w:rStyle w:val="CharSectNo"/>
        </w:rPr>
        <w:t>3</w:t>
      </w:r>
      <w:r>
        <w:rPr>
          <w:color w:val="000000"/>
        </w:rPr>
        <w:tab/>
        <w:t>Notes</w:t>
      </w:r>
      <w:bookmarkEnd w:id="11"/>
    </w:p>
    <w:p w:rsidR="00D00126" w:rsidRDefault="00D00126">
      <w:pPr>
        <w:pStyle w:val="Amainreturn"/>
        <w:keepNext/>
        <w:rPr>
          <w:color w:val="000000"/>
        </w:rPr>
      </w:pPr>
      <w:r>
        <w:rPr>
          <w:color w:val="000000"/>
        </w:rPr>
        <w:t>A note included in this Act is explanatory and is not part of this Act.</w:t>
      </w:r>
    </w:p>
    <w:p w:rsidR="00D00126" w:rsidRDefault="00D00126">
      <w:pPr>
        <w:pStyle w:val="aNote"/>
        <w:rPr>
          <w:color w:val="000000"/>
        </w:rPr>
      </w:pPr>
      <w:r w:rsidRPr="00334A17">
        <w:rPr>
          <w:rStyle w:val="charItals"/>
        </w:rPr>
        <w:t>Note</w:t>
      </w:r>
      <w:r w:rsidRPr="00334A17">
        <w:rPr>
          <w:rStyle w:val="charItals"/>
        </w:rPr>
        <w:tab/>
      </w:r>
      <w:r>
        <w:rPr>
          <w:color w:val="000000"/>
        </w:rPr>
        <w:t xml:space="preserve">See the </w:t>
      </w:r>
      <w:hyperlink r:id="rId28" w:tooltip="A2001-14" w:history="1">
        <w:r w:rsidR="00334A17" w:rsidRPr="00334A17">
          <w:rPr>
            <w:rStyle w:val="charCitHyperlinkAbbrev"/>
          </w:rPr>
          <w:t>Legislation Act</w:t>
        </w:r>
      </w:hyperlink>
      <w:r>
        <w:rPr>
          <w:color w:val="000000"/>
        </w:rPr>
        <w:t xml:space="preserve"> s 127 (1), (4) and (5) for the legal status of notes.</w:t>
      </w:r>
    </w:p>
    <w:p w:rsidR="00D00126" w:rsidRDefault="00D00126">
      <w:pPr>
        <w:pStyle w:val="AH5Sec"/>
      </w:pPr>
      <w:bookmarkStart w:id="12" w:name="_Toc445992040"/>
      <w:r w:rsidRPr="00AA3848">
        <w:rPr>
          <w:rStyle w:val="CharSectNo"/>
        </w:rPr>
        <w:t>4</w:t>
      </w:r>
      <w:r>
        <w:rPr>
          <w:color w:val="000000"/>
        </w:rPr>
        <w:tab/>
        <w:t xml:space="preserve">Meaning of </w:t>
      </w:r>
      <w:r w:rsidRPr="00334A17">
        <w:rPr>
          <w:rStyle w:val="charItals"/>
        </w:rPr>
        <w:t>transplantation</w:t>
      </w:r>
      <w:bookmarkEnd w:id="12"/>
    </w:p>
    <w:p w:rsidR="00D00126" w:rsidRDefault="00D00126">
      <w:pPr>
        <w:pStyle w:val="Amainreturn"/>
        <w:rPr>
          <w:color w:val="000000"/>
        </w:rPr>
      </w:pPr>
      <w:r>
        <w:rPr>
          <w:color w:val="000000"/>
        </w:rPr>
        <w:t xml:space="preserve">For this Act, the </w:t>
      </w:r>
      <w:r>
        <w:rPr>
          <w:rStyle w:val="charBoldItals"/>
          <w:color w:val="000000"/>
        </w:rPr>
        <w:t>transplantation</w:t>
      </w:r>
      <w:r w:rsidRPr="00334A17">
        <w:t xml:space="preserve"> of tissue</w:t>
      </w:r>
      <w:r>
        <w:rPr>
          <w:color w:val="000000"/>
        </w:rPr>
        <w:t xml:space="preserve"> includes the transplantation of any part of the tissue and the transplantation of a substance obtained from the tissue.</w:t>
      </w:r>
    </w:p>
    <w:p w:rsidR="001D5938" w:rsidRPr="008D3DEC" w:rsidRDefault="001D5938" w:rsidP="001D5938">
      <w:pPr>
        <w:pStyle w:val="AH5Sec"/>
      </w:pPr>
      <w:bookmarkStart w:id="13" w:name="_Toc445992041"/>
      <w:r w:rsidRPr="00AA3848">
        <w:rPr>
          <w:rStyle w:val="CharSectNo"/>
        </w:rPr>
        <w:t>5</w:t>
      </w:r>
      <w:r w:rsidRPr="008D3DEC">
        <w:tab/>
        <w:t>Designated officers</w:t>
      </w:r>
      <w:bookmarkEnd w:id="13"/>
    </w:p>
    <w:p w:rsidR="001D5938" w:rsidRPr="008D3DEC" w:rsidRDefault="001D5938" w:rsidP="001D5938">
      <w:pPr>
        <w:pStyle w:val="Amain"/>
      </w:pPr>
      <w:r w:rsidRPr="008D3DEC">
        <w:tab/>
        <w:t>(1)</w:t>
      </w:r>
      <w:r w:rsidRPr="008D3DEC">
        <w:tab/>
        <w:t>The Minister may appoint a person as a designated officer for a hospital run by the Territory.</w:t>
      </w:r>
    </w:p>
    <w:p w:rsidR="001D5938" w:rsidRPr="008D3DEC" w:rsidRDefault="001D5938" w:rsidP="001D5938">
      <w:pPr>
        <w:pStyle w:val="Amain"/>
      </w:pPr>
      <w:r w:rsidRPr="008D3DEC">
        <w:lastRenderedPageBreak/>
        <w:tab/>
        <w:t>(2)</w:t>
      </w:r>
      <w:r w:rsidRPr="008D3DEC">
        <w:tab/>
        <w:t>The entity having management and control of a hospital not run by the Territory may appoint a person as a designated officer for the hospital.</w:t>
      </w:r>
    </w:p>
    <w:p w:rsidR="001D5938" w:rsidRPr="008D3DEC" w:rsidRDefault="001D5938" w:rsidP="001D5938">
      <w:pPr>
        <w:pStyle w:val="Amain"/>
      </w:pPr>
      <w:r w:rsidRPr="008D3DEC">
        <w:tab/>
        <w:t>(3)</w:t>
      </w:r>
      <w:r w:rsidRPr="008D3DEC">
        <w:tab/>
        <w:t>A person must not be appointed as a designated officer unless—</w:t>
      </w:r>
    </w:p>
    <w:p w:rsidR="001D5938" w:rsidRPr="008D3DEC" w:rsidRDefault="001D5938" w:rsidP="001D5938">
      <w:pPr>
        <w:pStyle w:val="Apara"/>
      </w:pPr>
      <w:r w:rsidRPr="008D3DEC">
        <w:tab/>
        <w:t>(a)</w:t>
      </w:r>
      <w:r w:rsidRPr="008D3DEC">
        <w:tab/>
        <w:t>the person is a doctor; or</w:t>
      </w:r>
    </w:p>
    <w:p w:rsidR="001D5938" w:rsidRPr="008D3DEC" w:rsidRDefault="001D5938" w:rsidP="001D5938">
      <w:pPr>
        <w:pStyle w:val="Apara"/>
      </w:pPr>
      <w:r w:rsidRPr="008D3DEC">
        <w:tab/>
        <w:t>(b)</w:t>
      </w:r>
      <w:r w:rsidRPr="008D3DEC">
        <w:tab/>
        <w:t>the appointer is satisfied the person has suitable clinical knowledge and experience in relation to organ and tissue retrieval and transplantation.</w:t>
      </w:r>
    </w:p>
    <w:p w:rsidR="001D5938" w:rsidRPr="008D3DEC" w:rsidRDefault="001D5938" w:rsidP="001D5938">
      <w:pPr>
        <w:pStyle w:val="aNote"/>
      </w:pPr>
      <w:r w:rsidRPr="00334A17">
        <w:rPr>
          <w:rStyle w:val="charItals"/>
        </w:rPr>
        <w:t>Note 1</w:t>
      </w:r>
      <w:r w:rsidRPr="008D3DEC">
        <w:tab/>
        <w:t xml:space="preserve">For the making of appointments (including acting appointments), see the </w:t>
      </w:r>
      <w:hyperlink r:id="rId29" w:tooltip="A2001-14" w:history="1">
        <w:r w:rsidR="00334A17" w:rsidRPr="00334A17">
          <w:rPr>
            <w:rStyle w:val="charCitHyperlinkAbbrev"/>
          </w:rPr>
          <w:t>Legislation Act</w:t>
        </w:r>
      </w:hyperlink>
      <w:r w:rsidRPr="008D3DEC">
        <w:t xml:space="preserve">, pt 19.3.  </w:t>
      </w:r>
    </w:p>
    <w:p w:rsidR="001D5938" w:rsidRPr="008D3DEC" w:rsidRDefault="001D5938" w:rsidP="001D5938">
      <w:pPr>
        <w:pStyle w:val="aNote"/>
        <w:keepNext/>
      </w:pPr>
      <w:r w:rsidRPr="00334A17">
        <w:rPr>
          <w:rStyle w:val="charItals"/>
        </w:rPr>
        <w:t>Note 2</w:t>
      </w:r>
      <w:r w:rsidRPr="008D3DEC">
        <w:tab/>
        <w:t xml:space="preserve">In particular, a person may be appointed for a particular provision of a law (see </w:t>
      </w:r>
      <w:hyperlink r:id="rId30" w:tooltip="A2001-14" w:history="1">
        <w:r w:rsidR="00334A17" w:rsidRPr="00334A17">
          <w:rPr>
            <w:rStyle w:val="charCitHyperlinkAbbrev"/>
          </w:rPr>
          <w:t>Legislation Act</w:t>
        </w:r>
      </w:hyperlink>
      <w:r w:rsidRPr="008D3DEC">
        <w:t xml:space="preserve">, s 7 (3)) and an appointment may be made by naming a person or nominating the occupant of a position (see </w:t>
      </w:r>
      <w:hyperlink r:id="rId31" w:tooltip="A2001-14" w:history="1">
        <w:r w:rsidR="00334A17" w:rsidRPr="00334A17">
          <w:rPr>
            <w:rStyle w:val="charCitHyperlinkAbbrev"/>
          </w:rPr>
          <w:t>Legislation Act</w:t>
        </w:r>
      </w:hyperlink>
      <w:r w:rsidRPr="008D3DEC">
        <w:t>, s 207).</w:t>
      </w:r>
    </w:p>
    <w:p w:rsidR="001D5938" w:rsidRPr="008D3DEC" w:rsidRDefault="001D5938" w:rsidP="001D5938">
      <w:pPr>
        <w:pStyle w:val="aNote"/>
      </w:pPr>
      <w:r w:rsidRPr="00334A17">
        <w:rPr>
          <w:rStyle w:val="charItals"/>
        </w:rPr>
        <w:t>Note 3</w:t>
      </w:r>
      <w:r w:rsidRPr="008D3DEC">
        <w:tab/>
        <w:t xml:space="preserve">Certain Ministerial appointments require consultation with an Assembly committee and are disallowable (see </w:t>
      </w:r>
      <w:hyperlink r:id="rId32" w:tooltip="A2001-14" w:history="1">
        <w:r w:rsidR="00334A17" w:rsidRPr="00334A17">
          <w:rPr>
            <w:rStyle w:val="charCitHyperlinkAbbrev"/>
          </w:rPr>
          <w:t>Legislation Act</w:t>
        </w:r>
      </w:hyperlink>
      <w:r w:rsidRPr="008D3DEC">
        <w:t>, div 19.3.3).</w:t>
      </w:r>
    </w:p>
    <w:p w:rsidR="00D00126" w:rsidRDefault="00D00126">
      <w:pPr>
        <w:pStyle w:val="PageBreak"/>
      </w:pPr>
      <w:r>
        <w:br w:type="page"/>
      </w:r>
    </w:p>
    <w:p w:rsidR="00D00126" w:rsidRPr="00AA3848" w:rsidRDefault="00D00126">
      <w:pPr>
        <w:pStyle w:val="AH2Part"/>
      </w:pPr>
      <w:bookmarkStart w:id="14" w:name="_Toc445992042"/>
      <w:r w:rsidRPr="00AA3848">
        <w:rPr>
          <w:rStyle w:val="CharPartNo"/>
        </w:rPr>
        <w:lastRenderedPageBreak/>
        <w:t>Part 2</w:t>
      </w:r>
      <w:r>
        <w:tab/>
      </w:r>
      <w:r w:rsidRPr="00AA3848">
        <w:rPr>
          <w:rStyle w:val="CharPartText"/>
        </w:rPr>
        <w:t>Donations of tissue by living persons</w:t>
      </w:r>
      <w:bookmarkEnd w:id="14"/>
    </w:p>
    <w:p w:rsidR="00D00126" w:rsidRPr="00AA3848" w:rsidRDefault="00D00126">
      <w:pPr>
        <w:pStyle w:val="AH3Div"/>
      </w:pPr>
      <w:bookmarkStart w:id="15" w:name="_Toc445992043"/>
      <w:r w:rsidRPr="00AA3848">
        <w:rPr>
          <w:rStyle w:val="CharDivNo"/>
        </w:rPr>
        <w:t>Division 2.1</w:t>
      </w:r>
      <w:r>
        <w:tab/>
      </w:r>
      <w:r w:rsidRPr="00AA3848">
        <w:rPr>
          <w:rStyle w:val="CharDivText"/>
        </w:rPr>
        <w:t>Exclusion of certain tissue</w:t>
      </w:r>
      <w:bookmarkEnd w:id="15"/>
    </w:p>
    <w:p w:rsidR="00D00126" w:rsidRDefault="00D00126">
      <w:pPr>
        <w:pStyle w:val="AH5Sec"/>
      </w:pPr>
      <w:bookmarkStart w:id="16" w:name="_Toc445992044"/>
      <w:r w:rsidRPr="00AA3848">
        <w:rPr>
          <w:rStyle w:val="CharSectNo"/>
        </w:rPr>
        <w:t>6</w:t>
      </w:r>
      <w:r>
        <w:tab/>
        <w:t xml:space="preserve">Meaning of </w:t>
      </w:r>
      <w:r>
        <w:rPr>
          <w:rStyle w:val="charItals"/>
        </w:rPr>
        <w:t>tissue</w:t>
      </w:r>
      <w:r>
        <w:t xml:space="preserve"> in pt 2</w:t>
      </w:r>
      <w:bookmarkEnd w:id="16"/>
    </w:p>
    <w:p w:rsidR="00D00126" w:rsidRDefault="00D00126">
      <w:pPr>
        <w:pStyle w:val="Amainreturn"/>
      </w:pPr>
      <w:r>
        <w:t>In this part:</w:t>
      </w:r>
    </w:p>
    <w:p w:rsidR="00D00126" w:rsidRDefault="00D00126">
      <w:pPr>
        <w:pStyle w:val="aDef"/>
      </w:pPr>
      <w:r>
        <w:rPr>
          <w:rStyle w:val="charBoldItals"/>
        </w:rPr>
        <w:t>tissue</w:t>
      </w:r>
      <w:r>
        <w:t xml:space="preserve"> does not include foetal tissue, spermatozoa or ova.</w:t>
      </w:r>
    </w:p>
    <w:p w:rsidR="00D00126" w:rsidRPr="00AA3848" w:rsidRDefault="00D00126">
      <w:pPr>
        <w:pStyle w:val="AH3Div"/>
      </w:pPr>
      <w:bookmarkStart w:id="17" w:name="_Toc445992045"/>
      <w:r w:rsidRPr="00AA3848">
        <w:rPr>
          <w:rStyle w:val="CharDivNo"/>
        </w:rPr>
        <w:t>Division 2.2</w:t>
      </w:r>
      <w:r>
        <w:tab/>
      </w:r>
      <w:r w:rsidRPr="00AA3848">
        <w:rPr>
          <w:rStyle w:val="CharDivText"/>
        </w:rPr>
        <w:t>Donations by adults</w:t>
      </w:r>
      <w:bookmarkEnd w:id="17"/>
    </w:p>
    <w:p w:rsidR="00D00126" w:rsidRDefault="00D00126">
      <w:pPr>
        <w:pStyle w:val="AH5Sec"/>
      </w:pPr>
      <w:bookmarkStart w:id="18" w:name="_Toc445992046"/>
      <w:r w:rsidRPr="00AA3848">
        <w:rPr>
          <w:rStyle w:val="CharSectNo"/>
        </w:rPr>
        <w:t>7</w:t>
      </w:r>
      <w:r>
        <w:tab/>
        <w:t>Blood transfusions not subject to div 2.2</w:t>
      </w:r>
      <w:bookmarkEnd w:id="18"/>
    </w:p>
    <w:p w:rsidR="00D00126" w:rsidRDefault="00D00126">
      <w:pPr>
        <w:pStyle w:val="Amainreturn"/>
      </w:pPr>
      <w:r>
        <w:t>Nothing in this division prevents the removal in accordance with division 2.5 of blood from the body of a person.</w:t>
      </w:r>
    </w:p>
    <w:p w:rsidR="00D00126" w:rsidRDefault="00D00126">
      <w:pPr>
        <w:pStyle w:val="AH5Sec"/>
      </w:pPr>
      <w:bookmarkStart w:id="19" w:name="_Toc445992047"/>
      <w:r w:rsidRPr="00AA3848">
        <w:rPr>
          <w:rStyle w:val="CharSectNo"/>
        </w:rPr>
        <w:t>8</w:t>
      </w:r>
      <w:r>
        <w:tab/>
        <w:t>Consent by adult living donor to removal of regenerative tissue</w:t>
      </w:r>
      <w:bookmarkEnd w:id="19"/>
    </w:p>
    <w:p w:rsidR="00D00126" w:rsidRDefault="00D00126">
      <w:pPr>
        <w:pStyle w:val="Amainreturn"/>
      </w:pPr>
      <w:r>
        <w:t>A person may give his or her written consent to the removal from his or her body of specified regenerative tissue (other than blood)—</w:t>
      </w:r>
    </w:p>
    <w:p w:rsidR="00D00126" w:rsidRDefault="00D00126">
      <w:pPr>
        <w:pStyle w:val="Apara"/>
      </w:pPr>
      <w:r>
        <w:tab/>
        <w:t>(a)</w:t>
      </w:r>
      <w:r>
        <w:tab/>
        <w:t>for the purpose of the transplantation of the tissue to the body of another living person; or</w:t>
      </w:r>
    </w:p>
    <w:p w:rsidR="00D00126" w:rsidRDefault="00D00126">
      <w:pPr>
        <w:pStyle w:val="Apara"/>
      </w:pPr>
      <w:r>
        <w:tab/>
        <w:t>(b)</w:t>
      </w:r>
      <w:r>
        <w:tab/>
        <w:t>for use for other therapeutic purposes or for medical or scientific purposes.</w:t>
      </w:r>
    </w:p>
    <w:p w:rsidR="00D00126" w:rsidRDefault="00D00126">
      <w:pPr>
        <w:pStyle w:val="AH5Sec"/>
      </w:pPr>
      <w:bookmarkStart w:id="20" w:name="_Toc445992048"/>
      <w:r w:rsidRPr="00AA3848">
        <w:rPr>
          <w:rStyle w:val="CharSectNo"/>
        </w:rPr>
        <w:t>9</w:t>
      </w:r>
      <w:r>
        <w:tab/>
        <w:t>Consent by adult living donor to removal of non-regenerative tissue for transplantation</w:t>
      </w:r>
      <w:bookmarkEnd w:id="20"/>
    </w:p>
    <w:p w:rsidR="00D00126" w:rsidRDefault="00D00126">
      <w:pPr>
        <w:pStyle w:val="Amain"/>
      </w:pPr>
      <w:r>
        <w:tab/>
        <w:t>(1)</w:t>
      </w:r>
      <w:r>
        <w:tab/>
        <w:t>A person may give his or her written consent to the removal from his or her body, at any time after the end of 24 hours from the time when the consent is given, of specified non-regenerative tissue for the purpose of the transplantation of the tissue to the body of another living person.</w:t>
      </w:r>
    </w:p>
    <w:p w:rsidR="00D00126" w:rsidRDefault="00D00126">
      <w:pPr>
        <w:pStyle w:val="Amain"/>
      </w:pPr>
      <w:r>
        <w:lastRenderedPageBreak/>
        <w:tab/>
        <w:t>(2)</w:t>
      </w:r>
      <w:r>
        <w:tab/>
        <w:t>A consent given under subsection (1) shall specify the time when the consent is given.</w:t>
      </w:r>
    </w:p>
    <w:p w:rsidR="00D00126" w:rsidRDefault="00D00126">
      <w:pPr>
        <w:pStyle w:val="AH5Sec"/>
      </w:pPr>
      <w:bookmarkStart w:id="21" w:name="_Toc445992049"/>
      <w:r w:rsidRPr="00AA3848">
        <w:rPr>
          <w:rStyle w:val="CharSectNo"/>
        </w:rPr>
        <w:t>10</w:t>
      </w:r>
      <w:r>
        <w:tab/>
      </w:r>
      <w:r w:rsidR="00AE160A">
        <w:t>D</w:t>
      </w:r>
      <w:r w:rsidR="00AE160A" w:rsidRPr="003E1992">
        <w:t>octor</w:t>
      </w:r>
      <w:r>
        <w:t xml:space="preserve"> may give certificate in relation to consent</w:t>
      </w:r>
      <w:bookmarkEnd w:id="21"/>
    </w:p>
    <w:p w:rsidR="00D00126" w:rsidRDefault="00D00126">
      <w:pPr>
        <w:pStyle w:val="Amainreturn"/>
      </w:pPr>
      <w:r>
        <w:t xml:space="preserve">A </w:t>
      </w:r>
      <w:r w:rsidR="00AE160A" w:rsidRPr="003E1992">
        <w:t>doctor</w:t>
      </w:r>
      <w:r>
        <w:t xml:space="preserve"> may certify in writing—</w:t>
      </w:r>
    </w:p>
    <w:p w:rsidR="00D00126" w:rsidRDefault="00D00126">
      <w:pPr>
        <w:pStyle w:val="Apara"/>
      </w:pPr>
      <w:r>
        <w:tab/>
        <w:t>(a)</w:t>
      </w:r>
      <w:r>
        <w:tab/>
        <w:t>that the written consent of a person, the terms of which consent are set out in the certificate, was given in his or her presence; and</w:t>
      </w:r>
    </w:p>
    <w:p w:rsidR="00D00126" w:rsidRDefault="00D00126">
      <w:pPr>
        <w:pStyle w:val="Apara"/>
      </w:pPr>
      <w:r>
        <w:tab/>
        <w:t>(b)</w:t>
      </w:r>
      <w:r>
        <w:tab/>
        <w:t>that he or she explained to the person before the consent was given the nature and effect of the removal from the body of that person of the tissue specified in the consent; and</w:t>
      </w:r>
    </w:p>
    <w:p w:rsidR="00D00126" w:rsidRDefault="00D00126">
      <w:pPr>
        <w:pStyle w:val="Apara"/>
      </w:pPr>
      <w:r>
        <w:tab/>
        <w:t>(c)</w:t>
      </w:r>
      <w:r>
        <w:tab/>
        <w:t>that he or she is satisfied—</w:t>
      </w:r>
    </w:p>
    <w:p w:rsidR="00D00126" w:rsidRDefault="00D00126">
      <w:pPr>
        <w:pStyle w:val="Asubpara"/>
      </w:pPr>
      <w:r>
        <w:tab/>
        <w:t>(i)</w:t>
      </w:r>
      <w:r>
        <w:tab/>
        <w:t>that, at the time the consent was given, the person was at least 18 years old; and</w:t>
      </w:r>
    </w:p>
    <w:p w:rsidR="00D00126" w:rsidRDefault="00D00126">
      <w:pPr>
        <w:pStyle w:val="Asubpara"/>
      </w:pPr>
      <w:r>
        <w:tab/>
        <w:t>(ii)</w:t>
      </w:r>
      <w:r>
        <w:tab/>
        <w:t>that, at that time, the person was of sound mind; and</w:t>
      </w:r>
    </w:p>
    <w:p w:rsidR="00D00126" w:rsidRDefault="00D00126">
      <w:pPr>
        <w:pStyle w:val="Asubpara"/>
      </w:pPr>
      <w:r>
        <w:tab/>
        <w:t>(iii)</w:t>
      </w:r>
      <w:r>
        <w:tab/>
        <w:t>that the consent was freely given.</w:t>
      </w:r>
    </w:p>
    <w:p w:rsidR="00D00126" w:rsidRPr="00AA3848" w:rsidRDefault="00D00126">
      <w:pPr>
        <w:pStyle w:val="AH3Div"/>
      </w:pPr>
      <w:bookmarkStart w:id="22" w:name="_Toc445992050"/>
      <w:r w:rsidRPr="00AA3848">
        <w:rPr>
          <w:rStyle w:val="CharDivNo"/>
        </w:rPr>
        <w:t>Division 2.3</w:t>
      </w:r>
      <w:r>
        <w:tab/>
      </w:r>
      <w:r w:rsidRPr="00AA3848">
        <w:rPr>
          <w:rStyle w:val="CharDivText"/>
        </w:rPr>
        <w:t>Donations from children</w:t>
      </w:r>
      <w:bookmarkEnd w:id="22"/>
    </w:p>
    <w:p w:rsidR="00D00126" w:rsidRDefault="00D00126">
      <w:pPr>
        <w:pStyle w:val="AH5Sec"/>
      </w:pPr>
      <w:bookmarkStart w:id="23" w:name="_Toc445992051"/>
      <w:r w:rsidRPr="00AA3848">
        <w:rPr>
          <w:rStyle w:val="CharSectNo"/>
        </w:rPr>
        <w:t>11</w:t>
      </w:r>
      <w:r>
        <w:tab/>
        <w:t>Blood transfusions not subject to div 2.3</w:t>
      </w:r>
      <w:bookmarkEnd w:id="23"/>
    </w:p>
    <w:p w:rsidR="00D00126" w:rsidRDefault="00D00126">
      <w:pPr>
        <w:pStyle w:val="Amainreturn"/>
      </w:pPr>
      <w:r>
        <w:t>Nothing in this division prevents the removal in accordance with division 2.5 of blood from the body of a child.</w:t>
      </w:r>
    </w:p>
    <w:p w:rsidR="00D00126" w:rsidRDefault="00D00126">
      <w:pPr>
        <w:pStyle w:val="AH5Sec"/>
      </w:pPr>
      <w:bookmarkStart w:id="24" w:name="_Toc445992052"/>
      <w:r w:rsidRPr="00AA3848">
        <w:rPr>
          <w:rStyle w:val="CharSectNo"/>
        </w:rPr>
        <w:t>12</w:t>
      </w:r>
      <w:r>
        <w:tab/>
        <w:t xml:space="preserve">Reference to </w:t>
      </w:r>
      <w:r w:rsidRPr="00334A17">
        <w:rPr>
          <w:rStyle w:val="charItals"/>
        </w:rPr>
        <w:t>parent</w:t>
      </w:r>
      <w:r>
        <w:t xml:space="preserve"> not to include guardian etc</w:t>
      </w:r>
      <w:bookmarkEnd w:id="24"/>
    </w:p>
    <w:p w:rsidR="00D00126" w:rsidRDefault="00D00126">
      <w:pPr>
        <w:pStyle w:val="Amainreturn"/>
      </w:pPr>
      <w:r>
        <w:t xml:space="preserve">In this division, a reference to the </w:t>
      </w:r>
      <w:r>
        <w:rPr>
          <w:rStyle w:val="charBoldItals"/>
        </w:rPr>
        <w:t>parent</w:t>
      </w:r>
      <w:r>
        <w:t xml:space="preserve"> of a child does not include a reference to the guardian of a child or to another person standing in place of a parent to the child.</w:t>
      </w:r>
    </w:p>
    <w:p w:rsidR="00D00126" w:rsidRDefault="00D00126">
      <w:pPr>
        <w:pStyle w:val="AH5Sec"/>
      </w:pPr>
      <w:bookmarkStart w:id="25" w:name="_Toc445992053"/>
      <w:r w:rsidRPr="00AA3848">
        <w:rPr>
          <w:rStyle w:val="CharSectNo"/>
        </w:rPr>
        <w:lastRenderedPageBreak/>
        <w:t>13</w:t>
      </w:r>
      <w:r>
        <w:tab/>
        <w:t>Removal for transplantation of regenerative tissue from body of child</w:t>
      </w:r>
      <w:bookmarkEnd w:id="25"/>
    </w:p>
    <w:p w:rsidR="00D00126" w:rsidRDefault="00D00126">
      <w:pPr>
        <w:pStyle w:val="Amain"/>
      </w:pPr>
      <w:r>
        <w:tab/>
        <w:t>(1)</w:t>
      </w:r>
      <w:r>
        <w:tab/>
        <w:t>A person who is a parent of a child may give his or her written consent to the removal from the body of the child of specified regenerative tissue for the purpose of the transplantation of the tissue to the body of another member of the family of the child or to the body of a relative of the child.</w:t>
      </w:r>
    </w:p>
    <w:p w:rsidR="00D00126" w:rsidRDefault="00D00126">
      <w:pPr>
        <w:pStyle w:val="Amain"/>
      </w:pPr>
      <w:r>
        <w:tab/>
        <w:t>(2)</w:t>
      </w:r>
      <w:r>
        <w:tab/>
        <w:t xml:space="preserve">A </w:t>
      </w:r>
      <w:r w:rsidR="00437BDF" w:rsidRPr="003E1992">
        <w:t>doctor</w:t>
      </w:r>
      <w:r>
        <w:t xml:space="preserve"> may certify in writing—</w:t>
      </w:r>
    </w:p>
    <w:p w:rsidR="00D00126" w:rsidRDefault="00D00126">
      <w:pPr>
        <w:pStyle w:val="Apara"/>
      </w:pPr>
      <w:r>
        <w:tab/>
        <w:t>(a)</w:t>
      </w:r>
      <w:r>
        <w:tab/>
        <w:t>that the written consent of a person who is a parent of a child, the terms of which consent are set out in the certificate, was given in his or her presence; and</w:t>
      </w:r>
    </w:p>
    <w:p w:rsidR="00D00126" w:rsidRDefault="00D00126">
      <w:pPr>
        <w:pStyle w:val="Apara"/>
      </w:pPr>
      <w:r>
        <w:tab/>
        <w:t>(b)</w:t>
      </w:r>
      <w:r>
        <w:tab/>
        <w:t>that he or she explained to the person and to the child before the consent was given the nature and effect of the removal from the body of that child of the tissue specified in the consent and the nature of the transplantation of that tissue; and</w:t>
      </w:r>
    </w:p>
    <w:p w:rsidR="00D00126" w:rsidRDefault="00D00126">
      <w:pPr>
        <w:pStyle w:val="Apara"/>
      </w:pPr>
      <w:r>
        <w:tab/>
        <w:t>(c)</w:t>
      </w:r>
      <w:r>
        <w:tab/>
        <w:t>that he or she is satisfied that, at the time the consent was given, the child—</w:t>
      </w:r>
    </w:p>
    <w:p w:rsidR="00D00126" w:rsidRDefault="00D00126">
      <w:pPr>
        <w:pStyle w:val="Asubpara"/>
      </w:pPr>
      <w:r>
        <w:tab/>
        <w:t>(i)</w:t>
      </w:r>
      <w:r>
        <w:tab/>
        <w:t>understood the nature and effect of the removal of the tissue and the nature of the transplantation; and</w:t>
      </w:r>
    </w:p>
    <w:p w:rsidR="00D00126" w:rsidRDefault="00D00126">
      <w:pPr>
        <w:pStyle w:val="Asubpara"/>
      </w:pPr>
      <w:r>
        <w:tab/>
        <w:t>(ii)</w:t>
      </w:r>
      <w:r>
        <w:tab/>
        <w:t>was in agreement with the proposed removal and transplantation of tissue.</w:t>
      </w:r>
    </w:p>
    <w:p w:rsidR="00D00126" w:rsidRDefault="00D00126">
      <w:pPr>
        <w:pStyle w:val="AH5Sec"/>
      </w:pPr>
      <w:bookmarkStart w:id="26" w:name="_Toc445992054"/>
      <w:r w:rsidRPr="00AA3848">
        <w:rPr>
          <w:rStyle w:val="CharSectNo"/>
        </w:rPr>
        <w:t>14</w:t>
      </w:r>
      <w:r>
        <w:tab/>
        <w:t>Removal for transplantation of non-regenerative tissue from body of child</w:t>
      </w:r>
      <w:bookmarkEnd w:id="26"/>
    </w:p>
    <w:p w:rsidR="00D00126" w:rsidRDefault="00D00126">
      <w:pPr>
        <w:pStyle w:val="Amain"/>
      </w:pPr>
      <w:r>
        <w:tab/>
        <w:t>(1)</w:t>
      </w:r>
      <w:r>
        <w:tab/>
        <w:t>A person who is a parent of a child may give his or her written consent to the removal from the body of the child, at any time after the end of 24 hours from the time when the consent is given, of specified non-regenerative tissue for the purpose of the transplantation of the tissue to the body of another member of the family of the child.</w:t>
      </w:r>
    </w:p>
    <w:p w:rsidR="00D00126" w:rsidRDefault="00D00126">
      <w:pPr>
        <w:pStyle w:val="Amain"/>
      </w:pPr>
      <w:r>
        <w:tab/>
        <w:t>(2)</w:t>
      </w:r>
      <w:r>
        <w:tab/>
        <w:t>A consent given under subsection (1) shall specify the time when the consent is given.</w:t>
      </w:r>
    </w:p>
    <w:p w:rsidR="00D00126" w:rsidRDefault="00D00126">
      <w:pPr>
        <w:pStyle w:val="Amain"/>
      </w:pPr>
      <w:r>
        <w:lastRenderedPageBreak/>
        <w:tab/>
        <w:t>(3)</w:t>
      </w:r>
      <w:r>
        <w:tab/>
        <w:t xml:space="preserve">A </w:t>
      </w:r>
      <w:r w:rsidR="00437BDF" w:rsidRPr="003E1992">
        <w:t>doctor</w:t>
      </w:r>
      <w:r>
        <w:t xml:space="preserve"> may certify in writing—</w:t>
      </w:r>
    </w:p>
    <w:p w:rsidR="00D00126" w:rsidRDefault="00D00126">
      <w:pPr>
        <w:pStyle w:val="Apara"/>
      </w:pPr>
      <w:r>
        <w:tab/>
        <w:t>(a)</w:t>
      </w:r>
      <w:r>
        <w:tab/>
        <w:t>that the consents in writing of both persons who are the parents of a child, the terms of which consents are set out in the certificate, were given in his or her presence; and</w:t>
      </w:r>
    </w:p>
    <w:p w:rsidR="00D00126" w:rsidRDefault="00D00126">
      <w:pPr>
        <w:pStyle w:val="Apara"/>
      </w:pPr>
      <w:r>
        <w:tab/>
        <w:t>(b)</w:t>
      </w:r>
      <w:r>
        <w:tab/>
        <w:t>that, before the consents were given—</w:t>
      </w:r>
    </w:p>
    <w:p w:rsidR="00D00126" w:rsidRDefault="00D00126">
      <w:pPr>
        <w:pStyle w:val="Asubpara"/>
      </w:pPr>
      <w:r>
        <w:tab/>
        <w:t>(i)</w:t>
      </w:r>
      <w:r>
        <w:tab/>
        <w:t>he or she advised those persons and the child that a person who was a member of the family of the child was in danger of dying unless certain non-regenerative tissue was transplanted to the body of that person from the body of another person; and</w:t>
      </w:r>
    </w:p>
    <w:p w:rsidR="00D00126" w:rsidRDefault="00D00126">
      <w:pPr>
        <w:pStyle w:val="Asubpara"/>
      </w:pPr>
      <w:r>
        <w:tab/>
        <w:t>(ii)</w:t>
      </w:r>
      <w:r>
        <w:tab/>
        <w:t>he or she explained to those persons and the child the nature and effect of the removal from the body of the child of the tissue specified in the consent and the nature of the transplantation of that tissue; and</w:t>
      </w:r>
    </w:p>
    <w:p w:rsidR="00D00126" w:rsidRDefault="00D00126">
      <w:pPr>
        <w:pStyle w:val="Apara"/>
      </w:pPr>
      <w:r>
        <w:tab/>
        <w:t>(c)</w:t>
      </w:r>
      <w:r>
        <w:tab/>
        <w:t>that he or she is satisfied that, at the time the consent was given, the child—</w:t>
      </w:r>
    </w:p>
    <w:p w:rsidR="00D00126" w:rsidRDefault="00D00126">
      <w:pPr>
        <w:pStyle w:val="Asubpara"/>
      </w:pPr>
      <w:r>
        <w:tab/>
        <w:t>(i)</w:t>
      </w:r>
      <w:r>
        <w:tab/>
        <w:t>understood the nature and effect of the removal of the tissue and the nature of the transplantation; and</w:t>
      </w:r>
    </w:p>
    <w:p w:rsidR="00D00126" w:rsidRDefault="00D00126">
      <w:pPr>
        <w:pStyle w:val="Asubpara"/>
      </w:pPr>
      <w:r>
        <w:tab/>
        <w:t>(ii)</w:t>
      </w:r>
      <w:r>
        <w:tab/>
        <w:t>was in agreement with the proposed removal and transplantation of tissue.</w:t>
      </w:r>
    </w:p>
    <w:p w:rsidR="00D00126" w:rsidRDefault="00D00126">
      <w:pPr>
        <w:pStyle w:val="Amain"/>
      </w:pPr>
      <w:r>
        <w:tab/>
        <w:t>(4)</w:t>
      </w:r>
      <w:r>
        <w:tab/>
        <w:t xml:space="preserve">If each of the parents of a child gives a written consent under subsection (1) and a </w:t>
      </w:r>
      <w:r w:rsidR="00437BDF" w:rsidRPr="003E1992">
        <w:t>doctor</w:t>
      </w:r>
      <w:r>
        <w:t xml:space="preserve"> gives a certificate in accordance with subsection (3) in relation to those consents, the </w:t>
      </w:r>
      <w:r w:rsidR="00437BDF" w:rsidRPr="003E1992">
        <w:t>doctor</w:t>
      </w:r>
      <w:r>
        <w:t xml:space="preserve"> who gives that certificate shall refer the matter to the committee appointed in accordance with subsection (5).</w:t>
      </w:r>
    </w:p>
    <w:p w:rsidR="0011705B" w:rsidRPr="00F26586" w:rsidRDefault="0011705B" w:rsidP="00F46781">
      <w:pPr>
        <w:pStyle w:val="Amain"/>
        <w:keepNext/>
      </w:pPr>
      <w:r w:rsidRPr="00F26586">
        <w:tab/>
        <w:t>(5)</w:t>
      </w:r>
      <w:r w:rsidRPr="00F26586">
        <w:tab/>
        <w:t>The Minister must appoint the following to be a committee for this section:</w:t>
      </w:r>
    </w:p>
    <w:p w:rsidR="0011705B" w:rsidRPr="00F26586" w:rsidRDefault="0011705B" w:rsidP="00F46781">
      <w:pPr>
        <w:pStyle w:val="Apara"/>
        <w:keepNext/>
      </w:pPr>
      <w:r w:rsidRPr="00F26586">
        <w:tab/>
        <w:t>(a)</w:t>
      </w:r>
      <w:r w:rsidRPr="00F26586">
        <w:tab/>
        <w:t>a judge of the Supreme Court;</w:t>
      </w:r>
    </w:p>
    <w:p w:rsidR="0011705B" w:rsidRPr="00F26586" w:rsidRDefault="0011705B" w:rsidP="0011705B">
      <w:pPr>
        <w:pStyle w:val="Apara"/>
      </w:pPr>
      <w:r w:rsidRPr="00F26586">
        <w:tab/>
        <w:t>(b)</w:t>
      </w:r>
      <w:r w:rsidRPr="00F26586">
        <w:tab/>
        <w:t xml:space="preserve">a </w:t>
      </w:r>
      <w:r w:rsidR="00437BDF" w:rsidRPr="003E1992">
        <w:t>doctor</w:t>
      </w:r>
      <w:r w:rsidRPr="00F26586">
        <w:t>;</w:t>
      </w:r>
    </w:p>
    <w:p w:rsidR="0011705B" w:rsidRPr="00F26586" w:rsidRDefault="0011705B" w:rsidP="0011705B">
      <w:pPr>
        <w:pStyle w:val="Apara"/>
      </w:pPr>
      <w:r w:rsidRPr="00F26586">
        <w:lastRenderedPageBreak/>
        <w:tab/>
        <w:t>(c)</w:t>
      </w:r>
      <w:r w:rsidRPr="00F26586">
        <w:tab/>
        <w:t>a social worker or psychologist.</w:t>
      </w:r>
    </w:p>
    <w:p w:rsidR="0011705B" w:rsidRPr="00F26586" w:rsidRDefault="0011705B" w:rsidP="0011705B">
      <w:pPr>
        <w:pStyle w:val="aNote"/>
        <w:keepNext/>
      </w:pPr>
      <w:r w:rsidRPr="00951853">
        <w:rPr>
          <w:rStyle w:val="charItals"/>
        </w:rPr>
        <w:t>Note 1</w:t>
      </w:r>
      <w:r w:rsidRPr="00F26586">
        <w:tab/>
        <w:t xml:space="preserve">For the making of appointments (including acting appointments), see the </w:t>
      </w:r>
      <w:hyperlink r:id="rId33" w:tooltip="A2001-14" w:history="1">
        <w:r w:rsidR="00334A17" w:rsidRPr="00334A17">
          <w:rPr>
            <w:rStyle w:val="charCitHyperlinkAbbrev"/>
          </w:rPr>
          <w:t>Legislation Act</w:t>
        </w:r>
      </w:hyperlink>
      <w:r w:rsidRPr="00F26586">
        <w:t xml:space="preserve">, pt 19.3.  </w:t>
      </w:r>
    </w:p>
    <w:p w:rsidR="0011705B" w:rsidRPr="00F26586" w:rsidRDefault="0011705B" w:rsidP="0011705B">
      <w:pPr>
        <w:pStyle w:val="aNote"/>
        <w:keepNext/>
      </w:pPr>
      <w:r w:rsidRPr="00951853">
        <w:rPr>
          <w:rStyle w:val="charItals"/>
        </w:rPr>
        <w:t>Note 2</w:t>
      </w:r>
      <w:r w:rsidRPr="00F26586">
        <w:tab/>
        <w:t xml:space="preserve">In particular, a person may be appointed for a particular provision of a law (see </w:t>
      </w:r>
      <w:hyperlink r:id="rId34" w:tooltip="A2001-14" w:history="1">
        <w:r w:rsidR="00334A17" w:rsidRPr="00334A17">
          <w:rPr>
            <w:rStyle w:val="charCitHyperlinkAbbrev"/>
          </w:rPr>
          <w:t>Legislation Act</w:t>
        </w:r>
      </w:hyperlink>
      <w:r w:rsidRPr="00F26586">
        <w:t xml:space="preserve">, s 7 (3)) and an appointment may be made by naming a person or nominating the occupant of a position (see </w:t>
      </w:r>
      <w:hyperlink r:id="rId35" w:tooltip="A2001-14" w:history="1">
        <w:r w:rsidR="00334A17" w:rsidRPr="00334A17">
          <w:rPr>
            <w:rStyle w:val="charCitHyperlinkAbbrev"/>
          </w:rPr>
          <w:t>Legislation Act</w:t>
        </w:r>
      </w:hyperlink>
      <w:r w:rsidRPr="00F26586">
        <w:t>, s 207).</w:t>
      </w:r>
    </w:p>
    <w:p w:rsidR="0011705B" w:rsidRPr="00F26586" w:rsidRDefault="0011705B" w:rsidP="0011705B">
      <w:pPr>
        <w:pStyle w:val="aNote"/>
      </w:pPr>
      <w:r w:rsidRPr="00951853">
        <w:rPr>
          <w:rStyle w:val="charItals"/>
        </w:rPr>
        <w:t>Note 3</w:t>
      </w:r>
      <w:r w:rsidRPr="00F26586">
        <w:tab/>
        <w:t xml:space="preserve">Certain Ministerial appointments require consultation with an Assembly committee and are disallowable (see </w:t>
      </w:r>
      <w:hyperlink r:id="rId36" w:tooltip="A2001-14" w:history="1">
        <w:r w:rsidR="00334A17" w:rsidRPr="00334A17">
          <w:rPr>
            <w:rStyle w:val="charCitHyperlinkAbbrev"/>
          </w:rPr>
          <w:t>Legislation Act</w:t>
        </w:r>
      </w:hyperlink>
      <w:r w:rsidRPr="00F26586">
        <w:t>, div 19.3.3).</w:t>
      </w:r>
    </w:p>
    <w:p w:rsidR="00D00126" w:rsidRDefault="00D00126">
      <w:pPr>
        <w:pStyle w:val="Amain"/>
      </w:pPr>
      <w:r>
        <w:tab/>
        <w:t>(6)</w:t>
      </w:r>
      <w:r>
        <w:tab/>
        <w:t xml:space="preserve">If only 1 parent of a child is available and that parent gives a written consent under subsection (1), a </w:t>
      </w:r>
      <w:r w:rsidR="00437BDF" w:rsidRPr="003E1992">
        <w:t>doctor</w:t>
      </w:r>
      <w:r>
        <w:t xml:space="preserve"> who gives a certificate in relation to that consent that is restricted in all respects to that parent and the child but is otherwise in accordance with subsection (3) shall refer the matter to the committee appointed in accordance with subsection (5).</w:t>
      </w:r>
    </w:p>
    <w:p w:rsidR="00D00126" w:rsidRDefault="00D00126">
      <w:pPr>
        <w:pStyle w:val="Amain"/>
      </w:pPr>
      <w:r>
        <w:tab/>
        <w:t>(7)</w:t>
      </w:r>
      <w:r>
        <w:tab/>
        <w:t xml:space="preserve">If a </w:t>
      </w:r>
      <w:r w:rsidR="00437BDF" w:rsidRPr="003E1992">
        <w:t>doctor</w:t>
      </w:r>
      <w:r>
        <w:t>, in accordance with this section, refers a matter to the committee appointed for this section, the committee may, if each of the members of the committee is of the opinion that it is desirable in all the circumstances of the case that the tissue referred to in the consent or consents, as the case may be, be removed from the body of the child for transplantation to the body of the other person referred to in the consent or consents to, authorise, in writing, the removal of that tissue for the purpose of transplantation to the body of that other person.</w:t>
      </w:r>
    </w:p>
    <w:p w:rsidR="00D00126" w:rsidRPr="00AA3848" w:rsidRDefault="00D00126">
      <w:pPr>
        <w:pStyle w:val="AH3Div"/>
      </w:pPr>
      <w:bookmarkStart w:id="27" w:name="_Toc445992055"/>
      <w:r w:rsidRPr="00AA3848">
        <w:rPr>
          <w:rStyle w:val="CharDivNo"/>
        </w:rPr>
        <w:t>Division 2.4</w:t>
      </w:r>
      <w:r>
        <w:tab/>
      </w:r>
      <w:r w:rsidRPr="00AA3848">
        <w:rPr>
          <w:rStyle w:val="CharDivText"/>
        </w:rPr>
        <w:t>Effect of consents and authorities</w:t>
      </w:r>
      <w:bookmarkEnd w:id="27"/>
    </w:p>
    <w:p w:rsidR="00D00126" w:rsidRDefault="00D00126">
      <w:pPr>
        <w:pStyle w:val="AH5Sec"/>
      </w:pPr>
      <w:bookmarkStart w:id="28" w:name="_Toc445992056"/>
      <w:r w:rsidRPr="00AA3848">
        <w:rPr>
          <w:rStyle w:val="CharSectNo"/>
        </w:rPr>
        <w:t>15</w:t>
      </w:r>
      <w:r>
        <w:tab/>
        <w:t>Effect of consent under s 8</w:t>
      </w:r>
      <w:bookmarkEnd w:id="28"/>
    </w:p>
    <w:p w:rsidR="00D00126" w:rsidRDefault="00D00126">
      <w:pPr>
        <w:pStyle w:val="Amainreturn"/>
      </w:pPr>
      <w:r>
        <w:t xml:space="preserve">Subject to section 19, a document that purports to be a consent given in accordance with section 8 is, if a certificate has been given in accordance with section 10 in relation to that consent, sufficient authority for a </w:t>
      </w:r>
      <w:r w:rsidR="00437BDF" w:rsidRPr="003E1992">
        <w:t>doctor</w:t>
      </w:r>
      <w:r>
        <w:t xml:space="preserve">, other than the </w:t>
      </w:r>
      <w:r w:rsidR="00437BDF" w:rsidRPr="003E1992">
        <w:t>doctor</w:t>
      </w:r>
      <w:r>
        <w:t xml:space="preserve"> who gave the certificate, to remove the regenerative tissue specified in the consent for the purpose or the use, as the case may be, specified in the consent.</w:t>
      </w:r>
    </w:p>
    <w:p w:rsidR="00D00126" w:rsidRDefault="00D00126">
      <w:pPr>
        <w:pStyle w:val="AH5Sec"/>
      </w:pPr>
      <w:bookmarkStart w:id="29" w:name="_Toc445992057"/>
      <w:r w:rsidRPr="00AA3848">
        <w:rPr>
          <w:rStyle w:val="CharSectNo"/>
        </w:rPr>
        <w:lastRenderedPageBreak/>
        <w:t>16</w:t>
      </w:r>
      <w:r>
        <w:tab/>
        <w:t>Effect of consent under s 9</w:t>
      </w:r>
      <w:bookmarkEnd w:id="29"/>
    </w:p>
    <w:p w:rsidR="00D00126" w:rsidRDefault="00D00126">
      <w:pPr>
        <w:pStyle w:val="Amainreturn"/>
      </w:pPr>
      <w:r>
        <w:t xml:space="preserve">Subject to section 19, a document that purports to be a consent given in accordance with section 9 is, if a certificate has been given in accordance with section 10 in relation to that consent, sufficient authority for a </w:t>
      </w:r>
      <w:r w:rsidR="00437BDF" w:rsidRPr="003E1992">
        <w:t>doctor</w:t>
      </w:r>
      <w:r>
        <w:t xml:space="preserve">, other than the </w:t>
      </w:r>
      <w:r w:rsidR="00437BDF" w:rsidRPr="003E1992">
        <w:t>doctor</w:t>
      </w:r>
      <w:r>
        <w:t xml:space="preserve"> who gave the certificate, to remove, at any time after the end of 24 hours from the time specified in the consent to be the time when the consent was given, the non-regenerative tissue specified in the consent for the purpose of the transplantation of the tissue to the body of another living person.</w:t>
      </w:r>
    </w:p>
    <w:p w:rsidR="00041317" w:rsidRDefault="00041317" w:rsidP="00041317">
      <w:pPr>
        <w:pStyle w:val="AH5Sec"/>
      </w:pPr>
      <w:bookmarkStart w:id="30" w:name="_Toc445992058"/>
      <w:r w:rsidRPr="00AA3848">
        <w:rPr>
          <w:rStyle w:val="CharSectNo"/>
        </w:rPr>
        <w:t>16A</w:t>
      </w:r>
      <w:r>
        <w:tab/>
        <w:t>Effect of consent by ACAT</w:t>
      </w:r>
      <w:bookmarkEnd w:id="30"/>
    </w:p>
    <w:p w:rsidR="00D00126" w:rsidRDefault="00D00126">
      <w:pPr>
        <w:pStyle w:val="Amainreturn"/>
      </w:pPr>
      <w:r>
        <w:t xml:space="preserve">Subject to section 19, an order </w:t>
      </w:r>
      <w:r w:rsidR="00041317">
        <w:t xml:space="preserve">by the ACAT </w:t>
      </w:r>
      <w:r>
        <w:t xml:space="preserve">under the </w:t>
      </w:r>
      <w:hyperlink r:id="rId37" w:tooltip="A1991-62" w:history="1">
        <w:r w:rsidR="00334A17" w:rsidRPr="00334A17">
          <w:rPr>
            <w:rStyle w:val="charCitHyperlinkItal"/>
          </w:rPr>
          <w:t>Guardianship and Management of Property Act 1991</w:t>
        </w:r>
      </w:hyperlink>
      <w:r w:rsidRPr="00334A17">
        <w:t xml:space="preserve">, </w:t>
      </w:r>
      <w:r>
        <w:t>section 70</w:t>
      </w:r>
      <w:r w:rsidRPr="00334A17">
        <w:t xml:space="preserve"> </w:t>
      </w:r>
      <w:r>
        <w:t xml:space="preserve">consenting to the removal of specified non-regenerative tissue from a person for transplantation is sufficient authority for a </w:t>
      </w:r>
      <w:r w:rsidR="00455F54" w:rsidRPr="003E1992">
        <w:t>doctor</w:t>
      </w:r>
      <w:r>
        <w:t xml:space="preserve"> to remove, at any time after 24 hours after the time the order was made, the non-regenerative tissue specified in the order for the purpose of transplantation of the tissue to the body of another living person.</w:t>
      </w:r>
    </w:p>
    <w:p w:rsidR="00D00126" w:rsidRDefault="00D00126">
      <w:pPr>
        <w:pStyle w:val="AH5Sec"/>
      </w:pPr>
      <w:bookmarkStart w:id="31" w:name="_Toc445992059"/>
      <w:r w:rsidRPr="00AA3848">
        <w:rPr>
          <w:rStyle w:val="CharSectNo"/>
        </w:rPr>
        <w:t>17</w:t>
      </w:r>
      <w:r>
        <w:tab/>
        <w:t>Effect of consent under s 13</w:t>
      </w:r>
      <w:bookmarkEnd w:id="31"/>
    </w:p>
    <w:p w:rsidR="00D00126" w:rsidRDefault="00D00126" w:rsidP="00F46781">
      <w:pPr>
        <w:pStyle w:val="Amainreturn"/>
        <w:keepLines/>
      </w:pPr>
      <w:r>
        <w:t xml:space="preserve">Subject to section 19, a document that purports to be a consent given in accordance with section 13 (1) is, if a certificate has been given in accordance with section 13 (2) in relation to that consent, sufficient authority for a </w:t>
      </w:r>
      <w:r w:rsidR="00455F54" w:rsidRPr="003E1992">
        <w:t>doctor</w:t>
      </w:r>
      <w:r>
        <w:t xml:space="preserve">, other than the </w:t>
      </w:r>
      <w:r w:rsidR="00455F54" w:rsidRPr="003E1992">
        <w:t>doctor</w:t>
      </w:r>
      <w:r>
        <w:t xml:space="preserve"> who gave the certificate, to remove the regenerative tissue specified in the consent for the purpose specified in the consent.</w:t>
      </w:r>
    </w:p>
    <w:p w:rsidR="00D00126" w:rsidRDefault="00D00126">
      <w:pPr>
        <w:pStyle w:val="AH5Sec"/>
      </w:pPr>
      <w:bookmarkStart w:id="32" w:name="_Toc445992060"/>
      <w:r w:rsidRPr="00AA3848">
        <w:rPr>
          <w:rStyle w:val="CharSectNo"/>
        </w:rPr>
        <w:t>18</w:t>
      </w:r>
      <w:r>
        <w:tab/>
        <w:t>Effect of authority under s 14</w:t>
      </w:r>
      <w:bookmarkEnd w:id="32"/>
    </w:p>
    <w:p w:rsidR="00D00126" w:rsidRDefault="00D00126">
      <w:pPr>
        <w:pStyle w:val="Amain"/>
      </w:pPr>
      <w:r>
        <w:tab/>
        <w:t>(1)</w:t>
      </w:r>
      <w:r>
        <w:tab/>
        <w:t xml:space="preserve">Subject to subsection (2), an authority given in accordance with section 14 by the committee established for that section is sufficient authority for a </w:t>
      </w:r>
      <w:r w:rsidR="00455F54" w:rsidRPr="003E1992">
        <w:t>doctor</w:t>
      </w:r>
      <w:r>
        <w:t xml:space="preserve">, other than the </w:t>
      </w:r>
      <w:r w:rsidR="00455F54" w:rsidRPr="003E1992">
        <w:t>doctor</w:t>
      </w:r>
      <w:r>
        <w:t xml:space="preserve"> who gave a certificate in accordance with that section, to remove, at any time after the end of 24 hours from the time when the latest relevant consent under section 14 (1) was given, the non-regenerative tissue specified in the </w:t>
      </w:r>
      <w:r>
        <w:lastRenderedPageBreak/>
        <w:t>authority for the purpose of transplantation to the body of the other person referred to in the authority.</w:t>
      </w:r>
    </w:p>
    <w:p w:rsidR="00D00126" w:rsidRDefault="00D00126">
      <w:pPr>
        <w:pStyle w:val="Amain"/>
      </w:pPr>
      <w:r>
        <w:tab/>
        <w:t>(2)</w:t>
      </w:r>
      <w:r>
        <w:tab/>
        <w:t xml:space="preserve">Subsection (1) does not apply in relation to a </w:t>
      </w:r>
      <w:r w:rsidR="00455F54" w:rsidRPr="003E1992">
        <w:t>doctor</w:t>
      </w:r>
      <w:r>
        <w:t>—</w:t>
      </w:r>
    </w:p>
    <w:p w:rsidR="00D00126" w:rsidRDefault="00D00126">
      <w:pPr>
        <w:pStyle w:val="Apara"/>
      </w:pPr>
      <w:r>
        <w:tab/>
        <w:t>(a)</w:t>
      </w:r>
      <w:r>
        <w:tab/>
        <w:t>who has been informed—</w:t>
      </w:r>
    </w:p>
    <w:p w:rsidR="00D00126" w:rsidRDefault="00D00126">
      <w:pPr>
        <w:pStyle w:val="Asubpara"/>
      </w:pPr>
      <w:r>
        <w:tab/>
        <w:t>(i)</w:t>
      </w:r>
      <w:r>
        <w:tab/>
        <w:t>that a consent given under section 14 (1) that is relevant in relation to the authority has been revoked; or</w:t>
      </w:r>
    </w:p>
    <w:p w:rsidR="00D00126" w:rsidRDefault="00D00126">
      <w:pPr>
        <w:pStyle w:val="Asubpara"/>
      </w:pPr>
      <w:r>
        <w:tab/>
        <w:t>(ii)</w:t>
      </w:r>
      <w:r>
        <w:tab/>
        <w:t>that the child referred to in the consent is no longer in agreement with the removal and transplantation of the tissue specified in the authority; or</w:t>
      </w:r>
    </w:p>
    <w:p w:rsidR="00D00126" w:rsidRDefault="00D00126">
      <w:pPr>
        <w:pStyle w:val="Apara"/>
      </w:pPr>
      <w:r>
        <w:tab/>
        <w:t>(b)</w:t>
      </w:r>
      <w:r>
        <w:tab/>
        <w:t>who knows or has reasonable grounds for suspecting that the certificate given in accordance with section 14 that is relevant in relation to the authority contains a false statement.</w:t>
      </w:r>
    </w:p>
    <w:p w:rsidR="00D00126" w:rsidRDefault="00D00126">
      <w:pPr>
        <w:pStyle w:val="AH5Sec"/>
      </w:pPr>
      <w:bookmarkStart w:id="33" w:name="_Toc445992061"/>
      <w:r w:rsidRPr="00AA3848">
        <w:rPr>
          <w:rStyle w:val="CharSectNo"/>
        </w:rPr>
        <w:t>19</w:t>
      </w:r>
      <w:r>
        <w:tab/>
        <w:t>When written consent not sufficient authority</w:t>
      </w:r>
      <w:bookmarkEnd w:id="33"/>
    </w:p>
    <w:p w:rsidR="00D00126" w:rsidRDefault="00D00126">
      <w:pPr>
        <w:pStyle w:val="Amain"/>
      </w:pPr>
      <w:r>
        <w:tab/>
        <w:t>(1)</w:t>
      </w:r>
      <w:r>
        <w:tab/>
        <w:t xml:space="preserve">A document that purports to be a consent given in accordance with section 8, 9 or 13 (1) is not sufficient authority for a </w:t>
      </w:r>
      <w:r w:rsidR="00455F54" w:rsidRPr="003E1992">
        <w:t>doctor</w:t>
      </w:r>
      <w:r>
        <w:t xml:space="preserve"> to remove tissue if—</w:t>
      </w:r>
    </w:p>
    <w:p w:rsidR="00D00126" w:rsidRDefault="00D00126">
      <w:pPr>
        <w:pStyle w:val="Apara"/>
      </w:pPr>
      <w:r>
        <w:tab/>
        <w:t>(a)</w:t>
      </w:r>
      <w:r>
        <w:tab/>
        <w:t xml:space="preserve">the </w:t>
      </w:r>
      <w:r w:rsidR="00455F54" w:rsidRPr="003E1992">
        <w:t>doctor</w:t>
      </w:r>
      <w:r>
        <w:t xml:space="preserve"> has been informed that the consent has been revoked; or</w:t>
      </w:r>
    </w:p>
    <w:p w:rsidR="00D00126" w:rsidRDefault="00D00126">
      <w:pPr>
        <w:pStyle w:val="Apara"/>
      </w:pPr>
      <w:r>
        <w:tab/>
        <w:t>(b)</w:t>
      </w:r>
      <w:r>
        <w:tab/>
        <w:t xml:space="preserve">the </w:t>
      </w:r>
      <w:r w:rsidR="00455F54" w:rsidRPr="003E1992">
        <w:t>doctor</w:t>
      </w:r>
      <w:r>
        <w:t xml:space="preserve"> knows or has reasonable grounds for suspecting that a certificate given for section 10 or 13 (2), as the case may be, in relation to that document contains a false statement; or</w:t>
      </w:r>
    </w:p>
    <w:p w:rsidR="00D00126" w:rsidRDefault="00D00126">
      <w:pPr>
        <w:pStyle w:val="Apara"/>
      </w:pPr>
      <w:r>
        <w:tab/>
        <w:t>(c)</w:t>
      </w:r>
      <w:r>
        <w:tab/>
        <w:t xml:space="preserve">for a document that purports to be a consent given in accordance with section 13 (1)—the </w:t>
      </w:r>
      <w:r w:rsidR="00455F54" w:rsidRPr="003E1992">
        <w:t>doctor</w:t>
      </w:r>
      <w:r>
        <w:t xml:space="preserve"> has been informed that the child is no longer in agreement with the removal and transplantation of the tissue.</w:t>
      </w:r>
    </w:p>
    <w:p w:rsidR="00D00126" w:rsidRDefault="00D00126">
      <w:pPr>
        <w:pStyle w:val="Amain"/>
      </w:pPr>
      <w:r>
        <w:tab/>
        <w:t>(2)</w:t>
      </w:r>
      <w:r>
        <w:tab/>
        <w:t xml:space="preserve">A document that purports to be an order of the kind mentioned in section 16A is not sufficient authority for a </w:t>
      </w:r>
      <w:r w:rsidR="00455F54" w:rsidRPr="003E1992">
        <w:t>doctor</w:t>
      </w:r>
      <w:r>
        <w:t xml:space="preserve"> to remove tissue if the </w:t>
      </w:r>
      <w:r w:rsidR="00455F54" w:rsidRPr="003E1992">
        <w:t>doctor</w:t>
      </w:r>
      <w:r>
        <w:t xml:space="preserve"> has been informed that the order has been revoked.</w:t>
      </w:r>
    </w:p>
    <w:p w:rsidR="00D00126" w:rsidRPr="00AA3848" w:rsidRDefault="00D00126">
      <w:pPr>
        <w:pStyle w:val="AH3Div"/>
      </w:pPr>
      <w:bookmarkStart w:id="34" w:name="_Toc445992062"/>
      <w:r w:rsidRPr="00AA3848">
        <w:rPr>
          <w:rStyle w:val="CharDivNo"/>
        </w:rPr>
        <w:lastRenderedPageBreak/>
        <w:t>Division 2.5</w:t>
      </w:r>
      <w:r>
        <w:tab/>
      </w:r>
      <w:r w:rsidRPr="00AA3848">
        <w:rPr>
          <w:rStyle w:val="CharDivText"/>
        </w:rPr>
        <w:t>Blood transfusions</w:t>
      </w:r>
      <w:bookmarkEnd w:id="34"/>
    </w:p>
    <w:p w:rsidR="00D00126" w:rsidRDefault="00D00126">
      <w:pPr>
        <w:pStyle w:val="AH5Sec"/>
        <w:rPr>
          <w:color w:val="000000"/>
        </w:rPr>
      </w:pPr>
      <w:bookmarkStart w:id="35" w:name="_Toc445992063"/>
      <w:r w:rsidRPr="00AA3848">
        <w:rPr>
          <w:rStyle w:val="CharSectNo"/>
        </w:rPr>
        <w:t>20</w:t>
      </w:r>
      <w:r>
        <w:rPr>
          <w:color w:val="000000"/>
        </w:rPr>
        <w:tab/>
      </w:r>
      <w:r>
        <w:t>Consents by people 16 years old or older to removal of blood</w:t>
      </w:r>
      <w:bookmarkEnd w:id="35"/>
    </w:p>
    <w:p w:rsidR="00D00126" w:rsidRDefault="00D00126">
      <w:pPr>
        <w:pStyle w:val="Amainreturn"/>
      </w:pPr>
      <w:r>
        <w:t>A person, other than a child under 16 years old, who is of sound mind may consent to the removal of blood from his or her body—</w:t>
      </w:r>
    </w:p>
    <w:p w:rsidR="00D00126" w:rsidRDefault="00D00126">
      <w:pPr>
        <w:pStyle w:val="Apara"/>
      </w:pPr>
      <w:r>
        <w:tab/>
        <w:t>(a)</w:t>
      </w:r>
      <w:r>
        <w:tab/>
        <w:t>for transfusion to another person; or</w:t>
      </w:r>
    </w:p>
    <w:p w:rsidR="00D00126" w:rsidRDefault="00D00126">
      <w:pPr>
        <w:pStyle w:val="Apara"/>
      </w:pPr>
      <w:r>
        <w:tab/>
        <w:t>(b)</w:t>
      </w:r>
      <w:r>
        <w:tab/>
        <w:t>for the purpose of the use of the blood or of any of its constituents for other therapeutic purposes or for medical or scientific purposes.</w:t>
      </w:r>
    </w:p>
    <w:p w:rsidR="00D00126" w:rsidRDefault="00D00126">
      <w:pPr>
        <w:pStyle w:val="AH5Sec"/>
        <w:rPr>
          <w:color w:val="000000"/>
        </w:rPr>
      </w:pPr>
      <w:bookmarkStart w:id="36" w:name="_Toc445992064"/>
      <w:r w:rsidRPr="00AA3848">
        <w:rPr>
          <w:rStyle w:val="CharSectNo"/>
        </w:rPr>
        <w:t>21</w:t>
      </w:r>
      <w:r>
        <w:rPr>
          <w:color w:val="000000"/>
        </w:rPr>
        <w:tab/>
      </w:r>
      <w:r>
        <w:t>Consents to removal of blood from children under 16 years old</w:t>
      </w:r>
      <w:bookmarkEnd w:id="36"/>
    </w:p>
    <w:p w:rsidR="00D00126" w:rsidRDefault="00D00126">
      <w:pPr>
        <w:pStyle w:val="Amainreturn"/>
      </w:pPr>
      <w:r>
        <w:t>The parent of a child under 16 years old may consent to the removal of blood from the body of the child for a purpose referred to in section 20 if—</w:t>
      </w:r>
    </w:p>
    <w:p w:rsidR="00D00126" w:rsidRDefault="00D00126">
      <w:pPr>
        <w:pStyle w:val="Apara"/>
      </w:pPr>
      <w:r>
        <w:tab/>
        <w:t>(a)</w:t>
      </w:r>
      <w:r>
        <w:tab/>
        <w:t xml:space="preserve">a </w:t>
      </w:r>
      <w:r w:rsidR="00455F54" w:rsidRPr="003E1992">
        <w:t>doctor</w:t>
      </w:r>
      <w:r>
        <w:t xml:space="preserve"> advises that the removal is not likely to be prejudicial to the health of the child; and</w:t>
      </w:r>
    </w:p>
    <w:p w:rsidR="00D00126" w:rsidRDefault="00D00126">
      <w:pPr>
        <w:pStyle w:val="Apara"/>
      </w:pPr>
      <w:r>
        <w:tab/>
        <w:t>(b)</w:t>
      </w:r>
      <w:r>
        <w:tab/>
        <w:t>the child agrees to the removal.</w:t>
      </w:r>
    </w:p>
    <w:p w:rsidR="00D00126" w:rsidRDefault="00D00126">
      <w:pPr>
        <w:pStyle w:val="AH5Sec"/>
      </w:pPr>
      <w:bookmarkStart w:id="37" w:name="_Toc445992065"/>
      <w:r w:rsidRPr="00AA3848">
        <w:rPr>
          <w:rStyle w:val="CharSectNo"/>
        </w:rPr>
        <w:t>22</w:t>
      </w:r>
      <w:r>
        <w:tab/>
        <w:t>Consent to be sufficient authority for removal of blood at certain places</w:t>
      </w:r>
      <w:bookmarkEnd w:id="37"/>
    </w:p>
    <w:p w:rsidR="00D00126" w:rsidRDefault="00D00126">
      <w:pPr>
        <w:pStyle w:val="Amainreturn"/>
      </w:pPr>
      <w:r>
        <w:t>A consent duly given under section 20 or 21 is sufficient authority for the removal of blood from the body of the person who has given the consent, or from the body of the child of the person who has given the consent, as the case requires—</w:t>
      </w:r>
    </w:p>
    <w:p w:rsidR="00D00126" w:rsidRDefault="00D00126">
      <w:pPr>
        <w:pStyle w:val="Apara"/>
      </w:pPr>
      <w:r>
        <w:tab/>
        <w:t>(a)</w:t>
      </w:r>
      <w:r>
        <w:tab/>
        <w:t>at a hospital; or</w:t>
      </w:r>
    </w:p>
    <w:p w:rsidR="00D00126" w:rsidRDefault="00D00126">
      <w:pPr>
        <w:pStyle w:val="Apara"/>
      </w:pPr>
      <w:r>
        <w:tab/>
        <w:t>(b)</w:t>
      </w:r>
      <w:r>
        <w:tab/>
        <w:t>at premises, or in a vehicle, used by the Australian Red Cross Society, or by another body approved by the Minister for this division, for the removal of blood from the bodies of persons.</w:t>
      </w:r>
    </w:p>
    <w:p w:rsidR="00D00126" w:rsidRDefault="00D00126">
      <w:pPr>
        <w:pStyle w:val="AH5Sec"/>
      </w:pPr>
      <w:bookmarkStart w:id="38" w:name="_Toc445992066"/>
      <w:r w:rsidRPr="00AA3848">
        <w:rPr>
          <w:rStyle w:val="CharSectNo"/>
        </w:rPr>
        <w:lastRenderedPageBreak/>
        <w:t>23</w:t>
      </w:r>
      <w:r>
        <w:tab/>
        <w:t>Administration of blood transfusions to children without parental consent</w:t>
      </w:r>
      <w:bookmarkEnd w:id="38"/>
    </w:p>
    <w:p w:rsidR="00D00126" w:rsidRDefault="00D00126">
      <w:pPr>
        <w:pStyle w:val="Amain"/>
      </w:pPr>
      <w:r>
        <w:tab/>
        <w:t>(1)</w:t>
      </w:r>
      <w:r>
        <w:tab/>
        <w:t>In this section:</w:t>
      </w:r>
    </w:p>
    <w:p w:rsidR="00D00126" w:rsidRDefault="00D00126">
      <w:pPr>
        <w:pStyle w:val="aDef"/>
      </w:pPr>
      <w:r>
        <w:rPr>
          <w:rStyle w:val="charBoldItals"/>
        </w:rPr>
        <w:t>blood transfusion</w:t>
      </w:r>
      <w:r>
        <w:t xml:space="preserve"> means the transfusion of human blood or any of the constituents of human blood.</w:t>
      </w:r>
    </w:p>
    <w:p w:rsidR="00D00126" w:rsidRDefault="00D00126">
      <w:pPr>
        <w:pStyle w:val="aDef"/>
      </w:pPr>
      <w:r>
        <w:rPr>
          <w:rStyle w:val="charBoldItals"/>
        </w:rPr>
        <w:t>child</w:t>
      </w:r>
      <w:r>
        <w:t xml:space="preserve"> means a person who has not turned 18 years old.</w:t>
      </w:r>
    </w:p>
    <w:p w:rsidR="00D00126" w:rsidRDefault="00D00126">
      <w:pPr>
        <w:pStyle w:val="Amain"/>
      </w:pPr>
      <w:r>
        <w:tab/>
        <w:t>(2)</w:t>
      </w:r>
      <w:r>
        <w:tab/>
        <w:t>The operation of removing all or part of the blood of a person and replacing it with blood taken from another person shall, for this section, be deemed to be a blood transfusion.</w:t>
      </w:r>
    </w:p>
    <w:p w:rsidR="00D00126" w:rsidRDefault="00D00126">
      <w:pPr>
        <w:pStyle w:val="Amain"/>
      </w:pPr>
      <w:r>
        <w:tab/>
        <w:t>(3)</w:t>
      </w:r>
      <w:r>
        <w:tab/>
        <w:t xml:space="preserve">Subject to subsection (4), a </w:t>
      </w:r>
      <w:r w:rsidR="00455F54" w:rsidRPr="003E1992">
        <w:t>doctor</w:t>
      </w:r>
      <w:r>
        <w:t xml:space="preserve"> may administer a blood transfusion to a child without the consent of a parent of the child or a person having authority to consent to the administration of the transfusion if—</w:t>
      </w:r>
    </w:p>
    <w:p w:rsidR="00D00126" w:rsidRDefault="00D00126">
      <w:pPr>
        <w:pStyle w:val="Apara"/>
      </w:pPr>
      <w:r>
        <w:tab/>
        <w:t>(a)</w:t>
      </w:r>
      <w:r>
        <w:tab/>
        <w:t xml:space="preserve">that </w:t>
      </w:r>
      <w:r w:rsidR="00455F54" w:rsidRPr="003E1992">
        <w:t>doctor</w:t>
      </w:r>
      <w:r>
        <w:t xml:space="preserve"> and at least 1 other </w:t>
      </w:r>
      <w:r w:rsidR="000007A6" w:rsidRPr="003E1992">
        <w:t>doctor</w:t>
      </w:r>
      <w:r>
        <w:t xml:space="preserve"> are of the opinion that the child is in danger of dying and that the administration of a blood transfusion to the child is the best means of preventing the death of the child; and</w:t>
      </w:r>
    </w:p>
    <w:p w:rsidR="00D00126" w:rsidRDefault="00D00126">
      <w:pPr>
        <w:pStyle w:val="Apara"/>
      </w:pPr>
      <w:r>
        <w:tab/>
        <w:t>(b)</w:t>
      </w:r>
      <w:r>
        <w:tab/>
        <w:t xml:space="preserve">the firstmentioned </w:t>
      </w:r>
      <w:r w:rsidR="000007A6" w:rsidRPr="003E1992">
        <w:t>doctor</w:t>
      </w:r>
      <w:r>
        <w:t xml:space="preserve"> has satisfied himself or herself that the blood to be transfused is compatible with the blood of the child.</w:t>
      </w:r>
    </w:p>
    <w:p w:rsidR="00D00126" w:rsidRDefault="00D00126" w:rsidP="004C3C31">
      <w:pPr>
        <w:pStyle w:val="Amain"/>
        <w:keepNext/>
      </w:pPr>
      <w:r>
        <w:tab/>
        <w:t>(4)</w:t>
      </w:r>
      <w:r>
        <w:tab/>
        <w:t xml:space="preserve">A </w:t>
      </w:r>
      <w:r w:rsidR="000007A6" w:rsidRPr="003E1992">
        <w:t>doctor</w:t>
      </w:r>
      <w:r>
        <w:t xml:space="preserve"> is not entitled to administer a blood transfusion to a child under subsection (3) unless—</w:t>
      </w:r>
    </w:p>
    <w:p w:rsidR="00D00126" w:rsidRDefault="00D00126">
      <w:pPr>
        <w:pStyle w:val="Apara"/>
      </w:pPr>
      <w:r>
        <w:tab/>
        <w:t>(a)</w:t>
      </w:r>
      <w:r>
        <w:tab/>
        <w:t>a parent of the child, or a person having authority to consent to the administration of the transfusion, on being asked to consent to the administration of the transfusion, has failed to give his or her consent; or</w:t>
      </w:r>
    </w:p>
    <w:p w:rsidR="00D00126" w:rsidRDefault="00D00126">
      <w:pPr>
        <w:pStyle w:val="Apara"/>
      </w:pPr>
      <w:r>
        <w:tab/>
        <w:t>(b)</w:t>
      </w:r>
      <w:r>
        <w:tab/>
        <w:t xml:space="preserve">the </w:t>
      </w:r>
      <w:r w:rsidR="000007A6" w:rsidRPr="003E1992">
        <w:t>doctor</w:t>
      </w:r>
      <w:r>
        <w:t xml:space="preserve"> is of the opinion that, in the circumstances, it is not practicable to delay the administration of the transfusion until the consent of a parent of the child or a person having authority to consent to the administration of the transfusion can be obtained.</w:t>
      </w:r>
    </w:p>
    <w:p w:rsidR="00D00126" w:rsidRDefault="00D00126">
      <w:pPr>
        <w:pStyle w:val="Amain"/>
      </w:pPr>
      <w:r>
        <w:lastRenderedPageBreak/>
        <w:tab/>
        <w:t>(5)</w:t>
      </w:r>
      <w:r>
        <w:tab/>
        <w:t>If a blood transfusion is administered to a child in accordance with this section, the transfusion shall, for all purposes, be deemed to have been administered with the consent of a parent of the child or a person having authority to consent to the administration of the transfusion.</w:t>
      </w:r>
    </w:p>
    <w:p w:rsidR="00D00126" w:rsidRDefault="00D00126" w:rsidP="00F46781">
      <w:pPr>
        <w:pStyle w:val="Amain"/>
        <w:keepLines/>
      </w:pPr>
      <w:r>
        <w:tab/>
        <w:t>(6)</w:t>
      </w:r>
      <w:r>
        <w:tab/>
        <w:t xml:space="preserve">Nothing in this section relieves a </w:t>
      </w:r>
      <w:r w:rsidR="000007A6" w:rsidRPr="003E1992">
        <w:t>doctor</w:t>
      </w:r>
      <w:r>
        <w:t xml:space="preserve"> from liability in relation to the administration of a blood transfusion to a child, being a liability to which he or she would have been subject if the transfusion had been administered with the consent of a parent of the child or a person having authority to consent to the administration of the transfusion.</w:t>
      </w:r>
    </w:p>
    <w:p w:rsidR="00D00126" w:rsidRPr="00AA3848" w:rsidRDefault="00D00126">
      <w:pPr>
        <w:pStyle w:val="AH3Div"/>
      </w:pPr>
      <w:bookmarkStart w:id="39" w:name="_Toc445992067"/>
      <w:r w:rsidRPr="00AA3848">
        <w:rPr>
          <w:rStyle w:val="CharDivNo"/>
        </w:rPr>
        <w:t>Division 2.6</w:t>
      </w:r>
      <w:r>
        <w:tab/>
      </w:r>
      <w:r w:rsidRPr="00AA3848">
        <w:rPr>
          <w:rStyle w:val="CharDivText"/>
        </w:rPr>
        <w:t>Revocation of consent or agreement</w:t>
      </w:r>
      <w:bookmarkEnd w:id="39"/>
    </w:p>
    <w:p w:rsidR="00D00126" w:rsidRDefault="00D00126">
      <w:pPr>
        <w:pStyle w:val="AH5Sec"/>
      </w:pPr>
      <w:bookmarkStart w:id="40" w:name="_Toc445992068"/>
      <w:r w:rsidRPr="00AA3848">
        <w:rPr>
          <w:rStyle w:val="CharSectNo"/>
        </w:rPr>
        <w:t>24</w:t>
      </w:r>
      <w:r>
        <w:tab/>
        <w:t>Revocation of consent</w:t>
      </w:r>
      <w:bookmarkEnd w:id="40"/>
    </w:p>
    <w:p w:rsidR="00D00126" w:rsidRDefault="00D00126">
      <w:pPr>
        <w:pStyle w:val="Amain"/>
      </w:pPr>
      <w:r>
        <w:tab/>
        <w:t>(1)</w:t>
      </w:r>
      <w:r>
        <w:tab/>
        <w:t xml:space="preserve">A reference in this section, in relation to a consent given for this Act, to the </w:t>
      </w:r>
      <w:r>
        <w:rPr>
          <w:rStyle w:val="charBoldItals"/>
        </w:rPr>
        <w:t>donor</w:t>
      </w:r>
      <w:r>
        <w:t xml:space="preserve"> is—</w:t>
      </w:r>
    </w:p>
    <w:p w:rsidR="00D00126" w:rsidRDefault="00D00126">
      <w:pPr>
        <w:pStyle w:val="Apara"/>
      </w:pPr>
      <w:r>
        <w:tab/>
        <w:t>(a)</w:t>
      </w:r>
      <w:r>
        <w:tab/>
        <w:t>if the consent is given in relation to a child—a reference to the child; and</w:t>
      </w:r>
    </w:p>
    <w:p w:rsidR="00D00126" w:rsidRDefault="00D00126">
      <w:pPr>
        <w:pStyle w:val="Apara"/>
      </w:pPr>
      <w:r>
        <w:tab/>
        <w:t>(b)</w:t>
      </w:r>
      <w:r>
        <w:tab/>
        <w:t>in any other case—a reference to the person who gave the consent.</w:t>
      </w:r>
    </w:p>
    <w:p w:rsidR="00D00126" w:rsidRDefault="00D00126">
      <w:pPr>
        <w:pStyle w:val="Amain"/>
      </w:pPr>
      <w:r>
        <w:tab/>
        <w:t>(2)</w:t>
      </w:r>
      <w:r>
        <w:tab/>
        <w:t>A person who gives a consent for this Act may at any time afterwards revoke that consent by indicating, either orally or in writing—</w:t>
      </w:r>
    </w:p>
    <w:p w:rsidR="00D00126" w:rsidRDefault="00D00126">
      <w:pPr>
        <w:pStyle w:val="Apara"/>
      </w:pPr>
      <w:r>
        <w:tab/>
        <w:t>(a)</w:t>
      </w:r>
      <w:r>
        <w:tab/>
        <w:t>if the donor, in relation to that consent, is a patient in a hospital—</w:t>
      </w:r>
    </w:p>
    <w:p w:rsidR="00D00126" w:rsidRDefault="00D00126">
      <w:pPr>
        <w:pStyle w:val="Asubpara"/>
      </w:pPr>
      <w:r>
        <w:tab/>
        <w:t>(i)</w:t>
      </w:r>
      <w:r>
        <w:tab/>
        <w:t>to a designated officer for that hospital; or</w:t>
      </w:r>
    </w:p>
    <w:p w:rsidR="00D00126" w:rsidRDefault="00D00126">
      <w:pPr>
        <w:pStyle w:val="Asubpara"/>
      </w:pPr>
      <w:r>
        <w:tab/>
        <w:t>(ii)</w:t>
      </w:r>
      <w:r>
        <w:tab/>
        <w:t xml:space="preserve">to a </w:t>
      </w:r>
      <w:r w:rsidR="000007A6" w:rsidRPr="003E1992">
        <w:t>doctor</w:t>
      </w:r>
      <w:r>
        <w:t xml:space="preserve"> who is attending the donor in a professional capacity; or</w:t>
      </w:r>
    </w:p>
    <w:p w:rsidR="00FE0FCD" w:rsidRPr="003E1992" w:rsidRDefault="00FE0FCD" w:rsidP="00FE0FCD">
      <w:pPr>
        <w:pStyle w:val="Asubpara"/>
      </w:pPr>
      <w:r w:rsidRPr="003E1992">
        <w:tab/>
        <w:t>(iii)</w:t>
      </w:r>
      <w:r w:rsidRPr="003E1992">
        <w:tab/>
        <w:t>to a nurse or enrolled nurse employed at that hospital; and</w:t>
      </w:r>
    </w:p>
    <w:p w:rsidR="00D00126" w:rsidRDefault="00D00126">
      <w:pPr>
        <w:pStyle w:val="Apara"/>
      </w:pPr>
      <w:r>
        <w:tab/>
        <w:t>(b)</w:t>
      </w:r>
      <w:r>
        <w:tab/>
        <w:t xml:space="preserve">if the donor is not a patient in a hospital—to a </w:t>
      </w:r>
      <w:r w:rsidR="000007A6" w:rsidRPr="003E1992">
        <w:t>doctor</w:t>
      </w:r>
      <w:r>
        <w:t xml:space="preserve"> who is attending the donor in a professional capacity;</w:t>
      </w:r>
    </w:p>
    <w:p w:rsidR="00D00126" w:rsidRDefault="00D00126">
      <w:pPr>
        <w:pStyle w:val="Amainreturn"/>
      </w:pPr>
      <w:r>
        <w:t>that the consent is revoked.</w:t>
      </w:r>
    </w:p>
    <w:p w:rsidR="00D00126" w:rsidRDefault="00D00126" w:rsidP="00F46781">
      <w:pPr>
        <w:pStyle w:val="Amain"/>
        <w:keepNext/>
      </w:pPr>
      <w:r>
        <w:lastRenderedPageBreak/>
        <w:tab/>
        <w:t>(3)</w:t>
      </w:r>
      <w:r>
        <w:tab/>
        <w:t>If—</w:t>
      </w:r>
    </w:p>
    <w:p w:rsidR="00D00126" w:rsidRDefault="00D00126">
      <w:pPr>
        <w:pStyle w:val="Apara"/>
      </w:pPr>
      <w:r>
        <w:tab/>
        <w:t>(a)</w:t>
      </w:r>
      <w:r>
        <w:tab/>
        <w:t>the donor is a patient in a hospital; and</w:t>
      </w:r>
    </w:p>
    <w:p w:rsidR="00D00126" w:rsidRDefault="00D00126">
      <w:pPr>
        <w:pStyle w:val="Apara"/>
      </w:pPr>
      <w:r>
        <w:tab/>
        <w:t>(b)</w:t>
      </w:r>
      <w:r>
        <w:tab/>
        <w:t>the person who gave the consent for this Act indicates to a person referred to in subsection (2) (a) (ii) or (iii) that the consent is revoked;</w:t>
      </w:r>
    </w:p>
    <w:p w:rsidR="00D00126" w:rsidRDefault="00D00126">
      <w:pPr>
        <w:pStyle w:val="Amainreturn"/>
      </w:pPr>
      <w:r>
        <w:t>that person shall inform a designated officer for that hospital forthwith of the revocation of the consent.</w:t>
      </w:r>
    </w:p>
    <w:p w:rsidR="00D00126" w:rsidRDefault="00D00126">
      <w:pPr>
        <w:pStyle w:val="Amain"/>
      </w:pPr>
      <w:r>
        <w:tab/>
        <w:t>(4)</w:t>
      </w:r>
      <w:r>
        <w:tab/>
        <w:t>If a person revokes his or her consent in accordance with subsection</w:t>
      </w:r>
      <w:r w:rsidR="00F46781">
        <w:t> </w:t>
      </w:r>
      <w:r>
        <w:t>(2)—</w:t>
      </w:r>
    </w:p>
    <w:p w:rsidR="00D00126" w:rsidRDefault="00D00126">
      <w:pPr>
        <w:pStyle w:val="Apara"/>
      </w:pPr>
      <w:r>
        <w:tab/>
        <w:t>(a)</w:t>
      </w:r>
      <w:r>
        <w:tab/>
        <w:t>if the donor is a patient in a hospital at the time of the revocation—the designated officer for the hospital to whom the revocation is communicated in accordance with subsection (2) or (3); or</w:t>
      </w:r>
    </w:p>
    <w:p w:rsidR="00D00126" w:rsidRDefault="00D00126">
      <w:pPr>
        <w:pStyle w:val="Apara"/>
      </w:pPr>
      <w:r>
        <w:tab/>
        <w:t>(b)</w:t>
      </w:r>
      <w:r>
        <w:tab/>
        <w:t xml:space="preserve">if the donor is not a patient in a hospital at that time—the </w:t>
      </w:r>
      <w:r w:rsidR="000007A6" w:rsidRPr="003E1992">
        <w:t>doctor</w:t>
      </w:r>
      <w:r>
        <w:t xml:space="preserve"> to whom the revocation is communicated;</w:t>
      </w:r>
    </w:p>
    <w:p w:rsidR="00D00126" w:rsidRDefault="00D00126">
      <w:pPr>
        <w:pStyle w:val="Amainreturn"/>
      </w:pPr>
      <w:r>
        <w:t xml:space="preserve">shall, if it appears to him or her, after making the inquiries (if any) that are reasonable in the circumstances, that a </w:t>
      </w:r>
      <w:r w:rsidR="000007A6" w:rsidRPr="003E1992">
        <w:t>doctor</w:t>
      </w:r>
      <w:r>
        <w:t xml:space="preserve"> is proposing to rely on the consent in connection with the removal of tissue from the body of the donor, inform that </w:t>
      </w:r>
      <w:r w:rsidR="000007A6" w:rsidRPr="003E1992">
        <w:t>doctor</w:t>
      </w:r>
      <w:r>
        <w:t xml:space="preserve"> forthwith that the consent has been revoked.</w:t>
      </w:r>
    </w:p>
    <w:p w:rsidR="00D00126" w:rsidRDefault="00D00126">
      <w:pPr>
        <w:pStyle w:val="Amain"/>
      </w:pPr>
      <w:r>
        <w:tab/>
        <w:t>(5)</w:t>
      </w:r>
      <w:r>
        <w:tab/>
        <w:t xml:space="preserve">If a consent is revoked, a person who has in his or her possession the instrument of consent shall, on being informed by a designated officer for a hospital or by the </w:t>
      </w:r>
      <w:r w:rsidR="000007A6" w:rsidRPr="003E1992">
        <w:t>doctor</w:t>
      </w:r>
      <w:r>
        <w:t xml:space="preserve"> to whom the revocation is communicated that the consent has been revoked, surrender—</w:t>
      </w:r>
    </w:p>
    <w:p w:rsidR="00D00126" w:rsidRDefault="00D00126">
      <w:pPr>
        <w:pStyle w:val="Apara"/>
      </w:pPr>
      <w:r>
        <w:tab/>
        <w:t>(a)</w:t>
      </w:r>
      <w:r>
        <w:tab/>
        <w:t>that instrument; and</w:t>
      </w:r>
    </w:p>
    <w:p w:rsidR="00D00126" w:rsidRDefault="00D00126">
      <w:pPr>
        <w:pStyle w:val="Apara"/>
      </w:pPr>
      <w:r>
        <w:tab/>
        <w:t>(b)</w:t>
      </w:r>
      <w:r>
        <w:tab/>
        <w:t>if a certificate given in accordance with section 10, 13 (2) or 14 (3) is in his or her possession, being a certificate relating to the consent—that certificate;</w:t>
      </w:r>
    </w:p>
    <w:p w:rsidR="00D00126" w:rsidRDefault="00D00126">
      <w:pPr>
        <w:pStyle w:val="Amainreturn"/>
      </w:pPr>
      <w:r>
        <w:t>to the person who gave the consent.</w:t>
      </w:r>
    </w:p>
    <w:p w:rsidR="00D00126" w:rsidRDefault="00D00126">
      <w:pPr>
        <w:pStyle w:val="AH5Sec"/>
      </w:pPr>
      <w:bookmarkStart w:id="41" w:name="_Toc445992069"/>
      <w:r w:rsidRPr="00AA3848">
        <w:rPr>
          <w:rStyle w:val="CharSectNo"/>
        </w:rPr>
        <w:lastRenderedPageBreak/>
        <w:t>25</w:t>
      </w:r>
      <w:r>
        <w:tab/>
        <w:t>Child no longer in agreement with removal and transplantation</w:t>
      </w:r>
      <w:bookmarkEnd w:id="41"/>
    </w:p>
    <w:p w:rsidR="00D00126" w:rsidRDefault="00D00126">
      <w:pPr>
        <w:pStyle w:val="Amain"/>
      </w:pPr>
      <w:r>
        <w:tab/>
        <w:t>(1)</w:t>
      </w:r>
      <w:r>
        <w:tab/>
        <w:t xml:space="preserve">If a </w:t>
      </w:r>
      <w:r w:rsidR="000007A6" w:rsidRPr="003E1992">
        <w:t>doctor</w:t>
      </w:r>
      <w:r>
        <w:t xml:space="preserve"> has given a certificate in accordance with section 13 (2) or 14 (3) and the child in relation to whom the certificate has been given informs—</w:t>
      </w:r>
    </w:p>
    <w:p w:rsidR="00D00126" w:rsidRDefault="00D00126">
      <w:pPr>
        <w:pStyle w:val="Apara"/>
      </w:pPr>
      <w:r>
        <w:tab/>
        <w:t>(a)</w:t>
      </w:r>
      <w:r>
        <w:tab/>
        <w:t>if the child is a patient in a hospital—</w:t>
      </w:r>
    </w:p>
    <w:p w:rsidR="00D00126" w:rsidRDefault="00D00126">
      <w:pPr>
        <w:pStyle w:val="Asubpara"/>
      </w:pPr>
      <w:r>
        <w:tab/>
        <w:t>(i)</w:t>
      </w:r>
      <w:r>
        <w:tab/>
        <w:t>a designated officer for that hospital; or</w:t>
      </w:r>
    </w:p>
    <w:p w:rsidR="00D00126" w:rsidRDefault="00D00126">
      <w:pPr>
        <w:pStyle w:val="Asubpara"/>
      </w:pPr>
      <w:r>
        <w:tab/>
        <w:t>(ii)</w:t>
      </w:r>
      <w:r>
        <w:tab/>
        <w:t xml:space="preserve">a </w:t>
      </w:r>
      <w:r w:rsidR="000007A6" w:rsidRPr="003E1992">
        <w:t>doctor</w:t>
      </w:r>
      <w:r>
        <w:t xml:space="preserve"> who is attending the child in a professional capacity; or</w:t>
      </w:r>
    </w:p>
    <w:p w:rsidR="00FE0FCD" w:rsidRPr="003E1992" w:rsidRDefault="00FE0FCD" w:rsidP="00FE0FCD">
      <w:pPr>
        <w:pStyle w:val="Asubpara"/>
      </w:pPr>
      <w:r w:rsidRPr="003E1992">
        <w:tab/>
        <w:t>(iii)</w:t>
      </w:r>
      <w:r w:rsidRPr="003E1992">
        <w:tab/>
        <w:t>a nurse or enrolled nurse employed at that hospital; and</w:t>
      </w:r>
    </w:p>
    <w:p w:rsidR="00D00126" w:rsidRDefault="00D00126">
      <w:pPr>
        <w:pStyle w:val="Apara"/>
      </w:pPr>
      <w:r>
        <w:tab/>
        <w:t>(b)</w:t>
      </w:r>
      <w:r>
        <w:tab/>
        <w:t xml:space="preserve">if the child is not a patient in a hospital—a </w:t>
      </w:r>
      <w:r w:rsidR="000007A6" w:rsidRPr="003E1992">
        <w:t>doctor</w:t>
      </w:r>
      <w:r>
        <w:t xml:space="preserve"> who is attending the child in a professional capacity;</w:t>
      </w:r>
    </w:p>
    <w:p w:rsidR="00D00126" w:rsidRDefault="00D00126">
      <w:pPr>
        <w:pStyle w:val="Amainreturn"/>
      </w:pPr>
      <w:r>
        <w:t>that he or she is no longer in agreement with the proposed removal and transplantation of tissue, subsections (2) to (4) have effect.</w:t>
      </w:r>
    </w:p>
    <w:p w:rsidR="00D00126" w:rsidRDefault="00D00126">
      <w:pPr>
        <w:pStyle w:val="Amain"/>
      </w:pPr>
      <w:r>
        <w:tab/>
        <w:t>(2)</w:t>
      </w:r>
      <w:r>
        <w:tab/>
        <w:t>If—</w:t>
      </w:r>
    </w:p>
    <w:p w:rsidR="00D00126" w:rsidRDefault="00D00126">
      <w:pPr>
        <w:pStyle w:val="Apara"/>
      </w:pPr>
      <w:r>
        <w:tab/>
        <w:t>(a)</w:t>
      </w:r>
      <w:r>
        <w:tab/>
        <w:t>the child is a patient in a hospital; and</w:t>
      </w:r>
    </w:p>
    <w:p w:rsidR="00D00126" w:rsidRDefault="00D00126">
      <w:pPr>
        <w:pStyle w:val="Apara"/>
      </w:pPr>
      <w:r>
        <w:tab/>
        <w:t>(b)</w:t>
      </w:r>
      <w:r>
        <w:tab/>
        <w:t>the person whom he or she so informs is a person referred to in subsection (1) (a) (ii) or (iii);</w:t>
      </w:r>
    </w:p>
    <w:p w:rsidR="00D00126" w:rsidRDefault="00D00126">
      <w:pPr>
        <w:pStyle w:val="Amainreturn"/>
      </w:pPr>
      <w:r>
        <w:t>that person shall inform a designated officer for that hospital forthwith that the child is no longer in agreement with the proposed removal and transplantation of tissue.</w:t>
      </w:r>
    </w:p>
    <w:p w:rsidR="00D00126" w:rsidRDefault="00D00126">
      <w:pPr>
        <w:pStyle w:val="Amain"/>
      </w:pPr>
      <w:r>
        <w:tab/>
        <w:t>(3)</w:t>
      </w:r>
      <w:r>
        <w:tab/>
        <w:t xml:space="preserve">The designated officer for the hospital or, if the child is not a patient in a hospital, the </w:t>
      </w:r>
      <w:r w:rsidR="000007A6" w:rsidRPr="003E1992">
        <w:t>doctor</w:t>
      </w:r>
      <w:r>
        <w:t xml:space="preserve"> who is attending the child in a professional capacity shall, if it appears to him or her, after making the inquiries (if any) that are reasonable in the circumstances, that a </w:t>
      </w:r>
      <w:r w:rsidR="000007A6" w:rsidRPr="003E1992">
        <w:t>doctor</w:t>
      </w:r>
      <w:r>
        <w:t xml:space="preserve"> is proposing to remove the tissue from the body of the child, inform that </w:t>
      </w:r>
      <w:r w:rsidR="000007A6" w:rsidRPr="003E1992">
        <w:t>doctor</w:t>
      </w:r>
      <w:r>
        <w:t xml:space="preserve"> forthwith that the child is no longer in agreement with the proposed removal and transplantation of tissue.</w:t>
      </w:r>
    </w:p>
    <w:p w:rsidR="00D00126" w:rsidRDefault="00D00126">
      <w:pPr>
        <w:pStyle w:val="Amain"/>
      </w:pPr>
      <w:r>
        <w:lastRenderedPageBreak/>
        <w:tab/>
        <w:t>(4)</w:t>
      </w:r>
      <w:r>
        <w:tab/>
        <w:t>A person who is informed that the child is no longer in agreement with the proposed removal and transplantation of tissue shall, if he or she has in his or her possession the instrument of consent that relates to the removal and transplantation of the tissue, surrender—</w:t>
      </w:r>
    </w:p>
    <w:p w:rsidR="00D00126" w:rsidRDefault="00D00126">
      <w:pPr>
        <w:pStyle w:val="Apara"/>
      </w:pPr>
      <w:r>
        <w:tab/>
        <w:t>(a)</w:t>
      </w:r>
      <w:r>
        <w:tab/>
        <w:t>that instrument; and</w:t>
      </w:r>
    </w:p>
    <w:p w:rsidR="00D00126" w:rsidRDefault="00D00126" w:rsidP="00C51D5A">
      <w:pPr>
        <w:pStyle w:val="Apara"/>
        <w:keepNext/>
      </w:pPr>
      <w:r>
        <w:tab/>
        <w:t>(b)</w:t>
      </w:r>
      <w:r>
        <w:tab/>
        <w:t>if the certificate given in accordance with subsection 13 (2) or 14 (3) is in his or her possession—that certificate;</w:t>
      </w:r>
    </w:p>
    <w:p w:rsidR="00D00126" w:rsidRDefault="00D00126">
      <w:pPr>
        <w:pStyle w:val="Amainreturn"/>
      </w:pPr>
      <w:r>
        <w:t>to the person who gave the consent.</w:t>
      </w:r>
    </w:p>
    <w:p w:rsidR="00D00126" w:rsidRDefault="00D00126">
      <w:pPr>
        <w:pStyle w:val="PageBreak"/>
      </w:pPr>
      <w:r>
        <w:br w:type="page"/>
      </w:r>
    </w:p>
    <w:p w:rsidR="00D00126" w:rsidRPr="00AA3848" w:rsidRDefault="00D00126">
      <w:pPr>
        <w:pStyle w:val="AH2Part"/>
      </w:pPr>
      <w:bookmarkStart w:id="42" w:name="_Toc445992070"/>
      <w:r w:rsidRPr="00AA3848">
        <w:rPr>
          <w:rStyle w:val="CharPartNo"/>
        </w:rPr>
        <w:lastRenderedPageBreak/>
        <w:t>Part 3</w:t>
      </w:r>
      <w:r>
        <w:tab/>
      </w:r>
      <w:r w:rsidRPr="00AA3848">
        <w:rPr>
          <w:rStyle w:val="CharPartText"/>
        </w:rPr>
        <w:t>Donations of tissue after death</w:t>
      </w:r>
      <w:bookmarkEnd w:id="42"/>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43" w:name="_Toc445992071"/>
      <w:r w:rsidRPr="00AA3848">
        <w:rPr>
          <w:rStyle w:val="CharSectNo"/>
        </w:rPr>
        <w:t>27</w:t>
      </w:r>
      <w:r>
        <w:tab/>
        <w:t>Authority to remove tissue if body of deceased at hospital</w:t>
      </w:r>
      <w:bookmarkEnd w:id="43"/>
    </w:p>
    <w:p w:rsidR="00D00126" w:rsidRDefault="00D00126">
      <w:pPr>
        <w:pStyle w:val="Amain"/>
      </w:pPr>
      <w:r>
        <w:tab/>
        <w:t>(1)</w:t>
      </w:r>
      <w:r>
        <w:tab/>
        <w:t>Subject to this part, if it appears to a designated officer for a hospital, after making the inquiries that are reasonable in the circumstances, that a deceased person who has died in the hospital or whose dead body has been brought into the hospital—</w:t>
      </w:r>
    </w:p>
    <w:p w:rsidR="00D00126" w:rsidRDefault="00D00126">
      <w:pPr>
        <w:pStyle w:val="Apara"/>
      </w:pPr>
      <w:r>
        <w:tab/>
        <w:t>(a)</w:t>
      </w:r>
      <w:r>
        <w:tab/>
        <w:t>had, during his or her lifetime, expressed the wish for, or consented to, the removal after his or her death of tissue from his or her body—</w:t>
      </w:r>
    </w:p>
    <w:p w:rsidR="00D00126" w:rsidRDefault="00D00126">
      <w:pPr>
        <w:pStyle w:val="Asubpara"/>
      </w:pPr>
      <w:r>
        <w:tab/>
        <w:t>(i)</w:t>
      </w:r>
      <w:r>
        <w:tab/>
        <w:t>for the purpose of the transplantation of the tissue to the body of a living person; or</w:t>
      </w:r>
    </w:p>
    <w:p w:rsidR="00D00126" w:rsidRDefault="00D00126">
      <w:pPr>
        <w:pStyle w:val="Asubpara"/>
      </w:pPr>
      <w:r>
        <w:tab/>
        <w:t>(ii)</w:t>
      </w:r>
      <w:r>
        <w:tab/>
        <w:t>for the purpose of the use of the tissue for other therapeutic purposes or for medical or scientific purposes; and</w:t>
      </w:r>
    </w:p>
    <w:p w:rsidR="00D00126" w:rsidRDefault="00D00126">
      <w:pPr>
        <w:pStyle w:val="Apara"/>
      </w:pPr>
      <w:r>
        <w:tab/>
        <w:t>(b)</w:t>
      </w:r>
      <w:r>
        <w:tab/>
        <w:t>had not withdrawn the wish or revoked the consent;</w:t>
      </w:r>
    </w:p>
    <w:p w:rsidR="00D00126" w:rsidRDefault="00D00126">
      <w:pPr>
        <w:pStyle w:val="Amainreturn"/>
      </w:pPr>
      <w:r>
        <w:t>the designated officer may, in writing, authorise the removal of tissue from the body of the deceased person for that purpose.</w:t>
      </w:r>
    </w:p>
    <w:p w:rsidR="00D00126" w:rsidRDefault="00D00126">
      <w:pPr>
        <w:pStyle w:val="Amain"/>
      </w:pPr>
      <w:r>
        <w:tab/>
        <w:t>(2)</w:t>
      </w:r>
      <w:r>
        <w:tab/>
        <w:t>Subject to this part, if it appears to a designated officer for a hospital, after making the inquiries that are reasonable in the circumstances in relation to a deceased person who has died in the hospital or whose dead body has been brought into the hospital, that—</w:t>
      </w:r>
    </w:p>
    <w:p w:rsidR="00D00126" w:rsidRDefault="00D00126">
      <w:pPr>
        <w:pStyle w:val="Apara"/>
      </w:pPr>
      <w:r>
        <w:tab/>
        <w:t>(a)</w:t>
      </w:r>
      <w:r>
        <w:tab/>
        <w:t>the designated officer is not authorised by subsection (1) to give an authority in relation to that person; and</w:t>
      </w:r>
    </w:p>
    <w:p w:rsidR="00D00126" w:rsidRDefault="00D00126">
      <w:pPr>
        <w:pStyle w:val="Apara"/>
      </w:pPr>
      <w:r>
        <w:tab/>
        <w:t>(b)</w:t>
      </w:r>
      <w:r>
        <w:tab/>
        <w:t>the deceased person had not, during his or her lifetime, expressed an objection to the removal of tissue from his or her body; and</w:t>
      </w:r>
    </w:p>
    <w:p w:rsidR="00D00126" w:rsidRDefault="00D00126">
      <w:pPr>
        <w:pStyle w:val="Apara"/>
      </w:pPr>
      <w:r>
        <w:tab/>
        <w:t>(c)</w:t>
      </w:r>
      <w:r>
        <w:tab/>
        <w:t>the senior available next of kin of the deceased person has not objected to the removal of tissue from the body of the deceased person;</w:t>
      </w:r>
    </w:p>
    <w:p w:rsidR="00D00126" w:rsidRDefault="00D00126">
      <w:pPr>
        <w:pStyle w:val="Amainreturn"/>
      </w:pPr>
      <w:r>
        <w:lastRenderedPageBreak/>
        <w:t>the designated officer may, in writing, authorise the removal of tissue from the body of the deceased person for any of the purposes referred to in subsection (1) (a).</w:t>
      </w:r>
    </w:p>
    <w:p w:rsidR="00D00126" w:rsidRDefault="00D00126">
      <w:pPr>
        <w:pStyle w:val="Amain"/>
      </w:pPr>
      <w:r>
        <w:tab/>
        <w:t>(3)</w:t>
      </w:r>
      <w:r>
        <w:tab/>
        <w:t>If a designated officer for a hospital, after making the inquiries that are reasonable in the circumstances, is unable to ascertain the existence or whereabouts of the next of kin of the deceased person, subsection (2) applies as if paragraph (c) were omitted.</w:t>
      </w:r>
    </w:p>
    <w:p w:rsidR="00D00126" w:rsidRDefault="00D00126">
      <w:pPr>
        <w:pStyle w:val="Amain"/>
      </w:pPr>
      <w:r>
        <w:tab/>
        <w:t>(4)</w:t>
      </w:r>
      <w:r>
        <w:tab/>
        <w:t>The senior available next of kin of a person may make it known to a designated officer at any time when the person is unconscious before death that he or she has no objection to the removal, after the death of the person, of tissue from the body of the person for a purpose referred to in subsection (1), but the designated officer shall not act on such an indication if the person recovers consciousness.</w:t>
      </w:r>
    </w:p>
    <w:p w:rsidR="00D00126" w:rsidRDefault="00D00126">
      <w:pPr>
        <w:pStyle w:val="Amain"/>
      </w:pPr>
      <w:r>
        <w:tab/>
        <w:t>(5)</w:t>
      </w:r>
      <w:r>
        <w:tab/>
        <w:t xml:space="preserve">If there are 2 or more persons having a description referred to in a subparagraph of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rsidR="00D00126" w:rsidRDefault="00D00126">
      <w:pPr>
        <w:pStyle w:val="AH5Sec"/>
      </w:pPr>
      <w:bookmarkStart w:id="44" w:name="_Toc445992072"/>
      <w:r w:rsidRPr="00AA3848">
        <w:rPr>
          <w:rStyle w:val="CharSectNo"/>
        </w:rPr>
        <w:t>28</w:t>
      </w:r>
      <w:r>
        <w:tab/>
        <w:t>Authority to remove tissue if body of deceased not at hospital</w:t>
      </w:r>
      <w:bookmarkEnd w:id="44"/>
    </w:p>
    <w:p w:rsidR="00D00126" w:rsidRDefault="00D00126">
      <w:pPr>
        <w:pStyle w:val="Amain"/>
      </w:pPr>
      <w:r>
        <w:tab/>
        <w:t>(1)</w:t>
      </w:r>
      <w:r>
        <w:tab/>
        <w:t>Subject to this part, if the body of a deceased person is at a place other than a hospital, the senior available next of kin of the deceased person may, in writing, authorise the removal of tissue from the body of the deceased person—</w:t>
      </w:r>
    </w:p>
    <w:p w:rsidR="00D00126" w:rsidRDefault="00D00126">
      <w:pPr>
        <w:pStyle w:val="Apara"/>
      </w:pPr>
      <w:r>
        <w:tab/>
        <w:t>(a)</w:t>
      </w:r>
      <w:r>
        <w:tab/>
        <w:t>for the purpose of the transplantation of the tissue to the body of a living person; or</w:t>
      </w:r>
    </w:p>
    <w:p w:rsidR="00D00126" w:rsidRDefault="00D00126">
      <w:pPr>
        <w:pStyle w:val="Apara"/>
      </w:pPr>
      <w:r>
        <w:tab/>
        <w:t>(b)</w:t>
      </w:r>
      <w:r>
        <w:tab/>
        <w:t>for the purpose of the use of the tissue for other therapeutic purposes or for medical or scientific purposes.</w:t>
      </w:r>
    </w:p>
    <w:p w:rsidR="00D00126" w:rsidRDefault="00D00126">
      <w:pPr>
        <w:pStyle w:val="Amain"/>
      </w:pPr>
      <w:r>
        <w:tab/>
        <w:t>(2)</w:t>
      </w:r>
      <w:r>
        <w:tab/>
        <w:t>If it appears to the senior available next of kin of the deceased person, after making the inquiries (if any) that are reasonable in the circumstances, that—</w:t>
      </w:r>
    </w:p>
    <w:p w:rsidR="00D00126" w:rsidRDefault="00D00126">
      <w:pPr>
        <w:pStyle w:val="Apara"/>
      </w:pPr>
      <w:r>
        <w:lastRenderedPageBreak/>
        <w:tab/>
        <w:t>(a)</w:t>
      </w:r>
      <w:r>
        <w:tab/>
        <w:t>the deceased person had, during his or her lifetime, expressed an objection to the removal of tissue from his or her body and had not withdrawn that objection; or</w:t>
      </w:r>
    </w:p>
    <w:p w:rsidR="00D00126" w:rsidRDefault="00D00126">
      <w:pPr>
        <w:pStyle w:val="Apara"/>
      </w:pPr>
      <w:r>
        <w:tab/>
        <w:t>(b)</w:t>
      </w:r>
      <w:r>
        <w:tab/>
        <w:t xml:space="preserve">another next of kin of the same or a higher order of the classes in </w:t>
      </w:r>
      <w:r>
        <w:rPr>
          <w:color w:val="000000"/>
        </w:rPr>
        <w:t>the dictionary</w:t>
      </w:r>
      <w:r>
        <w:t xml:space="preserve">, definition of </w:t>
      </w:r>
      <w:r>
        <w:rPr>
          <w:rStyle w:val="charBoldItals"/>
        </w:rPr>
        <w:t>senior available next of kin</w:t>
      </w:r>
      <w:r>
        <w:t>, paragraph (a) or (b) has an objection to the removal of tissue from the body of the deceased person;</w:t>
      </w:r>
    </w:p>
    <w:p w:rsidR="00D00126" w:rsidRDefault="00D00126">
      <w:pPr>
        <w:pStyle w:val="Amainreturn"/>
      </w:pPr>
      <w:r>
        <w:t>the senior available next of kin shall not, under subsection (1), authorise the removal of tissue from the body of the deceased person.</w:t>
      </w:r>
    </w:p>
    <w:p w:rsidR="00D00126" w:rsidRDefault="00D00126">
      <w:pPr>
        <w:pStyle w:val="Amain"/>
      </w:pPr>
      <w:r>
        <w:tab/>
        <w:t>(3)</w:t>
      </w:r>
      <w:r>
        <w:tab/>
        <w:t>If a deceased person, during his or her lifetime, expressed the wish for, or consented to, the removal after his or her death of tissue from his or her body for a purpose referred to in subsection (1) and the wish had not been withdrawn or the consent revoked, the removal of tissue from the body of the deceased person in accordance with the wish or consent is, by force of this subsection, authorised.</w:t>
      </w:r>
    </w:p>
    <w:p w:rsidR="00D00126" w:rsidRDefault="00D00126">
      <w:pPr>
        <w:pStyle w:val="AH5Sec"/>
      </w:pPr>
      <w:bookmarkStart w:id="45" w:name="_Toc445992073"/>
      <w:r w:rsidRPr="00AA3848">
        <w:rPr>
          <w:rStyle w:val="CharSectNo"/>
        </w:rPr>
        <w:t>29</w:t>
      </w:r>
      <w:r>
        <w:tab/>
      </w:r>
      <w:r w:rsidR="00BB763F" w:rsidRPr="0061633E">
        <w:t>Consent by coroner—pt 3</w:t>
      </w:r>
      <w:bookmarkEnd w:id="45"/>
    </w:p>
    <w:p w:rsidR="00BB763F" w:rsidRPr="0061633E" w:rsidRDefault="00BB763F" w:rsidP="00BB763F">
      <w:pPr>
        <w:pStyle w:val="Amain"/>
      </w:pPr>
      <w:r w:rsidRPr="0061633E">
        <w:tab/>
        <w:t>(1)</w:t>
      </w:r>
      <w:r w:rsidRPr="0061633E">
        <w:tab/>
        <w:t xml:space="preserve">This section applies to a person if a coroner is or may be required, under the </w:t>
      </w:r>
      <w:hyperlink r:id="rId38" w:tooltip="A1997-57" w:history="1">
        <w:r w:rsidRPr="0061633E">
          <w:rPr>
            <w:rStyle w:val="charCitHyperlinkItal"/>
          </w:rPr>
          <w:t>Coroners Act 1997</w:t>
        </w:r>
      </w:hyperlink>
      <w:r w:rsidRPr="0061633E">
        <w:t>, section 13 (1), to hold an inquest into the person’s death.</w:t>
      </w:r>
    </w:p>
    <w:p w:rsidR="00D00126" w:rsidRDefault="00D00126">
      <w:pPr>
        <w:pStyle w:val="Amain"/>
      </w:pPr>
      <w:r>
        <w:tab/>
        <w:t>(2)</w:t>
      </w:r>
      <w:r>
        <w:tab/>
        <w:t>A designated officer for a hospital or a senior available next of kin, as the case may be, shall not authorise the removal of tissue from the body of a deceased person to whom this section applies unless the coroner has given his or her consent to the removal of the tissue.</w:t>
      </w:r>
    </w:p>
    <w:p w:rsidR="00D00126" w:rsidRDefault="00D00126">
      <w:pPr>
        <w:pStyle w:val="Amain"/>
      </w:pPr>
      <w:r>
        <w:tab/>
        <w:t>(3)</w:t>
      </w:r>
      <w:r>
        <w:tab/>
        <w:t>Section 28 (3) does not apply in relation to a deceased person to whom this section applies unless the coroner has given his or her consent to the removal of tissue from the body of the deceased person.</w:t>
      </w:r>
    </w:p>
    <w:p w:rsidR="00BB763F" w:rsidRPr="0061633E" w:rsidRDefault="00BB763F" w:rsidP="00BB763F">
      <w:pPr>
        <w:pStyle w:val="Amain"/>
      </w:pPr>
      <w:r w:rsidRPr="0061633E">
        <w:tab/>
        <w:t>(4)</w:t>
      </w:r>
      <w:r w:rsidRPr="0061633E">
        <w:tab/>
        <w:t xml:space="preserve">A coroner may give a direction, either before or after the death of a person to whom this section applies, that a coroner’s consent to the removal of tissue from the body of the person after the death of the person is not required and, in that event, subsections (2) and (3) do </w:t>
      </w:r>
      <w:r w:rsidRPr="0061633E">
        <w:lastRenderedPageBreak/>
        <w:t>not apply in relation to the removal of tissue from the body of the person.</w:t>
      </w:r>
    </w:p>
    <w:p w:rsidR="00D00126" w:rsidRDefault="00D00126">
      <w:pPr>
        <w:pStyle w:val="Amain"/>
      </w:pPr>
      <w:r>
        <w:tab/>
        <w:t>(5)</w:t>
      </w:r>
      <w:r>
        <w:tab/>
        <w:t>A consent or direction by the coroner under this section may be expressed to be subject to the conditions that are specified in the consent or the direction.</w:t>
      </w:r>
    </w:p>
    <w:p w:rsidR="00D00126" w:rsidRDefault="00D00126">
      <w:pPr>
        <w:pStyle w:val="Amain"/>
      </w:pPr>
      <w:r>
        <w:tab/>
        <w:t>(6)</w:t>
      </w:r>
      <w:r>
        <w:tab/>
        <w:t>A consent or direction may be given orally by the coroner, and if so given, shall be confirmed in writing.</w:t>
      </w:r>
    </w:p>
    <w:p w:rsidR="00D00126" w:rsidRDefault="00D00126">
      <w:pPr>
        <w:pStyle w:val="AH5Sec"/>
      </w:pPr>
      <w:bookmarkStart w:id="46" w:name="_Toc445992074"/>
      <w:r w:rsidRPr="00AA3848">
        <w:rPr>
          <w:rStyle w:val="CharSectNo"/>
        </w:rPr>
        <w:t>30</w:t>
      </w:r>
      <w:r>
        <w:tab/>
        <w:t>Certificate of specialist etc required in certain situations</w:t>
      </w:r>
      <w:bookmarkEnd w:id="46"/>
    </w:p>
    <w:p w:rsidR="00D00126" w:rsidRDefault="00D00126">
      <w:pPr>
        <w:pStyle w:val="Amain"/>
      </w:pPr>
      <w:r>
        <w:tab/>
        <w:t>(1)</w:t>
      </w:r>
      <w:r>
        <w:tab/>
        <w:t>If—</w:t>
      </w:r>
    </w:p>
    <w:p w:rsidR="00D00126" w:rsidRDefault="00D00126">
      <w:pPr>
        <w:pStyle w:val="Apara"/>
      </w:pPr>
      <w:r>
        <w:tab/>
        <w:t>(a)</w:t>
      </w:r>
      <w:r>
        <w:tab/>
        <w:t>a person has died within the meaning of section 45; and</w:t>
      </w:r>
    </w:p>
    <w:p w:rsidR="00D00126" w:rsidRDefault="00D00126">
      <w:pPr>
        <w:pStyle w:val="Apara"/>
      </w:pPr>
      <w:r>
        <w:tab/>
        <w:t>(b)</w:t>
      </w:r>
      <w:r>
        <w:tab/>
        <w:t>at the time when he or she died or at any time afterwards his or her respiration and the circulation of his or her blood were being maintained by artificial means;</w:t>
      </w:r>
    </w:p>
    <w:p w:rsidR="00D00126" w:rsidRDefault="00D00126">
      <w:pPr>
        <w:pStyle w:val="Amainreturn"/>
      </w:pPr>
      <w:r>
        <w:t xml:space="preserve">a designated officer for a hospital shall not give an authority under this part in relation to that deceased person unless 2 </w:t>
      </w:r>
      <w:r w:rsidR="006D1FBE" w:rsidRPr="003E1992">
        <w:t>doctors</w:t>
      </w:r>
      <w:r>
        <w:t xml:space="preserve">, each of whom has been for not less than 5 years a </w:t>
      </w:r>
      <w:r w:rsidR="006D1FBE" w:rsidRPr="003E1992">
        <w:t>doctor</w:t>
      </w:r>
      <w:r>
        <w:t xml:space="preserve"> and 1 of whom is a specialist neurologist or neurosurgeon or has the other qualifications that are prescribed, have each certified in writing—</w:t>
      </w:r>
    </w:p>
    <w:p w:rsidR="00D00126" w:rsidRDefault="00D00126">
      <w:pPr>
        <w:pStyle w:val="Apara"/>
      </w:pPr>
      <w:r>
        <w:tab/>
        <w:t>(c)</w:t>
      </w:r>
      <w:r>
        <w:tab/>
        <w:t>that he or she carried out appropriate tests on or in relation to the person while the respiration and the circulation of the blood of that person were being maintained by artificial means; and</w:t>
      </w:r>
    </w:p>
    <w:p w:rsidR="00D00126" w:rsidRDefault="00D00126">
      <w:pPr>
        <w:pStyle w:val="Apara"/>
        <w:keepNext/>
      </w:pPr>
      <w:r>
        <w:tab/>
        <w:t>(d)</w:t>
      </w:r>
      <w:r>
        <w:tab/>
        <w:t>that, in his or her opinion, at the time of the tests, irreversible cessation of all function of the brain of the person had already occurred.</w:t>
      </w:r>
    </w:p>
    <w:p w:rsidR="00D00126" w:rsidRDefault="00D00126">
      <w:pPr>
        <w:pStyle w:val="Penalty"/>
      </w:pPr>
      <w:r>
        <w:t>Maximum penalty:  50 penalty units.</w:t>
      </w:r>
    </w:p>
    <w:p w:rsidR="00D00126" w:rsidRDefault="00D00126">
      <w:pPr>
        <w:pStyle w:val="Amain"/>
      </w:pPr>
      <w:r>
        <w:tab/>
        <w:t>(2)</w:t>
      </w:r>
      <w:r>
        <w:tab/>
        <w:t xml:space="preserve">For subsection (1), any period during which a person who is a </w:t>
      </w:r>
      <w:r w:rsidR="006D1FBE" w:rsidRPr="003E1992">
        <w:t>doctor</w:t>
      </w:r>
      <w:r>
        <w:t xml:space="preserve"> practised as a </w:t>
      </w:r>
      <w:r w:rsidR="006D1FBE" w:rsidRPr="003E1992">
        <w:t>doctor</w:t>
      </w:r>
      <w:r>
        <w:t>, however described, under the law in force in a place outside Australia shall be taken into account in calculating the period of 5 years referred to in that subsection.</w:t>
      </w:r>
    </w:p>
    <w:p w:rsidR="00D00126" w:rsidRDefault="00D00126">
      <w:pPr>
        <w:pStyle w:val="AH5Sec"/>
      </w:pPr>
      <w:bookmarkStart w:id="47" w:name="_Toc445992075"/>
      <w:r w:rsidRPr="00AA3848">
        <w:rPr>
          <w:rStyle w:val="CharSectNo"/>
        </w:rPr>
        <w:lastRenderedPageBreak/>
        <w:t>31</w:t>
      </w:r>
      <w:r>
        <w:tab/>
        <w:t>Effect of authority under pt 3</w:t>
      </w:r>
      <w:bookmarkEnd w:id="47"/>
    </w:p>
    <w:p w:rsidR="00D00126" w:rsidRDefault="00D00126">
      <w:pPr>
        <w:pStyle w:val="Amain"/>
      </w:pPr>
      <w:r>
        <w:tab/>
        <w:t>(1)</w:t>
      </w:r>
      <w:r>
        <w:tab/>
        <w:t xml:space="preserve">An authority under this part is sufficient authority for a </w:t>
      </w:r>
      <w:r w:rsidR="006D1FBE" w:rsidRPr="003E1992">
        <w:t>doctor</w:t>
      </w:r>
      <w:r>
        <w:t xml:space="preserve"> other than—</w:t>
      </w:r>
    </w:p>
    <w:p w:rsidR="00D00126" w:rsidRDefault="00D00126">
      <w:pPr>
        <w:pStyle w:val="Apara"/>
      </w:pPr>
      <w:r>
        <w:tab/>
        <w:t>(a)</w:t>
      </w:r>
      <w:r>
        <w:tab/>
        <w:t xml:space="preserve">a </w:t>
      </w:r>
      <w:r w:rsidR="006D1FBE" w:rsidRPr="003E1992">
        <w:t>doctor</w:t>
      </w:r>
      <w:r>
        <w:t xml:space="preserve"> referred to in section 30 (1); and</w:t>
      </w:r>
    </w:p>
    <w:p w:rsidR="001D5938" w:rsidRPr="008D3DEC" w:rsidRDefault="001D5938" w:rsidP="001D5938">
      <w:pPr>
        <w:pStyle w:val="Apara"/>
      </w:pPr>
      <w:r w:rsidRPr="008D3DEC">
        <w:tab/>
        <w:t>(b)</w:t>
      </w:r>
      <w:r w:rsidRPr="008D3DEC">
        <w:tab/>
        <w:t>if section 27 applies and the designated officer is a doctor––the designated officer for the hospital who gave the authority;</w:t>
      </w:r>
    </w:p>
    <w:p w:rsidR="00D00126" w:rsidRDefault="00D00126">
      <w:pPr>
        <w:pStyle w:val="Amainreturn"/>
      </w:pPr>
      <w:r>
        <w:t>to remove tissue from the body of the deceased person referred to in the authority for the purpose referred to in the authority.</w:t>
      </w:r>
    </w:p>
    <w:p w:rsidR="001D5938" w:rsidRPr="008D3DEC" w:rsidRDefault="001D5938" w:rsidP="001D5938">
      <w:pPr>
        <w:pStyle w:val="Amain"/>
        <w:rPr>
          <w:lang w:eastAsia="en-AU"/>
        </w:rPr>
      </w:pPr>
      <w:r w:rsidRPr="008D3DEC">
        <w:tab/>
        <w:t>(2)</w:t>
      </w:r>
      <w:r w:rsidRPr="008D3DEC">
        <w:tab/>
        <w:t>Subsection (</w:t>
      </w:r>
      <w:r w:rsidR="000E54B6">
        <w:t>3</w:t>
      </w:r>
      <w:r w:rsidRPr="008D3DEC">
        <w:t xml:space="preserve">) applies to an authority under this part to remove </w:t>
      </w:r>
      <w:r w:rsidRPr="008D3DEC">
        <w:rPr>
          <w:szCs w:val="24"/>
          <w:lang w:eastAsia="en-AU"/>
        </w:rPr>
        <w:t>relevant tissue from the body of a deceased person for the purpose of transplantation (whether or not the authority is to remove tissue for any other purpose).</w:t>
      </w:r>
    </w:p>
    <w:p w:rsidR="001D5938" w:rsidRPr="008D3DEC" w:rsidRDefault="001D5938" w:rsidP="001D5938">
      <w:pPr>
        <w:pStyle w:val="Amain"/>
      </w:pPr>
      <w:r w:rsidRPr="008D3DEC">
        <w:rPr>
          <w:lang w:eastAsia="en-AU"/>
        </w:rPr>
        <w:tab/>
        <w:t>(</w:t>
      </w:r>
      <w:r w:rsidR="000E54B6">
        <w:rPr>
          <w:lang w:eastAsia="en-AU"/>
        </w:rPr>
        <w:t>3</w:t>
      </w:r>
      <w:r w:rsidRPr="008D3DEC">
        <w:rPr>
          <w:lang w:eastAsia="en-AU"/>
        </w:rPr>
        <w:t>)</w:t>
      </w:r>
      <w:r w:rsidRPr="008D3DEC">
        <w:rPr>
          <w:lang w:eastAsia="en-AU"/>
        </w:rPr>
        <w:tab/>
        <w:t>Without limiting subsection (1), the authority is sufficient to authorise a person other than a doctor to remove relevant tissue from the deceased person for the purpose of transplantation if the person—</w:t>
      </w:r>
    </w:p>
    <w:p w:rsidR="001D5938" w:rsidRPr="008D3DEC" w:rsidRDefault="001D5938" w:rsidP="001D5938">
      <w:pPr>
        <w:pStyle w:val="Ipara"/>
      </w:pPr>
      <w:r w:rsidRPr="008D3DEC">
        <w:tab/>
        <w:t>(a)</w:t>
      </w:r>
      <w:r w:rsidRPr="008D3DEC">
        <w:tab/>
        <w:t>is authorised in writing by the chief health officer to remove relevant tissue for the purpose of transplantation; and</w:t>
      </w:r>
    </w:p>
    <w:p w:rsidR="001D5938" w:rsidRPr="008D3DEC" w:rsidRDefault="001D5938" w:rsidP="001D5938">
      <w:pPr>
        <w:pStyle w:val="Ipara"/>
      </w:pPr>
      <w:r w:rsidRPr="008D3DEC">
        <w:tab/>
        <w:t>(b)</w:t>
      </w:r>
      <w:r w:rsidRPr="008D3DEC">
        <w:tab/>
        <w:t>is not the person who gave the authority mentioned in subsection (2).</w:t>
      </w:r>
    </w:p>
    <w:p w:rsidR="00D00126" w:rsidRDefault="00D00126">
      <w:pPr>
        <w:pStyle w:val="Amain"/>
      </w:pPr>
      <w:r>
        <w:tab/>
        <w:t>(</w:t>
      </w:r>
      <w:r w:rsidR="000E54B6">
        <w:t>4</w:t>
      </w:r>
      <w:r>
        <w:t>)</w:t>
      </w:r>
      <w:r>
        <w:tab/>
        <w:t>A contravention by a designated officer of section 30 (1) in relation to the giving of an authority does not affect the validity of the authority.</w:t>
      </w:r>
    </w:p>
    <w:p w:rsidR="00AA1949" w:rsidRPr="0061633E" w:rsidRDefault="00AA1949" w:rsidP="00AA1949">
      <w:pPr>
        <w:pStyle w:val="Amain"/>
        <w:keepNext/>
      </w:pPr>
      <w:r w:rsidRPr="0061633E">
        <w:tab/>
        <w:t>(5)</w:t>
      </w:r>
      <w:r w:rsidRPr="0061633E">
        <w:tab/>
        <w:t>In this section:</w:t>
      </w:r>
    </w:p>
    <w:p w:rsidR="00AA1949" w:rsidRPr="0061633E" w:rsidRDefault="00AA1949" w:rsidP="00AA1949">
      <w:pPr>
        <w:pStyle w:val="aDef"/>
        <w:keepNext/>
      </w:pPr>
      <w:r w:rsidRPr="0061633E">
        <w:rPr>
          <w:rStyle w:val="charBoldItals"/>
        </w:rPr>
        <w:t>relevant tissue</w:t>
      </w:r>
      <w:r w:rsidRPr="0061633E">
        <w:t>––</w:t>
      </w:r>
    </w:p>
    <w:p w:rsidR="00AA1949" w:rsidRPr="0061633E" w:rsidRDefault="00AA1949" w:rsidP="00AA1949">
      <w:pPr>
        <w:pStyle w:val="aDefpara"/>
      </w:pPr>
      <w:r>
        <w:tab/>
      </w:r>
      <w:r w:rsidRPr="0061633E">
        <w:t>(a)</w:t>
      </w:r>
      <w:r w:rsidRPr="0061633E">
        <w:tab/>
        <w:t>means musculoskeletal, cardiovascular, eye and skin tissue; and</w:t>
      </w:r>
    </w:p>
    <w:p w:rsidR="00AA1949" w:rsidRPr="0061633E" w:rsidRDefault="00AA1949" w:rsidP="00AA1949">
      <w:pPr>
        <w:pStyle w:val="aDefpara"/>
      </w:pPr>
      <w:r>
        <w:tab/>
      </w:r>
      <w:r w:rsidRPr="0061633E">
        <w:t>(b)</w:t>
      </w:r>
      <w:r w:rsidRPr="0061633E">
        <w:tab/>
        <w:t>includes any associated tissue, and any whole organ, necessary to support the effective transplantation of the tissue mentioned in paragraph (a).</w:t>
      </w:r>
    </w:p>
    <w:p w:rsidR="00D00126" w:rsidRDefault="00D00126">
      <w:pPr>
        <w:pStyle w:val="PageBreak"/>
      </w:pPr>
      <w:r>
        <w:br w:type="page"/>
      </w:r>
    </w:p>
    <w:p w:rsidR="00D00126" w:rsidRPr="00AA3848" w:rsidRDefault="00D00126">
      <w:pPr>
        <w:pStyle w:val="AH2Part"/>
      </w:pPr>
      <w:bookmarkStart w:id="48" w:name="_Toc445992076"/>
      <w:r w:rsidRPr="00AA3848">
        <w:rPr>
          <w:rStyle w:val="CharPartNo"/>
        </w:rPr>
        <w:lastRenderedPageBreak/>
        <w:t>Part 4</w:t>
      </w:r>
      <w:r>
        <w:tab/>
      </w:r>
      <w:r w:rsidRPr="00AA3848">
        <w:rPr>
          <w:rStyle w:val="CharPartText"/>
        </w:rPr>
        <w:t>Post-mortem examinations</w:t>
      </w:r>
      <w:bookmarkEnd w:id="48"/>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49" w:name="_Toc445992077"/>
      <w:r w:rsidRPr="00AA3848">
        <w:rPr>
          <w:rStyle w:val="CharSectNo"/>
        </w:rPr>
        <w:t>32</w:t>
      </w:r>
      <w:r>
        <w:tab/>
        <w:t>Authority for post-mortem examination</w:t>
      </w:r>
      <w:bookmarkEnd w:id="49"/>
    </w:p>
    <w:p w:rsidR="00D00126" w:rsidRDefault="00D00126">
      <w:pPr>
        <w:pStyle w:val="Amain"/>
      </w:pPr>
      <w:r>
        <w:tab/>
        <w:t>(1)</w:t>
      </w:r>
      <w:r>
        <w:tab/>
        <w:t>Subject to section 34, if it appears to a designated officer for a hospital, after making the inquiries that are reasonable in the circumstances, that a deceased person who has died in the hospital or whose dead body has been brought into the hospital—</w:t>
      </w:r>
    </w:p>
    <w:p w:rsidR="00D00126" w:rsidRDefault="00D00126">
      <w:pPr>
        <w:pStyle w:val="Apara"/>
      </w:pPr>
      <w:r>
        <w:tab/>
        <w:t>(a)</w:t>
      </w:r>
      <w:r>
        <w:tab/>
        <w:t>had, during his or her lifetime, expressed the wish for, or consented to, a post-mortem examination of his or her body for the purpose of investigating the cause of his or her death; and</w:t>
      </w:r>
    </w:p>
    <w:p w:rsidR="00D00126" w:rsidRDefault="00D00126">
      <w:pPr>
        <w:pStyle w:val="Apara"/>
      </w:pPr>
      <w:r>
        <w:tab/>
        <w:t>(b)</w:t>
      </w:r>
      <w:r>
        <w:tab/>
        <w:t>had not withdrawn the wish or revoked the consent;</w:t>
      </w:r>
    </w:p>
    <w:p w:rsidR="00D00126" w:rsidRDefault="00D00126">
      <w:pPr>
        <w:pStyle w:val="Amainreturn"/>
      </w:pPr>
      <w:r>
        <w:t>the designated officer may, in writing, authorise a post-mortem examination of the body of the deceased person for that purpose.</w:t>
      </w:r>
    </w:p>
    <w:p w:rsidR="00D00126" w:rsidRDefault="00D00126">
      <w:pPr>
        <w:pStyle w:val="Amain"/>
      </w:pPr>
      <w:r>
        <w:tab/>
        <w:t>(2)</w:t>
      </w:r>
      <w:r>
        <w:tab/>
        <w:t>Subject to section 34, if it appears to a designated officer for a hospital, after making the inquiries that are reasonable in the circumstances in relation to a deceased person who has died in the hospital or whose dead body has been brought into the hospital, that—</w:t>
      </w:r>
    </w:p>
    <w:p w:rsidR="00D00126" w:rsidRDefault="00D00126">
      <w:pPr>
        <w:pStyle w:val="Apara"/>
      </w:pPr>
      <w:r>
        <w:tab/>
        <w:t>(a)</w:t>
      </w:r>
      <w:r>
        <w:tab/>
        <w:t>the designated officer is not authorised by subsection (1) to give an authority in relation to that person; and</w:t>
      </w:r>
    </w:p>
    <w:p w:rsidR="00D00126" w:rsidRDefault="00D00126">
      <w:pPr>
        <w:pStyle w:val="Apara"/>
      </w:pPr>
      <w:r>
        <w:tab/>
        <w:t>(b)</w:t>
      </w:r>
      <w:r>
        <w:tab/>
        <w:t>the deceased person had not, during his or her lifetime, expressed an objection to the post-mortem examination of his or her body; and</w:t>
      </w:r>
    </w:p>
    <w:p w:rsidR="00D00126" w:rsidRDefault="00D00126">
      <w:pPr>
        <w:pStyle w:val="Apara"/>
      </w:pPr>
      <w:r>
        <w:tab/>
        <w:t>(c)</w:t>
      </w:r>
      <w:r>
        <w:tab/>
        <w:t>the senior available next of kin of the deceased person has not objected to a post-mortem examination of the body of the deceased person;</w:t>
      </w:r>
    </w:p>
    <w:p w:rsidR="00D00126" w:rsidRDefault="00D00126">
      <w:pPr>
        <w:pStyle w:val="Amainreturn"/>
      </w:pPr>
      <w:r>
        <w:t>the designated officer may, in writing, authorise a post-mortem examination of the body of the deceased person for the purpose of investigating the cause of the death of that person.</w:t>
      </w:r>
    </w:p>
    <w:p w:rsidR="00D00126" w:rsidRDefault="00D00126">
      <w:pPr>
        <w:pStyle w:val="Amain"/>
      </w:pPr>
      <w:r>
        <w:lastRenderedPageBreak/>
        <w:tab/>
        <w:t>(3)</w:t>
      </w:r>
      <w:r>
        <w:tab/>
        <w:t>If a designated officer for a hospital, after making the inquiries that are reasonable in the circumstances, is unable to ascertain the existence or whereabouts of the next of kin of the deceased person, subsection (2) applies as if paragraph (c) of that subsection were omitted.</w:t>
      </w:r>
    </w:p>
    <w:p w:rsidR="00D00126" w:rsidRDefault="00D00126">
      <w:pPr>
        <w:pStyle w:val="Amain"/>
      </w:pPr>
      <w:r>
        <w:tab/>
        <w:t>(4)</w:t>
      </w:r>
      <w:r>
        <w:tab/>
        <w:t>The senior available next of kin of a person may make it known to a designated officer at any time when the person is unconscious before death that he or she has no objection to a post-mortem examination of the body of the person, but the designated officer shall not act on such an indication if the person recovers consciousness.</w:t>
      </w:r>
    </w:p>
    <w:p w:rsidR="00D00126" w:rsidRDefault="00D00126">
      <w:pPr>
        <w:pStyle w:val="Amain"/>
      </w:pPr>
      <w:r>
        <w:tab/>
        <w:t>(5)</w:t>
      </w:r>
      <w:r>
        <w:tab/>
        <w:t xml:space="preserve">If there are 2 or more persons having a description referred to in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rsidR="00D00126" w:rsidRDefault="00D00126">
      <w:pPr>
        <w:pStyle w:val="AH5Sec"/>
      </w:pPr>
      <w:bookmarkStart w:id="50" w:name="_Toc445992078"/>
      <w:r w:rsidRPr="00AA3848">
        <w:rPr>
          <w:rStyle w:val="CharSectNo"/>
        </w:rPr>
        <w:t>33</w:t>
      </w:r>
      <w:r>
        <w:tab/>
        <w:t>Authority for post-mortem examination if body of deceased not at hospital</w:t>
      </w:r>
      <w:bookmarkEnd w:id="50"/>
    </w:p>
    <w:p w:rsidR="00D00126" w:rsidRDefault="00D00126">
      <w:pPr>
        <w:pStyle w:val="Amain"/>
      </w:pPr>
      <w:r>
        <w:tab/>
        <w:t>(1)</w:t>
      </w:r>
      <w:r>
        <w:tab/>
        <w:t>Subject to this part, if the body of a deceased person is at a place other than a hospital, the senior available next of kin of the deceased person may, in writing, authorise a post-mortem examination of the body of the deceased person for the purpose of investigating the cause of the death of that person.</w:t>
      </w:r>
    </w:p>
    <w:p w:rsidR="00D00126" w:rsidRDefault="00D00126">
      <w:pPr>
        <w:pStyle w:val="Amain"/>
      </w:pPr>
      <w:r>
        <w:tab/>
        <w:t>(2)</w:t>
      </w:r>
      <w:r>
        <w:tab/>
        <w:t>If it appears to the senior available next of kin of the deceased person, after making the inquiries (if any) that are reasonable in the circumstances, that—</w:t>
      </w:r>
    </w:p>
    <w:p w:rsidR="00D00126" w:rsidRDefault="00D00126">
      <w:pPr>
        <w:pStyle w:val="Apara"/>
      </w:pPr>
      <w:r>
        <w:tab/>
        <w:t>(a)</w:t>
      </w:r>
      <w:r>
        <w:tab/>
        <w:t>the deceased person had, during his or her lifetime, expressed an objection to a post-mortem examination of his or her body and had not withdrawn that objection; or</w:t>
      </w:r>
    </w:p>
    <w:p w:rsidR="00D00126" w:rsidRDefault="00D00126" w:rsidP="00F46781">
      <w:pPr>
        <w:pStyle w:val="Apara"/>
        <w:keepLines/>
      </w:pPr>
      <w:r>
        <w:lastRenderedPageBreak/>
        <w:tab/>
        <w:t>(b)</w:t>
      </w:r>
      <w:r>
        <w:tab/>
        <w:t xml:space="preserve">another next of kin of the same or a higher order of the classes in </w:t>
      </w:r>
      <w:r>
        <w:rPr>
          <w:color w:val="000000"/>
        </w:rPr>
        <w:t>the dictionary</w:t>
      </w:r>
      <w:r>
        <w:t xml:space="preserve">, definition of </w:t>
      </w:r>
      <w:r>
        <w:rPr>
          <w:rStyle w:val="charBoldItals"/>
        </w:rPr>
        <w:t>senior available next of kin</w:t>
      </w:r>
      <w:r>
        <w:t>, paragraph (a) or (b) has an objection to the post-mortem examination of the body of the deceased person;</w:t>
      </w:r>
    </w:p>
    <w:p w:rsidR="00D00126" w:rsidRDefault="00D00126">
      <w:pPr>
        <w:pStyle w:val="Amainreturn"/>
      </w:pPr>
      <w:r>
        <w:t>the senior available next of kin shall not, under subsection (1), authorise the post-mortem examination of the body of the deceased person.</w:t>
      </w:r>
    </w:p>
    <w:p w:rsidR="00D00126" w:rsidRDefault="00D00126">
      <w:pPr>
        <w:pStyle w:val="Amain"/>
      </w:pPr>
      <w:r>
        <w:tab/>
        <w:t>(3)</w:t>
      </w:r>
      <w:r>
        <w:tab/>
        <w:t>If a deceased person, during his or her lifetime, expressed the wish for, or consented to, a post-mortem examination of his or her body and the wish had not been withdrawn or the consent revoked, a post-mortem examination of the body of the deceased person in accordance with the wish or consent is, by force of this subsection, authorised.</w:t>
      </w:r>
    </w:p>
    <w:p w:rsidR="00D00126" w:rsidRDefault="00D00126">
      <w:pPr>
        <w:pStyle w:val="AH5Sec"/>
      </w:pPr>
      <w:bookmarkStart w:id="51" w:name="_Toc445992079"/>
      <w:r w:rsidRPr="00AA3848">
        <w:rPr>
          <w:rStyle w:val="CharSectNo"/>
        </w:rPr>
        <w:t>34</w:t>
      </w:r>
      <w:r>
        <w:tab/>
      </w:r>
      <w:r w:rsidR="00AA1949" w:rsidRPr="0061633E">
        <w:t>Consent by coroner—pt 4</w:t>
      </w:r>
      <w:bookmarkEnd w:id="51"/>
    </w:p>
    <w:p w:rsidR="00AA1949" w:rsidRPr="0061633E" w:rsidRDefault="00AA1949" w:rsidP="00AA1949">
      <w:pPr>
        <w:pStyle w:val="Amain"/>
      </w:pPr>
      <w:r w:rsidRPr="0061633E">
        <w:tab/>
        <w:t>(1)</w:t>
      </w:r>
      <w:r w:rsidRPr="0061633E">
        <w:tab/>
        <w:t xml:space="preserve">This section applies to a deceased person if a coroner is or may be required, under the </w:t>
      </w:r>
      <w:hyperlink r:id="rId39" w:tooltip="A1997-57" w:history="1">
        <w:r w:rsidRPr="0061633E">
          <w:rPr>
            <w:rStyle w:val="charCitHyperlinkItal"/>
          </w:rPr>
          <w:t>Coroners Act 1997</w:t>
        </w:r>
      </w:hyperlink>
      <w:r w:rsidRPr="0061633E">
        <w:t>, section 13 (1), to hold an inquest into the person’s death.</w:t>
      </w:r>
    </w:p>
    <w:p w:rsidR="00D00126" w:rsidRDefault="00D00126">
      <w:pPr>
        <w:pStyle w:val="Amain"/>
      </w:pPr>
      <w:r>
        <w:tab/>
        <w:t>(2)</w:t>
      </w:r>
      <w:r>
        <w:tab/>
        <w:t>The designated officer for a hospital or a senior available next of kin, as the case may be, shall not authorise a post-mortem examination of the body of a deceased person to whom this section applies unless the coroner has given his or her consent to the examination.</w:t>
      </w:r>
    </w:p>
    <w:p w:rsidR="00D00126" w:rsidRDefault="00D00126">
      <w:pPr>
        <w:pStyle w:val="Amain"/>
      </w:pPr>
      <w:r>
        <w:tab/>
        <w:t>(3)</w:t>
      </w:r>
      <w:r>
        <w:tab/>
        <w:t>Section 33 (3) does not apply in relation to a deceased person to whom this section applies unless the coroner has given his or her consent to the post-mortem examination of the body of the deceased person.</w:t>
      </w:r>
    </w:p>
    <w:p w:rsidR="00D00126" w:rsidRDefault="00D00126">
      <w:pPr>
        <w:pStyle w:val="Amain"/>
      </w:pPr>
      <w:r>
        <w:tab/>
        <w:t>(4)</w:t>
      </w:r>
      <w:r>
        <w:tab/>
        <w:t>The coroner may give a direction that his or her consent to the removal of tissue from the body of the person is not required and, in that event, subsections (2) and (3) do not apply to or in relation to the removal of tissue from the body of the person.</w:t>
      </w:r>
    </w:p>
    <w:p w:rsidR="00D00126" w:rsidRDefault="00D00126">
      <w:pPr>
        <w:pStyle w:val="Amain"/>
      </w:pPr>
      <w:r>
        <w:lastRenderedPageBreak/>
        <w:tab/>
        <w:t>(5)</w:t>
      </w:r>
      <w:r>
        <w:tab/>
        <w:t>A consent or direction by the coroner under this section may be expressed to be subject to the conditions that are specified in the consent or the direction.</w:t>
      </w:r>
    </w:p>
    <w:p w:rsidR="00D00126" w:rsidRDefault="00D00126">
      <w:pPr>
        <w:pStyle w:val="Amain"/>
      </w:pPr>
      <w:r>
        <w:tab/>
        <w:t>(6)</w:t>
      </w:r>
      <w:r>
        <w:tab/>
        <w:t>A consent or direction may be given orally by the coroner and, if so given, shall be confirmed in writing.</w:t>
      </w:r>
    </w:p>
    <w:p w:rsidR="00D00126" w:rsidRDefault="00D00126">
      <w:pPr>
        <w:pStyle w:val="AH5Sec"/>
      </w:pPr>
      <w:bookmarkStart w:id="52" w:name="_Toc445992080"/>
      <w:r w:rsidRPr="00AA3848">
        <w:rPr>
          <w:rStyle w:val="CharSectNo"/>
        </w:rPr>
        <w:t>35</w:t>
      </w:r>
      <w:r>
        <w:tab/>
        <w:t>Effect of authority under pt 4</w:t>
      </w:r>
      <w:bookmarkEnd w:id="52"/>
    </w:p>
    <w:p w:rsidR="00D00126" w:rsidRDefault="00D00126">
      <w:pPr>
        <w:pStyle w:val="Amainreturn"/>
      </w:pPr>
      <w:r>
        <w:t xml:space="preserve">An authority under this part is sufficient authority for a </w:t>
      </w:r>
      <w:r w:rsidR="006D1FBE" w:rsidRPr="003E1992">
        <w:t>doctor</w:t>
      </w:r>
      <w:r>
        <w:t xml:space="preserve"> (other than, if section 32 applies</w:t>
      </w:r>
      <w:r w:rsidR="00FC5827">
        <w:t xml:space="preserve"> </w:t>
      </w:r>
      <w:r w:rsidR="00FC5827" w:rsidRPr="008D3DEC">
        <w:rPr>
          <w:szCs w:val="24"/>
          <w:lang w:eastAsia="en-AU"/>
        </w:rPr>
        <w:t>and the designated officer is a doctor</w:t>
      </w:r>
      <w:r>
        <w:t>, the designated officer for the hospital who gave the authority)—</w:t>
      </w:r>
    </w:p>
    <w:p w:rsidR="00D00126" w:rsidRDefault="00D00126">
      <w:pPr>
        <w:pStyle w:val="Apara"/>
      </w:pPr>
      <w:r>
        <w:tab/>
        <w:t>(a)</w:t>
      </w:r>
      <w:r>
        <w:tab/>
        <w:t>to conduct the examination of the body of the deceased person that is necessary for the purpose of investigating the cause of the death of the person; and</w:t>
      </w:r>
    </w:p>
    <w:p w:rsidR="00D00126" w:rsidRDefault="00D00126">
      <w:pPr>
        <w:pStyle w:val="Apara"/>
      </w:pPr>
      <w:r>
        <w:tab/>
        <w:t>(b)</w:t>
      </w:r>
      <w:r>
        <w:tab/>
        <w:t>to remove from the body of the person the tissue that is necessary for the purpose of the post-mortem examination.</w:t>
      </w:r>
    </w:p>
    <w:p w:rsidR="00D00126" w:rsidRDefault="00D00126">
      <w:pPr>
        <w:pStyle w:val="PageBreak"/>
      </w:pPr>
      <w:r>
        <w:br w:type="page"/>
      </w:r>
    </w:p>
    <w:p w:rsidR="00D00126" w:rsidRPr="00AA3848" w:rsidRDefault="00D00126">
      <w:pPr>
        <w:pStyle w:val="AH2Part"/>
      </w:pPr>
      <w:bookmarkStart w:id="53" w:name="_Toc445992081"/>
      <w:r w:rsidRPr="00AA3848">
        <w:rPr>
          <w:rStyle w:val="CharPartNo"/>
        </w:rPr>
        <w:lastRenderedPageBreak/>
        <w:t>Part 5</w:t>
      </w:r>
      <w:r>
        <w:tab/>
      </w:r>
      <w:r w:rsidRPr="00AA3848">
        <w:rPr>
          <w:rStyle w:val="CharPartText"/>
        </w:rPr>
        <w:t>Donations for anatomical purposes</w:t>
      </w:r>
      <w:bookmarkEnd w:id="53"/>
    </w:p>
    <w:p w:rsidR="00D00126" w:rsidRDefault="00D00126">
      <w:pPr>
        <w:pStyle w:val="Placeholder"/>
      </w:pPr>
      <w:r>
        <w:rPr>
          <w:rStyle w:val="CharDivNo"/>
        </w:rPr>
        <w:t xml:space="preserve">  </w:t>
      </w:r>
      <w:r>
        <w:rPr>
          <w:rStyle w:val="CharDivText"/>
        </w:rPr>
        <w:t xml:space="preserve">  </w:t>
      </w:r>
    </w:p>
    <w:p w:rsidR="00D00126" w:rsidRDefault="00D00126">
      <w:pPr>
        <w:pStyle w:val="AH5Sec"/>
        <w:rPr>
          <w:color w:val="000000"/>
        </w:rPr>
      </w:pPr>
      <w:bookmarkStart w:id="54" w:name="_Toc445992082"/>
      <w:r w:rsidRPr="00AA3848">
        <w:rPr>
          <w:rStyle w:val="CharSectNo"/>
        </w:rPr>
        <w:t>36</w:t>
      </w:r>
      <w:r>
        <w:rPr>
          <w:color w:val="000000"/>
        </w:rPr>
        <w:tab/>
        <w:t xml:space="preserve">Meaning of </w:t>
      </w:r>
      <w:r>
        <w:rPr>
          <w:rStyle w:val="charItals"/>
        </w:rPr>
        <w:t>school of anatomy</w:t>
      </w:r>
      <w:r w:rsidRPr="00334A17">
        <w:rPr>
          <w:rFonts w:cs="Arial"/>
        </w:rPr>
        <w:t>—pt 5</w:t>
      </w:r>
      <w:bookmarkEnd w:id="54"/>
    </w:p>
    <w:p w:rsidR="00D00126" w:rsidRDefault="00D00126">
      <w:pPr>
        <w:pStyle w:val="Amainreturn"/>
      </w:pPr>
      <w:r>
        <w:t>In this part:</w:t>
      </w:r>
    </w:p>
    <w:p w:rsidR="00D00126" w:rsidRDefault="00D00126">
      <w:pPr>
        <w:pStyle w:val="aDef"/>
        <w:keepNext/>
      </w:pPr>
      <w:r>
        <w:rPr>
          <w:rStyle w:val="charBoldItals"/>
          <w:rFonts w:ascii="Times" w:hAnsi="Times"/>
        </w:rPr>
        <w:t>school of anatomy</w:t>
      </w:r>
      <w:r>
        <w:t xml:space="preserve"> means—</w:t>
      </w:r>
    </w:p>
    <w:p w:rsidR="00D00126" w:rsidRDefault="00D00126">
      <w:pPr>
        <w:pStyle w:val="aDefpara"/>
      </w:pPr>
      <w:r>
        <w:tab/>
        <w:t>(a)</w:t>
      </w:r>
      <w:r>
        <w:tab/>
        <w:t>a school of anatomy established under a law of the Territory or Commonwealth; or</w:t>
      </w:r>
    </w:p>
    <w:p w:rsidR="00D00126" w:rsidRDefault="00D00126">
      <w:pPr>
        <w:pStyle w:val="aDefpara"/>
      </w:pPr>
      <w:r>
        <w:tab/>
        <w:t>(b)</w:t>
      </w:r>
      <w:r>
        <w:tab/>
        <w:t>a school of anatomy the conduct of which is authorised under this Act; or</w:t>
      </w:r>
    </w:p>
    <w:p w:rsidR="00D00126" w:rsidRDefault="00D00126">
      <w:pPr>
        <w:pStyle w:val="aDefpara"/>
      </w:pPr>
      <w:r>
        <w:tab/>
        <w:t>(c)</w:t>
      </w:r>
      <w:r>
        <w:tab/>
        <w:t>a place that is, under section 42 (4), taken to be a school of anatomy for this Act; or</w:t>
      </w:r>
    </w:p>
    <w:p w:rsidR="00D00126" w:rsidRDefault="00D00126">
      <w:pPr>
        <w:pStyle w:val="aDefpara"/>
      </w:pPr>
      <w:r>
        <w:tab/>
        <w:t>(d)</w:t>
      </w:r>
      <w:r>
        <w:tab/>
        <w:t>a school of anatomy that is licensed under a law of a State.</w:t>
      </w:r>
    </w:p>
    <w:p w:rsidR="00D00126" w:rsidRDefault="00D00126">
      <w:pPr>
        <w:pStyle w:val="AH5Sec"/>
      </w:pPr>
      <w:bookmarkStart w:id="55" w:name="_Toc445992083"/>
      <w:r w:rsidRPr="00AA3848">
        <w:rPr>
          <w:rStyle w:val="CharSectNo"/>
        </w:rPr>
        <w:t>37</w:t>
      </w:r>
      <w:r>
        <w:tab/>
        <w:t>Authority for anatomy if body of deceased at hospital</w:t>
      </w:r>
      <w:bookmarkEnd w:id="55"/>
    </w:p>
    <w:p w:rsidR="00D00126" w:rsidRDefault="00D00126">
      <w:pPr>
        <w:pStyle w:val="Amain"/>
      </w:pPr>
      <w:r>
        <w:tab/>
        <w:t>(1)</w:t>
      </w:r>
      <w:r>
        <w:tab/>
        <w:t>Subject to section 39, if it appears to a designated officer for a hospital, after making the inquiries that are reasonable in the circumstances in relation to a deceased person who has died in the hospital or whose dead body has been brought into the hospital, that—</w:t>
      </w:r>
    </w:p>
    <w:p w:rsidR="00D00126" w:rsidRDefault="00D00126">
      <w:pPr>
        <w:pStyle w:val="Apara"/>
      </w:pPr>
      <w:r>
        <w:tab/>
        <w:t>(a)</w:t>
      </w:r>
      <w:r>
        <w:tab/>
        <w:t>the deceased person had not, during his or her lifetime, expressed an objection to the retention after his or her death of his or her body—</w:t>
      </w:r>
    </w:p>
    <w:p w:rsidR="00D00126" w:rsidRDefault="00D00126">
      <w:pPr>
        <w:pStyle w:val="Asubpara"/>
      </w:pPr>
      <w:r>
        <w:tab/>
        <w:t>(i)</w:t>
      </w:r>
      <w:r>
        <w:tab/>
        <w:t>for the purpose of anatomical examination; or</w:t>
      </w:r>
    </w:p>
    <w:p w:rsidR="00D00126" w:rsidRDefault="00D00126">
      <w:pPr>
        <w:pStyle w:val="Asubpara"/>
      </w:pPr>
      <w:r>
        <w:tab/>
        <w:t>(ii)</w:t>
      </w:r>
      <w:r>
        <w:tab/>
        <w:t>for the purpose of the use of his or her body for the study and teaching of the anatomy of the human body; and</w:t>
      </w:r>
    </w:p>
    <w:p w:rsidR="00D00126" w:rsidRDefault="00D00126" w:rsidP="00F46781">
      <w:pPr>
        <w:pStyle w:val="Apara"/>
        <w:keepNext/>
      </w:pPr>
      <w:r>
        <w:lastRenderedPageBreak/>
        <w:tab/>
        <w:t>(b)</w:t>
      </w:r>
      <w:r>
        <w:tab/>
        <w:t>the senior available next of kin of the deceased person has no objection to the retention of the body of the deceased person for a purpose referred to in paragraph (a);</w:t>
      </w:r>
    </w:p>
    <w:p w:rsidR="00D00126" w:rsidRDefault="00D00126">
      <w:pPr>
        <w:pStyle w:val="Amainreturn"/>
      </w:pPr>
      <w:r>
        <w:t>the designated officer may, in writing, authorise the retention and use of the body of the deceased person at a school of anatomy for any of the purposes referred to in paragraph (a).</w:t>
      </w:r>
    </w:p>
    <w:p w:rsidR="00D00126" w:rsidRDefault="00D00126">
      <w:pPr>
        <w:pStyle w:val="Amain"/>
      </w:pPr>
      <w:r>
        <w:tab/>
        <w:t>(2)</w:t>
      </w:r>
      <w:r>
        <w:tab/>
        <w:t>If a designated officer for a hospital, after making the inquiries that are reasonable in the circumstances, is unable to ascertain the existence or whereabouts of the next of kin of the deceased person, subsection (1) applies as if paragraph (b) were omitted.</w:t>
      </w:r>
    </w:p>
    <w:p w:rsidR="00D00126" w:rsidRDefault="00D00126">
      <w:pPr>
        <w:pStyle w:val="Amain"/>
      </w:pPr>
      <w:r>
        <w:tab/>
        <w:t>(3)</w:t>
      </w:r>
      <w:r>
        <w:tab/>
        <w:t>The senior available next of kin of a person may make it known to a designated officer at any time when the person is unconscious before death that he or she has no objection to the retention after the death of the person of the body of the person for a purpose referred to in subsection (1), but the designated officer shall not act on such an indication if the person recovers consciousness.</w:t>
      </w:r>
    </w:p>
    <w:p w:rsidR="00D00126" w:rsidRDefault="00D00126">
      <w:pPr>
        <w:pStyle w:val="Amain"/>
      </w:pPr>
      <w:r>
        <w:tab/>
        <w:t>(4)</w:t>
      </w:r>
      <w:r>
        <w:tab/>
        <w:t xml:space="preserve">If there are 2 or more persons having a description referred to in a subparagraph of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rsidR="00D00126" w:rsidRDefault="00D00126">
      <w:pPr>
        <w:pStyle w:val="AH5Sec"/>
      </w:pPr>
      <w:bookmarkStart w:id="56" w:name="_Toc445992084"/>
      <w:r w:rsidRPr="00AA3848">
        <w:rPr>
          <w:rStyle w:val="CharSectNo"/>
        </w:rPr>
        <w:t>38</w:t>
      </w:r>
      <w:r>
        <w:tab/>
        <w:t>Authority for anatomy if body of deceased not at hospital</w:t>
      </w:r>
      <w:bookmarkEnd w:id="56"/>
    </w:p>
    <w:p w:rsidR="00D00126" w:rsidRDefault="00D00126">
      <w:pPr>
        <w:pStyle w:val="Amain"/>
      </w:pPr>
      <w:r>
        <w:tab/>
        <w:t>(1)</w:t>
      </w:r>
      <w:r>
        <w:tab/>
        <w:t>Subject to this part, if the body of a deceased person is at a place other than a hospital, the senior available next of kin of the deceased person may, in writing, authorise the retention and use of the body of the deceased person at a school of anatomy—</w:t>
      </w:r>
    </w:p>
    <w:p w:rsidR="00D00126" w:rsidRDefault="00D00126">
      <w:pPr>
        <w:pStyle w:val="Apara"/>
      </w:pPr>
      <w:r>
        <w:tab/>
        <w:t>(a)</w:t>
      </w:r>
      <w:r>
        <w:tab/>
        <w:t>for the purpose of anatomical examination; or</w:t>
      </w:r>
    </w:p>
    <w:p w:rsidR="00D00126" w:rsidRDefault="00D00126">
      <w:pPr>
        <w:pStyle w:val="Apara"/>
      </w:pPr>
      <w:r>
        <w:tab/>
        <w:t>(b)</w:t>
      </w:r>
      <w:r>
        <w:tab/>
        <w:t>for the purpose of the use of the body for the study and teaching of the anatomy of the human body.</w:t>
      </w:r>
    </w:p>
    <w:p w:rsidR="00D00126" w:rsidRDefault="00D00126">
      <w:pPr>
        <w:pStyle w:val="Amain"/>
      </w:pPr>
      <w:r>
        <w:lastRenderedPageBreak/>
        <w:tab/>
        <w:t>(2)</w:t>
      </w:r>
      <w:r>
        <w:tab/>
        <w:t>If it appears to the senior available next of kin of the deceased person, after making the inquiries (if any) that are reasonable in the circumstances, that—</w:t>
      </w:r>
    </w:p>
    <w:p w:rsidR="00D00126" w:rsidRDefault="00D00126">
      <w:pPr>
        <w:pStyle w:val="Apara"/>
      </w:pPr>
      <w:r>
        <w:tab/>
        <w:t>(a)</w:t>
      </w:r>
      <w:r>
        <w:tab/>
        <w:t>the deceased person had, during his or her lifetime, expressed an objection to the retention of his or her body for a purpose referred to in subsection (1) and had not withdrawn that objection; or</w:t>
      </w:r>
    </w:p>
    <w:p w:rsidR="00D00126" w:rsidRDefault="00D00126">
      <w:pPr>
        <w:pStyle w:val="Apara"/>
      </w:pPr>
      <w:r>
        <w:tab/>
        <w:t>(b)</w:t>
      </w:r>
      <w:r>
        <w:tab/>
        <w:t xml:space="preserve">another next of kin of the same or a higher order of the classes in </w:t>
      </w:r>
      <w:r>
        <w:rPr>
          <w:color w:val="000000"/>
        </w:rPr>
        <w:t>the dictionary</w:t>
      </w:r>
      <w:r>
        <w:t xml:space="preserve">, the definition of </w:t>
      </w:r>
      <w:r>
        <w:rPr>
          <w:rStyle w:val="charBoldItals"/>
        </w:rPr>
        <w:t>senior available next of kin</w:t>
      </w:r>
      <w:r>
        <w:t>, paragraph (a) or (b) has an objection to the retention of the body of the deceased person for that purpose;</w:t>
      </w:r>
    </w:p>
    <w:p w:rsidR="00D00126" w:rsidRDefault="00D00126">
      <w:pPr>
        <w:pStyle w:val="Amainreturn"/>
      </w:pPr>
      <w:r>
        <w:t>the senior available next of kin shall not, under subsection (1), authorise the retention and use of the body of the deceased person for that purpose at a school of anatomy.</w:t>
      </w:r>
    </w:p>
    <w:p w:rsidR="00D00126" w:rsidRDefault="00D00126">
      <w:pPr>
        <w:pStyle w:val="AH5Sec"/>
      </w:pPr>
      <w:bookmarkStart w:id="57" w:name="_Toc445992085"/>
      <w:r w:rsidRPr="00AA3848">
        <w:rPr>
          <w:rStyle w:val="CharSectNo"/>
        </w:rPr>
        <w:t>39</w:t>
      </w:r>
      <w:r>
        <w:tab/>
        <w:t>Provisions applicable if deceased person consented to retention of his or her body for anatomy</w:t>
      </w:r>
      <w:bookmarkEnd w:id="57"/>
    </w:p>
    <w:p w:rsidR="00D00126" w:rsidRDefault="00D00126">
      <w:pPr>
        <w:pStyle w:val="Amainreturn"/>
      </w:pPr>
      <w:r>
        <w:t>If a deceased person, during his or her lifetime, expressed the wish for, or consented to, the use of his or her body after his or her death for a purpose referred to in section 37 (1) and the wish had not been withdrawn or the consent revoked, the removal of the body of the deceased person to a school of anatomy and the use of the body at a school of anatomy for a purpose specified in section 37 (1) is authorised.</w:t>
      </w:r>
    </w:p>
    <w:p w:rsidR="00D00126" w:rsidRDefault="00D00126">
      <w:pPr>
        <w:pStyle w:val="AH5Sec"/>
      </w:pPr>
      <w:bookmarkStart w:id="58" w:name="_Toc445992086"/>
      <w:r w:rsidRPr="00AA3848">
        <w:rPr>
          <w:rStyle w:val="CharSectNo"/>
        </w:rPr>
        <w:t>40</w:t>
      </w:r>
      <w:r>
        <w:tab/>
      </w:r>
      <w:r w:rsidR="00AA1949" w:rsidRPr="0061633E">
        <w:t>Consent by coroner—pt 5</w:t>
      </w:r>
      <w:bookmarkEnd w:id="58"/>
    </w:p>
    <w:p w:rsidR="00AA1949" w:rsidRPr="0061633E" w:rsidRDefault="00AA1949" w:rsidP="00AA1949">
      <w:pPr>
        <w:pStyle w:val="Amain"/>
      </w:pPr>
      <w:r w:rsidRPr="0061633E">
        <w:tab/>
        <w:t>(1)</w:t>
      </w:r>
      <w:r w:rsidRPr="0061633E">
        <w:tab/>
        <w:t xml:space="preserve">This section applies to a deceased person if a coroner is or may be required, under the </w:t>
      </w:r>
      <w:hyperlink r:id="rId40" w:tooltip="A1997-57" w:history="1">
        <w:r w:rsidRPr="0061633E">
          <w:rPr>
            <w:rStyle w:val="charCitHyperlinkItal"/>
          </w:rPr>
          <w:t>Coroners Act 1997</w:t>
        </w:r>
      </w:hyperlink>
      <w:r w:rsidRPr="0061633E">
        <w:t>, section 13 (1), to hold an inquest into the person’s death.</w:t>
      </w:r>
    </w:p>
    <w:p w:rsidR="00D00126" w:rsidRDefault="00D00126" w:rsidP="00F46781">
      <w:pPr>
        <w:pStyle w:val="Amain"/>
        <w:keepLines/>
      </w:pPr>
      <w:r>
        <w:lastRenderedPageBreak/>
        <w:tab/>
        <w:t>(2)</w:t>
      </w:r>
      <w:r>
        <w:tab/>
        <w:t>The designated officer for a hospital or a senior available next of kin shall not, in relation to the body of a deceased person to whom this section applies, give an authority under section 37 (1) or 38 (1), as the case may be, except with the consent of the coroner.</w:t>
      </w:r>
    </w:p>
    <w:p w:rsidR="00D00126" w:rsidRDefault="00D00126" w:rsidP="00887046">
      <w:pPr>
        <w:pStyle w:val="Amain"/>
        <w:keepLines/>
      </w:pPr>
      <w:r>
        <w:tab/>
        <w:t>(3)</w:t>
      </w:r>
      <w:r>
        <w:tab/>
        <w:t>Section 39 does not apply in relation to a deceased person to whom this section applies unless the coroner has given his or her permission for the body of the deceased person to be dealt with in accordance with that section.</w:t>
      </w:r>
    </w:p>
    <w:p w:rsidR="00D00126" w:rsidRDefault="00D00126">
      <w:pPr>
        <w:pStyle w:val="Amain"/>
      </w:pPr>
      <w:r>
        <w:tab/>
        <w:t>(4)</w:t>
      </w:r>
      <w:r>
        <w:tab/>
        <w:t>The coroner may give a direction that his or her consent to the removal of tissue from the body of the person is not required and, in that event, subsections (2) and (3) do not apply to or in relation to the removal of tissue from the body of the person.</w:t>
      </w:r>
    </w:p>
    <w:p w:rsidR="00D00126" w:rsidRDefault="00D00126">
      <w:pPr>
        <w:pStyle w:val="Amain"/>
      </w:pPr>
      <w:r>
        <w:tab/>
        <w:t>(5)</w:t>
      </w:r>
      <w:r>
        <w:tab/>
        <w:t>A consent or direction by the coroner under this section may be expressed to be subject to the conditions that are specified in the consent or the direction.</w:t>
      </w:r>
    </w:p>
    <w:p w:rsidR="00D00126" w:rsidRDefault="00D00126">
      <w:pPr>
        <w:pStyle w:val="Amain"/>
      </w:pPr>
      <w:r>
        <w:tab/>
        <w:t>(6)</w:t>
      </w:r>
      <w:r>
        <w:tab/>
        <w:t>A consent or direction may be given orally by the coroner, and if so given, shall be confirmed in writing.</w:t>
      </w:r>
    </w:p>
    <w:p w:rsidR="00D00126" w:rsidRDefault="00D00126">
      <w:pPr>
        <w:pStyle w:val="AH5Sec"/>
      </w:pPr>
      <w:bookmarkStart w:id="59" w:name="_Toc445992087"/>
      <w:r w:rsidRPr="00AA3848">
        <w:rPr>
          <w:rStyle w:val="CharSectNo"/>
        </w:rPr>
        <w:t>41</w:t>
      </w:r>
      <w:r>
        <w:tab/>
        <w:t>Effect of authority under pt 5</w:t>
      </w:r>
      <w:bookmarkEnd w:id="59"/>
    </w:p>
    <w:p w:rsidR="00D00126" w:rsidRDefault="00D00126">
      <w:pPr>
        <w:pStyle w:val="Amainreturn"/>
      </w:pPr>
      <w:r>
        <w:t>An authority under this part is, for the law of the Territory, sufficient authority for the removal of the body of the deceased person to a school of anatomy and for its retention and use at a school of anatomy for a purpose specified in section 37 (1).</w:t>
      </w:r>
    </w:p>
    <w:p w:rsidR="00D00126" w:rsidRDefault="00D00126">
      <w:pPr>
        <w:pStyle w:val="PageBreak"/>
      </w:pPr>
      <w:r>
        <w:br w:type="page"/>
      </w:r>
    </w:p>
    <w:p w:rsidR="00D00126" w:rsidRPr="00AA3848" w:rsidRDefault="00D00126">
      <w:pPr>
        <w:pStyle w:val="AH2Part"/>
      </w:pPr>
      <w:bookmarkStart w:id="60" w:name="_Toc445992088"/>
      <w:r w:rsidRPr="00AA3848">
        <w:rPr>
          <w:rStyle w:val="CharPartNo"/>
        </w:rPr>
        <w:lastRenderedPageBreak/>
        <w:t>Part 6</w:t>
      </w:r>
      <w:r>
        <w:tab/>
      </w:r>
      <w:r w:rsidRPr="00AA3848">
        <w:rPr>
          <w:rStyle w:val="CharPartText"/>
        </w:rPr>
        <w:t>Schools of anatomy</w:t>
      </w:r>
      <w:bookmarkEnd w:id="60"/>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61" w:name="_Toc445992089"/>
      <w:r w:rsidRPr="00AA3848">
        <w:rPr>
          <w:rStyle w:val="CharSectNo"/>
        </w:rPr>
        <w:t>42</w:t>
      </w:r>
      <w:r>
        <w:tab/>
        <w:t>Schools of anatomy</w:t>
      </w:r>
      <w:bookmarkEnd w:id="61"/>
    </w:p>
    <w:p w:rsidR="00D00126" w:rsidRDefault="00D00126">
      <w:pPr>
        <w:pStyle w:val="Amain"/>
      </w:pPr>
      <w:r>
        <w:tab/>
        <w:t>(1)</w:t>
      </w:r>
      <w:r>
        <w:tab/>
        <w:t>The Minister may authorise the conduct within a specified educational institution of a school of anatomy for the teaching and study of anatomy and for the carrying on of the practice of anatomy.</w:t>
      </w:r>
    </w:p>
    <w:p w:rsidR="00D00126" w:rsidRDefault="00D00126">
      <w:pPr>
        <w:pStyle w:val="Amain"/>
      </w:pPr>
      <w:r>
        <w:tab/>
        <w:t>(2)</w:t>
      </w:r>
      <w:r>
        <w:tab/>
        <w:t>An authorisation under subsection (1) may provide that a school of anatomy is authorised only for the teaching and study of the anatomy of a specified part of the human body.</w:t>
      </w:r>
    </w:p>
    <w:p w:rsidR="00D00126" w:rsidRDefault="00D00126">
      <w:pPr>
        <w:pStyle w:val="Amain"/>
      </w:pPr>
      <w:r>
        <w:tab/>
        <w:t>(</w:t>
      </w:r>
      <w:r w:rsidR="00CB2FA2">
        <w:t>3)</w:t>
      </w:r>
      <w:r w:rsidR="00CB2FA2">
        <w:tab/>
        <w:t>The Minister may</w:t>
      </w:r>
      <w:r>
        <w:t xml:space="preserve"> authorise the carrying out of anatomical examinations and the teaching and study of the anatomy of the whole or a specified part of the human body at a place, not other than a place within an educational institution, specified in the authorisation.</w:t>
      </w:r>
    </w:p>
    <w:p w:rsidR="00D00126" w:rsidRDefault="00D00126">
      <w:pPr>
        <w:pStyle w:val="Amain"/>
        <w:keepNext/>
      </w:pPr>
      <w:r>
        <w:tab/>
        <w:t>(4)</w:t>
      </w:r>
      <w:r>
        <w:tab/>
        <w:t>A place specified in an authorisation under subsection (3) is taken to be a school of anatomy for this Act.</w:t>
      </w:r>
    </w:p>
    <w:p w:rsidR="00D00126" w:rsidRDefault="00D00126">
      <w:pPr>
        <w:pStyle w:val="aNote"/>
      </w:pPr>
      <w:r w:rsidRPr="00334A17">
        <w:rPr>
          <w:rStyle w:val="charItals"/>
        </w:rPr>
        <w:t>Note</w:t>
      </w:r>
      <w:r w:rsidRPr="00334A17">
        <w:rPr>
          <w:rStyle w:val="charItals"/>
        </w:rPr>
        <w:tab/>
      </w:r>
      <w:r>
        <w:t xml:space="preserve">A reference to an Act includes a reference to the statutory instruments made or in force under the Act, including regulations (see </w:t>
      </w:r>
      <w:hyperlink r:id="rId41" w:tooltip="A2001-14" w:history="1">
        <w:r w:rsidR="00334A17" w:rsidRPr="00334A17">
          <w:rPr>
            <w:rStyle w:val="charCitHyperlinkAbbrev"/>
          </w:rPr>
          <w:t>Legislation Act</w:t>
        </w:r>
      </w:hyperlink>
      <w:r>
        <w:t>, s 104).</w:t>
      </w:r>
    </w:p>
    <w:p w:rsidR="00D00126" w:rsidRDefault="00D00126">
      <w:pPr>
        <w:pStyle w:val="Amain"/>
        <w:keepNext/>
      </w:pPr>
      <w:r>
        <w:rPr>
          <w:b/>
        </w:rPr>
        <w:tab/>
      </w:r>
      <w:r>
        <w:t>(5)</w:t>
      </w:r>
      <w:r>
        <w:tab/>
        <w:t>An authorisation under this section is a notifiable instrument.</w:t>
      </w:r>
    </w:p>
    <w:p w:rsidR="00D00126" w:rsidRDefault="00D00126">
      <w:pPr>
        <w:pStyle w:val="aNote"/>
      </w:pPr>
      <w:r w:rsidRPr="00334A17">
        <w:rPr>
          <w:rStyle w:val="charItals"/>
        </w:rPr>
        <w:t>Note</w:t>
      </w:r>
      <w:r w:rsidRPr="00334A17">
        <w:rPr>
          <w:rStyle w:val="charItals"/>
        </w:rPr>
        <w:tab/>
      </w:r>
      <w:r>
        <w:t xml:space="preserve">A notifiable instrument must be notified under the </w:t>
      </w:r>
      <w:hyperlink r:id="rId42" w:tooltip="A2001-14" w:history="1">
        <w:r w:rsidR="00334A17" w:rsidRPr="00334A17">
          <w:rPr>
            <w:rStyle w:val="charCitHyperlinkAbbrev"/>
          </w:rPr>
          <w:t>Legislation Act</w:t>
        </w:r>
      </w:hyperlink>
      <w:r>
        <w:t>.</w:t>
      </w:r>
    </w:p>
    <w:p w:rsidR="00D00126" w:rsidRDefault="00D00126">
      <w:pPr>
        <w:pStyle w:val="AH5Sec"/>
      </w:pPr>
      <w:bookmarkStart w:id="62" w:name="_Toc445992090"/>
      <w:r w:rsidRPr="00AA3848">
        <w:rPr>
          <w:rStyle w:val="CharSectNo"/>
        </w:rPr>
        <w:t>43</w:t>
      </w:r>
      <w:r>
        <w:tab/>
        <w:t>Regulations for the control etc of schools of anatomy</w:t>
      </w:r>
      <w:bookmarkEnd w:id="62"/>
    </w:p>
    <w:p w:rsidR="00D00126" w:rsidRDefault="00D00126">
      <w:pPr>
        <w:pStyle w:val="Amain"/>
      </w:pPr>
      <w:r>
        <w:tab/>
        <w:t>(1)</w:t>
      </w:r>
      <w:r>
        <w:tab/>
        <w:t>The regulations may make provision in relation to—</w:t>
      </w:r>
    </w:p>
    <w:p w:rsidR="00D00126" w:rsidRDefault="00D00126">
      <w:pPr>
        <w:pStyle w:val="Apara"/>
      </w:pPr>
      <w:r>
        <w:tab/>
        <w:t>(a)</w:t>
      </w:r>
      <w:r>
        <w:tab/>
        <w:t>how bodies may be transported to a school of anatomy; and</w:t>
      </w:r>
    </w:p>
    <w:p w:rsidR="00D00126" w:rsidRDefault="00D00126">
      <w:pPr>
        <w:pStyle w:val="Apara"/>
      </w:pPr>
      <w:r>
        <w:tab/>
        <w:t>(b)</w:t>
      </w:r>
      <w:r>
        <w:tab/>
        <w:t>the conditions subject to which anatomical examinations and the teaching and study of anatomy and the practice of anatomy may be carried out; and</w:t>
      </w:r>
    </w:p>
    <w:p w:rsidR="00D00126" w:rsidRDefault="00D00126">
      <w:pPr>
        <w:pStyle w:val="Apara"/>
      </w:pPr>
      <w:r>
        <w:tab/>
        <w:t>(c)</w:t>
      </w:r>
      <w:r>
        <w:tab/>
        <w:t>the providing of returns and other information by the person in charge of a school of anatomy; and</w:t>
      </w:r>
    </w:p>
    <w:p w:rsidR="00D00126" w:rsidRDefault="00D00126">
      <w:pPr>
        <w:pStyle w:val="Apara"/>
      </w:pPr>
      <w:r>
        <w:lastRenderedPageBreak/>
        <w:tab/>
        <w:t>(d)</w:t>
      </w:r>
      <w:r>
        <w:tab/>
        <w:t>the precautions to be taken in regard to the receipt, custody and subsequent internment or cremation of bodies; and</w:t>
      </w:r>
    </w:p>
    <w:p w:rsidR="00D00126" w:rsidRDefault="00D00126">
      <w:pPr>
        <w:pStyle w:val="Apara"/>
      </w:pPr>
      <w:r>
        <w:tab/>
        <w:t>(e)</w:t>
      </w:r>
      <w:r>
        <w:tab/>
        <w:t>the inspection of schools of anatomy; and</w:t>
      </w:r>
    </w:p>
    <w:p w:rsidR="00D00126" w:rsidRDefault="00D00126">
      <w:pPr>
        <w:pStyle w:val="Apara"/>
      </w:pPr>
      <w:r>
        <w:tab/>
        <w:t>(f)</w:t>
      </w:r>
      <w:r>
        <w:tab/>
        <w:t>the regulation and control of schools of anatomy.</w:t>
      </w:r>
    </w:p>
    <w:p w:rsidR="00D00126" w:rsidRDefault="00D00126">
      <w:pPr>
        <w:pStyle w:val="Amain"/>
      </w:pPr>
      <w:r>
        <w:tab/>
        <w:t>(2)</w:t>
      </w:r>
      <w:r>
        <w:tab/>
        <w:t>Regulations making provision in relation to a matter mentioned in subsection (1) (b), (c), (e) or (f) apply only to a school of anatomy for which an authorisation under section 42 is in force.</w:t>
      </w:r>
    </w:p>
    <w:p w:rsidR="00D00126" w:rsidRDefault="00D00126">
      <w:pPr>
        <w:pStyle w:val="PageBreak"/>
      </w:pPr>
      <w:r>
        <w:br w:type="page"/>
      </w:r>
    </w:p>
    <w:p w:rsidR="00D00126" w:rsidRPr="00AA3848" w:rsidRDefault="00D00126">
      <w:pPr>
        <w:pStyle w:val="AH2Part"/>
      </w:pPr>
      <w:bookmarkStart w:id="63" w:name="_Toc445992091"/>
      <w:r w:rsidRPr="00AA3848">
        <w:rPr>
          <w:rStyle w:val="CharPartNo"/>
        </w:rPr>
        <w:lastRenderedPageBreak/>
        <w:t>Part 7</w:t>
      </w:r>
      <w:r>
        <w:tab/>
      </w:r>
      <w:r w:rsidRPr="00AA3848">
        <w:rPr>
          <w:rStyle w:val="CharPartText"/>
        </w:rPr>
        <w:t>Prohibition of trading in tissue</w:t>
      </w:r>
      <w:bookmarkEnd w:id="63"/>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64" w:name="_Toc445992092"/>
      <w:r w:rsidRPr="00AA3848">
        <w:rPr>
          <w:rStyle w:val="CharSectNo"/>
        </w:rPr>
        <w:t>44</w:t>
      </w:r>
      <w:r>
        <w:tab/>
        <w:t>Certain contracts not to be entered into</w:t>
      </w:r>
      <w:bookmarkEnd w:id="64"/>
    </w:p>
    <w:p w:rsidR="00D00126" w:rsidRDefault="00D00126">
      <w:pPr>
        <w:pStyle w:val="Amain"/>
      </w:pPr>
      <w:r>
        <w:tab/>
        <w:t>(1)</w:t>
      </w:r>
      <w:r>
        <w:tab/>
        <w:t>Subject to this section, a person shall not enter into a contract or arrangement under which a person agrees, for valuable consideration, whether given or to be given to himself or herself or to another person—</w:t>
      </w:r>
    </w:p>
    <w:p w:rsidR="00D00126" w:rsidRDefault="00D00126">
      <w:pPr>
        <w:pStyle w:val="Apara"/>
      </w:pPr>
      <w:r>
        <w:tab/>
        <w:t>(a)</w:t>
      </w:r>
      <w:r>
        <w:tab/>
        <w:t>to the sale or supply of tissue from his or her body or from the body of another person, whether before or after his or her death or the death of the other person, as the case may be; or</w:t>
      </w:r>
    </w:p>
    <w:p w:rsidR="00D00126" w:rsidRDefault="00D00126">
      <w:pPr>
        <w:pStyle w:val="Apara"/>
        <w:keepNext/>
      </w:pPr>
      <w:r>
        <w:tab/>
        <w:t>(b)</w:t>
      </w:r>
      <w:r>
        <w:tab/>
        <w:t>to the post-mortem examination or anatomical examination of his or her body after his or her death or of the body of another person after the death of the other person.</w:t>
      </w:r>
    </w:p>
    <w:p w:rsidR="00D00126" w:rsidRDefault="00D00126">
      <w:pPr>
        <w:pStyle w:val="Penalty"/>
        <w:keepNext/>
      </w:pPr>
      <w:r>
        <w:t>Maximum penalty:  50 penalty units.</w:t>
      </w:r>
    </w:p>
    <w:p w:rsidR="00D00126" w:rsidRDefault="00D00126">
      <w:pPr>
        <w:pStyle w:val="Amain"/>
      </w:pPr>
      <w:r>
        <w:tab/>
        <w:t>(2)</w:t>
      </w:r>
      <w:r>
        <w:tab/>
        <w:t xml:space="preserve">Subsection (1) does not apply to or in relation to the sale or supply of tissue other than blood or any of its constituents if the tissue has been subjected to processing or treatment and the sale or supply is made for use, in accordance with the directions of a </w:t>
      </w:r>
      <w:r w:rsidR="006D1FBE" w:rsidRPr="003E1992">
        <w:t>doctor</w:t>
      </w:r>
      <w:r>
        <w:t>, for therapeutic or scientific purposes.</w:t>
      </w:r>
    </w:p>
    <w:p w:rsidR="00D00126" w:rsidRDefault="00D00126">
      <w:pPr>
        <w:pStyle w:val="Amain"/>
      </w:pPr>
      <w:r>
        <w:tab/>
        <w:t>(3)</w:t>
      </w:r>
      <w:r>
        <w:tab/>
        <w:t>Subsection (1) does not apply to or in relation to a contract or arrangement providing only for the reimbursement of any expenses necessarily incurred by a person in relation to the removal of tissue in accordance with this Act.</w:t>
      </w:r>
    </w:p>
    <w:p w:rsidR="00D00126" w:rsidRDefault="00D00126">
      <w:pPr>
        <w:pStyle w:val="Amain"/>
      </w:pPr>
      <w:r>
        <w:tab/>
        <w:t>(4)</w:t>
      </w:r>
      <w:r>
        <w:tab/>
        <w:t>If he or she considers it desirable by reason of special circumstances so to do, the Minister may, in writing, approve the entering into of a contract or arrangement that would, apart from the approval, be void under subsection (5) and nothing in subsection (1) or (5) applies to and in relation to a contract or agreement entered into in accordance with an approval under this subsection.</w:t>
      </w:r>
    </w:p>
    <w:p w:rsidR="00D00126" w:rsidRDefault="00D00126">
      <w:pPr>
        <w:pStyle w:val="Amain"/>
      </w:pPr>
      <w:r>
        <w:tab/>
        <w:t>(5)</w:t>
      </w:r>
      <w:r>
        <w:tab/>
        <w:t>A contract or arrangement entered into in contravention of this section is void.</w:t>
      </w:r>
    </w:p>
    <w:p w:rsidR="00D00126" w:rsidRPr="00AA3848" w:rsidRDefault="00D00126">
      <w:pPr>
        <w:pStyle w:val="AH2Part"/>
      </w:pPr>
      <w:bookmarkStart w:id="65" w:name="_Toc445992093"/>
      <w:r w:rsidRPr="00AA3848">
        <w:rPr>
          <w:rStyle w:val="CharPartNo"/>
        </w:rPr>
        <w:lastRenderedPageBreak/>
        <w:t>Part 8</w:t>
      </w:r>
      <w:r>
        <w:tab/>
      </w:r>
      <w:r w:rsidRPr="00AA3848">
        <w:rPr>
          <w:rStyle w:val="CharPartText"/>
        </w:rPr>
        <w:t>Definition of death</w:t>
      </w:r>
      <w:bookmarkEnd w:id="65"/>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66" w:name="_Toc445992094"/>
      <w:r w:rsidRPr="00AA3848">
        <w:rPr>
          <w:rStyle w:val="CharSectNo"/>
        </w:rPr>
        <w:t>45</w:t>
      </w:r>
      <w:r>
        <w:tab/>
        <w:t>When death occurs</w:t>
      </w:r>
      <w:bookmarkEnd w:id="66"/>
    </w:p>
    <w:p w:rsidR="00D00126" w:rsidRDefault="00D00126">
      <w:pPr>
        <w:pStyle w:val="Amainreturn"/>
      </w:pPr>
      <w:r>
        <w:t>For the law of the Territory, a person has died when there has occurred—</w:t>
      </w:r>
    </w:p>
    <w:p w:rsidR="00D00126" w:rsidRDefault="00D00126">
      <w:pPr>
        <w:pStyle w:val="Apara"/>
      </w:pPr>
      <w:r>
        <w:tab/>
        <w:t>(a)</w:t>
      </w:r>
      <w:r>
        <w:tab/>
        <w:t>irreversible cessation of all function of the brain of the person; or</w:t>
      </w:r>
    </w:p>
    <w:p w:rsidR="00D00126" w:rsidRDefault="00D00126">
      <w:pPr>
        <w:pStyle w:val="Apara"/>
      </w:pPr>
      <w:r>
        <w:tab/>
        <w:t>(b)</w:t>
      </w:r>
      <w:r>
        <w:tab/>
        <w:t>irreversible cessation of circulation of blood in the body of the person.</w:t>
      </w:r>
    </w:p>
    <w:p w:rsidR="00D00126" w:rsidRDefault="00D00126">
      <w:pPr>
        <w:pStyle w:val="PageBreak"/>
      </w:pPr>
      <w:r>
        <w:br w:type="page"/>
      </w:r>
    </w:p>
    <w:p w:rsidR="00D00126" w:rsidRPr="00AA3848" w:rsidRDefault="00D00126">
      <w:pPr>
        <w:pStyle w:val="AH2Part"/>
      </w:pPr>
      <w:bookmarkStart w:id="67" w:name="_Toc445992095"/>
      <w:r w:rsidRPr="00AA3848">
        <w:rPr>
          <w:rStyle w:val="CharPartNo"/>
        </w:rPr>
        <w:lastRenderedPageBreak/>
        <w:t>Part 9</w:t>
      </w:r>
      <w:r>
        <w:tab/>
      </w:r>
      <w:r w:rsidRPr="00AA3848">
        <w:rPr>
          <w:rStyle w:val="CharPartText"/>
        </w:rPr>
        <w:t>Miscellaneous</w:t>
      </w:r>
      <w:bookmarkEnd w:id="67"/>
    </w:p>
    <w:p w:rsidR="00D00126" w:rsidRDefault="00D00126">
      <w:pPr>
        <w:pStyle w:val="Placeholder"/>
      </w:pPr>
      <w:r>
        <w:rPr>
          <w:rStyle w:val="CharDivNo"/>
        </w:rPr>
        <w:t xml:space="preserve">  </w:t>
      </w:r>
      <w:r>
        <w:rPr>
          <w:rStyle w:val="CharDivText"/>
        </w:rPr>
        <w:t xml:space="preserve">  </w:t>
      </w:r>
    </w:p>
    <w:p w:rsidR="00D00126" w:rsidRDefault="00D00126">
      <w:pPr>
        <w:pStyle w:val="AH5Sec"/>
      </w:pPr>
      <w:bookmarkStart w:id="68" w:name="_Toc445992096"/>
      <w:r w:rsidRPr="00AA3848">
        <w:rPr>
          <w:rStyle w:val="CharSectNo"/>
        </w:rPr>
        <w:t>46</w:t>
      </w:r>
      <w:r>
        <w:tab/>
        <w:t>Act does not prevent specified removals of tissue etc</w:t>
      </w:r>
      <w:bookmarkEnd w:id="68"/>
    </w:p>
    <w:p w:rsidR="00D00126" w:rsidRDefault="00D00126">
      <w:pPr>
        <w:pStyle w:val="Amain"/>
      </w:pPr>
      <w:r>
        <w:tab/>
        <w:t>(1)</w:t>
      </w:r>
      <w:r>
        <w:tab/>
        <w:t>Nothing in this Act applies to or in relation to—</w:t>
      </w:r>
    </w:p>
    <w:p w:rsidR="00D00126" w:rsidRDefault="00D00126">
      <w:pPr>
        <w:pStyle w:val="Apara"/>
      </w:pPr>
      <w:r>
        <w:tab/>
        <w:t>(a)</w:t>
      </w:r>
      <w:r>
        <w:tab/>
        <w:t xml:space="preserve">the removal of tissue from the body of a living person in the course of a procedure or operation carried out, in the interests of the health of the person, by a </w:t>
      </w:r>
      <w:r w:rsidR="006D1FBE" w:rsidRPr="003E1992">
        <w:t>doctor</w:t>
      </w:r>
      <w:r>
        <w:t xml:space="preserve"> with the consent, express or implied, given by or on behalf of the person or in circumstances necessary for the preservation of the life of the person; or</w:t>
      </w:r>
    </w:p>
    <w:p w:rsidR="00D00126" w:rsidRDefault="00D00126">
      <w:pPr>
        <w:pStyle w:val="Apara"/>
      </w:pPr>
      <w:r>
        <w:tab/>
        <w:t>(b)</w:t>
      </w:r>
      <w:r>
        <w:tab/>
        <w:t>the use of tissues so removed; or</w:t>
      </w:r>
    </w:p>
    <w:p w:rsidR="00D00126" w:rsidRDefault="00D00126">
      <w:pPr>
        <w:pStyle w:val="Apara"/>
      </w:pPr>
      <w:r>
        <w:tab/>
        <w:t>(c)</w:t>
      </w:r>
      <w:r>
        <w:tab/>
        <w:t>the embalming of the body of a deceased person; or</w:t>
      </w:r>
    </w:p>
    <w:p w:rsidR="00D00126" w:rsidRDefault="00D00126">
      <w:pPr>
        <w:pStyle w:val="Apara"/>
      </w:pPr>
      <w:r>
        <w:tab/>
        <w:t>(d)</w:t>
      </w:r>
      <w:r>
        <w:tab/>
        <w:t xml:space="preserve">the preparation, including the restoration of any disfigurement or mutilation, of the body of a deceased </w:t>
      </w:r>
      <w:r w:rsidR="008465B7">
        <w:t>person for the purpose of inter</w:t>
      </w:r>
      <w:r>
        <w:t>ment or cremation.</w:t>
      </w:r>
    </w:p>
    <w:p w:rsidR="00D00126" w:rsidRDefault="00D00126">
      <w:pPr>
        <w:pStyle w:val="Amain"/>
      </w:pPr>
      <w:r>
        <w:tab/>
        <w:t>(2)</w:t>
      </w:r>
      <w:r>
        <w:tab/>
        <w:t>In subsection (1):</w:t>
      </w:r>
    </w:p>
    <w:p w:rsidR="00D00126" w:rsidRDefault="00D00126">
      <w:pPr>
        <w:pStyle w:val="aDef"/>
      </w:pPr>
      <w:r>
        <w:rPr>
          <w:rStyle w:val="charBoldItals"/>
          <w:rFonts w:ascii="Times" w:hAnsi="Times"/>
        </w:rPr>
        <w:t>tissue</w:t>
      </w:r>
      <w:r>
        <w:t>—see section 6.</w:t>
      </w:r>
    </w:p>
    <w:p w:rsidR="00D00126" w:rsidRDefault="00D00126">
      <w:pPr>
        <w:pStyle w:val="AH5Sec"/>
      </w:pPr>
      <w:bookmarkStart w:id="69" w:name="_Toc445992097"/>
      <w:r w:rsidRPr="00AA3848">
        <w:rPr>
          <w:rStyle w:val="CharSectNo"/>
        </w:rPr>
        <w:t>47</w:t>
      </w:r>
      <w:r>
        <w:tab/>
        <w:t>Exclusion of liability of person acting under consent or authority</w:t>
      </w:r>
      <w:bookmarkEnd w:id="69"/>
    </w:p>
    <w:p w:rsidR="00D00126" w:rsidRDefault="00D00126">
      <w:pPr>
        <w:pStyle w:val="Amain"/>
      </w:pPr>
      <w:r>
        <w:tab/>
        <w:t>(1)</w:t>
      </w:r>
      <w:r>
        <w:tab/>
        <w:t>Subject to subsection (2), if—</w:t>
      </w:r>
    </w:p>
    <w:p w:rsidR="00D00126" w:rsidRDefault="00D00126">
      <w:pPr>
        <w:pStyle w:val="Apara"/>
      </w:pPr>
      <w:r>
        <w:tab/>
        <w:t>(a)</w:t>
      </w:r>
      <w:r>
        <w:tab/>
        <w:t>a person carries out a procedure; and</w:t>
      </w:r>
    </w:p>
    <w:p w:rsidR="00D00126" w:rsidRDefault="00D00126">
      <w:pPr>
        <w:pStyle w:val="Apara"/>
      </w:pPr>
      <w:r>
        <w:tab/>
        <w:t>(b)</w:t>
      </w:r>
      <w:r>
        <w:tab/>
        <w:t>a consent or authority given under this Act is sufficient authority under this Act for that person to carry out that procedure;</w:t>
      </w:r>
    </w:p>
    <w:p w:rsidR="00D00126" w:rsidRDefault="00D00126">
      <w:pPr>
        <w:pStyle w:val="Amainreturn"/>
      </w:pPr>
      <w:r>
        <w:t>that person is not liable to any other person in relation to anything done or omitted to be done by that firstmentioned person in the carrying out of that procedure.</w:t>
      </w:r>
    </w:p>
    <w:p w:rsidR="00D00126" w:rsidRDefault="00D00126">
      <w:pPr>
        <w:pStyle w:val="Amain"/>
      </w:pPr>
      <w:r>
        <w:tab/>
        <w:t>(2)</w:t>
      </w:r>
      <w:r>
        <w:tab/>
        <w:t>Nothing in this section relieves a person from liability for negligence in relation to anything done or omitted to be done by him or her in the carrying out of a procedure.</w:t>
      </w:r>
    </w:p>
    <w:p w:rsidR="00D00126" w:rsidRDefault="00D00126">
      <w:pPr>
        <w:pStyle w:val="AH5Sec"/>
      </w:pPr>
      <w:bookmarkStart w:id="70" w:name="_Toc445992098"/>
      <w:r w:rsidRPr="00AA3848">
        <w:rPr>
          <w:rStyle w:val="CharSectNo"/>
        </w:rPr>
        <w:lastRenderedPageBreak/>
        <w:t>48</w:t>
      </w:r>
      <w:r>
        <w:tab/>
        <w:t>Offences</w:t>
      </w:r>
      <w:bookmarkEnd w:id="70"/>
    </w:p>
    <w:p w:rsidR="00D00126" w:rsidRDefault="00D00126">
      <w:pPr>
        <w:pStyle w:val="Amain"/>
        <w:keepNext/>
      </w:pPr>
      <w:r>
        <w:tab/>
        <w:t>(1)</w:t>
      </w:r>
      <w:r>
        <w:tab/>
        <w:t>A person shall not remove tissue from the body of a person, whether living or dead, except in accordance with a consent or authority that is, under this Act, sufficient authority for the removal of the tissue by that person.</w:t>
      </w:r>
    </w:p>
    <w:p w:rsidR="00D00126" w:rsidRDefault="00D00126">
      <w:pPr>
        <w:pStyle w:val="Penalty"/>
      </w:pPr>
      <w:r>
        <w:t>Maximum penalty:  50 penalty units, imprisonment for 6 months or both</w:t>
      </w:r>
      <w:r>
        <w:rPr>
          <w:color w:val="000000"/>
        </w:rPr>
        <w:t xml:space="preserve">. </w:t>
      </w:r>
    </w:p>
    <w:p w:rsidR="00D00126" w:rsidRDefault="00D00126">
      <w:pPr>
        <w:pStyle w:val="Amain"/>
        <w:keepNext/>
      </w:pPr>
      <w:r>
        <w:tab/>
        <w:t>(2)</w:t>
      </w:r>
      <w:r>
        <w:tab/>
        <w:t>A person shall not conduct a post-mortem examination of the body of a deceased person except in accordance with an authority that is, under this Act, sufficient authority for that person to conduct the post-mortem examination.</w:t>
      </w:r>
    </w:p>
    <w:p w:rsidR="00D00126" w:rsidRDefault="00D00126">
      <w:pPr>
        <w:pStyle w:val="Penalty"/>
      </w:pPr>
      <w:r>
        <w:t>Maximum penalty:  50 penalty units, imprisonment for 6 months or both</w:t>
      </w:r>
      <w:r>
        <w:rPr>
          <w:color w:val="000000"/>
        </w:rPr>
        <w:t xml:space="preserve">. </w:t>
      </w:r>
    </w:p>
    <w:p w:rsidR="00D00126" w:rsidRDefault="00D00126">
      <w:pPr>
        <w:pStyle w:val="Amain"/>
      </w:pPr>
      <w:r>
        <w:tab/>
        <w:t>(3)</w:t>
      </w:r>
      <w:r>
        <w:tab/>
        <w:t>A person shall not—</w:t>
      </w:r>
    </w:p>
    <w:p w:rsidR="00D00126" w:rsidRDefault="00D00126">
      <w:pPr>
        <w:pStyle w:val="Apara"/>
      </w:pPr>
      <w:r>
        <w:tab/>
        <w:t>(a)</w:t>
      </w:r>
      <w:r>
        <w:tab/>
        <w:t>remove the body of a deceased person to a school of anatomy; or</w:t>
      </w:r>
    </w:p>
    <w:p w:rsidR="00D00126" w:rsidRDefault="00D00126">
      <w:pPr>
        <w:pStyle w:val="Apara"/>
      </w:pPr>
      <w:r>
        <w:tab/>
        <w:t>(b)</w:t>
      </w:r>
      <w:r>
        <w:tab/>
        <w:t>use the body of a deceased person for a purpose specified in section 37 (1);</w:t>
      </w:r>
    </w:p>
    <w:p w:rsidR="00D00126" w:rsidRDefault="00D00126">
      <w:pPr>
        <w:pStyle w:val="Amainreturn"/>
        <w:keepNext/>
      </w:pPr>
      <w:r>
        <w:t>except in accordance with an authority that is, under this Act, sufficient authority for such removal or use of the body for that purpose.</w:t>
      </w:r>
    </w:p>
    <w:p w:rsidR="00D00126" w:rsidRDefault="00D00126">
      <w:pPr>
        <w:pStyle w:val="Penalty"/>
      </w:pPr>
      <w:r>
        <w:t>Maximum penalty:  50 penalty units, imprisonment for 6 months or both</w:t>
      </w:r>
      <w:r>
        <w:rPr>
          <w:color w:val="000000"/>
        </w:rPr>
        <w:t xml:space="preserve">. </w:t>
      </w:r>
    </w:p>
    <w:p w:rsidR="00D00126" w:rsidRDefault="00D00126">
      <w:pPr>
        <w:pStyle w:val="Amain"/>
      </w:pPr>
      <w:r>
        <w:tab/>
        <w:t>(4)</w:t>
      </w:r>
      <w:r>
        <w:tab/>
        <w:t>A person who—</w:t>
      </w:r>
    </w:p>
    <w:p w:rsidR="00D00126" w:rsidRDefault="00D00126">
      <w:pPr>
        <w:pStyle w:val="Apara"/>
      </w:pPr>
      <w:r>
        <w:tab/>
        <w:t>(a)</w:t>
      </w:r>
      <w:r>
        <w:tab/>
        <w:t>gives an authority under this Act without having made the inquiries that he or she is required by this Act to make; or</w:t>
      </w:r>
    </w:p>
    <w:p w:rsidR="00D00126" w:rsidRDefault="00D00126">
      <w:pPr>
        <w:pStyle w:val="Apara"/>
      </w:pPr>
      <w:r>
        <w:tab/>
        <w:t>(b)</w:t>
      </w:r>
      <w:r>
        <w:tab/>
        <w:t>contravenes a provision of division 2.6;</w:t>
      </w:r>
    </w:p>
    <w:p w:rsidR="00D00126" w:rsidRDefault="00D00126">
      <w:pPr>
        <w:pStyle w:val="Amainreturn"/>
        <w:keepNext/>
      </w:pPr>
      <w:r>
        <w:lastRenderedPageBreak/>
        <w:t>commits an offence.</w:t>
      </w:r>
    </w:p>
    <w:p w:rsidR="00D00126" w:rsidRDefault="00D00126">
      <w:pPr>
        <w:pStyle w:val="Penalty"/>
      </w:pPr>
      <w:r>
        <w:t>Maximum penalty:  50 penalty units, imprisonment for 6 months or both</w:t>
      </w:r>
      <w:r>
        <w:rPr>
          <w:color w:val="000000"/>
        </w:rPr>
        <w:t xml:space="preserve">. </w:t>
      </w:r>
    </w:p>
    <w:p w:rsidR="00D00126" w:rsidRDefault="00D00126">
      <w:pPr>
        <w:pStyle w:val="Amain"/>
      </w:pPr>
      <w:r>
        <w:tab/>
        <w:t>(5)</w:t>
      </w:r>
      <w:r>
        <w:tab/>
        <w:t>Nothing in subsection (1) or (2) applies to or in relation to—</w:t>
      </w:r>
    </w:p>
    <w:p w:rsidR="00D00126" w:rsidRDefault="00D00126">
      <w:pPr>
        <w:pStyle w:val="Apara"/>
      </w:pPr>
      <w:r>
        <w:tab/>
        <w:t>(a)</w:t>
      </w:r>
      <w:r>
        <w:tab/>
        <w:t xml:space="preserve">anything done under an order by the coroner under the </w:t>
      </w:r>
      <w:hyperlink r:id="rId43" w:tooltip="A1997-57" w:history="1">
        <w:r w:rsidR="00334A17" w:rsidRPr="00334A17">
          <w:rPr>
            <w:rStyle w:val="charCitHyperlinkItal"/>
          </w:rPr>
          <w:t>Coroners Act 1997</w:t>
        </w:r>
      </w:hyperlink>
      <w:r>
        <w:t>; or</w:t>
      </w:r>
    </w:p>
    <w:p w:rsidR="00D00126" w:rsidRDefault="00D00126">
      <w:pPr>
        <w:pStyle w:val="Apara"/>
      </w:pPr>
      <w:r>
        <w:tab/>
        <w:t>(b)</w:t>
      </w:r>
      <w:r>
        <w:tab/>
        <w:t>any other act authorised by law.</w:t>
      </w:r>
    </w:p>
    <w:p w:rsidR="00D00126" w:rsidRDefault="00D00126">
      <w:pPr>
        <w:pStyle w:val="AH5Sec"/>
      </w:pPr>
      <w:bookmarkStart w:id="71" w:name="_Toc445992099"/>
      <w:r w:rsidRPr="00AA3848">
        <w:rPr>
          <w:rStyle w:val="CharSectNo"/>
        </w:rPr>
        <w:t>49</w:t>
      </w:r>
      <w:r>
        <w:tab/>
        <w:t>Disclosure of information</w:t>
      </w:r>
      <w:bookmarkEnd w:id="71"/>
    </w:p>
    <w:p w:rsidR="00D00126" w:rsidRDefault="00D00126">
      <w:pPr>
        <w:pStyle w:val="Amain"/>
      </w:pPr>
      <w:r>
        <w:tab/>
        <w:t>(1)</w:t>
      </w:r>
      <w:r>
        <w:tab/>
        <w:t>Subject to this section, a person to whom this section applies shall not disclose or give to any other person any information or document by which the identity of a person or a deceased person—</w:t>
      </w:r>
    </w:p>
    <w:p w:rsidR="00D00126" w:rsidRDefault="00D00126">
      <w:pPr>
        <w:pStyle w:val="Apara"/>
      </w:pPr>
      <w:r>
        <w:tab/>
        <w:t>(a)</w:t>
      </w:r>
      <w:r>
        <w:tab/>
        <w:t>from whose body tissue other than blood has been removed for the purpose of transplantation or for the purpose of the use of the tissue for other therapeutic purposes or for medical or scientific purposes; or</w:t>
      </w:r>
    </w:p>
    <w:p w:rsidR="00D00126" w:rsidRDefault="00D00126">
      <w:pPr>
        <w:pStyle w:val="Apara"/>
      </w:pPr>
      <w:r>
        <w:tab/>
        <w:t>(b)</w:t>
      </w:r>
      <w:r>
        <w:tab/>
        <w:t>in relation to whom or in relation to whose body a consent, other than a consent under section 20, or authority has been given under this Act; or</w:t>
      </w:r>
    </w:p>
    <w:p w:rsidR="00D00126" w:rsidRDefault="00D00126">
      <w:pPr>
        <w:pStyle w:val="Apara"/>
      </w:pPr>
      <w:r>
        <w:tab/>
        <w:t>(c)</w:t>
      </w:r>
      <w:r>
        <w:tab/>
        <w:t>into whose body tissue other than blood has been, is being, or may be, transplanted;</w:t>
      </w:r>
    </w:p>
    <w:p w:rsidR="00D00126" w:rsidRDefault="00D00126">
      <w:pPr>
        <w:pStyle w:val="Amainreturn"/>
        <w:keepNext/>
      </w:pPr>
      <w:r>
        <w:t>may become publicly known.</w:t>
      </w:r>
    </w:p>
    <w:p w:rsidR="00D00126" w:rsidRDefault="00D00126">
      <w:pPr>
        <w:pStyle w:val="Penalty"/>
      </w:pPr>
      <w:r>
        <w:t>Maximum penalty:  50 penalty units, imprisonment for 6 months or both</w:t>
      </w:r>
      <w:r>
        <w:rPr>
          <w:color w:val="000000"/>
        </w:rPr>
        <w:t xml:space="preserve">. </w:t>
      </w:r>
    </w:p>
    <w:p w:rsidR="00D00126" w:rsidRDefault="00D00126" w:rsidP="00F46781">
      <w:pPr>
        <w:pStyle w:val="Amain"/>
        <w:keepLines/>
      </w:pPr>
      <w:r>
        <w:tab/>
        <w:t>(2)</w:t>
      </w:r>
      <w:r>
        <w:tab/>
        <w:t>Subject to this section, a person to whom this section applies shall not disclose or give to any other person any information or document by which the identity of a child from whose body blood has been removed for a purpose referred to in section 20 may become publicly known.</w:t>
      </w:r>
    </w:p>
    <w:p w:rsidR="00D00126" w:rsidRDefault="00D00126">
      <w:pPr>
        <w:pStyle w:val="Penalty"/>
      </w:pPr>
      <w:r>
        <w:lastRenderedPageBreak/>
        <w:t>Maximum penalty:  50 penalty units, imprisonment for 6 months or both</w:t>
      </w:r>
      <w:r>
        <w:rPr>
          <w:color w:val="000000"/>
        </w:rPr>
        <w:t xml:space="preserve">. </w:t>
      </w:r>
    </w:p>
    <w:p w:rsidR="00D00126" w:rsidRDefault="00D00126">
      <w:pPr>
        <w:pStyle w:val="Amain"/>
      </w:pPr>
      <w:r>
        <w:tab/>
        <w:t>(3)</w:t>
      </w:r>
      <w:r>
        <w:tab/>
        <w:t>This section applies—</w:t>
      </w:r>
    </w:p>
    <w:p w:rsidR="00D00126" w:rsidRDefault="00D00126">
      <w:pPr>
        <w:pStyle w:val="Apara"/>
      </w:pPr>
      <w:r>
        <w:tab/>
        <w:t>(a)</w:t>
      </w:r>
      <w:r>
        <w:tab/>
        <w:t xml:space="preserve">if a consent has been given in accordance with this Act—to a </w:t>
      </w:r>
      <w:r w:rsidR="005142C4" w:rsidRPr="003E1992">
        <w:t>doctor</w:t>
      </w:r>
      <w:r>
        <w:t xml:space="preserve"> who gave a certificate in relation to the consent; and</w:t>
      </w:r>
    </w:p>
    <w:p w:rsidR="00D00126" w:rsidRDefault="00D00126">
      <w:pPr>
        <w:pStyle w:val="Apara"/>
      </w:pPr>
      <w:r>
        <w:tab/>
        <w:t>(b)</w:t>
      </w:r>
      <w:r>
        <w:tab/>
        <w:t>if an authority has been given in accordance with this Act by a designated officer for a hospital—to the designated officer; and</w:t>
      </w:r>
    </w:p>
    <w:p w:rsidR="00D00126" w:rsidRDefault="00D00126">
      <w:pPr>
        <w:pStyle w:val="Apara"/>
      </w:pPr>
      <w:r>
        <w:tab/>
        <w:t>(c)</w:t>
      </w:r>
      <w:r>
        <w:tab/>
        <w:t xml:space="preserve">if tissue has been removed from the body of a person or a deceased person—the </w:t>
      </w:r>
      <w:r w:rsidR="005142C4" w:rsidRPr="003E1992">
        <w:t>doctor</w:t>
      </w:r>
      <w:r>
        <w:t xml:space="preserve"> or the person authorised by the chief health officer under section 31 (</w:t>
      </w:r>
      <w:r w:rsidR="000E54B6">
        <w:t>3</w:t>
      </w:r>
      <w:r>
        <w:t>) who removed the tissue and, if the tissue was removed at a hospital, each person who was employed at the hospital at the time of the removal of the tissue or has since been employed at the hospital; and</w:t>
      </w:r>
    </w:p>
    <w:p w:rsidR="00D00126" w:rsidRDefault="00D00126">
      <w:pPr>
        <w:pStyle w:val="Apara"/>
      </w:pPr>
      <w:r>
        <w:tab/>
        <w:t>(d)</w:t>
      </w:r>
      <w:r>
        <w:tab/>
        <w:t xml:space="preserve">if tissue has been transplanted into the body of a person—to the </w:t>
      </w:r>
      <w:r w:rsidR="005142C4" w:rsidRPr="003E1992">
        <w:t>doctor</w:t>
      </w:r>
      <w:r>
        <w:t xml:space="preserve"> who performed the transplantation and, if the tissue was transplanted at a hospital, each person who was employed at the hospital at the time of the transplantation or has since been employed at the hospital; and</w:t>
      </w:r>
    </w:p>
    <w:p w:rsidR="00D00126" w:rsidRDefault="00D00126">
      <w:pPr>
        <w:pStyle w:val="Apara"/>
      </w:pPr>
      <w:r>
        <w:tab/>
        <w:t>(e)</w:t>
      </w:r>
      <w:r>
        <w:tab/>
        <w:t xml:space="preserve">if it is proposed that tissue will be transplanted into the body of a person—to the </w:t>
      </w:r>
      <w:r w:rsidR="005142C4" w:rsidRPr="003E1992">
        <w:t>doctor</w:t>
      </w:r>
      <w:r>
        <w:t xml:space="preserve"> who is to perform the transplantation and, if the tissue is to be transplanted at a hospital, each person who is employed at the hospital or who becomes so employed.</w:t>
      </w:r>
    </w:p>
    <w:p w:rsidR="00D00126" w:rsidRDefault="00D00126" w:rsidP="00F46781">
      <w:pPr>
        <w:pStyle w:val="Amain"/>
        <w:keepNext/>
      </w:pPr>
      <w:r>
        <w:tab/>
        <w:t>(4)</w:t>
      </w:r>
      <w:r>
        <w:tab/>
        <w:t>Subsections (1) and (2) do not apply to or in relation to information disclosed—</w:t>
      </w:r>
    </w:p>
    <w:p w:rsidR="00D00126" w:rsidRDefault="00D00126" w:rsidP="00F46781">
      <w:pPr>
        <w:pStyle w:val="Apara"/>
        <w:keepNext/>
      </w:pPr>
      <w:r>
        <w:tab/>
        <w:t>(a)</w:t>
      </w:r>
      <w:r>
        <w:tab/>
        <w:t>under an order of a court or when otherwise required by law; or</w:t>
      </w:r>
    </w:p>
    <w:p w:rsidR="00D00126" w:rsidRDefault="00D00126">
      <w:pPr>
        <w:pStyle w:val="Apara"/>
      </w:pPr>
      <w:r>
        <w:tab/>
        <w:t>(b)</w:t>
      </w:r>
      <w:r>
        <w:tab/>
        <w:t>for the purposes of hospital administration or genuine medical research; or</w:t>
      </w:r>
    </w:p>
    <w:p w:rsidR="00D00126" w:rsidRDefault="00D00126">
      <w:pPr>
        <w:pStyle w:val="Apara"/>
      </w:pPr>
      <w:r>
        <w:tab/>
        <w:t>(c)</w:t>
      </w:r>
      <w:r>
        <w:tab/>
        <w:t>with the consent of the person to whom the information relates; or</w:t>
      </w:r>
    </w:p>
    <w:p w:rsidR="00D00126" w:rsidRDefault="00D00126">
      <w:pPr>
        <w:pStyle w:val="Apara"/>
      </w:pPr>
      <w:r>
        <w:lastRenderedPageBreak/>
        <w:tab/>
        <w:t>(d)</w:t>
      </w:r>
      <w:r>
        <w:tab/>
        <w:t>when the circumstances in which the disclosure is made are such that the disclosure is or would be privileged.</w:t>
      </w:r>
    </w:p>
    <w:p w:rsidR="00D00126" w:rsidRDefault="00D00126">
      <w:pPr>
        <w:pStyle w:val="AH5Sec"/>
      </w:pPr>
      <w:bookmarkStart w:id="72" w:name="_Toc445992100"/>
      <w:r w:rsidRPr="00AA3848">
        <w:rPr>
          <w:rStyle w:val="CharSectNo"/>
        </w:rPr>
        <w:t>51</w:t>
      </w:r>
      <w:r>
        <w:tab/>
        <w:t>Regulation-making power</w:t>
      </w:r>
      <w:bookmarkEnd w:id="72"/>
    </w:p>
    <w:p w:rsidR="00D00126" w:rsidRDefault="00D00126">
      <w:pPr>
        <w:pStyle w:val="Amain"/>
        <w:keepNext/>
      </w:pPr>
      <w:r>
        <w:rPr>
          <w:b/>
        </w:rPr>
        <w:tab/>
      </w:r>
      <w:r>
        <w:t>(1)</w:t>
      </w:r>
      <w:r>
        <w:tab/>
        <w:t>The Executive may make regulations for this Act.</w:t>
      </w:r>
    </w:p>
    <w:p w:rsidR="00D00126" w:rsidRDefault="00D00126">
      <w:pPr>
        <w:pStyle w:val="aNote"/>
      </w:pPr>
      <w:r w:rsidRPr="00334A17">
        <w:rPr>
          <w:rStyle w:val="charItals"/>
        </w:rPr>
        <w:t>Note</w:t>
      </w:r>
      <w:r>
        <w:tab/>
        <w:t xml:space="preserve">Regulations must be notified, and presented to the Legislative Assembly, under the </w:t>
      </w:r>
      <w:hyperlink r:id="rId44" w:tooltip="A2001-14" w:history="1">
        <w:r w:rsidR="00334A17" w:rsidRPr="00334A17">
          <w:rPr>
            <w:rStyle w:val="charCitHyperlinkItal"/>
          </w:rPr>
          <w:t>Legislation Act 2001</w:t>
        </w:r>
      </w:hyperlink>
      <w:r>
        <w:t>.</w:t>
      </w:r>
    </w:p>
    <w:p w:rsidR="00CB2FA2" w:rsidRPr="00F26586" w:rsidRDefault="00CB2FA2" w:rsidP="00CB2FA2">
      <w:pPr>
        <w:pStyle w:val="Amain"/>
      </w:pPr>
      <w:r w:rsidRPr="00F26586">
        <w:tab/>
        <w:t>(2)</w:t>
      </w:r>
      <w:r w:rsidRPr="00F26586">
        <w:tab/>
        <w:t>A regulation may prescribe—</w:t>
      </w:r>
    </w:p>
    <w:p w:rsidR="00CB2FA2" w:rsidRPr="00F26586" w:rsidRDefault="00CB2FA2" w:rsidP="00CB2FA2">
      <w:pPr>
        <w:pStyle w:val="Apara"/>
      </w:pPr>
      <w:r w:rsidRPr="00F26586">
        <w:tab/>
        <w:t>(a)</w:t>
      </w:r>
      <w:r w:rsidRPr="00F26586">
        <w:tab/>
        <w:t>offences for contraventions of a regulation; and</w:t>
      </w:r>
    </w:p>
    <w:p w:rsidR="00CB2FA2" w:rsidRPr="00F26586" w:rsidRDefault="00CB2FA2" w:rsidP="00CB2FA2">
      <w:pPr>
        <w:pStyle w:val="Apara"/>
      </w:pPr>
      <w:r w:rsidRPr="00F26586">
        <w:tab/>
        <w:t>(b)</w:t>
      </w:r>
      <w:r w:rsidRPr="00F26586">
        <w:tab/>
        <w:t>maximum penalties of not more than 10 penalty units for offences against a regulation.</w:t>
      </w:r>
    </w:p>
    <w:p w:rsidR="00B14459" w:rsidRDefault="00B14459">
      <w:pPr>
        <w:pStyle w:val="02Text"/>
        <w:sectPr w:rsidR="00B14459">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rsidR="007774BE" w:rsidRPr="007774BE" w:rsidRDefault="007774BE" w:rsidP="007774BE">
      <w:pPr>
        <w:pStyle w:val="PageBreak"/>
      </w:pPr>
      <w:r w:rsidRPr="007774BE">
        <w:br w:type="page"/>
      </w:r>
    </w:p>
    <w:p w:rsidR="00D00126" w:rsidRDefault="00D00126">
      <w:pPr>
        <w:pStyle w:val="Dict-Heading"/>
      </w:pPr>
      <w:bookmarkStart w:id="73" w:name="_Toc445992101"/>
      <w:r>
        <w:lastRenderedPageBreak/>
        <w:t>Dictionary</w:t>
      </w:r>
      <w:bookmarkEnd w:id="73"/>
    </w:p>
    <w:p w:rsidR="00D00126" w:rsidRDefault="00D00126">
      <w:pPr>
        <w:pStyle w:val="ref"/>
        <w:keepNext/>
        <w:rPr>
          <w:color w:val="000000"/>
        </w:rPr>
      </w:pPr>
      <w:r>
        <w:rPr>
          <w:color w:val="000000"/>
        </w:rPr>
        <w:t>(see s 2)</w:t>
      </w:r>
    </w:p>
    <w:p w:rsidR="00D00126" w:rsidRDefault="00D00126">
      <w:pPr>
        <w:pStyle w:val="aNote"/>
        <w:rPr>
          <w:color w:val="000000"/>
        </w:rPr>
      </w:pPr>
      <w:r w:rsidRPr="00334A17">
        <w:rPr>
          <w:rStyle w:val="charItals"/>
        </w:rPr>
        <w:t>Note 1</w:t>
      </w:r>
      <w:r w:rsidRPr="00334A17">
        <w:rPr>
          <w:rStyle w:val="charItals"/>
        </w:rPr>
        <w:tab/>
      </w:r>
      <w:r>
        <w:rPr>
          <w:color w:val="000000"/>
        </w:rPr>
        <w:t xml:space="preserve">The </w:t>
      </w:r>
      <w:hyperlink r:id="rId50" w:tooltip="A2001-14" w:history="1">
        <w:r w:rsidR="00334A17" w:rsidRPr="00334A17">
          <w:rPr>
            <w:rStyle w:val="charCitHyperlinkAbbrev"/>
          </w:rPr>
          <w:t>Legislation Act</w:t>
        </w:r>
      </w:hyperlink>
      <w:r>
        <w:rPr>
          <w:color w:val="000000"/>
        </w:rPr>
        <w:t xml:space="preserve"> contains definitions and other provisions relevant to this Act.</w:t>
      </w:r>
    </w:p>
    <w:p w:rsidR="00D00126" w:rsidRDefault="00D00126">
      <w:pPr>
        <w:pStyle w:val="aNote"/>
        <w:keepNext/>
        <w:rPr>
          <w:color w:val="000000"/>
        </w:rPr>
      </w:pPr>
      <w:r w:rsidRPr="00334A17">
        <w:rPr>
          <w:rStyle w:val="charItals"/>
        </w:rPr>
        <w:t>Note 2</w:t>
      </w:r>
      <w:r w:rsidRPr="00334A17">
        <w:rPr>
          <w:rStyle w:val="charItals"/>
        </w:rPr>
        <w:tab/>
      </w:r>
      <w:r>
        <w:rPr>
          <w:color w:val="000000"/>
        </w:rPr>
        <w:t xml:space="preserve">For example, the </w:t>
      </w:r>
      <w:hyperlink r:id="rId51" w:tooltip="A2001-14" w:history="1">
        <w:r w:rsidR="00334A17" w:rsidRPr="00334A17">
          <w:rPr>
            <w:rStyle w:val="charCitHyperlinkAbbrev"/>
          </w:rPr>
          <w:t>Legislation Act</w:t>
        </w:r>
      </w:hyperlink>
      <w:r>
        <w:rPr>
          <w:color w:val="000000"/>
        </w:rPr>
        <w:t>, dict, pt 1, defines the following terms:</w:t>
      </w:r>
    </w:p>
    <w:p w:rsidR="00041317" w:rsidRDefault="00041317" w:rsidP="00041317">
      <w:pPr>
        <w:pStyle w:val="aNoteBulletss"/>
        <w:tabs>
          <w:tab w:val="left" w:pos="2300"/>
        </w:tabs>
      </w:pPr>
      <w:r>
        <w:rPr>
          <w:rFonts w:ascii="Symbol" w:hAnsi="Symbol" w:cs="Symbol"/>
        </w:rPr>
        <w:t></w:t>
      </w:r>
      <w:r>
        <w:rPr>
          <w:rFonts w:ascii="Symbol" w:hAnsi="Symbol" w:cs="Symbol"/>
        </w:rPr>
        <w:tab/>
      </w:r>
      <w:r>
        <w:t>ACAT</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chief health officer</w:t>
      </w:r>
    </w:p>
    <w:p w:rsidR="00AA3848" w:rsidRPr="00401CD8" w:rsidRDefault="00AA3848" w:rsidP="00AA3848">
      <w:pPr>
        <w:pStyle w:val="aNoteBulletss"/>
        <w:tabs>
          <w:tab w:val="left" w:pos="2300"/>
        </w:tabs>
      </w:pPr>
      <w:r w:rsidRPr="00401CD8">
        <w:rPr>
          <w:rFonts w:ascii="Symbol" w:hAnsi="Symbol"/>
        </w:rPr>
        <w:t></w:t>
      </w:r>
      <w:r w:rsidRPr="00401CD8">
        <w:rPr>
          <w:rFonts w:ascii="Symbol" w:hAnsi="Symbol"/>
        </w:rPr>
        <w:tab/>
      </w:r>
      <w:r w:rsidRPr="00401CD8">
        <w:t>coroner</w:t>
      </w:r>
    </w:p>
    <w:p w:rsidR="00FE0FCD" w:rsidRPr="003E1992" w:rsidRDefault="00FE0FCD" w:rsidP="00FE0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doctor</w:t>
      </w:r>
    </w:p>
    <w:p w:rsidR="00FE0FCD" w:rsidRPr="003E1992" w:rsidRDefault="00FE0FCD" w:rsidP="00FE0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judge</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nurse</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person</w:t>
      </w:r>
      <w:r w:rsidR="00AA3848">
        <w:rPr>
          <w:color w:val="000000"/>
        </w:rPr>
        <w:t xml:space="preserve"> (see s 160)</w:t>
      </w:r>
    </w:p>
    <w:p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Supreme Court.</w:t>
      </w:r>
    </w:p>
    <w:p w:rsidR="00D00126" w:rsidRDefault="00D00126">
      <w:pPr>
        <w:pStyle w:val="aDef"/>
        <w:keepNext/>
      </w:pPr>
      <w:r>
        <w:rPr>
          <w:rStyle w:val="charBoldItals"/>
        </w:rPr>
        <w:t>child</w:t>
      </w:r>
      <w:r>
        <w:t xml:space="preserve"> means a person who—</w:t>
      </w:r>
    </w:p>
    <w:p w:rsidR="00D00126" w:rsidRDefault="00D00126">
      <w:pPr>
        <w:pStyle w:val="aDefpara"/>
      </w:pPr>
      <w:r>
        <w:tab/>
        <w:t>(a)</w:t>
      </w:r>
      <w:r>
        <w:tab/>
        <w:t>has not turned 18 years old; and</w:t>
      </w:r>
    </w:p>
    <w:p w:rsidR="00D00126" w:rsidRDefault="00D00126">
      <w:pPr>
        <w:pStyle w:val="Apara"/>
        <w:keepNext/>
      </w:pPr>
      <w:r>
        <w:tab/>
        <w:t>(b)</w:t>
      </w:r>
      <w:r>
        <w:tab/>
        <w:t>is not in a domestic partnership.</w:t>
      </w:r>
    </w:p>
    <w:p w:rsidR="00D00126" w:rsidRDefault="00D00126">
      <w:pPr>
        <w:pStyle w:val="aNote"/>
      </w:pPr>
      <w:r>
        <w:rPr>
          <w:rStyle w:val="charItals"/>
        </w:rPr>
        <w:t>Note</w:t>
      </w:r>
      <w:r>
        <w:rPr>
          <w:rStyle w:val="charItals"/>
        </w:rPr>
        <w:tab/>
      </w:r>
      <w:r>
        <w:t xml:space="preserve">For the meaning of </w:t>
      </w:r>
      <w:r>
        <w:rPr>
          <w:rStyle w:val="charBoldItals"/>
        </w:rPr>
        <w:t>domestic partnership</w:t>
      </w:r>
      <w:r>
        <w:t xml:space="preserve">, see </w:t>
      </w:r>
      <w:hyperlink r:id="rId52" w:tooltip="A2001-14" w:history="1">
        <w:r w:rsidR="00334A17" w:rsidRPr="00334A17">
          <w:rPr>
            <w:rStyle w:val="charCitHyperlinkAbbrev"/>
          </w:rPr>
          <w:t>Legislation Act</w:t>
        </w:r>
      </w:hyperlink>
      <w:r>
        <w:t>, s 169.</w:t>
      </w:r>
    </w:p>
    <w:p w:rsidR="00D00126" w:rsidRDefault="00D00126">
      <w:pPr>
        <w:pStyle w:val="aDef"/>
      </w:pPr>
      <w:r>
        <w:rPr>
          <w:rStyle w:val="charBoldItals"/>
        </w:rPr>
        <w:t>designated officer</w:t>
      </w:r>
      <w:r>
        <w:t>, in relation to a hospital, means a person appointed under section 5 to be a designated officer for that hospital.</w:t>
      </w:r>
    </w:p>
    <w:p w:rsidR="00D00126" w:rsidRDefault="00D00126">
      <w:pPr>
        <w:pStyle w:val="aDef"/>
        <w:rPr>
          <w:color w:val="000000"/>
        </w:rPr>
      </w:pPr>
      <w:r>
        <w:rPr>
          <w:rStyle w:val="charBoldItals"/>
        </w:rPr>
        <w:t>next of kin</w:t>
      </w:r>
      <w:r>
        <w:rPr>
          <w:color w:val="000000"/>
        </w:rPr>
        <w:t xml:space="preserve"> means—</w:t>
      </w:r>
    </w:p>
    <w:p w:rsidR="00D00126" w:rsidRDefault="00D00126">
      <w:pPr>
        <w:pStyle w:val="aDefpara"/>
      </w:pPr>
      <w:r>
        <w:tab/>
        <w:t>(a)</w:t>
      </w:r>
      <w:r>
        <w:tab/>
        <w:t xml:space="preserve">for a dead child—someone mentioned in the definition of </w:t>
      </w:r>
      <w:r>
        <w:rPr>
          <w:rStyle w:val="charBoldItals"/>
        </w:rPr>
        <w:t>senior available next of kin</w:t>
      </w:r>
      <w:r w:rsidRPr="00334A17">
        <w:t xml:space="preserve">, </w:t>
      </w:r>
      <w:r>
        <w:t>paragraph (a) (i), (ii) or (iii); or</w:t>
      </w:r>
    </w:p>
    <w:p w:rsidR="00D00126" w:rsidRDefault="00D00126">
      <w:pPr>
        <w:pStyle w:val="aDefpara"/>
      </w:pPr>
      <w:r>
        <w:tab/>
        <w:t>(b)</w:t>
      </w:r>
      <w:r>
        <w:tab/>
        <w:t>for any other dead person—someone mentioned in that definition, paragraph (b) (i), (ii), (iii), (iv) or (v).</w:t>
      </w:r>
    </w:p>
    <w:p w:rsidR="00D00126" w:rsidRDefault="00D00126">
      <w:pPr>
        <w:pStyle w:val="aDef"/>
      </w:pPr>
      <w:r>
        <w:rPr>
          <w:rStyle w:val="charBoldItals"/>
        </w:rPr>
        <w:t>non-regenerative tissue</w:t>
      </w:r>
      <w:r>
        <w:t xml:space="preserve"> means tissue other than regenerative tissue.</w:t>
      </w:r>
    </w:p>
    <w:p w:rsidR="008B5BFD" w:rsidRPr="00F26586" w:rsidRDefault="008B5BFD" w:rsidP="008B5BFD">
      <w:pPr>
        <w:pStyle w:val="aDef"/>
        <w:numPr>
          <w:ilvl w:val="5"/>
          <w:numId w:val="0"/>
        </w:numPr>
        <w:ind w:left="1100"/>
      </w:pPr>
      <w:r w:rsidRPr="00951853">
        <w:rPr>
          <w:rStyle w:val="charBoldItals"/>
        </w:rPr>
        <w:t>parent</w:t>
      </w:r>
      <w:r w:rsidRPr="00F26586">
        <w:t>, for division 2.3 (Donations from children)—see section 12.</w:t>
      </w:r>
    </w:p>
    <w:p w:rsidR="00D00126" w:rsidRDefault="00D00126">
      <w:pPr>
        <w:pStyle w:val="aDef"/>
      </w:pPr>
      <w:r>
        <w:rPr>
          <w:rStyle w:val="charBoldItals"/>
        </w:rPr>
        <w:lastRenderedPageBreak/>
        <w:t>regenerative tissue</w:t>
      </w:r>
      <w:r>
        <w:t xml:space="preserve"> means tissue that, after injury or removal, is replaced in the body of a living person by natural processes of growth or repair.</w:t>
      </w:r>
    </w:p>
    <w:p w:rsidR="00D00126" w:rsidRDefault="00D00126">
      <w:pPr>
        <w:pStyle w:val="aDef"/>
        <w:rPr>
          <w:color w:val="000000"/>
        </w:rPr>
      </w:pPr>
      <w:r w:rsidRPr="00334A17">
        <w:rPr>
          <w:rStyle w:val="charBoldItals"/>
        </w:rPr>
        <w:t>school of anatomy</w:t>
      </w:r>
      <w:r>
        <w:rPr>
          <w:color w:val="000000"/>
        </w:rPr>
        <w:t>, for part 5 (Donations for anatomical purposes)—see section 36.</w:t>
      </w:r>
    </w:p>
    <w:p w:rsidR="00D00126" w:rsidRDefault="00D00126">
      <w:pPr>
        <w:pStyle w:val="aDef"/>
      </w:pPr>
      <w:r>
        <w:rPr>
          <w:rStyle w:val="charBoldItals"/>
        </w:rPr>
        <w:t>senior available next of kin</w:t>
      </w:r>
      <w:r>
        <w:t xml:space="preserve"> means—</w:t>
      </w:r>
    </w:p>
    <w:p w:rsidR="00D00126" w:rsidRDefault="00D00126">
      <w:pPr>
        <w:pStyle w:val="aDefpara"/>
      </w:pPr>
      <w:r>
        <w:tab/>
        <w:t>(a)</w:t>
      </w:r>
      <w:r>
        <w:tab/>
        <w:t>for a dead child—</w:t>
      </w:r>
    </w:p>
    <w:p w:rsidR="00D00126" w:rsidRDefault="00D00126">
      <w:pPr>
        <w:pStyle w:val="aDefsubpara"/>
      </w:pPr>
      <w:r>
        <w:tab/>
        <w:t>(i)</w:t>
      </w:r>
      <w:r>
        <w:tab/>
        <w:t>if a parent of the child is available—the parent; or</w:t>
      </w:r>
    </w:p>
    <w:p w:rsidR="00D00126" w:rsidRDefault="00D00126">
      <w:pPr>
        <w:pStyle w:val="aDefsubpara"/>
      </w:pPr>
      <w:r>
        <w:tab/>
        <w:t>(ii)</w:t>
      </w:r>
      <w:r>
        <w:tab/>
        <w:t>if a parent of the child is not available—an adult brother or sister of the child who is available; or</w:t>
      </w:r>
    </w:p>
    <w:p w:rsidR="00D00126" w:rsidRDefault="00D00126">
      <w:pPr>
        <w:pStyle w:val="aDefsubpara"/>
      </w:pPr>
      <w:r>
        <w:tab/>
        <w:t>(iii)</w:t>
      </w:r>
      <w:r>
        <w:tab/>
        <w:t>if no-one mentioned in subparagraph (i) or (ii) is available—someone who was the child’s guardian immediately before the child’s death and who is available; and</w:t>
      </w:r>
    </w:p>
    <w:p w:rsidR="00D00126" w:rsidRDefault="00D00126">
      <w:pPr>
        <w:pStyle w:val="Apara"/>
      </w:pPr>
      <w:r>
        <w:tab/>
        <w:t>(b)</w:t>
      </w:r>
      <w:r>
        <w:tab/>
        <w:t>for any other dead  person—</w:t>
      </w:r>
    </w:p>
    <w:p w:rsidR="00D00126" w:rsidRDefault="00D00126">
      <w:pPr>
        <w:pStyle w:val="Asubpara"/>
      </w:pPr>
      <w:r>
        <w:tab/>
        <w:t>(i)</w:t>
      </w:r>
      <w:r>
        <w:tab/>
        <w:t>if the person was, immediately before his or her death, party to a domestic partnership and the person who was then his or her domestic partner is available—the domestic partner; or</w:t>
      </w:r>
    </w:p>
    <w:p w:rsidR="00D00126" w:rsidRDefault="00D00126">
      <w:pPr>
        <w:pStyle w:val="Asubpara"/>
      </w:pPr>
      <w:r>
        <w:tab/>
        <w:t>(ii)</w:t>
      </w:r>
      <w:r>
        <w:tab/>
        <w:t>if the person was, immediately before his or her death, party to a domestic partnership but the person who was then his or her domestic partner is not available— an adult son or daughter of the dead person who is available; or</w:t>
      </w:r>
    </w:p>
    <w:p w:rsidR="00D00126" w:rsidRDefault="00D00126">
      <w:pPr>
        <w:pStyle w:val="Asubpara"/>
      </w:pPr>
      <w:r>
        <w:tab/>
        <w:t>(iii)</w:t>
      </w:r>
      <w:r>
        <w:tab/>
        <w:t>if the person was not, immediately before his or her death, party to a domestic partnership—an adult son or daughter of the dead person who is available; or</w:t>
      </w:r>
    </w:p>
    <w:p w:rsidR="00D00126" w:rsidRDefault="00D00126">
      <w:pPr>
        <w:pStyle w:val="Asubpara"/>
      </w:pPr>
      <w:r>
        <w:tab/>
        <w:t>(iv)</w:t>
      </w:r>
      <w:r>
        <w:tab/>
        <w:t>if no-one mentioned in subparagraph (i), (ii) or (iii) is available but a parent of the dead person is available—the parent; or</w:t>
      </w:r>
    </w:p>
    <w:p w:rsidR="00D00126" w:rsidRDefault="00D00126" w:rsidP="00C51D5A">
      <w:pPr>
        <w:pStyle w:val="Asubpara"/>
        <w:keepNext/>
      </w:pPr>
      <w:r>
        <w:lastRenderedPageBreak/>
        <w:tab/>
        <w:t>(v)</w:t>
      </w:r>
      <w:r>
        <w:tab/>
        <w:t>if no-one mentioned in subparagraph (i), (ii), (iii) or (iv) is available— an adult brother or sister of the dead person who is available.</w:t>
      </w:r>
    </w:p>
    <w:p w:rsidR="00D00126" w:rsidRDefault="00D00126">
      <w:pPr>
        <w:pStyle w:val="aNote"/>
      </w:pPr>
      <w:r>
        <w:rPr>
          <w:rStyle w:val="charItals"/>
        </w:rPr>
        <w:t>Note</w:t>
      </w:r>
      <w:r>
        <w:rPr>
          <w:rStyle w:val="charItals"/>
        </w:rPr>
        <w:tab/>
      </w:r>
      <w:r>
        <w:t xml:space="preserve">For the meaning of </w:t>
      </w:r>
      <w:r>
        <w:rPr>
          <w:rStyle w:val="charBoldItals"/>
        </w:rPr>
        <w:t xml:space="preserve">domestic partner </w:t>
      </w:r>
      <w:r>
        <w:t xml:space="preserve">and </w:t>
      </w:r>
      <w:r>
        <w:rPr>
          <w:rStyle w:val="charBoldItals"/>
        </w:rPr>
        <w:t xml:space="preserve">domestic partnership, </w:t>
      </w:r>
      <w:r>
        <w:t xml:space="preserve">see </w:t>
      </w:r>
      <w:hyperlink r:id="rId53" w:tooltip="A2001-14" w:history="1">
        <w:r w:rsidR="00334A17" w:rsidRPr="00334A17">
          <w:rPr>
            <w:rStyle w:val="charCitHyperlinkAbbrev"/>
          </w:rPr>
          <w:t>Legislation Act</w:t>
        </w:r>
      </w:hyperlink>
      <w:r>
        <w:t>, s 169.</w:t>
      </w:r>
    </w:p>
    <w:p w:rsidR="008B5BFD" w:rsidRPr="00F26586" w:rsidRDefault="008B5BFD" w:rsidP="008B5BFD">
      <w:pPr>
        <w:pStyle w:val="aDef"/>
        <w:numPr>
          <w:ilvl w:val="5"/>
          <w:numId w:val="0"/>
        </w:numPr>
        <w:ind w:left="1100"/>
      </w:pPr>
      <w:r w:rsidRPr="00951853">
        <w:rPr>
          <w:rStyle w:val="charBoldItals"/>
        </w:rPr>
        <w:t>tissue—</w:t>
      </w:r>
    </w:p>
    <w:p w:rsidR="008B5BFD" w:rsidRPr="00F26586" w:rsidRDefault="008B5BFD" w:rsidP="008B5BFD">
      <w:pPr>
        <w:pStyle w:val="aDefpara"/>
      </w:pPr>
      <w:r w:rsidRPr="00F26586">
        <w:tab/>
        <w:t>(a)</w:t>
      </w:r>
      <w:r w:rsidRPr="00F26586">
        <w:tab/>
        <w:t>for this Act generally—includes an organ, or part, of a human body or a substance extracted from, or from a part of, the human body; and</w:t>
      </w:r>
    </w:p>
    <w:p w:rsidR="008B5BFD" w:rsidRPr="00F26586" w:rsidRDefault="008B5BFD" w:rsidP="008B5BFD">
      <w:pPr>
        <w:pStyle w:val="aDefpara"/>
      </w:pPr>
      <w:r w:rsidRPr="00F26586">
        <w:tab/>
        <w:t>(b)</w:t>
      </w:r>
      <w:r w:rsidRPr="00F26586">
        <w:tab/>
        <w:t xml:space="preserve">for part 2 </w:t>
      </w:r>
      <w:r w:rsidRPr="00F26586">
        <w:rPr>
          <w:color w:val="000000"/>
        </w:rPr>
        <w:t>(Donations of tissue by living persons)—see section 6.</w:t>
      </w:r>
    </w:p>
    <w:p w:rsidR="00D00126" w:rsidRDefault="00D00126">
      <w:pPr>
        <w:pStyle w:val="aDef"/>
        <w:rPr>
          <w:color w:val="000000"/>
        </w:rPr>
      </w:pPr>
      <w:r w:rsidRPr="00334A17">
        <w:rPr>
          <w:rStyle w:val="charBoldItals"/>
        </w:rPr>
        <w:t>transplantation</w:t>
      </w:r>
      <w:r>
        <w:rPr>
          <w:color w:val="000000"/>
        </w:rPr>
        <w:t xml:space="preserve"> of tissue—see section 4.</w:t>
      </w:r>
    </w:p>
    <w:p w:rsidR="007774BE" w:rsidRDefault="007774BE">
      <w:pPr>
        <w:pStyle w:val="04Dictionary"/>
        <w:sectPr w:rsidR="007774BE">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rsidR="00156A25" w:rsidRDefault="00156A25">
      <w:pPr>
        <w:pStyle w:val="Endnote1"/>
      </w:pPr>
      <w:bookmarkStart w:id="74" w:name="_Toc445992102"/>
      <w:r>
        <w:lastRenderedPageBreak/>
        <w:t>Endnotes</w:t>
      </w:r>
      <w:bookmarkEnd w:id="74"/>
    </w:p>
    <w:p w:rsidR="00156A25" w:rsidRDefault="00156A25">
      <w:pPr>
        <w:pStyle w:val="Endnote2"/>
      </w:pPr>
      <w:bookmarkStart w:id="75" w:name="_Toc445992103"/>
      <w:r>
        <w:rPr>
          <w:rStyle w:val="charTableNo"/>
        </w:rPr>
        <w:t>1</w:t>
      </w:r>
      <w:r>
        <w:tab/>
      </w:r>
      <w:r>
        <w:rPr>
          <w:rStyle w:val="charTableText"/>
        </w:rPr>
        <w:t>About the endnotes</w:t>
      </w:r>
      <w:bookmarkEnd w:id="75"/>
    </w:p>
    <w:p w:rsidR="00156A25" w:rsidRDefault="00156A25">
      <w:pPr>
        <w:pStyle w:val="EndNoteTextPub"/>
      </w:pPr>
      <w:r>
        <w:t>Amending and modifying laws are annotated in the legislation history and the amendment history.  Current modifications are not included in the republished law but are set out in the endnotes.</w:t>
      </w:r>
    </w:p>
    <w:p w:rsidR="00156A25" w:rsidRDefault="00156A25">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156A25" w:rsidRDefault="00156A25" w:rsidP="00156A2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56A25" w:rsidRDefault="00156A25">
      <w:pPr>
        <w:pStyle w:val="EndNoteTextPub"/>
      </w:pPr>
      <w:r>
        <w:t xml:space="preserve">If all the provisions of the law have been renumbered, a table of renumbered provisions gives details of previous and current numbering.  </w:t>
      </w:r>
    </w:p>
    <w:p w:rsidR="00156A25" w:rsidRDefault="00156A25">
      <w:pPr>
        <w:pStyle w:val="EndNoteTextPub"/>
      </w:pPr>
      <w:r>
        <w:t>The endnotes also include a table of earlier republications.</w:t>
      </w:r>
    </w:p>
    <w:p w:rsidR="00156A25" w:rsidRDefault="00156A25">
      <w:pPr>
        <w:pStyle w:val="Endnote2"/>
      </w:pPr>
      <w:bookmarkStart w:id="76" w:name="_Toc445992104"/>
      <w:r>
        <w:rPr>
          <w:rStyle w:val="charTableNo"/>
        </w:rPr>
        <w:t>2</w:t>
      </w:r>
      <w:r>
        <w:tab/>
      </w:r>
      <w:r>
        <w:rPr>
          <w:rStyle w:val="charTableText"/>
        </w:rPr>
        <w:t>Abbreviation key</w:t>
      </w:r>
      <w:bookmarkEnd w:id="76"/>
    </w:p>
    <w:p w:rsidR="00156A25" w:rsidRDefault="00156A25">
      <w:pPr>
        <w:rPr>
          <w:sz w:val="4"/>
        </w:rPr>
      </w:pPr>
    </w:p>
    <w:tbl>
      <w:tblPr>
        <w:tblW w:w="7372" w:type="dxa"/>
        <w:tblInd w:w="1100" w:type="dxa"/>
        <w:tblLayout w:type="fixed"/>
        <w:tblLook w:val="0000" w:firstRow="0" w:lastRow="0" w:firstColumn="0" w:lastColumn="0" w:noHBand="0" w:noVBand="0"/>
      </w:tblPr>
      <w:tblGrid>
        <w:gridCol w:w="3720"/>
        <w:gridCol w:w="3652"/>
      </w:tblGrid>
      <w:tr w:rsidR="00156A25" w:rsidTr="00156A25">
        <w:tc>
          <w:tcPr>
            <w:tcW w:w="3720" w:type="dxa"/>
          </w:tcPr>
          <w:p w:rsidR="00156A25" w:rsidRDefault="00156A25">
            <w:pPr>
              <w:pStyle w:val="EndnotesAbbrev"/>
            </w:pPr>
            <w:r>
              <w:t>A = Act</w:t>
            </w:r>
          </w:p>
        </w:tc>
        <w:tc>
          <w:tcPr>
            <w:tcW w:w="3652" w:type="dxa"/>
          </w:tcPr>
          <w:p w:rsidR="00156A25" w:rsidRDefault="00156A25" w:rsidP="00156A25">
            <w:pPr>
              <w:pStyle w:val="EndnotesAbbrev"/>
            </w:pPr>
            <w:r>
              <w:t>NI = Notifiable instrument</w:t>
            </w:r>
          </w:p>
        </w:tc>
      </w:tr>
      <w:tr w:rsidR="00156A25" w:rsidTr="00156A25">
        <w:tc>
          <w:tcPr>
            <w:tcW w:w="3720" w:type="dxa"/>
          </w:tcPr>
          <w:p w:rsidR="00156A25" w:rsidRDefault="00156A25" w:rsidP="00156A25">
            <w:pPr>
              <w:pStyle w:val="EndnotesAbbrev"/>
            </w:pPr>
            <w:r>
              <w:t>AF = Approved form</w:t>
            </w:r>
          </w:p>
        </w:tc>
        <w:tc>
          <w:tcPr>
            <w:tcW w:w="3652" w:type="dxa"/>
          </w:tcPr>
          <w:p w:rsidR="00156A25" w:rsidRDefault="00156A25" w:rsidP="00156A25">
            <w:pPr>
              <w:pStyle w:val="EndnotesAbbrev"/>
            </w:pPr>
            <w:r>
              <w:t>o = order</w:t>
            </w:r>
          </w:p>
        </w:tc>
      </w:tr>
      <w:tr w:rsidR="00156A25" w:rsidTr="00156A25">
        <w:tc>
          <w:tcPr>
            <w:tcW w:w="3720" w:type="dxa"/>
          </w:tcPr>
          <w:p w:rsidR="00156A25" w:rsidRDefault="00156A25">
            <w:pPr>
              <w:pStyle w:val="EndnotesAbbrev"/>
            </w:pPr>
            <w:r>
              <w:t>am = amended</w:t>
            </w:r>
          </w:p>
        </w:tc>
        <w:tc>
          <w:tcPr>
            <w:tcW w:w="3652" w:type="dxa"/>
          </w:tcPr>
          <w:p w:rsidR="00156A25" w:rsidRDefault="00156A25" w:rsidP="00156A25">
            <w:pPr>
              <w:pStyle w:val="EndnotesAbbrev"/>
            </w:pPr>
            <w:r>
              <w:t>om = omitted/repealed</w:t>
            </w:r>
          </w:p>
        </w:tc>
      </w:tr>
      <w:tr w:rsidR="00156A25" w:rsidTr="00156A25">
        <w:tc>
          <w:tcPr>
            <w:tcW w:w="3720" w:type="dxa"/>
          </w:tcPr>
          <w:p w:rsidR="00156A25" w:rsidRDefault="00156A25">
            <w:pPr>
              <w:pStyle w:val="EndnotesAbbrev"/>
            </w:pPr>
            <w:r>
              <w:t>amdt = amendment</w:t>
            </w:r>
          </w:p>
        </w:tc>
        <w:tc>
          <w:tcPr>
            <w:tcW w:w="3652" w:type="dxa"/>
          </w:tcPr>
          <w:p w:rsidR="00156A25" w:rsidRDefault="00156A25" w:rsidP="00156A25">
            <w:pPr>
              <w:pStyle w:val="EndnotesAbbrev"/>
            </w:pPr>
            <w:r>
              <w:t>ord = ordinance</w:t>
            </w:r>
          </w:p>
        </w:tc>
      </w:tr>
      <w:tr w:rsidR="00156A25" w:rsidTr="00156A25">
        <w:tc>
          <w:tcPr>
            <w:tcW w:w="3720" w:type="dxa"/>
          </w:tcPr>
          <w:p w:rsidR="00156A25" w:rsidRDefault="00156A25">
            <w:pPr>
              <w:pStyle w:val="EndnotesAbbrev"/>
            </w:pPr>
            <w:r>
              <w:t>AR = Assembly resolution</w:t>
            </w:r>
          </w:p>
        </w:tc>
        <w:tc>
          <w:tcPr>
            <w:tcW w:w="3652" w:type="dxa"/>
          </w:tcPr>
          <w:p w:rsidR="00156A25" w:rsidRDefault="00156A25" w:rsidP="00156A25">
            <w:pPr>
              <w:pStyle w:val="EndnotesAbbrev"/>
            </w:pPr>
            <w:r>
              <w:t>orig = original</w:t>
            </w:r>
          </w:p>
        </w:tc>
      </w:tr>
      <w:tr w:rsidR="00156A25" w:rsidTr="00156A25">
        <w:tc>
          <w:tcPr>
            <w:tcW w:w="3720" w:type="dxa"/>
          </w:tcPr>
          <w:p w:rsidR="00156A25" w:rsidRDefault="00156A25">
            <w:pPr>
              <w:pStyle w:val="EndnotesAbbrev"/>
            </w:pPr>
            <w:r>
              <w:t>ch = chapter</w:t>
            </w:r>
          </w:p>
        </w:tc>
        <w:tc>
          <w:tcPr>
            <w:tcW w:w="3652" w:type="dxa"/>
          </w:tcPr>
          <w:p w:rsidR="00156A25" w:rsidRDefault="00156A25" w:rsidP="00156A25">
            <w:pPr>
              <w:pStyle w:val="EndnotesAbbrev"/>
            </w:pPr>
            <w:r>
              <w:t>par = paragraph/subparagraph</w:t>
            </w:r>
          </w:p>
        </w:tc>
      </w:tr>
      <w:tr w:rsidR="00156A25" w:rsidTr="00156A25">
        <w:tc>
          <w:tcPr>
            <w:tcW w:w="3720" w:type="dxa"/>
          </w:tcPr>
          <w:p w:rsidR="00156A25" w:rsidRDefault="00156A25">
            <w:pPr>
              <w:pStyle w:val="EndnotesAbbrev"/>
            </w:pPr>
            <w:r>
              <w:t>CN = Commencement notice</w:t>
            </w:r>
          </w:p>
        </w:tc>
        <w:tc>
          <w:tcPr>
            <w:tcW w:w="3652" w:type="dxa"/>
          </w:tcPr>
          <w:p w:rsidR="00156A25" w:rsidRDefault="00156A25" w:rsidP="00156A25">
            <w:pPr>
              <w:pStyle w:val="EndnotesAbbrev"/>
            </w:pPr>
            <w:r>
              <w:t>pres = present</w:t>
            </w:r>
          </w:p>
        </w:tc>
      </w:tr>
      <w:tr w:rsidR="00156A25" w:rsidTr="00156A25">
        <w:tc>
          <w:tcPr>
            <w:tcW w:w="3720" w:type="dxa"/>
          </w:tcPr>
          <w:p w:rsidR="00156A25" w:rsidRDefault="00156A25">
            <w:pPr>
              <w:pStyle w:val="EndnotesAbbrev"/>
            </w:pPr>
            <w:r>
              <w:t>def = definition</w:t>
            </w:r>
          </w:p>
        </w:tc>
        <w:tc>
          <w:tcPr>
            <w:tcW w:w="3652" w:type="dxa"/>
          </w:tcPr>
          <w:p w:rsidR="00156A25" w:rsidRDefault="00156A25" w:rsidP="00156A25">
            <w:pPr>
              <w:pStyle w:val="EndnotesAbbrev"/>
            </w:pPr>
            <w:r>
              <w:t>prev = previous</w:t>
            </w:r>
          </w:p>
        </w:tc>
      </w:tr>
      <w:tr w:rsidR="00156A25" w:rsidTr="00156A25">
        <w:tc>
          <w:tcPr>
            <w:tcW w:w="3720" w:type="dxa"/>
          </w:tcPr>
          <w:p w:rsidR="00156A25" w:rsidRDefault="00156A25">
            <w:pPr>
              <w:pStyle w:val="EndnotesAbbrev"/>
            </w:pPr>
            <w:r>
              <w:t>DI = Disallowable instrument</w:t>
            </w:r>
          </w:p>
        </w:tc>
        <w:tc>
          <w:tcPr>
            <w:tcW w:w="3652" w:type="dxa"/>
          </w:tcPr>
          <w:p w:rsidR="00156A25" w:rsidRDefault="00156A25" w:rsidP="00156A25">
            <w:pPr>
              <w:pStyle w:val="EndnotesAbbrev"/>
            </w:pPr>
            <w:r>
              <w:t>(prev...) = previously</w:t>
            </w:r>
          </w:p>
        </w:tc>
      </w:tr>
      <w:tr w:rsidR="00156A25" w:rsidTr="00156A25">
        <w:tc>
          <w:tcPr>
            <w:tcW w:w="3720" w:type="dxa"/>
          </w:tcPr>
          <w:p w:rsidR="00156A25" w:rsidRDefault="00156A25">
            <w:pPr>
              <w:pStyle w:val="EndnotesAbbrev"/>
            </w:pPr>
            <w:r>
              <w:t>dict = dictionary</w:t>
            </w:r>
          </w:p>
        </w:tc>
        <w:tc>
          <w:tcPr>
            <w:tcW w:w="3652" w:type="dxa"/>
          </w:tcPr>
          <w:p w:rsidR="00156A25" w:rsidRDefault="00156A25" w:rsidP="00156A25">
            <w:pPr>
              <w:pStyle w:val="EndnotesAbbrev"/>
            </w:pPr>
            <w:r>
              <w:t>pt = part</w:t>
            </w:r>
          </w:p>
        </w:tc>
      </w:tr>
      <w:tr w:rsidR="00156A25" w:rsidTr="00156A25">
        <w:tc>
          <w:tcPr>
            <w:tcW w:w="3720" w:type="dxa"/>
          </w:tcPr>
          <w:p w:rsidR="00156A25" w:rsidRDefault="00156A25">
            <w:pPr>
              <w:pStyle w:val="EndnotesAbbrev"/>
            </w:pPr>
            <w:r>
              <w:t xml:space="preserve">disallowed = disallowed by the Legislative </w:t>
            </w:r>
          </w:p>
        </w:tc>
        <w:tc>
          <w:tcPr>
            <w:tcW w:w="3652" w:type="dxa"/>
          </w:tcPr>
          <w:p w:rsidR="00156A25" w:rsidRDefault="00156A25" w:rsidP="00156A25">
            <w:pPr>
              <w:pStyle w:val="EndnotesAbbrev"/>
            </w:pPr>
            <w:r>
              <w:t>r = rule/subrule</w:t>
            </w:r>
          </w:p>
        </w:tc>
      </w:tr>
      <w:tr w:rsidR="00156A25" w:rsidTr="00156A25">
        <w:tc>
          <w:tcPr>
            <w:tcW w:w="3720" w:type="dxa"/>
          </w:tcPr>
          <w:p w:rsidR="00156A25" w:rsidRDefault="00156A25">
            <w:pPr>
              <w:pStyle w:val="EndnotesAbbrev"/>
              <w:ind w:left="972"/>
            </w:pPr>
            <w:r>
              <w:t>Assembly</w:t>
            </w:r>
          </w:p>
        </w:tc>
        <w:tc>
          <w:tcPr>
            <w:tcW w:w="3652" w:type="dxa"/>
          </w:tcPr>
          <w:p w:rsidR="00156A25" w:rsidRDefault="00156A25" w:rsidP="00156A25">
            <w:pPr>
              <w:pStyle w:val="EndnotesAbbrev"/>
            </w:pPr>
            <w:r>
              <w:t>reloc = relocated</w:t>
            </w:r>
          </w:p>
        </w:tc>
      </w:tr>
      <w:tr w:rsidR="00156A25" w:rsidTr="00156A25">
        <w:tc>
          <w:tcPr>
            <w:tcW w:w="3720" w:type="dxa"/>
          </w:tcPr>
          <w:p w:rsidR="00156A25" w:rsidRDefault="00156A25">
            <w:pPr>
              <w:pStyle w:val="EndnotesAbbrev"/>
            </w:pPr>
            <w:r>
              <w:t>div = division</w:t>
            </w:r>
          </w:p>
        </w:tc>
        <w:tc>
          <w:tcPr>
            <w:tcW w:w="3652" w:type="dxa"/>
          </w:tcPr>
          <w:p w:rsidR="00156A25" w:rsidRDefault="00156A25" w:rsidP="00156A25">
            <w:pPr>
              <w:pStyle w:val="EndnotesAbbrev"/>
            </w:pPr>
            <w:r>
              <w:t>renum = renumbered</w:t>
            </w:r>
          </w:p>
        </w:tc>
      </w:tr>
      <w:tr w:rsidR="00156A25" w:rsidTr="00156A25">
        <w:tc>
          <w:tcPr>
            <w:tcW w:w="3720" w:type="dxa"/>
          </w:tcPr>
          <w:p w:rsidR="00156A25" w:rsidRDefault="00156A25">
            <w:pPr>
              <w:pStyle w:val="EndnotesAbbrev"/>
            </w:pPr>
            <w:r>
              <w:t>exp = expires/expired</w:t>
            </w:r>
          </w:p>
        </w:tc>
        <w:tc>
          <w:tcPr>
            <w:tcW w:w="3652" w:type="dxa"/>
          </w:tcPr>
          <w:p w:rsidR="00156A25" w:rsidRDefault="00156A25" w:rsidP="00156A25">
            <w:pPr>
              <w:pStyle w:val="EndnotesAbbrev"/>
            </w:pPr>
            <w:r>
              <w:t>R[X] = Republication No</w:t>
            </w:r>
          </w:p>
        </w:tc>
      </w:tr>
      <w:tr w:rsidR="00156A25" w:rsidTr="00156A25">
        <w:tc>
          <w:tcPr>
            <w:tcW w:w="3720" w:type="dxa"/>
          </w:tcPr>
          <w:p w:rsidR="00156A25" w:rsidRDefault="00156A25">
            <w:pPr>
              <w:pStyle w:val="EndnotesAbbrev"/>
            </w:pPr>
            <w:r>
              <w:t>Gaz = gazette</w:t>
            </w:r>
          </w:p>
        </w:tc>
        <w:tc>
          <w:tcPr>
            <w:tcW w:w="3652" w:type="dxa"/>
          </w:tcPr>
          <w:p w:rsidR="00156A25" w:rsidRDefault="00156A25" w:rsidP="00156A25">
            <w:pPr>
              <w:pStyle w:val="EndnotesAbbrev"/>
            </w:pPr>
            <w:r>
              <w:t>RI = reissue</w:t>
            </w:r>
          </w:p>
        </w:tc>
      </w:tr>
      <w:tr w:rsidR="00156A25" w:rsidTr="00156A25">
        <w:tc>
          <w:tcPr>
            <w:tcW w:w="3720" w:type="dxa"/>
          </w:tcPr>
          <w:p w:rsidR="00156A25" w:rsidRDefault="00156A25">
            <w:pPr>
              <w:pStyle w:val="EndnotesAbbrev"/>
            </w:pPr>
            <w:r>
              <w:t>hdg = heading</w:t>
            </w:r>
          </w:p>
        </w:tc>
        <w:tc>
          <w:tcPr>
            <w:tcW w:w="3652" w:type="dxa"/>
          </w:tcPr>
          <w:p w:rsidR="00156A25" w:rsidRDefault="00156A25" w:rsidP="00156A25">
            <w:pPr>
              <w:pStyle w:val="EndnotesAbbrev"/>
            </w:pPr>
            <w:r>
              <w:t>s = section/subsection</w:t>
            </w:r>
          </w:p>
        </w:tc>
      </w:tr>
      <w:tr w:rsidR="00156A25" w:rsidTr="00156A25">
        <w:tc>
          <w:tcPr>
            <w:tcW w:w="3720" w:type="dxa"/>
          </w:tcPr>
          <w:p w:rsidR="00156A25" w:rsidRDefault="00156A25">
            <w:pPr>
              <w:pStyle w:val="EndnotesAbbrev"/>
            </w:pPr>
            <w:r>
              <w:t>IA = Interpretation Act 1967</w:t>
            </w:r>
          </w:p>
        </w:tc>
        <w:tc>
          <w:tcPr>
            <w:tcW w:w="3652" w:type="dxa"/>
          </w:tcPr>
          <w:p w:rsidR="00156A25" w:rsidRDefault="00156A25" w:rsidP="00156A25">
            <w:pPr>
              <w:pStyle w:val="EndnotesAbbrev"/>
            </w:pPr>
            <w:r>
              <w:t>sch = schedule</w:t>
            </w:r>
          </w:p>
        </w:tc>
      </w:tr>
      <w:tr w:rsidR="00156A25" w:rsidTr="00156A25">
        <w:tc>
          <w:tcPr>
            <w:tcW w:w="3720" w:type="dxa"/>
          </w:tcPr>
          <w:p w:rsidR="00156A25" w:rsidRDefault="00156A25">
            <w:pPr>
              <w:pStyle w:val="EndnotesAbbrev"/>
            </w:pPr>
            <w:r>
              <w:t>ins = inserted/added</w:t>
            </w:r>
          </w:p>
        </w:tc>
        <w:tc>
          <w:tcPr>
            <w:tcW w:w="3652" w:type="dxa"/>
          </w:tcPr>
          <w:p w:rsidR="00156A25" w:rsidRDefault="00156A25" w:rsidP="00156A25">
            <w:pPr>
              <w:pStyle w:val="EndnotesAbbrev"/>
            </w:pPr>
            <w:r>
              <w:t>sdiv = subdivision</w:t>
            </w:r>
          </w:p>
        </w:tc>
      </w:tr>
      <w:tr w:rsidR="00156A25" w:rsidTr="00156A25">
        <w:tc>
          <w:tcPr>
            <w:tcW w:w="3720" w:type="dxa"/>
          </w:tcPr>
          <w:p w:rsidR="00156A25" w:rsidRDefault="00156A25">
            <w:pPr>
              <w:pStyle w:val="EndnotesAbbrev"/>
            </w:pPr>
            <w:r>
              <w:t>LA = Legislation Act 2001</w:t>
            </w:r>
          </w:p>
        </w:tc>
        <w:tc>
          <w:tcPr>
            <w:tcW w:w="3652" w:type="dxa"/>
          </w:tcPr>
          <w:p w:rsidR="00156A25" w:rsidRDefault="00156A25" w:rsidP="00156A25">
            <w:pPr>
              <w:pStyle w:val="EndnotesAbbrev"/>
            </w:pPr>
            <w:r>
              <w:t>SL = Subordinate law</w:t>
            </w:r>
          </w:p>
        </w:tc>
      </w:tr>
      <w:tr w:rsidR="00156A25" w:rsidTr="00156A25">
        <w:tc>
          <w:tcPr>
            <w:tcW w:w="3720" w:type="dxa"/>
          </w:tcPr>
          <w:p w:rsidR="00156A25" w:rsidRDefault="00156A25">
            <w:pPr>
              <w:pStyle w:val="EndnotesAbbrev"/>
            </w:pPr>
            <w:r>
              <w:t>LR = legislation register</w:t>
            </w:r>
          </w:p>
        </w:tc>
        <w:tc>
          <w:tcPr>
            <w:tcW w:w="3652" w:type="dxa"/>
          </w:tcPr>
          <w:p w:rsidR="00156A25" w:rsidRDefault="00156A25" w:rsidP="00156A25">
            <w:pPr>
              <w:pStyle w:val="EndnotesAbbrev"/>
            </w:pPr>
            <w:r>
              <w:t>sub = substituted</w:t>
            </w:r>
          </w:p>
        </w:tc>
      </w:tr>
      <w:tr w:rsidR="00156A25" w:rsidTr="00156A25">
        <w:tc>
          <w:tcPr>
            <w:tcW w:w="3720" w:type="dxa"/>
          </w:tcPr>
          <w:p w:rsidR="00156A25" w:rsidRDefault="00156A25">
            <w:pPr>
              <w:pStyle w:val="EndnotesAbbrev"/>
            </w:pPr>
            <w:r>
              <w:t>LRA = Legislation (Republication) Act 1996</w:t>
            </w:r>
          </w:p>
        </w:tc>
        <w:tc>
          <w:tcPr>
            <w:tcW w:w="3652" w:type="dxa"/>
          </w:tcPr>
          <w:p w:rsidR="00156A25" w:rsidRDefault="00156A25" w:rsidP="00156A25">
            <w:pPr>
              <w:pStyle w:val="EndnotesAbbrev"/>
            </w:pPr>
            <w:r>
              <w:rPr>
                <w:u w:val="single"/>
              </w:rPr>
              <w:t>underlining</w:t>
            </w:r>
            <w:r>
              <w:t xml:space="preserve"> = whole or part not commenced</w:t>
            </w:r>
          </w:p>
        </w:tc>
      </w:tr>
      <w:tr w:rsidR="00156A25" w:rsidTr="00156A25">
        <w:tc>
          <w:tcPr>
            <w:tcW w:w="3720" w:type="dxa"/>
          </w:tcPr>
          <w:p w:rsidR="00156A25" w:rsidRDefault="00156A25">
            <w:pPr>
              <w:pStyle w:val="EndnotesAbbrev"/>
            </w:pPr>
            <w:r>
              <w:t>mod = modified/modification</w:t>
            </w:r>
          </w:p>
        </w:tc>
        <w:tc>
          <w:tcPr>
            <w:tcW w:w="3652" w:type="dxa"/>
          </w:tcPr>
          <w:p w:rsidR="00156A25" w:rsidRDefault="00156A25" w:rsidP="00156A25">
            <w:pPr>
              <w:pStyle w:val="EndnotesAbbrev"/>
              <w:ind w:left="1073"/>
            </w:pPr>
            <w:r>
              <w:t>or to be expired</w:t>
            </w:r>
          </w:p>
        </w:tc>
      </w:tr>
    </w:tbl>
    <w:p w:rsidR="00156A25" w:rsidRPr="00BB6F39" w:rsidRDefault="00156A25" w:rsidP="00156A25"/>
    <w:p w:rsidR="00414D67" w:rsidRDefault="00414D67" w:rsidP="00414D67">
      <w:pPr>
        <w:pStyle w:val="PageBreak"/>
      </w:pPr>
      <w:r>
        <w:br w:type="page"/>
      </w:r>
    </w:p>
    <w:p w:rsidR="00D00126" w:rsidRPr="00AA3848" w:rsidRDefault="00D00126" w:rsidP="00414D67">
      <w:pPr>
        <w:pStyle w:val="Endnote2"/>
      </w:pPr>
      <w:bookmarkStart w:id="77" w:name="_Toc445992105"/>
      <w:r w:rsidRPr="00AA3848">
        <w:rPr>
          <w:rStyle w:val="charTableNo"/>
        </w:rPr>
        <w:lastRenderedPageBreak/>
        <w:t>3</w:t>
      </w:r>
      <w:r>
        <w:tab/>
      </w:r>
      <w:r w:rsidRPr="00AA3848">
        <w:rPr>
          <w:rStyle w:val="charTableText"/>
        </w:rPr>
        <w:t>Legislation history</w:t>
      </w:r>
      <w:bookmarkEnd w:id="77"/>
    </w:p>
    <w:p w:rsidR="00D00126" w:rsidRDefault="00D00126">
      <w:pPr>
        <w:pStyle w:val="EndNoteTextEPS"/>
      </w:pPr>
      <w:r>
        <w:t xml:space="preserve">This Act was originally a Commonwealth ordinance—the </w:t>
      </w:r>
      <w:hyperlink r:id="rId58" w:tooltip="Ord1978-44" w:history="1">
        <w:r w:rsidR="00334A17" w:rsidRPr="00334A17">
          <w:rPr>
            <w:rStyle w:val="charCitHyperlinkItal"/>
          </w:rPr>
          <w:t>Transplantation and Anatomy Ordinance 1978</w:t>
        </w:r>
      </w:hyperlink>
      <w:r>
        <w:t xml:space="preserve"> No 44 (Cwlth).</w:t>
      </w:r>
    </w:p>
    <w:p w:rsidR="00D00126" w:rsidRDefault="00D00126">
      <w:pPr>
        <w:pStyle w:val="EndNoteTextEPS"/>
      </w:pPr>
      <w:r>
        <w:rPr>
          <w:snapToGrid w:val="0"/>
        </w:rPr>
        <w:t xml:space="preserve">The </w:t>
      </w:r>
      <w:hyperlink r:id="rId59" w:tooltip="Act 1988 No 106 (Cwlth)" w:history="1">
        <w:r w:rsidR="00334A17" w:rsidRPr="00334A17">
          <w:rPr>
            <w:rStyle w:val="charCitHyperlinkItal"/>
          </w:rPr>
          <w:t>Australian Capital Territory (Self-Government) Act 1988</w:t>
        </w:r>
      </w:hyperlink>
      <w:r w:rsidRPr="00334A17">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D00126" w:rsidRDefault="00D00126">
      <w:pPr>
        <w:pStyle w:val="EndNoteTextEPS"/>
      </w:pPr>
      <w:r>
        <w:t>As with most ordinances in force in the ACT, the nam</w:t>
      </w:r>
      <w:r w:rsidRPr="00334A17">
        <w:t xml:space="preserve">e was changed from </w:t>
      </w:r>
      <w:r w:rsidRPr="00334A17">
        <w:rPr>
          <w:rStyle w:val="charItals"/>
        </w:rPr>
        <w:t>Ordinance</w:t>
      </w:r>
      <w:r w:rsidRPr="00334A17">
        <w:t xml:space="preserve"> to </w:t>
      </w:r>
      <w:r w:rsidRPr="00334A17">
        <w:rPr>
          <w:rStyle w:val="charItals"/>
        </w:rPr>
        <w:t>Act</w:t>
      </w:r>
      <w:r w:rsidRPr="00334A17">
        <w:t xml:space="preserve"> by the </w:t>
      </w:r>
      <w:hyperlink r:id="rId60" w:tooltip="A1989-21" w:history="1">
        <w:r w:rsidR="00334A17" w:rsidRPr="0002499E">
          <w:rPr>
            <w:rStyle w:val="charCitHyperlinkItal"/>
          </w:rPr>
          <w:t>Self-Government (Citation of Laws) Act 1989</w:t>
        </w:r>
      </w:hyperlink>
      <w:r w:rsidRPr="00334A17">
        <w:rPr>
          <w:rStyle w:val="charItals"/>
        </w:rPr>
        <w:t xml:space="preserve"> </w:t>
      </w:r>
      <w:r w:rsidR="00334A17" w:rsidRPr="00334A17">
        <w:rPr>
          <w:rStyle w:val="charCitHyperlinkAbbrev"/>
          <w:color w:val="auto"/>
        </w:rPr>
        <w:t>A1989</w:t>
      </w:r>
      <w:r w:rsidR="00334A17" w:rsidRPr="00334A17">
        <w:rPr>
          <w:rStyle w:val="charCitHyperlinkAbbrev"/>
          <w:color w:val="auto"/>
        </w:rPr>
        <w:noBreakHyphen/>
        <w:t>21</w:t>
      </w:r>
      <w:r w:rsidRPr="00334A17">
        <w:t xml:space="preserve">, s 5 </w:t>
      </w:r>
      <w:r>
        <w:t>on 11 May 1989 (self-government day).</w:t>
      </w:r>
    </w:p>
    <w:p w:rsidR="00D00126" w:rsidRDefault="00D00126">
      <w:pPr>
        <w:pStyle w:val="EndNoteTextEPS"/>
      </w:pPr>
      <w:r>
        <w:t xml:space="preserve">Before 11 May 1989, ordinances commenced on their notification day unless otherwise stated (see </w:t>
      </w:r>
      <w:hyperlink r:id="rId61" w:tooltip="Act 1910 No 25 (Cwlth)" w:history="1">
        <w:r w:rsidR="00334A17" w:rsidRPr="00334A17">
          <w:rPr>
            <w:rStyle w:val="charCitHyperlinkItal"/>
          </w:rPr>
          <w:t>Seat of Government (Administration) Act 1910</w:t>
        </w:r>
      </w:hyperlink>
      <w:r>
        <w:rPr>
          <w:rStyle w:val="charItals"/>
        </w:rPr>
        <w:t xml:space="preserve"> </w:t>
      </w:r>
      <w:r>
        <w:t>(Cwlth), s 12).</w:t>
      </w:r>
    </w:p>
    <w:p w:rsidR="00D00126" w:rsidRDefault="00D00126">
      <w:pPr>
        <w:pStyle w:val="Endnote3"/>
      </w:pPr>
      <w:r>
        <w:tab/>
        <w:t>Legislation before becoming Territory enactment</w:t>
      </w:r>
    </w:p>
    <w:p w:rsidR="00D00126" w:rsidRDefault="00D00126">
      <w:pPr>
        <w:pStyle w:val="NewAct"/>
      </w:pPr>
      <w:r>
        <w:t>Transplantation and Anatomy Act 1978</w:t>
      </w:r>
      <w:r w:rsidR="00334A17">
        <w:t xml:space="preserve"> A1978</w:t>
      </w:r>
      <w:r w:rsidR="00334A17">
        <w:noBreakHyphen/>
        <w:t xml:space="preserve">44 </w:t>
      </w:r>
    </w:p>
    <w:p w:rsidR="00D00126" w:rsidRDefault="00D00126">
      <w:pPr>
        <w:pStyle w:val="Actdetails"/>
        <w:keepNext/>
      </w:pPr>
      <w:r>
        <w:t>notified 19 December 1978</w:t>
      </w:r>
    </w:p>
    <w:p w:rsidR="00D00126" w:rsidRDefault="00D00126">
      <w:pPr>
        <w:pStyle w:val="Actdetails"/>
      </w:pPr>
      <w:r>
        <w:t>commenced 29 December 1978 (s 2 and Cwlth Gaz 1978 No S290)</w:t>
      </w:r>
    </w:p>
    <w:p w:rsidR="00D00126" w:rsidRDefault="00D00126">
      <w:pPr>
        <w:pStyle w:val="Asamby"/>
      </w:pPr>
      <w:r>
        <w:t>as amended by</w:t>
      </w:r>
    </w:p>
    <w:p w:rsidR="00D00126" w:rsidRDefault="00AA6B45">
      <w:pPr>
        <w:pStyle w:val="NewAct"/>
      </w:pPr>
      <w:hyperlink r:id="rId62" w:tooltip="Ord1988-29" w:history="1">
        <w:r w:rsidR="00334A17" w:rsidRPr="00334A17">
          <w:rPr>
            <w:rStyle w:val="charCitHyperlinkAbbrev"/>
          </w:rPr>
          <w:t>Community and Health Service (Consequential Provisions) Ordinance 1988</w:t>
        </w:r>
      </w:hyperlink>
      <w:r w:rsidR="00334A17">
        <w:t xml:space="preserve"> Ord1988</w:t>
      </w:r>
      <w:r w:rsidR="00334A17">
        <w:noBreakHyphen/>
        <w:t xml:space="preserve">29 </w:t>
      </w:r>
    </w:p>
    <w:p w:rsidR="00D00126" w:rsidRDefault="00D00126">
      <w:pPr>
        <w:pStyle w:val="Actdetails"/>
        <w:keepNext/>
      </w:pPr>
      <w:r>
        <w:t>notified 30 June 1988</w:t>
      </w:r>
    </w:p>
    <w:p w:rsidR="00D00126" w:rsidRDefault="00D00126">
      <w:pPr>
        <w:pStyle w:val="Actdetails"/>
      </w:pPr>
      <w:r>
        <w:t>commenced 2 July 1988</w:t>
      </w:r>
    </w:p>
    <w:p w:rsidR="00D00126" w:rsidRDefault="00AA6B45">
      <w:pPr>
        <w:pStyle w:val="NewAct"/>
      </w:pPr>
      <w:hyperlink r:id="rId63" w:tooltip="Ord1988-62" w:history="1">
        <w:r w:rsidR="00334A17" w:rsidRPr="00334A17">
          <w:rPr>
            <w:rStyle w:val="charCitHyperlinkAbbrev"/>
          </w:rPr>
          <w:t>Nurses (Consequential Amendments) Ordinance 1988</w:t>
        </w:r>
      </w:hyperlink>
      <w:r w:rsidR="00334A17">
        <w:t xml:space="preserve"> Ord1988</w:t>
      </w:r>
      <w:r w:rsidR="00334A17">
        <w:noBreakHyphen/>
        <w:t xml:space="preserve">62 </w:t>
      </w:r>
    </w:p>
    <w:p w:rsidR="00D00126" w:rsidRDefault="00D00126">
      <w:pPr>
        <w:pStyle w:val="Actdetails"/>
        <w:keepNext/>
      </w:pPr>
      <w:r>
        <w:t>notified 7 September 1988</w:t>
      </w:r>
    </w:p>
    <w:p w:rsidR="00D00126" w:rsidRDefault="00D00126">
      <w:pPr>
        <w:pStyle w:val="Actdetails"/>
      </w:pPr>
      <w:r>
        <w:t>commenced 5 December 1988 (Cwlth Gaz 1988 No S369)</w:t>
      </w:r>
    </w:p>
    <w:p w:rsidR="00D00126" w:rsidRDefault="00AA6B45">
      <w:pPr>
        <w:pStyle w:val="NewAct"/>
      </w:pPr>
      <w:hyperlink r:id="rId64" w:tooltip="Ord1989-38" w:history="1">
        <w:r w:rsidR="00334A17" w:rsidRPr="00334A17">
          <w:rPr>
            <w:rStyle w:val="charCitHyperlinkAbbrev"/>
          </w:rPr>
          <w:t>Self-Government (Consequential Amendments) Ordinance 1989</w:t>
        </w:r>
      </w:hyperlink>
      <w:r w:rsidR="00334A17">
        <w:t xml:space="preserve"> Ord1989</w:t>
      </w:r>
      <w:r w:rsidR="00334A17">
        <w:noBreakHyphen/>
        <w:t xml:space="preserve">38 </w:t>
      </w:r>
      <w:r w:rsidR="00D00126">
        <w:t>sch 1</w:t>
      </w:r>
    </w:p>
    <w:p w:rsidR="00D00126" w:rsidRDefault="00D00126">
      <w:pPr>
        <w:pStyle w:val="Actdetails"/>
        <w:keepNext/>
      </w:pPr>
      <w:r>
        <w:t xml:space="preserve">notified 10 </w:t>
      </w:r>
      <w:r w:rsidR="005B3A35">
        <w:t>May 1989 (Cwlth Gaz 1989 No S160</w:t>
      </w:r>
      <w:r>
        <w:t>)</w:t>
      </w:r>
    </w:p>
    <w:p w:rsidR="00D00126" w:rsidRDefault="00D00126">
      <w:pPr>
        <w:pStyle w:val="Actdetails"/>
        <w:keepNext/>
      </w:pPr>
      <w:r>
        <w:t>s 1, s 2 commenced 10 May 1989 (s 2 (1))</w:t>
      </w:r>
    </w:p>
    <w:p w:rsidR="00D00126" w:rsidRDefault="00D00126">
      <w:pPr>
        <w:pStyle w:val="Actdetails"/>
      </w:pPr>
      <w:r>
        <w:t xml:space="preserve">sch 1 commenced 11 May 1989 (s 2 (2) and Cwlth </w:t>
      </w:r>
      <w:r w:rsidRPr="00334A17">
        <w:rPr>
          <w:rFonts w:cs="Arial"/>
        </w:rPr>
        <w:t>Gaz</w:t>
      </w:r>
      <w:r>
        <w:t xml:space="preserve"> 1989 No S164)</w:t>
      </w:r>
    </w:p>
    <w:p w:rsidR="00D00126" w:rsidRDefault="00D00126">
      <w:pPr>
        <w:pStyle w:val="Endnote3"/>
      </w:pPr>
      <w:r>
        <w:lastRenderedPageBreak/>
        <w:tab/>
        <w:t>Legislation after becoming Territory enactment</w:t>
      </w:r>
    </w:p>
    <w:p w:rsidR="00D00126" w:rsidRDefault="00AA6B45">
      <w:pPr>
        <w:pStyle w:val="NewAct"/>
      </w:pPr>
      <w:hyperlink r:id="rId65" w:tooltip="A1990-63" w:history="1">
        <w:r w:rsidR="00334A17" w:rsidRPr="00334A17">
          <w:rPr>
            <w:rStyle w:val="charCitHyperlinkAbbrev"/>
          </w:rPr>
          <w:t>Health Services (Consequential Provisions) Act 1990</w:t>
        </w:r>
      </w:hyperlink>
      <w:r w:rsidR="00334A17">
        <w:t xml:space="preserve"> A1990</w:t>
      </w:r>
      <w:r w:rsidR="00334A17">
        <w:noBreakHyphen/>
        <w:t xml:space="preserve">63 </w:t>
      </w:r>
      <w:r w:rsidR="00D00126">
        <w:t>sch 1</w:t>
      </w:r>
    </w:p>
    <w:p w:rsidR="00D00126" w:rsidRDefault="00D00126">
      <w:pPr>
        <w:pStyle w:val="Actdetails"/>
        <w:keepNext/>
      </w:pPr>
      <w:r>
        <w:t>notified 28 December 1990 (</w:t>
      </w:r>
      <w:hyperlink r:id="rId66" w:tooltip="GAZ1990-S102" w:history="1">
        <w:r w:rsidR="00334A17" w:rsidRPr="00334A17">
          <w:rPr>
            <w:rStyle w:val="charCitHyperlinkAbbrev"/>
          </w:rPr>
          <w:t>Gaz 1990 No S102</w:t>
        </w:r>
      </w:hyperlink>
      <w:r>
        <w:t>)</w:t>
      </w:r>
    </w:p>
    <w:p w:rsidR="00D00126" w:rsidRDefault="00D00126">
      <w:pPr>
        <w:pStyle w:val="Actdetails"/>
        <w:keepNext/>
      </w:pPr>
      <w:r>
        <w:t>s 1, s 2 commenced 28 December 1990 (s 2 (1))</w:t>
      </w:r>
    </w:p>
    <w:p w:rsidR="00D00126" w:rsidRDefault="00D00126">
      <w:pPr>
        <w:pStyle w:val="Actdetails"/>
      </w:pPr>
      <w:r>
        <w:t xml:space="preserve">sch 1 commenced 31 January 1991 (s 2 (2) and </w:t>
      </w:r>
      <w:hyperlink r:id="rId67" w:tooltip="GAZ1991-S4" w:history="1">
        <w:r w:rsidR="00334A17" w:rsidRPr="00334A17">
          <w:rPr>
            <w:rStyle w:val="charCitHyperlinkAbbrev"/>
          </w:rPr>
          <w:t>Gaz 1991 No S4</w:t>
        </w:r>
      </w:hyperlink>
      <w:r>
        <w:t>)</w:t>
      </w:r>
    </w:p>
    <w:p w:rsidR="00D00126" w:rsidRDefault="00AA6B45">
      <w:pPr>
        <w:pStyle w:val="NewAct"/>
      </w:pPr>
      <w:hyperlink r:id="rId68" w:tooltip="A1991-63" w:history="1">
        <w:r w:rsidR="00334A17" w:rsidRPr="00334A17">
          <w:rPr>
            <w:rStyle w:val="charCitHyperlinkAbbrev"/>
          </w:rPr>
          <w:t>Guardianship and Management of Property (Consequential Provisions) Act 1991</w:t>
        </w:r>
      </w:hyperlink>
      <w:r w:rsidR="00334A17">
        <w:t xml:space="preserve"> A1991</w:t>
      </w:r>
      <w:r w:rsidR="00334A17">
        <w:noBreakHyphen/>
        <w:t xml:space="preserve">63 </w:t>
      </w:r>
      <w:r w:rsidR="00D00126">
        <w:t>pt 4</w:t>
      </w:r>
    </w:p>
    <w:p w:rsidR="00D00126" w:rsidRDefault="00D00126">
      <w:pPr>
        <w:pStyle w:val="Actdetails"/>
        <w:keepNext/>
      </w:pPr>
      <w:r>
        <w:t>notified 31 October 1991 (</w:t>
      </w:r>
      <w:hyperlink r:id="rId69" w:tooltip="GAZ1991-S119" w:history="1">
        <w:r w:rsidR="00334A17" w:rsidRPr="00334A17">
          <w:rPr>
            <w:rStyle w:val="charCitHyperlinkAbbrev"/>
          </w:rPr>
          <w:t>Gaz 1991 No S119</w:t>
        </w:r>
      </w:hyperlink>
      <w:r>
        <w:t>)</w:t>
      </w:r>
    </w:p>
    <w:p w:rsidR="00D00126" w:rsidRDefault="00D00126">
      <w:pPr>
        <w:pStyle w:val="Actdetails"/>
        <w:keepNext/>
      </w:pPr>
      <w:r>
        <w:t>s 1, s 2 commenced 31 October 1991 (s 2 (1))</w:t>
      </w:r>
    </w:p>
    <w:p w:rsidR="00D00126" w:rsidRDefault="00D00126">
      <w:pPr>
        <w:pStyle w:val="Actdetails"/>
      </w:pPr>
      <w:r>
        <w:t xml:space="preserve">pt 4 commenced 7 January 1992 (s 2 (2) and </w:t>
      </w:r>
      <w:hyperlink r:id="rId70" w:tooltip="GAZ1991-S147" w:history="1">
        <w:r w:rsidR="00334A17" w:rsidRPr="00334A17">
          <w:rPr>
            <w:rStyle w:val="charCitHyperlinkAbbrev"/>
          </w:rPr>
          <w:t>Gaz 1991 No S147</w:t>
        </w:r>
      </w:hyperlink>
      <w:r>
        <w:t>)</w:t>
      </w:r>
    </w:p>
    <w:p w:rsidR="00D00126" w:rsidRDefault="00AA6B45">
      <w:pPr>
        <w:pStyle w:val="NewAct"/>
      </w:pPr>
      <w:hyperlink r:id="rId71" w:tooltip="A1993-14" w:history="1">
        <w:r w:rsidR="00334A17" w:rsidRPr="00334A17">
          <w:rPr>
            <w:rStyle w:val="charCitHyperlinkAbbrev"/>
          </w:rPr>
          <w:t>Health (Consequential Provisions) Act 1993</w:t>
        </w:r>
      </w:hyperlink>
      <w:r w:rsidR="00334A17">
        <w:t xml:space="preserve"> A1993</w:t>
      </w:r>
      <w:r w:rsidR="00334A17">
        <w:noBreakHyphen/>
        <w:t xml:space="preserve">14 </w:t>
      </w:r>
      <w:r w:rsidR="00D00126">
        <w:t>sch 1</w:t>
      </w:r>
    </w:p>
    <w:p w:rsidR="00D00126" w:rsidRDefault="00D00126">
      <w:pPr>
        <w:pStyle w:val="Actdetails"/>
        <w:keepNext/>
      </w:pPr>
      <w:r>
        <w:t>notified 1 March 1993 (</w:t>
      </w:r>
      <w:hyperlink r:id="rId72" w:tooltip="GAZ1993-S23" w:history="1">
        <w:r w:rsidR="00334A17" w:rsidRPr="00334A17">
          <w:rPr>
            <w:rStyle w:val="charCitHyperlinkAbbrev"/>
          </w:rPr>
          <w:t>Gaz 1993 No S23</w:t>
        </w:r>
      </w:hyperlink>
      <w:r>
        <w:t>)</w:t>
      </w:r>
    </w:p>
    <w:p w:rsidR="00D00126" w:rsidRDefault="00D00126">
      <w:pPr>
        <w:pStyle w:val="Actdetails"/>
      </w:pPr>
      <w:r>
        <w:t>commenced 1 March 1993 (s 2)</w:t>
      </w:r>
    </w:p>
    <w:p w:rsidR="00D00126" w:rsidRDefault="00AA6B45">
      <w:pPr>
        <w:pStyle w:val="NewAct"/>
      </w:pPr>
      <w:hyperlink r:id="rId73" w:tooltip="A1997-58" w:history="1">
        <w:r w:rsidR="00334A17" w:rsidRPr="00334A17">
          <w:rPr>
            <w:rStyle w:val="charCitHyperlinkAbbrev"/>
          </w:rPr>
          <w:t>Coroners (Consequential Provisions) Act 1997</w:t>
        </w:r>
      </w:hyperlink>
      <w:r w:rsidR="00334A17">
        <w:t xml:space="preserve"> A1997</w:t>
      </w:r>
      <w:r w:rsidR="00334A17">
        <w:noBreakHyphen/>
        <w:t xml:space="preserve">58 </w:t>
      </w:r>
      <w:r w:rsidR="00D00126">
        <w:t>sch 2</w:t>
      </w:r>
    </w:p>
    <w:p w:rsidR="00D00126" w:rsidRDefault="00D00126">
      <w:pPr>
        <w:pStyle w:val="Actdetails"/>
        <w:keepNext/>
      </w:pPr>
      <w:r>
        <w:t>notified 9 October 1997 (</w:t>
      </w:r>
      <w:hyperlink r:id="rId74" w:tooltip="GAZ1997-S300" w:history="1">
        <w:r w:rsidR="00334A17" w:rsidRPr="00334A17">
          <w:rPr>
            <w:rStyle w:val="charCitHyperlinkAbbrev"/>
          </w:rPr>
          <w:t>Gaz 1997 No S300</w:t>
        </w:r>
      </w:hyperlink>
      <w:r>
        <w:t>)</w:t>
      </w:r>
    </w:p>
    <w:p w:rsidR="00D00126" w:rsidRDefault="00D00126">
      <w:pPr>
        <w:pStyle w:val="Actdetails"/>
      </w:pPr>
      <w:r>
        <w:t>commenced 9 October 1997 (s 2)</w:t>
      </w:r>
    </w:p>
    <w:p w:rsidR="00D00126" w:rsidRDefault="00AA6B45">
      <w:pPr>
        <w:pStyle w:val="NewAct"/>
      </w:pPr>
      <w:hyperlink r:id="rId75" w:tooltip="A1998-54" w:history="1">
        <w:r w:rsidR="00334A17" w:rsidRPr="00334A17">
          <w:rPr>
            <w:rStyle w:val="charCitHyperlinkAbbrev"/>
          </w:rPr>
          <w:t>Statute Law Revision (Penalties) Act 1998</w:t>
        </w:r>
      </w:hyperlink>
      <w:r w:rsidR="00334A17">
        <w:t xml:space="preserve"> A1998</w:t>
      </w:r>
      <w:r w:rsidR="00334A17">
        <w:noBreakHyphen/>
        <w:t xml:space="preserve">54 </w:t>
      </w:r>
      <w:r w:rsidR="00D00126">
        <w:t>sch</w:t>
      </w:r>
    </w:p>
    <w:p w:rsidR="00D00126" w:rsidRDefault="00D00126">
      <w:pPr>
        <w:pStyle w:val="Actdetails"/>
        <w:keepNext/>
      </w:pPr>
      <w:r>
        <w:t>notified 27 November 1998 (</w:t>
      </w:r>
      <w:hyperlink r:id="rId76" w:tooltip="GAZ1998-S207" w:history="1">
        <w:r w:rsidR="00334A17" w:rsidRPr="00334A17">
          <w:rPr>
            <w:rStyle w:val="charCitHyperlinkAbbrev"/>
          </w:rPr>
          <w:t>Gaz 1998 No S207</w:t>
        </w:r>
      </w:hyperlink>
      <w:r>
        <w:t>)</w:t>
      </w:r>
    </w:p>
    <w:p w:rsidR="00D00126" w:rsidRDefault="00D00126">
      <w:pPr>
        <w:pStyle w:val="Actdetails"/>
        <w:keepNext/>
      </w:pPr>
      <w:r>
        <w:t>s 1, s 2 commenced 27 November 1998 (s 2 (1))</w:t>
      </w:r>
    </w:p>
    <w:p w:rsidR="00D00126" w:rsidRDefault="00D00126">
      <w:pPr>
        <w:pStyle w:val="Actdetails"/>
      </w:pPr>
      <w:r>
        <w:t xml:space="preserve">sch commenced 9 December 1998 (s 2 (2) and </w:t>
      </w:r>
      <w:hyperlink r:id="rId77" w:tooltip="GAZ1998-49" w:history="1">
        <w:r w:rsidR="00334A17" w:rsidRPr="00334A17">
          <w:rPr>
            <w:rStyle w:val="charCitHyperlinkAbbrev"/>
          </w:rPr>
          <w:t>Gaz 1998 No 49</w:t>
        </w:r>
      </w:hyperlink>
      <w:r>
        <w:t>)</w:t>
      </w:r>
    </w:p>
    <w:p w:rsidR="00D00126" w:rsidRDefault="00AA6B45">
      <w:pPr>
        <w:pStyle w:val="NewAct"/>
      </w:pPr>
      <w:hyperlink r:id="rId78" w:tooltip="A1999-6" w:history="1">
        <w:r w:rsidR="00334A17" w:rsidRPr="00334A17">
          <w:rPr>
            <w:rStyle w:val="charCitHyperlinkAbbrev"/>
          </w:rPr>
          <w:t>Transplantation and Anatomy (Amendment) Act 1999</w:t>
        </w:r>
      </w:hyperlink>
      <w:r w:rsidR="00334A17">
        <w:t xml:space="preserve"> A1999</w:t>
      </w:r>
      <w:r w:rsidR="00334A17">
        <w:noBreakHyphen/>
        <w:t xml:space="preserve">6 </w:t>
      </w:r>
    </w:p>
    <w:p w:rsidR="00D00126" w:rsidRDefault="00D00126">
      <w:pPr>
        <w:pStyle w:val="Actdetails"/>
        <w:keepNext/>
      </w:pPr>
      <w:r>
        <w:t>notified 1 March 1999 (</w:t>
      </w:r>
      <w:hyperlink r:id="rId79" w:tooltip="GAZ1999-S8" w:history="1">
        <w:r w:rsidR="00334A17" w:rsidRPr="00334A17">
          <w:rPr>
            <w:rStyle w:val="charCitHyperlinkAbbrev"/>
          </w:rPr>
          <w:t>Gaz 1999 No S8</w:t>
        </w:r>
      </w:hyperlink>
      <w:r>
        <w:t>)</w:t>
      </w:r>
    </w:p>
    <w:p w:rsidR="00D00126" w:rsidRDefault="00D00126">
      <w:pPr>
        <w:pStyle w:val="Actdetails"/>
      </w:pPr>
      <w:r>
        <w:t>commenced 1 March 1999 (s 2)</w:t>
      </w:r>
    </w:p>
    <w:p w:rsidR="00D00126" w:rsidRDefault="00AA6B45">
      <w:pPr>
        <w:pStyle w:val="NewAct"/>
      </w:pPr>
      <w:hyperlink r:id="rId80" w:tooltip="A2000-45" w:history="1">
        <w:r w:rsidR="00334A17" w:rsidRPr="00334A17">
          <w:rPr>
            <w:rStyle w:val="charCitHyperlinkAbbrev"/>
          </w:rPr>
          <w:t>Transplantation and Anatomy Amendment Act 2000</w:t>
        </w:r>
      </w:hyperlink>
      <w:r w:rsidR="00334A17">
        <w:t xml:space="preserve"> A2000</w:t>
      </w:r>
      <w:r w:rsidR="00334A17">
        <w:noBreakHyphen/>
        <w:t xml:space="preserve">45 </w:t>
      </w:r>
    </w:p>
    <w:p w:rsidR="00D00126" w:rsidRDefault="00D00126">
      <w:pPr>
        <w:pStyle w:val="Actdetails"/>
        <w:keepNext/>
      </w:pPr>
      <w:r>
        <w:t>notified 28 September 2000 (</w:t>
      </w:r>
      <w:hyperlink r:id="rId81" w:tooltip="GAZ2000-39" w:history="1">
        <w:r w:rsidR="00334A17" w:rsidRPr="00334A17">
          <w:rPr>
            <w:rStyle w:val="charCitHyperlinkAbbrev"/>
          </w:rPr>
          <w:t>Gaz 2000 No 39</w:t>
        </w:r>
      </w:hyperlink>
      <w:r>
        <w:t xml:space="preserve">) </w:t>
      </w:r>
    </w:p>
    <w:p w:rsidR="00D00126" w:rsidRDefault="00D00126">
      <w:pPr>
        <w:pStyle w:val="Actdetails"/>
      </w:pPr>
      <w:r>
        <w:t>commenced 28 September 2000 (s 2)</w:t>
      </w:r>
    </w:p>
    <w:p w:rsidR="00D00126" w:rsidRDefault="00AA6B45">
      <w:pPr>
        <w:pStyle w:val="NewAct"/>
      </w:pPr>
      <w:hyperlink r:id="rId82" w:tooltip="A2001-44" w:history="1">
        <w:r w:rsidR="00334A17" w:rsidRPr="00334A17">
          <w:rPr>
            <w:rStyle w:val="charCitHyperlinkAbbrev"/>
          </w:rPr>
          <w:t>Legislation (Consequential Amendments) Act 2001</w:t>
        </w:r>
      </w:hyperlink>
      <w:r w:rsidR="00334A17">
        <w:t xml:space="preserve"> A2001-44 </w:t>
      </w:r>
      <w:r w:rsidR="00D00126">
        <w:t>pt 391</w:t>
      </w:r>
    </w:p>
    <w:p w:rsidR="00D00126" w:rsidRDefault="00D00126">
      <w:pPr>
        <w:pStyle w:val="Actdetails"/>
        <w:keepNext/>
      </w:pPr>
      <w:r>
        <w:t>notified 26 July 2001 (</w:t>
      </w:r>
      <w:hyperlink r:id="rId83" w:tooltip="GAZ2001-30" w:history="1">
        <w:r w:rsidR="00334A17" w:rsidRPr="00334A17">
          <w:rPr>
            <w:rStyle w:val="charCitHyperlinkAbbrev"/>
          </w:rPr>
          <w:t>Gaz 2001 No 30</w:t>
        </w:r>
      </w:hyperlink>
      <w:r>
        <w:t>)</w:t>
      </w:r>
    </w:p>
    <w:p w:rsidR="00D00126" w:rsidRPr="00334A17" w:rsidRDefault="00D00126">
      <w:pPr>
        <w:pStyle w:val="Actdetails"/>
        <w:keepNext/>
      </w:pPr>
      <w:r>
        <w:t>s 1, s 2 commenced 26 July 2001 (IA s 10B)</w:t>
      </w:r>
    </w:p>
    <w:p w:rsidR="00D00126" w:rsidRDefault="00D00126">
      <w:pPr>
        <w:pStyle w:val="Actdetails"/>
      </w:pPr>
      <w:r>
        <w:t xml:space="preserve">pt 391 commenced 12 September 2001 (s 2 and see </w:t>
      </w:r>
      <w:hyperlink r:id="rId84" w:tooltip="GAZ2001-S65" w:history="1">
        <w:r w:rsidR="00334A17" w:rsidRPr="00334A17">
          <w:rPr>
            <w:rStyle w:val="charCitHyperlinkAbbrev"/>
          </w:rPr>
          <w:t>Gaz 2001 No S65</w:t>
        </w:r>
      </w:hyperlink>
      <w:r>
        <w:t>)</w:t>
      </w:r>
    </w:p>
    <w:p w:rsidR="00D00126" w:rsidRDefault="00AA6B45">
      <w:pPr>
        <w:pStyle w:val="NewAct"/>
      </w:pPr>
      <w:hyperlink r:id="rId85" w:tooltip="A2001-56" w:history="1">
        <w:r w:rsidR="00334A17" w:rsidRPr="00334A17">
          <w:rPr>
            <w:rStyle w:val="charCitHyperlinkAbbrev"/>
          </w:rPr>
          <w:t>Statute Law Amendment Act 2001 (No 2)</w:t>
        </w:r>
      </w:hyperlink>
      <w:r w:rsidR="00D00126">
        <w:t xml:space="preserve"> 2001 No 56 pt 1.7</w:t>
      </w:r>
    </w:p>
    <w:p w:rsidR="00D00126" w:rsidRDefault="00D00126">
      <w:pPr>
        <w:pStyle w:val="Actdetails"/>
        <w:keepNext/>
      </w:pPr>
      <w:r>
        <w:t>notified 5 September 2001 (</w:t>
      </w:r>
      <w:hyperlink r:id="rId86" w:tooltip="GAZ2001-S65" w:history="1">
        <w:r w:rsidR="00334A17" w:rsidRPr="00334A17">
          <w:rPr>
            <w:rStyle w:val="charCitHyperlinkAbbrev"/>
          </w:rPr>
          <w:t>Gaz 2001 No S65</w:t>
        </w:r>
      </w:hyperlink>
      <w:r>
        <w:t>)</w:t>
      </w:r>
    </w:p>
    <w:p w:rsidR="00D00126" w:rsidRDefault="00D00126">
      <w:pPr>
        <w:pStyle w:val="Actdetails"/>
      </w:pPr>
      <w:r>
        <w:t>commenced 5 September 2001 (s 2 (1))</w:t>
      </w:r>
    </w:p>
    <w:p w:rsidR="00D00126" w:rsidRDefault="00AA6B45">
      <w:pPr>
        <w:pStyle w:val="NewAct"/>
      </w:pPr>
      <w:hyperlink r:id="rId87" w:tooltip="A2003-14" w:history="1">
        <w:r w:rsidR="00334A17" w:rsidRPr="00334A17">
          <w:rPr>
            <w:rStyle w:val="charCitHyperlinkAbbrev"/>
          </w:rPr>
          <w:t>Legislation (Gay, Lesbian and Transgender) Amendment Act 2003</w:t>
        </w:r>
      </w:hyperlink>
      <w:r w:rsidR="00D00126">
        <w:t xml:space="preserve"> A2003-14 sch 1 pt 1.33</w:t>
      </w:r>
    </w:p>
    <w:p w:rsidR="00D00126" w:rsidRDefault="00D00126">
      <w:pPr>
        <w:pStyle w:val="Actdetails"/>
        <w:keepNext/>
      </w:pPr>
      <w:r>
        <w:t>notified LR 27 March 2003</w:t>
      </w:r>
    </w:p>
    <w:p w:rsidR="00D00126" w:rsidRDefault="00D00126">
      <w:pPr>
        <w:pStyle w:val="Actdetails"/>
        <w:keepNext/>
      </w:pPr>
      <w:r>
        <w:t>s 1, s 2 commenced 27 March 2003 (LA s 75 (1))</w:t>
      </w:r>
    </w:p>
    <w:p w:rsidR="00D00126" w:rsidRDefault="00D00126">
      <w:pPr>
        <w:pStyle w:val="Actdetails"/>
      </w:pPr>
      <w:r>
        <w:t>pt 1.33 commenced 28 March 2003 (s 2)</w:t>
      </w:r>
    </w:p>
    <w:p w:rsidR="00D00126" w:rsidRDefault="00AA6B45">
      <w:pPr>
        <w:pStyle w:val="NewAct"/>
      </w:pPr>
      <w:hyperlink r:id="rId88" w:tooltip="A2004-2" w:history="1">
        <w:r w:rsidR="00334A17" w:rsidRPr="00334A17">
          <w:rPr>
            <w:rStyle w:val="charCitHyperlinkAbbrev"/>
          </w:rPr>
          <w:t>Sexuality Discrimination Legislation Amendment Act 2004</w:t>
        </w:r>
      </w:hyperlink>
      <w:r w:rsidR="00D00126">
        <w:t xml:space="preserve"> A2004-2 sch 1 pt 1.16</w:t>
      </w:r>
    </w:p>
    <w:p w:rsidR="00D00126" w:rsidRDefault="00D00126">
      <w:pPr>
        <w:pStyle w:val="Actdetails"/>
      </w:pPr>
      <w:r>
        <w:t>notified LR 18 February 2004</w:t>
      </w:r>
      <w:r>
        <w:br/>
        <w:t>s 1, s 2 commenced 18 February 2004 (LA s 75 (1))</w:t>
      </w:r>
      <w:r>
        <w:br/>
        <w:t xml:space="preserve">sch 1 pt 1.16 commenced 22 March 2004 (s 2 and </w:t>
      </w:r>
      <w:hyperlink r:id="rId89" w:tooltip="CN2004-4" w:history="1">
        <w:r w:rsidR="00334A17" w:rsidRPr="00334A17">
          <w:rPr>
            <w:rStyle w:val="charCitHyperlinkAbbrev"/>
          </w:rPr>
          <w:t>CN2004-4</w:t>
        </w:r>
      </w:hyperlink>
      <w:r>
        <w:t>)</w:t>
      </w:r>
    </w:p>
    <w:p w:rsidR="00D00126" w:rsidRDefault="00AA6B45">
      <w:pPr>
        <w:pStyle w:val="NewAct"/>
      </w:pPr>
      <w:hyperlink r:id="rId90" w:tooltip="A2004-15" w:history="1">
        <w:r w:rsidR="00334A17" w:rsidRPr="00011DA9">
          <w:rPr>
            <w:rStyle w:val="charCitHyperlinkAbbrev"/>
          </w:rPr>
          <w:t>Criminal Code (Theft, Fraud, Bribery and Related Offences) Amendment Act 2004</w:t>
        </w:r>
      </w:hyperlink>
      <w:r w:rsidR="00D00126">
        <w:t xml:space="preserve"> A2004-15 sch 2 pt 2.92</w:t>
      </w:r>
    </w:p>
    <w:p w:rsidR="00D00126" w:rsidRDefault="00D00126">
      <w:pPr>
        <w:pStyle w:val="Actdetails"/>
        <w:keepNext/>
      </w:pPr>
      <w:r>
        <w:t>notified LR 26 March 2004</w:t>
      </w:r>
    </w:p>
    <w:p w:rsidR="00D00126" w:rsidRDefault="00D00126">
      <w:pPr>
        <w:pStyle w:val="Actdetails"/>
        <w:keepNext/>
      </w:pPr>
      <w:r>
        <w:t>s 1, s 2 commenced 26 March 2004 (LA s 75 (1))</w:t>
      </w:r>
    </w:p>
    <w:p w:rsidR="00D00126" w:rsidRDefault="00D00126">
      <w:pPr>
        <w:pStyle w:val="Actdetails"/>
      </w:pPr>
      <w:r>
        <w:t>sch 2 pt 2.92 commenced 9 April 2004 (s 2 (1))</w:t>
      </w:r>
    </w:p>
    <w:p w:rsidR="00D00126" w:rsidRDefault="00AA6B45">
      <w:pPr>
        <w:pStyle w:val="NewAct"/>
      </w:pPr>
      <w:hyperlink r:id="rId91" w:tooltip="A2004-39" w:history="1">
        <w:r w:rsidR="00334A17" w:rsidRPr="00334A17">
          <w:rPr>
            <w:rStyle w:val="charCitHyperlinkAbbrev"/>
          </w:rPr>
          <w:t>Health Professionals Legislation Amendment Act 2004</w:t>
        </w:r>
      </w:hyperlink>
      <w:r w:rsidR="00D00126">
        <w:t xml:space="preserve"> A2004-39 sch 6 pt 6.10</w:t>
      </w:r>
    </w:p>
    <w:p w:rsidR="00D00126" w:rsidRDefault="00D00126">
      <w:pPr>
        <w:pStyle w:val="Actdetails"/>
      </w:pPr>
      <w:r>
        <w:t>notified LR 8 July 2004</w:t>
      </w:r>
    </w:p>
    <w:p w:rsidR="00D00126" w:rsidRDefault="00D00126">
      <w:pPr>
        <w:pStyle w:val="Actdetails"/>
      </w:pPr>
      <w:r>
        <w:t>s 1, s 2 commenced 8 July 2004 (LA s 75 (1))</w:t>
      </w:r>
    </w:p>
    <w:p w:rsidR="00D00126" w:rsidRDefault="00D00126">
      <w:pPr>
        <w:pStyle w:val="Actdetails"/>
      </w:pPr>
      <w:r>
        <w:t xml:space="preserve">sch 6 pt 6.10 commenced 17 January 2006 </w:t>
      </w:r>
      <w:r w:rsidRPr="00334A17">
        <w:rPr>
          <w:rFonts w:cs="Arial"/>
        </w:rPr>
        <w:t xml:space="preserve">(s 2 and see </w:t>
      </w:r>
      <w:hyperlink r:id="rId92" w:tooltip="A2004-38" w:history="1">
        <w:r w:rsidR="00334A17" w:rsidRPr="00334A17">
          <w:rPr>
            <w:rStyle w:val="charCitHyperlinkAbbrev"/>
          </w:rPr>
          <w:t>Health Professionals Act 2004</w:t>
        </w:r>
      </w:hyperlink>
      <w:r w:rsidRPr="00334A17">
        <w:rPr>
          <w:rFonts w:cs="Arial"/>
        </w:rPr>
        <w:t xml:space="preserve"> A2004-38, s 2 (as am by </w:t>
      </w:r>
      <w:hyperlink r:id="rId93" w:tooltip="Health Legislation Amendment Act 2005" w:history="1">
        <w:r w:rsidR="00334A17" w:rsidRPr="00334A17">
          <w:rPr>
            <w:rStyle w:val="charCitHyperlinkAbbrev"/>
          </w:rPr>
          <w:t>A2005</w:t>
        </w:r>
        <w:r w:rsidR="00334A17" w:rsidRPr="00334A17">
          <w:rPr>
            <w:rStyle w:val="charCitHyperlinkAbbrev"/>
          </w:rPr>
          <w:noBreakHyphen/>
          <w:t>28</w:t>
        </w:r>
      </w:hyperlink>
      <w:r w:rsidRPr="00334A17">
        <w:rPr>
          <w:rFonts w:cs="Arial"/>
        </w:rPr>
        <w:t xml:space="preserve"> amdt 1.1) and </w:t>
      </w:r>
      <w:hyperlink r:id="rId94" w:tooltip="CN2006-2" w:history="1">
        <w:r w:rsidR="00334A17" w:rsidRPr="00334A17">
          <w:rPr>
            <w:rStyle w:val="charCitHyperlinkAbbrev"/>
          </w:rPr>
          <w:t>CN2006-2</w:t>
        </w:r>
      </w:hyperlink>
      <w:r w:rsidRPr="00334A17">
        <w:rPr>
          <w:rFonts w:cs="Arial"/>
        </w:rPr>
        <w:t>)</w:t>
      </w:r>
    </w:p>
    <w:p w:rsidR="00D00126" w:rsidRDefault="00AA6B45">
      <w:pPr>
        <w:pStyle w:val="NewAct"/>
      </w:pPr>
      <w:hyperlink r:id="rId95" w:tooltip="A2007-3" w:history="1">
        <w:r w:rsidR="00334A17" w:rsidRPr="00334A17">
          <w:rPr>
            <w:rStyle w:val="charCitHyperlinkAbbrev"/>
          </w:rPr>
          <w:t>Statute Law Amendment Act 2007</w:t>
        </w:r>
      </w:hyperlink>
      <w:r w:rsidR="00D00126">
        <w:t xml:space="preserve"> A2007-3 sch 3 pt 3.105</w:t>
      </w:r>
    </w:p>
    <w:p w:rsidR="00C51D5A" w:rsidRDefault="00D00126">
      <w:pPr>
        <w:pStyle w:val="Actdetails"/>
      </w:pPr>
      <w:r>
        <w:t>notified LR 22 March 2007</w:t>
      </w:r>
    </w:p>
    <w:p w:rsidR="00C51D5A" w:rsidRDefault="00D00126">
      <w:pPr>
        <w:pStyle w:val="Actdetails"/>
      </w:pPr>
      <w:r>
        <w:t>s 1, s 2 taken to have commenced 1 July 2006 (LA s 75 (2))</w:t>
      </w:r>
    </w:p>
    <w:p w:rsidR="00D00126" w:rsidRPr="00334A17" w:rsidRDefault="00D00126">
      <w:pPr>
        <w:pStyle w:val="Actdetails"/>
        <w:rPr>
          <w:rFonts w:cs="Arial"/>
        </w:rPr>
      </w:pPr>
      <w:r w:rsidRPr="00334A17">
        <w:rPr>
          <w:rFonts w:cs="Arial"/>
        </w:rPr>
        <w:t xml:space="preserve">sch 3 pt 3.105 commenced 30 May 2007 (s 2 (2) and see </w:t>
      </w:r>
      <w:hyperlink r:id="rId96" w:tooltip="A2006-50" w:history="1">
        <w:r w:rsidR="00334A17" w:rsidRPr="00334A17">
          <w:rPr>
            <w:rStyle w:val="charCitHyperlinkAbbrev"/>
          </w:rPr>
          <w:t>Powers of Attorney Act 2006</w:t>
        </w:r>
      </w:hyperlink>
      <w:r w:rsidRPr="00334A17">
        <w:rPr>
          <w:rFonts w:cs="Arial"/>
        </w:rPr>
        <w:t xml:space="preserve"> A2006-50, s 2 and LA s 79)</w:t>
      </w:r>
    </w:p>
    <w:p w:rsidR="00041317" w:rsidRDefault="00AA6B45" w:rsidP="00041317">
      <w:pPr>
        <w:pStyle w:val="NewAct"/>
      </w:pPr>
      <w:hyperlink r:id="rId97" w:tooltip="A2008-36" w:history="1">
        <w:r w:rsidR="00334A17" w:rsidRPr="00334A17">
          <w:rPr>
            <w:rStyle w:val="charCitHyperlinkAbbrev"/>
          </w:rPr>
          <w:t>ACT Civil and Administrative Tribunal Legislation Amendment Act 2008</w:t>
        </w:r>
      </w:hyperlink>
      <w:r w:rsidR="00041317">
        <w:t xml:space="preserve"> A2008-36 sch 1 pt 1.51</w:t>
      </w:r>
    </w:p>
    <w:p w:rsidR="00041317" w:rsidRDefault="00041317" w:rsidP="00041317">
      <w:pPr>
        <w:pStyle w:val="Actdetails"/>
        <w:keepNext/>
      </w:pPr>
      <w:r>
        <w:t>notified LR 4 September 2008</w:t>
      </w:r>
    </w:p>
    <w:p w:rsidR="00041317" w:rsidRDefault="00041317" w:rsidP="00041317">
      <w:pPr>
        <w:pStyle w:val="Actdetails"/>
        <w:keepNext/>
      </w:pPr>
      <w:r>
        <w:t>s 1, s 2 commenced 4 September 2008 (LA s 75 (1))</w:t>
      </w:r>
    </w:p>
    <w:p w:rsidR="00041317" w:rsidRPr="00912621" w:rsidRDefault="00041317" w:rsidP="00041317">
      <w:pPr>
        <w:pStyle w:val="Actdetails"/>
        <w:keepNext/>
      </w:pPr>
      <w:r>
        <w:t xml:space="preserve">sch 1 pt 1.51 commenced 2 February 2009 (s 2 (1) and see </w:t>
      </w:r>
      <w:hyperlink r:id="rId98" w:tooltip="A2008-35" w:history="1">
        <w:r w:rsidR="00334A17" w:rsidRPr="00334A17">
          <w:rPr>
            <w:rStyle w:val="charCitHyperlinkAbbrev"/>
          </w:rPr>
          <w:t>ACT Civil and Administrative Tribunal Act 2008</w:t>
        </w:r>
      </w:hyperlink>
      <w:r>
        <w:t xml:space="preserve"> A2008-35, s 2 (1) and </w:t>
      </w:r>
      <w:hyperlink r:id="rId99" w:tooltip="CN2009-2" w:history="1">
        <w:r w:rsidR="00334A17" w:rsidRPr="00334A17">
          <w:rPr>
            <w:rStyle w:val="charCitHyperlinkAbbrev"/>
          </w:rPr>
          <w:t>CN2009-2</w:t>
        </w:r>
      </w:hyperlink>
      <w:r>
        <w:t>)</w:t>
      </w:r>
    </w:p>
    <w:p w:rsidR="00B1192C" w:rsidRDefault="00AA6B45" w:rsidP="00B1192C">
      <w:pPr>
        <w:pStyle w:val="NewAct"/>
      </w:pPr>
      <w:hyperlink r:id="rId100" w:tooltip="A2009-20" w:history="1">
        <w:r w:rsidR="00334A17" w:rsidRPr="00334A17">
          <w:rPr>
            <w:rStyle w:val="charCitHyperlinkAbbrev"/>
          </w:rPr>
          <w:t>Statute Law Amendment Act 2009</w:t>
        </w:r>
      </w:hyperlink>
      <w:r w:rsidR="00B1192C">
        <w:t xml:space="preserve"> A2009-20 sch 3 pt 3.70</w:t>
      </w:r>
    </w:p>
    <w:p w:rsidR="00B1192C" w:rsidRDefault="00B1192C" w:rsidP="00B1192C">
      <w:pPr>
        <w:pStyle w:val="Actdetails"/>
        <w:keepNext/>
      </w:pPr>
      <w:r>
        <w:t>notified LR 1 September 2009</w:t>
      </w:r>
    </w:p>
    <w:p w:rsidR="00B1192C" w:rsidRDefault="00B1192C" w:rsidP="00B1192C">
      <w:pPr>
        <w:pStyle w:val="Actdetails"/>
        <w:keepNext/>
      </w:pPr>
      <w:r>
        <w:t>s 1, s 2 commenced 1 September 2009 (LA s 75 (1))</w:t>
      </w:r>
    </w:p>
    <w:p w:rsidR="00B1192C" w:rsidRDefault="00B1192C" w:rsidP="00B1192C">
      <w:pPr>
        <w:pStyle w:val="Actdetails"/>
      </w:pPr>
      <w:r>
        <w:t>sch 3 pt 3.70 commenced 22 September 2009 (s 2)</w:t>
      </w:r>
    </w:p>
    <w:p w:rsidR="001D6942" w:rsidRPr="0091483C" w:rsidRDefault="00AA6B45" w:rsidP="001D6942">
      <w:pPr>
        <w:pStyle w:val="NewAct"/>
      </w:pPr>
      <w:hyperlink r:id="rId101" w:tooltip="A2010-10" w:history="1">
        <w:r w:rsidR="00334A17" w:rsidRPr="00334A17">
          <w:rPr>
            <w:rStyle w:val="charCitHyperlinkAbbrev"/>
          </w:rPr>
          <w:t>Health Practitioner Regulation National Law (ACT) Act 2010</w:t>
        </w:r>
      </w:hyperlink>
      <w:r w:rsidR="001D6942">
        <w:t xml:space="preserve"> A2010-10 sch 2 pt 2.19</w:t>
      </w:r>
    </w:p>
    <w:p w:rsidR="001D6942" w:rsidRDefault="001D6942" w:rsidP="001D6942">
      <w:pPr>
        <w:pStyle w:val="Actdetails"/>
        <w:keepNext/>
      </w:pPr>
      <w:r>
        <w:t>notified LR 31 March 2010</w:t>
      </w:r>
    </w:p>
    <w:p w:rsidR="001D6942" w:rsidRDefault="001D6942" w:rsidP="001D6942">
      <w:pPr>
        <w:pStyle w:val="Actdetails"/>
        <w:keepNext/>
      </w:pPr>
      <w:r>
        <w:t>s 1, s 2 commenced 31 March 2010 (LA s 75 (1))</w:t>
      </w:r>
    </w:p>
    <w:p w:rsidR="001D6942" w:rsidRDefault="001D6942" w:rsidP="001D6942">
      <w:pPr>
        <w:pStyle w:val="Actdetails"/>
      </w:pPr>
      <w:r w:rsidRPr="00934631">
        <w:t>sch 2 pt 2.</w:t>
      </w:r>
      <w:r>
        <w:t>19</w:t>
      </w:r>
      <w:r w:rsidRPr="00934631">
        <w:t xml:space="preserve"> commenced 1 July</w:t>
      </w:r>
      <w:r>
        <w:t xml:space="preserve"> 2010</w:t>
      </w:r>
      <w:r w:rsidRPr="00934631">
        <w:t xml:space="preserve"> (s 2 (1) (a))</w:t>
      </w:r>
    </w:p>
    <w:p w:rsidR="003C57DB" w:rsidRDefault="00AA6B45" w:rsidP="003C57DB">
      <w:pPr>
        <w:pStyle w:val="NewAct"/>
      </w:pPr>
      <w:hyperlink r:id="rId102" w:tooltip="A2012-5" w:history="1">
        <w:r w:rsidR="00334A17" w:rsidRPr="00334A17">
          <w:rPr>
            <w:rStyle w:val="charCitHyperlinkAbbrev"/>
          </w:rPr>
          <w:t>Transplantation and Anatomy Amendment Act 2012</w:t>
        </w:r>
      </w:hyperlink>
      <w:r w:rsidR="003C57DB">
        <w:t xml:space="preserve"> A2012-5</w:t>
      </w:r>
    </w:p>
    <w:p w:rsidR="003C57DB" w:rsidRDefault="003C57DB" w:rsidP="003C57DB">
      <w:pPr>
        <w:pStyle w:val="Actdetails"/>
      </w:pPr>
      <w:r>
        <w:t xml:space="preserve">notified LR </w:t>
      </w:r>
      <w:r w:rsidR="00C81FE5">
        <w:t>29 February 2012</w:t>
      </w:r>
    </w:p>
    <w:p w:rsidR="00C81FE5" w:rsidRDefault="00C81FE5" w:rsidP="003C57DB">
      <w:pPr>
        <w:pStyle w:val="Actdetails"/>
      </w:pPr>
      <w:r>
        <w:t>s 1, s 2 commenced 29 February 2012</w:t>
      </w:r>
      <w:r w:rsidR="006F1F55">
        <w:t xml:space="preserve"> (LA s 75 (1))</w:t>
      </w:r>
    </w:p>
    <w:p w:rsidR="00C81FE5" w:rsidRPr="003C57DB" w:rsidRDefault="00C81FE5" w:rsidP="003C57DB">
      <w:pPr>
        <w:pStyle w:val="Actdetails"/>
      </w:pPr>
      <w:r>
        <w:t>remainder commenced 1 March 2012 (s 2)</w:t>
      </w:r>
    </w:p>
    <w:p w:rsidR="0037379B" w:rsidRDefault="00AA6B45" w:rsidP="0037379B">
      <w:pPr>
        <w:pStyle w:val="NewAct"/>
      </w:pPr>
      <w:hyperlink r:id="rId103" w:tooltip="A2014-18" w:history="1">
        <w:r w:rsidR="0037379B">
          <w:rPr>
            <w:rStyle w:val="charCitHyperlinkAbbrev"/>
          </w:rPr>
          <w:t>Statute Law Amendment Act 2014</w:t>
        </w:r>
      </w:hyperlink>
      <w:r w:rsidR="0037379B">
        <w:t xml:space="preserve"> A2014</w:t>
      </w:r>
      <w:r w:rsidR="0037379B">
        <w:noBreakHyphen/>
        <w:t>18 sch 3 pt 3.23</w:t>
      </w:r>
    </w:p>
    <w:p w:rsidR="0037379B" w:rsidRDefault="0037379B" w:rsidP="0037379B">
      <w:pPr>
        <w:pStyle w:val="Actdetails"/>
        <w:keepNext/>
      </w:pPr>
      <w:r>
        <w:t>notified LR 20 May 2014</w:t>
      </w:r>
    </w:p>
    <w:p w:rsidR="0037379B" w:rsidRDefault="0037379B" w:rsidP="0037379B">
      <w:pPr>
        <w:pStyle w:val="Actdetails"/>
        <w:keepNext/>
      </w:pPr>
      <w:r>
        <w:t>s 1, s 2 commenced 20 May 2014 (LA s 75 (1))</w:t>
      </w:r>
    </w:p>
    <w:p w:rsidR="0037379B" w:rsidRDefault="0037379B" w:rsidP="0037379B">
      <w:pPr>
        <w:pStyle w:val="Actdetails"/>
      </w:pPr>
      <w:r>
        <w:t xml:space="preserve">sch 3 pt 3.23 </w:t>
      </w:r>
      <w:r w:rsidRPr="00AE7C72">
        <w:t xml:space="preserve">commenced </w:t>
      </w:r>
      <w:r>
        <w:t>10 June 2014</w:t>
      </w:r>
      <w:r w:rsidRPr="00AE7C72">
        <w:t xml:space="preserve"> (</w:t>
      </w:r>
      <w:r>
        <w:t>s 2 (1))</w:t>
      </w:r>
    </w:p>
    <w:p w:rsidR="00AA1949" w:rsidRDefault="00AA6B45" w:rsidP="00AA1949">
      <w:pPr>
        <w:pStyle w:val="NewAct"/>
      </w:pPr>
      <w:hyperlink r:id="rId104" w:tooltip="A2016-16" w:history="1">
        <w:r w:rsidR="0058007A" w:rsidRPr="0058007A">
          <w:rPr>
            <w:rStyle w:val="charCitHyperlinkAbbrev"/>
          </w:rPr>
          <w:t>Transplantation and Anatomy Amendment Act 2016</w:t>
        </w:r>
      </w:hyperlink>
      <w:r w:rsidR="0058007A">
        <w:t xml:space="preserve"> A2016-16</w:t>
      </w:r>
    </w:p>
    <w:p w:rsidR="0058007A" w:rsidRDefault="0058007A" w:rsidP="0058007A">
      <w:pPr>
        <w:pStyle w:val="Actdetails"/>
      </w:pPr>
      <w:r>
        <w:t>notified LR 17 March 2016</w:t>
      </w:r>
    </w:p>
    <w:p w:rsidR="0058007A" w:rsidRDefault="0058007A" w:rsidP="0058007A">
      <w:pPr>
        <w:pStyle w:val="Actdetails"/>
      </w:pPr>
      <w:r>
        <w:t>s 1, s 2 commenced 17 March 2016 (LA s 75 (1))</w:t>
      </w:r>
    </w:p>
    <w:p w:rsidR="0058007A" w:rsidRPr="0058007A" w:rsidRDefault="0058007A" w:rsidP="0058007A">
      <w:pPr>
        <w:pStyle w:val="Actdetails"/>
      </w:pPr>
      <w:r>
        <w:t>remainder commenced 18 March 2</w:t>
      </w:r>
      <w:r w:rsidR="00AC4A14">
        <w:t>0</w:t>
      </w:r>
      <w:r>
        <w:t>16 (s 2)</w:t>
      </w:r>
    </w:p>
    <w:p w:rsidR="00C80ECE" w:rsidRPr="00C80ECE" w:rsidRDefault="00C80ECE" w:rsidP="00C80ECE">
      <w:pPr>
        <w:pStyle w:val="PageBreak"/>
      </w:pPr>
      <w:r w:rsidRPr="00C80ECE">
        <w:br w:type="page"/>
      </w:r>
    </w:p>
    <w:p w:rsidR="00D00126" w:rsidRPr="00AA3848" w:rsidRDefault="00D00126">
      <w:pPr>
        <w:pStyle w:val="Endnote2"/>
      </w:pPr>
      <w:bookmarkStart w:id="78" w:name="_Toc445992106"/>
      <w:r w:rsidRPr="00AA3848">
        <w:rPr>
          <w:rStyle w:val="charTableNo"/>
        </w:rPr>
        <w:lastRenderedPageBreak/>
        <w:t>4</w:t>
      </w:r>
      <w:r>
        <w:tab/>
      </w:r>
      <w:r w:rsidRPr="00AA3848">
        <w:rPr>
          <w:rStyle w:val="charTableText"/>
        </w:rPr>
        <w:t>Amendment history</w:t>
      </w:r>
      <w:bookmarkEnd w:id="78"/>
    </w:p>
    <w:p w:rsidR="00D00126" w:rsidRDefault="00D00126">
      <w:pPr>
        <w:pStyle w:val="AmdtsEntryHd"/>
      </w:pPr>
      <w:r>
        <w:rPr>
          <w:color w:val="000000"/>
        </w:rPr>
        <w:t>Dictionary</w:t>
      </w:r>
    </w:p>
    <w:p w:rsidR="00D00126" w:rsidRDefault="00D00126">
      <w:pPr>
        <w:pStyle w:val="AmdtsEntries"/>
      </w:pPr>
      <w:r>
        <w:t>s 2</w:t>
      </w:r>
      <w:r>
        <w:tab/>
        <w:t>om R4 LRA</w:t>
      </w:r>
    </w:p>
    <w:p w:rsidR="00D00126" w:rsidRDefault="00D00126">
      <w:pPr>
        <w:pStyle w:val="AmdtsEntries"/>
      </w:pPr>
      <w:r>
        <w:tab/>
        <w:t xml:space="preserve">ins </w:t>
      </w:r>
      <w:hyperlink r:id="rId105"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rsidR="00D00126" w:rsidRDefault="00D00126">
      <w:pPr>
        <w:pStyle w:val="AmdtsEntryHd"/>
      </w:pPr>
      <w:r>
        <w:rPr>
          <w:color w:val="000000"/>
        </w:rPr>
        <w:t>Notes</w:t>
      </w:r>
    </w:p>
    <w:p w:rsidR="00D00126" w:rsidRDefault="00D00126">
      <w:pPr>
        <w:pStyle w:val="AmdtsEntries"/>
      </w:pPr>
      <w:r>
        <w:t>s 3</w:t>
      </w:r>
      <w:r>
        <w:tab/>
        <w:t>om R4 LRA</w:t>
      </w:r>
    </w:p>
    <w:p w:rsidR="00D00126" w:rsidRDefault="00D00126">
      <w:pPr>
        <w:pStyle w:val="AmdtsEntries"/>
      </w:pPr>
      <w:r>
        <w:tab/>
        <w:t xml:space="preserve">ins </w:t>
      </w:r>
      <w:hyperlink r:id="rId10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rsidR="00D00126" w:rsidRDefault="00D00126">
      <w:pPr>
        <w:pStyle w:val="AmdtsEntryHd"/>
        <w:rPr>
          <w:rFonts w:ascii="Helvetica" w:hAnsi="Helvetica"/>
          <w:sz w:val="16"/>
        </w:rPr>
      </w:pPr>
      <w:r>
        <w:rPr>
          <w:color w:val="000000"/>
        </w:rPr>
        <w:t xml:space="preserve">Meaning of </w:t>
      </w:r>
      <w:r w:rsidRPr="00334A17">
        <w:rPr>
          <w:rStyle w:val="charItals"/>
        </w:rPr>
        <w:t>transplantation</w:t>
      </w:r>
    </w:p>
    <w:p w:rsidR="00D00126" w:rsidRDefault="00D00126">
      <w:pPr>
        <w:pStyle w:val="AmdtsEntries"/>
        <w:keepNext/>
      </w:pPr>
      <w:r>
        <w:t>s 4</w:t>
      </w:r>
      <w:r>
        <w:tab/>
        <w:t xml:space="preserve">am </w:t>
      </w:r>
      <w:hyperlink r:id="rId107" w:tooltip="Community and Health Service (Consequential Provisions) Ordinance 1988" w:history="1">
        <w:r w:rsidR="00334A17" w:rsidRPr="00334A17">
          <w:rPr>
            <w:rStyle w:val="charCitHyperlinkAbbrev"/>
          </w:rPr>
          <w:t>Ord1988</w:t>
        </w:r>
        <w:r w:rsidR="00334A17" w:rsidRPr="00334A17">
          <w:rPr>
            <w:rStyle w:val="charCitHyperlinkAbbrev"/>
          </w:rPr>
          <w:noBreakHyphen/>
          <w:t>29</w:t>
        </w:r>
      </w:hyperlink>
      <w:r>
        <w:t xml:space="preserve">; </w:t>
      </w:r>
      <w:hyperlink r:id="rId108" w:tooltip="Nurses (Consequential Amendments) Ordinance 1988" w:history="1">
        <w:r w:rsidR="00334A17" w:rsidRPr="00334A17">
          <w:rPr>
            <w:rStyle w:val="charCitHyperlinkAbbrev"/>
          </w:rPr>
          <w:t>Ord1988</w:t>
        </w:r>
        <w:r w:rsidR="00334A17" w:rsidRPr="00334A17">
          <w:rPr>
            <w:rStyle w:val="charCitHyperlinkAbbrev"/>
          </w:rPr>
          <w:noBreakHyphen/>
          <w:t>62</w:t>
        </w:r>
      </w:hyperlink>
    </w:p>
    <w:p w:rsidR="00D00126" w:rsidRDefault="00D00126">
      <w:pPr>
        <w:pStyle w:val="AmdtsEntries"/>
        <w:keepNext/>
      </w:pPr>
      <w:r>
        <w:tab/>
        <w:t xml:space="preserve">defs reloc to dict </w:t>
      </w:r>
      <w:hyperlink r:id="rId109"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00126" w:rsidRDefault="00D00126">
      <w:pPr>
        <w:pStyle w:val="AmdtsEntries"/>
        <w:keepNext/>
      </w:pPr>
      <w:r>
        <w:tab/>
        <w:t xml:space="preserve">sub </w:t>
      </w:r>
      <w:hyperlink r:id="rId110"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rsidR="00D00126" w:rsidRPr="00334A17" w:rsidRDefault="00D00126">
      <w:pPr>
        <w:pStyle w:val="AmdtsEntries"/>
        <w:keepNext/>
      </w:pPr>
      <w:r>
        <w:tab/>
        <w:t xml:space="preserve">def </w:t>
      </w:r>
      <w:r w:rsidRPr="00334A17">
        <w:rPr>
          <w:rStyle w:val="charBoldItals"/>
        </w:rPr>
        <w:t xml:space="preserve">board </w:t>
      </w:r>
      <w:r>
        <w:t xml:space="preserve">ins </w:t>
      </w:r>
      <w:hyperlink r:id="rId111"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w:t>
      </w:r>
    </w:p>
    <w:p w:rsidR="00D00126" w:rsidRDefault="00D00126">
      <w:pPr>
        <w:pStyle w:val="AmdtsEntriesDefL2"/>
      </w:pPr>
      <w:r w:rsidRPr="00334A17">
        <w:tab/>
      </w:r>
      <w:r>
        <w:t xml:space="preserve">om </w:t>
      </w:r>
      <w:hyperlink r:id="rId112" w:tooltip="Health (Consequential Provisions) Act 1993" w:history="1">
        <w:r w:rsidR="00334A17" w:rsidRPr="00334A17">
          <w:rPr>
            <w:rStyle w:val="charCitHyperlinkAbbrev"/>
          </w:rPr>
          <w:t>A1993</w:t>
        </w:r>
        <w:r w:rsidR="00334A17" w:rsidRPr="00334A17">
          <w:rPr>
            <w:rStyle w:val="charCitHyperlinkAbbrev"/>
          </w:rPr>
          <w:noBreakHyphen/>
          <w:t>14</w:t>
        </w:r>
      </w:hyperlink>
      <w:r>
        <w:t xml:space="preserve"> sch 1</w:t>
      </w:r>
    </w:p>
    <w:p w:rsidR="00D00126" w:rsidRDefault="00D00126">
      <w:pPr>
        <w:pStyle w:val="AmdtsEntries"/>
      </w:pPr>
      <w:r>
        <w:tab/>
        <w:t xml:space="preserve">def </w:t>
      </w:r>
      <w:r w:rsidRPr="00334A17">
        <w:rPr>
          <w:rStyle w:val="charBoldItals"/>
        </w:rPr>
        <w:t xml:space="preserve">service </w:t>
      </w:r>
      <w:r>
        <w:t xml:space="preserve">om </w:t>
      </w:r>
      <w:hyperlink r:id="rId113"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w:t>
      </w:r>
    </w:p>
    <w:p w:rsidR="00D00126" w:rsidRDefault="00D00126">
      <w:pPr>
        <w:pStyle w:val="AmdtsEntryHd"/>
        <w:rPr>
          <w:rFonts w:ascii="Helvetica" w:hAnsi="Helvetica"/>
          <w:sz w:val="16"/>
        </w:rPr>
      </w:pPr>
      <w:r>
        <w:t>Designated officers</w:t>
      </w:r>
    </w:p>
    <w:p w:rsidR="00D00126" w:rsidRDefault="00D00126">
      <w:pPr>
        <w:pStyle w:val="AmdtsEntries"/>
      </w:pPr>
      <w:r>
        <w:t>s 5</w:t>
      </w:r>
      <w:r>
        <w:tab/>
        <w:t xml:space="preserve">am </w:t>
      </w:r>
      <w:hyperlink r:id="rId114" w:tooltip="Community and Health Service (Consequential Provisions) Ordinance 1988" w:history="1">
        <w:r w:rsidR="00334A17" w:rsidRPr="00334A17">
          <w:rPr>
            <w:rStyle w:val="charCitHyperlinkAbbrev"/>
          </w:rPr>
          <w:t>Ord1988</w:t>
        </w:r>
        <w:r w:rsidR="00334A17" w:rsidRPr="00334A17">
          <w:rPr>
            <w:rStyle w:val="charCitHyperlinkAbbrev"/>
          </w:rPr>
          <w:noBreakHyphen/>
          <w:t>29</w:t>
        </w:r>
      </w:hyperlink>
      <w:r>
        <w:t xml:space="preserve">; </w:t>
      </w:r>
      <w:hyperlink r:id="rId115"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 </w:t>
      </w:r>
      <w:hyperlink r:id="rId116" w:tooltip="Health (Consequential Provisions) Act 1993" w:history="1">
        <w:r w:rsidR="00334A17" w:rsidRPr="00334A17">
          <w:rPr>
            <w:rStyle w:val="charCitHyperlinkAbbrev"/>
          </w:rPr>
          <w:t>A1993</w:t>
        </w:r>
        <w:r w:rsidR="00334A17" w:rsidRPr="00334A17">
          <w:rPr>
            <w:rStyle w:val="charCitHyperlinkAbbrev"/>
          </w:rPr>
          <w:noBreakHyphen/>
          <w:t>14</w:t>
        </w:r>
      </w:hyperlink>
      <w:r>
        <w:t xml:space="preserve"> sch 1</w:t>
      </w:r>
      <w:r w:rsidR="004B3AFA">
        <w:t xml:space="preserve">; </w:t>
      </w:r>
      <w:hyperlink r:id="rId117" w:tooltip="Statute Law Amendment Act 2009" w:history="1">
        <w:r w:rsidR="00334A17" w:rsidRPr="00334A17">
          <w:rPr>
            <w:rStyle w:val="charCitHyperlinkAbbrev"/>
          </w:rPr>
          <w:t>A2009</w:t>
        </w:r>
        <w:r w:rsidR="00334A17" w:rsidRPr="00334A17">
          <w:rPr>
            <w:rStyle w:val="charCitHyperlinkAbbrev"/>
          </w:rPr>
          <w:noBreakHyphen/>
          <w:t>20</w:t>
        </w:r>
      </w:hyperlink>
      <w:r w:rsidR="004B3AFA">
        <w:t xml:space="preserve"> amdt 3.201, amdt 3.202</w:t>
      </w:r>
      <w:r w:rsidR="00CB78F0">
        <w:t xml:space="preserve">; </w:t>
      </w:r>
      <w:hyperlink r:id="rId118"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CB78F0">
        <w:t xml:space="preserve"> amdt 2.118</w:t>
      </w:r>
    </w:p>
    <w:p w:rsidR="00C81FE5" w:rsidRDefault="00C81FE5">
      <w:pPr>
        <w:pStyle w:val="AmdtsEntries"/>
      </w:pPr>
      <w:r>
        <w:tab/>
        <w:t xml:space="preserve">sub </w:t>
      </w:r>
      <w:hyperlink r:id="rId119" w:tooltip="Transplantation and Anatomy Amendment Act 2012" w:history="1">
        <w:r w:rsidR="00334A17" w:rsidRPr="00334A17">
          <w:rPr>
            <w:rStyle w:val="charCitHyperlinkAbbrev"/>
          </w:rPr>
          <w:t>A2012</w:t>
        </w:r>
        <w:r w:rsidR="00334A17" w:rsidRPr="00334A17">
          <w:rPr>
            <w:rStyle w:val="charCitHyperlinkAbbrev"/>
          </w:rPr>
          <w:noBreakHyphen/>
          <w:t>5</w:t>
        </w:r>
      </w:hyperlink>
      <w:r>
        <w:t xml:space="preserve"> s 4</w:t>
      </w:r>
    </w:p>
    <w:p w:rsidR="00D00126" w:rsidRDefault="00D00126">
      <w:pPr>
        <w:pStyle w:val="AmdtsEntryHd"/>
      </w:pPr>
      <w:r>
        <w:t>Exclusion of certain tissue</w:t>
      </w:r>
    </w:p>
    <w:p w:rsidR="00D00126" w:rsidRDefault="00D00126">
      <w:pPr>
        <w:pStyle w:val="AmdtsEntries"/>
      </w:pPr>
      <w:r>
        <w:t>div 2.1 hdg</w:t>
      </w:r>
      <w:r>
        <w:tab/>
        <w:t>(prev pt 2 div 1 hdg) renum R5 LA</w:t>
      </w:r>
    </w:p>
    <w:p w:rsidR="00D00126" w:rsidRDefault="00D00126">
      <w:pPr>
        <w:pStyle w:val="AmdtsEntryHd"/>
      </w:pPr>
      <w:r>
        <w:t>Donations by adults</w:t>
      </w:r>
    </w:p>
    <w:p w:rsidR="00D00126" w:rsidRDefault="00D00126">
      <w:pPr>
        <w:pStyle w:val="AmdtsEntries"/>
      </w:pPr>
      <w:r>
        <w:t>div 2.2 hdg</w:t>
      </w:r>
      <w:r>
        <w:tab/>
        <w:t>(prev pt 2 div 2 hdg) renum R5 LA</w:t>
      </w:r>
    </w:p>
    <w:p w:rsidR="00CB78F0" w:rsidRDefault="00AE160A">
      <w:pPr>
        <w:pStyle w:val="AmdtsEntryHd"/>
      </w:pPr>
      <w:r>
        <w:t>D</w:t>
      </w:r>
      <w:r w:rsidRPr="003E1992">
        <w:t>octor</w:t>
      </w:r>
      <w:r w:rsidR="00CB78F0">
        <w:t xml:space="preserve"> may give certificate in relation to consent</w:t>
      </w:r>
    </w:p>
    <w:p w:rsidR="00956AB8" w:rsidRPr="00CB78F0" w:rsidRDefault="00956AB8" w:rsidP="00956AB8">
      <w:pPr>
        <w:pStyle w:val="AmdtsEntries"/>
      </w:pPr>
      <w:r>
        <w:t>s 10 hdg</w:t>
      </w:r>
      <w:r>
        <w:tab/>
        <w:t xml:space="preserve">am </w:t>
      </w:r>
      <w:hyperlink r:id="rId12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CB78F0" w:rsidRPr="00CB78F0" w:rsidRDefault="005F487E" w:rsidP="00CB78F0">
      <w:pPr>
        <w:pStyle w:val="AmdtsEntries"/>
      </w:pPr>
      <w:r>
        <w:t>s 10</w:t>
      </w:r>
      <w:r>
        <w:tab/>
        <w:t xml:space="preserve">am </w:t>
      </w:r>
      <w:hyperlink r:id="rId12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D00126" w:rsidRDefault="00D00126">
      <w:pPr>
        <w:pStyle w:val="AmdtsEntryHd"/>
      </w:pPr>
      <w:r>
        <w:t>Donations from children</w:t>
      </w:r>
    </w:p>
    <w:p w:rsidR="00D00126" w:rsidRDefault="00D00126">
      <w:pPr>
        <w:pStyle w:val="AmdtsEntries"/>
      </w:pPr>
      <w:r>
        <w:t>div 2.3 hdg</w:t>
      </w:r>
      <w:r>
        <w:tab/>
        <w:t>(prev pt 2 div 3 hdg) renum R5 LA</w:t>
      </w:r>
    </w:p>
    <w:p w:rsidR="005F487E" w:rsidRDefault="005F487E" w:rsidP="004B3AFA">
      <w:pPr>
        <w:pStyle w:val="AmdtsEntryHd"/>
      </w:pPr>
      <w:r>
        <w:t>Removal for transplantation of regenerative tissue from body of child</w:t>
      </w:r>
    </w:p>
    <w:p w:rsidR="005F487E" w:rsidRPr="005F487E" w:rsidRDefault="005F487E" w:rsidP="005F487E">
      <w:pPr>
        <w:pStyle w:val="AmdtsEntries"/>
      </w:pPr>
      <w:r>
        <w:t>s 13</w:t>
      </w:r>
      <w:r>
        <w:tab/>
        <w:t xml:space="preserve">am </w:t>
      </w:r>
      <w:hyperlink r:id="rId12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4B3AFA" w:rsidRDefault="004B3AFA" w:rsidP="004B3AFA">
      <w:pPr>
        <w:pStyle w:val="AmdtsEntryHd"/>
      </w:pPr>
      <w:r>
        <w:t>Removal for transplantation of non-regenerative tissue from body of child</w:t>
      </w:r>
    </w:p>
    <w:p w:rsidR="004B3AFA" w:rsidRPr="004B3AFA" w:rsidRDefault="004B3AFA" w:rsidP="004B3AFA">
      <w:pPr>
        <w:pStyle w:val="AmdtsEntries"/>
      </w:pPr>
      <w:r>
        <w:t>s 14</w:t>
      </w:r>
      <w:r>
        <w:tab/>
        <w:t xml:space="preserve">am </w:t>
      </w:r>
      <w:hyperlink r:id="rId123"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3.203</w:t>
      </w:r>
      <w:r w:rsidR="005F487E">
        <w:t xml:space="preserve">; </w:t>
      </w:r>
      <w:hyperlink r:id="rId12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5F487E">
        <w:t xml:space="preserve"> amdt 2.118</w:t>
      </w:r>
    </w:p>
    <w:p w:rsidR="00D00126" w:rsidRDefault="00D00126">
      <w:pPr>
        <w:pStyle w:val="AmdtsEntryHd"/>
      </w:pPr>
      <w:r>
        <w:t>Effect of consents and authorities</w:t>
      </w:r>
    </w:p>
    <w:p w:rsidR="00D00126" w:rsidRDefault="00D00126">
      <w:pPr>
        <w:pStyle w:val="AmdtsEntries"/>
      </w:pPr>
      <w:r>
        <w:t>div 2.4 hdg</w:t>
      </w:r>
      <w:r>
        <w:tab/>
        <w:t>(prev pt 2 div 4 hdg) renum R5 LA</w:t>
      </w:r>
    </w:p>
    <w:p w:rsidR="005F487E" w:rsidRDefault="005F487E">
      <w:pPr>
        <w:pStyle w:val="AmdtsEntryHd"/>
      </w:pPr>
      <w:r>
        <w:t>Effect of consent under s 8</w:t>
      </w:r>
    </w:p>
    <w:p w:rsidR="005F487E" w:rsidRPr="005F487E" w:rsidRDefault="005F487E" w:rsidP="005F487E">
      <w:pPr>
        <w:pStyle w:val="AmdtsEntries"/>
      </w:pPr>
      <w:r>
        <w:t>s 15</w:t>
      </w:r>
      <w:r>
        <w:tab/>
        <w:t xml:space="preserve">am </w:t>
      </w:r>
      <w:hyperlink r:id="rId12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5F487E" w:rsidRDefault="005F487E">
      <w:pPr>
        <w:pStyle w:val="AmdtsEntryHd"/>
      </w:pPr>
      <w:r>
        <w:t>Effect of consent under s 9</w:t>
      </w:r>
    </w:p>
    <w:p w:rsidR="005F487E" w:rsidRPr="005F487E" w:rsidRDefault="005F487E" w:rsidP="005F487E">
      <w:pPr>
        <w:pStyle w:val="AmdtsEntries"/>
      </w:pPr>
      <w:r>
        <w:t>s 16</w:t>
      </w:r>
      <w:r>
        <w:tab/>
        <w:t xml:space="preserve">am </w:t>
      </w:r>
      <w:hyperlink r:id="rId126"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D00126" w:rsidRDefault="00041317">
      <w:pPr>
        <w:pStyle w:val="AmdtsEntryHd"/>
        <w:rPr>
          <w:rFonts w:ascii="Helvetica" w:hAnsi="Helvetica"/>
          <w:sz w:val="16"/>
        </w:rPr>
      </w:pPr>
      <w:r>
        <w:lastRenderedPageBreak/>
        <w:t>Effect of consent by ACAT</w:t>
      </w:r>
    </w:p>
    <w:p w:rsidR="00041317" w:rsidRDefault="00041317" w:rsidP="00D907A8">
      <w:pPr>
        <w:pStyle w:val="AmdtsEntries"/>
        <w:keepNext/>
      </w:pPr>
      <w:r>
        <w:t>s 16A hdg</w:t>
      </w:r>
      <w:r>
        <w:tab/>
        <w:t xml:space="preserve">sub </w:t>
      </w:r>
      <w:hyperlink r:id="rId127"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1.642</w:t>
      </w:r>
    </w:p>
    <w:p w:rsidR="00D00126" w:rsidRDefault="00E86F1B">
      <w:pPr>
        <w:pStyle w:val="AmdtsEntries"/>
      </w:pPr>
      <w:r>
        <w:t>s 16A</w:t>
      </w:r>
      <w:r w:rsidR="00041317">
        <w:tab/>
      </w:r>
      <w:r w:rsidR="00D00126">
        <w:t xml:space="preserve">ins </w:t>
      </w:r>
      <w:hyperlink r:id="rId128" w:tooltip="Guardianship and Management of Property (Consequential Provisions) Act 1991" w:history="1">
        <w:r w:rsidR="00334A17" w:rsidRPr="00334A17">
          <w:rPr>
            <w:rStyle w:val="charCitHyperlinkAbbrev"/>
          </w:rPr>
          <w:t>A1991</w:t>
        </w:r>
        <w:r w:rsidR="00334A17" w:rsidRPr="00334A17">
          <w:rPr>
            <w:rStyle w:val="charCitHyperlinkAbbrev"/>
          </w:rPr>
          <w:noBreakHyphen/>
          <w:t>63</w:t>
        </w:r>
      </w:hyperlink>
    </w:p>
    <w:p w:rsidR="00E86F1B" w:rsidRDefault="00E86F1B">
      <w:pPr>
        <w:pStyle w:val="AmdtsEntries"/>
      </w:pPr>
      <w:r>
        <w:tab/>
        <w:t xml:space="preserve">am </w:t>
      </w:r>
      <w:hyperlink r:id="rId12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1.643</w:t>
      </w:r>
      <w:r w:rsidR="005F487E">
        <w:t xml:space="preserve">; </w:t>
      </w:r>
      <w:hyperlink r:id="rId13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5F487E">
        <w:t xml:space="preserve"> amdt 2.118</w:t>
      </w:r>
    </w:p>
    <w:p w:rsidR="005F487E" w:rsidRDefault="005F487E">
      <w:pPr>
        <w:pStyle w:val="AmdtsEntryHd"/>
      </w:pPr>
      <w:r>
        <w:t>Effect of consent under s 13</w:t>
      </w:r>
    </w:p>
    <w:p w:rsidR="005F487E" w:rsidRPr="005F487E" w:rsidRDefault="005F487E" w:rsidP="005F487E">
      <w:pPr>
        <w:pStyle w:val="AmdtsEntries"/>
      </w:pPr>
      <w:r>
        <w:t>s 17</w:t>
      </w:r>
      <w:r>
        <w:tab/>
        <w:t xml:space="preserve">am </w:t>
      </w:r>
      <w:hyperlink r:id="rId13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E954E3" w:rsidRDefault="00E954E3">
      <w:pPr>
        <w:pStyle w:val="AmdtsEntryHd"/>
      </w:pPr>
      <w:r>
        <w:t>Effect of authority under s 14</w:t>
      </w:r>
    </w:p>
    <w:p w:rsidR="00E954E3" w:rsidRPr="00E954E3" w:rsidRDefault="00E954E3" w:rsidP="00E954E3">
      <w:pPr>
        <w:pStyle w:val="AmdtsEntries"/>
      </w:pPr>
      <w:r>
        <w:t>s 18</w:t>
      </w:r>
      <w:r>
        <w:tab/>
        <w:t xml:space="preserve">am </w:t>
      </w:r>
      <w:hyperlink r:id="rId13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D00126" w:rsidRDefault="00D00126">
      <w:pPr>
        <w:pStyle w:val="AmdtsEntryHd"/>
        <w:rPr>
          <w:rFonts w:ascii="Helvetica" w:hAnsi="Helvetica"/>
          <w:sz w:val="16"/>
        </w:rPr>
      </w:pPr>
      <w:r>
        <w:t>When written consent not sufficient authority</w:t>
      </w:r>
    </w:p>
    <w:p w:rsidR="00D00126" w:rsidRDefault="00D00126">
      <w:pPr>
        <w:pStyle w:val="AmdtsEntries"/>
      </w:pPr>
      <w:r>
        <w:t>s 19</w:t>
      </w:r>
      <w:r>
        <w:tab/>
        <w:t xml:space="preserve">am </w:t>
      </w:r>
      <w:hyperlink r:id="rId133" w:tooltip="Guardianship and Management of Property (Consequential Provisions) Act 1991" w:history="1">
        <w:r w:rsidR="00334A17" w:rsidRPr="00334A17">
          <w:rPr>
            <w:rStyle w:val="charCitHyperlinkAbbrev"/>
          </w:rPr>
          <w:t>A1991</w:t>
        </w:r>
        <w:r w:rsidR="00334A17" w:rsidRPr="00334A17">
          <w:rPr>
            <w:rStyle w:val="charCitHyperlinkAbbrev"/>
          </w:rPr>
          <w:noBreakHyphen/>
          <w:t>63</w:t>
        </w:r>
      </w:hyperlink>
      <w:r w:rsidR="00E954E3">
        <w:t xml:space="preserve">; </w:t>
      </w:r>
      <w:hyperlink r:id="rId13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E954E3">
        <w:t xml:space="preserve"> amdt 2.118</w:t>
      </w:r>
    </w:p>
    <w:p w:rsidR="00D00126" w:rsidRDefault="00D00126">
      <w:pPr>
        <w:pStyle w:val="AmdtsEntryHd"/>
      </w:pPr>
      <w:r>
        <w:t>Blood</w:t>
      </w:r>
    </w:p>
    <w:p w:rsidR="00D00126" w:rsidRDefault="00D00126">
      <w:pPr>
        <w:pStyle w:val="AmdtsEntries"/>
      </w:pPr>
      <w:r>
        <w:t>div 2.5 hdg</w:t>
      </w:r>
      <w:r>
        <w:tab/>
        <w:t>(prev pt 2 div 5 hdg) renum R5 LA</w:t>
      </w:r>
    </w:p>
    <w:p w:rsidR="00D00126" w:rsidRDefault="00D00126">
      <w:pPr>
        <w:pStyle w:val="AmdtsEntryHd"/>
        <w:rPr>
          <w:rFonts w:ascii="Helvetica" w:hAnsi="Helvetica"/>
          <w:color w:val="000000"/>
          <w:sz w:val="16"/>
        </w:rPr>
      </w:pPr>
      <w:r>
        <w:t>Consents by people 16 years old or older to removal of blood</w:t>
      </w:r>
    </w:p>
    <w:p w:rsidR="00D00126" w:rsidRDefault="00D00126">
      <w:pPr>
        <w:pStyle w:val="AmdtsEntries"/>
        <w:keepNext/>
      </w:pPr>
      <w:r>
        <w:t>s 20 hdg</w:t>
      </w:r>
      <w:r>
        <w:tab/>
        <w:t xml:space="preserve">sub </w:t>
      </w:r>
      <w:hyperlink r:id="rId135"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4</w:t>
      </w:r>
    </w:p>
    <w:p w:rsidR="00D00126" w:rsidRDefault="00D00126">
      <w:pPr>
        <w:pStyle w:val="AmdtsEntries"/>
      </w:pPr>
      <w:r>
        <w:t>s 20</w:t>
      </w:r>
      <w:r>
        <w:tab/>
        <w:t xml:space="preserve">am </w:t>
      </w:r>
      <w:hyperlink r:id="rId136"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4</w:t>
      </w:r>
    </w:p>
    <w:p w:rsidR="00D00126" w:rsidRDefault="00D00126">
      <w:pPr>
        <w:pStyle w:val="AmdtsEntryHd"/>
        <w:rPr>
          <w:rFonts w:ascii="Helvetica" w:hAnsi="Helvetica"/>
          <w:color w:val="000000"/>
          <w:sz w:val="16"/>
        </w:rPr>
      </w:pPr>
      <w:r>
        <w:t>Consents to removal of blood from children under 16 years old</w:t>
      </w:r>
    </w:p>
    <w:p w:rsidR="00D00126" w:rsidRDefault="00D00126">
      <w:pPr>
        <w:pStyle w:val="AmdtsEntries"/>
        <w:keepNext/>
      </w:pPr>
      <w:r>
        <w:t>s 21 hdg</w:t>
      </w:r>
      <w:r>
        <w:tab/>
        <w:t xml:space="preserve">sub </w:t>
      </w:r>
      <w:hyperlink r:id="rId137"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5</w:t>
      </w:r>
    </w:p>
    <w:p w:rsidR="00D00126" w:rsidRDefault="00D00126">
      <w:pPr>
        <w:pStyle w:val="AmdtsEntries"/>
      </w:pPr>
      <w:r>
        <w:t>s 21</w:t>
      </w:r>
      <w:r>
        <w:tab/>
        <w:t xml:space="preserve">am </w:t>
      </w:r>
      <w:hyperlink r:id="rId138"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5</w:t>
      </w:r>
      <w:r w:rsidR="00E954E3">
        <w:t xml:space="preserve">; </w:t>
      </w:r>
      <w:hyperlink r:id="rId13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E954E3">
        <w:t xml:space="preserve"> amdt 2.118</w:t>
      </w:r>
    </w:p>
    <w:p w:rsidR="00E954E3" w:rsidRDefault="00E954E3">
      <w:pPr>
        <w:pStyle w:val="AmdtsEntryHd"/>
      </w:pPr>
      <w:r>
        <w:t>Administration of blood transfusions to children without parental consent</w:t>
      </w:r>
    </w:p>
    <w:p w:rsidR="00E954E3" w:rsidRPr="00E954E3" w:rsidRDefault="00E954E3" w:rsidP="00E954E3">
      <w:pPr>
        <w:pStyle w:val="AmdtsEntries"/>
      </w:pPr>
      <w:r>
        <w:t>s 23</w:t>
      </w:r>
      <w:r>
        <w:tab/>
        <w:t xml:space="preserve">am </w:t>
      </w:r>
      <w:hyperlink r:id="rId14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D00126" w:rsidRDefault="00D00126">
      <w:pPr>
        <w:pStyle w:val="AmdtsEntryHd"/>
      </w:pPr>
      <w:r>
        <w:t>Revocation of consent or agreement</w:t>
      </w:r>
    </w:p>
    <w:p w:rsidR="00D00126" w:rsidRDefault="00D00126">
      <w:pPr>
        <w:pStyle w:val="AmdtsEntries"/>
      </w:pPr>
      <w:r>
        <w:t>div 2.6 hdg</w:t>
      </w:r>
      <w:r>
        <w:tab/>
        <w:t>(prev pt 2 div 6 hdg) renum R5 LA</w:t>
      </w:r>
    </w:p>
    <w:p w:rsidR="00D00126" w:rsidRDefault="00D00126">
      <w:pPr>
        <w:pStyle w:val="AmdtsEntryHd"/>
        <w:rPr>
          <w:rFonts w:ascii="Helvetica" w:hAnsi="Helvetica"/>
          <w:sz w:val="16"/>
        </w:rPr>
      </w:pPr>
      <w:r>
        <w:t>Revocation of consent</w:t>
      </w:r>
    </w:p>
    <w:p w:rsidR="00D00126" w:rsidRDefault="00D00126">
      <w:pPr>
        <w:pStyle w:val="AmdtsEntries"/>
      </w:pPr>
      <w:r>
        <w:t>s 24</w:t>
      </w:r>
      <w:r>
        <w:tab/>
        <w:t xml:space="preserve">am </w:t>
      </w:r>
      <w:hyperlink r:id="rId141" w:tooltip="Nurses (Consequential Amendments) Ordinance 1988" w:history="1">
        <w:r w:rsidR="00334A17" w:rsidRPr="00334A17">
          <w:rPr>
            <w:rStyle w:val="charCitHyperlinkAbbrev"/>
          </w:rPr>
          <w:t>Ord1988</w:t>
        </w:r>
        <w:r w:rsidR="00334A17" w:rsidRPr="00334A17">
          <w:rPr>
            <w:rStyle w:val="charCitHyperlinkAbbrev"/>
          </w:rPr>
          <w:noBreakHyphen/>
          <w:t>62</w:t>
        </w:r>
      </w:hyperlink>
      <w:r w:rsidR="00B41A95">
        <w:t xml:space="preserve">; </w:t>
      </w:r>
      <w:hyperlink r:id="rId14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2.114</w:t>
      </w:r>
      <w:r w:rsidR="00E954E3">
        <w:t>, amdt 2.118</w:t>
      </w:r>
    </w:p>
    <w:p w:rsidR="00D00126" w:rsidRDefault="00D00126">
      <w:pPr>
        <w:pStyle w:val="AmdtsEntryHd"/>
        <w:rPr>
          <w:rFonts w:ascii="Helvetica" w:hAnsi="Helvetica"/>
          <w:sz w:val="16"/>
        </w:rPr>
      </w:pPr>
      <w:r>
        <w:rPr>
          <w:color w:val="000000"/>
        </w:rPr>
        <w:t>Child no longer in agreement with removal and transplantation</w:t>
      </w:r>
    </w:p>
    <w:p w:rsidR="00D00126" w:rsidRDefault="00D00126">
      <w:pPr>
        <w:pStyle w:val="AmdtsEntries"/>
      </w:pPr>
      <w:r>
        <w:t>s 25</w:t>
      </w:r>
      <w:r>
        <w:tab/>
        <w:t xml:space="preserve">am </w:t>
      </w:r>
      <w:hyperlink r:id="rId143" w:tooltip="Nurses (Consequential Amendments) Ordinance 1988" w:history="1">
        <w:r w:rsidR="00334A17" w:rsidRPr="00334A17">
          <w:rPr>
            <w:rStyle w:val="charCitHyperlinkAbbrev"/>
          </w:rPr>
          <w:t>Ord1988</w:t>
        </w:r>
        <w:r w:rsidR="00334A17" w:rsidRPr="00334A17">
          <w:rPr>
            <w:rStyle w:val="charCitHyperlinkAbbrev"/>
          </w:rPr>
          <w:noBreakHyphen/>
          <w:t>62</w:t>
        </w:r>
      </w:hyperlink>
      <w:r w:rsidR="00B41A95">
        <w:t xml:space="preserve">; </w:t>
      </w:r>
      <w:hyperlink r:id="rId14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2.115</w:t>
      </w:r>
      <w:r w:rsidR="00E954E3">
        <w:t>, amdt 2.118</w:t>
      </w:r>
    </w:p>
    <w:p w:rsidR="00D00126" w:rsidRDefault="00D00126">
      <w:pPr>
        <w:pStyle w:val="AmdtsEntryHd"/>
        <w:rPr>
          <w:szCs w:val="24"/>
        </w:rPr>
      </w:pPr>
      <w:r>
        <w:rPr>
          <w:szCs w:val="24"/>
        </w:rPr>
        <w:t>De facto spouses</w:t>
      </w:r>
    </w:p>
    <w:p w:rsidR="00D00126" w:rsidRDefault="00D00126">
      <w:pPr>
        <w:pStyle w:val="AmdtsEntries"/>
      </w:pPr>
      <w:r>
        <w:t>s 26</w:t>
      </w:r>
      <w:r>
        <w:tab/>
        <w:t xml:space="preserve">om </w:t>
      </w:r>
      <w:hyperlink r:id="rId145"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1.105</w:t>
      </w:r>
    </w:p>
    <w:p w:rsidR="00D00126" w:rsidRDefault="00D00126">
      <w:pPr>
        <w:pStyle w:val="AmdtsEntryHd"/>
      </w:pPr>
      <w:r>
        <w:t>Authority to remove tissue if body of deceased at hospital</w:t>
      </w:r>
    </w:p>
    <w:p w:rsidR="00D00126" w:rsidRDefault="00D00126">
      <w:pPr>
        <w:pStyle w:val="AmdtsEntries"/>
      </w:pPr>
      <w:r>
        <w:t>s 27</w:t>
      </w:r>
      <w:r>
        <w:tab/>
        <w:t xml:space="preserve">am </w:t>
      </w:r>
      <w:hyperlink r:id="rId14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D00126">
      <w:pPr>
        <w:pStyle w:val="AmdtsEntryHd"/>
      </w:pPr>
      <w:r>
        <w:t>Authority to remove tissue if body of deceased not at hospital</w:t>
      </w:r>
    </w:p>
    <w:p w:rsidR="00D00126" w:rsidRDefault="00D00126">
      <w:pPr>
        <w:pStyle w:val="AmdtsEntries"/>
      </w:pPr>
      <w:r>
        <w:t>s 28</w:t>
      </w:r>
      <w:r>
        <w:tab/>
        <w:t xml:space="preserve">am </w:t>
      </w:r>
      <w:hyperlink r:id="rId147"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58007A">
      <w:pPr>
        <w:pStyle w:val="AmdtsEntryHd"/>
      </w:pPr>
      <w:r w:rsidRPr="0061633E">
        <w:t>Consent by coroner—pt 3</w:t>
      </w:r>
    </w:p>
    <w:p w:rsidR="0058007A" w:rsidRPr="0058007A" w:rsidRDefault="0058007A" w:rsidP="0058007A">
      <w:pPr>
        <w:pStyle w:val="AmdtsEntries"/>
      </w:pPr>
      <w:r>
        <w:t>s 29 hdg</w:t>
      </w:r>
      <w:r>
        <w:tab/>
        <w:t xml:space="preserve">sub </w:t>
      </w:r>
      <w:hyperlink r:id="rId148" w:tooltip="Transplantation and Anatomy Amendment Act 2016" w:history="1">
        <w:r w:rsidR="00CB4FC6" w:rsidRPr="00CB4FC6">
          <w:rPr>
            <w:rStyle w:val="charCitHyperlinkAbbrev"/>
          </w:rPr>
          <w:t>A2016-16</w:t>
        </w:r>
      </w:hyperlink>
      <w:r>
        <w:t xml:space="preserve"> s 4</w:t>
      </w:r>
    </w:p>
    <w:p w:rsidR="00D00126" w:rsidRDefault="00D00126">
      <w:pPr>
        <w:pStyle w:val="AmdtsEntries"/>
      </w:pPr>
      <w:r>
        <w:t>s 29</w:t>
      </w:r>
      <w:r>
        <w:tab/>
        <w:t xml:space="preserve">am </w:t>
      </w:r>
      <w:hyperlink r:id="rId149"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50"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5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B4FC6">
        <w:t xml:space="preserve">; </w:t>
      </w:r>
      <w:hyperlink r:id="rId152" w:tooltip="Transplantation and Anatomy Amendment Act 2016" w:history="1">
        <w:r w:rsidR="00791424" w:rsidRPr="00CB4FC6">
          <w:rPr>
            <w:rStyle w:val="charCitHyperlinkAbbrev"/>
          </w:rPr>
          <w:t>A2016-16</w:t>
        </w:r>
      </w:hyperlink>
      <w:r w:rsidR="00791424">
        <w:t xml:space="preserve"> s 5</w:t>
      </w:r>
      <w:r w:rsidR="00CB4FC6">
        <w:t>,</w:t>
      </w:r>
      <w:r w:rsidR="00791424">
        <w:t xml:space="preserve"> </w:t>
      </w:r>
      <w:r w:rsidR="00CB4FC6">
        <w:t>s 6</w:t>
      </w:r>
    </w:p>
    <w:p w:rsidR="00D00126" w:rsidRDefault="00D00126">
      <w:pPr>
        <w:pStyle w:val="AmdtsEntryHd"/>
        <w:rPr>
          <w:rFonts w:ascii="Helvetica" w:hAnsi="Helvetica"/>
          <w:sz w:val="16"/>
        </w:rPr>
      </w:pPr>
      <w:r>
        <w:t>Certificate of specialist etc required in certain situations</w:t>
      </w:r>
    </w:p>
    <w:p w:rsidR="00D00126" w:rsidRDefault="00D00126">
      <w:pPr>
        <w:pStyle w:val="AmdtsEntries"/>
      </w:pPr>
      <w:r>
        <w:t>s 30</w:t>
      </w:r>
      <w:r>
        <w:tab/>
        <w:t xml:space="preserve">am </w:t>
      </w:r>
      <w:hyperlink r:id="rId153"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54" w:tooltip="Statute Law Amendment Act 2001 (No 2)" w:history="1">
        <w:r w:rsidR="00334A17" w:rsidRPr="00334A17">
          <w:rPr>
            <w:rStyle w:val="charCitHyperlinkAbbrev"/>
          </w:rPr>
          <w:t>A2001</w:t>
        </w:r>
        <w:r w:rsidR="00334A17" w:rsidRPr="00334A17">
          <w:rPr>
            <w:rStyle w:val="charCitHyperlinkAbbrev"/>
          </w:rPr>
          <w:noBreakHyphen/>
          <w:t>56</w:t>
        </w:r>
      </w:hyperlink>
      <w:r>
        <w:t xml:space="preserve"> amdt 1.79, amdt 1.80</w:t>
      </w:r>
      <w:r w:rsidR="0018790B">
        <w:t xml:space="preserve">; </w:t>
      </w:r>
      <w:hyperlink r:id="rId15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p>
    <w:p w:rsidR="00D00126" w:rsidRDefault="00D00126">
      <w:pPr>
        <w:pStyle w:val="AmdtsEntryHd"/>
        <w:rPr>
          <w:rFonts w:ascii="Helvetica" w:hAnsi="Helvetica"/>
          <w:sz w:val="16"/>
        </w:rPr>
      </w:pPr>
      <w:r>
        <w:lastRenderedPageBreak/>
        <w:t>Effect of authority under pt 3</w:t>
      </w:r>
    </w:p>
    <w:p w:rsidR="00D00126" w:rsidRDefault="00D00126">
      <w:pPr>
        <w:pStyle w:val="AmdtsEntries"/>
      </w:pPr>
      <w:r>
        <w:t>s 31</w:t>
      </w:r>
      <w:r>
        <w:tab/>
        <w:t xml:space="preserve">am </w:t>
      </w:r>
      <w:hyperlink r:id="rId156" w:tooltip="Transplantation and Anatomy (Amendment) Act 1999" w:history="1">
        <w:r w:rsidR="00334A17" w:rsidRPr="00334A17">
          <w:rPr>
            <w:rStyle w:val="charCitHyperlinkAbbrev"/>
          </w:rPr>
          <w:t>A1999</w:t>
        </w:r>
        <w:r w:rsidR="00334A17" w:rsidRPr="00334A17">
          <w:rPr>
            <w:rStyle w:val="charCitHyperlinkAbbrev"/>
          </w:rPr>
          <w:noBreakHyphen/>
          <w:t>6</w:t>
        </w:r>
      </w:hyperlink>
      <w:r>
        <w:t xml:space="preserve">; ss renum R5 LA; </w:t>
      </w:r>
      <w:hyperlink r:id="rId157"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3.523</w:t>
      </w:r>
      <w:r w:rsidR="0018790B">
        <w:t xml:space="preserve">; </w:t>
      </w:r>
      <w:hyperlink r:id="rId158"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81FE5">
        <w:t xml:space="preserve">; </w:t>
      </w:r>
      <w:hyperlink r:id="rId159"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ss 5-7; ss renum R14 LA</w:t>
      </w:r>
      <w:r w:rsidR="00791424">
        <w:t xml:space="preserve">; </w:t>
      </w:r>
      <w:hyperlink r:id="rId160" w:tooltip="Transplantation and Anatomy Amendment Act 2016" w:history="1">
        <w:r w:rsidR="00791424" w:rsidRPr="00CB4FC6">
          <w:rPr>
            <w:rStyle w:val="charCitHyperlinkAbbrev"/>
          </w:rPr>
          <w:t>A2016-16</w:t>
        </w:r>
      </w:hyperlink>
      <w:r w:rsidR="00791424">
        <w:t xml:space="preserve"> s 7</w:t>
      </w:r>
    </w:p>
    <w:p w:rsidR="00D00126" w:rsidRDefault="00D00126">
      <w:pPr>
        <w:pStyle w:val="AmdtsEntryHd"/>
      </w:pPr>
      <w:r>
        <w:t>Authority for post-mortem examination</w:t>
      </w:r>
    </w:p>
    <w:p w:rsidR="00D00126" w:rsidRDefault="00D00126">
      <w:pPr>
        <w:pStyle w:val="AmdtsEntries"/>
      </w:pPr>
      <w:r>
        <w:t>s 32</w:t>
      </w:r>
      <w:r>
        <w:tab/>
        <w:t xml:space="preserve">am </w:t>
      </w:r>
      <w:hyperlink r:id="rId161"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D00126">
      <w:pPr>
        <w:pStyle w:val="AmdtsEntryHd"/>
      </w:pPr>
      <w:r>
        <w:t>Authority for post-mortem examination if body of deceased not at hospital</w:t>
      </w:r>
    </w:p>
    <w:p w:rsidR="00D00126" w:rsidRDefault="00D00126">
      <w:pPr>
        <w:pStyle w:val="AmdtsEntries"/>
      </w:pPr>
      <w:r>
        <w:t>s 33</w:t>
      </w:r>
      <w:r>
        <w:tab/>
        <w:t xml:space="preserve">am </w:t>
      </w:r>
      <w:hyperlink r:id="rId16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791424">
      <w:pPr>
        <w:pStyle w:val="AmdtsEntryHd"/>
      </w:pPr>
      <w:r w:rsidRPr="0061633E">
        <w:t>Consent by coroner—pt 4</w:t>
      </w:r>
    </w:p>
    <w:p w:rsidR="00791424" w:rsidRPr="00791424" w:rsidRDefault="00791424" w:rsidP="00791424">
      <w:pPr>
        <w:pStyle w:val="AmdtsEntries"/>
      </w:pPr>
      <w:r>
        <w:t>s 34 hdg</w:t>
      </w:r>
      <w:r>
        <w:tab/>
        <w:t xml:space="preserve">sub </w:t>
      </w:r>
      <w:hyperlink r:id="rId163" w:tooltip="Transplantation and Anatomy Amendment Act 2016" w:history="1">
        <w:r w:rsidRPr="00CB4FC6">
          <w:rPr>
            <w:rStyle w:val="charCitHyperlinkAbbrev"/>
          </w:rPr>
          <w:t>A2016-16</w:t>
        </w:r>
      </w:hyperlink>
      <w:r>
        <w:t xml:space="preserve"> s 8</w:t>
      </w:r>
    </w:p>
    <w:p w:rsidR="00D00126" w:rsidRDefault="00D00126">
      <w:pPr>
        <w:pStyle w:val="AmdtsEntries"/>
      </w:pPr>
      <w:r>
        <w:t>s 34</w:t>
      </w:r>
      <w:r>
        <w:tab/>
        <w:t xml:space="preserve">am </w:t>
      </w:r>
      <w:hyperlink r:id="rId164"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65"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66"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791424">
        <w:t xml:space="preserve">; </w:t>
      </w:r>
      <w:hyperlink r:id="rId167" w:tooltip="Transplantation and Anatomy Amendment Act 2016" w:history="1">
        <w:r w:rsidR="00791424" w:rsidRPr="00CB4FC6">
          <w:rPr>
            <w:rStyle w:val="charCitHyperlinkAbbrev"/>
          </w:rPr>
          <w:t>A2016-16</w:t>
        </w:r>
      </w:hyperlink>
      <w:r w:rsidR="00791424">
        <w:t xml:space="preserve"> s 9</w:t>
      </w:r>
    </w:p>
    <w:p w:rsidR="00D00126" w:rsidRDefault="00D00126">
      <w:pPr>
        <w:pStyle w:val="AmdtsEntryHd"/>
        <w:rPr>
          <w:rFonts w:ascii="Helvetica" w:hAnsi="Helvetica"/>
          <w:sz w:val="16"/>
        </w:rPr>
      </w:pPr>
      <w:r>
        <w:t>Effect of authority under pt 4</w:t>
      </w:r>
    </w:p>
    <w:p w:rsidR="00D00126" w:rsidRDefault="00D00126">
      <w:pPr>
        <w:pStyle w:val="AmdtsEntries"/>
      </w:pPr>
      <w:r>
        <w:t>s 35</w:t>
      </w:r>
      <w:r>
        <w:tab/>
        <w:t xml:space="preserve">am </w:t>
      </w:r>
      <w:hyperlink r:id="rId168"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6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81FE5">
        <w:t xml:space="preserve">; </w:t>
      </w:r>
      <w:hyperlink r:id="rId170"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 8</w:t>
      </w:r>
    </w:p>
    <w:p w:rsidR="00D00126" w:rsidRDefault="00D00126">
      <w:pPr>
        <w:pStyle w:val="AmdtsEntryHd"/>
        <w:rPr>
          <w:rFonts w:ascii="Helvetica" w:hAnsi="Helvetica"/>
          <w:sz w:val="16"/>
        </w:rPr>
      </w:pPr>
      <w:r>
        <w:t xml:space="preserve">Meaning of </w:t>
      </w:r>
      <w:r w:rsidRPr="00334A17">
        <w:rPr>
          <w:rStyle w:val="charItals"/>
        </w:rPr>
        <w:t>school of anatomy</w:t>
      </w:r>
      <w:r>
        <w:t>—pt 5</w:t>
      </w:r>
    </w:p>
    <w:p w:rsidR="00D00126" w:rsidRDefault="00D00126">
      <w:pPr>
        <w:pStyle w:val="AmdtsEntries"/>
      </w:pPr>
      <w:r>
        <w:t>s 36</w:t>
      </w:r>
      <w:r>
        <w:tab/>
        <w:t xml:space="preserve">am </w:t>
      </w:r>
      <w:hyperlink r:id="rId171"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w:t>
      </w:r>
    </w:p>
    <w:p w:rsidR="00D00126" w:rsidRDefault="00D00126">
      <w:pPr>
        <w:pStyle w:val="AmdtsEntryHd"/>
      </w:pPr>
      <w:r>
        <w:t>Authority for anatomy if body of deceased at hospital</w:t>
      </w:r>
    </w:p>
    <w:p w:rsidR="00D00126" w:rsidRDefault="00D00126">
      <w:pPr>
        <w:pStyle w:val="AmdtsEntries"/>
      </w:pPr>
      <w:r>
        <w:t>s 37</w:t>
      </w:r>
      <w:r>
        <w:tab/>
        <w:t xml:space="preserve">am </w:t>
      </w:r>
      <w:hyperlink r:id="rId17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D00126">
      <w:pPr>
        <w:pStyle w:val="AmdtsEntryHd"/>
      </w:pPr>
      <w:r>
        <w:t>Authority for anatomy if body of deceased not at hospital</w:t>
      </w:r>
    </w:p>
    <w:p w:rsidR="00D00126" w:rsidRDefault="00D00126">
      <w:pPr>
        <w:pStyle w:val="AmdtsEntries"/>
      </w:pPr>
      <w:r>
        <w:t>s 38</w:t>
      </w:r>
      <w:r>
        <w:tab/>
        <w:t xml:space="preserve">am </w:t>
      </w:r>
      <w:hyperlink r:id="rId17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rsidR="00D00126" w:rsidRDefault="00791424">
      <w:pPr>
        <w:pStyle w:val="AmdtsEntryHd"/>
      </w:pPr>
      <w:r w:rsidRPr="0061633E">
        <w:t>Consent by coroner—pt 5</w:t>
      </w:r>
    </w:p>
    <w:p w:rsidR="00791424" w:rsidRPr="00791424" w:rsidRDefault="00791424" w:rsidP="00791424">
      <w:pPr>
        <w:pStyle w:val="AmdtsEntries"/>
      </w:pPr>
      <w:r>
        <w:t>s 40 hdg</w:t>
      </w:r>
      <w:r>
        <w:tab/>
        <w:t xml:space="preserve">sub </w:t>
      </w:r>
      <w:hyperlink r:id="rId174" w:tooltip="Transplantation and Anatomy Amendment Act 2016" w:history="1">
        <w:r w:rsidRPr="00CB4FC6">
          <w:rPr>
            <w:rStyle w:val="charCitHyperlinkAbbrev"/>
          </w:rPr>
          <w:t>A2016-16</w:t>
        </w:r>
      </w:hyperlink>
      <w:r>
        <w:t xml:space="preserve"> s 10</w:t>
      </w:r>
    </w:p>
    <w:p w:rsidR="00D00126" w:rsidRDefault="00D00126">
      <w:pPr>
        <w:pStyle w:val="AmdtsEntries"/>
      </w:pPr>
      <w:r>
        <w:t>s 40</w:t>
      </w:r>
      <w:r>
        <w:tab/>
        <w:t xml:space="preserve">am </w:t>
      </w:r>
      <w:hyperlink r:id="rId175"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76"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77"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791424">
        <w:t xml:space="preserve">; </w:t>
      </w:r>
      <w:hyperlink r:id="rId178" w:tooltip="Transplantation and Anatomy Amendment Act 2016" w:history="1">
        <w:r w:rsidR="00791424" w:rsidRPr="00CB4FC6">
          <w:rPr>
            <w:rStyle w:val="charCitHyperlinkAbbrev"/>
          </w:rPr>
          <w:t>A2016-16</w:t>
        </w:r>
      </w:hyperlink>
      <w:r w:rsidR="00791424">
        <w:t xml:space="preserve"> s 11</w:t>
      </w:r>
    </w:p>
    <w:p w:rsidR="00D00126" w:rsidRDefault="00D00126">
      <w:pPr>
        <w:pStyle w:val="AmdtsEntryHd"/>
      </w:pPr>
      <w:r>
        <w:t>Schools of anatomy</w:t>
      </w:r>
    </w:p>
    <w:p w:rsidR="00D00126" w:rsidRDefault="00D00126">
      <w:pPr>
        <w:pStyle w:val="AmdtsEntries"/>
      </w:pPr>
      <w:r>
        <w:t>s 42</w:t>
      </w:r>
      <w:r>
        <w:tab/>
        <w:t xml:space="preserve">am </w:t>
      </w:r>
      <w:hyperlink r:id="rId179"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amdts 1</w:t>
      </w:r>
      <w:r w:rsidRPr="00334A17">
        <w:t>.4086-1</w:t>
      </w:r>
      <w:r>
        <w:t>.4090</w:t>
      </w:r>
      <w:r w:rsidR="004B3AFA">
        <w:t xml:space="preserve">; </w:t>
      </w:r>
      <w:hyperlink r:id="rId180" w:tooltip="Statute Law Amendment Act 2009" w:history="1">
        <w:r w:rsidR="00334A17" w:rsidRPr="00334A17">
          <w:rPr>
            <w:rStyle w:val="charCitHyperlinkAbbrev"/>
          </w:rPr>
          <w:t>A2009</w:t>
        </w:r>
        <w:r w:rsidR="00334A17" w:rsidRPr="00334A17">
          <w:rPr>
            <w:rStyle w:val="charCitHyperlinkAbbrev"/>
          </w:rPr>
          <w:noBreakHyphen/>
          <w:t>20</w:t>
        </w:r>
      </w:hyperlink>
      <w:r w:rsidR="004B3AFA">
        <w:t xml:space="preserve"> amdt 3.204</w:t>
      </w:r>
      <w:r w:rsidR="0037379B">
        <w:t xml:space="preserve">; </w:t>
      </w:r>
      <w:hyperlink r:id="rId181" w:tooltip="Justice and Community Safety Legislation Amendment Act 2014" w:history="1">
        <w:r w:rsidR="0037379B">
          <w:rPr>
            <w:rStyle w:val="charCitHyperlinkAbbrev"/>
          </w:rPr>
          <w:t>A2014</w:t>
        </w:r>
        <w:r w:rsidR="0037379B">
          <w:rPr>
            <w:rStyle w:val="charCitHyperlinkAbbrev"/>
          </w:rPr>
          <w:noBreakHyphen/>
          <w:t>18</w:t>
        </w:r>
      </w:hyperlink>
      <w:r w:rsidR="0037379B">
        <w:t xml:space="preserve"> amdt 3.109</w:t>
      </w:r>
    </w:p>
    <w:p w:rsidR="00D00126" w:rsidRDefault="00D00126">
      <w:pPr>
        <w:pStyle w:val="AmdtsEntryHd"/>
      </w:pPr>
      <w:r>
        <w:t>Regulations for the control etc of schools of anatomy</w:t>
      </w:r>
    </w:p>
    <w:p w:rsidR="00D00126" w:rsidRDefault="00D00126">
      <w:pPr>
        <w:pStyle w:val="AmdtsEntries"/>
      </w:pPr>
      <w:r>
        <w:t>s 43</w:t>
      </w:r>
      <w:r>
        <w:tab/>
        <w:t xml:space="preserve">am </w:t>
      </w:r>
      <w:hyperlink r:id="rId182"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 1.4091, amdt 1.4092</w:t>
      </w:r>
    </w:p>
    <w:p w:rsidR="00D00126" w:rsidRDefault="00D00126">
      <w:pPr>
        <w:pStyle w:val="AmdtsEntryHd"/>
        <w:rPr>
          <w:rFonts w:ascii="Helvetica" w:hAnsi="Helvetica"/>
          <w:sz w:val="16"/>
        </w:rPr>
      </w:pPr>
      <w:r>
        <w:t>Certain contracts not to be entered into</w:t>
      </w:r>
    </w:p>
    <w:p w:rsidR="00D00126" w:rsidRDefault="00D00126">
      <w:pPr>
        <w:pStyle w:val="AmdtsEntries"/>
      </w:pPr>
      <w:r>
        <w:t>s 44</w:t>
      </w:r>
      <w:r>
        <w:tab/>
        <w:t xml:space="preserve">am </w:t>
      </w:r>
      <w:hyperlink r:id="rId183"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w:t>
      </w:r>
      <w:r w:rsidR="0018790B">
        <w:t xml:space="preserve">; </w:t>
      </w:r>
      <w:hyperlink r:id="rId18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p>
    <w:p w:rsidR="0018790B" w:rsidRDefault="0018790B">
      <w:pPr>
        <w:pStyle w:val="AmdtsEntryHd"/>
      </w:pPr>
      <w:r>
        <w:t>Act does not prevent specified removals of tissue etc</w:t>
      </w:r>
    </w:p>
    <w:p w:rsidR="0018790B" w:rsidRPr="0018790B" w:rsidRDefault="0018790B" w:rsidP="0018790B">
      <w:pPr>
        <w:pStyle w:val="AmdtsEntries"/>
      </w:pPr>
      <w:r>
        <w:t>s 46</w:t>
      </w:r>
      <w:r>
        <w:tab/>
        <w:t xml:space="preserve">am </w:t>
      </w:r>
      <w:hyperlink r:id="rId18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rsidR="00D00126" w:rsidRDefault="00D00126">
      <w:pPr>
        <w:pStyle w:val="AmdtsEntryHd"/>
        <w:rPr>
          <w:rFonts w:ascii="Helvetica" w:hAnsi="Helvetica"/>
          <w:sz w:val="16"/>
        </w:rPr>
      </w:pPr>
      <w:r>
        <w:t>Offences</w:t>
      </w:r>
    </w:p>
    <w:p w:rsidR="00D00126" w:rsidRDefault="00D00126">
      <w:pPr>
        <w:pStyle w:val="AmdtsEntries"/>
        <w:keepNext/>
      </w:pPr>
      <w:r>
        <w:t>s 48</w:t>
      </w:r>
      <w:r>
        <w:tab/>
        <w:t xml:space="preserve">am </w:t>
      </w:r>
      <w:hyperlink r:id="rId186"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 </w:t>
      </w:r>
      <w:hyperlink r:id="rId187"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88"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r>
        <w:t xml:space="preserve"> amdt 2.198; pars renum R8 LA (see </w:t>
      </w:r>
      <w:hyperlink r:id="rId189"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r>
        <w:t xml:space="preserve"> amdt 2.199)</w:t>
      </w:r>
    </w:p>
    <w:p w:rsidR="00D00126" w:rsidRDefault="00D00126">
      <w:pPr>
        <w:pStyle w:val="AmdtsEntryHd"/>
        <w:rPr>
          <w:rFonts w:ascii="Helvetica" w:hAnsi="Helvetica"/>
          <w:sz w:val="16"/>
        </w:rPr>
      </w:pPr>
      <w:r>
        <w:t>Disclosure of information</w:t>
      </w:r>
    </w:p>
    <w:p w:rsidR="00D00126" w:rsidRDefault="00D00126">
      <w:pPr>
        <w:pStyle w:val="AmdtsEntries"/>
      </w:pPr>
      <w:r>
        <w:t>s 49</w:t>
      </w:r>
      <w:r>
        <w:tab/>
        <w:t xml:space="preserve">am </w:t>
      </w:r>
      <w:hyperlink r:id="rId190"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91" w:tooltip="Transplantation and Anatomy (Amendment) Act 1999" w:history="1">
        <w:r w:rsidR="00334A17" w:rsidRPr="00334A17">
          <w:rPr>
            <w:rStyle w:val="charCitHyperlinkAbbrev"/>
          </w:rPr>
          <w:t>A1999</w:t>
        </w:r>
        <w:r w:rsidR="00334A17" w:rsidRPr="00334A17">
          <w:rPr>
            <w:rStyle w:val="charCitHyperlinkAbbrev"/>
          </w:rPr>
          <w:noBreakHyphen/>
          <w:t>6</w:t>
        </w:r>
      </w:hyperlink>
      <w:r w:rsidR="0018790B">
        <w:t xml:space="preserve">; </w:t>
      </w:r>
      <w:hyperlink r:id="rId19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3A168B">
        <w:t>;</w:t>
      </w:r>
      <w:r w:rsidR="003A168B">
        <w:br/>
      </w:r>
      <w:hyperlink r:id="rId193"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 9</w:t>
      </w:r>
    </w:p>
    <w:p w:rsidR="00D00126" w:rsidRDefault="00D00126">
      <w:pPr>
        <w:pStyle w:val="AmdtsEntryHd"/>
        <w:rPr>
          <w:rFonts w:ascii="Helvetica" w:hAnsi="Helvetica"/>
          <w:sz w:val="16"/>
        </w:rPr>
      </w:pPr>
      <w:r>
        <w:lastRenderedPageBreak/>
        <w:t>Amendment of Seat of Government (Administration) Ordinance 1930</w:t>
      </w:r>
    </w:p>
    <w:p w:rsidR="00D00126" w:rsidRDefault="00D00126">
      <w:pPr>
        <w:pStyle w:val="AmdtsEntries"/>
      </w:pPr>
      <w:r>
        <w:t>s 50</w:t>
      </w:r>
      <w:r>
        <w:tab/>
        <w:t>om R4 LRA</w:t>
      </w:r>
    </w:p>
    <w:p w:rsidR="00D00126" w:rsidRDefault="00D00126">
      <w:pPr>
        <w:pStyle w:val="AmdtsEntryHd"/>
        <w:rPr>
          <w:rFonts w:ascii="Helvetica" w:hAnsi="Helvetica"/>
          <w:sz w:val="16"/>
        </w:rPr>
      </w:pPr>
      <w:r>
        <w:t>Regulation-making power</w:t>
      </w:r>
    </w:p>
    <w:p w:rsidR="00D00126" w:rsidRDefault="00D00126">
      <w:pPr>
        <w:pStyle w:val="AmdtsEntries"/>
        <w:keepNext/>
      </w:pPr>
      <w:r>
        <w:t>s 51</w:t>
      </w:r>
      <w:r>
        <w:tab/>
        <w:t xml:space="preserve">am </w:t>
      </w:r>
      <w:hyperlink r:id="rId194"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95"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w:t>
      </w:r>
    </w:p>
    <w:p w:rsidR="00D00126" w:rsidRDefault="00D00126" w:rsidP="00D907A8">
      <w:pPr>
        <w:pStyle w:val="AmdtsEntries"/>
        <w:keepNext/>
      </w:pPr>
      <w:r>
        <w:tab/>
        <w:t xml:space="preserve">sub </w:t>
      </w:r>
      <w:hyperlink r:id="rId196"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 1.4093</w:t>
      </w:r>
    </w:p>
    <w:p w:rsidR="00D54804" w:rsidRDefault="00D54804">
      <w:pPr>
        <w:pStyle w:val="AmdtsEntries"/>
      </w:pPr>
      <w:r>
        <w:tab/>
        <w:t xml:space="preserve">am </w:t>
      </w:r>
      <w:hyperlink r:id="rId197"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3.205</w:t>
      </w:r>
    </w:p>
    <w:p w:rsidR="00D00126" w:rsidRDefault="00D00126">
      <w:pPr>
        <w:pStyle w:val="AmdtsEntryHd"/>
      </w:pPr>
      <w:r>
        <w:t>Dictionary</w:t>
      </w:r>
    </w:p>
    <w:p w:rsidR="00D00126" w:rsidRDefault="00D00126">
      <w:pPr>
        <w:pStyle w:val="AmdtsEntries"/>
        <w:keepNext/>
      </w:pPr>
      <w:r>
        <w:t>dict</w:t>
      </w:r>
      <w:r>
        <w:tab/>
        <w:t xml:space="preserve">ins </w:t>
      </w:r>
      <w:hyperlink r:id="rId19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rsidR="00041317" w:rsidRDefault="00041317">
      <w:pPr>
        <w:pStyle w:val="AmdtsEntries"/>
        <w:keepNext/>
      </w:pPr>
      <w:r>
        <w:tab/>
        <w:t xml:space="preserve">am </w:t>
      </w:r>
      <w:hyperlink r:id="rId19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1.644</w:t>
      </w:r>
      <w:r w:rsidR="00B41A95">
        <w:t xml:space="preserve">; </w:t>
      </w:r>
      <w:hyperlink r:id="rId20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2.116</w:t>
      </w:r>
      <w:r w:rsidR="0037379B">
        <w:t xml:space="preserve">; </w:t>
      </w:r>
      <w:hyperlink r:id="rId201" w:tooltip="Justice and Community Safety Legislation Amendment Act 2014" w:history="1">
        <w:r w:rsidR="0037379B">
          <w:rPr>
            <w:rStyle w:val="charCitHyperlinkAbbrev"/>
          </w:rPr>
          <w:t>A2014</w:t>
        </w:r>
        <w:r w:rsidR="0037379B">
          <w:rPr>
            <w:rStyle w:val="charCitHyperlinkAbbrev"/>
          </w:rPr>
          <w:noBreakHyphen/>
          <w:t>18</w:t>
        </w:r>
      </w:hyperlink>
      <w:r w:rsidR="0037379B">
        <w:t xml:space="preserve"> amdt 3.1110</w:t>
      </w:r>
    </w:p>
    <w:p w:rsidR="00D00126" w:rsidRDefault="00D00126">
      <w:pPr>
        <w:pStyle w:val="AmdtsEntries"/>
        <w:keepNext/>
      </w:pPr>
      <w:r>
        <w:tab/>
        <w:t xml:space="preserve">def </w:t>
      </w:r>
      <w:r>
        <w:rPr>
          <w:rStyle w:val="charBoldItals"/>
        </w:rPr>
        <w:t xml:space="preserve">child </w:t>
      </w:r>
      <w:r>
        <w:t xml:space="preserve">am </w:t>
      </w:r>
      <w:hyperlink r:id="rId202" w:tooltip="Sexuality Discrimination Legislation Amendment Act 2004" w:history="1">
        <w:r w:rsidR="00334A17" w:rsidRPr="00334A17">
          <w:rPr>
            <w:rStyle w:val="charCitHyperlinkAbbrev"/>
          </w:rPr>
          <w:t>A2004</w:t>
        </w:r>
        <w:r w:rsidR="00334A17" w:rsidRPr="00334A17">
          <w:rPr>
            <w:rStyle w:val="charCitHyperlinkAbbrev"/>
          </w:rPr>
          <w:noBreakHyphen/>
          <w:t>2</w:t>
        </w:r>
      </w:hyperlink>
      <w:r>
        <w:t xml:space="preserve"> amdt 1.54</w:t>
      </w:r>
    </w:p>
    <w:p w:rsidR="00D00126" w:rsidRDefault="00D00126">
      <w:pPr>
        <w:pStyle w:val="AmdtsEntriesDefL2"/>
      </w:pPr>
      <w:r>
        <w:tab/>
        <w:t xml:space="preserve">reloc from s 4 </w:t>
      </w:r>
      <w:hyperlink r:id="rId20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00126" w:rsidRDefault="00D00126">
      <w:pPr>
        <w:pStyle w:val="AmdtsEntries"/>
      </w:pPr>
      <w:r>
        <w:tab/>
        <w:t xml:space="preserve">def </w:t>
      </w:r>
      <w:r w:rsidRPr="00334A17">
        <w:rPr>
          <w:rStyle w:val="charBoldItals"/>
        </w:rPr>
        <w:t xml:space="preserve">coroner </w:t>
      </w:r>
      <w:r>
        <w:t xml:space="preserve">reloc from s 4 </w:t>
      </w:r>
      <w:hyperlink r:id="rId20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37379B" w:rsidRDefault="0037379B" w:rsidP="0037379B">
      <w:pPr>
        <w:pStyle w:val="AmdtsEntriesDefL2"/>
      </w:pPr>
      <w:r>
        <w:tab/>
        <w:t xml:space="preserve">om </w:t>
      </w:r>
      <w:hyperlink r:id="rId205" w:tooltip="Justice and Community Safety Legislation Amendment Act 2014" w:history="1">
        <w:r>
          <w:rPr>
            <w:rStyle w:val="charCitHyperlinkAbbrev"/>
          </w:rPr>
          <w:t>A2014</w:t>
        </w:r>
        <w:r>
          <w:rPr>
            <w:rStyle w:val="charCitHyperlinkAbbrev"/>
          </w:rPr>
          <w:noBreakHyphen/>
          <w:t>18</w:t>
        </w:r>
      </w:hyperlink>
      <w:r>
        <w:t xml:space="preserve"> amdt 3.111</w:t>
      </w:r>
    </w:p>
    <w:p w:rsidR="00D00126" w:rsidRDefault="00D00126">
      <w:pPr>
        <w:pStyle w:val="AmdtsEntries"/>
      </w:pPr>
      <w:r>
        <w:tab/>
        <w:t xml:space="preserve">def </w:t>
      </w:r>
      <w:r w:rsidRPr="00334A17">
        <w:rPr>
          <w:rStyle w:val="charBoldItals"/>
        </w:rPr>
        <w:t xml:space="preserve">designated officer </w:t>
      </w:r>
      <w:r>
        <w:t xml:space="preserve">reloc from s 4 </w:t>
      </w:r>
      <w:hyperlink r:id="rId20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00126" w:rsidRDefault="00D00126">
      <w:pPr>
        <w:pStyle w:val="AmdtsEntries"/>
      </w:pPr>
      <w:r>
        <w:tab/>
        <w:t xml:space="preserve">def </w:t>
      </w:r>
      <w:r w:rsidRPr="00334A17">
        <w:rPr>
          <w:rStyle w:val="charBoldItals"/>
        </w:rPr>
        <w:t>enrolled nurse</w:t>
      </w:r>
      <w:r>
        <w:t xml:space="preserve"> sub </w:t>
      </w:r>
      <w:hyperlink r:id="rId20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r>
        <w:t xml:space="preserve"> amdt 6.12</w:t>
      </w:r>
    </w:p>
    <w:p w:rsidR="00D00126" w:rsidRDefault="00D00126">
      <w:pPr>
        <w:pStyle w:val="AmdtsEntriesDefL2"/>
      </w:pPr>
      <w:r>
        <w:tab/>
        <w:t xml:space="preserve">reloc from s 4 </w:t>
      </w:r>
      <w:hyperlink r:id="rId20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B41A95" w:rsidRDefault="00B41A95">
      <w:pPr>
        <w:pStyle w:val="AmdtsEntriesDefL2"/>
      </w:pPr>
      <w:r>
        <w:tab/>
        <w:t xml:space="preserve">om </w:t>
      </w:r>
      <w:hyperlink r:id="rId20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rsidR="00D00126" w:rsidRDefault="00D00126">
      <w:pPr>
        <w:pStyle w:val="AmdtsEntries"/>
      </w:pPr>
      <w:r>
        <w:tab/>
        <w:t xml:space="preserve">def </w:t>
      </w:r>
      <w:r w:rsidRPr="00334A17">
        <w:rPr>
          <w:rStyle w:val="charBoldItals"/>
        </w:rPr>
        <w:t xml:space="preserve">medical practitioner </w:t>
      </w:r>
      <w:r>
        <w:t xml:space="preserve">reloc from s 4 </w:t>
      </w:r>
      <w:hyperlink r:id="rId210"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B41A95" w:rsidRDefault="00B41A95" w:rsidP="00B41A95">
      <w:pPr>
        <w:pStyle w:val="AmdtsEntriesDefL2"/>
      </w:pPr>
      <w:r>
        <w:tab/>
        <w:t xml:space="preserve">om </w:t>
      </w:r>
      <w:hyperlink r:id="rId21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rsidR="00D00126" w:rsidRDefault="00D00126">
      <w:pPr>
        <w:pStyle w:val="AmdtsEntries"/>
      </w:pPr>
      <w:r>
        <w:tab/>
        <w:t xml:space="preserve">def </w:t>
      </w:r>
      <w:r>
        <w:rPr>
          <w:rStyle w:val="charBoldItals"/>
        </w:rPr>
        <w:t xml:space="preserve">next of kin </w:t>
      </w:r>
      <w:r>
        <w:t xml:space="preserve">sub </w:t>
      </w:r>
      <w:hyperlink r:id="rId212"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1.103</w:t>
      </w:r>
    </w:p>
    <w:p w:rsidR="00D00126" w:rsidRDefault="00D00126">
      <w:pPr>
        <w:pStyle w:val="AmdtsEntriesDefL2"/>
      </w:pPr>
      <w:r>
        <w:tab/>
        <w:t xml:space="preserve">reloc from s 4 </w:t>
      </w:r>
      <w:hyperlink r:id="rId21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00126" w:rsidRDefault="00D00126">
      <w:pPr>
        <w:pStyle w:val="AmdtsEntries"/>
      </w:pPr>
      <w:r>
        <w:tab/>
        <w:t xml:space="preserve">def </w:t>
      </w:r>
      <w:r w:rsidRPr="00334A17">
        <w:rPr>
          <w:rStyle w:val="charBoldItals"/>
        </w:rPr>
        <w:t xml:space="preserve">non-regenerative tissue </w:t>
      </w:r>
      <w:r>
        <w:t xml:space="preserve">reloc from s 4 </w:t>
      </w:r>
      <w:hyperlink r:id="rId21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54804" w:rsidRPr="00D54804" w:rsidRDefault="00D54804">
      <w:pPr>
        <w:pStyle w:val="AmdtsEntries"/>
      </w:pPr>
      <w:r>
        <w:tab/>
        <w:t xml:space="preserve">def </w:t>
      </w:r>
      <w:r>
        <w:rPr>
          <w:rStyle w:val="charBoldItals"/>
        </w:rPr>
        <w:t xml:space="preserve">parent </w:t>
      </w:r>
      <w:r>
        <w:t xml:space="preserve">ins </w:t>
      </w:r>
      <w:hyperlink r:id="rId215"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3.206</w:t>
      </w:r>
    </w:p>
    <w:p w:rsidR="00D00126" w:rsidRDefault="00D00126">
      <w:pPr>
        <w:pStyle w:val="AmdtsEntries"/>
      </w:pPr>
      <w:r>
        <w:tab/>
        <w:t xml:space="preserve">def </w:t>
      </w:r>
      <w:r w:rsidRPr="00334A17">
        <w:rPr>
          <w:rStyle w:val="charBoldItals"/>
        </w:rPr>
        <w:t xml:space="preserve">regenerative tissue </w:t>
      </w:r>
      <w:r>
        <w:t xml:space="preserve">reloc from s 4 </w:t>
      </w:r>
      <w:hyperlink r:id="rId21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D00126" w:rsidRDefault="00D00126">
      <w:pPr>
        <w:pStyle w:val="AmdtsEntries"/>
        <w:keepNext/>
      </w:pPr>
      <w:r>
        <w:tab/>
        <w:t xml:space="preserve">def </w:t>
      </w:r>
      <w:r w:rsidRPr="00334A17">
        <w:rPr>
          <w:rStyle w:val="charBoldItals"/>
        </w:rPr>
        <w:t>registered nurse</w:t>
      </w:r>
      <w:r>
        <w:t xml:space="preserve"> sub </w:t>
      </w:r>
      <w:hyperlink r:id="rId21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r>
        <w:t xml:space="preserve"> amdt 6.13</w:t>
      </w:r>
    </w:p>
    <w:p w:rsidR="00D00126" w:rsidRDefault="00D00126">
      <w:pPr>
        <w:pStyle w:val="AmdtsEntriesDefL2"/>
      </w:pPr>
      <w:r>
        <w:tab/>
        <w:t xml:space="preserve">reloc from s 4 </w:t>
      </w:r>
      <w:hyperlink r:id="rId21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B41A95" w:rsidRDefault="00B41A95">
      <w:pPr>
        <w:pStyle w:val="AmdtsEntriesDefL2"/>
      </w:pPr>
      <w:r>
        <w:tab/>
        <w:t xml:space="preserve">om </w:t>
      </w:r>
      <w:hyperlink r:id="rId21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rsidR="00D00126" w:rsidRDefault="00D00126">
      <w:pPr>
        <w:pStyle w:val="AmdtsEntries"/>
        <w:keepNext/>
      </w:pPr>
      <w:r>
        <w:tab/>
        <w:t xml:space="preserve">def </w:t>
      </w:r>
      <w:r w:rsidRPr="00334A17">
        <w:rPr>
          <w:rStyle w:val="charBoldItals"/>
        </w:rPr>
        <w:t xml:space="preserve">school of anatomy </w:t>
      </w:r>
      <w:r>
        <w:t xml:space="preserve">ins </w:t>
      </w:r>
      <w:hyperlink r:id="rId220"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rsidR="00D00126" w:rsidRDefault="00D00126">
      <w:pPr>
        <w:pStyle w:val="AmdtsEntries"/>
        <w:keepNext/>
      </w:pPr>
      <w:r>
        <w:tab/>
        <w:t xml:space="preserve">def </w:t>
      </w:r>
      <w:r>
        <w:rPr>
          <w:rStyle w:val="charBoldItals"/>
        </w:rPr>
        <w:t xml:space="preserve">senior available next of kin </w:t>
      </w:r>
      <w:r>
        <w:t xml:space="preserve">sub </w:t>
      </w:r>
      <w:hyperlink r:id="rId221"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1.104</w:t>
      </w:r>
    </w:p>
    <w:p w:rsidR="00D00126" w:rsidRDefault="00D00126">
      <w:pPr>
        <w:pStyle w:val="AmdtsEntriesDefL2"/>
      </w:pPr>
      <w:r>
        <w:tab/>
        <w:t xml:space="preserve">reloc from s 4 </w:t>
      </w:r>
      <w:hyperlink r:id="rId22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A95188" w:rsidRPr="00A95188" w:rsidRDefault="00A95188" w:rsidP="00A95188">
      <w:pPr>
        <w:pStyle w:val="AmdtsEntries"/>
      </w:pPr>
      <w:r>
        <w:tab/>
        <w:t xml:space="preserve">def </w:t>
      </w:r>
      <w:r>
        <w:rPr>
          <w:rStyle w:val="charBoldItals"/>
        </w:rPr>
        <w:t xml:space="preserve">tissue </w:t>
      </w:r>
      <w:r>
        <w:t xml:space="preserve">ins </w:t>
      </w:r>
      <w:hyperlink r:id="rId223"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rsidR="00D00126" w:rsidRDefault="00D00126">
      <w:pPr>
        <w:pStyle w:val="AmdtsEntries"/>
      </w:pPr>
      <w:r>
        <w:tab/>
        <w:t xml:space="preserve">def </w:t>
      </w:r>
      <w:r w:rsidRPr="00334A17">
        <w:rPr>
          <w:rStyle w:val="charBoldItals"/>
        </w:rPr>
        <w:t xml:space="preserve">tissue </w:t>
      </w:r>
      <w:r>
        <w:t xml:space="preserve">reloc from s 4 </w:t>
      </w:r>
      <w:hyperlink r:id="rId22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rsidR="00A95188" w:rsidRDefault="00A95188" w:rsidP="00A95188">
      <w:pPr>
        <w:pStyle w:val="AmdtsEntriesDefL2"/>
      </w:pPr>
      <w:r>
        <w:tab/>
        <w:t xml:space="preserve">om </w:t>
      </w:r>
      <w:hyperlink r:id="rId225"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rsidR="00D00126" w:rsidRDefault="00D00126">
      <w:pPr>
        <w:pStyle w:val="AmdtsEntries"/>
        <w:keepNext/>
      </w:pPr>
      <w:r>
        <w:tab/>
        <w:t xml:space="preserve">def </w:t>
      </w:r>
      <w:r w:rsidRPr="00334A17">
        <w:rPr>
          <w:rStyle w:val="charBoldItals"/>
        </w:rPr>
        <w:t>tissue</w:t>
      </w:r>
      <w:r w:rsidRPr="005312A1">
        <w:rPr>
          <w:iCs/>
        </w:rPr>
        <w:t>,</w:t>
      </w:r>
      <w:r w:rsidRPr="00334A17">
        <w:t xml:space="preserve"> </w:t>
      </w:r>
      <w:r>
        <w:t>for pt 2</w:t>
      </w:r>
      <w:r w:rsidRPr="00334A17">
        <w:t xml:space="preserve"> </w:t>
      </w:r>
      <w:r>
        <w:t xml:space="preserve">ins </w:t>
      </w:r>
      <w:hyperlink r:id="rId22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rsidR="00A95188" w:rsidRDefault="00A95188" w:rsidP="00A95188">
      <w:pPr>
        <w:pStyle w:val="AmdtsEntriesDefL2"/>
      </w:pPr>
      <w:r>
        <w:tab/>
        <w:t xml:space="preserve">om </w:t>
      </w:r>
      <w:hyperlink r:id="rId227"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rsidR="00D00126" w:rsidRDefault="00D00126">
      <w:pPr>
        <w:pStyle w:val="AmdtsEntries"/>
        <w:keepNext/>
      </w:pPr>
      <w:r>
        <w:tab/>
        <w:t xml:space="preserve">def </w:t>
      </w:r>
      <w:r w:rsidRPr="00334A17">
        <w:rPr>
          <w:rStyle w:val="charBoldItals"/>
        </w:rPr>
        <w:t xml:space="preserve">transplantation </w:t>
      </w:r>
      <w:r>
        <w:t xml:space="preserve">ins </w:t>
      </w:r>
      <w:hyperlink r:id="rId22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rsidR="00C80ECE" w:rsidRPr="00C80ECE" w:rsidRDefault="00C80ECE" w:rsidP="00C80ECE">
      <w:pPr>
        <w:pStyle w:val="PageBreak"/>
      </w:pPr>
      <w:r w:rsidRPr="00C80ECE">
        <w:br w:type="page"/>
      </w:r>
    </w:p>
    <w:p w:rsidR="00D00126" w:rsidRPr="00AA3848" w:rsidRDefault="00D00126">
      <w:pPr>
        <w:pStyle w:val="Endnote2"/>
        <w:keepNext w:val="0"/>
      </w:pPr>
      <w:bookmarkStart w:id="79" w:name="_Toc445992107"/>
      <w:r w:rsidRPr="00AA3848">
        <w:rPr>
          <w:rStyle w:val="charTableNo"/>
        </w:rPr>
        <w:lastRenderedPageBreak/>
        <w:t>5</w:t>
      </w:r>
      <w:r>
        <w:tab/>
      </w:r>
      <w:r w:rsidRPr="00AA3848">
        <w:rPr>
          <w:rStyle w:val="charTableText"/>
        </w:rPr>
        <w:t>Earlier republications</w:t>
      </w:r>
      <w:bookmarkEnd w:id="79"/>
    </w:p>
    <w:p w:rsidR="00D00126" w:rsidRDefault="00D00126">
      <w:pPr>
        <w:pStyle w:val="EndNoteTextEPS"/>
        <w:keepNext/>
      </w:pPr>
      <w:r>
        <w:t xml:space="preserve">Some earlier republications were not numbered. The number in column 1 refers to the publication order.  </w:t>
      </w:r>
    </w:p>
    <w:p w:rsidR="00D00126" w:rsidRDefault="00D0012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00126" w:rsidRDefault="00D0012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00126">
        <w:tc>
          <w:tcPr>
            <w:tcW w:w="1930" w:type="dxa"/>
          </w:tcPr>
          <w:p w:rsidR="00D00126" w:rsidRDefault="00D00126">
            <w:pPr>
              <w:pStyle w:val="EarlierRepubHdg"/>
            </w:pPr>
            <w:r>
              <w:t>Republication No</w:t>
            </w:r>
          </w:p>
        </w:tc>
        <w:tc>
          <w:tcPr>
            <w:tcW w:w="2350" w:type="dxa"/>
          </w:tcPr>
          <w:p w:rsidR="00D00126" w:rsidRDefault="00D00126">
            <w:pPr>
              <w:pStyle w:val="EarlierRepubHdg"/>
            </w:pPr>
            <w:r>
              <w:t>Amendments to</w:t>
            </w:r>
          </w:p>
        </w:tc>
        <w:tc>
          <w:tcPr>
            <w:tcW w:w="2350" w:type="dxa"/>
          </w:tcPr>
          <w:p w:rsidR="00D00126" w:rsidRDefault="00D00126">
            <w:pPr>
              <w:pStyle w:val="EarlierRepubHdg"/>
            </w:pPr>
            <w:r>
              <w:t>Republication date</w:t>
            </w:r>
          </w:p>
        </w:tc>
      </w:tr>
      <w:tr w:rsidR="00D00126">
        <w:tc>
          <w:tcPr>
            <w:tcW w:w="1930" w:type="dxa"/>
          </w:tcPr>
          <w:p w:rsidR="00D00126" w:rsidRDefault="00D00126">
            <w:pPr>
              <w:pStyle w:val="EarlierRepubEntries"/>
            </w:pPr>
            <w:r>
              <w:t>1</w:t>
            </w:r>
          </w:p>
        </w:tc>
        <w:tc>
          <w:tcPr>
            <w:tcW w:w="2350" w:type="dxa"/>
          </w:tcPr>
          <w:p w:rsidR="00D00126" w:rsidRDefault="00AA6B45">
            <w:pPr>
              <w:pStyle w:val="EarlierRepubEntries"/>
            </w:pPr>
            <w:hyperlink r:id="rId229" w:tooltip="Health Services (Consequential Provisions) Act 1990" w:history="1">
              <w:r w:rsidR="00334A17" w:rsidRPr="00334A17">
                <w:rPr>
                  <w:rStyle w:val="charCitHyperlinkAbbrev"/>
                </w:rPr>
                <w:t>A1990</w:t>
              </w:r>
              <w:r w:rsidR="00334A17" w:rsidRPr="00334A17">
                <w:rPr>
                  <w:rStyle w:val="charCitHyperlinkAbbrev"/>
                </w:rPr>
                <w:noBreakHyphen/>
                <w:t>63</w:t>
              </w:r>
            </w:hyperlink>
          </w:p>
        </w:tc>
        <w:tc>
          <w:tcPr>
            <w:tcW w:w="2350" w:type="dxa"/>
          </w:tcPr>
          <w:p w:rsidR="00D00126" w:rsidRDefault="00D00126">
            <w:pPr>
              <w:pStyle w:val="EarlierRepubEntries"/>
            </w:pPr>
            <w:r>
              <w:t>30 September 1991</w:t>
            </w:r>
          </w:p>
        </w:tc>
      </w:tr>
      <w:tr w:rsidR="00D00126">
        <w:tc>
          <w:tcPr>
            <w:tcW w:w="1930" w:type="dxa"/>
          </w:tcPr>
          <w:p w:rsidR="00D00126" w:rsidRDefault="00D00126">
            <w:pPr>
              <w:pStyle w:val="EarlierRepubEntries"/>
            </w:pPr>
            <w:r>
              <w:t>2</w:t>
            </w:r>
          </w:p>
        </w:tc>
        <w:tc>
          <w:tcPr>
            <w:tcW w:w="2350" w:type="dxa"/>
          </w:tcPr>
          <w:p w:rsidR="00D00126" w:rsidRDefault="00AA6B45">
            <w:pPr>
              <w:pStyle w:val="EarlierRepubEntries"/>
            </w:pPr>
            <w:hyperlink r:id="rId230" w:tooltip="Health (Consequential Provisions) Act 1993" w:history="1">
              <w:r w:rsidR="00334A17" w:rsidRPr="00334A17">
                <w:rPr>
                  <w:rStyle w:val="charCitHyperlinkAbbrev"/>
                </w:rPr>
                <w:t>A1993</w:t>
              </w:r>
              <w:r w:rsidR="00334A17" w:rsidRPr="00334A17">
                <w:rPr>
                  <w:rStyle w:val="charCitHyperlinkAbbrev"/>
                </w:rPr>
                <w:noBreakHyphen/>
                <w:t>14</w:t>
              </w:r>
            </w:hyperlink>
          </w:p>
        </w:tc>
        <w:tc>
          <w:tcPr>
            <w:tcW w:w="2350" w:type="dxa"/>
          </w:tcPr>
          <w:p w:rsidR="00D00126" w:rsidRDefault="00D00126">
            <w:pPr>
              <w:pStyle w:val="EarlierRepubEntries"/>
            </w:pPr>
            <w:r>
              <w:t>30 April 1993</w:t>
            </w:r>
          </w:p>
        </w:tc>
      </w:tr>
      <w:tr w:rsidR="00D00126">
        <w:tc>
          <w:tcPr>
            <w:tcW w:w="1930" w:type="dxa"/>
          </w:tcPr>
          <w:p w:rsidR="00D00126" w:rsidRDefault="00D00126">
            <w:pPr>
              <w:pStyle w:val="EarlierRepubEntries"/>
            </w:pPr>
            <w:r>
              <w:t>3</w:t>
            </w:r>
          </w:p>
        </w:tc>
        <w:tc>
          <w:tcPr>
            <w:tcW w:w="2350" w:type="dxa"/>
          </w:tcPr>
          <w:p w:rsidR="00D00126" w:rsidRDefault="00AA6B45">
            <w:pPr>
              <w:pStyle w:val="EarlierRepubEntries"/>
            </w:pPr>
            <w:hyperlink r:id="rId231" w:tooltip="Transplantation and Anatomy (Amendment) Act 1999" w:history="1">
              <w:r w:rsidR="00334A17" w:rsidRPr="00334A17">
                <w:rPr>
                  <w:rStyle w:val="charCitHyperlinkAbbrev"/>
                </w:rPr>
                <w:t>A1999</w:t>
              </w:r>
              <w:r w:rsidR="00334A17" w:rsidRPr="00334A17">
                <w:rPr>
                  <w:rStyle w:val="charCitHyperlinkAbbrev"/>
                </w:rPr>
                <w:noBreakHyphen/>
                <w:t>6</w:t>
              </w:r>
            </w:hyperlink>
          </w:p>
        </w:tc>
        <w:tc>
          <w:tcPr>
            <w:tcW w:w="2350" w:type="dxa"/>
          </w:tcPr>
          <w:p w:rsidR="00D00126" w:rsidRDefault="00D00126">
            <w:pPr>
              <w:pStyle w:val="EarlierRepubEntries"/>
            </w:pPr>
            <w:r>
              <w:t>31 March 1999</w:t>
            </w:r>
          </w:p>
        </w:tc>
      </w:tr>
      <w:tr w:rsidR="00D00126">
        <w:tc>
          <w:tcPr>
            <w:tcW w:w="1930" w:type="dxa"/>
          </w:tcPr>
          <w:p w:rsidR="00D00126" w:rsidRDefault="00D00126">
            <w:pPr>
              <w:pStyle w:val="EarlierRepubEntries"/>
            </w:pPr>
            <w:r>
              <w:t>4</w:t>
            </w:r>
          </w:p>
        </w:tc>
        <w:tc>
          <w:tcPr>
            <w:tcW w:w="2350" w:type="dxa"/>
          </w:tcPr>
          <w:p w:rsidR="00D00126" w:rsidRDefault="00AA6B45">
            <w:pPr>
              <w:pStyle w:val="EarlierRepubEntries"/>
            </w:pPr>
            <w:hyperlink r:id="rId232" w:tooltip="Transplantation and Anatomy Amendment Act 2000" w:history="1">
              <w:r w:rsidR="00334A17" w:rsidRPr="00334A17">
                <w:rPr>
                  <w:rStyle w:val="charCitHyperlinkAbbrev"/>
                </w:rPr>
                <w:t>A2000</w:t>
              </w:r>
              <w:r w:rsidR="00334A17" w:rsidRPr="00334A17">
                <w:rPr>
                  <w:rStyle w:val="charCitHyperlinkAbbrev"/>
                </w:rPr>
                <w:noBreakHyphen/>
                <w:t>45</w:t>
              </w:r>
            </w:hyperlink>
          </w:p>
        </w:tc>
        <w:tc>
          <w:tcPr>
            <w:tcW w:w="2350" w:type="dxa"/>
          </w:tcPr>
          <w:p w:rsidR="00D00126" w:rsidRDefault="00D00126">
            <w:pPr>
              <w:pStyle w:val="EarlierRepubEntries"/>
            </w:pPr>
            <w:r>
              <w:t>23 October 2000</w:t>
            </w:r>
          </w:p>
        </w:tc>
      </w:tr>
      <w:tr w:rsidR="00D00126">
        <w:tc>
          <w:tcPr>
            <w:tcW w:w="1930" w:type="dxa"/>
          </w:tcPr>
          <w:p w:rsidR="00D00126" w:rsidRDefault="00D00126">
            <w:pPr>
              <w:pStyle w:val="EarlierRepubEntries"/>
            </w:pPr>
            <w:r>
              <w:t>5</w:t>
            </w:r>
          </w:p>
        </w:tc>
        <w:tc>
          <w:tcPr>
            <w:tcW w:w="2350" w:type="dxa"/>
          </w:tcPr>
          <w:p w:rsidR="00D00126" w:rsidRDefault="00AA6B45">
            <w:pPr>
              <w:pStyle w:val="EarlierRepubEntries"/>
            </w:pPr>
            <w:hyperlink r:id="rId233" w:tooltip="Statute Law Amendment Act 2001 (No 2)" w:history="1">
              <w:r w:rsidR="00334A17" w:rsidRPr="00334A17">
                <w:rPr>
                  <w:rStyle w:val="charCitHyperlinkAbbrev"/>
                </w:rPr>
                <w:t>A2001</w:t>
              </w:r>
              <w:r w:rsidR="00334A17" w:rsidRPr="00334A17">
                <w:rPr>
                  <w:rStyle w:val="charCitHyperlinkAbbrev"/>
                </w:rPr>
                <w:noBreakHyphen/>
                <w:t>56</w:t>
              </w:r>
            </w:hyperlink>
          </w:p>
        </w:tc>
        <w:tc>
          <w:tcPr>
            <w:tcW w:w="2350" w:type="dxa"/>
          </w:tcPr>
          <w:p w:rsidR="00D00126" w:rsidRDefault="00D00126">
            <w:pPr>
              <w:pStyle w:val="EarlierRepubEntries"/>
            </w:pPr>
            <w:r>
              <w:t>17 January 2002</w:t>
            </w:r>
          </w:p>
        </w:tc>
      </w:tr>
      <w:tr w:rsidR="00D00126">
        <w:tc>
          <w:tcPr>
            <w:tcW w:w="1930" w:type="dxa"/>
          </w:tcPr>
          <w:p w:rsidR="00D00126" w:rsidRDefault="00D00126">
            <w:pPr>
              <w:pStyle w:val="EarlierRepubEntries"/>
            </w:pPr>
            <w:r>
              <w:t>6</w:t>
            </w:r>
          </w:p>
        </w:tc>
        <w:tc>
          <w:tcPr>
            <w:tcW w:w="2350" w:type="dxa"/>
          </w:tcPr>
          <w:p w:rsidR="00D00126" w:rsidRDefault="00AA6B45">
            <w:pPr>
              <w:pStyle w:val="EarlierRepubEntries"/>
            </w:pPr>
            <w:hyperlink r:id="rId234"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p>
        </w:tc>
        <w:tc>
          <w:tcPr>
            <w:tcW w:w="2350" w:type="dxa"/>
          </w:tcPr>
          <w:p w:rsidR="00D00126" w:rsidRDefault="00D00126">
            <w:pPr>
              <w:pStyle w:val="EarlierRepubEntries"/>
            </w:pPr>
            <w:r>
              <w:t>28 March 2003</w:t>
            </w:r>
          </w:p>
        </w:tc>
      </w:tr>
      <w:tr w:rsidR="00D00126">
        <w:tc>
          <w:tcPr>
            <w:tcW w:w="1930" w:type="dxa"/>
          </w:tcPr>
          <w:p w:rsidR="00D00126" w:rsidRDefault="00D00126">
            <w:pPr>
              <w:pStyle w:val="EarlierRepubEntries"/>
            </w:pPr>
            <w:r>
              <w:t>7</w:t>
            </w:r>
          </w:p>
        </w:tc>
        <w:tc>
          <w:tcPr>
            <w:tcW w:w="2350" w:type="dxa"/>
          </w:tcPr>
          <w:p w:rsidR="00D00126" w:rsidRDefault="00AA6B45">
            <w:pPr>
              <w:pStyle w:val="EarlierRepubEntries"/>
            </w:pPr>
            <w:hyperlink r:id="rId235" w:tooltip="Sexuality Discrimination Legislation Amendment Act 2004" w:history="1">
              <w:r w:rsidR="00334A17" w:rsidRPr="00334A17">
                <w:rPr>
                  <w:rStyle w:val="charCitHyperlinkAbbrev"/>
                </w:rPr>
                <w:t>A2004</w:t>
              </w:r>
              <w:r w:rsidR="00334A17" w:rsidRPr="00334A17">
                <w:rPr>
                  <w:rStyle w:val="charCitHyperlinkAbbrev"/>
                </w:rPr>
                <w:noBreakHyphen/>
                <w:t>2</w:t>
              </w:r>
            </w:hyperlink>
          </w:p>
        </w:tc>
        <w:tc>
          <w:tcPr>
            <w:tcW w:w="2350" w:type="dxa"/>
          </w:tcPr>
          <w:p w:rsidR="00D00126" w:rsidRDefault="00D00126">
            <w:pPr>
              <w:pStyle w:val="EarlierRepubEntries"/>
            </w:pPr>
            <w:r>
              <w:t>22 March 2004</w:t>
            </w:r>
          </w:p>
        </w:tc>
      </w:tr>
      <w:tr w:rsidR="00D00126">
        <w:tc>
          <w:tcPr>
            <w:tcW w:w="1930" w:type="dxa"/>
          </w:tcPr>
          <w:p w:rsidR="00D00126" w:rsidRDefault="00D00126">
            <w:pPr>
              <w:pStyle w:val="EarlierRepubEntries"/>
            </w:pPr>
            <w:r>
              <w:t>8</w:t>
            </w:r>
          </w:p>
        </w:tc>
        <w:tc>
          <w:tcPr>
            <w:tcW w:w="2350" w:type="dxa"/>
          </w:tcPr>
          <w:p w:rsidR="00D00126" w:rsidRDefault="00AA6B45">
            <w:pPr>
              <w:pStyle w:val="EarlierRepubEntries"/>
            </w:pPr>
            <w:hyperlink r:id="rId236"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p>
        </w:tc>
        <w:tc>
          <w:tcPr>
            <w:tcW w:w="2350" w:type="dxa"/>
          </w:tcPr>
          <w:p w:rsidR="00D00126" w:rsidRDefault="00D00126">
            <w:pPr>
              <w:pStyle w:val="EarlierRepubEntries"/>
            </w:pPr>
            <w:r>
              <w:t>9 April 2004</w:t>
            </w:r>
          </w:p>
        </w:tc>
      </w:tr>
      <w:tr w:rsidR="00D00126">
        <w:tc>
          <w:tcPr>
            <w:tcW w:w="1930" w:type="dxa"/>
          </w:tcPr>
          <w:p w:rsidR="00D00126" w:rsidRDefault="00D00126">
            <w:pPr>
              <w:pStyle w:val="EarlierRepubEntries"/>
            </w:pPr>
            <w:r>
              <w:t>9</w:t>
            </w:r>
          </w:p>
        </w:tc>
        <w:tc>
          <w:tcPr>
            <w:tcW w:w="2350" w:type="dxa"/>
          </w:tcPr>
          <w:p w:rsidR="00D00126" w:rsidRDefault="00AA6B45">
            <w:pPr>
              <w:pStyle w:val="EarlierRepubEntries"/>
            </w:pPr>
            <w:hyperlink r:id="rId23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p>
        </w:tc>
        <w:tc>
          <w:tcPr>
            <w:tcW w:w="2350" w:type="dxa"/>
          </w:tcPr>
          <w:p w:rsidR="00D00126" w:rsidRDefault="00D00126">
            <w:pPr>
              <w:pStyle w:val="EarlierRepubEntries"/>
            </w:pPr>
            <w:r>
              <w:t>17 January 2006</w:t>
            </w:r>
          </w:p>
        </w:tc>
      </w:tr>
      <w:tr w:rsidR="00041317">
        <w:tc>
          <w:tcPr>
            <w:tcW w:w="1930" w:type="dxa"/>
          </w:tcPr>
          <w:p w:rsidR="00041317" w:rsidRDefault="00041317">
            <w:pPr>
              <w:pStyle w:val="EarlierRepubEntries"/>
            </w:pPr>
            <w:r>
              <w:t>10</w:t>
            </w:r>
          </w:p>
        </w:tc>
        <w:tc>
          <w:tcPr>
            <w:tcW w:w="2350" w:type="dxa"/>
          </w:tcPr>
          <w:p w:rsidR="00041317" w:rsidRDefault="00AA6B45">
            <w:pPr>
              <w:pStyle w:val="EarlierRepubEntries"/>
            </w:pPr>
            <w:hyperlink r:id="rId238" w:tooltip="Statute Law Amendment Act 2007" w:history="1">
              <w:r w:rsidR="00334A17" w:rsidRPr="00334A17">
                <w:rPr>
                  <w:rStyle w:val="charCitHyperlinkAbbrev"/>
                </w:rPr>
                <w:t>A2007</w:t>
              </w:r>
              <w:r w:rsidR="00334A17" w:rsidRPr="00334A17">
                <w:rPr>
                  <w:rStyle w:val="charCitHyperlinkAbbrev"/>
                </w:rPr>
                <w:noBreakHyphen/>
                <w:t>3</w:t>
              </w:r>
            </w:hyperlink>
          </w:p>
        </w:tc>
        <w:tc>
          <w:tcPr>
            <w:tcW w:w="2350" w:type="dxa"/>
          </w:tcPr>
          <w:p w:rsidR="00041317" w:rsidRDefault="00041317">
            <w:pPr>
              <w:pStyle w:val="EarlierRepubEntries"/>
            </w:pPr>
            <w:r>
              <w:t>30 May 2007</w:t>
            </w:r>
          </w:p>
        </w:tc>
      </w:tr>
      <w:tr w:rsidR="00B1192C">
        <w:tc>
          <w:tcPr>
            <w:tcW w:w="1930" w:type="dxa"/>
          </w:tcPr>
          <w:p w:rsidR="00B1192C" w:rsidRDefault="00B1192C">
            <w:pPr>
              <w:pStyle w:val="EarlierRepubEntries"/>
            </w:pPr>
            <w:r>
              <w:t>11*</w:t>
            </w:r>
          </w:p>
        </w:tc>
        <w:tc>
          <w:tcPr>
            <w:tcW w:w="2350" w:type="dxa"/>
          </w:tcPr>
          <w:p w:rsidR="00B1192C" w:rsidRDefault="00AA6B45">
            <w:pPr>
              <w:pStyle w:val="EarlierRepubEntries"/>
            </w:pPr>
            <w:hyperlink r:id="rId23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p>
        </w:tc>
        <w:tc>
          <w:tcPr>
            <w:tcW w:w="2350" w:type="dxa"/>
          </w:tcPr>
          <w:p w:rsidR="00B1192C" w:rsidRDefault="00B1192C">
            <w:pPr>
              <w:pStyle w:val="EarlierRepubEntries"/>
            </w:pPr>
            <w:r>
              <w:t>2 February 2009</w:t>
            </w:r>
          </w:p>
        </w:tc>
      </w:tr>
      <w:tr w:rsidR="00B41A95">
        <w:tc>
          <w:tcPr>
            <w:tcW w:w="1930" w:type="dxa"/>
          </w:tcPr>
          <w:p w:rsidR="00B41A95" w:rsidRDefault="00B41A95">
            <w:pPr>
              <w:pStyle w:val="EarlierRepubEntries"/>
            </w:pPr>
            <w:r>
              <w:t>12</w:t>
            </w:r>
          </w:p>
        </w:tc>
        <w:tc>
          <w:tcPr>
            <w:tcW w:w="2350" w:type="dxa"/>
          </w:tcPr>
          <w:p w:rsidR="00B41A95" w:rsidRDefault="00AA6B45">
            <w:pPr>
              <w:pStyle w:val="EarlierRepubEntries"/>
            </w:pPr>
            <w:hyperlink r:id="rId240" w:tooltip="Statute Law Amendment Act 2009" w:history="1">
              <w:r w:rsidR="00334A17" w:rsidRPr="00334A17">
                <w:rPr>
                  <w:rStyle w:val="charCitHyperlinkAbbrev"/>
                </w:rPr>
                <w:t>A2009</w:t>
              </w:r>
              <w:r w:rsidR="00334A17" w:rsidRPr="00334A17">
                <w:rPr>
                  <w:rStyle w:val="charCitHyperlinkAbbrev"/>
                </w:rPr>
                <w:noBreakHyphen/>
                <w:t>20</w:t>
              </w:r>
            </w:hyperlink>
          </w:p>
        </w:tc>
        <w:tc>
          <w:tcPr>
            <w:tcW w:w="2350" w:type="dxa"/>
          </w:tcPr>
          <w:p w:rsidR="00B41A95" w:rsidRDefault="00B41A95">
            <w:pPr>
              <w:pStyle w:val="EarlierRepubEntries"/>
            </w:pPr>
            <w:r>
              <w:t>22 September 2009</w:t>
            </w:r>
          </w:p>
        </w:tc>
      </w:tr>
      <w:tr w:rsidR="00C81FE5">
        <w:tc>
          <w:tcPr>
            <w:tcW w:w="1930" w:type="dxa"/>
          </w:tcPr>
          <w:p w:rsidR="00C81FE5" w:rsidRDefault="00C81FE5">
            <w:pPr>
              <w:pStyle w:val="EarlierRepubEntries"/>
            </w:pPr>
            <w:r>
              <w:t>13</w:t>
            </w:r>
          </w:p>
        </w:tc>
        <w:tc>
          <w:tcPr>
            <w:tcW w:w="2350" w:type="dxa"/>
          </w:tcPr>
          <w:p w:rsidR="00C81FE5" w:rsidRDefault="00AA6B45">
            <w:pPr>
              <w:pStyle w:val="EarlierRepubEntries"/>
            </w:pPr>
            <w:hyperlink r:id="rId24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p>
        </w:tc>
        <w:tc>
          <w:tcPr>
            <w:tcW w:w="2350" w:type="dxa"/>
          </w:tcPr>
          <w:p w:rsidR="00C81FE5" w:rsidRDefault="00C81FE5">
            <w:pPr>
              <w:pStyle w:val="EarlierRepubEntries"/>
            </w:pPr>
            <w:r>
              <w:t>1 July 2010</w:t>
            </w:r>
          </w:p>
        </w:tc>
      </w:tr>
      <w:tr w:rsidR="0037379B">
        <w:tc>
          <w:tcPr>
            <w:tcW w:w="1930" w:type="dxa"/>
          </w:tcPr>
          <w:p w:rsidR="0037379B" w:rsidRDefault="0037379B">
            <w:pPr>
              <w:pStyle w:val="EarlierRepubEntries"/>
            </w:pPr>
            <w:r>
              <w:t>14</w:t>
            </w:r>
          </w:p>
        </w:tc>
        <w:tc>
          <w:tcPr>
            <w:tcW w:w="2350" w:type="dxa"/>
          </w:tcPr>
          <w:p w:rsidR="0037379B" w:rsidRDefault="00AA6B45">
            <w:pPr>
              <w:pStyle w:val="EarlierRepubEntries"/>
            </w:pPr>
            <w:hyperlink r:id="rId242" w:tooltip="Transplantation and Anatomy Amendment Act 2012" w:history="1">
              <w:r w:rsidR="0037379B" w:rsidRPr="0037379B">
                <w:rPr>
                  <w:rStyle w:val="charCitHyperlinkAbbrev"/>
                </w:rPr>
                <w:t>A2012</w:t>
              </w:r>
              <w:r w:rsidR="0037379B" w:rsidRPr="0037379B">
                <w:rPr>
                  <w:rStyle w:val="charCitHyperlinkAbbrev"/>
                </w:rPr>
                <w:noBreakHyphen/>
                <w:t>5</w:t>
              </w:r>
            </w:hyperlink>
          </w:p>
        </w:tc>
        <w:tc>
          <w:tcPr>
            <w:tcW w:w="2350" w:type="dxa"/>
          </w:tcPr>
          <w:p w:rsidR="0037379B" w:rsidRDefault="0037379B">
            <w:pPr>
              <w:pStyle w:val="EarlierRepubEntries"/>
            </w:pPr>
            <w:r>
              <w:t>1 March 2012</w:t>
            </w:r>
          </w:p>
        </w:tc>
      </w:tr>
      <w:tr w:rsidR="00791424">
        <w:tc>
          <w:tcPr>
            <w:tcW w:w="1930" w:type="dxa"/>
          </w:tcPr>
          <w:p w:rsidR="00791424" w:rsidRDefault="00791424">
            <w:pPr>
              <w:pStyle w:val="EarlierRepubEntries"/>
            </w:pPr>
            <w:r>
              <w:t>15</w:t>
            </w:r>
          </w:p>
        </w:tc>
        <w:tc>
          <w:tcPr>
            <w:tcW w:w="2350" w:type="dxa"/>
          </w:tcPr>
          <w:p w:rsidR="00791424" w:rsidRDefault="00AA6B45">
            <w:pPr>
              <w:pStyle w:val="EarlierRepubEntries"/>
            </w:pPr>
            <w:hyperlink r:id="rId243" w:tooltip="Statute Law Amendment Act 2014" w:history="1">
              <w:r w:rsidR="00791424" w:rsidRPr="00791424">
                <w:rPr>
                  <w:rStyle w:val="charCitHyperlinkAbbrev"/>
                </w:rPr>
                <w:t>A2014-18</w:t>
              </w:r>
            </w:hyperlink>
          </w:p>
        </w:tc>
        <w:tc>
          <w:tcPr>
            <w:tcW w:w="2350" w:type="dxa"/>
          </w:tcPr>
          <w:p w:rsidR="00791424" w:rsidRDefault="00791424">
            <w:pPr>
              <w:pStyle w:val="EarlierRepubEntries"/>
            </w:pPr>
            <w:r>
              <w:t>10 June 2014</w:t>
            </w:r>
          </w:p>
        </w:tc>
      </w:tr>
    </w:tbl>
    <w:p w:rsidR="00D00126" w:rsidRDefault="00D00126">
      <w:pPr>
        <w:pStyle w:val="05EndNote"/>
        <w:sectPr w:rsidR="00D00126">
          <w:headerReference w:type="even" r:id="rId244"/>
          <w:headerReference w:type="default" r:id="rId245"/>
          <w:footerReference w:type="even" r:id="rId246"/>
          <w:footerReference w:type="default" r:id="rId247"/>
          <w:pgSz w:w="11907" w:h="16839" w:code="9"/>
          <w:pgMar w:top="3000" w:right="1900" w:bottom="2500" w:left="2300" w:header="2480" w:footer="2100" w:gutter="0"/>
          <w:cols w:space="720"/>
          <w:docGrid w:linePitch="254"/>
        </w:sectPr>
      </w:pPr>
    </w:p>
    <w:p w:rsidR="00D00126" w:rsidRDefault="00D00126">
      <w:pPr>
        <w:rPr>
          <w:color w:val="000000"/>
        </w:rPr>
      </w:pPr>
    </w:p>
    <w:p w:rsidR="00D00126" w:rsidRDefault="00D00126">
      <w:pPr>
        <w:rPr>
          <w:color w:val="000000"/>
          <w:sz w:val="22"/>
        </w:rPr>
      </w:pPr>
    </w:p>
    <w:p w:rsidR="00EA57EA" w:rsidRDefault="00EA57EA">
      <w:pPr>
        <w:rPr>
          <w:color w:val="000000"/>
          <w:sz w:val="22"/>
        </w:rPr>
      </w:pPr>
    </w:p>
    <w:p w:rsidR="00EA57EA" w:rsidRDefault="00EA57EA">
      <w:pPr>
        <w:rPr>
          <w:color w:val="000000"/>
          <w:sz w:val="22"/>
        </w:rPr>
      </w:pPr>
    </w:p>
    <w:p w:rsidR="00D00126" w:rsidRDefault="00D00126">
      <w:pPr>
        <w:rPr>
          <w:color w:val="000000"/>
          <w:sz w:val="22"/>
        </w:rPr>
      </w:pPr>
    </w:p>
    <w:p w:rsidR="00D00126" w:rsidRDefault="00D00126">
      <w:pPr>
        <w:rPr>
          <w:color w:val="000000"/>
          <w:sz w:val="22"/>
        </w:rPr>
      </w:pPr>
      <w:r>
        <w:rPr>
          <w:color w:val="000000"/>
          <w:sz w:val="22"/>
        </w:rPr>
        <w:t>©  Australian Capital Territory</w:t>
      </w:r>
      <w:r w:rsidR="00041317">
        <w:rPr>
          <w:color w:val="000000"/>
          <w:sz w:val="22"/>
        </w:rPr>
        <w:t xml:space="preserve"> 20</w:t>
      </w:r>
      <w:r w:rsidR="00791424">
        <w:rPr>
          <w:color w:val="000000"/>
          <w:sz w:val="22"/>
        </w:rPr>
        <w:t>16</w:t>
      </w:r>
    </w:p>
    <w:p w:rsidR="00D00126" w:rsidRDefault="00D00126"/>
    <w:p w:rsidR="00D00126" w:rsidRDefault="00D00126">
      <w:pPr>
        <w:pStyle w:val="06Copyright"/>
        <w:sectPr w:rsidR="00D00126">
          <w:headerReference w:type="even" r:id="rId248"/>
          <w:headerReference w:type="default" r:id="rId249"/>
          <w:footerReference w:type="even" r:id="rId250"/>
          <w:footerReference w:type="default" r:id="rId251"/>
          <w:headerReference w:type="first" r:id="rId252"/>
          <w:footerReference w:type="first" r:id="rId253"/>
          <w:type w:val="continuous"/>
          <w:pgSz w:w="11907" w:h="16839" w:code="9"/>
          <w:pgMar w:top="3000" w:right="1900" w:bottom="2500" w:left="2300" w:header="2480" w:footer="2100" w:gutter="0"/>
          <w:pgNumType w:fmt="lowerRoman"/>
          <w:cols w:space="720"/>
          <w:titlePg/>
          <w:docGrid w:linePitch="254"/>
        </w:sectPr>
      </w:pPr>
    </w:p>
    <w:p w:rsidR="00D00126" w:rsidRDefault="00D00126"/>
    <w:sectPr w:rsidR="00D00126" w:rsidSect="00B35A20">
      <w:headerReference w:type="default" r:id="rId254"/>
      <w:footerReference w:type="default" r:id="rId255"/>
      <w:headerReference w:type="first" r:id="rId256"/>
      <w:footerReference w:type="first" r:id="rId257"/>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23A" w:rsidRDefault="00AE223A">
      <w:r>
        <w:separator/>
      </w:r>
    </w:p>
  </w:endnote>
  <w:endnote w:type="continuationSeparator" w:id="0">
    <w:p w:rsidR="00AE223A" w:rsidRDefault="00A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E223A" w:rsidP="00AA6B45">
    <w:pPr>
      <w:pStyle w:val="Footer"/>
      <w:jc w:val="center"/>
      <w:rPr>
        <w:rFonts w:cs="Arial"/>
        <w:sz w:val="14"/>
      </w:rPr>
    </w:pPr>
    <w:r w:rsidRPr="00AA6B45">
      <w:rPr>
        <w:rFonts w:cs="Arial"/>
        <w:sz w:val="14"/>
      </w:rPr>
      <w:fldChar w:fldCharType="begin"/>
    </w:r>
    <w:r w:rsidRPr="00AA6B45">
      <w:rPr>
        <w:rFonts w:cs="Arial"/>
        <w:sz w:val="14"/>
      </w:rPr>
      <w:instrText xml:space="preserve"> DOCPROPERTY "Status" </w:instrText>
    </w:r>
    <w:r w:rsidRPr="00AA6B45">
      <w:rPr>
        <w:rFonts w:cs="Arial"/>
        <w:sz w:val="14"/>
      </w:rPr>
      <w:fldChar w:fldCharType="separate"/>
    </w:r>
    <w:r w:rsidRPr="00AA6B45">
      <w:rPr>
        <w:rFonts w:cs="Arial"/>
        <w:sz w:val="14"/>
      </w:rPr>
      <w:t xml:space="preserve"> </w:t>
    </w:r>
    <w:r w:rsidRPr="00AA6B45">
      <w:rPr>
        <w:rFonts w:cs="Arial"/>
        <w:sz w:val="14"/>
      </w:rPr>
      <w:fldChar w:fldCharType="end"/>
    </w:r>
    <w:r w:rsidR="00AA6B45" w:rsidRPr="00AA6B4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223A">
      <w:tc>
        <w:tcPr>
          <w:tcW w:w="847" w:type="pct"/>
        </w:tcPr>
        <w:p w:rsidR="00AE223A" w:rsidRDefault="00AE22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1061" w:type="pct"/>
        </w:tcPr>
        <w:p w:rsidR="00AE223A" w:rsidRDefault="00AA6B45">
          <w:pPr>
            <w:pStyle w:val="Footer"/>
            <w:jc w:val="right"/>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223A">
      <w:tc>
        <w:tcPr>
          <w:tcW w:w="1061" w:type="pct"/>
        </w:tcPr>
        <w:p w:rsidR="00AE223A" w:rsidRDefault="00AA6B45">
          <w:pPr>
            <w:pStyle w:val="Footer"/>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847" w:type="pct"/>
        </w:tcPr>
        <w:p w:rsidR="00AE223A" w:rsidRDefault="00AE22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223A">
      <w:tc>
        <w:tcPr>
          <w:tcW w:w="847" w:type="pct"/>
        </w:tcPr>
        <w:p w:rsidR="00AE223A" w:rsidRDefault="00AE22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1061" w:type="pct"/>
        </w:tcPr>
        <w:p w:rsidR="00AE223A" w:rsidRDefault="00AA6B45">
          <w:pPr>
            <w:pStyle w:val="Footer"/>
            <w:jc w:val="right"/>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223A">
      <w:tc>
        <w:tcPr>
          <w:tcW w:w="1061" w:type="pct"/>
        </w:tcPr>
        <w:p w:rsidR="00AE223A" w:rsidRDefault="00AA6B45">
          <w:pPr>
            <w:pStyle w:val="Footer"/>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847" w:type="pct"/>
        </w:tcPr>
        <w:p w:rsidR="00AE223A" w:rsidRDefault="00AE22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A6B45" w:rsidP="00AA6B45">
    <w:pPr>
      <w:pStyle w:val="Footer"/>
      <w:jc w:val="center"/>
      <w:rPr>
        <w:rFonts w:cs="Arial"/>
        <w:sz w:val="14"/>
      </w:rPr>
    </w:pPr>
    <w:r w:rsidRPr="00AA6B4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E223A" w:rsidP="00AA6B45">
    <w:pPr>
      <w:pStyle w:val="Footer"/>
      <w:jc w:val="center"/>
      <w:rPr>
        <w:rFonts w:cs="Arial"/>
        <w:sz w:val="14"/>
      </w:rPr>
    </w:pPr>
    <w:r w:rsidRPr="00AA6B45">
      <w:rPr>
        <w:rFonts w:cs="Arial"/>
        <w:sz w:val="14"/>
      </w:rPr>
      <w:fldChar w:fldCharType="begin"/>
    </w:r>
    <w:r w:rsidRPr="00AA6B45">
      <w:rPr>
        <w:rFonts w:cs="Arial"/>
        <w:sz w:val="14"/>
      </w:rPr>
      <w:instrText xml:space="preserve"> COMMENTS  \* MERGEFORMAT </w:instrText>
    </w:r>
    <w:r w:rsidRPr="00AA6B45">
      <w:rPr>
        <w:rFonts w:cs="Arial"/>
        <w:sz w:val="14"/>
      </w:rPr>
      <w:fldChar w:fldCharType="end"/>
    </w:r>
    <w:r w:rsidR="00AA6B45" w:rsidRPr="00AA6B4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A6B45" w:rsidP="00AA6B45">
    <w:pPr>
      <w:pStyle w:val="Footer"/>
      <w:jc w:val="center"/>
      <w:rPr>
        <w:rFonts w:cs="Arial"/>
        <w:sz w:val="14"/>
      </w:rPr>
    </w:pPr>
    <w:r w:rsidRPr="00AA6B4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E223A" w:rsidRPr="00AA6B45" w:rsidRDefault="00AA6B45" w:rsidP="00AA6B45">
    <w:pPr>
      <w:pStyle w:val="Billfooter"/>
      <w:jc w:val="center"/>
      <w:rPr>
        <w:rFonts w:ascii="Arial" w:hAnsi="Arial" w:cs="Arial"/>
        <w:sz w:val="14"/>
      </w:rPr>
    </w:pPr>
    <w:r w:rsidRPr="00AA6B45">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A6B45" w:rsidP="00AA6B45">
    <w:pPr>
      <w:pStyle w:val="Footer"/>
      <w:jc w:val="center"/>
      <w:rPr>
        <w:rFonts w:cs="Arial"/>
        <w:sz w:val="14"/>
      </w:rPr>
    </w:pPr>
    <w:r w:rsidRPr="00AA6B4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E223A" w:rsidP="00AA6B45">
    <w:pPr>
      <w:pStyle w:val="Footer"/>
      <w:jc w:val="center"/>
      <w:rPr>
        <w:rFonts w:cs="Arial"/>
        <w:sz w:val="14"/>
      </w:rPr>
    </w:pPr>
    <w:r w:rsidRPr="00AA6B45">
      <w:rPr>
        <w:rFonts w:cs="Arial"/>
        <w:sz w:val="14"/>
      </w:rPr>
      <w:fldChar w:fldCharType="begin"/>
    </w:r>
    <w:r w:rsidRPr="00AA6B45">
      <w:rPr>
        <w:rFonts w:cs="Arial"/>
        <w:sz w:val="14"/>
      </w:rPr>
      <w:instrText xml:space="preserve"> DOCPROPERTY "Status" </w:instrText>
    </w:r>
    <w:r w:rsidRPr="00AA6B45">
      <w:rPr>
        <w:rFonts w:cs="Arial"/>
        <w:sz w:val="14"/>
      </w:rPr>
      <w:fldChar w:fldCharType="separate"/>
    </w:r>
    <w:r w:rsidRPr="00AA6B45">
      <w:rPr>
        <w:rFonts w:cs="Arial"/>
        <w:sz w:val="14"/>
      </w:rPr>
      <w:t xml:space="preserve"> </w:t>
    </w:r>
    <w:r w:rsidRPr="00AA6B45">
      <w:rPr>
        <w:rFonts w:cs="Arial"/>
        <w:sz w:val="14"/>
      </w:rPr>
      <w:fldChar w:fldCharType="end"/>
    </w:r>
    <w:r w:rsidRPr="00AA6B45">
      <w:rPr>
        <w:rFonts w:cs="Arial"/>
        <w:sz w:val="14"/>
      </w:rPr>
      <w:fldChar w:fldCharType="begin"/>
    </w:r>
    <w:r w:rsidRPr="00AA6B45">
      <w:rPr>
        <w:rFonts w:cs="Arial"/>
        <w:sz w:val="14"/>
      </w:rPr>
      <w:instrText xml:space="preserve"> COMMENTS  \* MERGEFORMAT </w:instrText>
    </w:r>
    <w:r w:rsidRPr="00AA6B45">
      <w:rPr>
        <w:rFonts w:cs="Arial"/>
        <w:sz w:val="14"/>
      </w:rPr>
      <w:fldChar w:fldCharType="end"/>
    </w:r>
    <w:r w:rsidR="00AA6B45" w:rsidRPr="00AA6B4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Pr="00AA6B45" w:rsidRDefault="00AA6B45" w:rsidP="00AA6B45">
    <w:pPr>
      <w:pStyle w:val="Footer"/>
      <w:jc w:val="center"/>
      <w:rPr>
        <w:rFonts w:cs="Arial"/>
        <w:sz w:val="14"/>
      </w:rPr>
    </w:pPr>
    <w:r w:rsidRPr="00AA6B4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E223A">
      <w:tc>
        <w:tcPr>
          <w:tcW w:w="846" w:type="pct"/>
        </w:tcPr>
        <w:p w:rsidR="00AE223A" w:rsidRDefault="00AE22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w:instrText>
          </w:r>
          <w:r>
            <w:fldChar w:fldCharType="separate"/>
          </w:r>
          <w:r w:rsidR="00AE223A">
            <w:t xml:space="preserve">Effective:  </w:t>
          </w:r>
          <w:r>
            <w:fldChar w:fldCharType="end"/>
          </w:r>
          <w:r>
            <w:fldChar w:fldCharType="begin"/>
          </w:r>
          <w:r>
            <w:instrText xml:space="preserve"> DOCPROPERTY "StartDt"   </w:instrText>
          </w:r>
          <w:r>
            <w:fldChar w:fldCharType="separate"/>
          </w:r>
          <w:r w:rsidR="00AE223A">
            <w:t>18/03/16</w:t>
          </w:r>
          <w:r>
            <w:fldChar w:fldCharType="end"/>
          </w:r>
          <w:r>
            <w:fldChar w:fldCharType="begin"/>
          </w:r>
          <w:r>
            <w:instrText xml:space="preserve"> DOCPROPERTY "EndDt"  </w:instrText>
          </w:r>
          <w:r>
            <w:fldChar w:fldCharType="separate"/>
          </w:r>
          <w:r w:rsidR="00AE223A">
            <w:t>-13/11/19</w:t>
          </w:r>
          <w:r>
            <w:fldChar w:fldCharType="end"/>
          </w:r>
        </w:p>
      </w:tc>
      <w:tc>
        <w:tcPr>
          <w:tcW w:w="1061" w:type="pct"/>
        </w:tcPr>
        <w:p w:rsidR="00AE223A" w:rsidRDefault="00AA6B45">
          <w:pPr>
            <w:pStyle w:val="Footer"/>
            <w:jc w:val="right"/>
          </w:pPr>
          <w:r>
            <w:fldChar w:fldCharType="begin"/>
          </w:r>
          <w:r>
            <w:instrText xml:space="preserve"> DOCPROPERTY "Category"  </w:instrText>
          </w:r>
          <w:r>
            <w:fldChar w:fldCharType="separate"/>
          </w:r>
          <w:r w:rsidR="00AE223A">
            <w:t>R16</w:t>
          </w:r>
          <w:r>
            <w:fldChar w:fldCharType="end"/>
          </w:r>
          <w:r w:rsidR="00AE223A">
            <w:br/>
          </w:r>
          <w:r>
            <w:fldChar w:fldCharType="begin"/>
          </w:r>
          <w:r>
            <w:instrText xml:space="preserve"> DOCPROPERTY "RepubDt"  </w:instrText>
          </w:r>
          <w:r>
            <w:fldChar w:fldCharType="separate"/>
          </w:r>
          <w:r w:rsidR="00AE223A">
            <w:t>18/03/16</w:t>
          </w:r>
          <w: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223A">
      <w:tc>
        <w:tcPr>
          <w:tcW w:w="1061" w:type="pct"/>
        </w:tcPr>
        <w:p w:rsidR="00AE223A" w:rsidRDefault="00AA6B45">
          <w:pPr>
            <w:pStyle w:val="Footer"/>
          </w:pPr>
          <w:r>
            <w:fldChar w:fldCharType="begin"/>
          </w:r>
          <w:r>
            <w:instrText xml:space="preserve"> DOCPROPERTY "Category"  </w:instrText>
          </w:r>
          <w:r>
            <w:fldChar w:fldCharType="separate"/>
          </w:r>
          <w:r w:rsidR="00AE223A">
            <w:t>R16</w:t>
          </w:r>
          <w:r>
            <w:fldChar w:fldCharType="end"/>
          </w:r>
          <w:r w:rsidR="00AE223A">
            <w:br/>
          </w:r>
          <w:r>
            <w:fldChar w:fldCharType="begin"/>
          </w:r>
          <w:r>
            <w:instrText xml:space="preserve"> DOCPROPERTY "RepubDt</w:instrText>
          </w:r>
          <w:r>
            <w:instrText xml:space="preserve">"  </w:instrText>
          </w:r>
          <w:r>
            <w:fldChar w:fldCharType="separate"/>
          </w:r>
          <w:r w:rsidR="00AE223A">
            <w:t>18/03/16</w:t>
          </w:r>
          <w:r>
            <w:fldChar w:fldCharType="end"/>
          </w:r>
        </w:p>
      </w:tc>
      <w:tc>
        <w:tcPr>
          <w:tcW w:w="3093"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w:instrText>
          </w:r>
          <w:r>
            <w:fldChar w:fldCharType="separate"/>
          </w:r>
          <w:r w:rsidR="00AE223A">
            <w:t xml:space="preserve">Effective:  </w:t>
          </w:r>
          <w:r>
            <w:fldChar w:fldCharType="end"/>
          </w:r>
          <w:r>
            <w:fldChar w:fldCharType="begin"/>
          </w:r>
          <w:r>
            <w:instrText xml:space="preserve"> DOCPROPERTY "StartDt"  </w:instrText>
          </w:r>
          <w:r>
            <w:fldChar w:fldCharType="separate"/>
          </w:r>
          <w:r w:rsidR="00AE223A">
            <w:t>18/03/16</w:t>
          </w:r>
          <w:r>
            <w:fldChar w:fldCharType="end"/>
          </w:r>
          <w:r>
            <w:fldChar w:fldCharType="begin"/>
          </w:r>
          <w:r>
            <w:instrText xml:space="preserve"> DOCPROPERTY "EndDt"  </w:instrText>
          </w:r>
          <w:r>
            <w:fldChar w:fldCharType="separate"/>
          </w:r>
          <w:r w:rsidR="00AE223A">
            <w:t>-13/11/19</w:t>
          </w:r>
          <w:r>
            <w:fldChar w:fldCharType="end"/>
          </w:r>
        </w:p>
      </w:tc>
      <w:tc>
        <w:tcPr>
          <w:tcW w:w="846" w:type="pct"/>
        </w:tcPr>
        <w:p w:rsidR="00AE223A" w:rsidRDefault="00AE22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223A">
      <w:tc>
        <w:tcPr>
          <w:tcW w:w="1061" w:type="pct"/>
        </w:tcPr>
        <w:p w:rsidR="00AE223A" w:rsidRDefault="00AA6B45">
          <w:pPr>
            <w:pStyle w:val="Footer"/>
          </w:pPr>
          <w:r>
            <w:fldChar w:fldCharType="begin"/>
          </w:r>
          <w:r>
            <w:instrText xml:space="preserve"> DOCPROPERTY "Category"  </w:instrText>
          </w:r>
          <w:r>
            <w:fldChar w:fldCharType="separate"/>
          </w:r>
          <w:r w:rsidR="00AE223A">
            <w:t>R16</w:t>
          </w:r>
          <w:r>
            <w:fldChar w:fldCharType="end"/>
          </w:r>
          <w:r w:rsidR="00AE223A">
            <w:br/>
          </w:r>
          <w:r>
            <w:fldChar w:fldCharType="begin"/>
          </w:r>
          <w:r>
            <w:instrText xml:space="preserve"> DOCPROPERTY "RepubDt"  </w:instrText>
          </w:r>
          <w:r>
            <w:fldChar w:fldCharType="separate"/>
          </w:r>
          <w:r w:rsidR="00AE223A">
            <w:t>18/03/16</w:t>
          </w:r>
          <w:r>
            <w:fldChar w:fldCharType="end"/>
          </w:r>
        </w:p>
      </w:tc>
      <w:tc>
        <w:tcPr>
          <w:tcW w:w="3093"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w:instrText>
          </w:r>
          <w:r>
            <w:fldChar w:fldCharType="separate"/>
          </w:r>
          <w:r w:rsidR="00AE223A">
            <w:t xml:space="preserve">Effective:  </w:t>
          </w:r>
          <w:r>
            <w:fldChar w:fldCharType="end"/>
          </w:r>
          <w:r>
            <w:fldChar w:fldCharType="begin"/>
          </w:r>
          <w:r>
            <w:instrText xml:space="preserve"> DOCPROPERTY "StartDt"   </w:instrText>
          </w:r>
          <w:r>
            <w:fldChar w:fldCharType="separate"/>
          </w:r>
          <w:r w:rsidR="00AE223A">
            <w:t>18/03/16</w:t>
          </w:r>
          <w:r>
            <w:fldChar w:fldCharType="end"/>
          </w:r>
          <w:r>
            <w:fldChar w:fldCharType="begin"/>
          </w:r>
          <w:r>
            <w:instrText xml:space="preserve"> DOCPROPERTY "EndDt"  </w:instrText>
          </w:r>
          <w:r>
            <w:fldChar w:fldCharType="separate"/>
          </w:r>
          <w:r w:rsidR="00AE223A">
            <w:t>-13/11/19</w:t>
          </w:r>
          <w:r>
            <w:fldChar w:fldCharType="end"/>
          </w:r>
        </w:p>
      </w:tc>
      <w:tc>
        <w:tcPr>
          <w:tcW w:w="846" w:type="pct"/>
        </w:tcPr>
        <w:p w:rsidR="00AE223A" w:rsidRDefault="00AE22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223A">
      <w:tc>
        <w:tcPr>
          <w:tcW w:w="847" w:type="pct"/>
        </w:tcPr>
        <w:p w:rsidR="00AE223A" w:rsidRDefault="00AE22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1061" w:type="pct"/>
        </w:tcPr>
        <w:p w:rsidR="00AE223A" w:rsidRDefault="00AA6B45">
          <w:pPr>
            <w:pStyle w:val="Footer"/>
            <w:jc w:val="right"/>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223A">
      <w:tc>
        <w:tcPr>
          <w:tcW w:w="1061" w:type="pct"/>
        </w:tcPr>
        <w:p w:rsidR="00AE223A" w:rsidRDefault="00AA6B45">
          <w:pPr>
            <w:pStyle w:val="Footer"/>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847" w:type="pct"/>
        </w:tcPr>
        <w:p w:rsidR="00AE223A" w:rsidRDefault="00AE22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E223A">
      <w:tc>
        <w:tcPr>
          <w:tcW w:w="1061" w:type="pct"/>
        </w:tcPr>
        <w:p w:rsidR="00AE223A" w:rsidRDefault="00AA6B45">
          <w:pPr>
            <w:pStyle w:val="Footer"/>
          </w:pPr>
          <w:r>
            <w:fldChar w:fldCharType="begin"/>
          </w:r>
          <w:r>
            <w:instrText xml:space="preserve"> DOCPROPERTY "Category"  *\charformat  </w:instrText>
          </w:r>
          <w:r>
            <w:fldChar w:fldCharType="separate"/>
          </w:r>
          <w:r w:rsidR="00AE223A">
            <w:t>R16</w:t>
          </w:r>
          <w:r>
            <w:fldChar w:fldCharType="end"/>
          </w:r>
          <w:r w:rsidR="00AE223A">
            <w:br/>
          </w:r>
          <w:r>
            <w:fldChar w:fldCharType="begin"/>
          </w:r>
          <w:r>
            <w:instrText xml:space="preserve"> DOCPROPERTY "RepubDt"  *\charformat  </w:instrText>
          </w:r>
          <w:r>
            <w:fldChar w:fldCharType="separate"/>
          </w:r>
          <w:r w:rsidR="00AE223A">
            <w:t>18/03/16</w:t>
          </w:r>
          <w:r>
            <w:fldChar w:fldCharType="end"/>
          </w:r>
        </w:p>
      </w:tc>
      <w:tc>
        <w:tcPr>
          <w:tcW w:w="3092" w:type="pct"/>
        </w:tcPr>
        <w:p w:rsidR="00AE223A" w:rsidRDefault="00AA6B45">
          <w:pPr>
            <w:pStyle w:val="Footer"/>
            <w:jc w:val="center"/>
          </w:pPr>
          <w:r>
            <w:fldChar w:fldCharType="begin"/>
          </w:r>
          <w:r>
            <w:instrText xml:space="preserve"> REF Citation *\charformat </w:instrText>
          </w:r>
          <w:r>
            <w:fldChar w:fldCharType="separate"/>
          </w:r>
          <w:r w:rsidR="00AE223A">
            <w:t>Transplantation and Anatomy Act 1978</w:t>
          </w:r>
          <w:r>
            <w:fldChar w:fldCharType="end"/>
          </w:r>
        </w:p>
        <w:p w:rsidR="00AE223A" w:rsidRDefault="00AA6B45">
          <w:pPr>
            <w:pStyle w:val="FooterInfoCentre"/>
          </w:pPr>
          <w:r>
            <w:fldChar w:fldCharType="begin"/>
          </w:r>
          <w:r>
            <w:instrText xml:space="preserve"> DOCPROPERTY "Eff"  *\charformat </w:instrText>
          </w:r>
          <w:r>
            <w:fldChar w:fldCharType="separate"/>
          </w:r>
          <w:r w:rsidR="00AE223A">
            <w:t xml:space="preserve">Effective:  </w:t>
          </w:r>
          <w:r>
            <w:fldChar w:fldCharType="end"/>
          </w:r>
          <w:r>
            <w:fldChar w:fldCharType="begin"/>
          </w:r>
          <w:r>
            <w:instrText xml:space="preserve"> DOCPROPERTY "StartDt"  *\charformat </w:instrText>
          </w:r>
          <w:r>
            <w:fldChar w:fldCharType="separate"/>
          </w:r>
          <w:r w:rsidR="00AE223A">
            <w:t>18/03/16</w:t>
          </w:r>
          <w:r>
            <w:fldChar w:fldCharType="end"/>
          </w:r>
          <w:r>
            <w:fldChar w:fldCharType="begin"/>
          </w:r>
          <w:r>
            <w:instrText xml:space="preserve"> DOCPROPERTY "EndDt"  *\charformat </w:instrText>
          </w:r>
          <w:r>
            <w:fldChar w:fldCharType="separate"/>
          </w:r>
          <w:r w:rsidR="00AE223A">
            <w:t>-13/11/19</w:t>
          </w:r>
          <w:r>
            <w:fldChar w:fldCharType="end"/>
          </w:r>
        </w:p>
      </w:tc>
      <w:tc>
        <w:tcPr>
          <w:tcW w:w="847" w:type="pct"/>
        </w:tcPr>
        <w:p w:rsidR="00AE223A" w:rsidRDefault="00AE22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223A" w:rsidRPr="00AA6B45" w:rsidRDefault="00AA6B45" w:rsidP="00AA6B45">
    <w:pPr>
      <w:pStyle w:val="Status"/>
      <w:rPr>
        <w:rFonts w:cs="Arial"/>
      </w:rPr>
    </w:pPr>
    <w:r w:rsidRPr="00AA6B45">
      <w:rPr>
        <w:rFonts w:cs="Arial"/>
      </w:rPr>
      <w:fldChar w:fldCharType="begin"/>
    </w:r>
    <w:r w:rsidRPr="00AA6B45">
      <w:rPr>
        <w:rFonts w:cs="Arial"/>
      </w:rPr>
      <w:instrText xml:space="preserve"> DOCPROPERTY "Status" </w:instrText>
    </w:r>
    <w:r w:rsidRPr="00AA6B45">
      <w:rPr>
        <w:rFonts w:cs="Arial"/>
      </w:rPr>
      <w:fldChar w:fldCharType="separate"/>
    </w:r>
    <w:r w:rsidR="00AE223A" w:rsidRPr="00AA6B45">
      <w:rPr>
        <w:rFonts w:cs="Arial"/>
      </w:rPr>
      <w:t xml:space="preserve"> </w:t>
    </w:r>
    <w:r w:rsidRPr="00AA6B45">
      <w:rPr>
        <w:rFonts w:cs="Arial"/>
      </w:rPr>
      <w:fldChar w:fldCharType="end"/>
    </w:r>
    <w:r w:rsidRPr="00AA6B4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23A" w:rsidRDefault="00AE223A">
      <w:r>
        <w:separator/>
      </w:r>
    </w:p>
  </w:footnote>
  <w:footnote w:type="continuationSeparator" w:id="0">
    <w:p w:rsidR="00AE223A" w:rsidRDefault="00AE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E223A">
      <w:trPr>
        <w:jc w:val="center"/>
      </w:trPr>
      <w:tc>
        <w:tcPr>
          <w:tcW w:w="1234" w:type="dxa"/>
          <w:gridSpan w:val="2"/>
        </w:tcPr>
        <w:p w:rsidR="00AE223A" w:rsidRDefault="00AE223A">
          <w:pPr>
            <w:pStyle w:val="HeaderEven"/>
            <w:rPr>
              <w:b/>
            </w:rPr>
          </w:pPr>
          <w:r>
            <w:rPr>
              <w:b/>
            </w:rPr>
            <w:t>Endnotes</w:t>
          </w:r>
        </w:p>
      </w:tc>
      <w:tc>
        <w:tcPr>
          <w:tcW w:w="6062" w:type="dxa"/>
        </w:tcPr>
        <w:p w:rsidR="00AE223A" w:rsidRDefault="00AE223A">
          <w:pPr>
            <w:pStyle w:val="HeaderEven"/>
          </w:pPr>
        </w:p>
      </w:tc>
    </w:tr>
    <w:tr w:rsidR="00AE223A">
      <w:trPr>
        <w:cantSplit/>
        <w:jc w:val="center"/>
      </w:trPr>
      <w:tc>
        <w:tcPr>
          <w:tcW w:w="7296" w:type="dxa"/>
          <w:gridSpan w:val="3"/>
        </w:tcPr>
        <w:p w:rsidR="00AE223A" w:rsidRDefault="00AE223A">
          <w:pPr>
            <w:pStyle w:val="HeaderEven"/>
          </w:pPr>
        </w:p>
      </w:tc>
    </w:tr>
    <w:tr w:rsidR="00AE223A">
      <w:trPr>
        <w:cantSplit/>
        <w:jc w:val="center"/>
      </w:trPr>
      <w:tc>
        <w:tcPr>
          <w:tcW w:w="700" w:type="dxa"/>
          <w:tcBorders>
            <w:bottom w:val="single" w:sz="4" w:space="0" w:color="auto"/>
          </w:tcBorders>
        </w:tcPr>
        <w:p w:rsidR="00AE223A" w:rsidRDefault="00AA6B45">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AE223A" w:rsidRDefault="00AA6B45">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AE223A" w:rsidRDefault="00AE22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E223A">
      <w:trPr>
        <w:jc w:val="center"/>
      </w:trPr>
      <w:tc>
        <w:tcPr>
          <w:tcW w:w="5741" w:type="dxa"/>
        </w:tcPr>
        <w:p w:rsidR="00AE223A" w:rsidRDefault="00AE223A">
          <w:pPr>
            <w:pStyle w:val="HeaderEven"/>
            <w:jc w:val="right"/>
          </w:pPr>
        </w:p>
      </w:tc>
      <w:tc>
        <w:tcPr>
          <w:tcW w:w="1560" w:type="dxa"/>
          <w:gridSpan w:val="2"/>
        </w:tcPr>
        <w:p w:rsidR="00AE223A" w:rsidRDefault="00AE223A">
          <w:pPr>
            <w:pStyle w:val="HeaderEven"/>
            <w:jc w:val="right"/>
            <w:rPr>
              <w:b/>
            </w:rPr>
          </w:pPr>
          <w:r>
            <w:rPr>
              <w:b/>
            </w:rPr>
            <w:t>Endnotes</w:t>
          </w:r>
        </w:p>
      </w:tc>
    </w:tr>
    <w:tr w:rsidR="00AE223A">
      <w:trPr>
        <w:jc w:val="center"/>
      </w:trPr>
      <w:tc>
        <w:tcPr>
          <w:tcW w:w="7301" w:type="dxa"/>
          <w:gridSpan w:val="3"/>
        </w:tcPr>
        <w:p w:rsidR="00AE223A" w:rsidRDefault="00AE223A">
          <w:pPr>
            <w:pStyle w:val="HeaderEven"/>
            <w:jc w:val="right"/>
            <w:rPr>
              <w:b/>
            </w:rPr>
          </w:pPr>
        </w:p>
      </w:tc>
    </w:tr>
    <w:tr w:rsidR="00AE223A">
      <w:trPr>
        <w:jc w:val="center"/>
      </w:trPr>
      <w:tc>
        <w:tcPr>
          <w:tcW w:w="6600" w:type="dxa"/>
          <w:gridSpan w:val="2"/>
          <w:tcBorders>
            <w:bottom w:val="single" w:sz="4" w:space="0" w:color="auto"/>
          </w:tcBorders>
        </w:tcPr>
        <w:p w:rsidR="00AE223A" w:rsidRDefault="00AA6B4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AE223A" w:rsidRDefault="00AA6B4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AE223A" w:rsidRDefault="00AE22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A6B45">
    <w:pPr>
      <w:pStyle w:val="Billheader"/>
    </w:pPr>
    <w:r>
      <w:fldChar w:fldCharType="begin"/>
    </w:r>
    <w:r>
      <w:instrText xml:space="preserve"> TITLE \* MERGEFORMAT </w:instrText>
    </w:r>
    <w:r>
      <w:fldChar w:fldCharType="separate"/>
    </w:r>
    <w:r w:rsidR="00AE223A">
      <w:t>Transplantation and Anatomy Act 1978</w:t>
    </w:r>
    <w:r>
      <w:fldChar w:fldCharType="end"/>
    </w:r>
    <w:r w:rsidR="00AE223A">
      <w:t xml:space="preserve"> </w:t>
    </w:r>
    <w:r w:rsidR="00AE223A">
      <w:fldChar w:fldCharType="begin"/>
    </w:r>
    <w:r w:rsidR="00AE223A">
      <w:instrText xml:space="preserve"> SUBJECT \* MERGEFORMAT </w:instrText>
    </w:r>
    <w:r w:rsidR="00AE223A">
      <w:fldChar w:fldCharType="end"/>
    </w:r>
    <w:r w:rsidR="00AE223A">
      <w:t xml:space="preserve">     No    , 2000</w:t>
    </w:r>
  </w:p>
  <w:p w:rsidR="00AE223A" w:rsidRDefault="00AE223A">
    <w:pPr>
      <w:pStyle w:val="Billheader"/>
      <w:spacing w:after="240"/>
      <w:rPr>
        <w:i w:val="0"/>
        <w:sz w:val="24"/>
      </w:rPr>
    </w:pPr>
    <w:r>
      <w:rPr>
        <w:b/>
        <w:i w:val="0"/>
        <w:sz w:val="24"/>
      </w:rPr>
      <w:t>ENDNOTES</w:t>
    </w:r>
    <w:r>
      <w:rPr>
        <w:i w:val="0"/>
        <w:sz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3A" w:rsidRDefault="00AE2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E223A">
      <w:tc>
        <w:tcPr>
          <w:tcW w:w="900" w:type="pct"/>
        </w:tcPr>
        <w:p w:rsidR="00AE223A" w:rsidRDefault="00AE223A">
          <w:pPr>
            <w:pStyle w:val="HeaderEven"/>
          </w:pPr>
        </w:p>
      </w:tc>
      <w:tc>
        <w:tcPr>
          <w:tcW w:w="4100" w:type="pct"/>
        </w:tcPr>
        <w:p w:rsidR="00AE223A" w:rsidRDefault="00AE223A">
          <w:pPr>
            <w:pStyle w:val="HeaderEven"/>
          </w:pPr>
        </w:p>
      </w:tc>
    </w:tr>
    <w:tr w:rsidR="00AE223A">
      <w:tc>
        <w:tcPr>
          <w:tcW w:w="4100" w:type="pct"/>
          <w:gridSpan w:val="2"/>
          <w:tcBorders>
            <w:bottom w:val="single" w:sz="4" w:space="0" w:color="auto"/>
          </w:tcBorders>
        </w:tcPr>
        <w:p w:rsidR="00AE223A" w:rsidRDefault="00AA6B4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AE223A" w:rsidRDefault="00AE223A">
    <w:pPr>
      <w:pStyle w:val="N-9pt"/>
    </w:pPr>
    <w:r>
      <w:tab/>
    </w:r>
    <w:r w:rsidR="00AA6B45">
      <w:fldChar w:fldCharType="begin"/>
    </w:r>
    <w:r w:rsidR="00AA6B45">
      <w:instrText xml:space="preserve"> STYLEREF charPage \* MERGEFORMAT </w:instrText>
    </w:r>
    <w:r w:rsidR="00AA6B45">
      <w:fldChar w:fldCharType="separate"/>
    </w:r>
    <w:r w:rsidR="00AA6B45">
      <w:rPr>
        <w:noProof/>
      </w:rPr>
      <w:t>Page</w:t>
    </w:r>
    <w:r w:rsidR="00AA6B4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E223A">
      <w:tc>
        <w:tcPr>
          <w:tcW w:w="4100" w:type="pct"/>
        </w:tcPr>
        <w:p w:rsidR="00AE223A" w:rsidRDefault="00AE223A">
          <w:pPr>
            <w:pStyle w:val="HeaderOdd"/>
          </w:pPr>
        </w:p>
      </w:tc>
      <w:tc>
        <w:tcPr>
          <w:tcW w:w="900" w:type="pct"/>
        </w:tcPr>
        <w:p w:rsidR="00AE223A" w:rsidRDefault="00AE223A">
          <w:pPr>
            <w:pStyle w:val="HeaderOdd"/>
          </w:pPr>
        </w:p>
      </w:tc>
    </w:tr>
    <w:tr w:rsidR="00AE223A">
      <w:tc>
        <w:tcPr>
          <w:tcW w:w="900" w:type="pct"/>
          <w:gridSpan w:val="2"/>
          <w:tcBorders>
            <w:bottom w:val="single" w:sz="4" w:space="0" w:color="auto"/>
          </w:tcBorders>
        </w:tcPr>
        <w:p w:rsidR="00AE223A" w:rsidRDefault="00AA6B4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AE223A" w:rsidRDefault="00AE223A">
    <w:pPr>
      <w:pStyle w:val="N-9pt"/>
    </w:pPr>
    <w:r>
      <w:tab/>
    </w:r>
    <w:r w:rsidR="00AA6B45">
      <w:fldChar w:fldCharType="begin"/>
    </w:r>
    <w:r w:rsidR="00AA6B45">
      <w:instrText xml:space="preserve"> STYLEREF charPage \* MERGEFORMAT </w:instrText>
    </w:r>
    <w:r w:rsidR="00AA6B45">
      <w:fldChar w:fldCharType="separate"/>
    </w:r>
    <w:r w:rsidR="00AA6B45">
      <w:rPr>
        <w:noProof/>
      </w:rPr>
      <w:t>Page</w:t>
    </w:r>
    <w:r w:rsidR="00AA6B4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E223A">
      <w:tc>
        <w:tcPr>
          <w:tcW w:w="900" w:type="pct"/>
        </w:tcPr>
        <w:p w:rsidR="00AE223A" w:rsidRDefault="00AE223A">
          <w:pPr>
            <w:pStyle w:val="HeaderEven"/>
            <w:rPr>
              <w:b/>
            </w:rPr>
          </w:pPr>
          <w:r>
            <w:rPr>
              <w:b/>
            </w:rPr>
            <w:fldChar w:fldCharType="begin"/>
          </w:r>
          <w:r>
            <w:rPr>
              <w:b/>
            </w:rPr>
            <w:instrText xml:space="preserve"> STYLEREF CharPartNo \*charformat </w:instrText>
          </w:r>
          <w:r>
            <w:rPr>
              <w:b/>
            </w:rPr>
            <w:fldChar w:fldCharType="separate"/>
          </w:r>
          <w:r w:rsidR="00AA6B45">
            <w:rPr>
              <w:b/>
              <w:noProof/>
            </w:rPr>
            <w:t>Part 9</w:t>
          </w:r>
          <w:r>
            <w:rPr>
              <w:b/>
            </w:rPr>
            <w:fldChar w:fldCharType="end"/>
          </w:r>
        </w:p>
      </w:tc>
      <w:tc>
        <w:tcPr>
          <w:tcW w:w="4100" w:type="pct"/>
        </w:tcPr>
        <w:p w:rsidR="00AE223A" w:rsidRDefault="00AA6B45">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AE223A">
      <w:tc>
        <w:tcPr>
          <w:tcW w:w="900" w:type="pct"/>
        </w:tcPr>
        <w:p w:rsidR="00AE223A" w:rsidRDefault="00AE223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E223A" w:rsidRDefault="00AE223A">
          <w:pPr>
            <w:pStyle w:val="HeaderEven"/>
          </w:pPr>
          <w:r>
            <w:fldChar w:fldCharType="begin"/>
          </w:r>
          <w:r>
            <w:instrText xml:space="preserve"> STYLEREF CharDivText \*charformat </w:instrText>
          </w:r>
          <w:r>
            <w:fldChar w:fldCharType="end"/>
          </w:r>
        </w:p>
      </w:tc>
    </w:tr>
    <w:tr w:rsidR="00AE223A">
      <w:trPr>
        <w:cantSplit/>
      </w:trPr>
      <w:tc>
        <w:tcPr>
          <w:tcW w:w="4997" w:type="pct"/>
          <w:gridSpan w:val="2"/>
          <w:tcBorders>
            <w:bottom w:val="single" w:sz="4" w:space="0" w:color="auto"/>
          </w:tcBorders>
        </w:tcPr>
        <w:p w:rsidR="00AE223A" w:rsidRDefault="00AA6B45">
          <w:pPr>
            <w:pStyle w:val="HeaderEven6"/>
          </w:pPr>
          <w:r>
            <w:fldChar w:fldCharType="begin"/>
          </w:r>
          <w:r>
            <w:instrText xml:space="preserve"> DOCPROPERTY "Company"  \* MERGEFORMAT </w:instrText>
          </w:r>
          <w:r>
            <w:fldChar w:fldCharType="separate"/>
          </w:r>
          <w:r w:rsidR="00AE223A">
            <w:t>Section</w:t>
          </w:r>
          <w:r>
            <w:fldChar w:fldCharType="end"/>
          </w:r>
          <w:r w:rsidR="00AE223A">
            <w:t xml:space="preserve"> </w:t>
          </w:r>
          <w:r>
            <w:fldChar w:fldCharType="begin"/>
          </w:r>
          <w:r>
            <w:instrText xml:space="preserve"> STYLEREF C</w:instrText>
          </w:r>
          <w:r>
            <w:instrText xml:space="preserve">harSectNo \*charformat </w:instrText>
          </w:r>
          <w:r>
            <w:fldChar w:fldCharType="separate"/>
          </w:r>
          <w:r>
            <w:rPr>
              <w:noProof/>
            </w:rPr>
            <w:t>51</w:t>
          </w:r>
          <w:r>
            <w:rPr>
              <w:noProof/>
            </w:rPr>
            <w:fldChar w:fldCharType="end"/>
          </w:r>
        </w:p>
      </w:tc>
    </w:tr>
  </w:tbl>
  <w:p w:rsidR="00AE223A" w:rsidRDefault="00AE22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E223A">
      <w:tc>
        <w:tcPr>
          <w:tcW w:w="4100" w:type="pct"/>
        </w:tcPr>
        <w:p w:rsidR="00AE223A" w:rsidRDefault="00AA6B45">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AE223A" w:rsidRDefault="00AE223A">
          <w:pPr>
            <w:pStyle w:val="HeaderEven"/>
            <w:jc w:val="right"/>
            <w:rPr>
              <w:b/>
            </w:rPr>
          </w:pPr>
          <w:r>
            <w:rPr>
              <w:b/>
            </w:rPr>
            <w:fldChar w:fldCharType="begin"/>
          </w:r>
          <w:r>
            <w:rPr>
              <w:b/>
            </w:rPr>
            <w:instrText xml:space="preserve"> STYLEREF CharPartNo \*charformat </w:instrText>
          </w:r>
          <w:r>
            <w:rPr>
              <w:b/>
            </w:rPr>
            <w:fldChar w:fldCharType="separate"/>
          </w:r>
          <w:r w:rsidR="00AA6B45">
            <w:rPr>
              <w:b/>
              <w:noProof/>
            </w:rPr>
            <w:t>Part 9</w:t>
          </w:r>
          <w:r>
            <w:rPr>
              <w:b/>
            </w:rPr>
            <w:fldChar w:fldCharType="end"/>
          </w:r>
        </w:p>
      </w:tc>
    </w:tr>
    <w:tr w:rsidR="00AE223A">
      <w:tc>
        <w:tcPr>
          <w:tcW w:w="4100" w:type="pct"/>
        </w:tcPr>
        <w:p w:rsidR="00AE223A" w:rsidRDefault="00AE223A">
          <w:pPr>
            <w:pStyle w:val="HeaderEven"/>
            <w:jc w:val="right"/>
          </w:pPr>
          <w:r>
            <w:fldChar w:fldCharType="begin"/>
          </w:r>
          <w:r>
            <w:instrText xml:space="preserve"> STYLEREF CharDivText \*charformat </w:instrText>
          </w:r>
          <w:r>
            <w:fldChar w:fldCharType="end"/>
          </w:r>
        </w:p>
      </w:tc>
      <w:tc>
        <w:tcPr>
          <w:tcW w:w="900" w:type="pct"/>
        </w:tcPr>
        <w:p w:rsidR="00AE223A" w:rsidRDefault="00AE223A">
          <w:pPr>
            <w:pStyle w:val="HeaderEven"/>
            <w:jc w:val="right"/>
            <w:rPr>
              <w:b/>
            </w:rPr>
          </w:pPr>
          <w:r>
            <w:rPr>
              <w:b/>
            </w:rPr>
            <w:fldChar w:fldCharType="begin"/>
          </w:r>
          <w:r>
            <w:rPr>
              <w:b/>
            </w:rPr>
            <w:instrText xml:space="preserve"> STYLEREF CharDivNo \*charformat </w:instrText>
          </w:r>
          <w:r>
            <w:rPr>
              <w:b/>
            </w:rPr>
            <w:fldChar w:fldCharType="end"/>
          </w:r>
        </w:p>
      </w:tc>
    </w:tr>
    <w:tr w:rsidR="00AE223A">
      <w:trPr>
        <w:cantSplit/>
      </w:trPr>
      <w:tc>
        <w:tcPr>
          <w:tcW w:w="5000" w:type="pct"/>
          <w:gridSpan w:val="2"/>
          <w:tcBorders>
            <w:bottom w:val="single" w:sz="4" w:space="0" w:color="auto"/>
          </w:tcBorders>
        </w:tcPr>
        <w:p w:rsidR="00AE223A" w:rsidRDefault="00AA6B45">
          <w:pPr>
            <w:pStyle w:val="HeaderOdd6"/>
          </w:pPr>
          <w:r>
            <w:fldChar w:fldCharType="begin"/>
          </w:r>
          <w:r>
            <w:instrText xml:space="preserve"> DOCPROPERTY "Company"  \* MERGEFORMAT </w:instrText>
          </w:r>
          <w:r>
            <w:fldChar w:fldCharType="separate"/>
          </w:r>
          <w:r w:rsidR="00AE223A">
            <w:t>Section</w:t>
          </w:r>
          <w:r>
            <w:fldChar w:fldCharType="end"/>
          </w:r>
          <w:r w:rsidR="00AE223A">
            <w:t xml:space="preserve"> </w:t>
          </w:r>
          <w:r>
            <w:fldChar w:fldCharType="begin"/>
          </w:r>
          <w:r>
            <w:instrText xml:space="preserve"> STYLEREF CharSectNo \*charformat </w:instrText>
          </w:r>
          <w:r>
            <w:fldChar w:fldCharType="separate"/>
          </w:r>
          <w:r>
            <w:rPr>
              <w:noProof/>
            </w:rPr>
            <w:t>49</w:t>
          </w:r>
          <w:r>
            <w:rPr>
              <w:noProof/>
            </w:rPr>
            <w:fldChar w:fldCharType="end"/>
          </w:r>
        </w:p>
      </w:tc>
    </w:tr>
  </w:tbl>
  <w:p w:rsidR="00AE223A" w:rsidRDefault="00AE22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E223A">
      <w:trPr>
        <w:jc w:val="center"/>
      </w:trPr>
      <w:tc>
        <w:tcPr>
          <w:tcW w:w="1340" w:type="dxa"/>
        </w:tcPr>
        <w:p w:rsidR="00AE223A" w:rsidRDefault="00AE223A">
          <w:pPr>
            <w:pStyle w:val="HeaderEven"/>
          </w:pPr>
        </w:p>
      </w:tc>
      <w:tc>
        <w:tcPr>
          <w:tcW w:w="6583" w:type="dxa"/>
        </w:tcPr>
        <w:p w:rsidR="00AE223A" w:rsidRDefault="00AE223A">
          <w:pPr>
            <w:pStyle w:val="HeaderEven"/>
          </w:pPr>
        </w:p>
      </w:tc>
    </w:tr>
    <w:tr w:rsidR="00AE223A">
      <w:trPr>
        <w:jc w:val="center"/>
      </w:trPr>
      <w:tc>
        <w:tcPr>
          <w:tcW w:w="7923" w:type="dxa"/>
          <w:gridSpan w:val="2"/>
          <w:tcBorders>
            <w:bottom w:val="single" w:sz="4" w:space="0" w:color="auto"/>
          </w:tcBorders>
        </w:tcPr>
        <w:p w:rsidR="00AE223A" w:rsidRDefault="00AE223A">
          <w:pPr>
            <w:pStyle w:val="HeaderEven6"/>
          </w:pPr>
          <w:r>
            <w:t>Dictionary</w:t>
          </w:r>
        </w:p>
      </w:tc>
    </w:tr>
  </w:tbl>
  <w:p w:rsidR="00AE223A" w:rsidRDefault="00AE22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E223A">
      <w:trPr>
        <w:jc w:val="center"/>
      </w:trPr>
      <w:tc>
        <w:tcPr>
          <w:tcW w:w="6583" w:type="dxa"/>
        </w:tcPr>
        <w:p w:rsidR="00AE223A" w:rsidRDefault="00AE223A">
          <w:pPr>
            <w:pStyle w:val="HeaderOdd"/>
          </w:pPr>
        </w:p>
      </w:tc>
      <w:tc>
        <w:tcPr>
          <w:tcW w:w="1340" w:type="dxa"/>
        </w:tcPr>
        <w:p w:rsidR="00AE223A" w:rsidRDefault="00AE223A">
          <w:pPr>
            <w:pStyle w:val="HeaderOdd"/>
          </w:pPr>
        </w:p>
      </w:tc>
    </w:tr>
    <w:tr w:rsidR="00AE223A">
      <w:trPr>
        <w:jc w:val="center"/>
      </w:trPr>
      <w:tc>
        <w:tcPr>
          <w:tcW w:w="7923" w:type="dxa"/>
          <w:gridSpan w:val="2"/>
          <w:tcBorders>
            <w:bottom w:val="single" w:sz="4" w:space="0" w:color="auto"/>
          </w:tcBorders>
        </w:tcPr>
        <w:p w:rsidR="00AE223A" w:rsidRDefault="00AE223A">
          <w:pPr>
            <w:pStyle w:val="HeaderOdd6"/>
          </w:pPr>
          <w:r>
            <w:t>Dictionary</w:t>
          </w:r>
        </w:p>
      </w:tc>
    </w:tr>
  </w:tbl>
  <w:p w:rsidR="00AE223A" w:rsidRDefault="00AE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7080E"/>
    <w:multiLevelType w:val="multilevel"/>
    <w:tmpl w:val="5DE4668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6"/>
  </w:num>
  <w:num w:numId="16">
    <w:abstractNumId w:val="18"/>
  </w:num>
  <w:num w:numId="1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26"/>
    <w:rsid w:val="000007A6"/>
    <w:rsid w:val="00030B7A"/>
    <w:rsid w:val="00041317"/>
    <w:rsid w:val="00054F43"/>
    <w:rsid w:val="0009536C"/>
    <w:rsid w:val="000E54B6"/>
    <w:rsid w:val="0011705B"/>
    <w:rsid w:val="00154735"/>
    <w:rsid w:val="00156A25"/>
    <w:rsid w:val="00164FED"/>
    <w:rsid w:val="0018790B"/>
    <w:rsid w:val="001B6FC3"/>
    <w:rsid w:val="001D5938"/>
    <w:rsid w:val="001D6942"/>
    <w:rsid w:val="00254E31"/>
    <w:rsid w:val="00285ADC"/>
    <w:rsid w:val="002D04BE"/>
    <w:rsid w:val="00334A17"/>
    <w:rsid w:val="003665AF"/>
    <w:rsid w:val="0037379B"/>
    <w:rsid w:val="003A168B"/>
    <w:rsid w:val="003C57DB"/>
    <w:rsid w:val="003E51B6"/>
    <w:rsid w:val="003F0FA1"/>
    <w:rsid w:val="00414D67"/>
    <w:rsid w:val="00437BDF"/>
    <w:rsid w:val="00455F54"/>
    <w:rsid w:val="00467FDB"/>
    <w:rsid w:val="004B3AFA"/>
    <w:rsid w:val="004C2A5D"/>
    <w:rsid w:val="004C3C31"/>
    <w:rsid w:val="005142C4"/>
    <w:rsid w:val="005312A1"/>
    <w:rsid w:val="00533B7B"/>
    <w:rsid w:val="005472A1"/>
    <w:rsid w:val="0058007A"/>
    <w:rsid w:val="005866DB"/>
    <w:rsid w:val="005B3A35"/>
    <w:rsid w:val="005D3906"/>
    <w:rsid w:val="005F3BBD"/>
    <w:rsid w:val="005F487E"/>
    <w:rsid w:val="0067098F"/>
    <w:rsid w:val="00693C2C"/>
    <w:rsid w:val="006D1FBE"/>
    <w:rsid w:val="006F1F55"/>
    <w:rsid w:val="006F205D"/>
    <w:rsid w:val="00720CD3"/>
    <w:rsid w:val="00765505"/>
    <w:rsid w:val="00773FAE"/>
    <w:rsid w:val="007774BE"/>
    <w:rsid w:val="00791424"/>
    <w:rsid w:val="008465B7"/>
    <w:rsid w:val="00866390"/>
    <w:rsid w:val="00887046"/>
    <w:rsid w:val="008B5BFD"/>
    <w:rsid w:val="008F7D89"/>
    <w:rsid w:val="009326AA"/>
    <w:rsid w:val="00956AB8"/>
    <w:rsid w:val="00956F11"/>
    <w:rsid w:val="00985723"/>
    <w:rsid w:val="00991D0B"/>
    <w:rsid w:val="00991D86"/>
    <w:rsid w:val="009B15D2"/>
    <w:rsid w:val="009C50C6"/>
    <w:rsid w:val="009C6038"/>
    <w:rsid w:val="009F2F97"/>
    <w:rsid w:val="00A172E4"/>
    <w:rsid w:val="00A2179F"/>
    <w:rsid w:val="00A95188"/>
    <w:rsid w:val="00AA11F8"/>
    <w:rsid w:val="00AA1949"/>
    <w:rsid w:val="00AA3848"/>
    <w:rsid w:val="00AA65A1"/>
    <w:rsid w:val="00AA6B45"/>
    <w:rsid w:val="00AC0207"/>
    <w:rsid w:val="00AC4A14"/>
    <w:rsid w:val="00AE160A"/>
    <w:rsid w:val="00AE223A"/>
    <w:rsid w:val="00B1192C"/>
    <w:rsid w:val="00B14459"/>
    <w:rsid w:val="00B35A20"/>
    <w:rsid w:val="00B41A95"/>
    <w:rsid w:val="00B45DE9"/>
    <w:rsid w:val="00B80AB1"/>
    <w:rsid w:val="00BA45A1"/>
    <w:rsid w:val="00BA5B9E"/>
    <w:rsid w:val="00BB763F"/>
    <w:rsid w:val="00BC0818"/>
    <w:rsid w:val="00BF3EFC"/>
    <w:rsid w:val="00C21CE3"/>
    <w:rsid w:val="00C51D5A"/>
    <w:rsid w:val="00C80ECE"/>
    <w:rsid w:val="00C81FE5"/>
    <w:rsid w:val="00CA2927"/>
    <w:rsid w:val="00CB2FA2"/>
    <w:rsid w:val="00CB4FC6"/>
    <w:rsid w:val="00CB6224"/>
    <w:rsid w:val="00CB78F0"/>
    <w:rsid w:val="00D00126"/>
    <w:rsid w:val="00D26F7D"/>
    <w:rsid w:val="00D27C06"/>
    <w:rsid w:val="00D450D0"/>
    <w:rsid w:val="00D54804"/>
    <w:rsid w:val="00D907A8"/>
    <w:rsid w:val="00D95858"/>
    <w:rsid w:val="00DD44B5"/>
    <w:rsid w:val="00E6632E"/>
    <w:rsid w:val="00E86F1B"/>
    <w:rsid w:val="00E954E3"/>
    <w:rsid w:val="00EA57EA"/>
    <w:rsid w:val="00EE27E0"/>
    <w:rsid w:val="00F229D8"/>
    <w:rsid w:val="00F34CFA"/>
    <w:rsid w:val="00F46781"/>
    <w:rsid w:val="00F709F5"/>
    <w:rsid w:val="00FB7EFE"/>
    <w:rsid w:val="00FC5827"/>
    <w:rsid w:val="00FD1D2D"/>
    <w:rsid w:val="00FE0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3807BA-EE29-40BB-A222-A00E9E64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4A17"/>
    <w:pPr>
      <w:tabs>
        <w:tab w:val="left" w:pos="0"/>
      </w:tabs>
    </w:pPr>
    <w:rPr>
      <w:sz w:val="24"/>
      <w:lang w:eastAsia="en-US"/>
    </w:rPr>
  </w:style>
  <w:style w:type="paragraph" w:styleId="Heading1">
    <w:name w:val="heading 1"/>
    <w:basedOn w:val="Normal"/>
    <w:next w:val="Normal"/>
    <w:qFormat/>
    <w:rsid w:val="00334A1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4A1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4A17"/>
    <w:pPr>
      <w:keepNext/>
      <w:spacing w:before="140"/>
      <w:outlineLvl w:val="2"/>
    </w:pPr>
    <w:rPr>
      <w:b/>
    </w:rPr>
  </w:style>
  <w:style w:type="paragraph" w:styleId="Heading4">
    <w:name w:val="heading 4"/>
    <w:basedOn w:val="Normal"/>
    <w:next w:val="Normal"/>
    <w:qFormat/>
    <w:rsid w:val="00334A17"/>
    <w:pPr>
      <w:keepNext/>
      <w:spacing w:before="240" w:after="60"/>
      <w:outlineLvl w:val="3"/>
    </w:pPr>
    <w:rPr>
      <w:rFonts w:ascii="Arial" w:hAnsi="Arial"/>
      <w:b/>
      <w:bCs/>
      <w:sz w:val="22"/>
      <w:szCs w:val="28"/>
    </w:rPr>
  </w:style>
  <w:style w:type="paragraph" w:styleId="Heading5">
    <w:name w:val="heading 5"/>
    <w:basedOn w:val="Normal"/>
    <w:next w:val="Normal"/>
    <w:qFormat/>
    <w:rsid w:val="00B35A20"/>
    <w:pPr>
      <w:spacing w:before="240" w:after="60"/>
      <w:jc w:val="both"/>
      <w:outlineLvl w:val="4"/>
    </w:pPr>
    <w:rPr>
      <w:sz w:val="22"/>
    </w:rPr>
  </w:style>
  <w:style w:type="paragraph" w:styleId="Heading6">
    <w:name w:val="heading 6"/>
    <w:basedOn w:val="Normal"/>
    <w:next w:val="Normal"/>
    <w:qFormat/>
    <w:rsid w:val="00B35A20"/>
    <w:pPr>
      <w:spacing w:before="240" w:after="60"/>
      <w:jc w:val="both"/>
      <w:outlineLvl w:val="5"/>
    </w:pPr>
    <w:rPr>
      <w:i/>
      <w:sz w:val="22"/>
    </w:rPr>
  </w:style>
  <w:style w:type="paragraph" w:styleId="Heading7">
    <w:name w:val="heading 7"/>
    <w:basedOn w:val="Normal"/>
    <w:next w:val="Normal"/>
    <w:qFormat/>
    <w:rsid w:val="00B35A20"/>
    <w:pPr>
      <w:spacing w:before="240" w:after="60"/>
      <w:jc w:val="both"/>
      <w:outlineLvl w:val="6"/>
    </w:pPr>
    <w:rPr>
      <w:rFonts w:ascii="Arial" w:hAnsi="Arial"/>
    </w:rPr>
  </w:style>
  <w:style w:type="paragraph" w:styleId="Heading8">
    <w:name w:val="heading 8"/>
    <w:basedOn w:val="Normal"/>
    <w:next w:val="Normal"/>
    <w:qFormat/>
    <w:rsid w:val="00B35A20"/>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B35A20"/>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 H1,H1"/>
    <w:basedOn w:val="BillBasic"/>
    <w:next w:val="Normal"/>
    <w:rsid w:val="00B35A20"/>
    <w:pPr>
      <w:keepNext/>
      <w:spacing w:before="320"/>
      <w:jc w:val="center"/>
      <w:outlineLvl w:val="0"/>
    </w:pPr>
    <w:rPr>
      <w:b/>
      <w:caps/>
    </w:rPr>
  </w:style>
  <w:style w:type="paragraph" w:customStyle="1" w:styleId="BillBasic">
    <w:name w:val="Bill Basic"/>
    <w:rsid w:val="00B35A20"/>
    <w:pPr>
      <w:spacing w:before="80" w:after="60"/>
      <w:jc w:val="both"/>
    </w:pPr>
    <w:rPr>
      <w:sz w:val="24"/>
      <w:lang w:eastAsia="en-US"/>
    </w:rPr>
  </w:style>
  <w:style w:type="paragraph" w:customStyle="1" w:styleId="AH2Div">
    <w:name w:val="A H2 Div"/>
    <w:basedOn w:val="BillBasic"/>
    <w:next w:val="Normal"/>
    <w:rsid w:val="00B35A20"/>
    <w:pPr>
      <w:keepNext/>
      <w:spacing w:before="180"/>
      <w:jc w:val="center"/>
      <w:outlineLvl w:val="2"/>
    </w:pPr>
    <w:rPr>
      <w:b/>
      <w:i/>
    </w:rPr>
  </w:style>
  <w:style w:type="paragraph" w:customStyle="1" w:styleId="AH3sec">
    <w:name w:val="A H3 sec"/>
    <w:basedOn w:val="BillBasic"/>
    <w:next w:val="Normal"/>
    <w:rsid w:val="00B35A20"/>
    <w:pPr>
      <w:keepNext/>
      <w:spacing w:before="180"/>
      <w:ind w:left="700" w:hanging="700"/>
      <w:outlineLvl w:val="4"/>
    </w:pPr>
    <w:rPr>
      <w:b/>
    </w:rPr>
  </w:style>
  <w:style w:type="paragraph" w:customStyle="1" w:styleId="Amain">
    <w:name w:val="A main"/>
    <w:basedOn w:val="BillBasic0"/>
    <w:rsid w:val="00334A17"/>
    <w:pPr>
      <w:tabs>
        <w:tab w:val="right" w:pos="900"/>
        <w:tab w:val="left" w:pos="1100"/>
      </w:tabs>
      <w:ind w:left="1100" w:hanging="1100"/>
      <w:outlineLvl w:val="5"/>
    </w:pPr>
  </w:style>
  <w:style w:type="paragraph" w:customStyle="1" w:styleId="Amainreturn">
    <w:name w:val="A main return"/>
    <w:basedOn w:val="BillBasic0"/>
    <w:rsid w:val="00334A17"/>
    <w:pPr>
      <w:ind w:left="1100"/>
    </w:pPr>
  </w:style>
  <w:style w:type="paragraph" w:customStyle="1" w:styleId="Apara">
    <w:name w:val="A para"/>
    <w:basedOn w:val="BillBasic0"/>
    <w:rsid w:val="00334A17"/>
    <w:pPr>
      <w:tabs>
        <w:tab w:val="right" w:pos="1400"/>
        <w:tab w:val="left" w:pos="1600"/>
      </w:tabs>
      <w:ind w:left="1600" w:hanging="1600"/>
      <w:outlineLvl w:val="6"/>
    </w:pPr>
  </w:style>
  <w:style w:type="paragraph" w:customStyle="1" w:styleId="Asubpara">
    <w:name w:val="A subpara"/>
    <w:basedOn w:val="BillBasic0"/>
    <w:rsid w:val="00334A17"/>
    <w:pPr>
      <w:tabs>
        <w:tab w:val="right" w:pos="1900"/>
        <w:tab w:val="left" w:pos="2100"/>
      </w:tabs>
      <w:ind w:left="2100" w:hanging="2100"/>
      <w:outlineLvl w:val="7"/>
    </w:pPr>
  </w:style>
  <w:style w:type="paragraph" w:customStyle="1" w:styleId="Asubsubpara">
    <w:name w:val="A subsubpara"/>
    <w:basedOn w:val="BillBasic0"/>
    <w:rsid w:val="00334A17"/>
    <w:pPr>
      <w:tabs>
        <w:tab w:val="right" w:pos="2400"/>
        <w:tab w:val="left" w:pos="2600"/>
      </w:tabs>
      <w:ind w:left="2600" w:hanging="2600"/>
      <w:outlineLvl w:val="8"/>
    </w:pPr>
  </w:style>
  <w:style w:type="paragraph" w:customStyle="1" w:styleId="aDef">
    <w:name w:val="aDef"/>
    <w:basedOn w:val="BillBasic0"/>
    <w:rsid w:val="00334A17"/>
    <w:pPr>
      <w:ind w:left="1100"/>
    </w:pPr>
  </w:style>
  <w:style w:type="paragraph" w:customStyle="1" w:styleId="aExamhead">
    <w:name w:val="aExam head"/>
    <w:basedOn w:val="BillBasic"/>
    <w:next w:val="Normal"/>
    <w:rsid w:val="00B35A20"/>
    <w:pPr>
      <w:keepNext/>
    </w:pPr>
    <w:rPr>
      <w:i/>
    </w:rPr>
  </w:style>
  <w:style w:type="paragraph" w:customStyle="1" w:styleId="aNote">
    <w:name w:val="aNote"/>
    <w:basedOn w:val="BillBasic0"/>
    <w:link w:val="aNoteChar"/>
    <w:rsid w:val="00334A17"/>
    <w:pPr>
      <w:ind w:left="1900" w:hanging="800"/>
    </w:pPr>
    <w:rPr>
      <w:sz w:val="20"/>
    </w:rPr>
  </w:style>
  <w:style w:type="paragraph" w:customStyle="1" w:styleId="BillField">
    <w:name w:val="BillField"/>
    <w:basedOn w:val="Amain"/>
    <w:rsid w:val="00B35A20"/>
  </w:style>
  <w:style w:type="paragraph" w:customStyle="1" w:styleId="Billfooter">
    <w:name w:val="Billfooter"/>
    <w:basedOn w:val="BillBasic"/>
    <w:rsid w:val="00B35A20"/>
    <w:pPr>
      <w:tabs>
        <w:tab w:val="right" w:pos="7200"/>
      </w:tabs>
      <w:spacing w:before="0" w:after="0"/>
    </w:pPr>
    <w:rPr>
      <w:sz w:val="18"/>
    </w:rPr>
  </w:style>
  <w:style w:type="paragraph" w:customStyle="1" w:styleId="Billheader">
    <w:name w:val="Billheader"/>
    <w:basedOn w:val="BillBasic"/>
    <w:rsid w:val="00B35A20"/>
    <w:pPr>
      <w:tabs>
        <w:tab w:val="center" w:pos="3600"/>
        <w:tab w:val="right" w:pos="7200"/>
      </w:tabs>
      <w:jc w:val="center"/>
    </w:pPr>
    <w:rPr>
      <w:i/>
      <w:sz w:val="20"/>
    </w:rPr>
  </w:style>
  <w:style w:type="paragraph" w:customStyle="1" w:styleId="Billname">
    <w:name w:val="Billname"/>
    <w:basedOn w:val="Normal"/>
    <w:rsid w:val="00334A17"/>
    <w:pPr>
      <w:spacing w:before="1220"/>
    </w:pPr>
    <w:rPr>
      <w:rFonts w:ascii="Arial" w:hAnsi="Arial"/>
      <w:b/>
      <w:sz w:val="40"/>
    </w:rPr>
  </w:style>
  <w:style w:type="paragraph" w:styleId="BodyText">
    <w:name w:val="Body Text"/>
    <w:basedOn w:val="Normal"/>
    <w:rsid w:val="00B35A20"/>
    <w:pPr>
      <w:spacing w:before="80" w:after="120"/>
      <w:jc w:val="both"/>
    </w:pPr>
  </w:style>
  <w:style w:type="paragraph" w:styleId="BodyTextIndent">
    <w:name w:val="Body Text Indent"/>
    <w:basedOn w:val="Normal"/>
    <w:rsid w:val="00B35A20"/>
    <w:pPr>
      <w:spacing w:before="80" w:after="120"/>
      <w:ind w:left="283"/>
      <w:jc w:val="both"/>
    </w:pPr>
  </w:style>
  <w:style w:type="paragraph" w:customStyle="1" w:styleId="Comment">
    <w:name w:val="Comment"/>
    <w:basedOn w:val="BillBasic0"/>
    <w:rsid w:val="00334A17"/>
    <w:pPr>
      <w:tabs>
        <w:tab w:val="left" w:pos="1800"/>
      </w:tabs>
      <w:ind w:left="1300"/>
      <w:jc w:val="left"/>
    </w:pPr>
    <w:rPr>
      <w:b/>
      <w:sz w:val="18"/>
    </w:rPr>
  </w:style>
  <w:style w:type="paragraph" w:customStyle="1" w:styleId="Endnote1">
    <w:name w:val="Endnote1"/>
    <w:basedOn w:val="BillBasic0"/>
    <w:next w:val="Normal"/>
    <w:rsid w:val="00334A17"/>
    <w:pPr>
      <w:keepNext/>
      <w:tabs>
        <w:tab w:val="left" w:pos="400"/>
      </w:tabs>
      <w:spacing w:before="0"/>
      <w:jc w:val="left"/>
    </w:pPr>
    <w:rPr>
      <w:rFonts w:ascii="Arial" w:hAnsi="Arial"/>
      <w:b/>
      <w:sz w:val="28"/>
    </w:rPr>
  </w:style>
  <w:style w:type="paragraph" w:customStyle="1" w:styleId="Endnote2">
    <w:name w:val="Endnote2"/>
    <w:basedOn w:val="Normal"/>
    <w:rsid w:val="00334A17"/>
    <w:pPr>
      <w:keepNext/>
      <w:tabs>
        <w:tab w:val="left" w:pos="1100"/>
      </w:tabs>
      <w:spacing w:before="360"/>
    </w:pPr>
    <w:rPr>
      <w:rFonts w:ascii="Arial" w:hAnsi="Arial"/>
      <w:b/>
    </w:rPr>
  </w:style>
  <w:style w:type="paragraph" w:customStyle="1" w:styleId="IH4Part">
    <w:name w:val="I H4 Part"/>
    <w:basedOn w:val="AH1Part"/>
    <w:rsid w:val="00B35A20"/>
  </w:style>
  <w:style w:type="paragraph" w:customStyle="1" w:styleId="IH5Div">
    <w:name w:val="I H5 Div"/>
    <w:basedOn w:val="AH2Div"/>
    <w:rsid w:val="00B35A20"/>
  </w:style>
  <w:style w:type="paragraph" w:customStyle="1" w:styleId="IH6sec">
    <w:name w:val="I H6 sec"/>
    <w:basedOn w:val="AH3sec"/>
    <w:next w:val="Amain"/>
    <w:rsid w:val="00B35A20"/>
    <w:pPr>
      <w:spacing w:after="0"/>
      <w:jc w:val="left"/>
    </w:pPr>
  </w:style>
  <w:style w:type="paragraph" w:styleId="Index1">
    <w:name w:val="index 1"/>
    <w:basedOn w:val="Normal"/>
    <w:next w:val="Normal"/>
    <w:semiHidden/>
    <w:rsid w:val="00B35A20"/>
    <w:pPr>
      <w:spacing w:before="80" w:after="60"/>
      <w:ind w:left="240" w:hanging="240"/>
      <w:jc w:val="both"/>
    </w:pPr>
  </w:style>
  <w:style w:type="paragraph" w:customStyle="1" w:styleId="InparaH3sec">
    <w:name w:val="Inpara H3 sec"/>
    <w:basedOn w:val="BillBasic"/>
    <w:rsid w:val="00B35A20"/>
    <w:pPr>
      <w:ind w:left="1600" w:hanging="700"/>
      <w:jc w:val="left"/>
    </w:pPr>
    <w:rPr>
      <w:b/>
    </w:rPr>
  </w:style>
  <w:style w:type="paragraph" w:customStyle="1" w:styleId="Inparamain">
    <w:name w:val="Inpara main"/>
    <w:basedOn w:val="BillBasic"/>
    <w:rsid w:val="00B35A20"/>
    <w:pPr>
      <w:tabs>
        <w:tab w:val="left" w:pos="1400"/>
      </w:tabs>
      <w:ind w:left="900"/>
    </w:pPr>
  </w:style>
  <w:style w:type="paragraph" w:customStyle="1" w:styleId="Inparamainreturn">
    <w:name w:val="Inpara main return"/>
    <w:basedOn w:val="Inparamain"/>
    <w:rsid w:val="00B35A20"/>
    <w:pPr>
      <w:spacing w:before="0"/>
    </w:pPr>
  </w:style>
  <w:style w:type="paragraph" w:customStyle="1" w:styleId="Inparapara">
    <w:name w:val="Inpara para"/>
    <w:basedOn w:val="BillBasic"/>
    <w:rsid w:val="00B35A20"/>
    <w:pPr>
      <w:tabs>
        <w:tab w:val="right" w:pos="1600"/>
      </w:tabs>
      <w:spacing w:before="0"/>
      <w:ind w:left="1800" w:hanging="1800"/>
    </w:pPr>
  </w:style>
  <w:style w:type="paragraph" w:customStyle="1" w:styleId="Inparasubpara">
    <w:name w:val="Inpara subpara"/>
    <w:basedOn w:val="BillBasic"/>
    <w:rsid w:val="00B35A20"/>
    <w:pPr>
      <w:tabs>
        <w:tab w:val="right" w:pos="2240"/>
      </w:tabs>
      <w:spacing w:before="0"/>
      <w:ind w:left="2440" w:hanging="2440"/>
    </w:pPr>
  </w:style>
  <w:style w:type="paragraph" w:customStyle="1" w:styleId="Inparasubsubpara">
    <w:name w:val="Inpara subsubpara"/>
    <w:basedOn w:val="BillBasic"/>
    <w:rsid w:val="00B35A20"/>
    <w:pPr>
      <w:tabs>
        <w:tab w:val="right" w:pos="2880"/>
      </w:tabs>
      <w:spacing w:before="0"/>
      <w:ind w:left="3080" w:hanging="3080"/>
    </w:pPr>
  </w:style>
  <w:style w:type="paragraph" w:customStyle="1" w:styleId="InparaDef">
    <w:name w:val="InparaDef"/>
    <w:basedOn w:val="BillBasic"/>
    <w:rsid w:val="00B35A20"/>
    <w:pPr>
      <w:ind w:left="1720" w:hanging="380"/>
    </w:pPr>
  </w:style>
  <w:style w:type="paragraph" w:customStyle="1" w:styleId="N-14pt">
    <w:name w:val="N-14pt"/>
    <w:basedOn w:val="BillBasic0"/>
    <w:rsid w:val="00334A17"/>
    <w:pPr>
      <w:spacing w:before="0"/>
    </w:pPr>
    <w:rPr>
      <w:b/>
      <w:sz w:val="28"/>
    </w:rPr>
  </w:style>
  <w:style w:type="paragraph" w:customStyle="1" w:styleId="N-9pt">
    <w:name w:val="N-9pt"/>
    <w:basedOn w:val="BillBasic0"/>
    <w:next w:val="BillBasic0"/>
    <w:rsid w:val="00334A17"/>
    <w:pPr>
      <w:keepNext/>
      <w:tabs>
        <w:tab w:val="right" w:pos="7707"/>
      </w:tabs>
      <w:spacing w:before="120"/>
    </w:pPr>
    <w:rPr>
      <w:rFonts w:ascii="Arial" w:hAnsi="Arial"/>
      <w:sz w:val="18"/>
    </w:rPr>
  </w:style>
  <w:style w:type="paragraph" w:customStyle="1" w:styleId="N-line1">
    <w:name w:val="N-line1"/>
    <w:basedOn w:val="BillBasic0"/>
    <w:rsid w:val="00334A17"/>
    <w:pPr>
      <w:pBdr>
        <w:bottom w:val="single" w:sz="4" w:space="0" w:color="auto"/>
      </w:pBdr>
      <w:spacing w:before="100"/>
      <w:ind w:left="2980" w:right="3020"/>
      <w:jc w:val="center"/>
    </w:pPr>
  </w:style>
  <w:style w:type="paragraph" w:customStyle="1" w:styleId="Norm-5pt">
    <w:name w:val="Norm-5pt"/>
    <w:basedOn w:val="Normal"/>
    <w:rsid w:val="00334A1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334A17"/>
    <w:pPr>
      <w:pBdr>
        <w:bottom w:val="single" w:sz="4" w:space="1" w:color="auto"/>
      </w:pBdr>
      <w:spacing w:before="800"/>
    </w:pPr>
    <w:rPr>
      <w:sz w:val="32"/>
    </w:rPr>
  </w:style>
  <w:style w:type="paragraph" w:customStyle="1" w:styleId="Schclauseheading">
    <w:name w:val="Sch clause heading"/>
    <w:basedOn w:val="BillBasic0"/>
    <w:next w:val="SchAmainSymb"/>
    <w:rsid w:val="00334A1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334A17"/>
    <w:pPr>
      <w:spacing w:before="380"/>
      <w:ind w:left="2600" w:hanging="2600"/>
      <w:outlineLvl w:val="0"/>
    </w:pPr>
    <w:rPr>
      <w:sz w:val="34"/>
    </w:rPr>
  </w:style>
  <w:style w:type="paragraph" w:customStyle="1" w:styleId="Sched-name">
    <w:name w:val="Sched-name"/>
    <w:basedOn w:val="BillBasic"/>
    <w:rsid w:val="00B35A20"/>
    <w:pPr>
      <w:keepNext/>
      <w:tabs>
        <w:tab w:val="center" w:pos="3600"/>
        <w:tab w:val="right" w:pos="7200"/>
      </w:tabs>
      <w:spacing w:before="160"/>
      <w:jc w:val="left"/>
    </w:pPr>
    <w:rPr>
      <w:caps/>
    </w:rPr>
  </w:style>
  <w:style w:type="paragraph" w:styleId="BlockText">
    <w:name w:val="Block Text"/>
    <w:basedOn w:val="Normal"/>
    <w:rsid w:val="00B35A20"/>
    <w:pPr>
      <w:spacing w:before="80" w:after="120"/>
      <w:ind w:left="1440" w:right="1440"/>
      <w:jc w:val="both"/>
    </w:pPr>
  </w:style>
  <w:style w:type="paragraph" w:styleId="BodyText2">
    <w:name w:val="Body Text 2"/>
    <w:basedOn w:val="Normal"/>
    <w:rsid w:val="00B35A20"/>
    <w:pPr>
      <w:spacing w:before="80" w:after="120" w:line="480" w:lineRule="auto"/>
      <w:jc w:val="both"/>
    </w:pPr>
  </w:style>
  <w:style w:type="paragraph" w:styleId="BodyText3">
    <w:name w:val="Body Text 3"/>
    <w:basedOn w:val="Normal"/>
    <w:rsid w:val="00B35A20"/>
    <w:pPr>
      <w:spacing w:before="80" w:after="120"/>
      <w:jc w:val="both"/>
    </w:pPr>
    <w:rPr>
      <w:sz w:val="16"/>
    </w:rPr>
  </w:style>
  <w:style w:type="paragraph" w:styleId="BodyTextFirstIndent">
    <w:name w:val="Body Text First Indent"/>
    <w:basedOn w:val="BlockText"/>
    <w:rsid w:val="00B35A20"/>
    <w:pPr>
      <w:ind w:left="0" w:right="0" w:firstLine="210"/>
    </w:pPr>
  </w:style>
  <w:style w:type="paragraph" w:styleId="BodyTextFirstIndent2">
    <w:name w:val="Body Text First Indent 2"/>
    <w:basedOn w:val="BodyText"/>
    <w:rsid w:val="00B35A20"/>
    <w:pPr>
      <w:ind w:left="283" w:firstLine="210"/>
    </w:pPr>
  </w:style>
  <w:style w:type="paragraph" w:styleId="BodyTextIndent2">
    <w:name w:val="Body Text Indent 2"/>
    <w:basedOn w:val="Normal"/>
    <w:rsid w:val="00B35A20"/>
    <w:pPr>
      <w:spacing w:before="80" w:after="120" w:line="480" w:lineRule="auto"/>
      <w:ind w:left="283"/>
      <w:jc w:val="both"/>
    </w:pPr>
  </w:style>
  <w:style w:type="paragraph" w:styleId="BodyTextIndent3">
    <w:name w:val="Body Text Indent 3"/>
    <w:basedOn w:val="Normal"/>
    <w:rsid w:val="00B35A20"/>
    <w:pPr>
      <w:spacing w:before="80" w:after="120"/>
      <w:ind w:left="283"/>
      <w:jc w:val="both"/>
    </w:pPr>
    <w:rPr>
      <w:sz w:val="16"/>
    </w:rPr>
  </w:style>
  <w:style w:type="paragraph" w:styleId="Caption">
    <w:name w:val="caption"/>
    <w:basedOn w:val="Normal"/>
    <w:next w:val="Normal"/>
    <w:qFormat/>
    <w:rsid w:val="00B35A20"/>
    <w:pPr>
      <w:spacing w:before="120" w:after="120"/>
      <w:jc w:val="both"/>
    </w:pPr>
    <w:rPr>
      <w:b/>
    </w:rPr>
  </w:style>
  <w:style w:type="paragraph" w:styleId="Closing">
    <w:name w:val="Closing"/>
    <w:basedOn w:val="Normal"/>
    <w:rsid w:val="00B35A20"/>
    <w:pPr>
      <w:spacing w:before="80" w:after="60"/>
      <w:ind w:left="4252"/>
      <w:jc w:val="both"/>
    </w:pPr>
  </w:style>
  <w:style w:type="character" w:styleId="CommentReference">
    <w:name w:val="annotation reference"/>
    <w:basedOn w:val="DefaultParagraphFont"/>
    <w:semiHidden/>
    <w:rsid w:val="00B35A20"/>
    <w:rPr>
      <w:rFonts w:ascii="Times New Roman" w:hAnsi="Times New Roman"/>
      <w:b w:val="0"/>
      <w:i w:val="0"/>
      <w:caps w:val="0"/>
      <w:sz w:val="16"/>
    </w:rPr>
  </w:style>
  <w:style w:type="paragraph" w:styleId="CommentText">
    <w:name w:val="annotation text"/>
    <w:basedOn w:val="Normal"/>
    <w:semiHidden/>
    <w:rsid w:val="00B35A20"/>
    <w:pPr>
      <w:spacing w:before="80" w:after="60"/>
      <w:jc w:val="both"/>
    </w:pPr>
  </w:style>
  <w:style w:type="paragraph" w:styleId="Date">
    <w:name w:val="Date"/>
    <w:basedOn w:val="Normal"/>
    <w:next w:val="Normal"/>
    <w:rsid w:val="00B35A20"/>
    <w:pPr>
      <w:spacing w:before="80" w:after="60"/>
      <w:jc w:val="both"/>
    </w:pPr>
  </w:style>
  <w:style w:type="paragraph" w:styleId="DocumentMap">
    <w:name w:val="Document Map"/>
    <w:basedOn w:val="Normal"/>
    <w:semiHidden/>
    <w:rsid w:val="00B35A20"/>
    <w:pPr>
      <w:shd w:val="clear" w:color="auto" w:fill="000080"/>
      <w:spacing w:before="80" w:after="60"/>
      <w:jc w:val="both"/>
    </w:pPr>
    <w:rPr>
      <w:rFonts w:ascii="Tahoma" w:hAnsi="Tahoma"/>
    </w:rPr>
  </w:style>
  <w:style w:type="character" w:styleId="Emphasis">
    <w:name w:val="Emphasis"/>
    <w:basedOn w:val="DefaultParagraphFont"/>
    <w:qFormat/>
    <w:rsid w:val="00B35A20"/>
    <w:rPr>
      <w:i/>
    </w:rPr>
  </w:style>
  <w:style w:type="character" w:styleId="EndnoteReference">
    <w:name w:val="endnote reference"/>
    <w:basedOn w:val="DefaultParagraphFont"/>
    <w:semiHidden/>
    <w:rsid w:val="00B35A20"/>
    <w:rPr>
      <w:vertAlign w:val="superscript"/>
    </w:rPr>
  </w:style>
  <w:style w:type="paragraph" w:styleId="EndnoteText">
    <w:name w:val="endnote text"/>
    <w:basedOn w:val="Normal"/>
    <w:semiHidden/>
    <w:rsid w:val="00B35A20"/>
    <w:pPr>
      <w:spacing w:before="80" w:after="60"/>
      <w:jc w:val="both"/>
    </w:pPr>
  </w:style>
  <w:style w:type="paragraph" w:styleId="EnvelopeAddress">
    <w:name w:val="envelope address"/>
    <w:basedOn w:val="Normal"/>
    <w:rsid w:val="00B35A20"/>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B35A20"/>
    <w:pPr>
      <w:spacing w:before="80" w:after="60"/>
      <w:jc w:val="both"/>
    </w:pPr>
    <w:rPr>
      <w:rFonts w:ascii="Arial" w:hAnsi="Arial"/>
    </w:rPr>
  </w:style>
  <w:style w:type="character" w:styleId="FollowedHyperlink">
    <w:name w:val="FollowedHyperlink"/>
    <w:basedOn w:val="DefaultParagraphFont"/>
    <w:rsid w:val="00B35A20"/>
    <w:rPr>
      <w:color w:val="800080"/>
      <w:u w:val="single"/>
    </w:rPr>
  </w:style>
  <w:style w:type="paragraph" w:styleId="Footer">
    <w:name w:val="footer"/>
    <w:basedOn w:val="Normal"/>
    <w:link w:val="FooterChar"/>
    <w:rsid w:val="00334A17"/>
    <w:pPr>
      <w:spacing w:before="120" w:line="240" w:lineRule="exact"/>
    </w:pPr>
    <w:rPr>
      <w:rFonts w:ascii="Arial" w:hAnsi="Arial"/>
      <w:sz w:val="18"/>
    </w:rPr>
  </w:style>
  <w:style w:type="character" w:styleId="FootnoteReference">
    <w:name w:val="footnote reference"/>
    <w:basedOn w:val="DefaultParagraphFont"/>
    <w:semiHidden/>
    <w:rsid w:val="00B35A20"/>
    <w:rPr>
      <w:vertAlign w:val="superscript"/>
    </w:rPr>
  </w:style>
  <w:style w:type="paragraph" w:styleId="FootnoteText">
    <w:name w:val="footnote text"/>
    <w:basedOn w:val="Normal"/>
    <w:semiHidden/>
    <w:rsid w:val="00B35A20"/>
    <w:pPr>
      <w:spacing w:before="80" w:after="60"/>
      <w:jc w:val="both"/>
    </w:pPr>
  </w:style>
  <w:style w:type="paragraph" w:styleId="Header">
    <w:name w:val="header"/>
    <w:basedOn w:val="Normal"/>
    <w:link w:val="HeaderChar"/>
    <w:rsid w:val="00334A17"/>
    <w:pPr>
      <w:tabs>
        <w:tab w:val="center" w:pos="4153"/>
        <w:tab w:val="right" w:pos="8306"/>
      </w:tabs>
    </w:pPr>
  </w:style>
  <w:style w:type="character" w:styleId="Hyperlink">
    <w:name w:val="Hyperlink"/>
    <w:basedOn w:val="DefaultParagraphFont"/>
    <w:uiPriority w:val="99"/>
    <w:unhideWhenUsed/>
    <w:rsid w:val="00334A17"/>
    <w:rPr>
      <w:color w:val="0000FF" w:themeColor="hyperlink"/>
      <w:u w:val="single"/>
    </w:rPr>
  </w:style>
  <w:style w:type="paragraph" w:styleId="Index2">
    <w:name w:val="index 2"/>
    <w:basedOn w:val="Normal"/>
    <w:next w:val="Normal"/>
    <w:semiHidden/>
    <w:rsid w:val="00B35A20"/>
    <w:pPr>
      <w:spacing w:before="80" w:after="60"/>
      <w:ind w:left="480" w:hanging="240"/>
      <w:jc w:val="both"/>
    </w:pPr>
  </w:style>
  <w:style w:type="paragraph" w:styleId="Index3">
    <w:name w:val="index 3"/>
    <w:basedOn w:val="Normal"/>
    <w:next w:val="Normal"/>
    <w:semiHidden/>
    <w:rsid w:val="00B35A20"/>
    <w:pPr>
      <w:spacing w:before="80" w:after="60"/>
      <w:ind w:left="720" w:hanging="240"/>
      <w:jc w:val="both"/>
    </w:pPr>
  </w:style>
  <w:style w:type="paragraph" w:styleId="Index4">
    <w:name w:val="index 4"/>
    <w:basedOn w:val="Normal"/>
    <w:next w:val="Normal"/>
    <w:semiHidden/>
    <w:rsid w:val="00B35A20"/>
    <w:pPr>
      <w:spacing w:before="80" w:after="60"/>
      <w:ind w:left="960" w:hanging="240"/>
      <w:jc w:val="both"/>
    </w:pPr>
  </w:style>
  <w:style w:type="paragraph" w:styleId="Index5">
    <w:name w:val="index 5"/>
    <w:basedOn w:val="Normal"/>
    <w:next w:val="Normal"/>
    <w:semiHidden/>
    <w:rsid w:val="00B35A20"/>
    <w:pPr>
      <w:spacing w:before="80" w:after="60"/>
      <w:ind w:left="1200" w:hanging="240"/>
      <w:jc w:val="both"/>
    </w:pPr>
  </w:style>
  <w:style w:type="paragraph" w:styleId="Index6">
    <w:name w:val="index 6"/>
    <w:basedOn w:val="Normal"/>
    <w:next w:val="Normal"/>
    <w:semiHidden/>
    <w:rsid w:val="00B35A20"/>
    <w:pPr>
      <w:spacing w:before="80" w:after="60"/>
      <w:ind w:left="1440" w:hanging="240"/>
      <w:jc w:val="both"/>
    </w:pPr>
  </w:style>
  <w:style w:type="paragraph" w:styleId="Index7">
    <w:name w:val="index 7"/>
    <w:basedOn w:val="Normal"/>
    <w:next w:val="Normal"/>
    <w:semiHidden/>
    <w:rsid w:val="00B35A20"/>
    <w:pPr>
      <w:spacing w:before="80" w:after="60"/>
      <w:ind w:left="1680" w:hanging="240"/>
      <w:jc w:val="both"/>
    </w:pPr>
  </w:style>
  <w:style w:type="paragraph" w:styleId="Index8">
    <w:name w:val="index 8"/>
    <w:basedOn w:val="Normal"/>
    <w:next w:val="Normal"/>
    <w:semiHidden/>
    <w:rsid w:val="00B35A20"/>
    <w:pPr>
      <w:spacing w:before="80" w:after="60"/>
      <w:ind w:left="1920" w:hanging="240"/>
      <w:jc w:val="both"/>
    </w:pPr>
  </w:style>
  <w:style w:type="paragraph" w:styleId="Index9">
    <w:name w:val="index 9"/>
    <w:basedOn w:val="Normal"/>
    <w:next w:val="Normal"/>
    <w:semiHidden/>
    <w:rsid w:val="00B35A20"/>
    <w:pPr>
      <w:spacing w:before="80" w:after="60"/>
      <w:ind w:left="2160" w:hanging="240"/>
      <w:jc w:val="both"/>
    </w:pPr>
  </w:style>
  <w:style w:type="paragraph" w:styleId="IndexHeading">
    <w:name w:val="index heading"/>
    <w:basedOn w:val="Normal"/>
    <w:next w:val="Index1"/>
    <w:semiHidden/>
    <w:rsid w:val="00B35A20"/>
    <w:pPr>
      <w:spacing w:before="80" w:after="60"/>
      <w:jc w:val="both"/>
    </w:pPr>
    <w:rPr>
      <w:rFonts w:ascii="Arial" w:hAnsi="Arial"/>
      <w:b/>
    </w:rPr>
  </w:style>
  <w:style w:type="character" w:styleId="LineNumber">
    <w:name w:val="line number"/>
    <w:basedOn w:val="DefaultParagraphFont"/>
    <w:rsid w:val="00334A17"/>
    <w:rPr>
      <w:rFonts w:ascii="Arial" w:hAnsi="Arial"/>
      <w:sz w:val="16"/>
    </w:rPr>
  </w:style>
  <w:style w:type="paragraph" w:styleId="List">
    <w:name w:val="List"/>
    <w:basedOn w:val="Normal"/>
    <w:rsid w:val="00B35A20"/>
    <w:pPr>
      <w:spacing w:before="80" w:after="60"/>
      <w:ind w:left="283" w:hanging="283"/>
      <w:jc w:val="both"/>
    </w:pPr>
  </w:style>
  <w:style w:type="paragraph" w:styleId="List2">
    <w:name w:val="List 2"/>
    <w:basedOn w:val="Normal"/>
    <w:rsid w:val="00B35A20"/>
    <w:pPr>
      <w:spacing w:before="80" w:after="60"/>
      <w:ind w:left="566" w:hanging="283"/>
      <w:jc w:val="both"/>
    </w:pPr>
  </w:style>
  <w:style w:type="paragraph" w:styleId="List3">
    <w:name w:val="List 3"/>
    <w:basedOn w:val="Normal"/>
    <w:rsid w:val="00B35A20"/>
    <w:pPr>
      <w:spacing w:before="80" w:after="60"/>
      <w:ind w:left="849" w:hanging="283"/>
      <w:jc w:val="both"/>
    </w:pPr>
  </w:style>
  <w:style w:type="paragraph" w:styleId="List4">
    <w:name w:val="List 4"/>
    <w:basedOn w:val="Normal"/>
    <w:rsid w:val="00B35A20"/>
    <w:pPr>
      <w:spacing w:before="80" w:after="60"/>
      <w:ind w:left="1132" w:hanging="283"/>
      <w:jc w:val="both"/>
    </w:pPr>
  </w:style>
  <w:style w:type="paragraph" w:styleId="List5">
    <w:name w:val="List 5"/>
    <w:basedOn w:val="Normal"/>
    <w:rsid w:val="00B35A20"/>
    <w:pPr>
      <w:spacing w:before="80" w:after="60"/>
      <w:ind w:left="1415" w:hanging="283"/>
      <w:jc w:val="both"/>
    </w:pPr>
  </w:style>
  <w:style w:type="paragraph" w:styleId="ListBullet">
    <w:name w:val="List Bullet"/>
    <w:basedOn w:val="Normal"/>
    <w:rsid w:val="00B35A20"/>
    <w:pPr>
      <w:numPr>
        <w:numId w:val="1"/>
      </w:numPr>
      <w:spacing w:before="80" w:after="60"/>
      <w:jc w:val="both"/>
    </w:pPr>
  </w:style>
  <w:style w:type="paragraph" w:styleId="ListBullet2">
    <w:name w:val="List Bullet 2"/>
    <w:basedOn w:val="Normal"/>
    <w:rsid w:val="00B35A20"/>
    <w:pPr>
      <w:numPr>
        <w:numId w:val="2"/>
      </w:numPr>
      <w:spacing w:before="80" w:after="60"/>
      <w:jc w:val="both"/>
    </w:pPr>
  </w:style>
  <w:style w:type="paragraph" w:styleId="ListBullet3">
    <w:name w:val="List Bullet 3"/>
    <w:basedOn w:val="Normal"/>
    <w:rsid w:val="00B35A20"/>
    <w:pPr>
      <w:numPr>
        <w:numId w:val="3"/>
      </w:numPr>
      <w:spacing w:before="80" w:after="60"/>
      <w:jc w:val="both"/>
    </w:pPr>
  </w:style>
  <w:style w:type="paragraph" w:styleId="ListBullet4">
    <w:name w:val="List Bullet 4"/>
    <w:basedOn w:val="Normal"/>
    <w:rsid w:val="00B35A20"/>
    <w:pPr>
      <w:numPr>
        <w:numId w:val="4"/>
      </w:numPr>
      <w:spacing w:before="80" w:after="60"/>
      <w:jc w:val="both"/>
    </w:pPr>
  </w:style>
  <w:style w:type="paragraph" w:styleId="ListBullet5">
    <w:name w:val="List Bullet 5"/>
    <w:basedOn w:val="Normal"/>
    <w:rsid w:val="00B35A20"/>
    <w:pPr>
      <w:numPr>
        <w:numId w:val="5"/>
      </w:numPr>
      <w:spacing w:before="80" w:after="60"/>
      <w:jc w:val="both"/>
    </w:pPr>
  </w:style>
  <w:style w:type="paragraph" w:styleId="ListContinue">
    <w:name w:val="List Continue"/>
    <w:basedOn w:val="Normal"/>
    <w:rsid w:val="00B35A20"/>
    <w:pPr>
      <w:spacing w:before="80" w:after="120"/>
      <w:ind w:left="283"/>
      <w:jc w:val="both"/>
    </w:pPr>
  </w:style>
  <w:style w:type="paragraph" w:styleId="ListContinue2">
    <w:name w:val="List Continue 2"/>
    <w:basedOn w:val="Normal"/>
    <w:rsid w:val="00B35A20"/>
    <w:pPr>
      <w:spacing w:before="80" w:after="120"/>
      <w:ind w:left="566"/>
      <w:jc w:val="both"/>
    </w:pPr>
  </w:style>
  <w:style w:type="paragraph" w:styleId="ListContinue3">
    <w:name w:val="List Continue 3"/>
    <w:basedOn w:val="Normal"/>
    <w:rsid w:val="00B35A20"/>
    <w:pPr>
      <w:spacing w:before="80" w:after="120"/>
      <w:ind w:left="849"/>
      <w:jc w:val="both"/>
    </w:pPr>
  </w:style>
  <w:style w:type="paragraph" w:styleId="ListContinue4">
    <w:name w:val="List Continue 4"/>
    <w:basedOn w:val="Normal"/>
    <w:rsid w:val="00B35A20"/>
    <w:pPr>
      <w:spacing w:before="80" w:after="120"/>
      <w:ind w:left="1132"/>
      <w:jc w:val="both"/>
    </w:pPr>
  </w:style>
  <w:style w:type="paragraph" w:styleId="ListContinue5">
    <w:name w:val="List Continue 5"/>
    <w:basedOn w:val="Normal"/>
    <w:rsid w:val="00B35A20"/>
    <w:pPr>
      <w:spacing w:before="80" w:after="120"/>
      <w:ind w:left="1415"/>
      <w:jc w:val="both"/>
    </w:pPr>
  </w:style>
  <w:style w:type="paragraph" w:styleId="ListNumber">
    <w:name w:val="List Number"/>
    <w:basedOn w:val="Normal"/>
    <w:rsid w:val="00B35A20"/>
    <w:pPr>
      <w:numPr>
        <w:numId w:val="6"/>
      </w:numPr>
      <w:spacing w:before="80" w:after="60"/>
      <w:jc w:val="both"/>
    </w:pPr>
  </w:style>
  <w:style w:type="paragraph" w:styleId="ListNumber2">
    <w:name w:val="List Number 2"/>
    <w:basedOn w:val="Normal"/>
    <w:rsid w:val="00B35A20"/>
    <w:pPr>
      <w:numPr>
        <w:numId w:val="7"/>
      </w:numPr>
      <w:spacing w:before="80" w:after="60"/>
      <w:jc w:val="both"/>
    </w:pPr>
  </w:style>
  <w:style w:type="paragraph" w:styleId="ListNumber3">
    <w:name w:val="List Number 3"/>
    <w:basedOn w:val="Normal"/>
    <w:rsid w:val="00B35A20"/>
    <w:pPr>
      <w:numPr>
        <w:numId w:val="8"/>
      </w:numPr>
      <w:spacing w:before="80" w:after="60"/>
      <w:jc w:val="both"/>
    </w:pPr>
  </w:style>
  <w:style w:type="paragraph" w:styleId="ListNumber4">
    <w:name w:val="List Number 4"/>
    <w:basedOn w:val="Normal"/>
    <w:rsid w:val="00B35A20"/>
    <w:pPr>
      <w:numPr>
        <w:numId w:val="9"/>
      </w:numPr>
      <w:spacing w:before="80" w:after="60"/>
      <w:jc w:val="both"/>
    </w:pPr>
  </w:style>
  <w:style w:type="paragraph" w:styleId="ListNumber5">
    <w:name w:val="List Number 5"/>
    <w:basedOn w:val="Normal"/>
    <w:rsid w:val="00B35A20"/>
    <w:pPr>
      <w:numPr>
        <w:numId w:val="10"/>
      </w:numPr>
      <w:spacing w:before="80" w:after="60"/>
      <w:jc w:val="both"/>
    </w:pPr>
  </w:style>
  <w:style w:type="paragraph" w:styleId="MacroText">
    <w:name w:val="macro"/>
    <w:semiHidden/>
    <w:rsid w:val="00334A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35A2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B35A20"/>
    <w:pPr>
      <w:ind w:left="720"/>
    </w:pPr>
  </w:style>
  <w:style w:type="paragraph" w:styleId="NoteHeading">
    <w:name w:val="Note Heading"/>
    <w:basedOn w:val="Normal"/>
    <w:next w:val="Normal"/>
    <w:rsid w:val="00B35A20"/>
  </w:style>
  <w:style w:type="character" w:styleId="PageNumber">
    <w:name w:val="page number"/>
    <w:basedOn w:val="DefaultParagraphFont"/>
    <w:rsid w:val="00334A17"/>
  </w:style>
  <w:style w:type="paragraph" w:styleId="PlainText">
    <w:name w:val="Plain Text"/>
    <w:basedOn w:val="Normal"/>
    <w:rsid w:val="00334A17"/>
    <w:rPr>
      <w:rFonts w:ascii="Courier New" w:hAnsi="Courier New"/>
      <w:sz w:val="20"/>
    </w:rPr>
  </w:style>
  <w:style w:type="paragraph" w:styleId="Salutation">
    <w:name w:val="Salutation"/>
    <w:basedOn w:val="Normal"/>
    <w:next w:val="Normal"/>
    <w:rsid w:val="00B35A20"/>
  </w:style>
  <w:style w:type="paragraph" w:styleId="Signature">
    <w:name w:val="Signature"/>
    <w:basedOn w:val="Normal"/>
    <w:rsid w:val="00334A17"/>
    <w:pPr>
      <w:ind w:left="4252"/>
    </w:pPr>
  </w:style>
  <w:style w:type="character" w:styleId="Strong">
    <w:name w:val="Strong"/>
    <w:basedOn w:val="DefaultParagraphFont"/>
    <w:qFormat/>
    <w:rsid w:val="00B35A20"/>
    <w:rPr>
      <w:b/>
    </w:rPr>
  </w:style>
  <w:style w:type="paragraph" w:styleId="Subtitle">
    <w:name w:val="Subtitle"/>
    <w:basedOn w:val="Normal"/>
    <w:qFormat/>
    <w:rsid w:val="00334A17"/>
    <w:pPr>
      <w:spacing w:after="60"/>
      <w:jc w:val="center"/>
      <w:outlineLvl w:val="1"/>
    </w:pPr>
    <w:rPr>
      <w:rFonts w:ascii="Arial" w:hAnsi="Arial"/>
    </w:rPr>
  </w:style>
  <w:style w:type="paragraph" w:styleId="TableofAuthorities">
    <w:name w:val="table of authorities"/>
    <w:basedOn w:val="Normal"/>
    <w:next w:val="Normal"/>
    <w:semiHidden/>
    <w:rsid w:val="00B35A20"/>
    <w:pPr>
      <w:ind w:left="240" w:hanging="240"/>
    </w:pPr>
  </w:style>
  <w:style w:type="paragraph" w:styleId="TableofFigures">
    <w:name w:val="table of figures"/>
    <w:basedOn w:val="Normal"/>
    <w:next w:val="Normal"/>
    <w:semiHidden/>
    <w:rsid w:val="00B35A20"/>
    <w:pPr>
      <w:ind w:left="480" w:hanging="480"/>
    </w:pPr>
  </w:style>
  <w:style w:type="paragraph" w:styleId="Title">
    <w:name w:val="Title"/>
    <w:basedOn w:val="Normal"/>
    <w:qFormat/>
    <w:rsid w:val="00B35A20"/>
    <w:pPr>
      <w:spacing w:before="240"/>
      <w:jc w:val="center"/>
      <w:outlineLvl w:val="0"/>
    </w:pPr>
    <w:rPr>
      <w:rFonts w:ascii="Arial" w:hAnsi="Arial"/>
      <w:b/>
      <w:kern w:val="28"/>
      <w:sz w:val="32"/>
    </w:rPr>
  </w:style>
  <w:style w:type="paragraph" w:styleId="TOAHeading">
    <w:name w:val="toa heading"/>
    <w:basedOn w:val="Normal"/>
    <w:next w:val="Normal"/>
    <w:semiHidden/>
    <w:rsid w:val="00B35A20"/>
    <w:pPr>
      <w:spacing w:before="120"/>
    </w:pPr>
    <w:rPr>
      <w:rFonts w:ascii="Arial" w:hAnsi="Arial"/>
      <w:b/>
    </w:rPr>
  </w:style>
  <w:style w:type="paragraph" w:styleId="TOC1">
    <w:name w:val="toc 1"/>
    <w:basedOn w:val="Normal"/>
    <w:next w:val="Normal"/>
    <w:autoRedefine/>
    <w:rsid w:val="00334A1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34A1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34A1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34A1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4A1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4A17"/>
  </w:style>
  <w:style w:type="paragraph" w:styleId="TOC7">
    <w:name w:val="toc 7"/>
    <w:basedOn w:val="TOC2"/>
    <w:next w:val="Normal"/>
    <w:autoRedefine/>
    <w:uiPriority w:val="39"/>
    <w:rsid w:val="00334A17"/>
    <w:pPr>
      <w:keepNext w:val="0"/>
      <w:spacing w:before="120"/>
    </w:pPr>
    <w:rPr>
      <w:sz w:val="20"/>
    </w:rPr>
  </w:style>
  <w:style w:type="paragraph" w:styleId="TOC8">
    <w:name w:val="toc 8"/>
    <w:basedOn w:val="TOC3"/>
    <w:next w:val="Normal"/>
    <w:autoRedefine/>
    <w:rsid w:val="00334A17"/>
    <w:pPr>
      <w:keepNext w:val="0"/>
      <w:spacing w:before="120"/>
    </w:pPr>
  </w:style>
  <w:style w:type="paragraph" w:styleId="TOC9">
    <w:name w:val="toc 9"/>
    <w:basedOn w:val="Normal"/>
    <w:next w:val="Normal"/>
    <w:autoRedefine/>
    <w:rsid w:val="00334A17"/>
    <w:pPr>
      <w:ind w:left="1920" w:right="600"/>
    </w:pPr>
  </w:style>
  <w:style w:type="paragraph" w:customStyle="1" w:styleId="N-line2">
    <w:name w:val="N-line2"/>
    <w:basedOn w:val="Normal"/>
    <w:rsid w:val="00334A17"/>
    <w:pPr>
      <w:pBdr>
        <w:bottom w:val="single" w:sz="8" w:space="0" w:color="auto"/>
      </w:pBdr>
    </w:pPr>
  </w:style>
  <w:style w:type="paragraph" w:customStyle="1" w:styleId="parainpara">
    <w:name w:val="para in para"/>
    <w:rsid w:val="00334A17"/>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334A17"/>
    <w:pPr>
      <w:tabs>
        <w:tab w:val="center" w:pos="3160"/>
      </w:tabs>
      <w:spacing w:after="60"/>
    </w:pPr>
    <w:rPr>
      <w:sz w:val="216"/>
    </w:rPr>
  </w:style>
  <w:style w:type="paragraph" w:customStyle="1" w:styleId="Aparareturn">
    <w:name w:val="A para return"/>
    <w:basedOn w:val="BillBasic0"/>
    <w:rsid w:val="00334A17"/>
    <w:pPr>
      <w:ind w:left="1600"/>
    </w:pPr>
  </w:style>
  <w:style w:type="paragraph" w:customStyle="1" w:styleId="def">
    <w:name w:val="def"/>
    <w:rsid w:val="00B35A20"/>
    <w:pPr>
      <w:spacing w:before="80" w:after="80"/>
      <w:ind w:left="900" w:hanging="500"/>
      <w:jc w:val="both"/>
    </w:pPr>
    <w:rPr>
      <w:rFonts w:ascii="Times" w:hAnsi="Times"/>
      <w:sz w:val="24"/>
      <w:lang w:eastAsia="en-US"/>
    </w:rPr>
  </w:style>
  <w:style w:type="paragraph" w:customStyle="1" w:styleId="defaindent">
    <w:name w:val="def a indent"/>
    <w:rsid w:val="00B35A20"/>
    <w:pPr>
      <w:tabs>
        <w:tab w:val="right" w:pos="1360"/>
      </w:tabs>
      <w:spacing w:before="80" w:after="80"/>
      <w:ind w:left="1620" w:hanging="1620"/>
      <w:jc w:val="both"/>
    </w:pPr>
    <w:rPr>
      <w:rFonts w:ascii="Times" w:hAnsi="Times"/>
      <w:sz w:val="24"/>
      <w:lang w:eastAsia="en-US"/>
    </w:rPr>
  </w:style>
  <w:style w:type="paragraph" w:customStyle="1" w:styleId="iindent">
    <w:name w:val="i indent"/>
    <w:rsid w:val="00B35A20"/>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334A17"/>
  </w:style>
  <w:style w:type="paragraph" w:customStyle="1" w:styleId="00ClientCover">
    <w:name w:val="00ClientCover"/>
    <w:basedOn w:val="Normal"/>
    <w:rsid w:val="00334A17"/>
  </w:style>
  <w:style w:type="paragraph" w:customStyle="1" w:styleId="02Text">
    <w:name w:val="02Text"/>
    <w:basedOn w:val="Normal"/>
    <w:rsid w:val="00334A17"/>
  </w:style>
  <w:style w:type="paragraph" w:customStyle="1" w:styleId="BillBasic0">
    <w:name w:val="BillBasic"/>
    <w:rsid w:val="00334A17"/>
    <w:pPr>
      <w:spacing w:before="140"/>
      <w:jc w:val="both"/>
    </w:pPr>
    <w:rPr>
      <w:sz w:val="24"/>
      <w:lang w:eastAsia="en-US"/>
    </w:rPr>
  </w:style>
  <w:style w:type="paragraph" w:customStyle="1" w:styleId="BillBasicHeading">
    <w:name w:val="BillBasicHeading"/>
    <w:basedOn w:val="BillBasic0"/>
    <w:rsid w:val="00334A17"/>
    <w:pPr>
      <w:keepNext/>
      <w:tabs>
        <w:tab w:val="left" w:pos="2600"/>
      </w:tabs>
      <w:jc w:val="left"/>
    </w:pPr>
    <w:rPr>
      <w:rFonts w:ascii="Arial" w:hAnsi="Arial"/>
      <w:b/>
    </w:rPr>
  </w:style>
  <w:style w:type="paragraph" w:customStyle="1" w:styleId="draft">
    <w:name w:val="draft"/>
    <w:basedOn w:val="Normal"/>
    <w:rsid w:val="00334A1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334A17"/>
    <w:pPr>
      <w:tabs>
        <w:tab w:val="clear" w:pos="2600"/>
      </w:tabs>
      <w:ind w:left="1100"/>
    </w:pPr>
    <w:rPr>
      <w:sz w:val="18"/>
    </w:rPr>
  </w:style>
  <w:style w:type="paragraph" w:customStyle="1" w:styleId="HeaderEven">
    <w:name w:val="HeaderEven"/>
    <w:basedOn w:val="Normal"/>
    <w:rsid w:val="00334A17"/>
    <w:rPr>
      <w:rFonts w:ascii="Arial" w:hAnsi="Arial"/>
      <w:sz w:val="18"/>
    </w:rPr>
  </w:style>
  <w:style w:type="paragraph" w:customStyle="1" w:styleId="HeaderEven6">
    <w:name w:val="HeaderEven6"/>
    <w:basedOn w:val="HeaderEven"/>
    <w:rsid w:val="00334A17"/>
    <w:pPr>
      <w:spacing w:before="120" w:after="60"/>
    </w:pPr>
  </w:style>
  <w:style w:type="paragraph" w:customStyle="1" w:styleId="HeaderOdd6">
    <w:name w:val="HeaderOdd6"/>
    <w:basedOn w:val="HeaderEven6"/>
    <w:rsid w:val="00334A17"/>
    <w:pPr>
      <w:jc w:val="right"/>
    </w:pPr>
  </w:style>
  <w:style w:type="paragraph" w:customStyle="1" w:styleId="HeaderOdd">
    <w:name w:val="HeaderOdd"/>
    <w:basedOn w:val="HeaderEven"/>
    <w:rsid w:val="00334A17"/>
    <w:pPr>
      <w:jc w:val="right"/>
    </w:pPr>
  </w:style>
  <w:style w:type="paragraph" w:customStyle="1" w:styleId="BillNo">
    <w:name w:val="BillNo"/>
    <w:basedOn w:val="BillBasicHeading"/>
    <w:rsid w:val="00334A17"/>
    <w:pPr>
      <w:keepNext w:val="0"/>
      <w:spacing w:before="240"/>
      <w:jc w:val="both"/>
    </w:pPr>
  </w:style>
  <w:style w:type="paragraph" w:customStyle="1" w:styleId="N-16pt">
    <w:name w:val="N-16pt"/>
    <w:basedOn w:val="BillBasic0"/>
    <w:rsid w:val="00334A17"/>
    <w:pPr>
      <w:spacing w:before="800"/>
    </w:pPr>
    <w:rPr>
      <w:b/>
      <w:sz w:val="32"/>
    </w:rPr>
  </w:style>
  <w:style w:type="paragraph" w:customStyle="1" w:styleId="N-line3">
    <w:name w:val="N-line3"/>
    <w:basedOn w:val="BillBasic0"/>
    <w:next w:val="BillBasic0"/>
    <w:rsid w:val="00334A17"/>
    <w:pPr>
      <w:pBdr>
        <w:bottom w:val="single" w:sz="12" w:space="1" w:color="auto"/>
      </w:pBdr>
      <w:spacing w:before="60"/>
    </w:pPr>
  </w:style>
  <w:style w:type="paragraph" w:customStyle="1" w:styleId="EnactingWords">
    <w:name w:val="EnactingWords"/>
    <w:basedOn w:val="BillBasic0"/>
    <w:rsid w:val="00334A17"/>
    <w:pPr>
      <w:spacing w:before="120"/>
    </w:pPr>
  </w:style>
  <w:style w:type="paragraph" w:customStyle="1" w:styleId="FooterInfo">
    <w:name w:val="FooterInfo"/>
    <w:basedOn w:val="Normal"/>
    <w:rsid w:val="00334A17"/>
    <w:pPr>
      <w:tabs>
        <w:tab w:val="right" w:pos="7707"/>
      </w:tabs>
    </w:pPr>
    <w:rPr>
      <w:rFonts w:ascii="Arial" w:hAnsi="Arial"/>
      <w:sz w:val="18"/>
    </w:rPr>
  </w:style>
  <w:style w:type="paragraph" w:customStyle="1" w:styleId="AH1Chapter">
    <w:name w:val="A H1 Chapter"/>
    <w:basedOn w:val="BillBasicHeading"/>
    <w:next w:val="AH2Part"/>
    <w:rsid w:val="00334A17"/>
    <w:pPr>
      <w:spacing w:before="320"/>
      <w:ind w:left="2600" w:hanging="2600"/>
      <w:outlineLvl w:val="0"/>
    </w:pPr>
    <w:rPr>
      <w:sz w:val="34"/>
    </w:rPr>
  </w:style>
  <w:style w:type="paragraph" w:customStyle="1" w:styleId="AH2Part">
    <w:name w:val="A H2 Part"/>
    <w:basedOn w:val="BillBasicHeading"/>
    <w:next w:val="AH3Div"/>
    <w:rsid w:val="00334A17"/>
    <w:pPr>
      <w:spacing w:before="380"/>
      <w:ind w:left="2600" w:hanging="2600"/>
      <w:outlineLvl w:val="1"/>
    </w:pPr>
    <w:rPr>
      <w:sz w:val="32"/>
    </w:rPr>
  </w:style>
  <w:style w:type="paragraph" w:customStyle="1" w:styleId="AH3Div">
    <w:name w:val="A H3 Div"/>
    <w:basedOn w:val="BillBasicHeading"/>
    <w:next w:val="AH5Sec"/>
    <w:rsid w:val="00334A17"/>
    <w:pPr>
      <w:spacing w:before="240"/>
      <w:ind w:left="2600" w:hanging="2600"/>
      <w:outlineLvl w:val="2"/>
    </w:pPr>
    <w:rPr>
      <w:sz w:val="28"/>
    </w:rPr>
  </w:style>
  <w:style w:type="paragraph" w:customStyle="1" w:styleId="AH4SubDiv">
    <w:name w:val="A H4 SubDiv"/>
    <w:basedOn w:val="BillBasicHeading"/>
    <w:next w:val="AH5Sec"/>
    <w:rsid w:val="00334A17"/>
    <w:pPr>
      <w:spacing w:before="240"/>
      <w:ind w:left="2600" w:hanging="2600"/>
      <w:outlineLvl w:val="3"/>
    </w:pPr>
    <w:rPr>
      <w:sz w:val="26"/>
    </w:rPr>
  </w:style>
  <w:style w:type="paragraph" w:customStyle="1" w:styleId="AH5Sec">
    <w:name w:val="A H5 Sec"/>
    <w:basedOn w:val="BillBasicHeading"/>
    <w:next w:val="Amain"/>
    <w:rsid w:val="00334A17"/>
    <w:pPr>
      <w:tabs>
        <w:tab w:val="clear" w:pos="2600"/>
        <w:tab w:val="left" w:pos="1100"/>
      </w:tabs>
      <w:spacing w:before="240"/>
      <w:ind w:left="1100" w:hanging="1100"/>
      <w:outlineLvl w:val="4"/>
    </w:pPr>
  </w:style>
  <w:style w:type="paragraph" w:customStyle="1" w:styleId="ref">
    <w:name w:val="ref"/>
    <w:basedOn w:val="BillBasic0"/>
    <w:next w:val="Normal"/>
    <w:rsid w:val="00334A17"/>
    <w:pPr>
      <w:spacing w:before="60"/>
    </w:pPr>
    <w:rPr>
      <w:sz w:val="18"/>
    </w:rPr>
  </w:style>
  <w:style w:type="paragraph" w:customStyle="1" w:styleId="Sched-Part">
    <w:name w:val="Sched-Part"/>
    <w:basedOn w:val="BillBasicHeading"/>
    <w:next w:val="Sched-Form"/>
    <w:rsid w:val="00334A17"/>
    <w:pPr>
      <w:spacing w:before="380"/>
      <w:ind w:left="2600" w:hanging="2600"/>
      <w:outlineLvl w:val="1"/>
    </w:pPr>
    <w:rPr>
      <w:sz w:val="32"/>
    </w:rPr>
  </w:style>
  <w:style w:type="paragraph" w:customStyle="1" w:styleId="Sched-Form">
    <w:name w:val="Sched-Form"/>
    <w:basedOn w:val="BillBasicHeading"/>
    <w:next w:val="Schclauseheading"/>
    <w:rsid w:val="00334A17"/>
    <w:pPr>
      <w:tabs>
        <w:tab w:val="right" w:pos="7200"/>
      </w:tabs>
      <w:spacing w:before="240"/>
      <w:ind w:left="2600" w:hanging="2600"/>
      <w:outlineLvl w:val="2"/>
    </w:pPr>
    <w:rPr>
      <w:sz w:val="28"/>
    </w:rPr>
  </w:style>
  <w:style w:type="paragraph" w:customStyle="1" w:styleId="Dict-Heading">
    <w:name w:val="Dict-Heading"/>
    <w:basedOn w:val="BillBasicHeading"/>
    <w:next w:val="Normal"/>
    <w:rsid w:val="00334A17"/>
    <w:pPr>
      <w:spacing w:before="320"/>
      <w:ind w:left="2600" w:hanging="2600"/>
      <w:jc w:val="both"/>
      <w:outlineLvl w:val="0"/>
    </w:pPr>
    <w:rPr>
      <w:sz w:val="34"/>
    </w:rPr>
  </w:style>
  <w:style w:type="paragraph" w:customStyle="1" w:styleId="Sched-Form-18Space">
    <w:name w:val="Sched-Form-18Space"/>
    <w:basedOn w:val="Normal"/>
    <w:rsid w:val="00334A17"/>
    <w:pPr>
      <w:spacing w:before="360" w:after="60"/>
    </w:pPr>
    <w:rPr>
      <w:sz w:val="22"/>
    </w:rPr>
  </w:style>
  <w:style w:type="paragraph" w:customStyle="1" w:styleId="AH1ChapterSymb">
    <w:name w:val="A H1 Chapter Symb"/>
    <w:basedOn w:val="AH1Chapter"/>
    <w:next w:val="AH2Part"/>
    <w:rsid w:val="00334A17"/>
    <w:pPr>
      <w:tabs>
        <w:tab w:val="clear" w:pos="2600"/>
        <w:tab w:val="left" w:pos="0"/>
      </w:tabs>
      <w:ind w:left="2480" w:hanging="2960"/>
    </w:pPr>
  </w:style>
  <w:style w:type="paragraph" w:customStyle="1" w:styleId="IH1Chap">
    <w:name w:val="I H1 Chap"/>
    <w:basedOn w:val="BillBasicHeading"/>
    <w:next w:val="Normal"/>
    <w:rsid w:val="00334A17"/>
    <w:pPr>
      <w:spacing w:before="320"/>
      <w:ind w:left="2600" w:hanging="2600"/>
    </w:pPr>
    <w:rPr>
      <w:sz w:val="34"/>
    </w:rPr>
  </w:style>
  <w:style w:type="paragraph" w:customStyle="1" w:styleId="IH2Part">
    <w:name w:val="I H2 Part"/>
    <w:basedOn w:val="BillBasicHeading"/>
    <w:next w:val="Normal"/>
    <w:rsid w:val="00334A17"/>
    <w:pPr>
      <w:spacing w:before="380"/>
      <w:ind w:left="2600" w:hanging="2600"/>
    </w:pPr>
    <w:rPr>
      <w:sz w:val="32"/>
    </w:rPr>
  </w:style>
  <w:style w:type="paragraph" w:customStyle="1" w:styleId="IH3Div">
    <w:name w:val="I H3 Div"/>
    <w:basedOn w:val="BillBasicHeading"/>
    <w:next w:val="Normal"/>
    <w:rsid w:val="00334A17"/>
    <w:pPr>
      <w:spacing w:before="240"/>
      <w:ind w:left="2600" w:hanging="2600"/>
    </w:pPr>
    <w:rPr>
      <w:sz w:val="28"/>
    </w:rPr>
  </w:style>
  <w:style w:type="paragraph" w:customStyle="1" w:styleId="IH4SubDiv">
    <w:name w:val="I H4 SubDiv"/>
    <w:basedOn w:val="BillBasicHeading"/>
    <w:next w:val="Normal"/>
    <w:rsid w:val="00334A17"/>
    <w:pPr>
      <w:spacing w:before="240"/>
      <w:ind w:left="2600" w:hanging="2600"/>
      <w:jc w:val="both"/>
    </w:pPr>
    <w:rPr>
      <w:sz w:val="26"/>
    </w:rPr>
  </w:style>
  <w:style w:type="paragraph" w:customStyle="1" w:styleId="IH5Sec">
    <w:name w:val="I H5 Sec"/>
    <w:basedOn w:val="BillBasicHeading"/>
    <w:next w:val="Normal"/>
    <w:rsid w:val="00334A17"/>
    <w:pPr>
      <w:tabs>
        <w:tab w:val="clear" w:pos="2600"/>
        <w:tab w:val="left" w:pos="1100"/>
      </w:tabs>
      <w:spacing w:before="240"/>
      <w:ind w:left="1100" w:hanging="1100"/>
    </w:pPr>
  </w:style>
  <w:style w:type="paragraph" w:customStyle="1" w:styleId="PageBreak">
    <w:name w:val="PageBreak"/>
    <w:basedOn w:val="Normal"/>
    <w:rsid w:val="00334A17"/>
    <w:rPr>
      <w:sz w:val="4"/>
    </w:rPr>
  </w:style>
  <w:style w:type="paragraph" w:customStyle="1" w:styleId="04Dictionary">
    <w:name w:val="04Dictionary"/>
    <w:basedOn w:val="Normal"/>
    <w:rsid w:val="00334A17"/>
  </w:style>
  <w:style w:type="paragraph" w:customStyle="1" w:styleId="EndNote">
    <w:name w:val="EndNote"/>
    <w:basedOn w:val="BillBasicHeading"/>
    <w:rsid w:val="00334A17"/>
    <w:pPr>
      <w:keepNext w:val="0"/>
      <w:tabs>
        <w:tab w:val="clear" w:pos="2600"/>
        <w:tab w:val="left" w:pos="1100"/>
      </w:tabs>
      <w:spacing w:before="160"/>
      <w:ind w:left="1100" w:hanging="1100"/>
      <w:jc w:val="both"/>
    </w:pPr>
  </w:style>
  <w:style w:type="paragraph" w:customStyle="1" w:styleId="EndnotesAbbrev">
    <w:name w:val="EndnotesAbbrev"/>
    <w:basedOn w:val="Normal"/>
    <w:rsid w:val="00334A17"/>
    <w:pPr>
      <w:spacing w:before="20"/>
    </w:pPr>
    <w:rPr>
      <w:rFonts w:ascii="Arial" w:hAnsi="Arial"/>
      <w:color w:val="000000"/>
      <w:sz w:val="16"/>
    </w:rPr>
  </w:style>
  <w:style w:type="paragraph" w:customStyle="1" w:styleId="PenaltyHeading">
    <w:name w:val="PenaltyHeading"/>
    <w:basedOn w:val="Normal"/>
    <w:rsid w:val="00334A17"/>
    <w:pPr>
      <w:tabs>
        <w:tab w:val="left" w:pos="1100"/>
      </w:tabs>
      <w:spacing w:before="120"/>
      <w:ind w:left="1100" w:hanging="1100"/>
    </w:pPr>
    <w:rPr>
      <w:rFonts w:ascii="Arial" w:hAnsi="Arial"/>
      <w:b/>
      <w:sz w:val="20"/>
    </w:rPr>
  </w:style>
  <w:style w:type="paragraph" w:customStyle="1" w:styleId="05EndNote">
    <w:name w:val="05EndNote"/>
    <w:basedOn w:val="Normal"/>
    <w:rsid w:val="00334A17"/>
  </w:style>
  <w:style w:type="paragraph" w:customStyle="1" w:styleId="03Schedule">
    <w:name w:val="03Schedule"/>
    <w:basedOn w:val="Normal"/>
    <w:rsid w:val="00334A17"/>
  </w:style>
  <w:style w:type="paragraph" w:customStyle="1" w:styleId="ISched-heading">
    <w:name w:val="I Sched-heading"/>
    <w:basedOn w:val="BillBasicHeading"/>
    <w:next w:val="Normal"/>
    <w:rsid w:val="00334A17"/>
    <w:pPr>
      <w:spacing w:before="320"/>
      <w:ind w:left="2600" w:hanging="2600"/>
    </w:pPr>
    <w:rPr>
      <w:sz w:val="34"/>
    </w:rPr>
  </w:style>
  <w:style w:type="paragraph" w:customStyle="1" w:styleId="ISched-Part">
    <w:name w:val="I Sched-Part"/>
    <w:basedOn w:val="BillBasicHeading"/>
    <w:rsid w:val="00334A17"/>
    <w:pPr>
      <w:spacing w:before="380"/>
      <w:ind w:left="2600" w:hanging="2600"/>
    </w:pPr>
    <w:rPr>
      <w:sz w:val="32"/>
    </w:rPr>
  </w:style>
  <w:style w:type="paragraph" w:customStyle="1" w:styleId="ISched-form">
    <w:name w:val="I Sched-form"/>
    <w:basedOn w:val="BillBasicHeading"/>
    <w:rsid w:val="00334A17"/>
    <w:pPr>
      <w:tabs>
        <w:tab w:val="right" w:pos="7200"/>
      </w:tabs>
      <w:spacing w:before="240"/>
      <w:ind w:left="2600" w:hanging="2600"/>
    </w:pPr>
    <w:rPr>
      <w:sz w:val="28"/>
    </w:rPr>
  </w:style>
  <w:style w:type="paragraph" w:customStyle="1" w:styleId="ISchclauseheading">
    <w:name w:val="I Sch clause heading"/>
    <w:basedOn w:val="BillBasic0"/>
    <w:rsid w:val="00334A17"/>
    <w:pPr>
      <w:keepNext/>
      <w:tabs>
        <w:tab w:val="left" w:pos="1100"/>
      </w:tabs>
      <w:spacing w:before="240"/>
      <w:ind w:left="1100" w:hanging="1100"/>
      <w:jc w:val="left"/>
    </w:pPr>
    <w:rPr>
      <w:rFonts w:ascii="Arial" w:hAnsi="Arial"/>
      <w:b/>
    </w:rPr>
  </w:style>
  <w:style w:type="paragraph" w:customStyle="1" w:styleId="IMain">
    <w:name w:val="I Main"/>
    <w:basedOn w:val="Amain"/>
    <w:rsid w:val="00334A17"/>
  </w:style>
  <w:style w:type="paragraph" w:customStyle="1" w:styleId="Ipara">
    <w:name w:val="I para"/>
    <w:basedOn w:val="Apara"/>
    <w:rsid w:val="00334A17"/>
    <w:pPr>
      <w:outlineLvl w:val="9"/>
    </w:pPr>
  </w:style>
  <w:style w:type="paragraph" w:customStyle="1" w:styleId="Isubpara">
    <w:name w:val="I subpara"/>
    <w:basedOn w:val="Asubpara"/>
    <w:rsid w:val="00334A1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4A17"/>
    <w:pPr>
      <w:tabs>
        <w:tab w:val="clear" w:pos="2400"/>
        <w:tab w:val="clear" w:pos="2600"/>
        <w:tab w:val="right" w:pos="2460"/>
        <w:tab w:val="left" w:pos="2660"/>
      </w:tabs>
      <w:ind w:left="2660" w:hanging="2660"/>
    </w:pPr>
  </w:style>
  <w:style w:type="character" w:customStyle="1" w:styleId="CharSectNo">
    <w:name w:val="CharSectNo"/>
    <w:basedOn w:val="DefaultParagraphFont"/>
    <w:rsid w:val="00334A17"/>
  </w:style>
  <w:style w:type="character" w:customStyle="1" w:styleId="CharDivNo">
    <w:name w:val="CharDivNo"/>
    <w:basedOn w:val="DefaultParagraphFont"/>
    <w:rsid w:val="00334A17"/>
  </w:style>
  <w:style w:type="character" w:customStyle="1" w:styleId="CharDivText">
    <w:name w:val="CharDivText"/>
    <w:basedOn w:val="DefaultParagraphFont"/>
    <w:rsid w:val="00334A17"/>
  </w:style>
  <w:style w:type="character" w:customStyle="1" w:styleId="CharPartNo">
    <w:name w:val="CharPartNo"/>
    <w:basedOn w:val="DefaultParagraphFont"/>
    <w:rsid w:val="00334A17"/>
  </w:style>
  <w:style w:type="paragraph" w:customStyle="1" w:styleId="Placeholder">
    <w:name w:val="Placeholder"/>
    <w:basedOn w:val="Normal"/>
    <w:rsid w:val="00334A17"/>
    <w:rPr>
      <w:sz w:val="10"/>
    </w:rPr>
  </w:style>
  <w:style w:type="character" w:customStyle="1" w:styleId="CharChapNo">
    <w:name w:val="CharChapNo"/>
    <w:basedOn w:val="DefaultParagraphFont"/>
    <w:rsid w:val="00334A17"/>
  </w:style>
  <w:style w:type="character" w:customStyle="1" w:styleId="CharChapText">
    <w:name w:val="CharChapText"/>
    <w:basedOn w:val="DefaultParagraphFont"/>
    <w:rsid w:val="00334A17"/>
  </w:style>
  <w:style w:type="character" w:customStyle="1" w:styleId="CharPartText">
    <w:name w:val="CharPartText"/>
    <w:basedOn w:val="DefaultParagraphFont"/>
    <w:rsid w:val="00334A17"/>
  </w:style>
  <w:style w:type="paragraph" w:customStyle="1" w:styleId="RepubNo">
    <w:name w:val="RepubNo"/>
    <w:basedOn w:val="BillBasicHeading"/>
    <w:rsid w:val="00334A17"/>
    <w:pPr>
      <w:keepNext w:val="0"/>
      <w:spacing w:before="600"/>
      <w:jc w:val="both"/>
    </w:pPr>
    <w:rPr>
      <w:sz w:val="26"/>
    </w:rPr>
  </w:style>
  <w:style w:type="paragraph" w:customStyle="1" w:styleId="direction">
    <w:name w:val="direction"/>
    <w:basedOn w:val="BillBasic0"/>
    <w:next w:val="AmainreturnSymb"/>
    <w:rsid w:val="00334A17"/>
    <w:pPr>
      <w:ind w:left="1100"/>
    </w:pPr>
    <w:rPr>
      <w:i/>
    </w:rPr>
  </w:style>
  <w:style w:type="paragraph" w:customStyle="1" w:styleId="aExam">
    <w:name w:val="aExam"/>
    <w:basedOn w:val="aNoteSymb"/>
    <w:rsid w:val="00334A17"/>
    <w:pPr>
      <w:spacing w:before="60"/>
      <w:ind w:left="1100" w:firstLine="0"/>
    </w:pPr>
  </w:style>
  <w:style w:type="paragraph" w:customStyle="1" w:styleId="ActNo">
    <w:name w:val="ActNo"/>
    <w:basedOn w:val="BillBasicHeading"/>
    <w:rsid w:val="00334A17"/>
    <w:pPr>
      <w:keepNext w:val="0"/>
      <w:tabs>
        <w:tab w:val="clear" w:pos="2600"/>
      </w:tabs>
      <w:spacing w:before="220"/>
    </w:pPr>
  </w:style>
  <w:style w:type="paragraph" w:customStyle="1" w:styleId="aParaNote">
    <w:name w:val="aParaNote"/>
    <w:basedOn w:val="BillBasic0"/>
    <w:rsid w:val="00334A17"/>
    <w:pPr>
      <w:ind w:left="2840" w:hanging="1240"/>
    </w:pPr>
    <w:rPr>
      <w:sz w:val="20"/>
    </w:rPr>
  </w:style>
  <w:style w:type="paragraph" w:customStyle="1" w:styleId="aExamNum">
    <w:name w:val="aExamNum"/>
    <w:basedOn w:val="aExam"/>
    <w:rsid w:val="00334A17"/>
    <w:pPr>
      <w:ind w:left="1500" w:hanging="400"/>
    </w:pPr>
  </w:style>
  <w:style w:type="paragraph" w:customStyle="1" w:styleId="ShadedSchClause">
    <w:name w:val="Shaded Sch Clause"/>
    <w:basedOn w:val="Schclauseheading"/>
    <w:next w:val="direction"/>
    <w:rsid w:val="00334A17"/>
    <w:pPr>
      <w:shd w:val="pct25" w:color="auto" w:fill="auto"/>
      <w:outlineLvl w:val="3"/>
    </w:pPr>
  </w:style>
  <w:style w:type="paragraph" w:customStyle="1" w:styleId="Minister">
    <w:name w:val="Minister"/>
    <w:basedOn w:val="BillBasic0"/>
    <w:rsid w:val="00334A17"/>
    <w:pPr>
      <w:spacing w:before="640"/>
      <w:jc w:val="right"/>
    </w:pPr>
    <w:rPr>
      <w:caps/>
    </w:rPr>
  </w:style>
  <w:style w:type="paragraph" w:customStyle="1" w:styleId="DateLine">
    <w:name w:val="DateLine"/>
    <w:basedOn w:val="BillBasic0"/>
    <w:rsid w:val="00334A17"/>
    <w:pPr>
      <w:tabs>
        <w:tab w:val="left" w:pos="4320"/>
      </w:tabs>
    </w:pPr>
  </w:style>
  <w:style w:type="paragraph" w:customStyle="1" w:styleId="madeunder">
    <w:name w:val="made under"/>
    <w:basedOn w:val="BillBasic0"/>
    <w:rsid w:val="00334A17"/>
    <w:pPr>
      <w:spacing w:before="240"/>
    </w:pPr>
  </w:style>
  <w:style w:type="paragraph" w:customStyle="1" w:styleId="NewAct">
    <w:name w:val="New Act"/>
    <w:basedOn w:val="Normal"/>
    <w:next w:val="Actdetails"/>
    <w:rsid w:val="00334A17"/>
    <w:pPr>
      <w:keepNext/>
      <w:spacing w:before="180"/>
      <w:ind w:left="1100"/>
    </w:pPr>
    <w:rPr>
      <w:rFonts w:ascii="Arial" w:hAnsi="Arial"/>
      <w:b/>
      <w:sz w:val="20"/>
    </w:rPr>
  </w:style>
  <w:style w:type="paragraph" w:customStyle="1" w:styleId="EndNoteText0">
    <w:name w:val="EndNoteText"/>
    <w:basedOn w:val="BillBasic0"/>
    <w:rsid w:val="00334A17"/>
    <w:pPr>
      <w:tabs>
        <w:tab w:val="left" w:pos="700"/>
        <w:tab w:val="right" w:pos="6160"/>
      </w:tabs>
      <w:spacing w:before="80"/>
      <w:ind w:left="700" w:hanging="700"/>
    </w:pPr>
    <w:rPr>
      <w:sz w:val="20"/>
    </w:rPr>
  </w:style>
  <w:style w:type="paragraph" w:customStyle="1" w:styleId="BillBasicItalics">
    <w:name w:val="BillBasicItalics"/>
    <w:basedOn w:val="BillBasic0"/>
    <w:rsid w:val="00334A17"/>
    <w:rPr>
      <w:i/>
    </w:rPr>
  </w:style>
  <w:style w:type="paragraph" w:customStyle="1" w:styleId="00SigningPage">
    <w:name w:val="00SigningPage"/>
    <w:basedOn w:val="Normal"/>
    <w:rsid w:val="00334A17"/>
  </w:style>
  <w:style w:type="paragraph" w:customStyle="1" w:styleId="Asubparareturn">
    <w:name w:val="A subpara return"/>
    <w:basedOn w:val="BillBasic0"/>
    <w:rsid w:val="00334A17"/>
    <w:pPr>
      <w:ind w:left="2100"/>
    </w:pPr>
  </w:style>
  <w:style w:type="paragraph" w:customStyle="1" w:styleId="CommentNum">
    <w:name w:val="CommentNum"/>
    <w:basedOn w:val="Comment"/>
    <w:rsid w:val="00334A17"/>
    <w:pPr>
      <w:ind w:left="1800" w:hanging="1800"/>
    </w:pPr>
  </w:style>
  <w:style w:type="paragraph" w:customStyle="1" w:styleId="Amainbullet">
    <w:name w:val="A main bullet"/>
    <w:basedOn w:val="BillBasic0"/>
    <w:rsid w:val="00334A17"/>
    <w:pPr>
      <w:spacing w:before="60"/>
      <w:ind w:left="1500" w:hanging="400"/>
    </w:pPr>
  </w:style>
  <w:style w:type="paragraph" w:customStyle="1" w:styleId="Aparabullet">
    <w:name w:val="A para bullet"/>
    <w:basedOn w:val="BillBasic0"/>
    <w:rsid w:val="00334A17"/>
    <w:pPr>
      <w:spacing w:before="60"/>
      <w:ind w:left="2000" w:hanging="400"/>
    </w:pPr>
  </w:style>
  <w:style w:type="paragraph" w:customStyle="1" w:styleId="Asubparabullet">
    <w:name w:val="A subpara bullet"/>
    <w:basedOn w:val="BillBasic0"/>
    <w:rsid w:val="00334A17"/>
    <w:pPr>
      <w:spacing w:before="60"/>
      <w:ind w:left="2540" w:hanging="400"/>
    </w:pPr>
  </w:style>
  <w:style w:type="paragraph" w:customStyle="1" w:styleId="aDefpara">
    <w:name w:val="aDef para"/>
    <w:basedOn w:val="Apara"/>
    <w:rsid w:val="00334A17"/>
  </w:style>
  <w:style w:type="paragraph" w:customStyle="1" w:styleId="aDefsubpara">
    <w:name w:val="aDef subpara"/>
    <w:basedOn w:val="Asubpara"/>
    <w:rsid w:val="00334A17"/>
  </w:style>
  <w:style w:type="paragraph" w:customStyle="1" w:styleId="BillFor">
    <w:name w:val="BillFor"/>
    <w:basedOn w:val="BillBasicHeading"/>
    <w:rsid w:val="00334A17"/>
    <w:pPr>
      <w:keepNext w:val="0"/>
      <w:spacing w:before="320"/>
      <w:jc w:val="both"/>
    </w:pPr>
    <w:rPr>
      <w:sz w:val="28"/>
    </w:rPr>
  </w:style>
  <w:style w:type="paragraph" w:customStyle="1" w:styleId="EnactingWordsRules">
    <w:name w:val="EnactingWordsRules"/>
    <w:basedOn w:val="EnactingWords"/>
    <w:rsid w:val="00334A17"/>
    <w:pPr>
      <w:spacing w:before="240"/>
    </w:pPr>
  </w:style>
  <w:style w:type="paragraph" w:customStyle="1" w:styleId="Formula">
    <w:name w:val="Formula"/>
    <w:basedOn w:val="BillBasic0"/>
    <w:rsid w:val="00334A17"/>
    <w:pPr>
      <w:spacing w:line="260" w:lineRule="atLeast"/>
      <w:jc w:val="center"/>
    </w:pPr>
  </w:style>
  <w:style w:type="paragraph" w:customStyle="1" w:styleId="Idefpara">
    <w:name w:val="I def para"/>
    <w:basedOn w:val="Ipara"/>
    <w:rsid w:val="00334A17"/>
  </w:style>
  <w:style w:type="paragraph" w:customStyle="1" w:styleId="Idefsubpara">
    <w:name w:val="I def subpara"/>
    <w:basedOn w:val="Isubpara"/>
    <w:rsid w:val="00334A17"/>
  </w:style>
  <w:style w:type="paragraph" w:customStyle="1" w:styleId="Judges">
    <w:name w:val="Judges"/>
    <w:basedOn w:val="Minister"/>
    <w:rsid w:val="00334A17"/>
    <w:pPr>
      <w:spacing w:before="180"/>
    </w:pPr>
  </w:style>
  <w:style w:type="paragraph" w:customStyle="1" w:styleId="CoverInForce">
    <w:name w:val="CoverInForce"/>
    <w:basedOn w:val="BillBasicHeading"/>
    <w:rsid w:val="00334A17"/>
    <w:pPr>
      <w:keepNext w:val="0"/>
      <w:spacing w:before="400"/>
    </w:pPr>
    <w:rPr>
      <w:b w:val="0"/>
    </w:rPr>
  </w:style>
  <w:style w:type="paragraph" w:customStyle="1" w:styleId="LongTitle">
    <w:name w:val="LongTitle"/>
    <w:basedOn w:val="BillBasic0"/>
    <w:rsid w:val="00334A17"/>
    <w:pPr>
      <w:spacing w:before="300"/>
    </w:pPr>
  </w:style>
  <w:style w:type="paragraph" w:customStyle="1" w:styleId="CoverActName">
    <w:name w:val="CoverActName"/>
    <w:basedOn w:val="BillBasicHeading"/>
    <w:rsid w:val="00334A17"/>
    <w:pPr>
      <w:keepNext w:val="0"/>
      <w:spacing w:before="260"/>
    </w:pPr>
  </w:style>
  <w:style w:type="paragraph" w:customStyle="1" w:styleId="FormRule">
    <w:name w:val="FormRule"/>
    <w:basedOn w:val="Normal"/>
    <w:rsid w:val="00334A17"/>
    <w:pPr>
      <w:pBdr>
        <w:top w:val="single" w:sz="4" w:space="1" w:color="auto"/>
      </w:pBdr>
      <w:spacing w:before="160" w:after="40"/>
      <w:ind w:left="3220" w:right="3260"/>
    </w:pPr>
    <w:rPr>
      <w:sz w:val="8"/>
    </w:rPr>
  </w:style>
  <w:style w:type="paragraph" w:customStyle="1" w:styleId="Notified">
    <w:name w:val="Notified"/>
    <w:basedOn w:val="BillBasic0"/>
    <w:rsid w:val="00334A17"/>
    <w:pPr>
      <w:spacing w:before="360"/>
      <w:jc w:val="right"/>
    </w:pPr>
    <w:rPr>
      <w:i/>
    </w:rPr>
  </w:style>
  <w:style w:type="paragraph" w:customStyle="1" w:styleId="IDict-Heading">
    <w:name w:val="I Dict-Heading"/>
    <w:basedOn w:val="BillBasicHeading"/>
    <w:rsid w:val="00334A17"/>
    <w:pPr>
      <w:spacing w:before="320"/>
      <w:ind w:left="2600" w:hanging="2600"/>
      <w:jc w:val="both"/>
    </w:pPr>
    <w:rPr>
      <w:sz w:val="34"/>
    </w:rPr>
  </w:style>
  <w:style w:type="paragraph" w:customStyle="1" w:styleId="03ScheduleLandscape">
    <w:name w:val="03ScheduleLandscape"/>
    <w:basedOn w:val="Normal"/>
    <w:rsid w:val="00334A17"/>
  </w:style>
  <w:style w:type="paragraph" w:customStyle="1" w:styleId="aNoteBullet">
    <w:name w:val="aNoteBullet"/>
    <w:basedOn w:val="aNoteSymb"/>
    <w:rsid w:val="00334A17"/>
    <w:pPr>
      <w:tabs>
        <w:tab w:val="left" w:pos="2200"/>
      </w:tabs>
      <w:spacing w:before="60"/>
      <w:ind w:left="2600" w:hanging="700"/>
    </w:pPr>
  </w:style>
  <w:style w:type="paragraph" w:customStyle="1" w:styleId="aParaNoteBullet">
    <w:name w:val="aParaNoteBullet"/>
    <w:basedOn w:val="aParaNote"/>
    <w:rsid w:val="00334A17"/>
    <w:pPr>
      <w:tabs>
        <w:tab w:val="left" w:pos="2700"/>
      </w:tabs>
      <w:spacing w:before="60"/>
      <w:ind w:left="3100" w:hanging="700"/>
    </w:pPr>
  </w:style>
  <w:style w:type="paragraph" w:customStyle="1" w:styleId="SchSubClause">
    <w:name w:val="Sch SubClause"/>
    <w:basedOn w:val="Schclauseheading"/>
    <w:rsid w:val="00334A17"/>
    <w:rPr>
      <w:b w:val="0"/>
    </w:rPr>
  </w:style>
  <w:style w:type="paragraph" w:customStyle="1" w:styleId="Actdetails">
    <w:name w:val="Act details"/>
    <w:basedOn w:val="Normal"/>
    <w:rsid w:val="00334A17"/>
    <w:pPr>
      <w:spacing w:before="20"/>
      <w:ind w:left="1400"/>
    </w:pPr>
    <w:rPr>
      <w:rFonts w:ascii="Arial" w:hAnsi="Arial"/>
      <w:sz w:val="20"/>
    </w:rPr>
  </w:style>
  <w:style w:type="paragraph" w:customStyle="1" w:styleId="Asamby">
    <w:name w:val="As am by"/>
    <w:basedOn w:val="Normal"/>
    <w:next w:val="Normal"/>
    <w:rsid w:val="00334A17"/>
    <w:pPr>
      <w:spacing w:before="240"/>
      <w:ind w:left="1100"/>
    </w:pPr>
    <w:rPr>
      <w:rFonts w:ascii="Arial" w:hAnsi="Arial"/>
      <w:sz w:val="20"/>
    </w:rPr>
  </w:style>
  <w:style w:type="paragraph" w:customStyle="1" w:styleId="AmdtsEntries">
    <w:name w:val="AmdtsEntries"/>
    <w:basedOn w:val="BillBasicHeading"/>
    <w:rsid w:val="00334A1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34A17"/>
    <w:pPr>
      <w:tabs>
        <w:tab w:val="clear" w:pos="2600"/>
        <w:tab w:val="left" w:pos="0"/>
      </w:tabs>
      <w:ind w:left="2480" w:hanging="2960"/>
    </w:pPr>
  </w:style>
  <w:style w:type="character" w:customStyle="1" w:styleId="charBold">
    <w:name w:val="charBold"/>
    <w:basedOn w:val="DefaultParagraphFont"/>
    <w:rsid w:val="00334A17"/>
    <w:rPr>
      <w:b/>
    </w:rPr>
  </w:style>
  <w:style w:type="paragraph" w:customStyle="1" w:styleId="AmdtsEntryHd">
    <w:name w:val="AmdtsEntryHd"/>
    <w:basedOn w:val="BillBasicHeading"/>
    <w:next w:val="AmdtsEntries"/>
    <w:rsid w:val="00334A17"/>
    <w:pPr>
      <w:tabs>
        <w:tab w:val="clear" w:pos="2600"/>
      </w:tabs>
      <w:spacing w:before="120"/>
      <w:ind w:left="1100"/>
    </w:pPr>
    <w:rPr>
      <w:sz w:val="18"/>
    </w:rPr>
  </w:style>
  <w:style w:type="paragraph" w:customStyle="1" w:styleId="EndNoteParas">
    <w:name w:val="EndNoteParas"/>
    <w:basedOn w:val="EndNoteTextEPS"/>
    <w:rsid w:val="00334A17"/>
    <w:pPr>
      <w:tabs>
        <w:tab w:val="right" w:pos="1432"/>
      </w:tabs>
      <w:ind w:left="1840" w:hanging="1840"/>
    </w:pPr>
  </w:style>
  <w:style w:type="paragraph" w:customStyle="1" w:styleId="NewReg">
    <w:name w:val="New Reg"/>
    <w:basedOn w:val="NewAct"/>
    <w:next w:val="Actdetails"/>
    <w:rsid w:val="00334A17"/>
  </w:style>
  <w:style w:type="paragraph" w:customStyle="1" w:styleId="aExamPara">
    <w:name w:val="aExamPara"/>
    <w:basedOn w:val="aExam"/>
    <w:rsid w:val="00334A17"/>
    <w:pPr>
      <w:tabs>
        <w:tab w:val="right" w:pos="1720"/>
        <w:tab w:val="left" w:pos="2000"/>
        <w:tab w:val="left" w:pos="2300"/>
      </w:tabs>
      <w:ind w:left="2400" w:hanging="1300"/>
    </w:pPr>
  </w:style>
  <w:style w:type="paragraph" w:customStyle="1" w:styleId="Endnote3">
    <w:name w:val="Endnote3"/>
    <w:basedOn w:val="Normal"/>
    <w:rsid w:val="00334A1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34A17"/>
  </w:style>
  <w:style w:type="character" w:customStyle="1" w:styleId="charTableText">
    <w:name w:val="charTableText"/>
    <w:basedOn w:val="DefaultParagraphFont"/>
    <w:rsid w:val="00334A17"/>
  </w:style>
  <w:style w:type="paragraph" w:customStyle="1" w:styleId="EndNoteTextEPS">
    <w:name w:val="EndNoteTextEPS"/>
    <w:basedOn w:val="Normal"/>
    <w:rsid w:val="00334A17"/>
    <w:pPr>
      <w:spacing w:before="60"/>
      <w:ind w:left="1100"/>
      <w:jc w:val="both"/>
    </w:pPr>
    <w:rPr>
      <w:sz w:val="20"/>
    </w:rPr>
  </w:style>
  <w:style w:type="paragraph" w:customStyle="1" w:styleId="TLegEntries">
    <w:name w:val="TLegEntries"/>
    <w:basedOn w:val="Normal"/>
    <w:rsid w:val="00334A1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34A17"/>
    <w:pPr>
      <w:tabs>
        <w:tab w:val="clear" w:pos="2600"/>
        <w:tab w:val="left" w:leader="dot" w:pos="2700"/>
      </w:tabs>
      <w:ind w:left="2700" w:hanging="2000"/>
    </w:pPr>
    <w:rPr>
      <w:sz w:val="18"/>
    </w:rPr>
  </w:style>
  <w:style w:type="character" w:customStyle="1" w:styleId="charItals">
    <w:name w:val="charItals"/>
    <w:basedOn w:val="DefaultParagraphFont"/>
    <w:rsid w:val="00334A17"/>
    <w:rPr>
      <w:i/>
    </w:rPr>
  </w:style>
  <w:style w:type="character" w:customStyle="1" w:styleId="charBoldItals">
    <w:name w:val="charBoldItals"/>
    <w:basedOn w:val="DefaultParagraphFont"/>
    <w:rsid w:val="00334A17"/>
    <w:rPr>
      <w:b/>
      <w:i/>
    </w:rPr>
  </w:style>
  <w:style w:type="character" w:customStyle="1" w:styleId="charUnderline">
    <w:name w:val="charUnderline"/>
    <w:basedOn w:val="DefaultParagraphFont"/>
    <w:rsid w:val="00334A17"/>
    <w:rPr>
      <w:u w:val="single"/>
    </w:rPr>
  </w:style>
  <w:style w:type="paragraph" w:customStyle="1" w:styleId="CoverText">
    <w:name w:val="CoverText"/>
    <w:basedOn w:val="Normal"/>
    <w:uiPriority w:val="99"/>
    <w:rsid w:val="00334A17"/>
    <w:pPr>
      <w:spacing w:before="100"/>
      <w:jc w:val="both"/>
    </w:pPr>
    <w:rPr>
      <w:sz w:val="20"/>
    </w:rPr>
  </w:style>
  <w:style w:type="paragraph" w:customStyle="1" w:styleId="CoverHeading">
    <w:name w:val="CoverHeading"/>
    <w:basedOn w:val="Normal"/>
    <w:rsid w:val="00334A17"/>
    <w:rPr>
      <w:rFonts w:ascii="Arial" w:hAnsi="Arial"/>
      <w:b/>
    </w:rPr>
  </w:style>
  <w:style w:type="paragraph" w:customStyle="1" w:styleId="TableHd">
    <w:name w:val="TableHd"/>
    <w:basedOn w:val="Normal"/>
    <w:rsid w:val="00334A17"/>
    <w:pPr>
      <w:keepNext/>
      <w:spacing w:before="300"/>
      <w:ind w:left="1200" w:hanging="1200"/>
    </w:pPr>
    <w:rPr>
      <w:rFonts w:ascii="Arial" w:hAnsi="Arial"/>
      <w:b/>
      <w:sz w:val="20"/>
    </w:rPr>
  </w:style>
  <w:style w:type="paragraph" w:customStyle="1" w:styleId="OldAmdt2ndLine">
    <w:name w:val="OldAmdt2ndLine"/>
    <w:basedOn w:val="OldAmdtsEntries"/>
    <w:rsid w:val="00334A17"/>
    <w:pPr>
      <w:tabs>
        <w:tab w:val="left" w:pos="2700"/>
      </w:tabs>
      <w:spacing w:before="0"/>
    </w:pPr>
  </w:style>
  <w:style w:type="paragraph" w:customStyle="1" w:styleId="EarlierRepubEntries">
    <w:name w:val="EarlierRepubEntries"/>
    <w:basedOn w:val="Normal"/>
    <w:rsid w:val="00334A17"/>
    <w:pPr>
      <w:spacing w:before="60" w:after="60"/>
    </w:pPr>
    <w:rPr>
      <w:rFonts w:ascii="Arial" w:hAnsi="Arial"/>
      <w:sz w:val="18"/>
    </w:rPr>
  </w:style>
  <w:style w:type="paragraph" w:customStyle="1" w:styleId="RenumProvEntries">
    <w:name w:val="RenumProvEntries"/>
    <w:basedOn w:val="Normal"/>
    <w:rsid w:val="00334A17"/>
    <w:pPr>
      <w:spacing w:before="60"/>
    </w:pPr>
    <w:rPr>
      <w:rFonts w:ascii="Arial" w:hAnsi="Arial"/>
      <w:sz w:val="20"/>
    </w:rPr>
  </w:style>
  <w:style w:type="paragraph" w:customStyle="1" w:styleId="aExamNumText">
    <w:name w:val="aExamNumText"/>
    <w:basedOn w:val="aExam"/>
    <w:rsid w:val="00334A17"/>
    <w:pPr>
      <w:ind w:left="1500"/>
    </w:pPr>
  </w:style>
  <w:style w:type="paragraph" w:customStyle="1" w:styleId="aNotePara">
    <w:name w:val="aNotePara"/>
    <w:basedOn w:val="aNote"/>
    <w:rsid w:val="00334A17"/>
    <w:pPr>
      <w:tabs>
        <w:tab w:val="right" w:pos="2140"/>
        <w:tab w:val="left" w:pos="2400"/>
      </w:tabs>
      <w:spacing w:before="60"/>
      <w:ind w:left="2400" w:hanging="1300"/>
    </w:pPr>
  </w:style>
  <w:style w:type="paragraph" w:customStyle="1" w:styleId="aParaNotePara">
    <w:name w:val="aParaNotePara"/>
    <w:basedOn w:val="aNoteParaSymb"/>
    <w:rsid w:val="00334A17"/>
    <w:pPr>
      <w:tabs>
        <w:tab w:val="clear" w:pos="2140"/>
        <w:tab w:val="clear" w:pos="2400"/>
        <w:tab w:val="right" w:pos="2644"/>
      </w:tabs>
      <w:ind w:left="3320" w:hanging="1720"/>
    </w:pPr>
  </w:style>
  <w:style w:type="paragraph" w:customStyle="1" w:styleId="aExamBullet">
    <w:name w:val="aExamBullet"/>
    <w:basedOn w:val="aExam"/>
    <w:rsid w:val="00334A17"/>
    <w:pPr>
      <w:tabs>
        <w:tab w:val="left" w:pos="1500"/>
        <w:tab w:val="left" w:pos="2300"/>
      </w:tabs>
      <w:ind w:left="1900" w:hanging="800"/>
    </w:pPr>
  </w:style>
  <w:style w:type="paragraph" w:customStyle="1" w:styleId="CoverSubHdg">
    <w:name w:val="CoverSubHdg"/>
    <w:basedOn w:val="CoverHeading"/>
    <w:rsid w:val="00334A17"/>
    <w:pPr>
      <w:spacing w:before="120"/>
    </w:pPr>
    <w:rPr>
      <w:sz w:val="20"/>
    </w:rPr>
  </w:style>
  <w:style w:type="paragraph" w:customStyle="1" w:styleId="CoverTextPara">
    <w:name w:val="CoverTextPara"/>
    <w:basedOn w:val="CoverText"/>
    <w:rsid w:val="00334A17"/>
    <w:pPr>
      <w:tabs>
        <w:tab w:val="right" w:pos="600"/>
        <w:tab w:val="left" w:pos="840"/>
      </w:tabs>
      <w:ind w:left="840" w:hanging="840"/>
    </w:pPr>
  </w:style>
  <w:style w:type="paragraph" w:customStyle="1" w:styleId="AH5SecSymb">
    <w:name w:val="A H5 Sec Symb"/>
    <w:basedOn w:val="AH5Sec"/>
    <w:next w:val="Amain"/>
    <w:rsid w:val="00334A17"/>
    <w:pPr>
      <w:tabs>
        <w:tab w:val="clear" w:pos="1100"/>
        <w:tab w:val="left" w:pos="0"/>
      </w:tabs>
      <w:ind w:hanging="1580"/>
    </w:pPr>
  </w:style>
  <w:style w:type="character" w:customStyle="1" w:styleId="charSymb">
    <w:name w:val="charSymb"/>
    <w:basedOn w:val="DefaultParagraphFont"/>
    <w:rsid w:val="00334A17"/>
    <w:rPr>
      <w:rFonts w:ascii="Arial" w:hAnsi="Arial"/>
      <w:sz w:val="24"/>
      <w:bdr w:val="single" w:sz="4" w:space="0" w:color="auto"/>
    </w:rPr>
  </w:style>
  <w:style w:type="paragraph" w:customStyle="1" w:styleId="AH3DivSymb">
    <w:name w:val="A H3 Div Symb"/>
    <w:basedOn w:val="AH3Div"/>
    <w:next w:val="AH5Sec"/>
    <w:rsid w:val="00334A17"/>
    <w:pPr>
      <w:tabs>
        <w:tab w:val="clear" w:pos="2600"/>
        <w:tab w:val="left" w:pos="0"/>
      </w:tabs>
      <w:ind w:left="2480" w:hanging="2960"/>
    </w:pPr>
  </w:style>
  <w:style w:type="paragraph" w:customStyle="1" w:styleId="AH4SubDivSymb">
    <w:name w:val="A H4 SubDiv Symb"/>
    <w:basedOn w:val="AH4SubDiv"/>
    <w:next w:val="AH5Sec"/>
    <w:rsid w:val="00334A17"/>
    <w:pPr>
      <w:tabs>
        <w:tab w:val="clear" w:pos="2600"/>
        <w:tab w:val="left" w:pos="0"/>
      </w:tabs>
      <w:ind w:left="2480" w:hanging="2960"/>
    </w:pPr>
  </w:style>
  <w:style w:type="paragraph" w:customStyle="1" w:styleId="Dict-HeadingSymb">
    <w:name w:val="Dict-Heading Symb"/>
    <w:basedOn w:val="Dict-Heading"/>
    <w:rsid w:val="00334A17"/>
    <w:pPr>
      <w:tabs>
        <w:tab w:val="left" w:pos="0"/>
      </w:tabs>
      <w:ind w:left="2480" w:hanging="2960"/>
    </w:pPr>
  </w:style>
  <w:style w:type="paragraph" w:customStyle="1" w:styleId="Sched-headingSymb">
    <w:name w:val="Sched-heading Symb"/>
    <w:basedOn w:val="Sched-heading"/>
    <w:rsid w:val="00334A17"/>
    <w:pPr>
      <w:tabs>
        <w:tab w:val="left" w:pos="0"/>
      </w:tabs>
      <w:ind w:left="2480" w:hanging="2960"/>
    </w:pPr>
  </w:style>
  <w:style w:type="paragraph" w:customStyle="1" w:styleId="Sched-PartSymb">
    <w:name w:val="Sched-Part Symb"/>
    <w:basedOn w:val="Sched-Part"/>
    <w:rsid w:val="00334A17"/>
    <w:pPr>
      <w:tabs>
        <w:tab w:val="left" w:pos="0"/>
      </w:tabs>
      <w:ind w:left="2480" w:hanging="2960"/>
    </w:pPr>
  </w:style>
  <w:style w:type="paragraph" w:customStyle="1" w:styleId="Sched-FormSymb">
    <w:name w:val="Sched-Form Symb"/>
    <w:basedOn w:val="Sched-Form"/>
    <w:rsid w:val="00334A17"/>
    <w:pPr>
      <w:tabs>
        <w:tab w:val="left" w:pos="0"/>
      </w:tabs>
      <w:ind w:left="2480" w:hanging="2960"/>
    </w:pPr>
  </w:style>
  <w:style w:type="paragraph" w:customStyle="1" w:styleId="SchclauseheadingSymb">
    <w:name w:val="Sch clause heading Symb"/>
    <w:basedOn w:val="Schclauseheading"/>
    <w:rsid w:val="00334A17"/>
    <w:pPr>
      <w:tabs>
        <w:tab w:val="left" w:pos="0"/>
      </w:tabs>
      <w:ind w:left="980" w:hanging="1460"/>
    </w:pPr>
  </w:style>
  <w:style w:type="paragraph" w:customStyle="1" w:styleId="TLegAsAmBy">
    <w:name w:val="TLegAsAmBy"/>
    <w:basedOn w:val="TLegEntries"/>
    <w:rsid w:val="00334A17"/>
    <w:pPr>
      <w:ind w:firstLine="0"/>
    </w:pPr>
    <w:rPr>
      <w:b/>
    </w:rPr>
  </w:style>
  <w:style w:type="paragraph" w:customStyle="1" w:styleId="MinisterWord">
    <w:name w:val="MinisterWord"/>
    <w:basedOn w:val="Normal"/>
    <w:rsid w:val="00334A17"/>
    <w:pPr>
      <w:spacing w:before="60"/>
      <w:jc w:val="right"/>
    </w:pPr>
  </w:style>
  <w:style w:type="paragraph" w:customStyle="1" w:styleId="TableColHd">
    <w:name w:val="TableColHd"/>
    <w:basedOn w:val="Normal"/>
    <w:rsid w:val="00334A17"/>
    <w:pPr>
      <w:keepNext/>
      <w:spacing w:after="60"/>
    </w:pPr>
    <w:rPr>
      <w:rFonts w:ascii="Arial" w:hAnsi="Arial"/>
      <w:b/>
      <w:sz w:val="18"/>
    </w:rPr>
  </w:style>
  <w:style w:type="paragraph" w:customStyle="1" w:styleId="00Spine">
    <w:name w:val="00Spine"/>
    <w:basedOn w:val="Normal"/>
    <w:rsid w:val="00334A17"/>
  </w:style>
  <w:style w:type="paragraph" w:customStyle="1" w:styleId="AuthorisedBlock">
    <w:name w:val="AuthorisedBlock"/>
    <w:basedOn w:val="Normal"/>
    <w:rsid w:val="00334A1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34A17"/>
    <w:pPr>
      <w:tabs>
        <w:tab w:val="left" w:pos="3000"/>
      </w:tabs>
      <w:ind w:left="3100" w:hanging="2000"/>
    </w:pPr>
    <w:rPr>
      <w:rFonts w:ascii="Arial" w:hAnsi="Arial"/>
      <w:sz w:val="18"/>
    </w:rPr>
  </w:style>
  <w:style w:type="paragraph" w:customStyle="1" w:styleId="PenaltyPara">
    <w:name w:val="PenaltyPara"/>
    <w:basedOn w:val="Normal"/>
    <w:rsid w:val="00334A17"/>
    <w:pPr>
      <w:tabs>
        <w:tab w:val="right" w:pos="1360"/>
      </w:tabs>
      <w:spacing w:before="60"/>
      <w:ind w:left="1600" w:hanging="1600"/>
      <w:jc w:val="both"/>
    </w:pPr>
  </w:style>
  <w:style w:type="paragraph" w:customStyle="1" w:styleId="06Copyright">
    <w:name w:val="06Copyright"/>
    <w:basedOn w:val="Normal"/>
    <w:rsid w:val="00334A17"/>
  </w:style>
  <w:style w:type="paragraph" w:customStyle="1" w:styleId="AFHdg">
    <w:name w:val="AFHdg"/>
    <w:basedOn w:val="BillBasicHeading"/>
    <w:rsid w:val="00334A17"/>
    <w:rPr>
      <w:b w:val="0"/>
      <w:sz w:val="32"/>
    </w:rPr>
  </w:style>
  <w:style w:type="paragraph" w:customStyle="1" w:styleId="LegHistNote">
    <w:name w:val="LegHistNote"/>
    <w:basedOn w:val="Actdetails"/>
    <w:rsid w:val="00334A17"/>
    <w:pPr>
      <w:spacing w:before="60"/>
      <w:ind w:left="2700" w:right="-60" w:hanging="1300"/>
    </w:pPr>
    <w:rPr>
      <w:sz w:val="18"/>
    </w:rPr>
  </w:style>
  <w:style w:type="paragraph" w:customStyle="1" w:styleId="MH1Chapter">
    <w:name w:val="M H1 Chapter"/>
    <w:basedOn w:val="AH1Chapter"/>
    <w:rsid w:val="00334A17"/>
    <w:pPr>
      <w:tabs>
        <w:tab w:val="clear" w:pos="2600"/>
        <w:tab w:val="left" w:pos="2720"/>
      </w:tabs>
      <w:ind w:left="4000" w:hanging="3300"/>
    </w:pPr>
  </w:style>
  <w:style w:type="paragraph" w:customStyle="1" w:styleId="ModH1Chapter">
    <w:name w:val="Mod H1 Chapter"/>
    <w:basedOn w:val="IH1ChapSymb"/>
    <w:rsid w:val="00334A17"/>
    <w:pPr>
      <w:tabs>
        <w:tab w:val="clear" w:pos="2600"/>
        <w:tab w:val="left" w:pos="3300"/>
      </w:tabs>
      <w:ind w:left="3300"/>
    </w:pPr>
  </w:style>
  <w:style w:type="paragraph" w:customStyle="1" w:styleId="ModH2Part">
    <w:name w:val="Mod H2 Part"/>
    <w:basedOn w:val="IH2PartSymb"/>
    <w:rsid w:val="00334A17"/>
    <w:pPr>
      <w:tabs>
        <w:tab w:val="clear" w:pos="2600"/>
        <w:tab w:val="left" w:pos="3300"/>
      </w:tabs>
      <w:ind w:left="3300"/>
    </w:pPr>
  </w:style>
  <w:style w:type="paragraph" w:customStyle="1" w:styleId="ModH3Div">
    <w:name w:val="Mod H3 Div"/>
    <w:basedOn w:val="IH3DivSymb"/>
    <w:rsid w:val="00334A17"/>
    <w:pPr>
      <w:tabs>
        <w:tab w:val="clear" w:pos="2600"/>
        <w:tab w:val="left" w:pos="3300"/>
      </w:tabs>
      <w:ind w:left="3300"/>
    </w:pPr>
  </w:style>
  <w:style w:type="paragraph" w:customStyle="1" w:styleId="ModH4SubDiv">
    <w:name w:val="Mod H4 SubDiv"/>
    <w:basedOn w:val="IH4SubDivSymb"/>
    <w:rsid w:val="00334A17"/>
    <w:pPr>
      <w:tabs>
        <w:tab w:val="clear" w:pos="2600"/>
        <w:tab w:val="left" w:pos="3300"/>
      </w:tabs>
      <w:ind w:left="3300"/>
    </w:pPr>
  </w:style>
  <w:style w:type="paragraph" w:customStyle="1" w:styleId="ModH5Sec">
    <w:name w:val="Mod H5 Sec"/>
    <w:basedOn w:val="IH5SecSymb"/>
    <w:rsid w:val="00334A17"/>
    <w:pPr>
      <w:tabs>
        <w:tab w:val="clear" w:pos="1100"/>
        <w:tab w:val="left" w:pos="1800"/>
      </w:tabs>
      <w:ind w:left="2200"/>
    </w:pPr>
  </w:style>
  <w:style w:type="paragraph" w:customStyle="1" w:styleId="Modmain">
    <w:name w:val="Mod main"/>
    <w:basedOn w:val="Amain"/>
    <w:rsid w:val="00334A17"/>
    <w:pPr>
      <w:tabs>
        <w:tab w:val="clear" w:pos="900"/>
        <w:tab w:val="clear" w:pos="1100"/>
        <w:tab w:val="right" w:pos="1600"/>
        <w:tab w:val="left" w:pos="1800"/>
      </w:tabs>
      <w:ind w:left="2200"/>
    </w:pPr>
  </w:style>
  <w:style w:type="paragraph" w:customStyle="1" w:styleId="Modpara">
    <w:name w:val="Mod para"/>
    <w:basedOn w:val="BillBasic0"/>
    <w:rsid w:val="00334A17"/>
    <w:pPr>
      <w:tabs>
        <w:tab w:val="right" w:pos="2100"/>
        <w:tab w:val="left" w:pos="2300"/>
      </w:tabs>
      <w:ind w:left="2700" w:hanging="1600"/>
      <w:outlineLvl w:val="6"/>
    </w:pPr>
  </w:style>
  <w:style w:type="paragraph" w:customStyle="1" w:styleId="Modsubpara">
    <w:name w:val="Mod subpara"/>
    <w:basedOn w:val="Asubpara"/>
    <w:rsid w:val="00334A17"/>
    <w:pPr>
      <w:tabs>
        <w:tab w:val="clear" w:pos="1900"/>
        <w:tab w:val="clear" w:pos="2100"/>
        <w:tab w:val="right" w:pos="2640"/>
        <w:tab w:val="left" w:pos="2840"/>
      </w:tabs>
      <w:ind w:left="3240" w:hanging="2140"/>
    </w:pPr>
  </w:style>
  <w:style w:type="paragraph" w:customStyle="1" w:styleId="Modsubsubpara">
    <w:name w:val="Mod subsubpara"/>
    <w:basedOn w:val="AsubsubparaSymb"/>
    <w:rsid w:val="00334A17"/>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4A17"/>
    <w:pPr>
      <w:ind w:left="1800"/>
    </w:pPr>
  </w:style>
  <w:style w:type="paragraph" w:customStyle="1" w:styleId="Modparareturn">
    <w:name w:val="Mod para return"/>
    <w:basedOn w:val="AparareturnSymb"/>
    <w:rsid w:val="00334A17"/>
    <w:pPr>
      <w:ind w:left="2300"/>
    </w:pPr>
  </w:style>
  <w:style w:type="paragraph" w:customStyle="1" w:styleId="Modsubparareturn">
    <w:name w:val="Mod subpara return"/>
    <w:basedOn w:val="AsubparareturnSymb"/>
    <w:rsid w:val="00334A17"/>
    <w:pPr>
      <w:ind w:left="3040"/>
    </w:pPr>
  </w:style>
  <w:style w:type="paragraph" w:customStyle="1" w:styleId="Modref">
    <w:name w:val="Mod ref"/>
    <w:basedOn w:val="refSymb"/>
    <w:rsid w:val="00334A17"/>
    <w:pPr>
      <w:ind w:left="1100"/>
    </w:pPr>
  </w:style>
  <w:style w:type="paragraph" w:customStyle="1" w:styleId="ModaNote">
    <w:name w:val="Mod aNote"/>
    <w:basedOn w:val="aNoteSymb"/>
    <w:rsid w:val="00334A17"/>
    <w:pPr>
      <w:tabs>
        <w:tab w:val="left" w:pos="2600"/>
      </w:tabs>
      <w:ind w:left="2600"/>
    </w:pPr>
  </w:style>
  <w:style w:type="paragraph" w:customStyle="1" w:styleId="ModNote">
    <w:name w:val="Mod Note"/>
    <w:basedOn w:val="aNoteSymb"/>
    <w:rsid w:val="00334A17"/>
    <w:pPr>
      <w:tabs>
        <w:tab w:val="left" w:pos="2600"/>
      </w:tabs>
      <w:ind w:left="2600"/>
    </w:pPr>
  </w:style>
  <w:style w:type="paragraph" w:customStyle="1" w:styleId="ApprFormHd">
    <w:name w:val="ApprFormHd"/>
    <w:basedOn w:val="Sched-heading"/>
    <w:rsid w:val="00334A17"/>
    <w:pPr>
      <w:ind w:left="0" w:firstLine="0"/>
    </w:pPr>
  </w:style>
  <w:style w:type="paragraph" w:customStyle="1" w:styleId="Status">
    <w:name w:val="Status"/>
    <w:basedOn w:val="Normal"/>
    <w:rsid w:val="00334A17"/>
    <w:pPr>
      <w:spacing w:before="280"/>
      <w:jc w:val="center"/>
    </w:pPr>
    <w:rPr>
      <w:rFonts w:ascii="Arial" w:hAnsi="Arial"/>
      <w:sz w:val="14"/>
    </w:rPr>
  </w:style>
  <w:style w:type="paragraph" w:customStyle="1" w:styleId="EarlierRepubHdg">
    <w:name w:val="EarlierRepubHdg"/>
    <w:basedOn w:val="Normal"/>
    <w:rsid w:val="00334A17"/>
    <w:pPr>
      <w:keepNext/>
    </w:pPr>
    <w:rPr>
      <w:rFonts w:ascii="Arial" w:hAnsi="Arial"/>
      <w:b/>
      <w:sz w:val="20"/>
    </w:rPr>
  </w:style>
  <w:style w:type="paragraph" w:customStyle="1" w:styleId="RenumProvHdg">
    <w:name w:val="RenumProvHdg"/>
    <w:basedOn w:val="Normal"/>
    <w:rsid w:val="00334A17"/>
    <w:rPr>
      <w:rFonts w:ascii="Arial" w:hAnsi="Arial"/>
      <w:b/>
      <w:sz w:val="22"/>
    </w:rPr>
  </w:style>
  <w:style w:type="paragraph" w:customStyle="1" w:styleId="RenumProvHeader">
    <w:name w:val="RenumProvHeader"/>
    <w:basedOn w:val="Normal"/>
    <w:rsid w:val="00334A17"/>
    <w:rPr>
      <w:rFonts w:ascii="Arial" w:hAnsi="Arial"/>
      <w:b/>
      <w:sz w:val="22"/>
    </w:rPr>
  </w:style>
  <w:style w:type="paragraph" w:customStyle="1" w:styleId="RenumTableHdg">
    <w:name w:val="RenumTableHdg"/>
    <w:basedOn w:val="Normal"/>
    <w:rsid w:val="00334A17"/>
    <w:pPr>
      <w:spacing w:before="120"/>
    </w:pPr>
    <w:rPr>
      <w:rFonts w:ascii="Arial" w:hAnsi="Arial"/>
      <w:b/>
      <w:sz w:val="20"/>
    </w:rPr>
  </w:style>
  <w:style w:type="paragraph" w:customStyle="1" w:styleId="EPSCoverTop">
    <w:name w:val="EPSCoverTop"/>
    <w:basedOn w:val="Normal"/>
    <w:rsid w:val="00334A17"/>
    <w:pPr>
      <w:jc w:val="right"/>
    </w:pPr>
    <w:rPr>
      <w:rFonts w:ascii="Arial" w:hAnsi="Arial"/>
      <w:sz w:val="20"/>
    </w:rPr>
  </w:style>
  <w:style w:type="paragraph" w:customStyle="1" w:styleId="AmainSymb">
    <w:name w:val="A main Symb"/>
    <w:basedOn w:val="Amain"/>
    <w:rsid w:val="00334A17"/>
    <w:pPr>
      <w:tabs>
        <w:tab w:val="left" w:pos="0"/>
      </w:tabs>
      <w:ind w:left="1120" w:hanging="1600"/>
    </w:pPr>
  </w:style>
  <w:style w:type="paragraph" w:customStyle="1" w:styleId="AparaSymb">
    <w:name w:val="A para Symb"/>
    <w:basedOn w:val="Apara"/>
    <w:rsid w:val="00334A17"/>
    <w:pPr>
      <w:tabs>
        <w:tab w:val="right" w:pos="0"/>
      </w:tabs>
      <w:ind w:hanging="2080"/>
    </w:pPr>
  </w:style>
  <w:style w:type="paragraph" w:customStyle="1" w:styleId="AsubparaSymb">
    <w:name w:val="A subpara Symb"/>
    <w:basedOn w:val="Asubpara"/>
    <w:rsid w:val="00334A17"/>
    <w:pPr>
      <w:tabs>
        <w:tab w:val="left" w:pos="0"/>
      </w:tabs>
      <w:ind w:left="2098" w:hanging="2580"/>
    </w:pPr>
  </w:style>
  <w:style w:type="paragraph" w:customStyle="1" w:styleId="Billcrest0">
    <w:name w:val="Billcrest"/>
    <w:basedOn w:val="Normal"/>
    <w:rsid w:val="00334A17"/>
    <w:pPr>
      <w:spacing w:after="60"/>
      <w:ind w:left="2800"/>
    </w:pPr>
    <w:rPr>
      <w:rFonts w:ascii="ACTCrest" w:hAnsi="ACTCrest"/>
      <w:sz w:val="216"/>
    </w:rPr>
  </w:style>
  <w:style w:type="paragraph" w:customStyle="1" w:styleId="bullet">
    <w:name w:val="bullet"/>
    <w:basedOn w:val="Normal"/>
    <w:rsid w:val="00B35A20"/>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B35A20"/>
    <w:pPr>
      <w:spacing w:before="80"/>
      <w:ind w:left="180" w:right="-60" w:hanging="180"/>
    </w:pPr>
    <w:rPr>
      <w:rFonts w:ascii="Arial" w:hAnsi="Arial"/>
      <w:sz w:val="18"/>
    </w:rPr>
  </w:style>
  <w:style w:type="paragraph" w:customStyle="1" w:styleId="details">
    <w:name w:val="details"/>
    <w:basedOn w:val="bullet"/>
    <w:rsid w:val="00B35A20"/>
    <w:pPr>
      <w:numPr>
        <w:numId w:val="0"/>
      </w:numPr>
      <w:tabs>
        <w:tab w:val="num" w:pos="720"/>
      </w:tabs>
      <w:ind w:left="660"/>
    </w:pPr>
  </w:style>
  <w:style w:type="paragraph" w:customStyle="1" w:styleId="Actbullet">
    <w:name w:val="Act bullet"/>
    <w:basedOn w:val="Normal"/>
    <w:uiPriority w:val="99"/>
    <w:rsid w:val="00334A17"/>
    <w:pPr>
      <w:numPr>
        <w:numId w:val="17"/>
      </w:numPr>
      <w:tabs>
        <w:tab w:val="left" w:pos="900"/>
      </w:tabs>
      <w:spacing w:before="20"/>
      <w:ind w:right="-60"/>
    </w:pPr>
    <w:rPr>
      <w:rFonts w:ascii="Arial" w:hAnsi="Arial"/>
      <w:sz w:val="18"/>
    </w:rPr>
  </w:style>
  <w:style w:type="paragraph" w:customStyle="1" w:styleId="TableText">
    <w:name w:val="TableText"/>
    <w:basedOn w:val="Normal"/>
    <w:rsid w:val="00334A17"/>
    <w:pPr>
      <w:spacing w:before="60" w:after="60"/>
    </w:pPr>
  </w:style>
  <w:style w:type="paragraph" w:customStyle="1" w:styleId="tablepara">
    <w:name w:val="table para"/>
    <w:basedOn w:val="Normal"/>
    <w:rsid w:val="00334A17"/>
    <w:pPr>
      <w:tabs>
        <w:tab w:val="right" w:pos="800"/>
        <w:tab w:val="left" w:pos="1100"/>
      </w:tabs>
      <w:spacing w:before="80" w:after="60"/>
      <w:ind w:left="1100" w:hanging="1100"/>
    </w:pPr>
  </w:style>
  <w:style w:type="paragraph" w:customStyle="1" w:styleId="tablesubpara">
    <w:name w:val="table subpara"/>
    <w:basedOn w:val="Normal"/>
    <w:rsid w:val="00334A17"/>
    <w:pPr>
      <w:tabs>
        <w:tab w:val="right" w:pos="1500"/>
        <w:tab w:val="left" w:pos="1800"/>
      </w:tabs>
      <w:spacing w:before="80" w:after="60"/>
      <w:ind w:left="1800" w:hanging="1800"/>
    </w:pPr>
  </w:style>
  <w:style w:type="paragraph" w:customStyle="1" w:styleId="RenumProvSubsectEntries">
    <w:name w:val="RenumProvSubsectEntries"/>
    <w:basedOn w:val="RenumProvEntries"/>
    <w:rsid w:val="00334A17"/>
    <w:pPr>
      <w:ind w:left="252"/>
    </w:pPr>
  </w:style>
  <w:style w:type="paragraph" w:customStyle="1" w:styleId="IshadedSchClause">
    <w:name w:val="I shaded Sch Clause"/>
    <w:basedOn w:val="IshadedH5Sec"/>
    <w:rsid w:val="00334A17"/>
  </w:style>
  <w:style w:type="paragraph" w:customStyle="1" w:styleId="IshadedH5Sec">
    <w:name w:val="I shaded H5 Sec"/>
    <w:basedOn w:val="AH5Sec"/>
    <w:rsid w:val="00334A17"/>
    <w:pPr>
      <w:shd w:val="pct25" w:color="auto" w:fill="auto"/>
      <w:outlineLvl w:val="9"/>
    </w:pPr>
  </w:style>
  <w:style w:type="paragraph" w:customStyle="1" w:styleId="Endnote4">
    <w:name w:val="Endnote4"/>
    <w:basedOn w:val="Endnote2"/>
    <w:rsid w:val="00334A1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34A17"/>
    <w:pPr>
      <w:keepNext/>
      <w:tabs>
        <w:tab w:val="clear" w:pos="900"/>
        <w:tab w:val="clear" w:pos="1100"/>
      </w:tabs>
      <w:spacing w:before="300"/>
      <w:ind w:left="0" w:firstLine="0"/>
      <w:outlineLvl w:val="9"/>
    </w:pPr>
    <w:rPr>
      <w:i/>
    </w:rPr>
  </w:style>
  <w:style w:type="paragraph" w:customStyle="1" w:styleId="Penalty">
    <w:name w:val="Penalty"/>
    <w:basedOn w:val="Amainreturn"/>
    <w:rsid w:val="00334A17"/>
  </w:style>
  <w:style w:type="paragraph" w:customStyle="1" w:styleId="LongTitleSymb">
    <w:name w:val="LongTitleSymb"/>
    <w:basedOn w:val="LongTitle"/>
    <w:rsid w:val="00334A17"/>
    <w:pPr>
      <w:ind w:hanging="480"/>
    </w:pPr>
  </w:style>
  <w:style w:type="paragraph" w:customStyle="1" w:styleId="EffectiveDate">
    <w:name w:val="EffectiveDate"/>
    <w:basedOn w:val="Normal"/>
    <w:rsid w:val="00334A17"/>
    <w:pPr>
      <w:spacing w:before="120"/>
    </w:pPr>
    <w:rPr>
      <w:rFonts w:ascii="Arial" w:hAnsi="Arial"/>
      <w:b/>
      <w:sz w:val="26"/>
    </w:rPr>
  </w:style>
  <w:style w:type="paragraph" w:customStyle="1" w:styleId="aNoteText">
    <w:name w:val="aNoteText"/>
    <w:basedOn w:val="aNoteSymb"/>
    <w:rsid w:val="00334A17"/>
    <w:pPr>
      <w:spacing w:before="60"/>
      <w:ind w:firstLine="0"/>
    </w:pPr>
  </w:style>
  <w:style w:type="paragraph" w:customStyle="1" w:styleId="02TextLandscape">
    <w:name w:val="02TextLandscape"/>
    <w:basedOn w:val="Normal"/>
    <w:rsid w:val="00334A17"/>
  </w:style>
  <w:style w:type="paragraph" w:customStyle="1" w:styleId="05Endnote0">
    <w:name w:val="05Endnote"/>
    <w:basedOn w:val="Normal"/>
    <w:rsid w:val="00334A17"/>
  </w:style>
  <w:style w:type="paragraph" w:customStyle="1" w:styleId="AmdtEntries">
    <w:name w:val="AmdtEntries"/>
    <w:basedOn w:val="BillBasicHeading"/>
    <w:rsid w:val="00334A17"/>
    <w:pPr>
      <w:keepNext w:val="0"/>
      <w:tabs>
        <w:tab w:val="clear" w:pos="2600"/>
      </w:tabs>
      <w:spacing w:before="0"/>
      <w:ind w:left="3200" w:hanging="2100"/>
    </w:pPr>
    <w:rPr>
      <w:sz w:val="18"/>
    </w:rPr>
  </w:style>
  <w:style w:type="paragraph" w:customStyle="1" w:styleId="AmdtEntriesDefL2">
    <w:name w:val="AmdtEntriesDefL2"/>
    <w:basedOn w:val="AmdtEntries"/>
    <w:rsid w:val="00334A17"/>
    <w:pPr>
      <w:tabs>
        <w:tab w:val="left" w:pos="3000"/>
      </w:tabs>
      <w:ind w:left="3600" w:hanging="2500"/>
    </w:pPr>
  </w:style>
  <w:style w:type="character" w:customStyle="1" w:styleId="charContents">
    <w:name w:val="charContents"/>
    <w:basedOn w:val="DefaultParagraphFont"/>
    <w:rsid w:val="00334A17"/>
  </w:style>
  <w:style w:type="character" w:customStyle="1" w:styleId="charPage">
    <w:name w:val="charPage"/>
    <w:basedOn w:val="DefaultParagraphFont"/>
    <w:rsid w:val="00334A17"/>
  </w:style>
  <w:style w:type="paragraph" w:customStyle="1" w:styleId="FooterInfoCentre">
    <w:name w:val="FooterInfoCentre"/>
    <w:basedOn w:val="FooterInfo"/>
    <w:rsid w:val="00334A17"/>
    <w:pPr>
      <w:spacing w:before="60"/>
      <w:jc w:val="center"/>
    </w:pPr>
  </w:style>
  <w:style w:type="paragraph" w:customStyle="1" w:styleId="EndNoteTextPub">
    <w:name w:val="EndNoteTextPub"/>
    <w:basedOn w:val="Normal"/>
    <w:rsid w:val="00334A17"/>
    <w:pPr>
      <w:spacing w:before="60"/>
      <w:ind w:left="1100"/>
      <w:jc w:val="both"/>
    </w:pPr>
    <w:rPr>
      <w:sz w:val="20"/>
    </w:rPr>
  </w:style>
  <w:style w:type="paragraph" w:customStyle="1" w:styleId="aExamHdgss">
    <w:name w:val="aExamHdgss"/>
    <w:basedOn w:val="BillBasicHeading"/>
    <w:next w:val="Normal"/>
    <w:rsid w:val="00334A17"/>
    <w:pPr>
      <w:tabs>
        <w:tab w:val="clear" w:pos="2600"/>
      </w:tabs>
      <w:ind w:left="1100"/>
    </w:pPr>
    <w:rPr>
      <w:sz w:val="18"/>
    </w:rPr>
  </w:style>
  <w:style w:type="paragraph" w:customStyle="1" w:styleId="aExamss">
    <w:name w:val="aExamss"/>
    <w:basedOn w:val="aNoteSymb"/>
    <w:rsid w:val="00334A17"/>
    <w:pPr>
      <w:spacing w:before="60"/>
      <w:ind w:left="1100" w:firstLine="0"/>
    </w:pPr>
  </w:style>
  <w:style w:type="paragraph" w:customStyle="1" w:styleId="aExamINumss">
    <w:name w:val="aExamINumss"/>
    <w:basedOn w:val="aExamss"/>
    <w:rsid w:val="00334A17"/>
    <w:pPr>
      <w:tabs>
        <w:tab w:val="left" w:pos="1500"/>
      </w:tabs>
      <w:ind w:left="1500" w:hanging="400"/>
    </w:pPr>
  </w:style>
  <w:style w:type="paragraph" w:customStyle="1" w:styleId="aExamNumTextss">
    <w:name w:val="aExamNumTextss"/>
    <w:basedOn w:val="aExamss"/>
    <w:rsid w:val="00334A17"/>
    <w:pPr>
      <w:ind w:left="1500"/>
    </w:pPr>
  </w:style>
  <w:style w:type="paragraph" w:customStyle="1" w:styleId="AExamIPara">
    <w:name w:val="AExamIPara"/>
    <w:basedOn w:val="aExam"/>
    <w:rsid w:val="00334A17"/>
    <w:pPr>
      <w:tabs>
        <w:tab w:val="right" w:pos="1720"/>
        <w:tab w:val="left" w:pos="2000"/>
      </w:tabs>
      <w:ind w:left="2000" w:hanging="900"/>
    </w:pPr>
  </w:style>
  <w:style w:type="paragraph" w:customStyle="1" w:styleId="aNoteTextss">
    <w:name w:val="aNoteTextss"/>
    <w:basedOn w:val="Normal"/>
    <w:rsid w:val="00334A17"/>
    <w:pPr>
      <w:spacing w:before="60"/>
      <w:ind w:left="1900"/>
      <w:jc w:val="both"/>
    </w:pPr>
    <w:rPr>
      <w:sz w:val="20"/>
    </w:rPr>
  </w:style>
  <w:style w:type="paragraph" w:customStyle="1" w:styleId="aNoteParass">
    <w:name w:val="aNoteParass"/>
    <w:basedOn w:val="Normal"/>
    <w:rsid w:val="00334A1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34A17"/>
    <w:pPr>
      <w:ind w:left="1600"/>
    </w:pPr>
  </w:style>
  <w:style w:type="paragraph" w:customStyle="1" w:styleId="aExampar">
    <w:name w:val="aExampar"/>
    <w:basedOn w:val="aExamss"/>
    <w:rsid w:val="00334A17"/>
    <w:pPr>
      <w:ind w:left="1600"/>
    </w:pPr>
  </w:style>
  <w:style w:type="paragraph" w:customStyle="1" w:styleId="aNotepar">
    <w:name w:val="aNotepar"/>
    <w:basedOn w:val="BillBasic0"/>
    <w:next w:val="Normal"/>
    <w:rsid w:val="00334A17"/>
    <w:pPr>
      <w:ind w:left="2400" w:hanging="800"/>
    </w:pPr>
    <w:rPr>
      <w:sz w:val="20"/>
    </w:rPr>
  </w:style>
  <w:style w:type="paragraph" w:customStyle="1" w:styleId="aNoteTextpar">
    <w:name w:val="aNoteTextpar"/>
    <w:basedOn w:val="aNotepar"/>
    <w:rsid w:val="00334A17"/>
    <w:pPr>
      <w:spacing w:before="60"/>
      <w:ind w:firstLine="0"/>
    </w:pPr>
  </w:style>
  <w:style w:type="paragraph" w:customStyle="1" w:styleId="aNoteParapar">
    <w:name w:val="aNoteParapar"/>
    <w:basedOn w:val="aNotepar"/>
    <w:rsid w:val="00334A17"/>
    <w:pPr>
      <w:tabs>
        <w:tab w:val="right" w:pos="2640"/>
      </w:tabs>
      <w:spacing w:before="60"/>
      <w:ind w:left="2920" w:hanging="1320"/>
    </w:pPr>
  </w:style>
  <w:style w:type="paragraph" w:customStyle="1" w:styleId="aExamHdgsubpar">
    <w:name w:val="aExamHdgsubpar"/>
    <w:basedOn w:val="aExamHdgss"/>
    <w:next w:val="Normal"/>
    <w:rsid w:val="00334A17"/>
    <w:pPr>
      <w:ind w:left="2140"/>
    </w:pPr>
  </w:style>
  <w:style w:type="paragraph" w:customStyle="1" w:styleId="aExamsubpar">
    <w:name w:val="aExamsubpar"/>
    <w:basedOn w:val="aExamss"/>
    <w:rsid w:val="00334A17"/>
    <w:pPr>
      <w:ind w:left="2140"/>
    </w:pPr>
  </w:style>
  <w:style w:type="paragraph" w:customStyle="1" w:styleId="aNotesubpar">
    <w:name w:val="aNotesubpar"/>
    <w:basedOn w:val="BillBasic0"/>
    <w:next w:val="Normal"/>
    <w:rsid w:val="00334A17"/>
    <w:pPr>
      <w:ind w:left="2940" w:hanging="800"/>
    </w:pPr>
    <w:rPr>
      <w:sz w:val="20"/>
    </w:rPr>
  </w:style>
  <w:style w:type="paragraph" w:customStyle="1" w:styleId="aNoteTextsubpar">
    <w:name w:val="aNoteTextsubpar"/>
    <w:basedOn w:val="aNotesubpar"/>
    <w:rsid w:val="00334A17"/>
    <w:pPr>
      <w:spacing w:before="60"/>
      <w:ind w:firstLine="0"/>
    </w:pPr>
  </w:style>
  <w:style w:type="paragraph" w:customStyle="1" w:styleId="aExamBulletss">
    <w:name w:val="aExamBulletss"/>
    <w:basedOn w:val="aExamss"/>
    <w:rsid w:val="00334A17"/>
    <w:pPr>
      <w:ind w:left="1500" w:hanging="400"/>
    </w:pPr>
  </w:style>
  <w:style w:type="paragraph" w:customStyle="1" w:styleId="aNoteBulletss">
    <w:name w:val="aNoteBulletss"/>
    <w:basedOn w:val="Normal"/>
    <w:rsid w:val="00334A17"/>
    <w:pPr>
      <w:spacing w:before="60"/>
      <w:ind w:left="2300" w:hanging="400"/>
      <w:jc w:val="both"/>
    </w:pPr>
    <w:rPr>
      <w:sz w:val="20"/>
    </w:rPr>
  </w:style>
  <w:style w:type="paragraph" w:customStyle="1" w:styleId="aExamBulletpar">
    <w:name w:val="aExamBulletpar"/>
    <w:basedOn w:val="aExampar"/>
    <w:rsid w:val="00334A17"/>
    <w:pPr>
      <w:ind w:left="2000" w:hanging="400"/>
    </w:pPr>
  </w:style>
  <w:style w:type="paragraph" w:customStyle="1" w:styleId="aNoteBulletpar">
    <w:name w:val="aNoteBulletpar"/>
    <w:basedOn w:val="aNotepar"/>
    <w:rsid w:val="00334A17"/>
    <w:pPr>
      <w:spacing w:before="60"/>
      <w:ind w:left="2800" w:hanging="400"/>
    </w:pPr>
  </w:style>
  <w:style w:type="paragraph" w:customStyle="1" w:styleId="aExplanHeading">
    <w:name w:val="aExplanHeading"/>
    <w:basedOn w:val="BillBasicHeading"/>
    <w:next w:val="Normal"/>
    <w:rsid w:val="00334A17"/>
    <w:rPr>
      <w:rFonts w:ascii="Arial (W1)" w:hAnsi="Arial (W1)"/>
      <w:sz w:val="18"/>
    </w:rPr>
  </w:style>
  <w:style w:type="paragraph" w:customStyle="1" w:styleId="EndNoteHeading">
    <w:name w:val="EndNoteHeading"/>
    <w:basedOn w:val="BillBasicHeading"/>
    <w:rsid w:val="00334A17"/>
    <w:pPr>
      <w:tabs>
        <w:tab w:val="left" w:pos="700"/>
      </w:tabs>
      <w:spacing w:before="160"/>
      <w:ind w:left="700" w:hanging="700"/>
    </w:pPr>
    <w:rPr>
      <w:rFonts w:ascii="Arial (W1)" w:hAnsi="Arial (W1)"/>
    </w:rPr>
  </w:style>
  <w:style w:type="paragraph" w:customStyle="1" w:styleId="aExplanBullet">
    <w:name w:val="aExplanBullet"/>
    <w:basedOn w:val="Normal"/>
    <w:rsid w:val="00334A17"/>
    <w:pPr>
      <w:spacing w:before="140"/>
      <w:ind w:left="400" w:hanging="400"/>
      <w:jc w:val="both"/>
    </w:pPr>
    <w:rPr>
      <w:snapToGrid w:val="0"/>
      <w:sz w:val="20"/>
    </w:rPr>
  </w:style>
  <w:style w:type="paragraph" w:customStyle="1" w:styleId="DetailsNo">
    <w:name w:val="Details No"/>
    <w:basedOn w:val="Actdetails"/>
    <w:uiPriority w:val="99"/>
    <w:rsid w:val="00334A17"/>
    <w:pPr>
      <w:ind w:left="0"/>
    </w:pPr>
    <w:rPr>
      <w:sz w:val="18"/>
    </w:rPr>
  </w:style>
  <w:style w:type="paragraph" w:customStyle="1" w:styleId="Billname1">
    <w:name w:val="Billname1"/>
    <w:basedOn w:val="Normal"/>
    <w:rsid w:val="00334A1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334A17"/>
    <w:rPr>
      <w:rFonts w:ascii="Tahoma" w:hAnsi="Tahoma" w:cs="Tahoma"/>
      <w:sz w:val="16"/>
      <w:szCs w:val="16"/>
    </w:rPr>
  </w:style>
  <w:style w:type="character" w:customStyle="1" w:styleId="BalloonTextChar">
    <w:name w:val="Balloon Text Char"/>
    <w:basedOn w:val="DefaultParagraphFont"/>
    <w:link w:val="BalloonText"/>
    <w:uiPriority w:val="99"/>
    <w:rsid w:val="00334A17"/>
    <w:rPr>
      <w:rFonts w:ascii="Tahoma" w:hAnsi="Tahoma" w:cs="Tahoma"/>
      <w:sz w:val="16"/>
      <w:szCs w:val="16"/>
      <w:lang w:eastAsia="en-US"/>
    </w:rPr>
  </w:style>
  <w:style w:type="character" w:customStyle="1" w:styleId="FooterChar">
    <w:name w:val="Footer Char"/>
    <w:basedOn w:val="DefaultParagraphFont"/>
    <w:link w:val="Footer"/>
    <w:rsid w:val="00334A17"/>
    <w:rPr>
      <w:rFonts w:ascii="Arial" w:hAnsi="Arial"/>
      <w:sz w:val="18"/>
      <w:lang w:eastAsia="en-US"/>
    </w:rPr>
  </w:style>
  <w:style w:type="character" w:customStyle="1" w:styleId="HeaderChar">
    <w:name w:val="Header Char"/>
    <w:basedOn w:val="DefaultParagraphFont"/>
    <w:link w:val="Header"/>
    <w:rsid w:val="003C57DB"/>
    <w:rPr>
      <w:sz w:val="24"/>
      <w:lang w:eastAsia="en-US"/>
    </w:rPr>
  </w:style>
  <w:style w:type="character" w:customStyle="1" w:styleId="aNoteChar">
    <w:name w:val="aNote Char"/>
    <w:basedOn w:val="DefaultParagraphFont"/>
    <w:link w:val="aNote"/>
    <w:locked/>
    <w:rsid w:val="001D5938"/>
    <w:rPr>
      <w:lang w:eastAsia="en-US"/>
    </w:rPr>
  </w:style>
  <w:style w:type="paragraph" w:customStyle="1" w:styleId="SchAmain">
    <w:name w:val="Sch A main"/>
    <w:basedOn w:val="Amain"/>
    <w:rsid w:val="00334A17"/>
  </w:style>
  <w:style w:type="paragraph" w:customStyle="1" w:styleId="SchApara">
    <w:name w:val="Sch A para"/>
    <w:basedOn w:val="Apara"/>
    <w:rsid w:val="00334A17"/>
  </w:style>
  <w:style w:type="paragraph" w:customStyle="1" w:styleId="SchAsubpara">
    <w:name w:val="Sch A subpara"/>
    <w:basedOn w:val="Asubpara"/>
    <w:rsid w:val="00334A17"/>
  </w:style>
  <w:style w:type="paragraph" w:customStyle="1" w:styleId="SchAsubsubpara">
    <w:name w:val="Sch A subsubpara"/>
    <w:basedOn w:val="Asubsubpara"/>
    <w:rsid w:val="00334A17"/>
  </w:style>
  <w:style w:type="paragraph" w:customStyle="1" w:styleId="TOCOL1">
    <w:name w:val="TOCOL 1"/>
    <w:basedOn w:val="TOC1"/>
    <w:rsid w:val="00334A17"/>
  </w:style>
  <w:style w:type="paragraph" w:customStyle="1" w:styleId="TOCOL2">
    <w:name w:val="TOCOL 2"/>
    <w:basedOn w:val="TOC2"/>
    <w:rsid w:val="00334A17"/>
    <w:pPr>
      <w:keepNext w:val="0"/>
    </w:pPr>
  </w:style>
  <w:style w:type="paragraph" w:customStyle="1" w:styleId="TOCOL3">
    <w:name w:val="TOCOL 3"/>
    <w:basedOn w:val="TOC3"/>
    <w:rsid w:val="00334A17"/>
    <w:pPr>
      <w:keepNext w:val="0"/>
    </w:pPr>
  </w:style>
  <w:style w:type="paragraph" w:customStyle="1" w:styleId="TOCOL4">
    <w:name w:val="TOCOL 4"/>
    <w:basedOn w:val="TOC4"/>
    <w:rsid w:val="00334A17"/>
    <w:pPr>
      <w:keepNext w:val="0"/>
    </w:pPr>
  </w:style>
  <w:style w:type="paragraph" w:customStyle="1" w:styleId="TOCOL5">
    <w:name w:val="TOCOL 5"/>
    <w:basedOn w:val="TOC5"/>
    <w:rsid w:val="00334A17"/>
    <w:pPr>
      <w:tabs>
        <w:tab w:val="left" w:pos="400"/>
      </w:tabs>
    </w:pPr>
  </w:style>
  <w:style w:type="paragraph" w:customStyle="1" w:styleId="TOCOL6">
    <w:name w:val="TOCOL 6"/>
    <w:basedOn w:val="TOC6"/>
    <w:rsid w:val="00334A17"/>
    <w:pPr>
      <w:keepNext w:val="0"/>
    </w:pPr>
  </w:style>
  <w:style w:type="paragraph" w:customStyle="1" w:styleId="TOCOL7">
    <w:name w:val="TOCOL 7"/>
    <w:basedOn w:val="TOC7"/>
    <w:rsid w:val="00334A17"/>
  </w:style>
  <w:style w:type="paragraph" w:customStyle="1" w:styleId="TOCOL8">
    <w:name w:val="TOCOL 8"/>
    <w:basedOn w:val="TOC8"/>
    <w:rsid w:val="00334A17"/>
  </w:style>
  <w:style w:type="paragraph" w:customStyle="1" w:styleId="TOCOL9">
    <w:name w:val="TOCOL 9"/>
    <w:basedOn w:val="TOC9"/>
    <w:rsid w:val="00334A17"/>
    <w:pPr>
      <w:ind w:right="0"/>
    </w:pPr>
  </w:style>
  <w:style w:type="paragraph" w:customStyle="1" w:styleId="TOC10">
    <w:name w:val="TOC 10"/>
    <w:basedOn w:val="TOC5"/>
    <w:rsid w:val="00334A17"/>
    <w:rPr>
      <w:szCs w:val="24"/>
    </w:rPr>
  </w:style>
  <w:style w:type="character" w:customStyle="1" w:styleId="charNotBold">
    <w:name w:val="charNotBold"/>
    <w:basedOn w:val="DefaultParagraphFont"/>
    <w:rsid w:val="00334A17"/>
    <w:rPr>
      <w:rFonts w:ascii="Arial" w:hAnsi="Arial"/>
      <w:sz w:val="20"/>
    </w:rPr>
  </w:style>
  <w:style w:type="paragraph" w:customStyle="1" w:styleId="TablePara10">
    <w:name w:val="TablePara10"/>
    <w:basedOn w:val="tablepara"/>
    <w:rsid w:val="00334A1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4A1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34A17"/>
    <w:rPr>
      <w:sz w:val="20"/>
    </w:rPr>
  </w:style>
  <w:style w:type="paragraph" w:customStyle="1" w:styleId="aExamINumpar">
    <w:name w:val="aExamINumpar"/>
    <w:basedOn w:val="aExampar"/>
    <w:rsid w:val="00334A17"/>
    <w:pPr>
      <w:tabs>
        <w:tab w:val="left" w:pos="2000"/>
      </w:tabs>
      <w:ind w:left="2000" w:hanging="400"/>
    </w:pPr>
  </w:style>
  <w:style w:type="paragraph" w:customStyle="1" w:styleId="ShadedSchClauseSymb">
    <w:name w:val="Shaded Sch Clause Symb"/>
    <w:basedOn w:val="ShadedSchClause"/>
    <w:rsid w:val="00334A17"/>
    <w:pPr>
      <w:tabs>
        <w:tab w:val="left" w:pos="0"/>
      </w:tabs>
      <w:ind w:left="975" w:hanging="1457"/>
    </w:pPr>
  </w:style>
  <w:style w:type="paragraph" w:customStyle="1" w:styleId="CoverTextBullet">
    <w:name w:val="CoverTextBullet"/>
    <w:basedOn w:val="CoverText"/>
    <w:qFormat/>
    <w:rsid w:val="00334A17"/>
    <w:pPr>
      <w:numPr>
        <w:numId w:val="11"/>
      </w:numPr>
    </w:pPr>
    <w:rPr>
      <w:color w:val="000000"/>
    </w:rPr>
  </w:style>
  <w:style w:type="paragraph" w:customStyle="1" w:styleId="01aPreamble">
    <w:name w:val="01aPreamble"/>
    <w:basedOn w:val="Normal"/>
    <w:qFormat/>
    <w:rsid w:val="00334A17"/>
  </w:style>
  <w:style w:type="paragraph" w:customStyle="1" w:styleId="TableBullet">
    <w:name w:val="TableBullet"/>
    <w:basedOn w:val="TableText10"/>
    <w:qFormat/>
    <w:rsid w:val="00334A17"/>
    <w:pPr>
      <w:numPr>
        <w:numId w:val="15"/>
      </w:numPr>
    </w:pPr>
  </w:style>
  <w:style w:type="paragraph" w:customStyle="1" w:styleId="TableNumbered">
    <w:name w:val="TableNumbered"/>
    <w:basedOn w:val="TableText10"/>
    <w:qFormat/>
    <w:rsid w:val="00334A17"/>
    <w:pPr>
      <w:numPr>
        <w:numId w:val="16"/>
      </w:numPr>
    </w:pPr>
  </w:style>
  <w:style w:type="character" w:customStyle="1" w:styleId="charCitHyperlinkItal">
    <w:name w:val="charCitHyperlinkItal"/>
    <w:basedOn w:val="Hyperlink"/>
    <w:uiPriority w:val="1"/>
    <w:rsid w:val="00334A17"/>
    <w:rPr>
      <w:i/>
      <w:color w:val="0000FF" w:themeColor="hyperlink"/>
      <w:u w:val="none"/>
    </w:rPr>
  </w:style>
  <w:style w:type="character" w:customStyle="1" w:styleId="charCitHyperlinkAbbrev">
    <w:name w:val="charCitHyperlinkAbbrev"/>
    <w:basedOn w:val="Hyperlink"/>
    <w:uiPriority w:val="1"/>
    <w:rsid w:val="00334A17"/>
    <w:rPr>
      <w:color w:val="0000FF" w:themeColor="hyperlink"/>
      <w:u w:val="none"/>
    </w:rPr>
  </w:style>
  <w:style w:type="character" w:customStyle="1" w:styleId="Heading3Char">
    <w:name w:val="Heading 3 Char"/>
    <w:aliases w:val="h3 Char,sec Char"/>
    <w:basedOn w:val="DefaultParagraphFont"/>
    <w:link w:val="Heading3"/>
    <w:rsid w:val="00334A17"/>
    <w:rPr>
      <w:b/>
      <w:sz w:val="24"/>
      <w:lang w:eastAsia="en-US"/>
    </w:rPr>
  </w:style>
  <w:style w:type="paragraph" w:customStyle="1" w:styleId="aExplanText">
    <w:name w:val="aExplanText"/>
    <w:basedOn w:val="BillBasic0"/>
    <w:rsid w:val="00334A17"/>
    <w:rPr>
      <w:sz w:val="20"/>
    </w:rPr>
  </w:style>
  <w:style w:type="paragraph" w:customStyle="1" w:styleId="Actdetailsnote">
    <w:name w:val="Act details note"/>
    <w:basedOn w:val="Actdetails"/>
    <w:uiPriority w:val="99"/>
    <w:rsid w:val="00334A17"/>
    <w:pPr>
      <w:ind w:left="1620" w:right="-60" w:hanging="720"/>
    </w:pPr>
    <w:rPr>
      <w:sz w:val="18"/>
    </w:rPr>
  </w:style>
  <w:style w:type="paragraph" w:customStyle="1" w:styleId="ISchMain">
    <w:name w:val="I Sch Main"/>
    <w:basedOn w:val="BillBasic0"/>
    <w:rsid w:val="00334A17"/>
    <w:pPr>
      <w:tabs>
        <w:tab w:val="right" w:pos="900"/>
        <w:tab w:val="left" w:pos="1100"/>
      </w:tabs>
      <w:ind w:left="1100" w:hanging="1100"/>
    </w:pPr>
  </w:style>
  <w:style w:type="paragraph" w:customStyle="1" w:styleId="ISchpara">
    <w:name w:val="I Sch para"/>
    <w:basedOn w:val="BillBasic0"/>
    <w:rsid w:val="00334A17"/>
    <w:pPr>
      <w:tabs>
        <w:tab w:val="right" w:pos="1400"/>
        <w:tab w:val="left" w:pos="1600"/>
      </w:tabs>
      <w:ind w:left="1600" w:hanging="1600"/>
    </w:pPr>
  </w:style>
  <w:style w:type="paragraph" w:customStyle="1" w:styleId="ISchsubpara">
    <w:name w:val="I Sch subpara"/>
    <w:basedOn w:val="BillBasic0"/>
    <w:rsid w:val="00334A17"/>
    <w:pPr>
      <w:tabs>
        <w:tab w:val="right" w:pos="1940"/>
        <w:tab w:val="left" w:pos="2140"/>
      </w:tabs>
      <w:ind w:left="2140" w:hanging="2140"/>
    </w:pPr>
  </w:style>
  <w:style w:type="paragraph" w:customStyle="1" w:styleId="ISchsubsubpara">
    <w:name w:val="I Sch subsubpara"/>
    <w:basedOn w:val="BillBasic0"/>
    <w:rsid w:val="00334A17"/>
    <w:pPr>
      <w:tabs>
        <w:tab w:val="right" w:pos="2460"/>
        <w:tab w:val="left" w:pos="2660"/>
      </w:tabs>
      <w:ind w:left="2660" w:hanging="2660"/>
    </w:pPr>
  </w:style>
  <w:style w:type="paragraph" w:customStyle="1" w:styleId="AssectheadingSymb">
    <w:name w:val="A ssect heading Symb"/>
    <w:basedOn w:val="Amain"/>
    <w:rsid w:val="00334A1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334A17"/>
    <w:pPr>
      <w:tabs>
        <w:tab w:val="left" w:pos="0"/>
        <w:tab w:val="right" w:pos="2400"/>
        <w:tab w:val="left" w:pos="2600"/>
      </w:tabs>
      <w:ind w:left="2602" w:hanging="3084"/>
      <w:outlineLvl w:val="8"/>
    </w:pPr>
  </w:style>
  <w:style w:type="paragraph" w:customStyle="1" w:styleId="AmainreturnSymb">
    <w:name w:val="A main return Symb"/>
    <w:basedOn w:val="BillBasic0"/>
    <w:rsid w:val="00334A17"/>
    <w:pPr>
      <w:tabs>
        <w:tab w:val="left" w:pos="1582"/>
      </w:tabs>
      <w:ind w:left="1100" w:hanging="1582"/>
    </w:pPr>
  </w:style>
  <w:style w:type="paragraph" w:customStyle="1" w:styleId="AparareturnSymb">
    <w:name w:val="A para return Symb"/>
    <w:basedOn w:val="BillBasic0"/>
    <w:rsid w:val="00334A17"/>
    <w:pPr>
      <w:tabs>
        <w:tab w:val="left" w:pos="2081"/>
      </w:tabs>
      <w:ind w:left="1599" w:hanging="2081"/>
    </w:pPr>
  </w:style>
  <w:style w:type="paragraph" w:customStyle="1" w:styleId="AsubparareturnSymb">
    <w:name w:val="A subpara return Symb"/>
    <w:basedOn w:val="BillBasic0"/>
    <w:rsid w:val="00334A17"/>
    <w:pPr>
      <w:tabs>
        <w:tab w:val="left" w:pos="2580"/>
      </w:tabs>
      <w:ind w:left="2098" w:hanging="2580"/>
    </w:pPr>
  </w:style>
  <w:style w:type="paragraph" w:customStyle="1" w:styleId="aDefSymb">
    <w:name w:val="aDef Symb"/>
    <w:basedOn w:val="BillBasic0"/>
    <w:rsid w:val="00334A17"/>
    <w:pPr>
      <w:tabs>
        <w:tab w:val="left" w:pos="1582"/>
      </w:tabs>
      <w:ind w:left="1100" w:hanging="1582"/>
    </w:pPr>
  </w:style>
  <w:style w:type="paragraph" w:customStyle="1" w:styleId="aDefparaSymb">
    <w:name w:val="aDef para Symb"/>
    <w:basedOn w:val="Apara"/>
    <w:rsid w:val="00334A17"/>
    <w:pPr>
      <w:tabs>
        <w:tab w:val="clear" w:pos="1600"/>
        <w:tab w:val="left" w:pos="0"/>
        <w:tab w:val="left" w:pos="1599"/>
      </w:tabs>
      <w:ind w:left="1599" w:hanging="2081"/>
    </w:pPr>
  </w:style>
  <w:style w:type="paragraph" w:customStyle="1" w:styleId="aDefsubparaSymb">
    <w:name w:val="aDef subpara Symb"/>
    <w:basedOn w:val="Asubpara"/>
    <w:rsid w:val="00334A17"/>
    <w:pPr>
      <w:tabs>
        <w:tab w:val="left" w:pos="0"/>
      </w:tabs>
      <w:ind w:left="2098" w:hanging="2580"/>
    </w:pPr>
  </w:style>
  <w:style w:type="paragraph" w:customStyle="1" w:styleId="SchAmainSymb">
    <w:name w:val="Sch A main Symb"/>
    <w:basedOn w:val="Amain"/>
    <w:rsid w:val="00334A17"/>
    <w:pPr>
      <w:tabs>
        <w:tab w:val="left" w:pos="0"/>
      </w:tabs>
      <w:ind w:hanging="1580"/>
    </w:pPr>
  </w:style>
  <w:style w:type="paragraph" w:customStyle="1" w:styleId="SchAparaSymb">
    <w:name w:val="Sch A para Symb"/>
    <w:basedOn w:val="Apara"/>
    <w:rsid w:val="00334A17"/>
    <w:pPr>
      <w:tabs>
        <w:tab w:val="left" w:pos="0"/>
      </w:tabs>
      <w:ind w:hanging="2080"/>
    </w:pPr>
  </w:style>
  <w:style w:type="paragraph" w:customStyle="1" w:styleId="SchAsubparaSymb">
    <w:name w:val="Sch A subpara Symb"/>
    <w:basedOn w:val="Asubpara"/>
    <w:rsid w:val="00334A17"/>
    <w:pPr>
      <w:tabs>
        <w:tab w:val="left" w:pos="0"/>
      </w:tabs>
      <w:ind w:hanging="2580"/>
    </w:pPr>
  </w:style>
  <w:style w:type="paragraph" w:customStyle="1" w:styleId="SchAsubsubparaSymb">
    <w:name w:val="Sch A subsubpara Symb"/>
    <w:basedOn w:val="AsubsubparaSymb"/>
    <w:rsid w:val="00334A17"/>
  </w:style>
  <w:style w:type="paragraph" w:customStyle="1" w:styleId="refSymb">
    <w:name w:val="ref Symb"/>
    <w:basedOn w:val="BillBasic0"/>
    <w:next w:val="Normal"/>
    <w:rsid w:val="00334A17"/>
    <w:pPr>
      <w:tabs>
        <w:tab w:val="left" w:pos="-480"/>
      </w:tabs>
      <w:spacing w:before="60"/>
      <w:ind w:hanging="480"/>
    </w:pPr>
    <w:rPr>
      <w:sz w:val="18"/>
    </w:rPr>
  </w:style>
  <w:style w:type="paragraph" w:customStyle="1" w:styleId="IshadedH5SecSymb">
    <w:name w:val="I shaded H5 Sec Symb"/>
    <w:basedOn w:val="AH5Sec"/>
    <w:rsid w:val="00334A1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4A17"/>
    <w:pPr>
      <w:tabs>
        <w:tab w:val="clear" w:pos="-1580"/>
      </w:tabs>
      <w:ind w:left="975" w:hanging="1457"/>
    </w:pPr>
  </w:style>
  <w:style w:type="paragraph" w:customStyle="1" w:styleId="IH1ChapSymb">
    <w:name w:val="I H1 Chap Symb"/>
    <w:basedOn w:val="BillBasicHeading"/>
    <w:next w:val="Normal"/>
    <w:rsid w:val="00334A1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4A1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4A1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4A1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4A17"/>
    <w:pPr>
      <w:tabs>
        <w:tab w:val="clear" w:pos="2600"/>
        <w:tab w:val="left" w:pos="-1580"/>
        <w:tab w:val="left" w:pos="0"/>
        <w:tab w:val="left" w:pos="1100"/>
      </w:tabs>
      <w:spacing w:before="240"/>
      <w:ind w:left="1100" w:hanging="1580"/>
    </w:pPr>
  </w:style>
  <w:style w:type="paragraph" w:customStyle="1" w:styleId="IMainSymb">
    <w:name w:val="I Main Symb"/>
    <w:basedOn w:val="Amain"/>
    <w:rsid w:val="00334A17"/>
    <w:pPr>
      <w:tabs>
        <w:tab w:val="left" w:pos="0"/>
      </w:tabs>
      <w:ind w:hanging="1580"/>
    </w:pPr>
  </w:style>
  <w:style w:type="paragraph" w:customStyle="1" w:styleId="IparaSymb">
    <w:name w:val="I para Symb"/>
    <w:basedOn w:val="Apara"/>
    <w:rsid w:val="00334A17"/>
    <w:pPr>
      <w:tabs>
        <w:tab w:val="left" w:pos="0"/>
      </w:tabs>
      <w:ind w:hanging="2080"/>
      <w:outlineLvl w:val="9"/>
    </w:pPr>
  </w:style>
  <w:style w:type="paragraph" w:customStyle="1" w:styleId="IsubparaSymb">
    <w:name w:val="I subpara Symb"/>
    <w:basedOn w:val="Asubpara"/>
    <w:rsid w:val="00334A1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4A17"/>
    <w:pPr>
      <w:tabs>
        <w:tab w:val="clear" w:pos="2400"/>
        <w:tab w:val="clear" w:pos="2600"/>
        <w:tab w:val="right" w:pos="2460"/>
        <w:tab w:val="left" w:pos="2660"/>
      </w:tabs>
      <w:ind w:left="2660" w:hanging="3140"/>
    </w:pPr>
  </w:style>
  <w:style w:type="paragraph" w:customStyle="1" w:styleId="IdefparaSymb">
    <w:name w:val="I def para Symb"/>
    <w:basedOn w:val="IparaSymb"/>
    <w:rsid w:val="00334A17"/>
    <w:pPr>
      <w:ind w:left="1599" w:hanging="2081"/>
    </w:pPr>
  </w:style>
  <w:style w:type="paragraph" w:customStyle="1" w:styleId="IdefsubparaSymb">
    <w:name w:val="I def subpara Symb"/>
    <w:basedOn w:val="IsubparaSymb"/>
    <w:rsid w:val="00334A17"/>
    <w:pPr>
      <w:ind w:left="2138"/>
    </w:pPr>
  </w:style>
  <w:style w:type="paragraph" w:customStyle="1" w:styleId="ISched-headingSymb">
    <w:name w:val="I Sched-heading Symb"/>
    <w:basedOn w:val="BillBasicHeading"/>
    <w:next w:val="Normal"/>
    <w:rsid w:val="00334A17"/>
    <w:pPr>
      <w:tabs>
        <w:tab w:val="left" w:pos="-3080"/>
        <w:tab w:val="left" w:pos="0"/>
      </w:tabs>
      <w:spacing w:before="320"/>
      <w:ind w:left="2600" w:hanging="3080"/>
    </w:pPr>
    <w:rPr>
      <w:sz w:val="34"/>
    </w:rPr>
  </w:style>
  <w:style w:type="paragraph" w:customStyle="1" w:styleId="ISched-PartSymb">
    <w:name w:val="I Sched-Part Symb"/>
    <w:basedOn w:val="BillBasicHeading"/>
    <w:rsid w:val="00334A17"/>
    <w:pPr>
      <w:tabs>
        <w:tab w:val="left" w:pos="-3080"/>
        <w:tab w:val="left" w:pos="0"/>
      </w:tabs>
      <w:spacing w:before="380"/>
      <w:ind w:left="2600" w:hanging="3080"/>
    </w:pPr>
    <w:rPr>
      <w:sz w:val="32"/>
    </w:rPr>
  </w:style>
  <w:style w:type="paragraph" w:customStyle="1" w:styleId="ISched-formSymb">
    <w:name w:val="I Sched-form Symb"/>
    <w:basedOn w:val="BillBasicHeading"/>
    <w:rsid w:val="00334A1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334A1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4A1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334A17"/>
    <w:pPr>
      <w:tabs>
        <w:tab w:val="left" w:pos="1100"/>
      </w:tabs>
      <w:spacing w:before="60"/>
      <w:ind w:left="1500" w:hanging="1986"/>
    </w:pPr>
  </w:style>
  <w:style w:type="paragraph" w:customStyle="1" w:styleId="aExamHdgssSymb">
    <w:name w:val="aExamHdgss Symb"/>
    <w:basedOn w:val="BillBasicHeading"/>
    <w:next w:val="Normal"/>
    <w:rsid w:val="00334A17"/>
    <w:pPr>
      <w:tabs>
        <w:tab w:val="clear" w:pos="2600"/>
        <w:tab w:val="left" w:pos="1582"/>
      </w:tabs>
      <w:ind w:left="1100" w:hanging="1582"/>
    </w:pPr>
    <w:rPr>
      <w:sz w:val="18"/>
    </w:rPr>
  </w:style>
  <w:style w:type="paragraph" w:customStyle="1" w:styleId="aExamssSymb">
    <w:name w:val="aExamss Symb"/>
    <w:basedOn w:val="aNote"/>
    <w:rsid w:val="00334A17"/>
    <w:pPr>
      <w:tabs>
        <w:tab w:val="left" w:pos="1582"/>
      </w:tabs>
      <w:spacing w:before="60"/>
      <w:ind w:left="1100" w:hanging="1582"/>
    </w:pPr>
  </w:style>
  <w:style w:type="paragraph" w:customStyle="1" w:styleId="aExamINumssSymb">
    <w:name w:val="aExamINumss Symb"/>
    <w:basedOn w:val="aExamssSymb"/>
    <w:rsid w:val="00334A17"/>
    <w:pPr>
      <w:tabs>
        <w:tab w:val="left" w:pos="1100"/>
      </w:tabs>
      <w:ind w:left="1500" w:hanging="1986"/>
    </w:pPr>
  </w:style>
  <w:style w:type="paragraph" w:customStyle="1" w:styleId="aExamNumTextssSymb">
    <w:name w:val="aExamNumTextss Symb"/>
    <w:basedOn w:val="aExamssSymb"/>
    <w:rsid w:val="00334A17"/>
    <w:pPr>
      <w:tabs>
        <w:tab w:val="clear" w:pos="1582"/>
        <w:tab w:val="left" w:pos="1985"/>
      </w:tabs>
      <w:ind w:left="1503" w:hanging="1985"/>
    </w:pPr>
  </w:style>
  <w:style w:type="paragraph" w:customStyle="1" w:styleId="AExamIParaSymb">
    <w:name w:val="AExamIPara Symb"/>
    <w:basedOn w:val="aExam"/>
    <w:rsid w:val="00334A17"/>
    <w:pPr>
      <w:tabs>
        <w:tab w:val="right" w:pos="1718"/>
      </w:tabs>
      <w:ind w:left="1984" w:hanging="2466"/>
    </w:pPr>
  </w:style>
  <w:style w:type="paragraph" w:customStyle="1" w:styleId="aExamBulletssSymb">
    <w:name w:val="aExamBulletss Symb"/>
    <w:basedOn w:val="aExamssSymb"/>
    <w:rsid w:val="00334A17"/>
    <w:pPr>
      <w:tabs>
        <w:tab w:val="left" w:pos="1100"/>
      </w:tabs>
      <w:ind w:left="1500" w:hanging="1986"/>
    </w:pPr>
  </w:style>
  <w:style w:type="paragraph" w:customStyle="1" w:styleId="aNoteSymb">
    <w:name w:val="aNote Symb"/>
    <w:basedOn w:val="BillBasic0"/>
    <w:rsid w:val="00334A17"/>
    <w:pPr>
      <w:tabs>
        <w:tab w:val="left" w:pos="1100"/>
        <w:tab w:val="left" w:pos="2381"/>
      </w:tabs>
      <w:ind w:left="1899" w:hanging="2381"/>
    </w:pPr>
    <w:rPr>
      <w:sz w:val="20"/>
    </w:rPr>
  </w:style>
  <w:style w:type="paragraph" w:customStyle="1" w:styleId="aNoteTextssSymb">
    <w:name w:val="aNoteTextss Symb"/>
    <w:basedOn w:val="Normal"/>
    <w:rsid w:val="00334A17"/>
    <w:pPr>
      <w:tabs>
        <w:tab w:val="clear" w:pos="0"/>
        <w:tab w:val="left" w:pos="1418"/>
      </w:tabs>
      <w:spacing w:before="60"/>
      <w:ind w:left="1417" w:hanging="1899"/>
      <w:jc w:val="both"/>
    </w:pPr>
    <w:rPr>
      <w:sz w:val="20"/>
    </w:rPr>
  </w:style>
  <w:style w:type="paragraph" w:customStyle="1" w:styleId="aNoteParaSymb">
    <w:name w:val="aNotePara Symb"/>
    <w:basedOn w:val="aNoteSymb"/>
    <w:rsid w:val="00334A1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4A1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334A17"/>
    <w:pPr>
      <w:tabs>
        <w:tab w:val="left" w:pos="1616"/>
        <w:tab w:val="left" w:pos="2495"/>
      </w:tabs>
      <w:spacing w:before="60"/>
      <w:ind w:left="2013" w:hanging="2495"/>
    </w:pPr>
  </w:style>
  <w:style w:type="paragraph" w:customStyle="1" w:styleId="aExamHdgparSymb">
    <w:name w:val="aExamHdgpar Symb"/>
    <w:basedOn w:val="aExamHdgssSymb"/>
    <w:next w:val="Normal"/>
    <w:rsid w:val="00334A17"/>
    <w:pPr>
      <w:tabs>
        <w:tab w:val="clear" w:pos="1582"/>
        <w:tab w:val="left" w:pos="1599"/>
      </w:tabs>
      <w:ind w:left="1599" w:hanging="2081"/>
    </w:pPr>
  </w:style>
  <w:style w:type="paragraph" w:customStyle="1" w:styleId="aExamparSymb">
    <w:name w:val="aExampar Symb"/>
    <w:basedOn w:val="aExamssSymb"/>
    <w:rsid w:val="00334A17"/>
    <w:pPr>
      <w:tabs>
        <w:tab w:val="clear" w:pos="1582"/>
        <w:tab w:val="left" w:pos="1599"/>
      </w:tabs>
      <w:ind w:left="1599" w:hanging="2081"/>
    </w:pPr>
  </w:style>
  <w:style w:type="paragraph" w:customStyle="1" w:styleId="aExamINumparSymb">
    <w:name w:val="aExamINumpar Symb"/>
    <w:basedOn w:val="aExamparSymb"/>
    <w:rsid w:val="00334A17"/>
    <w:pPr>
      <w:tabs>
        <w:tab w:val="left" w:pos="2000"/>
      </w:tabs>
      <w:ind w:left="2041" w:hanging="2495"/>
    </w:pPr>
  </w:style>
  <w:style w:type="paragraph" w:customStyle="1" w:styleId="aExamBulletparSymb">
    <w:name w:val="aExamBulletpar Symb"/>
    <w:basedOn w:val="aExamparSymb"/>
    <w:rsid w:val="00334A17"/>
    <w:pPr>
      <w:tabs>
        <w:tab w:val="clear" w:pos="1599"/>
        <w:tab w:val="left" w:pos="1616"/>
        <w:tab w:val="left" w:pos="2495"/>
      </w:tabs>
      <w:ind w:left="2013" w:hanging="2495"/>
    </w:pPr>
  </w:style>
  <w:style w:type="paragraph" w:customStyle="1" w:styleId="aNoteparSymb">
    <w:name w:val="aNotepar Symb"/>
    <w:basedOn w:val="BillBasic0"/>
    <w:next w:val="Normal"/>
    <w:rsid w:val="00334A17"/>
    <w:pPr>
      <w:tabs>
        <w:tab w:val="left" w:pos="1599"/>
        <w:tab w:val="left" w:pos="2398"/>
      </w:tabs>
      <w:ind w:left="2410" w:hanging="2892"/>
    </w:pPr>
    <w:rPr>
      <w:sz w:val="20"/>
    </w:rPr>
  </w:style>
  <w:style w:type="paragraph" w:customStyle="1" w:styleId="aNoteTextparSymb">
    <w:name w:val="aNoteTextpar Symb"/>
    <w:basedOn w:val="aNoteparSymb"/>
    <w:rsid w:val="00334A17"/>
    <w:pPr>
      <w:tabs>
        <w:tab w:val="clear" w:pos="1599"/>
        <w:tab w:val="clear" w:pos="2398"/>
        <w:tab w:val="left" w:pos="2880"/>
      </w:tabs>
      <w:spacing w:before="60"/>
      <w:ind w:left="2398" w:hanging="2880"/>
    </w:pPr>
  </w:style>
  <w:style w:type="paragraph" w:customStyle="1" w:styleId="aNoteParaparSymb">
    <w:name w:val="aNoteParapar Symb"/>
    <w:basedOn w:val="aNoteparSymb"/>
    <w:rsid w:val="00334A17"/>
    <w:pPr>
      <w:tabs>
        <w:tab w:val="right" w:pos="2640"/>
      </w:tabs>
      <w:spacing w:before="60"/>
      <w:ind w:left="2920" w:hanging="3402"/>
    </w:pPr>
  </w:style>
  <w:style w:type="paragraph" w:customStyle="1" w:styleId="aNoteBulletparSymb">
    <w:name w:val="aNoteBulletpar Symb"/>
    <w:basedOn w:val="aNoteparSymb"/>
    <w:rsid w:val="00334A17"/>
    <w:pPr>
      <w:tabs>
        <w:tab w:val="clear" w:pos="1599"/>
        <w:tab w:val="left" w:pos="3289"/>
      </w:tabs>
      <w:spacing w:before="60"/>
      <w:ind w:left="2807" w:hanging="3289"/>
    </w:pPr>
  </w:style>
  <w:style w:type="paragraph" w:customStyle="1" w:styleId="AsubparabulletSymb">
    <w:name w:val="A subpara bullet Symb"/>
    <w:basedOn w:val="BillBasic0"/>
    <w:rsid w:val="00334A17"/>
    <w:pPr>
      <w:tabs>
        <w:tab w:val="left" w:pos="2138"/>
        <w:tab w:val="left" w:pos="3005"/>
      </w:tabs>
      <w:spacing w:before="60"/>
      <w:ind w:left="2523" w:hanging="3005"/>
    </w:pPr>
  </w:style>
  <w:style w:type="paragraph" w:customStyle="1" w:styleId="aExamHdgsubparSymb">
    <w:name w:val="aExamHdgsubpar Symb"/>
    <w:basedOn w:val="aExamHdgssSymb"/>
    <w:next w:val="Normal"/>
    <w:rsid w:val="00334A17"/>
    <w:pPr>
      <w:tabs>
        <w:tab w:val="clear" w:pos="1582"/>
        <w:tab w:val="left" w:pos="2620"/>
      </w:tabs>
      <w:ind w:left="2138" w:hanging="2620"/>
    </w:pPr>
  </w:style>
  <w:style w:type="paragraph" w:customStyle="1" w:styleId="aExamsubparSymb">
    <w:name w:val="aExamsubpar Symb"/>
    <w:basedOn w:val="aExamssSymb"/>
    <w:rsid w:val="00334A17"/>
    <w:pPr>
      <w:tabs>
        <w:tab w:val="clear" w:pos="1582"/>
        <w:tab w:val="left" w:pos="2620"/>
      </w:tabs>
      <w:ind w:left="2138" w:hanging="2620"/>
    </w:pPr>
  </w:style>
  <w:style w:type="paragraph" w:customStyle="1" w:styleId="aNotesubparSymb">
    <w:name w:val="aNotesubpar Symb"/>
    <w:basedOn w:val="BillBasic0"/>
    <w:next w:val="Normal"/>
    <w:rsid w:val="00334A17"/>
    <w:pPr>
      <w:tabs>
        <w:tab w:val="left" w:pos="2138"/>
        <w:tab w:val="left" w:pos="2937"/>
      </w:tabs>
      <w:ind w:left="2455" w:hanging="2937"/>
    </w:pPr>
    <w:rPr>
      <w:sz w:val="20"/>
    </w:rPr>
  </w:style>
  <w:style w:type="paragraph" w:customStyle="1" w:styleId="aNoteTextsubparSymb">
    <w:name w:val="aNoteTextsubpar Symb"/>
    <w:basedOn w:val="aNotesubparSymb"/>
    <w:rsid w:val="00334A17"/>
    <w:pPr>
      <w:tabs>
        <w:tab w:val="clear" w:pos="2138"/>
        <w:tab w:val="clear" w:pos="2937"/>
        <w:tab w:val="left" w:pos="2943"/>
      </w:tabs>
      <w:spacing w:before="60"/>
      <w:ind w:left="2943" w:hanging="3425"/>
    </w:pPr>
  </w:style>
  <w:style w:type="paragraph" w:customStyle="1" w:styleId="PenaltySymb">
    <w:name w:val="Penalty Symb"/>
    <w:basedOn w:val="AmainreturnSymb"/>
    <w:rsid w:val="00334A17"/>
  </w:style>
  <w:style w:type="paragraph" w:customStyle="1" w:styleId="PenaltyParaSymb">
    <w:name w:val="PenaltyPara Symb"/>
    <w:basedOn w:val="Normal"/>
    <w:rsid w:val="00334A17"/>
    <w:pPr>
      <w:tabs>
        <w:tab w:val="right" w:pos="1360"/>
      </w:tabs>
      <w:spacing w:before="60"/>
      <w:ind w:left="1599" w:hanging="2081"/>
      <w:jc w:val="both"/>
    </w:pPr>
  </w:style>
  <w:style w:type="paragraph" w:customStyle="1" w:styleId="FormulaSymb">
    <w:name w:val="Formula Symb"/>
    <w:basedOn w:val="BillBasic0"/>
    <w:rsid w:val="00334A17"/>
    <w:pPr>
      <w:tabs>
        <w:tab w:val="left" w:pos="-480"/>
      </w:tabs>
      <w:spacing w:line="260" w:lineRule="atLeast"/>
      <w:ind w:hanging="480"/>
      <w:jc w:val="center"/>
    </w:pPr>
  </w:style>
  <w:style w:type="paragraph" w:customStyle="1" w:styleId="NormalSymb">
    <w:name w:val="Normal Symb"/>
    <w:basedOn w:val="Normal"/>
    <w:qFormat/>
    <w:rsid w:val="00334A17"/>
    <w:pPr>
      <w:ind w:hanging="482"/>
    </w:pPr>
  </w:style>
  <w:style w:type="character" w:styleId="PlaceholderText">
    <w:name w:val="Placeholder Text"/>
    <w:basedOn w:val="DefaultParagraphFont"/>
    <w:uiPriority w:val="99"/>
    <w:semiHidden/>
    <w:rsid w:val="00334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9-20"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88-62" TargetMode="External"/><Relationship Id="rId84" Type="http://schemas.openxmlformats.org/officeDocument/2006/relationships/hyperlink" Target="http://www.legislation.act.gov.au/gaz/2001-S65/default.asp" TargetMode="External"/><Relationship Id="rId138" Type="http://schemas.openxmlformats.org/officeDocument/2006/relationships/hyperlink" Target="http://www.legislation.act.gov.au/a/2000-45" TargetMode="External"/><Relationship Id="rId159" Type="http://schemas.openxmlformats.org/officeDocument/2006/relationships/hyperlink" Target="http://www.legislation.act.gov.au/a/2012-5" TargetMode="External"/><Relationship Id="rId170" Type="http://schemas.openxmlformats.org/officeDocument/2006/relationships/hyperlink" Target="http://www.legislation.act.gov.au/a/2012-5" TargetMode="External"/><Relationship Id="rId191" Type="http://schemas.openxmlformats.org/officeDocument/2006/relationships/hyperlink" Target="http://www.legislation.act.gov.au/a/1999-6" TargetMode="External"/><Relationship Id="rId205" Type="http://schemas.openxmlformats.org/officeDocument/2006/relationships/hyperlink" Target="http://www.legislation.act.gov.au/a/2014-18" TargetMode="External"/><Relationship Id="rId226" Type="http://schemas.openxmlformats.org/officeDocument/2006/relationships/hyperlink" Target="http://www.legislation.act.gov.au/a/2007-3" TargetMode="External"/><Relationship Id="rId247" Type="http://schemas.openxmlformats.org/officeDocument/2006/relationships/footer" Target="footer13.xml"/><Relationship Id="rId107" Type="http://schemas.openxmlformats.org/officeDocument/2006/relationships/hyperlink" Target="http://www.legislation.act.gov.au/a/1988-2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gaz/1997-S300/default.asp" TargetMode="External"/><Relationship Id="rId128" Type="http://schemas.openxmlformats.org/officeDocument/2006/relationships/hyperlink" Target="http://www.legislation.act.gov.au/a/1991-63" TargetMode="External"/><Relationship Id="rId149" Type="http://schemas.openxmlformats.org/officeDocument/2006/relationships/hyperlink" Target="http://www.legislation.act.gov.au/a/1989-38" TargetMode="External"/><Relationship Id="rId5" Type="http://schemas.openxmlformats.org/officeDocument/2006/relationships/footnotes" Target="footnotes.xml"/><Relationship Id="rId95" Type="http://schemas.openxmlformats.org/officeDocument/2006/relationships/hyperlink" Target="http://www.legislation.act.gov.au/a/2007-3" TargetMode="External"/><Relationship Id="rId160" Type="http://schemas.openxmlformats.org/officeDocument/2006/relationships/hyperlink" Target="http://www.legislation.act.gov.au/a/2016-16/default.asp" TargetMode="External"/><Relationship Id="rId181" Type="http://schemas.openxmlformats.org/officeDocument/2006/relationships/hyperlink" Target="http://www.legislation.act.gov.au/a/2014-18" TargetMode="External"/><Relationship Id="rId216" Type="http://schemas.openxmlformats.org/officeDocument/2006/relationships/hyperlink" Target="http://www.legislation.act.gov.au/a/2007-3" TargetMode="External"/><Relationship Id="rId237" Type="http://schemas.openxmlformats.org/officeDocument/2006/relationships/hyperlink" Target="http://www.legislation.act.gov.au/a/2004-39" TargetMode="External"/><Relationship Id="rId258" Type="http://schemas.openxmlformats.org/officeDocument/2006/relationships/fontTable" Target="fontTable.xml"/><Relationship Id="rId22" Type="http://schemas.openxmlformats.org/officeDocument/2006/relationships/header" Target="header4.xml"/><Relationship Id="rId43" Type="http://schemas.openxmlformats.org/officeDocument/2006/relationships/hyperlink" Target="http://www.legislation.act.gov.au/a/1997-57" TargetMode="External"/><Relationship Id="rId64" Type="http://schemas.openxmlformats.org/officeDocument/2006/relationships/hyperlink" Target="http://www.legislation.act.gov.au/a/1989-38" TargetMode="External"/><Relationship Id="rId118" Type="http://schemas.openxmlformats.org/officeDocument/2006/relationships/hyperlink" Target="http://www.legislation.act.gov.au/a/2010-10" TargetMode="External"/><Relationship Id="rId139" Type="http://schemas.openxmlformats.org/officeDocument/2006/relationships/hyperlink" Target="http://www.legislation.act.gov.au/a/2010-10" TargetMode="External"/><Relationship Id="rId85" Type="http://schemas.openxmlformats.org/officeDocument/2006/relationships/hyperlink" Target="http://www.legislation.act.gov.au/a/2001-56" TargetMode="External"/><Relationship Id="rId150" Type="http://schemas.openxmlformats.org/officeDocument/2006/relationships/hyperlink" Target="http://www.legislation.act.gov.au/a/1997-58" TargetMode="External"/><Relationship Id="rId171" Type="http://schemas.openxmlformats.org/officeDocument/2006/relationships/hyperlink" Target="http://www.legislation.act.gov.au/a/1989-38" TargetMode="External"/><Relationship Id="rId192" Type="http://schemas.openxmlformats.org/officeDocument/2006/relationships/hyperlink" Target="http://www.legislation.act.gov.au/a/2010-10" TargetMode="External"/><Relationship Id="rId206" Type="http://schemas.openxmlformats.org/officeDocument/2006/relationships/hyperlink" Target="http://www.legislation.act.gov.au/a/2007-3" TargetMode="External"/><Relationship Id="rId227" Type="http://schemas.openxmlformats.org/officeDocument/2006/relationships/hyperlink" Target="http://www.legislation.act.gov.au/a/2009-20" TargetMode="External"/><Relationship Id="rId248"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88-62" TargetMode="External"/><Relationship Id="rId129" Type="http://schemas.openxmlformats.org/officeDocument/2006/relationships/hyperlink" Target="http://www.legislation.act.gov.au/a/2008-36" TargetMode="External"/><Relationship Id="rId54" Type="http://schemas.openxmlformats.org/officeDocument/2006/relationships/header" Target="header8.xml"/><Relationship Id="rId75" Type="http://schemas.openxmlformats.org/officeDocument/2006/relationships/hyperlink" Target="http://www.legislation.act.gov.au/a/1998-54" TargetMode="External"/><Relationship Id="rId96" Type="http://schemas.openxmlformats.org/officeDocument/2006/relationships/hyperlink" Target="http://www.legislation.act.gov.au/a/2006-50" TargetMode="External"/><Relationship Id="rId140" Type="http://schemas.openxmlformats.org/officeDocument/2006/relationships/hyperlink" Target="http://www.legislation.act.gov.au/a/2010-10" TargetMode="External"/><Relationship Id="rId161" Type="http://schemas.openxmlformats.org/officeDocument/2006/relationships/hyperlink" Target="http://www.legislation.act.gov.au/a/2007-3" TargetMode="External"/><Relationship Id="rId182" Type="http://schemas.openxmlformats.org/officeDocument/2006/relationships/hyperlink" Target="http://www.legislation.act.gov.au/a/2001-44" TargetMode="External"/><Relationship Id="rId217" Type="http://schemas.openxmlformats.org/officeDocument/2006/relationships/hyperlink" Target="http://www.legislation.act.gov.au/a/2004-39"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03-14" TargetMode="External"/><Relationship Id="rId233" Type="http://schemas.openxmlformats.org/officeDocument/2006/relationships/hyperlink" Target="http://www.legislation.act.gov.au/a/2001-56" TargetMode="External"/><Relationship Id="rId238" Type="http://schemas.openxmlformats.org/officeDocument/2006/relationships/hyperlink" Target="http://www.legislation.act.gov.au/a/2007-3" TargetMode="External"/><Relationship Id="rId254" Type="http://schemas.openxmlformats.org/officeDocument/2006/relationships/header" Target="header15.xml"/><Relationship Id="rId259" Type="http://schemas.openxmlformats.org/officeDocument/2006/relationships/theme" Target="theme/theme1.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9.xml"/><Relationship Id="rId114" Type="http://schemas.openxmlformats.org/officeDocument/2006/relationships/hyperlink" Target="http://www.legislation.act.gov.au/a/1988-29" TargetMode="External"/><Relationship Id="rId119" Type="http://schemas.openxmlformats.org/officeDocument/2006/relationships/hyperlink" Target="http://www.legislation.act.gov.au/a/2012-5"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alt_ord1989-21/default.asp" TargetMode="External"/><Relationship Id="rId65" Type="http://schemas.openxmlformats.org/officeDocument/2006/relationships/hyperlink" Target="http://www.legislation.act.gov.au/a/1990-63" TargetMode="External"/><Relationship Id="rId81" Type="http://schemas.openxmlformats.org/officeDocument/2006/relationships/hyperlink" Target="http://www.legislation.act.gov.au/gaz/2000-39/default.asp" TargetMode="External"/><Relationship Id="rId86" Type="http://schemas.openxmlformats.org/officeDocument/2006/relationships/hyperlink" Target="http://www.legislation.act.gov.au/gaz/2001-S65/default.asp" TargetMode="External"/><Relationship Id="rId130" Type="http://schemas.openxmlformats.org/officeDocument/2006/relationships/hyperlink" Target="http://www.legislation.act.gov.au/a/2010-10" TargetMode="External"/><Relationship Id="rId135" Type="http://schemas.openxmlformats.org/officeDocument/2006/relationships/hyperlink" Target="http://www.legislation.act.gov.au/a/2000-45" TargetMode="External"/><Relationship Id="rId151" Type="http://schemas.openxmlformats.org/officeDocument/2006/relationships/hyperlink" Target="http://www.legislation.act.gov.au/a/2010-10" TargetMode="External"/><Relationship Id="rId156" Type="http://schemas.openxmlformats.org/officeDocument/2006/relationships/hyperlink" Target="http://www.legislation.act.gov.au/a/1999-6" TargetMode="External"/><Relationship Id="rId177" Type="http://schemas.openxmlformats.org/officeDocument/2006/relationships/hyperlink" Target="http://www.legislation.act.gov.au/a/2010-10" TargetMode="External"/><Relationship Id="rId198" Type="http://schemas.openxmlformats.org/officeDocument/2006/relationships/hyperlink" Target="http://www.legislation.act.gov.au/a/2007-3" TargetMode="External"/><Relationship Id="rId172" Type="http://schemas.openxmlformats.org/officeDocument/2006/relationships/hyperlink" Target="http://www.legislation.act.gov.au/a/2007-3" TargetMode="External"/><Relationship Id="rId193" Type="http://schemas.openxmlformats.org/officeDocument/2006/relationships/hyperlink" Target="http://www.legislation.act.gov.au/a/2012-5" TargetMode="External"/><Relationship Id="rId202" Type="http://schemas.openxmlformats.org/officeDocument/2006/relationships/hyperlink" Target="http://www.legislation.act.gov.au/a/2004-2" TargetMode="External"/><Relationship Id="rId207" Type="http://schemas.openxmlformats.org/officeDocument/2006/relationships/hyperlink" Target="http://www.legislation.act.gov.au/a/2004-39" TargetMode="External"/><Relationship Id="rId223" Type="http://schemas.openxmlformats.org/officeDocument/2006/relationships/hyperlink" Target="http://www.legislation.act.gov.au/a/2009-20" TargetMode="External"/><Relationship Id="rId228" Type="http://schemas.openxmlformats.org/officeDocument/2006/relationships/hyperlink" Target="http://www.legislation.act.gov.au/a/2007-3" TargetMode="External"/><Relationship Id="rId244" Type="http://schemas.openxmlformats.org/officeDocument/2006/relationships/header" Target="header10.xml"/><Relationship Id="rId249" Type="http://schemas.openxmlformats.org/officeDocument/2006/relationships/header" Target="header13.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7-57" TargetMode="External"/><Relationship Id="rId109" Type="http://schemas.openxmlformats.org/officeDocument/2006/relationships/hyperlink" Target="http://www.legislation.act.gov.au/a/2007-3"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eader" Target="header9.xml"/><Relationship Id="rId76" Type="http://schemas.openxmlformats.org/officeDocument/2006/relationships/hyperlink" Target="http://www.legislation.act.gov.au/gaz/1998-S207/default.asp" TargetMode="External"/><Relationship Id="rId97" Type="http://schemas.openxmlformats.org/officeDocument/2006/relationships/hyperlink" Target="http://www.legislation.act.gov.au/a/2008-36" TargetMode="External"/><Relationship Id="rId104" Type="http://schemas.openxmlformats.org/officeDocument/2006/relationships/hyperlink" Target="http://www.legislation.act.gov.au/a/2016-16/default.asp" TargetMode="External"/><Relationship Id="rId120" Type="http://schemas.openxmlformats.org/officeDocument/2006/relationships/hyperlink" Target="http://www.legislation.act.gov.au/a/2010-10" TargetMode="External"/><Relationship Id="rId125" Type="http://schemas.openxmlformats.org/officeDocument/2006/relationships/hyperlink" Target="http://www.legislation.act.gov.au/a/2010-10" TargetMode="External"/><Relationship Id="rId141" Type="http://schemas.openxmlformats.org/officeDocument/2006/relationships/hyperlink" Target="http://www.legislation.act.gov.au/a/1988-62" TargetMode="External"/><Relationship Id="rId146" Type="http://schemas.openxmlformats.org/officeDocument/2006/relationships/hyperlink" Target="http://www.legislation.act.gov.au/a/2007-3" TargetMode="External"/><Relationship Id="rId167" Type="http://schemas.openxmlformats.org/officeDocument/2006/relationships/hyperlink" Target="http://www.legislation.act.gov.au/a/2016-16/default.asp" TargetMode="External"/><Relationship Id="rId188" Type="http://schemas.openxmlformats.org/officeDocument/2006/relationships/hyperlink" Target="http://www.legislation.act.gov.au/a/2004-15" TargetMode="External"/><Relationship Id="rId7" Type="http://schemas.openxmlformats.org/officeDocument/2006/relationships/image" Target="media/image1.png"/><Relationship Id="rId71" Type="http://schemas.openxmlformats.org/officeDocument/2006/relationships/hyperlink" Target="http://www.legislation.act.gov.au/a/1993-14" TargetMode="External"/><Relationship Id="rId92" Type="http://schemas.openxmlformats.org/officeDocument/2006/relationships/hyperlink" Target="http://www.legislation.act.gov.au/a/2004-38" TargetMode="External"/><Relationship Id="rId162" Type="http://schemas.openxmlformats.org/officeDocument/2006/relationships/hyperlink" Target="http://www.legislation.act.gov.au/a/2007-3" TargetMode="External"/><Relationship Id="rId183" Type="http://schemas.openxmlformats.org/officeDocument/2006/relationships/hyperlink" Target="http://www.legislation.act.gov.au/a/1998-54" TargetMode="External"/><Relationship Id="rId213" Type="http://schemas.openxmlformats.org/officeDocument/2006/relationships/hyperlink" Target="http://www.legislation.act.gov.au/a/2007-3" TargetMode="External"/><Relationship Id="rId218" Type="http://schemas.openxmlformats.org/officeDocument/2006/relationships/hyperlink" Target="http://www.legislation.act.gov.au/a/2007-3" TargetMode="External"/><Relationship Id="rId234" Type="http://schemas.openxmlformats.org/officeDocument/2006/relationships/hyperlink" Target="http://www.legislation.act.gov.au/a/2003-14" TargetMode="External"/><Relationship Id="rId239" Type="http://schemas.openxmlformats.org/officeDocument/2006/relationships/hyperlink" Target="http://www.legislation.act.gov.au/a/2008-3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footer" Target="footer14.xml"/><Relationship Id="rId255" Type="http://schemas.openxmlformats.org/officeDocument/2006/relationships/footer" Target="footer17.xml"/><Relationship Id="rId24" Type="http://schemas.openxmlformats.org/officeDocument/2006/relationships/footer" Target="footer4.xml"/><Relationship Id="rId40" Type="http://schemas.openxmlformats.org/officeDocument/2006/relationships/hyperlink" Target="http://www.legislation.act.gov.au/a/1997-57" TargetMode="External"/><Relationship Id="rId45" Type="http://schemas.openxmlformats.org/officeDocument/2006/relationships/header" Target="header6.xml"/><Relationship Id="rId66" Type="http://schemas.openxmlformats.org/officeDocument/2006/relationships/hyperlink" Target="http://www.legislation.act.gov.au/gaz/1990-S102/default.asp" TargetMode="External"/><Relationship Id="rId87" Type="http://schemas.openxmlformats.org/officeDocument/2006/relationships/hyperlink" Target="http://www.legislation.act.gov.au/a/2003-14/default.asp" TargetMode="External"/><Relationship Id="rId110" Type="http://schemas.openxmlformats.org/officeDocument/2006/relationships/hyperlink" Target="http://www.legislation.act.gov.au/a/2007-3" TargetMode="External"/><Relationship Id="rId115" Type="http://schemas.openxmlformats.org/officeDocument/2006/relationships/hyperlink" Target="http://www.legislation.act.gov.au/a/1990-63" TargetMode="External"/><Relationship Id="rId131" Type="http://schemas.openxmlformats.org/officeDocument/2006/relationships/hyperlink" Target="http://www.legislation.act.gov.au/a/2010-10" TargetMode="External"/><Relationship Id="rId136" Type="http://schemas.openxmlformats.org/officeDocument/2006/relationships/hyperlink" Target="http://www.legislation.act.gov.au/a/2000-45" TargetMode="External"/><Relationship Id="rId157" Type="http://schemas.openxmlformats.org/officeDocument/2006/relationships/hyperlink" Target="http://www.legislation.act.gov.au/a/2007-3" TargetMode="External"/><Relationship Id="rId178" Type="http://schemas.openxmlformats.org/officeDocument/2006/relationships/hyperlink" Target="http://www.legislation.act.gov.au/a/2016-16/default.asp" TargetMode="External"/><Relationship Id="rId61" Type="http://schemas.openxmlformats.org/officeDocument/2006/relationships/hyperlink" Target="http://www.comlaw.gov.au/Current/C1910A00025" TargetMode="External"/><Relationship Id="rId82" Type="http://schemas.openxmlformats.org/officeDocument/2006/relationships/hyperlink" Target="http://www.legislation.act.gov.au/a/2001-44" TargetMode="External"/><Relationship Id="rId152" Type="http://schemas.openxmlformats.org/officeDocument/2006/relationships/hyperlink" Target="http://www.legislation.act.gov.au/a/2016-16/default.asp" TargetMode="External"/><Relationship Id="rId173" Type="http://schemas.openxmlformats.org/officeDocument/2006/relationships/hyperlink" Target="http://www.legislation.act.gov.au/a/2007-3" TargetMode="External"/><Relationship Id="rId194" Type="http://schemas.openxmlformats.org/officeDocument/2006/relationships/hyperlink" Target="http://www.legislation.act.gov.au/a/1989-38" TargetMode="External"/><Relationship Id="rId199" Type="http://schemas.openxmlformats.org/officeDocument/2006/relationships/hyperlink" Target="http://www.legislation.act.gov.au/a/2008-36" TargetMode="External"/><Relationship Id="rId203" Type="http://schemas.openxmlformats.org/officeDocument/2006/relationships/hyperlink" Target="http://www.legislation.act.gov.au/a/2007-3" TargetMode="External"/><Relationship Id="rId208" Type="http://schemas.openxmlformats.org/officeDocument/2006/relationships/hyperlink" Target="http://www.legislation.act.gov.au/a/2007-3" TargetMode="External"/><Relationship Id="rId229" Type="http://schemas.openxmlformats.org/officeDocument/2006/relationships/hyperlink" Target="http://www.legislation.act.gov.au/a/1990-63" TargetMode="External"/><Relationship Id="rId19" Type="http://schemas.openxmlformats.org/officeDocument/2006/relationships/footer" Target="footer2.xml"/><Relationship Id="rId224" Type="http://schemas.openxmlformats.org/officeDocument/2006/relationships/hyperlink" Target="http://www.legislation.act.gov.au/a/2007-3" TargetMode="External"/><Relationship Id="rId240" Type="http://schemas.openxmlformats.org/officeDocument/2006/relationships/hyperlink" Target="http://www.legislation.act.gov.au/a/2009-20" TargetMode="External"/><Relationship Id="rId245" Type="http://schemas.openxmlformats.org/officeDocument/2006/relationships/header" Target="header1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10.xml"/><Relationship Id="rId77" Type="http://schemas.openxmlformats.org/officeDocument/2006/relationships/hyperlink" Target="http://www.legislation.act.gov.au/gaz/1998-49/default.asp" TargetMode="External"/><Relationship Id="rId100" Type="http://schemas.openxmlformats.org/officeDocument/2006/relationships/hyperlink" Target="http://www.legislation.act.gov.au/a/2009-20" TargetMode="External"/><Relationship Id="rId105" Type="http://schemas.openxmlformats.org/officeDocument/2006/relationships/hyperlink" Target="http://www.legislation.act.gov.au/a/2007-3" TargetMode="External"/><Relationship Id="rId126" Type="http://schemas.openxmlformats.org/officeDocument/2006/relationships/hyperlink" Target="http://www.legislation.act.gov.au/a/2010-10" TargetMode="External"/><Relationship Id="rId147" Type="http://schemas.openxmlformats.org/officeDocument/2006/relationships/hyperlink" Target="http://www.legislation.act.gov.au/a/2007-3" TargetMode="External"/><Relationship Id="rId168" Type="http://schemas.openxmlformats.org/officeDocument/2006/relationships/hyperlink" Target="http://www.legislation.act.gov.au/a/1997-58"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gaz/1993-S23/default.asp" TargetMode="External"/><Relationship Id="rId93" Type="http://schemas.openxmlformats.org/officeDocument/2006/relationships/hyperlink" Target="http://www.legislation.act.gov.au/a/2005-28"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10-10" TargetMode="External"/><Relationship Id="rId142" Type="http://schemas.openxmlformats.org/officeDocument/2006/relationships/hyperlink" Target="http://www.legislation.act.gov.au/a/2010-10" TargetMode="External"/><Relationship Id="rId163" Type="http://schemas.openxmlformats.org/officeDocument/2006/relationships/hyperlink" Target="http://www.legislation.act.gov.au/a/2016-16/default.asp" TargetMode="External"/><Relationship Id="rId184" Type="http://schemas.openxmlformats.org/officeDocument/2006/relationships/hyperlink" Target="http://www.legislation.act.gov.au/a/2010-10" TargetMode="External"/><Relationship Id="rId189" Type="http://schemas.openxmlformats.org/officeDocument/2006/relationships/hyperlink" Target="http://www.legislation.act.gov.au/a/2004-15" TargetMode="External"/><Relationship Id="rId219" Type="http://schemas.openxmlformats.org/officeDocument/2006/relationships/hyperlink" Target="http://www.legislation.act.gov.au/a/2010-10" TargetMode="External"/><Relationship Id="rId3" Type="http://schemas.openxmlformats.org/officeDocument/2006/relationships/settings" Target="settings.xml"/><Relationship Id="rId214" Type="http://schemas.openxmlformats.org/officeDocument/2006/relationships/hyperlink" Target="http://www.legislation.act.gov.au/a/2007-3" TargetMode="External"/><Relationship Id="rId230" Type="http://schemas.openxmlformats.org/officeDocument/2006/relationships/hyperlink" Target="http://www.legislation.act.gov.au/a/1993-14" TargetMode="External"/><Relationship Id="rId235" Type="http://schemas.openxmlformats.org/officeDocument/2006/relationships/hyperlink" Target="http://www.legislation.act.gov.au/a/2004-2" TargetMode="External"/><Relationship Id="rId251" Type="http://schemas.openxmlformats.org/officeDocument/2006/relationships/footer" Target="footer15.xml"/><Relationship Id="rId256" Type="http://schemas.openxmlformats.org/officeDocument/2006/relationships/header" Target="header16.xml"/><Relationship Id="rId25" Type="http://schemas.openxmlformats.org/officeDocument/2006/relationships/footer" Target="footer5.xml"/><Relationship Id="rId46" Type="http://schemas.openxmlformats.org/officeDocument/2006/relationships/header" Target="header7.xml"/><Relationship Id="rId67" Type="http://schemas.openxmlformats.org/officeDocument/2006/relationships/hyperlink" Target="http://www.legislation.act.gov.au/gaz/1991-S4/default.asp" TargetMode="External"/><Relationship Id="rId116" Type="http://schemas.openxmlformats.org/officeDocument/2006/relationships/hyperlink" Target="http://www.legislation.act.gov.au/a/1993-14" TargetMode="External"/><Relationship Id="rId137" Type="http://schemas.openxmlformats.org/officeDocument/2006/relationships/hyperlink" Target="http://www.legislation.act.gov.au/a/2000-45" TargetMode="External"/><Relationship Id="rId158" Type="http://schemas.openxmlformats.org/officeDocument/2006/relationships/hyperlink" Target="http://www.legislation.act.gov.au/a/2010-1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88-29" TargetMode="External"/><Relationship Id="rId83" Type="http://schemas.openxmlformats.org/officeDocument/2006/relationships/hyperlink" Target="http://www.legislation.act.gov.au/gaz/2001-30/default.asp" TargetMode="External"/><Relationship Id="rId88" Type="http://schemas.openxmlformats.org/officeDocument/2006/relationships/hyperlink" Target="http://www.legislation.act.gov.au/a/2004-2" TargetMode="External"/><Relationship Id="rId111" Type="http://schemas.openxmlformats.org/officeDocument/2006/relationships/hyperlink" Target="http://www.legislation.act.gov.au/a/1990-63" TargetMode="External"/><Relationship Id="rId132" Type="http://schemas.openxmlformats.org/officeDocument/2006/relationships/hyperlink" Target="http://www.legislation.act.gov.au/a/2010-10" TargetMode="External"/><Relationship Id="rId153" Type="http://schemas.openxmlformats.org/officeDocument/2006/relationships/hyperlink" Target="http://www.legislation.act.gov.au/a/1998-54" TargetMode="External"/><Relationship Id="rId174" Type="http://schemas.openxmlformats.org/officeDocument/2006/relationships/hyperlink" Target="http://www.legislation.act.gov.au/a/2016-16/default.asp" TargetMode="External"/><Relationship Id="rId179" Type="http://schemas.openxmlformats.org/officeDocument/2006/relationships/hyperlink" Target="http://www.legislation.act.gov.au/a/2001-44" TargetMode="External"/><Relationship Id="rId195" Type="http://schemas.openxmlformats.org/officeDocument/2006/relationships/hyperlink" Target="http://www.legislation.act.gov.au/a/1998-54" TargetMode="External"/><Relationship Id="rId209" Type="http://schemas.openxmlformats.org/officeDocument/2006/relationships/hyperlink" Target="http://www.legislation.act.gov.au/a/2010-10" TargetMode="External"/><Relationship Id="rId190" Type="http://schemas.openxmlformats.org/officeDocument/2006/relationships/hyperlink" Target="http://www.legislation.act.gov.au/a/1998-54" TargetMode="External"/><Relationship Id="rId204" Type="http://schemas.openxmlformats.org/officeDocument/2006/relationships/hyperlink" Target="http://www.legislation.act.gov.au/a/2007-3" TargetMode="External"/><Relationship Id="rId220" Type="http://schemas.openxmlformats.org/officeDocument/2006/relationships/hyperlink" Target="http://www.legislation.act.gov.au/a/2007-3" TargetMode="External"/><Relationship Id="rId225" Type="http://schemas.openxmlformats.org/officeDocument/2006/relationships/hyperlink" Target="http://www.legislation.act.gov.au/a/2009-20" TargetMode="External"/><Relationship Id="rId241" Type="http://schemas.openxmlformats.org/officeDocument/2006/relationships/hyperlink" Target="http://www.legislation.act.gov.au/a/2010-10" TargetMode="External"/><Relationship Id="rId246" Type="http://schemas.openxmlformats.org/officeDocument/2006/relationships/footer" Target="foot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11.xml"/><Relationship Id="rId106" Type="http://schemas.openxmlformats.org/officeDocument/2006/relationships/hyperlink" Target="http://www.legislation.act.gov.au/a/2007-3" TargetMode="External"/><Relationship Id="rId127" Type="http://schemas.openxmlformats.org/officeDocument/2006/relationships/hyperlink" Target="http://www.legislation.act.gov.au/a/2008-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7-58" TargetMode="External"/><Relationship Id="rId78" Type="http://schemas.openxmlformats.org/officeDocument/2006/relationships/hyperlink" Target="http://www.legislation.act.gov.au/a/1999-6" TargetMode="External"/><Relationship Id="rId94" Type="http://schemas.openxmlformats.org/officeDocument/2006/relationships/hyperlink" Target="http://www.legislation.act.gov.au/cn/2006-2/default.asp" TargetMode="External"/><Relationship Id="rId99" Type="http://schemas.openxmlformats.org/officeDocument/2006/relationships/hyperlink" Target="http://www.legislation.act.gov.au/cn/2009-2/default.asp" TargetMode="External"/><Relationship Id="rId101" Type="http://schemas.openxmlformats.org/officeDocument/2006/relationships/hyperlink" Target="http://www.legislation.act.gov.au/a/2010-10" TargetMode="External"/><Relationship Id="rId122" Type="http://schemas.openxmlformats.org/officeDocument/2006/relationships/hyperlink" Target="http://www.legislation.act.gov.au/a/2010-10" TargetMode="External"/><Relationship Id="rId143" Type="http://schemas.openxmlformats.org/officeDocument/2006/relationships/hyperlink" Target="http://www.legislation.act.gov.au/a/1988-62" TargetMode="External"/><Relationship Id="rId148" Type="http://schemas.openxmlformats.org/officeDocument/2006/relationships/hyperlink" Target="http://www.legislation.act.gov.au/a/2016-16/default.asp" TargetMode="External"/><Relationship Id="rId164" Type="http://schemas.openxmlformats.org/officeDocument/2006/relationships/hyperlink" Target="http://www.legislation.act.gov.au/a/1989-38" TargetMode="External"/><Relationship Id="rId169" Type="http://schemas.openxmlformats.org/officeDocument/2006/relationships/hyperlink" Target="http://www.legislation.act.gov.au/a/2010-10" TargetMode="External"/><Relationship Id="rId185" Type="http://schemas.openxmlformats.org/officeDocument/2006/relationships/hyperlink" Target="http://www.legislation.act.gov.au/a/2010-1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9-20" TargetMode="External"/><Relationship Id="rId210" Type="http://schemas.openxmlformats.org/officeDocument/2006/relationships/hyperlink" Target="http://www.legislation.act.gov.au/a/2007-3" TargetMode="External"/><Relationship Id="rId215" Type="http://schemas.openxmlformats.org/officeDocument/2006/relationships/hyperlink" Target="http://www.legislation.act.gov.au/a/2009-20" TargetMode="External"/><Relationship Id="rId236" Type="http://schemas.openxmlformats.org/officeDocument/2006/relationships/hyperlink" Target="http://www.legislation.act.gov.au/a/2004-15" TargetMode="External"/><Relationship Id="rId257" Type="http://schemas.openxmlformats.org/officeDocument/2006/relationships/footer" Target="footer18.xml"/><Relationship Id="rId26" Type="http://schemas.openxmlformats.org/officeDocument/2006/relationships/footer" Target="footer6.xml"/><Relationship Id="rId231" Type="http://schemas.openxmlformats.org/officeDocument/2006/relationships/hyperlink" Target="http://www.legislation.act.gov.au/a/1999-6" TargetMode="External"/><Relationship Id="rId252" Type="http://schemas.openxmlformats.org/officeDocument/2006/relationships/header" Target="header14.xml"/><Relationship Id="rId47" Type="http://schemas.openxmlformats.org/officeDocument/2006/relationships/footer" Target="footer7.xml"/><Relationship Id="rId68" Type="http://schemas.openxmlformats.org/officeDocument/2006/relationships/hyperlink" Target="http://www.legislation.act.gov.au/a/1991-63" TargetMode="External"/><Relationship Id="rId89" Type="http://schemas.openxmlformats.org/officeDocument/2006/relationships/hyperlink" Target="http://www.legislation.act.gov.au/cn/2004-4/default.asp" TargetMode="External"/><Relationship Id="rId112" Type="http://schemas.openxmlformats.org/officeDocument/2006/relationships/hyperlink" Target="http://www.legislation.act.gov.au/a/1993-14" TargetMode="External"/><Relationship Id="rId133" Type="http://schemas.openxmlformats.org/officeDocument/2006/relationships/hyperlink" Target="http://www.legislation.act.gov.au/a/1991-63" TargetMode="External"/><Relationship Id="rId154" Type="http://schemas.openxmlformats.org/officeDocument/2006/relationships/hyperlink" Target="http://www.legislation.act.gov.au/a/2001-56" TargetMode="External"/><Relationship Id="rId175" Type="http://schemas.openxmlformats.org/officeDocument/2006/relationships/hyperlink" Target="http://www.legislation.act.gov.au/a/1989-38" TargetMode="External"/><Relationship Id="rId196" Type="http://schemas.openxmlformats.org/officeDocument/2006/relationships/hyperlink" Target="http://www.legislation.act.gov.au/a/2001-44" TargetMode="External"/><Relationship Id="rId200" Type="http://schemas.openxmlformats.org/officeDocument/2006/relationships/hyperlink" Target="http://www.legislation.act.gov.au/a/2010-10" TargetMode="External"/><Relationship Id="rId16" Type="http://schemas.openxmlformats.org/officeDocument/2006/relationships/header" Target="header1.xml"/><Relationship Id="rId221" Type="http://schemas.openxmlformats.org/officeDocument/2006/relationships/hyperlink" Target="http://www.legislation.act.gov.au/a/2003-14" TargetMode="External"/><Relationship Id="rId242" Type="http://schemas.openxmlformats.org/officeDocument/2006/relationships/hyperlink" Target="http://www.legislation.act.gov.au/a/2012-5" TargetMode="External"/><Relationship Id="rId37" Type="http://schemas.openxmlformats.org/officeDocument/2006/relationships/hyperlink" Target="http://www.legislation.act.gov.au/a/1991-62" TargetMode="External"/><Relationship Id="rId58" Type="http://schemas.openxmlformats.org/officeDocument/2006/relationships/hyperlink" Target="http://www.legislation.act.gov.au/a/1978-44" TargetMode="External"/><Relationship Id="rId79" Type="http://schemas.openxmlformats.org/officeDocument/2006/relationships/hyperlink" Target="http://www.legislation.act.gov.au/gaz/1999-S8/default.asp" TargetMode="External"/><Relationship Id="rId102" Type="http://schemas.openxmlformats.org/officeDocument/2006/relationships/hyperlink" Target="http://www.legislation.act.gov.au/a/2012-5" TargetMode="Externa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0-10" TargetMode="External"/><Relationship Id="rId90" Type="http://schemas.openxmlformats.org/officeDocument/2006/relationships/hyperlink" Target="http://www.legislation.act.gov.au/a/2004-15/default.asp" TargetMode="External"/><Relationship Id="rId165" Type="http://schemas.openxmlformats.org/officeDocument/2006/relationships/hyperlink" Target="http://www.legislation.act.gov.au/a/1997-58" TargetMode="External"/><Relationship Id="rId186" Type="http://schemas.openxmlformats.org/officeDocument/2006/relationships/hyperlink" Target="http://www.legislation.act.gov.au/a/1997-58" TargetMode="External"/><Relationship Id="rId211" Type="http://schemas.openxmlformats.org/officeDocument/2006/relationships/hyperlink" Target="http://www.legislation.act.gov.au/a/2010-10" TargetMode="External"/><Relationship Id="rId232" Type="http://schemas.openxmlformats.org/officeDocument/2006/relationships/hyperlink" Target="http://www.legislation.act.gov.au/a/2000-45" TargetMode="External"/><Relationship Id="rId253" Type="http://schemas.openxmlformats.org/officeDocument/2006/relationships/footer" Target="footer16.xml"/><Relationship Id="rId27" Type="http://schemas.openxmlformats.org/officeDocument/2006/relationships/hyperlink" Target="http://www.legislation.act.gov.au/a/2001-14" TargetMode="External"/><Relationship Id="rId48" Type="http://schemas.openxmlformats.org/officeDocument/2006/relationships/footer" Target="footer8.xml"/><Relationship Id="rId69" Type="http://schemas.openxmlformats.org/officeDocument/2006/relationships/hyperlink" Target="http://www.legislation.act.gov.au/gaz/1991-S119/default.asp" TargetMode="External"/><Relationship Id="rId113" Type="http://schemas.openxmlformats.org/officeDocument/2006/relationships/hyperlink" Target="http://www.legislation.act.gov.au/a/1990-63" TargetMode="External"/><Relationship Id="rId134" Type="http://schemas.openxmlformats.org/officeDocument/2006/relationships/hyperlink" Target="http://www.legislation.act.gov.au/a/2010-10" TargetMode="External"/><Relationship Id="rId80" Type="http://schemas.openxmlformats.org/officeDocument/2006/relationships/hyperlink" Target="http://www.legislation.act.gov.au/a/2000-45" TargetMode="External"/><Relationship Id="rId155" Type="http://schemas.openxmlformats.org/officeDocument/2006/relationships/hyperlink" Target="http://www.legislation.act.gov.au/a/2010-10" TargetMode="External"/><Relationship Id="rId176" Type="http://schemas.openxmlformats.org/officeDocument/2006/relationships/hyperlink" Target="http://www.legislation.act.gov.au/a/1997-58" TargetMode="External"/><Relationship Id="rId197" Type="http://schemas.openxmlformats.org/officeDocument/2006/relationships/hyperlink" Target="http://www.legislation.act.gov.au/a/2009-20" TargetMode="External"/><Relationship Id="rId201" Type="http://schemas.openxmlformats.org/officeDocument/2006/relationships/hyperlink" Target="http://www.legislation.act.gov.au/a/2014-18" TargetMode="External"/><Relationship Id="rId222" Type="http://schemas.openxmlformats.org/officeDocument/2006/relationships/hyperlink" Target="http://www.legislation.act.gov.au/a/2007-3" TargetMode="External"/><Relationship Id="rId243" Type="http://schemas.openxmlformats.org/officeDocument/2006/relationships/hyperlink" Target="http://www.legislation.act.gov.au/a/2014-18/default.asp" TargetMode="External"/><Relationship Id="rId17" Type="http://schemas.openxmlformats.org/officeDocument/2006/relationships/header" Target="header2.xml"/><Relationship Id="rId38" Type="http://schemas.openxmlformats.org/officeDocument/2006/relationships/hyperlink" Target="http://www.legislation.act.gov.au/a/1997-57" TargetMode="External"/><Relationship Id="rId59" Type="http://schemas.openxmlformats.org/officeDocument/2006/relationships/hyperlink" Target="http://www.comlaw.gov.au/Current/C2004A03699" TargetMode="External"/><Relationship Id="rId103" Type="http://schemas.openxmlformats.org/officeDocument/2006/relationships/hyperlink" Target="http://www.legislation.act.gov.au/a/2014-18" TargetMode="External"/><Relationship Id="rId124" Type="http://schemas.openxmlformats.org/officeDocument/2006/relationships/hyperlink" Target="http://www.legislation.act.gov.au/a/2010-10" TargetMode="External"/><Relationship Id="rId70" Type="http://schemas.openxmlformats.org/officeDocument/2006/relationships/hyperlink" Target="http://www.legislation.act.gov.au/gaz/1991-S147/default.asp" TargetMode="External"/><Relationship Id="rId91" Type="http://schemas.openxmlformats.org/officeDocument/2006/relationships/hyperlink" Target="http://www.legislation.act.gov.au/a/2004-39" TargetMode="External"/><Relationship Id="rId145" Type="http://schemas.openxmlformats.org/officeDocument/2006/relationships/hyperlink" Target="http://www.legislation.act.gov.au/a/2003-14" TargetMode="External"/><Relationship Id="rId166" Type="http://schemas.openxmlformats.org/officeDocument/2006/relationships/hyperlink" Target="http://www.legislation.act.gov.au/a/2010-10" TargetMode="External"/><Relationship Id="rId187" Type="http://schemas.openxmlformats.org/officeDocument/2006/relationships/hyperlink" Target="http://www.legislation.act.gov.au/a/199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12974</Words>
  <Characters>59948</Characters>
  <Application>Microsoft Office Word</Application>
  <DocSecurity>0</DocSecurity>
  <Lines>1568</Lines>
  <Paragraphs>869</Paragraphs>
  <ScaleCrop>false</ScaleCrop>
  <HeadingPairs>
    <vt:vector size="2" baseType="variant">
      <vt:variant>
        <vt:lpstr>Title</vt:lpstr>
      </vt:variant>
      <vt:variant>
        <vt:i4>1</vt:i4>
      </vt:variant>
    </vt:vector>
  </HeadingPairs>
  <TitlesOfParts>
    <vt:vector size="1" baseType="lpstr">
      <vt:lpstr>Transplantation and Anatomy Act 1978</vt:lpstr>
    </vt:vector>
  </TitlesOfParts>
  <Manager>Section</Manager>
  <Company>Section</Company>
  <LinksUpToDate>false</LinksUpToDate>
  <CharactersWithSpaces>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Transplantation and Anatomy Act 1978</dc:title>
  <dc:creator>KarenL Moxon</dc:creator>
  <cp:keywords>R16</cp:keywords>
  <dc:description/>
  <cp:lastModifiedBy>PCODCS</cp:lastModifiedBy>
  <cp:revision>4</cp:revision>
  <cp:lastPrinted>2014-05-30T03:09:00Z</cp:lastPrinted>
  <dcterms:created xsi:type="dcterms:W3CDTF">2019-11-13T00:09:00Z</dcterms:created>
  <dcterms:modified xsi:type="dcterms:W3CDTF">2019-11-13T00:09:00Z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vt:lpwstr>
  </property>
  <property fmtid="{D5CDD505-2E9C-101B-9397-08002B2CF9AE}" pid="4" name="Status">
    <vt:lpwstr> </vt:lpwstr>
  </property>
  <property fmtid="{D5CDD505-2E9C-101B-9397-08002B2CF9AE}" pid="5" name="RepubDt">
    <vt:lpwstr>18/03/16</vt:lpwstr>
  </property>
  <property fmtid="{D5CDD505-2E9C-101B-9397-08002B2CF9AE}" pid="6" name="Eff">
    <vt:lpwstr>Effective:  </vt:lpwstr>
  </property>
  <property fmtid="{D5CDD505-2E9C-101B-9397-08002B2CF9AE}" pid="7" name="StartDt">
    <vt:lpwstr>18/03/16</vt:lpwstr>
  </property>
  <property fmtid="{D5CDD505-2E9C-101B-9397-08002B2CF9AE}" pid="8" name="EndDt">
    <vt:lpwstr>-13/11/19</vt:lpwstr>
  </property>
  <property fmtid="{D5CDD505-2E9C-101B-9397-08002B2CF9AE}" pid="9" name="DMSID">
    <vt:lpwstr>1110896</vt:lpwstr>
  </property>
  <property fmtid="{D5CDD505-2E9C-101B-9397-08002B2CF9AE}" pid="10" name="CHECKEDOUTFROMJMS">
    <vt:lpwstr/>
  </property>
  <property fmtid="{D5CDD505-2E9C-101B-9397-08002B2CF9AE}" pid="11" name="JMSREQUIREDCHECKIN">
    <vt:lpwstr/>
  </property>
</Properties>
</file>