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B63F" w14:textId="77777777" w:rsidR="004D5772" w:rsidRDefault="004D5772" w:rsidP="004D5772">
      <w:pPr>
        <w:jc w:val="center"/>
      </w:pPr>
      <w:r>
        <w:rPr>
          <w:noProof/>
        </w:rPr>
        <w:drawing>
          <wp:inline distT="0" distB="0" distL="0" distR="0" wp14:anchorId="19E8C6AE" wp14:editId="121AC04E">
            <wp:extent cx="1336040" cy="117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31E6838D" w14:textId="77777777" w:rsidR="004D5772" w:rsidRDefault="004D5772" w:rsidP="004D5772">
      <w:pPr>
        <w:jc w:val="center"/>
        <w:rPr>
          <w:rFonts w:ascii="Arial" w:hAnsi="Arial"/>
        </w:rPr>
      </w:pPr>
      <w:r>
        <w:rPr>
          <w:rFonts w:ascii="Arial" w:hAnsi="Arial"/>
        </w:rPr>
        <w:t>Australian Capital Territory</w:t>
      </w:r>
    </w:p>
    <w:p w14:paraId="73518AF1" w14:textId="77777777" w:rsidR="004D5772" w:rsidRDefault="004D5772" w:rsidP="004D5772">
      <w:pPr>
        <w:pStyle w:val="citation"/>
      </w:pPr>
      <w:bookmarkStart w:id="0" w:name="Citation"/>
      <w:r>
        <w:t>Legislative Assembly (Members’ Staff) Act 1989</w:t>
      </w:r>
      <w:bookmarkEnd w:id="0"/>
      <w:r>
        <w:t xml:space="preserve"> </w:t>
      </w:r>
    </w:p>
    <w:p w14:paraId="1A4C2DC6" w14:textId="77777777" w:rsidR="004D5772" w:rsidRDefault="004D5772" w:rsidP="004D5772">
      <w:pPr>
        <w:pStyle w:val="ActNo"/>
      </w:pPr>
      <w:r>
        <w:t>A1989-19</w:t>
      </w:r>
    </w:p>
    <w:p w14:paraId="7784BFE5" w14:textId="50B1C41D" w:rsidR="004D5772" w:rsidRDefault="004D5772" w:rsidP="004D5772">
      <w:pPr>
        <w:pStyle w:val="RepubNo"/>
      </w:pPr>
      <w:r>
        <w:t>Republication No 2 (RI)</w:t>
      </w:r>
    </w:p>
    <w:p w14:paraId="3AC2B285" w14:textId="4CFA0717" w:rsidR="004D5772" w:rsidRDefault="004D5772" w:rsidP="004D5772">
      <w:pPr>
        <w:pStyle w:val="EffectiveDate"/>
      </w:pPr>
      <w:r>
        <w:t xml:space="preserve">Effective:  </w:t>
      </w:r>
      <w:r w:rsidR="00290A78">
        <w:t>1 July 1994</w:t>
      </w:r>
      <w:r>
        <w:t xml:space="preserve"> – </w:t>
      </w:r>
      <w:r w:rsidR="00290A78">
        <w:t>21 April 1997</w:t>
      </w:r>
    </w:p>
    <w:p w14:paraId="5A477BBF" w14:textId="02B971A3" w:rsidR="004D5772" w:rsidRDefault="004D5772" w:rsidP="004D5772">
      <w:pPr>
        <w:pStyle w:val="CoverInForce"/>
      </w:pPr>
      <w:r>
        <w:t xml:space="preserve">Republication date of printed version: </w:t>
      </w:r>
      <w:r w:rsidR="00290A78">
        <w:t>28 February 1995</w:t>
      </w:r>
      <w:r>
        <w:br/>
        <w:t xml:space="preserve">Reissued electronically: </w:t>
      </w:r>
      <w:r w:rsidR="00652AA1">
        <w:t xml:space="preserve">1 November </w:t>
      </w:r>
      <w:r>
        <w:t>2024</w:t>
      </w:r>
    </w:p>
    <w:p w14:paraId="0E41A84A" w14:textId="557FE5C7" w:rsidR="004D5772" w:rsidRDefault="004D5772" w:rsidP="004D5772">
      <w:r w:rsidRPr="004D5772">
        <w:rPr>
          <w:rFonts w:ascii="Arial" w:hAnsi="Arial"/>
          <w:lang w:eastAsia="en-US"/>
        </w:rPr>
        <w:t>Last amendment made by A199</w:t>
      </w:r>
      <w:r>
        <w:rPr>
          <w:rFonts w:ascii="Arial" w:hAnsi="Arial"/>
          <w:lang w:eastAsia="en-US"/>
        </w:rPr>
        <w:t>4</w:t>
      </w:r>
      <w:r w:rsidRPr="004D5772">
        <w:rPr>
          <w:rFonts w:ascii="Arial" w:hAnsi="Arial"/>
          <w:lang w:eastAsia="en-US"/>
        </w:rPr>
        <w:t>-38</w:t>
      </w:r>
    </w:p>
    <w:p w14:paraId="07E1D057" w14:textId="77777777" w:rsidR="004D5772" w:rsidRDefault="004D5772" w:rsidP="004D5772"/>
    <w:p w14:paraId="7D024895" w14:textId="77777777" w:rsidR="004D5772" w:rsidRDefault="004D5772" w:rsidP="004D5772"/>
    <w:p w14:paraId="5BA7780F" w14:textId="77777777" w:rsidR="004D5772" w:rsidRDefault="004D5772" w:rsidP="004D5772">
      <w:pPr>
        <w:pStyle w:val="CoverHeading"/>
      </w:pPr>
      <w:r>
        <w:br w:type="page"/>
      </w:r>
      <w:r>
        <w:lastRenderedPageBreak/>
        <w:t>About this republication</w:t>
      </w:r>
    </w:p>
    <w:p w14:paraId="42B5C213" w14:textId="77777777" w:rsidR="004D5772" w:rsidRDefault="004D5772" w:rsidP="004D5772">
      <w:pPr>
        <w:pStyle w:val="CoverSubHdg"/>
      </w:pPr>
      <w:r>
        <w:t>The republished law</w:t>
      </w:r>
    </w:p>
    <w:p w14:paraId="51E31896" w14:textId="436AF749" w:rsidR="004D5772" w:rsidRDefault="004D5772" w:rsidP="004D5772">
      <w:pPr>
        <w:pStyle w:val="CoverText"/>
      </w:pPr>
      <w:r>
        <w:t xml:space="preserve">This is a republication of the </w:t>
      </w:r>
      <w:r>
        <w:rPr>
          <w:i/>
          <w:iCs/>
        </w:rPr>
        <w:t>Legislative Assembly (Members’ Staff) Act 1989</w:t>
      </w:r>
      <w:r>
        <w:t xml:space="preserve"> effective from </w:t>
      </w:r>
      <w:r w:rsidR="00290A78">
        <w:t>1 July 1994</w:t>
      </w:r>
      <w:r>
        <w:t xml:space="preserve"> to </w:t>
      </w:r>
      <w:r w:rsidR="00290A78">
        <w:t>21 April 1997</w:t>
      </w:r>
      <w:r>
        <w:t>.</w:t>
      </w:r>
    </w:p>
    <w:p w14:paraId="1033097D" w14:textId="77777777" w:rsidR="004D5772" w:rsidRDefault="004D5772" w:rsidP="004D5772">
      <w:pPr>
        <w:pStyle w:val="CoverSubHdg"/>
      </w:pPr>
      <w:r>
        <w:t>Kinds of republications</w:t>
      </w:r>
    </w:p>
    <w:p w14:paraId="10FFAF78" w14:textId="77777777" w:rsidR="004D5772" w:rsidRDefault="004D5772" w:rsidP="004D5772">
      <w:pPr>
        <w:pStyle w:val="CoverText"/>
      </w:pPr>
      <w:r>
        <w:t>The Parliamentary Counsel’s Office prepares 2 kinds of republications of ACT laws (see the ACT legislation register at www.legislation.act.gov.au):</w:t>
      </w:r>
    </w:p>
    <w:p w14:paraId="3BFB44C4" w14:textId="77777777" w:rsidR="004D5772" w:rsidRDefault="004D5772" w:rsidP="004D5772">
      <w:pPr>
        <w:pStyle w:val="CoverText"/>
        <w:numPr>
          <w:ilvl w:val="0"/>
          <w:numId w:val="1"/>
        </w:numPr>
      </w:pPr>
      <w:r>
        <w:t xml:space="preserve">authorised republications to which the </w:t>
      </w:r>
      <w:r>
        <w:rPr>
          <w:i/>
        </w:rPr>
        <w:t>Legislation Act 2001</w:t>
      </w:r>
      <w:r>
        <w:t xml:space="preserve"> applies</w:t>
      </w:r>
    </w:p>
    <w:p w14:paraId="3189F98E" w14:textId="77777777" w:rsidR="004D5772" w:rsidRDefault="004D5772" w:rsidP="004D5772">
      <w:pPr>
        <w:pStyle w:val="CoverText"/>
        <w:numPr>
          <w:ilvl w:val="0"/>
          <w:numId w:val="1"/>
        </w:numPr>
      </w:pPr>
      <w:r>
        <w:t>unauthorised republications.</w:t>
      </w:r>
    </w:p>
    <w:p w14:paraId="15379B13" w14:textId="77777777" w:rsidR="004D5772" w:rsidRDefault="004D5772" w:rsidP="004D5772">
      <w:pPr>
        <w:pStyle w:val="CoverText"/>
      </w:pPr>
      <w:r>
        <w:t>The status of this republication appears on the bottom of each page.</w:t>
      </w:r>
    </w:p>
    <w:p w14:paraId="1144DD41" w14:textId="77777777" w:rsidR="004D5772" w:rsidRDefault="004D5772" w:rsidP="004D5772">
      <w:pPr>
        <w:pStyle w:val="00SigningPage"/>
        <w:sectPr w:rsidR="004D5772" w:rsidSect="004D5772">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2047F57C" w14:textId="77777777" w:rsidR="00290A78" w:rsidRDefault="00290A78" w:rsidP="00290A78">
      <w:pPr>
        <w:jc w:val="center"/>
      </w:pPr>
      <w:r>
        <w:rPr>
          <w:noProof/>
        </w:rPr>
        <w:lastRenderedPageBreak/>
        <w:drawing>
          <wp:inline distT="0" distB="0" distL="0" distR="0" wp14:anchorId="5D326F7D" wp14:editId="72EBF895">
            <wp:extent cx="1336040"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03A14721" w14:textId="77777777" w:rsidR="00290A78" w:rsidRDefault="00290A78" w:rsidP="00290A78">
      <w:pPr>
        <w:jc w:val="center"/>
        <w:rPr>
          <w:rFonts w:ascii="Arial" w:hAnsi="Arial"/>
        </w:rPr>
      </w:pPr>
      <w:r>
        <w:rPr>
          <w:rFonts w:ascii="Arial" w:hAnsi="Arial"/>
        </w:rPr>
        <w:t>Australian Capital Territory</w:t>
      </w:r>
    </w:p>
    <w:p w14:paraId="35F4C3F2" w14:textId="77777777" w:rsidR="002D7FB2" w:rsidRDefault="002D7FB2">
      <w:pPr>
        <w:spacing w:after="300"/>
        <w:jc w:val="center"/>
        <w:rPr>
          <w:rFonts w:ascii="Helvetica" w:hAnsi="Helvetica"/>
          <w:b/>
          <w:caps/>
          <w:sz w:val="28"/>
        </w:rPr>
      </w:pPr>
      <w:r>
        <w:rPr>
          <w:rFonts w:ascii="Helvetica" w:hAnsi="Helvetica"/>
          <w:b/>
          <w:caps/>
          <w:sz w:val="28"/>
        </w:rPr>
        <w:t>legislative assembly (members’ staff) act 1989</w:t>
      </w:r>
    </w:p>
    <w:p w14:paraId="0A0DE9AB" w14:textId="77777777" w:rsidR="002D7FB2" w:rsidRDefault="002D7FB2">
      <w:pPr>
        <w:spacing w:after="200"/>
        <w:jc w:val="center"/>
        <w:rPr>
          <w:sz w:val="20"/>
        </w:rPr>
      </w:pPr>
      <w:r>
        <w:rPr>
          <w:sz w:val="20"/>
        </w:rPr>
        <w:t>This consolidation has been prepared by the ACT Parliamentary Counsel’s Office</w:t>
      </w:r>
    </w:p>
    <w:p w14:paraId="52C9F4ED" w14:textId="77777777" w:rsidR="002D7FB2" w:rsidRDefault="002D7FB2">
      <w:pPr>
        <w:spacing w:before="0" w:after="200"/>
        <w:jc w:val="center"/>
        <w:rPr>
          <w:caps/>
          <w:sz w:val="20"/>
        </w:rPr>
      </w:pPr>
      <w:r>
        <w:rPr>
          <w:sz w:val="20"/>
        </w:rPr>
        <w:t>Reprinted as at 28 February 1995</w:t>
      </w:r>
    </w:p>
    <w:p w14:paraId="28C5FD98" w14:textId="77777777" w:rsidR="002D7FB2" w:rsidRDefault="002D7FB2">
      <w:pPr>
        <w:jc w:val="center"/>
        <w:rPr>
          <w:b/>
          <w:sz w:val="20"/>
        </w:rPr>
      </w:pPr>
      <w:r>
        <w:rPr>
          <w:b/>
          <w:sz w:val="20"/>
        </w:rPr>
        <w:t>TABLE OF PROVISIONS</w:t>
      </w:r>
    </w:p>
    <w:p w14:paraId="4E9E6D5C" w14:textId="77777777" w:rsidR="002D7FB2" w:rsidRDefault="002D7FB2">
      <w:pPr>
        <w:spacing w:before="200"/>
        <w:rPr>
          <w:sz w:val="18"/>
        </w:rPr>
      </w:pPr>
      <w:r>
        <w:rPr>
          <w:sz w:val="18"/>
        </w:rPr>
        <w:t>Section</w:t>
      </w:r>
    </w:p>
    <w:p w14:paraId="2ED644A7" w14:textId="77777777" w:rsidR="002D7FB2" w:rsidRDefault="002D7FB2">
      <w:pPr>
        <w:pStyle w:val="TOC1"/>
      </w:pPr>
      <w:r>
        <w:t>Part I—Preliminary</w:t>
      </w:r>
    </w:p>
    <w:p w14:paraId="6D149986" w14:textId="77777777" w:rsidR="002D7FB2" w:rsidRDefault="002D7FB2">
      <w:pPr>
        <w:pStyle w:val="TOC3"/>
      </w:pPr>
      <w:r>
        <w:tab/>
        <w:t>1.</w:t>
      </w:r>
      <w:r>
        <w:tab/>
        <w:t>Short title</w:t>
      </w:r>
    </w:p>
    <w:p w14:paraId="4A52A83C" w14:textId="77777777" w:rsidR="002D7FB2" w:rsidRDefault="002D7FB2">
      <w:pPr>
        <w:pStyle w:val="TOC3"/>
      </w:pPr>
      <w:r>
        <w:tab/>
        <w:t>2.</w:t>
      </w:r>
      <w:r>
        <w:tab/>
        <w:t>Commencement</w:t>
      </w:r>
    </w:p>
    <w:p w14:paraId="600CD7B1" w14:textId="77777777" w:rsidR="002D7FB2" w:rsidRDefault="002D7FB2">
      <w:pPr>
        <w:pStyle w:val="TOC3"/>
      </w:pPr>
      <w:r>
        <w:tab/>
        <w:t>3.</w:t>
      </w:r>
      <w:r>
        <w:tab/>
        <w:t>Interpretation</w:t>
      </w:r>
    </w:p>
    <w:p w14:paraId="67BB8F98" w14:textId="77777777" w:rsidR="002D7FB2" w:rsidRDefault="002D7FB2">
      <w:pPr>
        <w:pStyle w:val="TOC1"/>
      </w:pPr>
      <w:r>
        <w:t>Part II—Staff of Office-Holders</w:t>
      </w:r>
    </w:p>
    <w:p w14:paraId="2180A272" w14:textId="77777777" w:rsidR="002D7FB2" w:rsidRDefault="002D7FB2">
      <w:pPr>
        <w:pStyle w:val="TOC3"/>
      </w:pPr>
      <w:r>
        <w:tab/>
        <w:t>4.</w:t>
      </w:r>
      <w:r>
        <w:tab/>
        <w:t>Determinations by Chief Minister</w:t>
      </w:r>
    </w:p>
    <w:p w14:paraId="5EE4BC4A" w14:textId="77777777" w:rsidR="002D7FB2" w:rsidRDefault="002D7FB2">
      <w:pPr>
        <w:pStyle w:val="TOC3"/>
      </w:pPr>
      <w:r>
        <w:tab/>
        <w:t>5.</w:t>
      </w:r>
      <w:r>
        <w:tab/>
        <w:t>Office-holders may employ staff</w:t>
      </w:r>
    </w:p>
    <w:p w14:paraId="08184AAA" w14:textId="77777777" w:rsidR="002D7FB2" w:rsidRDefault="002D7FB2">
      <w:pPr>
        <w:pStyle w:val="TOC3"/>
      </w:pPr>
      <w:r>
        <w:tab/>
        <w:t>6.</w:t>
      </w:r>
      <w:r>
        <w:tab/>
        <w:t>Terms and conditions of employment</w:t>
      </w:r>
    </w:p>
    <w:p w14:paraId="26F4FED3" w14:textId="77777777" w:rsidR="002D7FB2" w:rsidRDefault="002D7FB2">
      <w:pPr>
        <w:pStyle w:val="TOC3"/>
      </w:pPr>
      <w:r>
        <w:tab/>
        <w:t>7.</w:t>
      </w:r>
      <w:r>
        <w:tab/>
        <w:t>Superannuation</w:t>
      </w:r>
    </w:p>
    <w:p w14:paraId="1FE0BECB" w14:textId="77777777" w:rsidR="002D7FB2" w:rsidRDefault="002D7FB2">
      <w:pPr>
        <w:pStyle w:val="TOC3"/>
      </w:pPr>
      <w:r>
        <w:tab/>
        <w:t>8.</w:t>
      </w:r>
      <w:r>
        <w:tab/>
        <w:t>Termination of employment</w:t>
      </w:r>
    </w:p>
    <w:p w14:paraId="0C0438EE" w14:textId="77777777" w:rsidR="002D7FB2" w:rsidRDefault="002D7FB2">
      <w:pPr>
        <w:pStyle w:val="TOC3"/>
      </w:pPr>
      <w:r>
        <w:tab/>
        <w:t>9.</w:t>
      </w:r>
      <w:r>
        <w:tab/>
        <w:t>Power to employ staff not affected</w:t>
      </w:r>
    </w:p>
    <w:p w14:paraId="1908CB5E" w14:textId="77777777" w:rsidR="002D7FB2" w:rsidRDefault="002D7FB2">
      <w:pPr>
        <w:pStyle w:val="TOC1"/>
      </w:pPr>
      <w:r>
        <w:t>Part III—Staff of Members</w:t>
      </w:r>
    </w:p>
    <w:p w14:paraId="016EA4E0" w14:textId="77777777" w:rsidR="002D7FB2" w:rsidRDefault="002D7FB2">
      <w:pPr>
        <w:pStyle w:val="TOC3"/>
      </w:pPr>
      <w:r>
        <w:tab/>
        <w:t>10.</w:t>
      </w:r>
      <w:r>
        <w:tab/>
        <w:t>Members may employ staff</w:t>
      </w:r>
    </w:p>
    <w:p w14:paraId="0CB7E30B" w14:textId="77777777" w:rsidR="002D7FB2" w:rsidRDefault="002D7FB2">
      <w:pPr>
        <w:pStyle w:val="TOC3"/>
      </w:pPr>
      <w:r>
        <w:tab/>
        <w:t>11.</w:t>
      </w:r>
      <w:r>
        <w:tab/>
        <w:t>Terms and conditions of employment</w:t>
      </w:r>
    </w:p>
    <w:p w14:paraId="058DE349" w14:textId="77777777" w:rsidR="002D7FB2" w:rsidRDefault="002D7FB2">
      <w:pPr>
        <w:pStyle w:val="TOC3"/>
      </w:pPr>
      <w:r>
        <w:tab/>
        <w:t>12.</w:t>
      </w:r>
      <w:r>
        <w:tab/>
        <w:t>Superannuation</w:t>
      </w:r>
    </w:p>
    <w:p w14:paraId="2F550EAC" w14:textId="77777777" w:rsidR="002D7FB2" w:rsidRDefault="002D7FB2">
      <w:pPr>
        <w:pStyle w:val="TOC3"/>
      </w:pPr>
      <w:r>
        <w:tab/>
        <w:t>13.</w:t>
      </w:r>
      <w:r>
        <w:tab/>
        <w:t>Termination of employment</w:t>
      </w:r>
    </w:p>
    <w:p w14:paraId="6D209F95" w14:textId="77777777" w:rsidR="002D7FB2" w:rsidRDefault="002D7FB2">
      <w:pPr>
        <w:pStyle w:val="TOC1"/>
      </w:pPr>
      <w:r>
        <w:t>Part iiia—officers and employees of the</w:t>
      </w:r>
      <w:r>
        <w:br/>
        <w:t>government service employed by</w:t>
      </w:r>
      <w:r>
        <w:br/>
        <w:t>assembly members</w:t>
      </w:r>
    </w:p>
    <w:p w14:paraId="1796F714" w14:textId="77777777" w:rsidR="002D7FB2" w:rsidRDefault="002D7FB2">
      <w:pPr>
        <w:pStyle w:val="TOC3"/>
      </w:pPr>
      <w:r>
        <w:tab/>
        <w:t>13A.</w:t>
      </w:r>
      <w:r>
        <w:tab/>
        <w:t>Interpretation</w:t>
      </w:r>
    </w:p>
    <w:p w14:paraId="15917157" w14:textId="77777777" w:rsidR="002D7FB2" w:rsidRDefault="002D7FB2">
      <w:pPr>
        <w:pStyle w:val="TOC3"/>
      </w:pPr>
      <w:r>
        <w:tab/>
        <w:t>13B.</w:t>
      </w:r>
      <w:r>
        <w:tab/>
        <w:t>Rights of officers</w:t>
      </w:r>
    </w:p>
    <w:p w14:paraId="07B5DD7E" w14:textId="77777777" w:rsidR="002D7FB2" w:rsidRDefault="002D7FB2">
      <w:pPr>
        <w:pStyle w:val="TOC3"/>
      </w:pPr>
      <w:r>
        <w:tab/>
        <w:t>13C.</w:t>
      </w:r>
      <w:r>
        <w:tab/>
        <w:t>Rights of employees</w:t>
      </w:r>
    </w:p>
    <w:p w14:paraId="66FED7CE" w14:textId="77777777" w:rsidR="002D7FB2" w:rsidRDefault="002D7FB2">
      <w:pPr>
        <w:pStyle w:val="TOC1"/>
      </w:pPr>
      <w:r>
        <w:lastRenderedPageBreak/>
        <w:t>Part IV—Miscellaneous</w:t>
      </w:r>
    </w:p>
    <w:p w14:paraId="59A9DA0B" w14:textId="77777777" w:rsidR="002D7FB2" w:rsidRDefault="002D7FB2">
      <w:pPr>
        <w:pStyle w:val="TOC3"/>
      </w:pPr>
      <w:r>
        <w:tab/>
        <w:t>14.</w:t>
      </w:r>
      <w:r>
        <w:tab/>
        <w:t>Powers may be exercised by authorised person</w:t>
      </w:r>
    </w:p>
    <w:p w14:paraId="641EBA86" w14:textId="77777777" w:rsidR="002D7FB2" w:rsidRDefault="002D7FB2">
      <w:pPr>
        <w:pStyle w:val="TOC3"/>
      </w:pPr>
      <w:r>
        <w:tab/>
        <w:t>15.</w:t>
      </w:r>
      <w:r>
        <w:tab/>
        <w:t>Regulations</w:t>
      </w:r>
    </w:p>
    <w:p w14:paraId="09E6A16A" w14:textId="77777777" w:rsidR="002D7FB2" w:rsidRDefault="002D7FB2">
      <w:pPr>
        <w:ind w:right="20"/>
        <w:sectPr w:rsidR="002D7FB2" w:rsidSect="00B65938">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3CA32FCA" w14:textId="77777777" w:rsidR="00473969" w:rsidRDefault="00473969" w:rsidP="00473969">
      <w:pPr>
        <w:jc w:val="center"/>
      </w:pPr>
      <w:r>
        <w:rPr>
          <w:noProof/>
        </w:rPr>
        <w:lastRenderedPageBreak/>
        <w:drawing>
          <wp:inline distT="0" distB="0" distL="0" distR="0" wp14:anchorId="08321A9D" wp14:editId="0533B4AF">
            <wp:extent cx="1336040" cy="1177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5B6D390A" w14:textId="77777777" w:rsidR="00473969" w:rsidRDefault="00473969" w:rsidP="00473969">
      <w:pPr>
        <w:jc w:val="center"/>
        <w:rPr>
          <w:rFonts w:ascii="Arial" w:hAnsi="Arial"/>
        </w:rPr>
      </w:pPr>
      <w:r>
        <w:rPr>
          <w:rFonts w:ascii="Arial" w:hAnsi="Arial"/>
        </w:rPr>
        <w:t>Australian Capital Territory</w:t>
      </w:r>
    </w:p>
    <w:p w14:paraId="1C2A1145" w14:textId="77777777" w:rsidR="002D7FB2" w:rsidRDefault="002D7FB2">
      <w:pPr>
        <w:spacing w:after="300"/>
        <w:jc w:val="center"/>
        <w:rPr>
          <w:rFonts w:ascii="Helvetica" w:hAnsi="Helvetica"/>
          <w:b/>
          <w:caps/>
          <w:sz w:val="28"/>
        </w:rPr>
      </w:pPr>
      <w:r>
        <w:rPr>
          <w:rFonts w:ascii="Helvetica" w:hAnsi="Helvetica"/>
          <w:b/>
          <w:caps/>
          <w:sz w:val="28"/>
        </w:rPr>
        <w:t>legislative assembly (members’ staff) act 1989</w:t>
      </w:r>
    </w:p>
    <w:p w14:paraId="14E55837" w14:textId="77777777" w:rsidR="002D7FB2" w:rsidRDefault="002D7FB2">
      <w:pPr>
        <w:spacing w:after="120"/>
        <w:jc w:val="center"/>
      </w:pPr>
      <w:r>
        <w:t>An Act to provide for the employment of staff by Ministers, certain office-holders and members of the Legislative Assembly</w:t>
      </w:r>
    </w:p>
    <w:p w14:paraId="3D75E8C8" w14:textId="77777777" w:rsidR="002D7FB2" w:rsidRDefault="002D7FB2">
      <w:pPr>
        <w:pStyle w:val="Heading1"/>
      </w:pPr>
      <w:r>
        <w:t>Part I—Preliminary</w:t>
      </w:r>
    </w:p>
    <w:p w14:paraId="6F702056" w14:textId="77777777" w:rsidR="002D7FB2" w:rsidRDefault="002D7FB2">
      <w:pPr>
        <w:pStyle w:val="Heading3"/>
      </w:pPr>
      <w:r>
        <w:t>Short title</w:t>
      </w:r>
    </w:p>
    <w:p w14:paraId="3B9581B9" w14:textId="77777777" w:rsidR="002D7FB2" w:rsidRDefault="002D7FB2">
      <w:pPr>
        <w:pStyle w:val="allsections"/>
      </w:pPr>
      <w:r>
        <w:rPr>
          <w:b/>
        </w:rPr>
        <w:t>1.</w:t>
      </w:r>
      <w:r>
        <w:t xml:space="preserve">  This Act may be cited as the </w:t>
      </w:r>
      <w:r>
        <w:rPr>
          <w:i/>
        </w:rPr>
        <w:t>Legislative Assembly (Members’ Staff) Act 1989</w:t>
      </w:r>
      <w:r>
        <w:t>.</w:t>
      </w:r>
      <w:r>
        <w:rPr>
          <w:position w:val="10"/>
          <w:sz w:val="12"/>
        </w:rPr>
        <w:t>1</w:t>
      </w:r>
    </w:p>
    <w:p w14:paraId="719E610F" w14:textId="77777777" w:rsidR="002D7FB2" w:rsidRDefault="002D7FB2">
      <w:pPr>
        <w:pStyle w:val="Heading3"/>
      </w:pPr>
      <w:r>
        <w:t>Commencement</w:t>
      </w:r>
    </w:p>
    <w:p w14:paraId="63FE67E5" w14:textId="77777777" w:rsidR="002D7FB2" w:rsidRDefault="002D7FB2">
      <w:pPr>
        <w:pStyle w:val="allsections"/>
      </w:pPr>
      <w:r>
        <w:rPr>
          <w:b/>
        </w:rPr>
        <w:t xml:space="preserve">2. </w:t>
      </w:r>
      <w:r>
        <w:t xml:space="preserve"> This Act commences on the day on which the Act is notified in the </w:t>
      </w:r>
      <w:r>
        <w:rPr>
          <w:i/>
        </w:rPr>
        <w:t>Gazette</w:t>
      </w:r>
      <w:r>
        <w:t>.</w:t>
      </w:r>
      <w:r>
        <w:rPr>
          <w:position w:val="10"/>
          <w:sz w:val="12"/>
        </w:rPr>
        <w:t>1</w:t>
      </w:r>
    </w:p>
    <w:p w14:paraId="31E4A850" w14:textId="77777777" w:rsidR="002D7FB2" w:rsidRDefault="002D7FB2">
      <w:pPr>
        <w:pStyle w:val="Heading3"/>
      </w:pPr>
      <w:r>
        <w:t>Interpretation</w:t>
      </w:r>
    </w:p>
    <w:p w14:paraId="2C19E306" w14:textId="77777777" w:rsidR="002D7FB2" w:rsidRDefault="002D7FB2">
      <w:pPr>
        <w:pStyle w:val="allsections"/>
      </w:pPr>
      <w:r>
        <w:rPr>
          <w:b/>
        </w:rPr>
        <w:t>3.</w:t>
      </w:r>
      <w:r>
        <w:t xml:space="preserve">  In this Act, unless the contrary intention appears—</w:t>
      </w:r>
    </w:p>
    <w:p w14:paraId="78272E79" w14:textId="77777777" w:rsidR="002D7FB2" w:rsidRDefault="002D7FB2">
      <w:pPr>
        <w:pStyle w:val="def"/>
      </w:pPr>
      <w:r>
        <w:t>“Assembly” means the Legislative Assembly;</w:t>
      </w:r>
    </w:p>
    <w:p w14:paraId="122EDB3C" w14:textId="77777777" w:rsidR="002D7FB2" w:rsidRDefault="002D7FB2">
      <w:pPr>
        <w:pStyle w:val="def"/>
      </w:pPr>
      <w:r>
        <w:t>“office-holder” means—</w:t>
      </w:r>
    </w:p>
    <w:p w14:paraId="2A9D4944" w14:textId="77777777" w:rsidR="002D7FB2" w:rsidRDefault="002D7FB2">
      <w:pPr>
        <w:pStyle w:val="defaindent"/>
      </w:pPr>
      <w:r>
        <w:tab/>
        <w:t>(a)</w:t>
      </w:r>
      <w:r>
        <w:tab/>
        <w:t>a Minister;</w:t>
      </w:r>
    </w:p>
    <w:p w14:paraId="6F107F94" w14:textId="77777777" w:rsidR="002D7FB2" w:rsidRDefault="002D7FB2">
      <w:pPr>
        <w:pStyle w:val="defaindent"/>
      </w:pPr>
      <w:r>
        <w:tab/>
        <w:t>(b)</w:t>
      </w:r>
      <w:r>
        <w:tab/>
        <w:t>the Speaker of the Assembly; or</w:t>
      </w:r>
    </w:p>
    <w:p w14:paraId="66FB54B6" w14:textId="77777777" w:rsidR="002D7FB2" w:rsidRDefault="002D7FB2">
      <w:pPr>
        <w:pStyle w:val="defaindent"/>
      </w:pPr>
      <w:r>
        <w:tab/>
        <w:t>(c)</w:t>
      </w:r>
      <w:r>
        <w:tab/>
        <w:t>a person in respect of whom a determination by the Chief Minister under section 4 is in force;</w:t>
      </w:r>
    </w:p>
    <w:p w14:paraId="52EDC560" w14:textId="2BA7412B" w:rsidR="002D7FB2" w:rsidRDefault="002D7FB2" w:rsidP="000E6A0E">
      <w:pPr>
        <w:pStyle w:val="def"/>
        <w:keepNext/>
        <w:ind w:left="902" w:hanging="499"/>
      </w:pPr>
      <w:r>
        <w:lastRenderedPageBreak/>
        <w:t>“pensioner” means—</w:t>
      </w:r>
    </w:p>
    <w:p w14:paraId="06B9C600" w14:textId="77777777" w:rsidR="002D7FB2" w:rsidRDefault="002D7FB2">
      <w:pPr>
        <w:pStyle w:val="defaindent"/>
      </w:pPr>
      <w:r>
        <w:tab/>
        <w:t>(a)</w:t>
      </w:r>
      <w:r>
        <w:tab/>
        <w:t>a person to whom an invalidity pension within the meaning of the Superannuation Act is payable or would, but for the pension having been suspended, be payable; or</w:t>
      </w:r>
    </w:p>
    <w:p w14:paraId="1FEDA47A" w14:textId="77777777" w:rsidR="002D7FB2" w:rsidRDefault="002D7FB2">
      <w:pPr>
        <w:pStyle w:val="defaindent"/>
      </w:pPr>
      <w:r>
        <w:tab/>
        <w:t>(b)</w:t>
      </w:r>
      <w:r>
        <w:tab/>
        <w:t xml:space="preserve">a person to whom a pension under the </w:t>
      </w:r>
      <w:r>
        <w:rPr>
          <w:i/>
        </w:rPr>
        <w:t>Superannuation Act 1922</w:t>
      </w:r>
      <w:r>
        <w:t xml:space="preserve"> of the Commonwealth is payable or would, but for the pension having been suspended, be payable, being a person who was retired on the ground of invalidity or of physical or mental incapacity to perform the person’s duties;</w:t>
      </w:r>
    </w:p>
    <w:p w14:paraId="7ACB91D1" w14:textId="77777777" w:rsidR="002D7FB2" w:rsidRDefault="002D7FB2">
      <w:pPr>
        <w:pStyle w:val="def"/>
      </w:pPr>
      <w:r>
        <w:t xml:space="preserve">“Superannuation Act” means the </w:t>
      </w:r>
      <w:r>
        <w:rPr>
          <w:i/>
        </w:rPr>
        <w:t>Superannuation Act 1976</w:t>
      </w:r>
      <w:r>
        <w:t xml:space="preserve"> of the Commonwealth.</w:t>
      </w:r>
    </w:p>
    <w:p w14:paraId="6EA5F349" w14:textId="77777777" w:rsidR="002D7FB2" w:rsidRDefault="002D7FB2">
      <w:pPr>
        <w:pStyle w:val="Heading1"/>
      </w:pPr>
      <w:r>
        <w:t>Part II—Staff of Office-Holders</w:t>
      </w:r>
    </w:p>
    <w:p w14:paraId="6F733B2A" w14:textId="77777777" w:rsidR="002D7FB2" w:rsidRDefault="002D7FB2">
      <w:pPr>
        <w:pStyle w:val="Heading3"/>
      </w:pPr>
      <w:r>
        <w:t>Determinations by Chief Minister</w:t>
      </w:r>
    </w:p>
    <w:p w14:paraId="32B1C002" w14:textId="77777777" w:rsidR="002D7FB2" w:rsidRDefault="002D7FB2">
      <w:pPr>
        <w:pStyle w:val="allsections"/>
      </w:pPr>
      <w:r>
        <w:rPr>
          <w:b/>
        </w:rPr>
        <w:t>4.</w:t>
      </w:r>
      <w:r>
        <w:t xml:space="preserve">  The Chief Minister may, by writing, determine that, having regard to the parliamentary duties of a member of the Assembly, the member ought to be empowered to employ staff under this Part.</w:t>
      </w:r>
    </w:p>
    <w:p w14:paraId="681FC90B" w14:textId="77777777" w:rsidR="002D7FB2" w:rsidRDefault="002D7FB2">
      <w:pPr>
        <w:pStyle w:val="Heading3"/>
      </w:pPr>
      <w:r>
        <w:t>Office-holders may employ staff</w:t>
      </w:r>
    </w:p>
    <w:p w14:paraId="26708D4E" w14:textId="77777777" w:rsidR="002D7FB2" w:rsidRDefault="002D7FB2">
      <w:pPr>
        <w:pStyle w:val="allsections"/>
      </w:pPr>
      <w:r>
        <w:rPr>
          <w:b/>
        </w:rPr>
        <w:t>5.  (1)</w:t>
      </w:r>
      <w:r>
        <w:t xml:space="preserve">  An office-holder may, on behalf of the Territory, employ, under an agreement in writing, a person as a member of the office-holder’s staff.</w:t>
      </w:r>
    </w:p>
    <w:p w14:paraId="46E9A8CD" w14:textId="77777777" w:rsidR="002D7FB2" w:rsidRDefault="002D7FB2">
      <w:pPr>
        <w:pStyle w:val="allsections"/>
      </w:pPr>
      <w:r>
        <w:rPr>
          <w:b/>
        </w:rPr>
        <w:t xml:space="preserve">(2) </w:t>
      </w:r>
      <w:r>
        <w:t xml:space="preserve"> The power conferred on an office-holder by subsection (1) is not exercisable otherwise than in accordance with arrangements approved by the Chief Minister, and the exercise of that power is subject to such conditions as are determined by the Chief Minister.</w:t>
      </w:r>
    </w:p>
    <w:p w14:paraId="0CFD948C" w14:textId="77777777" w:rsidR="002D7FB2" w:rsidRDefault="002D7FB2">
      <w:pPr>
        <w:pStyle w:val="Heading3"/>
      </w:pPr>
      <w:r>
        <w:t>Terms and conditions of employment</w:t>
      </w:r>
    </w:p>
    <w:p w14:paraId="77386AB0" w14:textId="77777777" w:rsidR="002D7FB2" w:rsidRDefault="002D7FB2">
      <w:pPr>
        <w:pStyle w:val="allsections"/>
      </w:pPr>
      <w:r>
        <w:rPr>
          <w:b/>
        </w:rPr>
        <w:t xml:space="preserve">6.  (1) </w:t>
      </w:r>
      <w:r>
        <w:t xml:space="preserve"> Subject to any applicable determination made under subsection (2), the terms and conditions of employment of a person employed by an office-holder under this Part, other than terms and conditions (in this section referred to as “prescribed terms and conditions”) relating to any matter in relation to which—</w:t>
      </w:r>
    </w:p>
    <w:p w14:paraId="4A61EC1B" w14:textId="77777777" w:rsidR="002D7FB2" w:rsidRDefault="002D7FB2">
      <w:pPr>
        <w:pStyle w:val="aindent"/>
      </w:pPr>
      <w:r>
        <w:tab/>
        <w:t>(a)</w:t>
      </w:r>
      <w:r>
        <w:tab/>
        <w:t>a determination is to be made by the office-holder under section 7; or</w:t>
      </w:r>
    </w:p>
    <w:p w14:paraId="29AB9F8D" w14:textId="77777777" w:rsidR="002D7FB2" w:rsidRDefault="002D7FB2" w:rsidP="000E6A0E">
      <w:pPr>
        <w:pStyle w:val="aindent"/>
        <w:keepNext/>
        <w:ind w:left="902" w:hanging="902"/>
      </w:pPr>
      <w:r>
        <w:lastRenderedPageBreak/>
        <w:tab/>
        <w:t>(b)</w:t>
      </w:r>
      <w:r>
        <w:tab/>
        <w:t>express provision is made by section 8;</w:t>
      </w:r>
    </w:p>
    <w:p w14:paraId="3814B299" w14:textId="77777777" w:rsidR="002D7FB2" w:rsidRDefault="002D7FB2">
      <w:pPr>
        <w:pStyle w:val="fullout"/>
      </w:pPr>
      <w:r>
        <w:t>are the same as the terms and conditions applicable in relation to an officer performing the duties of an office in the Government Service having a classification specified in the agreement for the employment of the person.</w:t>
      </w:r>
    </w:p>
    <w:p w14:paraId="0D147146" w14:textId="77777777" w:rsidR="002D7FB2" w:rsidRDefault="002D7FB2">
      <w:pPr>
        <w:pStyle w:val="allsections"/>
      </w:pPr>
      <w:r>
        <w:rPr>
          <w:b/>
        </w:rPr>
        <w:t>(2)</w:t>
      </w:r>
      <w:r>
        <w:t xml:space="preserve">  The Chief Minister may by writing determine that the terms and conditions of employment of a person employed under this Part (other than prescribed terms and conditions) are varied (whether by the variation of particular terms and conditions or by the inclusion of new terms and conditions, not being prescribed terms and conditions) as specified in the determination.</w:t>
      </w:r>
    </w:p>
    <w:p w14:paraId="644A4E2A" w14:textId="77777777" w:rsidR="002D7FB2" w:rsidRDefault="002D7FB2">
      <w:pPr>
        <w:pStyle w:val="allsections"/>
      </w:pPr>
      <w:r>
        <w:rPr>
          <w:b/>
        </w:rPr>
        <w:t xml:space="preserve">(3) </w:t>
      </w:r>
      <w:r>
        <w:t xml:space="preserve"> A determination under subsection (2) may be expressed to apply in relation to all persons employed under this Part, in relation to all persons included in a class of persons so employed or in relation to a specified person so employed.</w:t>
      </w:r>
    </w:p>
    <w:p w14:paraId="11A582E4" w14:textId="77777777" w:rsidR="002D7FB2" w:rsidRDefault="002D7FB2">
      <w:pPr>
        <w:pStyle w:val="Heading3"/>
      </w:pPr>
      <w:r>
        <w:t>Superannuation</w:t>
      </w:r>
    </w:p>
    <w:p w14:paraId="159B324F" w14:textId="77777777" w:rsidR="002D7FB2" w:rsidRDefault="002D7FB2">
      <w:pPr>
        <w:pStyle w:val="allsections"/>
      </w:pPr>
      <w:r>
        <w:rPr>
          <w:b/>
        </w:rPr>
        <w:t xml:space="preserve">7.  (1) </w:t>
      </w:r>
      <w:r>
        <w:t xml:space="preserve"> In this section, “relevant person” means a person other than—</w:t>
      </w:r>
    </w:p>
    <w:p w14:paraId="7DE5AD21" w14:textId="77777777" w:rsidR="002D7FB2" w:rsidRDefault="002D7FB2">
      <w:pPr>
        <w:pStyle w:val="aindent"/>
      </w:pPr>
      <w:r>
        <w:tab/>
        <w:t xml:space="preserve">(a) </w:t>
      </w:r>
      <w:r>
        <w:tab/>
        <w:t>a person who, immediately before being employed under this Part, was an eligible employee within the meaning of the Superannuation Act; or</w:t>
      </w:r>
    </w:p>
    <w:p w14:paraId="6F2FC02C" w14:textId="77777777" w:rsidR="002D7FB2" w:rsidRDefault="002D7FB2">
      <w:pPr>
        <w:pStyle w:val="aindent"/>
      </w:pPr>
      <w:r>
        <w:tab/>
        <w:t>(b)</w:t>
      </w:r>
      <w:r>
        <w:tab/>
        <w:t>a pensioner.</w:t>
      </w:r>
    </w:p>
    <w:p w14:paraId="15EC5B7D" w14:textId="77777777" w:rsidR="002D7FB2" w:rsidRDefault="002D7FB2">
      <w:pPr>
        <w:pStyle w:val="allsections"/>
      </w:pPr>
      <w:r>
        <w:rPr>
          <w:b/>
        </w:rPr>
        <w:t xml:space="preserve">(2) </w:t>
      </w:r>
      <w:r>
        <w:t xml:space="preserve"> An agreement under section 5 for the employment by an office-holder of a relevant person as a member of the office-holder’s staff may contain provisions determined by the office-holder in relation to the provision to the person of superannuation benefits or benefits in the nature of superannuation benefits.</w:t>
      </w:r>
    </w:p>
    <w:p w14:paraId="277E757F" w14:textId="77777777" w:rsidR="002D7FB2" w:rsidRDefault="002D7FB2">
      <w:pPr>
        <w:pStyle w:val="allsections"/>
      </w:pPr>
      <w:r>
        <w:rPr>
          <w:b/>
        </w:rPr>
        <w:t xml:space="preserve">(3) </w:t>
      </w:r>
      <w:r>
        <w:t xml:space="preserve"> An office-holder is not empowered to determine provisions for the purposes of subsection (2) except in accordance with arrangements approved by the Chief Minister.</w:t>
      </w:r>
    </w:p>
    <w:p w14:paraId="396E4D9F" w14:textId="77777777" w:rsidR="002D7FB2" w:rsidRDefault="002D7FB2">
      <w:pPr>
        <w:pStyle w:val="Heading3"/>
      </w:pPr>
      <w:r>
        <w:t>Termination of employment</w:t>
      </w:r>
    </w:p>
    <w:p w14:paraId="57A4A759" w14:textId="77777777" w:rsidR="002D7FB2" w:rsidRDefault="002D7FB2">
      <w:pPr>
        <w:pStyle w:val="allsections"/>
      </w:pPr>
      <w:r>
        <w:rPr>
          <w:b/>
        </w:rPr>
        <w:t xml:space="preserve">8.  (1)  </w:t>
      </w:r>
      <w:r>
        <w:t>The employment of a person under this Part terminates if the office-holder by whom the person was employed dies.</w:t>
      </w:r>
    </w:p>
    <w:p w14:paraId="62B4F252" w14:textId="77777777" w:rsidR="002D7FB2" w:rsidRDefault="002D7FB2">
      <w:pPr>
        <w:pStyle w:val="allsections"/>
      </w:pPr>
      <w:r>
        <w:rPr>
          <w:b/>
        </w:rPr>
        <w:t xml:space="preserve">(2) </w:t>
      </w:r>
      <w:r>
        <w:t xml:space="preserve"> The employment of a person under this Part terminates if—</w:t>
      </w:r>
    </w:p>
    <w:p w14:paraId="52C130B2" w14:textId="77777777" w:rsidR="002D7FB2" w:rsidRDefault="002D7FB2">
      <w:pPr>
        <w:pStyle w:val="aindent"/>
      </w:pPr>
      <w:r>
        <w:tab/>
        <w:t>(a)</w:t>
      </w:r>
      <w:r>
        <w:tab/>
        <w:t xml:space="preserve">in the case of a person employed by an office-holder—the office-holder ceases to hold office; or </w:t>
      </w:r>
    </w:p>
    <w:p w14:paraId="5875EEA2" w14:textId="77777777" w:rsidR="002D7FB2" w:rsidRDefault="002D7FB2" w:rsidP="000E6A0E">
      <w:pPr>
        <w:pStyle w:val="aindent"/>
        <w:keepLines/>
        <w:ind w:left="902" w:hanging="902"/>
      </w:pPr>
      <w:r>
        <w:lastRenderedPageBreak/>
        <w:tab/>
        <w:t>(b)</w:t>
      </w:r>
      <w:r>
        <w:tab/>
        <w:t>in the case of a person employed by a member of the Assembly in respect of whom a determination by the Chief Minister under section 4 is in force—the member ceases to be a member of the Assembly or the determination is revoked.</w:t>
      </w:r>
    </w:p>
    <w:p w14:paraId="3F50B21D" w14:textId="77777777" w:rsidR="002D7FB2" w:rsidRDefault="002D7FB2">
      <w:pPr>
        <w:pStyle w:val="allsections"/>
      </w:pPr>
      <w:r>
        <w:rPr>
          <w:b/>
        </w:rPr>
        <w:t xml:space="preserve">(3) </w:t>
      </w:r>
      <w:r>
        <w:t xml:space="preserve"> For the purposes of paragraph (2) (b), a member of the Assembly shall be deemed not to have ceased to be such a member while he or she continues to be entitled to an allowance that was payable to him or her as such a member.</w:t>
      </w:r>
    </w:p>
    <w:p w14:paraId="15CDE6A4" w14:textId="77777777" w:rsidR="002D7FB2" w:rsidRDefault="002D7FB2">
      <w:pPr>
        <w:pStyle w:val="allsections"/>
      </w:pPr>
      <w:r>
        <w:rPr>
          <w:b/>
        </w:rPr>
        <w:t xml:space="preserve">(4)  </w:t>
      </w:r>
      <w:r>
        <w:t>An office-holder may at any time, by notice in writing given to a person employed by the office-holder under this Part, terminate the person’s employment.</w:t>
      </w:r>
    </w:p>
    <w:p w14:paraId="1715EED5" w14:textId="77777777" w:rsidR="002D7FB2" w:rsidRDefault="002D7FB2">
      <w:pPr>
        <w:pStyle w:val="allsections"/>
      </w:pPr>
      <w:r>
        <w:rPr>
          <w:b/>
        </w:rPr>
        <w:t>(5)</w:t>
      </w:r>
      <w:r>
        <w:t xml:space="preserve">  A person employed by an office-holder under this Part may at any time, by notice in writing given to the office-holder, terminate the person’s employment.</w:t>
      </w:r>
    </w:p>
    <w:p w14:paraId="3F781F45" w14:textId="77777777" w:rsidR="002D7FB2" w:rsidRDefault="002D7FB2">
      <w:pPr>
        <w:pStyle w:val="allsections"/>
      </w:pPr>
      <w:r>
        <w:rPr>
          <w:b/>
        </w:rPr>
        <w:t>(6)</w:t>
      </w:r>
      <w:r>
        <w:t xml:space="preserve">  Where the employment of a person under this Part is terminated by subsection (1) or (2), the Chief Minister may by writing direct that the employment of the person shall be deemed—</w:t>
      </w:r>
    </w:p>
    <w:p w14:paraId="7E547540" w14:textId="77777777" w:rsidR="002D7FB2" w:rsidRDefault="002D7FB2">
      <w:pPr>
        <w:pStyle w:val="aindent"/>
      </w:pPr>
      <w:r>
        <w:tab/>
        <w:t>(a)</w:t>
      </w:r>
      <w:r>
        <w:tab/>
        <w:t>not to have been so terminated; and</w:t>
      </w:r>
    </w:p>
    <w:p w14:paraId="09231AA1" w14:textId="77777777" w:rsidR="002D7FB2" w:rsidRDefault="002D7FB2">
      <w:pPr>
        <w:pStyle w:val="aindent"/>
      </w:pPr>
      <w:r>
        <w:tab/>
        <w:t>(b)</w:t>
      </w:r>
      <w:r>
        <w:tab/>
        <w:t>to have continued, or to continue, until a specified date;</w:t>
      </w:r>
    </w:p>
    <w:p w14:paraId="22C14810" w14:textId="77777777" w:rsidR="002D7FB2" w:rsidRDefault="002D7FB2">
      <w:pPr>
        <w:pStyle w:val="fullout"/>
      </w:pPr>
      <w:r>
        <w:t>and, where the Chief Minister so directs, the employment of the person under this Part shall for all purposes be deemed to have continued, or to continue, until that date.</w:t>
      </w:r>
    </w:p>
    <w:p w14:paraId="6BF662C7" w14:textId="77777777" w:rsidR="002D7FB2" w:rsidRDefault="002D7FB2">
      <w:pPr>
        <w:pStyle w:val="Heading3"/>
      </w:pPr>
      <w:r>
        <w:t>Power to employ staff not affected</w:t>
      </w:r>
    </w:p>
    <w:p w14:paraId="66386BBE" w14:textId="77777777" w:rsidR="002D7FB2" w:rsidRDefault="002D7FB2">
      <w:pPr>
        <w:pStyle w:val="allsections"/>
      </w:pPr>
      <w:r>
        <w:rPr>
          <w:b/>
        </w:rPr>
        <w:t>9.</w:t>
      </w:r>
      <w:r>
        <w:t xml:space="preserve">  Nothing in this Part affects the power of an office-holder who is a member of the Assembly to employ staff under Part III.</w:t>
      </w:r>
    </w:p>
    <w:p w14:paraId="1D8A572E" w14:textId="77777777" w:rsidR="002D7FB2" w:rsidRDefault="002D7FB2">
      <w:pPr>
        <w:pStyle w:val="Heading1"/>
      </w:pPr>
      <w:r>
        <w:t>Part III—Staff of Members</w:t>
      </w:r>
    </w:p>
    <w:p w14:paraId="5F3F3C8D" w14:textId="77777777" w:rsidR="002D7FB2" w:rsidRDefault="002D7FB2">
      <w:pPr>
        <w:pStyle w:val="Heading3"/>
      </w:pPr>
      <w:r>
        <w:t>Members may employ staff</w:t>
      </w:r>
    </w:p>
    <w:p w14:paraId="1802D9F2" w14:textId="77777777" w:rsidR="002D7FB2" w:rsidRDefault="002D7FB2">
      <w:pPr>
        <w:pStyle w:val="allsections"/>
      </w:pPr>
      <w:r>
        <w:rPr>
          <w:b/>
        </w:rPr>
        <w:t>10.  (1)</w:t>
      </w:r>
      <w:r>
        <w:t xml:space="preserve">  A member of the Assembly may, on behalf of the Territory, employ, under an agreement in writing, a person as a member of the staff of the member.</w:t>
      </w:r>
    </w:p>
    <w:p w14:paraId="406FE1E5" w14:textId="77777777" w:rsidR="002D7FB2" w:rsidRDefault="002D7FB2">
      <w:pPr>
        <w:pStyle w:val="allsections"/>
      </w:pPr>
      <w:r>
        <w:rPr>
          <w:b/>
        </w:rPr>
        <w:t>(2)</w:t>
      </w:r>
      <w:r>
        <w:t xml:space="preserve">  The power conferred on a member of the Assembly by subsection (1) is not exercisable otherwise than in accordance with arrangements approved by the Chief Minister, and the exercise of that power is subject to such conditions as are determined by the Chief Minister.</w:t>
      </w:r>
    </w:p>
    <w:p w14:paraId="1F39E4E3" w14:textId="77777777" w:rsidR="002D7FB2" w:rsidRDefault="002D7FB2">
      <w:pPr>
        <w:pStyle w:val="Heading3"/>
      </w:pPr>
      <w:r>
        <w:lastRenderedPageBreak/>
        <w:t>Terms and conditions of employment</w:t>
      </w:r>
    </w:p>
    <w:p w14:paraId="0B0E9203" w14:textId="77777777" w:rsidR="002D7FB2" w:rsidRDefault="002D7FB2">
      <w:pPr>
        <w:pStyle w:val="allsections"/>
      </w:pPr>
      <w:r>
        <w:rPr>
          <w:b/>
        </w:rPr>
        <w:t xml:space="preserve">11.  (1)  </w:t>
      </w:r>
      <w:r>
        <w:t>Subject to any applicable determination made under subsection (2), the terms and conditions of employment of a person employed by a member of the Assembly under this Part, other than terms and conditions (in this section referred to as “prescribed terms and conditions”) relating to any matter in relation to which—</w:t>
      </w:r>
    </w:p>
    <w:p w14:paraId="490443BF" w14:textId="77777777" w:rsidR="002D7FB2" w:rsidRDefault="002D7FB2">
      <w:pPr>
        <w:pStyle w:val="aindent"/>
      </w:pPr>
      <w:r>
        <w:tab/>
        <w:t>(a)</w:t>
      </w:r>
      <w:r>
        <w:tab/>
        <w:t>a determination is to be made by the member under section 12; or</w:t>
      </w:r>
    </w:p>
    <w:p w14:paraId="43A7DB3E" w14:textId="77777777" w:rsidR="002D7FB2" w:rsidRDefault="002D7FB2">
      <w:pPr>
        <w:pStyle w:val="aindent"/>
      </w:pPr>
      <w:r>
        <w:tab/>
        <w:t>(b)</w:t>
      </w:r>
      <w:r>
        <w:tab/>
        <w:t>express provision is made by section 13;</w:t>
      </w:r>
    </w:p>
    <w:p w14:paraId="19929FBC" w14:textId="77777777" w:rsidR="002D7FB2" w:rsidRDefault="002D7FB2">
      <w:pPr>
        <w:pStyle w:val="fullout"/>
      </w:pPr>
      <w:r>
        <w:t>are the same as the terms and conditions applicable in relation to an officer performing the duties of an office in the Government Service having a classification specified in the agreement for the employment of the person.</w:t>
      </w:r>
    </w:p>
    <w:p w14:paraId="2906AA58" w14:textId="77777777" w:rsidR="002D7FB2" w:rsidRDefault="002D7FB2">
      <w:pPr>
        <w:pStyle w:val="allsections"/>
      </w:pPr>
      <w:r>
        <w:rPr>
          <w:b/>
        </w:rPr>
        <w:t xml:space="preserve">(2) </w:t>
      </w:r>
      <w:r>
        <w:t xml:space="preserve"> The Chief Minister may by writing determine that the terms and conditions of employment of a person employed under this Part (other than prescribed terms and conditions) are varied (whether by the variation of particular terms and conditions or by the inclusion of new terms and conditions, not being prescribed terms and conditions) as specified in the determination.</w:t>
      </w:r>
    </w:p>
    <w:p w14:paraId="7FC1AA89" w14:textId="77777777" w:rsidR="002D7FB2" w:rsidRDefault="002D7FB2">
      <w:pPr>
        <w:pStyle w:val="allsections"/>
      </w:pPr>
      <w:r>
        <w:rPr>
          <w:b/>
        </w:rPr>
        <w:t>(3)</w:t>
      </w:r>
      <w:r>
        <w:t xml:space="preserve">  A determination under subsection (2) may be expressed to apply in relation to all persons employed under this Part, in relation to all persons included in a class of persons so employed or in relation to a specified person so employed.</w:t>
      </w:r>
    </w:p>
    <w:p w14:paraId="43B84F4B" w14:textId="77777777" w:rsidR="002D7FB2" w:rsidRDefault="002D7FB2">
      <w:pPr>
        <w:pStyle w:val="allsections"/>
      </w:pPr>
      <w:r>
        <w:rPr>
          <w:b/>
        </w:rPr>
        <w:t>(4)</w:t>
      </w:r>
      <w:r>
        <w:t xml:space="preserve">  A determination under subsection (2) shall be tabled in the Assembly on the first sitting day after the date of that determination.</w:t>
      </w:r>
    </w:p>
    <w:p w14:paraId="10C6BE1A" w14:textId="77777777" w:rsidR="002D7FB2" w:rsidRDefault="002D7FB2">
      <w:pPr>
        <w:pStyle w:val="Heading3"/>
      </w:pPr>
      <w:r>
        <w:t>Superannuation</w:t>
      </w:r>
    </w:p>
    <w:p w14:paraId="3377945B" w14:textId="77777777" w:rsidR="002D7FB2" w:rsidRDefault="002D7FB2">
      <w:pPr>
        <w:pStyle w:val="allsections"/>
      </w:pPr>
      <w:r>
        <w:rPr>
          <w:b/>
        </w:rPr>
        <w:t xml:space="preserve">12.  (1)  </w:t>
      </w:r>
      <w:r>
        <w:t>In this section, “relevant person” means a person other than—</w:t>
      </w:r>
    </w:p>
    <w:p w14:paraId="0D8347A5" w14:textId="77777777" w:rsidR="002D7FB2" w:rsidRDefault="002D7FB2">
      <w:pPr>
        <w:pStyle w:val="aindent"/>
      </w:pPr>
      <w:r>
        <w:tab/>
        <w:t>(a)</w:t>
      </w:r>
      <w:r>
        <w:tab/>
        <w:t>a person who, immediately before being employed under this Part, was an eligible employee within the meaning of the Superannuation Act; or</w:t>
      </w:r>
    </w:p>
    <w:p w14:paraId="00603D97" w14:textId="77777777" w:rsidR="002D7FB2" w:rsidRDefault="002D7FB2">
      <w:pPr>
        <w:pStyle w:val="aindent"/>
      </w:pPr>
      <w:r>
        <w:tab/>
        <w:t>(b)</w:t>
      </w:r>
      <w:r>
        <w:tab/>
        <w:t>a pensioner.</w:t>
      </w:r>
    </w:p>
    <w:p w14:paraId="072789A0" w14:textId="77777777" w:rsidR="002D7FB2" w:rsidRDefault="002D7FB2">
      <w:pPr>
        <w:pStyle w:val="allsections"/>
      </w:pPr>
      <w:r>
        <w:rPr>
          <w:b/>
        </w:rPr>
        <w:t xml:space="preserve">(2) </w:t>
      </w:r>
      <w:r>
        <w:t xml:space="preserve"> An agreement under section 10 for the employment by a member of the Assembly of a relevant person as a member of the staff of the member may contain provisions determined by the member in relation to the provision to the person of superannuation benefits or benefits in the nature of superannuation benefits.</w:t>
      </w:r>
    </w:p>
    <w:p w14:paraId="12D76259" w14:textId="77777777" w:rsidR="002D7FB2" w:rsidRDefault="002D7FB2">
      <w:pPr>
        <w:pStyle w:val="allsections"/>
      </w:pPr>
      <w:r>
        <w:rPr>
          <w:b/>
        </w:rPr>
        <w:t xml:space="preserve">(3) </w:t>
      </w:r>
      <w:r>
        <w:t xml:space="preserve"> A member of the Assembly is not empowered to determine provisions for the purposes of subsection (2) except in accordance with arrangements approved by the Chief Minister.</w:t>
      </w:r>
    </w:p>
    <w:p w14:paraId="6BE49A0E" w14:textId="77777777" w:rsidR="002D7FB2" w:rsidRDefault="002D7FB2">
      <w:pPr>
        <w:pStyle w:val="Heading3"/>
      </w:pPr>
      <w:r>
        <w:lastRenderedPageBreak/>
        <w:t>Termination of employment</w:t>
      </w:r>
    </w:p>
    <w:p w14:paraId="3BF702B6" w14:textId="77777777" w:rsidR="002D7FB2" w:rsidRDefault="002D7FB2">
      <w:pPr>
        <w:pStyle w:val="allsections"/>
      </w:pPr>
      <w:r>
        <w:rPr>
          <w:b/>
        </w:rPr>
        <w:t xml:space="preserve">13.  (1)  </w:t>
      </w:r>
      <w:r>
        <w:t>The employment of a person under this Part terminates if the member of the Assembly by whom the person was employed—</w:t>
      </w:r>
    </w:p>
    <w:p w14:paraId="0E2FC67A" w14:textId="77777777" w:rsidR="002D7FB2" w:rsidRDefault="002D7FB2">
      <w:pPr>
        <w:pStyle w:val="aindent"/>
      </w:pPr>
      <w:r>
        <w:tab/>
        <w:t>(a)</w:t>
      </w:r>
      <w:r>
        <w:tab/>
        <w:t>dies; or</w:t>
      </w:r>
    </w:p>
    <w:p w14:paraId="59DDFF4D" w14:textId="77777777" w:rsidR="002D7FB2" w:rsidRDefault="002D7FB2">
      <w:pPr>
        <w:pStyle w:val="aindent"/>
      </w:pPr>
      <w:r>
        <w:tab/>
        <w:t>(b)</w:t>
      </w:r>
      <w:r>
        <w:tab/>
        <w:t>ceases to be a member of the Assembly.</w:t>
      </w:r>
    </w:p>
    <w:p w14:paraId="349803AA" w14:textId="77777777" w:rsidR="002D7FB2" w:rsidRDefault="002D7FB2">
      <w:pPr>
        <w:pStyle w:val="allsections"/>
      </w:pPr>
      <w:r>
        <w:rPr>
          <w:b/>
        </w:rPr>
        <w:t xml:space="preserve">(2) </w:t>
      </w:r>
      <w:r>
        <w:t xml:space="preserve"> For the purposes of paragraph (1) (b) a member of the Assembly shall be deemed not to have ceased to be such a member while he or she continues to be entitled to an allowance that was payable to him or her as such a member.</w:t>
      </w:r>
    </w:p>
    <w:p w14:paraId="46D170AA" w14:textId="77777777" w:rsidR="002D7FB2" w:rsidRDefault="002D7FB2">
      <w:pPr>
        <w:pStyle w:val="allsections"/>
      </w:pPr>
      <w:r>
        <w:rPr>
          <w:b/>
        </w:rPr>
        <w:t>(3)</w:t>
      </w:r>
      <w:r>
        <w:t xml:space="preserve">  A member of the Assembly may at any time, by notice in writing given to a person employed by the member under this Part, terminate the person’s employment.</w:t>
      </w:r>
    </w:p>
    <w:p w14:paraId="6BDC16C7" w14:textId="77777777" w:rsidR="002D7FB2" w:rsidRDefault="002D7FB2">
      <w:pPr>
        <w:pStyle w:val="allsections"/>
      </w:pPr>
      <w:r>
        <w:rPr>
          <w:b/>
        </w:rPr>
        <w:t xml:space="preserve">(4) </w:t>
      </w:r>
      <w:r>
        <w:t xml:space="preserve"> A person employed by a member of the Assembly under this Part may at any time, by notice in writing given to the member, terminate the person’s employment.</w:t>
      </w:r>
    </w:p>
    <w:p w14:paraId="7562B525" w14:textId="77777777" w:rsidR="002D7FB2" w:rsidRDefault="002D7FB2">
      <w:pPr>
        <w:pStyle w:val="allsections"/>
      </w:pPr>
      <w:r>
        <w:rPr>
          <w:b/>
        </w:rPr>
        <w:t>(5)</w:t>
      </w:r>
      <w:r>
        <w:t xml:space="preserve">  Where the employment of a person under this Part is terminated by subsection (1), the Chief Minister may, by writing direct that the employment of the person shall be deemed—</w:t>
      </w:r>
    </w:p>
    <w:p w14:paraId="66CC3929" w14:textId="77777777" w:rsidR="002D7FB2" w:rsidRDefault="002D7FB2">
      <w:pPr>
        <w:pStyle w:val="aindent"/>
      </w:pPr>
      <w:r>
        <w:tab/>
        <w:t>(a)</w:t>
      </w:r>
      <w:r>
        <w:tab/>
        <w:t>not to have been so terminated; and</w:t>
      </w:r>
    </w:p>
    <w:p w14:paraId="43B9C950" w14:textId="77777777" w:rsidR="002D7FB2" w:rsidRDefault="002D7FB2">
      <w:pPr>
        <w:pStyle w:val="aindent"/>
      </w:pPr>
      <w:r>
        <w:tab/>
        <w:t>(b)</w:t>
      </w:r>
      <w:r>
        <w:tab/>
        <w:t>to have continued, or to continue, until a specified date;</w:t>
      </w:r>
    </w:p>
    <w:p w14:paraId="496CDFB9" w14:textId="77777777" w:rsidR="002D7FB2" w:rsidRDefault="002D7FB2">
      <w:pPr>
        <w:pStyle w:val="fullout"/>
      </w:pPr>
      <w:r>
        <w:t>and, where the Chief Minister so directs, the employment of the person under this Part shall for all purposes be deemed to have continued, or to continue, until that date.</w:t>
      </w:r>
    </w:p>
    <w:p w14:paraId="70CF97FE" w14:textId="77777777" w:rsidR="002D7FB2" w:rsidRDefault="002D7FB2">
      <w:pPr>
        <w:pStyle w:val="Heading1"/>
        <w:rPr>
          <w:b w:val="0"/>
        </w:rPr>
      </w:pPr>
      <w:r>
        <w:t>Part iiia—officers and employees of the government service employed by assembly members</w:t>
      </w:r>
    </w:p>
    <w:p w14:paraId="6706D8AB" w14:textId="77777777" w:rsidR="002D7FB2" w:rsidRDefault="002D7FB2">
      <w:pPr>
        <w:pStyle w:val="Heading3"/>
      </w:pPr>
      <w:r>
        <w:t>Interpretation</w:t>
      </w:r>
    </w:p>
    <w:p w14:paraId="0CB2F975" w14:textId="77777777" w:rsidR="002D7FB2" w:rsidRDefault="002D7FB2">
      <w:pPr>
        <w:pStyle w:val="allsections"/>
      </w:pPr>
      <w:r>
        <w:rPr>
          <w:b/>
        </w:rPr>
        <w:t>13A.</w:t>
      </w:r>
      <w:r>
        <w:t xml:space="preserve">  In this Part, unless the contrary intention appears—</w:t>
      </w:r>
    </w:p>
    <w:p w14:paraId="4918AF1B" w14:textId="77777777" w:rsidR="002D7FB2" w:rsidRDefault="002D7FB2">
      <w:pPr>
        <w:pStyle w:val="def"/>
      </w:pPr>
      <w:r>
        <w:t xml:space="preserve">“Commissioner” means the Commissioner for Public Administration appointed under subsection 18 (1) of the </w:t>
      </w:r>
      <w:r>
        <w:rPr>
          <w:i/>
        </w:rPr>
        <w:t>Public Sector Management Act 1994</w:t>
      </w:r>
      <w:r>
        <w:t>;</w:t>
      </w:r>
    </w:p>
    <w:p w14:paraId="53028216" w14:textId="77777777" w:rsidR="002D7FB2" w:rsidRDefault="002D7FB2">
      <w:pPr>
        <w:pStyle w:val="def"/>
      </w:pPr>
      <w:r>
        <w:t>“employee” means a person who is engaged as an employee in the Government Service;</w:t>
      </w:r>
    </w:p>
    <w:p w14:paraId="224579AF" w14:textId="77777777" w:rsidR="002D7FB2" w:rsidRDefault="002D7FB2">
      <w:pPr>
        <w:pStyle w:val="def"/>
      </w:pPr>
      <w:r>
        <w:lastRenderedPageBreak/>
        <w:t xml:space="preserve">“Merit Protection Agency” means the Merit Protection and Review Agency established by the </w:t>
      </w:r>
      <w:r>
        <w:rPr>
          <w:i/>
        </w:rPr>
        <w:t>Merit Protection (Australian Government Employees) Act 1984</w:t>
      </w:r>
      <w:r>
        <w:t xml:space="preserve"> of the Commonwealth;</w:t>
      </w:r>
    </w:p>
    <w:p w14:paraId="5E59F36F" w14:textId="77777777" w:rsidR="002D7FB2" w:rsidRDefault="002D7FB2">
      <w:pPr>
        <w:pStyle w:val="def"/>
      </w:pPr>
      <w:r>
        <w:t>“officer” means an officer of the Government Service.</w:t>
      </w:r>
    </w:p>
    <w:p w14:paraId="3BDCC064" w14:textId="77777777" w:rsidR="002D7FB2" w:rsidRDefault="002D7FB2">
      <w:pPr>
        <w:pStyle w:val="Heading3"/>
      </w:pPr>
      <w:r>
        <w:t>Rights of officers</w:t>
      </w:r>
    </w:p>
    <w:p w14:paraId="1ECD98B8" w14:textId="77777777" w:rsidR="002D7FB2" w:rsidRDefault="002D7FB2">
      <w:pPr>
        <w:pStyle w:val="allsections"/>
      </w:pPr>
      <w:r>
        <w:rPr>
          <w:b/>
        </w:rPr>
        <w:t>13B.  (1)</w:t>
      </w:r>
      <w:r>
        <w:t xml:space="preserve">  An officer employed by a member of the Assembly may apply in writing to the Merit Protection Agency—</w:t>
      </w:r>
    </w:p>
    <w:p w14:paraId="50687CE5" w14:textId="77777777" w:rsidR="002D7FB2" w:rsidRDefault="002D7FB2">
      <w:pPr>
        <w:pStyle w:val="aindent"/>
      </w:pPr>
      <w:r>
        <w:tab/>
        <w:t>(a)</w:t>
      </w:r>
      <w:r>
        <w:tab/>
        <w:t>before the termination of the employment; or</w:t>
      </w:r>
    </w:p>
    <w:p w14:paraId="538C43EB" w14:textId="77777777" w:rsidR="002D7FB2" w:rsidRDefault="002D7FB2">
      <w:pPr>
        <w:pStyle w:val="aindent"/>
      </w:pPr>
      <w:r>
        <w:tab/>
        <w:t>(b)</w:t>
      </w:r>
      <w:r>
        <w:tab/>
        <w:t>before the end of the period of 30 days, or such further period as the Merit Protection Agency allows, after the termination of the employment;</w:t>
      </w:r>
    </w:p>
    <w:p w14:paraId="47166955" w14:textId="77777777" w:rsidR="002D7FB2" w:rsidRDefault="002D7FB2">
      <w:pPr>
        <w:pStyle w:val="fullout"/>
      </w:pPr>
      <w:r>
        <w:t>for the making of a determination under this section.</w:t>
      </w:r>
    </w:p>
    <w:p w14:paraId="41D3CF59" w14:textId="77777777" w:rsidR="002D7FB2" w:rsidRDefault="002D7FB2">
      <w:pPr>
        <w:pStyle w:val="allsections"/>
      </w:pPr>
      <w:r>
        <w:rPr>
          <w:b/>
        </w:rPr>
        <w:t>(2)</w:t>
      </w:r>
      <w:r>
        <w:t xml:space="preserve">  The Merit Protection Agency shall refer an application to a Re-integration Assessment Committee constituted under the </w:t>
      </w:r>
      <w:r>
        <w:rPr>
          <w:i/>
        </w:rPr>
        <w:t>Merit Protection (Australian Government Employees) Act 1984</w:t>
      </w:r>
      <w:r>
        <w:t xml:space="preserve"> of the Commonwealth.</w:t>
      </w:r>
    </w:p>
    <w:p w14:paraId="75C671A1" w14:textId="77777777" w:rsidR="002D7FB2" w:rsidRDefault="002D7FB2">
      <w:pPr>
        <w:pStyle w:val="allsections"/>
      </w:pPr>
      <w:r>
        <w:rPr>
          <w:b/>
        </w:rPr>
        <w:t>(3)</w:t>
      </w:r>
      <w:r>
        <w:t xml:space="preserve">  The Committee shall enquire into the application and, having regard to—</w:t>
      </w:r>
    </w:p>
    <w:p w14:paraId="590227B2" w14:textId="77777777" w:rsidR="002D7FB2" w:rsidRDefault="002D7FB2">
      <w:pPr>
        <w:pStyle w:val="aindent"/>
      </w:pPr>
      <w:r>
        <w:tab/>
        <w:t>(a)</w:t>
      </w:r>
      <w:r>
        <w:tab/>
        <w:t>the office in the Government Service or the Australian Public Service held by the officer immediately before being employed under this Act;</w:t>
      </w:r>
    </w:p>
    <w:p w14:paraId="42B9BB65" w14:textId="77777777" w:rsidR="002D7FB2" w:rsidRDefault="002D7FB2">
      <w:pPr>
        <w:pStyle w:val="aindent"/>
      </w:pPr>
      <w:r>
        <w:tab/>
        <w:t>(b)</w:t>
      </w:r>
      <w:r>
        <w:tab/>
        <w:t>the duration of that employment;</w:t>
      </w:r>
    </w:p>
    <w:p w14:paraId="6A56E276" w14:textId="77777777" w:rsidR="002D7FB2" w:rsidRDefault="002D7FB2">
      <w:pPr>
        <w:pStyle w:val="aindent"/>
      </w:pPr>
      <w:r>
        <w:tab/>
        <w:t>(c)</w:t>
      </w:r>
      <w:r>
        <w:tab/>
        <w:t>the nature of the duties performed by the officer in that employment; and</w:t>
      </w:r>
    </w:p>
    <w:p w14:paraId="223AC1BB" w14:textId="77777777" w:rsidR="002D7FB2" w:rsidRDefault="002D7FB2">
      <w:pPr>
        <w:pStyle w:val="aindent"/>
      </w:pPr>
      <w:r>
        <w:tab/>
        <w:t>(d)</w:t>
      </w:r>
      <w:r>
        <w:tab/>
        <w:t>any other matter that in the opinion of the Committee is relevant;</w:t>
      </w:r>
    </w:p>
    <w:p w14:paraId="4326D5E3" w14:textId="77777777" w:rsidR="002D7FB2" w:rsidRDefault="002D7FB2">
      <w:pPr>
        <w:pStyle w:val="fullout"/>
      </w:pPr>
      <w:r>
        <w:t>shall determine—</w:t>
      </w:r>
    </w:p>
    <w:p w14:paraId="43E82CB9" w14:textId="77777777" w:rsidR="002D7FB2" w:rsidRDefault="002D7FB2">
      <w:pPr>
        <w:pStyle w:val="aindent"/>
      </w:pPr>
      <w:r>
        <w:tab/>
        <w:t>(e)</w:t>
      </w:r>
      <w:r>
        <w:tab/>
        <w:t>the classification (being a classification that is the same as, or higher than, the classification of the officer as an unattached officer at the time of the determination) that the officer is to have as an unattached officer in the Government Service; and</w:t>
      </w:r>
    </w:p>
    <w:p w14:paraId="3D088515" w14:textId="77777777" w:rsidR="002D7FB2" w:rsidRDefault="002D7FB2">
      <w:pPr>
        <w:pStyle w:val="aindent"/>
      </w:pPr>
      <w:r>
        <w:tab/>
        <w:t>(f)</w:t>
      </w:r>
      <w:r>
        <w:tab/>
        <w:t>the rate of salary at which the officer is to be paid, unless there is only 1 rate of salary applicable in respect of that classification.</w:t>
      </w:r>
    </w:p>
    <w:p w14:paraId="0AE6423C" w14:textId="77777777" w:rsidR="002D7FB2" w:rsidRDefault="002D7FB2">
      <w:pPr>
        <w:pStyle w:val="allsections"/>
      </w:pPr>
      <w:r>
        <w:rPr>
          <w:b/>
        </w:rPr>
        <w:t>(4)</w:t>
      </w:r>
      <w:r>
        <w:t xml:space="preserve">  A determination in relation to an officer shall be in writing and copies of the determination shall be given by the Committee to the Commissioner and the officer.</w:t>
      </w:r>
    </w:p>
    <w:p w14:paraId="3E87B5D7" w14:textId="77777777" w:rsidR="002D7FB2" w:rsidRDefault="002D7FB2">
      <w:pPr>
        <w:pStyle w:val="allsections"/>
      </w:pPr>
      <w:r>
        <w:rPr>
          <w:b/>
        </w:rPr>
        <w:lastRenderedPageBreak/>
        <w:t>(5)</w:t>
      </w:r>
      <w:r>
        <w:t xml:space="preserve">  A determination has effect, or is to be taken to have had effect, upon the termination of the employment of the officer to whom it relates.</w:t>
      </w:r>
    </w:p>
    <w:p w14:paraId="7757BBDD" w14:textId="77777777" w:rsidR="002D7FB2" w:rsidRDefault="002D7FB2">
      <w:pPr>
        <w:pStyle w:val="Heading3"/>
      </w:pPr>
      <w:r>
        <w:t>Rights of employees</w:t>
      </w:r>
    </w:p>
    <w:p w14:paraId="7BCF076A" w14:textId="77777777" w:rsidR="002D7FB2" w:rsidRDefault="002D7FB2">
      <w:pPr>
        <w:pStyle w:val="allsections"/>
      </w:pPr>
      <w:r>
        <w:rPr>
          <w:b/>
        </w:rPr>
        <w:t>13C.  (1)</w:t>
      </w:r>
      <w:r>
        <w:t xml:space="preserve">  Subject to subsection (2), for the purposes of the </w:t>
      </w:r>
      <w:r>
        <w:rPr>
          <w:i/>
        </w:rPr>
        <w:t>Public Sector Management Act 1994</w:t>
      </w:r>
      <w:r>
        <w:t>, an employee who is employed by a member of the Assembly is to be taken to be on leave without pay while the employment continues but the service of the employee under that employment shall be taken into account as if it were service as an employee.</w:t>
      </w:r>
    </w:p>
    <w:p w14:paraId="505C70B5" w14:textId="77777777" w:rsidR="002D7FB2" w:rsidRDefault="002D7FB2">
      <w:pPr>
        <w:pStyle w:val="allsections"/>
      </w:pPr>
      <w:r>
        <w:rPr>
          <w:b/>
        </w:rPr>
        <w:t>(2)</w:t>
      </w:r>
      <w:r>
        <w:t xml:space="preserve">  An employee—</w:t>
      </w:r>
    </w:p>
    <w:p w14:paraId="055CABB2" w14:textId="77777777" w:rsidR="002D7FB2" w:rsidRDefault="002D7FB2">
      <w:pPr>
        <w:pStyle w:val="aindent"/>
      </w:pPr>
      <w:r>
        <w:tab/>
        <w:t>(a)</w:t>
      </w:r>
      <w:r>
        <w:tab/>
        <w:t xml:space="preserve">who was selected for employment under the </w:t>
      </w:r>
      <w:r>
        <w:rPr>
          <w:i/>
        </w:rPr>
        <w:t>Public Sector Management Act 1994</w:t>
      </w:r>
      <w:r>
        <w:t>; or</w:t>
      </w:r>
    </w:p>
    <w:p w14:paraId="4F337A45" w14:textId="77777777" w:rsidR="002D7FB2" w:rsidRDefault="002D7FB2">
      <w:pPr>
        <w:pStyle w:val="aindent"/>
      </w:pPr>
      <w:r>
        <w:tab/>
        <w:t>(b)</w:t>
      </w:r>
      <w:r>
        <w:tab/>
        <w:t>whose employment under that Act was authorised;</w:t>
      </w:r>
    </w:p>
    <w:p w14:paraId="04E68229" w14:textId="77777777" w:rsidR="002D7FB2" w:rsidRDefault="002D7FB2">
      <w:pPr>
        <w:pStyle w:val="fullout"/>
      </w:pPr>
      <w:r>
        <w:t>on the condition that the employment—</w:t>
      </w:r>
    </w:p>
    <w:p w14:paraId="1A1C1140" w14:textId="77777777" w:rsidR="002D7FB2" w:rsidRDefault="002D7FB2">
      <w:pPr>
        <w:pStyle w:val="aindent"/>
      </w:pPr>
      <w:r>
        <w:tab/>
        <w:t>(c)</w:t>
      </w:r>
      <w:r>
        <w:tab/>
        <w:t>should not continue after the end of a specified period; or</w:t>
      </w:r>
    </w:p>
    <w:p w14:paraId="41CE7A20" w14:textId="77777777" w:rsidR="002D7FB2" w:rsidRDefault="002D7FB2">
      <w:pPr>
        <w:pStyle w:val="aindent"/>
      </w:pPr>
      <w:r>
        <w:tab/>
        <w:t>(d)</w:t>
      </w:r>
      <w:r>
        <w:tab/>
        <w:t>should not continue after the completion of specified work;</w:t>
      </w:r>
    </w:p>
    <w:p w14:paraId="292FE81B" w14:textId="77777777" w:rsidR="002D7FB2" w:rsidRDefault="002D7FB2">
      <w:pPr>
        <w:pStyle w:val="fullout"/>
      </w:pPr>
      <w:r>
        <w:t>is to be taken to have ceased to be an employee at the end of that period or the completion of the work.</w:t>
      </w:r>
    </w:p>
    <w:p w14:paraId="2DE81C6A" w14:textId="77777777" w:rsidR="002D7FB2" w:rsidRDefault="002D7FB2">
      <w:pPr>
        <w:pStyle w:val="Heading1"/>
      </w:pPr>
      <w:r>
        <w:t>Part IV—Miscellaneous</w:t>
      </w:r>
    </w:p>
    <w:p w14:paraId="3C96E8B9" w14:textId="77777777" w:rsidR="002D7FB2" w:rsidRDefault="002D7FB2">
      <w:pPr>
        <w:pStyle w:val="Heading3"/>
      </w:pPr>
      <w:r>
        <w:t>Powers may be exercised by authorised person</w:t>
      </w:r>
    </w:p>
    <w:p w14:paraId="046ACF5C" w14:textId="77777777" w:rsidR="002D7FB2" w:rsidRDefault="002D7FB2">
      <w:pPr>
        <w:pStyle w:val="allsections"/>
      </w:pPr>
      <w:r>
        <w:rPr>
          <w:b/>
        </w:rPr>
        <w:t xml:space="preserve">14. </w:t>
      </w:r>
      <w:r>
        <w:t xml:space="preserve"> An office-holder or member of the Assembly may, in writing, authorise another person to exercise, on his or her behalf, a power conferred on the office-holder or member by Part II or III, and a person so authorised may exercise the power accordingly.</w:t>
      </w:r>
    </w:p>
    <w:p w14:paraId="10A1C136" w14:textId="77777777" w:rsidR="002D7FB2" w:rsidRDefault="002D7FB2">
      <w:pPr>
        <w:pStyle w:val="Heading3"/>
      </w:pPr>
      <w:r>
        <w:t>Regulations</w:t>
      </w:r>
    </w:p>
    <w:p w14:paraId="287DDE5B" w14:textId="77777777" w:rsidR="002D7FB2" w:rsidRDefault="002D7FB2">
      <w:pPr>
        <w:pStyle w:val="allsections"/>
      </w:pPr>
      <w:r>
        <w:rPr>
          <w:b/>
        </w:rPr>
        <w:t>15.</w:t>
      </w:r>
      <w:r>
        <w:t xml:space="preserve">  The Executive may make regulations, not inconsistent with this Act prescribing matters—</w:t>
      </w:r>
    </w:p>
    <w:p w14:paraId="7FC80333" w14:textId="77777777" w:rsidR="002D7FB2" w:rsidRDefault="002D7FB2">
      <w:pPr>
        <w:pStyle w:val="aindent"/>
      </w:pPr>
      <w:r>
        <w:tab/>
        <w:t>(a)</w:t>
      </w:r>
      <w:r>
        <w:tab/>
        <w:t>required or permitted by this Act to be prescribed; or</w:t>
      </w:r>
    </w:p>
    <w:p w14:paraId="372FB9EF" w14:textId="77777777" w:rsidR="002D7FB2" w:rsidRDefault="002D7FB2">
      <w:pPr>
        <w:pStyle w:val="aindent"/>
      </w:pPr>
      <w:r>
        <w:tab/>
        <w:t>(b)</w:t>
      </w:r>
      <w:r>
        <w:tab/>
        <w:t>necessary or convenient to be prescribed for carrying out or giving effect to this Act.</w:t>
      </w:r>
    </w:p>
    <w:p w14:paraId="3CFCC9C9" w14:textId="77777777" w:rsidR="002D7FB2" w:rsidRDefault="002D7FB2">
      <w:pPr>
        <w:pBdr>
          <w:bottom w:val="single" w:sz="6" w:space="0" w:color="auto"/>
        </w:pBdr>
      </w:pPr>
    </w:p>
    <w:p w14:paraId="48D5F431" w14:textId="77777777" w:rsidR="002D7FB2" w:rsidRDefault="002D7FB2">
      <w:pPr>
        <w:spacing w:before="160" w:after="160"/>
        <w:jc w:val="center"/>
        <w:rPr>
          <w:rFonts w:ascii="Helvetica" w:hAnsi="Helvetica"/>
          <w:b/>
          <w:sz w:val="20"/>
        </w:rPr>
      </w:pPr>
      <w:r>
        <w:rPr>
          <w:rFonts w:ascii="Helvetica" w:hAnsi="Helvetica"/>
          <w:b/>
          <w:sz w:val="20"/>
        </w:rPr>
        <w:lastRenderedPageBreak/>
        <w:t>NOTE</w:t>
      </w:r>
    </w:p>
    <w:p w14:paraId="5305E347" w14:textId="77777777" w:rsidR="002D7FB2" w:rsidRDefault="002D7FB2">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Legislative Assembly (Members’ Staff) Act 1989 </w:t>
      </w:r>
      <w:r>
        <w:rPr>
          <w:rFonts w:ascii="Helvetica" w:hAnsi="Helvetica"/>
          <w:sz w:val="18"/>
        </w:rPr>
        <w:t>as shown in this reprint comprises Act No. 19, 1989 amended as indicated in the Tables below.</w:t>
      </w:r>
    </w:p>
    <w:p w14:paraId="23ECEEB7" w14:textId="77777777" w:rsidR="002D7FB2" w:rsidRDefault="002D7FB2">
      <w:pPr>
        <w:spacing w:before="20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509DE" w14:paraId="7A60EFCB" w14:textId="77777777">
        <w:trPr>
          <w:cantSplit/>
        </w:trPr>
        <w:tc>
          <w:tcPr>
            <w:tcW w:w="2280" w:type="dxa"/>
            <w:tcBorders>
              <w:top w:val="single" w:sz="6" w:space="0" w:color="auto"/>
              <w:bottom w:val="single" w:sz="2" w:space="0" w:color="auto"/>
            </w:tcBorders>
          </w:tcPr>
          <w:p w14:paraId="538EA6BD" w14:textId="77777777" w:rsidR="002D7FB2" w:rsidRDefault="002D7FB2">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229F8CB5" w14:textId="77777777" w:rsidR="002D7FB2" w:rsidRDefault="002D7FB2">
            <w:pPr>
              <w:spacing w:before="480" w:after="0"/>
              <w:rPr>
                <w:rFonts w:ascii="Helvetica" w:hAnsi="Helvetica"/>
                <w:sz w:val="16"/>
              </w:rPr>
            </w:pPr>
            <w:r>
              <w:rPr>
                <w:rFonts w:ascii="Helvetica" w:hAnsi="Helvetica"/>
                <w:sz w:val="16"/>
              </w:rPr>
              <w:t xml:space="preserve">Number  </w:t>
            </w:r>
          </w:p>
          <w:p w14:paraId="5DE5D2BF" w14:textId="77777777" w:rsidR="002D7FB2" w:rsidRDefault="002D7FB2">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4D2BECE" w14:textId="77777777" w:rsidR="002D7FB2" w:rsidRDefault="002D7FB2">
            <w:pPr>
              <w:spacing w:before="320" w:after="0"/>
              <w:rPr>
                <w:rFonts w:ascii="Helvetica" w:hAnsi="Helvetica"/>
                <w:sz w:val="16"/>
              </w:rPr>
            </w:pPr>
            <w:r>
              <w:rPr>
                <w:rFonts w:ascii="Helvetica" w:hAnsi="Helvetica"/>
                <w:sz w:val="16"/>
              </w:rPr>
              <w:t xml:space="preserve">Date of </w:t>
            </w:r>
          </w:p>
          <w:p w14:paraId="33EEC160" w14:textId="77777777" w:rsidR="002D7FB2" w:rsidRDefault="002D7FB2">
            <w:pPr>
              <w:spacing w:before="0" w:after="0"/>
              <w:rPr>
                <w:rFonts w:ascii="Helvetica" w:hAnsi="Helvetica"/>
                <w:sz w:val="16"/>
              </w:rPr>
            </w:pPr>
            <w:r>
              <w:rPr>
                <w:rFonts w:ascii="Helvetica" w:hAnsi="Helvetica"/>
                <w:sz w:val="16"/>
              </w:rPr>
              <w:t xml:space="preserve">notification </w:t>
            </w:r>
          </w:p>
          <w:p w14:paraId="697D3FDD" w14:textId="77777777" w:rsidR="002D7FB2" w:rsidRDefault="002D7FB2">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0507DFC6" w14:textId="77777777" w:rsidR="002D7FB2" w:rsidRDefault="002D7FB2">
            <w:pPr>
              <w:spacing w:before="480" w:after="0"/>
              <w:rPr>
                <w:rFonts w:ascii="Helvetica" w:hAnsi="Helvetica"/>
                <w:sz w:val="16"/>
              </w:rPr>
            </w:pPr>
            <w:r>
              <w:rPr>
                <w:rFonts w:ascii="Helvetica" w:hAnsi="Helvetica"/>
                <w:sz w:val="16"/>
              </w:rPr>
              <w:t xml:space="preserve">Date of </w:t>
            </w:r>
          </w:p>
          <w:p w14:paraId="1A206448" w14:textId="77777777" w:rsidR="002D7FB2" w:rsidRDefault="002D7FB2">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7B3DE38" w14:textId="77777777" w:rsidR="002D7FB2" w:rsidRDefault="002D7FB2">
            <w:pPr>
              <w:spacing w:after="100"/>
              <w:jc w:val="right"/>
              <w:rPr>
                <w:rFonts w:ascii="Helvetica" w:hAnsi="Helvetica"/>
                <w:sz w:val="16"/>
              </w:rPr>
            </w:pPr>
            <w:r>
              <w:rPr>
                <w:rFonts w:ascii="Helvetica" w:hAnsi="Helvetica"/>
                <w:sz w:val="16"/>
              </w:rPr>
              <w:t>Application, saving or transitional provisions</w:t>
            </w:r>
          </w:p>
        </w:tc>
      </w:tr>
    </w:tbl>
    <w:p w14:paraId="73DC3CB3" w14:textId="77777777" w:rsidR="002D7FB2" w:rsidRDefault="002D7FB2">
      <w:pPr>
        <w:spacing w:before="0" w:after="0"/>
        <w:ind w:left="140" w:right="20"/>
        <w:rPr>
          <w:rFonts w:ascii="Helvetica" w:hAnsi="Helvetica"/>
          <w:sz w:val="8"/>
        </w:rPr>
      </w:pPr>
    </w:p>
    <w:p w14:paraId="631185E7" w14:textId="77777777" w:rsidR="002D7FB2" w:rsidRDefault="002D7FB2">
      <w:pPr>
        <w:spacing w:before="20" w:after="20"/>
        <w:rPr>
          <w:rFonts w:ascii="Helvetica" w:hAnsi="Helvetica"/>
        </w:rPr>
        <w:sectPr w:rsidR="002D7FB2" w:rsidSect="00B65938">
          <w:headerReference w:type="even" r:id="rId16"/>
          <w:headerReference w:type="default" r:id="rId17"/>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C509DE" w14:paraId="1CD97D9A" w14:textId="77777777">
        <w:trPr>
          <w:cantSplit/>
        </w:trPr>
        <w:tc>
          <w:tcPr>
            <w:tcW w:w="2240" w:type="dxa"/>
          </w:tcPr>
          <w:p w14:paraId="324AD7E5" w14:textId="77777777" w:rsidR="002D7FB2" w:rsidRDefault="002D7FB2">
            <w:pPr>
              <w:spacing w:before="0" w:after="0"/>
              <w:ind w:left="200" w:hanging="200"/>
              <w:jc w:val="left"/>
              <w:rPr>
                <w:rFonts w:ascii="Helvetica" w:hAnsi="Helvetica"/>
                <w:i/>
                <w:sz w:val="16"/>
              </w:rPr>
            </w:pPr>
            <w:r>
              <w:rPr>
                <w:rFonts w:ascii="Helvetica" w:hAnsi="Helvetica"/>
                <w:i/>
                <w:sz w:val="16"/>
              </w:rPr>
              <w:t>Legislative Assembly (Members’ Staff) Act 1989</w:t>
            </w:r>
          </w:p>
        </w:tc>
        <w:tc>
          <w:tcPr>
            <w:tcW w:w="1160" w:type="dxa"/>
          </w:tcPr>
          <w:p w14:paraId="7C493205" w14:textId="77777777" w:rsidR="002D7FB2" w:rsidRDefault="002D7FB2">
            <w:pPr>
              <w:spacing w:before="0" w:after="0"/>
              <w:jc w:val="left"/>
              <w:rPr>
                <w:rFonts w:ascii="Helvetica" w:hAnsi="Helvetica"/>
                <w:sz w:val="16"/>
              </w:rPr>
            </w:pPr>
            <w:r>
              <w:rPr>
                <w:rFonts w:ascii="Helvetica" w:hAnsi="Helvetica"/>
                <w:sz w:val="16"/>
              </w:rPr>
              <w:t>19, 1989</w:t>
            </w:r>
          </w:p>
        </w:tc>
        <w:tc>
          <w:tcPr>
            <w:tcW w:w="1280" w:type="dxa"/>
          </w:tcPr>
          <w:p w14:paraId="1F10F51C" w14:textId="77777777" w:rsidR="002D7FB2" w:rsidRDefault="002D7FB2">
            <w:pPr>
              <w:spacing w:before="0" w:after="0"/>
              <w:jc w:val="left"/>
              <w:rPr>
                <w:rFonts w:ascii="Helvetica" w:hAnsi="Helvetica"/>
                <w:sz w:val="16"/>
              </w:rPr>
            </w:pPr>
            <w:r>
              <w:rPr>
                <w:rFonts w:ascii="Helvetica" w:hAnsi="Helvetica"/>
                <w:sz w:val="16"/>
              </w:rPr>
              <w:t>14 Nov 1989</w:t>
            </w:r>
          </w:p>
        </w:tc>
        <w:tc>
          <w:tcPr>
            <w:tcW w:w="1360" w:type="dxa"/>
          </w:tcPr>
          <w:p w14:paraId="6898006C" w14:textId="77777777" w:rsidR="002D7FB2" w:rsidRDefault="002D7FB2">
            <w:pPr>
              <w:spacing w:before="0" w:after="0"/>
              <w:jc w:val="left"/>
              <w:rPr>
                <w:rFonts w:ascii="Helvetica" w:hAnsi="Helvetica"/>
                <w:sz w:val="16"/>
              </w:rPr>
            </w:pPr>
            <w:r>
              <w:rPr>
                <w:rFonts w:ascii="Helvetica" w:hAnsi="Helvetica"/>
                <w:sz w:val="16"/>
              </w:rPr>
              <w:t>14 Nov 1989</w:t>
            </w:r>
          </w:p>
        </w:tc>
        <w:tc>
          <w:tcPr>
            <w:tcW w:w="1180" w:type="dxa"/>
          </w:tcPr>
          <w:p w14:paraId="2A55137D" w14:textId="77777777" w:rsidR="002D7FB2" w:rsidRDefault="002D7FB2">
            <w:pPr>
              <w:spacing w:before="0" w:after="0"/>
              <w:jc w:val="right"/>
              <w:rPr>
                <w:rFonts w:ascii="Helvetica" w:hAnsi="Helvetica"/>
                <w:sz w:val="16"/>
              </w:rPr>
            </w:pPr>
          </w:p>
        </w:tc>
      </w:tr>
      <w:tr w:rsidR="00C509DE" w14:paraId="6A7FB129" w14:textId="77777777">
        <w:trPr>
          <w:cantSplit/>
        </w:trPr>
        <w:tc>
          <w:tcPr>
            <w:tcW w:w="2240" w:type="dxa"/>
            <w:tcBorders>
              <w:bottom w:val="single" w:sz="6" w:space="0" w:color="auto"/>
            </w:tcBorders>
          </w:tcPr>
          <w:p w14:paraId="5EB43298" w14:textId="77777777" w:rsidR="002D7FB2" w:rsidRDefault="002D7FB2">
            <w:pPr>
              <w:spacing w:before="0" w:after="0"/>
              <w:ind w:left="200" w:hanging="200"/>
              <w:jc w:val="left"/>
              <w:rPr>
                <w:rFonts w:ascii="Helvetica" w:hAnsi="Helvetica"/>
                <w:i/>
                <w:sz w:val="16"/>
              </w:rPr>
            </w:pPr>
            <w:r>
              <w:rPr>
                <w:rFonts w:ascii="Helvetica" w:hAnsi="Helvetica"/>
                <w:i/>
                <w:sz w:val="16"/>
              </w:rPr>
              <w:t>Public Sector Management (Consequential and Transitional Provisions) Act 1989</w:t>
            </w:r>
          </w:p>
        </w:tc>
        <w:tc>
          <w:tcPr>
            <w:tcW w:w="1160" w:type="dxa"/>
            <w:tcBorders>
              <w:bottom w:val="single" w:sz="6" w:space="0" w:color="auto"/>
            </w:tcBorders>
          </w:tcPr>
          <w:p w14:paraId="4205CD28" w14:textId="77777777" w:rsidR="002D7FB2" w:rsidRDefault="002D7FB2">
            <w:pPr>
              <w:spacing w:before="0" w:after="0"/>
              <w:jc w:val="left"/>
              <w:rPr>
                <w:rFonts w:ascii="Helvetica" w:hAnsi="Helvetica"/>
                <w:sz w:val="16"/>
              </w:rPr>
            </w:pPr>
            <w:r>
              <w:rPr>
                <w:rFonts w:ascii="Helvetica" w:hAnsi="Helvetica"/>
                <w:sz w:val="16"/>
              </w:rPr>
              <w:t>38, 1994</w:t>
            </w:r>
          </w:p>
        </w:tc>
        <w:tc>
          <w:tcPr>
            <w:tcW w:w="1280" w:type="dxa"/>
            <w:tcBorders>
              <w:bottom w:val="single" w:sz="6" w:space="0" w:color="auto"/>
            </w:tcBorders>
          </w:tcPr>
          <w:p w14:paraId="739C4C7F" w14:textId="77777777" w:rsidR="002D7FB2" w:rsidRDefault="002D7FB2">
            <w:pPr>
              <w:spacing w:before="0" w:after="0"/>
              <w:jc w:val="left"/>
              <w:rPr>
                <w:rFonts w:ascii="Helvetica" w:hAnsi="Helvetica"/>
                <w:sz w:val="16"/>
              </w:rPr>
            </w:pPr>
            <w:r>
              <w:rPr>
                <w:rFonts w:ascii="Helvetica" w:hAnsi="Helvetica"/>
                <w:sz w:val="16"/>
              </w:rPr>
              <w:t>30 June 1994</w:t>
            </w:r>
          </w:p>
        </w:tc>
        <w:tc>
          <w:tcPr>
            <w:tcW w:w="1360" w:type="dxa"/>
            <w:tcBorders>
              <w:bottom w:val="single" w:sz="6" w:space="0" w:color="auto"/>
            </w:tcBorders>
          </w:tcPr>
          <w:p w14:paraId="4E2FA397" w14:textId="77777777" w:rsidR="002D7FB2" w:rsidRDefault="002D7FB2">
            <w:pPr>
              <w:spacing w:before="0" w:after="0"/>
              <w:jc w:val="left"/>
              <w:rPr>
                <w:rFonts w:ascii="Helvetica" w:hAnsi="Helvetica"/>
                <w:sz w:val="16"/>
              </w:rPr>
            </w:pPr>
            <w:r>
              <w:rPr>
                <w:rFonts w:ascii="Helvetica" w:hAnsi="Helvetica"/>
                <w:sz w:val="16"/>
              </w:rPr>
              <w:t>Ss. 1 and 2:  30 June 1994</w:t>
            </w:r>
            <w:r>
              <w:rPr>
                <w:rFonts w:ascii="Helvetica" w:hAnsi="Helvetica"/>
                <w:sz w:val="16"/>
              </w:rPr>
              <w:br/>
              <w:t>Remainder:  1 July 1994 (</w:t>
            </w:r>
            <w:r>
              <w:rPr>
                <w:rFonts w:ascii="Helvetica" w:hAnsi="Helvetica"/>
                <w:i/>
                <w:sz w:val="16"/>
              </w:rPr>
              <w:t xml:space="preserve">see Gazette </w:t>
            </w:r>
            <w:r>
              <w:rPr>
                <w:rFonts w:ascii="Helvetica" w:hAnsi="Helvetica"/>
                <w:sz w:val="16"/>
              </w:rPr>
              <w:t>1994, No. S142, p. 2)</w:t>
            </w:r>
          </w:p>
          <w:p w14:paraId="14A3B0A6" w14:textId="77777777" w:rsidR="002D7FB2" w:rsidRDefault="002D7FB2">
            <w:pPr>
              <w:spacing w:before="0" w:after="0"/>
              <w:jc w:val="left"/>
              <w:rPr>
                <w:rFonts w:ascii="Helvetica" w:hAnsi="Helvetica"/>
                <w:sz w:val="16"/>
              </w:rPr>
            </w:pPr>
          </w:p>
        </w:tc>
        <w:tc>
          <w:tcPr>
            <w:tcW w:w="1180" w:type="dxa"/>
            <w:tcBorders>
              <w:bottom w:val="single" w:sz="6" w:space="0" w:color="auto"/>
            </w:tcBorders>
          </w:tcPr>
          <w:p w14:paraId="66BC8D25" w14:textId="77777777" w:rsidR="002D7FB2" w:rsidRDefault="002D7FB2">
            <w:pPr>
              <w:spacing w:before="0" w:after="0"/>
              <w:jc w:val="right"/>
              <w:rPr>
                <w:rFonts w:ascii="Helvetica" w:hAnsi="Helvetica"/>
                <w:sz w:val="16"/>
              </w:rPr>
            </w:pPr>
            <w:r>
              <w:rPr>
                <w:rFonts w:ascii="Helvetica" w:hAnsi="Helvetica"/>
                <w:sz w:val="16"/>
              </w:rPr>
              <w:t>Ss. 3, 5-12, 15 and 19</w:t>
            </w:r>
          </w:p>
        </w:tc>
      </w:tr>
    </w:tbl>
    <w:p w14:paraId="3FBC613D" w14:textId="77777777" w:rsidR="002D7FB2" w:rsidRDefault="002D7FB2">
      <w:pPr>
        <w:spacing w:before="20"/>
        <w:ind w:left="140" w:right="20"/>
        <w:jc w:val="center"/>
        <w:rPr>
          <w:rFonts w:ascii="Helvetica" w:hAnsi="Helvetica"/>
          <w:b/>
          <w:sz w:val="20"/>
        </w:rPr>
      </w:pPr>
    </w:p>
    <w:p w14:paraId="38EB37DA" w14:textId="77777777" w:rsidR="002D7FB2" w:rsidRDefault="002D7FB2">
      <w:pPr>
        <w:spacing w:before="20"/>
        <w:ind w:right="20"/>
        <w:jc w:val="center"/>
        <w:rPr>
          <w:rFonts w:ascii="Helvetica" w:hAnsi="Helvetica"/>
          <w:b/>
          <w:sz w:val="20"/>
        </w:rPr>
      </w:pPr>
      <w:r>
        <w:rPr>
          <w:rFonts w:ascii="Helvetica" w:hAnsi="Helvetica"/>
          <w:b/>
          <w:sz w:val="20"/>
        </w:rPr>
        <w:t>Table of Amendments</w:t>
      </w:r>
    </w:p>
    <w:p w14:paraId="32CA861B" w14:textId="77777777" w:rsidR="002D7FB2" w:rsidRDefault="002D7FB2">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1E878078" w14:textId="77777777" w:rsidR="002D7FB2" w:rsidRDefault="002D7FB2">
      <w:pPr>
        <w:pBdr>
          <w:top w:val="single" w:sz="6" w:space="0" w:color="auto"/>
        </w:pBdr>
        <w:tabs>
          <w:tab w:val="left" w:pos="2200"/>
        </w:tabs>
        <w:spacing w:before="20" w:after="20"/>
        <w:ind w:left="260" w:right="20"/>
        <w:rPr>
          <w:rFonts w:ascii="Helvetica" w:hAnsi="Helvetica"/>
          <w:sz w:val="8"/>
        </w:rPr>
      </w:pPr>
    </w:p>
    <w:p w14:paraId="4F583A15" w14:textId="77777777" w:rsidR="002D7FB2" w:rsidRDefault="002D7FB2">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06B92434" w14:textId="77777777" w:rsidR="002D7FB2" w:rsidRDefault="002D7FB2">
      <w:pPr>
        <w:pBdr>
          <w:bottom w:val="single" w:sz="2" w:space="0" w:color="auto"/>
        </w:pBdr>
        <w:tabs>
          <w:tab w:val="left" w:pos="2200"/>
        </w:tabs>
        <w:spacing w:before="20" w:after="20"/>
        <w:ind w:left="260" w:right="20"/>
        <w:rPr>
          <w:rFonts w:ascii="Helvetica" w:hAnsi="Helvetica"/>
          <w:sz w:val="16"/>
        </w:rPr>
      </w:pPr>
    </w:p>
    <w:p w14:paraId="07AE99F0" w14:textId="77777777" w:rsidR="002D7FB2" w:rsidRDefault="002D7FB2">
      <w:pPr>
        <w:tabs>
          <w:tab w:val="left" w:leader="dot" w:pos="2200"/>
        </w:tabs>
        <w:spacing w:before="20" w:after="20"/>
        <w:ind w:left="260" w:right="20"/>
        <w:rPr>
          <w:rFonts w:ascii="Helvetica" w:hAnsi="Helvetica"/>
          <w:sz w:val="8"/>
        </w:rPr>
      </w:pPr>
    </w:p>
    <w:p w14:paraId="505444C2" w14:textId="77777777" w:rsidR="002D7FB2" w:rsidRDefault="002D7FB2">
      <w:pPr>
        <w:spacing w:before="20" w:after="20"/>
        <w:rPr>
          <w:rFonts w:ascii="Helvetica" w:hAnsi="Helvetica"/>
        </w:rPr>
        <w:sectPr w:rsidR="002D7FB2" w:rsidSect="000E6A0E">
          <w:headerReference w:type="even" r:id="rId18"/>
          <w:headerReference w:type="default" r:id="rId19"/>
          <w:type w:val="continuous"/>
          <w:pgSz w:w="11906" w:h="16838"/>
          <w:pgMar w:top="2999" w:right="1899" w:bottom="2500" w:left="2302" w:header="2478" w:footer="2098" w:gutter="0"/>
          <w:cols w:space="720"/>
          <w:titlePg/>
          <w:docGrid w:linePitch="326"/>
        </w:sectPr>
      </w:pPr>
    </w:p>
    <w:p w14:paraId="4BDEA5A3" w14:textId="77777777" w:rsidR="002D7FB2" w:rsidRDefault="002D7FB2">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No. 38, 1994</w:t>
      </w:r>
    </w:p>
    <w:p w14:paraId="37852BEB" w14:textId="77777777" w:rsidR="002D7FB2" w:rsidRDefault="002D7FB2">
      <w:pPr>
        <w:tabs>
          <w:tab w:val="left" w:leader="dot" w:pos="2200"/>
        </w:tabs>
        <w:spacing w:before="20" w:after="20"/>
        <w:ind w:left="2420" w:hanging="2160"/>
        <w:rPr>
          <w:rFonts w:ascii="Helvetica" w:hAnsi="Helvetica"/>
          <w:sz w:val="16"/>
        </w:rPr>
      </w:pPr>
      <w:r>
        <w:rPr>
          <w:rFonts w:ascii="Helvetica" w:hAnsi="Helvetica"/>
          <w:sz w:val="16"/>
        </w:rPr>
        <w:t>S. 6</w:t>
      </w:r>
      <w:r>
        <w:rPr>
          <w:rFonts w:ascii="Helvetica" w:hAnsi="Helvetica"/>
          <w:sz w:val="16"/>
        </w:rPr>
        <w:tab/>
        <w:t>am. No. 38, 1994</w:t>
      </w:r>
    </w:p>
    <w:p w14:paraId="0AF297B6" w14:textId="77777777" w:rsidR="002D7FB2" w:rsidRDefault="002D7FB2">
      <w:pPr>
        <w:tabs>
          <w:tab w:val="left" w:leader="dot" w:pos="2200"/>
        </w:tabs>
        <w:spacing w:before="20" w:after="20"/>
        <w:ind w:left="2420" w:hanging="2160"/>
        <w:rPr>
          <w:rFonts w:ascii="Helvetica" w:hAnsi="Helvetica"/>
          <w:sz w:val="16"/>
        </w:rPr>
      </w:pPr>
      <w:r>
        <w:rPr>
          <w:rFonts w:ascii="Helvetica" w:hAnsi="Helvetica"/>
          <w:sz w:val="16"/>
        </w:rPr>
        <w:t>S. 11</w:t>
      </w:r>
      <w:r>
        <w:rPr>
          <w:rFonts w:ascii="Helvetica" w:hAnsi="Helvetica"/>
          <w:sz w:val="16"/>
        </w:rPr>
        <w:tab/>
        <w:t>am. No. 38, 1994</w:t>
      </w:r>
    </w:p>
    <w:p w14:paraId="17B2E395" w14:textId="77777777" w:rsidR="002D7FB2" w:rsidRDefault="002D7FB2">
      <w:pPr>
        <w:tabs>
          <w:tab w:val="left" w:leader="dot" w:pos="2200"/>
        </w:tabs>
        <w:spacing w:before="20" w:after="20"/>
        <w:ind w:left="2420" w:hanging="2160"/>
        <w:rPr>
          <w:rFonts w:ascii="Helvetica" w:hAnsi="Helvetica"/>
          <w:sz w:val="16"/>
        </w:rPr>
      </w:pPr>
      <w:r>
        <w:rPr>
          <w:rFonts w:ascii="Helvetica" w:hAnsi="Helvetica"/>
          <w:sz w:val="16"/>
        </w:rPr>
        <w:t>Part IIIA (ss. 13A-13C)</w:t>
      </w:r>
      <w:r>
        <w:rPr>
          <w:rFonts w:ascii="Helvetica" w:hAnsi="Helvetica"/>
          <w:sz w:val="16"/>
        </w:rPr>
        <w:tab/>
        <w:t>ad. No. 38, 1994</w:t>
      </w:r>
    </w:p>
    <w:p w14:paraId="44D18307" w14:textId="77777777" w:rsidR="002D7FB2" w:rsidRDefault="002D7FB2">
      <w:pPr>
        <w:tabs>
          <w:tab w:val="left" w:leader="dot" w:pos="2200"/>
        </w:tabs>
        <w:spacing w:before="20" w:after="20"/>
        <w:ind w:left="2420" w:hanging="2160"/>
        <w:rPr>
          <w:rFonts w:ascii="Helvetica" w:hAnsi="Helvetica"/>
          <w:sz w:val="16"/>
        </w:rPr>
      </w:pPr>
      <w:r>
        <w:rPr>
          <w:rFonts w:ascii="Helvetica" w:hAnsi="Helvetica"/>
          <w:sz w:val="16"/>
        </w:rPr>
        <w:t>Ss. 13A-13C</w:t>
      </w:r>
      <w:r>
        <w:rPr>
          <w:rFonts w:ascii="Helvetica" w:hAnsi="Helvetica"/>
          <w:sz w:val="16"/>
        </w:rPr>
        <w:tab/>
        <w:t>ad. No. 38, 1994</w:t>
      </w:r>
    </w:p>
    <w:p w14:paraId="28C9FF54" w14:textId="77777777" w:rsidR="00B36E97" w:rsidRDefault="00B36E97" w:rsidP="00B36E97">
      <w:pPr>
        <w:pBdr>
          <w:bottom w:val="single" w:sz="6" w:space="0" w:color="auto"/>
        </w:pBdr>
        <w:tabs>
          <w:tab w:val="left" w:leader="dot" w:pos="2200"/>
        </w:tabs>
        <w:spacing w:before="20" w:after="20"/>
        <w:ind w:left="2420" w:hanging="2160"/>
        <w:rPr>
          <w:rFonts w:ascii="Helvetica" w:hAnsi="Helvetica"/>
          <w:sz w:val="16"/>
        </w:rPr>
      </w:pPr>
    </w:p>
    <w:p w14:paraId="6CEBA10A" w14:textId="77777777" w:rsidR="00B36E97" w:rsidRDefault="00B36E97" w:rsidP="00B36E97"/>
    <w:p w14:paraId="268DEA8E" w14:textId="77777777" w:rsidR="00B36E97" w:rsidRDefault="00B36E97" w:rsidP="00B36E97"/>
    <w:p w14:paraId="2D6C0F0C" w14:textId="77777777" w:rsidR="00B36E97" w:rsidRDefault="00B36E97" w:rsidP="00B36E97"/>
    <w:p w14:paraId="258A0173" w14:textId="77777777" w:rsidR="00B36E97" w:rsidRDefault="00B36E97" w:rsidP="00B36E97"/>
    <w:p w14:paraId="3A665432" w14:textId="77777777" w:rsidR="00B36E97" w:rsidRDefault="00B36E97" w:rsidP="00B36E97"/>
    <w:p w14:paraId="02B8DD95" w14:textId="77777777" w:rsidR="00B36E97" w:rsidRDefault="00B36E97" w:rsidP="00B36E97">
      <w:pPr>
        <w:rPr>
          <w:color w:val="000000"/>
          <w:sz w:val="22"/>
        </w:rPr>
      </w:pPr>
      <w:r>
        <w:rPr>
          <w:color w:val="000000"/>
          <w:sz w:val="22"/>
        </w:rPr>
        <w:t>©  Australian Capital Territory 2024</w:t>
      </w:r>
    </w:p>
    <w:p w14:paraId="09194153" w14:textId="77777777" w:rsidR="00B36E97" w:rsidRDefault="00B36E97" w:rsidP="00B36E97"/>
    <w:sectPr w:rsidR="00B36E97" w:rsidSect="002D7FB2">
      <w:headerReference w:type="even" r:id="rId20"/>
      <w:headerReference w:type="default" r:id="rId21"/>
      <w:type w:val="continuous"/>
      <w:pgSz w:w="11906" w:h="16838"/>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0863" w14:textId="77777777" w:rsidR="002D7FB2" w:rsidRDefault="002D7FB2">
      <w:pPr>
        <w:spacing w:before="0" w:after="0"/>
      </w:pPr>
      <w:r>
        <w:separator/>
      </w:r>
    </w:p>
  </w:endnote>
  <w:endnote w:type="continuationSeparator" w:id="0">
    <w:p w14:paraId="658AF958" w14:textId="77777777" w:rsidR="002D7FB2" w:rsidRDefault="002D7F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2191" w14:textId="77777777" w:rsidR="004D5772" w:rsidRDefault="004D5772">
    <w:pPr>
      <w:pStyle w:val="Status"/>
    </w:pPr>
    <w:r>
      <w:fldChar w:fldCharType="begin"/>
    </w:r>
    <w:r>
      <w:instrText xml:space="preserve"> DOCPROPERTY "Status" *\charformat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D278" w14:textId="52CD38A6" w:rsidR="004D5772" w:rsidRPr="00393D6E" w:rsidRDefault="004D5772" w:rsidP="00393D6E">
    <w:pPr>
      <w:pStyle w:val="Footer"/>
      <w:jc w:val="center"/>
      <w:rPr>
        <w:rFonts w:ascii="Arial" w:hAnsi="Arial" w:cs="Arial"/>
        <w:sz w:val="14"/>
      </w:rPr>
    </w:pPr>
    <w:r w:rsidRPr="00393D6E">
      <w:rPr>
        <w:rFonts w:ascii="Arial" w:hAnsi="Arial" w:cs="Arial"/>
        <w:sz w:val="14"/>
      </w:rPr>
      <w:fldChar w:fldCharType="begin"/>
    </w:r>
    <w:r w:rsidRPr="00393D6E">
      <w:rPr>
        <w:rFonts w:ascii="Arial" w:hAnsi="Arial" w:cs="Arial"/>
        <w:sz w:val="14"/>
      </w:rPr>
      <w:instrText xml:space="preserve"> COMMENTS  \* MERGEFORMAT </w:instrText>
    </w:r>
    <w:r w:rsidRPr="00393D6E">
      <w:rPr>
        <w:rFonts w:ascii="Arial" w:hAnsi="Arial" w:cs="Arial"/>
        <w:sz w:val="14"/>
      </w:rPr>
      <w:fldChar w:fldCharType="end"/>
    </w:r>
    <w:r w:rsidR="00393D6E" w:rsidRPr="00393D6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CADF" w14:textId="700D8C53" w:rsidR="00393D6E" w:rsidRPr="00393D6E" w:rsidRDefault="00393D6E" w:rsidP="00393D6E">
    <w:pPr>
      <w:pStyle w:val="Footer"/>
      <w:jc w:val="center"/>
      <w:rPr>
        <w:rFonts w:ascii="Arial" w:hAnsi="Arial" w:cs="Arial"/>
        <w:sz w:val="14"/>
      </w:rPr>
    </w:pPr>
    <w:r w:rsidRPr="00393D6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CB1F" w14:textId="77777777" w:rsidR="002D7FB2" w:rsidRDefault="002D7FB2">
      <w:pPr>
        <w:spacing w:before="0" w:after="0"/>
      </w:pPr>
      <w:r>
        <w:separator/>
      </w:r>
    </w:p>
  </w:footnote>
  <w:footnote w:type="continuationSeparator" w:id="0">
    <w:p w14:paraId="493EAB16" w14:textId="77777777" w:rsidR="002D7FB2" w:rsidRDefault="002D7F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9827" w14:textId="77777777" w:rsidR="00393D6E" w:rsidRDefault="00393D6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992E" w14:textId="77777777" w:rsidR="002D7FB2" w:rsidRDefault="002D7FB2">
    <w:pPr>
      <w:widowControl w:val="0"/>
      <w:tabs>
        <w:tab w:val="left" w:pos="3180"/>
      </w:tabs>
      <w:rPr>
        <w:i/>
        <w:sz w:val="20"/>
      </w:rPr>
    </w:pPr>
    <w:r>
      <w:rPr>
        <w:sz w:val="20"/>
      </w:rPr>
      <w:pgNum/>
    </w:r>
    <w:r>
      <w:rPr>
        <w:sz w:val="20"/>
      </w:rPr>
      <w:tab/>
    </w:r>
    <w:r>
      <w:rPr>
        <w:i/>
        <w:sz w:val="20"/>
      </w:rPr>
      <w:t>Even Header</w:t>
    </w:r>
  </w:p>
  <w:p w14:paraId="5417301C" w14:textId="77777777" w:rsidR="002D7FB2" w:rsidRDefault="002D7FB2">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189D7712" w14:textId="77777777" w:rsidR="002D7FB2" w:rsidRDefault="002D7FB2">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BED994B" w14:textId="77777777" w:rsidR="002D7FB2" w:rsidRDefault="002D7FB2">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151ED573" w14:textId="77777777" w:rsidR="002D7FB2" w:rsidRDefault="002D7FB2">
    <w:pPr>
      <w:widowControl w:val="0"/>
      <w:pBdr>
        <w:top w:val="single" w:sz="6" w:space="0" w:color="auto"/>
      </w:pBdr>
      <w:tabs>
        <w:tab w:val="left" w:pos="2200"/>
      </w:tabs>
      <w:spacing w:before="20" w:after="20"/>
      <w:ind w:left="260"/>
      <w:rPr>
        <w:rFonts w:ascii="Helvetica" w:hAnsi="Helvetica"/>
        <w:sz w:val="8"/>
      </w:rPr>
    </w:pPr>
  </w:p>
  <w:p w14:paraId="5AEF525A" w14:textId="77777777" w:rsidR="002D7FB2" w:rsidRDefault="002D7FB2">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2A371BAA" w14:textId="77777777" w:rsidR="002D7FB2" w:rsidRDefault="002D7FB2">
    <w:pPr>
      <w:widowControl w:val="0"/>
      <w:pBdr>
        <w:bottom w:val="single" w:sz="2" w:space="0" w:color="auto"/>
      </w:pBdr>
      <w:tabs>
        <w:tab w:val="left" w:pos="2200"/>
      </w:tabs>
      <w:spacing w:before="20" w:after="20"/>
      <w:ind w:left="260" w:right="20"/>
      <w:rPr>
        <w:rFonts w:ascii="Helvetica" w:hAnsi="Helvetica"/>
        <w:sz w:val="16"/>
      </w:rPr>
    </w:pPr>
  </w:p>
  <w:p w14:paraId="1F2D21DA" w14:textId="77777777" w:rsidR="002D7FB2" w:rsidRDefault="002D7FB2">
    <w:pPr>
      <w:widowControl w:val="0"/>
      <w:tabs>
        <w:tab w:val="left" w:leader="dot" w:pos="2200"/>
      </w:tabs>
      <w:spacing w:before="20" w:after="20"/>
      <w:ind w:left="26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8919" w14:textId="77777777" w:rsidR="002D7FB2" w:rsidRDefault="002D7FB2">
    <w:pPr>
      <w:widowControl w:val="0"/>
      <w:tabs>
        <w:tab w:val="left" w:pos="3120"/>
        <w:tab w:val="right" w:pos="7180"/>
      </w:tabs>
      <w:rPr>
        <w:sz w:val="20"/>
      </w:rPr>
    </w:pPr>
    <w:r>
      <w:tab/>
    </w:r>
    <w:r>
      <w:rPr>
        <w:i/>
        <w:sz w:val="20"/>
      </w:rPr>
      <w:t>Odd Header</w:t>
    </w:r>
    <w:r>
      <w:rPr>
        <w:sz w:val="20"/>
      </w:rPr>
      <w:tab/>
    </w:r>
    <w:r>
      <w:rPr>
        <w:sz w:val="20"/>
      </w:rPr>
      <w:pgNum/>
    </w:r>
  </w:p>
  <w:p w14:paraId="44364E90" w14:textId="77777777" w:rsidR="002D7FB2" w:rsidRDefault="002D7FB2">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7270B2EA" w14:textId="77777777" w:rsidR="002D7FB2" w:rsidRDefault="002D7FB2">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88CBB95" w14:textId="77777777" w:rsidR="002D7FB2" w:rsidRDefault="002D7FB2">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A0537A4" w14:textId="77777777" w:rsidR="002D7FB2" w:rsidRDefault="002D7FB2">
    <w:pPr>
      <w:widowControl w:val="0"/>
      <w:pBdr>
        <w:top w:val="single" w:sz="6" w:space="0" w:color="auto"/>
      </w:pBdr>
      <w:tabs>
        <w:tab w:val="left" w:pos="2200"/>
        <w:tab w:val="left" w:pos="3580"/>
      </w:tabs>
      <w:spacing w:before="20" w:after="20"/>
      <w:ind w:left="260" w:right="20"/>
      <w:rPr>
        <w:rFonts w:ascii="Helvetica" w:hAnsi="Helvetica"/>
        <w:sz w:val="8"/>
      </w:rPr>
    </w:pPr>
  </w:p>
  <w:p w14:paraId="353479BA" w14:textId="77777777" w:rsidR="002D7FB2" w:rsidRDefault="002D7FB2">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392EA4D2" w14:textId="77777777" w:rsidR="002D7FB2" w:rsidRDefault="002D7FB2">
    <w:pPr>
      <w:widowControl w:val="0"/>
      <w:pBdr>
        <w:bottom w:val="single" w:sz="2" w:space="0" w:color="auto"/>
      </w:pBdr>
      <w:tabs>
        <w:tab w:val="left" w:pos="2200"/>
        <w:tab w:val="left" w:pos="3580"/>
      </w:tabs>
      <w:spacing w:before="20" w:after="20"/>
      <w:ind w:left="260"/>
      <w:rPr>
        <w:rFonts w:ascii="Helvetica" w:hAnsi="Helvetica"/>
        <w:sz w:val="16"/>
      </w:rPr>
    </w:pPr>
  </w:p>
  <w:p w14:paraId="4D75D45F" w14:textId="77777777" w:rsidR="002D7FB2" w:rsidRDefault="002D7FB2">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181F" w14:textId="77777777" w:rsidR="00393D6E" w:rsidRDefault="00393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6A9D" w14:textId="77777777" w:rsidR="00393D6E" w:rsidRDefault="00393D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9CED" w14:textId="77777777" w:rsidR="002D7FB2" w:rsidRDefault="002D7FB2">
    <w:pPr>
      <w:widowControl w:val="0"/>
      <w:tabs>
        <w:tab w:val="left" w:pos="1620"/>
      </w:tabs>
      <w:rPr>
        <w:i/>
        <w:sz w:val="20"/>
      </w:rPr>
    </w:pPr>
    <w:r>
      <w:rPr>
        <w:sz w:val="20"/>
      </w:rPr>
      <w:pgNum/>
    </w:r>
    <w:r>
      <w:rPr>
        <w:sz w:val="20"/>
      </w:rPr>
      <w:tab/>
    </w:r>
    <w:r>
      <w:rPr>
        <w:i/>
        <w:sz w:val="20"/>
      </w:rPr>
      <w:t>Legislative Assembly (Members’ Staff) Act 1989</w:t>
    </w:r>
  </w:p>
  <w:p w14:paraId="62241B65" w14:textId="77777777" w:rsidR="002D7FB2" w:rsidRDefault="002D7FB2">
    <w:pPr>
      <w:widowControl w:val="0"/>
      <w:tabs>
        <w:tab w:val="left" w:pos="3220"/>
      </w:tabs>
      <w:jc w:val="center"/>
      <w:rPr>
        <w:sz w:val="20"/>
      </w:rPr>
    </w:pPr>
    <w:r>
      <w:rPr>
        <w:b/>
        <w:sz w:val="20"/>
      </w:rPr>
      <w:t>TABLE OF PROVISIONS</w:t>
    </w:r>
    <w:r>
      <w:rPr>
        <w:sz w:val="20"/>
      </w:rPr>
      <w:t>—continued</w:t>
    </w:r>
  </w:p>
  <w:p w14:paraId="1E3BCFBB" w14:textId="77777777" w:rsidR="002D7FB2" w:rsidRDefault="002D7FB2">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EC88" w14:textId="76CCF365" w:rsidR="002D7FB2" w:rsidRDefault="002D7FB2">
    <w:pPr>
      <w:widowControl w:val="0"/>
      <w:tabs>
        <w:tab w:val="left" w:pos="1620"/>
        <w:tab w:val="right" w:pos="7180"/>
      </w:tabs>
      <w:rPr>
        <w:sz w:val="20"/>
      </w:rPr>
    </w:pPr>
    <w:r>
      <w:tab/>
    </w:r>
    <w:r>
      <w:rPr>
        <w:i/>
        <w:sz w:val="20"/>
      </w:rPr>
      <w:t>Legislative Assembly (Members’ Staff) Act 1989</w:t>
    </w:r>
    <w:r>
      <w:rPr>
        <w:sz w:val="20"/>
      </w:rPr>
      <w:tab/>
    </w:r>
  </w:p>
  <w:p w14:paraId="7E2400AF" w14:textId="77777777" w:rsidR="002D7FB2" w:rsidRDefault="002D7FB2">
    <w:pPr>
      <w:widowControl w:val="0"/>
      <w:tabs>
        <w:tab w:val="left" w:pos="2340"/>
        <w:tab w:val="right" w:pos="7180"/>
      </w:tabs>
      <w:jc w:val="center"/>
      <w:rPr>
        <w:sz w:val="20"/>
      </w:rPr>
    </w:pPr>
    <w:r>
      <w:rPr>
        <w:b/>
        <w:sz w:val="20"/>
      </w:rPr>
      <w:t>TABLE OF PROVISIONS</w:t>
    </w:r>
    <w:r>
      <w:rPr>
        <w:sz w:val="20"/>
      </w:rPr>
      <w:t>—continued</w:t>
    </w:r>
  </w:p>
  <w:p w14:paraId="463B2D43" w14:textId="77777777" w:rsidR="002D7FB2" w:rsidRDefault="002D7FB2">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C161" w14:textId="77777777" w:rsidR="002D7FB2" w:rsidRDefault="002D7FB2">
    <w:pPr>
      <w:widowControl w:val="0"/>
      <w:tabs>
        <w:tab w:val="left" w:pos="1600"/>
      </w:tabs>
      <w:rPr>
        <w:i/>
        <w:sz w:val="20"/>
      </w:rPr>
    </w:pPr>
    <w:r>
      <w:rPr>
        <w:sz w:val="20"/>
      </w:rPr>
      <w:pgNum/>
    </w:r>
    <w:r>
      <w:rPr>
        <w:sz w:val="20"/>
      </w:rPr>
      <w:tab/>
    </w:r>
    <w:r>
      <w:rPr>
        <w:i/>
        <w:sz w:val="20"/>
      </w:rPr>
      <w:t>Legislative Assembly (Members’ Staff)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0C8A" w14:textId="77777777" w:rsidR="002D7FB2" w:rsidRDefault="002D7FB2">
    <w:pPr>
      <w:widowControl w:val="0"/>
      <w:tabs>
        <w:tab w:val="left" w:pos="1620"/>
        <w:tab w:val="right" w:pos="7180"/>
      </w:tabs>
      <w:rPr>
        <w:sz w:val="20"/>
      </w:rPr>
    </w:pPr>
    <w:r>
      <w:tab/>
    </w:r>
    <w:r>
      <w:rPr>
        <w:i/>
        <w:sz w:val="20"/>
      </w:rPr>
      <w:t>Legislative Assembly (Members’ Staff) Act 1989</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02E2" w14:textId="77777777" w:rsidR="002D7FB2" w:rsidRDefault="002D7FB2">
    <w:pPr>
      <w:widowControl w:val="0"/>
      <w:tabs>
        <w:tab w:val="left" w:pos="3180"/>
      </w:tabs>
      <w:rPr>
        <w:i/>
        <w:sz w:val="20"/>
      </w:rPr>
    </w:pPr>
    <w:r>
      <w:rPr>
        <w:sz w:val="20"/>
      </w:rPr>
      <w:pgNum/>
    </w:r>
    <w:r>
      <w:rPr>
        <w:sz w:val="20"/>
      </w:rPr>
      <w:tab/>
    </w:r>
    <w:r>
      <w:rPr>
        <w:i/>
        <w:sz w:val="20"/>
      </w:rPr>
      <w:t>Even Header</w:t>
    </w:r>
  </w:p>
  <w:p w14:paraId="2EE685B9" w14:textId="77777777" w:rsidR="002D7FB2" w:rsidRDefault="002D7FB2">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CA4DA27" w14:textId="77777777" w:rsidR="002D7FB2" w:rsidRDefault="002D7FB2">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C509DE" w14:paraId="28AEA33A" w14:textId="77777777">
      <w:trPr>
        <w:cantSplit/>
      </w:trPr>
      <w:tc>
        <w:tcPr>
          <w:tcW w:w="2280" w:type="dxa"/>
          <w:tcBorders>
            <w:top w:val="single" w:sz="6" w:space="0" w:color="auto"/>
            <w:bottom w:val="single" w:sz="2" w:space="0" w:color="auto"/>
          </w:tcBorders>
        </w:tcPr>
        <w:p w14:paraId="3B52031A" w14:textId="77777777" w:rsidR="002D7FB2" w:rsidRDefault="002D7FB2">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544DDCBA" w14:textId="77777777" w:rsidR="002D7FB2" w:rsidRDefault="002D7FB2">
          <w:pPr>
            <w:widowControl w:val="0"/>
            <w:spacing w:before="480" w:after="0"/>
            <w:rPr>
              <w:rFonts w:ascii="Helvetica" w:hAnsi="Helvetica"/>
              <w:sz w:val="16"/>
            </w:rPr>
          </w:pPr>
          <w:r>
            <w:rPr>
              <w:rFonts w:ascii="Helvetica" w:hAnsi="Helvetica"/>
              <w:sz w:val="16"/>
            </w:rPr>
            <w:t xml:space="preserve">Number  </w:t>
          </w:r>
        </w:p>
        <w:p w14:paraId="4A19B512" w14:textId="77777777" w:rsidR="002D7FB2" w:rsidRDefault="002D7FB2">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74443C9" w14:textId="77777777" w:rsidR="002D7FB2" w:rsidRDefault="002D7FB2">
          <w:pPr>
            <w:widowControl w:val="0"/>
            <w:spacing w:before="320" w:after="0"/>
            <w:rPr>
              <w:rFonts w:ascii="Helvetica" w:hAnsi="Helvetica"/>
              <w:sz w:val="16"/>
            </w:rPr>
          </w:pPr>
          <w:r>
            <w:rPr>
              <w:rFonts w:ascii="Helvetica" w:hAnsi="Helvetica"/>
              <w:sz w:val="16"/>
            </w:rPr>
            <w:t xml:space="preserve">Date of </w:t>
          </w:r>
        </w:p>
        <w:p w14:paraId="70E96476" w14:textId="77777777" w:rsidR="002D7FB2" w:rsidRDefault="002D7FB2">
          <w:pPr>
            <w:widowControl w:val="0"/>
            <w:spacing w:before="0" w:after="0"/>
            <w:rPr>
              <w:rFonts w:ascii="Helvetica" w:hAnsi="Helvetica"/>
              <w:sz w:val="16"/>
            </w:rPr>
          </w:pPr>
          <w:r>
            <w:rPr>
              <w:rFonts w:ascii="Helvetica" w:hAnsi="Helvetica"/>
              <w:sz w:val="16"/>
            </w:rPr>
            <w:t xml:space="preserve">notification </w:t>
          </w:r>
        </w:p>
        <w:p w14:paraId="44BFF907" w14:textId="77777777" w:rsidR="002D7FB2" w:rsidRDefault="002D7FB2">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3C16C9E" w14:textId="77777777" w:rsidR="002D7FB2" w:rsidRDefault="002D7FB2">
          <w:pPr>
            <w:widowControl w:val="0"/>
            <w:spacing w:before="480" w:after="0"/>
            <w:rPr>
              <w:rFonts w:ascii="Helvetica" w:hAnsi="Helvetica"/>
              <w:sz w:val="16"/>
            </w:rPr>
          </w:pPr>
          <w:r>
            <w:rPr>
              <w:rFonts w:ascii="Helvetica" w:hAnsi="Helvetica"/>
              <w:sz w:val="16"/>
            </w:rPr>
            <w:t xml:space="preserve">Date of </w:t>
          </w:r>
        </w:p>
        <w:p w14:paraId="7E70B286" w14:textId="77777777" w:rsidR="002D7FB2" w:rsidRDefault="002D7FB2">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447DC9AC" w14:textId="77777777" w:rsidR="002D7FB2" w:rsidRDefault="002D7FB2">
          <w:pPr>
            <w:widowControl w:val="0"/>
            <w:spacing w:after="100"/>
            <w:jc w:val="right"/>
            <w:rPr>
              <w:rFonts w:ascii="Helvetica" w:hAnsi="Helvetica"/>
              <w:sz w:val="16"/>
            </w:rPr>
          </w:pPr>
          <w:r>
            <w:rPr>
              <w:rFonts w:ascii="Helvetica" w:hAnsi="Helvetica"/>
              <w:sz w:val="16"/>
            </w:rPr>
            <w:t>Application, saving or transitional provisions</w:t>
          </w:r>
        </w:p>
      </w:tc>
    </w:tr>
  </w:tbl>
  <w:p w14:paraId="4EB8B672" w14:textId="77777777" w:rsidR="002D7FB2" w:rsidRDefault="002D7FB2">
    <w:pPr>
      <w:widowControl w:val="0"/>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888B" w14:textId="77777777" w:rsidR="002D7FB2" w:rsidRDefault="002D7FB2">
    <w:pPr>
      <w:widowControl w:val="0"/>
      <w:tabs>
        <w:tab w:val="left" w:pos="1560"/>
        <w:tab w:val="right" w:pos="7180"/>
      </w:tabs>
      <w:rPr>
        <w:sz w:val="20"/>
      </w:rPr>
    </w:pPr>
    <w:r>
      <w:rPr>
        <w:i/>
        <w:sz w:val="20"/>
      </w:rPr>
      <w:tab/>
      <w:t>Legislative Assembly (Members’ Staff) Act 1989</w:t>
    </w:r>
    <w:r>
      <w:rPr>
        <w:sz w:val="20"/>
      </w:rPr>
      <w:tab/>
    </w:r>
    <w:r>
      <w:rPr>
        <w:sz w:val="20"/>
      </w:rPr>
      <w:pgNum/>
    </w:r>
  </w:p>
  <w:p w14:paraId="7DB61E20" w14:textId="77777777" w:rsidR="002D7FB2" w:rsidRDefault="002D7FB2">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1E"/>
    <w:rsid w:val="000E6A0E"/>
    <w:rsid w:val="001C2A39"/>
    <w:rsid w:val="00290A78"/>
    <w:rsid w:val="002D7FB2"/>
    <w:rsid w:val="00393D6E"/>
    <w:rsid w:val="00473969"/>
    <w:rsid w:val="004C269B"/>
    <w:rsid w:val="004D5772"/>
    <w:rsid w:val="00652AA1"/>
    <w:rsid w:val="006F36A4"/>
    <w:rsid w:val="00960075"/>
    <w:rsid w:val="00A041FC"/>
    <w:rsid w:val="00B36E97"/>
    <w:rsid w:val="00B65938"/>
    <w:rsid w:val="00C509DE"/>
    <w:rsid w:val="00EC7F09"/>
    <w:rsid w:val="00EF3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51444"/>
  <w15:chartTrackingRefBased/>
  <w15:docId w15:val="{5681B939-D850-42CF-B93A-CEC9AC61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Footer">
    <w:name w:val="footer"/>
    <w:basedOn w:val="Normal"/>
    <w:next w:val="Normal"/>
    <w:link w:val="FooterChar"/>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customStyle="1" w:styleId="FooterChar">
    <w:name w:val="Footer Char"/>
    <w:basedOn w:val="DefaultParagraphFont"/>
    <w:link w:val="Footer"/>
    <w:rsid w:val="004D5772"/>
    <w:rPr>
      <w:rFonts w:ascii="Times" w:hAnsi="Times"/>
      <w:sz w:val="24"/>
    </w:rPr>
  </w:style>
  <w:style w:type="paragraph" w:customStyle="1" w:styleId="Status">
    <w:name w:val="Status"/>
    <w:basedOn w:val="Normal"/>
    <w:rsid w:val="004D5772"/>
    <w:pPr>
      <w:tabs>
        <w:tab w:val="left" w:pos="2880"/>
      </w:tabs>
      <w:overflowPunct/>
      <w:adjustRightInd/>
      <w:spacing w:before="280" w:after="0"/>
      <w:jc w:val="center"/>
      <w:textAlignment w:val="auto"/>
    </w:pPr>
    <w:rPr>
      <w:rFonts w:ascii="Arial" w:eastAsiaTheme="minorEastAsia" w:hAnsi="Arial" w:cs="Arial"/>
      <w:sz w:val="14"/>
      <w:szCs w:val="14"/>
      <w:lang w:val="en-US"/>
    </w:rPr>
  </w:style>
  <w:style w:type="paragraph" w:customStyle="1" w:styleId="00SigningPage">
    <w:name w:val="00SigningPage"/>
    <w:basedOn w:val="Normal"/>
    <w:rsid w:val="004D5772"/>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4D5772"/>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4D5772"/>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4D5772"/>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4D5772"/>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4D5772"/>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4D5772"/>
    <w:pPr>
      <w:spacing w:before="60"/>
    </w:pPr>
    <w:rPr>
      <w:sz w:val="20"/>
    </w:rPr>
  </w:style>
  <w:style w:type="paragraph" w:customStyle="1" w:styleId="CoverText">
    <w:name w:val="CoverText"/>
    <w:basedOn w:val="Normal"/>
    <w:rsid w:val="004D5772"/>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4D5772"/>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2634</Words>
  <Characters>13171</Characters>
  <Application>Microsoft Office Word</Application>
  <DocSecurity>0</DocSecurity>
  <Lines>355</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Attorney-General's</dc:creator>
  <cp:keywords/>
  <cp:lastModifiedBy>PCODCS</cp:lastModifiedBy>
  <cp:revision>4</cp:revision>
  <dcterms:created xsi:type="dcterms:W3CDTF">2024-10-31T23:07:00Z</dcterms:created>
  <dcterms:modified xsi:type="dcterms:W3CDTF">2024-10-31T23:07:00Z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2024-08-05T00:20:10Z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132250d7-7b0e-438e-a320-96f6d9df633b</vt:lpwstr>
  </property>
  <property fmtid="{D5CDD505-2E9C-101B-9397-08002B2CF9AE}" pid="8" name="MSIP_Label_69af8531-eb46-4968-8cb3-105d2f5ea87e_ContentBits">
    <vt:lpwstr>0</vt:lpwstr>
  </property>
</Properties>
</file>