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AA46" w14:textId="77777777" w:rsidR="001C5B5A" w:rsidRDefault="001C5B5A" w:rsidP="001C5B5A">
      <w:pPr>
        <w:jc w:val="center"/>
      </w:pPr>
      <w:r>
        <w:rPr>
          <w:noProof/>
        </w:rPr>
        <w:drawing>
          <wp:inline distT="0" distB="0" distL="0" distR="0" wp14:anchorId="23C21AB4" wp14:editId="688742AE">
            <wp:extent cx="1340485" cy="1173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6F1D25DB" w14:textId="77777777" w:rsidR="001C5B5A" w:rsidRDefault="001C5B5A" w:rsidP="001C5B5A">
      <w:pPr>
        <w:jc w:val="center"/>
        <w:rPr>
          <w:rFonts w:ascii="Arial" w:hAnsi="Arial"/>
        </w:rPr>
      </w:pPr>
      <w:r>
        <w:rPr>
          <w:rFonts w:ascii="Arial" w:hAnsi="Arial"/>
        </w:rPr>
        <w:t>Australian Capital Territory</w:t>
      </w:r>
    </w:p>
    <w:p w14:paraId="4C422803" w14:textId="77777777" w:rsidR="001C5B5A" w:rsidRDefault="001C5B5A" w:rsidP="001C5B5A">
      <w:pPr>
        <w:pStyle w:val="citation"/>
      </w:pPr>
      <w:r>
        <w:t xml:space="preserve">Disability Services Act 1991 </w:t>
      </w:r>
    </w:p>
    <w:p w14:paraId="2105D2D5" w14:textId="77777777" w:rsidR="001C5B5A" w:rsidRDefault="001C5B5A" w:rsidP="001C5B5A">
      <w:pPr>
        <w:pStyle w:val="ActNo"/>
      </w:pPr>
      <w:r>
        <w:t>A1991-98</w:t>
      </w:r>
    </w:p>
    <w:p w14:paraId="777603C0" w14:textId="3BFA6902" w:rsidR="001C5B5A" w:rsidRDefault="001C5B5A" w:rsidP="001C5B5A">
      <w:pPr>
        <w:pStyle w:val="RepubNo"/>
      </w:pPr>
      <w:r>
        <w:t xml:space="preserve">Republication No </w:t>
      </w:r>
      <w:r w:rsidR="007E419D">
        <w:t>1</w:t>
      </w:r>
      <w:r>
        <w:t>A</w:t>
      </w:r>
    </w:p>
    <w:p w14:paraId="057ADCCE" w14:textId="5D640CE0" w:rsidR="001C5B5A" w:rsidRDefault="001C5B5A" w:rsidP="001C5B5A">
      <w:pPr>
        <w:pStyle w:val="EffectiveDate"/>
      </w:pPr>
      <w:r>
        <w:t xml:space="preserve">Effective:  </w:t>
      </w:r>
      <w:r w:rsidR="007E419D">
        <w:t>1 July 1994</w:t>
      </w:r>
      <w:r>
        <w:t xml:space="preserve"> – </w:t>
      </w:r>
      <w:r w:rsidR="007E419D">
        <w:t>31 December 1994</w:t>
      </w:r>
    </w:p>
    <w:p w14:paraId="55758EA5" w14:textId="77777777" w:rsidR="001C5B5A" w:rsidRDefault="001C5B5A" w:rsidP="001C5B5A">
      <w:pPr>
        <w:pStyle w:val="CoverInForce"/>
      </w:pPr>
      <w:r>
        <w:t>Republication date:  23 August 2024</w:t>
      </w:r>
      <w:r>
        <w:br/>
      </w:r>
    </w:p>
    <w:p w14:paraId="19EE388B" w14:textId="199B0066" w:rsidR="001C5B5A" w:rsidRDefault="001C5B5A" w:rsidP="001C5B5A">
      <w:pPr>
        <w:pStyle w:val="CoverInForce"/>
      </w:pPr>
      <w:r>
        <w:t>Last amendment made by A199</w:t>
      </w:r>
      <w:r w:rsidR="007E419D">
        <w:t>4-38</w:t>
      </w:r>
    </w:p>
    <w:p w14:paraId="62FBF5D9" w14:textId="77777777" w:rsidR="001C5B5A" w:rsidRDefault="001C5B5A" w:rsidP="001C5B5A"/>
    <w:p w14:paraId="77137F5D" w14:textId="77777777" w:rsidR="001C5B5A" w:rsidRDefault="001C5B5A" w:rsidP="001C5B5A"/>
    <w:p w14:paraId="420A0474" w14:textId="77777777" w:rsidR="001C5B5A" w:rsidRDefault="001C5B5A" w:rsidP="001C5B5A">
      <w:pPr>
        <w:pStyle w:val="CoverHeading"/>
      </w:pPr>
      <w:r>
        <w:br w:type="page"/>
      </w:r>
      <w:r>
        <w:lastRenderedPageBreak/>
        <w:t>About this republication</w:t>
      </w:r>
    </w:p>
    <w:p w14:paraId="15599EC0" w14:textId="77777777" w:rsidR="001C5B5A" w:rsidRDefault="001C5B5A" w:rsidP="001C5B5A">
      <w:pPr>
        <w:pStyle w:val="CoverSubHdg"/>
      </w:pPr>
      <w:r>
        <w:t>The republished law</w:t>
      </w:r>
    </w:p>
    <w:p w14:paraId="2A2BDF9A" w14:textId="555C7851" w:rsidR="001C5B5A" w:rsidRDefault="001C5B5A" w:rsidP="001C5B5A">
      <w:pPr>
        <w:pStyle w:val="CoverText"/>
      </w:pPr>
      <w:r>
        <w:t xml:space="preserve">This is a republication of the </w:t>
      </w:r>
      <w:r>
        <w:rPr>
          <w:i/>
        </w:rPr>
        <w:t>Disability Services Act 1991</w:t>
      </w:r>
      <w:r w:rsidRPr="00190B1B">
        <w:rPr>
          <w:i/>
        </w:rPr>
        <w:t xml:space="preserve"> </w:t>
      </w:r>
      <w:r>
        <w:t xml:space="preserve">effective from </w:t>
      </w:r>
      <w:r w:rsidR="007E419D">
        <w:t>1 July 1994</w:t>
      </w:r>
      <w:r>
        <w:t xml:space="preserve"> to </w:t>
      </w:r>
      <w:r w:rsidR="007E419D">
        <w:t>31 December 1994</w:t>
      </w:r>
      <w:r>
        <w:t>.</w:t>
      </w:r>
    </w:p>
    <w:p w14:paraId="702DE518" w14:textId="77777777" w:rsidR="001C5B5A" w:rsidRDefault="001C5B5A" w:rsidP="001C5B5A">
      <w:pPr>
        <w:pStyle w:val="CoverSubHdg"/>
      </w:pPr>
      <w:r>
        <w:t>Kinds of republications</w:t>
      </w:r>
    </w:p>
    <w:p w14:paraId="2BBAB4DE" w14:textId="77777777" w:rsidR="001C5B5A" w:rsidRDefault="001C5B5A" w:rsidP="001C5B5A">
      <w:pPr>
        <w:pStyle w:val="CoverText"/>
      </w:pPr>
      <w:r>
        <w:t>The Parliamentary Counsel’s Office prepares 2 kinds of republications of ACT laws (see the ACT legislation register at www.legislation.act.gov.au):</w:t>
      </w:r>
    </w:p>
    <w:p w14:paraId="34B978E6" w14:textId="77777777" w:rsidR="001C5B5A" w:rsidRDefault="001C5B5A" w:rsidP="001C5B5A">
      <w:pPr>
        <w:pStyle w:val="CoverText"/>
        <w:numPr>
          <w:ilvl w:val="0"/>
          <w:numId w:val="1"/>
        </w:numPr>
      </w:pPr>
      <w:r>
        <w:t xml:space="preserve">authorised republications to which the </w:t>
      </w:r>
      <w:r>
        <w:rPr>
          <w:i/>
        </w:rPr>
        <w:t>Legislation Act 2001</w:t>
      </w:r>
      <w:r>
        <w:t xml:space="preserve"> applies</w:t>
      </w:r>
    </w:p>
    <w:p w14:paraId="4A5FD7A3" w14:textId="77777777" w:rsidR="001C5B5A" w:rsidRDefault="001C5B5A" w:rsidP="001C5B5A">
      <w:pPr>
        <w:pStyle w:val="CoverText"/>
        <w:numPr>
          <w:ilvl w:val="0"/>
          <w:numId w:val="1"/>
        </w:numPr>
      </w:pPr>
      <w:r>
        <w:t>unauthorised republications.</w:t>
      </w:r>
    </w:p>
    <w:p w14:paraId="59E05803" w14:textId="77777777" w:rsidR="001C5B5A" w:rsidRDefault="001C5B5A" w:rsidP="001C5B5A">
      <w:pPr>
        <w:pStyle w:val="CoverText"/>
      </w:pPr>
      <w:r>
        <w:t>The status of this republication appears on the bottom of each page.</w:t>
      </w:r>
    </w:p>
    <w:p w14:paraId="0E9D5617" w14:textId="77777777" w:rsidR="001C5B5A" w:rsidRDefault="001C5B5A" w:rsidP="001C5B5A">
      <w:pPr>
        <w:pStyle w:val="CoverText"/>
      </w:pPr>
    </w:p>
    <w:p w14:paraId="44FC7284" w14:textId="77777777" w:rsidR="001C5B5A" w:rsidRDefault="001C5B5A" w:rsidP="001C5B5A">
      <w:pPr>
        <w:pStyle w:val="00SigningPage"/>
        <w:sectPr w:rsidR="001C5B5A" w:rsidSect="001C5B5A">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64BF928" w14:textId="77777777" w:rsidR="007E419D" w:rsidRDefault="007E419D" w:rsidP="007E419D">
      <w:pPr>
        <w:jc w:val="center"/>
      </w:pPr>
      <w:r>
        <w:rPr>
          <w:noProof/>
        </w:rPr>
        <w:lastRenderedPageBreak/>
        <w:drawing>
          <wp:inline distT="0" distB="0" distL="0" distR="0" wp14:anchorId="6E39B344" wp14:editId="369F22A0">
            <wp:extent cx="1340485" cy="1173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0BA258EA" w14:textId="77777777" w:rsidR="007E419D" w:rsidRDefault="007E419D" w:rsidP="007E419D">
      <w:pPr>
        <w:jc w:val="center"/>
        <w:rPr>
          <w:rFonts w:ascii="Arial" w:hAnsi="Arial"/>
        </w:rPr>
      </w:pPr>
      <w:r>
        <w:rPr>
          <w:rFonts w:ascii="Arial" w:hAnsi="Arial"/>
        </w:rPr>
        <w:t>Australian Capital Territory</w:t>
      </w:r>
    </w:p>
    <w:p w14:paraId="16389ECF" w14:textId="77777777" w:rsidR="00F54D3D" w:rsidRDefault="00F54D3D">
      <w:pPr>
        <w:spacing w:after="300"/>
        <w:jc w:val="center"/>
        <w:rPr>
          <w:rFonts w:ascii="Helvetica" w:hAnsi="Helvetica"/>
          <w:b/>
          <w:caps/>
          <w:sz w:val="28"/>
        </w:rPr>
      </w:pPr>
      <w:r>
        <w:rPr>
          <w:rFonts w:ascii="Helvetica" w:hAnsi="Helvetica"/>
          <w:b/>
          <w:caps/>
          <w:sz w:val="28"/>
        </w:rPr>
        <w:t>disability services act 1991</w:t>
      </w:r>
    </w:p>
    <w:p w14:paraId="15311F21" w14:textId="77777777" w:rsidR="00F54D3D" w:rsidRDefault="00F54D3D">
      <w:pPr>
        <w:spacing w:before="0" w:after="200"/>
        <w:jc w:val="center"/>
        <w:rPr>
          <w:i/>
          <w:caps/>
          <w:sz w:val="20"/>
        </w:rPr>
      </w:pPr>
      <w:r>
        <w:rPr>
          <w:i/>
          <w:sz w:val="20"/>
        </w:rPr>
        <w:t>As at 1 July 1994</w:t>
      </w:r>
    </w:p>
    <w:p w14:paraId="1883E3BF" w14:textId="77777777" w:rsidR="00F54D3D" w:rsidRDefault="00F54D3D">
      <w:pPr>
        <w:jc w:val="center"/>
        <w:rPr>
          <w:b/>
          <w:sz w:val="20"/>
        </w:rPr>
      </w:pPr>
      <w:r>
        <w:rPr>
          <w:b/>
          <w:sz w:val="20"/>
        </w:rPr>
        <w:t>TABLE OF PROVISIONS</w:t>
      </w:r>
    </w:p>
    <w:p w14:paraId="16C4D70D" w14:textId="77777777" w:rsidR="00F54D3D" w:rsidRDefault="00F54D3D">
      <w:pPr>
        <w:spacing w:before="200"/>
        <w:rPr>
          <w:sz w:val="18"/>
        </w:rPr>
      </w:pPr>
      <w:r>
        <w:rPr>
          <w:sz w:val="18"/>
        </w:rPr>
        <w:t>Section</w:t>
      </w:r>
    </w:p>
    <w:p w14:paraId="187ADE33" w14:textId="77777777" w:rsidR="00F54D3D" w:rsidRDefault="00F54D3D">
      <w:pPr>
        <w:pStyle w:val="TOC3"/>
      </w:pPr>
      <w:r>
        <w:tab/>
        <w:t>1.</w:t>
      </w:r>
      <w:r>
        <w:tab/>
        <w:t>Short title</w:t>
      </w:r>
    </w:p>
    <w:p w14:paraId="3CAB0127" w14:textId="77777777" w:rsidR="00F54D3D" w:rsidRDefault="00F54D3D">
      <w:pPr>
        <w:pStyle w:val="TOC3"/>
      </w:pPr>
      <w:r>
        <w:tab/>
        <w:t>2.</w:t>
      </w:r>
      <w:r>
        <w:tab/>
        <w:t>Commencement</w:t>
      </w:r>
    </w:p>
    <w:p w14:paraId="0757F89B" w14:textId="77777777" w:rsidR="00F54D3D" w:rsidRDefault="00F54D3D">
      <w:pPr>
        <w:pStyle w:val="TOC3"/>
      </w:pPr>
      <w:r>
        <w:tab/>
        <w:t>3.</w:t>
      </w:r>
      <w:r>
        <w:tab/>
        <w:t>Objects</w:t>
      </w:r>
    </w:p>
    <w:p w14:paraId="54E91811" w14:textId="77777777" w:rsidR="00F54D3D" w:rsidRDefault="00F54D3D">
      <w:pPr>
        <w:pStyle w:val="TOC3"/>
      </w:pPr>
      <w:r>
        <w:tab/>
        <w:t>4.</w:t>
      </w:r>
      <w:r>
        <w:tab/>
        <w:t>Interpretation</w:t>
      </w:r>
    </w:p>
    <w:p w14:paraId="0D4D2224" w14:textId="77777777" w:rsidR="00F54D3D" w:rsidRDefault="00F54D3D">
      <w:pPr>
        <w:pStyle w:val="TOC3"/>
      </w:pPr>
      <w:r>
        <w:tab/>
        <w:t>6.</w:t>
      </w:r>
      <w:r>
        <w:tab/>
        <w:t>Financial assistance for providers of services</w:t>
      </w:r>
    </w:p>
    <w:p w14:paraId="63236A03" w14:textId="77777777" w:rsidR="00F54D3D" w:rsidRDefault="00F54D3D">
      <w:pPr>
        <w:pStyle w:val="TOC3"/>
      </w:pPr>
      <w:r>
        <w:tab/>
        <w:t>7.</w:t>
      </w:r>
      <w:r>
        <w:tab/>
        <w:t>Terms and conditions</w:t>
      </w:r>
    </w:p>
    <w:p w14:paraId="60A6D200" w14:textId="77777777" w:rsidR="00F54D3D" w:rsidRDefault="00F54D3D">
      <w:pPr>
        <w:pStyle w:val="TOC3"/>
      </w:pPr>
      <w:r>
        <w:tab/>
        <w:t>8.</w:t>
      </w:r>
      <w:r>
        <w:tab/>
        <w:t>Review of effectiveness of grants</w:t>
      </w:r>
    </w:p>
    <w:p w14:paraId="7AD32CD4" w14:textId="77777777" w:rsidR="00F54D3D" w:rsidRDefault="00F54D3D">
      <w:pPr>
        <w:pStyle w:val="TOC3"/>
      </w:pPr>
      <w:r>
        <w:tab/>
        <w:t>9.</w:t>
      </w:r>
      <w:r>
        <w:tab/>
        <w:t>Approval of activities</w:t>
      </w:r>
    </w:p>
    <w:p w14:paraId="126BB143" w14:textId="77777777" w:rsidR="00F54D3D" w:rsidRDefault="00F54D3D">
      <w:pPr>
        <w:pStyle w:val="TOC3"/>
      </w:pPr>
      <w:r>
        <w:tab/>
        <w:t>10.</w:t>
      </w:r>
      <w:r>
        <w:tab/>
        <w:t>Guidelines</w:t>
      </w:r>
    </w:p>
    <w:p w14:paraId="487C0EB6" w14:textId="77777777" w:rsidR="00F54D3D" w:rsidRDefault="00F54D3D">
      <w:pPr>
        <w:pStyle w:val="TOC3"/>
      </w:pPr>
      <w:r>
        <w:tab/>
        <w:t>11.</w:t>
      </w:r>
      <w:r>
        <w:tab/>
        <w:t>Transitional</w:t>
      </w:r>
    </w:p>
    <w:p w14:paraId="5A4D3EDF" w14:textId="77777777" w:rsidR="00F54D3D" w:rsidRDefault="00F54D3D">
      <w:pPr>
        <w:spacing w:before="160" w:after="40"/>
        <w:jc w:val="center"/>
        <w:rPr>
          <w:sz w:val="20"/>
        </w:rPr>
      </w:pPr>
      <w:r>
        <w:rPr>
          <w:sz w:val="20"/>
        </w:rPr>
        <w:t>SCHEDULE 1</w:t>
      </w:r>
    </w:p>
    <w:p w14:paraId="6071DA49" w14:textId="77777777" w:rsidR="00F54D3D" w:rsidRDefault="00F54D3D">
      <w:pPr>
        <w:spacing w:before="0" w:after="80"/>
        <w:ind w:left="980" w:right="980" w:hanging="20"/>
        <w:jc w:val="center"/>
        <w:rPr>
          <w:sz w:val="20"/>
        </w:rPr>
      </w:pPr>
      <w:r>
        <w:rPr>
          <w:sz w:val="20"/>
        </w:rPr>
        <w:t>HUMAN RIGHTS PRINCIPLES TO BE FURTHERED IN RELATION TO PEOPLE WITH DISABILITIES</w:t>
      </w:r>
    </w:p>
    <w:p w14:paraId="0AD0043B" w14:textId="77777777" w:rsidR="00F54D3D" w:rsidRDefault="00F54D3D">
      <w:pPr>
        <w:spacing w:after="0"/>
        <w:jc w:val="center"/>
        <w:rPr>
          <w:sz w:val="20"/>
        </w:rPr>
      </w:pPr>
      <w:r>
        <w:rPr>
          <w:sz w:val="20"/>
        </w:rPr>
        <w:t>SCHEDULE 2</w:t>
      </w:r>
    </w:p>
    <w:p w14:paraId="693EF983" w14:textId="77777777" w:rsidR="00F54D3D" w:rsidRDefault="00F54D3D">
      <w:pPr>
        <w:spacing w:before="40" w:after="80"/>
        <w:ind w:left="1080" w:right="1120"/>
        <w:jc w:val="center"/>
        <w:rPr>
          <w:sz w:val="20"/>
        </w:rPr>
      </w:pPr>
      <w:r>
        <w:rPr>
          <w:caps/>
          <w:sz w:val="20"/>
        </w:rPr>
        <w:t>Requirements to be complied with in relation to the design and implementation of programs and services relating to people with disabilities</w:t>
      </w:r>
    </w:p>
    <w:p w14:paraId="2FF70BA1" w14:textId="77777777" w:rsidR="00F54D3D" w:rsidRDefault="00F54D3D">
      <w:pPr>
        <w:ind w:right="20"/>
        <w:sectPr w:rsidR="00F54D3D" w:rsidSect="001C5B5A">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120035C2" w14:textId="77777777" w:rsidR="007E419D" w:rsidRDefault="007E419D" w:rsidP="007E419D">
      <w:pPr>
        <w:jc w:val="center"/>
      </w:pPr>
      <w:r>
        <w:rPr>
          <w:noProof/>
        </w:rPr>
        <w:lastRenderedPageBreak/>
        <w:drawing>
          <wp:inline distT="0" distB="0" distL="0" distR="0" wp14:anchorId="04CC0371" wp14:editId="21ACAE84">
            <wp:extent cx="1340485" cy="1173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3480"/>
                    </a:xfrm>
                    <a:prstGeom prst="rect">
                      <a:avLst/>
                    </a:prstGeom>
                    <a:noFill/>
                    <a:ln>
                      <a:noFill/>
                    </a:ln>
                  </pic:spPr>
                </pic:pic>
              </a:graphicData>
            </a:graphic>
          </wp:inline>
        </w:drawing>
      </w:r>
    </w:p>
    <w:p w14:paraId="2D1B20F4" w14:textId="77777777" w:rsidR="007E419D" w:rsidRDefault="007E419D" w:rsidP="007E419D">
      <w:pPr>
        <w:jc w:val="center"/>
        <w:rPr>
          <w:rFonts w:ascii="Arial" w:hAnsi="Arial"/>
        </w:rPr>
      </w:pPr>
      <w:r>
        <w:rPr>
          <w:rFonts w:ascii="Arial" w:hAnsi="Arial"/>
        </w:rPr>
        <w:t>Australian Capital Territory</w:t>
      </w:r>
    </w:p>
    <w:p w14:paraId="1E7C3D73" w14:textId="77777777" w:rsidR="00F54D3D" w:rsidRDefault="00F54D3D">
      <w:pPr>
        <w:spacing w:after="300"/>
        <w:jc w:val="center"/>
        <w:rPr>
          <w:rFonts w:ascii="Helvetica" w:hAnsi="Helvetica"/>
          <w:b/>
          <w:caps/>
          <w:sz w:val="28"/>
        </w:rPr>
      </w:pPr>
      <w:r>
        <w:rPr>
          <w:rFonts w:ascii="Helvetica" w:hAnsi="Helvetica"/>
          <w:b/>
          <w:caps/>
          <w:sz w:val="28"/>
        </w:rPr>
        <w:t>disability services act 1991</w:t>
      </w:r>
    </w:p>
    <w:p w14:paraId="1F4E31E2" w14:textId="77777777" w:rsidR="00F54D3D" w:rsidRDefault="00F54D3D">
      <w:pPr>
        <w:spacing w:after="120"/>
        <w:jc w:val="center"/>
      </w:pPr>
      <w:r>
        <w:t>An Act  relating to persons with disabilities</w:t>
      </w:r>
    </w:p>
    <w:p w14:paraId="15DC5B0F" w14:textId="77777777" w:rsidR="00F54D3D" w:rsidRDefault="00F54D3D">
      <w:pPr>
        <w:pStyle w:val="Heading3"/>
      </w:pPr>
      <w:r>
        <w:t>Short title</w:t>
      </w:r>
    </w:p>
    <w:p w14:paraId="419E0B84" w14:textId="77777777" w:rsidR="00F54D3D" w:rsidRDefault="00F54D3D">
      <w:pPr>
        <w:pStyle w:val="allsections"/>
      </w:pPr>
      <w:r>
        <w:rPr>
          <w:b/>
        </w:rPr>
        <w:t>1.</w:t>
      </w:r>
      <w:r>
        <w:t xml:space="preserve">  This Act may be cited as the </w:t>
      </w:r>
      <w:r>
        <w:rPr>
          <w:i/>
        </w:rPr>
        <w:t>Disability Services</w:t>
      </w:r>
      <w:r>
        <w:t xml:space="preserve"> </w:t>
      </w:r>
      <w:r>
        <w:rPr>
          <w:i/>
        </w:rPr>
        <w:t>Act 1991</w:t>
      </w:r>
      <w:r>
        <w:t>.</w:t>
      </w:r>
      <w:r>
        <w:rPr>
          <w:position w:val="10"/>
          <w:sz w:val="12"/>
        </w:rPr>
        <w:t>1</w:t>
      </w:r>
    </w:p>
    <w:p w14:paraId="672CA237" w14:textId="77777777" w:rsidR="00F54D3D" w:rsidRDefault="00F54D3D">
      <w:pPr>
        <w:pStyle w:val="Heading3"/>
      </w:pPr>
      <w:r>
        <w:t>Commencement</w:t>
      </w:r>
    </w:p>
    <w:p w14:paraId="3657FAF6" w14:textId="77777777" w:rsidR="00F54D3D" w:rsidRDefault="00F54D3D">
      <w:pPr>
        <w:pStyle w:val="allsections"/>
      </w:pPr>
      <w:r>
        <w:rPr>
          <w:b/>
        </w:rPr>
        <w:t>2.</w:t>
      </w:r>
      <w:r>
        <w:rPr>
          <w:position w:val="10"/>
          <w:sz w:val="12"/>
        </w:rPr>
        <w:t>1</w:t>
      </w:r>
      <w:r>
        <w:t xml:space="preserve">  </w:t>
      </w:r>
      <w:r>
        <w:rPr>
          <w:b/>
        </w:rPr>
        <w:t>(1)</w:t>
      </w:r>
      <w:r>
        <w:t xml:space="preserve">  Section 1 and this section commence on the day on which this Act is notified in the </w:t>
      </w:r>
      <w:r>
        <w:rPr>
          <w:i/>
        </w:rPr>
        <w:t>Gazette</w:t>
      </w:r>
      <w:r>
        <w:t>.</w:t>
      </w:r>
    </w:p>
    <w:p w14:paraId="6843872E" w14:textId="77777777" w:rsidR="00F54D3D" w:rsidRDefault="00F54D3D">
      <w:pPr>
        <w:pStyle w:val="allsections"/>
      </w:pPr>
      <w:r>
        <w:rPr>
          <w:b/>
        </w:rPr>
        <w:t>(2)</w:t>
      </w:r>
      <w:r>
        <w:t xml:space="preserve">  The remaining provisions commence on a day fixed by the Minister by notice in the </w:t>
      </w:r>
      <w:r>
        <w:rPr>
          <w:i/>
        </w:rPr>
        <w:t>Gazette</w:t>
      </w:r>
      <w:r>
        <w:t>.</w:t>
      </w:r>
    </w:p>
    <w:p w14:paraId="01A5EB6C" w14:textId="77777777" w:rsidR="00F54D3D" w:rsidRDefault="00F54D3D">
      <w:pPr>
        <w:pStyle w:val="allsections"/>
      </w:pPr>
      <w:r>
        <w:rPr>
          <w:b/>
        </w:rPr>
        <w:t>(3)</w:t>
      </w:r>
      <w:r>
        <w:t xml:space="preserve">  If a provision referred to in subsection (2) has not commenced before the end of the period of 6 months commencing on the day on which this Act is notified in the </w:t>
      </w:r>
      <w:r>
        <w:rPr>
          <w:i/>
        </w:rPr>
        <w:t>Gazette</w:t>
      </w:r>
      <w:r>
        <w:t>, that provision, by force of this subsection, commences on the first day after the end of that period.</w:t>
      </w:r>
    </w:p>
    <w:p w14:paraId="55453D70" w14:textId="77777777" w:rsidR="00F54D3D" w:rsidRDefault="00F54D3D">
      <w:pPr>
        <w:pStyle w:val="Heading3"/>
      </w:pPr>
      <w:r>
        <w:t>Objects</w:t>
      </w:r>
    </w:p>
    <w:p w14:paraId="5C52DC29" w14:textId="77777777" w:rsidR="00F54D3D" w:rsidRDefault="00F54D3D">
      <w:pPr>
        <w:pStyle w:val="allsections"/>
      </w:pPr>
      <w:r>
        <w:rPr>
          <w:b/>
        </w:rPr>
        <w:t>3.</w:t>
      </w:r>
      <w:r>
        <w:t xml:space="preserve">  The objects of this Act are—</w:t>
      </w:r>
    </w:p>
    <w:p w14:paraId="71D4FA77" w14:textId="77777777" w:rsidR="00F54D3D" w:rsidRDefault="00F54D3D">
      <w:pPr>
        <w:pStyle w:val="aindent"/>
      </w:pPr>
      <w:r>
        <w:tab/>
        <w:t>(a)</w:t>
      </w:r>
      <w:r>
        <w:tab/>
        <w:t>to enable persons with disabilities to receive the services necessary to enable them to achieve their maximum potential as members of the community;</w:t>
      </w:r>
    </w:p>
    <w:p w14:paraId="1299A4D0" w14:textId="77777777" w:rsidR="00F54D3D" w:rsidRDefault="00F54D3D">
      <w:pPr>
        <w:pStyle w:val="aindent"/>
      </w:pPr>
      <w:r>
        <w:tab/>
        <w:t>(b)</w:t>
      </w:r>
      <w:r>
        <w:tab/>
        <w:t>to enable persons with disabilities to receive services that—</w:t>
      </w:r>
    </w:p>
    <w:p w14:paraId="2B548386" w14:textId="77777777" w:rsidR="00F54D3D" w:rsidRDefault="00F54D3D">
      <w:pPr>
        <w:pStyle w:val="iindent"/>
      </w:pPr>
      <w:r>
        <w:tab/>
        <w:t>(</w:t>
      </w:r>
      <w:proofErr w:type="spellStart"/>
      <w:r>
        <w:t>i</w:t>
      </w:r>
      <w:proofErr w:type="spellEnd"/>
      <w:r>
        <w:t>)</w:t>
      </w:r>
      <w:r>
        <w:tab/>
        <w:t>further their integration into the community and complement services available generally to persons in the community;</w:t>
      </w:r>
    </w:p>
    <w:p w14:paraId="64467BDA" w14:textId="77777777" w:rsidR="00F54D3D" w:rsidRDefault="00F54D3D">
      <w:pPr>
        <w:pStyle w:val="iindent"/>
      </w:pPr>
      <w:r>
        <w:lastRenderedPageBreak/>
        <w:tab/>
        <w:t>(ii)</w:t>
      </w:r>
      <w:r>
        <w:tab/>
        <w:t>enable them to achieve a better quality of life including increased independence, employment opportunities and integration in the community; and</w:t>
      </w:r>
    </w:p>
    <w:p w14:paraId="7F0A41AB" w14:textId="77777777" w:rsidR="00F54D3D" w:rsidRDefault="00F54D3D">
      <w:pPr>
        <w:pStyle w:val="iindent"/>
      </w:pPr>
      <w:r>
        <w:tab/>
        <w:t>(iii)</w:t>
      </w:r>
      <w:r>
        <w:tab/>
        <w:t>are provided in ways that promote in the community a positive image of persons with disabilities and enhance their self-esteem;</w:t>
      </w:r>
    </w:p>
    <w:p w14:paraId="47863767" w14:textId="77777777" w:rsidR="00F54D3D" w:rsidRDefault="00F54D3D">
      <w:pPr>
        <w:pStyle w:val="aindent"/>
      </w:pPr>
      <w:r>
        <w:tab/>
        <w:t>(c)</w:t>
      </w:r>
      <w:r>
        <w:tab/>
        <w:t>to ensure that the quality of life achieved by persons with disabilities as the result of the services provided for them is taken into account in the granting of financial assistance for the provision of those services;</w:t>
      </w:r>
    </w:p>
    <w:p w14:paraId="0308550C" w14:textId="77777777" w:rsidR="00F54D3D" w:rsidRDefault="00F54D3D">
      <w:pPr>
        <w:pStyle w:val="aindent"/>
      </w:pPr>
      <w:r>
        <w:tab/>
        <w:t>(d)</w:t>
      </w:r>
      <w:r>
        <w:tab/>
        <w:t>to encourage innovation in the provision of services for persons with disabilities; and</w:t>
      </w:r>
    </w:p>
    <w:p w14:paraId="71B34CAD" w14:textId="77777777" w:rsidR="00F54D3D" w:rsidRDefault="00F54D3D">
      <w:pPr>
        <w:pStyle w:val="aindent"/>
      </w:pPr>
      <w:r>
        <w:tab/>
        <w:t>(e)</w:t>
      </w:r>
      <w:r>
        <w:tab/>
        <w:t>to provide a system to administer funding in respect of persons with disabilities that is flexible and responsive to the needs and aspirations of those persons;</w:t>
      </w:r>
    </w:p>
    <w:p w14:paraId="06918635" w14:textId="77777777" w:rsidR="00F54D3D" w:rsidRDefault="00F54D3D">
      <w:pPr>
        <w:pStyle w:val="fullout"/>
      </w:pPr>
      <w:r>
        <w:t>and this Act shall be construed and administered accordingly.</w:t>
      </w:r>
    </w:p>
    <w:p w14:paraId="17D66551" w14:textId="77777777" w:rsidR="00F54D3D" w:rsidRDefault="00F54D3D">
      <w:pPr>
        <w:pStyle w:val="Heading3"/>
      </w:pPr>
      <w:r>
        <w:t>Interpretation</w:t>
      </w:r>
    </w:p>
    <w:p w14:paraId="16F98189" w14:textId="77777777" w:rsidR="00F54D3D" w:rsidRDefault="00F54D3D">
      <w:pPr>
        <w:pStyle w:val="allsections"/>
      </w:pPr>
      <w:r>
        <w:rPr>
          <w:b/>
        </w:rPr>
        <w:t xml:space="preserve">4.  </w:t>
      </w:r>
      <w:r>
        <w:t>In this Act, unless the contrary intention appears—</w:t>
      </w:r>
    </w:p>
    <w:p w14:paraId="7CEB2594" w14:textId="77777777" w:rsidR="00F54D3D" w:rsidRDefault="00F54D3D">
      <w:pPr>
        <w:pStyle w:val="def"/>
      </w:pPr>
      <w:r>
        <w:t>“disability”, in respect of a person, means a disability—</w:t>
      </w:r>
    </w:p>
    <w:p w14:paraId="640DA389" w14:textId="77777777" w:rsidR="00F54D3D" w:rsidRDefault="00F54D3D">
      <w:pPr>
        <w:pStyle w:val="defaindent"/>
      </w:pPr>
      <w:r>
        <w:tab/>
        <w:t>(a)</w:t>
      </w:r>
      <w:r>
        <w:tab/>
        <w:t>which is attributable to an intellectual, psychiatric, sensory or physical impairment or a combination of those impairments;</w:t>
      </w:r>
    </w:p>
    <w:p w14:paraId="7A47B9E0" w14:textId="77777777" w:rsidR="00F54D3D" w:rsidRDefault="00F54D3D">
      <w:pPr>
        <w:pStyle w:val="defaindent"/>
      </w:pPr>
      <w:r>
        <w:tab/>
        <w:t>(b)</w:t>
      </w:r>
      <w:r>
        <w:tab/>
        <w:t>which is permanent or likely to be permanent;</w:t>
      </w:r>
    </w:p>
    <w:p w14:paraId="2CB2B0ED" w14:textId="77777777" w:rsidR="00F54D3D" w:rsidRDefault="00F54D3D">
      <w:pPr>
        <w:pStyle w:val="defaindent"/>
      </w:pPr>
      <w:r>
        <w:tab/>
        <w:t>(c)</w:t>
      </w:r>
      <w:r>
        <w:tab/>
        <w:t>which results in—</w:t>
      </w:r>
    </w:p>
    <w:p w14:paraId="5E3A32F6" w14:textId="77777777" w:rsidR="00F54D3D" w:rsidRDefault="00F54D3D">
      <w:pPr>
        <w:pStyle w:val="defiindent"/>
      </w:pPr>
      <w:r>
        <w:tab/>
        <w:t>(</w:t>
      </w:r>
      <w:proofErr w:type="spellStart"/>
      <w:r>
        <w:t>i</w:t>
      </w:r>
      <w:proofErr w:type="spellEnd"/>
      <w:r>
        <w:t>)</w:t>
      </w:r>
      <w:r>
        <w:tab/>
        <w:t>a substantially reduced capacity of the person for communication, learning or mobility; and</w:t>
      </w:r>
    </w:p>
    <w:p w14:paraId="79C1F06A" w14:textId="77777777" w:rsidR="00F54D3D" w:rsidRDefault="00F54D3D">
      <w:pPr>
        <w:pStyle w:val="defiindent"/>
      </w:pPr>
      <w:r>
        <w:tab/>
        <w:t>(ii)</w:t>
      </w:r>
      <w:r>
        <w:tab/>
        <w:t>the need for continuing support services; and</w:t>
      </w:r>
    </w:p>
    <w:p w14:paraId="203105AD" w14:textId="77777777" w:rsidR="00F54D3D" w:rsidRDefault="00F54D3D">
      <w:pPr>
        <w:pStyle w:val="defaindent"/>
      </w:pPr>
      <w:r>
        <w:tab/>
        <w:t>(d)</w:t>
      </w:r>
      <w:r>
        <w:tab/>
        <w:t>which may or may not be of a chronic episodic nature;</w:t>
      </w:r>
    </w:p>
    <w:p w14:paraId="13B3785F" w14:textId="77777777" w:rsidR="00F54D3D" w:rsidRDefault="00F54D3D">
      <w:pPr>
        <w:pStyle w:val="def"/>
      </w:pPr>
      <w:r>
        <w:t>“grant” means a grant under subsection 6 (1);</w:t>
      </w:r>
    </w:p>
    <w:p w14:paraId="671D82AA" w14:textId="77777777" w:rsidR="00F54D3D" w:rsidRDefault="00F54D3D">
      <w:pPr>
        <w:pStyle w:val="def"/>
      </w:pPr>
      <w:r>
        <w:t xml:space="preserve">“grantee”, in the case of an agreement entered into by a person on behalf of an organisation that is an unincorporated association, means the organisation and that person, severally; </w:t>
      </w:r>
    </w:p>
    <w:p w14:paraId="722AAFC3" w14:textId="77777777" w:rsidR="00F54D3D" w:rsidRDefault="00F54D3D" w:rsidP="00A8290C">
      <w:pPr>
        <w:pStyle w:val="def"/>
        <w:keepNext/>
        <w:ind w:left="902" w:hanging="499"/>
      </w:pPr>
      <w:r>
        <w:lastRenderedPageBreak/>
        <w:t>“organisation” means a body (whether or not incorporated) and includes—</w:t>
      </w:r>
    </w:p>
    <w:p w14:paraId="6AA5BD47" w14:textId="77777777" w:rsidR="00F54D3D" w:rsidRDefault="00F54D3D">
      <w:pPr>
        <w:pStyle w:val="defaindent"/>
      </w:pPr>
      <w:r>
        <w:tab/>
        <w:t>(a)</w:t>
      </w:r>
      <w:r>
        <w:tab/>
        <w:t>an administrative unit; or</w:t>
      </w:r>
    </w:p>
    <w:p w14:paraId="735B4D4B" w14:textId="77777777" w:rsidR="00F54D3D" w:rsidRDefault="00F54D3D">
      <w:pPr>
        <w:pStyle w:val="defaindent"/>
      </w:pPr>
      <w:r>
        <w:tab/>
        <w:t>(b)</w:t>
      </w:r>
      <w:r>
        <w:tab/>
        <w:t>an authority of the Territory;</w:t>
      </w:r>
    </w:p>
    <w:p w14:paraId="10B123CB" w14:textId="77777777" w:rsidR="00F54D3D" w:rsidRDefault="00F54D3D">
      <w:pPr>
        <w:pStyle w:val="halfout"/>
      </w:pPr>
      <w:r>
        <w:t>but does not include a body that is carried on for the purpose of profit or gain to its individual members;</w:t>
      </w:r>
    </w:p>
    <w:p w14:paraId="76B6EBCC" w14:textId="77777777" w:rsidR="00F54D3D" w:rsidRDefault="00F54D3D">
      <w:pPr>
        <w:pStyle w:val="def"/>
      </w:pPr>
      <w:r>
        <w:t>“provider of services” means—</w:t>
      </w:r>
    </w:p>
    <w:p w14:paraId="6280F522" w14:textId="77777777" w:rsidR="00F54D3D" w:rsidRDefault="00F54D3D">
      <w:pPr>
        <w:pStyle w:val="defaindent"/>
      </w:pPr>
      <w:r>
        <w:tab/>
        <w:t>(a)</w:t>
      </w:r>
      <w:r>
        <w:tab/>
        <w:t>a person who provides services to a person with disabilities (whether or not those persons are related); or</w:t>
      </w:r>
    </w:p>
    <w:p w14:paraId="0848F54B" w14:textId="77777777" w:rsidR="00F54D3D" w:rsidRDefault="00F54D3D">
      <w:pPr>
        <w:pStyle w:val="defaindent"/>
      </w:pPr>
      <w:r>
        <w:tab/>
        <w:t>(b)</w:t>
      </w:r>
      <w:r>
        <w:tab/>
        <w:t>an organisation that provides services to persons with disabilities;</w:t>
      </w:r>
    </w:p>
    <w:p w14:paraId="71F6ECD9" w14:textId="77777777" w:rsidR="00F54D3D" w:rsidRDefault="00F54D3D">
      <w:pPr>
        <w:pStyle w:val="def"/>
      </w:pPr>
      <w:r>
        <w:t>“research and development activity” means—</w:t>
      </w:r>
    </w:p>
    <w:p w14:paraId="28E94049" w14:textId="77777777" w:rsidR="00F54D3D" w:rsidRDefault="00F54D3D">
      <w:pPr>
        <w:pStyle w:val="defaindent"/>
      </w:pPr>
      <w:r>
        <w:tab/>
        <w:t>(a)</w:t>
      </w:r>
      <w:r>
        <w:tab/>
        <w:t>research with respect to the provision of services for persons with disabilities;</w:t>
      </w:r>
    </w:p>
    <w:p w14:paraId="17540950" w14:textId="77777777" w:rsidR="00F54D3D" w:rsidRDefault="00F54D3D">
      <w:pPr>
        <w:pStyle w:val="defaindent"/>
      </w:pPr>
      <w:r>
        <w:tab/>
        <w:t>(b)</w:t>
      </w:r>
      <w:r>
        <w:tab/>
        <w:t>investigation of the need for services for persons with disabilities;</w:t>
      </w:r>
    </w:p>
    <w:p w14:paraId="0DF5FEE8" w14:textId="77777777" w:rsidR="00F54D3D" w:rsidRDefault="00F54D3D">
      <w:pPr>
        <w:pStyle w:val="defaindent"/>
      </w:pPr>
      <w:r>
        <w:tab/>
        <w:t>(c)</w:t>
      </w:r>
      <w:r>
        <w:tab/>
        <w:t>investigation of the effects of providing services to persons with disabilities;</w:t>
      </w:r>
    </w:p>
    <w:p w14:paraId="3140D0A4" w14:textId="77777777" w:rsidR="00F54D3D" w:rsidRDefault="00F54D3D">
      <w:pPr>
        <w:pStyle w:val="defaindent"/>
      </w:pPr>
      <w:r>
        <w:tab/>
        <w:t>(d)</w:t>
      </w:r>
      <w:r>
        <w:tab/>
        <w:t>planning for provision of services for persons with disabilities;</w:t>
      </w:r>
    </w:p>
    <w:p w14:paraId="1E90EC90" w14:textId="77777777" w:rsidR="00F54D3D" w:rsidRDefault="00F54D3D">
      <w:pPr>
        <w:pStyle w:val="defaindent"/>
      </w:pPr>
      <w:r>
        <w:tab/>
        <w:t>(e)</w:t>
      </w:r>
      <w:r>
        <w:tab/>
        <w:t>the development of proposals for the provision of services for persons with disabilities;</w:t>
      </w:r>
    </w:p>
    <w:p w14:paraId="38D000A4" w14:textId="77777777" w:rsidR="00F54D3D" w:rsidRDefault="00F54D3D">
      <w:pPr>
        <w:pStyle w:val="defaindent"/>
      </w:pPr>
      <w:r>
        <w:tab/>
        <w:t>(f)</w:t>
      </w:r>
      <w:r>
        <w:tab/>
        <w:t>the initiation of services for persons with disabilities;</w:t>
      </w:r>
    </w:p>
    <w:p w14:paraId="1EB5737D" w14:textId="77777777" w:rsidR="00F54D3D" w:rsidRDefault="00F54D3D">
      <w:pPr>
        <w:pStyle w:val="defaindent"/>
      </w:pPr>
      <w:r>
        <w:tab/>
        <w:t>(g)</w:t>
      </w:r>
      <w:r>
        <w:tab/>
        <w:t>the development or implementation of training programs for—</w:t>
      </w:r>
    </w:p>
    <w:p w14:paraId="321C4912" w14:textId="77777777" w:rsidR="00F54D3D" w:rsidRDefault="00F54D3D">
      <w:pPr>
        <w:pStyle w:val="defiindent"/>
      </w:pPr>
      <w:r>
        <w:tab/>
        <w:t>(</w:t>
      </w:r>
      <w:proofErr w:type="spellStart"/>
      <w:r>
        <w:t>i</w:t>
      </w:r>
      <w:proofErr w:type="spellEnd"/>
      <w:r>
        <w:t>)</w:t>
      </w:r>
      <w:r>
        <w:tab/>
        <w:t>persons engaged in the provision of services; or</w:t>
      </w:r>
    </w:p>
    <w:p w14:paraId="022BF609" w14:textId="77777777" w:rsidR="00F54D3D" w:rsidRDefault="00F54D3D">
      <w:pPr>
        <w:pStyle w:val="defiindent"/>
      </w:pPr>
      <w:r>
        <w:tab/>
        <w:t>(ii)</w:t>
      </w:r>
      <w:r>
        <w:tab/>
        <w:t>the families of, and other persons who provide care for or assistance to, persons with disabilities; or</w:t>
      </w:r>
    </w:p>
    <w:p w14:paraId="6B8A571D" w14:textId="77777777" w:rsidR="00F54D3D" w:rsidRDefault="00F54D3D">
      <w:pPr>
        <w:pStyle w:val="defaindent"/>
      </w:pPr>
      <w:r>
        <w:tab/>
        <w:t>(h)</w:t>
      </w:r>
      <w:r>
        <w:tab/>
        <w:t>any other activities approved under section 9;</w:t>
      </w:r>
    </w:p>
    <w:p w14:paraId="353CD4F2" w14:textId="77777777" w:rsidR="00F54D3D" w:rsidRDefault="00F54D3D">
      <w:pPr>
        <w:pStyle w:val="def"/>
      </w:pPr>
      <w:r>
        <w:t>“researcher” means a person, or an organisation, conducting research and development activities.</w:t>
      </w:r>
    </w:p>
    <w:p w14:paraId="79C2178F" w14:textId="77777777" w:rsidR="00F54D3D" w:rsidRDefault="00F54D3D" w:rsidP="005B0F69">
      <w:pPr>
        <w:pStyle w:val="Heading3"/>
        <w:keepNext/>
      </w:pPr>
      <w:r>
        <w:lastRenderedPageBreak/>
        <w:t>Financial assistance for providers of services</w:t>
      </w:r>
    </w:p>
    <w:p w14:paraId="260ECC60" w14:textId="77777777" w:rsidR="00F54D3D" w:rsidRDefault="00F54D3D">
      <w:pPr>
        <w:pStyle w:val="allsections"/>
      </w:pPr>
      <w:r>
        <w:rPr>
          <w:b/>
        </w:rPr>
        <w:t xml:space="preserve">6.  (1)  </w:t>
      </w:r>
      <w:r>
        <w:t>The Minister may approve grants of financial assistance to—</w:t>
      </w:r>
    </w:p>
    <w:p w14:paraId="20C3496E" w14:textId="77777777" w:rsidR="00F54D3D" w:rsidRDefault="00F54D3D">
      <w:pPr>
        <w:pStyle w:val="aindent"/>
      </w:pPr>
      <w:r>
        <w:tab/>
        <w:t>(a)</w:t>
      </w:r>
      <w:r>
        <w:tab/>
        <w:t>a provider of services;</w:t>
      </w:r>
    </w:p>
    <w:p w14:paraId="7EE4D088" w14:textId="78AFB4B9" w:rsidR="00F54D3D" w:rsidRDefault="00F54D3D">
      <w:pPr>
        <w:pStyle w:val="aindent"/>
      </w:pPr>
      <w:r>
        <w:tab/>
        <w:t>(b)</w:t>
      </w:r>
      <w:r>
        <w:tab/>
        <w:t>a person with a disability; or</w:t>
      </w:r>
    </w:p>
    <w:p w14:paraId="2B20EDDD" w14:textId="77777777" w:rsidR="00F54D3D" w:rsidRDefault="00F54D3D">
      <w:pPr>
        <w:pStyle w:val="aindent"/>
      </w:pPr>
      <w:r>
        <w:tab/>
        <w:t>(c)</w:t>
      </w:r>
      <w:r>
        <w:tab/>
        <w:t>a researcher;</w:t>
      </w:r>
    </w:p>
    <w:p w14:paraId="295205E3" w14:textId="77777777" w:rsidR="00F54D3D" w:rsidRDefault="00F54D3D">
      <w:pPr>
        <w:pStyle w:val="fullout"/>
      </w:pPr>
      <w:r>
        <w:t>subject to the prospective grantee entering into an agreement with the Minister under section 7.</w:t>
      </w:r>
    </w:p>
    <w:p w14:paraId="4AB89DB2" w14:textId="77777777" w:rsidR="00F54D3D" w:rsidRDefault="00F54D3D">
      <w:pPr>
        <w:pStyle w:val="allsections"/>
      </w:pPr>
      <w:r>
        <w:rPr>
          <w:b/>
        </w:rPr>
        <w:t xml:space="preserve">(2)  </w:t>
      </w:r>
      <w:r>
        <w:t>The Minister shall not approve a grant unless satisfied—</w:t>
      </w:r>
    </w:p>
    <w:p w14:paraId="27869367" w14:textId="77777777" w:rsidR="00F54D3D" w:rsidRDefault="00F54D3D">
      <w:pPr>
        <w:pStyle w:val="aindent"/>
      </w:pPr>
      <w:r>
        <w:tab/>
        <w:t>(a)</w:t>
      </w:r>
      <w:r>
        <w:tab/>
        <w:t>that the grant would further the principles set out in Schedule 1 and comply with any guidelines referred to in paragraph 10 (1) (a); and</w:t>
      </w:r>
    </w:p>
    <w:p w14:paraId="70D192CF" w14:textId="77777777" w:rsidR="00F54D3D" w:rsidRDefault="00F54D3D">
      <w:pPr>
        <w:pStyle w:val="aindent"/>
      </w:pPr>
      <w:r>
        <w:tab/>
        <w:t>(b)</w:t>
      </w:r>
      <w:r>
        <w:tab/>
        <w:t>that the programs and services funded by the grant would comply with the requirements set out in Schedule 2.</w:t>
      </w:r>
    </w:p>
    <w:p w14:paraId="32F9F879" w14:textId="77777777" w:rsidR="00F54D3D" w:rsidRDefault="00F54D3D">
      <w:pPr>
        <w:pStyle w:val="Heading3"/>
      </w:pPr>
      <w:r>
        <w:t>Terms and conditions</w:t>
      </w:r>
    </w:p>
    <w:p w14:paraId="3ABE1BBD" w14:textId="77777777" w:rsidR="00F54D3D" w:rsidRDefault="00F54D3D">
      <w:pPr>
        <w:pStyle w:val="allsections"/>
      </w:pPr>
      <w:r>
        <w:rPr>
          <w:b/>
        </w:rPr>
        <w:t xml:space="preserve">7.  (1)  </w:t>
      </w:r>
      <w:r>
        <w:t>A</w:t>
      </w:r>
      <w:r>
        <w:rPr>
          <w:b/>
        </w:rPr>
        <w:t xml:space="preserve"> </w:t>
      </w:r>
      <w:r>
        <w:t>person or an organisation may not receive a grant unless the person or organisation enters into an agreement with the Minister in writing regarding the terms and conditions on which the grant is to be made.</w:t>
      </w:r>
    </w:p>
    <w:p w14:paraId="2A3AFD13" w14:textId="77777777" w:rsidR="00F54D3D" w:rsidRDefault="00F54D3D">
      <w:pPr>
        <w:pStyle w:val="allsections"/>
      </w:pPr>
      <w:r>
        <w:rPr>
          <w:b/>
        </w:rPr>
        <w:t>(2)</w:t>
      </w:r>
      <w:r>
        <w:t xml:space="preserve">  The reference in subsection (1) to an agreement between the Minister and an organisation includes, in the case of an unincorporated association, an agreement between the Minister and a person on behalf of the organisation.</w:t>
      </w:r>
    </w:p>
    <w:p w14:paraId="340B8C75" w14:textId="77777777" w:rsidR="00F54D3D" w:rsidRDefault="00F54D3D">
      <w:pPr>
        <w:pStyle w:val="allsections"/>
      </w:pPr>
      <w:r>
        <w:rPr>
          <w:b/>
        </w:rPr>
        <w:t>(3)</w:t>
      </w:r>
      <w:r>
        <w:t xml:space="preserve">  An agreement referred to in subsection (1)—</w:t>
      </w:r>
    </w:p>
    <w:p w14:paraId="3A183414" w14:textId="77777777" w:rsidR="00F54D3D" w:rsidRDefault="00F54D3D">
      <w:pPr>
        <w:pStyle w:val="aindent"/>
      </w:pPr>
      <w:r>
        <w:tab/>
        <w:t>(a)</w:t>
      </w:r>
      <w:r>
        <w:tab/>
        <w:t>if it relates to the provision of services—shall specify the objectives to be achieved by or in relation to the person receiving the services; and</w:t>
      </w:r>
    </w:p>
    <w:p w14:paraId="4D92B95C" w14:textId="77777777" w:rsidR="00F54D3D" w:rsidRDefault="00F54D3D">
      <w:pPr>
        <w:pStyle w:val="aindent"/>
      </w:pPr>
      <w:r>
        <w:tab/>
        <w:t>(b)</w:t>
      </w:r>
      <w:r>
        <w:tab/>
        <w:t>may include provisions relating to the payment by the grantee to the Minister of an amount equal to the amount of the grant or part of the grant in the event of a contravention of a term or condition.</w:t>
      </w:r>
    </w:p>
    <w:p w14:paraId="10DDCCF3" w14:textId="77777777" w:rsidR="00F54D3D" w:rsidRDefault="00F54D3D">
      <w:pPr>
        <w:pStyle w:val="allsections"/>
      </w:pPr>
      <w:r>
        <w:rPr>
          <w:b/>
        </w:rPr>
        <w:t>(4)</w:t>
      </w:r>
      <w:r>
        <w:t xml:space="preserve">  An agreement referred to in subsection (1) is subject to the condition that the grantee shall comply with any guidelines referred to in paragraph 10 (1) (b) that are applicable to the grantee.</w:t>
      </w:r>
    </w:p>
    <w:p w14:paraId="280C478B" w14:textId="77777777" w:rsidR="00F54D3D" w:rsidRDefault="00F54D3D">
      <w:pPr>
        <w:pStyle w:val="allsections"/>
      </w:pPr>
      <w:r>
        <w:rPr>
          <w:b/>
        </w:rPr>
        <w:t>(5)</w:t>
      </w:r>
      <w:r>
        <w:t xml:space="preserve">  A reference in an agreement referred to in subsection (1) to a condition includes the condition mentioned in subsection (4).</w:t>
      </w:r>
    </w:p>
    <w:p w14:paraId="7A215AFC" w14:textId="77777777" w:rsidR="00F54D3D" w:rsidRDefault="00F54D3D" w:rsidP="005B0F69">
      <w:pPr>
        <w:pStyle w:val="Heading3"/>
        <w:keepNext/>
      </w:pPr>
      <w:r>
        <w:lastRenderedPageBreak/>
        <w:t>Review of effectiveness of grants</w:t>
      </w:r>
    </w:p>
    <w:p w14:paraId="6CAC7E4A" w14:textId="77777777" w:rsidR="00F54D3D" w:rsidRDefault="00F54D3D">
      <w:pPr>
        <w:pStyle w:val="allsections"/>
      </w:pPr>
      <w:r>
        <w:rPr>
          <w:b/>
        </w:rPr>
        <w:t xml:space="preserve">8.  </w:t>
      </w:r>
      <w:r>
        <w:t>At intervals not exceeding 5 years, the Minister shall review the extent to which—</w:t>
      </w:r>
    </w:p>
    <w:p w14:paraId="3075C9C1" w14:textId="77777777" w:rsidR="00F54D3D" w:rsidRDefault="00F54D3D">
      <w:pPr>
        <w:pStyle w:val="aindent"/>
      </w:pPr>
      <w:r>
        <w:tab/>
        <w:t>(a)</w:t>
      </w:r>
      <w:r>
        <w:tab/>
        <w:t>a grantee has fulfilled the terms and conditions of grants received by the grantee; and</w:t>
      </w:r>
    </w:p>
    <w:p w14:paraId="31C9C81B" w14:textId="77777777" w:rsidR="00F54D3D" w:rsidRDefault="00F54D3D">
      <w:pPr>
        <w:pStyle w:val="aindent"/>
      </w:pPr>
      <w:r>
        <w:tab/>
        <w:t>(b)</w:t>
      </w:r>
      <w:r>
        <w:tab/>
        <w:t>the objectives specified in the terms and conditions of a grant have been achieved.</w:t>
      </w:r>
    </w:p>
    <w:p w14:paraId="250E893B" w14:textId="77777777" w:rsidR="00F54D3D" w:rsidRDefault="00F54D3D">
      <w:pPr>
        <w:pStyle w:val="Heading3"/>
      </w:pPr>
      <w:r>
        <w:t>Approval of activities</w:t>
      </w:r>
    </w:p>
    <w:p w14:paraId="39B3529C" w14:textId="77777777" w:rsidR="00F54D3D" w:rsidRDefault="00F54D3D">
      <w:pPr>
        <w:pStyle w:val="allsections"/>
      </w:pPr>
      <w:r>
        <w:rPr>
          <w:b/>
        </w:rPr>
        <w:t xml:space="preserve">9.  (1)  </w:t>
      </w:r>
      <w:r>
        <w:t>The Minister may, by instrument, approve an activity for the purposes of paragraph (h) of the definition of “research and development activity” in section 4.</w:t>
      </w:r>
    </w:p>
    <w:p w14:paraId="2F74EAA9" w14:textId="77777777" w:rsidR="00F54D3D" w:rsidRDefault="00F54D3D">
      <w:pPr>
        <w:pStyle w:val="allsections"/>
      </w:pPr>
      <w:r>
        <w:rPr>
          <w:b/>
        </w:rPr>
        <w:t>(2)</w:t>
      </w:r>
      <w:r>
        <w:t xml:space="preserve">  An instrument under subsection (1) is a disallowable instrument for the purposes of section 10 of the </w:t>
      </w:r>
      <w:r>
        <w:rPr>
          <w:i/>
        </w:rPr>
        <w:t>Subordinate Laws Act 1989</w:t>
      </w:r>
      <w:r>
        <w:t>.</w:t>
      </w:r>
    </w:p>
    <w:p w14:paraId="335B33E1" w14:textId="77777777" w:rsidR="00F54D3D" w:rsidRDefault="00F54D3D">
      <w:pPr>
        <w:pStyle w:val="Heading3"/>
      </w:pPr>
      <w:r>
        <w:t>Guidelines</w:t>
      </w:r>
    </w:p>
    <w:p w14:paraId="4CE21A73" w14:textId="77777777" w:rsidR="00F54D3D" w:rsidRDefault="00F54D3D">
      <w:pPr>
        <w:pStyle w:val="allsections"/>
      </w:pPr>
      <w:r>
        <w:rPr>
          <w:b/>
        </w:rPr>
        <w:t>10.</w:t>
      </w:r>
      <w:r>
        <w:t xml:space="preserve">  </w:t>
      </w:r>
      <w:r>
        <w:rPr>
          <w:b/>
        </w:rPr>
        <w:t>(1)</w:t>
      </w:r>
      <w:r>
        <w:t xml:space="preserve">  The Minister may, by instrument published in the </w:t>
      </w:r>
      <w:r>
        <w:rPr>
          <w:i/>
        </w:rPr>
        <w:t>Gazette</w:t>
      </w:r>
      <w:r>
        <w:t>, issue guidelines, not inconsistent with this Act relating to—</w:t>
      </w:r>
    </w:p>
    <w:p w14:paraId="191D9435" w14:textId="77777777" w:rsidR="00F54D3D" w:rsidRDefault="00F54D3D">
      <w:pPr>
        <w:pStyle w:val="aindent"/>
      </w:pPr>
      <w:r>
        <w:tab/>
        <w:t>(a)</w:t>
      </w:r>
      <w:r>
        <w:tab/>
        <w:t>the making of grants; or</w:t>
      </w:r>
    </w:p>
    <w:p w14:paraId="1ECB7459" w14:textId="77777777" w:rsidR="00F54D3D" w:rsidRDefault="00F54D3D">
      <w:pPr>
        <w:pStyle w:val="aindent"/>
      </w:pPr>
      <w:r>
        <w:tab/>
        <w:t>(b)</w:t>
      </w:r>
      <w:r>
        <w:tab/>
        <w:t>the detailed application and implications of the principles set out in Schedule 1 and the requirements set out in Schedule 2.</w:t>
      </w:r>
    </w:p>
    <w:p w14:paraId="7E3B2B8E" w14:textId="77777777" w:rsidR="00F54D3D" w:rsidRDefault="00F54D3D">
      <w:pPr>
        <w:pStyle w:val="allsections"/>
      </w:pPr>
      <w:r>
        <w:rPr>
          <w:b/>
        </w:rPr>
        <w:t>(2)</w:t>
      </w:r>
      <w:r>
        <w:t xml:space="preserve">  Without limiting the generality of subsection (1), guidelines may make provision in relation to—</w:t>
      </w:r>
    </w:p>
    <w:p w14:paraId="3F02F3C0" w14:textId="77777777" w:rsidR="00F54D3D" w:rsidRDefault="00F54D3D">
      <w:pPr>
        <w:pStyle w:val="aindent"/>
      </w:pPr>
      <w:r>
        <w:tab/>
        <w:t>(a)</w:t>
      </w:r>
      <w:r>
        <w:tab/>
        <w:t>the terms and conditions on which a grant should be made;</w:t>
      </w:r>
    </w:p>
    <w:p w14:paraId="6F4DEEAE" w14:textId="77777777" w:rsidR="00F54D3D" w:rsidRDefault="00F54D3D">
      <w:pPr>
        <w:pStyle w:val="aindent"/>
      </w:pPr>
      <w:r>
        <w:tab/>
        <w:t>(b)</w:t>
      </w:r>
      <w:r>
        <w:tab/>
        <w:t>the manner of calculating grants; or</w:t>
      </w:r>
    </w:p>
    <w:p w14:paraId="1BCA7290" w14:textId="77777777" w:rsidR="00F54D3D" w:rsidRDefault="00F54D3D">
      <w:pPr>
        <w:pStyle w:val="aindent"/>
      </w:pPr>
      <w:r>
        <w:tab/>
        <w:t>(c)</w:t>
      </w:r>
      <w:r>
        <w:tab/>
        <w:t>the timing of payments.</w:t>
      </w:r>
    </w:p>
    <w:p w14:paraId="4099C0C6" w14:textId="77777777" w:rsidR="00F54D3D" w:rsidRDefault="00F54D3D">
      <w:pPr>
        <w:pStyle w:val="allsections"/>
      </w:pPr>
      <w:r>
        <w:rPr>
          <w:b/>
        </w:rPr>
        <w:t>(3)</w:t>
      </w:r>
      <w:r>
        <w:t xml:space="preserve">  A guideline shall be of a general nature and shall not be limited to apply only to a particular person or body.</w:t>
      </w:r>
    </w:p>
    <w:p w14:paraId="65854A30" w14:textId="77777777" w:rsidR="00F54D3D" w:rsidRDefault="00F54D3D">
      <w:pPr>
        <w:pStyle w:val="allsections"/>
      </w:pPr>
      <w:r>
        <w:rPr>
          <w:b/>
        </w:rPr>
        <w:t>(4)</w:t>
      </w:r>
      <w:r>
        <w:t xml:space="preserve">  An instrument issued under subsection (1) is a disallowable instrument for the purposes of section 10 of the </w:t>
      </w:r>
      <w:r>
        <w:rPr>
          <w:i/>
        </w:rPr>
        <w:t>Subordinate Laws Act 1989</w:t>
      </w:r>
      <w:r>
        <w:t>.</w:t>
      </w:r>
    </w:p>
    <w:p w14:paraId="457C009C" w14:textId="77777777" w:rsidR="00F54D3D" w:rsidRDefault="00F54D3D">
      <w:pPr>
        <w:pStyle w:val="Heading3"/>
      </w:pPr>
      <w:r>
        <w:t>Transitional</w:t>
      </w:r>
    </w:p>
    <w:p w14:paraId="41302D19" w14:textId="77777777" w:rsidR="00F54D3D" w:rsidRDefault="00F54D3D">
      <w:pPr>
        <w:pStyle w:val="allsections"/>
      </w:pPr>
      <w:r>
        <w:rPr>
          <w:b/>
        </w:rPr>
        <w:t>11.</w:t>
      </w:r>
      <w:r>
        <w:t xml:space="preserve">  </w:t>
      </w:r>
      <w:r>
        <w:rPr>
          <w:b/>
        </w:rPr>
        <w:t>(1)</w:t>
      </w:r>
      <w:r>
        <w:t xml:space="preserve">  This section, unless sooner repealed, shall cease to be in force after 31 December 1994.</w:t>
      </w:r>
    </w:p>
    <w:p w14:paraId="703EFC69" w14:textId="77777777" w:rsidR="00F54D3D" w:rsidRDefault="00F54D3D">
      <w:pPr>
        <w:pStyle w:val="allsections"/>
      </w:pPr>
      <w:r>
        <w:rPr>
          <w:b/>
        </w:rPr>
        <w:lastRenderedPageBreak/>
        <w:t>(2)</w:t>
      </w:r>
      <w:r>
        <w:t xml:space="preserve">  Notwithstanding subsection 6 (2), where the Minister is satisfied—</w:t>
      </w:r>
    </w:p>
    <w:p w14:paraId="3B662A4D" w14:textId="77777777" w:rsidR="00F54D3D" w:rsidRDefault="00F54D3D">
      <w:pPr>
        <w:pStyle w:val="aindent"/>
      </w:pPr>
      <w:r>
        <w:tab/>
        <w:t>(a)</w:t>
      </w:r>
      <w:r>
        <w:tab/>
        <w:t>that a grant to a provider of services in relation to a person with a disability would be in the interests of that person;</w:t>
      </w:r>
    </w:p>
    <w:p w14:paraId="5971A403" w14:textId="77777777" w:rsidR="00F54D3D" w:rsidRDefault="00F54D3D">
      <w:pPr>
        <w:pStyle w:val="aindent"/>
      </w:pPr>
      <w:r>
        <w:tab/>
        <w:t>(b)</w:t>
      </w:r>
      <w:r>
        <w:tab/>
        <w:t>that the provider would take adequate steps to ensure that the programs and services funded by the grant would comply with the requirements set out in Schedule 2; and</w:t>
      </w:r>
    </w:p>
    <w:p w14:paraId="77ADF156" w14:textId="77777777" w:rsidR="00F54D3D" w:rsidRDefault="00F54D3D">
      <w:pPr>
        <w:pStyle w:val="aindent"/>
      </w:pPr>
      <w:r>
        <w:tab/>
        <w:t>(c)</w:t>
      </w:r>
      <w:r>
        <w:tab/>
        <w:t>that the grant would comply with any guidelines referred to in paragraph 10 (1) (a);</w:t>
      </w:r>
    </w:p>
    <w:p w14:paraId="67105FCF" w14:textId="77777777" w:rsidR="00F54D3D" w:rsidRDefault="00F54D3D">
      <w:pPr>
        <w:pStyle w:val="fullout"/>
        <w:spacing w:after="40"/>
      </w:pPr>
      <w:r>
        <w:t>the Minister may approve the grant.</w:t>
      </w:r>
    </w:p>
    <w:p w14:paraId="7A3873DE" w14:textId="77777777" w:rsidR="00F54D3D" w:rsidRDefault="00F54D3D">
      <w:pPr>
        <w:pStyle w:val="fullout"/>
        <w:pBdr>
          <w:bottom w:val="single" w:sz="2" w:space="0" w:color="auto"/>
        </w:pBdr>
        <w:spacing w:before="60" w:after="0"/>
        <w:ind w:left="2880" w:right="2920"/>
      </w:pPr>
    </w:p>
    <w:p w14:paraId="62C20C86" w14:textId="77777777" w:rsidR="00F54D3D" w:rsidRDefault="00F54D3D">
      <w:pPr>
        <w:tabs>
          <w:tab w:val="left" w:pos="2800"/>
          <w:tab w:val="right" w:pos="7200"/>
        </w:tabs>
        <w:spacing w:after="140"/>
        <w:jc w:val="left"/>
        <w:rPr>
          <w:sz w:val="20"/>
        </w:rPr>
      </w:pPr>
      <w:r>
        <w:rPr>
          <w:b/>
        </w:rPr>
        <w:br w:type="page"/>
      </w:r>
      <w:r>
        <w:rPr>
          <w:b/>
        </w:rPr>
        <w:lastRenderedPageBreak/>
        <w:tab/>
        <w:t>SCHEDULE 1</w:t>
      </w:r>
      <w:r>
        <w:rPr>
          <w:b/>
        </w:rPr>
        <w:tab/>
      </w:r>
      <w:r>
        <w:rPr>
          <w:sz w:val="16"/>
        </w:rPr>
        <w:t>Subsection 6 (2)</w:t>
      </w:r>
    </w:p>
    <w:p w14:paraId="49675AB4" w14:textId="77777777" w:rsidR="00F54D3D" w:rsidRDefault="00F54D3D">
      <w:pPr>
        <w:tabs>
          <w:tab w:val="left" w:pos="2980"/>
          <w:tab w:val="right" w:pos="7200"/>
        </w:tabs>
        <w:spacing w:after="140"/>
        <w:jc w:val="center"/>
        <w:rPr>
          <w:sz w:val="20"/>
        </w:rPr>
      </w:pPr>
      <w:r>
        <w:rPr>
          <w:sz w:val="20"/>
        </w:rPr>
        <w:t>HUMAN RIGHTS PRINCIPLES TO BE FURTHERED IN RELATION TO PEOPLE WITH DISABILITIES</w:t>
      </w:r>
    </w:p>
    <w:p w14:paraId="1D0F860E" w14:textId="77777777" w:rsidR="00F54D3D" w:rsidRDefault="00F54D3D">
      <w:pPr>
        <w:tabs>
          <w:tab w:val="right" w:pos="240"/>
        </w:tabs>
        <w:spacing w:before="60" w:after="80"/>
        <w:ind w:left="480" w:hanging="480"/>
        <w:rPr>
          <w:sz w:val="20"/>
        </w:rPr>
      </w:pPr>
      <w:r>
        <w:rPr>
          <w:sz w:val="20"/>
        </w:rPr>
        <w:tab/>
        <w:t>1.</w:t>
      </w:r>
      <w:r>
        <w:rPr>
          <w:sz w:val="20"/>
        </w:rPr>
        <w:tab/>
        <w:t>All people with disabilities are individuals who have the inherent right to respect for their human worth and dignity.</w:t>
      </w:r>
    </w:p>
    <w:p w14:paraId="779698AE" w14:textId="77777777" w:rsidR="00F54D3D" w:rsidRDefault="00F54D3D">
      <w:pPr>
        <w:tabs>
          <w:tab w:val="right" w:pos="240"/>
        </w:tabs>
        <w:spacing w:before="60" w:after="80"/>
        <w:ind w:left="480" w:hanging="480"/>
        <w:rPr>
          <w:sz w:val="20"/>
        </w:rPr>
      </w:pPr>
      <w:r>
        <w:rPr>
          <w:sz w:val="20"/>
        </w:rPr>
        <w:tab/>
        <w:t>2.</w:t>
      </w:r>
      <w:r>
        <w:rPr>
          <w:sz w:val="20"/>
        </w:rPr>
        <w:tab/>
        <w:t>People with disabilities, whatever the origin, nature, type or degree of disability, have the same basic human rights as other members of society and should be enabled to exercise these basic human rights.</w:t>
      </w:r>
    </w:p>
    <w:p w14:paraId="676C43FE" w14:textId="77777777" w:rsidR="00F54D3D" w:rsidRDefault="00F54D3D">
      <w:pPr>
        <w:tabs>
          <w:tab w:val="right" w:pos="240"/>
        </w:tabs>
        <w:spacing w:before="60" w:after="80"/>
        <w:ind w:left="480" w:hanging="480"/>
        <w:rPr>
          <w:sz w:val="20"/>
        </w:rPr>
      </w:pPr>
      <w:r>
        <w:rPr>
          <w:sz w:val="20"/>
        </w:rPr>
        <w:tab/>
        <w:t>3.</w:t>
      </w:r>
      <w:r>
        <w:rPr>
          <w:sz w:val="20"/>
        </w:rPr>
        <w:tab/>
        <w:t>People with disabilities have the same rights as other members of society to realise their individual capacities for physical, social, emotional and intellectual development.</w:t>
      </w:r>
    </w:p>
    <w:p w14:paraId="3F795FFC" w14:textId="77777777" w:rsidR="00F54D3D" w:rsidRDefault="00F54D3D">
      <w:pPr>
        <w:tabs>
          <w:tab w:val="right" w:pos="240"/>
        </w:tabs>
        <w:spacing w:before="60" w:after="80"/>
        <w:ind w:left="480" w:hanging="480"/>
        <w:rPr>
          <w:sz w:val="20"/>
        </w:rPr>
      </w:pPr>
      <w:r>
        <w:rPr>
          <w:sz w:val="20"/>
        </w:rPr>
        <w:tab/>
        <w:t>4.</w:t>
      </w:r>
      <w:r>
        <w:rPr>
          <w:sz w:val="20"/>
        </w:rPr>
        <w:tab/>
        <w:t>People with disabilities and carers of people with disabilities have the same right as other members of society to services which will support their attaining a reasonable quality of life.</w:t>
      </w:r>
    </w:p>
    <w:p w14:paraId="2E6411ED" w14:textId="77777777" w:rsidR="00F54D3D" w:rsidRDefault="00F54D3D">
      <w:pPr>
        <w:tabs>
          <w:tab w:val="right" w:pos="240"/>
        </w:tabs>
        <w:spacing w:before="60" w:after="80"/>
        <w:ind w:left="480" w:hanging="480"/>
        <w:rPr>
          <w:sz w:val="20"/>
        </w:rPr>
      </w:pPr>
      <w:r>
        <w:rPr>
          <w:sz w:val="20"/>
        </w:rPr>
        <w:tab/>
        <w:t>5.</w:t>
      </w:r>
      <w:r>
        <w:rPr>
          <w:sz w:val="20"/>
        </w:rPr>
        <w:tab/>
        <w:t>People with disabilities have the same right as other members of society to make and actively participate in the decisions which affect their lives and are entitled to appropriate and necessary support to enable participation in, direction and implementation of the decisions which affect their lives.</w:t>
      </w:r>
    </w:p>
    <w:p w14:paraId="50108099" w14:textId="77777777" w:rsidR="00F54D3D" w:rsidRDefault="00F54D3D">
      <w:pPr>
        <w:tabs>
          <w:tab w:val="right" w:pos="240"/>
        </w:tabs>
        <w:spacing w:before="60" w:after="80"/>
        <w:ind w:left="480" w:hanging="480"/>
        <w:rPr>
          <w:sz w:val="20"/>
        </w:rPr>
      </w:pPr>
      <w:r>
        <w:rPr>
          <w:sz w:val="20"/>
        </w:rPr>
        <w:tab/>
        <w:t>6.</w:t>
      </w:r>
      <w:r>
        <w:rPr>
          <w:sz w:val="20"/>
        </w:rPr>
        <w:tab/>
        <w:t>People with disabilities have the same right as other members of society to receive services in a manner which results in the least restriction of their rights and opportunities.</w:t>
      </w:r>
    </w:p>
    <w:p w14:paraId="24223CB5" w14:textId="77777777" w:rsidR="00F54D3D" w:rsidRDefault="00F54D3D">
      <w:pPr>
        <w:tabs>
          <w:tab w:val="right" w:pos="240"/>
        </w:tabs>
        <w:spacing w:before="60" w:after="80"/>
        <w:ind w:left="480" w:hanging="480"/>
        <w:rPr>
          <w:sz w:val="20"/>
        </w:rPr>
      </w:pPr>
      <w:r>
        <w:rPr>
          <w:sz w:val="20"/>
        </w:rPr>
        <w:tab/>
        <w:t>7.</w:t>
      </w:r>
      <w:r>
        <w:rPr>
          <w:sz w:val="20"/>
        </w:rPr>
        <w:tab/>
        <w:t>People with disabilities have the same right of pursuit of any grievance in relation to services as have other members of society.</w:t>
      </w:r>
    </w:p>
    <w:p w14:paraId="507FBE66" w14:textId="77777777" w:rsidR="00F54D3D" w:rsidRDefault="00F54D3D">
      <w:pPr>
        <w:tabs>
          <w:tab w:val="right" w:pos="240"/>
        </w:tabs>
        <w:spacing w:before="60" w:after="80"/>
        <w:ind w:left="480" w:hanging="480"/>
        <w:rPr>
          <w:sz w:val="20"/>
        </w:rPr>
      </w:pPr>
      <w:r>
        <w:rPr>
          <w:sz w:val="20"/>
        </w:rPr>
        <w:tab/>
        <w:t>8.</w:t>
      </w:r>
      <w:r>
        <w:rPr>
          <w:sz w:val="20"/>
        </w:rPr>
        <w:tab/>
        <w:t>People with disabilities who wish to pursue a grievance also have the right to—</w:t>
      </w:r>
    </w:p>
    <w:p w14:paraId="4FB8364E" w14:textId="77777777" w:rsidR="00F54D3D" w:rsidRDefault="00F54D3D">
      <w:pPr>
        <w:tabs>
          <w:tab w:val="right" w:pos="720"/>
        </w:tabs>
        <w:spacing w:before="60" w:after="80"/>
        <w:ind w:left="1000" w:hanging="1000"/>
        <w:rPr>
          <w:sz w:val="20"/>
        </w:rPr>
      </w:pPr>
      <w:r>
        <w:rPr>
          <w:sz w:val="20"/>
        </w:rPr>
        <w:tab/>
        <w:t>(a)</w:t>
      </w:r>
      <w:r>
        <w:rPr>
          <w:sz w:val="20"/>
        </w:rPr>
        <w:tab/>
        <w:t>adequate support to enable pursuit of the grievance; and</w:t>
      </w:r>
    </w:p>
    <w:p w14:paraId="690833B6" w14:textId="77777777" w:rsidR="00F54D3D" w:rsidRDefault="00F54D3D">
      <w:pPr>
        <w:tabs>
          <w:tab w:val="right" w:pos="720"/>
        </w:tabs>
        <w:spacing w:before="60" w:after="80"/>
        <w:ind w:left="1000" w:hanging="1000"/>
        <w:rPr>
          <w:sz w:val="20"/>
        </w:rPr>
      </w:pPr>
      <w:r>
        <w:rPr>
          <w:sz w:val="20"/>
        </w:rPr>
        <w:tab/>
        <w:t>(b)</w:t>
      </w:r>
      <w:r>
        <w:rPr>
          <w:sz w:val="20"/>
        </w:rPr>
        <w:tab/>
        <w:t>be able to pursue the grievance without fear of discontinuation of services or recrimination from any person or agency who may be affected by or involved in the pursuit of the grievance.</w:t>
      </w:r>
    </w:p>
    <w:p w14:paraId="7AB4C41A" w14:textId="77777777" w:rsidR="00F54D3D" w:rsidRDefault="00F54D3D">
      <w:pPr>
        <w:pBdr>
          <w:top w:val="single" w:sz="2" w:space="0" w:color="auto"/>
        </w:pBdr>
        <w:spacing w:before="160" w:after="160"/>
        <w:ind w:left="3000" w:right="3020"/>
        <w:rPr>
          <w:b/>
        </w:rPr>
      </w:pPr>
    </w:p>
    <w:p w14:paraId="03D4045F" w14:textId="5F4A1B5C" w:rsidR="00F54D3D" w:rsidRDefault="00883CBF">
      <w:pPr>
        <w:tabs>
          <w:tab w:val="left" w:pos="2800"/>
          <w:tab w:val="right" w:pos="7200"/>
        </w:tabs>
        <w:spacing w:after="140"/>
        <w:rPr>
          <w:sz w:val="20"/>
        </w:rPr>
      </w:pPr>
      <w:r>
        <w:rPr>
          <w:b/>
        </w:rPr>
        <w:br w:type="page"/>
      </w:r>
      <w:r w:rsidR="00F54D3D">
        <w:rPr>
          <w:b/>
        </w:rPr>
        <w:lastRenderedPageBreak/>
        <w:tab/>
        <w:t>SCHEDULE 2</w:t>
      </w:r>
      <w:r w:rsidR="00F54D3D">
        <w:rPr>
          <w:b/>
        </w:rPr>
        <w:tab/>
      </w:r>
      <w:r w:rsidR="00F54D3D">
        <w:rPr>
          <w:sz w:val="16"/>
        </w:rPr>
        <w:t>Subsection 6 (2)</w:t>
      </w:r>
    </w:p>
    <w:p w14:paraId="77B86BC7" w14:textId="77777777" w:rsidR="00F54D3D" w:rsidRDefault="00F54D3D">
      <w:pPr>
        <w:tabs>
          <w:tab w:val="left" w:pos="2780"/>
          <w:tab w:val="right" w:pos="7200"/>
        </w:tabs>
        <w:spacing w:after="140"/>
        <w:jc w:val="center"/>
        <w:rPr>
          <w:sz w:val="20"/>
        </w:rPr>
      </w:pPr>
      <w:r>
        <w:rPr>
          <w:caps/>
          <w:sz w:val="20"/>
        </w:rPr>
        <w:t>Requirements to be complied with in relation to the design and implementation of programs and services relating to people with disabilities</w:t>
      </w:r>
    </w:p>
    <w:p w14:paraId="790BA521" w14:textId="77777777" w:rsidR="00F54D3D" w:rsidRDefault="00F54D3D">
      <w:pPr>
        <w:tabs>
          <w:tab w:val="right" w:pos="240"/>
        </w:tabs>
        <w:spacing w:before="60" w:after="80"/>
        <w:ind w:left="480" w:hanging="480"/>
        <w:rPr>
          <w:sz w:val="20"/>
        </w:rPr>
        <w:sectPr w:rsidR="00F54D3D" w:rsidSect="001C5B5A">
          <w:headerReference w:type="even" r:id="rId16"/>
          <w:headerReference w:type="default" r:id="rId17"/>
          <w:pgSz w:w="11906" w:h="16838"/>
          <w:pgMar w:top="2999" w:right="1899" w:bottom="2500" w:left="2302" w:header="2477" w:footer="2098" w:gutter="0"/>
          <w:pgNumType w:start="1"/>
          <w:cols w:space="720"/>
          <w:titlePg/>
          <w:docGrid w:linePitch="326"/>
        </w:sectPr>
      </w:pPr>
    </w:p>
    <w:p w14:paraId="4ECADC4C" w14:textId="77777777" w:rsidR="00F54D3D" w:rsidRDefault="00F54D3D">
      <w:pPr>
        <w:tabs>
          <w:tab w:val="right" w:pos="240"/>
        </w:tabs>
        <w:spacing w:before="60" w:after="80"/>
        <w:ind w:left="480" w:hanging="480"/>
        <w:rPr>
          <w:sz w:val="20"/>
        </w:rPr>
      </w:pPr>
      <w:r>
        <w:rPr>
          <w:sz w:val="20"/>
        </w:rPr>
        <w:t>1.</w:t>
      </w:r>
      <w:r>
        <w:rPr>
          <w:sz w:val="20"/>
        </w:rPr>
        <w:tab/>
        <w:t>Services should have as their focus the achievement of a better quality of life for people with disabilities, such as increased independence, education and employment opportunities and integration into the community.</w:t>
      </w:r>
    </w:p>
    <w:p w14:paraId="57722C72" w14:textId="77777777" w:rsidR="00F54D3D" w:rsidRDefault="00F54D3D">
      <w:pPr>
        <w:tabs>
          <w:tab w:val="right" w:pos="240"/>
        </w:tabs>
        <w:spacing w:before="60" w:after="80"/>
        <w:ind w:left="480" w:hanging="480"/>
        <w:rPr>
          <w:sz w:val="20"/>
        </w:rPr>
      </w:pPr>
      <w:r>
        <w:rPr>
          <w:sz w:val="20"/>
        </w:rPr>
        <w:tab/>
        <w:t>2.</w:t>
      </w:r>
      <w:r>
        <w:rPr>
          <w:sz w:val="20"/>
        </w:rPr>
        <w:tab/>
        <w:t>Services should contribute to ensuring that the conditions of every-day life of people with disabilities are the same as, or as close as possible to, the conditions of every-day life enjoyed in the general community.</w:t>
      </w:r>
    </w:p>
    <w:p w14:paraId="521FED46" w14:textId="77777777" w:rsidR="00F54D3D" w:rsidRDefault="00F54D3D">
      <w:pPr>
        <w:tabs>
          <w:tab w:val="right" w:pos="240"/>
        </w:tabs>
        <w:spacing w:before="60" w:after="80"/>
        <w:ind w:left="480" w:hanging="480"/>
        <w:rPr>
          <w:sz w:val="20"/>
        </w:rPr>
      </w:pPr>
      <w:r>
        <w:rPr>
          <w:sz w:val="20"/>
        </w:rPr>
        <w:tab/>
        <w:t>3.</w:t>
      </w:r>
      <w:r>
        <w:rPr>
          <w:sz w:val="20"/>
        </w:rPr>
        <w:tab/>
        <w:t>Services should be provided as part of local co-ordinated service systems and be integrated with services generally available to members of the community where possible.</w:t>
      </w:r>
    </w:p>
    <w:p w14:paraId="2DDE8ACB" w14:textId="77777777" w:rsidR="00F54D3D" w:rsidRDefault="00F54D3D">
      <w:pPr>
        <w:tabs>
          <w:tab w:val="right" w:pos="240"/>
        </w:tabs>
        <w:spacing w:before="60" w:after="80"/>
        <w:ind w:left="480" w:hanging="480"/>
        <w:rPr>
          <w:sz w:val="20"/>
        </w:rPr>
      </w:pPr>
      <w:r>
        <w:rPr>
          <w:sz w:val="20"/>
        </w:rPr>
        <w:tab/>
        <w:t>4.</w:t>
      </w:r>
      <w:r>
        <w:rPr>
          <w:sz w:val="20"/>
        </w:rPr>
        <w:tab/>
        <w:t>Services should be tailored to meet the individual needs and goals of people with disabilities.</w:t>
      </w:r>
    </w:p>
    <w:p w14:paraId="4D7F6AF5" w14:textId="77777777" w:rsidR="00F54D3D" w:rsidRDefault="00F54D3D">
      <w:pPr>
        <w:tabs>
          <w:tab w:val="right" w:pos="240"/>
        </w:tabs>
        <w:spacing w:before="60" w:after="80"/>
        <w:ind w:left="480" w:hanging="480"/>
        <w:rPr>
          <w:sz w:val="20"/>
        </w:rPr>
      </w:pPr>
      <w:r>
        <w:rPr>
          <w:sz w:val="20"/>
        </w:rPr>
        <w:tab/>
        <w:t>5.</w:t>
      </w:r>
      <w:r>
        <w:rPr>
          <w:sz w:val="20"/>
        </w:rPr>
        <w:tab/>
        <w:t>Programs and services should be designed and administered so as to meet the needs of people with disabilities who may experience additional disadvantage as a result of their sex, ethnic origin, physical isolation or Aboriginality.</w:t>
      </w:r>
    </w:p>
    <w:p w14:paraId="2C371159" w14:textId="77777777" w:rsidR="00F54D3D" w:rsidRDefault="00F54D3D">
      <w:pPr>
        <w:tabs>
          <w:tab w:val="right" w:pos="240"/>
        </w:tabs>
        <w:spacing w:before="60" w:after="80"/>
        <w:ind w:left="480" w:hanging="480"/>
        <w:rPr>
          <w:sz w:val="20"/>
        </w:rPr>
      </w:pPr>
      <w:r>
        <w:rPr>
          <w:sz w:val="20"/>
        </w:rPr>
        <w:tab/>
        <w:t>6.</w:t>
      </w:r>
      <w:r>
        <w:rPr>
          <w:sz w:val="20"/>
        </w:rPr>
        <w:tab/>
        <w:t>Programs and services should be designed and administered so as to promote recognition of the competence of, and enhance the image of, people with disabilities.</w:t>
      </w:r>
    </w:p>
    <w:p w14:paraId="57A13CBA" w14:textId="77777777" w:rsidR="00F54D3D" w:rsidRDefault="00F54D3D">
      <w:pPr>
        <w:tabs>
          <w:tab w:val="right" w:pos="240"/>
        </w:tabs>
        <w:spacing w:before="60" w:after="80"/>
        <w:ind w:left="480" w:hanging="480"/>
        <w:rPr>
          <w:sz w:val="20"/>
        </w:rPr>
      </w:pPr>
      <w:r>
        <w:rPr>
          <w:sz w:val="20"/>
        </w:rPr>
        <w:tab/>
        <w:t>7.</w:t>
      </w:r>
      <w:r>
        <w:rPr>
          <w:sz w:val="20"/>
        </w:rPr>
        <w:tab/>
        <w:t>Programs and services should be designed and administered so as to promote the participation of people with disabilities in the life of the local community through maximum physical and social integration in that community.</w:t>
      </w:r>
    </w:p>
    <w:p w14:paraId="5FA38AA7" w14:textId="77777777" w:rsidR="00F54D3D" w:rsidRDefault="00F54D3D">
      <w:pPr>
        <w:tabs>
          <w:tab w:val="right" w:pos="240"/>
        </w:tabs>
        <w:spacing w:before="60" w:after="80"/>
        <w:ind w:left="480" w:hanging="480"/>
        <w:rPr>
          <w:sz w:val="20"/>
        </w:rPr>
      </w:pPr>
      <w:r>
        <w:rPr>
          <w:sz w:val="20"/>
        </w:rPr>
        <w:tab/>
        <w:t>8.</w:t>
      </w:r>
      <w:r>
        <w:rPr>
          <w:sz w:val="20"/>
        </w:rPr>
        <w:tab/>
        <w:t>Programs and services should be designed and administered so as to ensure that no single organisation providing services exercises control over all or most aspects of the life of a person with disabilities.</w:t>
      </w:r>
    </w:p>
    <w:p w14:paraId="200B15C4" w14:textId="77777777" w:rsidR="00F54D3D" w:rsidRDefault="00F54D3D">
      <w:pPr>
        <w:tabs>
          <w:tab w:val="right" w:pos="240"/>
        </w:tabs>
        <w:spacing w:before="60" w:after="80"/>
        <w:ind w:left="480" w:hanging="480"/>
        <w:rPr>
          <w:sz w:val="20"/>
        </w:rPr>
      </w:pPr>
      <w:r>
        <w:rPr>
          <w:sz w:val="20"/>
        </w:rPr>
        <w:tab/>
        <w:t>9.</w:t>
      </w:r>
      <w:r>
        <w:rPr>
          <w:sz w:val="20"/>
        </w:rPr>
        <w:tab/>
        <w:t>Organisations providing services, whether those services are provided specifically to people with disabilities or generally to the community, should make available information from which the quality of their services can be judged.</w:t>
      </w:r>
    </w:p>
    <w:p w14:paraId="644EC5A9" w14:textId="77777777" w:rsidR="00F54D3D" w:rsidRDefault="00F54D3D">
      <w:pPr>
        <w:tabs>
          <w:tab w:val="right" w:pos="240"/>
        </w:tabs>
        <w:spacing w:before="60" w:after="80"/>
        <w:ind w:left="480" w:hanging="480"/>
        <w:rPr>
          <w:sz w:val="20"/>
        </w:rPr>
      </w:pPr>
      <w:r>
        <w:rPr>
          <w:sz w:val="20"/>
        </w:rPr>
        <w:tab/>
        <w:t>10.</w:t>
      </w:r>
      <w:r>
        <w:rPr>
          <w:sz w:val="20"/>
        </w:rPr>
        <w:tab/>
        <w:t>Programs and services should be designed and administered so as to provide opportunities for people with disabilities to reach goals and enjoy lifestyles which are valued by the community generally and are appropriate to their age.</w:t>
      </w:r>
    </w:p>
    <w:p w14:paraId="3D01CCD8" w14:textId="77777777" w:rsidR="00F54D3D" w:rsidRDefault="00F54D3D">
      <w:pPr>
        <w:tabs>
          <w:tab w:val="right" w:pos="240"/>
        </w:tabs>
        <w:spacing w:before="60" w:after="80"/>
        <w:ind w:left="480" w:hanging="480"/>
        <w:rPr>
          <w:sz w:val="20"/>
        </w:rPr>
      </w:pPr>
      <w:r>
        <w:rPr>
          <w:sz w:val="20"/>
        </w:rPr>
        <w:tab/>
        <w:t>11.</w:t>
      </w:r>
      <w:r>
        <w:rPr>
          <w:sz w:val="20"/>
        </w:rPr>
        <w:tab/>
        <w:t>Services should be designed and administered so as to ensure that people with disabilities have access to advocacy support where necessary to ensure adequate participation in decision-making about the services they receive.</w:t>
      </w:r>
    </w:p>
    <w:p w14:paraId="091C5C41" w14:textId="77777777" w:rsidR="00F54D3D" w:rsidRDefault="00F54D3D">
      <w:pPr>
        <w:tabs>
          <w:tab w:val="right" w:pos="240"/>
        </w:tabs>
        <w:spacing w:before="60" w:after="80"/>
        <w:ind w:left="480" w:hanging="480"/>
        <w:rPr>
          <w:sz w:val="20"/>
        </w:rPr>
      </w:pPr>
      <w:r>
        <w:rPr>
          <w:sz w:val="20"/>
        </w:rPr>
        <w:tab/>
        <w:t>12.</w:t>
      </w:r>
      <w:r>
        <w:rPr>
          <w:sz w:val="20"/>
        </w:rPr>
        <w:tab/>
        <w:t>Programs and services should be designed and administered so as to ensure that appropriate avenues exist for people with disabilities to raise and have resolved any grievances about services.</w:t>
      </w:r>
    </w:p>
    <w:p w14:paraId="200BDEAA" w14:textId="77777777" w:rsidR="00F54D3D" w:rsidRDefault="00F54D3D" w:rsidP="009B3EAB">
      <w:pPr>
        <w:keepLines/>
        <w:tabs>
          <w:tab w:val="right" w:pos="240"/>
        </w:tabs>
        <w:spacing w:before="60" w:after="80"/>
        <w:ind w:left="482" w:hanging="482"/>
        <w:rPr>
          <w:sz w:val="20"/>
        </w:rPr>
      </w:pPr>
      <w:r>
        <w:rPr>
          <w:sz w:val="20"/>
        </w:rPr>
        <w:lastRenderedPageBreak/>
        <w:tab/>
        <w:t>13.</w:t>
      </w:r>
      <w:r>
        <w:rPr>
          <w:sz w:val="20"/>
        </w:rPr>
        <w:tab/>
        <w:t>Services should be designed and administered so as to provide people with disabilities with, and encourage them to make use of, avenues for continuing participation in the planning and operation of services which they receive.  In particular, programs and services provided to persons with disabilities by the Territory and organisations should provide opportunities for consultation in relation to the development of major policy and program changes.</w:t>
      </w:r>
    </w:p>
    <w:p w14:paraId="0269EA51" w14:textId="77777777" w:rsidR="00F54D3D" w:rsidRDefault="00F54D3D">
      <w:pPr>
        <w:tabs>
          <w:tab w:val="right" w:pos="240"/>
        </w:tabs>
        <w:spacing w:before="60" w:after="80"/>
        <w:ind w:left="480" w:hanging="480"/>
        <w:rPr>
          <w:sz w:val="20"/>
        </w:rPr>
      </w:pPr>
      <w:r>
        <w:rPr>
          <w:sz w:val="20"/>
        </w:rPr>
        <w:tab/>
        <w:t>14.</w:t>
      </w:r>
      <w:r>
        <w:rPr>
          <w:sz w:val="20"/>
        </w:rPr>
        <w:tab/>
        <w:t>Programs and services should be designed and administered so as to respect the rights of people with disabilities to privacy and confidentiality.</w:t>
      </w:r>
    </w:p>
    <w:p w14:paraId="344ECEA3" w14:textId="77777777" w:rsidR="00F54D3D" w:rsidRDefault="00F54D3D">
      <w:pPr>
        <w:pBdr>
          <w:top w:val="single" w:sz="6" w:space="0" w:color="auto"/>
        </w:pBdr>
        <w:spacing w:before="200" w:after="20"/>
        <w:ind w:left="2880" w:right="2900"/>
        <w:jc w:val="center"/>
      </w:pPr>
    </w:p>
    <w:p w14:paraId="7189D139" w14:textId="77777777" w:rsidR="00F54D3D" w:rsidRDefault="00F54D3D">
      <w:pPr>
        <w:spacing w:before="20" w:after="20"/>
        <w:rPr>
          <w:rFonts w:ascii="Helvetica" w:hAnsi="Helvetica"/>
        </w:rPr>
        <w:sectPr w:rsidR="00F54D3D" w:rsidSect="001C5B5A">
          <w:headerReference w:type="even" r:id="rId18"/>
          <w:headerReference w:type="default" r:id="rId19"/>
          <w:type w:val="continuous"/>
          <w:pgSz w:w="11906" w:h="16838"/>
          <w:pgMar w:top="2999" w:right="1899" w:bottom="2500" w:left="2302" w:header="2477" w:footer="2098" w:gutter="0"/>
          <w:cols w:space="720"/>
          <w:titlePg/>
          <w:docGrid w:linePitch="326"/>
        </w:sectPr>
      </w:pPr>
    </w:p>
    <w:p w14:paraId="4F2C7CA1" w14:textId="77777777" w:rsidR="00F54D3D" w:rsidRDefault="00F54D3D">
      <w:pPr>
        <w:spacing w:before="0" w:after="160"/>
        <w:jc w:val="center"/>
        <w:rPr>
          <w:rFonts w:ascii="Helvetica" w:hAnsi="Helvetica"/>
          <w:b/>
          <w:sz w:val="20"/>
        </w:rPr>
      </w:pPr>
      <w:r>
        <w:rPr>
          <w:rFonts w:ascii="Helvetica" w:hAnsi="Helvetica"/>
          <w:b/>
          <w:sz w:val="20"/>
        </w:rPr>
        <w:lastRenderedPageBreak/>
        <w:t>NOTE</w:t>
      </w:r>
    </w:p>
    <w:p w14:paraId="78B60F51" w14:textId="77777777" w:rsidR="00F54D3D" w:rsidRDefault="00F54D3D">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Disability Services Act 1991 </w:t>
      </w:r>
      <w:r>
        <w:rPr>
          <w:rFonts w:ascii="Helvetica" w:hAnsi="Helvetica"/>
          <w:sz w:val="18"/>
        </w:rPr>
        <w:t>as shown in this reprint comprises Act No. 98, 1991 amended  as indicated in the Tables below.</w:t>
      </w:r>
    </w:p>
    <w:p w14:paraId="7B7686AA" w14:textId="77777777" w:rsidR="00F54D3D" w:rsidRDefault="00F54D3D">
      <w:pPr>
        <w:spacing w:before="24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E204F" w14:paraId="5A38362E" w14:textId="77777777">
        <w:trPr>
          <w:cantSplit/>
        </w:trPr>
        <w:tc>
          <w:tcPr>
            <w:tcW w:w="2280" w:type="dxa"/>
            <w:tcBorders>
              <w:top w:val="single" w:sz="6" w:space="0" w:color="auto"/>
              <w:bottom w:val="single" w:sz="2" w:space="0" w:color="auto"/>
            </w:tcBorders>
          </w:tcPr>
          <w:p w14:paraId="0D192BDC" w14:textId="77777777" w:rsidR="00F54D3D" w:rsidRDefault="00F54D3D">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19B45364" w14:textId="77777777" w:rsidR="00F54D3D" w:rsidRDefault="00F54D3D">
            <w:pPr>
              <w:spacing w:before="480" w:after="0"/>
              <w:rPr>
                <w:rFonts w:ascii="Helvetica" w:hAnsi="Helvetica"/>
                <w:sz w:val="16"/>
              </w:rPr>
            </w:pPr>
            <w:r>
              <w:rPr>
                <w:rFonts w:ascii="Helvetica" w:hAnsi="Helvetica"/>
                <w:sz w:val="16"/>
              </w:rPr>
              <w:t xml:space="preserve">Number  </w:t>
            </w:r>
          </w:p>
          <w:p w14:paraId="35EFED35" w14:textId="77777777" w:rsidR="00F54D3D" w:rsidRDefault="00F54D3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06BE7D7" w14:textId="77777777" w:rsidR="00F54D3D" w:rsidRDefault="00F54D3D">
            <w:pPr>
              <w:spacing w:before="320" w:after="0"/>
              <w:rPr>
                <w:rFonts w:ascii="Helvetica" w:hAnsi="Helvetica"/>
                <w:sz w:val="16"/>
              </w:rPr>
            </w:pPr>
            <w:r>
              <w:rPr>
                <w:rFonts w:ascii="Helvetica" w:hAnsi="Helvetica"/>
                <w:sz w:val="16"/>
              </w:rPr>
              <w:t xml:space="preserve">Date of </w:t>
            </w:r>
          </w:p>
          <w:p w14:paraId="56A9F7EC" w14:textId="77777777" w:rsidR="00F54D3D" w:rsidRDefault="00F54D3D">
            <w:pPr>
              <w:spacing w:before="0" w:after="0"/>
              <w:rPr>
                <w:rFonts w:ascii="Helvetica" w:hAnsi="Helvetica"/>
                <w:sz w:val="16"/>
              </w:rPr>
            </w:pPr>
            <w:r>
              <w:rPr>
                <w:rFonts w:ascii="Helvetica" w:hAnsi="Helvetica"/>
                <w:sz w:val="16"/>
              </w:rPr>
              <w:t xml:space="preserve">notification </w:t>
            </w:r>
          </w:p>
          <w:p w14:paraId="51990A40" w14:textId="77777777" w:rsidR="00F54D3D" w:rsidRDefault="00F54D3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772B1A34" w14:textId="77777777" w:rsidR="00F54D3D" w:rsidRDefault="00F54D3D">
            <w:pPr>
              <w:spacing w:before="480" w:after="0"/>
              <w:rPr>
                <w:rFonts w:ascii="Helvetica" w:hAnsi="Helvetica"/>
                <w:sz w:val="16"/>
              </w:rPr>
            </w:pPr>
            <w:r>
              <w:rPr>
                <w:rFonts w:ascii="Helvetica" w:hAnsi="Helvetica"/>
                <w:sz w:val="16"/>
              </w:rPr>
              <w:t xml:space="preserve">Date of </w:t>
            </w:r>
          </w:p>
          <w:p w14:paraId="4B993EBE" w14:textId="77777777" w:rsidR="00F54D3D" w:rsidRDefault="00F54D3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5108D09F" w14:textId="77777777" w:rsidR="00F54D3D" w:rsidRDefault="00F54D3D">
            <w:pPr>
              <w:spacing w:after="100"/>
              <w:jc w:val="right"/>
              <w:rPr>
                <w:rFonts w:ascii="Helvetica" w:hAnsi="Helvetica"/>
                <w:sz w:val="16"/>
              </w:rPr>
            </w:pPr>
            <w:r>
              <w:rPr>
                <w:rFonts w:ascii="Helvetica" w:hAnsi="Helvetica"/>
                <w:sz w:val="16"/>
              </w:rPr>
              <w:t>Application, saving or transitional provisions</w:t>
            </w:r>
          </w:p>
        </w:tc>
      </w:tr>
    </w:tbl>
    <w:p w14:paraId="39837B6C" w14:textId="77777777" w:rsidR="00F54D3D" w:rsidRDefault="00F54D3D">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DE204F" w14:paraId="4400944A" w14:textId="77777777">
        <w:trPr>
          <w:cantSplit/>
        </w:trPr>
        <w:tc>
          <w:tcPr>
            <w:tcW w:w="2240" w:type="dxa"/>
          </w:tcPr>
          <w:p w14:paraId="0422A99E" w14:textId="77777777" w:rsidR="00F54D3D" w:rsidRDefault="00F54D3D">
            <w:pPr>
              <w:spacing w:before="0" w:after="0"/>
              <w:ind w:left="200" w:hanging="200"/>
              <w:jc w:val="left"/>
              <w:rPr>
                <w:rFonts w:ascii="Helvetica" w:hAnsi="Helvetica"/>
                <w:i/>
                <w:sz w:val="16"/>
              </w:rPr>
            </w:pPr>
            <w:r>
              <w:rPr>
                <w:rFonts w:ascii="Helvetica" w:hAnsi="Helvetica"/>
                <w:i/>
                <w:sz w:val="16"/>
              </w:rPr>
              <w:t>Disability Services Act 1991</w:t>
            </w:r>
          </w:p>
        </w:tc>
        <w:tc>
          <w:tcPr>
            <w:tcW w:w="1160" w:type="dxa"/>
          </w:tcPr>
          <w:p w14:paraId="40D1BB89" w14:textId="77777777" w:rsidR="00F54D3D" w:rsidRDefault="00F54D3D">
            <w:pPr>
              <w:spacing w:before="0" w:after="0"/>
              <w:jc w:val="left"/>
              <w:rPr>
                <w:rFonts w:ascii="Helvetica" w:hAnsi="Helvetica"/>
                <w:sz w:val="16"/>
              </w:rPr>
            </w:pPr>
            <w:r>
              <w:rPr>
                <w:rFonts w:ascii="Helvetica" w:hAnsi="Helvetica"/>
                <w:sz w:val="16"/>
              </w:rPr>
              <w:t>98, 1991</w:t>
            </w:r>
          </w:p>
        </w:tc>
        <w:tc>
          <w:tcPr>
            <w:tcW w:w="1280" w:type="dxa"/>
          </w:tcPr>
          <w:p w14:paraId="491445E5" w14:textId="77777777" w:rsidR="00F54D3D" w:rsidRDefault="00F54D3D">
            <w:pPr>
              <w:spacing w:before="0" w:after="0"/>
              <w:jc w:val="left"/>
              <w:rPr>
                <w:rFonts w:ascii="Helvetica" w:hAnsi="Helvetica"/>
                <w:sz w:val="16"/>
              </w:rPr>
            </w:pPr>
            <w:r>
              <w:rPr>
                <w:rFonts w:ascii="Helvetica" w:hAnsi="Helvetica"/>
                <w:sz w:val="16"/>
              </w:rPr>
              <w:t>24 Dec 1991</w:t>
            </w:r>
          </w:p>
        </w:tc>
        <w:tc>
          <w:tcPr>
            <w:tcW w:w="1360" w:type="dxa"/>
          </w:tcPr>
          <w:p w14:paraId="29CA34D7" w14:textId="77777777" w:rsidR="00F54D3D" w:rsidRDefault="00F54D3D">
            <w:pPr>
              <w:spacing w:before="0" w:after="0"/>
              <w:jc w:val="left"/>
              <w:rPr>
                <w:rFonts w:ascii="Helvetica" w:hAnsi="Helvetica"/>
                <w:sz w:val="16"/>
              </w:rPr>
            </w:pPr>
            <w:r>
              <w:rPr>
                <w:rFonts w:ascii="Helvetica" w:hAnsi="Helvetica"/>
                <w:sz w:val="16"/>
              </w:rPr>
              <w:t>Ss. 1 and 2:  24 Dec 1991</w:t>
            </w:r>
          </w:p>
          <w:p w14:paraId="4D59DCFE" w14:textId="77777777" w:rsidR="00F54D3D" w:rsidRDefault="00F54D3D">
            <w:pPr>
              <w:spacing w:before="0" w:after="0"/>
              <w:jc w:val="left"/>
              <w:rPr>
                <w:rFonts w:ascii="Helvetica" w:hAnsi="Helvetica"/>
                <w:sz w:val="16"/>
              </w:rPr>
            </w:pPr>
            <w:r>
              <w:rPr>
                <w:rFonts w:ascii="Helvetica" w:hAnsi="Helvetica"/>
                <w:sz w:val="16"/>
              </w:rPr>
              <w:t>Remainder:  24 June 1992</w:t>
            </w:r>
          </w:p>
        </w:tc>
        <w:tc>
          <w:tcPr>
            <w:tcW w:w="1180" w:type="dxa"/>
          </w:tcPr>
          <w:p w14:paraId="0B7FE1A8" w14:textId="77777777" w:rsidR="00F54D3D" w:rsidRDefault="00F54D3D">
            <w:pPr>
              <w:spacing w:before="0" w:after="0"/>
              <w:jc w:val="right"/>
              <w:rPr>
                <w:rFonts w:ascii="Helvetica" w:hAnsi="Helvetica"/>
                <w:sz w:val="16"/>
              </w:rPr>
            </w:pPr>
          </w:p>
        </w:tc>
      </w:tr>
      <w:tr w:rsidR="00DE204F" w14:paraId="196DB6F2" w14:textId="77777777">
        <w:trPr>
          <w:cantSplit/>
        </w:trPr>
        <w:tc>
          <w:tcPr>
            <w:tcW w:w="2240" w:type="dxa"/>
          </w:tcPr>
          <w:p w14:paraId="6545C5CE" w14:textId="77777777" w:rsidR="00F54D3D" w:rsidRDefault="00F54D3D">
            <w:pPr>
              <w:spacing w:before="0" w:after="0"/>
              <w:ind w:left="200" w:hanging="200"/>
              <w:jc w:val="left"/>
              <w:rPr>
                <w:rFonts w:ascii="Helvetica" w:hAnsi="Helvetica"/>
                <w:i/>
                <w:sz w:val="16"/>
              </w:rPr>
            </w:pPr>
            <w:r>
              <w:rPr>
                <w:rFonts w:ascii="Helvetica" w:hAnsi="Helvetica"/>
                <w:i/>
                <w:sz w:val="16"/>
              </w:rPr>
              <w:t>Statute Law Revision (Miscellaneous Provisions) Act 1992</w:t>
            </w:r>
          </w:p>
        </w:tc>
        <w:tc>
          <w:tcPr>
            <w:tcW w:w="1160" w:type="dxa"/>
          </w:tcPr>
          <w:p w14:paraId="40C25165" w14:textId="77777777" w:rsidR="00F54D3D" w:rsidRDefault="00F54D3D">
            <w:pPr>
              <w:spacing w:before="0" w:after="0"/>
              <w:jc w:val="left"/>
              <w:rPr>
                <w:rFonts w:ascii="Helvetica" w:hAnsi="Helvetica"/>
                <w:sz w:val="16"/>
              </w:rPr>
            </w:pPr>
            <w:r>
              <w:rPr>
                <w:rFonts w:ascii="Helvetica" w:hAnsi="Helvetica"/>
                <w:sz w:val="16"/>
              </w:rPr>
              <w:t>23, 1992</w:t>
            </w:r>
          </w:p>
        </w:tc>
        <w:tc>
          <w:tcPr>
            <w:tcW w:w="1280" w:type="dxa"/>
          </w:tcPr>
          <w:p w14:paraId="79B95632" w14:textId="77777777" w:rsidR="00F54D3D" w:rsidRDefault="00F54D3D">
            <w:pPr>
              <w:spacing w:before="0" w:after="0"/>
              <w:jc w:val="left"/>
              <w:rPr>
                <w:rFonts w:ascii="Helvetica" w:hAnsi="Helvetica"/>
                <w:sz w:val="16"/>
              </w:rPr>
            </w:pPr>
            <w:r>
              <w:rPr>
                <w:rFonts w:ascii="Helvetica" w:hAnsi="Helvetica"/>
                <w:sz w:val="16"/>
              </w:rPr>
              <w:t>4 June 1992</w:t>
            </w:r>
          </w:p>
        </w:tc>
        <w:tc>
          <w:tcPr>
            <w:tcW w:w="1360" w:type="dxa"/>
          </w:tcPr>
          <w:p w14:paraId="562CB971" w14:textId="77777777" w:rsidR="00F54D3D" w:rsidRDefault="00F54D3D">
            <w:pPr>
              <w:spacing w:before="0" w:after="0"/>
              <w:jc w:val="left"/>
              <w:rPr>
                <w:rFonts w:ascii="Helvetica" w:hAnsi="Helvetica"/>
                <w:sz w:val="16"/>
              </w:rPr>
            </w:pPr>
            <w:r>
              <w:rPr>
                <w:rFonts w:ascii="Helvetica" w:hAnsi="Helvetica"/>
                <w:sz w:val="16"/>
              </w:rPr>
              <w:t>4 June 1992</w:t>
            </w:r>
          </w:p>
        </w:tc>
        <w:tc>
          <w:tcPr>
            <w:tcW w:w="1180" w:type="dxa"/>
          </w:tcPr>
          <w:p w14:paraId="0CD318DE" w14:textId="77777777" w:rsidR="00F54D3D" w:rsidRDefault="00F54D3D">
            <w:pPr>
              <w:spacing w:before="0" w:after="0"/>
              <w:jc w:val="right"/>
              <w:rPr>
                <w:rFonts w:ascii="Helvetica" w:hAnsi="Helvetica"/>
                <w:sz w:val="16"/>
              </w:rPr>
            </w:pPr>
            <w:r>
              <w:rPr>
                <w:rFonts w:ascii="Helvetica" w:hAnsi="Helvetica"/>
                <w:sz w:val="16"/>
              </w:rPr>
              <w:t>—</w:t>
            </w:r>
          </w:p>
        </w:tc>
      </w:tr>
      <w:tr w:rsidR="00DE204F" w14:paraId="0B1601BA" w14:textId="77777777">
        <w:trPr>
          <w:cantSplit/>
        </w:trPr>
        <w:tc>
          <w:tcPr>
            <w:tcW w:w="2240" w:type="dxa"/>
          </w:tcPr>
          <w:p w14:paraId="21102188" w14:textId="77777777" w:rsidR="00F54D3D" w:rsidRDefault="00F54D3D">
            <w:pPr>
              <w:spacing w:before="0" w:after="0"/>
              <w:ind w:left="200" w:hanging="200"/>
              <w:jc w:val="left"/>
              <w:rPr>
                <w:rFonts w:ascii="Helvetica" w:hAnsi="Helvetica"/>
                <w:i/>
                <w:sz w:val="16"/>
              </w:rPr>
            </w:pPr>
            <w:r>
              <w:rPr>
                <w:rFonts w:ascii="Helvetica" w:hAnsi="Helvetica"/>
                <w:i/>
                <w:sz w:val="16"/>
              </w:rPr>
              <w:t>Acts Revision (Position of Crown) Act 1993</w:t>
            </w:r>
          </w:p>
        </w:tc>
        <w:tc>
          <w:tcPr>
            <w:tcW w:w="1160" w:type="dxa"/>
          </w:tcPr>
          <w:p w14:paraId="02E31A0E" w14:textId="77777777" w:rsidR="00F54D3D" w:rsidRDefault="00F54D3D">
            <w:pPr>
              <w:spacing w:before="0" w:after="0"/>
              <w:jc w:val="left"/>
              <w:rPr>
                <w:rFonts w:ascii="Helvetica" w:hAnsi="Helvetica"/>
                <w:sz w:val="16"/>
              </w:rPr>
            </w:pPr>
            <w:r>
              <w:rPr>
                <w:rFonts w:ascii="Helvetica" w:hAnsi="Helvetica"/>
                <w:sz w:val="16"/>
              </w:rPr>
              <w:t>44, 1993</w:t>
            </w:r>
          </w:p>
        </w:tc>
        <w:tc>
          <w:tcPr>
            <w:tcW w:w="1280" w:type="dxa"/>
          </w:tcPr>
          <w:p w14:paraId="5D6B2EAD" w14:textId="77777777" w:rsidR="00F54D3D" w:rsidRDefault="00F54D3D">
            <w:pPr>
              <w:spacing w:before="0" w:after="0"/>
              <w:jc w:val="left"/>
              <w:rPr>
                <w:rFonts w:ascii="Helvetica" w:hAnsi="Helvetica"/>
                <w:sz w:val="16"/>
              </w:rPr>
            </w:pPr>
            <w:r>
              <w:rPr>
                <w:rFonts w:ascii="Helvetica" w:hAnsi="Helvetica"/>
                <w:sz w:val="16"/>
              </w:rPr>
              <w:t>27 Aug 1993</w:t>
            </w:r>
          </w:p>
        </w:tc>
        <w:tc>
          <w:tcPr>
            <w:tcW w:w="1360" w:type="dxa"/>
          </w:tcPr>
          <w:p w14:paraId="73EA8767" w14:textId="77777777" w:rsidR="00F54D3D" w:rsidRDefault="00F54D3D">
            <w:pPr>
              <w:spacing w:before="0" w:after="0"/>
              <w:jc w:val="left"/>
              <w:rPr>
                <w:rFonts w:ascii="Helvetica" w:hAnsi="Helvetica"/>
                <w:sz w:val="16"/>
              </w:rPr>
            </w:pPr>
            <w:r>
              <w:rPr>
                <w:rFonts w:ascii="Helvetica" w:hAnsi="Helvetica"/>
                <w:sz w:val="16"/>
              </w:rPr>
              <w:t>27 Aug 1993 (</w:t>
            </w:r>
            <w:r>
              <w:rPr>
                <w:rFonts w:ascii="Helvetica" w:hAnsi="Helvetica"/>
                <w:i/>
                <w:sz w:val="16"/>
              </w:rPr>
              <w:t>see</w:t>
            </w:r>
            <w:r>
              <w:rPr>
                <w:rFonts w:ascii="Helvetica" w:hAnsi="Helvetica"/>
                <w:sz w:val="16"/>
              </w:rPr>
              <w:t xml:space="preserve"> s. 2)</w:t>
            </w:r>
          </w:p>
        </w:tc>
        <w:tc>
          <w:tcPr>
            <w:tcW w:w="1180" w:type="dxa"/>
          </w:tcPr>
          <w:p w14:paraId="0759621F" w14:textId="77777777" w:rsidR="00F54D3D" w:rsidRDefault="00F54D3D">
            <w:pPr>
              <w:spacing w:before="0" w:after="0"/>
              <w:jc w:val="right"/>
              <w:rPr>
                <w:rFonts w:ascii="Helvetica" w:hAnsi="Helvetica"/>
                <w:sz w:val="16"/>
              </w:rPr>
            </w:pPr>
            <w:r>
              <w:rPr>
                <w:rFonts w:ascii="Helvetica" w:hAnsi="Helvetica"/>
                <w:sz w:val="16"/>
              </w:rPr>
              <w:t>—</w:t>
            </w:r>
          </w:p>
        </w:tc>
      </w:tr>
      <w:tr w:rsidR="00DE204F" w14:paraId="50648288" w14:textId="77777777">
        <w:trPr>
          <w:cantSplit/>
        </w:trPr>
        <w:tc>
          <w:tcPr>
            <w:tcW w:w="2240" w:type="dxa"/>
            <w:tcBorders>
              <w:bottom w:val="single" w:sz="6" w:space="0" w:color="auto"/>
            </w:tcBorders>
          </w:tcPr>
          <w:p w14:paraId="664CF477" w14:textId="77777777" w:rsidR="00F54D3D" w:rsidRDefault="00F54D3D">
            <w:pPr>
              <w:spacing w:before="0" w:after="0"/>
              <w:ind w:left="200" w:hanging="200"/>
              <w:jc w:val="left"/>
              <w:rPr>
                <w:rFonts w:ascii="Helvetica" w:hAnsi="Helvetica"/>
                <w:i/>
                <w:sz w:val="16"/>
              </w:rPr>
            </w:pPr>
            <w:r>
              <w:rPr>
                <w:rFonts w:ascii="Helvetica" w:hAnsi="Helvetica"/>
                <w:i/>
                <w:sz w:val="16"/>
              </w:rPr>
              <w:t>Public Sector Management (Consequential and Transitional Provisions) Act 1994</w:t>
            </w:r>
          </w:p>
        </w:tc>
        <w:tc>
          <w:tcPr>
            <w:tcW w:w="1160" w:type="dxa"/>
            <w:tcBorders>
              <w:bottom w:val="single" w:sz="6" w:space="0" w:color="auto"/>
            </w:tcBorders>
          </w:tcPr>
          <w:p w14:paraId="314B6667" w14:textId="77777777" w:rsidR="00F54D3D" w:rsidRDefault="00F54D3D">
            <w:pPr>
              <w:spacing w:before="0" w:after="0"/>
              <w:jc w:val="left"/>
              <w:rPr>
                <w:rFonts w:ascii="Helvetica" w:hAnsi="Helvetica"/>
                <w:sz w:val="16"/>
              </w:rPr>
            </w:pPr>
            <w:r>
              <w:rPr>
                <w:rFonts w:ascii="Helvetica" w:hAnsi="Helvetica"/>
                <w:sz w:val="16"/>
              </w:rPr>
              <w:t>38, 1994</w:t>
            </w:r>
          </w:p>
        </w:tc>
        <w:tc>
          <w:tcPr>
            <w:tcW w:w="1280" w:type="dxa"/>
            <w:tcBorders>
              <w:bottom w:val="single" w:sz="6" w:space="0" w:color="auto"/>
            </w:tcBorders>
          </w:tcPr>
          <w:p w14:paraId="34A449D9" w14:textId="77777777" w:rsidR="00F54D3D" w:rsidRDefault="00F54D3D">
            <w:pPr>
              <w:spacing w:before="0" w:after="0"/>
              <w:jc w:val="left"/>
              <w:rPr>
                <w:rFonts w:ascii="Helvetica" w:hAnsi="Helvetica"/>
                <w:sz w:val="16"/>
              </w:rPr>
            </w:pPr>
            <w:r>
              <w:rPr>
                <w:rFonts w:ascii="Helvetica" w:hAnsi="Helvetica"/>
                <w:sz w:val="16"/>
              </w:rPr>
              <w:t>30 June 1994</w:t>
            </w:r>
          </w:p>
        </w:tc>
        <w:tc>
          <w:tcPr>
            <w:tcW w:w="1360" w:type="dxa"/>
            <w:tcBorders>
              <w:bottom w:val="single" w:sz="6" w:space="0" w:color="auto"/>
            </w:tcBorders>
          </w:tcPr>
          <w:p w14:paraId="1DB1C7CD" w14:textId="77777777" w:rsidR="00F54D3D" w:rsidRDefault="00F54D3D">
            <w:pPr>
              <w:spacing w:before="0" w:after="0"/>
              <w:jc w:val="left"/>
              <w:rPr>
                <w:rFonts w:ascii="Helvetica" w:hAnsi="Helvetica"/>
                <w:sz w:val="16"/>
              </w:rPr>
            </w:pPr>
            <w:r>
              <w:rPr>
                <w:rFonts w:ascii="Helvetica" w:hAnsi="Helvetica"/>
                <w:sz w:val="16"/>
              </w:rPr>
              <w:t>Ss. 1 and 2:  30 June 1994</w:t>
            </w:r>
            <w:r>
              <w:rPr>
                <w:rFonts w:ascii="Helvetica" w:hAnsi="Helvetica"/>
                <w:sz w:val="16"/>
              </w:rPr>
              <w:br/>
              <w:t>Remainder:  1 July 1994 (</w:t>
            </w:r>
            <w:r>
              <w:rPr>
                <w:rFonts w:ascii="Helvetica" w:hAnsi="Helvetica"/>
                <w:i/>
                <w:sz w:val="16"/>
              </w:rPr>
              <w:t>see Gazette</w:t>
            </w:r>
            <w:r>
              <w:rPr>
                <w:rFonts w:ascii="Helvetica" w:hAnsi="Helvetica"/>
                <w:sz w:val="16"/>
              </w:rPr>
              <w:t xml:space="preserve"> 1994, No. S142, p. 2)</w:t>
            </w:r>
          </w:p>
          <w:p w14:paraId="484ABF44" w14:textId="77777777" w:rsidR="00F54D3D" w:rsidRDefault="00F54D3D">
            <w:pPr>
              <w:spacing w:before="0" w:after="0"/>
              <w:jc w:val="left"/>
              <w:rPr>
                <w:rFonts w:ascii="Helvetica" w:hAnsi="Helvetica"/>
                <w:sz w:val="16"/>
              </w:rPr>
            </w:pPr>
          </w:p>
        </w:tc>
        <w:tc>
          <w:tcPr>
            <w:tcW w:w="1180" w:type="dxa"/>
            <w:tcBorders>
              <w:bottom w:val="single" w:sz="6" w:space="0" w:color="auto"/>
            </w:tcBorders>
          </w:tcPr>
          <w:p w14:paraId="76986B97" w14:textId="77777777" w:rsidR="00F54D3D" w:rsidRDefault="00F54D3D">
            <w:pPr>
              <w:spacing w:before="0" w:after="0"/>
              <w:jc w:val="right"/>
              <w:rPr>
                <w:rFonts w:ascii="Helvetica" w:hAnsi="Helvetica"/>
                <w:sz w:val="16"/>
              </w:rPr>
            </w:pPr>
            <w:r>
              <w:rPr>
                <w:rFonts w:ascii="Helvetica" w:hAnsi="Helvetica"/>
                <w:sz w:val="16"/>
              </w:rPr>
              <w:t>Ss. 3, 5-12, 15 and 19</w:t>
            </w:r>
          </w:p>
        </w:tc>
      </w:tr>
    </w:tbl>
    <w:p w14:paraId="3AF06CDB" w14:textId="77777777" w:rsidR="00F54D3D" w:rsidRDefault="00F54D3D">
      <w:pPr>
        <w:spacing w:before="280"/>
        <w:ind w:right="20"/>
        <w:jc w:val="center"/>
        <w:rPr>
          <w:rFonts w:ascii="Helvetica" w:hAnsi="Helvetica"/>
          <w:b/>
          <w:sz w:val="20"/>
        </w:rPr>
      </w:pPr>
      <w:r>
        <w:rPr>
          <w:rFonts w:ascii="Helvetica" w:hAnsi="Helvetica"/>
          <w:b/>
          <w:sz w:val="20"/>
        </w:rPr>
        <w:t>Table of Amendments</w:t>
      </w:r>
    </w:p>
    <w:p w14:paraId="348CD20B" w14:textId="77777777" w:rsidR="00F54D3D" w:rsidRDefault="00F54D3D">
      <w:pPr>
        <w:spacing w:before="20"/>
        <w:ind w:left="520"/>
        <w:jc w:val="left"/>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1962CA96" w14:textId="77777777" w:rsidR="00F54D3D" w:rsidRDefault="00F54D3D">
      <w:pPr>
        <w:pBdr>
          <w:top w:val="single" w:sz="6" w:space="0" w:color="auto"/>
        </w:pBdr>
        <w:tabs>
          <w:tab w:val="left" w:pos="2200"/>
        </w:tabs>
        <w:spacing w:before="20" w:after="20"/>
        <w:ind w:left="260" w:right="20"/>
        <w:rPr>
          <w:rFonts w:ascii="Helvetica" w:hAnsi="Helvetica"/>
          <w:sz w:val="8"/>
        </w:rPr>
      </w:pPr>
    </w:p>
    <w:p w14:paraId="7E02A71E" w14:textId="77777777" w:rsidR="00F54D3D" w:rsidRDefault="00F54D3D">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46D226CE" w14:textId="77777777" w:rsidR="00F54D3D" w:rsidRDefault="00F54D3D">
      <w:pPr>
        <w:pBdr>
          <w:bottom w:val="single" w:sz="2" w:space="0" w:color="auto"/>
        </w:pBdr>
        <w:tabs>
          <w:tab w:val="left" w:pos="2200"/>
        </w:tabs>
        <w:spacing w:before="20" w:after="20"/>
        <w:ind w:left="260" w:right="20"/>
        <w:rPr>
          <w:rFonts w:ascii="Helvetica" w:hAnsi="Helvetica"/>
          <w:sz w:val="16"/>
        </w:rPr>
      </w:pPr>
    </w:p>
    <w:p w14:paraId="07277EE3" w14:textId="77777777" w:rsidR="00F54D3D" w:rsidRDefault="00F54D3D">
      <w:pPr>
        <w:tabs>
          <w:tab w:val="left" w:leader="dot" w:pos="2200"/>
        </w:tabs>
        <w:spacing w:before="20" w:after="20"/>
        <w:ind w:left="260" w:right="20"/>
        <w:rPr>
          <w:rFonts w:ascii="Helvetica" w:hAnsi="Helvetica"/>
          <w:sz w:val="8"/>
        </w:rPr>
      </w:pPr>
    </w:p>
    <w:p w14:paraId="113B79F9" w14:textId="77777777" w:rsidR="00F54D3D" w:rsidRDefault="00F54D3D">
      <w:pPr>
        <w:spacing w:before="20" w:after="20"/>
        <w:rPr>
          <w:rFonts w:ascii="Helvetica" w:hAnsi="Helvetica"/>
        </w:rPr>
        <w:sectPr w:rsidR="00F54D3D" w:rsidSect="001C5B5A">
          <w:headerReference w:type="even" r:id="rId20"/>
          <w:headerReference w:type="default" r:id="rId21"/>
          <w:headerReference w:type="first" r:id="rId22"/>
          <w:pgSz w:w="11906" w:h="16838"/>
          <w:pgMar w:top="2999" w:right="1899" w:bottom="2500" w:left="2302" w:header="2477" w:footer="2098" w:gutter="0"/>
          <w:cols w:space="720"/>
          <w:titlePg/>
          <w:docGrid w:linePitch="326"/>
        </w:sectPr>
      </w:pPr>
    </w:p>
    <w:p w14:paraId="31C2FF14" w14:textId="77777777" w:rsidR="00F54D3D" w:rsidRDefault="00F54D3D">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No. 23, 1992; No. 38, 1994</w:t>
      </w:r>
    </w:p>
    <w:p w14:paraId="20C06FE5" w14:textId="77777777" w:rsidR="00F54D3D" w:rsidRDefault="00F54D3D">
      <w:pPr>
        <w:tabs>
          <w:tab w:val="left" w:leader="dot" w:pos="2200"/>
        </w:tabs>
        <w:spacing w:before="20" w:after="20"/>
        <w:ind w:left="2420" w:hanging="2160"/>
        <w:rPr>
          <w:rFonts w:ascii="Helvetica" w:hAnsi="Helvetica"/>
          <w:sz w:val="16"/>
        </w:rPr>
      </w:pPr>
      <w:r>
        <w:rPr>
          <w:rFonts w:ascii="Helvetica" w:hAnsi="Helvetica"/>
          <w:sz w:val="16"/>
        </w:rPr>
        <w:t>S. 5</w:t>
      </w:r>
      <w:r>
        <w:rPr>
          <w:rFonts w:ascii="Helvetica" w:hAnsi="Helvetica"/>
          <w:sz w:val="16"/>
        </w:rPr>
        <w:tab/>
        <w:t>rep. No. 44, 1993</w:t>
      </w:r>
    </w:p>
    <w:p w14:paraId="11915E90" w14:textId="77777777" w:rsidR="00F54D3D" w:rsidRDefault="00F54D3D">
      <w:pPr>
        <w:tabs>
          <w:tab w:val="left" w:leader="dot" w:pos="2200"/>
        </w:tabs>
        <w:spacing w:before="20" w:after="20"/>
        <w:ind w:left="2420" w:hanging="2160"/>
        <w:rPr>
          <w:rFonts w:ascii="Helvetica" w:hAnsi="Helvetica"/>
          <w:sz w:val="16"/>
        </w:rPr>
      </w:pPr>
      <w:r>
        <w:rPr>
          <w:rFonts w:ascii="Helvetica" w:hAnsi="Helvetica"/>
          <w:sz w:val="16"/>
        </w:rPr>
        <w:t>S. 9</w:t>
      </w:r>
      <w:r>
        <w:rPr>
          <w:rFonts w:ascii="Helvetica" w:hAnsi="Helvetica"/>
          <w:sz w:val="16"/>
        </w:rPr>
        <w:tab/>
        <w:t>am. No. 23, 1992</w:t>
      </w:r>
    </w:p>
    <w:p w14:paraId="10E580E6" w14:textId="77777777" w:rsidR="00F54D3D" w:rsidRDefault="00F54D3D">
      <w:pPr>
        <w:pBdr>
          <w:bottom w:val="single" w:sz="6" w:space="0" w:color="auto"/>
        </w:pBdr>
        <w:tabs>
          <w:tab w:val="left" w:leader="dot" w:pos="2200"/>
        </w:tabs>
        <w:spacing w:before="20" w:after="20"/>
        <w:ind w:left="280"/>
        <w:rPr>
          <w:rFonts w:ascii="Helvetica" w:hAnsi="Helvetica"/>
          <w:sz w:val="16"/>
        </w:rPr>
      </w:pPr>
    </w:p>
    <w:p w14:paraId="3E494521" w14:textId="77777777" w:rsidR="001C5B5A" w:rsidRDefault="001C5B5A" w:rsidP="001C5B5A"/>
    <w:p w14:paraId="1BEDDEB4" w14:textId="77777777" w:rsidR="001C5B5A" w:rsidRDefault="001C5B5A" w:rsidP="001C5B5A"/>
    <w:p w14:paraId="0F855F75" w14:textId="77777777" w:rsidR="001C5B5A" w:rsidRDefault="001C5B5A" w:rsidP="001C5B5A"/>
    <w:p w14:paraId="0AABCA99" w14:textId="77777777" w:rsidR="001C5B5A" w:rsidRDefault="001C5B5A" w:rsidP="001C5B5A">
      <w:pPr>
        <w:rPr>
          <w:color w:val="000000"/>
          <w:sz w:val="22"/>
        </w:rPr>
      </w:pPr>
      <w:r>
        <w:rPr>
          <w:color w:val="000000"/>
          <w:sz w:val="22"/>
        </w:rPr>
        <w:t>©  Australian Capital Territory 2024</w:t>
      </w:r>
    </w:p>
    <w:p w14:paraId="7B8800CE" w14:textId="77777777" w:rsidR="001C5B5A" w:rsidRDefault="001C5B5A" w:rsidP="001C5B5A">
      <w:pPr>
        <w:tabs>
          <w:tab w:val="left" w:leader="dot" w:pos="2200"/>
        </w:tabs>
        <w:spacing w:before="20" w:after="20"/>
        <w:ind w:left="2420" w:hanging="2420"/>
        <w:rPr>
          <w:rFonts w:ascii="Helvetica" w:hAnsi="Helvetica"/>
          <w:sz w:val="16"/>
        </w:rPr>
      </w:pPr>
    </w:p>
    <w:p w14:paraId="4F8EAF13" w14:textId="77777777" w:rsidR="00F54D3D" w:rsidRDefault="00F54D3D">
      <w:pPr>
        <w:ind w:left="260" w:hanging="260"/>
        <w:rPr>
          <w:rFonts w:ascii="Helvetica" w:hAnsi="Helvetica"/>
          <w:sz w:val="18"/>
        </w:rPr>
      </w:pPr>
    </w:p>
    <w:sectPr w:rsidR="00F54D3D" w:rsidSect="001C5B5A">
      <w:headerReference w:type="even" r:id="rId23"/>
      <w:headerReference w:type="default" r:id="rId24"/>
      <w:headerReference w:type="first" r:id="rId25"/>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485C" w14:textId="77777777" w:rsidR="00F54D3D" w:rsidRDefault="00F54D3D">
      <w:pPr>
        <w:spacing w:before="0" w:after="0"/>
      </w:pPr>
      <w:r>
        <w:separator/>
      </w:r>
    </w:p>
  </w:endnote>
  <w:endnote w:type="continuationSeparator" w:id="0">
    <w:p w14:paraId="08BA26EA" w14:textId="77777777" w:rsidR="00F54D3D" w:rsidRDefault="00F54D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156" w14:textId="5D0CAC64" w:rsidR="00CB7C68" w:rsidRPr="00CB7C68" w:rsidRDefault="00CB7C68" w:rsidP="00CB7C68">
    <w:pPr>
      <w:pStyle w:val="Footer"/>
      <w:jc w:val="center"/>
      <w:rPr>
        <w:rFonts w:ascii="Arial" w:hAnsi="Arial" w:cs="Arial"/>
        <w:sz w:val="14"/>
      </w:rPr>
    </w:pPr>
    <w:r w:rsidRPr="00CB7C6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FE81" w14:textId="052AFBDB" w:rsidR="001C5B5A" w:rsidRPr="00CB7C68" w:rsidRDefault="001C5B5A" w:rsidP="00CB7C68">
    <w:pPr>
      <w:pStyle w:val="Footer"/>
      <w:jc w:val="center"/>
      <w:rPr>
        <w:rFonts w:ascii="Arial" w:hAnsi="Arial" w:cs="Arial"/>
        <w:sz w:val="14"/>
      </w:rPr>
    </w:pPr>
    <w:r w:rsidRPr="00CB7C68">
      <w:rPr>
        <w:rFonts w:ascii="Arial" w:hAnsi="Arial" w:cs="Arial"/>
        <w:sz w:val="14"/>
      </w:rPr>
      <w:fldChar w:fldCharType="begin"/>
    </w:r>
    <w:r w:rsidRPr="00CB7C68">
      <w:rPr>
        <w:rFonts w:ascii="Arial" w:hAnsi="Arial" w:cs="Arial"/>
        <w:sz w:val="14"/>
      </w:rPr>
      <w:instrText xml:space="preserve"> COMMENTS  \* MERGEFORMAT </w:instrText>
    </w:r>
    <w:r w:rsidRPr="00CB7C68">
      <w:rPr>
        <w:rFonts w:ascii="Arial" w:hAnsi="Arial" w:cs="Arial"/>
        <w:sz w:val="14"/>
      </w:rPr>
      <w:fldChar w:fldCharType="end"/>
    </w:r>
    <w:r w:rsidR="00CB7C68" w:rsidRPr="00CB7C6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35A5" w14:textId="65FBBA67" w:rsidR="00CB7C68" w:rsidRPr="00CB7C68" w:rsidRDefault="00CB7C68" w:rsidP="00CB7C68">
    <w:pPr>
      <w:pStyle w:val="Footer"/>
      <w:jc w:val="center"/>
      <w:rPr>
        <w:rFonts w:ascii="Arial" w:hAnsi="Arial" w:cs="Arial"/>
        <w:sz w:val="14"/>
      </w:rPr>
    </w:pPr>
    <w:r w:rsidRPr="00CB7C6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5C99" w14:textId="77777777" w:rsidR="00F54D3D" w:rsidRDefault="00F54D3D">
      <w:pPr>
        <w:spacing w:before="0" w:after="0"/>
      </w:pPr>
      <w:r>
        <w:separator/>
      </w:r>
    </w:p>
  </w:footnote>
  <w:footnote w:type="continuationSeparator" w:id="0">
    <w:p w14:paraId="6345BDB4" w14:textId="77777777" w:rsidR="00F54D3D" w:rsidRDefault="00F54D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7786" w14:textId="77777777" w:rsidR="00CB7C68" w:rsidRDefault="00CB7C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6A2D" w14:textId="77777777" w:rsidR="00F54D3D" w:rsidRDefault="00F54D3D">
    <w:pPr>
      <w:widowControl w:val="0"/>
      <w:tabs>
        <w:tab w:val="left" w:pos="2860"/>
      </w:tabs>
      <w:rPr>
        <w:i/>
        <w:sz w:val="20"/>
      </w:rPr>
    </w:pPr>
    <w:r>
      <w:rPr>
        <w:sz w:val="20"/>
      </w:rPr>
      <w:pgNum/>
    </w:r>
    <w:r>
      <w:rPr>
        <w:sz w:val="20"/>
      </w:rPr>
      <w:tab/>
    </w:r>
    <w:r>
      <w:rPr>
        <w:i/>
        <w:sz w:val="20"/>
      </w:rPr>
      <w:t>Disability Services Act 1991</w:t>
    </w:r>
  </w:p>
  <w:p w14:paraId="0432FDDE" w14:textId="77777777" w:rsidR="00F54D3D" w:rsidRDefault="00F54D3D">
    <w:pPr>
      <w:widowControl w:val="0"/>
      <w:spacing w:before="100" w:after="100"/>
      <w:ind w:left="140" w:right="-820"/>
      <w:jc w:val="center"/>
      <w:rPr>
        <w:rFonts w:ascii="Helvetica" w:hAnsi="Helvetica"/>
        <w:b/>
        <w:sz w:val="20"/>
      </w:rPr>
    </w:pPr>
    <w:r>
      <w:rPr>
        <w:rFonts w:ascii="Helvetica" w:hAnsi="Helvetica"/>
        <w:b/>
        <w:sz w:val="20"/>
      </w:rPr>
      <w:t>NOTE</w:t>
    </w:r>
    <w:r>
      <w:rPr>
        <w:rFonts w:ascii="Helvetica" w:hAnsi="Helvetica"/>
        <w:sz w:val="20"/>
      </w:rPr>
      <w:t>—continued</w:t>
    </w:r>
  </w:p>
  <w:p w14:paraId="3341E5FF" w14:textId="77777777" w:rsidR="00F54D3D" w:rsidRDefault="00F54D3D">
    <w:pPr>
      <w:widowControl w:val="0"/>
      <w:spacing w:before="60" w:after="100"/>
      <w:ind w:left="140" w:right="-8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DE204F" w14:paraId="044609C8" w14:textId="77777777">
      <w:trPr>
        <w:cantSplit/>
      </w:trPr>
      <w:tc>
        <w:tcPr>
          <w:tcW w:w="2280" w:type="dxa"/>
          <w:tcBorders>
            <w:top w:val="single" w:sz="6" w:space="0" w:color="auto"/>
            <w:bottom w:val="single" w:sz="2" w:space="0" w:color="auto"/>
          </w:tcBorders>
        </w:tcPr>
        <w:p w14:paraId="022131E5" w14:textId="77777777" w:rsidR="00F54D3D" w:rsidRDefault="00F54D3D">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4E83D1E4" w14:textId="77777777" w:rsidR="00F54D3D" w:rsidRDefault="00F54D3D">
          <w:pPr>
            <w:widowControl w:val="0"/>
            <w:spacing w:before="480" w:after="0"/>
            <w:rPr>
              <w:rFonts w:ascii="Helvetica" w:hAnsi="Helvetica"/>
              <w:sz w:val="16"/>
            </w:rPr>
          </w:pPr>
          <w:r>
            <w:rPr>
              <w:rFonts w:ascii="Helvetica" w:hAnsi="Helvetica"/>
              <w:sz w:val="16"/>
            </w:rPr>
            <w:t xml:space="preserve">Number  </w:t>
          </w:r>
        </w:p>
        <w:p w14:paraId="3217FE69" w14:textId="77777777" w:rsidR="00F54D3D" w:rsidRDefault="00F54D3D">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D87BFCF" w14:textId="77777777" w:rsidR="00F54D3D" w:rsidRDefault="00F54D3D">
          <w:pPr>
            <w:widowControl w:val="0"/>
            <w:spacing w:before="320" w:after="0"/>
            <w:rPr>
              <w:rFonts w:ascii="Helvetica" w:hAnsi="Helvetica"/>
              <w:sz w:val="16"/>
            </w:rPr>
          </w:pPr>
          <w:r>
            <w:rPr>
              <w:rFonts w:ascii="Helvetica" w:hAnsi="Helvetica"/>
              <w:sz w:val="16"/>
            </w:rPr>
            <w:t xml:space="preserve">Date of </w:t>
          </w:r>
        </w:p>
        <w:p w14:paraId="3BD654D9" w14:textId="77777777" w:rsidR="00F54D3D" w:rsidRDefault="00F54D3D">
          <w:pPr>
            <w:widowControl w:val="0"/>
            <w:spacing w:before="0" w:after="0"/>
            <w:rPr>
              <w:rFonts w:ascii="Helvetica" w:hAnsi="Helvetica"/>
              <w:sz w:val="16"/>
            </w:rPr>
          </w:pPr>
          <w:r>
            <w:rPr>
              <w:rFonts w:ascii="Helvetica" w:hAnsi="Helvetica"/>
              <w:sz w:val="16"/>
            </w:rPr>
            <w:t xml:space="preserve">notification </w:t>
          </w:r>
        </w:p>
        <w:p w14:paraId="2881CAD8" w14:textId="77777777" w:rsidR="00F54D3D" w:rsidRDefault="00F54D3D">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64F9B49" w14:textId="77777777" w:rsidR="00F54D3D" w:rsidRDefault="00F54D3D">
          <w:pPr>
            <w:widowControl w:val="0"/>
            <w:spacing w:before="480" w:after="0"/>
            <w:rPr>
              <w:rFonts w:ascii="Helvetica" w:hAnsi="Helvetica"/>
              <w:sz w:val="16"/>
            </w:rPr>
          </w:pPr>
          <w:r>
            <w:rPr>
              <w:rFonts w:ascii="Helvetica" w:hAnsi="Helvetica"/>
              <w:sz w:val="16"/>
            </w:rPr>
            <w:t xml:space="preserve">Date of </w:t>
          </w:r>
        </w:p>
        <w:p w14:paraId="0704F8B2" w14:textId="77777777" w:rsidR="00F54D3D" w:rsidRDefault="00F54D3D">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4C5687A" w14:textId="77777777" w:rsidR="00F54D3D" w:rsidRDefault="00F54D3D">
          <w:pPr>
            <w:widowControl w:val="0"/>
            <w:spacing w:after="100"/>
            <w:jc w:val="right"/>
            <w:rPr>
              <w:rFonts w:ascii="Helvetica" w:hAnsi="Helvetica"/>
              <w:sz w:val="16"/>
            </w:rPr>
          </w:pPr>
          <w:r>
            <w:rPr>
              <w:rFonts w:ascii="Helvetica" w:hAnsi="Helvetica"/>
              <w:sz w:val="16"/>
            </w:rPr>
            <w:t>Application, saving or transitional provisions</w:t>
          </w:r>
        </w:p>
      </w:tc>
    </w:tr>
  </w:tbl>
  <w:p w14:paraId="0DF201FF" w14:textId="77777777" w:rsidR="00F54D3D" w:rsidRDefault="00F54D3D">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0BF7" w14:textId="77777777" w:rsidR="00F54D3D" w:rsidRDefault="00F54D3D">
    <w:pPr>
      <w:widowControl w:val="0"/>
      <w:tabs>
        <w:tab w:val="left" w:pos="2540"/>
        <w:tab w:val="right" w:pos="7180"/>
      </w:tabs>
      <w:rPr>
        <w:sz w:val="20"/>
      </w:rPr>
    </w:pPr>
    <w:r>
      <w:tab/>
    </w:r>
    <w:r>
      <w:rPr>
        <w:i/>
        <w:sz w:val="20"/>
      </w:rPr>
      <w:t>Disability Services Act 1991</w:t>
    </w:r>
    <w:r>
      <w:rPr>
        <w:sz w:val="20"/>
      </w:rPr>
      <w:tab/>
    </w:r>
    <w:r>
      <w:rPr>
        <w:sz w:val="20"/>
      </w:rPr>
      <w:pgNum/>
    </w:r>
  </w:p>
  <w:p w14:paraId="5D61FEE3" w14:textId="77777777" w:rsidR="00F54D3D" w:rsidRDefault="00F54D3D">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137C237C" w14:textId="77777777" w:rsidR="00F54D3D" w:rsidRDefault="00F54D3D">
    <w:pPr>
      <w:widowControl w:val="0"/>
      <w:spacing w:before="60" w:after="100"/>
      <w:ind w:left="14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DE204F" w14:paraId="58B8063E" w14:textId="77777777">
      <w:trPr>
        <w:cantSplit/>
      </w:trPr>
      <w:tc>
        <w:tcPr>
          <w:tcW w:w="2280" w:type="dxa"/>
          <w:tcBorders>
            <w:top w:val="single" w:sz="6" w:space="0" w:color="auto"/>
            <w:bottom w:val="single" w:sz="2" w:space="0" w:color="auto"/>
          </w:tcBorders>
        </w:tcPr>
        <w:p w14:paraId="1C69F76F" w14:textId="77777777" w:rsidR="00F54D3D" w:rsidRDefault="00F54D3D">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28461752" w14:textId="77777777" w:rsidR="00F54D3D" w:rsidRDefault="00F54D3D">
          <w:pPr>
            <w:widowControl w:val="0"/>
            <w:spacing w:before="480" w:after="0"/>
            <w:rPr>
              <w:rFonts w:ascii="Helvetica" w:hAnsi="Helvetica"/>
              <w:sz w:val="16"/>
            </w:rPr>
          </w:pPr>
          <w:r>
            <w:rPr>
              <w:rFonts w:ascii="Helvetica" w:hAnsi="Helvetica"/>
              <w:sz w:val="16"/>
            </w:rPr>
            <w:t xml:space="preserve">Number   </w:t>
          </w:r>
        </w:p>
        <w:p w14:paraId="23F96EE5" w14:textId="77777777" w:rsidR="00F54D3D" w:rsidRDefault="00F54D3D">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3201352" w14:textId="77777777" w:rsidR="00F54D3D" w:rsidRDefault="00F54D3D">
          <w:pPr>
            <w:widowControl w:val="0"/>
            <w:spacing w:before="320" w:after="0"/>
            <w:rPr>
              <w:rFonts w:ascii="Helvetica" w:hAnsi="Helvetica"/>
              <w:sz w:val="16"/>
            </w:rPr>
          </w:pPr>
          <w:r>
            <w:rPr>
              <w:rFonts w:ascii="Helvetica" w:hAnsi="Helvetica"/>
              <w:sz w:val="16"/>
            </w:rPr>
            <w:t xml:space="preserve">Date of </w:t>
          </w:r>
        </w:p>
        <w:p w14:paraId="7091F93E" w14:textId="77777777" w:rsidR="00F54D3D" w:rsidRDefault="00F54D3D">
          <w:pPr>
            <w:widowControl w:val="0"/>
            <w:spacing w:before="0" w:after="0"/>
            <w:rPr>
              <w:rFonts w:ascii="Helvetica" w:hAnsi="Helvetica"/>
              <w:sz w:val="16"/>
            </w:rPr>
          </w:pPr>
          <w:r>
            <w:rPr>
              <w:rFonts w:ascii="Helvetica" w:hAnsi="Helvetica"/>
              <w:sz w:val="16"/>
            </w:rPr>
            <w:t>notification</w:t>
          </w:r>
        </w:p>
        <w:p w14:paraId="2B13B22A" w14:textId="77777777" w:rsidR="00F54D3D" w:rsidRDefault="00F54D3D">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2DA6CBCD" w14:textId="77777777" w:rsidR="00F54D3D" w:rsidRDefault="00F54D3D">
          <w:pPr>
            <w:widowControl w:val="0"/>
            <w:spacing w:before="480" w:after="0"/>
            <w:rPr>
              <w:rFonts w:ascii="Helvetica" w:hAnsi="Helvetica"/>
              <w:sz w:val="16"/>
            </w:rPr>
          </w:pPr>
          <w:r>
            <w:rPr>
              <w:rFonts w:ascii="Helvetica" w:hAnsi="Helvetica"/>
              <w:sz w:val="16"/>
            </w:rPr>
            <w:t xml:space="preserve">Date of </w:t>
          </w:r>
        </w:p>
        <w:p w14:paraId="72E54971" w14:textId="77777777" w:rsidR="00F54D3D" w:rsidRDefault="00F54D3D">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613F6950" w14:textId="77777777" w:rsidR="00F54D3D" w:rsidRDefault="00F54D3D">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26D44CBF" w14:textId="77777777" w:rsidR="00F54D3D" w:rsidRDefault="00F54D3D">
    <w:pPr>
      <w:widowControl w:val="0"/>
      <w:spacing w:before="0" w:after="0"/>
      <w:ind w:left="200" w:right="-800"/>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DB19" w14:textId="77777777" w:rsidR="00F54D3D" w:rsidRDefault="00F54D3D">
    <w:pPr>
      <w:widowControl w:val="0"/>
      <w:tabs>
        <w:tab w:val="center" w:pos="3620"/>
      </w:tabs>
      <w:rPr>
        <w:i/>
        <w:sz w:val="20"/>
      </w:rPr>
    </w:pPr>
    <w:r>
      <w:rPr>
        <w:sz w:val="20"/>
      </w:rPr>
      <w:pgNum/>
    </w:r>
    <w:r>
      <w:rPr>
        <w:sz w:val="20"/>
      </w:rPr>
      <w:tab/>
    </w:r>
    <w:r>
      <w:rPr>
        <w:i/>
        <w:sz w:val="20"/>
      </w:rPr>
      <w:t>Disability Services Act 1991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EF4" w14:textId="77777777" w:rsidR="00F54D3D" w:rsidRDefault="00F54D3D">
    <w:pPr>
      <w:widowControl w:val="0"/>
      <w:tabs>
        <w:tab w:val="left" w:pos="2440"/>
      </w:tabs>
      <w:rPr>
        <w:i/>
        <w:sz w:val="20"/>
      </w:rPr>
    </w:pPr>
    <w:r>
      <w:rPr>
        <w:sz w:val="20"/>
      </w:rPr>
      <w:pgNum/>
    </w:r>
    <w:r>
      <w:rPr>
        <w:sz w:val="20"/>
      </w:rPr>
      <w:tab/>
    </w:r>
    <w:r>
      <w:rPr>
        <w:i/>
        <w:sz w:val="20"/>
      </w:rPr>
      <w:t>Disability Services Act 1991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57BF" w14:textId="77777777" w:rsidR="00F54D3D" w:rsidRDefault="00F54D3D">
    <w:pPr>
      <w:widowControl w:val="0"/>
      <w:tabs>
        <w:tab w:val="left" w:pos="2440"/>
        <w:tab w:val="right" w:pos="7180"/>
      </w:tabs>
      <w:rPr>
        <w:sz w:val="20"/>
      </w:rPr>
    </w:pPr>
    <w:r>
      <w:rPr>
        <w:sz w:val="20"/>
      </w:rPr>
      <w:tab/>
    </w:r>
    <w:r>
      <w:rPr>
        <w:i/>
        <w:sz w:val="20"/>
      </w:rPr>
      <w:t>Disability Services Act 1991</w:t>
    </w:r>
    <w:r>
      <w:rPr>
        <w:i/>
        <w:sz w:val="20"/>
      </w:rPr>
      <w:tab/>
    </w:r>
    <w:r>
      <w:rPr>
        <w:sz w:val="20"/>
      </w:rPr>
      <w:pgNum/>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2E5F" w14:textId="77777777" w:rsidR="00F54D3D" w:rsidRDefault="00F54D3D">
    <w:pPr>
      <w:widowControl w:val="0"/>
      <w:tabs>
        <w:tab w:val="left" w:pos="2440"/>
      </w:tabs>
      <w:rPr>
        <w:i/>
        <w:sz w:val="20"/>
      </w:rPr>
    </w:pPr>
    <w:r>
      <w:rPr>
        <w:sz w:val="20"/>
      </w:rPr>
      <w:pgNum/>
    </w:r>
    <w:r>
      <w:rPr>
        <w:sz w:val="20"/>
      </w:rPr>
      <w:tab/>
    </w:r>
    <w:r>
      <w:rPr>
        <w:i/>
        <w:sz w:val="20"/>
      </w:rPr>
      <w:t>Disability Services Act 1991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5E6A" w14:textId="77777777" w:rsidR="00CB7C68" w:rsidRDefault="00CB7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8521" w14:textId="77777777" w:rsidR="00CB7C68" w:rsidRDefault="00CB7C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B941" w14:textId="77777777" w:rsidR="00F54D3D" w:rsidRDefault="00F54D3D">
    <w:pPr>
      <w:widowControl w:val="0"/>
      <w:tabs>
        <w:tab w:val="left" w:pos="3180"/>
      </w:tabs>
      <w:rPr>
        <w:i/>
        <w:sz w:val="20"/>
      </w:rPr>
    </w:pPr>
    <w:r>
      <w:rPr>
        <w:sz w:val="20"/>
      </w:rPr>
      <w:pgNum/>
    </w:r>
    <w:r>
      <w:rPr>
        <w:sz w:val="20"/>
      </w:rPr>
      <w:tab/>
    </w:r>
    <w:r>
      <w:rPr>
        <w:i/>
        <w:sz w:val="20"/>
      </w:rPr>
      <w:t>Even Header</w:t>
    </w:r>
  </w:p>
  <w:p w14:paraId="7414CF72" w14:textId="77777777" w:rsidR="00F54D3D" w:rsidRDefault="00F54D3D">
    <w:pPr>
      <w:widowControl w:val="0"/>
      <w:tabs>
        <w:tab w:val="left" w:pos="3220"/>
      </w:tabs>
      <w:jc w:val="center"/>
      <w:rPr>
        <w:sz w:val="20"/>
      </w:rPr>
    </w:pPr>
    <w:r>
      <w:rPr>
        <w:b/>
        <w:sz w:val="20"/>
      </w:rPr>
      <w:t>TABLE OF PROVISIONS</w:t>
    </w:r>
    <w:r>
      <w:rPr>
        <w:sz w:val="20"/>
      </w:rPr>
      <w:t>—continued</w:t>
    </w:r>
  </w:p>
  <w:p w14:paraId="5D674AA3" w14:textId="77777777" w:rsidR="00F54D3D" w:rsidRDefault="00F54D3D">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21B8" w14:textId="77777777" w:rsidR="00F54D3D" w:rsidRDefault="00F54D3D">
    <w:pPr>
      <w:widowControl w:val="0"/>
      <w:tabs>
        <w:tab w:val="left" w:pos="3120"/>
        <w:tab w:val="right" w:pos="7180"/>
      </w:tabs>
      <w:rPr>
        <w:sz w:val="20"/>
      </w:rPr>
    </w:pPr>
    <w:r>
      <w:tab/>
    </w:r>
    <w:r>
      <w:rPr>
        <w:i/>
        <w:sz w:val="20"/>
      </w:rPr>
      <w:t>Odd Header</w:t>
    </w:r>
    <w:r>
      <w:rPr>
        <w:sz w:val="20"/>
      </w:rPr>
      <w:tab/>
    </w:r>
    <w:r>
      <w:rPr>
        <w:sz w:val="20"/>
      </w:rPr>
      <w:pgNum/>
    </w:r>
  </w:p>
  <w:p w14:paraId="51C05FF1" w14:textId="77777777" w:rsidR="00F54D3D" w:rsidRDefault="00F54D3D">
    <w:pPr>
      <w:widowControl w:val="0"/>
      <w:tabs>
        <w:tab w:val="left" w:pos="2340"/>
        <w:tab w:val="right" w:pos="7180"/>
      </w:tabs>
      <w:jc w:val="center"/>
      <w:rPr>
        <w:sz w:val="20"/>
      </w:rPr>
    </w:pPr>
    <w:r>
      <w:rPr>
        <w:b/>
        <w:sz w:val="20"/>
      </w:rPr>
      <w:t>TABLE OF PROVISIONS</w:t>
    </w:r>
    <w:r>
      <w:rPr>
        <w:sz w:val="20"/>
      </w:rPr>
      <w:t>—continued</w:t>
    </w:r>
  </w:p>
  <w:p w14:paraId="5C2D810F" w14:textId="77777777" w:rsidR="00F54D3D" w:rsidRDefault="00F54D3D">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49A8" w14:textId="77777777" w:rsidR="00F54D3D" w:rsidRDefault="00F54D3D">
    <w:pPr>
      <w:widowControl w:val="0"/>
      <w:tabs>
        <w:tab w:val="left" w:pos="2440"/>
      </w:tabs>
      <w:rPr>
        <w:i/>
        <w:sz w:val="20"/>
      </w:rPr>
    </w:pPr>
    <w:r>
      <w:rPr>
        <w:sz w:val="20"/>
      </w:rPr>
      <w:pgNum/>
    </w:r>
    <w:r>
      <w:rPr>
        <w:sz w:val="20"/>
      </w:rPr>
      <w:tab/>
    </w:r>
    <w:r>
      <w:rPr>
        <w:i/>
        <w:sz w:val="20"/>
      </w:rPr>
      <w:t>Disability Services Act 1991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562E" w14:textId="77777777" w:rsidR="00F54D3D" w:rsidRDefault="00F54D3D">
    <w:pPr>
      <w:widowControl w:val="0"/>
      <w:tabs>
        <w:tab w:val="left" w:pos="2440"/>
        <w:tab w:val="right" w:pos="7180"/>
      </w:tabs>
      <w:rPr>
        <w:i/>
        <w:sz w:val="20"/>
      </w:rPr>
    </w:pPr>
    <w:r>
      <w:rPr>
        <w:sz w:val="20"/>
      </w:rPr>
      <w:tab/>
    </w:r>
    <w:r>
      <w:rPr>
        <w:i/>
        <w:sz w:val="20"/>
      </w:rPr>
      <w:t>Disability Services Act 1991</w:t>
    </w:r>
    <w:r>
      <w:rPr>
        <w:i/>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09C2" w14:textId="77777777" w:rsidR="00F54D3D" w:rsidRDefault="00F54D3D">
    <w:pPr>
      <w:widowControl w:val="0"/>
      <w:tabs>
        <w:tab w:val="left" w:pos="2600"/>
      </w:tabs>
      <w:rPr>
        <w:i/>
        <w:sz w:val="20"/>
      </w:rPr>
    </w:pPr>
    <w:r>
      <w:rPr>
        <w:sz w:val="20"/>
      </w:rPr>
      <w:pgNum/>
    </w:r>
    <w:r>
      <w:rPr>
        <w:sz w:val="20"/>
      </w:rPr>
      <w:tab/>
    </w:r>
    <w:r>
      <w:rPr>
        <w:i/>
        <w:sz w:val="20"/>
      </w:rPr>
      <w:t>Disability Services Act 1991</w:t>
    </w:r>
  </w:p>
  <w:p w14:paraId="40E331C4" w14:textId="77777777" w:rsidR="00F54D3D" w:rsidRDefault="00F54D3D">
    <w:pPr>
      <w:widowControl w:val="0"/>
      <w:tabs>
        <w:tab w:val="left" w:pos="2360"/>
        <w:tab w:val="right" w:pos="7180"/>
      </w:tabs>
    </w:pPr>
    <w:r>
      <w:rPr>
        <w:b/>
      </w:rPr>
      <w:tab/>
      <w:t>SCHEDULE 2</w:t>
    </w:r>
    <w:r>
      <w:t>—continued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8DD0" w14:textId="77777777" w:rsidR="00F54D3D" w:rsidRDefault="00F54D3D">
    <w:pPr>
      <w:widowControl w:val="0"/>
      <w:tabs>
        <w:tab w:val="left" w:pos="2640"/>
        <w:tab w:val="right" w:pos="7180"/>
      </w:tabs>
      <w:rPr>
        <w:sz w:val="20"/>
      </w:rPr>
    </w:pPr>
    <w:r>
      <w:tab/>
    </w:r>
    <w:r>
      <w:rPr>
        <w:i/>
        <w:sz w:val="20"/>
      </w:rPr>
      <w:t>Disability Services Act 1991</w:t>
    </w:r>
    <w:r>
      <w:rPr>
        <w:sz w:val="20"/>
      </w:rPr>
      <w:tab/>
    </w:r>
    <w:r>
      <w:rPr>
        <w:sz w:val="20"/>
      </w:rPr>
      <w:pgNum/>
    </w:r>
  </w:p>
  <w:p w14:paraId="1EB15B67" w14:textId="77777777" w:rsidR="00F54D3D" w:rsidRDefault="00F54D3D">
    <w:pPr>
      <w:widowControl w:val="0"/>
      <w:tabs>
        <w:tab w:val="left" w:pos="2360"/>
        <w:tab w:val="right" w:pos="7180"/>
      </w:tabs>
    </w:pPr>
    <w:r>
      <w:rPr>
        <w:b/>
      </w:rPr>
      <w:tab/>
      <w:t>SCHEDULE 2</w:t>
    </w:r>
    <w: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8320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mirrorMargins/>
  <w:proofState w:spelling="clean"/>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3D"/>
    <w:rsid w:val="001C5B5A"/>
    <w:rsid w:val="005B0F69"/>
    <w:rsid w:val="007A26FA"/>
    <w:rsid w:val="007E419D"/>
    <w:rsid w:val="00883CBF"/>
    <w:rsid w:val="00943916"/>
    <w:rsid w:val="009B3EAB"/>
    <w:rsid w:val="00A8290C"/>
    <w:rsid w:val="00CB7C68"/>
    <w:rsid w:val="00DE204F"/>
    <w:rsid w:val="00F54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CBB16"/>
  <w15:chartTrackingRefBased/>
  <w15:docId w15:val="{F228511D-D86B-483B-88D2-52926F90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basedOn w:val="DefaultParagraphFont"/>
    <w:semiHidden/>
  </w:style>
  <w:style w:type="paragraph" w:styleId="Footer">
    <w:name w:val="footer"/>
    <w:basedOn w:val="Normal"/>
    <w:next w:val="Normal"/>
    <w:link w:val="FooterChar"/>
    <w:uiPriority w:val="99"/>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rPr>
  </w:style>
  <w:style w:type="paragraph" w:customStyle="1" w:styleId="00SigningPage">
    <w:name w:val="00SigningPage"/>
    <w:basedOn w:val="Normal"/>
    <w:rsid w:val="001C5B5A"/>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1C5B5A"/>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1C5B5A"/>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1C5B5A"/>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1C5B5A"/>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1C5B5A"/>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1C5B5A"/>
    <w:pPr>
      <w:spacing w:before="60"/>
    </w:pPr>
    <w:rPr>
      <w:sz w:val="20"/>
    </w:rPr>
  </w:style>
  <w:style w:type="paragraph" w:customStyle="1" w:styleId="CoverText">
    <w:name w:val="CoverText"/>
    <w:basedOn w:val="Normal"/>
    <w:rsid w:val="001C5B5A"/>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1C5B5A"/>
    <w:pPr>
      <w:overflowPunct/>
      <w:autoSpaceDE/>
      <w:autoSpaceDN/>
      <w:adjustRightInd/>
      <w:spacing w:before="120"/>
      <w:jc w:val="left"/>
      <w:textAlignment w:val="auto"/>
    </w:pPr>
    <w:rPr>
      <w:rFonts w:ascii="Arial" w:hAnsi="Arial" w:cs="Arial"/>
      <w:b/>
      <w:bCs/>
      <w:szCs w:val="24"/>
      <w:lang w:eastAsia="en-US"/>
    </w:rPr>
  </w:style>
  <w:style w:type="character" w:customStyle="1" w:styleId="FooterChar">
    <w:name w:val="Footer Char"/>
    <w:link w:val="Footer"/>
    <w:uiPriority w:val="99"/>
    <w:rsid w:val="001C5B5A"/>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2429</Words>
  <Characters>12611</Characters>
  <Application>Microsoft Office Word</Application>
  <DocSecurity>0</DocSecurity>
  <Lines>345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Cornwell</dc:creator>
  <cp:keywords/>
  <cp:lastModifiedBy>Stonham, Joshua</cp:lastModifiedBy>
  <cp:revision>4</cp:revision>
  <dcterms:created xsi:type="dcterms:W3CDTF">2024-08-22T23:35:00Z</dcterms:created>
  <dcterms:modified xsi:type="dcterms:W3CDTF">2024-08-22T23:35:00Z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2024-05-16T00:27:22Z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865b3f7f-9c42-46bb-84a4-6f4cd8585adb</vt:lpwstr>
  </property>
  <property fmtid="{D5CDD505-2E9C-101B-9397-08002B2CF9AE}" pid="8" name="MSIP_Label_69af8531-eb46-4968-8cb3-105d2f5ea87e_ContentBits">
    <vt:lpwstr>0</vt:lpwstr>
  </property>
</Properties>
</file>