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DC86" w14:textId="6E1786F6" w:rsidR="006E70D9" w:rsidRDefault="00DA302E" w:rsidP="006E70D9">
      <w:pPr>
        <w:jc w:val="center"/>
      </w:pPr>
      <w:r>
        <w:rPr>
          <w:noProof/>
        </w:rPr>
        <w:drawing>
          <wp:inline distT="0" distB="0" distL="0" distR="0" wp14:anchorId="0BF4C224" wp14:editId="744DD358">
            <wp:extent cx="1332230" cy="117348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2230" cy="1173480"/>
                    </a:xfrm>
                    <a:prstGeom prst="rect">
                      <a:avLst/>
                    </a:prstGeom>
                    <a:noFill/>
                    <a:ln>
                      <a:noFill/>
                    </a:ln>
                  </pic:spPr>
                </pic:pic>
              </a:graphicData>
            </a:graphic>
          </wp:inline>
        </w:drawing>
      </w:r>
    </w:p>
    <w:p w14:paraId="6D25CBD5" w14:textId="77777777" w:rsidR="006E70D9" w:rsidRDefault="006E70D9" w:rsidP="006E70D9">
      <w:pPr>
        <w:jc w:val="center"/>
        <w:rPr>
          <w:rFonts w:ascii="Arial" w:hAnsi="Arial"/>
        </w:rPr>
      </w:pPr>
      <w:r>
        <w:rPr>
          <w:rFonts w:ascii="Arial" w:hAnsi="Arial"/>
        </w:rPr>
        <w:t>Australian Capital Territory</w:t>
      </w:r>
    </w:p>
    <w:p w14:paraId="5E098B56" w14:textId="340EFA64" w:rsidR="006E70D9" w:rsidRDefault="006E70D9" w:rsidP="006E70D9">
      <w:pPr>
        <w:pStyle w:val="citation"/>
      </w:pPr>
      <w:bookmarkStart w:id="0" w:name="Citation"/>
      <w:r>
        <w:t>Prostitution Act 1992</w:t>
      </w:r>
      <w:bookmarkEnd w:id="0"/>
      <w:r>
        <w:t xml:space="preserve"> </w:t>
      </w:r>
    </w:p>
    <w:p w14:paraId="2F333DE1" w14:textId="4D351A2B" w:rsidR="006E70D9" w:rsidRDefault="006E70D9" w:rsidP="006E70D9">
      <w:pPr>
        <w:pStyle w:val="ActNo"/>
      </w:pPr>
      <w:r>
        <w:t>A1992-64</w:t>
      </w:r>
    </w:p>
    <w:p w14:paraId="5BD9C032" w14:textId="77777777" w:rsidR="006E70D9" w:rsidRDefault="006E70D9" w:rsidP="006E70D9">
      <w:pPr>
        <w:pStyle w:val="RepubNo"/>
      </w:pPr>
      <w:r>
        <w:t>Republication No 1 (RI)</w:t>
      </w:r>
    </w:p>
    <w:p w14:paraId="4BAF27BD" w14:textId="370D9F25" w:rsidR="006E70D9" w:rsidRDefault="006E70D9" w:rsidP="006E70D9">
      <w:pPr>
        <w:pStyle w:val="EffectiveDate"/>
      </w:pPr>
      <w:r>
        <w:t xml:space="preserve">Effective:  </w:t>
      </w:r>
      <w:r w:rsidR="00C105C4">
        <w:t>15 December 1994</w:t>
      </w:r>
      <w:r>
        <w:t xml:space="preserve"> – </w:t>
      </w:r>
      <w:r w:rsidR="00C105C4">
        <w:t>11 May 1997</w:t>
      </w:r>
    </w:p>
    <w:p w14:paraId="199454E1" w14:textId="0FEE5CB9" w:rsidR="006E70D9" w:rsidRDefault="006E70D9" w:rsidP="006E70D9">
      <w:pPr>
        <w:pStyle w:val="CoverInForce"/>
      </w:pPr>
      <w:r>
        <w:t xml:space="preserve">Republication date of printed version: </w:t>
      </w:r>
      <w:r w:rsidR="00C105C4">
        <w:t>2</w:t>
      </w:r>
      <w:r w:rsidR="00B35C88">
        <w:t>8</w:t>
      </w:r>
      <w:r w:rsidR="00C105C4">
        <w:t xml:space="preserve"> February 1995</w:t>
      </w:r>
      <w:r>
        <w:br/>
        <w:t xml:space="preserve">Reissued electronically: </w:t>
      </w:r>
      <w:r w:rsidR="00980365">
        <w:t xml:space="preserve">14 May </w:t>
      </w:r>
      <w:r w:rsidR="00A27501">
        <w:t>2024</w:t>
      </w:r>
    </w:p>
    <w:p w14:paraId="24C64634" w14:textId="5D7D9710" w:rsidR="006E70D9" w:rsidRDefault="006E70D9" w:rsidP="00A27501">
      <w:pPr>
        <w:pStyle w:val="CoverInForce"/>
      </w:pPr>
      <w:r>
        <w:t>Last amendment made by A199</w:t>
      </w:r>
      <w:r w:rsidR="00A27501">
        <w:t>4-97</w:t>
      </w:r>
    </w:p>
    <w:p w14:paraId="657FFA00" w14:textId="77777777" w:rsidR="006E70D9" w:rsidRDefault="006E70D9" w:rsidP="006E70D9"/>
    <w:p w14:paraId="79A6CC48" w14:textId="77777777" w:rsidR="006E70D9" w:rsidRDefault="006E70D9" w:rsidP="006E70D9"/>
    <w:p w14:paraId="0EF7D0C8" w14:textId="77777777" w:rsidR="006E70D9" w:rsidRDefault="006E70D9" w:rsidP="006E70D9">
      <w:pPr>
        <w:pStyle w:val="CoverHeading"/>
      </w:pPr>
      <w:r>
        <w:br w:type="page"/>
      </w:r>
      <w:r>
        <w:lastRenderedPageBreak/>
        <w:t>About this republication</w:t>
      </w:r>
    </w:p>
    <w:p w14:paraId="54114E6A" w14:textId="77777777" w:rsidR="006E70D9" w:rsidRDefault="006E70D9" w:rsidP="006E70D9">
      <w:pPr>
        <w:pStyle w:val="CoverSubHdg"/>
      </w:pPr>
      <w:r>
        <w:t>The republished law</w:t>
      </w:r>
    </w:p>
    <w:p w14:paraId="36FA1678" w14:textId="5CF7AFDC" w:rsidR="006E70D9" w:rsidRDefault="006E70D9" w:rsidP="006E70D9">
      <w:pPr>
        <w:pStyle w:val="CoverText"/>
      </w:pPr>
      <w:r>
        <w:t xml:space="preserve">This is a republication of the </w:t>
      </w:r>
      <w:r w:rsidR="00A27501">
        <w:rPr>
          <w:i/>
          <w:iCs/>
        </w:rPr>
        <w:t>Prostitution Act 1992</w:t>
      </w:r>
      <w:r>
        <w:t xml:space="preserve"> effective from </w:t>
      </w:r>
      <w:r w:rsidR="00A27501">
        <w:t>15 December 1994</w:t>
      </w:r>
      <w:r>
        <w:t xml:space="preserve"> to </w:t>
      </w:r>
      <w:r w:rsidR="00A27501">
        <w:t>11 May 1997</w:t>
      </w:r>
      <w:r>
        <w:t>.</w:t>
      </w:r>
    </w:p>
    <w:p w14:paraId="333CCAE4" w14:textId="77777777" w:rsidR="006E70D9" w:rsidRDefault="006E70D9" w:rsidP="006E70D9">
      <w:pPr>
        <w:pStyle w:val="CoverSubHdg"/>
      </w:pPr>
      <w:r>
        <w:t>Kinds of republications</w:t>
      </w:r>
    </w:p>
    <w:p w14:paraId="3E4069BD" w14:textId="77777777" w:rsidR="006E70D9" w:rsidRDefault="006E70D9" w:rsidP="006E70D9">
      <w:pPr>
        <w:pStyle w:val="CoverText"/>
      </w:pPr>
      <w:r>
        <w:t>The Parliamentary Counsel’s Office prepares 2 kinds of republications of ACT laws (see the ACT legislation register at www.legislation.act.gov.au):</w:t>
      </w:r>
    </w:p>
    <w:p w14:paraId="48255A7E" w14:textId="77777777" w:rsidR="006E70D9" w:rsidRDefault="006E70D9" w:rsidP="006E70D9">
      <w:pPr>
        <w:pStyle w:val="CoverText"/>
        <w:numPr>
          <w:ilvl w:val="0"/>
          <w:numId w:val="1"/>
        </w:numPr>
      </w:pPr>
      <w:r>
        <w:t xml:space="preserve">authorised republications to which the </w:t>
      </w:r>
      <w:r>
        <w:rPr>
          <w:i/>
        </w:rPr>
        <w:t>Legislation Act 2001</w:t>
      </w:r>
      <w:r>
        <w:t xml:space="preserve"> applies</w:t>
      </w:r>
    </w:p>
    <w:p w14:paraId="5C0D5DA7" w14:textId="77777777" w:rsidR="006E70D9" w:rsidRDefault="006E70D9" w:rsidP="006E70D9">
      <w:pPr>
        <w:pStyle w:val="CoverText"/>
        <w:numPr>
          <w:ilvl w:val="0"/>
          <w:numId w:val="1"/>
        </w:numPr>
      </w:pPr>
      <w:r>
        <w:t>unauthorised republications.</w:t>
      </w:r>
    </w:p>
    <w:p w14:paraId="07CEAD42" w14:textId="77777777" w:rsidR="006E70D9" w:rsidRDefault="006E70D9" w:rsidP="006E70D9">
      <w:pPr>
        <w:pStyle w:val="CoverText"/>
      </w:pPr>
      <w:r>
        <w:t>The status of this republication appears on the bottom of each page.</w:t>
      </w:r>
    </w:p>
    <w:p w14:paraId="1ED96B6F" w14:textId="77777777" w:rsidR="006E70D9" w:rsidRDefault="006E70D9" w:rsidP="006E70D9">
      <w:pPr>
        <w:pStyle w:val="00SigningPage"/>
        <w:sectPr w:rsidR="006E70D9">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6CC16BEC" w14:textId="6D896644" w:rsidR="00B35C88" w:rsidRDefault="00DA302E" w:rsidP="00B35C88">
      <w:pPr>
        <w:jc w:val="center"/>
      </w:pPr>
      <w:r>
        <w:rPr>
          <w:noProof/>
        </w:rPr>
        <w:lastRenderedPageBreak/>
        <w:drawing>
          <wp:inline distT="0" distB="0" distL="0" distR="0" wp14:anchorId="7EF73537" wp14:editId="2BF86BD7">
            <wp:extent cx="1332230" cy="1173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2230" cy="1173480"/>
                    </a:xfrm>
                    <a:prstGeom prst="rect">
                      <a:avLst/>
                    </a:prstGeom>
                    <a:noFill/>
                    <a:ln>
                      <a:noFill/>
                    </a:ln>
                  </pic:spPr>
                </pic:pic>
              </a:graphicData>
            </a:graphic>
          </wp:inline>
        </w:drawing>
      </w:r>
    </w:p>
    <w:p w14:paraId="53564122" w14:textId="77777777" w:rsidR="00B35C88" w:rsidRDefault="00B35C88" w:rsidP="00B35C88">
      <w:pPr>
        <w:jc w:val="center"/>
        <w:rPr>
          <w:rFonts w:ascii="Arial" w:hAnsi="Arial"/>
        </w:rPr>
      </w:pPr>
      <w:r>
        <w:rPr>
          <w:rFonts w:ascii="Arial" w:hAnsi="Arial"/>
        </w:rPr>
        <w:t>Australian Capital Territory</w:t>
      </w:r>
    </w:p>
    <w:p w14:paraId="17D8FD91" w14:textId="77777777" w:rsidR="00625B8D" w:rsidRDefault="00625B8D">
      <w:pPr>
        <w:spacing w:after="300"/>
        <w:jc w:val="center"/>
        <w:rPr>
          <w:rFonts w:ascii="Helvetica" w:hAnsi="Helvetica"/>
          <w:b/>
          <w:caps/>
          <w:sz w:val="28"/>
        </w:rPr>
      </w:pPr>
      <w:r>
        <w:rPr>
          <w:rFonts w:ascii="Helvetica" w:hAnsi="Helvetica"/>
          <w:b/>
          <w:caps/>
          <w:sz w:val="28"/>
        </w:rPr>
        <w:t>prostitution act 1992</w:t>
      </w:r>
    </w:p>
    <w:p w14:paraId="7A846349" w14:textId="77777777" w:rsidR="00625B8D" w:rsidRDefault="00625B8D">
      <w:pPr>
        <w:spacing w:before="60" w:after="100"/>
        <w:ind w:right="23"/>
        <w:jc w:val="center"/>
        <w:rPr>
          <w:color w:val="000000"/>
          <w:sz w:val="20"/>
        </w:rPr>
      </w:pPr>
      <w:r>
        <w:rPr>
          <w:color w:val="000000"/>
          <w:sz w:val="20"/>
        </w:rPr>
        <w:t>This consolidation has been prepared by the ACT Parliamentary Counsel’s Office</w:t>
      </w:r>
    </w:p>
    <w:p w14:paraId="43E1EFE4" w14:textId="77777777" w:rsidR="00625B8D" w:rsidRDefault="00625B8D">
      <w:pPr>
        <w:spacing w:after="200"/>
        <w:jc w:val="center"/>
        <w:rPr>
          <w:caps/>
          <w:sz w:val="20"/>
        </w:rPr>
      </w:pPr>
      <w:r>
        <w:rPr>
          <w:sz w:val="20"/>
        </w:rPr>
        <w:t>Reprinted as at 28 February 1995</w:t>
      </w:r>
    </w:p>
    <w:p w14:paraId="4DBCC7C8" w14:textId="77777777" w:rsidR="00625B8D" w:rsidRDefault="00625B8D">
      <w:pPr>
        <w:jc w:val="center"/>
        <w:rPr>
          <w:b/>
          <w:sz w:val="20"/>
        </w:rPr>
      </w:pPr>
      <w:r>
        <w:rPr>
          <w:b/>
          <w:sz w:val="20"/>
        </w:rPr>
        <w:t>TABLE OF PROVISIONS</w:t>
      </w:r>
    </w:p>
    <w:p w14:paraId="5E492835" w14:textId="77777777" w:rsidR="00625B8D" w:rsidRDefault="00625B8D">
      <w:pPr>
        <w:spacing w:before="200"/>
        <w:rPr>
          <w:sz w:val="18"/>
        </w:rPr>
      </w:pPr>
      <w:r>
        <w:rPr>
          <w:sz w:val="18"/>
        </w:rPr>
        <w:t>Section</w:t>
      </w:r>
    </w:p>
    <w:p w14:paraId="37987051" w14:textId="77777777" w:rsidR="00625B8D" w:rsidRDefault="00625B8D">
      <w:pPr>
        <w:pStyle w:val="TOC1"/>
        <w:suppressLineNumbers/>
      </w:pPr>
      <w:r>
        <w:t>Part I—preliminary</w:t>
      </w:r>
    </w:p>
    <w:p w14:paraId="6E199EF3" w14:textId="77777777" w:rsidR="00625B8D" w:rsidRDefault="00625B8D">
      <w:pPr>
        <w:pStyle w:val="TOC3"/>
        <w:suppressLineNumbers/>
      </w:pPr>
      <w:r>
        <w:tab/>
        <w:t>1.</w:t>
      </w:r>
      <w:r>
        <w:tab/>
        <w:t>Short title</w:t>
      </w:r>
    </w:p>
    <w:p w14:paraId="67F3D413" w14:textId="77777777" w:rsidR="00625B8D" w:rsidRDefault="00625B8D">
      <w:pPr>
        <w:pStyle w:val="TOC3"/>
        <w:suppressLineNumbers/>
      </w:pPr>
      <w:r>
        <w:tab/>
        <w:t>2.</w:t>
      </w:r>
      <w:r>
        <w:tab/>
        <w:t>Commencement</w:t>
      </w:r>
    </w:p>
    <w:p w14:paraId="101BCA3A" w14:textId="77777777" w:rsidR="00625B8D" w:rsidRDefault="00625B8D">
      <w:pPr>
        <w:pStyle w:val="TOC3"/>
        <w:suppressLineNumbers/>
      </w:pPr>
      <w:r>
        <w:tab/>
        <w:t>3.</w:t>
      </w:r>
      <w:r>
        <w:tab/>
        <w:t>Interpretation</w:t>
      </w:r>
    </w:p>
    <w:p w14:paraId="1529C713" w14:textId="77777777" w:rsidR="00625B8D" w:rsidRDefault="00625B8D">
      <w:pPr>
        <w:pStyle w:val="TOC3"/>
        <w:suppressLineNumbers/>
      </w:pPr>
      <w:r>
        <w:tab/>
        <w:t>4.</w:t>
      </w:r>
      <w:r>
        <w:tab/>
        <w:t>Objects</w:t>
      </w:r>
    </w:p>
    <w:p w14:paraId="7EC6D99F" w14:textId="77777777" w:rsidR="00625B8D" w:rsidRDefault="00625B8D">
      <w:pPr>
        <w:pStyle w:val="TOC1"/>
        <w:suppressLineNumbers/>
      </w:pPr>
      <w:r>
        <w:t>part ii—registration</w:t>
      </w:r>
    </w:p>
    <w:p w14:paraId="2D97B208" w14:textId="77777777" w:rsidR="00625B8D" w:rsidRDefault="00625B8D">
      <w:pPr>
        <w:pStyle w:val="TOC3"/>
        <w:suppressLineNumbers/>
      </w:pPr>
      <w:r>
        <w:tab/>
        <w:t>5.</w:t>
      </w:r>
      <w:r>
        <w:tab/>
        <w:t>Registrar of Brothels and Escort Agencies</w:t>
      </w:r>
    </w:p>
    <w:p w14:paraId="2F95ADC1" w14:textId="77777777" w:rsidR="00625B8D" w:rsidRDefault="00625B8D">
      <w:pPr>
        <w:pStyle w:val="TOC3"/>
        <w:suppressLineNumbers/>
      </w:pPr>
      <w:r>
        <w:tab/>
        <w:t>6.</w:t>
      </w:r>
      <w:r>
        <w:tab/>
        <w:t>Functions of Registrar</w:t>
      </w:r>
    </w:p>
    <w:p w14:paraId="1C379E95" w14:textId="77777777" w:rsidR="00625B8D" w:rsidRDefault="00625B8D">
      <w:pPr>
        <w:pStyle w:val="TOC3"/>
        <w:suppressLineNumbers/>
      </w:pPr>
      <w:r>
        <w:tab/>
        <w:t>7.</w:t>
      </w:r>
      <w:r>
        <w:tab/>
        <w:t>Notice of commencement</w:t>
      </w:r>
    </w:p>
    <w:p w14:paraId="1CCB68F6" w14:textId="77777777" w:rsidR="00625B8D" w:rsidRDefault="00625B8D">
      <w:pPr>
        <w:pStyle w:val="TOC1"/>
        <w:suppressLineNumbers/>
      </w:pPr>
      <w:r>
        <w:t>Part iii—offences</w:t>
      </w:r>
    </w:p>
    <w:p w14:paraId="42866D00" w14:textId="77777777" w:rsidR="00625B8D" w:rsidRDefault="00625B8D">
      <w:pPr>
        <w:pStyle w:val="TOC3"/>
        <w:suppressLineNumbers/>
      </w:pPr>
      <w:r>
        <w:tab/>
        <w:t>8.</w:t>
      </w:r>
      <w:r>
        <w:tab/>
        <w:t>Duress</w:t>
      </w:r>
    </w:p>
    <w:p w14:paraId="3A10655A" w14:textId="77777777" w:rsidR="00625B8D" w:rsidRDefault="00625B8D">
      <w:pPr>
        <w:pStyle w:val="TOC3"/>
        <w:suppressLineNumbers/>
      </w:pPr>
      <w:r>
        <w:tab/>
        <w:t>9.</w:t>
      </w:r>
      <w:r>
        <w:tab/>
        <w:t>Operating a brothel</w:t>
      </w:r>
    </w:p>
    <w:p w14:paraId="220D0B0F" w14:textId="77777777" w:rsidR="00625B8D" w:rsidRDefault="00625B8D">
      <w:pPr>
        <w:pStyle w:val="TOC3"/>
        <w:suppressLineNumbers/>
      </w:pPr>
      <w:r>
        <w:tab/>
        <w:t>10.</w:t>
      </w:r>
      <w:r>
        <w:tab/>
        <w:t>Soliciting</w:t>
      </w:r>
    </w:p>
    <w:p w14:paraId="696DFE5C" w14:textId="77777777" w:rsidR="00625B8D" w:rsidRDefault="00625B8D">
      <w:pPr>
        <w:pStyle w:val="TOC3"/>
        <w:suppressLineNumbers/>
      </w:pPr>
      <w:r>
        <w:tab/>
        <w:t>11.</w:t>
      </w:r>
      <w:r>
        <w:tab/>
        <w:t>Participation of minors</w:t>
      </w:r>
    </w:p>
    <w:p w14:paraId="3BC40D4D" w14:textId="77777777" w:rsidR="00625B8D" w:rsidRDefault="00625B8D">
      <w:pPr>
        <w:pStyle w:val="TOC3"/>
        <w:suppressLineNumbers/>
      </w:pPr>
      <w:r>
        <w:tab/>
        <w:t>12.</w:t>
      </w:r>
      <w:r>
        <w:tab/>
        <w:t>Proceeds of child prostitution</w:t>
      </w:r>
    </w:p>
    <w:p w14:paraId="6B3F22CE" w14:textId="77777777" w:rsidR="00625B8D" w:rsidRDefault="00625B8D">
      <w:pPr>
        <w:pStyle w:val="TOC3"/>
        <w:suppressLineNumbers/>
      </w:pPr>
      <w:r>
        <w:tab/>
        <w:t>13.</w:t>
      </w:r>
      <w:r>
        <w:tab/>
        <w:t>Age of child—burden of proof</w:t>
      </w:r>
    </w:p>
    <w:p w14:paraId="70271EE3" w14:textId="77777777" w:rsidR="00625B8D" w:rsidRDefault="00625B8D">
      <w:pPr>
        <w:pStyle w:val="TOC3"/>
        <w:suppressLineNumbers/>
      </w:pPr>
      <w:r>
        <w:tab/>
        <w:t>14.</w:t>
      </w:r>
      <w:r>
        <w:tab/>
        <w:t>Child on premises</w:t>
      </w:r>
    </w:p>
    <w:p w14:paraId="27D8D397" w14:textId="77777777" w:rsidR="00625B8D" w:rsidRDefault="00625B8D">
      <w:pPr>
        <w:pStyle w:val="TOC3"/>
        <w:suppressLineNumbers/>
      </w:pPr>
      <w:r>
        <w:tab/>
        <w:t>15.</w:t>
      </w:r>
      <w:r>
        <w:tab/>
        <w:t>Infected persons</w:t>
      </w:r>
    </w:p>
    <w:p w14:paraId="443A1BB3" w14:textId="77777777" w:rsidR="00625B8D" w:rsidRDefault="00625B8D">
      <w:pPr>
        <w:pStyle w:val="TOC3"/>
        <w:suppressLineNumbers/>
      </w:pPr>
      <w:r>
        <w:tab/>
        <w:t>16.</w:t>
      </w:r>
      <w:r>
        <w:tab/>
        <w:t>Knowingly infecting</w:t>
      </w:r>
    </w:p>
    <w:p w14:paraId="044585B0" w14:textId="77777777" w:rsidR="00625B8D" w:rsidRDefault="00625B8D">
      <w:pPr>
        <w:pStyle w:val="TOC3"/>
        <w:suppressLineNumbers/>
      </w:pPr>
      <w:r>
        <w:tab/>
        <w:t>17.</w:t>
      </w:r>
      <w:r>
        <w:tab/>
        <w:t>Medical examination</w:t>
      </w:r>
    </w:p>
    <w:p w14:paraId="7A265460" w14:textId="77777777" w:rsidR="00625B8D" w:rsidRDefault="00625B8D">
      <w:pPr>
        <w:pStyle w:val="TOC3"/>
        <w:suppressLineNumbers/>
      </w:pPr>
      <w:r>
        <w:tab/>
        <w:t>18.</w:t>
      </w:r>
      <w:r>
        <w:tab/>
        <w:t>Use of prophylactics</w:t>
      </w:r>
    </w:p>
    <w:p w14:paraId="2B7FE3DB" w14:textId="77777777" w:rsidR="00625B8D" w:rsidRDefault="00625B8D" w:rsidP="00DA302E">
      <w:pPr>
        <w:pStyle w:val="TOC1"/>
        <w:keepNext/>
        <w:suppressLineNumbers/>
      </w:pPr>
      <w:r>
        <w:lastRenderedPageBreak/>
        <w:t>Part IV—miscellaneous</w:t>
      </w:r>
    </w:p>
    <w:p w14:paraId="6455217F" w14:textId="77777777" w:rsidR="00625B8D" w:rsidRDefault="00625B8D">
      <w:pPr>
        <w:pStyle w:val="TOC3"/>
        <w:suppressLineNumbers/>
      </w:pPr>
      <w:r>
        <w:tab/>
        <w:t>19.</w:t>
      </w:r>
      <w:r>
        <w:tab/>
        <w:t>Evidentiary certificate</w:t>
      </w:r>
    </w:p>
    <w:p w14:paraId="30F2F648" w14:textId="77777777" w:rsidR="00625B8D" w:rsidRDefault="00625B8D">
      <w:pPr>
        <w:pStyle w:val="TOC3"/>
        <w:suppressLineNumbers/>
      </w:pPr>
      <w:r>
        <w:tab/>
        <w:t>20.</w:t>
      </w:r>
      <w:r>
        <w:tab/>
        <w:t>Entry by police</w:t>
      </w:r>
    </w:p>
    <w:p w14:paraId="73DEE645" w14:textId="77777777" w:rsidR="00625B8D" w:rsidRDefault="00625B8D">
      <w:pPr>
        <w:pStyle w:val="TOC3"/>
        <w:suppressLineNumbers/>
      </w:pPr>
      <w:r>
        <w:tab/>
        <w:t>21.</w:t>
      </w:r>
      <w:r>
        <w:tab/>
        <w:t>Fees</w:t>
      </w:r>
    </w:p>
    <w:p w14:paraId="4934D529" w14:textId="77777777" w:rsidR="00625B8D" w:rsidRDefault="00625B8D">
      <w:pPr>
        <w:pStyle w:val="TOC3"/>
        <w:suppressLineNumbers/>
      </w:pPr>
      <w:r>
        <w:tab/>
        <w:t>22.</w:t>
      </w:r>
      <w:r>
        <w:tab/>
        <w:t>Regulations</w:t>
      </w:r>
    </w:p>
    <w:p w14:paraId="0AE2558C" w14:textId="77777777" w:rsidR="00625B8D" w:rsidRDefault="00625B8D">
      <w:pPr>
        <w:rPr>
          <w:b/>
        </w:rPr>
      </w:pPr>
    </w:p>
    <w:p w14:paraId="27F8928F" w14:textId="77777777" w:rsidR="00625B8D" w:rsidRDefault="00625B8D">
      <w:pPr>
        <w:ind w:right="20"/>
        <w:sectPr w:rsidR="00625B8D" w:rsidSect="001C4921">
          <w:headerReference w:type="even" r:id="rId14"/>
          <w:headerReference w:type="default" r:id="rId15"/>
          <w:pgSz w:w="11906" w:h="16838"/>
          <w:pgMar w:top="2999" w:right="1899" w:bottom="2500" w:left="2302" w:header="2477" w:footer="2098" w:gutter="0"/>
          <w:pgNumType w:fmt="lowerRoman"/>
          <w:cols w:space="720"/>
          <w:titlePg/>
          <w:docGrid w:linePitch="326"/>
        </w:sectPr>
      </w:pPr>
    </w:p>
    <w:p w14:paraId="603C363B" w14:textId="63766883" w:rsidR="00C80BE0" w:rsidRDefault="00DA302E" w:rsidP="00C80BE0">
      <w:pPr>
        <w:jc w:val="center"/>
      </w:pPr>
      <w:r>
        <w:rPr>
          <w:noProof/>
        </w:rPr>
        <w:lastRenderedPageBreak/>
        <w:drawing>
          <wp:inline distT="0" distB="0" distL="0" distR="0" wp14:anchorId="0BAF5428" wp14:editId="17A18F05">
            <wp:extent cx="1332230" cy="11734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2230" cy="1173480"/>
                    </a:xfrm>
                    <a:prstGeom prst="rect">
                      <a:avLst/>
                    </a:prstGeom>
                    <a:noFill/>
                    <a:ln>
                      <a:noFill/>
                    </a:ln>
                  </pic:spPr>
                </pic:pic>
              </a:graphicData>
            </a:graphic>
          </wp:inline>
        </w:drawing>
      </w:r>
    </w:p>
    <w:p w14:paraId="00F95C04" w14:textId="77777777" w:rsidR="00C80BE0" w:rsidRDefault="00C80BE0" w:rsidP="00C80BE0">
      <w:pPr>
        <w:jc w:val="center"/>
        <w:rPr>
          <w:rFonts w:ascii="Arial" w:hAnsi="Arial"/>
        </w:rPr>
      </w:pPr>
      <w:r>
        <w:rPr>
          <w:rFonts w:ascii="Arial" w:hAnsi="Arial"/>
        </w:rPr>
        <w:t>Australian Capital Territory</w:t>
      </w:r>
    </w:p>
    <w:p w14:paraId="06B11AC8" w14:textId="77777777" w:rsidR="00625B8D" w:rsidRDefault="00625B8D">
      <w:pPr>
        <w:spacing w:after="300"/>
        <w:jc w:val="center"/>
        <w:rPr>
          <w:rFonts w:ascii="Helvetica" w:hAnsi="Helvetica"/>
          <w:b/>
          <w:caps/>
          <w:sz w:val="28"/>
        </w:rPr>
      </w:pPr>
      <w:r>
        <w:rPr>
          <w:rFonts w:ascii="Helvetica" w:hAnsi="Helvetica"/>
          <w:b/>
          <w:caps/>
          <w:sz w:val="28"/>
        </w:rPr>
        <w:t>prostitution act 1992</w:t>
      </w:r>
    </w:p>
    <w:p w14:paraId="535D0C99" w14:textId="77777777" w:rsidR="00625B8D" w:rsidRDefault="00625B8D">
      <w:pPr>
        <w:spacing w:after="120"/>
        <w:jc w:val="center"/>
      </w:pPr>
      <w:r>
        <w:t>An Act to regulate certain aspects of prostitution</w:t>
      </w:r>
    </w:p>
    <w:p w14:paraId="33B92E49" w14:textId="77777777" w:rsidR="00625B8D" w:rsidRDefault="00625B8D">
      <w:pPr>
        <w:pStyle w:val="Heading1"/>
      </w:pPr>
      <w:r>
        <w:t>Part I—preliminary</w:t>
      </w:r>
    </w:p>
    <w:p w14:paraId="62318527" w14:textId="77777777" w:rsidR="00625B8D" w:rsidRDefault="00625B8D">
      <w:pPr>
        <w:pStyle w:val="Heading3"/>
      </w:pPr>
      <w:r>
        <w:t>Short title</w:t>
      </w:r>
    </w:p>
    <w:p w14:paraId="20CE12D2" w14:textId="77777777" w:rsidR="00625B8D" w:rsidRDefault="00625B8D">
      <w:pPr>
        <w:pStyle w:val="allsections"/>
        <w:rPr>
          <w:i/>
        </w:rPr>
      </w:pPr>
      <w:r>
        <w:rPr>
          <w:b/>
        </w:rPr>
        <w:t>1.</w:t>
      </w:r>
      <w:r>
        <w:t xml:space="preserve">  This Act may be cited as the </w:t>
      </w:r>
      <w:r>
        <w:rPr>
          <w:i/>
        </w:rPr>
        <w:t>Prostitution Act 1992.</w:t>
      </w:r>
      <w:r>
        <w:rPr>
          <w:position w:val="10"/>
          <w:sz w:val="12"/>
        </w:rPr>
        <w:t>1</w:t>
      </w:r>
    </w:p>
    <w:p w14:paraId="1CB4BA1D" w14:textId="77777777" w:rsidR="00625B8D" w:rsidRDefault="00625B8D">
      <w:pPr>
        <w:pStyle w:val="Heading3"/>
      </w:pPr>
      <w:r>
        <w:t>Commencement</w:t>
      </w:r>
    </w:p>
    <w:p w14:paraId="5C54AA5F" w14:textId="77777777" w:rsidR="00625B8D" w:rsidRDefault="00625B8D">
      <w:pPr>
        <w:pStyle w:val="allsections"/>
        <w:rPr>
          <w:b/>
        </w:rPr>
      </w:pPr>
      <w:r>
        <w:rPr>
          <w:b/>
        </w:rPr>
        <w:t>2.</w:t>
      </w:r>
      <w:r>
        <w:rPr>
          <w:position w:val="10"/>
          <w:sz w:val="12"/>
        </w:rPr>
        <w:t>1</w:t>
      </w:r>
      <w:r>
        <w:rPr>
          <w:b/>
        </w:rPr>
        <w:t xml:space="preserve">  (1)  </w:t>
      </w:r>
      <w:r>
        <w:t xml:space="preserve">Section 1 and this section commence on the day on which this Act is notified in the </w:t>
      </w:r>
      <w:r>
        <w:rPr>
          <w:i/>
        </w:rPr>
        <w:t>Gazette</w:t>
      </w:r>
      <w:r>
        <w:t>.</w:t>
      </w:r>
    </w:p>
    <w:p w14:paraId="3718F56C" w14:textId="77777777" w:rsidR="00625B8D" w:rsidRDefault="00625B8D">
      <w:pPr>
        <w:pStyle w:val="allsections"/>
      </w:pPr>
      <w:r>
        <w:rPr>
          <w:b/>
        </w:rPr>
        <w:t xml:space="preserve">(2)  </w:t>
      </w:r>
      <w:r>
        <w:t xml:space="preserve">The remaining provisions commence on a day, or respective days, fixed by the Minister by notice in the </w:t>
      </w:r>
      <w:r>
        <w:rPr>
          <w:i/>
        </w:rPr>
        <w:t>Gazette</w:t>
      </w:r>
      <w:r>
        <w:t>.</w:t>
      </w:r>
    </w:p>
    <w:p w14:paraId="538C1430" w14:textId="77777777" w:rsidR="00625B8D" w:rsidRDefault="00625B8D">
      <w:pPr>
        <w:pStyle w:val="allsections"/>
      </w:pPr>
      <w:r>
        <w:rPr>
          <w:b/>
        </w:rPr>
        <w:t>(3)</w:t>
      </w:r>
      <w:r>
        <w:t xml:space="preserve">  If a provision referred to in subsection (2) has not commenced before the end of the period of 6 months commencing on the day on which this Act is notified in the </w:t>
      </w:r>
      <w:r>
        <w:rPr>
          <w:i/>
        </w:rPr>
        <w:t>Gazette</w:t>
      </w:r>
      <w:r>
        <w:t>, that provision, by force of this subsection, commences on the first day after the end of that period.</w:t>
      </w:r>
    </w:p>
    <w:p w14:paraId="3FEF5B1E" w14:textId="77777777" w:rsidR="00625B8D" w:rsidRDefault="00625B8D">
      <w:pPr>
        <w:pStyle w:val="Heading3"/>
      </w:pPr>
      <w:r>
        <w:t>Interpretation</w:t>
      </w:r>
    </w:p>
    <w:p w14:paraId="5C875408" w14:textId="77777777" w:rsidR="00625B8D" w:rsidRDefault="00625B8D">
      <w:pPr>
        <w:pStyle w:val="allsections"/>
      </w:pPr>
      <w:r>
        <w:rPr>
          <w:b/>
        </w:rPr>
        <w:t>3.</w:t>
      </w:r>
      <w:r>
        <w:t xml:space="preserve">  </w:t>
      </w:r>
      <w:r>
        <w:rPr>
          <w:b/>
        </w:rPr>
        <w:t>(1)</w:t>
      </w:r>
      <w:r>
        <w:t xml:space="preserve">  In this Act, unless the contrary intention appears—</w:t>
      </w:r>
    </w:p>
    <w:p w14:paraId="4EAF9158" w14:textId="77777777" w:rsidR="00625B8D" w:rsidRDefault="00625B8D">
      <w:pPr>
        <w:pStyle w:val="def"/>
      </w:pPr>
      <w:r>
        <w:t>“brothel” means premises used or to be used for the purpose of prostitution, but does not include premises at which accommodation is normally provided on a commercial basis if the prostitution occurs pursuant to an arrangement initiated elsewhere;</w:t>
      </w:r>
    </w:p>
    <w:p w14:paraId="4067C006" w14:textId="77777777" w:rsidR="00625B8D" w:rsidRDefault="00625B8D">
      <w:pPr>
        <w:pStyle w:val="def"/>
      </w:pPr>
      <w:r>
        <w:t>“child” means a person who has not attained the age of 18 years;</w:t>
      </w:r>
    </w:p>
    <w:p w14:paraId="673E84F6" w14:textId="6716CA3F" w:rsidR="00625B8D" w:rsidRDefault="00625B8D">
      <w:pPr>
        <w:pStyle w:val="def"/>
      </w:pPr>
      <w:r>
        <w:lastRenderedPageBreak/>
        <w:t>“commercial sexual services” means sexual services provided for monetary or material reward (irrespective of whether the reward is, or is to be, paid or given to the prostitute or another person);</w:t>
      </w:r>
    </w:p>
    <w:p w14:paraId="647FC8F3" w14:textId="77777777" w:rsidR="00625B8D" w:rsidRDefault="00625B8D">
      <w:pPr>
        <w:pStyle w:val="def"/>
      </w:pPr>
      <w:r>
        <w:t xml:space="preserve">“drug of dependence” means a drug of dependence or a prohibited substance as defined in the </w:t>
      </w:r>
      <w:r>
        <w:rPr>
          <w:i/>
        </w:rPr>
        <w:t>Drugs of Dependence Act 1989</w:t>
      </w:r>
      <w:r>
        <w:t>;</w:t>
      </w:r>
    </w:p>
    <w:p w14:paraId="154D0E96" w14:textId="77777777" w:rsidR="00625B8D" w:rsidRDefault="00625B8D">
      <w:pPr>
        <w:pStyle w:val="def"/>
      </w:pPr>
      <w:r>
        <w:t>“escort agency” means a business of arranging prostitution, being a business carried on at premises other than a brothel;</w:t>
      </w:r>
    </w:p>
    <w:p w14:paraId="48355115" w14:textId="77777777" w:rsidR="00625B8D" w:rsidRDefault="00625B8D">
      <w:pPr>
        <w:pStyle w:val="def"/>
      </w:pPr>
      <w:r>
        <w:t>“medical examination” includes the taking of a sample of tissue, blood, urine or other bodily material for medical testing;</w:t>
      </w:r>
    </w:p>
    <w:p w14:paraId="40745C22" w14:textId="77777777" w:rsidR="00625B8D" w:rsidRDefault="00625B8D">
      <w:pPr>
        <w:pStyle w:val="def"/>
      </w:pPr>
      <w:r>
        <w:t>“operator” in relation to a brothel or escort agency, includes the owner and the person in day-to-day control of the brothel or escort agency;</w:t>
      </w:r>
    </w:p>
    <w:p w14:paraId="4AFF6575" w14:textId="77777777" w:rsidR="00625B8D" w:rsidRDefault="00625B8D">
      <w:pPr>
        <w:pStyle w:val="def"/>
      </w:pPr>
      <w:r>
        <w:t>“premises” includes a part of premises;</w:t>
      </w:r>
    </w:p>
    <w:p w14:paraId="42E422EE" w14:textId="77777777" w:rsidR="00625B8D" w:rsidRDefault="00625B8D">
      <w:pPr>
        <w:pStyle w:val="def"/>
      </w:pPr>
      <w:r>
        <w:t xml:space="preserve">“premises used by one prostitute” means premises used by not more than one </w:t>
      </w:r>
      <w:proofErr w:type="spellStart"/>
      <w:r>
        <w:t>prositute</w:t>
      </w:r>
      <w:proofErr w:type="spellEnd"/>
      <w:r>
        <w:t xml:space="preserve"> other than—</w:t>
      </w:r>
    </w:p>
    <w:p w14:paraId="451CCDBE" w14:textId="77777777" w:rsidR="00625B8D" w:rsidRDefault="00625B8D">
      <w:pPr>
        <w:pStyle w:val="defaindent"/>
        <w:spacing w:after="60"/>
      </w:pPr>
      <w:r>
        <w:tab/>
        <w:t>(a)</w:t>
      </w:r>
      <w:r>
        <w:tab/>
        <w:t>premises adjacent to or, in the case of town houses, units or apartments, in the same block as, other premises that are used for prostitution;</w:t>
      </w:r>
    </w:p>
    <w:p w14:paraId="7D0DBE39" w14:textId="77777777" w:rsidR="00625B8D" w:rsidRDefault="00625B8D">
      <w:pPr>
        <w:pStyle w:val="defaindent"/>
        <w:spacing w:after="60"/>
      </w:pPr>
      <w:r>
        <w:tab/>
        <w:t>(b)</w:t>
      </w:r>
      <w:r>
        <w:tab/>
        <w:t>premises the provision of commercial sexual services at which is arranged by a person (other than the prostitute) who arranges clients for other prostitutes; or</w:t>
      </w:r>
    </w:p>
    <w:p w14:paraId="1347867F" w14:textId="77777777" w:rsidR="00625B8D" w:rsidRDefault="00625B8D">
      <w:pPr>
        <w:pStyle w:val="defaindent"/>
        <w:spacing w:after="60"/>
      </w:pPr>
      <w:r>
        <w:tab/>
        <w:t>(c)</w:t>
      </w:r>
      <w:r>
        <w:tab/>
        <w:t>premises to which clients are referred by other prostitutes, or from which clients are referred to other prostitutes;</w:t>
      </w:r>
    </w:p>
    <w:p w14:paraId="39FF7E4B" w14:textId="77777777" w:rsidR="00625B8D" w:rsidRDefault="00625B8D">
      <w:pPr>
        <w:pStyle w:val="def"/>
      </w:pPr>
      <w:r>
        <w:t>“prophylactic” means a condom or other device that is adequate to prevent the transmission of a sexually transmitted disease;</w:t>
      </w:r>
    </w:p>
    <w:p w14:paraId="199CDA04" w14:textId="77777777" w:rsidR="00625B8D" w:rsidRDefault="00625B8D">
      <w:pPr>
        <w:pStyle w:val="def"/>
      </w:pPr>
      <w:r>
        <w:t>“prostitute” means a person who provides commercial sexual services;</w:t>
      </w:r>
    </w:p>
    <w:p w14:paraId="31648BF8" w14:textId="77777777" w:rsidR="00625B8D" w:rsidRDefault="00625B8D">
      <w:pPr>
        <w:pStyle w:val="def"/>
      </w:pPr>
      <w:r>
        <w:t>“prostitution” means the provision of commercial sexual services;</w:t>
      </w:r>
    </w:p>
    <w:p w14:paraId="795A6BA0" w14:textId="77777777" w:rsidR="00625B8D" w:rsidRDefault="00625B8D">
      <w:pPr>
        <w:pStyle w:val="def"/>
      </w:pPr>
      <w:r>
        <w:t xml:space="preserve">“public place” means any street, road, public park within the meaning of the </w:t>
      </w:r>
      <w:r>
        <w:rPr>
          <w:i/>
        </w:rPr>
        <w:t>Public Parks Act 1928</w:t>
      </w:r>
      <w:r>
        <w:t>, reserve or any building, premises or other place which the public are entitled to use or which is open to, or used by, the public (whether on payment of money or otherwise);</w:t>
      </w:r>
    </w:p>
    <w:p w14:paraId="1CDFE4B8" w14:textId="77777777" w:rsidR="00625B8D" w:rsidRDefault="00625B8D">
      <w:pPr>
        <w:pStyle w:val="def"/>
      </w:pPr>
      <w:r>
        <w:t>“Registrar” means the Registrar of Brothels and Escort Agencies under section 5;</w:t>
      </w:r>
    </w:p>
    <w:p w14:paraId="5456299B" w14:textId="77777777" w:rsidR="00625B8D" w:rsidRDefault="00625B8D">
      <w:pPr>
        <w:pStyle w:val="def"/>
      </w:pPr>
      <w:r>
        <w:lastRenderedPageBreak/>
        <w:t>“sexual services” means—</w:t>
      </w:r>
    </w:p>
    <w:p w14:paraId="0886F315" w14:textId="77777777" w:rsidR="00625B8D" w:rsidRDefault="00625B8D">
      <w:pPr>
        <w:pStyle w:val="defaindent"/>
        <w:spacing w:after="60"/>
      </w:pPr>
      <w:r>
        <w:tab/>
        <w:t>(a)</w:t>
      </w:r>
      <w:r>
        <w:tab/>
        <w:t xml:space="preserve">an act of sexual intercourse as defined in section 92 of the </w:t>
      </w:r>
      <w:r>
        <w:rPr>
          <w:i/>
        </w:rPr>
        <w:t>Crimes Act 1900</w:t>
      </w:r>
      <w:r>
        <w:t>;</w:t>
      </w:r>
    </w:p>
    <w:p w14:paraId="3C2822F4" w14:textId="77777777" w:rsidR="00625B8D" w:rsidRDefault="00625B8D">
      <w:pPr>
        <w:pStyle w:val="defaindent"/>
        <w:spacing w:after="60"/>
      </w:pPr>
      <w:r>
        <w:tab/>
        <w:t>(b)</w:t>
      </w:r>
      <w:r>
        <w:tab/>
        <w:t>the masturbation of one person by another; or</w:t>
      </w:r>
    </w:p>
    <w:p w14:paraId="6AD1B890" w14:textId="77777777" w:rsidR="00625B8D" w:rsidRDefault="00625B8D">
      <w:pPr>
        <w:pStyle w:val="defaindent"/>
        <w:spacing w:after="60"/>
      </w:pPr>
      <w:r>
        <w:tab/>
        <w:t>(c)</w:t>
      </w:r>
      <w:r>
        <w:tab/>
        <w:t>any activity which involves the use of one person by another for his or her sexual gratification;</w:t>
      </w:r>
    </w:p>
    <w:p w14:paraId="0AA268EC" w14:textId="77777777" w:rsidR="00625B8D" w:rsidRDefault="00625B8D">
      <w:pPr>
        <w:pStyle w:val="def"/>
      </w:pPr>
      <w:r>
        <w:t>“sexually transmitted disease” means—</w:t>
      </w:r>
    </w:p>
    <w:p w14:paraId="139FDBE9" w14:textId="77777777" w:rsidR="00625B8D" w:rsidRDefault="00625B8D">
      <w:pPr>
        <w:pStyle w:val="defaindent"/>
        <w:spacing w:after="60"/>
      </w:pPr>
      <w:r>
        <w:tab/>
        <w:t>(a)</w:t>
      </w:r>
      <w:r>
        <w:tab/>
        <w:t xml:space="preserve">a sexually transmitted disease within the meaning of the </w:t>
      </w:r>
      <w:r>
        <w:rPr>
          <w:i/>
        </w:rPr>
        <w:t>Sexually Transmitted Diseases Act 1956</w:t>
      </w:r>
      <w:r>
        <w:t>; or</w:t>
      </w:r>
    </w:p>
    <w:p w14:paraId="76C439A1" w14:textId="77777777" w:rsidR="00625B8D" w:rsidRDefault="00625B8D">
      <w:pPr>
        <w:pStyle w:val="defaindent"/>
        <w:spacing w:after="60"/>
      </w:pPr>
      <w:r>
        <w:tab/>
        <w:t>(b)</w:t>
      </w:r>
      <w:r>
        <w:tab/>
        <w:t>the acquired immune deficiency syndrome in any of its stages, including infection with human immuno-deficiency virus.</w:t>
      </w:r>
    </w:p>
    <w:p w14:paraId="60E3DA56" w14:textId="77777777" w:rsidR="00625B8D" w:rsidRDefault="00625B8D">
      <w:pPr>
        <w:pStyle w:val="allsections"/>
      </w:pPr>
      <w:r>
        <w:rPr>
          <w:b/>
        </w:rPr>
        <w:t xml:space="preserve">(2)  </w:t>
      </w:r>
      <w:r>
        <w:t>A reference in this Act to employing a prostitute shall be read as including a reference to entering into a contract for services with a prostitute for the provision of commercial sexual services.</w:t>
      </w:r>
    </w:p>
    <w:p w14:paraId="203BF108" w14:textId="77777777" w:rsidR="00625B8D" w:rsidRDefault="00625B8D">
      <w:pPr>
        <w:pStyle w:val="Heading3"/>
      </w:pPr>
      <w:r>
        <w:t>Objects</w:t>
      </w:r>
    </w:p>
    <w:p w14:paraId="369A86F0" w14:textId="77777777" w:rsidR="00625B8D" w:rsidRDefault="00625B8D">
      <w:pPr>
        <w:pStyle w:val="allsections"/>
      </w:pPr>
      <w:r>
        <w:rPr>
          <w:b/>
        </w:rPr>
        <w:t>4.</w:t>
      </w:r>
      <w:r>
        <w:t xml:space="preserve">  The objects of the Act are as follows:</w:t>
      </w:r>
    </w:p>
    <w:p w14:paraId="61378685" w14:textId="77777777" w:rsidR="00625B8D" w:rsidRDefault="00625B8D">
      <w:pPr>
        <w:pStyle w:val="aindent"/>
      </w:pPr>
      <w:r>
        <w:tab/>
        <w:t>(a)</w:t>
      </w:r>
      <w:r>
        <w:tab/>
        <w:t>to safeguard public health;</w:t>
      </w:r>
    </w:p>
    <w:p w14:paraId="2A307449" w14:textId="77777777" w:rsidR="00625B8D" w:rsidRDefault="00625B8D">
      <w:pPr>
        <w:pStyle w:val="aindent"/>
      </w:pPr>
      <w:r>
        <w:tab/>
        <w:t>(b)</w:t>
      </w:r>
      <w:r>
        <w:tab/>
        <w:t>to promote the welfare and occupational health and safety of prostitutes;</w:t>
      </w:r>
    </w:p>
    <w:p w14:paraId="1FE9D170" w14:textId="77777777" w:rsidR="00625B8D" w:rsidRDefault="00625B8D">
      <w:pPr>
        <w:pStyle w:val="aindent"/>
      </w:pPr>
      <w:r>
        <w:tab/>
        <w:t>(c)</w:t>
      </w:r>
      <w:r>
        <w:tab/>
        <w:t>to protect the social and physical environment of the community by controlling the location of brothels;</w:t>
      </w:r>
    </w:p>
    <w:p w14:paraId="68148303" w14:textId="77777777" w:rsidR="00625B8D" w:rsidRDefault="00625B8D">
      <w:pPr>
        <w:pStyle w:val="aindent"/>
      </w:pPr>
      <w:r>
        <w:tab/>
        <w:t>(d)</w:t>
      </w:r>
      <w:r>
        <w:tab/>
        <w:t>to protect children from exploitation in relation to prostitution.</w:t>
      </w:r>
    </w:p>
    <w:p w14:paraId="75F2F54F" w14:textId="77777777" w:rsidR="00625B8D" w:rsidRDefault="00625B8D">
      <w:pPr>
        <w:pStyle w:val="Heading1"/>
      </w:pPr>
      <w:r>
        <w:t>Part II—registration</w:t>
      </w:r>
    </w:p>
    <w:p w14:paraId="04B9D522" w14:textId="77777777" w:rsidR="00625B8D" w:rsidRDefault="00625B8D">
      <w:pPr>
        <w:pStyle w:val="Heading3"/>
      </w:pPr>
      <w:r>
        <w:t>Registrar of Brothels and Escort Agencies</w:t>
      </w:r>
    </w:p>
    <w:p w14:paraId="68322F86" w14:textId="77777777" w:rsidR="00625B8D" w:rsidRDefault="00625B8D">
      <w:pPr>
        <w:pStyle w:val="allsections"/>
      </w:pPr>
      <w:r>
        <w:rPr>
          <w:b/>
        </w:rPr>
        <w:t xml:space="preserve">5.  (1)  </w:t>
      </w:r>
      <w:r>
        <w:t>There shall be a Registrar of Brothels and Escort Agencies.</w:t>
      </w:r>
    </w:p>
    <w:p w14:paraId="68560E08" w14:textId="77777777" w:rsidR="00625B8D" w:rsidRDefault="00625B8D">
      <w:pPr>
        <w:pStyle w:val="allsections"/>
      </w:pPr>
      <w:r>
        <w:rPr>
          <w:b/>
        </w:rPr>
        <w:t xml:space="preserve">(2) </w:t>
      </w:r>
      <w:r>
        <w:t xml:space="preserve"> The Chief Executive shall create and maintain an office in the Government Service the duties of which include performing the functions of the Registrar of Brothels and Escort Agencies.</w:t>
      </w:r>
    </w:p>
    <w:p w14:paraId="48652764" w14:textId="77777777" w:rsidR="00625B8D" w:rsidRDefault="00625B8D">
      <w:pPr>
        <w:pStyle w:val="allsections"/>
      </w:pPr>
      <w:r>
        <w:rPr>
          <w:b/>
        </w:rPr>
        <w:t>(3)</w:t>
      </w:r>
      <w:r>
        <w:t xml:space="preserve">  The Registrar shall be the public servant for the time being performing the duties of the Government Service office referred to in subsection (2).</w:t>
      </w:r>
    </w:p>
    <w:p w14:paraId="6BA5030A" w14:textId="77777777" w:rsidR="00625B8D" w:rsidRDefault="00625B8D" w:rsidP="00DA302E">
      <w:pPr>
        <w:pStyle w:val="Heading3"/>
        <w:keepNext/>
      </w:pPr>
      <w:r>
        <w:lastRenderedPageBreak/>
        <w:t>Functions of Registrar</w:t>
      </w:r>
    </w:p>
    <w:p w14:paraId="34727D10" w14:textId="77777777" w:rsidR="00625B8D" w:rsidRDefault="00625B8D">
      <w:pPr>
        <w:pStyle w:val="allsections"/>
      </w:pPr>
      <w:r>
        <w:rPr>
          <w:b/>
        </w:rPr>
        <w:t>6.  (1)</w:t>
      </w:r>
      <w:r>
        <w:t xml:space="preserve">  The functions of the Registrar are—</w:t>
      </w:r>
    </w:p>
    <w:p w14:paraId="27348DFB" w14:textId="77777777" w:rsidR="00625B8D" w:rsidRDefault="00625B8D">
      <w:pPr>
        <w:pStyle w:val="aindent"/>
      </w:pPr>
      <w:r>
        <w:tab/>
        <w:t>(a)</w:t>
      </w:r>
      <w:r>
        <w:tab/>
        <w:t>to maintain a register of information provided under subsection 7 (1); and</w:t>
      </w:r>
    </w:p>
    <w:p w14:paraId="26378E62" w14:textId="77777777" w:rsidR="00625B8D" w:rsidRDefault="00625B8D">
      <w:pPr>
        <w:pStyle w:val="aindent"/>
      </w:pPr>
      <w:r>
        <w:tab/>
        <w:t>(b)</w:t>
      </w:r>
      <w:r>
        <w:tab/>
        <w:t>subject to subsection (2)—to make the information available for public inspection.</w:t>
      </w:r>
    </w:p>
    <w:p w14:paraId="3C5E01EB" w14:textId="77777777" w:rsidR="00625B8D" w:rsidRDefault="00625B8D">
      <w:pPr>
        <w:pStyle w:val="allsections"/>
      </w:pPr>
      <w:r>
        <w:rPr>
          <w:b/>
        </w:rPr>
        <w:t>(2)</w:t>
      </w:r>
      <w:r>
        <w:t xml:space="preserve">  The Registrar shall not make available for public inspection information relating to the address of premises used by one prostitute if the prostitute normally resides on those premises.</w:t>
      </w:r>
    </w:p>
    <w:p w14:paraId="7D7C76AC" w14:textId="77777777" w:rsidR="00625B8D" w:rsidRDefault="00625B8D">
      <w:pPr>
        <w:pStyle w:val="allsections"/>
      </w:pPr>
      <w:r>
        <w:rPr>
          <w:b/>
        </w:rPr>
        <w:t xml:space="preserve">(3) </w:t>
      </w:r>
      <w:r>
        <w:t xml:space="preserve"> Subsection (2) does not prevent inspection of information relating to the address of the premises by—</w:t>
      </w:r>
    </w:p>
    <w:p w14:paraId="2AE1B0AD" w14:textId="77777777" w:rsidR="00625B8D" w:rsidRDefault="00625B8D">
      <w:pPr>
        <w:pStyle w:val="aindent"/>
      </w:pPr>
      <w:r>
        <w:tab/>
        <w:t>(a)</w:t>
      </w:r>
      <w:r>
        <w:tab/>
        <w:t>a police officer;</w:t>
      </w:r>
    </w:p>
    <w:p w14:paraId="2F43B0FE" w14:textId="77777777" w:rsidR="00625B8D" w:rsidRDefault="00625B8D">
      <w:pPr>
        <w:pStyle w:val="aindent"/>
      </w:pPr>
      <w:r>
        <w:tab/>
        <w:t>(b)</w:t>
      </w:r>
      <w:r>
        <w:tab/>
        <w:t>a public servant;</w:t>
      </w:r>
    </w:p>
    <w:p w14:paraId="52E9D970" w14:textId="77777777" w:rsidR="00625B8D" w:rsidRDefault="00625B8D">
      <w:pPr>
        <w:pStyle w:val="aindent"/>
      </w:pPr>
      <w:r>
        <w:tab/>
        <w:t>(c)</w:t>
      </w:r>
      <w:r>
        <w:tab/>
        <w:t>a prescribed person; or</w:t>
      </w:r>
    </w:p>
    <w:p w14:paraId="70477D5E" w14:textId="77777777" w:rsidR="00625B8D" w:rsidRDefault="00625B8D">
      <w:pPr>
        <w:pStyle w:val="aindent"/>
      </w:pPr>
      <w:r>
        <w:tab/>
        <w:t>(d)</w:t>
      </w:r>
      <w:r>
        <w:tab/>
        <w:t>a person in a prescribed class of persons;</w:t>
      </w:r>
    </w:p>
    <w:p w14:paraId="01A17DA2" w14:textId="77777777" w:rsidR="00625B8D" w:rsidRDefault="00625B8D">
      <w:pPr>
        <w:pStyle w:val="fullout"/>
      </w:pPr>
      <w:r>
        <w:t>if the Registrar is satisfied that the person wishes to inspect information relating to the address in order to perform the functions of the person’s office.</w:t>
      </w:r>
    </w:p>
    <w:p w14:paraId="2B5D5458" w14:textId="77777777" w:rsidR="00625B8D" w:rsidRDefault="00625B8D">
      <w:pPr>
        <w:pStyle w:val="Heading3"/>
      </w:pPr>
      <w:r>
        <w:t>Notice of commencement</w:t>
      </w:r>
    </w:p>
    <w:p w14:paraId="3679790E" w14:textId="77777777" w:rsidR="00625B8D" w:rsidRDefault="00625B8D">
      <w:pPr>
        <w:pStyle w:val="allsections"/>
      </w:pPr>
      <w:r>
        <w:rPr>
          <w:b/>
        </w:rPr>
        <w:t>7.  (1)</w:t>
      </w:r>
      <w:r>
        <w:t xml:space="preserve">  The operator of a brothel or escort agency shall not, without reasonable excuse, fail to give written notice to the Registrar, within 7 days after—</w:t>
      </w:r>
    </w:p>
    <w:p w14:paraId="6D25DF32" w14:textId="77777777" w:rsidR="00625B8D" w:rsidRDefault="00625B8D">
      <w:pPr>
        <w:pStyle w:val="aindent"/>
      </w:pPr>
      <w:r>
        <w:tab/>
        <w:t>(a)</w:t>
      </w:r>
      <w:r>
        <w:tab/>
        <w:t>the date of commencing operations; or</w:t>
      </w:r>
    </w:p>
    <w:p w14:paraId="60F05FDF" w14:textId="77777777" w:rsidR="00625B8D" w:rsidRDefault="00625B8D">
      <w:pPr>
        <w:pStyle w:val="aindent"/>
      </w:pPr>
      <w:r>
        <w:tab/>
        <w:t>(b)</w:t>
      </w:r>
      <w:r>
        <w:tab/>
        <w:t>the date of commencement of this section;</w:t>
      </w:r>
    </w:p>
    <w:p w14:paraId="009ADEA2" w14:textId="77777777" w:rsidR="00625B8D" w:rsidRDefault="00625B8D">
      <w:pPr>
        <w:pStyle w:val="fullout"/>
      </w:pPr>
      <w:r>
        <w:t>whichever is later.</w:t>
      </w:r>
    </w:p>
    <w:p w14:paraId="505BA08D" w14:textId="77777777" w:rsidR="00625B8D" w:rsidRDefault="00625B8D">
      <w:pPr>
        <w:pStyle w:val="allsections"/>
      </w:pPr>
      <w:r>
        <w:rPr>
          <w:b/>
        </w:rPr>
        <w:t>(2)</w:t>
      </w:r>
      <w:r>
        <w:t xml:space="preserve">  A notice under subsection (1) shall—</w:t>
      </w:r>
    </w:p>
    <w:p w14:paraId="662B27CC" w14:textId="77777777" w:rsidR="00625B8D" w:rsidRDefault="00625B8D">
      <w:pPr>
        <w:pStyle w:val="aindent"/>
      </w:pPr>
      <w:r>
        <w:tab/>
        <w:t>(a)</w:t>
      </w:r>
      <w:r>
        <w:tab/>
        <w:t>contain the following particulars with respect to the brothel or escort agency:</w:t>
      </w:r>
    </w:p>
    <w:p w14:paraId="20A2BBF7" w14:textId="77777777" w:rsidR="00625B8D" w:rsidRDefault="00625B8D">
      <w:pPr>
        <w:pStyle w:val="iindent"/>
        <w:spacing w:after="60"/>
      </w:pPr>
      <w:r>
        <w:tab/>
        <w:t>(</w:t>
      </w:r>
      <w:proofErr w:type="spellStart"/>
      <w:r>
        <w:t>i</w:t>
      </w:r>
      <w:proofErr w:type="spellEnd"/>
      <w:r>
        <w:t>)</w:t>
      </w:r>
      <w:r>
        <w:tab/>
        <w:t>its business name (if any) and address;</w:t>
      </w:r>
    </w:p>
    <w:p w14:paraId="1E11BA11" w14:textId="77777777" w:rsidR="00625B8D" w:rsidRDefault="00625B8D">
      <w:pPr>
        <w:pStyle w:val="iindent"/>
        <w:spacing w:after="60"/>
      </w:pPr>
      <w:r>
        <w:tab/>
        <w:t>(ii)</w:t>
      </w:r>
      <w:r>
        <w:tab/>
        <w:t>the name and residential address of the person in day-to-day control of the business;</w:t>
      </w:r>
    </w:p>
    <w:p w14:paraId="291BCEA8" w14:textId="77777777" w:rsidR="00625B8D" w:rsidRDefault="00625B8D">
      <w:pPr>
        <w:pStyle w:val="iindent"/>
        <w:spacing w:after="60"/>
      </w:pPr>
      <w:r>
        <w:lastRenderedPageBreak/>
        <w:tab/>
        <w:t>(iii)</w:t>
      </w:r>
      <w:r>
        <w:tab/>
        <w:t>if the owner is a natural person—his or her name and residential address;</w:t>
      </w:r>
    </w:p>
    <w:p w14:paraId="2AD3CA84" w14:textId="77777777" w:rsidR="00625B8D" w:rsidRDefault="00625B8D">
      <w:pPr>
        <w:pStyle w:val="iindent"/>
        <w:spacing w:after="60"/>
      </w:pPr>
      <w:r>
        <w:tab/>
        <w:t>(iv)</w:t>
      </w:r>
      <w:r>
        <w:tab/>
        <w:t>if the owner is a corporation—</w:t>
      </w:r>
    </w:p>
    <w:p w14:paraId="1A0CE85F" w14:textId="77777777" w:rsidR="00625B8D" w:rsidRDefault="00625B8D">
      <w:pPr>
        <w:pStyle w:val="Bindent"/>
      </w:pPr>
      <w:r>
        <w:t>(A)</w:t>
      </w:r>
      <w:r>
        <w:tab/>
        <w:t>its name and business address; and</w:t>
      </w:r>
    </w:p>
    <w:p w14:paraId="7C3B43BF" w14:textId="77777777" w:rsidR="00625B8D" w:rsidRDefault="00625B8D">
      <w:pPr>
        <w:pStyle w:val="Bindent"/>
      </w:pPr>
      <w:r>
        <w:t>(B)</w:t>
      </w:r>
      <w:r>
        <w:tab/>
        <w:t>the name and residential address of each director and each shareholder; and</w:t>
      </w:r>
    </w:p>
    <w:p w14:paraId="08A30248" w14:textId="77777777" w:rsidR="00625B8D" w:rsidRDefault="00625B8D">
      <w:pPr>
        <w:pStyle w:val="aindent"/>
      </w:pPr>
      <w:r>
        <w:tab/>
        <w:t>(b)</w:t>
      </w:r>
      <w:r>
        <w:tab/>
        <w:t>be accompanied by the determined fee.</w:t>
      </w:r>
    </w:p>
    <w:p w14:paraId="709B3C6D" w14:textId="77777777" w:rsidR="00625B8D" w:rsidRDefault="00625B8D">
      <w:pPr>
        <w:pStyle w:val="allsections"/>
      </w:pPr>
      <w:r>
        <w:rPr>
          <w:b/>
        </w:rPr>
        <w:t>(3)</w:t>
      </w:r>
      <w:r>
        <w:t xml:space="preserve">  Where particulars provided in a notice given under subsection (1) become inaccurate, the operator of a brothel or escort agency shall not, without reasonable excuse, fail to give written notice to the Registrar of the change in particulars within 7 days after the date on which the particulars become inaccurate.</w:t>
      </w:r>
    </w:p>
    <w:p w14:paraId="0E6A0B40" w14:textId="77777777" w:rsidR="00625B8D" w:rsidRDefault="00625B8D">
      <w:pPr>
        <w:pStyle w:val="allsections"/>
      </w:pPr>
      <w:r>
        <w:rPr>
          <w:b/>
        </w:rPr>
        <w:t>(4)</w:t>
      </w:r>
      <w:r>
        <w:t xml:space="preserve">  A person shall not, without reasonable excuse, provide false or misleading information in a notice under subsection (1) or (3).</w:t>
      </w:r>
    </w:p>
    <w:p w14:paraId="153E4E39" w14:textId="77777777" w:rsidR="00625B8D" w:rsidRDefault="00625B8D">
      <w:pPr>
        <w:pStyle w:val="allsections"/>
      </w:pPr>
      <w:r>
        <w:t>Penalty:</w:t>
      </w:r>
    </w:p>
    <w:p w14:paraId="124BAE7C" w14:textId="77777777" w:rsidR="00625B8D" w:rsidRDefault="00625B8D">
      <w:pPr>
        <w:pStyle w:val="aindent"/>
      </w:pPr>
      <w:r>
        <w:tab/>
        <w:t>(a)</w:t>
      </w:r>
      <w:r>
        <w:tab/>
        <w:t>in the case of a natural person—$10,000 or imprisonment for 2 years;</w:t>
      </w:r>
    </w:p>
    <w:p w14:paraId="7C719359" w14:textId="77777777" w:rsidR="00625B8D" w:rsidRDefault="00625B8D">
      <w:pPr>
        <w:pStyle w:val="aindent"/>
      </w:pPr>
      <w:r>
        <w:tab/>
        <w:t>(b)</w:t>
      </w:r>
      <w:r>
        <w:tab/>
        <w:t>in the case of a corporation—$50,000.</w:t>
      </w:r>
    </w:p>
    <w:p w14:paraId="2C2EC867" w14:textId="77777777" w:rsidR="00625B8D" w:rsidRDefault="00625B8D">
      <w:pPr>
        <w:pStyle w:val="Heading1"/>
      </w:pPr>
      <w:r>
        <w:t>PArt iiI—OFFENCES</w:t>
      </w:r>
    </w:p>
    <w:p w14:paraId="19CACFB1" w14:textId="77777777" w:rsidR="00625B8D" w:rsidRDefault="00625B8D">
      <w:pPr>
        <w:pStyle w:val="Heading3"/>
      </w:pPr>
      <w:r>
        <w:t>Duress</w:t>
      </w:r>
    </w:p>
    <w:p w14:paraId="148E7C97" w14:textId="77777777" w:rsidR="00625B8D" w:rsidRDefault="00625B8D">
      <w:pPr>
        <w:pStyle w:val="allsections"/>
      </w:pPr>
      <w:r>
        <w:rPr>
          <w:b/>
        </w:rPr>
        <w:t xml:space="preserve">8.  (1)  </w:t>
      </w:r>
      <w:r>
        <w:t>A person shall not, for the purpose of inducing a person to provide or to continue to provide commercial sexual services—</w:t>
      </w:r>
    </w:p>
    <w:p w14:paraId="394E64AE" w14:textId="77777777" w:rsidR="00625B8D" w:rsidRDefault="00625B8D">
      <w:pPr>
        <w:pStyle w:val="aindent"/>
      </w:pPr>
      <w:r>
        <w:tab/>
        <w:t>(a)</w:t>
      </w:r>
      <w:r>
        <w:tab/>
        <w:t>intimidate, assault or threaten to assault any person;</w:t>
      </w:r>
    </w:p>
    <w:p w14:paraId="0F79270E" w14:textId="77777777" w:rsidR="00625B8D" w:rsidRDefault="00625B8D">
      <w:pPr>
        <w:pStyle w:val="aindent"/>
      </w:pPr>
      <w:r>
        <w:tab/>
        <w:t>(b)</w:t>
      </w:r>
      <w:r>
        <w:tab/>
        <w:t>supply or offer to supply a drug of dependence to any person; or</w:t>
      </w:r>
    </w:p>
    <w:p w14:paraId="35DBEE46" w14:textId="77777777" w:rsidR="00625B8D" w:rsidRDefault="00625B8D">
      <w:pPr>
        <w:pStyle w:val="aindent"/>
      </w:pPr>
      <w:r>
        <w:tab/>
        <w:t>(c)</w:t>
      </w:r>
      <w:r>
        <w:tab/>
        <w:t>make a false representation or otherwise act fraudulently.</w:t>
      </w:r>
    </w:p>
    <w:p w14:paraId="5150B105" w14:textId="77777777" w:rsidR="00625B8D" w:rsidRDefault="00625B8D">
      <w:pPr>
        <w:pStyle w:val="allsections"/>
      </w:pPr>
      <w:r>
        <w:rPr>
          <w:b/>
        </w:rPr>
        <w:t xml:space="preserve">(2)  </w:t>
      </w:r>
      <w:r>
        <w:t>A person shall not—</w:t>
      </w:r>
    </w:p>
    <w:p w14:paraId="1FA3F27F" w14:textId="77777777" w:rsidR="00625B8D" w:rsidRDefault="00625B8D">
      <w:pPr>
        <w:pStyle w:val="aindent"/>
      </w:pPr>
      <w:r>
        <w:tab/>
        <w:t>(a)</w:t>
      </w:r>
      <w:r>
        <w:tab/>
        <w:t>intimidate, assault or threaten to assault a person; or</w:t>
      </w:r>
    </w:p>
    <w:p w14:paraId="6F9AB844" w14:textId="77777777" w:rsidR="00625B8D" w:rsidRDefault="00625B8D">
      <w:pPr>
        <w:pStyle w:val="aindent"/>
      </w:pPr>
      <w:r>
        <w:tab/>
        <w:t>(b)</w:t>
      </w:r>
      <w:r>
        <w:tab/>
        <w:t>supply or offer to supply a drug of dependence to a person;</w:t>
      </w:r>
    </w:p>
    <w:p w14:paraId="1D9C0982" w14:textId="77777777" w:rsidR="00625B8D" w:rsidRDefault="00625B8D">
      <w:pPr>
        <w:pStyle w:val="fullout"/>
      </w:pPr>
      <w:r>
        <w:t>for the purpose of inducing any person to provide or continue to provide him or her with payment derived, directly or indirectly, from the provision of commercial sexual services.</w:t>
      </w:r>
    </w:p>
    <w:p w14:paraId="06257CFF" w14:textId="77777777" w:rsidR="00625B8D" w:rsidRDefault="00625B8D">
      <w:pPr>
        <w:pStyle w:val="allsections"/>
      </w:pPr>
      <w:r>
        <w:lastRenderedPageBreak/>
        <w:t>Penalty:  Imprisonment for 6 years.</w:t>
      </w:r>
    </w:p>
    <w:p w14:paraId="67390206" w14:textId="77777777" w:rsidR="00625B8D" w:rsidRDefault="00625B8D" w:rsidP="00625B8D">
      <w:pPr>
        <w:pStyle w:val="Heading3"/>
        <w:keepNext/>
      </w:pPr>
      <w:r>
        <w:t>Operating a brothel</w:t>
      </w:r>
    </w:p>
    <w:p w14:paraId="110F93A6" w14:textId="77777777" w:rsidR="00625B8D" w:rsidRDefault="00625B8D" w:rsidP="00625B8D">
      <w:pPr>
        <w:pStyle w:val="allsections"/>
        <w:keepNext/>
      </w:pPr>
      <w:r>
        <w:rPr>
          <w:b/>
        </w:rPr>
        <w:t>9.  (1)</w:t>
      </w:r>
      <w:r>
        <w:t xml:space="preserve">  A person shall not operate a brothel except in a prescribed location.</w:t>
      </w:r>
    </w:p>
    <w:p w14:paraId="1D9FF743" w14:textId="5A804BF5" w:rsidR="00625B8D" w:rsidRDefault="00625B8D" w:rsidP="00625B8D">
      <w:pPr>
        <w:pStyle w:val="allsections"/>
        <w:keepNext/>
      </w:pPr>
      <w:r>
        <w:t>Penalty:</w:t>
      </w:r>
    </w:p>
    <w:p w14:paraId="1CDD8269" w14:textId="77777777" w:rsidR="00625B8D" w:rsidRDefault="00625B8D">
      <w:pPr>
        <w:pStyle w:val="aindent"/>
      </w:pPr>
      <w:r>
        <w:tab/>
        <w:t>(a)</w:t>
      </w:r>
      <w:r>
        <w:tab/>
        <w:t>in the case of a natural person—$10,000 or imprisonment for 12 months;</w:t>
      </w:r>
    </w:p>
    <w:p w14:paraId="78E0AB0A" w14:textId="77777777" w:rsidR="00625B8D" w:rsidRDefault="00625B8D">
      <w:pPr>
        <w:pStyle w:val="aindent"/>
      </w:pPr>
      <w:r>
        <w:tab/>
        <w:t>(b)</w:t>
      </w:r>
      <w:r>
        <w:tab/>
        <w:t>in the case of a corporation—$50,000.</w:t>
      </w:r>
    </w:p>
    <w:p w14:paraId="5E0EA7FA" w14:textId="77777777" w:rsidR="00625B8D" w:rsidRDefault="00625B8D">
      <w:pPr>
        <w:pStyle w:val="allsections"/>
      </w:pPr>
      <w:r>
        <w:rPr>
          <w:b/>
        </w:rPr>
        <w:t xml:space="preserve">(2)  </w:t>
      </w:r>
      <w:r>
        <w:t>Subsection (1) does not apply to an escort agency or premises used by one prostitute.</w:t>
      </w:r>
    </w:p>
    <w:p w14:paraId="734EF9B5" w14:textId="77777777" w:rsidR="00625B8D" w:rsidRDefault="00625B8D">
      <w:pPr>
        <w:pStyle w:val="Heading3"/>
      </w:pPr>
      <w:r>
        <w:t>Soliciting</w:t>
      </w:r>
    </w:p>
    <w:p w14:paraId="37CE976E" w14:textId="77777777" w:rsidR="00625B8D" w:rsidRDefault="00625B8D">
      <w:pPr>
        <w:pStyle w:val="allsections"/>
      </w:pPr>
      <w:r>
        <w:rPr>
          <w:b/>
        </w:rPr>
        <w:t xml:space="preserve">10.  (1)  </w:t>
      </w:r>
      <w:r>
        <w:t>A person shall not, for the purpose of offering or procuring commercial sexual services, accost any person, or solicit or loiter, in a public place.</w:t>
      </w:r>
    </w:p>
    <w:p w14:paraId="0B942869" w14:textId="77777777" w:rsidR="00625B8D" w:rsidRDefault="00625B8D">
      <w:pPr>
        <w:pStyle w:val="allsections"/>
      </w:pPr>
      <w:r>
        <w:t>Penalty:  $2,000.</w:t>
      </w:r>
    </w:p>
    <w:p w14:paraId="4DDF08A1" w14:textId="77777777" w:rsidR="00625B8D" w:rsidRDefault="00625B8D">
      <w:pPr>
        <w:pStyle w:val="allsections"/>
      </w:pPr>
      <w:r>
        <w:rPr>
          <w:b/>
        </w:rPr>
        <w:t xml:space="preserve">(2)  </w:t>
      </w:r>
      <w:r>
        <w:t>A person shall not, for the purpose of offering or procuring commercial sexual services, accost a child in a public place.</w:t>
      </w:r>
    </w:p>
    <w:p w14:paraId="005AE315" w14:textId="77777777" w:rsidR="00625B8D" w:rsidRDefault="00625B8D">
      <w:pPr>
        <w:pStyle w:val="allsections"/>
      </w:pPr>
      <w:r>
        <w:t>Penalty:  Imprisonment for 3 years.</w:t>
      </w:r>
    </w:p>
    <w:p w14:paraId="39C640E5" w14:textId="77777777" w:rsidR="00625B8D" w:rsidRDefault="00625B8D">
      <w:pPr>
        <w:pStyle w:val="Heading3"/>
      </w:pPr>
      <w:r>
        <w:t>Participation of minors</w:t>
      </w:r>
    </w:p>
    <w:p w14:paraId="05B467BD" w14:textId="77777777" w:rsidR="00625B8D" w:rsidRDefault="00625B8D">
      <w:pPr>
        <w:pStyle w:val="allsections"/>
      </w:pPr>
      <w:r>
        <w:rPr>
          <w:b/>
        </w:rPr>
        <w:t xml:space="preserve">11.  </w:t>
      </w:r>
      <w:r>
        <w:t>A person shall not cause or permit a child to provide commercial sexual services.</w:t>
      </w:r>
    </w:p>
    <w:p w14:paraId="74FC77A7" w14:textId="77777777" w:rsidR="00625B8D" w:rsidRDefault="00625B8D">
      <w:pPr>
        <w:pStyle w:val="allsections"/>
      </w:pPr>
      <w:r>
        <w:t>Penalty:  Imprisonment for 7 years.</w:t>
      </w:r>
    </w:p>
    <w:p w14:paraId="14873223" w14:textId="77777777" w:rsidR="00625B8D" w:rsidRDefault="00625B8D">
      <w:pPr>
        <w:pStyle w:val="Heading3"/>
      </w:pPr>
      <w:r>
        <w:t>Proceeds of child prostitution</w:t>
      </w:r>
    </w:p>
    <w:p w14:paraId="219B34EB" w14:textId="77777777" w:rsidR="00625B8D" w:rsidRDefault="00625B8D">
      <w:pPr>
        <w:pStyle w:val="allsections"/>
      </w:pPr>
      <w:r>
        <w:rPr>
          <w:b/>
        </w:rPr>
        <w:t xml:space="preserve">12.  (1)  </w:t>
      </w:r>
      <w:r>
        <w:t>A person shall not receive a payment that he or she knows, or could reasonably be expected to have known, is derived, directly or indirectly, from commercial sexual services provided by a child.</w:t>
      </w:r>
    </w:p>
    <w:p w14:paraId="5A49EACB" w14:textId="77777777" w:rsidR="00625B8D" w:rsidRDefault="00625B8D">
      <w:pPr>
        <w:pStyle w:val="allsections"/>
      </w:pPr>
      <w:r>
        <w:t>Penalty:  Imprisonment for 7 years.</w:t>
      </w:r>
    </w:p>
    <w:p w14:paraId="60C15C43" w14:textId="77777777" w:rsidR="00625B8D" w:rsidRDefault="00625B8D">
      <w:pPr>
        <w:pStyle w:val="allsections"/>
      </w:pPr>
      <w:r>
        <w:rPr>
          <w:b/>
        </w:rPr>
        <w:t xml:space="preserve">(2)  </w:t>
      </w:r>
      <w:r>
        <w:t>Subsection (1) does not apply in relation to a payment received in the ordinary course of a business other than prostitution.</w:t>
      </w:r>
    </w:p>
    <w:p w14:paraId="74FD7378" w14:textId="77777777" w:rsidR="00625B8D" w:rsidRDefault="00625B8D" w:rsidP="00DA302E">
      <w:pPr>
        <w:pStyle w:val="Heading3"/>
        <w:keepNext/>
      </w:pPr>
      <w:r>
        <w:lastRenderedPageBreak/>
        <w:t>Age of child—burden of proof</w:t>
      </w:r>
    </w:p>
    <w:p w14:paraId="3A43A979" w14:textId="77777777" w:rsidR="00625B8D" w:rsidRDefault="00625B8D">
      <w:pPr>
        <w:pStyle w:val="allsections"/>
      </w:pPr>
      <w:r>
        <w:rPr>
          <w:b/>
        </w:rPr>
        <w:t xml:space="preserve">13. </w:t>
      </w:r>
      <w:r>
        <w:t xml:space="preserve"> It is a </w:t>
      </w:r>
      <w:proofErr w:type="spellStart"/>
      <w:r>
        <w:t>defence</w:t>
      </w:r>
      <w:proofErr w:type="spellEnd"/>
      <w:r>
        <w:t xml:space="preserve"> to a prosecution under subsection 10 (2) or section 11 if it is established that the defendant—</w:t>
      </w:r>
    </w:p>
    <w:p w14:paraId="50C94991" w14:textId="77777777" w:rsidR="00625B8D" w:rsidRDefault="00625B8D">
      <w:pPr>
        <w:pStyle w:val="aindent"/>
      </w:pPr>
      <w:r>
        <w:tab/>
        <w:t>(a)</w:t>
      </w:r>
      <w:r>
        <w:tab/>
        <w:t>took reasonable steps to ascertain the age of the child concerned; and</w:t>
      </w:r>
    </w:p>
    <w:p w14:paraId="55182BDF" w14:textId="77777777" w:rsidR="00625B8D" w:rsidRDefault="00625B8D">
      <w:pPr>
        <w:pStyle w:val="aindent"/>
      </w:pPr>
      <w:r>
        <w:tab/>
        <w:t>(b)</w:t>
      </w:r>
      <w:r>
        <w:tab/>
        <w:t>believed on reasonable grounds that the child had attained 18 years of age.</w:t>
      </w:r>
    </w:p>
    <w:p w14:paraId="1B57EEF1" w14:textId="72A9CB93" w:rsidR="00625B8D" w:rsidRDefault="00625B8D">
      <w:pPr>
        <w:pStyle w:val="Heading3"/>
      </w:pPr>
      <w:r>
        <w:t>Child on premises</w:t>
      </w:r>
    </w:p>
    <w:p w14:paraId="177660BB" w14:textId="77777777" w:rsidR="00625B8D" w:rsidRDefault="00625B8D">
      <w:pPr>
        <w:pStyle w:val="allsections"/>
      </w:pPr>
      <w:r>
        <w:rPr>
          <w:b/>
        </w:rPr>
        <w:t>14.</w:t>
      </w:r>
      <w:r>
        <w:t xml:space="preserve">  The operator of a brothel or escort agency shall not, without reasonable excuse, permit a child to be on the premises.</w:t>
      </w:r>
    </w:p>
    <w:p w14:paraId="33699CDB" w14:textId="77777777" w:rsidR="00625B8D" w:rsidRDefault="00625B8D">
      <w:pPr>
        <w:pStyle w:val="allsections"/>
      </w:pPr>
      <w:r>
        <w:t>Penalty:  $2,000.</w:t>
      </w:r>
    </w:p>
    <w:p w14:paraId="75B35CDD" w14:textId="77777777" w:rsidR="00625B8D" w:rsidRDefault="00625B8D">
      <w:pPr>
        <w:pStyle w:val="Heading3"/>
      </w:pPr>
      <w:r>
        <w:t>Infected persons</w:t>
      </w:r>
    </w:p>
    <w:p w14:paraId="7CFE8C48" w14:textId="77777777" w:rsidR="00625B8D" w:rsidRDefault="00625B8D">
      <w:pPr>
        <w:pStyle w:val="allsections"/>
      </w:pPr>
      <w:r>
        <w:rPr>
          <w:b/>
        </w:rPr>
        <w:t xml:space="preserve">15. </w:t>
      </w:r>
      <w:r>
        <w:t xml:space="preserve"> The operator of a brothel or escort agency shall take reasonable steps to ensure that a prostitute does not provide commercial sexual services at the brothel or from the escort agency if the prostitute is infected with a sexually transmitted disease.</w:t>
      </w:r>
    </w:p>
    <w:p w14:paraId="4C58AC0D" w14:textId="77777777" w:rsidR="00625B8D" w:rsidRDefault="00625B8D">
      <w:pPr>
        <w:pStyle w:val="allsections"/>
      </w:pPr>
      <w:r>
        <w:t>Penalty:</w:t>
      </w:r>
    </w:p>
    <w:p w14:paraId="00CD5F58" w14:textId="77777777" w:rsidR="00625B8D" w:rsidRDefault="00625B8D">
      <w:pPr>
        <w:pStyle w:val="aindent"/>
      </w:pPr>
      <w:r>
        <w:tab/>
        <w:t>(a)</w:t>
      </w:r>
      <w:r>
        <w:tab/>
        <w:t>in the case of a natural person—$10,000 or imprisonment for 12 months;</w:t>
      </w:r>
    </w:p>
    <w:p w14:paraId="61CF66AB" w14:textId="77777777" w:rsidR="00625B8D" w:rsidRDefault="00625B8D">
      <w:pPr>
        <w:pStyle w:val="aindent"/>
      </w:pPr>
      <w:r>
        <w:tab/>
        <w:t>(b)</w:t>
      </w:r>
      <w:r>
        <w:tab/>
        <w:t>in the case of a corporation—$50,000.</w:t>
      </w:r>
    </w:p>
    <w:p w14:paraId="6CA294B2" w14:textId="77777777" w:rsidR="00625B8D" w:rsidRDefault="00625B8D">
      <w:pPr>
        <w:pStyle w:val="Heading3"/>
      </w:pPr>
      <w:r>
        <w:t>Knowingly infecting</w:t>
      </w:r>
    </w:p>
    <w:p w14:paraId="342F6F85" w14:textId="77777777" w:rsidR="00625B8D" w:rsidRDefault="00625B8D">
      <w:pPr>
        <w:pStyle w:val="allsections"/>
      </w:pPr>
      <w:r>
        <w:rPr>
          <w:b/>
        </w:rPr>
        <w:t xml:space="preserve">16. </w:t>
      </w:r>
      <w:r>
        <w:t xml:space="preserve"> A person shall not, at a brothel or elsewhere, provide or receive commercial sexual services if the person knows, or could reasonably be expected to know, that he or she is infected with a sexually transmitted disease.</w:t>
      </w:r>
    </w:p>
    <w:p w14:paraId="1AD608BA" w14:textId="77777777" w:rsidR="00625B8D" w:rsidRDefault="00625B8D">
      <w:pPr>
        <w:pStyle w:val="def"/>
      </w:pPr>
      <w:r>
        <w:t>Penalty:  $5,000 or imprisonment for 6 months.</w:t>
      </w:r>
    </w:p>
    <w:p w14:paraId="20197F05" w14:textId="77777777" w:rsidR="00625B8D" w:rsidRDefault="00625B8D">
      <w:pPr>
        <w:pStyle w:val="Heading3"/>
      </w:pPr>
      <w:r>
        <w:t>Medical examination</w:t>
      </w:r>
    </w:p>
    <w:p w14:paraId="0D2AA62E" w14:textId="77777777" w:rsidR="00625B8D" w:rsidRDefault="00625B8D">
      <w:pPr>
        <w:pStyle w:val="allsections"/>
      </w:pPr>
      <w:r>
        <w:rPr>
          <w:b/>
        </w:rPr>
        <w:t xml:space="preserve">17.  (1)  </w:t>
      </w:r>
      <w:r>
        <w:t>The operator of a brothel or escort agency shall take reasonable steps to ensure that the fact of a prostitute’s attendance at a medical examination or the result of such an examination is not used for the purpose of inducing a person to believe that the prostitute is not infected with a sexually transmitted disease.</w:t>
      </w:r>
    </w:p>
    <w:p w14:paraId="3835F180" w14:textId="77777777" w:rsidR="00625B8D" w:rsidRDefault="00625B8D">
      <w:pPr>
        <w:pStyle w:val="allsections"/>
      </w:pPr>
      <w:r>
        <w:t>Penalty:  $2,000.</w:t>
      </w:r>
    </w:p>
    <w:p w14:paraId="087E9D96" w14:textId="77777777" w:rsidR="00625B8D" w:rsidRDefault="00625B8D">
      <w:pPr>
        <w:pStyle w:val="allsections"/>
        <w:rPr>
          <w:b/>
        </w:rPr>
      </w:pPr>
      <w:r>
        <w:rPr>
          <w:b/>
        </w:rPr>
        <w:lastRenderedPageBreak/>
        <w:t>(2)</w:t>
      </w:r>
      <w:r>
        <w:t xml:space="preserve">  A person shall not, for the purpose of prostitution, use his or her attendance at a medical examination or the result of such an examination for the purpose of inducing a person to believe that he or she is not infected with a sexually transmitted disease.</w:t>
      </w:r>
    </w:p>
    <w:p w14:paraId="7C702E0C" w14:textId="77777777" w:rsidR="00625B8D" w:rsidRDefault="00625B8D">
      <w:pPr>
        <w:pStyle w:val="allsections"/>
      </w:pPr>
      <w:r>
        <w:t>Penalty:  $2,000.</w:t>
      </w:r>
    </w:p>
    <w:p w14:paraId="76A38927" w14:textId="77777777" w:rsidR="00625B8D" w:rsidRDefault="00625B8D">
      <w:pPr>
        <w:pStyle w:val="allsections"/>
      </w:pPr>
      <w:r>
        <w:rPr>
          <w:b/>
        </w:rPr>
        <w:t>(3)</w:t>
      </w:r>
      <w:r>
        <w:t xml:space="preserve">  Subsections (1) and (2) do not preclude the use by the operator of a brothel or escort agency of an examination by a designated medical practitioner or the results of such an examination for the purpose of satisfying himself or herself that the prostitute is not infected with a sexually transmitted disease.</w:t>
      </w:r>
    </w:p>
    <w:p w14:paraId="7AD194AD" w14:textId="77777777" w:rsidR="00625B8D" w:rsidRDefault="00625B8D">
      <w:pPr>
        <w:pStyle w:val="allsections"/>
      </w:pPr>
      <w:r>
        <w:rPr>
          <w:b/>
        </w:rPr>
        <w:t>(4)</w:t>
      </w:r>
      <w:r>
        <w:t xml:space="preserve">  In subsection (3)—</w:t>
      </w:r>
    </w:p>
    <w:p w14:paraId="5541A642" w14:textId="77777777" w:rsidR="00625B8D" w:rsidRDefault="00625B8D">
      <w:pPr>
        <w:pStyle w:val="def"/>
      </w:pPr>
      <w:r>
        <w:t xml:space="preserve">“designated medical practitioner” means a person registered as a medical practitioner under the </w:t>
      </w:r>
      <w:r>
        <w:rPr>
          <w:i/>
        </w:rPr>
        <w:t xml:space="preserve">Medical Practitioners Act 1930 </w:t>
      </w:r>
      <w:r>
        <w:t>and nominated in writing by the Medical Officer of Health for the purpose of this section.</w:t>
      </w:r>
    </w:p>
    <w:p w14:paraId="52942417" w14:textId="77777777" w:rsidR="00625B8D" w:rsidRDefault="00625B8D">
      <w:pPr>
        <w:pStyle w:val="Heading3"/>
      </w:pPr>
      <w:r>
        <w:t>Use of prophylactics</w:t>
      </w:r>
    </w:p>
    <w:p w14:paraId="183978B3" w14:textId="77777777" w:rsidR="00625B8D" w:rsidRDefault="00625B8D">
      <w:pPr>
        <w:pStyle w:val="allsections"/>
      </w:pPr>
      <w:r>
        <w:rPr>
          <w:b/>
        </w:rPr>
        <w:t>18.</w:t>
      </w:r>
      <w:r>
        <w:t xml:space="preserve">  </w:t>
      </w:r>
      <w:r>
        <w:rPr>
          <w:b/>
        </w:rPr>
        <w:t xml:space="preserve">(1)  </w:t>
      </w:r>
      <w:r>
        <w:t>The operator of a brothel or escort agency shall take reasonable steps to ensure that no person provides or receives commercial sexual services at the brothel or escort agency, being services which involve vaginal, oral or anal penetration by any means, unless a prophylactic is used.</w:t>
      </w:r>
    </w:p>
    <w:p w14:paraId="6FD8258B" w14:textId="77777777" w:rsidR="00625B8D" w:rsidRDefault="00625B8D">
      <w:pPr>
        <w:pStyle w:val="allsections"/>
      </w:pPr>
      <w:r>
        <w:t>Penalty:  $5,000.</w:t>
      </w:r>
    </w:p>
    <w:p w14:paraId="52254061" w14:textId="77777777" w:rsidR="00625B8D" w:rsidRDefault="00625B8D">
      <w:pPr>
        <w:pStyle w:val="allsections"/>
      </w:pPr>
      <w:r>
        <w:rPr>
          <w:b/>
        </w:rPr>
        <w:t>(2)</w:t>
      </w:r>
      <w:r>
        <w:t xml:space="preserve">  The operator of a brothel shall not discourage the use of prophylactics at the brothel.</w:t>
      </w:r>
    </w:p>
    <w:p w14:paraId="7A239EE1" w14:textId="77777777" w:rsidR="00625B8D" w:rsidRDefault="00625B8D">
      <w:pPr>
        <w:pStyle w:val="allsections"/>
      </w:pPr>
      <w:r>
        <w:t>Penalty:  $7,500.</w:t>
      </w:r>
    </w:p>
    <w:p w14:paraId="43930F2E" w14:textId="77777777" w:rsidR="00625B8D" w:rsidRDefault="00625B8D">
      <w:pPr>
        <w:pStyle w:val="allsections"/>
      </w:pPr>
      <w:r>
        <w:rPr>
          <w:b/>
        </w:rPr>
        <w:t xml:space="preserve">(3) </w:t>
      </w:r>
      <w:r>
        <w:t xml:space="preserve"> A person shall not, at a brothel or elsewhere, provide or receive commercial sexual services that involve vaginal, oral or anal penetration by any means unless a prophylactic is used.</w:t>
      </w:r>
    </w:p>
    <w:p w14:paraId="7BBA31D9" w14:textId="77777777" w:rsidR="00625B8D" w:rsidRDefault="00625B8D">
      <w:pPr>
        <w:pStyle w:val="allsections"/>
      </w:pPr>
      <w:r>
        <w:t>Penalty:  $5,000.</w:t>
      </w:r>
    </w:p>
    <w:p w14:paraId="31173F61" w14:textId="77777777" w:rsidR="00625B8D" w:rsidRDefault="00625B8D">
      <w:pPr>
        <w:pStyle w:val="allsections"/>
      </w:pPr>
      <w:r>
        <w:rPr>
          <w:b/>
        </w:rPr>
        <w:t>(4)</w:t>
      </w:r>
      <w:r>
        <w:t xml:space="preserve">  A person shall not, at a brothel or elsewhere, while providing or receiving commercial sexual services that involve oral, anal or vaginal penetration—</w:t>
      </w:r>
    </w:p>
    <w:p w14:paraId="63E7354B" w14:textId="77777777" w:rsidR="00625B8D" w:rsidRDefault="00625B8D">
      <w:pPr>
        <w:pStyle w:val="aindent"/>
      </w:pPr>
      <w:r>
        <w:tab/>
        <w:t>(a)</w:t>
      </w:r>
      <w:r>
        <w:tab/>
        <w:t xml:space="preserve">misuse, damage or interfere with the efficacy of any prophylactic used; or </w:t>
      </w:r>
    </w:p>
    <w:p w14:paraId="37F45BE8" w14:textId="77777777" w:rsidR="00625B8D" w:rsidRDefault="00625B8D" w:rsidP="00DA302E">
      <w:pPr>
        <w:pStyle w:val="aindent"/>
        <w:keepNext/>
      </w:pPr>
      <w:r>
        <w:lastRenderedPageBreak/>
        <w:tab/>
        <w:t>(b)</w:t>
      </w:r>
      <w:r>
        <w:tab/>
        <w:t>continue to use a prophylactic that he or she knows, or could reasonably be expected to know, is damaged.</w:t>
      </w:r>
    </w:p>
    <w:p w14:paraId="3476AF12" w14:textId="77777777" w:rsidR="00625B8D" w:rsidRDefault="00625B8D" w:rsidP="00DA302E">
      <w:pPr>
        <w:pStyle w:val="allsections"/>
        <w:keepNext/>
      </w:pPr>
      <w:r>
        <w:t>Penalty (for an offence against subsection (4)):  $5,000.</w:t>
      </w:r>
    </w:p>
    <w:p w14:paraId="48270C92" w14:textId="77777777" w:rsidR="00625B8D" w:rsidRDefault="00625B8D" w:rsidP="00625B8D">
      <w:pPr>
        <w:pStyle w:val="Heading1"/>
        <w:keepNext/>
      </w:pPr>
      <w:r>
        <w:t>part Iv—Miscellaneous</w:t>
      </w:r>
    </w:p>
    <w:p w14:paraId="1D1A1E60" w14:textId="77777777" w:rsidR="00625B8D" w:rsidRDefault="00625B8D" w:rsidP="00625B8D">
      <w:pPr>
        <w:pStyle w:val="Heading3"/>
        <w:keepNext/>
      </w:pPr>
      <w:r>
        <w:t>Evidentiary certificate</w:t>
      </w:r>
    </w:p>
    <w:p w14:paraId="0E0BFA7B" w14:textId="77777777" w:rsidR="00625B8D" w:rsidRDefault="00625B8D">
      <w:pPr>
        <w:pStyle w:val="allsections"/>
      </w:pPr>
      <w:r>
        <w:rPr>
          <w:b/>
        </w:rPr>
        <w:t>19.  (1)</w:t>
      </w:r>
      <w:r>
        <w:t xml:space="preserve">  In proceedings for an offence against this Act, a certificate signed by the Registrar stating that on a specified date a specified brothel or escort agency was or was not registered under Part II is evidence of the matters so stated.</w:t>
      </w:r>
    </w:p>
    <w:p w14:paraId="7C94FD99" w14:textId="77777777" w:rsidR="00625B8D" w:rsidRDefault="00625B8D">
      <w:pPr>
        <w:pStyle w:val="allsections"/>
      </w:pPr>
      <w:r>
        <w:rPr>
          <w:b/>
        </w:rPr>
        <w:t>(2)</w:t>
      </w:r>
      <w:r>
        <w:t xml:space="preserve">  For the purposes of subsection (1), a certificate that purports to be signed by the Registrar shall, unless the contrary is proved, be taken to have been so signed.</w:t>
      </w:r>
    </w:p>
    <w:p w14:paraId="7AD1CA45" w14:textId="77777777" w:rsidR="00625B8D" w:rsidRDefault="00625B8D">
      <w:pPr>
        <w:pStyle w:val="Heading3"/>
      </w:pPr>
      <w:r>
        <w:t>Entry by police</w:t>
      </w:r>
    </w:p>
    <w:p w14:paraId="5D49A44A" w14:textId="77777777" w:rsidR="00625B8D" w:rsidRDefault="00625B8D">
      <w:pPr>
        <w:pStyle w:val="allsections"/>
      </w:pPr>
      <w:r>
        <w:rPr>
          <w:b/>
        </w:rPr>
        <w:t xml:space="preserve">20. </w:t>
      </w:r>
      <w:r>
        <w:t xml:space="preserve"> A police officer may enter a brothel or escort agency where the officer believes on reasonable grounds that—</w:t>
      </w:r>
    </w:p>
    <w:p w14:paraId="6D308206" w14:textId="77777777" w:rsidR="00625B8D" w:rsidRDefault="00625B8D">
      <w:pPr>
        <w:pStyle w:val="aindent"/>
      </w:pPr>
      <w:r>
        <w:tab/>
        <w:t>(a)</w:t>
      </w:r>
      <w:r>
        <w:tab/>
        <w:t>an offence against section 11, 12 or 14 of this Act has been, is being or is likely to be committed on the premises; and</w:t>
      </w:r>
    </w:p>
    <w:p w14:paraId="78F90388" w14:textId="77777777" w:rsidR="00625B8D" w:rsidRDefault="00625B8D">
      <w:pPr>
        <w:pStyle w:val="aindent"/>
      </w:pPr>
      <w:r>
        <w:tab/>
        <w:t>(b)</w:t>
      </w:r>
      <w:r>
        <w:tab/>
        <w:t>it is necessary to enter the premises for the purpose of preventing the commission or repetition of such an offence, investigating such an offence or apprehending an offender.</w:t>
      </w:r>
    </w:p>
    <w:p w14:paraId="04097338" w14:textId="77777777" w:rsidR="00625B8D" w:rsidRDefault="00625B8D">
      <w:pPr>
        <w:pStyle w:val="Heading3"/>
      </w:pPr>
      <w:r>
        <w:t>Fees</w:t>
      </w:r>
    </w:p>
    <w:p w14:paraId="7995D3BA" w14:textId="77777777" w:rsidR="00625B8D" w:rsidRDefault="00625B8D">
      <w:pPr>
        <w:pStyle w:val="allsections"/>
      </w:pPr>
      <w:r>
        <w:rPr>
          <w:b/>
        </w:rPr>
        <w:t>21.</w:t>
      </w:r>
      <w:r>
        <w:t xml:space="preserve">  The Minister may, by notice in writing, determine fees for the purposes of this Act or the regulations.</w:t>
      </w:r>
    </w:p>
    <w:p w14:paraId="03E8831B" w14:textId="77777777" w:rsidR="00625B8D" w:rsidRDefault="00625B8D">
      <w:pPr>
        <w:pStyle w:val="Heading3"/>
      </w:pPr>
      <w:r>
        <w:t>Regulations</w:t>
      </w:r>
    </w:p>
    <w:p w14:paraId="09FA5218" w14:textId="77777777" w:rsidR="00625B8D" w:rsidRDefault="00625B8D">
      <w:pPr>
        <w:pStyle w:val="allsections"/>
      </w:pPr>
      <w:r>
        <w:rPr>
          <w:b/>
        </w:rPr>
        <w:t>22.</w:t>
      </w:r>
      <w:r>
        <w:t xml:space="preserve">  </w:t>
      </w:r>
      <w:r>
        <w:rPr>
          <w:b/>
        </w:rPr>
        <w:t xml:space="preserve">(1)  </w:t>
      </w:r>
      <w:r>
        <w:t>The Executive may make regulations, not inconsistent with this Act, prescribing matters—</w:t>
      </w:r>
    </w:p>
    <w:p w14:paraId="632C076F" w14:textId="77777777" w:rsidR="00625B8D" w:rsidRDefault="00625B8D">
      <w:pPr>
        <w:pStyle w:val="aindent"/>
      </w:pPr>
      <w:r>
        <w:tab/>
        <w:t>(a)</w:t>
      </w:r>
      <w:r>
        <w:tab/>
        <w:t>required or permitted by this Act to be prescribed; or</w:t>
      </w:r>
    </w:p>
    <w:p w14:paraId="2B260751" w14:textId="77777777" w:rsidR="00625B8D" w:rsidRDefault="00625B8D">
      <w:pPr>
        <w:pStyle w:val="aindent"/>
      </w:pPr>
      <w:r>
        <w:tab/>
        <w:t>(b)</w:t>
      </w:r>
      <w:r>
        <w:tab/>
        <w:t>necessary or convenient to be prescribed for carrying out or giving effect to this Act.</w:t>
      </w:r>
    </w:p>
    <w:p w14:paraId="6CF367AB" w14:textId="77777777" w:rsidR="00625B8D" w:rsidRDefault="00625B8D">
      <w:pPr>
        <w:pStyle w:val="allsections"/>
      </w:pPr>
      <w:r>
        <w:rPr>
          <w:b/>
        </w:rPr>
        <w:t>(2)</w:t>
      </w:r>
      <w:r>
        <w:t xml:space="preserve">  Without limiting the generality of subsection (1), the regulations may make provision in relation to—</w:t>
      </w:r>
    </w:p>
    <w:p w14:paraId="50DD02A2" w14:textId="77777777" w:rsidR="00625B8D" w:rsidRDefault="00625B8D">
      <w:pPr>
        <w:pStyle w:val="aindent"/>
      </w:pPr>
      <w:r>
        <w:tab/>
        <w:t>(a)</w:t>
      </w:r>
      <w:r>
        <w:tab/>
        <w:t>the cleanliness of brothels;</w:t>
      </w:r>
    </w:p>
    <w:p w14:paraId="49BACFE7" w14:textId="77777777" w:rsidR="00625B8D" w:rsidRDefault="00625B8D">
      <w:pPr>
        <w:pStyle w:val="aindent"/>
      </w:pPr>
      <w:r>
        <w:lastRenderedPageBreak/>
        <w:tab/>
        <w:t>(b)</w:t>
      </w:r>
      <w:r>
        <w:tab/>
        <w:t>the provision, use and laundering of towels and other items of linen;</w:t>
      </w:r>
    </w:p>
    <w:p w14:paraId="1EC69C99" w14:textId="77777777" w:rsidR="00625B8D" w:rsidRDefault="00625B8D">
      <w:pPr>
        <w:pStyle w:val="aindent"/>
      </w:pPr>
      <w:r>
        <w:tab/>
        <w:t>(c)</w:t>
      </w:r>
      <w:r>
        <w:tab/>
        <w:t>hygiene standards for swimming pools, spa baths and sexual aids used in brothels;</w:t>
      </w:r>
    </w:p>
    <w:p w14:paraId="44725E97" w14:textId="77777777" w:rsidR="00625B8D" w:rsidRDefault="00625B8D">
      <w:pPr>
        <w:pStyle w:val="aindent"/>
      </w:pPr>
      <w:r>
        <w:tab/>
        <w:t>(d)</w:t>
      </w:r>
      <w:r>
        <w:tab/>
        <w:t>provision of, and hygiene standards for, showers, washing and toilet facilities in brothels;</w:t>
      </w:r>
    </w:p>
    <w:p w14:paraId="72A3ABDB" w14:textId="77777777" w:rsidR="00625B8D" w:rsidRDefault="00625B8D">
      <w:pPr>
        <w:pStyle w:val="aindent"/>
      </w:pPr>
      <w:r>
        <w:tab/>
        <w:t>(e)</w:t>
      </w:r>
      <w:r>
        <w:tab/>
        <w:t>the disposal of prophylactics used in brothels;</w:t>
      </w:r>
    </w:p>
    <w:p w14:paraId="0C04EB12" w14:textId="77777777" w:rsidR="00625B8D" w:rsidRDefault="00625B8D">
      <w:pPr>
        <w:pStyle w:val="aindent"/>
      </w:pPr>
      <w:r>
        <w:tab/>
        <w:t>(f)</w:t>
      </w:r>
      <w:r>
        <w:tab/>
        <w:t>the inspection of brothels and escort agencies for the purpose of ensuring compliance with this Act and the regulations;</w:t>
      </w:r>
    </w:p>
    <w:p w14:paraId="33BAC46B" w14:textId="77777777" w:rsidR="00625B8D" w:rsidRDefault="00625B8D">
      <w:pPr>
        <w:pStyle w:val="aindent"/>
      </w:pPr>
      <w:r>
        <w:tab/>
        <w:t>(g)</w:t>
      </w:r>
      <w:r>
        <w:tab/>
        <w:t>the provision of information relating to sexually transmitted diseases to prostitutes employed at brothels or from escort agencies and to clients;</w:t>
      </w:r>
    </w:p>
    <w:p w14:paraId="1F0DFD29" w14:textId="77777777" w:rsidR="00625B8D" w:rsidRDefault="00625B8D">
      <w:pPr>
        <w:pStyle w:val="aindent"/>
      </w:pPr>
      <w:r>
        <w:tab/>
        <w:t>(h)</w:t>
      </w:r>
      <w:r>
        <w:tab/>
        <w:t>safeguarding the health of clients and of prostitutes employed at brothels and from escort agencies;</w:t>
      </w:r>
    </w:p>
    <w:p w14:paraId="76B5E1E3" w14:textId="77777777" w:rsidR="00625B8D" w:rsidRDefault="00625B8D">
      <w:pPr>
        <w:pStyle w:val="aindent"/>
      </w:pPr>
      <w:r>
        <w:tab/>
        <w:t>(</w:t>
      </w:r>
      <w:proofErr w:type="spellStart"/>
      <w:r>
        <w:t>i</w:t>
      </w:r>
      <w:proofErr w:type="spellEnd"/>
      <w:r>
        <w:t>)</w:t>
      </w:r>
      <w:r>
        <w:tab/>
        <w:t xml:space="preserve">the provision of assistance to prostitutes in gaining access to job retraining, job skills improvement schemes and further education; </w:t>
      </w:r>
    </w:p>
    <w:p w14:paraId="3AA7B30F" w14:textId="77777777" w:rsidR="00625B8D" w:rsidRDefault="00625B8D">
      <w:pPr>
        <w:pStyle w:val="aindent"/>
      </w:pPr>
      <w:r>
        <w:tab/>
        <w:t>(j)</w:t>
      </w:r>
      <w:r>
        <w:tab/>
        <w:t>the size, form and content of advertisements relating to brothels and escort agencies; and</w:t>
      </w:r>
    </w:p>
    <w:p w14:paraId="4E8D0803" w14:textId="77777777" w:rsidR="00625B8D" w:rsidRDefault="00625B8D">
      <w:pPr>
        <w:pStyle w:val="aindent"/>
      </w:pPr>
      <w:r>
        <w:tab/>
        <w:t>(k)</w:t>
      </w:r>
      <w:r>
        <w:tab/>
        <w:t>prescribing penalties not exceeding $1,000 for offences against the regulations.</w:t>
      </w:r>
    </w:p>
    <w:p w14:paraId="13793276" w14:textId="77777777" w:rsidR="00625B8D" w:rsidRDefault="00625B8D">
      <w:pPr>
        <w:pBdr>
          <w:bottom w:val="single" w:sz="6" w:space="0" w:color="auto"/>
        </w:pBdr>
        <w:ind w:left="2880" w:right="2900"/>
      </w:pPr>
    </w:p>
    <w:p w14:paraId="2B918467" w14:textId="77777777" w:rsidR="00625B8D" w:rsidRDefault="00625B8D">
      <w:pPr>
        <w:spacing w:after="160"/>
        <w:jc w:val="center"/>
        <w:rPr>
          <w:rFonts w:ascii="Helvetica" w:hAnsi="Helvetica"/>
          <w:b/>
          <w:sz w:val="20"/>
        </w:rPr>
      </w:pPr>
      <w:r>
        <w:rPr>
          <w:rFonts w:ascii="Helvetica" w:hAnsi="Helvetica"/>
          <w:b/>
          <w:sz w:val="20"/>
        </w:rPr>
        <w:br w:type="page"/>
      </w:r>
      <w:r>
        <w:rPr>
          <w:rFonts w:ascii="Helvetica" w:hAnsi="Helvetica"/>
          <w:b/>
          <w:sz w:val="20"/>
        </w:rPr>
        <w:lastRenderedPageBreak/>
        <w:t>NOTE</w:t>
      </w:r>
    </w:p>
    <w:p w14:paraId="08912B5A" w14:textId="77777777" w:rsidR="00625B8D" w:rsidRDefault="00625B8D">
      <w:pPr>
        <w:ind w:left="260" w:hanging="260"/>
        <w:rPr>
          <w:rFonts w:ascii="Helvetica" w:hAnsi="Helvetica"/>
          <w:sz w:val="18"/>
        </w:rPr>
      </w:pPr>
      <w:r>
        <w:rPr>
          <w:rFonts w:ascii="Helvetica" w:hAnsi="Helvetica"/>
          <w:sz w:val="18"/>
        </w:rPr>
        <w:t>1.</w:t>
      </w:r>
      <w:r>
        <w:rPr>
          <w:rFonts w:ascii="Helvetica" w:hAnsi="Helvetica"/>
          <w:sz w:val="18"/>
        </w:rPr>
        <w:tab/>
        <w:t xml:space="preserve">The </w:t>
      </w:r>
      <w:r>
        <w:rPr>
          <w:rFonts w:ascii="Helvetica" w:hAnsi="Helvetica"/>
          <w:i/>
          <w:sz w:val="18"/>
        </w:rPr>
        <w:t xml:space="preserve">Prostitution Act 1992 </w:t>
      </w:r>
      <w:r>
        <w:rPr>
          <w:rFonts w:ascii="Helvetica" w:hAnsi="Helvetica"/>
          <w:sz w:val="18"/>
        </w:rPr>
        <w:t>as shown in this reprint comprises Act No. 64, 1992 amended as indicated in the Tables below</w:t>
      </w:r>
      <w:r>
        <w:rPr>
          <w:rFonts w:ascii="Helvetica" w:hAnsi="Helvetica"/>
          <w:i/>
          <w:sz w:val="18"/>
        </w:rPr>
        <w:t>.</w:t>
      </w:r>
    </w:p>
    <w:p w14:paraId="4438DD8F" w14:textId="77777777" w:rsidR="00625B8D" w:rsidRDefault="00625B8D">
      <w:pPr>
        <w:spacing w:before="200" w:after="120"/>
        <w:ind w:right="20"/>
        <w:jc w:val="center"/>
        <w:rPr>
          <w:rFonts w:ascii="Helvetica" w:hAnsi="Helvetica"/>
          <w:b/>
          <w:sz w:val="20"/>
        </w:rPr>
      </w:pPr>
      <w:r>
        <w:rPr>
          <w:rFonts w:ascii="Helvetica" w:hAnsi="Helvetica"/>
          <w:b/>
          <w:sz w:val="20"/>
        </w:rPr>
        <w:t>Table of Acts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C7759D" w14:paraId="2139C911" w14:textId="77777777">
        <w:trPr>
          <w:cantSplit/>
        </w:trPr>
        <w:tc>
          <w:tcPr>
            <w:tcW w:w="2280" w:type="dxa"/>
            <w:tcBorders>
              <w:top w:val="single" w:sz="6" w:space="0" w:color="auto"/>
              <w:bottom w:val="single" w:sz="2" w:space="0" w:color="auto"/>
            </w:tcBorders>
          </w:tcPr>
          <w:p w14:paraId="549883D3" w14:textId="77777777" w:rsidR="00625B8D" w:rsidRDefault="00625B8D">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7A061D6D" w14:textId="77777777" w:rsidR="00625B8D" w:rsidRDefault="00625B8D">
            <w:pPr>
              <w:spacing w:before="480" w:after="0"/>
              <w:rPr>
                <w:rFonts w:ascii="Helvetica" w:hAnsi="Helvetica"/>
                <w:sz w:val="16"/>
              </w:rPr>
            </w:pPr>
            <w:r>
              <w:rPr>
                <w:rFonts w:ascii="Helvetica" w:hAnsi="Helvetica"/>
                <w:sz w:val="16"/>
              </w:rPr>
              <w:t xml:space="preserve">Number  </w:t>
            </w:r>
          </w:p>
          <w:p w14:paraId="57A3CE64" w14:textId="77777777" w:rsidR="00625B8D" w:rsidRDefault="00625B8D">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4231AC78" w14:textId="77777777" w:rsidR="00625B8D" w:rsidRDefault="00625B8D">
            <w:pPr>
              <w:spacing w:before="320" w:after="0"/>
              <w:rPr>
                <w:rFonts w:ascii="Helvetica" w:hAnsi="Helvetica"/>
                <w:sz w:val="16"/>
              </w:rPr>
            </w:pPr>
            <w:r>
              <w:rPr>
                <w:rFonts w:ascii="Helvetica" w:hAnsi="Helvetica"/>
                <w:sz w:val="16"/>
              </w:rPr>
              <w:t xml:space="preserve">Date of </w:t>
            </w:r>
          </w:p>
          <w:p w14:paraId="06B23EC8" w14:textId="77777777" w:rsidR="00625B8D" w:rsidRDefault="00625B8D">
            <w:pPr>
              <w:spacing w:before="0" w:after="0"/>
              <w:rPr>
                <w:rFonts w:ascii="Helvetica" w:hAnsi="Helvetica"/>
                <w:sz w:val="16"/>
              </w:rPr>
            </w:pPr>
            <w:r>
              <w:rPr>
                <w:rFonts w:ascii="Helvetica" w:hAnsi="Helvetica"/>
                <w:sz w:val="16"/>
              </w:rPr>
              <w:t xml:space="preserve">notification </w:t>
            </w:r>
          </w:p>
          <w:p w14:paraId="7F1F2132" w14:textId="77777777" w:rsidR="00625B8D" w:rsidRDefault="00625B8D">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68497140" w14:textId="77777777" w:rsidR="00625B8D" w:rsidRDefault="00625B8D">
            <w:pPr>
              <w:spacing w:before="480" w:after="0"/>
              <w:rPr>
                <w:rFonts w:ascii="Helvetica" w:hAnsi="Helvetica"/>
                <w:sz w:val="16"/>
              </w:rPr>
            </w:pPr>
            <w:r>
              <w:rPr>
                <w:rFonts w:ascii="Helvetica" w:hAnsi="Helvetica"/>
                <w:sz w:val="16"/>
              </w:rPr>
              <w:t xml:space="preserve">Date of </w:t>
            </w:r>
          </w:p>
          <w:p w14:paraId="648A8847" w14:textId="77777777" w:rsidR="00625B8D" w:rsidRDefault="00625B8D">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319AF871" w14:textId="77777777" w:rsidR="00625B8D" w:rsidRDefault="00625B8D">
            <w:pPr>
              <w:spacing w:after="100"/>
              <w:jc w:val="right"/>
              <w:rPr>
                <w:rFonts w:ascii="Helvetica" w:hAnsi="Helvetica"/>
                <w:sz w:val="16"/>
              </w:rPr>
            </w:pPr>
            <w:r>
              <w:rPr>
                <w:rFonts w:ascii="Helvetica" w:hAnsi="Helvetica"/>
                <w:sz w:val="16"/>
              </w:rPr>
              <w:t>Application, saving or transitional provisions</w:t>
            </w:r>
          </w:p>
        </w:tc>
      </w:tr>
    </w:tbl>
    <w:p w14:paraId="40E345A0" w14:textId="77777777" w:rsidR="00625B8D" w:rsidRDefault="00625B8D">
      <w:pPr>
        <w:spacing w:before="0" w:after="0"/>
        <w:ind w:left="140" w:right="20"/>
        <w:rPr>
          <w:rFonts w:ascii="Helvetica" w:hAnsi="Helvetica"/>
          <w:sz w:val="8"/>
        </w:rPr>
      </w:pPr>
    </w:p>
    <w:p w14:paraId="69F2EAA8" w14:textId="77777777" w:rsidR="00625B8D" w:rsidRDefault="00625B8D">
      <w:pPr>
        <w:spacing w:before="20" w:after="20"/>
        <w:rPr>
          <w:rFonts w:ascii="Helvetica" w:hAnsi="Helvetica"/>
        </w:rPr>
        <w:sectPr w:rsidR="00625B8D" w:rsidSect="001C4921">
          <w:headerReference w:type="even" r:id="rId16"/>
          <w:headerReference w:type="default" r:id="rId17"/>
          <w:pgSz w:w="11906" w:h="16838"/>
          <w:pgMar w:top="2999" w:right="1899" w:bottom="2500" w:left="2302" w:header="2477" w:footer="2098" w:gutter="0"/>
          <w:pgNumType w:start="1"/>
          <w:cols w:space="720"/>
          <w:titlePg/>
          <w:docGrid w:linePitch="326"/>
        </w:sectPr>
      </w:pPr>
    </w:p>
    <w:tbl>
      <w:tblPr>
        <w:tblW w:w="0" w:type="auto"/>
        <w:tblInd w:w="10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C7759D" w14:paraId="3112FFFA" w14:textId="77777777">
        <w:trPr>
          <w:cantSplit/>
        </w:trPr>
        <w:tc>
          <w:tcPr>
            <w:tcW w:w="2240" w:type="dxa"/>
          </w:tcPr>
          <w:p w14:paraId="27211F93" w14:textId="77777777" w:rsidR="00625B8D" w:rsidRDefault="00625B8D">
            <w:pPr>
              <w:spacing w:before="0" w:after="0"/>
              <w:ind w:left="200" w:hanging="200"/>
              <w:jc w:val="left"/>
              <w:rPr>
                <w:rFonts w:ascii="Helvetica" w:hAnsi="Helvetica"/>
                <w:i/>
                <w:sz w:val="16"/>
              </w:rPr>
            </w:pPr>
            <w:r>
              <w:rPr>
                <w:rFonts w:ascii="Helvetica" w:hAnsi="Helvetica"/>
                <w:i/>
                <w:sz w:val="16"/>
              </w:rPr>
              <w:t>Prostitution Act 1992</w:t>
            </w:r>
          </w:p>
        </w:tc>
        <w:tc>
          <w:tcPr>
            <w:tcW w:w="1160" w:type="dxa"/>
          </w:tcPr>
          <w:p w14:paraId="3CC51D80" w14:textId="77777777" w:rsidR="00625B8D" w:rsidRDefault="00625B8D">
            <w:pPr>
              <w:spacing w:before="0" w:after="0"/>
              <w:jc w:val="left"/>
              <w:rPr>
                <w:rFonts w:ascii="Helvetica" w:hAnsi="Helvetica"/>
                <w:sz w:val="16"/>
              </w:rPr>
            </w:pPr>
            <w:r>
              <w:rPr>
                <w:rFonts w:ascii="Helvetica" w:hAnsi="Helvetica"/>
                <w:sz w:val="16"/>
              </w:rPr>
              <w:t>64, 1992</w:t>
            </w:r>
          </w:p>
        </w:tc>
        <w:tc>
          <w:tcPr>
            <w:tcW w:w="1280" w:type="dxa"/>
          </w:tcPr>
          <w:p w14:paraId="71097BD5" w14:textId="77777777" w:rsidR="00625B8D" w:rsidRDefault="00625B8D">
            <w:pPr>
              <w:spacing w:before="0" w:after="0"/>
              <w:jc w:val="left"/>
              <w:rPr>
                <w:rFonts w:ascii="Helvetica" w:hAnsi="Helvetica"/>
                <w:sz w:val="16"/>
              </w:rPr>
            </w:pPr>
            <w:r>
              <w:rPr>
                <w:rFonts w:ascii="Helvetica" w:hAnsi="Helvetica"/>
                <w:sz w:val="16"/>
              </w:rPr>
              <w:t>1 Dec 1992</w:t>
            </w:r>
          </w:p>
        </w:tc>
        <w:tc>
          <w:tcPr>
            <w:tcW w:w="1360" w:type="dxa"/>
          </w:tcPr>
          <w:p w14:paraId="13E08D66" w14:textId="77777777" w:rsidR="00625B8D" w:rsidRDefault="00625B8D">
            <w:pPr>
              <w:spacing w:before="0" w:after="0"/>
              <w:jc w:val="left"/>
              <w:rPr>
                <w:rFonts w:ascii="Helvetica" w:hAnsi="Helvetica"/>
                <w:sz w:val="16"/>
              </w:rPr>
            </w:pPr>
            <w:r>
              <w:rPr>
                <w:rFonts w:ascii="Helvetica" w:hAnsi="Helvetica"/>
                <w:sz w:val="16"/>
              </w:rPr>
              <w:t>Ss. 1 and 2:  1 Dec 1992</w:t>
            </w:r>
            <w:r>
              <w:rPr>
                <w:rFonts w:ascii="Helvetica" w:hAnsi="Helvetica"/>
                <w:sz w:val="16"/>
              </w:rPr>
              <w:br/>
              <w:t>Remainder:  7 May 1993 (</w:t>
            </w:r>
            <w:r>
              <w:rPr>
                <w:rFonts w:ascii="Helvetica" w:hAnsi="Helvetica"/>
                <w:i/>
                <w:sz w:val="16"/>
              </w:rPr>
              <w:t>see Gazette</w:t>
            </w:r>
            <w:r>
              <w:rPr>
                <w:rFonts w:ascii="Helvetica" w:hAnsi="Helvetica"/>
                <w:sz w:val="16"/>
              </w:rPr>
              <w:t xml:space="preserve"> 1993, No. S75, p. 2)</w:t>
            </w:r>
          </w:p>
        </w:tc>
        <w:tc>
          <w:tcPr>
            <w:tcW w:w="1180" w:type="dxa"/>
          </w:tcPr>
          <w:p w14:paraId="289D2EA4" w14:textId="77777777" w:rsidR="00625B8D" w:rsidRDefault="00625B8D">
            <w:pPr>
              <w:spacing w:before="0" w:after="0"/>
              <w:jc w:val="right"/>
              <w:rPr>
                <w:rFonts w:ascii="Helvetica" w:hAnsi="Helvetica"/>
                <w:sz w:val="16"/>
              </w:rPr>
            </w:pPr>
          </w:p>
        </w:tc>
      </w:tr>
      <w:tr w:rsidR="00C7759D" w14:paraId="70F9998D" w14:textId="77777777">
        <w:trPr>
          <w:cantSplit/>
        </w:trPr>
        <w:tc>
          <w:tcPr>
            <w:tcW w:w="2240" w:type="dxa"/>
          </w:tcPr>
          <w:p w14:paraId="40F2EEB7" w14:textId="77777777" w:rsidR="00625B8D" w:rsidRDefault="00625B8D">
            <w:pPr>
              <w:spacing w:before="0" w:after="0"/>
              <w:ind w:left="200" w:hanging="200"/>
              <w:jc w:val="left"/>
              <w:rPr>
                <w:rFonts w:ascii="Helvetica" w:hAnsi="Helvetica"/>
                <w:i/>
                <w:sz w:val="16"/>
              </w:rPr>
            </w:pPr>
            <w:r>
              <w:rPr>
                <w:rFonts w:ascii="Helvetica" w:hAnsi="Helvetica"/>
                <w:i/>
                <w:sz w:val="16"/>
              </w:rPr>
              <w:t>Statute Law Revision Act 1994</w:t>
            </w:r>
          </w:p>
        </w:tc>
        <w:tc>
          <w:tcPr>
            <w:tcW w:w="1160" w:type="dxa"/>
          </w:tcPr>
          <w:p w14:paraId="42BCB49A" w14:textId="77777777" w:rsidR="00625B8D" w:rsidRDefault="00625B8D">
            <w:pPr>
              <w:spacing w:before="0" w:after="0"/>
              <w:jc w:val="left"/>
              <w:rPr>
                <w:rFonts w:ascii="Helvetica" w:hAnsi="Helvetica"/>
                <w:sz w:val="16"/>
              </w:rPr>
            </w:pPr>
            <w:r>
              <w:rPr>
                <w:rFonts w:ascii="Helvetica" w:hAnsi="Helvetica"/>
                <w:sz w:val="16"/>
              </w:rPr>
              <w:t>26, 1994</w:t>
            </w:r>
          </w:p>
        </w:tc>
        <w:tc>
          <w:tcPr>
            <w:tcW w:w="1280" w:type="dxa"/>
          </w:tcPr>
          <w:p w14:paraId="5C6954C8" w14:textId="77777777" w:rsidR="00625B8D" w:rsidRDefault="00625B8D">
            <w:pPr>
              <w:spacing w:before="0" w:after="0"/>
              <w:jc w:val="left"/>
              <w:rPr>
                <w:rFonts w:ascii="Helvetica" w:hAnsi="Helvetica"/>
                <w:sz w:val="16"/>
              </w:rPr>
            </w:pPr>
            <w:r>
              <w:rPr>
                <w:rFonts w:ascii="Helvetica" w:hAnsi="Helvetica"/>
                <w:sz w:val="16"/>
              </w:rPr>
              <w:t>31 May 1994</w:t>
            </w:r>
          </w:p>
        </w:tc>
        <w:tc>
          <w:tcPr>
            <w:tcW w:w="1360" w:type="dxa"/>
          </w:tcPr>
          <w:p w14:paraId="4FE65885" w14:textId="77777777" w:rsidR="00625B8D" w:rsidRDefault="00625B8D">
            <w:pPr>
              <w:spacing w:before="0" w:after="0"/>
              <w:jc w:val="left"/>
              <w:rPr>
                <w:rFonts w:ascii="Helvetica" w:hAnsi="Helvetica"/>
                <w:sz w:val="16"/>
              </w:rPr>
            </w:pPr>
            <w:r>
              <w:rPr>
                <w:rFonts w:ascii="Helvetica" w:hAnsi="Helvetica"/>
                <w:sz w:val="16"/>
              </w:rPr>
              <w:t>31 May 1994</w:t>
            </w:r>
          </w:p>
        </w:tc>
        <w:tc>
          <w:tcPr>
            <w:tcW w:w="1180" w:type="dxa"/>
          </w:tcPr>
          <w:p w14:paraId="52DEB451" w14:textId="77777777" w:rsidR="00625B8D" w:rsidRDefault="00625B8D">
            <w:pPr>
              <w:spacing w:before="0" w:after="0"/>
              <w:jc w:val="right"/>
              <w:rPr>
                <w:rFonts w:ascii="Helvetica" w:hAnsi="Helvetica"/>
                <w:sz w:val="16"/>
              </w:rPr>
            </w:pPr>
            <w:r>
              <w:rPr>
                <w:rFonts w:ascii="Helvetica" w:hAnsi="Helvetica"/>
                <w:sz w:val="16"/>
              </w:rPr>
              <w:t>—</w:t>
            </w:r>
          </w:p>
          <w:p w14:paraId="44B864A3" w14:textId="77777777" w:rsidR="00625B8D" w:rsidRDefault="00625B8D">
            <w:pPr>
              <w:spacing w:before="0" w:after="0"/>
              <w:jc w:val="right"/>
              <w:rPr>
                <w:rFonts w:ascii="Helvetica" w:hAnsi="Helvetica"/>
                <w:sz w:val="16"/>
              </w:rPr>
            </w:pPr>
          </w:p>
        </w:tc>
      </w:tr>
      <w:tr w:rsidR="00C7759D" w14:paraId="671CBAD9" w14:textId="77777777">
        <w:trPr>
          <w:cantSplit/>
        </w:trPr>
        <w:tc>
          <w:tcPr>
            <w:tcW w:w="2240" w:type="dxa"/>
            <w:tcBorders>
              <w:bottom w:val="single" w:sz="6" w:space="0" w:color="auto"/>
            </w:tcBorders>
          </w:tcPr>
          <w:p w14:paraId="3284BC58" w14:textId="77777777" w:rsidR="00625B8D" w:rsidRDefault="00625B8D">
            <w:pPr>
              <w:spacing w:before="0" w:after="0"/>
              <w:ind w:left="200" w:hanging="220"/>
              <w:jc w:val="left"/>
              <w:rPr>
                <w:rFonts w:ascii="Helvetica" w:hAnsi="Helvetica"/>
                <w:i/>
                <w:sz w:val="16"/>
              </w:rPr>
            </w:pPr>
            <w:r>
              <w:rPr>
                <w:rFonts w:ascii="Helvetica" w:hAnsi="Helvetica"/>
                <w:i/>
                <w:sz w:val="16"/>
              </w:rPr>
              <w:t>Statutory Offices (Miscellaneous Provisions) Act 1994</w:t>
            </w:r>
          </w:p>
        </w:tc>
        <w:tc>
          <w:tcPr>
            <w:tcW w:w="1160" w:type="dxa"/>
            <w:tcBorders>
              <w:bottom w:val="single" w:sz="6" w:space="0" w:color="auto"/>
            </w:tcBorders>
          </w:tcPr>
          <w:p w14:paraId="293A5B34" w14:textId="77777777" w:rsidR="00625B8D" w:rsidRDefault="00625B8D">
            <w:pPr>
              <w:spacing w:before="0" w:after="0"/>
              <w:jc w:val="left"/>
              <w:rPr>
                <w:rFonts w:ascii="Helvetica" w:hAnsi="Helvetica"/>
                <w:sz w:val="16"/>
              </w:rPr>
            </w:pPr>
            <w:r>
              <w:rPr>
                <w:rFonts w:ascii="Helvetica" w:hAnsi="Helvetica"/>
                <w:sz w:val="16"/>
              </w:rPr>
              <w:t>97, 1994</w:t>
            </w:r>
          </w:p>
        </w:tc>
        <w:tc>
          <w:tcPr>
            <w:tcW w:w="1280" w:type="dxa"/>
            <w:tcBorders>
              <w:bottom w:val="single" w:sz="6" w:space="0" w:color="auto"/>
            </w:tcBorders>
          </w:tcPr>
          <w:p w14:paraId="3EC9AE8F" w14:textId="77777777" w:rsidR="00625B8D" w:rsidRDefault="00625B8D">
            <w:pPr>
              <w:spacing w:before="0" w:after="0"/>
              <w:jc w:val="left"/>
              <w:rPr>
                <w:rFonts w:ascii="Helvetica" w:hAnsi="Helvetica"/>
                <w:sz w:val="16"/>
              </w:rPr>
            </w:pPr>
            <w:r>
              <w:rPr>
                <w:rFonts w:ascii="Helvetica" w:hAnsi="Helvetica"/>
                <w:sz w:val="16"/>
              </w:rPr>
              <w:t>15  Dec 1994</w:t>
            </w:r>
          </w:p>
        </w:tc>
        <w:tc>
          <w:tcPr>
            <w:tcW w:w="1360" w:type="dxa"/>
            <w:tcBorders>
              <w:bottom w:val="single" w:sz="6" w:space="0" w:color="auto"/>
            </w:tcBorders>
          </w:tcPr>
          <w:p w14:paraId="5A3A8787" w14:textId="77777777" w:rsidR="00625B8D" w:rsidRDefault="00625B8D">
            <w:pPr>
              <w:spacing w:before="0" w:after="0"/>
              <w:jc w:val="left"/>
              <w:rPr>
                <w:rFonts w:ascii="Helvetica" w:hAnsi="Helvetica"/>
                <w:sz w:val="16"/>
              </w:rPr>
            </w:pPr>
            <w:r>
              <w:rPr>
                <w:rFonts w:ascii="Helvetica" w:hAnsi="Helvetica"/>
                <w:sz w:val="16"/>
              </w:rPr>
              <w:t>Ss. 1 and 2:  15 Dec 1994</w:t>
            </w:r>
          </w:p>
          <w:p w14:paraId="126E2F3F" w14:textId="77777777" w:rsidR="00625B8D" w:rsidRDefault="00625B8D">
            <w:pPr>
              <w:spacing w:before="0" w:after="0"/>
              <w:jc w:val="left"/>
              <w:rPr>
                <w:rFonts w:ascii="Helvetica" w:hAnsi="Helvetica"/>
                <w:sz w:val="16"/>
              </w:rPr>
            </w:pPr>
            <w:r>
              <w:rPr>
                <w:rFonts w:ascii="Helvetica" w:hAnsi="Helvetica"/>
                <w:sz w:val="16"/>
              </w:rPr>
              <w:t>Remainder:  15 Dec 1994 (</w:t>
            </w:r>
            <w:r>
              <w:rPr>
                <w:rFonts w:ascii="Helvetica" w:hAnsi="Helvetica"/>
                <w:i/>
                <w:sz w:val="16"/>
              </w:rPr>
              <w:t xml:space="preserve">see Gazette </w:t>
            </w:r>
            <w:r>
              <w:rPr>
                <w:rFonts w:ascii="Helvetica" w:hAnsi="Helvetica"/>
                <w:sz w:val="16"/>
              </w:rPr>
              <w:t>1994, No. S293)</w:t>
            </w:r>
          </w:p>
          <w:p w14:paraId="28173843" w14:textId="77777777" w:rsidR="00625B8D" w:rsidRDefault="00625B8D">
            <w:pPr>
              <w:spacing w:before="0" w:after="0"/>
              <w:jc w:val="left"/>
              <w:rPr>
                <w:rFonts w:ascii="Helvetica" w:hAnsi="Helvetica"/>
                <w:sz w:val="16"/>
              </w:rPr>
            </w:pPr>
          </w:p>
        </w:tc>
        <w:tc>
          <w:tcPr>
            <w:tcW w:w="1180" w:type="dxa"/>
            <w:tcBorders>
              <w:bottom w:val="single" w:sz="6" w:space="0" w:color="auto"/>
            </w:tcBorders>
          </w:tcPr>
          <w:p w14:paraId="1DD63AE8" w14:textId="77777777" w:rsidR="00625B8D" w:rsidRDefault="00625B8D">
            <w:pPr>
              <w:spacing w:before="0" w:after="0"/>
              <w:jc w:val="right"/>
              <w:rPr>
                <w:rFonts w:ascii="Helvetica" w:hAnsi="Helvetica"/>
                <w:sz w:val="16"/>
              </w:rPr>
            </w:pPr>
            <w:r>
              <w:rPr>
                <w:rFonts w:ascii="Helvetica" w:hAnsi="Helvetica"/>
                <w:sz w:val="16"/>
              </w:rPr>
              <w:t>Part III</w:t>
            </w:r>
          </w:p>
          <w:p w14:paraId="3E9EA495" w14:textId="77777777" w:rsidR="00625B8D" w:rsidRDefault="00625B8D">
            <w:pPr>
              <w:spacing w:before="0" w:after="0"/>
              <w:jc w:val="right"/>
              <w:rPr>
                <w:rFonts w:ascii="Helvetica" w:hAnsi="Helvetica"/>
                <w:sz w:val="16"/>
              </w:rPr>
            </w:pPr>
            <w:r>
              <w:rPr>
                <w:rFonts w:ascii="Helvetica" w:hAnsi="Helvetica"/>
                <w:sz w:val="16"/>
              </w:rPr>
              <w:t>(ss. 4-9)</w:t>
            </w:r>
          </w:p>
        </w:tc>
      </w:tr>
    </w:tbl>
    <w:p w14:paraId="5439050D" w14:textId="77777777" w:rsidR="00625B8D" w:rsidRDefault="00625B8D">
      <w:pPr>
        <w:spacing w:before="20"/>
        <w:ind w:right="20"/>
        <w:jc w:val="center"/>
        <w:rPr>
          <w:rFonts w:ascii="Helvetica" w:hAnsi="Helvetica"/>
          <w:b/>
          <w:sz w:val="20"/>
        </w:rPr>
      </w:pPr>
    </w:p>
    <w:p w14:paraId="2A83A4FB" w14:textId="77777777" w:rsidR="00625B8D" w:rsidRDefault="00625B8D">
      <w:pPr>
        <w:spacing w:before="20"/>
        <w:ind w:right="20"/>
        <w:jc w:val="center"/>
        <w:rPr>
          <w:rFonts w:ascii="Helvetica" w:hAnsi="Helvetica"/>
          <w:b/>
          <w:sz w:val="20"/>
        </w:rPr>
      </w:pPr>
      <w:r>
        <w:rPr>
          <w:rFonts w:ascii="Helvetica" w:hAnsi="Helvetica"/>
          <w:b/>
          <w:sz w:val="20"/>
        </w:rPr>
        <w:t>Table of Amendments</w:t>
      </w:r>
    </w:p>
    <w:p w14:paraId="175D022F" w14:textId="77777777" w:rsidR="00625B8D" w:rsidRDefault="00625B8D">
      <w:pPr>
        <w:spacing w:before="20"/>
        <w:ind w:left="520" w:right="20"/>
        <w:jc w:val="left"/>
        <w:rPr>
          <w:rFonts w:ascii="Helvetica" w:hAnsi="Helvetica"/>
          <w:b/>
          <w:sz w:val="16"/>
        </w:rPr>
      </w:pPr>
      <w:r>
        <w:rPr>
          <w:rFonts w:ascii="Helvetica" w:hAnsi="Helvetica"/>
          <w:sz w:val="16"/>
        </w:rPr>
        <w:t xml:space="preserve">ad. = added or inserted      am. = amended     rep. = repealed      </w:t>
      </w:r>
      <w:proofErr w:type="spellStart"/>
      <w:r>
        <w:rPr>
          <w:rFonts w:ascii="Helvetica" w:hAnsi="Helvetica"/>
          <w:sz w:val="16"/>
        </w:rPr>
        <w:t>rs</w:t>
      </w:r>
      <w:proofErr w:type="spellEnd"/>
      <w:r>
        <w:rPr>
          <w:rFonts w:ascii="Helvetica" w:hAnsi="Helvetica"/>
          <w:sz w:val="16"/>
        </w:rPr>
        <w:t>. = repealed and substituted</w:t>
      </w:r>
    </w:p>
    <w:p w14:paraId="6629861C" w14:textId="77777777" w:rsidR="00625B8D" w:rsidRDefault="00625B8D">
      <w:pPr>
        <w:pBdr>
          <w:top w:val="single" w:sz="6" w:space="0" w:color="auto"/>
        </w:pBdr>
        <w:tabs>
          <w:tab w:val="left" w:pos="2200"/>
        </w:tabs>
        <w:spacing w:before="20" w:after="20"/>
        <w:ind w:right="20"/>
        <w:rPr>
          <w:rFonts w:ascii="Helvetica" w:hAnsi="Helvetica"/>
          <w:sz w:val="8"/>
        </w:rPr>
      </w:pPr>
    </w:p>
    <w:p w14:paraId="620AD37C" w14:textId="77777777" w:rsidR="00625B8D" w:rsidRDefault="00625B8D">
      <w:pPr>
        <w:tabs>
          <w:tab w:val="left" w:pos="2200"/>
        </w:tabs>
        <w:spacing w:before="20" w:after="20"/>
        <w:ind w:right="20"/>
        <w:rPr>
          <w:rFonts w:ascii="Helvetica" w:hAnsi="Helvetica"/>
          <w:sz w:val="16"/>
        </w:rPr>
      </w:pPr>
      <w:r>
        <w:rPr>
          <w:rFonts w:ascii="Helvetica" w:hAnsi="Helvetica"/>
          <w:sz w:val="16"/>
        </w:rPr>
        <w:t>Provision</w:t>
      </w:r>
      <w:r>
        <w:rPr>
          <w:rFonts w:ascii="Helvetica" w:hAnsi="Helvetica"/>
          <w:sz w:val="16"/>
        </w:rPr>
        <w:tab/>
        <w:t>How affected</w:t>
      </w:r>
    </w:p>
    <w:p w14:paraId="54602ACA" w14:textId="77777777" w:rsidR="00625B8D" w:rsidRDefault="00625B8D">
      <w:pPr>
        <w:pBdr>
          <w:bottom w:val="single" w:sz="2" w:space="0" w:color="auto"/>
        </w:pBdr>
        <w:tabs>
          <w:tab w:val="left" w:pos="2200"/>
        </w:tabs>
        <w:spacing w:before="20" w:after="20"/>
        <w:ind w:right="20"/>
        <w:rPr>
          <w:rFonts w:ascii="Helvetica" w:hAnsi="Helvetica"/>
          <w:sz w:val="16"/>
        </w:rPr>
      </w:pPr>
    </w:p>
    <w:p w14:paraId="0856730F" w14:textId="77777777" w:rsidR="00625B8D" w:rsidRDefault="00625B8D">
      <w:pPr>
        <w:tabs>
          <w:tab w:val="left" w:leader="dot" w:pos="2200"/>
        </w:tabs>
        <w:spacing w:before="20" w:after="20"/>
        <w:ind w:left="260" w:right="20"/>
        <w:rPr>
          <w:rFonts w:ascii="Helvetica" w:hAnsi="Helvetica"/>
          <w:sz w:val="8"/>
        </w:rPr>
      </w:pPr>
    </w:p>
    <w:p w14:paraId="7788BA99" w14:textId="77777777" w:rsidR="00625B8D" w:rsidRDefault="00625B8D">
      <w:pPr>
        <w:spacing w:before="20" w:after="20"/>
        <w:rPr>
          <w:rFonts w:ascii="Helvetica" w:hAnsi="Helvetica"/>
        </w:rPr>
        <w:sectPr w:rsidR="00625B8D" w:rsidSect="001C4921">
          <w:headerReference w:type="even" r:id="rId18"/>
          <w:headerReference w:type="default" r:id="rId19"/>
          <w:type w:val="continuous"/>
          <w:pgSz w:w="11906" w:h="16838"/>
          <w:pgMar w:top="2999" w:right="1899" w:bottom="2500" w:left="2302" w:header="2477" w:footer="2098" w:gutter="0"/>
          <w:cols w:space="720"/>
          <w:titlePg/>
          <w:docGrid w:linePitch="326"/>
        </w:sectPr>
      </w:pPr>
    </w:p>
    <w:p w14:paraId="536B699B" w14:textId="77777777" w:rsidR="00625B8D" w:rsidRDefault="00625B8D">
      <w:pPr>
        <w:tabs>
          <w:tab w:val="left" w:leader="dot" w:pos="2200"/>
        </w:tabs>
        <w:spacing w:before="20" w:after="20"/>
        <w:ind w:left="2420" w:hanging="2420"/>
        <w:rPr>
          <w:rFonts w:ascii="Helvetica" w:hAnsi="Helvetica"/>
          <w:sz w:val="16"/>
        </w:rPr>
      </w:pPr>
      <w:r>
        <w:rPr>
          <w:rFonts w:ascii="Helvetica" w:hAnsi="Helvetica"/>
          <w:sz w:val="16"/>
        </w:rPr>
        <w:t>S. 3</w:t>
      </w:r>
      <w:r>
        <w:rPr>
          <w:rFonts w:ascii="Helvetica" w:hAnsi="Helvetica"/>
          <w:sz w:val="16"/>
        </w:rPr>
        <w:tab/>
        <w:t>am. No. 97, 1994</w:t>
      </w:r>
    </w:p>
    <w:p w14:paraId="5ABF3A0C" w14:textId="77777777" w:rsidR="00625B8D" w:rsidRDefault="00625B8D">
      <w:pPr>
        <w:tabs>
          <w:tab w:val="left" w:leader="dot" w:pos="2200"/>
        </w:tabs>
        <w:spacing w:before="20" w:after="20"/>
        <w:ind w:left="2420" w:hanging="2420"/>
        <w:rPr>
          <w:rFonts w:ascii="Helvetica" w:hAnsi="Helvetica"/>
          <w:sz w:val="16"/>
        </w:rPr>
      </w:pPr>
      <w:r>
        <w:rPr>
          <w:rFonts w:ascii="Helvetica" w:hAnsi="Helvetica"/>
          <w:sz w:val="16"/>
        </w:rPr>
        <w:t>S. 5</w:t>
      </w:r>
      <w:r>
        <w:rPr>
          <w:rFonts w:ascii="Helvetica" w:hAnsi="Helvetica"/>
          <w:sz w:val="16"/>
        </w:rPr>
        <w:tab/>
      </w:r>
      <w:proofErr w:type="spellStart"/>
      <w:r>
        <w:rPr>
          <w:rFonts w:ascii="Helvetica" w:hAnsi="Helvetica"/>
          <w:sz w:val="16"/>
        </w:rPr>
        <w:t>rs</w:t>
      </w:r>
      <w:proofErr w:type="spellEnd"/>
      <w:r>
        <w:rPr>
          <w:rFonts w:ascii="Helvetica" w:hAnsi="Helvetica"/>
          <w:sz w:val="16"/>
        </w:rPr>
        <w:t>. No. 97, 1994</w:t>
      </w:r>
    </w:p>
    <w:p w14:paraId="7522B6EC" w14:textId="77777777" w:rsidR="00625B8D" w:rsidRDefault="00625B8D">
      <w:pPr>
        <w:tabs>
          <w:tab w:val="left" w:leader="dot" w:pos="2200"/>
        </w:tabs>
        <w:spacing w:before="20" w:after="20"/>
        <w:ind w:left="2420" w:hanging="2420"/>
        <w:rPr>
          <w:rFonts w:ascii="Helvetica" w:hAnsi="Helvetica"/>
          <w:sz w:val="16"/>
        </w:rPr>
      </w:pPr>
      <w:r>
        <w:rPr>
          <w:rFonts w:ascii="Helvetica" w:hAnsi="Helvetica"/>
          <w:sz w:val="16"/>
        </w:rPr>
        <w:t>S. 7</w:t>
      </w:r>
      <w:r>
        <w:rPr>
          <w:rFonts w:ascii="Helvetica" w:hAnsi="Helvetica"/>
          <w:sz w:val="16"/>
        </w:rPr>
        <w:tab/>
        <w:t>am. Nos. 26 and 97, 1994</w:t>
      </w:r>
    </w:p>
    <w:p w14:paraId="4FD07066" w14:textId="77777777" w:rsidR="00625B8D" w:rsidRDefault="00625B8D">
      <w:pPr>
        <w:tabs>
          <w:tab w:val="left" w:leader="dot" w:pos="2200"/>
        </w:tabs>
        <w:spacing w:before="20" w:after="20"/>
        <w:ind w:left="2420" w:hanging="2420"/>
        <w:rPr>
          <w:rFonts w:ascii="Helvetica" w:hAnsi="Helvetica"/>
          <w:sz w:val="16"/>
        </w:rPr>
      </w:pPr>
      <w:r>
        <w:rPr>
          <w:rFonts w:ascii="Helvetica" w:hAnsi="Helvetica"/>
          <w:sz w:val="16"/>
        </w:rPr>
        <w:t>Ss. 17, 18</w:t>
      </w:r>
      <w:r>
        <w:rPr>
          <w:rFonts w:ascii="Helvetica" w:hAnsi="Helvetica"/>
          <w:sz w:val="16"/>
        </w:rPr>
        <w:tab/>
        <w:t>am. No. 26, 1994</w:t>
      </w:r>
    </w:p>
    <w:p w14:paraId="0A74CBDB" w14:textId="77777777" w:rsidR="00625B8D" w:rsidRDefault="00625B8D">
      <w:pPr>
        <w:tabs>
          <w:tab w:val="left" w:leader="dot" w:pos="2200"/>
        </w:tabs>
        <w:spacing w:before="20" w:after="20"/>
        <w:ind w:left="2420" w:hanging="2420"/>
        <w:rPr>
          <w:rFonts w:ascii="Helvetica" w:hAnsi="Helvetica"/>
          <w:sz w:val="16"/>
        </w:rPr>
      </w:pPr>
    </w:p>
    <w:p w14:paraId="3DBD3905" w14:textId="77777777" w:rsidR="00625B8D" w:rsidRDefault="00625B8D">
      <w:pPr>
        <w:pBdr>
          <w:top w:val="single" w:sz="6" w:space="0" w:color="auto"/>
        </w:pBdr>
        <w:tabs>
          <w:tab w:val="left" w:leader="dot" w:pos="2200"/>
        </w:tabs>
        <w:spacing w:before="20" w:after="20"/>
        <w:ind w:left="2420" w:hanging="2420"/>
        <w:rPr>
          <w:rFonts w:ascii="Helvetica" w:hAnsi="Helvetica"/>
          <w:sz w:val="16"/>
        </w:rPr>
      </w:pPr>
    </w:p>
    <w:p w14:paraId="5A572C4E" w14:textId="77777777" w:rsidR="00C80BE0" w:rsidRDefault="00C80BE0" w:rsidP="00C80BE0">
      <w:pPr>
        <w:rPr>
          <w:lang w:val="en-AU"/>
        </w:rPr>
      </w:pPr>
    </w:p>
    <w:p w14:paraId="1626565B" w14:textId="77777777" w:rsidR="00C80BE0" w:rsidRDefault="00C80BE0" w:rsidP="00C80BE0">
      <w:pPr>
        <w:rPr>
          <w:lang w:val="en-AU"/>
        </w:rPr>
      </w:pPr>
    </w:p>
    <w:p w14:paraId="57CBAEAF" w14:textId="5E5F0FAE" w:rsidR="00C80BE0" w:rsidRDefault="00C80BE0" w:rsidP="00C80BE0">
      <w:pPr>
        <w:rPr>
          <w:color w:val="000000"/>
          <w:sz w:val="22"/>
        </w:rPr>
      </w:pPr>
      <w:r>
        <w:rPr>
          <w:color w:val="000000"/>
          <w:sz w:val="22"/>
        </w:rPr>
        <w:t>©  Australian Capital Territory 2024</w:t>
      </w:r>
    </w:p>
    <w:p w14:paraId="3BF9504F" w14:textId="77777777" w:rsidR="00C80BE0" w:rsidRDefault="00C80BE0" w:rsidP="00C80BE0">
      <w:pPr>
        <w:rPr>
          <w:lang w:val="en-AU"/>
        </w:rPr>
      </w:pPr>
    </w:p>
    <w:p w14:paraId="1F4151F4" w14:textId="77777777" w:rsidR="00625B8D" w:rsidRDefault="00625B8D">
      <w:pPr>
        <w:tabs>
          <w:tab w:val="left" w:leader="dot" w:pos="2200"/>
        </w:tabs>
        <w:spacing w:before="20" w:after="20"/>
        <w:ind w:left="2420" w:hanging="2420"/>
        <w:rPr>
          <w:rFonts w:ascii="Helvetica" w:hAnsi="Helvetica"/>
          <w:sz w:val="16"/>
        </w:rPr>
      </w:pPr>
    </w:p>
    <w:sectPr w:rsidR="00625B8D" w:rsidSect="001C4921">
      <w:headerReference w:type="even" r:id="rId20"/>
      <w:headerReference w:type="default" r:id="rId21"/>
      <w:type w:val="continuous"/>
      <w:pgSz w:w="11906" w:h="16838"/>
      <w:pgMar w:top="2999" w:right="1899" w:bottom="2500" w:left="2302" w:header="2477"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8BD6C" w14:textId="77777777" w:rsidR="00625B8D" w:rsidRDefault="00625B8D">
      <w:pPr>
        <w:spacing w:before="0" w:after="0"/>
      </w:pPr>
      <w:r>
        <w:separator/>
      </w:r>
    </w:p>
  </w:endnote>
  <w:endnote w:type="continuationSeparator" w:id="0">
    <w:p w14:paraId="72B70E1B" w14:textId="77777777" w:rsidR="00625B8D" w:rsidRDefault="00625B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1049" w14:textId="77777777" w:rsidR="006E70D9" w:rsidRDefault="006E70D9">
    <w:pPr>
      <w:pStyle w:val="Status"/>
    </w:pPr>
    <w:r>
      <w:fldChar w:fldCharType="begin"/>
    </w:r>
    <w:r>
      <w:instrText xml:space="preserve"> DOCPROPERTY "Status" *\charformat </w:instrText>
    </w:r>
    <w:r>
      <w:fldChar w:fldCharType="separate"/>
    </w:r>
    <w:r>
      <w:t xml:space="preserve">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BDAB" w14:textId="22ECCF2B" w:rsidR="006E70D9" w:rsidRPr="00212A3C" w:rsidRDefault="006E70D9" w:rsidP="00212A3C">
    <w:pPr>
      <w:pStyle w:val="Footer"/>
      <w:jc w:val="center"/>
      <w:rPr>
        <w:rFonts w:ascii="Arial" w:hAnsi="Arial" w:cs="Arial"/>
        <w:sz w:val="14"/>
      </w:rPr>
    </w:pPr>
    <w:r w:rsidRPr="00212A3C">
      <w:rPr>
        <w:rFonts w:ascii="Arial" w:hAnsi="Arial" w:cs="Arial"/>
        <w:sz w:val="14"/>
      </w:rPr>
      <w:fldChar w:fldCharType="begin"/>
    </w:r>
    <w:r w:rsidRPr="00212A3C">
      <w:rPr>
        <w:rFonts w:ascii="Arial" w:hAnsi="Arial" w:cs="Arial"/>
        <w:sz w:val="14"/>
      </w:rPr>
      <w:instrText xml:space="preserve"> COMMENTS  \* MERGEFORMAT </w:instrText>
    </w:r>
    <w:r w:rsidRPr="00212A3C">
      <w:rPr>
        <w:rFonts w:ascii="Arial" w:hAnsi="Arial" w:cs="Arial"/>
        <w:sz w:val="14"/>
      </w:rPr>
      <w:fldChar w:fldCharType="end"/>
    </w:r>
    <w:r w:rsidR="00212A3C" w:rsidRPr="00212A3C">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D2DD" w14:textId="1F0521C2" w:rsidR="00212A3C" w:rsidRPr="00212A3C" w:rsidRDefault="00212A3C" w:rsidP="00212A3C">
    <w:pPr>
      <w:pStyle w:val="Footer"/>
      <w:jc w:val="center"/>
      <w:rPr>
        <w:rFonts w:ascii="Arial" w:hAnsi="Arial" w:cs="Arial"/>
        <w:sz w:val="14"/>
      </w:rPr>
    </w:pPr>
    <w:r w:rsidRPr="00212A3C">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1CF04" w14:textId="77777777" w:rsidR="00625B8D" w:rsidRDefault="00625B8D">
      <w:pPr>
        <w:spacing w:before="0" w:after="0"/>
      </w:pPr>
      <w:r>
        <w:separator/>
      </w:r>
    </w:p>
  </w:footnote>
  <w:footnote w:type="continuationSeparator" w:id="0">
    <w:p w14:paraId="3D7CCDCE" w14:textId="77777777" w:rsidR="00625B8D" w:rsidRDefault="00625B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6D25" w14:textId="77777777" w:rsidR="00212A3C" w:rsidRDefault="00212A3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D651" w14:textId="77777777" w:rsidR="00625B8D" w:rsidRDefault="00625B8D">
    <w:pPr>
      <w:tabs>
        <w:tab w:val="center" w:pos="3600"/>
      </w:tabs>
      <w:rPr>
        <w:i/>
        <w:sz w:val="20"/>
      </w:rPr>
    </w:pPr>
    <w:r>
      <w:rPr>
        <w:sz w:val="20"/>
      </w:rPr>
      <w:pgNum/>
    </w:r>
    <w:r>
      <w:rPr>
        <w:sz w:val="20"/>
      </w:rPr>
      <w:tab/>
    </w:r>
    <w:r>
      <w:rPr>
        <w:i/>
        <w:sz w:val="20"/>
      </w:rPr>
      <w:t>Even Header</w:t>
    </w:r>
  </w:p>
  <w:p w14:paraId="7D22A4A2" w14:textId="77777777" w:rsidR="00625B8D" w:rsidRDefault="00625B8D">
    <w:pPr>
      <w:spacing w:before="100" w:after="100"/>
      <w:ind w:left="20" w:right="20"/>
      <w:jc w:val="center"/>
      <w:rPr>
        <w:rFonts w:ascii="Helvetica" w:hAnsi="Helvetica"/>
        <w:b/>
        <w:sz w:val="20"/>
      </w:rPr>
    </w:pPr>
    <w:r>
      <w:rPr>
        <w:rFonts w:ascii="Helvetica" w:hAnsi="Helvetica"/>
        <w:b/>
        <w:sz w:val="20"/>
      </w:rPr>
      <w:t>NOTE</w:t>
    </w:r>
    <w:r>
      <w:rPr>
        <w:rFonts w:ascii="Helvetica" w:hAnsi="Helvetica"/>
        <w:sz w:val="20"/>
      </w:rPr>
      <w:t>—continued</w:t>
    </w:r>
  </w:p>
  <w:p w14:paraId="3512D86F" w14:textId="77777777" w:rsidR="00625B8D" w:rsidRDefault="00625B8D">
    <w:pPr>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2F05DE49" w14:textId="77777777" w:rsidR="00625B8D" w:rsidRDefault="00625B8D">
    <w:pPr>
      <w:spacing w:before="20"/>
      <w:ind w:left="520" w:right="20"/>
      <w:jc w:val="left"/>
      <w:rPr>
        <w:rFonts w:ascii="Helvetica" w:hAnsi="Helvetica"/>
        <w:b/>
        <w:sz w:val="16"/>
      </w:rPr>
    </w:pPr>
    <w:r>
      <w:rPr>
        <w:rFonts w:ascii="Helvetica" w:hAnsi="Helvetica"/>
        <w:sz w:val="16"/>
      </w:rPr>
      <w:t xml:space="preserve">ad. = added or inserted      am. = amended     rep. = repealed      </w:t>
    </w:r>
    <w:r>
      <w:rPr>
        <w:rFonts w:ascii="Helvetica" w:hAnsi="Helvetica"/>
        <w:sz w:val="16"/>
      </w:rPr>
      <w:t>rs. = repealed and substituted</w:t>
    </w:r>
  </w:p>
  <w:p w14:paraId="0F2D66B2" w14:textId="77777777" w:rsidR="00625B8D" w:rsidRDefault="00625B8D">
    <w:pPr>
      <w:pBdr>
        <w:top w:val="single" w:sz="6" w:space="0" w:color="auto"/>
      </w:pBdr>
      <w:tabs>
        <w:tab w:val="left" w:pos="2200"/>
      </w:tabs>
      <w:spacing w:before="20" w:after="20"/>
      <w:ind w:left="260"/>
      <w:rPr>
        <w:rFonts w:ascii="Helvetica" w:hAnsi="Helvetica"/>
        <w:sz w:val="8"/>
      </w:rPr>
    </w:pPr>
  </w:p>
  <w:p w14:paraId="5BC97BC6" w14:textId="77777777" w:rsidR="00625B8D" w:rsidRDefault="00625B8D">
    <w:pP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5B9E5536" w14:textId="77777777" w:rsidR="00625B8D" w:rsidRDefault="00625B8D">
    <w:pPr>
      <w:pBdr>
        <w:bottom w:val="single" w:sz="2" w:space="0" w:color="auto"/>
      </w:pBdr>
      <w:tabs>
        <w:tab w:val="left" w:pos="2200"/>
      </w:tabs>
      <w:spacing w:before="20" w:after="20"/>
      <w:ind w:left="260" w:right="20"/>
      <w:rPr>
        <w:rFonts w:ascii="Helvetica" w:hAnsi="Helvetica"/>
        <w:sz w:val="16"/>
      </w:rPr>
    </w:pPr>
  </w:p>
  <w:p w14:paraId="6437E33D" w14:textId="77777777" w:rsidR="00625B8D" w:rsidRDefault="00625B8D">
    <w:pPr>
      <w:tabs>
        <w:tab w:val="left" w:leader="dot" w:pos="2200"/>
      </w:tabs>
      <w:spacing w:before="20" w:after="20"/>
      <w:ind w:left="260" w:right="-820"/>
      <w:rPr>
        <w:rFonts w:ascii="Helvetica" w:hAnsi="Helvetica"/>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D340" w14:textId="77777777" w:rsidR="00625B8D" w:rsidRDefault="00625B8D">
    <w:pPr>
      <w:tabs>
        <w:tab w:val="center" w:pos="3600"/>
        <w:tab w:val="right" w:pos="7180"/>
      </w:tabs>
      <w:rPr>
        <w:sz w:val="20"/>
      </w:rPr>
    </w:pPr>
    <w:r>
      <w:tab/>
    </w:r>
    <w:r>
      <w:rPr>
        <w:i/>
        <w:sz w:val="20"/>
      </w:rPr>
      <w:t>Odd Header</w:t>
    </w:r>
    <w:r>
      <w:rPr>
        <w:sz w:val="20"/>
      </w:rPr>
      <w:tab/>
    </w:r>
    <w:r>
      <w:rPr>
        <w:sz w:val="20"/>
      </w:rPr>
      <w:pgNum/>
    </w:r>
  </w:p>
  <w:p w14:paraId="3CE4ED4E" w14:textId="77777777" w:rsidR="00625B8D" w:rsidRDefault="00625B8D">
    <w:pPr>
      <w:tabs>
        <w:tab w:val="left" w:pos="3580"/>
      </w:tabs>
      <w:spacing w:before="100" w:after="100"/>
      <w:ind w:left="20"/>
      <w:jc w:val="center"/>
      <w:rPr>
        <w:rFonts w:ascii="Helvetica" w:hAnsi="Helvetica"/>
        <w:b/>
        <w:sz w:val="20"/>
      </w:rPr>
    </w:pPr>
    <w:r>
      <w:rPr>
        <w:rFonts w:ascii="Helvetica" w:hAnsi="Helvetica"/>
        <w:b/>
        <w:sz w:val="20"/>
      </w:rPr>
      <w:t>NOTE</w:t>
    </w:r>
    <w:r>
      <w:rPr>
        <w:rFonts w:ascii="Helvetica" w:hAnsi="Helvetica"/>
        <w:sz w:val="20"/>
      </w:rPr>
      <w:t>—continued</w:t>
    </w:r>
  </w:p>
  <w:p w14:paraId="3570A5E0" w14:textId="77777777" w:rsidR="00625B8D" w:rsidRDefault="00625B8D">
    <w:pPr>
      <w:tabs>
        <w:tab w:val="left" w:pos="3580"/>
      </w:tabs>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3D98425D" w14:textId="77777777" w:rsidR="00625B8D" w:rsidRDefault="00625B8D">
    <w:pPr>
      <w:spacing w:before="20"/>
      <w:ind w:left="520" w:right="20"/>
      <w:jc w:val="left"/>
      <w:rPr>
        <w:rFonts w:ascii="Helvetica" w:hAnsi="Helvetica"/>
        <w:b/>
        <w:sz w:val="16"/>
      </w:rPr>
    </w:pPr>
    <w:r>
      <w:rPr>
        <w:rFonts w:ascii="Helvetica" w:hAnsi="Helvetica"/>
        <w:sz w:val="16"/>
      </w:rPr>
      <w:t xml:space="preserve">ad. = added or inserted      am. = amended     rep. = repealed      </w:t>
    </w:r>
    <w:r>
      <w:rPr>
        <w:rFonts w:ascii="Helvetica" w:hAnsi="Helvetica"/>
        <w:sz w:val="16"/>
      </w:rPr>
      <w:t>rs. = repealed and substituted</w:t>
    </w:r>
  </w:p>
  <w:p w14:paraId="1536C846" w14:textId="77777777" w:rsidR="00625B8D" w:rsidRDefault="00625B8D">
    <w:pPr>
      <w:pBdr>
        <w:top w:val="single" w:sz="6" w:space="0" w:color="auto"/>
      </w:pBdr>
      <w:tabs>
        <w:tab w:val="left" w:pos="2200"/>
        <w:tab w:val="left" w:pos="3580"/>
      </w:tabs>
      <w:spacing w:before="20" w:after="20"/>
      <w:ind w:left="260" w:right="20"/>
      <w:rPr>
        <w:rFonts w:ascii="Helvetica" w:hAnsi="Helvetica"/>
        <w:sz w:val="8"/>
      </w:rPr>
    </w:pPr>
  </w:p>
  <w:p w14:paraId="71ADDAC7" w14:textId="77777777" w:rsidR="00625B8D" w:rsidRDefault="00625B8D">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35AEEAB9" w14:textId="77777777" w:rsidR="00625B8D" w:rsidRDefault="00625B8D">
    <w:pPr>
      <w:pBdr>
        <w:bottom w:val="single" w:sz="2" w:space="0" w:color="auto"/>
      </w:pBdr>
      <w:tabs>
        <w:tab w:val="left" w:pos="2200"/>
        <w:tab w:val="left" w:pos="3580"/>
      </w:tabs>
      <w:spacing w:before="20" w:after="20"/>
      <w:ind w:left="260"/>
      <w:rPr>
        <w:rFonts w:ascii="Helvetica" w:hAnsi="Helvetica"/>
        <w:sz w:val="16"/>
      </w:rPr>
    </w:pPr>
  </w:p>
  <w:p w14:paraId="126F7A60" w14:textId="77777777" w:rsidR="00625B8D" w:rsidRDefault="00625B8D">
    <w:pPr>
      <w:tabs>
        <w:tab w:val="left" w:leader="dot" w:pos="2200"/>
        <w:tab w:val="left" w:pos="3580"/>
      </w:tabs>
      <w:spacing w:before="20" w:after="20"/>
      <w:ind w:left="260" w:right="-800"/>
      <w:rPr>
        <w:rFonts w:ascii="Helvetica" w:hAnsi="Helvetica"/>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1790D" w14:textId="77777777" w:rsidR="00212A3C" w:rsidRDefault="00212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24BA" w14:textId="77777777" w:rsidR="00212A3C" w:rsidRDefault="00212A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3830" w14:textId="77777777" w:rsidR="00625B8D" w:rsidRDefault="00625B8D">
    <w:pPr>
      <w:tabs>
        <w:tab w:val="center" w:pos="3600"/>
      </w:tabs>
      <w:rPr>
        <w:i/>
        <w:sz w:val="20"/>
      </w:rPr>
    </w:pPr>
    <w:r>
      <w:rPr>
        <w:sz w:val="20"/>
      </w:rPr>
      <w:pgNum/>
    </w:r>
    <w:r>
      <w:rPr>
        <w:sz w:val="20"/>
      </w:rPr>
      <w:tab/>
    </w:r>
    <w:r>
      <w:rPr>
        <w:i/>
        <w:sz w:val="20"/>
      </w:rPr>
      <w:t>Prostitution Act 1992</w:t>
    </w:r>
  </w:p>
  <w:p w14:paraId="0DEF459C" w14:textId="77777777" w:rsidR="00625B8D" w:rsidRDefault="00625B8D">
    <w:pPr>
      <w:tabs>
        <w:tab w:val="left" w:pos="3220"/>
      </w:tabs>
      <w:jc w:val="center"/>
      <w:rPr>
        <w:sz w:val="20"/>
      </w:rPr>
    </w:pPr>
    <w:r>
      <w:rPr>
        <w:b/>
        <w:sz w:val="20"/>
      </w:rPr>
      <w:t>TABLE OF PROVISIONS</w:t>
    </w:r>
    <w:r>
      <w:rPr>
        <w:sz w:val="20"/>
      </w:rPr>
      <w:t>—continued</w:t>
    </w:r>
  </w:p>
  <w:p w14:paraId="2F4E1FAE" w14:textId="77777777" w:rsidR="00625B8D" w:rsidRDefault="00625B8D">
    <w:pPr>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93B1" w14:textId="3B705933" w:rsidR="00625B8D" w:rsidRDefault="00625B8D">
    <w:pPr>
      <w:tabs>
        <w:tab w:val="center" w:pos="3600"/>
        <w:tab w:val="right" w:pos="7180"/>
      </w:tabs>
      <w:rPr>
        <w:sz w:val="20"/>
      </w:rPr>
    </w:pPr>
    <w:r>
      <w:tab/>
    </w:r>
    <w:r>
      <w:rPr>
        <w:i/>
        <w:sz w:val="20"/>
      </w:rPr>
      <w:t>Prostitution Act 1992</w:t>
    </w:r>
    <w:r>
      <w:rPr>
        <w:sz w:val="20"/>
      </w:rPr>
      <w:tab/>
    </w:r>
  </w:p>
  <w:p w14:paraId="4548C68A" w14:textId="77777777" w:rsidR="00625B8D" w:rsidRDefault="00625B8D">
    <w:pPr>
      <w:tabs>
        <w:tab w:val="left" w:pos="2340"/>
        <w:tab w:val="right" w:pos="7180"/>
      </w:tabs>
      <w:jc w:val="center"/>
      <w:rPr>
        <w:sz w:val="20"/>
      </w:rPr>
    </w:pPr>
    <w:r>
      <w:rPr>
        <w:b/>
        <w:sz w:val="20"/>
      </w:rPr>
      <w:t>TABLE OF PROVISIONS</w:t>
    </w:r>
    <w:r>
      <w:rPr>
        <w:sz w:val="20"/>
      </w:rPr>
      <w:t>—continued</w:t>
    </w:r>
  </w:p>
  <w:p w14:paraId="13F582CA" w14:textId="77777777" w:rsidR="00625B8D" w:rsidRDefault="00625B8D">
    <w:pPr>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BDAE" w14:textId="77777777" w:rsidR="00625B8D" w:rsidRDefault="00625B8D">
    <w:pPr>
      <w:tabs>
        <w:tab w:val="center" w:pos="3620"/>
      </w:tabs>
      <w:rPr>
        <w:i/>
        <w:sz w:val="20"/>
      </w:rPr>
    </w:pPr>
    <w:r>
      <w:rPr>
        <w:sz w:val="20"/>
      </w:rPr>
      <w:pgNum/>
    </w:r>
    <w:r>
      <w:rPr>
        <w:sz w:val="20"/>
      </w:rPr>
      <w:tab/>
    </w:r>
    <w:r>
      <w:rPr>
        <w:i/>
        <w:sz w:val="20"/>
      </w:rPr>
      <w:t>Prostitution Act 1992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AA15" w14:textId="77777777" w:rsidR="00625B8D" w:rsidRDefault="00625B8D">
    <w:pPr>
      <w:tabs>
        <w:tab w:val="center" w:pos="3600"/>
        <w:tab w:val="right" w:pos="7180"/>
      </w:tabs>
      <w:rPr>
        <w:sz w:val="20"/>
      </w:rPr>
    </w:pPr>
    <w:r>
      <w:tab/>
    </w:r>
    <w:r>
      <w:rPr>
        <w:i/>
        <w:sz w:val="20"/>
      </w:rPr>
      <w:t>Prostitution Act 1992</w:t>
    </w:r>
    <w:r>
      <w:rPr>
        <w:sz w:val="20"/>
      </w:rPr>
      <w:tab/>
    </w:r>
    <w:r>
      <w:rPr>
        <w:sz w:val="20"/>
      </w:rP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37F9" w14:textId="77777777" w:rsidR="00625B8D" w:rsidRDefault="00625B8D">
    <w:pPr>
      <w:tabs>
        <w:tab w:val="center" w:pos="3600"/>
      </w:tabs>
      <w:rPr>
        <w:i/>
        <w:sz w:val="20"/>
      </w:rPr>
    </w:pPr>
    <w:r>
      <w:rPr>
        <w:sz w:val="20"/>
      </w:rPr>
      <w:pgNum/>
    </w:r>
    <w:r>
      <w:rPr>
        <w:sz w:val="20"/>
      </w:rPr>
      <w:tab/>
    </w:r>
    <w:r>
      <w:rPr>
        <w:i/>
        <w:sz w:val="20"/>
      </w:rPr>
      <w:t>Even Header</w:t>
    </w:r>
  </w:p>
  <w:p w14:paraId="3D7333AF" w14:textId="77777777" w:rsidR="00625B8D" w:rsidRDefault="00625B8D">
    <w:pPr>
      <w:spacing w:before="100" w:after="100"/>
      <w:ind w:right="20"/>
      <w:jc w:val="center"/>
      <w:rPr>
        <w:rFonts w:ascii="Helvetica" w:hAnsi="Helvetica"/>
        <w:b/>
        <w:sz w:val="20"/>
      </w:rPr>
    </w:pPr>
    <w:r>
      <w:rPr>
        <w:rFonts w:ascii="Helvetica" w:hAnsi="Helvetica"/>
        <w:b/>
        <w:sz w:val="20"/>
      </w:rPr>
      <w:t>NOTE</w:t>
    </w:r>
    <w:r>
      <w:rPr>
        <w:rFonts w:ascii="Helvetica" w:hAnsi="Helvetica"/>
        <w:sz w:val="20"/>
      </w:rPr>
      <w:t>—continued</w:t>
    </w:r>
  </w:p>
  <w:p w14:paraId="07928D88" w14:textId="77777777" w:rsidR="00625B8D" w:rsidRDefault="00625B8D">
    <w:pPr>
      <w:spacing w:before="60" w:after="100"/>
      <w:ind w:right="2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C7759D" w14:paraId="3ECA5121" w14:textId="77777777">
      <w:trPr>
        <w:cantSplit/>
      </w:trPr>
      <w:tc>
        <w:tcPr>
          <w:tcW w:w="2280" w:type="dxa"/>
          <w:tcBorders>
            <w:top w:val="single" w:sz="6" w:space="0" w:color="auto"/>
            <w:bottom w:val="single" w:sz="2" w:space="0" w:color="auto"/>
          </w:tcBorders>
        </w:tcPr>
        <w:p w14:paraId="1C4C3C6D" w14:textId="77777777" w:rsidR="00625B8D" w:rsidRDefault="00625B8D">
          <w:pPr>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14:paraId="33B6E6E8" w14:textId="77777777" w:rsidR="00625B8D" w:rsidRDefault="00625B8D">
          <w:pPr>
            <w:spacing w:before="480" w:after="0"/>
            <w:rPr>
              <w:rFonts w:ascii="Helvetica" w:hAnsi="Helvetica"/>
              <w:sz w:val="16"/>
            </w:rPr>
          </w:pPr>
          <w:r>
            <w:rPr>
              <w:rFonts w:ascii="Helvetica" w:hAnsi="Helvetica"/>
              <w:sz w:val="16"/>
            </w:rPr>
            <w:t xml:space="preserve">Number  </w:t>
          </w:r>
        </w:p>
        <w:p w14:paraId="0AC52CCC" w14:textId="77777777" w:rsidR="00625B8D" w:rsidRDefault="00625B8D">
          <w:pPr>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495451C5" w14:textId="77777777" w:rsidR="00625B8D" w:rsidRDefault="00625B8D">
          <w:pPr>
            <w:spacing w:before="320" w:after="0"/>
            <w:rPr>
              <w:rFonts w:ascii="Helvetica" w:hAnsi="Helvetica"/>
              <w:sz w:val="16"/>
            </w:rPr>
          </w:pPr>
          <w:r>
            <w:rPr>
              <w:rFonts w:ascii="Helvetica" w:hAnsi="Helvetica"/>
              <w:sz w:val="16"/>
            </w:rPr>
            <w:t xml:space="preserve">Date of </w:t>
          </w:r>
        </w:p>
        <w:p w14:paraId="42D1CD3B" w14:textId="77777777" w:rsidR="00625B8D" w:rsidRDefault="00625B8D">
          <w:pPr>
            <w:spacing w:before="0" w:after="0"/>
            <w:rPr>
              <w:rFonts w:ascii="Helvetica" w:hAnsi="Helvetica"/>
              <w:sz w:val="16"/>
            </w:rPr>
          </w:pPr>
          <w:r>
            <w:rPr>
              <w:rFonts w:ascii="Helvetica" w:hAnsi="Helvetica"/>
              <w:sz w:val="16"/>
            </w:rPr>
            <w:t xml:space="preserve">notification </w:t>
          </w:r>
        </w:p>
        <w:p w14:paraId="05BB2209" w14:textId="77777777" w:rsidR="00625B8D" w:rsidRDefault="00625B8D">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77155F53" w14:textId="77777777" w:rsidR="00625B8D" w:rsidRDefault="00625B8D">
          <w:pPr>
            <w:spacing w:before="480" w:after="0"/>
            <w:rPr>
              <w:rFonts w:ascii="Helvetica" w:hAnsi="Helvetica"/>
              <w:sz w:val="16"/>
            </w:rPr>
          </w:pPr>
          <w:r>
            <w:rPr>
              <w:rFonts w:ascii="Helvetica" w:hAnsi="Helvetica"/>
              <w:sz w:val="16"/>
            </w:rPr>
            <w:t xml:space="preserve">Date of </w:t>
          </w:r>
        </w:p>
        <w:p w14:paraId="09F6EBDE" w14:textId="77777777" w:rsidR="00625B8D" w:rsidRDefault="00625B8D">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60C348BC" w14:textId="77777777" w:rsidR="00625B8D" w:rsidRDefault="00625B8D">
          <w:pPr>
            <w:spacing w:after="100"/>
            <w:jc w:val="right"/>
            <w:rPr>
              <w:rFonts w:ascii="Helvetica" w:hAnsi="Helvetica"/>
              <w:sz w:val="16"/>
            </w:rPr>
          </w:pPr>
          <w:r>
            <w:rPr>
              <w:rFonts w:ascii="Helvetica" w:hAnsi="Helvetica"/>
              <w:sz w:val="16"/>
            </w:rPr>
            <w:t>Application, saving or transitional provisions</w:t>
          </w:r>
        </w:p>
      </w:tc>
    </w:tr>
  </w:tbl>
  <w:p w14:paraId="729729FD" w14:textId="77777777" w:rsidR="00625B8D" w:rsidRDefault="00625B8D">
    <w:pPr>
      <w:spacing w:before="0" w:after="0"/>
      <w:ind w:left="200" w:right="-820"/>
      <w:rPr>
        <w:rFonts w:ascii="Helvetica" w:hAnsi="Helvetica"/>
        <w:sz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C8FA" w14:textId="77777777" w:rsidR="00625B8D" w:rsidRDefault="00625B8D">
    <w:pPr>
      <w:tabs>
        <w:tab w:val="center" w:pos="3600"/>
        <w:tab w:val="right" w:pos="7180"/>
      </w:tabs>
      <w:rPr>
        <w:sz w:val="20"/>
      </w:rPr>
    </w:pPr>
    <w:r>
      <w:tab/>
    </w:r>
    <w:r>
      <w:rPr>
        <w:i/>
        <w:sz w:val="20"/>
      </w:rPr>
      <w:t>Odd Header</w:t>
    </w:r>
    <w:r>
      <w:rPr>
        <w:sz w:val="20"/>
      </w:rPr>
      <w:tab/>
    </w:r>
    <w:r>
      <w:rPr>
        <w:sz w:val="20"/>
      </w:rPr>
      <w:pgNum/>
    </w:r>
  </w:p>
  <w:p w14:paraId="713CEF97" w14:textId="77777777" w:rsidR="00625B8D" w:rsidRDefault="00625B8D">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14:paraId="49C06CB7" w14:textId="77777777" w:rsidR="00625B8D" w:rsidRDefault="00625B8D">
    <w:pPr>
      <w:spacing w:before="60" w:after="10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60"/>
      <w:gridCol w:w="1120"/>
      <w:gridCol w:w="1480"/>
      <w:gridCol w:w="1180"/>
    </w:tblGrid>
    <w:tr w:rsidR="00C7759D" w14:paraId="0D39EC39" w14:textId="77777777">
      <w:trPr>
        <w:cantSplit/>
      </w:trPr>
      <w:tc>
        <w:tcPr>
          <w:tcW w:w="2280" w:type="dxa"/>
          <w:tcBorders>
            <w:top w:val="single" w:sz="6" w:space="0" w:color="auto"/>
            <w:bottom w:val="single" w:sz="2" w:space="0" w:color="auto"/>
          </w:tcBorders>
        </w:tcPr>
        <w:p w14:paraId="761781DE" w14:textId="77777777" w:rsidR="00625B8D" w:rsidRDefault="00625B8D">
          <w:pPr>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14:paraId="7EDE163C" w14:textId="77777777" w:rsidR="00625B8D" w:rsidRDefault="00625B8D">
          <w:pPr>
            <w:spacing w:before="480" w:after="0"/>
            <w:rPr>
              <w:rFonts w:ascii="Helvetica" w:hAnsi="Helvetica"/>
              <w:sz w:val="16"/>
            </w:rPr>
          </w:pPr>
          <w:r>
            <w:rPr>
              <w:rFonts w:ascii="Helvetica" w:hAnsi="Helvetica"/>
              <w:sz w:val="16"/>
            </w:rPr>
            <w:t xml:space="preserve">Number   </w:t>
          </w:r>
        </w:p>
        <w:p w14:paraId="2907EDEA" w14:textId="77777777" w:rsidR="00625B8D" w:rsidRDefault="00625B8D">
          <w:pPr>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303EF610" w14:textId="77777777" w:rsidR="00625B8D" w:rsidRDefault="00625B8D">
          <w:pPr>
            <w:spacing w:before="320" w:after="0"/>
            <w:rPr>
              <w:rFonts w:ascii="Helvetica" w:hAnsi="Helvetica"/>
              <w:sz w:val="16"/>
            </w:rPr>
          </w:pPr>
          <w:r>
            <w:rPr>
              <w:rFonts w:ascii="Helvetica" w:hAnsi="Helvetica"/>
              <w:sz w:val="16"/>
            </w:rPr>
            <w:t xml:space="preserve">Date of </w:t>
          </w:r>
        </w:p>
        <w:p w14:paraId="7A72854C" w14:textId="77777777" w:rsidR="00625B8D" w:rsidRDefault="00625B8D">
          <w:pPr>
            <w:spacing w:before="0" w:after="0"/>
            <w:rPr>
              <w:rFonts w:ascii="Helvetica" w:hAnsi="Helvetica"/>
              <w:sz w:val="16"/>
            </w:rPr>
          </w:pPr>
          <w:r>
            <w:rPr>
              <w:rFonts w:ascii="Helvetica" w:hAnsi="Helvetica"/>
              <w:sz w:val="16"/>
            </w:rPr>
            <w:t>notification</w:t>
          </w:r>
        </w:p>
        <w:p w14:paraId="1670AB60" w14:textId="77777777" w:rsidR="00625B8D" w:rsidRDefault="00625B8D">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7B6B319A" w14:textId="77777777" w:rsidR="00625B8D" w:rsidRDefault="00625B8D">
          <w:pPr>
            <w:spacing w:before="480" w:after="0"/>
            <w:rPr>
              <w:rFonts w:ascii="Helvetica" w:hAnsi="Helvetica"/>
              <w:sz w:val="16"/>
            </w:rPr>
          </w:pPr>
          <w:r>
            <w:rPr>
              <w:rFonts w:ascii="Helvetica" w:hAnsi="Helvetica"/>
              <w:sz w:val="16"/>
            </w:rPr>
            <w:t xml:space="preserve">Date of </w:t>
          </w:r>
        </w:p>
        <w:p w14:paraId="5A5AD5D5" w14:textId="77777777" w:rsidR="00625B8D" w:rsidRDefault="00625B8D">
          <w:pPr>
            <w:spacing w:before="0" w:after="0"/>
            <w:rPr>
              <w:rFonts w:ascii="Helvetica" w:hAnsi="Helvetica"/>
              <w:sz w:val="16"/>
            </w:rPr>
          </w:pPr>
          <w:r>
            <w:rPr>
              <w:rFonts w:ascii="Helvetica" w:hAnsi="Helvetica"/>
              <w:sz w:val="16"/>
            </w:rPr>
            <w:t>commencement</w:t>
          </w:r>
        </w:p>
      </w:tc>
      <w:tc>
        <w:tcPr>
          <w:tcW w:w="1180" w:type="dxa"/>
          <w:tcBorders>
            <w:top w:val="single" w:sz="6" w:space="0" w:color="auto"/>
            <w:bottom w:val="single" w:sz="2" w:space="0" w:color="auto"/>
          </w:tcBorders>
        </w:tcPr>
        <w:p w14:paraId="69CA3401" w14:textId="77777777" w:rsidR="00625B8D" w:rsidRDefault="00625B8D">
          <w:pPr>
            <w:spacing w:after="100"/>
            <w:ind w:right="-20"/>
            <w:jc w:val="right"/>
            <w:rPr>
              <w:rFonts w:ascii="Helvetica" w:hAnsi="Helvetica"/>
              <w:sz w:val="16"/>
            </w:rPr>
          </w:pPr>
          <w:r>
            <w:rPr>
              <w:rFonts w:ascii="Helvetica" w:hAnsi="Helvetica"/>
              <w:sz w:val="16"/>
            </w:rPr>
            <w:t>Application, saving or transitional provisions</w:t>
          </w:r>
        </w:p>
      </w:tc>
    </w:tr>
  </w:tbl>
  <w:p w14:paraId="022802BB" w14:textId="77777777" w:rsidR="00625B8D" w:rsidRDefault="00625B8D">
    <w:pPr>
      <w:spacing w:before="0" w:after="0"/>
      <w:ind w:left="200" w:right="-80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61020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77F"/>
    <w:rsid w:val="0006577F"/>
    <w:rsid w:val="000A6BEF"/>
    <w:rsid w:val="001C4921"/>
    <w:rsid w:val="00212A3C"/>
    <w:rsid w:val="003A1792"/>
    <w:rsid w:val="00625B8D"/>
    <w:rsid w:val="006E70D9"/>
    <w:rsid w:val="00874DB3"/>
    <w:rsid w:val="00980365"/>
    <w:rsid w:val="00A27501"/>
    <w:rsid w:val="00B35C88"/>
    <w:rsid w:val="00C105C4"/>
    <w:rsid w:val="00C7759D"/>
    <w:rsid w:val="00C80BE0"/>
    <w:rsid w:val="00D23440"/>
    <w:rsid w:val="00DA30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95222"/>
  <w15:chartTrackingRefBased/>
  <w15:docId w15:val="{DEEFC8D6-6325-4B97-B8F4-11ECEC95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lang w:val="en-US"/>
    </w:rPr>
  </w:style>
  <w:style w:type="paragraph" w:styleId="Heading1">
    <w:name w:val="heading 1"/>
    <w:aliases w:val="h1"/>
    <w:next w:val="Normal"/>
    <w:qFormat/>
    <w:pPr>
      <w:overflowPunct w:val="0"/>
      <w:autoSpaceDE w:val="0"/>
      <w:autoSpaceDN w:val="0"/>
      <w:adjustRightInd w:val="0"/>
      <w:spacing w:before="300"/>
      <w:jc w:val="center"/>
      <w:textAlignment w:val="baseline"/>
      <w:outlineLvl w:val="0"/>
    </w:pPr>
    <w:rPr>
      <w:rFonts w:ascii="Times" w:hAnsi="Times"/>
      <w:b/>
      <w:caps/>
      <w:sz w:val="24"/>
      <w:lang w:val="en-US"/>
    </w:rPr>
  </w:style>
  <w:style w:type="paragraph" w:styleId="Heading2">
    <w:name w:val="heading 2"/>
    <w:aliases w:val="h2"/>
    <w:next w:val="Heading3"/>
    <w:qFormat/>
    <w:pPr>
      <w:overflowPunct w:val="0"/>
      <w:autoSpaceDE w:val="0"/>
      <w:autoSpaceDN w:val="0"/>
      <w:adjustRightInd w:val="0"/>
      <w:spacing w:before="140"/>
      <w:jc w:val="center"/>
      <w:textAlignment w:val="baseline"/>
      <w:outlineLvl w:val="1"/>
    </w:pPr>
    <w:rPr>
      <w:rFonts w:ascii="Times" w:hAnsi="Times"/>
      <w:b/>
      <w:i/>
      <w:sz w:val="24"/>
      <w:lang w:val="en-US"/>
    </w:rPr>
  </w:style>
  <w:style w:type="paragraph" w:styleId="Heading3">
    <w:name w:val="heading 3"/>
    <w:aliases w:val="h3"/>
    <w:next w:val="allsections"/>
    <w:qFormat/>
    <w:pPr>
      <w:overflowPunct w:val="0"/>
      <w:autoSpaceDE w:val="0"/>
      <w:autoSpaceDN w:val="0"/>
      <w:adjustRightInd w:val="0"/>
      <w:spacing w:before="140"/>
      <w:textAlignment w:val="baseline"/>
      <w:outlineLvl w:val="2"/>
    </w:pPr>
    <w:rPr>
      <w:rFonts w:ascii="Times" w:hAnsi="Times"/>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lang w:val="en-US"/>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lang w:val="en-U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lang w:val="en-US"/>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lang w:val="en-US"/>
    </w:rPr>
  </w:style>
  <w:style w:type="character" w:styleId="LineNumber">
    <w:name w:val="line number"/>
    <w:basedOn w:val="DefaultParagraphFont"/>
    <w:semiHidden/>
  </w:style>
  <w:style w:type="paragraph" w:styleId="Footer">
    <w:name w:val="footer"/>
    <w:basedOn w:val="Normal"/>
    <w:next w:val="Normal"/>
    <w:link w:val="FooterChar"/>
    <w:pPr>
      <w:tabs>
        <w:tab w:val="center" w:pos="4252"/>
        <w:tab w:val="right" w:pos="8504"/>
      </w:tabs>
    </w:p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lang w:val="en-US"/>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lang w:val="en-US"/>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lang w:val="en-US"/>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lang w:val="en-US"/>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lang w:val="en-US"/>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lang w:val="en-US"/>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lang w:val="en-US"/>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lang w:val="en-US"/>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lang w:val="en-US"/>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lang w:val="en-US"/>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lang w:val="en-US"/>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lang w:val="en-US"/>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lang w:val="en-US"/>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lang w:val="en-U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lang w:val="en-US"/>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lang w:val="en-U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lang w:val="en-US"/>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lang w:val="en-US"/>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lang w:val="en-US"/>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lang w:val="en-US"/>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lang w:val="en-US"/>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lang w:val="en-US"/>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lang w:val="en-US"/>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lang w:val="en-US"/>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lang w:val="en-US"/>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lang w:val="en-US"/>
    </w:rPr>
  </w:style>
  <w:style w:type="paragraph" w:customStyle="1" w:styleId="note">
    <w:name w:val="note"/>
    <w:basedOn w:val="Normal"/>
    <w:pPr>
      <w:spacing w:before="200" w:after="200"/>
      <w:jc w:val="center"/>
    </w:pPr>
    <w:rPr>
      <w:b/>
      <w:caps/>
      <w:sz w:val="20"/>
    </w:rPr>
  </w:style>
  <w:style w:type="paragraph" w:customStyle="1" w:styleId="note1">
    <w:name w:val="note 1"/>
    <w:pPr>
      <w:overflowPunct w:val="0"/>
      <w:autoSpaceDE w:val="0"/>
      <w:autoSpaceDN w:val="0"/>
      <w:adjustRightInd w:val="0"/>
      <w:spacing w:before="100" w:after="40"/>
      <w:ind w:left="400" w:hanging="400"/>
      <w:jc w:val="both"/>
      <w:textAlignment w:val="baseline"/>
    </w:pPr>
    <w:rPr>
      <w:rFonts w:ascii="Times" w:hAnsi="Times"/>
      <w:lang w:val="en-US"/>
    </w:rPr>
  </w:style>
  <w:style w:type="character" w:customStyle="1" w:styleId="FooterChar">
    <w:name w:val="Footer Char"/>
    <w:link w:val="Footer"/>
    <w:rsid w:val="006E70D9"/>
    <w:rPr>
      <w:rFonts w:ascii="Times" w:hAnsi="Times"/>
      <w:sz w:val="24"/>
      <w:lang w:val="en-US"/>
    </w:rPr>
  </w:style>
  <w:style w:type="paragraph" w:customStyle="1" w:styleId="Status">
    <w:name w:val="Status"/>
    <w:basedOn w:val="Normal"/>
    <w:rsid w:val="006E70D9"/>
    <w:pPr>
      <w:tabs>
        <w:tab w:val="left" w:pos="2880"/>
      </w:tabs>
      <w:overflowPunct/>
      <w:adjustRightInd/>
      <w:spacing w:before="280" w:after="0"/>
      <w:jc w:val="center"/>
      <w:textAlignment w:val="auto"/>
    </w:pPr>
    <w:rPr>
      <w:rFonts w:ascii="Arial" w:hAnsi="Arial" w:cs="Arial"/>
      <w:sz w:val="14"/>
      <w:szCs w:val="14"/>
    </w:rPr>
  </w:style>
  <w:style w:type="paragraph" w:customStyle="1" w:styleId="00SigningPage">
    <w:name w:val="00SigningPage"/>
    <w:basedOn w:val="Normal"/>
    <w:rsid w:val="006E70D9"/>
    <w:pPr>
      <w:overflowPunct/>
      <w:autoSpaceDE/>
      <w:autoSpaceDN/>
      <w:adjustRightInd/>
      <w:spacing w:before="0" w:after="0"/>
      <w:jc w:val="left"/>
      <w:textAlignment w:val="auto"/>
    </w:pPr>
    <w:rPr>
      <w:rFonts w:ascii="Times New Roman" w:hAnsi="Times New Roman"/>
      <w:lang w:val="en-AU" w:eastAsia="en-US"/>
    </w:rPr>
  </w:style>
  <w:style w:type="paragraph" w:customStyle="1" w:styleId="citation">
    <w:name w:val="citation"/>
    <w:basedOn w:val="Normal"/>
    <w:rsid w:val="006E70D9"/>
    <w:pPr>
      <w:overflowPunct/>
      <w:autoSpaceDE/>
      <w:autoSpaceDN/>
      <w:adjustRightInd/>
      <w:spacing w:before="1220" w:after="100"/>
      <w:jc w:val="left"/>
      <w:textAlignment w:val="auto"/>
    </w:pPr>
    <w:rPr>
      <w:rFonts w:ascii="Arial" w:hAnsi="Arial"/>
      <w:b/>
      <w:sz w:val="40"/>
      <w:lang w:val="en-AU" w:eastAsia="en-US"/>
    </w:rPr>
  </w:style>
  <w:style w:type="paragraph" w:customStyle="1" w:styleId="RepubNo">
    <w:name w:val="RepubNo"/>
    <w:basedOn w:val="Normal"/>
    <w:rsid w:val="006E70D9"/>
    <w:pPr>
      <w:tabs>
        <w:tab w:val="left" w:pos="2600"/>
      </w:tabs>
      <w:overflowPunct/>
      <w:autoSpaceDE/>
      <w:autoSpaceDN/>
      <w:adjustRightInd/>
      <w:spacing w:before="600"/>
      <w:textAlignment w:val="auto"/>
    </w:pPr>
    <w:rPr>
      <w:rFonts w:ascii="Arial" w:hAnsi="Arial"/>
      <w:b/>
      <w:sz w:val="26"/>
      <w:lang w:val="en-AU" w:eastAsia="en-US"/>
    </w:rPr>
  </w:style>
  <w:style w:type="paragraph" w:customStyle="1" w:styleId="EffectiveDate">
    <w:name w:val="EffectiveDate"/>
    <w:basedOn w:val="Normal"/>
    <w:rsid w:val="006E70D9"/>
    <w:pPr>
      <w:overflowPunct/>
      <w:autoSpaceDE/>
      <w:autoSpaceDN/>
      <w:adjustRightInd/>
      <w:spacing w:before="40" w:after="200"/>
      <w:jc w:val="left"/>
      <w:textAlignment w:val="auto"/>
    </w:pPr>
    <w:rPr>
      <w:rFonts w:ascii="Arial" w:hAnsi="Arial"/>
      <w:b/>
      <w:sz w:val="26"/>
      <w:lang w:val="en-AU" w:eastAsia="en-US"/>
    </w:rPr>
  </w:style>
  <w:style w:type="paragraph" w:customStyle="1" w:styleId="CoverInForce">
    <w:name w:val="CoverInForce"/>
    <w:basedOn w:val="Normal"/>
    <w:rsid w:val="006E70D9"/>
    <w:pPr>
      <w:tabs>
        <w:tab w:val="left" w:pos="2600"/>
      </w:tabs>
      <w:overflowPunct/>
      <w:autoSpaceDE/>
      <w:autoSpaceDN/>
      <w:adjustRightInd/>
      <w:spacing w:before="200"/>
      <w:jc w:val="left"/>
      <w:textAlignment w:val="auto"/>
    </w:pPr>
    <w:rPr>
      <w:rFonts w:ascii="Arial" w:hAnsi="Arial"/>
      <w:lang w:val="en-AU" w:eastAsia="en-US"/>
    </w:rPr>
  </w:style>
  <w:style w:type="paragraph" w:customStyle="1" w:styleId="CoverHeading">
    <w:name w:val="CoverHeading"/>
    <w:basedOn w:val="Normal"/>
    <w:rsid w:val="006E70D9"/>
    <w:pPr>
      <w:overflowPunct/>
      <w:autoSpaceDE/>
      <w:autoSpaceDN/>
      <w:adjustRightInd/>
      <w:spacing w:before="0"/>
      <w:jc w:val="left"/>
      <w:textAlignment w:val="auto"/>
    </w:pPr>
    <w:rPr>
      <w:rFonts w:ascii="Arial" w:hAnsi="Arial"/>
      <w:b/>
      <w:lang w:val="en-AU" w:eastAsia="en-US"/>
    </w:rPr>
  </w:style>
  <w:style w:type="paragraph" w:customStyle="1" w:styleId="CoverSubHdg">
    <w:name w:val="CoverSubHdg"/>
    <w:basedOn w:val="CoverHeading"/>
    <w:rsid w:val="006E70D9"/>
    <w:pPr>
      <w:spacing w:before="60"/>
    </w:pPr>
    <w:rPr>
      <w:sz w:val="20"/>
    </w:rPr>
  </w:style>
  <w:style w:type="paragraph" w:customStyle="1" w:styleId="CoverText">
    <w:name w:val="CoverText"/>
    <w:basedOn w:val="Normal"/>
    <w:rsid w:val="006E70D9"/>
    <w:pPr>
      <w:overflowPunct/>
      <w:autoSpaceDE/>
      <w:autoSpaceDN/>
      <w:adjustRightInd/>
      <w:spacing w:before="40" w:after="40"/>
      <w:textAlignment w:val="auto"/>
    </w:pPr>
    <w:rPr>
      <w:rFonts w:ascii="Times New Roman" w:hAnsi="Times New Roman"/>
      <w:sz w:val="20"/>
      <w:lang w:val="en-AU" w:eastAsia="en-US"/>
    </w:rPr>
  </w:style>
  <w:style w:type="paragraph" w:customStyle="1" w:styleId="ActNo">
    <w:name w:val="ActNo"/>
    <w:basedOn w:val="Normal"/>
    <w:rsid w:val="006E70D9"/>
    <w:pPr>
      <w:overflowPunct/>
      <w:autoSpaceDE/>
      <w:autoSpaceDN/>
      <w:adjustRightInd/>
      <w:spacing w:before="120"/>
      <w:jc w:val="left"/>
      <w:textAlignment w:val="auto"/>
    </w:pPr>
    <w:rPr>
      <w:rFonts w:ascii="Arial" w:hAnsi="Arial" w:cs="Arial"/>
      <w:b/>
      <w:bCs/>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2768</Words>
  <Characters>14056</Characters>
  <Application>Microsoft Office Word</Application>
  <DocSecurity>0</DocSecurity>
  <Lines>408</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Attorney-General's</dc:creator>
  <cp:keywords/>
  <cp:lastModifiedBy>PCODCS</cp:lastModifiedBy>
  <cp:revision>4</cp:revision>
  <dcterms:created xsi:type="dcterms:W3CDTF">2024-05-14T00:42:00Z</dcterms:created>
  <dcterms:modified xsi:type="dcterms:W3CDTF">2024-05-14T00:42:00Z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2024-05-02T00:41:05Z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398bea81-3096-452f-bf16-4be53eb8217b</vt:lpwstr>
  </property>
  <property fmtid="{D5CDD505-2E9C-101B-9397-08002B2CF9AE}" pid="8" name="MSIP_Label_69af8531-eb46-4968-8cb3-105d2f5ea87e_ContentBits">
    <vt:lpwstr>0</vt:lpwstr>
  </property>
</Properties>
</file>