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3DD" w:rsidRDefault="009333DD" w:rsidP="00B43039">
      <w:pPr>
        <w:jc w:val="center"/>
      </w:pPr>
      <w:bookmarkStart w:id="0" w:name="_Hlk37158488"/>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333DD" w:rsidRDefault="009333DD" w:rsidP="00B43039">
      <w:pPr>
        <w:jc w:val="center"/>
        <w:rPr>
          <w:rFonts w:ascii="Arial" w:hAnsi="Arial"/>
        </w:rPr>
      </w:pPr>
      <w:r>
        <w:rPr>
          <w:rFonts w:ascii="Arial" w:hAnsi="Arial"/>
        </w:rPr>
        <w:t>Australian Capital Territory</w:t>
      </w:r>
    </w:p>
    <w:p w:rsidR="009333DD" w:rsidRDefault="008F4761" w:rsidP="00B43039">
      <w:pPr>
        <w:pStyle w:val="Billname1"/>
      </w:pPr>
      <w:r>
        <w:fldChar w:fldCharType="begin"/>
      </w:r>
      <w:r>
        <w:instrText xml:space="preserve"> REF Citation \*charformat </w:instrText>
      </w:r>
      <w:r>
        <w:fldChar w:fldCharType="separate"/>
      </w:r>
      <w:r w:rsidR="00004753">
        <w:t>Prohibited Weapons Act 1996</w:t>
      </w:r>
      <w:r>
        <w:fldChar w:fldCharType="end"/>
      </w:r>
      <w:r w:rsidR="009333DD">
        <w:t xml:space="preserve">    </w:t>
      </w:r>
    </w:p>
    <w:p w:rsidR="009333DD" w:rsidRDefault="00FF6911" w:rsidP="00B43039">
      <w:pPr>
        <w:pStyle w:val="ActNo"/>
      </w:pPr>
      <w:bookmarkStart w:id="2" w:name="LawNo"/>
      <w:r>
        <w:t>A1996-75</w:t>
      </w:r>
      <w:bookmarkEnd w:id="2"/>
    </w:p>
    <w:p w:rsidR="009333DD" w:rsidRDefault="009333DD" w:rsidP="00B43039">
      <w:pPr>
        <w:pStyle w:val="RepubNo"/>
      </w:pPr>
      <w:r>
        <w:t xml:space="preserve">Republication No </w:t>
      </w:r>
      <w:bookmarkStart w:id="3" w:name="RepubNo"/>
      <w:r w:rsidR="00FF6911">
        <w:t>20</w:t>
      </w:r>
      <w:bookmarkEnd w:id="3"/>
    </w:p>
    <w:p w:rsidR="009333DD" w:rsidRDefault="009333DD" w:rsidP="00B43039">
      <w:pPr>
        <w:pStyle w:val="EffectiveDate"/>
      </w:pPr>
      <w:r>
        <w:t xml:space="preserve">Effective:  </w:t>
      </w:r>
      <w:bookmarkStart w:id="4" w:name="EffectiveDate"/>
      <w:r w:rsidR="00FF6911">
        <w:t>14 May 2020</w:t>
      </w:r>
      <w:bookmarkEnd w:id="4"/>
      <w:r w:rsidR="00FF6911">
        <w:t xml:space="preserve"> – </w:t>
      </w:r>
      <w:bookmarkStart w:id="5" w:name="EndEffDate"/>
      <w:r w:rsidR="00FF6911">
        <w:t>27 May 2020</w:t>
      </w:r>
      <w:bookmarkEnd w:id="5"/>
    </w:p>
    <w:p w:rsidR="009333DD" w:rsidRDefault="009333DD" w:rsidP="00B43039">
      <w:pPr>
        <w:pStyle w:val="CoverInForce"/>
      </w:pPr>
      <w:r>
        <w:t xml:space="preserve">Republication date: </w:t>
      </w:r>
      <w:bookmarkStart w:id="6" w:name="InForceDate"/>
      <w:r w:rsidR="00FF6911">
        <w:t>14 May 2020</w:t>
      </w:r>
      <w:bookmarkEnd w:id="6"/>
    </w:p>
    <w:p w:rsidR="009333DD" w:rsidRDefault="009333DD" w:rsidP="00B43039">
      <w:pPr>
        <w:pStyle w:val="CoverInForce"/>
      </w:pPr>
      <w:r>
        <w:t xml:space="preserve">Last amendment made by </w:t>
      </w:r>
      <w:bookmarkStart w:id="7" w:name="LastAmdt"/>
      <w:r w:rsidRPr="009333DD">
        <w:rPr>
          <w:rStyle w:val="charCitHyperlinkAbbrev"/>
        </w:rPr>
        <w:fldChar w:fldCharType="begin"/>
      </w:r>
      <w:r w:rsidR="00FF6911">
        <w:rPr>
          <w:rStyle w:val="charCitHyperlinkAbbrev"/>
        </w:rPr>
        <w:instrText>HYPERLINK "http://www.legislation.act.gov.au/a/2020-14/" \o "COVID-19 Emergency Response Legislation Amendment Act 2020"</w:instrText>
      </w:r>
      <w:r w:rsidRPr="009333DD">
        <w:rPr>
          <w:rStyle w:val="charCitHyperlinkAbbrev"/>
        </w:rPr>
        <w:fldChar w:fldCharType="separate"/>
      </w:r>
      <w:r w:rsidR="00FF6911">
        <w:rPr>
          <w:rStyle w:val="charCitHyperlinkAbbrev"/>
        </w:rPr>
        <w:t>A2020</w:t>
      </w:r>
      <w:r w:rsidR="00FF6911">
        <w:rPr>
          <w:rStyle w:val="charCitHyperlinkAbbrev"/>
        </w:rPr>
        <w:noBreakHyphen/>
        <w:t>14</w:t>
      </w:r>
      <w:r w:rsidRPr="009333DD">
        <w:rPr>
          <w:rStyle w:val="charCitHyperlinkAbbrev"/>
        </w:rPr>
        <w:fldChar w:fldCharType="end"/>
      </w:r>
      <w:bookmarkEnd w:id="7"/>
    </w:p>
    <w:p w:rsidR="009333DD" w:rsidRDefault="009333DD" w:rsidP="00B43039"/>
    <w:p w:rsidR="009333DD" w:rsidRDefault="009333DD" w:rsidP="00B43039"/>
    <w:p w:rsidR="009333DD" w:rsidRDefault="009333DD" w:rsidP="00B43039"/>
    <w:p w:rsidR="009333DD" w:rsidRDefault="009333DD" w:rsidP="00B43039"/>
    <w:p w:rsidR="009333DD" w:rsidRDefault="009333DD" w:rsidP="00B43039"/>
    <w:p w:rsidR="009333DD" w:rsidRDefault="009333DD" w:rsidP="00B43039">
      <w:pPr>
        <w:spacing w:after="240"/>
        <w:rPr>
          <w:rFonts w:ascii="Arial" w:hAnsi="Arial"/>
        </w:rPr>
      </w:pPr>
    </w:p>
    <w:p w:rsidR="009333DD" w:rsidRPr="00101B4C" w:rsidRDefault="009333DD" w:rsidP="00B43039">
      <w:pPr>
        <w:pStyle w:val="PageBreak"/>
      </w:pPr>
      <w:r w:rsidRPr="00101B4C">
        <w:br w:type="page"/>
      </w:r>
    </w:p>
    <w:bookmarkEnd w:id="0"/>
    <w:p w:rsidR="009333DD" w:rsidRDefault="009333DD" w:rsidP="00B43039">
      <w:pPr>
        <w:pStyle w:val="CoverHeading"/>
      </w:pPr>
      <w:r>
        <w:lastRenderedPageBreak/>
        <w:t>About this republication</w:t>
      </w:r>
    </w:p>
    <w:p w:rsidR="009333DD" w:rsidRDefault="009333DD" w:rsidP="00B43039">
      <w:pPr>
        <w:pStyle w:val="CoverSubHdg"/>
      </w:pPr>
      <w:r>
        <w:t>The republished law</w:t>
      </w:r>
    </w:p>
    <w:p w:rsidR="009333DD" w:rsidRDefault="009333DD" w:rsidP="00B43039">
      <w:pPr>
        <w:pStyle w:val="CoverText"/>
      </w:pPr>
      <w:r>
        <w:t xml:space="preserve">This is a republication of the </w:t>
      </w:r>
      <w:r w:rsidRPr="00FF6911">
        <w:rPr>
          <w:i/>
        </w:rPr>
        <w:fldChar w:fldCharType="begin"/>
      </w:r>
      <w:r w:rsidRPr="00FF6911">
        <w:rPr>
          <w:i/>
        </w:rPr>
        <w:instrText xml:space="preserve"> REF citation *\charformat  \* MERGEFORMAT </w:instrText>
      </w:r>
      <w:r w:rsidRPr="00FF6911">
        <w:rPr>
          <w:i/>
        </w:rPr>
        <w:fldChar w:fldCharType="separate"/>
      </w:r>
      <w:r w:rsidR="00004753" w:rsidRPr="00004753">
        <w:rPr>
          <w:i/>
        </w:rPr>
        <w:t>Prohibited Weapons Act 1996</w:t>
      </w:r>
      <w:r w:rsidRPr="00FF6911">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8F4761">
        <w:fldChar w:fldCharType="begin"/>
      </w:r>
      <w:r w:rsidR="008F4761">
        <w:instrText xml:space="preserve"> REF InForceDate *\charformat </w:instrText>
      </w:r>
      <w:r w:rsidR="008F4761">
        <w:fldChar w:fldCharType="separate"/>
      </w:r>
      <w:r w:rsidR="00004753">
        <w:t>14 May 2020</w:t>
      </w:r>
      <w:r w:rsidR="008F4761">
        <w:fldChar w:fldCharType="end"/>
      </w:r>
      <w:r w:rsidRPr="0074598E">
        <w:rPr>
          <w:rStyle w:val="charItals"/>
        </w:rPr>
        <w:t xml:space="preserve">.  </w:t>
      </w:r>
      <w:r>
        <w:t xml:space="preserve">It also includes any commencement, amendment, repeal or expiry affecting this republished law to </w:t>
      </w:r>
      <w:r w:rsidR="008F4761">
        <w:fldChar w:fldCharType="begin"/>
      </w:r>
      <w:r w:rsidR="008F4761">
        <w:instrText xml:space="preserve"> REF EffectiveDate *\charformat </w:instrText>
      </w:r>
      <w:r w:rsidR="008F4761">
        <w:fldChar w:fldCharType="separate"/>
      </w:r>
      <w:r w:rsidR="00004753">
        <w:t>14 May 2020</w:t>
      </w:r>
      <w:r w:rsidR="008F4761">
        <w:fldChar w:fldCharType="end"/>
      </w:r>
      <w:r>
        <w:t xml:space="preserve">.  </w:t>
      </w:r>
    </w:p>
    <w:p w:rsidR="009333DD" w:rsidRDefault="009333DD" w:rsidP="00B43039">
      <w:pPr>
        <w:pStyle w:val="CoverText"/>
      </w:pPr>
      <w:r>
        <w:t xml:space="preserve">The legislation history and amendment history of the republished law are set out in endnotes 3 and 4. </w:t>
      </w:r>
    </w:p>
    <w:p w:rsidR="009333DD" w:rsidRDefault="009333DD" w:rsidP="00B43039">
      <w:pPr>
        <w:pStyle w:val="CoverSubHdg"/>
      </w:pPr>
      <w:r>
        <w:t>Kinds of republications</w:t>
      </w:r>
    </w:p>
    <w:p w:rsidR="009333DD" w:rsidRDefault="009333DD" w:rsidP="00B43039">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9333DD" w:rsidRDefault="009333DD" w:rsidP="00B43039">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9333DD" w:rsidRDefault="009333DD" w:rsidP="00B43039">
      <w:pPr>
        <w:pStyle w:val="CoverTextBullet"/>
        <w:tabs>
          <w:tab w:val="clear" w:pos="0"/>
        </w:tabs>
        <w:ind w:left="357" w:hanging="357"/>
      </w:pPr>
      <w:r>
        <w:t>unauthorised republications.</w:t>
      </w:r>
    </w:p>
    <w:p w:rsidR="009333DD" w:rsidRDefault="009333DD" w:rsidP="00B43039">
      <w:pPr>
        <w:pStyle w:val="CoverText"/>
      </w:pPr>
      <w:r>
        <w:t>The status of this republication appears on the bottom of each page.</w:t>
      </w:r>
    </w:p>
    <w:p w:rsidR="009333DD" w:rsidRDefault="009333DD" w:rsidP="00B43039">
      <w:pPr>
        <w:pStyle w:val="CoverSubHdg"/>
      </w:pPr>
      <w:r>
        <w:t>Editorial changes</w:t>
      </w:r>
    </w:p>
    <w:p w:rsidR="009333DD" w:rsidRDefault="009333DD" w:rsidP="00B43039">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9333DD" w:rsidRPr="009333DD" w:rsidRDefault="009333DD" w:rsidP="00B43039">
      <w:pPr>
        <w:pStyle w:val="CoverText"/>
      </w:pPr>
      <w:r w:rsidRPr="009333DD">
        <w:t>This republication does not include amendments made under part 11.3 (see endnote 1).</w:t>
      </w:r>
    </w:p>
    <w:p w:rsidR="009333DD" w:rsidRDefault="009333DD" w:rsidP="00B43039">
      <w:pPr>
        <w:pStyle w:val="CoverSubHdg"/>
      </w:pPr>
      <w:r>
        <w:t>Uncommenced provisions and amendments</w:t>
      </w:r>
    </w:p>
    <w:p w:rsidR="009333DD" w:rsidRDefault="009333DD" w:rsidP="00B4303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9333DD" w:rsidRDefault="009333DD" w:rsidP="00B43039">
      <w:pPr>
        <w:pStyle w:val="CoverSubHdg"/>
      </w:pPr>
      <w:r>
        <w:t>Modifications</w:t>
      </w:r>
    </w:p>
    <w:p w:rsidR="009333DD" w:rsidRDefault="009333DD" w:rsidP="00B4303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9333DD" w:rsidRDefault="009333DD" w:rsidP="00B43039">
      <w:pPr>
        <w:pStyle w:val="CoverSubHdg"/>
      </w:pPr>
      <w:r>
        <w:t>Penalties</w:t>
      </w:r>
    </w:p>
    <w:p w:rsidR="009333DD" w:rsidRPr="003765DF" w:rsidRDefault="009333DD" w:rsidP="00B43039">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9333DD" w:rsidRDefault="009333DD" w:rsidP="00B43039">
      <w:pPr>
        <w:pStyle w:val="00SigningPage"/>
        <w:sectPr w:rsidR="009333DD" w:rsidSect="00B43039">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9333DD" w:rsidRDefault="009333DD" w:rsidP="00B43039">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333DD" w:rsidRDefault="009333DD" w:rsidP="00B43039">
      <w:pPr>
        <w:jc w:val="center"/>
        <w:rPr>
          <w:rFonts w:ascii="Arial" w:hAnsi="Arial"/>
        </w:rPr>
      </w:pPr>
      <w:r>
        <w:rPr>
          <w:rFonts w:ascii="Arial" w:hAnsi="Arial"/>
        </w:rPr>
        <w:t>Australian Capital Territory</w:t>
      </w:r>
    </w:p>
    <w:p w:rsidR="009333DD" w:rsidRDefault="008F4761" w:rsidP="00B43039">
      <w:pPr>
        <w:pStyle w:val="Billname"/>
      </w:pPr>
      <w:r>
        <w:fldChar w:fldCharType="begin"/>
      </w:r>
      <w:r>
        <w:instrText xml:space="preserve"> REF Citation \*charformat  \* MERGEFORMAT </w:instrText>
      </w:r>
      <w:r>
        <w:fldChar w:fldCharType="separate"/>
      </w:r>
      <w:r w:rsidR="00004753">
        <w:t>Prohibited Weapons Act 1996</w:t>
      </w:r>
      <w:r>
        <w:fldChar w:fldCharType="end"/>
      </w:r>
    </w:p>
    <w:p w:rsidR="009333DD" w:rsidRDefault="009333DD" w:rsidP="00B43039">
      <w:pPr>
        <w:pStyle w:val="ActNo"/>
      </w:pPr>
    </w:p>
    <w:p w:rsidR="009333DD" w:rsidRDefault="009333DD" w:rsidP="00B43039">
      <w:pPr>
        <w:pStyle w:val="Placeholder"/>
      </w:pPr>
      <w:r>
        <w:rPr>
          <w:rStyle w:val="charContents"/>
          <w:sz w:val="16"/>
        </w:rPr>
        <w:t xml:space="preserve">  </w:t>
      </w:r>
      <w:r>
        <w:rPr>
          <w:rStyle w:val="charPage"/>
        </w:rPr>
        <w:t xml:space="preserve">  </w:t>
      </w:r>
    </w:p>
    <w:p w:rsidR="009333DD" w:rsidRDefault="009333DD" w:rsidP="00B43039">
      <w:pPr>
        <w:pStyle w:val="N-TOCheading"/>
      </w:pPr>
      <w:r>
        <w:rPr>
          <w:rStyle w:val="charContents"/>
        </w:rPr>
        <w:t>Contents</w:t>
      </w:r>
    </w:p>
    <w:p w:rsidR="009333DD" w:rsidRDefault="009333DD" w:rsidP="00B43039">
      <w:pPr>
        <w:pStyle w:val="N-9pt"/>
      </w:pPr>
      <w:r>
        <w:tab/>
      </w:r>
      <w:r>
        <w:rPr>
          <w:rStyle w:val="charPage"/>
        </w:rPr>
        <w:t>Page</w:t>
      </w:r>
    </w:p>
    <w:p w:rsidR="005E144E" w:rsidRDefault="005E144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0192443" w:history="1">
        <w:r w:rsidRPr="00E177BC">
          <w:t>Part 1</w:t>
        </w:r>
        <w:r>
          <w:rPr>
            <w:rFonts w:asciiTheme="minorHAnsi" w:eastAsiaTheme="minorEastAsia" w:hAnsiTheme="minorHAnsi" w:cstheme="minorBidi"/>
            <w:b w:val="0"/>
            <w:sz w:val="22"/>
            <w:szCs w:val="22"/>
            <w:lang w:eastAsia="en-AU"/>
          </w:rPr>
          <w:tab/>
        </w:r>
        <w:r w:rsidRPr="00E177BC">
          <w:t>Preliminary</w:t>
        </w:r>
        <w:r w:rsidRPr="005E144E">
          <w:rPr>
            <w:vanish/>
          </w:rPr>
          <w:tab/>
        </w:r>
        <w:r w:rsidRPr="005E144E">
          <w:rPr>
            <w:vanish/>
          </w:rPr>
          <w:fldChar w:fldCharType="begin"/>
        </w:r>
        <w:r w:rsidRPr="005E144E">
          <w:rPr>
            <w:vanish/>
          </w:rPr>
          <w:instrText xml:space="preserve"> PAGEREF _Toc40192443 \h </w:instrText>
        </w:r>
        <w:r w:rsidRPr="005E144E">
          <w:rPr>
            <w:vanish/>
          </w:rPr>
        </w:r>
        <w:r w:rsidRPr="005E144E">
          <w:rPr>
            <w:vanish/>
          </w:rPr>
          <w:fldChar w:fldCharType="separate"/>
        </w:r>
        <w:r w:rsidR="00004753">
          <w:rPr>
            <w:vanish/>
          </w:rPr>
          <w:t>2</w:t>
        </w:r>
        <w:r w:rsidRPr="005E144E">
          <w:rPr>
            <w:vanish/>
          </w:rP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44" w:history="1">
        <w:r w:rsidRPr="00E177BC">
          <w:t>1</w:t>
        </w:r>
        <w:r>
          <w:rPr>
            <w:rFonts w:asciiTheme="minorHAnsi" w:eastAsiaTheme="minorEastAsia" w:hAnsiTheme="minorHAnsi" w:cstheme="minorBidi"/>
            <w:sz w:val="22"/>
            <w:szCs w:val="22"/>
            <w:lang w:eastAsia="en-AU"/>
          </w:rPr>
          <w:tab/>
        </w:r>
        <w:r w:rsidRPr="00E177BC">
          <w:t>Name of Act</w:t>
        </w:r>
        <w:r>
          <w:tab/>
        </w:r>
        <w:r>
          <w:fldChar w:fldCharType="begin"/>
        </w:r>
        <w:r>
          <w:instrText xml:space="preserve"> PAGEREF _Toc40192444 \h </w:instrText>
        </w:r>
        <w:r>
          <w:fldChar w:fldCharType="separate"/>
        </w:r>
        <w:r w:rsidR="00004753">
          <w:t>2</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45" w:history="1">
        <w:r w:rsidRPr="00E177BC">
          <w:t>2</w:t>
        </w:r>
        <w:r>
          <w:rPr>
            <w:rFonts w:asciiTheme="minorHAnsi" w:eastAsiaTheme="minorEastAsia" w:hAnsiTheme="minorHAnsi" w:cstheme="minorBidi"/>
            <w:sz w:val="22"/>
            <w:szCs w:val="22"/>
            <w:lang w:eastAsia="en-AU"/>
          </w:rPr>
          <w:tab/>
        </w:r>
        <w:r w:rsidRPr="00E177BC">
          <w:t>Dictionary</w:t>
        </w:r>
        <w:r>
          <w:tab/>
        </w:r>
        <w:r>
          <w:fldChar w:fldCharType="begin"/>
        </w:r>
        <w:r>
          <w:instrText xml:space="preserve"> PAGEREF _Toc40192445 \h </w:instrText>
        </w:r>
        <w:r>
          <w:fldChar w:fldCharType="separate"/>
        </w:r>
        <w:r w:rsidR="00004753">
          <w:t>2</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46" w:history="1">
        <w:r w:rsidRPr="00E177BC">
          <w:t>2A</w:t>
        </w:r>
        <w:r>
          <w:rPr>
            <w:rFonts w:asciiTheme="minorHAnsi" w:eastAsiaTheme="minorEastAsia" w:hAnsiTheme="minorHAnsi" w:cstheme="minorBidi"/>
            <w:sz w:val="22"/>
            <w:szCs w:val="22"/>
            <w:lang w:eastAsia="en-AU"/>
          </w:rPr>
          <w:tab/>
        </w:r>
        <w:r w:rsidRPr="00E177BC">
          <w:t>Notes</w:t>
        </w:r>
        <w:r>
          <w:tab/>
        </w:r>
        <w:r>
          <w:fldChar w:fldCharType="begin"/>
        </w:r>
        <w:r>
          <w:instrText xml:space="preserve"> PAGEREF _Toc40192446 \h </w:instrText>
        </w:r>
        <w:r>
          <w:fldChar w:fldCharType="separate"/>
        </w:r>
        <w:r w:rsidR="00004753">
          <w:t>2</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47" w:history="1">
        <w:r w:rsidRPr="00E177BC">
          <w:t>2B</w:t>
        </w:r>
        <w:r>
          <w:rPr>
            <w:rFonts w:asciiTheme="minorHAnsi" w:eastAsiaTheme="minorEastAsia" w:hAnsiTheme="minorHAnsi" w:cstheme="minorBidi"/>
            <w:sz w:val="22"/>
            <w:szCs w:val="22"/>
            <w:lang w:eastAsia="en-AU"/>
          </w:rPr>
          <w:tab/>
        </w:r>
        <w:r w:rsidRPr="00E177BC">
          <w:t>Offences against Act—application of Criminal Code etc</w:t>
        </w:r>
        <w:r>
          <w:tab/>
        </w:r>
        <w:r>
          <w:fldChar w:fldCharType="begin"/>
        </w:r>
        <w:r>
          <w:instrText xml:space="preserve"> PAGEREF _Toc40192447 \h </w:instrText>
        </w:r>
        <w:r>
          <w:fldChar w:fldCharType="separate"/>
        </w:r>
        <w:r w:rsidR="00004753">
          <w:t>2</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48" w:history="1">
        <w:r w:rsidRPr="00E177BC">
          <w:t>3</w:t>
        </w:r>
        <w:r>
          <w:rPr>
            <w:rFonts w:asciiTheme="minorHAnsi" w:eastAsiaTheme="minorEastAsia" w:hAnsiTheme="minorHAnsi" w:cstheme="minorBidi"/>
            <w:sz w:val="22"/>
            <w:szCs w:val="22"/>
            <w:lang w:eastAsia="en-AU"/>
          </w:rPr>
          <w:tab/>
        </w:r>
        <w:r w:rsidRPr="00E177BC">
          <w:t xml:space="preserve">Meaning of </w:t>
        </w:r>
        <w:r w:rsidRPr="00E177BC">
          <w:rPr>
            <w:i/>
          </w:rPr>
          <w:t>possession</w:t>
        </w:r>
        <w:r w:rsidRPr="00E177BC">
          <w:t>—Act</w:t>
        </w:r>
        <w:r>
          <w:tab/>
        </w:r>
        <w:r>
          <w:fldChar w:fldCharType="begin"/>
        </w:r>
        <w:r>
          <w:instrText xml:space="preserve"> PAGEREF _Toc40192448 \h </w:instrText>
        </w:r>
        <w:r>
          <w:fldChar w:fldCharType="separate"/>
        </w:r>
        <w:r w:rsidR="00004753">
          <w:t>3</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49" w:history="1">
        <w:r w:rsidRPr="00E177BC">
          <w:t>3A</w:t>
        </w:r>
        <w:r>
          <w:rPr>
            <w:rFonts w:asciiTheme="minorHAnsi" w:eastAsiaTheme="minorEastAsia" w:hAnsiTheme="minorHAnsi" w:cstheme="minorBidi"/>
            <w:sz w:val="22"/>
            <w:szCs w:val="22"/>
            <w:lang w:eastAsia="en-AU"/>
          </w:rPr>
          <w:tab/>
        </w:r>
        <w:r w:rsidRPr="00E177BC">
          <w:t>Evidence of possession—prohibited weapons or articles at premises</w:t>
        </w:r>
        <w:r>
          <w:tab/>
        </w:r>
        <w:r>
          <w:fldChar w:fldCharType="begin"/>
        </w:r>
        <w:r>
          <w:instrText xml:space="preserve"> PAGEREF _Toc40192449 \h </w:instrText>
        </w:r>
        <w:r>
          <w:fldChar w:fldCharType="separate"/>
        </w:r>
        <w:r w:rsidR="00004753">
          <w:t>4</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50" w:history="1">
        <w:r w:rsidRPr="00E177BC">
          <w:t>3B</w:t>
        </w:r>
        <w:r>
          <w:rPr>
            <w:rFonts w:asciiTheme="minorHAnsi" w:eastAsiaTheme="minorEastAsia" w:hAnsiTheme="minorHAnsi" w:cstheme="minorBidi"/>
            <w:sz w:val="22"/>
            <w:szCs w:val="22"/>
            <w:lang w:eastAsia="en-AU"/>
          </w:rPr>
          <w:tab/>
        </w:r>
        <w:r w:rsidRPr="00E177BC">
          <w:t>Evidence of possession—care, control or management</w:t>
        </w:r>
        <w:r w:rsidRPr="00E177BC">
          <w:rPr>
            <w:i/>
          </w:rPr>
          <w:t xml:space="preserve"> </w:t>
        </w:r>
        <w:r w:rsidRPr="00E177BC">
          <w:t>of prohibited weapon or article</w:t>
        </w:r>
        <w:r>
          <w:tab/>
        </w:r>
        <w:r>
          <w:fldChar w:fldCharType="begin"/>
        </w:r>
        <w:r>
          <w:instrText xml:space="preserve"> PAGEREF _Toc40192450 \h </w:instrText>
        </w:r>
        <w:r>
          <w:fldChar w:fldCharType="separate"/>
        </w:r>
        <w:r w:rsidR="00004753">
          <w:t>4</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51" w:history="1">
        <w:r w:rsidRPr="00E177BC">
          <w:t>4</w:t>
        </w:r>
        <w:r>
          <w:rPr>
            <w:rFonts w:asciiTheme="minorHAnsi" w:eastAsiaTheme="minorEastAsia" w:hAnsiTheme="minorHAnsi" w:cstheme="minorBidi"/>
            <w:sz w:val="22"/>
            <w:szCs w:val="22"/>
            <w:lang w:eastAsia="en-AU"/>
          </w:rPr>
          <w:tab/>
        </w:r>
        <w:r w:rsidRPr="00E177BC">
          <w:t>Application of Act</w:t>
        </w:r>
        <w:r>
          <w:tab/>
        </w:r>
        <w:r>
          <w:fldChar w:fldCharType="begin"/>
        </w:r>
        <w:r>
          <w:instrText xml:space="preserve"> PAGEREF _Toc40192451 \h </w:instrText>
        </w:r>
        <w:r>
          <w:fldChar w:fldCharType="separate"/>
        </w:r>
        <w:r w:rsidR="00004753">
          <w:t>5</w:t>
        </w:r>
        <w:r>
          <w:fldChar w:fldCharType="end"/>
        </w:r>
      </w:hyperlink>
    </w:p>
    <w:p w:rsidR="005E144E" w:rsidRDefault="008F4761">
      <w:pPr>
        <w:pStyle w:val="TOC2"/>
        <w:rPr>
          <w:rFonts w:asciiTheme="minorHAnsi" w:eastAsiaTheme="minorEastAsia" w:hAnsiTheme="minorHAnsi" w:cstheme="minorBidi"/>
          <w:b w:val="0"/>
          <w:sz w:val="22"/>
          <w:szCs w:val="22"/>
          <w:lang w:eastAsia="en-AU"/>
        </w:rPr>
      </w:pPr>
      <w:hyperlink w:anchor="_Toc40192452" w:history="1">
        <w:r w:rsidR="005E144E" w:rsidRPr="00E177BC">
          <w:t>Part 1A</w:t>
        </w:r>
        <w:r w:rsidR="005E144E">
          <w:rPr>
            <w:rFonts w:asciiTheme="minorHAnsi" w:eastAsiaTheme="minorEastAsia" w:hAnsiTheme="minorHAnsi" w:cstheme="minorBidi"/>
            <w:b w:val="0"/>
            <w:sz w:val="22"/>
            <w:szCs w:val="22"/>
            <w:lang w:eastAsia="en-AU"/>
          </w:rPr>
          <w:tab/>
        </w:r>
        <w:r w:rsidR="005E144E" w:rsidRPr="00E177BC">
          <w:t>Important concepts</w:t>
        </w:r>
        <w:r w:rsidR="005E144E" w:rsidRPr="005E144E">
          <w:rPr>
            <w:vanish/>
          </w:rPr>
          <w:tab/>
        </w:r>
        <w:r w:rsidR="005E144E" w:rsidRPr="005E144E">
          <w:rPr>
            <w:vanish/>
          </w:rPr>
          <w:fldChar w:fldCharType="begin"/>
        </w:r>
        <w:r w:rsidR="005E144E" w:rsidRPr="005E144E">
          <w:rPr>
            <w:vanish/>
          </w:rPr>
          <w:instrText xml:space="preserve"> PAGEREF _Toc40192452 \h </w:instrText>
        </w:r>
        <w:r w:rsidR="005E144E" w:rsidRPr="005E144E">
          <w:rPr>
            <w:vanish/>
          </w:rPr>
        </w:r>
        <w:r w:rsidR="005E144E" w:rsidRPr="005E144E">
          <w:rPr>
            <w:vanish/>
          </w:rPr>
          <w:fldChar w:fldCharType="separate"/>
        </w:r>
        <w:r w:rsidR="00004753">
          <w:rPr>
            <w:vanish/>
          </w:rPr>
          <w:t>7</w:t>
        </w:r>
        <w:r w:rsidR="005E144E" w:rsidRPr="005E144E">
          <w:rPr>
            <w:vanish/>
          </w:rP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53" w:history="1">
        <w:r w:rsidRPr="00E177BC">
          <w:t>4A</w:t>
        </w:r>
        <w:r>
          <w:rPr>
            <w:rFonts w:asciiTheme="minorHAnsi" w:eastAsiaTheme="minorEastAsia" w:hAnsiTheme="minorHAnsi" w:cstheme="minorBidi"/>
            <w:sz w:val="22"/>
            <w:szCs w:val="22"/>
            <w:lang w:eastAsia="en-AU"/>
          </w:rPr>
          <w:tab/>
        </w:r>
        <w:r w:rsidRPr="00E177BC">
          <w:t xml:space="preserve">Meaning of </w:t>
        </w:r>
        <w:r w:rsidRPr="00E177BC">
          <w:rPr>
            <w:i/>
          </w:rPr>
          <w:t>prohibited weapon</w:t>
        </w:r>
        <w:r w:rsidRPr="00E177BC">
          <w:t>—Act</w:t>
        </w:r>
        <w:r>
          <w:tab/>
        </w:r>
        <w:r>
          <w:fldChar w:fldCharType="begin"/>
        </w:r>
        <w:r>
          <w:instrText xml:space="preserve"> PAGEREF _Toc40192453 \h </w:instrText>
        </w:r>
        <w:r>
          <w:fldChar w:fldCharType="separate"/>
        </w:r>
        <w:r w:rsidR="00004753">
          <w:t>7</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54" w:history="1">
        <w:r w:rsidRPr="00E177BC">
          <w:t>4B</w:t>
        </w:r>
        <w:r>
          <w:rPr>
            <w:rFonts w:asciiTheme="minorHAnsi" w:eastAsiaTheme="minorEastAsia" w:hAnsiTheme="minorHAnsi" w:cstheme="minorBidi"/>
            <w:sz w:val="22"/>
            <w:szCs w:val="22"/>
            <w:lang w:eastAsia="en-AU"/>
          </w:rPr>
          <w:tab/>
        </w:r>
        <w:r w:rsidRPr="00E177BC">
          <w:t xml:space="preserve">Meaning of </w:t>
        </w:r>
        <w:r w:rsidRPr="00E177BC">
          <w:rPr>
            <w:i/>
          </w:rPr>
          <w:t>prohibited article</w:t>
        </w:r>
        <w:r w:rsidRPr="00E177BC">
          <w:t>—Act</w:t>
        </w:r>
        <w:r>
          <w:tab/>
        </w:r>
        <w:r>
          <w:fldChar w:fldCharType="begin"/>
        </w:r>
        <w:r>
          <w:instrText xml:space="preserve"> PAGEREF _Toc40192454 \h </w:instrText>
        </w:r>
        <w:r>
          <w:fldChar w:fldCharType="separate"/>
        </w:r>
        <w:r w:rsidR="00004753">
          <w:t>8</w:t>
        </w:r>
        <w:r>
          <w:fldChar w:fldCharType="end"/>
        </w:r>
      </w:hyperlink>
    </w:p>
    <w:p w:rsidR="005E144E" w:rsidRDefault="008F4761">
      <w:pPr>
        <w:pStyle w:val="TOC2"/>
        <w:rPr>
          <w:rFonts w:asciiTheme="minorHAnsi" w:eastAsiaTheme="minorEastAsia" w:hAnsiTheme="minorHAnsi" w:cstheme="minorBidi"/>
          <w:b w:val="0"/>
          <w:sz w:val="22"/>
          <w:szCs w:val="22"/>
          <w:lang w:eastAsia="en-AU"/>
        </w:rPr>
      </w:pPr>
      <w:hyperlink w:anchor="_Toc40192455" w:history="1">
        <w:r w:rsidR="005E144E" w:rsidRPr="00E177BC">
          <w:t>Part 1B</w:t>
        </w:r>
        <w:r w:rsidR="005E144E">
          <w:rPr>
            <w:rFonts w:asciiTheme="minorHAnsi" w:eastAsiaTheme="minorEastAsia" w:hAnsiTheme="minorHAnsi" w:cstheme="minorBidi"/>
            <w:b w:val="0"/>
            <w:sz w:val="22"/>
            <w:szCs w:val="22"/>
            <w:lang w:eastAsia="en-AU"/>
          </w:rPr>
          <w:tab/>
        </w:r>
        <w:r w:rsidR="005E144E" w:rsidRPr="00E177BC">
          <w:t>Unregulated weapons</w:t>
        </w:r>
        <w:r w:rsidR="005E144E" w:rsidRPr="005E144E">
          <w:rPr>
            <w:vanish/>
          </w:rPr>
          <w:tab/>
        </w:r>
        <w:r w:rsidR="005E144E" w:rsidRPr="005E144E">
          <w:rPr>
            <w:vanish/>
          </w:rPr>
          <w:fldChar w:fldCharType="begin"/>
        </w:r>
        <w:r w:rsidR="005E144E" w:rsidRPr="005E144E">
          <w:rPr>
            <w:vanish/>
          </w:rPr>
          <w:instrText xml:space="preserve"> PAGEREF _Toc40192455 \h </w:instrText>
        </w:r>
        <w:r w:rsidR="005E144E" w:rsidRPr="005E144E">
          <w:rPr>
            <w:vanish/>
          </w:rPr>
        </w:r>
        <w:r w:rsidR="005E144E" w:rsidRPr="005E144E">
          <w:rPr>
            <w:vanish/>
          </w:rPr>
          <w:fldChar w:fldCharType="separate"/>
        </w:r>
        <w:r w:rsidR="00004753">
          <w:rPr>
            <w:vanish/>
          </w:rPr>
          <w:t>9</w:t>
        </w:r>
        <w:r w:rsidR="005E144E" w:rsidRPr="005E144E">
          <w:rPr>
            <w:vanish/>
          </w:rP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56" w:history="1">
        <w:r w:rsidRPr="00E177BC">
          <w:t>4C</w:t>
        </w:r>
        <w:r>
          <w:rPr>
            <w:rFonts w:asciiTheme="minorHAnsi" w:eastAsiaTheme="minorEastAsia" w:hAnsiTheme="minorHAnsi" w:cstheme="minorBidi"/>
            <w:sz w:val="22"/>
            <w:szCs w:val="22"/>
            <w:lang w:eastAsia="en-AU"/>
          </w:rPr>
          <w:tab/>
        </w:r>
        <w:r w:rsidRPr="00E177BC">
          <w:t xml:space="preserve">Meaning of </w:t>
        </w:r>
        <w:r w:rsidRPr="00E177BC">
          <w:rPr>
            <w:i/>
          </w:rPr>
          <w:t>unregulated weapon</w:t>
        </w:r>
        <w:r w:rsidRPr="00E177BC">
          <w:t>—Act</w:t>
        </w:r>
        <w:r>
          <w:tab/>
        </w:r>
        <w:r>
          <w:fldChar w:fldCharType="begin"/>
        </w:r>
        <w:r>
          <w:instrText xml:space="preserve"> PAGEREF _Toc40192456 \h </w:instrText>
        </w:r>
        <w:r>
          <w:fldChar w:fldCharType="separate"/>
        </w:r>
        <w:r w:rsidR="00004753">
          <w:t>9</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57" w:history="1">
        <w:r w:rsidRPr="00E177BC">
          <w:t>4CA</w:t>
        </w:r>
        <w:r>
          <w:rPr>
            <w:rFonts w:asciiTheme="minorHAnsi" w:eastAsiaTheme="minorEastAsia" w:hAnsiTheme="minorHAnsi" w:cstheme="minorBidi"/>
            <w:sz w:val="22"/>
            <w:szCs w:val="22"/>
            <w:lang w:eastAsia="en-AU"/>
          </w:rPr>
          <w:tab/>
        </w:r>
        <w:r w:rsidRPr="00E177BC">
          <w:t xml:space="preserve">Meaning of </w:t>
        </w:r>
        <w:r w:rsidRPr="00E177BC">
          <w:rPr>
            <w:i/>
          </w:rPr>
          <w:t>connected</w:t>
        </w:r>
        <w:r w:rsidRPr="00E177BC">
          <w:t>—pt 1B</w:t>
        </w:r>
        <w:r>
          <w:tab/>
        </w:r>
        <w:r>
          <w:fldChar w:fldCharType="begin"/>
        </w:r>
        <w:r>
          <w:instrText xml:space="preserve"> PAGEREF _Toc40192457 \h </w:instrText>
        </w:r>
        <w:r>
          <w:fldChar w:fldCharType="separate"/>
        </w:r>
        <w:r w:rsidR="00004753">
          <w:t>9</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58" w:history="1">
        <w:r w:rsidRPr="00E177BC">
          <w:t>4D</w:t>
        </w:r>
        <w:r>
          <w:rPr>
            <w:rFonts w:asciiTheme="minorHAnsi" w:eastAsiaTheme="minorEastAsia" w:hAnsiTheme="minorHAnsi" w:cstheme="minorBidi"/>
            <w:sz w:val="22"/>
            <w:szCs w:val="22"/>
            <w:lang w:eastAsia="en-AU"/>
          </w:rPr>
          <w:tab/>
        </w:r>
        <w:r w:rsidRPr="00E177BC">
          <w:t>Unregulated weapons—seizure by police</w:t>
        </w:r>
        <w:r>
          <w:tab/>
        </w:r>
        <w:r>
          <w:fldChar w:fldCharType="begin"/>
        </w:r>
        <w:r>
          <w:instrText xml:space="preserve"> PAGEREF _Toc40192458 \h </w:instrText>
        </w:r>
        <w:r>
          <w:fldChar w:fldCharType="separate"/>
        </w:r>
        <w:r w:rsidR="00004753">
          <w:t>9</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59" w:history="1">
        <w:r w:rsidRPr="00E177BC">
          <w:t>4E</w:t>
        </w:r>
        <w:r>
          <w:rPr>
            <w:rFonts w:asciiTheme="minorHAnsi" w:eastAsiaTheme="minorEastAsia" w:hAnsiTheme="minorHAnsi" w:cstheme="minorBidi"/>
            <w:sz w:val="22"/>
            <w:szCs w:val="22"/>
            <w:lang w:eastAsia="en-AU"/>
          </w:rPr>
          <w:tab/>
        </w:r>
        <w:r w:rsidRPr="00E177BC">
          <w:t>Unregulated weapons—receipt for seizure</w:t>
        </w:r>
        <w:r>
          <w:tab/>
        </w:r>
        <w:r>
          <w:fldChar w:fldCharType="begin"/>
        </w:r>
        <w:r>
          <w:instrText xml:space="preserve"> PAGEREF _Toc40192459 \h </w:instrText>
        </w:r>
        <w:r>
          <w:fldChar w:fldCharType="separate"/>
        </w:r>
        <w:r w:rsidR="00004753">
          <w:t>10</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60" w:history="1">
        <w:r w:rsidRPr="00E177BC">
          <w:t>4F</w:t>
        </w:r>
        <w:r>
          <w:rPr>
            <w:rFonts w:asciiTheme="minorHAnsi" w:eastAsiaTheme="minorEastAsia" w:hAnsiTheme="minorHAnsi" w:cstheme="minorBidi"/>
            <w:sz w:val="22"/>
            <w:szCs w:val="22"/>
            <w:lang w:eastAsia="en-AU"/>
          </w:rPr>
          <w:tab/>
        </w:r>
        <w:r w:rsidRPr="00E177BC">
          <w:t>Unregulated weapons—examination</w:t>
        </w:r>
        <w:r>
          <w:tab/>
        </w:r>
        <w:r>
          <w:fldChar w:fldCharType="begin"/>
        </w:r>
        <w:r>
          <w:instrText xml:space="preserve"> PAGEREF _Toc40192460 \h </w:instrText>
        </w:r>
        <w:r>
          <w:fldChar w:fldCharType="separate"/>
        </w:r>
        <w:r w:rsidR="00004753">
          <w:t>10</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61" w:history="1">
        <w:r w:rsidRPr="00E177BC">
          <w:t>4G</w:t>
        </w:r>
        <w:r>
          <w:rPr>
            <w:rFonts w:asciiTheme="minorHAnsi" w:eastAsiaTheme="minorEastAsia" w:hAnsiTheme="minorHAnsi" w:cstheme="minorBidi"/>
            <w:sz w:val="22"/>
            <w:szCs w:val="22"/>
            <w:lang w:eastAsia="en-AU"/>
          </w:rPr>
          <w:tab/>
        </w:r>
        <w:r w:rsidRPr="00E177BC">
          <w:t>Unregulated weapons—access to things seized</w:t>
        </w:r>
        <w:r>
          <w:tab/>
        </w:r>
        <w:r>
          <w:fldChar w:fldCharType="begin"/>
        </w:r>
        <w:r>
          <w:instrText xml:space="preserve"> PAGEREF _Toc40192461 \h </w:instrText>
        </w:r>
        <w:r>
          <w:fldChar w:fldCharType="separate"/>
        </w:r>
        <w:r w:rsidR="00004753">
          <w:t>11</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62" w:history="1">
        <w:r w:rsidRPr="00E177BC">
          <w:t>4H</w:t>
        </w:r>
        <w:r>
          <w:rPr>
            <w:rFonts w:asciiTheme="minorHAnsi" w:eastAsiaTheme="minorEastAsia" w:hAnsiTheme="minorHAnsi" w:cstheme="minorBidi"/>
            <w:sz w:val="22"/>
            <w:szCs w:val="22"/>
            <w:lang w:eastAsia="en-AU"/>
          </w:rPr>
          <w:tab/>
        </w:r>
        <w:r w:rsidRPr="00E177BC">
          <w:t>Unregulated weapons—review of decision to seize</w:t>
        </w:r>
        <w:r>
          <w:tab/>
        </w:r>
        <w:r>
          <w:fldChar w:fldCharType="begin"/>
        </w:r>
        <w:r>
          <w:instrText xml:space="preserve"> PAGEREF _Toc40192462 \h </w:instrText>
        </w:r>
        <w:r>
          <w:fldChar w:fldCharType="separate"/>
        </w:r>
        <w:r w:rsidR="00004753">
          <w:t>11</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63" w:history="1">
        <w:r w:rsidRPr="00E177BC">
          <w:t>4I</w:t>
        </w:r>
        <w:r>
          <w:rPr>
            <w:rFonts w:asciiTheme="minorHAnsi" w:eastAsiaTheme="minorEastAsia" w:hAnsiTheme="minorHAnsi" w:cstheme="minorBidi"/>
            <w:sz w:val="22"/>
            <w:szCs w:val="22"/>
            <w:lang w:eastAsia="en-AU"/>
          </w:rPr>
          <w:tab/>
        </w:r>
        <w:r w:rsidRPr="00E177BC">
          <w:t>Unregulated weapons—forfeiture</w:t>
        </w:r>
        <w:r>
          <w:tab/>
        </w:r>
        <w:r>
          <w:fldChar w:fldCharType="begin"/>
        </w:r>
        <w:r>
          <w:instrText xml:space="preserve"> PAGEREF _Toc40192463 \h </w:instrText>
        </w:r>
        <w:r>
          <w:fldChar w:fldCharType="separate"/>
        </w:r>
        <w:r w:rsidR="00004753">
          <w:t>12</w:t>
        </w:r>
        <w:r>
          <w:fldChar w:fldCharType="end"/>
        </w:r>
      </w:hyperlink>
    </w:p>
    <w:p w:rsidR="005E144E" w:rsidRDefault="008F4761">
      <w:pPr>
        <w:pStyle w:val="TOC2"/>
        <w:rPr>
          <w:rFonts w:asciiTheme="minorHAnsi" w:eastAsiaTheme="minorEastAsia" w:hAnsiTheme="minorHAnsi" w:cstheme="minorBidi"/>
          <w:b w:val="0"/>
          <w:sz w:val="22"/>
          <w:szCs w:val="22"/>
          <w:lang w:eastAsia="en-AU"/>
        </w:rPr>
      </w:pPr>
      <w:hyperlink w:anchor="_Toc40192464" w:history="1">
        <w:r w:rsidR="005E144E" w:rsidRPr="00E177BC">
          <w:t>Part 1C</w:t>
        </w:r>
        <w:r w:rsidR="005E144E">
          <w:rPr>
            <w:rFonts w:asciiTheme="minorHAnsi" w:eastAsiaTheme="minorEastAsia" w:hAnsiTheme="minorHAnsi" w:cstheme="minorBidi"/>
            <w:b w:val="0"/>
            <w:sz w:val="22"/>
            <w:szCs w:val="22"/>
            <w:lang w:eastAsia="en-AU"/>
          </w:rPr>
          <w:tab/>
        </w:r>
        <w:r w:rsidR="005E144E" w:rsidRPr="00E177BC">
          <w:t>Minister’s guidelines</w:t>
        </w:r>
        <w:r w:rsidR="005E144E" w:rsidRPr="005E144E">
          <w:rPr>
            <w:vanish/>
          </w:rPr>
          <w:tab/>
        </w:r>
        <w:r w:rsidR="005E144E" w:rsidRPr="005E144E">
          <w:rPr>
            <w:vanish/>
          </w:rPr>
          <w:fldChar w:fldCharType="begin"/>
        </w:r>
        <w:r w:rsidR="005E144E" w:rsidRPr="005E144E">
          <w:rPr>
            <w:vanish/>
          </w:rPr>
          <w:instrText xml:space="preserve"> PAGEREF _Toc40192464 \h </w:instrText>
        </w:r>
        <w:r w:rsidR="005E144E" w:rsidRPr="005E144E">
          <w:rPr>
            <w:vanish/>
          </w:rPr>
        </w:r>
        <w:r w:rsidR="005E144E" w:rsidRPr="005E144E">
          <w:rPr>
            <w:vanish/>
          </w:rPr>
          <w:fldChar w:fldCharType="separate"/>
        </w:r>
        <w:r w:rsidR="00004753">
          <w:rPr>
            <w:vanish/>
          </w:rPr>
          <w:t>13</w:t>
        </w:r>
        <w:r w:rsidR="005E144E" w:rsidRPr="005E144E">
          <w:rPr>
            <w:vanish/>
          </w:rP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65" w:history="1">
        <w:r w:rsidRPr="00E177BC">
          <w:t>4K</w:t>
        </w:r>
        <w:r>
          <w:rPr>
            <w:rFonts w:asciiTheme="minorHAnsi" w:eastAsiaTheme="minorEastAsia" w:hAnsiTheme="minorHAnsi" w:cstheme="minorBidi"/>
            <w:sz w:val="22"/>
            <w:szCs w:val="22"/>
            <w:lang w:eastAsia="en-AU"/>
          </w:rPr>
          <w:tab/>
        </w:r>
        <w:r w:rsidRPr="00E177BC">
          <w:t>Minister’s guidelines</w:t>
        </w:r>
        <w:r>
          <w:tab/>
        </w:r>
        <w:r>
          <w:fldChar w:fldCharType="begin"/>
        </w:r>
        <w:r>
          <w:instrText xml:space="preserve"> PAGEREF _Toc40192465 \h </w:instrText>
        </w:r>
        <w:r>
          <w:fldChar w:fldCharType="separate"/>
        </w:r>
        <w:r w:rsidR="00004753">
          <w:t>13</w:t>
        </w:r>
        <w:r>
          <w:fldChar w:fldCharType="end"/>
        </w:r>
      </w:hyperlink>
    </w:p>
    <w:p w:rsidR="005E144E" w:rsidRDefault="008F4761">
      <w:pPr>
        <w:pStyle w:val="TOC2"/>
        <w:rPr>
          <w:rFonts w:asciiTheme="minorHAnsi" w:eastAsiaTheme="minorEastAsia" w:hAnsiTheme="minorHAnsi" w:cstheme="minorBidi"/>
          <w:b w:val="0"/>
          <w:sz w:val="22"/>
          <w:szCs w:val="22"/>
          <w:lang w:eastAsia="en-AU"/>
        </w:rPr>
      </w:pPr>
      <w:hyperlink w:anchor="_Toc40192466" w:history="1">
        <w:r w:rsidR="005E144E" w:rsidRPr="00E177BC">
          <w:t>Part 1D</w:t>
        </w:r>
        <w:r w:rsidR="005E144E">
          <w:rPr>
            <w:rFonts w:asciiTheme="minorHAnsi" w:eastAsiaTheme="minorEastAsia" w:hAnsiTheme="minorHAnsi" w:cstheme="minorBidi"/>
            <w:b w:val="0"/>
            <w:sz w:val="22"/>
            <w:szCs w:val="22"/>
            <w:lang w:eastAsia="en-AU"/>
          </w:rPr>
          <w:tab/>
        </w:r>
        <w:r w:rsidR="005E144E" w:rsidRPr="00E177BC">
          <w:t>Declarations about prohibited articles and weapons</w:t>
        </w:r>
        <w:r w:rsidR="005E144E" w:rsidRPr="005E144E">
          <w:rPr>
            <w:vanish/>
          </w:rPr>
          <w:tab/>
        </w:r>
        <w:r w:rsidR="005E144E" w:rsidRPr="005E144E">
          <w:rPr>
            <w:vanish/>
          </w:rPr>
          <w:fldChar w:fldCharType="begin"/>
        </w:r>
        <w:r w:rsidR="005E144E" w:rsidRPr="005E144E">
          <w:rPr>
            <w:vanish/>
          </w:rPr>
          <w:instrText xml:space="preserve"> PAGEREF _Toc40192466 \h </w:instrText>
        </w:r>
        <w:r w:rsidR="005E144E" w:rsidRPr="005E144E">
          <w:rPr>
            <w:vanish/>
          </w:rPr>
        </w:r>
        <w:r w:rsidR="005E144E" w:rsidRPr="005E144E">
          <w:rPr>
            <w:vanish/>
          </w:rPr>
          <w:fldChar w:fldCharType="separate"/>
        </w:r>
        <w:r w:rsidR="00004753">
          <w:rPr>
            <w:vanish/>
          </w:rPr>
          <w:t>14</w:t>
        </w:r>
        <w:r w:rsidR="005E144E" w:rsidRPr="005E144E">
          <w:rPr>
            <w:vanish/>
          </w:rP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67" w:history="1">
        <w:r w:rsidRPr="00E177BC">
          <w:t>4L</w:t>
        </w:r>
        <w:r>
          <w:rPr>
            <w:rFonts w:asciiTheme="minorHAnsi" w:eastAsiaTheme="minorEastAsia" w:hAnsiTheme="minorHAnsi" w:cstheme="minorBidi"/>
            <w:sz w:val="22"/>
            <w:szCs w:val="22"/>
            <w:lang w:eastAsia="en-AU"/>
          </w:rPr>
          <w:tab/>
        </w:r>
        <w:r w:rsidRPr="00E177BC">
          <w:t>Prohibited articles and weapons declarations by registrar</w:t>
        </w:r>
        <w:r>
          <w:tab/>
        </w:r>
        <w:r>
          <w:fldChar w:fldCharType="begin"/>
        </w:r>
        <w:r>
          <w:instrText xml:space="preserve"> PAGEREF _Toc40192467 \h </w:instrText>
        </w:r>
        <w:r>
          <w:fldChar w:fldCharType="separate"/>
        </w:r>
        <w:r w:rsidR="00004753">
          <w:t>14</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68" w:history="1">
        <w:r w:rsidRPr="00E177BC">
          <w:t>4M</w:t>
        </w:r>
        <w:r>
          <w:rPr>
            <w:rFonts w:asciiTheme="minorHAnsi" w:eastAsiaTheme="minorEastAsia" w:hAnsiTheme="minorHAnsi" w:cstheme="minorBidi"/>
            <w:sz w:val="22"/>
            <w:szCs w:val="22"/>
            <w:lang w:eastAsia="en-AU"/>
          </w:rPr>
          <w:tab/>
        </w:r>
        <w:r w:rsidRPr="00E177BC">
          <w:t>Effect of certain declarations</w:t>
        </w:r>
        <w:r>
          <w:tab/>
        </w:r>
        <w:r>
          <w:fldChar w:fldCharType="begin"/>
        </w:r>
        <w:r>
          <w:instrText xml:space="preserve"> PAGEREF _Toc40192468 \h </w:instrText>
        </w:r>
        <w:r>
          <w:fldChar w:fldCharType="separate"/>
        </w:r>
        <w:r w:rsidR="00004753">
          <w:t>14</w:t>
        </w:r>
        <w:r>
          <w:fldChar w:fldCharType="end"/>
        </w:r>
      </w:hyperlink>
    </w:p>
    <w:p w:rsidR="005E144E" w:rsidRDefault="008F4761">
      <w:pPr>
        <w:pStyle w:val="TOC2"/>
        <w:rPr>
          <w:rFonts w:asciiTheme="minorHAnsi" w:eastAsiaTheme="minorEastAsia" w:hAnsiTheme="minorHAnsi" w:cstheme="minorBidi"/>
          <w:b w:val="0"/>
          <w:sz w:val="22"/>
          <w:szCs w:val="22"/>
          <w:lang w:eastAsia="en-AU"/>
        </w:rPr>
      </w:pPr>
      <w:hyperlink w:anchor="_Toc40192469" w:history="1">
        <w:r w:rsidR="005E144E" w:rsidRPr="00E177BC">
          <w:t>Part 2</w:t>
        </w:r>
        <w:r w:rsidR="005E144E">
          <w:rPr>
            <w:rFonts w:asciiTheme="minorHAnsi" w:eastAsiaTheme="minorEastAsia" w:hAnsiTheme="minorHAnsi" w:cstheme="minorBidi"/>
            <w:b w:val="0"/>
            <w:sz w:val="22"/>
            <w:szCs w:val="22"/>
            <w:lang w:eastAsia="en-AU"/>
          </w:rPr>
          <w:tab/>
        </w:r>
        <w:r w:rsidR="005E144E" w:rsidRPr="00E177BC">
          <w:t>Offences</w:t>
        </w:r>
        <w:r w:rsidR="005E144E" w:rsidRPr="005E144E">
          <w:rPr>
            <w:vanish/>
          </w:rPr>
          <w:tab/>
        </w:r>
        <w:r w:rsidR="005E144E" w:rsidRPr="005E144E">
          <w:rPr>
            <w:vanish/>
          </w:rPr>
          <w:fldChar w:fldCharType="begin"/>
        </w:r>
        <w:r w:rsidR="005E144E" w:rsidRPr="005E144E">
          <w:rPr>
            <w:vanish/>
          </w:rPr>
          <w:instrText xml:space="preserve"> PAGEREF _Toc40192469 \h </w:instrText>
        </w:r>
        <w:r w:rsidR="005E144E" w:rsidRPr="005E144E">
          <w:rPr>
            <w:vanish/>
          </w:rPr>
        </w:r>
        <w:r w:rsidR="005E144E" w:rsidRPr="005E144E">
          <w:rPr>
            <w:vanish/>
          </w:rPr>
          <w:fldChar w:fldCharType="separate"/>
        </w:r>
        <w:r w:rsidR="00004753">
          <w:rPr>
            <w:vanish/>
          </w:rPr>
          <w:t>15</w:t>
        </w:r>
        <w:r w:rsidR="005E144E" w:rsidRPr="005E144E">
          <w:rPr>
            <w:vanish/>
          </w:rP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70" w:history="1">
        <w:r w:rsidRPr="00E177BC">
          <w:t>5</w:t>
        </w:r>
        <w:r>
          <w:rPr>
            <w:rFonts w:asciiTheme="minorHAnsi" w:eastAsiaTheme="minorEastAsia" w:hAnsiTheme="minorHAnsi" w:cstheme="minorBidi"/>
            <w:sz w:val="22"/>
            <w:szCs w:val="22"/>
            <w:lang w:eastAsia="en-AU"/>
          </w:rPr>
          <w:tab/>
        </w:r>
        <w:r w:rsidRPr="00E177BC">
          <w:t>Offence—unauthorised possession or use of prohibited weapons</w:t>
        </w:r>
        <w:r>
          <w:tab/>
        </w:r>
        <w:r>
          <w:fldChar w:fldCharType="begin"/>
        </w:r>
        <w:r>
          <w:instrText xml:space="preserve"> PAGEREF _Toc40192470 \h </w:instrText>
        </w:r>
        <w:r>
          <w:fldChar w:fldCharType="separate"/>
        </w:r>
        <w:r w:rsidR="00004753">
          <w:t>15</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71" w:history="1">
        <w:r w:rsidRPr="00E177BC">
          <w:t>6</w:t>
        </w:r>
        <w:r>
          <w:rPr>
            <w:rFonts w:asciiTheme="minorHAnsi" w:eastAsiaTheme="minorEastAsia" w:hAnsiTheme="minorHAnsi" w:cstheme="minorBidi"/>
            <w:sz w:val="22"/>
            <w:szCs w:val="22"/>
            <w:lang w:eastAsia="en-AU"/>
          </w:rPr>
          <w:tab/>
        </w:r>
        <w:r w:rsidRPr="00E177BC">
          <w:t>Offence—unauthorised possession or use of prohibited articles</w:t>
        </w:r>
        <w:r>
          <w:tab/>
        </w:r>
        <w:r>
          <w:fldChar w:fldCharType="begin"/>
        </w:r>
        <w:r>
          <w:instrText xml:space="preserve"> PAGEREF _Toc40192471 \h </w:instrText>
        </w:r>
        <w:r>
          <w:fldChar w:fldCharType="separate"/>
        </w:r>
        <w:r w:rsidR="00004753">
          <w:t>15</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72" w:history="1">
        <w:r w:rsidRPr="00E177BC">
          <w:t>6A</w:t>
        </w:r>
        <w:r>
          <w:rPr>
            <w:rFonts w:asciiTheme="minorHAnsi" w:eastAsiaTheme="minorEastAsia" w:hAnsiTheme="minorHAnsi" w:cstheme="minorBidi"/>
            <w:sz w:val="22"/>
            <w:szCs w:val="22"/>
            <w:lang w:eastAsia="en-AU"/>
          </w:rPr>
          <w:tab/>
        </w:r>
        <w:r w:rsidRPr="00E177BC">
          <w:t>Declarations about authorised possession and use of laser pointers</w:t>
        </w:r>
        <w:r>
          <w:tab/>
        </w:r>
        <w:r>
          <w:fldChar w:fldCharType="begin"/>
        </w:r>
        <w:r>
          <w:instrText xml:space="preserve"> PAGEREF _Toc40192472 \h </w:instrText>
        </w:r>
        <w:r>
          <w:fldChar w:fldCharType="separate"/>
        </w:r>
        <w:r w:rsidR="00004753">
          <w:t>16</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73" w:history="1">
        <w:r w:rsidRPr="00E177BC">
          <w:t>6B</w:t>
        </w:r>
        <w:r>
          <w:rPr>
            <w:rFonts w:asciiTheme="minorHAnsi" w:eastAsiaTheme="minorEastAsia" w:hAnsiTheme="minorHAnsi" w:cstheme="minorBidi"/>
            <w:sz w:val="22"/>
            <w:szCs w:val="22"/>
            <w:lang w:eastAsia="en-AU"/>
          </w:rPr>
          <w:tab/>
        </w:r>
        <w:r w:rsidRPr="00E177BC">
          <w:t>Guidelines for declarations under section 6A</w:t>
        </w:r>
        <w:r>
          <w:tab/>
        </w:r>
        <w:r>
          <w:fldChar w:fldCharType="begin"/>
        </w:r>
        <w:r>
          <w:instrText xml:space="preserve"> PAGEREF _Toc40192473 \h </w:instrText>
        </w:r>
        <w:r>
          <w:fldChar w:fldCharType="separate"/>
        </w:r>
        <w:r w:rsidR="00004753">
          <w:t>16</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74" w:history="1">
        <w:r w:rsidRPr="00E177BC">
          <w:t>7</w:t>
        </w:r>
        <w:r>
          <w:rPr>
            <w:rFonts w:asciiTheme="minorHAnsi" w:eastAsiaTheme="minorEastAsia" w:hAnsiTheme="minorHAnsi" w:cstheme="minorBidi"/>
            <w:sz w:val="22"/>
            <w:szCs w:val="22"/>
            <w:lang w:eastAsia="en-AU"/>
          </w:rPr>
          <w:tab/>
        </w:r>
        <w:r w:rsidRPr="00E177BC">
          <w:t>Inspection of prohibited weapons or articles by police</w:t>
        </w:r>
        <w:r>
          <w:tab/>
        </w:r>
        <w:r>
          <w:fldChar w:fldCharType="begin"/>
        </w:r>
        <w:r>
          <w:instrText xml:space="preserve"> PAGEREF _Toc40192474 \h </w:instrText>
        </w:r>
        <w:r>
          <w:fldChar w:fldCharType="separate"/>
        </w:r>
        <w:r w:rsidR="00004753">
          <w:t>17</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75" w:history="1">
        <w:r w:rsidRPr="00E177BC">
          <w:t>8</w:t>
        </w:r>
        <w:r>
          <w:rPr>
            <w:rFonts w:asciiTheme="minorHAnsi" w:eastAsiaTheme="minorEastAsia" w:hAnsiTheme="minorHAnsi" w:cstheme="minorBidi"/>
            <w:sz w:val="22"/>
            <w:szCs w:val="22"/>
            <w:lang w:eastAsia="en-AU"/>
          </w:rPr>
          <w:tab/>
        </w:r>
        <w:r w:rsidRPr="00E177BC">
          <w:t>Offence—disposal of prohibited weapons and articles by unauthorised holders</w:t>
        </w:r>
        <w:r>
          <w:tab/>
        </w:r>
        <w:r>
          <w:fldChar w:fldCharType="begin"/>
        </w:r>
        <w:r>
          <w:instrText xml:space="preserve"> PAGEREF _Toc40192475 \h </w:instrText>
        </w:r>
        <w:r>
          <w:fldChar w:fldCharType="separate"/>
        </w:r>
        <w:r w:rsidR="00004753">
          <w:t>17</w:t>
        </w:r>
        <w:r>
          <w:fldChar w:fldCharType="end"/>
        </w:r>
      </w:hyperlink>
    </w:p>
    <w:p w:rsidR="005E144E" w:rsidRDefault="008F4761">
      <w:pPr>
        <w:pStyle w:val="TOC2"/>
        <w:rPr>
          <w:rFonts w:asciiTheme="minorHAnsi" w:eastAsiaTheme="minorEastAsia" w:hAnsiTheme="minorHAnsi" w:cstheme="minorBidi"/>
          <w:b w:val="0"/>
          <w:sz w:val="22"/>
          <w:szCs w:val="22"/>
          <w:lang w:eastAsia="en-AU"/>
        </w:rPr>
      </w:pPr>
      <w:hyperlink w:anchor="_Toc40192476" w:history="1">
        <w:r w:rsidR="005E144E" w:rsidRPr="00E177BC">
          <w:t>Part 3</w:t>
        </w:r>
        <w:r w:rsidR="005E144E">
          <w:rPr>
            <w:rFonts w:asciiTheme="minorHAnsi" w:eastAsiaTheme="minorEastAsia" w:hAnsiTheme="minorHAnsi" w:cstheme="minorBidi"/>
            <w:b w:val="0"/>
            <w:sz w:val="22"/>
            <w:szCs w:val="22"/>
            <w:lang w:eastAsia="en-AU"/>
          </w:rPr>
          <w:tab/>
        </w:r>
        <w:r w:rsidR="005E144E" w:rsidRPr="00E177BC">
          <w:t>Permits</w:t>
        </w:r>
        <w:r w:rsidR="005E144E" w:rsidRPr="005E144E">
          <w:rPr>
            <w:vanish/>
          </w:rPr>
          <w:tab/>
        </w:r>
        <w:r w:rsidR="005E144E" w:rsidRPr="005E144E">
          <w:rPr>
            <w:vanish/>
          </w:rPr>
          <w:fldChar w:fldCharType="begin"/>
        </w:r>
        <w:r w:rsidR="005E144E" w:rsidRPr="005E144E">
          <w:rPr>
            <w:vanish/>
          </w:rPr>
          <w:instrText xml:space="preserve"> PAGEREF _Toc40192476 \h </w:instrText>
        </w:r>
        <w:r w:rsidR="005E144E" w:rsidRPr="005E144E">
          <w:rPr>
            <w:vanish/>
          </w:rPr>
        </w:r>
        <w:r w:rsidR="005E144E" w:rsidRPr="005E144E">
          <w:rPr>
            <w:vanish/>
          </w:rPr>
          <w:fldChar w:fldCharType="separate"/>
        </w:r>
        <w:r w:rsidR="00004753">
          <w:rPr>
            <w:vanish/>
          </w:rPr>
          <w:t>19</w:t>
        </w:r>
        <w:r w:rsidR="005E144E" w:rsidRPr="005E144E">
          <w:rPr>
            <w:vanish/>
          </w:rP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77" w:history="1">
        <w:r w:rsidRPr="00E177BC">
          <w:t>9</w:t>
        </w:r>
        <w:r>
          <w:rPr>
            <w:rFonts w:asciiTheme="minorHAnsi" w:eastAsiaTheme="minorEastAsia" w:hAnsiTheme="minorHAnsi" w:cstheme="minorBidi"/>
            <w:sz w:val="22"/>
            <w:szCs w:val="22"/>
            <w:lang w:eastAsia="en-AU"/>
          </w:rPr>
          <w:tab/>
        </w:r>
        <w:r w:rsidRPr="00E177BC">
          <w:t>Permits</w:t>
        </w:r>
        <w:r>
          <w:tab/>
        </w:r>
        <w:r>
          <w:fldChar w:fldCharType="begin"/>
        </w:r>
        <w:r>
          <w:instrText xml:space="preserve"> PAGEREF _Toc40192477 \h </w:instrText>
        </w:r>
        <w:r>
          <w:fldChar w:fldCharType="separate"/>
        </w:r>
        <w:r w:rsidR="00004753">
          <w:t>19</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78" w:history="1">
        <w:r w:rsidRPr="00E177BC">
          <w:t>11</w:t>
        </w:r>
        <w:r>
          <w:rPr>
            <w:rFonts w:asciiTheme="minorHAnsi" w:eastAsiaTheme="minorEastAsia" w:hAnsiTheme="minorHAnsi" w:cstheme="minorBidi"/>
            <w:sz w:val="22"/>
            <w:szCs w:val="22"/>
            <w:lang w:eastAsia="en-AU"/>
          </w:rPr>
          <w:tab/>
        </w:r>
        <w:r w:rsidRPr="00E177BC">
          <w:t>Contravention of conditions</w:t>
        </w:r>
        <w:r>
          <w:tab/>
        </w:r>
        <w:r>
          <w:fldChar w:fldCharType="begin"/>
        </w:r>
        <w:r>
          <w:instrText xml:space="preserve"> PAGEREF _Toc40192478 \h </w:instrText>
        </w:r>
        <w:r>
          <w:fldChar w:fldCharType="separate"/>
        </w:r>
        <w:r w:rsidR="00004753">
          <w:t>19</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79" w:history="1">
        <w:r w:rsidRPr="00E177BC">
          <w:t>12</w:t>
        </w:r>
        <w:r>
          <w:rPr>
            <w:rFonts w:asciiTheme="minorHAnsi" w:eastAsiaTheme="minorEastAsia" w:hAnsiTheme="minorHAnsi" w:cstheme="minorBidi"/>
            <w:sz w:val="22"/>
            <w:szCs w:val="22"/>
            <w:lang w:eastAsia="en-AU"/>
          </w:rPr>
          <w:tab/>
        </w:r>
        <w:r w:rsidRPr="00E177BC">
          <w:t>Production of permit</w:t>
        </w:r>
        <w:r>
          <w:tab/>
        </w:r>
        <w:r>
          <w:fldChar w:fldCharType="begin"/>
        </w:r>
        <w:r>
          <w:instrText xml:space="preserve"> PAGEREF _Toc40192479 \h </w:instrText>
        </w:r>
        <w:r>
          <w:fldChar w:fldCharType="separate"/>
        </w:r>
        <w:r w:rsidR="00004753">
          <w:t>19</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80" w:history="1">
        <w:r w:rsidRPr="00E177BC">
          <w:t>13</w:t>
        </w:r>
        <w:r>
          <w:rPr>
            <w:rFonts w:asciiTheme="minorHAnsi" w:eastAsiaTheme="minorEastAsia" w:hAnsiTheme="minorHAnsi" w:cstheme="minorBidi"/>
            <w:sz w:val="22"/>
            <w:szCs w:val="22"/>
            <w:lang w:eastAsia="en-AU"/>
          </w:rPr>
          <w:tab/>
        </w:r>
        <w:r w:rsidRPr="00E177BC">
          <w:t>Surrender of cancelled permit</w:t>
        </w:r>
        <w:r>
          <w:tab/>
        </w:r>
        <w:r>
          <w:fldChar w:fldCharType="begin"/>
        </w:r>
        <w:r>
          <w:instrText xml:space="preserve"> PAGEREF _Toc40192480 \h </w:instrText>
        </w:r>
        <w:r>
          <w:fldChar w:fldCharType="separate"/>
        </w:r>
        <w:r w:rsidR="00004753">
          <w:t>20</w:t>
        </w:r>
        <w:r>
          <w:fldChar w:fldCharType="end"/>
        </w:r>
      </w:hyperlink>
    </w:p>
    <w:p w:rsidR="005E144E" w:rsidRDefault="008F4761">
      <w:pPr>
        <w:pStyle w:val="TOC2"/>
        <w:rPr>
          <w:rFonts w:asciiTheme="minorHAnsi" w:eastAsiaTheme="minorEastAsia" w:hAnsiTheme="minorHAnsi" w:cstheme="minorBidi"/>
          <w:b w:val="0"/>
          <w:sz w:val="22"/>
          <w:szCs w:val="22"/>
          <w:lang w:eastAsia="en-AU"/>
        </w:rPr>
      </w:pPr>
      <w:hyperlink w:anchor="_Toc40192481" w:history="1">
        <w:r w:rsidR="005E144E" w:rsidRPr="00E177BC">
          <w:t>Part 3A</w:t>
        </w:r>
        <w:r w:rsidR="005E144E">
          <w:rPr>
            <w:rFonts w:asciiTheme="minorHAnsi" w:eastAsiaTheme="minorEastAsia" w:hAnsiTheme="minorHAnsi" w:cstheme="minorBidi"/>
            <w:b w:val="0"/>
            <w:sz w:val="22"/>
            <w:szCs w:val="22"/>
            <w:lang w:eastAsia="en-AU"/>
          </w:rPr>
          <w:tab/>
        </w:r>
        <w:r w:rsidR="005E144E" w:rsidRPr="00E177BC">
          <w:t>Notification and review of decisions</w:t>
        </w:r>
        <w:r w:rsidR="005E144E" w:rsidRPr="005E144E">
          <w:rPr>
            <w:vanish/>
          </w:rPr>
          <w:tab/>
        </w:r>
        <w:r w:rsidR="005E144E" w:rsidRPr="005E144E">
          <w:rPr>
            <w:vanish/>
          </w:rPr>
          <w:fldChar w:fldCharType="begin"/>
        </w:r>
        <w:r w:rsidR="005E144E" w:rsidRPr="005E144E">
          <w:rPr>
            <w:vanish/>
          </w:rPr>
          <w:instrText xml:space="preserve"> PAGEREF _Toc40192481 \h </w:instrText>
        </w:r>
        <w:r w:rsidR="005E144E" w:rsidRPr="005E144E">
          <w:rPr>
            <w:vanish/>
          </w:rPr>
        </w:r>
        <w:r w:rsidR="005E144E" w:rsidRPr="005E144E">
          <w:rPr>
            <w:vanish/>
          </w:rPr>
          <w:fldChar w:fldCharType="separate"/>
        </w:r>
        <w:r w:rsidR="00004753">
          <w:rPr>
            <w:vanish/>
          </w:rPr>
          <w:t>21</w:t>
        </w:r>
        <w:r w:rsidR="005E144E" w:rsidRPr="005E144E">
          <w:rPr>
            <w:vanish/>
          </w:rP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82" w:history="1">
        <w:r w:rsidRPr="00E177BC">
          <w:t>14</w:t>
        </w:r>
        <w:r>
          <w:rPr>
            <w:rFonts w:asciiTheme="minorHAnsi" w:eastAsiaTheme="minorEastAsia" w:hAnsiTheme="minorHAnsi" w:cstheme="minorBidi"/>
            <w:sz w:val="22"/>
            <w:szCs w:val="22"/>
            <w:lang w:eastAsia="en-AU"/>
          </w:rPr>
          <w:tab/>
        </w:r>
        <w:r w:rsidRPr="00E177BC">
          <w:t xml:space="preserve">Meaning of </w:t>
        </w:r>
        <w:r w:rsidRPr="00E177BC">
          <w:rPr>
            <w:i/>
          </w:rPr>
          <w:t>reviewable decision—</w:t>
        </w:r>
        <w:r w:rsidRPr="00E177BC">
          <w:rPr>
            <w:rFonts w:cs="Arial"/>
          </w:rPr>
          <w:t>pt 3A</w:t>
        </w:r>
        <w:r>
          <w:tab/>
        </w:r>
        <w:r>
          <w:fldChar w:fldCharType="begin"/>
        </w:r>
        <w:r>
          <w:instrText xml:space="preserve"> PAGEREF _Toc40192482 \h </w:instrText>
        </w:r>
        <w:r>
          <w:fldChar w:fldCharType="separate"/>
        </w:r>
        <w:r w:rsidR="00004753">
          <w:t>21</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83" w:history="1">
        <w:r w:rsidRPr="00E177BC">
          <w:t>14A</w:t>
        </w:r>
        <w:r>
          <w:rPr>
            <w:rFonts w:asciiTheme="minorHAnsi" w:eastAsiaTheme="minorEastAsia" w:hAnsiTheme="minorHAnsi" w:cstheme="minorBidi"/>
            <w:sz w:val="22"/>
            <w:szCs w:val="22"/>
            <w:lang w:eastAsia="en-AU"/>
          </w:rPr>
          <w:tab/>
        </w:r>
        <w:r w:rsidRPr="00E177BC">
          <w:t>Reviewable decision notices</w:t>
        </w:r>
        <w:r>
          <w:tab/>
        </w:r>
        <w:r>
          <w:fldChar w:fldCharType="begin"/>
        </w:r>
        <w:r>
          <w:instrText xml:space="preserve"> PAGEREF _Toc40192483 \h </w:instrText>
        </w:r>
        <w:r>
          <w:fldChar w:fldCharType="separate"/>
        </w:r>
        <w:r w:rsidR="00004753">
          <w:t>21</w:t>
        </w:r>
        <w:r>
          <w:fldChar w:fldCharType="end"/>
        </w:r>
      </w:hyperlink>
    </w:p>
    <w:p w:rsidR="005E144E" w:rsidRDefault="005E144E">
      <w:pPr>
        <w:pStyle w:val="TOC5"/>
        <w:rPr>
          <w:rFonts w:asciiTheme="minorHAnsi" w:eastAsiaTheme="minorEastAsia" w:hAnsiTheme="minorHAnsi" w:cstheme="minorBidi"/>
          <w:sz w:val="22"/>
          <w:szCs w:val="22"/>
          <w:lang w:eastAsia="en-AU"/>
        </w:rPr>
      </w:pPr>
      <w:r>
        <w:lastRenderedPageBreak/>
        <w:tab/>
      </w:r>
      <w:hyperlink w:anchor="_Toc40192484" w:history="1">
        <w:r w:rsidRPr="00E177BC">
          <w:t>14B</w:t>
        </w:r>
        <w:r>
          <w:rPr>
            <w:rFonts w:asciiTheme="minorHAnsi" w:eastAsiaTheme="minorEastAsia" w:hAnsiTheme="minorHAnsi" w:cstheme="minorBidi"/>
            <w:sz w:val="22"/>
            <w:szCs w:val="22"/>
            <w:lang w:eastAsia="en-AU"/>
          </w:rPr>
          <w:tab/>
        </w:r>
        <w:r w:rsidRPr="00E177BC">
          <w:t>Applications for review</w:t>
        </w:r>
        <w:r>
          <w:tab/>
        </w:r>
        <w:r>
          <w:fldChar w:fldCharType="begin"/>
        </w:r>
        <w:r>
          <w:instrText xml:space="preserve"> PAGEREF _Toc40192484 \h </w:instrText>
        </w:r>
        <w:r>
          <w:fldChar w:fldCharType="separate"/>
        </w:r>
        <w:r w:rsidR="00004753">
          <w:t>21</w:t>
        </w:r>
        <w:r>
          <w:fldChar w:fldCharType="end"/>
        </w:r>
      </w:hyperlink>
    </w:p>
    <w:p w:rsidR="005E144E" w:rsidRDefault="008F4761">
      <w:pPr>
        <w:pStyle w:val="TOC2"/>
        <w:rPr>
          <w:rFonts w:asciiTheme="minorHAnsi" w:eastAsiaTheme="minorEastAsia" w:hAnsiTheme="minorHAnsi" w:cstheme="minorBidi"/>
          <w:b w:val="0"/>
          <w:sz w:val="22"/>
          <w:szCs w:val="22"/>
          <w:lang w:eastAsia="en-AU"/>
        </w:rPr>
      </w:pPr>
      <w:hyperlink w:anchor="_Toc40192485" w:history="1">
        <w:r w:rsidR="005E144E" w:rsidRPr="00E177BC">
          <w:t>Part 4</w:t>
        </w:r>
        <w:r w:rsidR="005E144E">
          <w:rPr>
            <w:rFonts w:asciiTheme="minorHAnsi" w:eastAsiaTheme="minorEastAsia" w:hAnsiTheme="minorHAnsi" w:cstheme="minorBidi"/>
            <w:b w:val="0"/>
            <w:sz w:val="22"/>
            <w:szCs w:val="22"/>
            <w:lang w:eastAsia="en-AU"/>
          </w:rPr>
          <w:tab/>
        </w:r>
        <w:r w:rsidR="005E144E" w:rsidRPr="00E177BC">
          <w:t>Miscellaneous</w:t>
        </w:r>
        <w:r w:rsidR="005E144E" w:rsidRPr="005E144E">
          <w:rPr>
            <w:vanish/>
          </w:rPr>
          <w:tab/>
        </w:r>
        <w:r w:rsidR="005E144E" w:rsidRPr="005E144E">
          <w:rPr>
            <w:vanish/>
          </w:rPr>
          <w:fldChar w:fldCharType="begin"/>
        </w:r>
        <w:r w:rsidR="005E144E" w:rsidRPr="005E144E">
          <w:rPr>
            <w:vanish/>
          </w:rPr>
          <w:instrText xml:space="preserve"> PAGEREF _Toc40192485 \h </w:instrText>
        </w:r>
        <w:r w:rsidR="005E144E" w:rsidRPr="005E144E">
          <w:rPr>
            <w:vanish/>
          </w:rPr>
        </w:r>
        <w:r w:rsidR="005E144E" w:rsidRPr="005E144E">
          <w:rPr>
            <w:vanish/>
          </w:rPr>
          <w:fldChar w:fldCharType="separate"/>
        </w:r>
        <w:r w:rsidR="00004753">
          <w:rPr>
            <w:vanish/>
          </w:rPr>
          <w:t>22</w:t>
        </w:r>
        <w:r w:rsidR="005E144E" w:rsidRPr="005E144E">
          <w:rPr>
            <w:vanish/>
          </w:rP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86" w:history="1">
        <w:r w:rsidRPr="00E177BC">
          <w:t>15</w:t>
        </w:r>
        <w:r>
          <w:rPr>
            <w:rFonts w:asciiTheme="minorHAnsi" w:eastAsiaTheme="minorEastAsia" w:hAnsiTheme="minorHAnsi" w:cstheme="minorBidi"/>
            <w:sz w:val="22"/>
            <w:szCs w:val="22"/>
            <w:lang w:eastAsia="en-AU"/>
          </w:rPr>
          <w:tab/>
        </w:r>
        <w:r w:rsidRPr="00E177BC">
          <w:t>Information to be supplied</w:t>
        </w:r>
        <w:r>
          <w:tab/>
        </w:r>
        <w:r>
          <w:fldChar w:fldCharType="begin"/>
        </w:r>
        <w:r>
          <w:instrText xml:space="preserve"> PAGEREF _Toc40192486 \h </w:instrText>
        </w:r>
        <w:r>
          <w:fldChar w:fldCharType="separate"/>
        </w:r>
        <w:r w:rsidR="00004753">
          <w:t>22</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87" w:history="1">
        <w:r w:rsidRPr="00E177BC">
          <w:t>16</w:t>
        </w:r>
        <w:r>
          <w:rPr>
            <w:rFonts w:asciiTheme="minorHAnsi" w:eastAsiaTheme="minorEastAsia" w:hAnsiTheme="minorHAnsi" w:cstheme="minorBidi"/>
            <w:sz w:val="22"/>
            <w:szCs w:val="22"/>
            <w:lang w:eastAsia="en-AU"/>
          </w:rPr>
          <w:tab/>
        </w:r>
        <w:r w:rsidRPr="00E177BC">
          <w:t>Disposal of surrendered or seized prohibited weapons or prohibited articles</w:t>
        </w:r>
        <w:r>
          <w:tab/>
        </w:r>
        <w:r>
          <w:fldChar w:fldCharType="begin"/>
        </w:r>
        <w:r>
          <w:instrText xml:space="preserve"> PAGEREF _Toc40192487 \h </w:instrText>
        </w:r>
        <w:r>
          <w:fldChar w:fldCharType="separate"/>
        </w:r>
        <w:r w:rsidR="00004753">
          <w:t>22</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88" w:history="1">
        <w:r w:rsidRPr="00E177BC">
          <w:t>17</w:t>
        </w:r>
        <w:r>
          <w:rPr>
            <w:rFonts w:asciiTheme="minorHAnsi" w:eastAsiaTheme="minorEastAsia" w:hAnsiTheme="minorHAnsi" w:cstheme="minorBidi"/>
            <w:sz w:val="22"/>
            <w:szCs w:val="22"/>
            <w:lang w:eastAsia="en-AU"/>
          </w:rPr>
          <w:tab/>
        </w:r>
        <w:r w:rsidRPr="00E177BC">
          <w:t>Evidentiary provisions</w:t>
        </w:r>
        <w:r>
          <w:tab/>
        </w:r>
        <w:r>
          <w:fldChar w:fldCharType="begin"/>
        </w:r>
        <w:r>
          <w:instrText xml:space="preserve"> PAGEREF _Toc40192488 \h </w:instrText>
        </w:r>
        <w:r>
          <w:fldChar w:fldCharType="separate"/>
        </w:r>
        <w:r w:rsidR="00004753">
          <w:t>23</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89" w:history="1">
        <w:r w:rsidRPr="00E177BC">
          <w:t>17A</w:t>
        </w:r>
        <w:r>
          <w:rPr>
            <w:rFonts w:asciiTheme="minorHAnsi" w:eastAsiaTheme="minorEastAsia" w:hAnsiTheme="minorHAnsi" w:cstheme="minorBidi"/>
            <w:sz w:val="22"/>
            <w:szCs w:val="22"/>
            <w:lang w:eastAsia="en-AU"/>
          </w:rPr>
          <w:tab/>
        </w:r>
        <w:r w:rsidRPr="00E177BC">
          <w:t>Determination of fees</w:t>
        </w:r>
        <w:r>
          <w:tab/>
        </w:r>
        <w:r>
          <w:fldChar w:fldCharType="begin"/>
        </w:r>
        <w:r>
          <w:instrText xml:space="preserve"> PAGEREF _Toc40192489 \h </w:instrText>
        </w:r>
        <w:r>
          <w:fldChar w:fldCharType="separate"/>
        </w:r>
        <w:r w:rsidR="00004753">
          <w:t>23</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90" w:history="1">
        <w:r w:rsidRPr="00E177BC">
          <w:t>18</w:t>
        </w:r>
        <w:r>
          <w:rPr>
            <w:rFonts w:asciiTheme="minorHAnsi" w:eastAsiaTheme="minorEastAsia" w:hAnsiTheme="minorHAnsi" w:cstheme="minorBidi"/>
            <w:sz w:val="22"/>
            <w:szCs w:val="22"/>
            <w:lang w:eastAsia="en-AU"/>
          </w:rPr>
          <w:tab/>
        </w:r>
        <w:r w:rsidRPr="00E177BC">
          <w:t>Approved forms</w:t>
        </w:r>
        <w:r>
          <w:tab/>
        </w:r>
        <w:r>
          <w:fldChar w:fldCharType="begin"/>
        </w:r>
        <w:r>
          <w:instrText xml:space="preserve"> PAGEREF _Toc40192490 \h </w:instrText>
        </w:r>
        <w:r>
          <w:fldChar w:fldCharType="separate"/>
        </w:r>
        <w:r w:rsidR="00004753">
          <w:t>23</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91" w:history="1">
        <w:r w:rsidRPr="00E177BC">
          <w:t>19</w:t>
        </w:r>
        <w:r>
          <w:rPr>
            <w:rFonts w:asciiTheme="minorHAnsi" w:eastAsiaTheme="minorEastAsia" w:hAnsiTheme="minorHAnsi" w:cstheme="minorBidi"/>
            <w:sz w:val="22"/>
            <w:szCs w:val="22"/>
            <w:lang w:eastAsia="en-AU"/>
          </w:rPr>
          <w:tab/>
        </w:r>
        <w:r w:rsidRPr="00E177BC">
          <w:t>Regulation-making power</w:t>
        </w:r>
        <w:r>
          <w:tab/>
        </w:r>
        <w:r>
          <w:fldChar w:fldCharType="begin"/>
        </w:r>
        <w:r>
          <w:instrText xml:space="preserve"> PAGEREF _Toc40192491 \h </w:instrText>
        </w:r>
        <w:r>
          <w:fldChar w:fldCharType="separate"/>
        </w:r>
        <w:r w:rsidR="00004753">
          <w:t>24</w:t>
        </w:r>
        <w:r>
          <w:fldChar w:fldCharType="end"/>
        </w:r>
      </w:hyperlink>
    </w:p>
    <w:p w:rsidR="005E144E" w:rsidRDefault="008F4761">
      <w:pPr>
        <w:pStyle w:val="TOC2"/>
        <w:rPr>
          <w:rFonts w:asciiTheme="minorHAnsi" w:eastAsiaTheme="minorEastAsia" w:hAnsiTheme="minorHAnsi" w:cstheme="minorBidi"/>
          <w:b w:val="0"/>
          <w:sz w:val="22"/>
          <w:szCs w:val="22"/>
          <w:lang w:eastAsia="en-AU"/>
        </w:rPr>
      </w:pPr>
      <w:hyperlink w:anchor="_Toc40192492" w:history="1">
        <w:r w:rsidR="005E144E" w:rsidRPr="00E177BC">
          <w:t>Part 6</w:t>
        </w:r>
        <w:r w:rsidR="005E144E">
          <w:rPr>
            <w:rFonts w:asciiTheme="minorHAnsi" w:eastAsiaTheme="minorEastAsia" w:hAnsiTheme="minorHAnsi" w:cstheme="minorBidi"/>
            <w:b w:val="0"/>
            <w:sz w:val="22"/>
            <w:szCs w:val="22"/>
            <w:lang w:eastAsia="en-AU"/>
          </w:rPr>
          <w:tab/>
        </w:r>
        <w:r w:rsidR="005E144E" w:rsidRPr="00E177BC">
          <w:t>COVID-19 emergency response</w:t>
        </w:r>
        <w:r w:rsidR="005E144E" w:rsidRPr="005E144E">
          <w:rPr>
            <w:vanish/>
          </w:rPr>
          <w:tab/>
        </w:r>
        <w:r w:rsidR="005E144E" w:rsidRPr="005E144E">
          <w:rPr>
            <w:vanish/>
          </w:rPr>
          <w:fldChar w:fldCharType="begin"/>
        </w:r>
        <w:r w:rsidR="005E144E" w:rsidRPr="005E144E">
          <w:rPr>
            <w:vanish/>
          </w:rPr>
          <w:instrText xml:space="preserve"> PAGEREF _Toc40192492 \h </w:instrText>
        </w:r>
        <w:r w:rsidR="005E144E" w:rsidRPr="005E144E">
          <w:rPr>
            <w:vanish/>
          </w:rPr>
        </w:r>
        <w:r w:rsidR="005E144E" w:rsidRPr="005E144E">
          <w:rPr>
            <w:vanish/>
          </w:rPr>
          <w:fldChar w:fldCharType="separate"/>
        </w:r>
        <w:r w:rsidR="00004753">
          <w:rPr>
            <w:vanish/>
          </w:rPr>
          <w:t>25</w:t>
        </w:r>
        <w:r w:rsidR="005E144E" w:rsidRPr="005E144E">
          <w:rPr>
            <w:vanish/>
          </w:rP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493" w:history="1">
        <w:r w:rsidRPr="00E177BC">
          <w:t>55</w:t>
        </w:r>
        <w:r>
          <w:rPr>
            <w:rFonts w:asciiTheme="minorHAnsi" w:eastAsiaTheme="minorEastAsia" w:hAnsiTheme="minorHAnsi" w:cstheme="minorBidi"/>
            <w:sz w:val="22"/>
            <w:szCs w:val="22"/>
            <w:lang w:eastAsia="en-AU"/>
          </w:rPr>
          <w:tab/>
        </w:r>
        <w:r w:rsidRPr="00E177BC">
          <w:t>Declaration—COVID-19 emergency response</w:t>
        </w:r>
        <w:r>
          <w:tab/>
        </w:r>
        <w:r>
          <w:fldChar w:fldCharType="begin"/>
        </w:r>
        <w:r>
          <w:instrText xml:space="preserve"> PAGEREF _Toc40192493 \h </w:instrText>
        </w:r>
        <w:r>
          <w:fldChar w:fldCharType="separate"/>
        </w:r>
        <w:r w:rsidR="00004753">
          <w:t>25</w:t>
        </w:r>
        <w:r>
          <w:fldChar w:fldCharType="end"/>
        </w:r>
      </w:hyperlink>
    </w:p>
    <w:p w:rsidR="005E144E" w:rsidRDefault="008F4761">
      <w:pPr>
        <w:pStyle w:val="TOC6"/>
        <w:rPr>
          <w:rFonts w:asciiTheme="minorHAnsi" w:eastAsiaTheme="minorEastAsia" w:hAnsiTheme="minorHAnsi" w:cstheme="minorBidi"/>
          <w:b w:val="0"/>
          <w:sz w:val="22"/>
          <w:szCs w:val="22"/>
          <w:lang w:eastAsia="en-AU"/>
        </w:rPr>
      </w:pPr>
      <w:hyperlink w:anchor="_Toc40192494" w:history="1">
        <w:r w:rsidR="005E144E" w:rsidRPr="00E177BC">
          <w:t>Schedule 1</w:t>
        </w:r>
        <w:r w:rsidR="005E144E">
          <w:rPr>
            <w:rFonts w:asciiTheme="minorHAnsi" w:eastAsiaTheme="minorEastAsia" w:hAnsiTheme="minorHAnsi" w:cstheme="minorBidi"/>
            <w:b w:val="0"/>
            <w:sz w:val="22"/>
            <w:szCs w:val="22"/>
            <w:lang w:eastAsia="en-AU"/>
          </w:rPr>
          <w:tab/>
        </w:r>
        <w:r w:rsidR="005E144E" w:rsidRPr="00E177BC">
          <w:t>Prohibited weapons</w:t>
        </w:r>
        <w:r w:rsidR="005E144E">
          <w:tab/>
        </w:r>
        <w:r w:rsidR="005E144E" w:rsidRPr="005E144E">
          <w:rPr>
            <w:b w:val="0"/>
            <w:sz w:val="20"/>
          </w:rPr>
          <w:fldChar w:fldCharType="begin"/>
        </w:r>
        <w:r w:rsidR="005E144E" w:rsidRPr="005E144E">
          <w:rPr>
            <w:b w:val="0"/>
            <w:sz w:val="20"/>
          </w:rPr>
          <w:instrText xml:space="preserve"> PAGEREF _Toc40192494 \h </w:instrText>
        </w:r>
        <w:r w:rsidR="005E144E" w:rsidRPr="005E144E">
          <w:rPr>
            <w:b w:val="0"/>
            <w:sz w:val="20"/>
          </w:rPr>
        </w:r>
        <w:r w:rsidR="005E144E" w:rsidRPr="005E144E">
          <w:rPr>
            <w:b w:val="0"/>
            <w:sz w:val="20"/>
          </w:rPr>
          <w:fldChar w:fldCharType="separate"/>
        </w:r>
        <w:r w:rsidR="00004753">
          <w:rPr>
            <w:b w:val="0"/>
            <w:sz w:val="20"/>
          </w:rPr>
          <w:t>27</w:t>
        </w:r>
        <w:r w:rsidR="005E144E" w:rsidRPr="005E144E">
          <w:rPr>
            <w:b w:val="0"/>
            <w:sz w:val="20"/>
          </w:rPr>
          <w:fldChar w:fldCharType="end"/>
        </w:r>
      </w:hyperlink>
    </w:p>
    <w:p w:rsidR="005E144E" w:rsidRDefault="008F4761">
      <w:pPr>
        <w:pStyle w:val="TOC7"/>
        <w:rPr>
          <w:rFonts w:asciiTheme="minorHAnsi" w:eastAsiaTheme="minorEastAsia" w:hAnsiTheme="minorHAnsi" w:cstheme="minorBidi"/>
          <w:b w:val="0"/>
          <w:sz w:val="22"/>
          <w:szCs w:val="22"/>
          <w:lang w:eastAsia="en-AU"/>
        </w:rPr>
      </w:pPr>
      <w:hyperlink w:anchor="_Toc40192495" w:history="1">
        <w:r w:rsidR="005E144E" w:rsidRPr="00E177BC">
          <w:t>Part 1.1</w:t>
        </w:r>
        <w:r w:rsidR="005E144E">
          <w:rPr>
            <w:rFonts w:asciiTheme="minorHAnsi" w:eastAsiaTheme="minorEastAsia" w:hAnsiTheme="minorHAnsi" w:cstheme="minorBidi"/>
            <w:b w:val="0"/>
            <w:sz w:val="22"/>
            <w:szCs w:val="22"/>
            <w:lang w:eastAsia="en-AU"/>
          </w:rPr>
          <w:tab/>
        </w:r>
        <w:r w:rsidR="005E144E" w:rsidRPr="00E177BC">
          <w:t>Prohibited bladed weapons</w:t>
        </w:r>
        <w:r w:rsidR="005E144E">
          <w:tab/>
        </w:r>
        <w:r w:rsidR="005E144E" w:rsidRPr="005E144E">
          <w:rPr>
            <w:b w:val="0"/>
          </w:rPr>
          <w:fldChar w:fldCharType="begin"/>
        </w:r>
        <w:r w:rsidR="005E144E" w:rsidRPr="005E144E">
          <w:rPr>
            <w:b w:val="0"/>
          </w:rPr>
          <w:instrText xml:space="preserve"> PAGEREF _Toc40192495 \h </w:instrText>
        </w:r>
        <w:r w:rsidR="005E144E" w:rsidRPr="005E144E">
          <w:rPr>
            <w:b w:val="0"/>
          </w:rPr>
        </w:r>
        <w:r w:rsidR="005E144E" w:rsidRPr="005E144E">
          <w:rPr>
            <w:b w:val="0"/>
          </w:rPr>
          <w:fldChar w:fldCharType="separate"/>
        </w:r>
        <w:r w:rsidR="00004753">
          <w:rPr>
            <w:b w:val="0"/>
          </w:rPr>
          <w:t>27</w:t>
        </w:r>
        <w:r w:rsidR="005E144E" w:rsidRPr="005E144E">
          <w:rPr>
            <w:b w:val="0"/>
          </w:rPr>
          <w:fldChar w:fldCharType="end"/>
        </w:r>
      </w:hyperlink>
    </w:p>
    <w:p w:rsidR="005E144E" w:rsidRDefault="008F4761">
      <w:pPr>
        <w:pStyle w:val="TOC7"/>
        <w:rPr>
          <w:rFonts w:asciiTheme="minorHAnsi" w:eastAsiaTheme="minorEastAsia" w:hAnsiTheme="minorHAnsi" w:cstheme="minorBidi"/>
          <w:b w:val="0"/>
          <w:sz w:val="22"/>
          <w:szCs w:val="22"/>
          <w:lang w:eastAsia="en-AU"/>
        </w:rPr>
      </w:pPr>
      <w:hyperlink w:anchor="_Toc40192496" w:history="1">
        <w:r w:rsidR="005E144E" w:rsidRPr="00E177BC">
          <w:t>Part 1.2</w:t>
        </w:r>
        <w:r w:rsidR="005E144E">
          <w:rPr>
            <w:rFonts w:asciiTheme="minorHAnsi" w:eastAsiaTheme="minorEastAsia" w:hAnsiTheme="minorHAnsi" w:cstheme="minorBidi"/>
            <w:b w:val="0"/>
            <w:sz w:val="22"/>
            <w:szCs w:val="22"/>
            <w:lang w:eastAsia="en-AU"/>
          </w:rPr>
          <w:tab/>
        </w:r>
        <w:r w:rsidR="005E144E" w:rsidRPr="00E177BC">
          <w:t>Prohibited hand weapons</w:t>
        </w:r>
        <w:r w:rsidR="005E144E">
          <w:tab/>
        </w:r>
        <w:r w:rsidR="005E144E" w:rsidRPr="005E144E">
          <w:rPr>
            <w:b w:val="0"/>
          </w:rPr>
          <w:fldChar w:fldCharType="begin"/>
        </w:r>
        <w:r w:rsidR="005E144E" w:rsidRPr="005E144E">
          <w:rPr>
            <w:b w:val="0"/>
          </w:rPr>
          <w:instrText xml:space="preserve"> PAGEREF _Toc40192496 \h </w:instrText>
        </w:r>
        <w:r w:rsidR="005E144E" w:rsidRPr="005E144E">
          <w:rPr>
            <w:b w:val="0"/>
          </w:rPr>
        </w:r>
        <w:r w:rsidR="005E144E" w:rsidRPr="005E144E">
          <w:rPr>
            <w:b w:val="0"/>
          </w:rPr>
          <w:fldChar w:fldCharType="separate"/>
        </w:r>
        <w:r w:rsidR="00004753">
          <w:rPr>
            <w:b w:val="0"/>
          </w:rPr>
          <w:t>30</w:t>
        </w:r>
        <w:r w:rsidR="005E144E" w:rsidRPr="005E144E">
          <w:rPr>
            <w:b w:val="0"/>
          </w:rPr>
          <w:fldChar w:fldCharType="end"/>
        </w:r>
      </w:hyperlink>
    </w:p>
    <w:p w:rsidR="005E144E" w:rsidRDefault="008F4761">
      <w:pPr>
        <w:pStyle w:val="TOC7"/>
        <w:rPr>
          <w:rFonts w:asciiTheme="minorHAnsi" w:eastAsiaTheme="minorEastAsia" w:hAnsiTheme="minorHAnsi" w:cstheme="minorBidi"/>
          <w:b w:val="0"/>
          <w:sz w:val="22"/>
          <w:szCs w:val="22"/>
          <w:lang w:eastAsia="en-AU"/>
        </w:rPr>
      </w:pPr>
      <w:hyperlink w:anchor="_Toc40192497" w:history="1">
        <w:r w:rsidR="005E144E" w:rsidRPr="00E177BC">
          <w:t>Part 1.3</w:t>
        </w:r>
        <w:r w:rsidR="005E144E">
          <w:rPr>
            <w:rFonts w:asciiTheme="minorHAnsi" w:eastAsiaTheme="minorEastAsia" w:hAnsiTheme="minorHAnsi" w:cstheme="minorBidi"/>
            <w:b w:val="0"/>
            <w:sz w:val="22"/>
            <w:szCs w:val="22"/>
            <w:lang w:eastAsia="en-AU"/>
          </w:rPr>
          <w:tab/>
        </w:r>
        <w:r w:rsidR="005E144E" w:rsidRPr="00E177BC">
          <w:t>Prohibited missile weapons</w:t>
        </w:r>
        <w:r w:rsidR="005E144E">
          <w:tab/>
        </w:r>
        <w:r w:rsidR="005E144E" w:rsidRPr="005E144E">
          <w:rPr>
            <w:b w:val="0"/>
          </w:rPr>
          <w:fldChar w:fldCharType="begin"/>
        </w:r>
        <w:r w:rsidR="005E144E" w:rsidRPr="005E144E">
          <w:rPr>
            <w:b w:val="0"/>
          </w:rPr>
          <w:instrText xml:space="preserve"> PAGEREF _Toc40192497 \h </w:instrText>
        </w:r>
        <w:r w:rsidR="005E144E" w:rsidRPr="005E144E">
          <w:rPr>
            <w:b w:val="0"/>
          </w:rPr>
        </w:r>
        <w:r w:rsidR="005E144E" w:rsidRPr="005E144E">
          <w:rPr>
            <w:b w:val="0"/>
          </w:rPr>
          <w:fldChar w:fldCharType="separate"/>
        </w:r>
        <w:r w:rsidR="00004753">
          <w:rPr>
            <w:b w:val="0"/>
          </w:rPr>
          <w:t>32</w:t>
        </w:r>
        <w:r w:rsidR="005E144E" w:rsidRPr="005E144E">
          <w:rPr>
            <w:b w:val="0"/>
          </w:rPr>
          <w:fldChar w:fldCharType="end"/>
        </w:r>
      </w:hyperlink>
    </w:p>
    <w:p w:rsidR="005E144E" w:rsidRDefault="008F4761">
      <w:pPr>
        <w:pStyle w:val="TOC7"/>
        <w:rPr>
          <w:rFonts w:asciiTheme="minorHAnsi" w:eastAsiaTheme="minorEastAsia" w:hAnsiTheme="minorHAnsi" w:cstheme="minorBidi"/>
          <w:b w:val="0"/>
          <w:sz w:val="22"/>
          <w:szCs w:val="22"/>
          <w:lang w:eastAsia="en-AU"/>
        </w:rPr>
      </w:pPr>
      <w:hyperlink w:anchor="_Toc40192498" w:history="1">
        <w:r w:rsidR="005E144E" w:rsidRPr="00E177BC">
          <w:t>Part 1.4</w:t>
        </w:r>
        <w:r w:rsidR="005E144E">
          <w:rPr>
            <w:rFonts w:asciiTheme="minorHAnsi" w:eastAsiaTheme="minorEastAsia" w:hAnsiTheme="minorHAnsi" w:cstheme="minorBidi"/>
            <w:b w:val="0"/>
            <w:sz w:val="22"/>
            <w:szCs w:val="22"/>
            <w:lang w:eastAsia="en-AU"/>
          </w:rPr>
          <w:tab/>
        </w:r>
        <w:r w:rsidR="005E144E" w:rsidRPr="00E177BC">
          <w:t>Other prohibited weapons</w:t>
        </w:r>
        <w:r w:rsidR="005E144E">
          <w:tab/>
        </w:r>
        <w:r w:rsidR="005E144E" w:rsidRPr="005E144E">
          <w:rPr>
            <w:b w:val="0"/>
          </w:rPr>
          <w:fldChar w:fldCharType="begin"/>
        </w:r>
        <w:r w:rsidR="005E144E" w:rsidRPr="005E144E">
          <w:rPr>
            <w:b w:val="0"/>
          </w:rPr>
          <w:instrText xml:space="preserve"> PAGEREF _Toc40192498 \h </w:instrText>
        </w:r>
        <w:r w:rsidR="005E144E" w:rsidRPr="005E144E">
          <w:rPr>
            <w:b w:val="0"/>
          </w:rPr>
        </w:r>
        <w:r w:rsidR="005E144E" w:rsidRPr="005E144E">
          <w:rPr>
            <w:b w:val="0"/>
          </w:rPr>
          <w:fldChar w:fldCharType="separate"/>
        </w:r>
        <w:r w:rsidR="00004753">
          <w:rPr>
            <w:b w:val="0"/>
          </w:rPr>
          <w:t>33</w:t>
        </w:r>
        <w:r w:rsidR="005E144E" w:rsidRPr="005E144E">
          <w:rPr>
            <w:b w:val="0"/>
          </w:rPr>
          <w:fldChar w:fldCharType="end"/>
        </w:r>
      </w:hyperlink>
    </w:p>
    <w:p w:rsidR="005E144E" w:rsidRDefault="008F4761">
      <w:pPr>
        <w:pStyle w:val="TOC6"/>
        <w:rPr>
          <w:rFonts w:asciiTheme="minorHAnsi" w:eastAsiaTheme="minorEastAsia" w:hAnsiTheme="minorHAnsi" w:cstheme="minorBidi"/>
          <w:b w:val="0"/>
          <w:sz w:val="22"/>
          <w:szCs w:val="22"/>
          <w:lang w:eastAsia="en-AU"/>
        </w:rPr>
      </w:pPr>
      <w:hyperlink w:anchor="_Toc40192499" w:history="1">
        <w:r w:rsidR="005E144E" w:rsidRPr="00E177BC">
          <w:t>Schedule 2</w:t>
        </w:r>
        <w:r w:rsidR="005E144E">
          <w:rPr>
            <w:rFonts w:asciiTheme="minorHAnsi" w:eastAsiaTheme="minorEastAsia" w:hAnsiTheme="minorHAnsi" w:cstheme="minorBidi"/>
            <w:b w:val="0"/>
            <w:sz w:val="22"/>
            <w:szCs w:val="22"/>
            <w:lang w:eastAsia="en-AU"/>
          </w:rPr>
          <w:tab/>
        </w:r>
        <w:r w:rsidR="005E144E" w:rsidRPr="00E177BC">
          <w:t>Prohibited articles</w:t>
        </w:r>
        <w:r w:rsidR="005E144E">
          <w:tab/>
        </w:r>
        <w:r w:rsidR="005E144E" w:rsidRPr="005E144E">
          <w:rPr>
            <w:b w:val="0"/>
            <w:sz w:val="20"/>
          </w:rPr>
          <w:fldChar w:fldCharType="begin"/>
        </w:r>
        <w:r w:rsidR="005E144E" w:rsidRPr="005E144E">
          <w:rPr>
            <w:b w:val="0"/>
            <w:sz w:val="20"/>
          </w:rPr>
          <w:instrText xml:space="preserve"> PAGEREF _Toc40192499 \h </w:instrText>
        </w:r>
        <w:r w:rsidR="005E144E" w:rsidRPr="005E144E">
          <w:rPr>
            <w:b w:val="0"/>
            <w:sz w:val="20"/>
          </w:rPr>
        </w:r>
        <w:r w:rsidR="005E144E" w:rsidRPr="005E144E">
          <w:rPr>
            <w:b w:val="0"/>
            <w:sz w:val="20"/>
          </w:rPr>
          <w:fldChar w:fldCharType="separate"/>
        </w:r>
        <w:r w:rsidR="00004753">
          <w:rPr>
            <w:b w:val="0"/>
            <w:sz w:val="20"/>
          </w:rPr>
          <w:t>35</w:t>
        </w:r>
        <w:r w:rsidR="005E144E" w:rsidRPr="005E144E">
          <w:rPr>
            <w:b w:val="0"/>
            <w:sz w:val="20"/>
          </w:rPr>
          <w:fldChar w:fldCharType="end"/>
        </w:r>
      </w:hyperlink>
    </w:p>
    <w:p w:rsidR="005E144E" w:rsidRDefault="008F4761">
      <w:pPr>
        <w:pStyle w:val="TOC6"/>
        <w:rPr>
          <w:rFonts w:asciiTheme="minorHAnsi" w:eastAsiaTheme="minorEastAsia" w:hAnsiTheme="minorHAnsi" w:cstheme="minorBidi"/>
          <w:b w:val="0"/>
          <w:sz w:val="22"/>
          <w:szCs w:val="22"/>
          <w:lang w:eastAsia="en-AU"/>
        </w:rPr>
      </w:pPr>
      <w:hyperlink w:anchor="_Toc40192500" w:history="1">
        <w:r w:rsidR="005E144E" w:rsidRPr="00E177BC">
          <w:t>Schedule 3</w:t>
        </w:r>
        <w:r w:rsidR="005E144E">
          <w:rPr>
            <w:rFonts w:asciiTheme="minorHAnsi" w:eastAsiaTheme="minorEastAsia" w:hAnsiTheme="minorHAnsi" w:cstheme="minorBidi"/>
            <w:b w:val="0"/>
            <w:sz w:val="22"/>
            <w:szCs w:val="22"/>
            <w:lang w:eastAsia="en-AU"/>
          </w:rPr>
          <w:tab/>
        </w:r>
        <w:r w:rsidR="005E144E" w:rsidRPr="00E177BC">
          <w:t>Reviewable decisions</w:t>
        </w:r>
        <w:r w:rsidR="005E144E">
          <w:tab/>
        </w:r>
        <w:r w:rsidR="005E144E" w:rsidRPr="005E144E">
          <w:rPr>
            <w:b w:val="0"/>
            <w:sz w:val="20"/>
          </w:rPr>
          <w:fldChar w:fldCharType="begin"/>
        </w:r>
        <w:r w:rsidR="005E144E" w:rsidRPr="005E144E">
          <w:rPr>
            <w:b w:val="0"/>
            <w:sz w:val="20"/>
          </w:rPr>
          <w:instrText xml:space="preserve"> PAGEREF _Toc40192500 \h </w:instrText>
        </w:r>
        <w:r w:rsidR="005E144E" w:rsidRPr="005E144E">
          <w:rPr>
            <w:b w:val="0"/>
            <w:sz w:val="20"/>
          </w:rPr>
        </w:r>
        <w:r w:rsidR="005E144E" w:rsidRPr="005E144E">
          <w:rPr>
            <w:b w:val="0"/>
            <w:sz w:val="20"/>
          </w:rPr>
          <w:fldChar w:fldCharType="separate"/>
        </w:r>
        <w:r w:rsidR="00004753">
          <w:rPr>
            <w:b w:val="0"/>
            <w:sz w:val="20"/>
          </w:rPr>
          <w:t>36</w:t>
        </w:r>
        <w:r w:rsidR="005E144E" w:rsidRPr="005E144E">
          <w:rPr>
            <w:b w:val="0"/>
            <w:sz w:val="20"/>
          </w:rPr>
          <w:fldChar w:fldCharType="end"/>
        </w:r>
      </w:hyperlink>
    </w:p>
    <w:p w:rsidR="005E144E" w:rsidRDefault="008F4761">
      <w:pPr>
        <w:pStyle w:val="TOC6"/>
        <w:rPr>
          <w:rFonts w:asciiTheme="minorHAnsi" w:eastAsiaTheme="minorEastAsia" w:hAnsiTheme="minorHAnsi" w:cstheme="minorBidi"/>
          <w:b w:val="0"/>
          <w:sz w:val="22"/>
          <w:szCs w:val="22"/>
          <w:lang w:eastAsia="en-AU"/>
        </w:rPr>
      </w:pPr>
      <w:hyperlink w:anchor="_Toc40192501" w:history="1">
        <w:r w:rsidR="005E144E" w:rsidRPr="00E177BC">
          <w:t>Dictionary</w:t>
        </w:r>
        <w:r w:rsidR="005E144E">
          <w:tab/>
        </w:r>
        <w:r w:rsidR="005E144E">
          <w:tab/>
        </w:r>
        <w:r w:rsidR="005E144E" w:rsidRPr="005E144E">
          <w:rPr>
            <w:b w:val="0"/>
            <w:sz w:val="20"/>
          </w:rPr>
          <w:fldChar w:fldCharType="begin"/>
        </w:r>
        <w:r w:rsidR="005E144E" w:rsidRPr="005E144E">
          <w:rPr>
            <w:b w:val="0"/>
            <w:sz w:val="20"/>
          </w:rPr>
          <w:instrText xml:space="preserve"> PAGEREF _Toc40192501 \h </w:instrText>
        </w:r>
        <w:r w:rsidR="005E144E" w:rsidRPr="005E144E">
          <w:rPr>
            <w:b w:val="0"/>
            <w:sz w:val="20"/>
          </w:rPr>
        </w:r>
        <w:r w:rsidR="005E144E" w:rsidRPr="005E144E">
          <w:rPr>
            <w:b w:val="0"/>
            <w:sz w:val="20"/>
          </w:rPr>
          <w:fldChar w:fldCharType="separate"/>
        </w:r>
        <w:r w:rsidR="00004753">
          <w:rPr>
            <w:b w:val="0"/>
            <w:sz w:val="20"/>
          </w:rPr>
          <w:t>37</w:t>
        </w:r>
        <w:r w:rsidR="005E144E" w:rsidRPr="005E144E">
          <w:rPr>
            <w:b w:val="0"/>
            <w:sz w:val="20"/>
          </w:rPr>
          <w:fldChar w:fldCharType="end"/>
        </w:r>
      </w:hyperlink>
    </w:p>
    <w:p w:rsidR="005E144E" w:rsidRDefault="008F4761" w:rsidP="005E144E">
      <w:pPr>
        <w:pStyle w:val="TOC7"/>
        <w:spacing w:before="480"/>
        <w:rPr>
          <w:rFonts w:asciiTheme="minorHAnsi" w:eastAsiaTheme="minorEastAsia" w:hAnsiTheme="minorHAnsi" w:cstheme="minorBidi"/>
          <w:b w:val="0"/>
          <w:sz w:val="22"/>
          <w:szCs w:val="22"/>
          <w:lang w:eastAsia="en-AU"/>
        </w:rPr>
      </w:pPr>
      <w:hyperlink w:anchor="_Toc40192502" w:history="1">
        <w:r w:rsidR="005E144E">
          <w:t>Endnotes</w:t>
        </w:r>
        <w:r w:rsidR="005E144E" w:rsidRPr="005E144E">
          <w:rPr>
            <w:vanish/>
          </w:rPr>
          <w:tab/>
        </w:r>
        <w:r w:rsidR="005E144E">
          <w:rPr>
            <w:vanish/>
          </w:rPr>
          <w:tab/>
        </w:r>
        <w:r w:rsidR="005E144E" w:rsidRPr="005E144E">
          <w:rPr>
            <w:b w:val="0"/>
            <w:vanish/>
          </w:rPr>
          <w:fldChar w:fldCharType="begin"/>
        </w:r>
        <w:r w:rsidR="005E144E" w:rsidRPr="005E144E">
          <w:rPr>
            <w:b w:val="0"/>
            <w:vanish/>
          </w:rPr>
          <w:instrText xml:space="preserve"> PAGEREF _Toc40192502 \h </w:instrText>
        </w:r>
        <w:r w:rsidR="005E144E" w:rsidRPr="005E144E">
          <w:rPr>
            <w:b w:val="0"/>
            <w:vanish/>
          </w:rPr>
        </w:r>
        <w:r w:rsidR="005E144E" w:rsidRPr="005E144E">
          <w:rPr>
            <w:b w:val="0"/>
            <w:vanish/>
          </w:rPr>
          <w:fldChar w:fldCharType="separate"/>
        </w:r>
        <w:r w:rsidR="00004753">
          <w:rPr>
            <w:b w:val="0"/>
            <w:vanish/>
          </w:rPr>
          <w:t>39</w:t>
        </w:r>
        <w:r w:rsidR="005E144E" w:rsidRPr="005E144E">
          <w:rPr>
            <w:b w:val="0"/>
            <w:vanish/>
          </w:rP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503" w:history="1">
        <w:r w:rsidRPr="00E177BC">
          <w:t>1</w:t>
        </w:r>
        <w:r>
          <w:rPr>
            <w:rFonts w:asciiTheme="minorHAnsi" w:eastAsiaTheme="minorEastAsia" w:hAnsiTheme="minorHAnsi" w:cstheme="minorBidi"/>
            <w:sz w:val="22"/>
            <w:szCs w:val="22"/>
            <w:lang w:eastAsia="en-AU"/>
          </w:rPr>
          <w:tab/>
        </w:r>
        <w:r w:rsidRPr="00E177BC">
          <w:t>About the endnotes</w:t>
        </w:r>
        <w:r>
          <w:tab/>
        </w:r>
        <w:r>
          <w:fldChar w:fldCharType="begin"/>
        </w:r>
        <w:r>
          <w:instrText xml:space="preserve"> PAGEREF _Toc40192503 \h </w:instrText>
        </w:r>
        <w:r>
          <w:fldChar w:fldCharType="separate"/>
        </w:r>
        <w:r w:rsidR="00004753">
          <w:t>39</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504" w:history="1">
        <w:r w:rsidRPr="00E177BC">
          <w:t>2</w:t>
        </w:r>
        <w:r>
          <w:rPr>
            <w:rFonts w:asciiTheme="minorHAnsi" w:eastAsiaTheme="minorEastAsia" w:hAnsiTheme="minorHAnsi" w:cstheme="minorBidi"/>
            <w:sz w:val="22"/>
            <w:szCs w:val="22"/>
            <w:lang w:eastAsia="en-AU"/>
          </w:rPr>
          <w:tab/>
        </w:r>
        <w:r w:rsidRPr="00E177BC">
          <w:t>Abbreviation key</w:t>
        </w:r>
        <w:r>
          <w:tab/>
        </w:r>
        <w:r>
          <w:fldChar w:fldCharType="begin"/>
        </w:r>
        <w:r>
          <w:instrText xml:space="preserve"> PAGEREF _Toc40192504 \h </w:instrText>
        </w:r>
        <w:r>
          <w:fldChar w:fldCharType="separate"/>
        </w:r>
        <w:r w:rsidR="00004753">
          <w:t>39</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505" w:history="1">
        <w:r w:rsidRPr="00E177BC">
          <w:t>3</w:t>
        </w:r>
        <w:r>
          <w:rPr>
            <w:rFonts w:asciiTheme="minorHAnsi" w:eastAsiaTheme="minorEastAsia" w:hAnsiTheme="minorHAnsi" w:cstheme="minorBidi"/>
            <w:sz w:val="22"/>
            <w:szCs w:val="22"/>
            <w:lang w:eastAsia="en-AU"/>
          </w:rPr>
          <w:tab/>
        </w:r>
        <w:r w:rsidRPr="00E177BC">
          <w:t>Legislation history</w:t>
        </w:r>
        <w:r>
          <w:tab/>
        </w:r>
        <w:r>
          <w:fldChar w:fldCharType="begin"/>
        </w:r>
        <w:r>
          <w:instrText xml:space="preserve"> PAGEREF _Toc40192505 \h </w:instrText>
        </w:r>
        <w:r>
          <w:fldChar w:fldCharType="separate"/>
        </w:r>
        <w:r w:rsidR="00004753">
          <w:t>40</w:t>
        </w:r>
        <w:r>
          <w:fldChar w:fldCharType="end"/>
        </w:r>
      </w:hyperlink>
    </w:p>
    <w:p w:rsidR="005E144E" w:rsidRDefault="005E144E">
      <w:pPr>
        <w:pStyle w:val="TOC5"/>
        <w:rPr>
          <w:rFonts w:asciiTheme="minorHAnsi" w:eastAsiaTheme="minorEastAsia" w:hAnsiTheme="minorHAnsi" w:cstheme="minorBidi"/>
          <w:sz w:val="22"/>
          <w:szCs w:val="22"/>
          <w:lang w:eastAsia="en-AU"/>
        </w:rPr>
      </w:pPr>
      <w:r>
        <w:tab/>
      </w:r>
      <w:hyperlink w:anchor="_Toc40192506" w:history="1">
        <w:r w:rsidRPr="00E177BC">
          <w:t>4</w:t>
        </w:r>
        <w:r>
          <w:rPr>
            <w:rFonts w:asciiTheme="minorHAnsi" w:eastAsiaTheme="minorEastAsia" w:hAnsiTheme="minorHAnsi" w:cstheme="minorBidi"/>
            <w:sz w:val="22"/>
            <w:szCs w:val="22"/>
            <w:lang w:eastAsia="en-AU"/>
          </w:rPr>
          <w:tab/>
        </w:r>
        <w:r w:rsidRPr="00E177BC">
          <w:t>Amendment history</w:t>
        </w:r>
        <w:r>
          <w:tab/>
        </w:r>
        <w:r>
          <w:fldChar w:fldCharType="begin"/>
        </w:r>
        <w:r>
          <w:instrText xml:space="preserve"> PAGEREF _Toc40192506 \h </w:instrText>
        </w:r>
        <w:r>
          <w:fldChar w:fldCharType="separate"/>
        </w:r>
        <w:r w:rsidR="00004753">
          <w:t>43</w:t>
        </w:r>
        <w:r>
          <w:fldChar w:fldCharType="end"/>
        </w:r>
      </w:hyperlink>
    </w:p>
    <w:p w:rsidR="005E144E" w:rsidRDefault="005E144E">
      <w:pPr>
        <w:pStyle w:val="TOC5"/>
        <w:rPr>
          <w:rFonts w:asciiTheme="minorHAnsi" w:eastAsiaTheme="minorEastAsia" w:hAnsiTheme="minorHAnsi" w:cstheme="minorBidi"/>
          <w:sz w:val="22"/>
          <w:szCs w:val="22"/>
          <w:lang w:eastAsia="en-AU"/>
        </w:rPr>
      </w:pPr>
      <w:r>
        <w:lastRenderedPageBreak/>
        <w:tab/>
      </w:r>
      <w:hyperlink w:anchor="_Toc40192507" w:history="1">
        <w:r w:rsidRPr="00E177BC">
          <w:t>5</w:t>
        </w:r>
        <w:r>
          <w:rPr>
            <w:rFonts w:asciiTheme="minorHAnsi" w:eastAsiaTheme="minorEastAsia" w:hAnsiTheme="minorHAnsi" w:cstheme="minorBidi"/>
            <w:sz w:val="22"/>
            <w:szCs w:val="22"/>
            <w:lang w:eastAsia="en-AU"/>
          </w:rPr>
          <w:tab/>
        </w:r>
        <w:r w:rsidRPr="00E177BC">
          <w:t>Earlier republications</w:t>
        </w:r>
        <w:r>
          <w:tab/>
        </w:r>
        <w:r>
          <w:fldChar w:fldCharType="begin"/>
        </w:r>
        <w:r>
          <w:instrText xml:space="preserve"> PAGEREF _Toc40192507 \h </w:instrText>
        </w:r>
        <w:r>
          <w:fldChar w:fldCharType="separate"/>
        </w:r>
        <w:r w:rsidR="00004753">
          <w:t>48</w:t>
        </w:r>
        <w:r>
          <w:fldChar w:fldCharType="end"/>
        </w:r>
      </w:hyperlink>
    </w:p>
    <w:p w:rsidR="009333DD" w:rsidRDefault="005E144E" w:rsidP="00B43039">
      <w:pPr>
        <w:pStyle w:val="BillBasic"/>
      </w:pPr>
      <w:r>
        <w:fldChar w:fldCharType="end"/>
      </w:r>
    </w:p>
    <w:p w:rsidR="009333DD" w:rsidRDefault="009333DD" w:rsidP="00B43039">
      <w:pPr>
        <w:pStyle w:val="01Contents"/>
        <w:sectPr w:rsidR="009333DD">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9333DD" w:rsidRDefault="009333DD" w:rsidP="00B43039">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333DD" w:rsidRDefault="009333DD" w:rsidP="00B43039">
      <w:pPr>
        <w:jc w:val="center"/>
        <w:rPr>
          <w:rFonts w:ascii="Arial" w:hAnsi="Arial"/>
        </w:rPr>
      </w:pPr>
      <w:r>
        <w:rPr>
          <w:rFonts w:ascii="Arial" w:hAnsi="Arial"/>
        </w:rPr>
        <w:t>Australian Capital Territory</w:t>
      </w:r>
    </w:p>
    <w:p w:rsidR="009333DD" w:rsidRDefault="00FF6911" w:rsidP="00B43039">
      <w:pPr>
        <w:pStyle w:val="Billname"/>
      </w:pPr>
      <w:bookmarkStart w:id="8" w:name="Citation"/>
      <w:r>
        <w:t>Prohibited Weapons Act 1996</w:t>
      </w:r>
      <w:bookmarkEnd w:id="8"/>
    </w:p>
    <w:p w:rsidR="009333DD" w:rsidRDefault="009333DD" w:rsidP="00B43039">
      <w:pPr>
        <w:pStyle w:val="ActNo"/>
      </w:pPr>
    </w:p>
    <w:p w:rsidR="009333DD" w:rsidRDefault="009333DD" w:rsidP="00B43039">
      <w:pPr>
        <w:pStyle w:val="N-line3"/>
      </w:pPr>
    </w:p>
    <w:p w:rsidR="009333DD" w:rsidRDefault="009333DD" w:rsidP="00B43039">
      <w:pPr>
        <w:pStyle w:val="LongTitle"/>
      </w:pPr>
      <w:r>
        <w:t>An Act to prohibit the possession of certain dangerous weapons and other articles, and for related purposes</w:t>
      </w:r>
    </w:p>
    <w:p w:rsidR="009333DD" w:rsidRDefault="009333DD" w:rsidP="00B43039">
      <w:pPr>
        <w:pStyle w:val="N-line3"/>
      </w:pPr>
    </w:p>
    <w:p w:rsidR="009333DD" w:rsidRDefault="009333DD" w:rsidP="00B43039">
      <w:pPr>
        <w:pStyle w:val="Placeholder"/>
      </w:pPr>
      <w:r>
        <w:rPr>
          <w:rStyle w:val="charContents"/>
          <w:sz w:val="16"/>
        </w:rPr>
        <w:t xml:space="preserve">  </w:t>
      </w:r>
      <w:r>
        <w:rPr>
          <w:rStyle w:val="charPage"/>
        </w:rPr>
        <w:t xml:space="preserve">  </w:t>
      </w:r>
    </w:p>
    <w:p w:rsidR="009333DD" w:rsidRDefault="009333DD" w:rsidP="00B43039">
      <w:pPr>
        <w:pStyle w:val="Placeholder"/>
      </w:pPr>
      <w:r>
        <w:rPr>
          <w:rStyle w:val="CharChapNo"/>
        </w:rPr>
        <w:t xml:space="preserve">  </w:t>
      </w:r>
      <w:r>
        <w:rPr>
          <w:rStyle w:val="CharChapText"/>
        </w:rPr>
        <w:t xml:space="preserve">  </w:t>
      </w:r>
    </w:p>
    <w:p w:rsidR="009333DD" w:rsidRDefault="009333DD" w:rsidP="00B43039">
      <w:pPr>
        <w:pStyle w:val="Placeholder"/>
      </w:pPr>
      <w:r>
        <w:rPr>
          <w:rStyle w:val="CharPartNo"/>
        </w:rPr>
        <w:t xml:space="preserve">  </w:t>
      </w:r>
      <w:r>
        <w:rPr>
          <w:rStyle w:val="CharPartText"/>
        </w:rPr>
        <w:t xml:space="preserve">  </w:t>
      </w:r>
    </w:p>
    <w:p w:rsidR="009333DD" w:rsidRDefault="009333DD" w:rsidP="00B43039">
      <w:pPr>
        <w:pStyle w:val="Placeholder"/>
      </w:pPr>
      <w:r>
        <w:rPr>
          <w:rStyle w:val="CharDivNo"/>
        </w:rPr>
        <w:t xml:space="preserve">  </w:t>
      </w:r>
      <w:r>
        <w:rPr>
          <w:rStyle w:val="CharDivText"/>
        </w:rPr>
        <w:t xml:space="preserve">  </w:t>
      </w:r>
    </w:p>
    <w:p w:rsidR="009333DD" w:rsidRPr="00CA74E4" w:rsidRDefault="009333DD" w:rsidP="00B43039">
      <w:pPr>
        <w:pStyle w:val="PageBreak"/>
      </w:pPr>
      <w:r w:rsidRPr="00CA74E4">
        <w:br w:type="page"/>
      </w:r>
    </w:p>
    <w:p w:rsidR="00C87EA5" w:rsidRPr="00083506" w:rsidRDefault="00C87EA5">
      <w:pPr>
        <w:pStyle w:val="AH2Part"/>
      </w:pPr>
      <w:bookmarkStart w:id="9" w:name="_Toc40192443"/>
      <w:r w:rsidRPr="00083506">
        <w:rPr>
          <w:rStyle w:val="CharPartNo"/>
        </w:rPr>
        <w:lastRenderedPageBreak/>
        <w:t>Part 1</w:t>
      </w:r>
      <w:r>
        <w:tab/>
      </w:r>
      <w:r w:rsidRPr="00083506">
        <w:rPr>
          <w:rStyle w:val="CharPartText"/>
        </w:rPr>
        <w:t>Preliminary</w:t>
      </w:r>
      <w:bookmarkEnd w:id="9"/>
    </w:p>
    <w:p w:rsidR="005B06EA" w:rsidRDefault="005B06EA" w:rsidP="005B06EA">
      <w:pPr>
        <w:pStyle w:val="AH5Sec"/>
      </w:pPr>
      <w:bookmarkStart w:id="10" w:name="_Toc40192444"/>
      <w:r w:rsidRPr="00083506">
        <w:rPr>
          <w:rStyle w:val="CharSectNo"/>
        </w:rPr>
        <w:t>1</w:t>
      </w:r>
      <w:r>
        <w:tab/>
        <w:t>Name of Act</w:t>
      </w:r>
      <w:bookmarkEnd w:id="10"/>
    </w:p>
    <w:p w:rsidR="005B06EA" w:rsidRDefault="005B06EA" w:rsidP="005B06EA">
      <w:pPr>
        <w:pStyle w:val="Amainreturn"/>
      </w:pPr>
      <w:r>
        <w:t xml:space="preserve">This Act is the </w:t>
      </w:r>
      <w:r w:rsidRPr="001B4312">
        <w:rPr>
          <w:rStyle w:val="charItals"/>
        </w:rPr>
        <w:t>Prohibited Weapons Act 1996</w:t>
      </w:r>
      <w:r>
        <w:t>.</w:t>
      </w:r>
    </w:p>
    <w:p w:rsidR="00C96287" w:rsidRDefault="00C96287" w:rsidP="00C96287">
      <w:pPr>
        <w:pStyle w:val="AH5Sec"/>
      </w:pPr>
      <w:bookmarkStart w:id="11" w:name="_Toc40192445"/>
      <w:r w:rsidRPr="00083506">
        <w:rPr>
          <w:rStyle w:val="CharSectNo"/>
        </w:rPr>
        <w:t>2</w:t>
      </w:r>
      <w:r>
        <w:tab/>
        <w:t>Dictionary</w:t>
      </w:r>
      <w:bookmarkEnd w:id="11"/>
    </w:p>
    <w:p w:rsidR="00C96287" w:rsidRDefault="00C96287" w:rsidP="00C96287">
      <w:pPr>
        <w:pStyle w:val="Amainreturn"/>
        <w:keepNext/>
      </w:pPr>
      <w:r>
        <w:t>The dictionary at the end of this Act is part of this Act.</w:t>
      </w:r>
    </w:p>
    <w:p w:rsidR="00C96287" w:rsidRDefault="00C96287" w:rsidP="00C96287">
      <w:pPr>
        <w:pStyle w:val="aNote"/>
        <w:keepNext/>
        <w:rPr>
          <w:color w:val="000000"/>
        </w:rPr>
      </w:pPr>
      <w:r>
        <w:rPr>
          <w:rStyle w:val="charItals"/>
        </w:rPr>
        <w:t>Note 1</w:t>
      </w:r>
      <w:r>
        <w:rPr>
          <w:rStyle w:val="charItals"/>
        </w:rPr>
        <w:tab/>
      </w:r>
      <w:r>
        <w:rPr>
          <w:color w:val="000000"/>
        </w:rPr>
        <w:t>The dictionary at the end of this Act defines certain terms used in this Act, and includes references (</w:t>
      </w:r>
      <w:r>
        <w:rPr>
          <w:rStyle w:val="charBoldItals"/>
        </w:rPr>
        <w:t>signpost definitions</w:t>
      </w:r>
      <w:r>
        <w:rPr>
          <w:color w:val="000000"/>
        </w:rPr>
        <w:t>) to other terms defined elsewhere.</w:t>
      </w:r>
    </w:p>
    <w:p w:rsidR="00C96287" w:rsidRDefault="00C96287" w:rsidP="00C96287">
      <w:pPr>
        <w:pStyle w:val="aNoteTextss"/>
        <w:keepNext/>
      </w:pPr>
      <w:r>
        <w:t>For example, the signpost definition, ‘</w:t>
      </w:r>
      <w:r>
        <w:rPr>
          <w:rStyle w:val="charBoldItals"/>
        </w:rPr>
        <w:t>firearm</w:t>
      </w:r>
      <w:r>
        <w:t xml:space="preserve">—see the </w:t>
      </w:r>
      <w:hyperlink r:id="rId27" w:tooltip="A1996-74" w:history="1">
        <w:r w:rsidR="001B4312" w:rsidRPr="001B4312">
          <w:rPr>
            <w:rStyle w:val="charCitHyperlinkItal"/>
          </w:rPr>
          <w:t>Firearms Act 1996</w:t>
        </w:r>
      </w:hyperlink>
      <w:r w:rsidR="001756AA">
        <w:t>, section 6</w:t>
      </w:r>
      <w:r>
        <w:t>.’ means that the term ‘firearm’ is defined in that section and the definition applies to this Act.</w:t>
      </w:r>
    </w:p>
    <w:p w:rsidR="00C96287" w:rsidRDefault="00C96287" w:rsidP="00C96287">
      <w:pPr>
        <w:pStyle w:val="aNote"/>
      </w:pPr>
      <w:r>
        <w:rPr>
          <w:rStyle w:val="charItals"/>
        </w:rPr>
        <w:t>Note 2</w:t>
      </w:r>
      <w:r>
        <w:rPr>
          <w:color w:val="000000"/>
        </w:rPr>
        <w:tab/>
        <w:t xml:space="preserve">A definition in the dictionary (including a signpost definition) applies to the entire Act unless the definition, or another provision of the Act, </w:t>
      </w:r>
      <w:r>
        <w:t xml:space="preserve">provides otherwise or the contrary intention otherwise appears (see </w:t>
      </w:r>
      <w:hyperlink r:id="rId28" w:tooltip="A2001-14" w:history="1">
        <w:r w:rsidR="001B4312" w:rsidRPr="001B4312">
          <w:rPr>
            <w:rStyle w:val="charCitHyperlinkAbbrev"/>
          </w:rPr>
          <w:t>Legislation Act</w:t>
        </w:r>
      </w:hyperlink>
      <w:r>
        <w:t>, s 155 and s 156 (1)).</w:t>
      </w:r>
    </w:p>
    <w:p w:rsidR="009F6214" w:rsidRDefault="009F6214" w:rsidP="009F6214">
      <w:pPr>
        <w:pStyle w:val="AH5Sec"/>
      </w:pPr>
      <w:bookmarkStart w:id="12" w:name="_Toc40192446"/>
      <w:r w:rsidRPr="00083506">
        <w:rPr>
          <w:rStyle w:val="CharSectNo"/>
        </w:rPr>
        <w:t>2A</w:t>
      </w:r>
      <w:r>
        <w:tab/>
        <w:t>Notes</w:t>
      </w:r>
      <w:bookmarkEnd w:id="12"/>
    </w:p>
    <w:p w:rsidR="009F6214" w:rsidRDefault="009F6214" w:rsidP="009F6214">
      <w:pPr>
        <w:pStyle w:val="Amainreturn"/>
        <w:keepNext/>
      </w:pPr>
      <w:r>
        <w:t>A note included in this Act is explanatory and is not part of this Act.</w:t>
      </w:r>
    </w:p>
    <w:p w:rsidR="009F6214" w:rsidRDefault="009F6214" w:rsidP="009F6214">
      <w:pPr>
        <w:pStyle w:val="aNote"/>
      </w:pPr>
      <w:r>
        <w:rPr>
          <w:rStyle w:val="charItals"/>
        </w:rPr>
        <w:t>Note</w:t>
      </w:r>
      <w:r>
        <w:rPr>
          <w:rStyle w:val="charItals"/>
        </w:rPr>
        <w:tab/>
      </w:r>
      <w:r>
        <w:t xml:space="preserve">See the </w:t>
      </w:r>
      <w:hyperlink r:id="rId29" w:tooltip="A2001-14" w:history="1">
        <w:r w:rsidR="001B4312" w:rsidRPr="001B4312">
          <w:rPr>
            <w:rStyle w:val="charCitHyperlinkAbbrev"/>
          </w:rPr>
          <w:t>Legislation Act</w:t>
        </w:r>
      </w:hyperlink>
      <w:r>
        <w:t>, s 127 (1), (4) and (5) for the legal status of notes.</w:t>
      </w:r>
    </w:p>
    <w:p w:rsidR="009F6214" w:rsidRDefault="009F6214" w:rsidP="009F6214">
      <w:pPr>
        <w:pStyle w:val="AH5Sec"/>
      </w:pPr>
      <w:bookmarkStart w:id="13" w:name="_Toc40192447"/>
      <w:r w:rsidRPr="00083506">
        <w:rPr>
          <w:rStyle w:val="CharSectNo"/>
        </w:rPr>
        <w:t>2B</w:t>
      </w:r>
      <w:r>
        <w:tab/>
        <w:t>Offences against Act—application of Criminal Code etc</w:t>
      </w:r>
      <w:bookmarkEnd w:id="13"/>
    </w:p>
    <w:p w:rsidR="009F6214" w:rsidRDefault="009F6214" w:rsidP="009F6214">
      <w:pPr>
        <w:pStyle w:val="Amainreturn"/>
        <w:keepNext/>
      </w:pPr>
      <w:r>
        <w:t xml:space="preserve">Other legislation applies in relation to offences against this Act. </w:t>
      </w:r>
    </w:p>
    <w:p w:rsidR="009F6214" w:rsidRDefault="009F6214" w:rsidP="009F6214">
      <w:pPr>
        <w:pStyle w:val="aNote"/>
        <w:keepNext/>
      </w:pPr>
      <w:r>
        <w:rPr>
          <w:rStyle w:val="charItals"/>
        </w:rPr>
        <w:t>Note 1</w:t>
      </w:r>
      <w:r>
        <w:tab/>
      </w:r>
      <w:r>
        <w:rPr>
          <w:rStyle w:val="charItals"/>
        </w:rPr>
        <w:t>Criminal Code</w:t>
      </w:r>
    </w:p>
    <w:p w:rsidR="009F6214" w:rsidRDefault="009F6214" w:rsidP="006974D0">
      <w:pPr>
        <w:pStyle w:val="aNote"/>
        <w:keepNext/>
        <w:spacing w:before="20"/>
        <w:ind w:firstLine="0"/>
      </w:pPr>
      <w:r>
        <w:t xml:space="preserve">The </w:t>
      </w:r>
      <w:hyperlink r:id="rId30" w:tooltip="A2002-51" w:history="1">
        <w:r w:rsidR="001B4312" w:rsidRPr="001B4312">
          <w:rPr>
            <w:rStyle w:val="charCitHyperlinkAbbrev"/>
          </w:rPr>
          <w:t>Criminal Code</w:t>
        </w:r>
      </w:hyperlink>
      <w:r>
        <w:t>, ch 2 applies to the following offences against this Act (see Code, pt 2.1):</w:t>
      </w:r>
    </w:p>
    <w:p w:rsidR="009F6214" w:rsidRDefault="009F6214" w:rsidP="006974D0">
      <w:pPr>
        <w:pStyle w:val="aNoteBulletss"/>
        <w:keepNext/>
        <w:tabs>
          <w:tab w:val="left" w:pos="2300"/>
        </w:tabs>
      </w:pPr>
      <w:r>
        <w:rPr>
          <w:rFonts w:ascii="Symbol" w:hAnsi="Symbol" w:cs="Symbol"/>
        </w:rPr>
        <w:t></w:t>
      </w:r>
      <w:r>
        <w:rPr>
          <w:rFonts w:ascii="Symbol" w:hAnsi="Symbol" w:cs="Symbol"/>
        </w:rPr>
        <w:tab/>
      </w:r>
      <w:r>
        <w:t>s 5 (Offence—unauthorised possession or use of prohibited weapons)</w:t>
      </w:r>
    </w:p>
    <w:p w:rsidR="009F6214" w:rsidRDefault="009F6214" w:rsidP="006974D0">
      <w:pPr>
        <w:pStyle w:val="aNoteBulletss"/>
        <w:keepNext/>
        <w:tabs>
          <w:tab w:val="left" w:pos="2300"/>
        </w:tabs>
      </w:pPr>
      <w:r>
        <w:rPr>
          <w:rFonts w:ascii="Symbol" w:hAnsi="Symbol" w:cs="Symbol"/>
        </w:rPr>
        <w:t></w:t>
      </w:r>
      <w:r>
        <w:rPr>
          <w:rFonts w:ascii="Symbol" w:hAnsi="Symbol" w:cs="Symbol"/>
        </w:rPr>
        <w:tab/>
      </w:r>
      <w:r>
        <w:t>s 6 (Offence—unauthorised possession or use of prohibited articles)</w:t>
      </w:r>
    </w:p>
    <w:p w:rsidR="009F6214" w:rsidRDefault="009F6214" w:rsidP="006974D0">
      <w:pPr>
        <w:pStyle w:val="aNoteBulletss"/>
        <w:keepNext/>
        <w:tabs>
          <w:tab w:val="left" w:pos="2300"/>
        </w:tabs>
      </w:pPr>
      <w:r>
        <w:rPr>
          <w:rFonts w:ascii="Symbol" w:hAnsi="Symbol" w:cs="Symbol"/>
        </w:rPr>
        <w:t></w:t>
      </w:r>
      <w:r>
        <w:rPr>
          <w:rFonts w:ascii="Symbol" w:hAnsi="Symbol" w:cs="Symbol"/>
        </w:rPr>
        <w:tab/>
      </w:r>
      <w:r>
        <w:t>s 8 (Offence—disposal of prohibited weapons and articles by unauthorised holders).</w:t>
      </w:r>
    </w:p>
    <w:p w:rsidR="009F6214" w:rsidRDefault="009F6214" w:rsidP="009F6214">
      <w:pPr>
        <w:pStyle w:val="aNoteText"/>
        <w:keepNext/>
      </w:pPr>
      <w:r>
        <w:t xml:space="preserve">The chapter sets out the general principles of criminal responsibility (including burdens of proof and general defences), and defines terms used </w:t>
      </w:r>
      <w:r>
        <w:lastRenderedPageBreak/>
        <w:t>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9F6214" w:rsidRDefault="009F6214" w:rsidP="009F6214">
      <w:pPr>
        <w:pStyle w:val="aNote"/>
        <w:rPr>
          <w:rStyle w:val="charItals"/>
        </w:rPr>
      </w:pPr>
      <w:r>
        <w:rPr>
          <w:rStyle w:val="charItals"/>
        </w:rPr>
        <w:t>Note 2</w:t>
      </w:r>
      <w:r>
        <w:rPr>
          <w:rStyle w:val="charItals"/>
        </w:rPr>
        <w:tab/>
        <w:t>Penalty units</w:t>
      </w:r>
    </w:p>
    <w:p w:rsidR="009F6214" w:rsidRDefault="009F6214" w:rsidP="009F6214">
      <w:pPr>
        <w:pStyle w:val="aNoteText"/>
      </w:pPr>
      <w:r>
        <w:t xml:space="preserve">The </w:t>
      </w:r>
      <w:hyperlink r:id="rId31" w:tooltip="A2001-14" w:history="1">
        <w:r w:rsidR="001B4312" w:rsidRPr="001B4312">
          <w:rPr>
            <w:rStyle w:val="charCitHyperlinkAbbrev"/>
          </w:rPr>
          <w:t>Legislation Act</w:t>
        </w:r>
      </w:hyperlink>
      <w:r>
        <w:t>, s 133 deals with the meaning of offence penalties that are expressed in penalty units.</w:t>
      </w:r>
    </w:p>
    <w:p w:rsidR="00F831F3" w:rsidRDefault="00F831F3" w:rsidP="00F831F3">
      <w:pPr>
        <w:pStyle w:val="AH5Sec"/>
      </w:pPr>
      <w:bookmarkStart w:id="14" w:name="_Toc40192448"/>
      <w:r w:rsidRPr="00083506">
        <w:rPr>
          <w:rStyle w:val="CharSectNo"/>
        </w:rPr>
        <w:t>3</w:t>
      </w:r>
      <w:r>
        <w:tab/>
        <w:t xml:space="preserve">Meaning of </w:t>
      </w:r>
      <w:r w:rsidRPr="001B4312">
        <w:rPr>
          <w:rStyle w:val="charItals"/>
        </w:rPr>
        <w:t>possession</w:t>
      </w:r>
      <w:r>
        <w:t>—Act</w:t>
      </w:r>
      <w:bookmarkEnd w:id="14"/>
    </w:p>
    <w:p w:rsidR="00F831F3" w:rsidRDefault="00F831F3" w:rsidP="00F831F3">
      <w:pPr>
        <w:pStyle w:val="Amain"/>
      </w:pPr>
      <w:r>
        <w:tab/>
        <w:t>(1)</w:t>
      </w:r>
      <w:r>
        <w:tab/>
        <w:t xml:space="preserve">For this Act, a person has </w:t>
      </w:r>
      <w:r w:rsidRPr="001B4312">
        <w:rPr>
          <w:rStyle w:val="charBoldItals"/>
        </w:rPr>
        <w:t>possession</w:t>
      </w:r>
      <w:r>
        <w:t xml:space="preserve"> of a prohibited weapon or prohibited article if the person—</w:t>
      </w:r>
    </w:p>
    <w:p w:rsidR="00F831F3" w:rsidRDefault="00F831F3" w:rsidP="00F831F3">
      <w:pPr>
        <w:pStyle w:val="Apara"/>
      </w:pPr>
      <w:r>
        <w:tab/>
        <w:t>(a)</w:t>
      </w:r>
      <w:r>
        <w:tab/>
        <w:t>has the weapon or article on his or her person, including in something carried or worn by the person (</w:t>
      </w:r>
      <w:r w:rsidRPr="001B4312">
        <w:rPr>
          <w:rStyle w:val="charBoldItals"/>
        </w:rPr>
        <w:t>physical possession</w:t>
      </w:r>
      <w:r>
        <w:t>); or</w:t>
      </w:r>
    </w:p>
    <w:p w:rsidR="00F831F3" w:rsidRDefault="00F831F3" w:rsidP="00F831F3">
      <w:pPr>
        <w:pStyle w:val="Apara"/>
      </w:pPr>
      <w:r>
        <w:tab/>
        <w:t>(b)</w:t>
      </w:r>
      <w:r>
        <w:tab/>
        <w:t>has the weapon or article at premises owned, leased or occupied by the person; or</w:t>
      </w:r>
    </w:p>
    <w:p w:rsidR="00F831F3" w:rsidRDefault="00F831F3" w:rsidP="00F831F3">
      <w:pPr>
        <w:pStyle w:val="Apara"/>
      </w:pPr>
      <w:r>
        <w:tab/>
        <w:t>(c)</w:t>
      </w:r>
      <w:r>
        <w:tab/>
        <w:t xml:space="preserve">otherwise has the care, control or management of the </w:t>
      </w:r>
      <w:r w:rsidR="00E06AB2" w:rsidRPr="00383099">
        <w:t>weapon or article</w:t>
      </w:r>
      <w:r>
        <w:t>.</w:t>
      </w:r>
    </w:p>
    <w:p w:rsidR="00F831F3" w:rsidRDefault="00F831F3" w:rsidP="006974D0">
      <w:pPr>
        <w:pStyle w:val="Amain"/>
        <w:keepNext/>
      </w:pPr>
      <w:r>
        <w:tab/>
        <w:t>(2)</w:t>
      </w:r>
      <w:r>
        <w:tab/>
        <w:t xml:space="preserve">Also, for this Act, a person has </w:t>
      </w:r>
      <w:r w:rsidRPr="001B4312">
        <w:rPr>
          <w:rStyle w:val="charBoldItals"/>
        </w:rPr>
        <w:t>possession</w:t>
      </w:r>
      <w:r>
        <w:t xml:space="preserve"> of a prohibited weapon or prohibited article if—</w:t>
      </w:r>
    </w:p>
    <w:p w:rsidR="00F831F3" w:rsidRDefault="00F831F3" w:rsidP="006974D0">
      <w:pPr>
        <w:pStyle w:val="Apara"/>
        <w:keepNext/>
      </w:pPr>
      <w:r>
        <w:tab/>
        <w:t>(a)</w:t>
      </w:r>
      <w:r>
        <w:tab/>
        <w:t>part of the weapon or article is in the person’s possession; and</w:t>
      </w:r>
    </w:p>
    <w:p w:rsidR="00F831F3" w:rsidRDefault="00F831F3" w:rsidP="00F831F3">
      <w:pPr>
        <w:pStyle w:val="Apara"/>
      </w:pPr>
      <w:r>
        <w:tab/>
        <w:t>(b)</w:t>
      </w:r>
      <w:r>
        <w:tab/>
        <w:t>other parts of the weapon or article are in the possession of 1 or more other people; and</w:t>
      </w:r>
    </w:p>
    <w:p w:rsidR="00F831F3" w:rsidRDefault="00F831F3" w:rsidP="00F831F3">
      <w:pPr>
        <w:pStyle w:val="Apara"/>
      </w:pPr>
      <w:r>
        <w:tab/>
        <w:t>(c)</w:t>
      </w:r>
      <w:r>
        <w:tab/>
        <w:t>at least 1 of the other people is in possession of the other part or parts for an agreed purpose with the person; and</w:t>
      </w:r>
    </w:p>
    <w:p w:rsidR="00F831F3" w:rsidRDefault="00F831F3" w:rsidP="00F831F3">
      <w:pPr>
        <w:pStyle w:val="Apara"/>
      </w:pPr>
      <w:r>
        <w:tab/>
        <w:t>(d)</w:t>
      </w:r>
      <w:r>
        <w:tab/>
        <w:t>the parts would make up the weapon or article if fitted together.</w:t>
      </w:r>
    </w:p>
    <w:p w:rsidR="00F831F3" w:rsidRDefault="00F831F3" w:rsidP="00BE611D">
      <w:pPr>
        <w:pStyle w:val="AH5Sec"/>
      </w:pPr>
      <w:bookmarkStart w:id="15" w:name="_Toc40192449"/>
      <w:r w:rsidRPr="00083506">
        <w:rPr>
          <w:rStyle w:val="CharSectNo"/>
        </w:rPr>
        <w:lastRenderedPageBreak/>
        <w:t>3A</w:t>
      </w:r>
      <w:r>
        <w:tab/>
        <w:t>Evidence of possession—prohibited weapons or articles at premises</w:t>
      </w:r>
      <w:bookmarkEnd w:id="15"/>
    </w:p>
    <w:p w:rsidR="00F831F3" w:rsidRDefault="00F831F3" w:rsidP="00BE611D">
      <w:pPr>
        <w:pStyle w:val="Amain"/>
        <w:keepNext/>
      </w:pPr>
      <w:r>
        <w:tab/>
        <w:t>(1)</w:t>
      </w:r>
      <w:r>
        <w:tab/>
        <w:t>For this Act, a person is not taken to have possession of a prohibited weapon or prohibited article only because the weapon or article is at premises owned, leased or occupied by the person if—</w:t>
      </w:r>
    </w:p>
    <w:p w:rsidR="00F831F3" w:rsidRDefault="00F831F3" w:rsidP="00F831F3">
      <w:pPr>
        <w:pStyle w:val="Apara"/>
      </w:pPr>
      <w:r>
        <w:tab/>
        <w:t>(a)</w:t>
      </w:r>
      <w:r>
        <w:tab/>
        <w:t>the person does not know that the weapon or article is at the premises; or</w:t>
      </w:r>
    </w:p>
    <w:p w:rsidR="00F831F3" w:rsidRDefault="00F831F3" w:rsidP="00F831F3">
      <w:pPr>
        <w:pStyle w:val="Apara"/>
      </w:pPr>
      <w:r>
        <w:tab/>
        <w:t>(b)</w:t>
      </w:r>
      <w:r>
        <w:tab/>
        <w:t>someone else who is authorised to possess the weapon or article—</w:t>
      </w:r>
    </w:p>
    <w:p w:rsidR="00F831F3" w:rsidRDefault="00F831F3" w:rsidP="00F831F3">
      <w:pPr>
        <w:pStyle w:val="Asubpara"/>
      </w:pPr>
      <w:r>
        <w:tab/>
        <w:t>(i)</w:t>
      </w:r>
      <w:r>
        <w:tab/>
        <w:t>is also at the premises; or</w:t>
      </w:r>
    </w:p>
    <w:p w:rsidR="00F831F3" w:rsidRDefault="00F831F3" w:rsidP="00F831F3">
      <w:pPr>
        <w:pStyle w:val="Asubpara"/>
      </w:pPr>
      <w:r>
        <w:tab/>
        <w:t>(ii)</w:t>
      </w:r>
      <w:r>
        <w:tab/>
        <w:t>has the care, control or management of the weapon or article; or</w:t>
      </w:r>
    </w:p>
    <w:p w:rsidR="00F831F3" w:rsidRDefault="00F831F3" w:rsidP="00F831F3">
      <w:pPr>
        <w:pStyle w:val="Apara"/>
      </w:pPr>
      <w:r>
        <w:tab/>
        <w:t>(c)</w:t>
      </w:r>
      <w:r>
        <w:tab/>
        <w:t>someone else who is not authorised to possess the weapon or article has the care, control or management of the weapon or article; or</w:t>
      </w:r>
    </w:p>
    <w:p w:rsidR="00F831F3" w:rsidRDefault="00F831F3" w:rsidP="00F831F3">
      <w:pPr>
        <w:pStyle w:val="Apara"/>
      </w:pPr>
      <w:r>
        <w:tab/>
        <w:t>(d)</w:t>
      </w:r>
      <w:r>
        <w:tab/>
        <w:t>the trier of fact is otherwise satisfied that the person was not in possession of the weapon or article.</w:t>
      </w:r>
    </w:p>
    <w:p w:rsidR="00F831F3" w:rsidRDefault="00F831F3" w:rsidP="00F831F3">
      <w:pPr>
        <w:pStyle w:val="Amain"/>
      </w:pPr>
      <w:r>
        <w:tab/>
        <w:t>(2)</w:t>
      </w:r>
      <w:r>
        <w:tab/>
        <w:t>To remove any doubt, a defendant to a prosecution for an offence against this Act who wishes to rely on a matter mentioned in subsection (1) has the evidential burden in relation to the matter.</w:t>
      </w:r>
    </w:p>
    <w:p w:rsidR="00F831F3" w:rsidRDefault="00F831F3" w:rsidP="00F831F3">
      <w:pPr>
        <w:pStyle w:val="AH5Sec"/>
      </w:pPr>
      <w:bookmarkStart w:id="16" w:name="_Toc40192450"/>
      <w:r w:rsidRPr="00083506">
        <w:rPr>
          <w:rStyle w:val="CharSectNo"/>
        </w:rPr>
        <w:t>3B</w:t>
      </w:r>
      <w:r>
        <w:tab/>
        <w:t>Evidence of possession—care, control or management</w:t>
      </w:r>
      <w:r w:rsidRPr="001B4312">
        <w:rPr>
          <w:rStyle w:val="charItals"/>
        </w:rPr>
        <w:t xml:space="preserve"> </w:t>
      </w:r>
      <w:r>
        <w:t>of prohibited weapon or article</w:t>
      </w:r>
      <w:bookmarkEnd w:id="16"/>
    </w:p>
    <w:p w:rsidR="00F831F3" w:rsidRDefault="00F831F3" w:rsidP="00F831F3">
      <w:pPr>
        <w:pStyle w:val="Amain"/>
      </w:pPr>
      <w:r>
        <w:tab/>
        <w:t>(1)</w:t>
      </w:r>
      <w:r>
        <w:tab/>
        <w:t>To work out whether a person has the care, control or management of a prohibited weapon or prohibited article for this Act, each of the following must be considered:</w:t>
      </w:r>
    </w:p>
    <w:p w:rsidR="00F831F3" w:rsidRDefault="00F831F3" w:rsidP="00F831F3">
      <w:pPr>
        <w:pStyle w:val="Apara"/>
      </w:pPr>
      <w:r>
        <w:tab/>
        <w:t>(a)</w:t>
      </w:r>
      <w:r>
        <w:tab/>
        <w:t>whether the person knows about the weapon or article;</w:t>
      </w:r>
    </w:p>
    <w:p w:rsidR="00F831F3" w:rsidRDefault="00F831F3" w:rsidP="00F831F3">
      <w:pPr>
        <w:pStyle w:val="Apara"/>
      </w:pPr>
      <w:r>
        <w:tab/>
        <w:t>(b)</w:t>
      </w:r>
      <w:r>
        <w:tab/>
        <w:t>whether the person can use or dispose of the weapon or article;</w:t>
      </w:r>
    </w:p>
    <w:p w:rsidR="00F831F3" w:rsidRDefault="00F831F3" w:rsidP="00F831F3">
      <w:pPr>
        <w:pStyle w:val="Apara"/>
      </w:pPr>
      <w:r>
        <w:lastRenderedPageBreak/>
        <w:tab/>
        <w:t>(c)</w:t>
      </w:r>
      <w:r>
        <w:tab/>
        <w:t>whether the person can control or prevent someone else from using or having physical possession of the weapon or article.</w:t>
      </w:r>
    </w:p>
    <w:p w:rsidR="00F831F3" w:rsidRDefault="00F831F3" w:rsidP="00F831F3">
      <w:pPr>
        <w:pStyle w:val="Amain"/>
      </w:pPr>
      <w:r>
        <w:tab/>
        <w:t>(2)</w:t>
      </w:r>
      <w:r>
        <w:tab/>
        <w:t>In this section:</w:t>
      </w:r>
    </w:p>
    <w:p w:rsidR="00F831F3" w:rsidRDefault="00F831F3" w:rsidP="00F831F3">
      <w:pPr>
        <w:pStyle w:val="aDef"/>
      </w:pPr>
      <w:r w:rsidRPr="001B4312">
        <w:rPr>
          <w:rStyle w:val="charBoldItals"/>
        </w:rPr>
        <w:t>physical possession</w:t>
      </w:r>
      <w:r>
        <w:t>—see section 3 (1) (a).</w:t>
      </w:r>
    </w:p>
    <w:p w:rsidR="00C87EA5" w:rsidRDefault="00C87EA5" w:rsidP="00AB69E8">
      <w:pPr>
        <w:pStyle w:val="AH5Sec"/>
      </w:pPr>
      <w:bookmarkStart w:id="17" w:name="_Toc40192451"/>
      <w:r w:rsidRPr="00083506">
        <w:rPr>
          <w:rStyle w:val="CharSectNo"/>
        </w:rPr>
        <w:t>4</w:t>
      </w:r>
      <w:r>
        <w:tab/>
        <w:t>Application of Act</w:t>
      </w:r>
      <w:bookmarkEnd w:id="17"/>
    </w:p>
    <w:p w:rsidR="00C87EA5" w:rsidRDefault="00C87EA5">
      <w:pPr>
        <w:pStyle w:val="Amain"/>
      </w:pPr>
      <w:r>
        <w:tab/>
        <w:t>(1)</w:t>
      </w:r>
      <w:r>
        <w:tab/>
        <w:t>A person does not commit an offence against this Act only because of something done by the person in the exercise of the person’s functions as a member of—</w:t>
      </w:r>
    </w:p>
    <w:p w:rsidR="00C87EA5" w:rsidRDefault="00C87EA5">
      <w:pPr>
        <w:pStyle w:val="Apara"/>
      </w:pPr>
      <w:r>
        <w:tab/>
        <w:t>(a)</w:t>
      </w:r>
      <w:r>
        <w:tab/>
        <w:t>the Australian Federal Police or a police force of a State or another Territory; or</w:t>
      </w:r>
    </w:p>
    <w:p w:rsidR="00AB69E8" w:rsidRPr="00496449" w:rsidRDefault="00145D51" w:rsidP="00AB69E8">
      <w:pPr>
        <w:pStyle w:val="Apara"/>
        <w:rPr>
          <w:lang w:val="en-US"/>
        </w:rPr>
      </w:pPr>
      <w:r>
        <w:tab/>
        <w:t>(b</w:t>
      </w:r>
      <w:r w:rsidR="00AB69E8" w:rsidRPr="00496449">
        <w:t>)</w:t>
      </w:r>
      <w:r w:rsidR="00AB69E8" w:rsidRPr="00496449">
        <w:tab/>
        <w:t xml:space="preserve">a police service or force of a foreign country required to possess or use a prohibited weapon </w:t>
      </w:r>
      <w:r w:rsidR="00E86B48">
        <w:t xml:space="preserve">or prohibited article </w:t>
      </w:r>
      <w:r w:rsidR="00AB69E8" w:rsidRPr="00496449">
        <w:t>for taking part in a training activity</w:t>
      </w:r>
      <w:r w:rsidR="00AB69E8" w:rsidRPr="00496449">
        <w:rPr>
          <w:lang w:val="en-US"/>
        </w:rPr>
        <w:t>—</w:t>
      </w:r>
    </w:p>
    <w:p w:rsidR="00AB69E8" w:rsidRPr="00496449" w:rsidRDefault="00AB69E8" w:rsidP="00AB69E8">
      <w:pPr>
        <w:pStyle w:val="Asubpara"/>
      </w:pPr>
      <w:r w:rsidRPr="00496449">
        <w:tab/>
        <w:t>(i)</w:t>
      </w:r>
      <w:r w:rsidRPr="00496449">
        <w:tab/>
        <w:t>conducted by the Australian Federal Police; and</w:t>
      </w:r>
    </w:p>
    <w:p w:rsidR="00AB69E8" w:rsidRPr="00496449" w:rsidRDefault="00AB69E8" w:rsidP="00AB69E8">
      <w:pPr>
        <w:pStyle w:val="Asubpara"/>
      </w:pPr>
      <w:r w:rsidRPr="00496449">
        <w:tab/>
        <w:t>(ii)</w:t>
      </w:r>
      <w:r w:rsidRPr="00496449">
        <w:tab/>
        <w:t>carried out in the ACT; or</w:t>
      </w:r>
    </w:p>
    <w:p w:rsidR="00C87EA5" w:rsidRDefault="00145D51" w:rsidP="006974D0">
      <w:pPr>
        <w:pStyle w:val="Apara"/>
        <w:keepNext/>
      </w:pPr>
      <w:r>
        <w:tab/>
        <w:t>(c</w:t>
      </w:r>
      <w:r w:rsidR="00C87EA5">
        <w:t>)</w:t>
      </w:r>
      <w:r w:rsidR="00C87EA5">
        <w:tab/>
        <w:t>the Defence Force; or</w:t>
      </w:r>
    </w:p>
    <w:p w:rsidR="00C87EA5" w:rsidRDefault="00145D51">
      <w:pPr>
        <w:pStyle w:val="Apara"/>
      </w:pPr>
      <w:r>
        <w:tab/>
        <w:t>(d</w:t>
      </w:r>
      <w:r w:rsidR="00C87EA5">
        <w:t>)</w:t>
      </w:r>
      <w:r w:rsidR="00C87EA5">
        <w:tab/>
        <w:t xml:space="preserve">a visiting force within the meaning of the </w:t>
      </w:r>
      <w:hyperlink r:id="rId32" w:tooltip="Act 1963 No 81 (Cwlth)" w:history="1">
        <w:r w:rsidR="006B5A3A" w:rsidRPr="006B5A3A">
          <w:rPr>
            <w:rStyle w:val="charCitHyperlinkItal"/>
          </w:rPr>
          <w:t>Defence (Visiting Forces) Act 1963</w:t>
        </w:r>
      </w:hyperlink>
      <w:r w:rsidR="00C87EA5">
        <w:t xml:space="preserve"> (Cwlth); or</w:t>
      </w:r>
    </w:p>
    <w:p w:rsidR="00C87EA5" w:rsidRDefault="00145D51">
      <w:pPr>
        <w:pStyle w:val="Apara"/>
      </w:pPr>
      <w:r>
        <w:tab/>
        <w:t>(e</w:t>
      </w:r>
      <w:r w:rsidR="00C87EA5">
        <w:t>)</w:t>
      </w:r>
      <w:r w:rsidR="00C87EA5">
        <w:tab/>
        <w:t xml:space="preserve">the Australian Cadet Corps established under the </w:t>
      </w:r>
      <w:hyperlink r:id="rId33" w:tooltip="Act 1903 No 20 (Cwlth)" w:history="1">
        <w:r w:rsidR="008B5612">
          <w:rPr>
            <w:rStyle w:val="charCitHyperlinkItal"/>
          </w:rPr>
          <w:t>Defence Act 1903</w:t>
        </w:r>
      </w:hyperlink>
      <w:r w:rsidR="00C87EA5">
        <w:t xml:space="preserve"> (Cwlth); or</w:t>
      </w:r>
    </w:p>
    <w:p w:rsidR="00C87EA5" w:rsidRDefault="00145D51">
      <w:pPr>
        <w:pStyle w:val="Apara"/>
      </w:pPr>
      <w:r>
        <w:tab/>
        <w:t>(f</w:t>
      </w:r>
      <w:r w:rsidR="00C87EA5">
        <w:t>)</w:t>
      </w:r>
      <w:r w:rsidR="00C87EA5">
        <w:tab/>
        <w:t xml:space="preserve">the council of the Australian War Memorial or of the staff of the memorial who, in the exercise of his or her functions and duties in accordance with the </w:t>
      </w:r>
      <w:hyperlink r:id="rId34" w:tooltip="Act 1980 No 104 (Cwlth)" w:history="1">
        <w:r w:rsidR="008B5612">
          <w:rPr>
            <w:rStyle w:val="charCitHyperlinkItal"/>
          </w:rPr>
          <w:t>Australian War Memorial Act 1980</w:t>
        </w:r>
      </w:hyperlink>
      <w:r w:rsidR="00C87EA5">
        <w:rPr>
          <w:rStyle w:val="charItals"/>
        </w:rPr>
        <w:t xml:space="preserve"> </w:t>
      </w:r>
      <w:r w:rsidR="00C87EA5" w:rsidRPr="001B4312">
        <w:t>(Cwlth)</w:t>
      </w:r>
      <w:r w:rsidR="00C87EA5">
        <w:t>, has in his or her possession a prohibited weapon, forming part of the memorial collection within the meaning of that Act; or</w:t>
      </w:r>
    </w:p>
    <w:p w:rsidR="00C87EA5" w:rsidRDefault="00145D51" w:rsidP="00BE611D">
      <w:pPr>
        <w:pStyle w:val="Apara"/>
        <w:keepNext/>
        <w:keepLines/>
      </w:pPr>
      <w:r>
        <w:lastRenderedPageBreak/>
        <w:tab/>
        <w:t>(g</w:t>
      </w:r>
      <w:r w:rsidR="00C87EA5">
        <w:t>)</w:t>
      </w:r>
      <w:r w:rsidR="00C87EA5">
        <w:tab/>
        <w:t xml:space="preserve">the council of the </w:t>
      </w:r>
      <w:smartTag w:uri="urn:schemas-microsoft-com:office:smarttags" w:element="PlaceName">
        <w:r w:rsidR="00C87EA5">
          <w:t>National</w:t>
        </w:r>
      </w:smartTag>
      <w:r w:rsidR="00C87EA5">
        <w:t xml:space="preserve"> </w:t>
      </w:r>
      <w:smartTag w:uri="urn:schemas-microsoft-com:office:smarttags" w:element="PlaceType">
        <w:r w:rsidR="00C87EA5">
          <w:t>Museum</w:t>
        </w:r>
      </w:smartTag>
      <w:r w:rsidR="00C87EA5">
        <w:t xml:space="preserve"> of </w:t>
      </w:r>
      <w:smartTag w:uri="urn:schemas-microsoft-com:office:smarttags" w:element="country-region">
        <w:r w:rsidR="00C87EA5">
          <w:t>Australia</w:t>
        </w:r>
      </w:smartTag>
      <w:r w:rsidR="00C87EA5">
        <w:t xml:space="preserve"> or of the staff of the museum who, in the exercise of his or her functions and duties in accordance with the </w:t>
      </w:r>
      <w:hyperlink r:id="rId35" w:tooltip="Act 1980 No 115 (Cwlth)" w:history="1">
        <w:r w:rsidR="006B5A3A" w:rsidRPr="006B5A3A">
          <w:rPr>
            <w:rStyle w:val="charCitHyperlinkItal"/>
          </w:rPr>
          <w:t>National Museum of Australia Act 1980</w:t>
        </w:r>
      </w:hyperlink>
      <w:r w:rsidR="00C87EA5">
        <w:t xml:space="preserve"> (Cwlth), has in his or her possession a prohibited weapon forming part of the memorial collection under that Act.</w:t>
      </w:r>
    </w:p>
    <w:p w:rsidR="00C87EA5" w:rsidRDefault="00C87EA5">
      <w:pPr>
        <w:pStyle w:val="aNote"/>
      </w:pPr>
      <w:r w:rsidRPr="001B4312">
        <w:rPr>
          <w:rStyle w:val="charItals"/>
        </w:rPr>
        <w:t>Note</w:t>
      </w:r>
      <w:r w:rsidRPr="001B4312">
        <w:rPr>
          <w:rStyle w:val="charItals"/>
        </w:rPr>
        <w:tab/>
      </w:r>
      <w:r>
        <w:t xml:space="preserve">A reference to an Act includes a reference to the statutory instruments made or in force under the Act, including regulations and permits (see </w:t>
      </w:r>
      <w:hyperlink r:id="rId36" w:tooltip="A2001-14" w:history="1">
        <w:r w:rsidR="001B4312" w:rsidRPr="001B4312">
          <w:rPr>
            <w:rStyle w:val="charCitHyperlinkItal"/>
          </w:rPr>
          <w:t>Legislation Act 2001</w:t>
        </w:r>
      </w:hyperlink>
      <w:r>
        <w:t>, s 104).</w:t>
      </w:r>
    </w:p>
    <w:p w:rsidR="00C87EA5" w:rsidRDefault="00C87EA5" w:rsidP="00785895">
      <w:pPr>
        <w:pStyle w:val="Amain"/>
        <w:keepNext/>
      </w:pPr>
      <w:r>
        <w:tab/>
        <w:t>(2)</w:t>
      </w:r>
      <w:r>
        <w:tab/>
        <w:t>A corrections officer does not commit an offence against this Act only because of something done by the officer in the exercise of the officer’s functions.</w:t>
      </w:r>
    </w:p>
    <w:p w:rsidR="00C87EA5" w:rsidRDefault="00C87EA5">
      <w:pPr>
        <w:pStyle w:val="aNote"/>
        <w:rPr>
          <w:color w:val="000000"/>
        </w:rPr>
      </w:pPr>
      <w:r w:rsidRPr="001B4312">
        <w:rPr>
          <w:rStyle w:val="charItals"/>
        </w:rPr>
        <w:t>Note</w:t>
      </w:r>
      <w:r w:rsidRPr="001B4312">
        <w:rPr>
          <w:rStyle w:val="charItals"/>
        </w:rPr>
        <w:tab/>
      </w:r>
      <w:r w:rsidRPr="001B4312">
        <w:rPr>
          <w:rStyle w:val="charBoldItals"/>
        </w:rPr>
        <w:t>Corrections officer</w:t>
      </w:r>
      <w:r>
        <w:rPr>
          <w:color w:val="000000"/>
        </w:rPr>
        <w:t xml:space="preserve">, </w:t>
      </w:r>
      <w:r w:rsidRPr="001B4312">
        <w:rPr>
          <w:rStyle w:val="charBoldItals"/>
        </w:rPr>
        <w:t>exercise</w:t>
      </w:r>
      <w:r>
        <w:rPr>
          <w:color w:val="000000"/>
        </w:rPr>
        <w:t xml:space="preserve"> and </w:t>
      </w:r>
      <w:r w:rsidRPr="001B4312">
        <w:rPr>
          <w:rStyle w:val="charBoldItals"/>
        </w:rPr>
        <w:t>function</w:t>
      </w:r>
      <w:r>
        <w:rPr>
          <w:color w:val="000000"/>
        </w:rPr>
        <w:t xml:space="preserve"> are defined in the </w:t>
      </w:r>
      <w:hyperlink r:id="rId37" w:tooltip="A2001-14" w:history="1">
        <w:r w:rsidR="001B4312" w:rsidRPr="001B4312">
          <w:rPr>
            <w:rStyle w:val="charCitHyperlinkAbbrev"/>
          </w:rPr>
          <w:t>Legislation Act</w:t>
        </w:r>
      </w:hyperlink>
      <w:r>
        <w:rPr>
          <w:color w:val="000000"/>
        </w:rPr>
        <w:t>, dict, pt 1.</w:t>
      </w:r>
    </w:p>
    <w:p w:rsidR="004E0D39" w:rsidRDefault="004E0D39" w:rsidP="004E0D39">
      <w:pPr>
        <w:pStyle w:val="PageBreak"/>
      </w:pPr>
      <w:r>
        <w:br w:type="page"/>
      </w:r>
    </w:p>
    <w:p w:rsidR="004E0D39" w:rsidRPr="00083506" w:rsidRDefault="004E0D39" w:rsidP="004E0D39">
      <w:pPr>
        <w:pStyle w:val="AH2Part"/>
      </w:pPr>
      <w:bookmarkStart w:id="18" w:name="_Toc40192452"/>
      <w:r w:rsidRPr="00083506">
        <w:rPr>
          <w:rStyle w:val="CharPartNo"/>
        </w:rPr>
        <w:lastRenderedPageBreak/>
        <w:t>Part 1A</w:t>
      </w:r>
      <w:r>
        <w:tab/>
      </w:r>
      <w:r w:rsidRPr="00083506">
        <w:rPr>
          <w:rStyle w:val="CharPartText"/>
        </w:rPr>
        <w:t>Important concepts</w:t>
      </w:r>
      <w:bookmarkEnd w:id="18"/>
    </w:p>
    <w:p w:rsidR="004E0D39" w:rsidRDefault="004E0D39" w:rsidP="004E0D39">
      <w:pPr>
        <w:pStyle w:val="AH5Sec"/>
      </w:pPr>
      <w:bookmarkStart w:id="19" w:name="_Toc40192453"/>
      <w:r w:rsidRPr="00083506">
        <w:rPr>
          <w:rStyle w:val="CharSectNo"/>
        </w:rPr>
        <w:t>4A</w:t>
      </w:r>
      <w:r>
        <w:tab/>
        <w:t xml:space="preserve">Meaning of </w:t>
      </w:r>
      <w:r w:rsidRPr="001B4312">
        <w:rPr>
          <w:rStyle w:val="charItals"/>
        </w:rPr>
        <w:t>prohibited weapon</w:t>
      </w:r>
      <w:r>
        <w:t>—Act</w:t>
      </w:r>
      <w:bookmarkEnd w:id="19"/>
    </w:p>
    <w:p w:rsidR="004E0D39" w:rsidRDefault="004E0D39" w:rsidP="004E0D39">
      <w:pPr>
        <w:pStyle w:val="Amain"/>
      </w:pPr>
      <w:r>
        <w:tab/>
        <w:t>(1)</w:t>
      </w:r>
      <w:r>
        <w:tab/>
        <w:t>In this Act:</w:t>
      </w:r>
    </w:p>
    <w:p w:rsidR="004E0D39" w:rsidRDefault="004E0D39" w:rsidP="004E0D39">
      <w:pPr>
        <w:pStyle w:val="Amainreturn"/>
      </w:pPr>
      <w:r w:rsidRPr="001B4312">
        <w:rPr>
          <w:rStyle w:val="charBoldItals"/>
        </w:rPr>
        <w:t>prohibited weapon</w:t>
      </w:r>
      <w:r>
        <w:t>—</w:t>
      </w:r>
    </w:p>
    <w:p w:rsidR="004E0D39" w:rsidRDefault="004E0D39" w:rsidP="004E0D39">
      <w:pPr>
        <w:pStyle w:val="aDefpara"/>
      </w:pPr>
      <w:r>
        <w:tab/>
        <w:t>(a)</w:t>
      </w:r>
      <w:r>
        <w:tab/>
        <w:t>means—</w:t>
      </w:r>
    </w:p>
    <w:p w:rsidR="004E0D39" w:rsidRDefault="004E0D39" w:rsidP="004E0D39">
      <w:pPr>
        <w:pStyle w:val="aDefsubpara"/>
      </w:pPr>
      <w:r>
        <w:tab/>
        <w:t>(i)</w:t>
      </w:r>
      <w:r>
        <w:tab/>
        <w:t>a weapon or thing described in schedule 1; and</w:t>
      </w:r>
    </w:p>
    <w:p w:rsidR="004E0D39" w:rsidRDefault="004E0D39" w:rsidP="004E0D39">
      <w:pPr>
        <w:pStyle w:val="Asubpara"/>
      </w:pPr>
      <w:r>
        <w:tab/>
        <w:t>(ii)</w:t>
      </w:r>
      <w:r>
        <w:tab/>
        <w:t>a weapon or thing prescribed by regulation; and</w:t>
      </w:r>
    </w:p>
    <w:p w:rsidR="004E0D39" w:rsidRDefault="004E0D39" w:rsidP="004E0D39">
      <w:pPr>
        <w:pStyle w:val="aDefsubpara"/>
      </w:pPr>
      <w:r>
        <w:tab/>
        <w:t>(iii)</w:t>
      </w:r>
      <w:r>
        <w:tab/>
        <w:t>something declared to be a prohibited weapon under section 4L; and</w:t>
      </w:r>
    </w:p>
    <w:p w:rsidR="004E0D39" w:rsidRDefault="004E0D39" w:rsidP="004E0D39">
      <w:pPr>
        <w:pStyle w:val="aDefpara"/>
      </w:pPr>
      <w:r>
        <w:tab/>
        <w:t>(b)</w:t>
      </w:r>
      <w:r>
        <w:tab/>
        <w:t>includes a modified prohibited weapon.</w:t>
      </w:r>
    </w:p>
    <w:p w:rsidR="004E0D39" w:rsidRDefault="004E0D39" w:rsidP="004E0D39">
      <w:pPr>
        <w:pStyle w:val="Amain"/>
      </w:pPr>
      <w:r>
        <w:tab/>
        <w:t>(2)</w:t>
      </w:r>
      <w:r>
        <w:tab/>
        <w:t xml:space="preserve">However, </w:t>
      </w:r>
      <w:r w:rsidRPr="001B4312">
        <w:rPr>
          <w:rStyle w:val="charBoldItals"/>
        </w:rPr>
        <w:t>prohibited weapon</w:t>
      </w:r>
      <w:r>
        <w:t xml:space="preserve"> does not include something declared not to be a prohibited weapon under section 4L.</w:t>
      </w:r>
    </w:p>
    <w:p w:rsidR="004E0D39" w:rsidRDefault="004E0D39" w:rsidP="004E0D39">
      <w:pPr>
        <w:pStyle w:val="Amain"/>
      </w:pPr>
      <w:r>
        <w:tab/>
        <w:t>(3)</w:t>
      </w:r>
      <w:r>
        <w:tab/>
        <w:t>A regulation may amend schedule 1—</w:t>
      </w:r>
    </w:p>
    <w:p w:rsidR="004E0D39" w:rsidRDefault="004E0D39" w:rsidP="004E0D39">
      <w:pPr>
        <w:pStyle w:val="aDefpara"/>
      </w:pPr>
      <w:r>
        <w:tab/>
        <w:t>(a)</w:t>
      </w:r>
      <w:r>
        <w:tab/>
        <w:t>by adding the name or description of a weapon or thing; or</w:t>
      </w:r>
    </w:p>
    <w:p w:rsidR="004E0D39" w:rsidRDefault="004E0D39" w:rsidP="004E0D39">
      <w:pPr>
        <w:pStyle w:val="aDefpara"/>
      </w:pPr>
      <w:r>
        <w:tab/>
        <w:t>(b)</w:t>
      </w:r>
      <w:r>
        <w:tab/>
        <w:t>by amending a name or description of a prohibited weapon to more accurately describe the weapon; or</w:t>
      </w:r>
    </w:p>
    <w:p w:rsidR="004E0D39" w:rsidRDefault="004E0D39" w:rsidP="004E0D39">
      <w:pPr>
        <w:pStyle w:val="Apara"/>
      </w:pPr>
      <w:r>
        <w:tab/>
        <w:t>(c)</w:t>
      </w:r>
      <w:r>
        <w:tab/>
        <w:t>by omitting the name and description of a prohibited weapon.</w:t>
      </w:r>
    </w:p>
    <w:p w:rsidR="004E0D39" w:rsidRDefault="004E0D39" w:rsidP="004E0D39">
      <w:pPr>
        <w:pStyle w:val="Amain"/>
      </w:pPr>
      <w:r>
        <w:tab/>
        <w:t>(4)</w:t>
      </w:r>
      <w:r>
        <w:tab/>
        <w:t>In this section:</w:t>
      </w:r>
    </w:p>
    <w:p w:rsidR="004E0D39" w:rsidRDefault="004E0D39" w:rsidP="004E0D39">
      <w:pPr>
        <w:pStyle w:val="aDef"/>
      </w:pPr>
      <w:r w:rsidRPr="001B4312">
        <w:rPr>
          <w:rStyle w:val="charBoldItals"/>
        </w:rPr>
        <w:t xml:space="preserve">modified prohibited weapon </w:t>
      </w:r>
      <w:r>
        <w:t>means a weapon or thing that would be a prohibited weapon if—</w:t>
      </w:r>
    </w:p>
    <w:p w:rsidR="004E0D39" w:rsidRDefault="004E0D39" w:rsidP="004E0D39">
      <w:pPr>
        <w:pStyle w:val="aDefpara"/>
      </w:pPr>
      <w:r>
        <w:tab/>
        <w:t>(a)</w:t>
      </w:r>
      <w:r>
        <w:tab/>
        <w:t>it did not have something missing from it, or a defect or obstruction; or</w:t>
      </w:r>
    </w:p>
    <w:p w:rsidR="004E0D39" w:rsidRDefault="004E0D39" w:rsidP="004E0D39">
      <w:pPr>
        <w:pStyle w:val="aDefpara"/>
      </w:pPr>
      <w:r>
        <w:tab/>
        <w:t>(b)</w:t>
      </w:r>
      <w:r>
        <w:tab/>
        <w:t>something had not been added to it.</w:t>
      </w:r>
    </w:p>
    <w:p w:rsidR="004E0D39" w:rsidRDefault="004E0D39" w:rsidP="004E0D39">
      <w:pPr>
        <w:pStyle w:val="AH5Sec"/>
      </w:pPr>
      <w:bookmarkStart w:id="20" w:name="_Toc40192454"/>
      <w:r w:rsidRPr="00083506">
        <w:rPr>
          <w:rStyle w:val="CharSectNo"/>
        </w:rPr>
        <w:lastRenderedPageBreak/>
        <w:t>4B</w:t>
      </w:r>
      <w:r>
        <w:tab/>
        <w:t xml:space="preserve">Meaning of </w:t>
      </w:r>
      <w:r w:rsidRPr="001B4312">
        <w:rPr>
          <w:rStyle w:val="charItals"/>
        </w:rPr>
        <w:t>prohibited article</w:t>
      </w:r>
      <w:r>
        <w:t>—Act</w:t>
      </w:r>
      <w:bookmarkEnd w:id="20"/>
    </w:p>
    <w:p w:rsidR="004E0D39" w:rsidRDefault="004E0D39" w:rsidP="008B5612">
      <w:pPr>
        <w:pStyle w:val="Amain"/>
        <w:keepNext/>
      </w:pPr>
      <w:r>
        <w:tab/>
        <w:t>(1)</w:t>
      </w:r>
      <w:r>
        <w:tab/>
        <w:t>In this Act:</w:t>
      </w:r>
    </w:p>
    <w:p w:rsidR="004E0D39" w:rsidRDefault="004E0D39" w:rsidP="004E0D39">
      <w:pPr>
        <w:pStyle w:val="Amainreturn"/>
      </w:pPr>
      <w:r w:rsidRPr="001B4312">
        <w:rPr>
          <w:rStyle w:val="charBoldItals"/>
        </w:rPr>
        <w:t>prohibited article</w:t>
      </w:r>
      <w:r>
        <w:t>—</w:t>
      </w:r>
    </w:p>
    <w:p w:rsidR="004E0D39" w:rsidRDefault="004E0D39" w:rsidP="004E0D39">
      <w:pPr>
        <w:pStyle w:val="aDefpara"/>
      </w:pPr>
      <w:r>
        <w:tab/>
        <w:t>(a)</w:t>
      </w:r>
      <w:r>
        <w:tab/>
        <w:t>means—</w:t>
      </w:r>
    </w:p>
    <w:p w:rsidR="004E0D39" w:rsidRDefault="004E0D39" w:rsidP="004E0D39">
      <w:pPr>
        <w:pStyle w:val="aDefsubpara"/>
      </w:pPr>
      <w:r>
        <w:tab/>
        <w:t>(i)</w:t>
      </w:r>
      <w:r>
        <w:tab/>
        <w:t>an article described in schedule 2; and</w:t>
      </w:r>
    </w:p>
    <w:p w:rsidR="004E0D39" w:rsidRDefault="004E0D39" w:rsidP="004E0D39">
      <w:pPr>
        <w:pStyle w:val="Asubpara"/>
      </w:pPr>
      <w:r>
        <w:tab/>
        <w:t>(ii)</w:t>
      </w:r>
      <w:r>
        <w:tab/>
        <w:t>an article prescribed by regulation; and</w:t>
      </w:r>
    </w:p>
    <w:p w:rsidR="004E0D39" w:rsidRDefault="004E0D39" w:rsidP="004E0D39">
      <w:pPr>
        <w:pStyle w:val="aDefsubpara"/>
      </w:pPr>
      <w:r>
        <w:tab/>
        <w:t>(iii)</w:t>
      </w:r>
      <w:r>
        <w:tab/>
        <w:t>something declared to be a prohibited article under section 4L; and</w:t>
      </w:r>
    </w:p>
    <w:p w:rsidR="004E0D39" w:rsidRDefault="004E0D39" w:rsidP="004E0D39">
      <w:pPr>
        <w:pStyle w:val="aDefpara"/>
      </w:pPr>
      <w:r>
        <w:tab/>
        <w:t>(b)</w:t>
      </w:r>
      <w:r>
        <w:tab/>
        <w:t>includes a modified prohibited article.</w:t>
      </w:r>
    </w:p>
    <w:p w:rsidR="004E0D39" w:rsidRDefault="004E0D39" w:rsidP="004E0D39">
      <w:pPr>
        <w:pStyle w:val="Amain"/>
      </w:pPr>
      <w:r>
        <w:tab/>
        <w:t>(2)</w:t>
      </w:r>
      <w:r>
        <w:tab/>
        <w:t xml:space="preserve">However, </w:t>
      </w:r>
      <w:r w:rsidRPr="001B4312">
        <w:rPr>
          <w:rStyle w:val="charBoldItals"/>
        </w:rPr>
        <w:t>prohibited article</w:t>
      </w:r>
      <w:r>
        <w:t xml:space="preserve"> does not include something declared not to be a prohibited article under section 4L.</w:t>
      </w:r>
    </w:p>
    <w:p w:rsidR="004E0D39" w:rsidRDefault="004E0D39" w:rsidP="004E0D39">
      <w:pPr>
        <w:pStyle w:val="Amain"/>
      </w:pPr>
      <w:r>
        <w:tab/>
        <w:t>(3)</w:t>
      </w:r>
      <w:r>
        <w:tab/>
        <w:t>A regulation may amend schedule 2—</w:t>
      </w:r>
    </w:p>
    <w:p w:rsidR="004E0D39" w:rsidRDefault="004E0D39" w:rsidP="004E0D39">
      <w:pPr>
        <w:pStyle w:val="aDefpara"/>
      </w:pPr>
      <w:r>
        <w:tab/>
        <w:t>(a)</w:t>
      </w:r>
      <w:r>
        <w:tab/>
        <w:t>by adding the name or description of an article; or</w:t>
      </w:r>
    </w:p>
    <w:p w:rsidR="004E0D39" w:rsidRDefault="004E0D39" w:rsidP="004E0D39">
      <w:pPr>
        <w:pStyle w:val="aDefpara"/>
      </w:pPr>
      <w:r>
        <w:tab/>
        <w:t>(b)</w:t>
      </w:r>
      <w:r>
        <w:tab/>
        <w:t>by amending a name or description of a prohibited article to more accurately describe the article; or</w:t>
      </w:r>
    </w:p>
    <w:p w:rsidR="004E0D39" w:rsidRDefault="004E0D39" w:rsidP="004E0D39">
      <w:pPr>
        <w:pStyle w:val="Apara"/>
      </w:pPr>
      <w:r>
        <w:tab/>
        <w:t>(c)</w:t>
      </w:r>
      <w:r>
        <w:tab/>
        <w:t>by omitting the name and description of a prohibited article.</w:t>
      </w:r>
    </w:p>
    <w:p w:rsidR="004E0D39" w:rsidRDefault="004E0D39" w:rsidP="004E0D39">
      <w:pPr>
        <w:pStyle w:val="Amain"/>
      </w:pPr>
      <w:r>
        <w:tab/>
        <w:t>(4)</w:t>
      </w:r>
      <w:r>
        <w:tab/>
        <w:t>In this section:</w:t>
      </w:r>
    </w:p>
    <w:p w:rsidR="004E0D39" w:rsidRDefault="004E0D39" w:rsidP="004E0D39">
      <w:pPr>
        <w:pStyle w:val="aDef"/>
      </w:pPr>
      <w:r w:rsidRPr="001B4312">
        <w:rPr>
          <w:rStyle w:val="charBoldItals"/>
        </w:rPr>
        <w:t xml:space="preserve">modified prohibited article </w:t>
      </w:r>
      <w:r>
        <w:t>means an article that would be a prohibited article if—</w:t>
      </w:r>
    </w:p>
    <w:p w:rsidR="004E0D39" w:rsidRDefault="004E0D39" w:rsidP="004E0D39">
      <w:pPr>
        <w:pStyle w:val="aDefpara"/>
      </w:pPr>
      <w:r>
        <w:tab/>
        <w:t>(a)</w:t>
      </w:r>
      <w:r>
        <w:tab/>
        <w:t>it did not have something missing from it, or a defect or obstruction; or</w:t>
      </w:r>
    </w:p>
    <w:p w:rsidR="004E0D39" w:rsidRDefault="004E0D39" w:rsidP="004E0D39">
      <w:pPr>
        <w:pStyle w:val="aDefpara"/>
      </w:pPr>
      <w:r>
        <w:tab/>
        <w:t>(b)</w:t>
      </w:r>
      <w:r>
        <w:tab/>
        <w:t>something had not been added to it.</w:t>
      </w:r>
    </w:p>
    <w:p w:rsidR="00ED7C7F" w:rsidRDefault="00ED7C7F" w:rsidP="00ED7C7F">
      <w:pPr>
        <w:pStyle w:val="PageBreak"/>
      </w:pPr>
      <w:r>
        <w:br w:type="page"/>
      </w:r>
    </w:p>
    <w:p w:rsidR="007239EA" w:rsidRPr="00083506" w:rsidRDefault="007239EA" w:rsidP="00ED7C7F">
      <w:pPr>
        <w:pStyle w:val="AH2Part"/>
      </w:pPr>
      <w:bookmarkStart w:id="21" w:name="_Toc40192455"/>
      <w:r w:rsidRPr="00083506">
        <w:rPr>
          <w:rStyle w:val="CharPartNo"/>
        </w:rPr>
        <w:lastRenderedPageBreak/>
        <w:t>Part 1B</w:t>
      </w:r>
      <w:r>
        <w:tab/>
      </w:r>
      <w:r w:rsidRPr="00083506">
        <w:rPr>
          <w:rStyle w:val="CharPartText"/>
        </w:rPr>
        <w:t>Unregulated weapons</w:t>
      </w:r>
      <w:bookmarkEnd w:id="21"/>
    </w:p>
    <w:p w:rsidR="007239EA" w:rsidRDefault="007239EA" w:rsidP="007239EA">
      <w:pPr>
        <w:pStyle w:val="AH5Sec"/>
      </w:pPr>
      <w:bookmarkStart w:id="22" w:name="_Toc40192456"/>
      <w:r w:rsidRPr="00083506">
        <w:rPr>
          <w:rStyle w:val="CharSectNo"/>
        </w:rPr>
        <w:t>4C</w:t>
      </w:r>
      <w:r>
        <w:tab/>
        <w:t xml:space="preserve">Meaning of </w:t>
      </w:r>
      <w:r w:rsidRPr="001B4312">
        <w:rPr>
          <w:rStyle w:val="charItals"/>
        </w:rPr>
        <w:t>unregulated weapon</w:t>
      </w:r>
      <w:r>
        <w:t>—Act</w:t>
      </w:r>
      <w:bookmarkEnd w:id="22"/>
    </w:p>
    <w:p w:rsidR="007239EA" w:rsidRDefault="007239EA" w:rsidP="007239EA">
      <w:pPr>
        <w:pStyle w:val="Amainreturn"/>
        <w:keepNext/>
      </w:pPr>
      <w:r>
        <w:t>In this Act:</w:t>
      </w:r>
    </w:p>
    <w:p w:rsidR="007239EA" w:rsidRDefault="007239EA" w:rsidP="007239EA">
      <w:pPr>
        <w:pStyle w:val="aDef"/>
      </w:pPr>
      <w:r w:rsidRPr="001B4312">
        <w:rPr>
          <w:rStyle w:val="charBoldItals"/>
        </w:rPr>
        <w:t>unregulated weapon</w:t>
      </w:r>
      <w:r>
        <w:t>—a thing is an</w:t>
      </w:r>
      <w:r w:rsidRPr="001B4312">
        <w:rPr>
          <w:rStyle w:val="charBoldItals"/>
        </w:rPr>
        <w:t xml:space="preserve"> unregulated weapon </w:t>
      </w:r>
      <w:r>
        <w:t>if—</w:t>
      </w:r>
    </w:p>
    <w:p w:rsidR="007239EA" w:rsidRDefault="007239EA" w:rsidP="007239EA">
      <w:pPr>
        <w:pStyle w:val="aDefpara"/>
      </w:pPr>
      <w:r>
        <w:tab/>
        <w:t>(a)</w:t>
      </w:r>
      <w:r>
        <w:tab/>
        <w:t>the thing is designed, made or altered to be used as a weapon; and</w:t>
      </w:r>
    </w:p>
    <w:p w:rsidR="007239EA" w:rsidRDefault="007239EA" w:rsidP="007239EA">
      <w:pPr>
        <w:pStyle w:val="aDefpara"/>
      </w:pPr>
      <w:r>
        <w:tab/>
        <w:t>(b)</w:t>
      </w:r>
      <w:r>
        <w:tab/>
        <w:t>the only practical use of the thing is as a weapon; and</w:t>
      </w:r>
    </w:p>
    <w:p w:rsidR="007239EA" w:rsidRDefault="007239EA" w:rsidP="007239EA">
      <w:pPr>
        <w:pStyle w:val="aDefpara"/>
      </w:pPr>
      <w:r>
        <w:tab/>
        <w:t>(c)</w:t>
      </w:r>
      <w:r>
        <w:tab/>
        <w:t>the thing is not a prohibited weapon; and</w:t>
      </w:r>
    </w:p>
    <w:p w:rsidR="007239EA" w:rsidRDefault="007239EA" w:rsidP="007239EA">
      <w:pPr>
        <w:pStyle w:val="aDefpara"/>
      </w:pPr>
      <w:r>
        <w:tab/>
        <w:t>(d)</w:t>
      </w:r>
      <w:r>
        <w:tab/>
        <w:t>the possession or use of the thing is not authorised under this Act.</w:t>
      </w:r>
    </w:p>
    <w:p w:rsidR="007239EA" w:rsidRDefault="007239EA" w:rsidP="007239EA">
      <w:pPr>
        <w:pStyle w:val="AH5Sec"/>
      </w:pPr>
      <w:bookmarkStart w:id="23" w:name="_Toc40192457"/>
      <w:r w:rsidRPr="00083506">
        <w:rPr>
          <w:rStyle w:val="CharSectNo"/>
        </w:rPr>
        <w:t>4CA</w:t>
      </w:r>
      <w:r>
        <w:tab/>
        <w:t xml:space="preserve">Meaning of </w:t>
      </w:r>
      <w:r w:rsidRPr="001B4312">
        <w:rPr>
          <w:rStyle w:val="charItals"/>
        </w:rPr>
        <w:t>connected</w:t>
      </w:r>
      <w:r>
        <w:t>—pt 1B</w:t>
      </w:r>
      <w:bookmarkEnd w:id="23"/>
    </w:p>
    <w:p w:rsidR="007239EA" w:rsidRDefault="007239EA" w:rsidP="007239EA">
      <w:pPr>
        <w:pStyle w:val="Amainreturn"/>
        <w:keepNext/>
      </w:pPr>
      <w:r>
        <w:t>In this part:</w:t>
      </w:r>
    </w:p>
    <w:p w:rsidR="007239EA" w:rsidRDefault="007239EA" w:rsidP="007239EA">
      <w:pPr>
        <w:pStyle w:val="aDef"/>
        <w:keepNext/>
      </w:pPr>
      <w:r>
        <w:rPr>
          <w:rStyle w:val="charBoldItals"/>
        </w:rPr>
        <w:t>connected</w:t>
      </w:r>
      <w:r>
        <w:t xml:space="preserve">—a thing is </w:t>
      </w:r>
      <w:r>
        <w:rPr>
          <w:rStyle w:val="charBoldItals"/>
        </w:rPr>
        <w:t>connected</w:t>
      </w:r>
      <w:r>
        <w:t xml:space="preserve"> with an offence if—</w:t>
      </w:r>
    </w:p>
    <w:p w:rsidR="007239EA" w:rsidRDefault="007239EA" w:rsidP="007239EA">
      <w:pPr>
        <w:pStyle w:val="aDefpara"/>
      </w:pPr>
      <w:r>
        <w:tab/>
        <w:t>(a)</w:t>
      </w:r>
      <w:r>
        <w:tab/>
        <w:t>the offence has been committed in relation to it; or</w:t>
      </w:r>
    </w:p>
    <w:p w:rsidR="007239EA" w:rsidRDefault="007239EA" w:rsidP="007239EA">
      <w:pPr>
        <w:pStyle w:val="aDefpara"/>
      </w:pPr>
      <w:r>
        <w:tab/>
        <w:t>(b)</w:t>
      </w:r>
      <w:r>
        <w:tab/>
        <w:t>it will provide evidence of the commission of the offence; or</w:t>
      </w:r>
    </w:p>
    <w:p w:rsidR="007239EA" w:rsidRDefault="007239EA" w:rsidP="007239EA">
      <w:pPr>
        <w:pStyle w:val="aDefpara"/>
      </w:pPr>
      <w:r>
        <w:tab/>
        <w:t>(c)</w:t>
      </w:r>
      <w:r>
        <w:tab/>
        <w:t>it was used, is being used, or is intended to be used, to commit the offence.</w:t>
      </w:r>
    </w:p>
    <w:p w:rsidR="007239EA" w:rsidRDefault="007239EA" w:rsidP="007239EA">
      <w:pPr>
        <w:pStyle w:val="AH5Sec"/>
      </w:pPr>
      <w:bookmarkStart w:id="24" w:name="_Toc40192458"/>
      <w:r w:rsidRPr="00083506">
        <w:rPr>
          <w:rStyle w:val="CharSectNo"/>
        </w:rPr>
        <w:t>4D</w:t>
      </w:r>
      <w:r>
        <w:tab/>
        <w:t>Unregulated weapons—seizure by police</w:t>
      </w:r>
      <w:bookmarkEnd w:id="24"/>
    </w:p>
    <w:p w:rsidR="007239EA" w:rsidRDefault="007239EA" w:rsidP="007239EA">
      <w:pPr>
        <w:pStyle w:val="Amainreturn"/>
      </w:pPr>
      <w:r>
        <w:t>A police officer may seize a thing if the police officer believes on reasonable grounds that the thing is an unregulated weapon and that the seizure is necessary—</w:t>
      </w:r>
    </w:p>
    <w:p w:rsidR="007239EA" w:rsidRDefault="007239EA" w:rsidP="007239EA">
      <w:pPr>
        <w:pStyle w:val="Apara"/>
      </w:pPr>
      <w:r>
        <w:tab/>
        <w:t>(a)</w:t>
      </w:r>
      <w:r>
        <w:tab/>
        <w:t>because the thing would pose a risk to the safety of anyone if used; and</w:t>
      </w:r>
    </w:p>
    <w:p w:rsidR="007239EA" w:rsidRDefault="007239EA" w:rsidP="007239EA">
      <w:pPr>
        <w:pStyle w:val="Apara"/>
      </w:pPr>
      <w:r>
        <w:tab/>
        <w:t>(b)</w:t>
      </w:r>
      <w:r>
        <w:tab/>
        <w:t>to prevent the thing from being used or concealed, lost or destroyed.</w:t>
      </w:r>
    </w:p>
    <w:p w:rsidR="007239EA" w:rsidRDefault="007239EA" w:rsidP="007239EA">
      <w:pPr>
        <w:pStyle w:val="AH5Sec"/>
      </w:pPr>
      <w:bookmarkStart w:id="25" w:name="_Toc40192459"/>
      <w:r w:rsidRPr="00083506">
        <w:rPr>
          <w:rStyle w:val="CharSectNo"/>
        </w:rPr>
        <w:lastRenderedPageBreak/>
        <w:t>4E</w:t>
      </w:r>
      <w:r>
        <w:tab/>
        <w:t>Unregulated weapons—receipt for seizure</w:t>
      </w:r>
      <w:bookmarkEnd w:id="25"/>
    </w:p>
    <w:p w:rsidR="007239EA" w:rsidRDefault="007239EA" w:rsidP="007239EA">
      <w:pPr>
        <w:pStyle w:val="Amain"/>
      </w:pPr>
      <w:r>
        <w:tab/>
        <w:t>(1)</w:t>
      </w:r>
      <w:r>
        <w:tab/>
        <w:t>A police officer who seizes a thing under section 4D must give a receipt for the thing to the person from whom it was seized.</w:t>
      </w:r>
    </w:p>
    <w:p w:rsidR="007239EA" w:rsidRDefault="007239EA" w:rsidP="007239EA">
      <w:pPr>
        <w:pStyle w:val="Amain"/>
      </w:pPr>
      <w:r>
        <w:tab/>
        <w:t>(2)</w:t>
      </w:r>
      <w:r>
        <w:tab/>
        <w:t xml:space="preserve">If, for any reason, it is not practicable to comply with subsection (1), the police officer must leave the receipt, secured conspicuously, at the premises where it was seized (the </w:t>
      </w:r>
      <w:r>
        <w:rPr>
          <w:rStyle w:val="charBoldItals"/>
        </w:rPr>
        <w:t>place of seizure</w:t>
      </w:r>
      <w:r>
        <w:t>).</w:t>
      </w:r>
    </w:p>
    <w:p w:rsidR="007239EA" w:rsidRDefault="007239EA" w:rsidP="007239EA">
      <w:pPr>
        <w:pStyle w:val="Amain"/>
      </w:pPr>
      <w:r>
        <w:tab/>
        <w:t>(3)</w:t>
      </w:r>
      <w:r>
        <w:tab/>
        <w:t>The receipt must include the following:</w:t>
      </w:r>
    </w:p>
    <w:p w:rsidR="007239EA" w:rsidRDefault="007239EA" w:rsidP="007239EA">
      <w:pPr>
        <w:pStyle w:val="Apara"/>
      </w:pPr>
      <w:r>
        <w:tab/>
        <w:t>(a)</w:t>
      </w:r>
      <w:r>
        <w:tab/>
        <w:t>a description of the thing seized;</w:t>
      </w:r>
    </w:p>
    <w:p w:rsidR="007239EA" w:rsidRDefault="007239EA" w:rsidP="007239EA">
      <w:pPr>
        <w:pStyle w:val="Apara"/>
      </w:pPr>
      <w:r>
        <w:tab/>
        <w:t>(b)</w:t>
      </w:r>
      <w:r>
        <w:tab/>
        <w:t>an explanation of why the thing was seized;</w:t>
      </w:r>
    </w:p>
    <w:p w:rsidR="007239EA" w:rsidRDefault="007239EA" w:rsidP="007239EA">
      <w:pPr>
        <w:pStyle w:val="Apara"/>
      </w:pPr>
      <w:r>
        <w:tab/>
        <w:t>(c)</w:t>
      </w:r>
      <w:r>
        <w:tab/>
        <w:t>the police officer’s name, and how to contact the officer;</w:t>
      </w:r>
    </w:p>
    <w:p w:rsidR="007239EA" w:rsidRDefault="007239EA" w:rsidP="007239EA">
      <w:pPr>
        <w:pStyle w:val="Apara"/>
      </w:pPr>
      <w:r>
        <w:tab/>
        <w:t>(d)</w:t>
      </w:r>
      <w:r>
        <w:tab/>
        <w:t>if the thing is removed from the place of seizure under section 4F—the address of the place to which the thing is removed.</w:t>
      </w:r>
    </w:p>
    <w:p w:rsidR="007239EA" w:rsidRDefault="007239EA" w:rsidP="007239EA">
      <w:pPr>
        <w:pStyle w:val="AH5Sec"/>
      </w:pPr>
      <w:bookmarkStart w:id="26" w:name="_Toc40192460"/>
      <w:r w:rsidRPr="00083506">
        <w:rPr>
          <w:rStyle w:val="CharSectNo"/>
        </w:rPr>
        <w:t>4F</w:t>
      </w:r>
      <w:r>
        <w:tab/>
        <w:t>Unregulated weapons—examination</w:t>
      </w:r>
      <w:bookmarkEnd w:id="26"/>
    </w:p>
    <w:p w:rsidR="007239EA" w:rsidRDefault="007239EA" w:rsidP="007239EA">
      <w:pPr>
        <w:pStyle w:val="Amain"/>
      </w:pPr>
      <w:r>
        <w:tab/>
        <w:t>(1)</w:t>
      </w:r>
      <w:r>
        <w:tab/>
        <w:t xml:space="preserve">A police officer who seizes a thing under section 4D (Unregulated weapons—seizure by police) may remove the thing from the premises where it was seized to another place for examination or processing, for not longer than 7 days (the </w:t>
      </w:r>
      <w:r w:rsidRPr="001B4312">
        <w:rPr>
          <w:rStyle w:val="charBoldItals"/>
        </w:rPr>
        <w:t>7-day period</w:t>
      </w:r>
      <w:r>
        <w:t>).</w:t>
      </w:r>
    </w:p>
    <w:p w:rsidR="007239EA" w:rsidRDefault="007239EA" w:rsidP="007239EA">
      <w:pPr>
        <w:pStyle w:val="Amain"/>
      </w:pPr>
      <w:r>
        <w:tab/>
        <w:t>(2)</w:t>
      </w:r>
      <w:r>
        <w:tab/>
        <w:t xml:space="preserve">A police officer may apply to the </w:t>
      </w:r>
      <w:smartTag w:uri="urn:schemas-microsoft-com:office:smarttags" w:element="Street">
        <w:smartTag w:uri="urn:schemas-microsoft-com:office:smarttags" w:element="address">
          <w:r>
            <w:t>Magistrates Court</w:t>
          </w:r>
        </w:smartTag>
      </w:smartTag>
      <w:r>
        <w:t xml:space="preserve"> for an extension of the 7</w:t>
      </w:r>
      <w:r>
        <w:noBreakHyphen/>
        <w:t>day period if the officer believes on reasonable grounds that the thing cannot be examined or processed within that time.</w:t>
      </w:r>
    </w:p>
    <w:p w:rsidR="007239EA" w:rsidRDefault="007239EA" w:rsidP="007239EA">
      <w:pPr>
        <w:pStyle w:val="Amain"/>
      </w:pPr>
      <w:r>
        <w:tab/>
        <w:t>(3)</w:t>
      </w:r>
      <w:r>
        <w:tab/>
        <w:t>The police officer must, if practicable, give notice of the application to the person from whom the thing was seized, and the person is entitled to be heard on the application.</w:t>
      </w:r>
    </w:p>
    <w:p w:rsidR="007239EA" w:rsidRDefault="007239EA" w:rsidP="007239EA">
      <w:pPr>
        <w:pStyle w:val="Amain"/>
      </w:pPr>
      <w:r>
        <w:tab/>
        <w:t>(4)</w:t>
      </w:r>
      <w:r>
        <w:tab/>
        <w:t>The court may order the extension if satisfied on reasonable grounds that the thing cannot be examined or processed within the 7-day period.</w:t>
      </w:r>
    </w:p>
    <w:p w:rsidR="007239EA" w:rsidRDefault="007239EA" w:rsidP="007239EA">
      <w:pPr>
        <w:pStyle w:val="Amain"/>
      </w:pPr>
      <w:r>
        <w:lastRenderedPageBreak/>
        <w:tab/>
        <w:t>(5)</w:t>
      </w:r>
      <w:r>
        <w:tab/>
        <w:t>If a thing is moved to another place under this section, the police officer must, if practicable, tell the person from whom the thing was seized (or the person’s representative) the results of the examination or processing.</w:t>
      </w:r>
    </w:p>
    <w:p w:rsidR="007239EA" w:rsidRDefault="007239EA" w:rsidP="007239EA">
      <w:pPr>
        <w:pStyle w:val="AH5Sec"/>
      </w:pPr>
      <w:bookmarkStart w:id="27" w:name="_Toc40192461"/>
      <w:r w:rsidRPr="00083506">
        <w:rPr>
          <w:rStyle w:val="CharSectNo"/>
        </w:rPr>
        <w:t>4G</w:t>
      </w:r>
      <w:r>
        <w:tab/>
        <w:t>Unregulated weapons—access to things seized</w:t>
      </w:r>
      <w:bookmarkEnd w:id="27"/>
    </w:p>
    <w:p w:rsidR="007239EA" w:rsidRDefault="007239EA" w:rsidP="007239EA">
      <w:pPr>
        <w:pStyle w:val="Amainreturn"/>
      </w:pPr>
      <w:r>
        <w:t>A person who would, apart from the seizure, be entitled to inspect a thing seized under section 4D (Unregulated weapons—seizure by police) may inspect it.</w:t>
      </w:r>
    </w:p>
    <w:p w:rsidR="007239EA" w:rsidRDefault="007239EA" w:rsidP="007239EA">
      <w:pPr>
        <w:pStyle w:val="AH5Sec"/>
      </w:pPr>
      <w:bookmarkStart w:id="28" w:name="_Toc40192462"/>
      <w:r w:rsidRPr="00083506">
        <w:rPr>
          <w:rStyle w:val="CharSectNo"/>
        </w:rPr>
        <w:t>4H</w:t>
      </w:r>
      <w:r>
        <w:tab/>
        <w:t>Unregulated weapons—review of decision to seize</w:t>
      </w:r>
      <w:bookmarkEnd w:id="28"/>
    </w:p>
    <w:p w:rsidR="007239EA" w:rsidRDefault="007239EA" w:rsidP="007239EA">
      <w:pPr>
        <w:pStyle w:val="Amain"/>
      </w:pPr>
      <w:r>
        <w:tab/>
        <w:t>(1)</w:t>
      </w:r>
      <w:r>
        <w:tab/>
        <w:t>The registrar must review each seizure under section 4D (Unregulated weapons—seizure by police) and order the return of the thing to the person from whom it was seized if—</w:t>
      </w:r>
    </w:p>
    <w:p w:rsidR="007239EA" w:rsidRDefault="007239EA" w:rsidP="007239EA">
      <w:pPr>
        <w:pStyle w:val="Apara"/>
      </w:pPr>
      <w:r>
        <w:tab/>
        <w:t>(a)</w:t>
      </w:r>
      <w:r>
        <w:tab/>
        <w:t>when seized, the thing was not—</w:t>
      </w:r>
    </w:p>
    <w:p w:rsidR="007239EA" w:rsidRDefault="007239EA" w:rsidP="007239EA">
      <w:pPr>
        <w:pStyle w:val="Asubpara"/>
      </w:pPr>
      <w:r>
        <w:tab/>
        <w:t>(i)</w:t>
      </w:r>
      <w:r>
        <w:tab/>
        <w:t>an unregulated weapon; or</w:t>
      </w:r>
    </w:p>
    <w:p w:rsidR="007239EA" w:rsidRDefault="007239EA" w:rsidP="007239EA">
      <w:pPr>
        <w:pStyle w:val="Asubpara"/>
      </w:pPr>
      <w:r>
        <w:tab/>
        <w:t>(ii)</w:t>
      </w:r>
      <w:r>
        <w:tab/>
        <w:t>a prohibited weapon; or</w:t>
      </w:r>
    </w:p>
    <w:p w:rsidR="007239EA" w:rsidRDefault="007239EA" w:rsidP="007239EA">
      <w:pPr>
        <w:pStyle w:val="Apara"/>
      </w:pPr>
      <w:r>
        <w:tab/>
        <w:t>(b)</w:t>
      </w:r>
      <w:r>
        <w:tab/>
        <w:t>within 30 days after the day of seizure, the thing is not a prohibited weapon; or</w:t>
      </w:r>
    </w:p>
    <w:p w:rsidR="007239EA" w:rsidRDefault="007239EA" w:rsidP="007239EA">
      <w:pPr>
        <w:pStyle w:val="Apara"/>
      </w:pPr>
      <w:r>
        <w:tab/>
        <w:t>(c)</w:t>
      </w:r>
      <w:r>
        <w:tab/>
        <w:t>the registrar has no reasonable grounds to believe that the thing is connected with an offence against any of the following:</w:t>
      </w:r>
    </w:p>
    <w:p w:rsidR="007239EA" w:rsidRDefault="007239EA" w:rsidP="007239EA">
      <w:pPr>
        <w:pStyle w:val="Asubpara"/>
      </w:pPr>
      <w:r>
        <w:tab/>
        <w:t>(i)</w:t>
      </w:r>
      <w:r>
        <w:tab/>
        <w:t>this Act;</w:t>
      </w:r>
    </w:p>
    <w:p w:rsidR="007239EA" w:rsidRDefault="007239EA" w:rsidP="007239EA">
      <w:pPr>
        <w:pStyle w:val="Asubpara"/>
      </w:pPr>
      <w:r>
        <w:tab/>
        <w:t>(ii)</w:t>
      </w:r>
      <w:r>
        <w:tab/>
        <w:t xml:space="preserve">the </w:t>
      </w:r>
      <w:hyperlink r:id="rId38" w:tooltip="A1996-74" w:history="1">
        <w:r w:rsidR="001B4312" w:rsidRPr="001B4312">
          <w:rPr>
            <w:rStyle w:val="charCitHyperlinkItal"/>
          </w:rPr>
          <w:t>Firearms Act 1996</w:t>
        </w:r>
      </w:hyperlink>
      <w:r>
        <w:t>;</w:t>
      </w:r>
    </w:p>
    <w:p w:rsidR="007239EA" w:rsidRPr="001B4312" w:rsidRDefault="007239EA" w:rsidP="007239EA">
      <w:pPr>
        <w:pStyle w:val="Asubpara"/>
        <w:rPr>
          <w:rStyle w:val="charItals"/>
        </w:rPr>
      </w:pPr>
      <w:r>
        <w:tab/>
        <w:t>(iii)</w:t>
      </w:r>
      <w:r>
        <w:tab/>
        <w:t xml:space="preserve">the </w:t>
      </w:r>
      <w:hyperlink r:id="rId39" w:tooltip="A1900-40" w:history="1">
        <w:r w:rsidR="001B4312" w:rsidRPr="001B4312">
          <w:rPr>
            <w:rStyle w:val="charCitHyperlinkItal"/>
          </w:rPr>
          <w:t>Crimes Act 1900</w:t>
        </w:r>
      </w:hyperlink>
      <w:r w:rsidRPr="001B4312">
        <w:rPr>
          <w:rStyle w:val="charItals"/>
        </w:rPr>
        <w:t>;</w:t>
      </w:r>
    </w:p>
    <w:p w:rsidR="007239EA" w:rsidRDefault="007239EA" w:rsidP="007239EA">
      <w:pPr>
        <w:pStyle w:val="Asubpara"/>
      </w:pPr>
      <w:r>
        <w:tab/>
        <w:t>(iv)</w:t>
      </w:r>
      <w:r>
        <w:tab/>
        <w:t xml:space="preserve">the </w:t>
      </w:r>
      <w:hyperlink r:id="rId40" w:tooltip="A2002-51" w:history="1">
        <w:r w:rsidR="001B4312" w:rsidRPr="001B4312">
          <w:rPr>
            <w:rStyle w:val="charCitHyperlinkAbbrev"/>
          </w:rPr>
          <w:t>Criminal Code</w:t>
        </w:r>
      </w:hyperlink>
      <w:r>
        <w:t>;</w:t>
      </w:r>
    </w:p>
    <w:p w:rsidR="007239EA" w:rsidRDefault="007239EA" w:rsidP="007239EA">
      <w:pPr>
        <w:pStyle w:val="Asubpara"/>
      </w:pPr>
      <w:r>
        <w:tab/>
        <w:t>(v)</w:t>
      </w:r>
      <w:r>
        <w:tab/>
        <w:t>another law prescribed by regulation.</w:t>
      </w:r>
    </w:p>
    <w:p w:rsidR="007239EA" w:rsidRDefault="007239EA" w:rsidP="008B5612">
      <w:pPr>
        <w:pStyle w:val="Amain"/>
        <w:keepNext/>
        <w:keepLines/>
      </w:pPr>
      <w:r>
        <w:lastRenderedPageBreak/>
        <w:tab/>
        <w:t>(2)</w:t>
      </w:r>
      <w:r>
        <w:tab/>
        <w:t>If a thing is ordered to be returned under subsection (1) to the person from whom it was seized, but it cannot be returned, the Territory must pay reasonable compensation to the owner of the thing for its loss.</w:t>
      </w:r>
    </w:p>
    <w:p w:rsidR="007239EA" w:rsidRDefault="007239EA" w:rsidP="007239EA">
      <w:pPr>
        <w:pStyle w:val="Amain"/>
      </w:pPr>
      <w:r>
        <w:tab/>
        <w:t>(3)</w:t>
      </w:r>
      <w:r>
        <w:tab/>
        <w:t>In this section:</w:t>
      </w:r>
    </w:p>
    <w:p w:rsidR="007239EA" w:rsidRDefault="007239EA" w:rsidP="007239EA">
      <w:pPr>
        <w:pStyle w:val="aDef"/>
      </w:pPr>
      <w:r>
        <w:rPr>
          <w:rStyle w:val="charBoldItals"/>
        </w:rPr>
        <w:t>offence</w:t>
      </w:r>
      <w:r>
        <w:t xml:space="preserve"> includes an offence that there are reasonable grounds for believing has been, is being or will be, committed.</w:t>
      </w:r>
    </w:p>
    <w:p w:rsidR="007239EA" w:rsidRDefault="007239EA" w:rsidP="007239EA">
      <w:pPr>
        <w:pStyle w:val="AH5Sec"/>
      </w:pPr>
      <w:bookmarkStart w:id="29" w:name="_Toc40192463"/>
      <w:r w:rsidRPr="00083506">
        <w:rPr>
          <w:rStyle w:val="CharSectNo"/>
        </w:rPr>
        <w:t>4I</w:t>
      </w:r>
      <w:r>
        <w:tab/>
        <w:t>Unregulated weapons—forfeiture</w:t>
      </w:r>
      <w:bookmarkEnd w:id="29"/>
    </w:p>
    <w:p w:rsidR="007239EA" w:rsidRDefault="007239EA" w:rsidP="007239EA">
      <w:pPr>
        <w:pStyle w:val="Amain"/>
      </w:pPr>
      <w:r>
        <w:tab/>
        <w:t>(1)</w:t>
      </w:r>
      <w:r>
        <w:tab/>
        <w:t>A thing seized under section 4D (Unregulated weapons—seizure by police) is forfeited to the Territory if there is no requirement under section 4H—</w:t>
      </w:r>
    </w:p>
    <w:p w:rsidR="007239EA" w:rsidRDefault="007239EA" w:rsidP="007239EA">
      <w:pPr>
        <w:pStyle w:val="Apara"/>
      </w:pPr>
      <w:r>
        <w:tab/>
        <w:t>(a)</w:t>
      </w:r>
      <w:r>
        <w:tab/>
        <w:t>to return the thing to the person from whom it was seized; or</w:t>
      </w:r>
    </w:p>
    <w:p w:rsidR="007239EA" w:rsidRDefault="007239EA" w:rsidP="007239EA">
      <w:pPr>
        <w:pStyle w:val="Apara"/>
      </w:pPr>
      <w:r>
        <w:tab/>
        <w:t>(b)</w:t>
      </w:r>
      <w:r>
        <w:tab/>
        <w:t>to pay compensation for the thing.</w:t>
      </w:r>
    </w:p>
    <w:p w:rsidR="007239EA" w:rsidRDefault="007239EA" w:rsidP="007239EA">
      <w:pPr>
        <w:pStyle w:val="Amain"/>
      </w:pPr>
      <w:r>
        <w:tab/>
        <w:t>(2)</w:t>
      </w:r>
      <w:r>
        <w:tab/>
        <w:t>A thing forfeited to the Territory may be destroyed or otherwise di</w:t>
      </w:r>
      <w:r w:rsidR="007B4E26">
        <w:t>sposed of as the director</w:t>
      </w:r>
      <w:r w:rsidR="007B4E26">
        <w:noBreakHyphen/>
        <w:t>general</w:t>
      </w:r>
      <w:r>
        <w:t xml:space="preserve"> directs.</w:t>
      </w:r>
    </w:p>
    <w:p w:rsidR="00ED7C7F" w:rsidRDefault="00ED7C7F" w:rsidP="00ED7C7F">
      <w:pPr>
        <w:pStyle w:val="PageBreak"/>
      </w:pPr>
      <w:r>
        <w:br w:type="page"/>
      </w:r>
    </w:p>
    <w:p w:rsidR="007239EA" w:rsidRPr="00083506" w:rsidRDefault="007239EA" w:rsidP="00ED7C7F">
      <w:pPr>
        <w:pStyle w:val="AH2Part"/>
      </w:pPr>
      <w:bookmarkStart w:id="30" w:name="_Toc40192464"/>
      <w:r w:rsidRPr="00083506">
        <w:rPr>
          <w:rStyle w:val="CharPartNo"/>
        </w:rPr>
        <w:lastRenderedPageBreak/>
        <w:t>Part 1C</w:t>
      </w:r>
      <w:r>
        <w:tab/>
      </w:r>
      <w:r w:rsidRPr="00083506">
        <w:rPr>
          <w:rStyle w:val="CharPartText"/>
        </w:rPr>
        <w:t>Minister’s guidelines</w:t>
      </w:r>
      <w:bookmarkEnd w:id="30"/>
    </w:p>
    <w:p w:rsidR="007239EA" w:rsidRDefault="007239EA" w:rsidP="007239EA">
      <w:pPr>
        <w:pStyle w:val="AH5Sec"/>
      </w:pPr>
      <w:bookmarkStart w:id="31" w:name="_Toc40192465"/>
      <w:r w:rsidRPr="00083506">
        <w:rPr>
          <w:rStyle w:val="CharSectNo"/>
        </w:rPr>
        <w:t>4K</w:t>
      </w:r>
      <w:r>
        <w:tab/>
        <w:t>Minister’s guidelines</w:t>
      </w:r>
      <w:bookmarkEnd w:id="31"/>
    </w:p>
    <w:p w:rsidR="007239EA" w:rsidRDefault="007239EA" w:rsidP="007239EA">
      <w:pPr>
        <w:pStyle w:val="Amain"/>
      </w:pPr>
      <w:r>
        <w:tab/>
        <w:t>(1)</w:t>
      </w:r>
      <w:r>
        <w:tab/>
        <w:t>The Minister may make guidelines about the making of a decision by the registrar under section 4L.</w:t>
      </w:r>
    </w:p>
    <w:p w:rsidR="007239EA" w:rsidRDefault="007239EA" w:rsidP="007239EA">
      <w:pPr>
        <w:pStyle w:val="Amain"/>
      </w:pPr>
      <w:r>
        <w:tab/>
        <w:t>(2)</w:t>
      </w:r>
      <w:r>
        <w:tab/>
        <w:t>The registrar must comply with any guidelines under this section.</w:t>
      </w:r>
    </w:p>
    <w:p w:rsidR="007239EA" w:rsidRDefault="007239EA" w:rsidP="007239EA">
      <w:pPr>
        <w:pStyle w:val="Amain"/>
      </w:pPr>
      <w:r>
        <w:tab/>
        <w:t>(3)</w:t>
      </w:r>
      <w:r>
        <w:tab/>
        <w:t>A guideline is a disallowable instrument.</w:t>
      </w:r>
    </w:p>
    <w:p w:rsidR="007239EA" w:rsidRDefault="007239EA" w:rsidP="007239EA">
      <w:pPr>
        <w:pStyle w:val="aNote"/>
      </w:pPr>
      <w:r w:rsidRPr="001B4312">
        <w:rPr>
          <w:rStyle w:val="charItals"/>
        </w:rPr>
        <w:t>Note</w:t>
      </w:r>
      <w:r>
        <w:tab/>
        <w:t xml:space="preserve">A disallowable instrument must be notified, and presented to the Legislative Assembly, under the </w:t>
      </w:r>
      <w:hyperlink r:id="rId41" w:tooltip="A2001-14" w:history="1">
        <w:r w:rsidR="001B4312" w:rsidRPr="001B4312">
          <w:rPr>
            <w:rStyle w:val="charCitHyperlinkAbbrev"/>
          </w:rPr>
          <w:t>Legislation Act</w:t>
        </w:r>
      </w:hyperlink>
      <w:r>
        <w:t>.</w:t>
      </w:r>
    </w:p>
    <w:p w:rsidR="00ED7C7F" w:rsidRDefault="00ED7C7F" w:rsidP="00ED7C7F">
      <w:pPr>
        <w:pStyle w:val="PageBreak"/>
      </w:pPr>
      <w:r>
        <w:br w:type="page"/>
      </w:r>
    </w:p>
    <w:p w:rsidR="007239EA" w:rsidRPr="00083506" w:rsidRDefault="007239EA" w:rsidP="00ED7C7F">
      <w:pPr>
        <w:pStyle w:val="AH2Part"/>
      </w:pPr>
      <w:bookmarkStart w:id="32" w:name="_Toc40192466"/>
      <w:r w:rsidRPr="00083506">
        <w:rPr>
          <w:rStyle w:val="CharPartNo"/>
        </w:rPr>
        <w:lastRenderedPageBreak/>
        <w:t>Part 1D</w:t>
      </w:r>
      <w:r>
        <w:tab/>
      </w:r>
      <w:r w:rsidRPr="00083506">
        <w:rPr>
          <w:rStyle w:val="CharPartText"/>
        </w:rPr>
        <w:t>Declarations about prohibited articles and weapons</w:t>
      </w:r>
      <w:bookmarkEnd w:id="32"/>
    </w:p>
    <w:p w:rsidR="007239EA" w:rsidRDefault="007239EA" w:rsidP="007239EA">
      <w:pPr>
        <w:pStyle w:val="AH5Sec"/>
      </w:pPr>
      <w:bookmarkStart w:id="33" w:name="_Toc40192467"/>
      <w:r w:rsidRPr="00083506">
        <w:rPr>
          <w:rStyle w:val="CharSectNo"/>
        </w:rPr>
        <w:t>4L</w:t>
      </w:r>
      <w:r>
        <w:tab/>
        <w:t>Prohibited articles and weapons declarations by registrar</w:t>
      </w:r>
      <w:bookmarkEnd w:id="33"/>
    </w:p>
    <w:p w:rsidR="007239EA" w:rsidRDefault="007239EA" w:rsidP="007239EA">
      <w:pPr>
        <w:pStyle w:val="Amain"/>
      </w:pPr>
      <w:r>
        <w:tab/>
        <w:t>(1)</w:t>
      </w:r>
      <w:r>
        <w:tab/>
        <w:t>The registrar may, in accordance with any guidelines under section 4K (Minister’s guidelines), do any of the following:</w:t>
      </w:r>
    </w:p>
    <w:p w:rsidR="007239EA" w:rsidRDefault="007239EA" w:rsidP="007239EA">
      <w:pPr>
        <w:pStyle w:val="Apara"/>
      </w:pPr>
      <w:r>
        <w:tab/>
        <w:t>(a)</w:t>
      </w:r>
      <w:r>
        <w:tab/>
        <w:t>declare something to be a prohibited article;</w:t>
      </w:r>
    </w:p>
    <w:p w:rsidR="007239EA" w:rsidRDefault="007239EA" w:rsidP="007239EA">
      <w:pPr>
        <w:pStyle w:val="Apara"/>
      </w:pPr>
      <w:r>
        <w:tab/>
        <w:t>(b)</w:t>
      </w:r>
      <w:r>
        <w:tab/>
        <w:t>declare an unregulated weapon to be a prohibited weapon;</w:t>
      </w:r>
    </w:p>
    <w:p w:rsidR="007239EA" w:rsidRDefault="007239EA" w:rsidP="007239EA">
      <w:pPr>
        <w:pStyle w:val="Apara"/>
      </w:pPr>
      <w:r>
        <w:tab/>
        <w:t>(c)</w:t>
      </w:r>
      <w:r>
        <w:tab/>
        <w:t>declare that something is not a prohibited article or prohibited weapon.</w:t>
      </w:r>
    </w:p>
    <w:p w:rsidR="00F713A1" w:rsidRPr="00015E87" w:rsidRDefault="00F713A1" w:rsidP="00F713A1">
      <w:pPr>
        <w:pStyle w:val="Amain"/>
      </w:pPr>
      <w:r w:rsidRPr="00015E87">
        <w:tab/>
        <w:t>(2)</w:t>
      </w:r>
      <w:r w:rsidRPr="00015E87">
        <w:tab/>
        <w:t>A declaration remains in force for 3 months.</w:t>
      </w:r>
    </w:p>
    <w:p w:rsidR="007239EA" w:rsidRDefault="007239EA" w:rsidP="000A77D6">
      <w:pPr>
        <w:pStyle w:val="Amain"/>
        <w:keepNext/>
      </w:pPr>
      <w:r>
        <w:tab/>
        <w:t>(3)</w:t>
      </w:r>
      <w:r>
        <w:tab/>
        <w:t>A declaration is a disallowable instrument.</w:t>
      </w:r>
    </w:p>
    <w:p w:rsidR="007239EA" w:rsidRDefault="007239EA" w:rsidP="007239EA">
      <w:pPr>
        <w:pStyle w:val="aNote"/>
      </w:pPr>
      <w:r w:rsidRPr="001B4312">
        <w:rPr>
          <w:rStyle w:val="charItals"/>
        </w:rPr>
        <w:t>Note</w:t>
      </w:r>
      <w:r w:rsidRPr="001B4312">
        <w:rPr>
          <w:rStyle w:val="charItals"/>
        </w:rPr>
        <w:tab/>
      </w:r>
      <w:r>
        <w:t xml:space="preserve">A disallowable instrument must be notified, and presented to the Legislative Assembly, under the </w:t>
      </w:r>
      <w:hyperlink r:id="rId42" w:tooltip="A2001-14" w:history="1">
        <w:r w:rsidR="001B4312" w:rsidRPr="001B4312">
          <w:rPr>
            <w:rStyle w:val="charCitHyperlinkAbbrev"/>
          </w:rPr>
          <w:t>Legislation Act</w:t>
        </w:r>
      </w:hyperlink>
      <w:r>
        <w:t>.</w:t>
      </w:r>
    </w:p>
    <w:p w:rsidR="00C208B9" w:rsidRPr="0092630A" w:rsidRDefault="00C208B9" w:rsidP="00C208B9">
      <w:pPr>
        <w:pStyle w:val="Amain"/>
        <w:rPr>
          <w:lang w:eastAsia="en-AU"/>
        </w:rPr>
      </w:pPr>
      <w:r w:rsidRPr="0092630A">
        <w:rPr>
          <w:lang w:eastAsia="en-AU"/>
        </w:rPr>
        <w:tab/>
        <w:t>(4)</w:t>
      </w:r>
      <w:r w:rsidRPr="0092630A">
        <w:rPr>
          <w:lang w:eastAsia="en-AU"/>
        </w:rPr>
        <w:tab/>
        <w:t>The registrar must give additional public notice of the declaration.</w:t>
      </w:r>
    </w:p>
    <w:p w:rsidR="00C208B9" w:rsidRPr="0092630A" w:rsidRDefault="00C208B9" w:rsidP="00C208B9">
      <w:pPr>
        <w:pStyle w:val="aNote"/>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3" w:tooltip="A2001-14" w:history="1">
        <w:r w:rsidRPr="0092630A">
          <w:rPr>
            <w:rStyle w:val="charCitHyperlinkAbbrev"/>
          </w:rPr>
          <w:t>Legislation Act</w:t>
        </w:r>
      </w:hyperlink>
      <w:r w:rsidRPr="0092630A">
        <w:rPr>
          <w:lang w:eastAsia="en-AU"/>
        </w:rPr>
        <w:t xml:space="preserve">, dict, pt 1).  The requirement in s (4) is in addition to the requirement for notification on the legislation register as a disallowable instrument. </w:t>
      </w:r>
    </w:p>
    <w:p w:rsidR="007239EA" w:rsidRDefault="007239EA" w:rsidP="007239EA">
      <w:pPr>
        <w:pStyle w:val="AH5Sec"/>
      </w:pPr>
      <w:bookmarkStart w:id="34" w:name="_Toc40192468"/>
      <w:r w:rsidRPr="00083506">
        <w:rPr>
          <w:rStyle w:val="CharSectNo"/>
        </w:rPr>
        <w:t>4M</w:t>
      </w:r>
      <w:r>
        <w:tab/>
        <w:t>Effect of certain declarations</w:t>
      </w:r>
      <w:bookmarkEnd w:id="34"/>
    </w:p>
    <w:p w:rsidR="007239EA" w:rsidRDefault="007239EA" w:rsidP="007239EA">
      <w:pPr>
        <w:pStyle w:val="Amainreturn"/>
      </w:pPr>
      <w:r>
        <w:t xml:space="preserve">A person does not commit an offence against this Act in relation to the possession or use of a thing that is the subject of a declaration under section 4L (1) (a) or (b) if the elements of the offence happen less than 2 days after the day the declaration is notified under the </w:t>
      </w:r>
      <w:hyperlink r:id="rId44" w:tooltip="A2001-14" w:history="1">
        <w:r w:rsidR="001B4312" w:rsidRPr="001B4312">
          <w:rPr>
            <w:rStyle w:val="charCitHyperlinkAbbrev"/>
          </w:rPr>
          <w:t>Legislation Act</w:t>
        </w:r>
      </w:hyperlink>
      <w:r>
        <w:t>.</w:t>
      </w:r>
    </w:p>
    <w:p w:rsidR="00C87EA5" w:rsidRDefault="00C87EA5">
      <w:pPr>
        <w:pStyle w:val="PageBreak"/>
      </w:pPr>
      <w:r>
        <w:br w:type="page"/>
      </w:r>
    </w:p>
    <w:p w:rsidR="00C87EA5" w:rsidRPr="00083506" w:rsidRDefault="00C87EA5" w:rsidP="000A1811">
      <w:pPr>
        <w:pStyle w:val="AH2Part"/>
      </w:pPr>
      <w:bookmarkStart w:id="35" w:name="_Toc40192469"/>
      <w:r w:rsidRPr="00083506">
        <w:rPr>
          <w:rStyle w:val="CharPartNo"/>
        </w:rPr>
        <w:lastRenderedPageBreak/>
        <w:t>Part 2</w:t>
      </w:r>
      <w:r>
        <w:tab/>
      </w:r>
      <w:r w:rsidR="000A1811" w:rsidRPr="00083506">
        <w:rPr>
          <w:rStyle w:val="CharPartText"/>
        </w:rPr>
        <w:t>Offences</w:t>
      </w:r>
      <w:bookmarkEnd w:id="35"/>
    </w:p>
    <w:p w:rsidR="000A1811" w:rsidRDefault="000A1811" w:rsidP="000A1811">
      <w:pPr>
        <w:pStyle w:val="AH5Sec"/>
      </w:pPr>
      <w:bookmarkStart w:id="36" w:name="_Toc40192470"/>
      <w:r w:rsidRPr="00083506">
        <w:rPr>
          <w:rStyle w:val="CharSectNo"/>
        </w:rPr>
        <w:t>5</w:t>
      </w:r>
      <w:r>
        <w:tab/>
        <w:t>Offence—unauthorised possession or use of prohibited weapons</w:t>
      </w:r>
      <w:bookmarkEnd w:id="36"/>
    </w:p>
    <w:p w:rsidR="000A1811" w:rsidRDefault="000A1811" w:rsidP="000A1811">
      <w:pPr>
        <w:pStyle w:val="Amainreturn"/>
      </w:pPr>
      <w:r>
        <w:t>A person commits an offence if the person—</w:t>
      </w:r>
    </w:p>
    <w:p w:rsidR="000A1811" w:rsidRDefault="000A1811" w:rsidP="000A1811">
      <w:pPr>
        <w:pStyle w:val="Apara"/>
      </w:pPr>
      <w:r>
        <w:tab/>
        <w:t>(a)</w:t>
      </w:r>
      <w:r>
        <w:tab/>
        <w:t>possesses or uses a prohibited weapon; and</w:t>
      </w:r>
    </w:p>
    <w:p w:rsidR="000A1811" w:rsidRDefault="000A1811" w:rsidP="000A1811">
      <w:pPr>
        <w:pStyle w:val="Apara"/>
      </w:pPr>
      <w:r>
        <w:tab/>
        <w:t>(b)</w:t>
      </w:r>
      <w:r>
        <w:tab/>
        <w:t>is not authorised by a permit, or otherwise under this Act, to possess or use the weapon.</w:t>
      </w:r>
    </w:p>
    <w:p w:rsidR="000A1811" w:rsidRDefault="000A1811" w:rsidP="000A1811">
      <w:pPr>
        <w:pStyle w:val="Penalty"/>
        <w:keepNext/>
      </w:pPr>
      <w:r>
        <w:t>Maximum penalty:  500 penalty units, imprisonment for 5 years or both.</w:t>
      </w:r>
    </w:p>
    <w:p w:rsidR="000A1811" w:rsidRDefault="000A1811" w:rsidP="000A1811">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45" w:tooltip="A2001-14" w:history="1">
        <w:r w:rsidR="001B4312" w:rsidRPr="001B4312">
          <w:rPr>
            <w:rStyle w:val="charCitHyperlinkAbbrev"/>
          </w:rPr>
          <w:t>Legislation Act</w:t>
        </w:r>
      </w:hyperlink>
      <w:r>
        <w:t>, s 104).</w:t>
      </w:r>
    </w:p>
    <w:p w:rsidR="000A1811" w:rsidRDefault="000A1811" w:rsidP="000A1811">
      <w:pPr>
        <w:pStyle w:val="AH5Sec"/>
      </w:pPr>
      <w:bookmarkStart w:id="37" w:name="_Toc40192471"/>
      <w:r w:rsidRPr="00083506">
        <w:rPr>
          <w:rStyle w:val="CharSectNo"/>
        </w:rPr>
        <w:t>6</w:t>
      </w:r>
      <w:r>
        <w:tab/>
        <w:t>Offence—unauthorised possession or use of prohibited articles</w:t>
      </w:r>
      <w:bookmarkEnd w:id="37"/>
    </w:p>
    <w:p w:rsidR="000A1811" w:rsidRDefault="000A1811" w:rsidP="000A1811">
      <w:pPr>
        <w:pStyle w:val="Amainreturn"/>
        <w:keepNext/>
      </w:pPr>
      <w:r>
        <w:t>A person commits an offence if the person—</w:t>
      </w:r>
    </w:p>
    <w:p w:rsidR="000A1811" w:rsidRDefault="000A1811" w:rsidP="000A1811">
      <w:pPr>
        <w:pStyle w:val="Apara"/>
      </w:pPr>
      <w:r>
        <w:tab/>
        <w:t>(a)</w:t>
      </w:r>
      <w:r>
        <w:tab/>
        <w:t>possesses or uses a prohibited article; and</w:t>
      </w:r>
    </w:p>
    <w:p w:rsidR="000A1811" w:rsidRDefault="000A1811" w:rsidP="000A1811">
      <w:pPr>
        <w:pStyle w:val="Apara"/>
      </w:pPr>
      <w:r>
        <w:tab/>
        <w:t>(b)</w:t>
      </w:r>
      <w:r>
        <w:tab/>
        <w:t>is not authorised by a permit, or otherwise under this Act, to possess or use the article.</w:t>
      </w:r>
    </w:p>
    <w:p w:rsidR="000A1811" w:rsidRDefault="000A1811" w:rsidP="000A1811">
      <w:pPr>
        <w:pStyle w:val="Penalty"/>
        <w:keepNext/>
      </w:pPr>
      <w:r>
        <w:t>Maximum penalty:  200 penalty units, imprisonment for 2 years or both.</w:t>
      </w:r>
    </w:p>
    <w:p w:rsidR="000A1811" w:rsidRDefault="000A1811" w:rsidP="000A1811">
      <w:pPr>
        <w:pStyle w:val="aNote"/>
      </w:pPr>
      <w:r w:rsidRPr="001B4312">
        <w:rPr>
          <w:rStyle w:val="charItals"/>
        </w:rPr>
        <w:t>Note</w:t>
      </w:r>
      <w:r w:rsidRPr="001B4312">
        <w:rPr>
          <w:rStyle w:val="charItals"/>
        </w:rPr>
        <w:tab/>
      </w:r>
      <w:r>
        <w:rPr>
          <w:snapToGrid w:val="0"/>
        </w:rPr>
        <w:t>A reference to an Act includes a reference to the statutory instruments made or in force under the Act, including any regulation (</w:t>
      </w:r>
      <w:r>
        <w:t xml:space="preserve">see </w:t>
      </w:r>
      <w:hyperlink r:id="rId46" w:tooltip="A2001-14" w:history="1">
        <w:r w:rsidR="001B4312" w:rsidRPr="001B4312">
          <w:rPr>
            <w:rStyle w:val="charCitHyperlinkAbbrev"/>
          </w:rPr>
          <w:t>Legislation Act</w:t>
        </w:r>
      </w:hyperlink>
      <w:r>
        <w:t>, s 104).</w:t>
      </w:r>
    </w:p>
    <w:p w:rsidR="00C87EA5" w:rsidRDefault="00C87EA5">
      <w:pPr>
        <w:pStyle w:val="AH5Sec"/>
      </w:pPr>
      <w:bookmarkStart w:id="38" w:name="_Toc40192472"/>
      <w:r w:rsidRPr="00083506">
        <w:rPr>
          <w:rStyle w:val="CharSectNo"/>
        </w:rPr>
        <w:lastRenderedPageBreak/>
        <w:t>6A</w:t>
      </w:r>
      <w:r>
        <w:tab/>
        <w:t>Declarations about authorised possession and use of laser pointers</w:t>
      </w:r>
      <w:bookmarkEnd w:id="38"/>
    </w:p>
    <w:p w:rsidR="00C87EA5" w:rsidRDefault="00C87EA5">
      <w:pPr>
        <w:pStyle w:val="Amain"/>
        <w:keepNext/>
      </w:pPr>
      <w:r>
        <w:tab/>
        <w:t>(1)</w:t>
      </w:r>
      <w:r>
        <w:tab/>
        <w:t>The registrar may, in accordance with any guidelines under section 6B, declare that the possession or use of a laser pointer is authorised.</w:t>
      </w:r>
    </w:p>
    <w:p w:rsidR="00C87EA5" w:rsidRDefault="00C87EA5">
      <w:pPr>
        <w:pStyle w:val="aNote"/>
        <w:keepNext/>
      </w:pPr>
      <w:r>
        <w:rPr>
          <w:rStyle w:val="charItals"/>
        </w:rPr>
        <w:t>Note 1</w:t>
      </w:r>
      <w:r>
        <w:tab/>
        <w:t xml:space="preserve">A power to make a statutory instrument includes power to make different provision in relation to different matters or different classes of matters (see </w:t>
      </w:r>
      <w:hyperlink r:id="rId47" w:tooltip="A2001-14" w:history="1">
        <w:r w:rsidR="001B4312" w:rsidRPr="001B4312">
          <w:rPr>
            <w:rStyle w:val="charCitHyperlinkAbbrev"/>
          </w:rPr>
          <w:t>Legislation Act</w:t>
        </w:r>
      </w:hyperlink>
      <w:r>
        <w:t>, s 48.)</w:t>
      </w:r>
    </w:p>
    <w:p w:rsidR="00C87EA5" w:rsidRDefault="00C87EA5">
      <w:pPr>
        <w:pStyle w:val="aNote"/>
      </w:pPr>
      <w:r>
        <w:rPr>
          <w:rStyle w:val="charItals"/>
        </w:rPr>
        <w:t>Note 2</w:t>
      </w:r>
      <w:r>
        <w:rPr>
          <w:rStyle w:val="charItals"/>
        </w:rPr>
        <w:tab/>
      </w:r>
      <w:r>
        <w:t xml:space="preserve">A reference to an Act includes a reference to a provision of an Act (see </w:t>
      </w:r>
      <w:hyperlink r:id="rId48" w:tooltip="A2001-14" w:history="1">
        <w:r w:rsidR="001B4312" w:rsidRPr="001B4312">
          <w:rPr>
            <w:rStyle w:val="charCitHyperlinkAbbrev"/>
          </w:rPr>
          <w:t>Legislation Act</w:t>
        </w:r>
      </w:hyperlink>
      <w:r>
        <w:t>, s 7 (3)).</w:t>
      </w:r>
    </w:p>
    <w:p w:rsidR="00C87EA5" w:rsidRDefault="00C87EA5">
      <w:pPr>
        <w:pStyle w:val="Amain"/>
        <w:keepNext/>
      </w:pPr>
      <w:r>
        <w:tab/>
        <w:t>(2)</w:t>
      </w:r>
      <w:r>
        <w:tab/>
        <w:t>A declaration may provide for the authorisation—</w:t>
      </w:r>
    </w:p>
    <w:p w:rsidR="00C87EA5" w:rsidRDefault="00C87EA5">
      <w:pPr>
        <w:pStyle w:val="Apara"/>
      </w:pPr>
      <w:r>
        <w:tab/>
        <w:t>(a)</w:t>
      </w:r>
      <w:r>
        <w:tab/>
        <w:t>to apply generally or in a particular case; or</w:t>
      </w:r>
    </w:p>
    <w:p w:rsidR="00C87EA5" w:rsidRDefault="00C87EA5">
      <w:pPr>
        <w:pStyle w:val="Apara"/>
      </w:pPr>
      <w:r>
        <w:tab/>
        <w:t>(b)</w:t>
      </w:r>
      <w:r>
        <w:tab/>
        <w:t>to be conditional.</w:t>
      </w:r>
    </w:p>
    <w:p w:rsidR="00C87EA5" w:rsidRDefault="00C87EA5">
      <w:pPr>
        <w:pStyle w:val="Amain"/>
      </w:pPr>
      <w:r>
        <w:tab/>
        <w:t>(3)</w:t>
      </w:r>
      <w:r>
        <w:tab/>
        <w:t>A declaration is a disallowable instrument.</w:t>
      </w:r>
    </w:p>
    <w:p w:rsidR="00C87EA5" w:rsidRDefault="00C87EA5">
      <w:pPr>
        <w:pStyle w:val="aNote"/>
      </w:pPr>
      <w:r>
        <w:rPr>
          <w:rStyle w:val="charItals"/>
        </w:rPr>
        <w:t>Note</w:t>
      </w:r>
      <w:r>
        <w:rPr>
          <w:rStyle w:val="charItals"/>
        </w:rPr>
        <w:tab/>
      </w:r>
      <w:r>
        <w:t xml:space="preserve">A disallowable instrument must be notified, and presented to the Legislative Assembly, under the </w:t>
      </w:r>
      <w:hyperlink r:id="rId49" w:tooltip="A2001-14" w:history="1">
        <w:r w:rsidR="001B4312" w:rsidRPr="001B4312">
          <w:rPr>
            <w:rStyle w:val="charCitHyperlinkAbbrev"/>
          </w:rPr>
          <w:t>Legislation Act</w:t>
        </w:r>
      </w:hyperlink>
      <w:r>
        <w:t>.</w:t>
      </w:r>
    </w:p>
    <w:p w:rsidR="00C87EA5" w:rsidRDefault="00C87EA5">
      <w:pPr>
        <w:pStyle w:val="Amain"/>
      </w:pPr>
      <w:r>
        <w:tab/>
        <w:t>(4)</w:t>
      </w:r>
      <w:r>
        <w:tab/>
        <w:t>In this section:</w:t>
      </w:r>
    </w:p>
    <w:p w:rsidR="00C87EA5" w:rsidRDefault="00C87EA5">
      <w:pPr>
        <w:pStyle w:val="aDef"/>
      </w:pPr>
      <w:r w:rsidRPr="001B4312">
        <w:rPr>
          <w:rStyle w:val="charBoldItals"/>
        </w:rPr>
        <w:t xml:space="preserve">laser pointer </w:t>
      </w:r>
      <w:r>
        <w:t>means a prohibited weapon that is a hand-held article, commonly known as a laser pointer, designed or adapted to emit a laser beam with an accessible emission level of greater than 1mW.</w:t>
      </w:r>
    </w:p>
    <w:p w:rsidR="00C87EA5" w:rsidRDefault="00C87EA5">
      <w:pPr>
        <w:pStyle w:val="AH5Sec"/>
      </w:pPr>
      <w:bookmarkStart w:id="39" w:name="_Toc40192473"/>
      <w:r w:rsidRPr="00083506">
        <w:rPr>
          <w:rStyle w:val="CharSectNo"/>
        </w:rPr>
        <w:t>6B</w:t>
      </w:r>
      <w:r>
        <w:tab/>
        <w:t>Guidelines for declarations under section 6A</w:t>
      </w:r>
      <w:bookmarkEnd w:id="39"/>
    </w:p>
    <w:p w:rsidR="00C87EA5" w:rsidRDefault="00C87EA5">
      <w:pPr>
        <w:pStyle w:val="Amain"/>
      </w:pPr>
      <w:r>
        <w:tab/>
        <w:t>(1)</w:t>
      </w:r>
      <w:r>
        <w:tab/>
        <w:t>The Minister may make guidelines about the making of a declaration under section 6A.</w:t>
      </w:r>
    </w:p>
    <w:p w:rsidR="00C87EA5" w:rsidRDefault="00C87EA5">
      <w:pPr>
        <w:pStyle w:val="Amain"/>
      </w:pPr>
      <w:r>
        <w:tab/>
        <w:t>(2)</w:t>
      </w:r>
      <w:r>
        <w:tab/>
        <w:t>The registrar must comply with any guidelines under this section.</w:t>
      </w:r>
    </w:p>
    <w:p w:rsidR="00C87EA5" w:rsidRDefault="00C87EA5">
      <w:pPr>
        <w:pStyle w:val="Amain"/>
        <w:keepNext/>
      </w:pPr>
      <w:r>
        <w:tab/>
        <w:t>(3)</w:t>
      </w:r>
      <w:r>
        <w:tab/>
        <w:t>A guideline is a disallowable instrument.</w:t>
      </w:r>
    </w:p>
    <w:p w:rsidR="00C87EA5" w:rsidRDefault="00C87EA5">
      <w:pPr>
        <w:pStyle w:val="aNote"/>
      </w:pPr>
      <w:r w:rsidRPr="001B4312">
        <w:rPr>
          <w:rStyle w:val="charItals"/>
        </w:rPr>
        <w:t>Note</w:t>
      </w:r>
      <w:r>
        <w:tab/>
        <w:t xml:space="preserve">A disallowable instrument must be notified, and presented to the Legislative Assembly, under the </w:t>
      </w:r>
      <w:hyperlink r:id="rId50" w:tooltip="A2001-14" w:history="1">
        <w:r w:rsidR="001B4312" w:rsidRPr="001B4312">
          <w:rPr>
            <w:rStyle w:val="charCitHyperlinkAbbrev"/>
          </w:rPr>
          <w:t>Legislation Act</w:t>
        </w:r>
      </w:hyperlink>
      <w:r>
        <w:t>.</w:t>
      </w:r>
    </w:p>
    <w:p w:rsidR="00C87EA5" w:rsidRDefault="00C87EA5">
      <w:pPr>
        <w:pStyle w:val="AH5Sec"/>
      </w:pPr>
      <w:bookmarkStart w:id="40" w:name="_Toc40192474"/>
      <w:r w:rsidRPr="00083506">
        <w:rPr>
          <w:rStyle w:val="CharSectNo"/>
        </w:rPr>
        <w:lastRenderedPageBreak/>
        <w:t>7</w:t>
      </w:r>
      <w:r>
        <w:tab/>
        <w:t>Inspection of prohibited weapons or articles by police</w:t>
      </w:r>
      <w:bookmarkEnd w:id="40"/>
    </w:p>
    <w:p w:rsidR="00C87EA5" w:rsidRDefault="00C87EA5">
      <w:pPr>
        <w:pStyle w:val="Amain"/>
      </w:pPr>
      <w:r>
        <w:tab/>
        <w:t>(1)</w:t>
      </w:r>
      <w:r>
        <w:tab/>
        <w:t xml:space="preserve">A person who possesses a prohibited weapon or prohibited article </w:t>
      </w:r>
      <w:r w:rsidR="00E06AB2" w:rsidRPr="00383099">
        <w:t>must</w:t>
      </w:r>
      <w:r>
        <w:t>, on demand made by a police officer at any time, produce for inspection by that officer—</w:t>
      </w:r>
    </w:p>
    <w:p w:rsidR="00C87EA5" w:rsidRDefault="00C87EA5">
      <w:pPr>
        <w:pStyle w:val="Apara"/>
      </w:pPr>
      <w:r>
        <w:tab/>
        <w:t>(a)</w:t>
      </w:r>
      <w:r>
        <w:tab/>
        <w:t>the weapon or article; and</w:t>
      </w:r>
    </w:p>
    <w:p w:rsidR="00C87EA5" w:rsidRDefault="00C87EA5">
      <w:pPr>
        <w:pStyle w:val="Apara"/>
        <w:keepNext/>
      </w:pPr>
      <w:r>
        <w:tab/>
        <w:t>(b)</w:t>
      </w:r>
      <w:r>
        <w:tab/>
        <w:t>any permit that authorises the person to possess the weapon or article.</w:t>
      </w:r>
    </w:p>
    <w:p w:rsidR="00C87EA5" w:rsidRDefault="00C87EA5">
      <w:pPr>
        <w:pStyle w:val="Amainreturn"/>
      </w:pPr>
      <w:r>
        <w:t>Maximum penalty:  50 penalty units.</w:t>
      </w:r>
    </w:p>
    <w:p w:rsidR="00C87EA5" w:rsidRDefault="00C87EA5">
      <w:pPr>
        <w:pStyle w:val="Amain"/>
      </w:pPr>
      <w:r>
        <w:tab/>
        <w:t>(2)</w:t>
      </w:r>
      <w:r>
        <w:tab/>
        <w:t>A person commits an offence against subsection (1) only if the police officer, when making the demand, explains to the person that failure to comply with the demand is an offence against this Act.</w:t>
      </w:r>
    </w:p>
    <w:p w:rsidR="00C87EA5" w:rsidRDefault="00C87EA5">
      <w:pPr>
        <w:pStyle w:val="Amain"/>
      </w:pPr>
      <w:r>
        <w:tab/>
        <w:t>(3)</w:t>
      </w:r>
      <w:r>
        <w:tab/>
        <w:t xml:space="preserve">In subsection (1), a reference to a </w:t>
      </w:r>
      <w:r>
        <w:rPr>
          <w:rStyle w:val="charBoldItals"/>
        </w:rPr>
        <w:t xml:space="preserve">prohibited weapon </w:t>
      </w:r>
      <w:r>
        <w:t xml:space="preserve">or a </w:t>
      </w:r>
      <w:r>
        <w:rPr>
          <w:rStyle w:val="charBoldItals"/>
        </w:rPr>
        <w:t>prohibited article</w:t>
      </w:r>
      <w:r>
        <w:t xml:space="preserve"> includes a reference to a part of a prohibited weapon or a prohibited article.</w:t>
      </w:r>
    </w:p>
    <w:p w:rsidR="00EE5F03" w:rsidRDefault="00EE5F03" w:rsidP="00EE5F03">
      <w:pPr>
        <w:pStyle w:val="AH5Sec"/>
      </w:pPr>
      <w:bookmarkStart w:id="41" w:name="_Toc40192475"/>
      <w:r w:rsidRPr="00083506">
        <w:rPr>
          <w:rStyle w:val="CharSectNo"/>
        </w:rPr>
        <w:t>8</w:t>
      </w:r>
      <w:r>
        <w:tab/>
        <w:t>Offence—disposal of prohibited weapons and articles by unauthorised holders</w:t>
      </w:r>
      <w:bookmarkEnd w:id="41"/>
    </w:p>
    <w:p w:rsidR="00EE5F03" w:rsidRDefault="00EE5F03" w:rsidP="00EE5F03">
      <w:pPr>
        <w:pStyle w:val="Amain"/>
      </w:pPr>
      <w:r>
        <w:tab/>
        <w:t>(1)</w:t>
      </w:r>
      <w:r>
        <w:tab/>
        <w:t>A person commits an offence if—</w:t>
      </w:r>
    </w:p>
    <w:p w:rsidR="00EE5F03" w:rsidRDefault="00EE5F03" w:rsidP="00EE5F03">
      <w:pPr>
        <w:pStyle w:val="Apara"/>
      </w:pPr>
      <w:r>
        <w:tab/>
        <w:t>(a)</w:t>
      </w:r>
      <w:r>
        <w:tab/>
        <w:t>the person has possession of a prohibited weapon or prohibited article; and</w:t>
      </w:r>
    </w:p>
    <w:p w:rsidR="00EE5F03" w:rsidRDefault="00EE5F03" w:rsidP="00EE5F03">
      <w:pPr>
        <w:pStyle w:val="Apara"/>
      </w:pPr>
      <w:r>
        <w:tab/>
        <w:t>(b)</w:t>
      </w:r>
      <w:r>
        <w:tab/>
        <w:t>the person is not, or is no longer, authorised by a permit or otherwise under this Act to possess the weapon or article; and</w:t>
      </w:r>
    </w:p>
    <w:p w:rsidR="00EE5F03" w:rsidRDefault="00EE5F03" w:rsidP="00EE5F03">
      <w:pPr>
        <w:pStyle w:val="Apara"/>
      </w:pPr>
      <w:r>
        <w:tab/>
        <w:t>(c)</w:t>
      </w:r>
      <w:r>
        <w:tab/>
        <w:t>within 7 days after the day the person comes into possession of, or is no longer authorised to possess, the weapon or article, the person fails—</w:t>
      </w:r>
    </w:p>
    <w:p w:rsidR="00EE5F03" w:rsidRDefault="00EE5F03" w:rsidP="00EE5F03">
      <w:pPr>
        <w:pStyle w:val="Asubpara"/>
      </w:pPr>
      <w:r>
        <w:tab/>
        <w:t>(i)</w:t>
      </w:r>
      <w:r>
        <w:tab/>
        <w:t>to surrender the weapon or article to a police officer; or</w:t>
      </w:r>
    </w:p>
    <w:p w:rsidR="00EE5F03" w:rsidRDefault="00EE5F03" w:rsidP="008E52D7">
      <w:pPr>
        <w:pStyle w:val="Asubpara"/>
        <w:keepNext/>
      </w:pPr>
      <w:r>
        <w:lastRenderedPageBreak/>
        <w:tab/>
        <w:t>(ii)</w:t>
      </w:r>
      <w:r>
        <w:tab/>
        <w:t>to dispose of the weapon or article to someone who is authorised by a permit to possess it.</w:t>
      </w:r>
    </w:p>
    <w:p w:rsidR="00EE5F03" w:rsidRDefault="00EE5F03" w:rsidP="002B73DB">
      <w:pPr>
        <w:pStyle w:val="Penalty"/>
      </w:pPr>
      <w:r>
        <w:t>Maximum penalty:  50 penalty units, imprisonment for 6</w:t>
      </w:r>
      <w:r w:rsidR="00E06AB2">
        <w:t> </w:t>
      </w:r>
      <w:r>
        <w:t>months or both.</w:t>
      </w:r>
    </w:p>
    <w:p w:rsidR="00EE5F03" w:rsidRDefault="00EE5F03" w:rsidP="00EE5F03">
      <w:pPr>
        <w:pStyle w:val="Amain"/>
      </w:pPr>
      <w:r>
        <w:tab/>
        <w:t>(2)</w:t>
      </w:r>
      <w:r>
        <w:tab/>
        <w:t>A person does not contravene any other provision of this Act because the person—</w:t>
      </w:r>
    </w:p>
    <w:p w:rsidR="00EE5F03" w:rsidRDefault="00EE5F03" w:rsidP="00EE5F03">
      <w:pPr>
        <w:pStyle w:val="Apara"/>
      </w:pPr>
      <w:r>
        <w:tab/>
        <w:t>(a)</w:t>
      </w:r>
      <w:r>
        <w:tab/>
        <w:t>disposed of or surrendered a prohibited weapon or prohibited article in accordance with this section; or</w:t>
      </w:r>
    </w:p>
    <w:p w:rsidR="00EE5F03" w:rsidRDefault="00EE5F03" w:rsidP="00EE5F03">
      <w:pPr>
        <w:pStyle w:val="Apara"/>
      </w:pPr>
      <w:r>
        <w:tab/>
        <w:t>(b)</w:t>
      </w:r>
      <w:r>
        <w:tab/>
        <w:t>accepted a prohibited weapon or prohibited article under this section.</w:t>
      </w:r>
    </w:p>
    <w:p w:rsidR="00C87EA5" w:rsidRDefault="00C87EA5">
      <w:pPr>
        <w:pStyle w:val="PageBreak"/>
      </w:pPr>
      <w:r>
        <w:br w:type="page"/>
      </w:r>
    </w:p>
    <w:p w:rsidR="00C87EA5" w:rsidRPr="00083506" w:rsidRDefault="00C87EA5">
      <w:pPr>
        <w:pStyle w:val="AH2Part"/>
      </w:pPr>
      <w:bookmarkStart w:id="42" w:name="_Toc40192476"/>
      <w:r w:rsidRPr="00083506">
        <w:rPr>
          <w:rStyle w:val="CharPartNo"/>
        </w:rPr>
        <w:lastRenderedPageBreak/>
        <w:t>Part 3</w:t>
      </w:r>
      <w:r>
        <w:tab/>
      </w:r>
      <w:r w:rsidRPr="00083506">
        <w:rPr>
          <w:rStyle w:val="CharPartText"/>
        </w:rPr>
        <w:t>Permits</w:t>
      </w:r>
      <w:bookmarkEnd w:id="42"/>
    </w:p>
    <w:p w:rsidR="00C87EA5" w:rsidRDefault="00C87EA5">
      <w:pPr>
        <w:pStyle w:val="AH5Sec"/>
      </w:pPr>
      <w:bookmarkStart w:id="43" w:name="_Toc40192477"/>
      <w:r w:rsidRPr="00083506">
        <w:rPr>
          <w:rStyle w:val="CharSectNo"/>
        </w:rPr>
        <w:t>9</w:t>
      </w:r>
      <w:r>
        <w:tab/>
        <w:t>Permits</w:t>
      </w:r>
      <w:bookmarkEnd w:id="43"/>
    </w:p>
    <w:p w:rsidR="00A46E81" w:rsidRPr="00015E87" w:rsidRDefault="00A46E81" w:rsidP="00A46E81">
      <w:pPr>
        <w:pStyle w:val="Amain"/>
      </w:pPr>
      <w:r w:rsidRPr="00015E87">
        <w:tab/>
        <w:t>(1)</w:t>
      </w:r>
      <w:r w:rsidRPr="00015E87">
        <w:tab/>
        <w:t>The registrar may issue a permit authorising the possession or use of—</w:t>
      </w:r>
    </w:p>
    <w:p w:rsidR="00A46E81" w:rsidRPr="00015E87" w:rsidRDefault="00A46E81" w:rsidP="00A46E81">
      <w:pPr>
        <w:pStyle w:val="Apara"/>
      </w:pPr>
      <w:r w:rsidRPr="00015E87">
        <w:tab/>
        <w:t>(a)</w:t>
      </w:r>
      <w:r w:rsidRPr="00015E87">
        <w:tab/>
        <w:t>a prohibited weapon; or</w:t>
      </w:r>
    </w:p>
    <w:p w:rsidR="00A46E81" w:rsidRPr="00015E87" w:rsidRDefault="00A46E81" w:rsidP="00A46E81">
      <w:pPr>
        <w:pStyle w:val="Apara"/>
      </w:pPr>
      <w:r w:rsidRPr="00015E87">
        <w:tab/>
        <w:t>(b)</w:t>
      </w:r>
      <w:r w:rsidRPr="00015E87">
        <w:tab/>
        <w:t>a prohibited article.</w:t>
      </w:r>
    </w:p>
    <w:p w:rsidR="00C87EA5" w:rsidRDefault="00C87EA5">
      <w:pPr>
        <w:pStyle w:val="Amain"/>
      </w:pPr>
      <w:r>
        <w:tab/>
        <w:t>(2)</w:t>
      </w:r>
      <w:r>
        <w:tab/>
        <w:t>The regulations may provide for mandatory or discretionary grounds for refusing the issue of a permit.</w:t>
      </w:r>
    </w:p>
    <w:p w:rsidR="00C87EA5" w:rsidRDefault="00C87EA5">
      <w:pPr>
        <w:pStyle w:val="Amain"/>
      </w:pPr>
      <w:r>
        <w:tab/>
        <w:t>(3)</w:t>
      </w:r>
      <w:r>
        <w:tab/>
        <w:t>A permit may be issued subject to conditions.</w:t>
      </w:r>
    </w:p>
    <w:p w:rsidR="00C87EA5" w:rsidRDefault="00C87EA5">
      <w:pPr>
        <w:pStyle w:val="Amain"/>
      </w:pPr>
      <w:r>
        <w:tab/>
        <w:t>(4)</w:t>
      </w:r>
      <w:r>
        <w:tab/>
        <w:t>The conditions may provide for the expiration of the permit, limit the authority it confers and impose requirements on the person to whom the permit is issued.</w:t>
      </w:r>
    </w:p>
    <w:p w:rsidR="00C87EA5" w:rsidRDefault="00C87EA5">
      <w:pPr>
        <w:pStyle w:val="Amain"/>
      </w:pPr>
      <w:r>
        <w:tab/>
        <w:t>(5)</w:t>
      </w:r>
      <w:r>
        <w:tab/>
        <w:t>The registrar may, for any reason the registrar considers sufficient, cancel a permit by causing written notice of its cancellation to be served on the person to whom the permit was issued.</w:t>
      </w:r>
    </w:p>
    <w:p w:rsidR="00C87EA5" w:rsidRDefault="00C87EA5">
      <w:pPr>
        <w:pStyle w:val="Amain"/>
      </w:pPr>
      <w:r>
        <w:tab/>
        <w:t>(6)</w:t>
      </w:r>
      <w:r>
        <w:tab/>
        <w:t>A person to whom a permit was issued may surrender the permit for cancellation.</w:t>
      </w:r>
    </w:p>
    <w:p w:rsidR="00C87EA5" w:rsidRDefault="00C87EA5">
      <w:pPr>
        <w:pStyle w:val="AH5Sec"/>
      </w:pPr>
      <w:bookmarkStart w:id="44" w:name="_Toc40192478"/>
      <w:r w:rsidRPr="00083506">
        <w:rPr>
          <w:rStyle w:val="CharSectNo"/>
        </w:rPr>
        <w:t>11</w:t>
      </w:r>
      <w:r>
        <w:tab/>
        <w:t>Contravention of conditions</w:t>
      </w:r>
      <w:bookmarkEnd w:id="44"/>
    </w:p>
    <w:p w:rsidR="00C87EA5" w:rsidRDefault="00C87EA5">
      <w:pPr>
        <w:pStyle w:val="Amainreturn"/>
        <w:keepNext/>
      </w:pPr>
      <w:r>
        <w:t xml:space="preserve">A person to whom a permit is issued </w:t>
      </w:r>
      <w:r w:rsidR="00E06AB2" w:rsidRPr="00383099">
        <w:t>must</w:t>
      </w:r>
      <w:r w:rsidR="00E06AB2">
        <w:t xml:space="preserve"> </w:t>
      </w:r>
      <w:r>
        <w:t>not contravene any requirement made by the conditions of a permit.</w:t>
      </w:r>
    </w:p>
    <w:p w:rsidR="00C87EA5" w:rsidRDefault="00C87EA5">
      <w:pPr>
        <w:pStyle w:val="Amainreturn"/>
      </w:pPr>
      <w:r>
        <w:t>Maximum penalty:  50 penalty units.</w:t>
      </w:r>
    </w:p>
    <w:p w:rsidR="00C87EA5" w:rsidRDefault="00C87EA5">
      <w:pPr>
        <w:pStyle w:val="AH5Sec"/>
      </w:pPr>
      <w:bookmarkStart w:id="45" w:name="_Toc40192479"/>
      <w:r w:rsidRPr="00083506">
        <w:rPr>
          <w:rStyle w:val="CharSectNo"/>
        </w:rPr>
        <w:t>12</w:t>
      </w:r>
      <w:r>
        <w:tab/>
        <w:t>Production of permit</w:t>
      </w:r>
      <w:bookmarkEnd w:id="45"/>
    </w:p>
    <w:p w:rsidR="00C87EA5" w:rsidRDefault="00C87EA5">
      <w:pPr>
        <w:pStyle w:val="Amain"/>
        <w:keepNext/>
      </w:pPr>
      <w:r>
        <w:tab/>
        <w:t>(1)</w:t>
      </w:r>
      <w:r>
        <w:tab/>
        <w:t xml:space="preserve">A person to whom a permit is issued </w:t>
      </w:r>
      <w:r w:rsidR="00E06AB2" w:rsidRPr="00383099">
        <w:t>must</w:t>
      </w:r>
      <w:r>
        <w:t>, on demand of a police officer at any time—</w:t>
      </w:r>
    </w:p>
    <w:p w:rsidR="00C87EA5" w:rsidRDefault="00C87EA5">
      <w:pPr>
        <w:pStyle w:val="Apara"/>
      </w:pPr>
      <w:r>
        <w:tab/>
        <w:t>(a)</w:t>
      </w:r>
      <w:r>
        <w:tab/>
        <w:t>produce the permit for inspection by the police officer if the person has the permit in his or her possession; or</w:t>
      </w:r>
    </w:p>
    <w:p w:rsidR="00C87EA5" w:rsidRDefault="00C87EA5">
      <w:pPr>
        <w:pStyle w:val="Apara"/>
        <w:keepNext/>
      </w:pPr>
      <w:r>
        <w:lastRenderedPageBreak/>
        <w:tab/>
        <w:t>(b)</w:t>
      </w:r>
      <w:r>
        <w:tab/>
        <w:t>state the person’s full name and usual place of residence to the police officer.</w:t>
      </w:r>
    </w:p>
    <w:p w:rsidR="00C87EA5" w:rsidRDefault="00C87EA5">
      <w:pPr>
        <w:pStyle w:val="Amainreturn"/>
      </w:pPr>
      <w:r>
        <w:t>Maximum penalty:  50 penalty units, imprisonment for 6</w:t>
      </w:r>
      <w:r w:rsidR="00E06AB2">
        <w:t> </w:t>
      </w:r>
      <w:r>
        <w:t>months or both.</w:t>
      </w:r>
    </w:p>
    <w:p w:rsidR="00C87EA5" w:rsidRDefault="00C87EA5">
      <w:pPr>
        <w:pStyle w:val="Amain"/>
      </w:pPr>
      <w:r>
        <w:tab/>
        <w:t>(2)</w:t>
      </w:r>
      <w:r>
        <w:tab/>
        <w:t>A person commits an offence against subsection (1) only if the police officer, when making the demand, explains to the person that failure to comply with the demand is an offence against this Act.</w:t>
      </w:r>
    </w:p>
    <w:p w:rsidR="00C87EA5" w:rsidRDefault="00C87EA5">
      <w:pPr>
        <w:pStyle w:val="AH5Sec"/>
      </w:pPr>
      <w:bookmarkStart w:id="46" w:name="_Toc40192480"/>
      <w:r w:rsidRPr="00083506">
        <w:rPr>
          <w:rStyle w:val="CharSectNo"/>
        </w:rPr>
        <w:t>13</w:t>
      </w:r>
      <w:r>
        <w:tab/>
        <w:t>Surrender of cancelled permit</w:t>
      </w:r>
      <w:bookmarkEnd w:id="46"/>
    </w:p>
    <w:p w:rsidR="00C87EA5" w:rsidRDefault="00C87EA5">
      <w:pPr>
        <w:pStyle w:val="Amainreturn"/>
        <w:keepNext/>
      </w:pPr>
      <w:r>
        <w:t xml:space="preserve">If a permit is cancelled or expires, the person to whom it was issued </w:t>
      </w:r>
      <w:r w:rsidR="00E06AB2" w:rsidRPr="00383099">
        <w:t>must</w:t>
      </w:r>
      <w:r w:rsidR="00E06AB2">
        <w:t xml:space="preserve"> </w:t>
      </w:r>
      <w:r>
        <w:t>within 7 days of that cancellation or expiry, surrender it to the registrar.</w:t>
      </w:r>
    </w:p>
    <w:p w:rsidR="00C87EA5" w:rsidRDefault="00C87EA5">
      <w:pPr>
        <w:pStyle w:val="Amainreturn"/>
      </w:pPr>
      <w:r>
        <w:t>Maximum penalty:  50 penalty units, imprisonment for 6</w:t>
      </w:r>
      <w:r w:rsidR="00E06AB2">
        <w:t> </w:t>
      </w:r>
      <w:r>
        <w:t>months or both.</w:t>
      </w:r>
    </w:p>
    <w:p w:rsidR="00351143" w:rsidRDefault="00351143" w:rsidP="00351143">
      <w:pPr>
        <w:pStyle w:val="PageBreak"/>
      </w:pPr>
      <w:r>
        <w:br w:type="page"/>
      </w:r>
    </w:p>
    <w:p w:rsidR="00351143" w:rsidRPr="00083506" w:rsidRDefault="00351143" w:rsidP="00351143">
      <w:pPr>
        <w:pStyle w:val="AH2Part"/>
      </w:pPr>
      <w:bookmarkStart w:id="47" w:name="_Toc40192481"/>
      <w:r w:rsidRPr="00083506">
        <w:rPr>
          <w:rStyle w:val="CharPartNo"/>
        </w:rPr>
        <w:lastRenderedPageBreak/>
        <w:t>Part 3A</w:t>
      </w:r>
      <w:r>
        <w:tab/>
      </w:r>
      <w:r w:rsidRPr="00083506">
        <w:rPr>
          <w:rStyle w:val="CharPartText"/>
        </w:rPr>
        <w:t>Notification and review of decisions</w:t>
      </w:r>
      <w:bookmarkEnd w:id="47"/>
    </w:p>
    <w:p w:rsidR="00351143" w:rsidRDefault="00351143" w:rsidP="00351143">
      <w:pPr>
        <w:pStyle w:val="AH5Sec"/>
      </w:pPr>
      <w:bookmarkStart w:id="48" w:name="_Toc40192482"/>
      <w:r w:rsidRPr="00083506">
        <w:rPr>
          <w:rStyle w:val="CharSectNo"/>
        </w:rPr>
        <w:t>14</w:t>
      </w:r>
      <w:r>
        <w:tab/>
        <w:t xml:space="preserve">Meaning of </w:t>
      </w:r>
      <w:r>
        <w:rPr>
          <w:rStyle w:val="charItals"/>
        </w:rPr>
        <w:t>reviewable decision—</w:t>
      </w:r>
      <w:r w:rsidRPr="001B4312">
        <w:rPr>
          <w:rFonts w:cs="Arial"/>
        </w:rPr>
        <w:t>pt 3A</w:t>
      </w:r>
      <w:bookmarkEnd w:id="48"/>
    </w:p>
    <w:p w:rsidR="00351143" w:rsidRDefault="00351143" w:rsidP="00351143">
      <w:pPr>
        <w:pStyle w:val="Amainreturn"/>
        <w:keepNext/>
      </w:pPr>
      <w:r>
        <w:t>In this part:</w:t>
      </w:r>
    </w:p>
    <w:p w:rsidR="00351143" w:rsidRDefault="00351143" w:rsidP="00351143">
      <w:pPr>
        <w:pStyle w:val="aDef"/>
      </w:pPr>
      <w:r>
        <w:rPr>
          <w:rStyle w:val="charBoldItals"/>
        </w:rPr>
        <w:t>reviewable decision</w:t>
      </w:r>
      <w:r>
        <w:t xml:space="preserve"> means a decision mentioned in schedule </w:t>
      </w:r>
      <w:r w:rsidR="00497ADD">
        <w:t>3</w:t>
      </w:r>
      <w:r>
        <w:t>, column 3 under a provision of this Act mentioned in column 2 in relation to the decision.</w:t>
      </w:r>
    </w:p>
    <w:p w:rsidR="00351143" w:rsidRDefault="00351143" w:rsidP="00351143">
      <w:pPr>
        <w:pStyle w:val="AH5Sec"/>
      </w:pPr>
      <w:bookmarkStart w:id="49" w:name="_Toc40192483"/>
      <w:r w:rsidRPr="00083506">
        <w:rPr>
          <w:rStyle w:val="CharSectNo"/>
        </w:rPr>
        <w:t>14A</w:t>
      </w:r>
      <w:r>
        <w:tab/>
        <w:t>Reviewable decision notices</w:t>
      </w:r>
      <w:bookmarkEnd w:id="49"/>
    </w:p>
    <w:p w:rsidR="00351143" w:rsidRDefault="00351143" w:rsidP="00351143">
      <w:pPr>
        <w:pStyle w:val="Amainreturn"/>
        <w:keepNext/>
      </w:pPr>
      <w:r>
        <w:t xml:space="preserve">If a person makes a reviewable decision, the person must give a reviewable decision notice to each entity mentioned in schedule </w:t>
      </w:r>
      <w:r w:rsidR="00497ADD">
        <w:t>3</w:t>
      </w:r>
      <w:r>
        <w:t>, column 4 in relation to the decision.</w:t>
      </w:r>
    </w:p>
    <w:p w:rsidR="00351143" w:rsidRDefault="00351143" w:rsidP="00351143">
      <w:pPr>
        <w:pStyle w:val="aNote"/>
      </w:pPr>
      <w:r w:rsidRPr="001B4312">
        <w:rPr>
          <w:rStyle w:val="charItals"/>
        </w:rPr>
        <w:t>Note 1</w:t>
      </w:r>
      <w:r w:rsidRPr="001B4312">
        <w:rPr>
          <w:rStyle w:val="charItals"/>
        </w:rPr>
        <w:tab/>
      </w:r>
      <w:r>
        <w:t xml:space="preserve">The person must also take reasonable steps to give a reviewable decision notice to any other person whose interests are affected by the decision (see </w:t>
      </w:r>
      <w:hyperlink r:id="rId51" w:tooltip="A2008-35" w:history="1">
        <w:r w:rsidR="001B4312" w:rsidRPr="001B4312">
          <w:rPr>
            <w:rStyle w:val="charCitHyperlinkItal"/>
          </w:rPr>
          <w:t>ACT Civil and Administrative Tribunal Act 2008</w:t>
        </w:r>
      </w:hyperlink>
      <w:r>
        <w:t xml:space="preserve">, s 67A). </w:t>
      </w:r>
    </w:p>
    <w:p w:rsidR="00351143" w:rsidRDefault="00351143" w:rsidP="00351143">
      <w:pPr>
        <w:pStyle w:val="aNote"/>
      </w:pPr>
      <w:r w:rsidRPr="001B4312">
        <w:rPr>
          <w:rStyle w:val="charItals"/>
        </w:rPr>
        <w:t>Note 2</w:t>
      </w:r>
      <w:r w:rsidRPr="001B4312">
        <w:rPr>
          <w:rStyle w:val="charItals"/>
        </w:rPr>
        <w:tab/>
      </w:r>
      <w:r>
        <w:t xml:space="preserve">The requirements for reviewable decision notices are prescribed under the </w:t>
      </w:r>
      <w:hyperlink r:id="rId52" w:tooltip="A2008-35" w:history="1">
        <w:r w:rsidR="001B4312" w:rsidRPr="001B4312">
          <w:rPr>
            <w:rStyle w:val="charCitHyperlinkItal"/>
          </w:rPr>
          <w:t>ACT Civil and Administrative Tribunal Act 2008</w:t>
        </w:r>
      </w:hyperlink>
      <w:r>
        <w:t>.</w:t>
      </w:r>
    </w:p>
    <w:p w:rsidR="00351143" w:rsidRDefault="00351143" w:rsidP="00351143">
      <w:pPr>
        <w:pStyle w:val="AH5Sec"/>
      </w:pPr>
      <w:bookmarkStart w:id="50" w:name="_Toc40192484"/>
      <w:r w:rsidRPr="00083506">
        <w:rPr>
          <w:rStyle w:val="CharSectNo"/>
        </w:rPr>
        <w:t>14B</w:t>
      </w:r>
      <w:r>
        <w:tab/>
        <w:t>Applications for review</w:t>
      </w:r>
      <w:bookmarkEnd w:id="50"/>
    </w:p>
    <w:p w:rsidR="00351143" w:rsidRDefault="00351143" w:rsidP="00351143">
      <w:pPr>
        <w:pStyle w:val="Amainreturn"/>
        <w:keepNext/>
      </w:pPr>
      <w:r>
        <w:t>The following may apply to the ACAT for a review of a reviewable decision:</w:t>
      </w:r>
    </w:p>
    <w:p w:rsidR="00351143" w:rsidRDefault="00351143" w:rsidP="00351143">
      <w:pPr>
        <w:pStyle w:val="Apara"/>
      </w:pPr>
      <w:r>
        <w:tab/>
        <w:t>(a)</w:t>
      </w:r>
      <w:r>
        <w:tab/>
        <w:t xml:space="preserve">an entity mentioned in schedule </w:t>
      </w:r>
      <w:r w:rsidR="00497ADD">
        <w:t>3</w:t>
      </w:r>
      <w:r>
        <w:t>, column 4 in relation to the decision;</w:t>
      </w:r>
    </w:p>
    <w:p w:rsidR="00351143" w:rsidRDefault="00351143" w:rsidP="00351143">
      <w:pPr>
        <w:pStyle w:val="Apara"/>
      </w:pPr>
      <w:r>
        <w:tab/>
        <w:t>(b)</w:t>
      </w:r>
      <w:r>
        <w:tab/>
        <w:t>any other person whose interests are affected by the decision.</w:t>
      </w:r>
    </w:p>
    <w:p w:rsidR="00351143" w:rsidRDefault="00351143" w:rsidP="00351143">
      <w:pPr>
        <w:pStyle w:val="aNote"/>
      </w:pPr>
      <w:r w:rsidRPr="001B4312">
        <w:rPr>
          <w:rStyle w:val="charItals"/>
        </w:rPr>
        <w:t>Note</w:t>
      </w:r>
      <w:r w:rsidRPr="001B4312">
        <w:rPr>
          <w:rStyle w:val="charItals"/>
        </w:rPr>
        <w:tab/>
      </w:r>
      <w:r>
        <w:t xml:space="preserve">If a form is approved under the </w:t>
      </w:r>
      <w:hyperlink r:id="rId53" w:tooltip="A2008-35" w:history="1">
        <w:r w:rsidR="001B4312" w:rsidRPr="001B4312">
          <w:rPr>
            <w:rStyle w:val="charCitHyperlinkItal"/>
          </w:rPr>
          <w:t>ACT Civil and Administrative Tribunal Act 2008</w:t>
        </w:r>
      </w:hyperlink>
      <w:r>
        <w:t xml:space="preserve"> for the application, the form must be used.</w:t>
      </w:r>
    </w:p>
    <w:p w:rsidR="00C87EA5" w:rsidRDefault="00C87EA5">
      <w:pPr>
        <w:pStyle w:val="PageBreak"/>
      </w:pPr>
      <w:r>
        <w:br w:type="page"/>
      </w:r>
    </w:p>
    <w:p w:rsidR="00C87EA5" w:rsidRPr="00083506" w:rsidRDefault="00C87EA5">
      <w:pPr>
        <w:pStyle w:val="AH2Part"/>
      </w:pPr>
      <w:bookmarkStart w:id="51" w:name="_Toc40192485"/>
      <w:r w:rsidRPr="00083506">
        <w:rPr>
          <w:rStyle w:val="CharPartNo"/>
        </w:rPr>
        <w:lastRenderedPageBreak/>
        <w:t>Part 4</w:t>
      </w:r>
      <w:r>
        <w:tab/>
      </w:r>
      <w:r w:rsidRPr="00083506">
        <w:rPr>
          <w:rStyle w:val="CharPartText"/>
        </w:rPr>
        <w:t>Miscellaneous</w:t>
      </w:r>
      <w:bookmarkEnd w:id="51"/>
    </w:p>
    <w:p w:rsidR="00C87EA5" w:rsidRDefault="00C87EA5">
      <w:pPr>
        <w:pStyle w:val="AH5Sec"/>
      </w:pPr>
      <w:bookmarkStart w:id="52" w:name="_Toc40192486"/>
      <w:r w:rsidRPr="00083506">
        <w:rPr>
          <w:rStyle w:val="CharSectNo"/>
        </w:rPr>
        <w:t>15</w:t>
      </w:r>
      <w:r>
        <w:tab/>
        <w:t>Information to be supplied</w:t>
      </w:r>
      <w:bookmarkEnd w:id="52"/>
    </w:p>
    <w:p w:rsidR="00C87EA5" w:rsidRDefault="00C87EA5">
      <w:pPr>
        <w:pStyle w:val="Amainreturn"/>
      </w:pPr>
      <w:r>
        <w:t xml:space="preserve">A person who has possession of a prohibited weapon or prohibited article acquired from another person </w:t>
      </w:r>
      <w:r w:rsidR="00E06AB2" w:rsidRPr="00383099">
        <w:t>must</w:t>
      </w:r>
      <w:r>
        <w:t>, on demand made by a police officer at any time, inform the police officer of—</w:t>
      </w:r>
    </w:p>
    <w:p w:rsidR="00C87EA5" w:rsidRDefault="00C87EA5">
      <w:pPr>
        <w:pStyle w:val="Apara"/>
      </w:pPr>
      <w:r>
        <w:tab/>
        <w:t>(a)</w:t>
      </w:r>
      <w:r>
        <w:tab/>
        <w:t>the name and address of the person from whom the weapon or article was acquired; and</w:t>
      </w:r>
    </w:p>
    <w:p w:rsidR="00C87EA5" w:rsidRDefault="00C87EA5">
      <w:pPr>
        <w:pStyle w:val="Apara"/>
      </w:pPr>
      <w:r>
        <w:tab/>
        <w:t>(b)</w:t>
      </w:r>
      <w:r>
        <w:tab/>
        <w:t>the date on which it was acquired.</w:t>
      </w:r>
    </w:p>
    <w:p w:rsidR="00C87EA5" w:rsidRDefault="00C87EA5">
      <w:pPr>
        <w:pStyle w:val="Amainreturn"/>
        <w:keepNext/>
      </w:pPr>
      <w:r>
        <w:t>Maximum penalty:  50 penalty units.</w:t>
      </w:r>
    </w:p>
    <w:p w:rsidR="00C87EA5" w:rsidRDefault="00C87EA5">
      <w:pPr>
        <w:pStyle w:val="AH5Sec"/>
      </w:pPr>
      <w:bookmarkStart w:id="53" w:name="_Toc40192487"/>
      <w:r w:rsidRPr="00083506">
        <w:rPr>
          <w:rStyle w:val="CharSectNo"/>
        </w:rPr>
        <w:t>16</w:t>
      </w:r>
      <w:r>
        <w:tab/>
        <w:t>Disposal of surrendered or seized prohibited weapons or prohibited articles</w:t>
      </w:r>
      <w:bookmarkEnd w:id="53"/>
    </w:p>
    <w:p w:rsidR="00C87EA5" w:rsidRDefault="00C87EA5">
      <w:pPr>
        <w:pStyle w:val="Amain"/>
      </w:pPr>
      <w:r>
        <w:tab/>
        <w:t>(1)</w:t>
      </w:r>
      <w:r>
        <w:tab/>
        <w:t>A</w:t>
      </w:r>
      <w:r>
        <w:rPr>
          <w:b/>
        </w:rPr>
        <w:t xml:space="preserve"> </w:t>
      </w:r>
      <w:r>
        <w:t>magistrate may, on application by a police officer or by any person who claims to be the owner of a prohibited weapon or prohibited article surrendered to or seized by a police officer in accordance with this Act, order that the weapon or article—</w:t>
      </w:r>
    </w:p>
    <w:p w:rsidR="00C87EA5" w:rsidRDefault="00C87EA5">
      <w:pPr>
        <w:pStyle w:val="Apara"/>
      </w:pPr>
      <w:r>
        <w:tab/>
        <w:t>(a)</w:t>
      </w:r>
      <w:r>
        <w:tab/>
        <w:t>be forfeited to the Territory; or</w:t>
      </w:r>
    </w:p>
    <w:p w:rsidR="00C87EA5" w:rsidRDefault="00C87EA5">
      <w:pPr>
        <w:pStyle w:val="Apara"/>
      </w:pPr>
      <w:r>
        <w:tab/>
        <w:t>(b)</w:t>
      </w:r>
      <w:r>
        <w:tab/>
        <w:t>be returned to the person claiming to be the owner of the weapon or article; or</w:t>
      </w:r>
    </w:p>
    <w:p w:rsidR="00C87EA5" w:rsidRDefault="00C87EA5">
      <w:pPr>
        <w:pStyle w:val="Apara"/>
      </w:pPr>
      <w:r>
        <w:tab/>
        <w:t>(c)</w:t>
      </w:r>
      <w:r>
        <w:tab/>
        <w:t>be otherwise disposed of in such manner as the court thinks fit.</w:t>
      </w:r>
    </w:p>
    <w:p w:rsidR="00C87EA5" w:rsidRDefault="00C87EA5">
      <w:pPr>
        <w:pStyle w:val="Amain"/>
      </w:pPr>
      <w:r>
        <w:tab/>
        <w:t>(2)</w:t>
      </w:r>
      <w:r>
        <w:tab/>
        <w:t>If a person is found guilty of an offence against this Act and a weapon or article has been seized by a police officer in connection with the offence, the court which makes the finding of guilt is taken to have ordered that the weapon or article be forfeited to the Territory.</w:t>
      </w:r>
    </w:p>
    <w:p w:rsidR="001B6688" w:rsidRPr="00383099" w:rsidRDefault="001B6688" w:rsidP="001B6688">
      <w:pPr>
        <w:pStyle w:val="aNote"/>
      </w:pPr>
      <w:r w:rsidRPr="00383099">
        <w:rPr>
          <w:rStyle w:val="charItals"/>
        </w:rPr>
        <w:t>Note</w:t>
      </w:r>
      <w:r w:rsidRPr="00383099">
        <w:rPr>
          <w:rStyle w:val="charItals"/>
        </w:rPr>
        <w:tab/>
      </w:r>
      <w:r w:rsidRPr="00383099">
        <w:rPr>
          <w:rStyle w:val="charBoldItals"/>
        </w:rPr>
        <w:t>Found guilty</w:t>
      </w:r>
      <w:r w:rsidRPr="00383099">
        <w:t xml:space="preserve">—see the </w:t>
      </w:r>
      <w:hyperlink r:id="rId54" w:tooltip="A2001-14" w:history="1">
        <w:r w:rsidRPr="00383099">
          <w:rPr>
            <w:rStyle w:val="charCitHyperlinkAbbrev"/>
          </w:rPr>
          <w:t>Legislation Act</w:t>
        </w:r>
      </w:hyperlink>
      <w:r w:rsidRPr="00383099">
        <w:t>, dictionary, pt 1.</w:t>
      </w:r>
    </w:p>
    <w:p w:rsidR="00C87EA5" w:rsidRDefault="00C87EA5">
      <w:pPr>
        <w:pStyle w:val="Amain"/>
      </w:pPr>
      <w:r>
        <w:tab/>
        <w:t>(3)</w:t>
      </w:r>
      <w:r>
        <w:tab/>
        <w:t>A weapon or article forfeited under subsection (2) may be destroyed.</w:t>
      </w:r>
    </w:p>
    <w:p w:rsidR="00190CC5" w:rsidRDefault="00190CC5" w:rsidP="00190CC5">
      <w:pPr>
        <w:pStyle w:val="AH5Sec"/>
      </w:pPr>
      <w:bookmarkStart w:id="54" w:name="_Toc40192488"/>
      <w:r w:rsidRPr="00083506">
        <w:rPr>
          <w:rStyle w:val="CharSectNo"/>
        </w:rPr>
        <w:lastRenderedPageBreak/>
        <w:t>17</w:t>
      </w:r>
      <w:r>
        <w:tab/>
        <w:t>Evidentiary provisions</w:t>
      </w:r>
      <w:bookmarkEnd w:id="54"/>
    </w:p>
    <w:p w:rsidR="00190CC5" w:rsidRDefault="00190CC5" w:rsidP="004F6E65">
      <w:pPr>
        <w:pStyle w:val="Amainreturn"/>
      </w:pPr>
      <w:r>
        <w:t>A certificate signed by the registrar</w:t>
      </w:r>
      <w:r>
        <w:rPr>
          <w:b/>
          <w:bCs/>
        </w:rPr>
        <w:t xml:space="preserve"> </w:t>
      </w:r>
      <w:r>
        <w:t>stating the following is evidence of the matter stated:</w:t>
      </w:r>
    </w:p>
    <w:p w:rsidR="00190CC5" w:rsidRDefault="00190CC5" w:rsidP="00190CC5">
      <w:pPr>
        <w:pStyle w:val="Apara"/>
      </w:pPr>
      <w:r>
        <w:tab/>
        <w:t>(a)</w:t>
      </w:r>
      <w:r>
        <w:tab/>
        <w:t>at a stated time or during a stated period, a stated person was, or was not, the holder of a stated permit (or of a permit for a stated prohibited weapon or prohibited article);</w:t>
      </w:r>
    </w:p>
    <w:p w:rsidR="00190CC5" w:rsidRDefault="00190CC5" w:rsidP="00190CC5">
      <w:pPr>
        <w:pStyle w:val="Apara"/>
      </w:pPr>
      <w:r>
        <w:tab/>
        <w:t>(b)</w:t>
      </w:r>
      <w:r>
        <w:tab/>
        <w:t>a permit was or was not, on a day or during a stated period, subject to a stated condition.</w:t>
      </w:r>
    </w:p>
    <w:p w:rsidR="00190CC5" w:rsidRDefault="00190CC5" w:rsidP="00190CC5">
      <w:pPr>
        <w:pStyle w:val="AH5Sec"/>
      </w:pPr>
      <w:bookmarkStart w:id="55" w:name="_Toc40192489"/>
      <w:r w:rsidRPr="00083506">
        <w:rPr>
          <w:rStyle w:val="CharSectNo"/>
        </w:rPr>
        <w:t>17A</w:t>
      </w:r>
      <w:r>
        <w:tab/>
        <w:t>Determination of fees</w:t>
      </w:r>
      <w:bookmarkEnd w:id="55"/>
    </w:p>
    <w:p w:rsidR="00190CC5" w:rsidRDefault="00190CC5" w:rsidP="00190CC5">
      <w:pPr>
        <w:pStyle w:val="Amain"/>
      </w:pPr>
      <w:r>
        <w:tab/>
        <w:t>(1)</w:t>
      </w:r>
      <w:r>
        <w:tab/>
        <w:t>The Minister may determine fees for this Act.</w:t>
      </w:r>
    </w:p>
    <w:p w:rsidR="00190CC5" w:rsidRDefault="00190CC5" w:rsidP="00190CC5">
      <w:pPr>
        <w:pStyle w:val="aNote"/>
        <w:keepNext/>
        <w:rPr>
          <w:color w:val="000000"/>
        </w:rPr>
      </w:pPr>
      <w:r>
        <w:rPr>
          <w:rStyle w:val="charItals"/>
        </w:rPr>
        <w:t>Note</w:t>
      </w:r>
      <w:r>
        <w:rPr>
          <w:rStyle w:val="charItals"/>
        </w:rPr>
        <w:tab/>
      </w:r>
      <w:r>
        <w:rPr>
          <w:color w:val="000000"/>
        </w:rPr>
        <w:t xml:space="preserve">The </w:t>
      </w:r>
      <w:hyperlink r:id="rId55" w:tooltip="A2001-14" w:history="1">
        <w:r w:rsidR="001B4312" w:rsidRPr="001B4312">
          <w:rPr>
            <w:rStyle w:val="charCitHyperlinkAbbrev"/>
          </w:rPr>
          <w:t>Legislation Act</w:t>
        </w:r>
      </w:hyperlink>
      <w:r w:rsidRPr="001B4312">
        <w:t xml:space="preserve"> </w:t>
      </w:r>
      <w:r>
        <w:rPr>
          <w:color w:val="000000"/>
        </w:rPr>
        <w:t>contains provisions about the making of determinations and regulations relating to fees (see pt 6.3).</w:t>
      </w:r>
    </w:p>
    <w:p w:rsidR="00190CC5" w:rsidRDefault="00190CC5" w:rsidP="00190CC5">
      <w:pPr>
        <w:pStyle w:val="Amain"/>
      </w:pPr>
      <w:r>
        <w:tab/>
        <w:t>(2)</w:t>
      </w:r>
      <w:r>
        <w:tab/>
        <w:t>A determination is a disallowable instrument.</w:t>
      </w:r>
    </w:p>
    <w:p w:rsidR="00190CC5" w:rsidRDefault="00190CC5" w:rsidP="00190CC5">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56" w:tooltip="A2001-14" w:history="1">
        <w:r w:rsidR="001B4312" w:rsidRPr="001B4312">
          <w:rPr>
            <w:rStyle w:val="charCitHyperlinkAbbrev"/>
          </w:rPr>
          <w:t>Legislation Act</w:t>
        </w:r>
      </w:hyperlink>
      <w:r>
        <w:rPr>
          <w:color w:val="000000"/>
        </w:rPr>
        <w:t>.</w:t>
      </w:r>
    </w:p>
    <w:p w:rsidR="00C87EA5" w:rsidRDefault="00C87EA5" w:rsidP="003072D2">
      <w:pPr>
        <w:pStyle w:val="AH5Sec"/>
      </w:pPr>
      <w:bookmarkStart w:id="56" w:name="_Toc40192490"/>
      <w:r w:rsidRPr="00083506">
        <w:rPr>
          <w:rStyle w:val="CharSectNo"/>
        </w:rPr>
        <w:t>18</w:t>
      </w:r>
      <w:r>
        <w:tab/>
        <w:t>Approved forms</w:t>
      </w:r>
      <w:bookmarkEnd w:id="56"/>
    </w:p>
    <w:p w:rsidR="00C87EA5" w:rsidRDefault="00C87EA5">
      <w:pPr>
        <w:pStyle w:val="Amain"/>
      </w:pPr>
      <w:r>
        <w:tab/>
        <w:t>(1)</w:t>
      </w:r>
      <w:r>
        <w:tab/>
        <w:t xml:space="preserve">The </w:t>
      </w:r>
      <w:r w:rsidR="003072D2">
        <w:t>registrar</w:t>
      </w:r>
      <w:r w:rsidR="001B6688">
        <w:t xml:space="preserve"> may</w:t>
      </w:r>
      <w:r>
        <w:t xml:space="preserve"> approve forms for this Act.</w:t>
      </w:r>
    </w:p>
    <w:p w:rsidR="00C87EA5" w:rsidRDefault="00C87EA5">
      <w:pPr>
        <w:pStyle w:val="Amain"/>
      </w:pPr>
      <w:r>
        <w:tab/>
        <w:t>(2)</w:t>
      </w:r>
      <w:r>
        <w:tab/>
        <w:t xml:space="preserve">If the </w:t>
      </w:r>
      <w:r w:rsidR="003072D2">
        <w:t>registrar</w:t>
      </w:r>
      <w:r>
        <w:t xml:space="preserve"> approves a form for a particular purpose, the approved form must be used for that purpose.</w:t>
      </w:r>
    </w:p>
    <w:p w:rsidR="00C87EA5" w:rsidRDefault="00C87EA5">
      <w:pPr>
        <w:pStyle w:val="Amain"/>
        <w:keepNext/>
      </w:pPr>
      <w:r>
        <w:tab/>
        <w:t>(3)</w:t>
      </w:r>
      <w:r>
        <w:tab/>
        <w:t>An approved form is a notifiable instrument.</w:t>
      </w:r>
    </w:p>
    <w:p w:rsidR="00C87EA5" w:rsidRDefault="00C87EA5">
      <w:pPr>
        <w:pStyle w:val="aNote"/>
      </w:pPr>
      <w:r w:rsidRPr="001B4312">
        <w:rPr>
          <w:rStyle w:val="charItals"/>
        </w:rPr>
        <w:t>Note</w:t>
      </w:r>
      <w:r w:rsidRPr="001B4312">
        <w:rPr>
          <w:rStyle w:val="charItals"/>
        </w:rPr>
        <w:tab/>
      </w:r>
      <w:r>
        <w:t xml:space="preserve">A notifiable instrument must be notified under the </w:t>
      </w:r>
      <w:hyperlink r:id="rId57" w:tooltip="A2001-14" w:history="1">
        <w:r w:rsidR="001B4312" w:rsidRPr="001B4312">
          <w:rPr>
            <w:rStyle w:val="charCitHyperlinkItal"/>
          </w:rPr>
          <w:t>Legislation Act 2001</w:t>
        </w:r>
      </w:hyperlink>
      <w:r>
        <w:t>.</w:t>
      </w:r>
    </w:p>
    <w:p w:rsidR="00C87EA5" w:rsidRDefault="00C87EA5">
      <w:pPr>
        <w:pStyle w:val="AH5Sec"/>
      </w:pPr>
      <w:bookmarkStart w:id="57" w:name="_Toc40192491"/>
      <w:r w:rsidRPr="00083506">
        <w:rPr>
          <w:rStyle w:val="CharSectNo"/>
        </w:rPr>
        <w:lastRenderedPageBreak/>
        <w:t>19</w:t>
      </w:r>
      <w:r>
        <w:tab/>
        <w:t>Regulation-making power</w:t>
      </w:r>
      <w:bookmarkEnd w:id="57"/>
    </w:p>
    <w:p w:rsidR="00C87EA5" w:rsidRDefault="00C87EA5">
      <w:pPr>
        <w:pStyle w:val="Amain"/>
        <w:keepNext/>
      </w:pPr>
      <w:r>
        <w:tab/>
        <w:t>(1)</w:t>
      </w:r>
      <w:r>
        <w:tab/>
        <w:t>The Executive may make regulations for this Act.</w:t>
      </w:r>
    </w:p>
    <w:p w:rsidR="00C87EA5" w:rsidRDefault="00C87EA5" w:rsidP="00D9056B">
      <w:pPr>
        <w:pStyle w:val="aNote"/>
        <w:keepNext/>
      </w:pPr>
      <w:r w:rsidRPr="001B4312">
        <w:rPr>
          <w:rStyle w:val="charItals"/>
        </w:rPr>
        <w:t>Note</w:t>
      </w:r>
      <w:r w:rsidRPr="001B4312">
        <w:rPr>
          <w:rStyle w:val="charItals"/>
        </w:rPr>
        <w:tab/>
      </w:r>
      <w:r>
        <w:t xml:space="preserve">Regulations must be notified, and presented to the Legislative Assembly, under the </w:t>
      </w:r>
      <w:hyperlink r:id="rId58" w:tooltip="A2001-14" w:history="1">
        <w:r w:rsidR="001B4312" w:rsidRPr="001B4312">
          <w:rPr>
            <w:rStyle w:val="charCitHyperlinkItal"/>
          </w:rPr>
          <w:t>Legislation Act 2001</w:t>
        </w:r>
      </w:hyperlink>
      <w:r>
        <w:t>.</w:t>
      </w:r>
    </w:p>
    <w:p w:rsidR="00C87EA5" w:rsidRDefault="00C87EA5">
      <w:pPr>
        <w:pStyle w:val="Amain"/>
      </w:pPr>
      <w:r>
        <w:tab/>
        <w:t>(2)</w:t>
      </w:r>
      <w:r>
        <w:tab/>
        <w:t xml:space="preserve">The regulations may prescribe offences for contraventions of the regulations and prescribe maximum penalties of not more than 10 penalty units for offences against the regulations. </w:t>
      </w:r>
    </w:p>
    <w:p w:rsidR="00A80365" w:rsidRPr="00A80365" w:rsidRDefault="00A80365" w:rsidP="00A80365">
      <w:pPr>
        <w:pStyle w:val="PageBreak"/>
      </w:pPr>
      <w:r w:rsidRPr="00A80365">
        <w:br w:type="page"/>
      </w:r>
    </w:p>
    <w:p w:rsidR="00006CC8" w:rsidRPr="00083506" w:rsidRDefault="00006CC8" w:rsidP="00006CC8">
      <w:pPr>
        <w:pStyle w:val="AH2Part"/>
      </w:pPr>
      <w:bookmarkStart w:id="58" w:name="_Toc40192492"/>
      <w:r w:rsidRPr="00083506">
        <w:rPr>
          <w:rStyle w:val="CharPartNo"/>
        </w:rPr>
        <w:lastRenderedPageBreak/>
        <w:t>Part 6</w:t>
      </w:r>
      <w:r>
        <w:tab/>
      </w:r>
      <w:r w:rsidRPr="00083506">
        <w:rPr>
          <w:rStyle w:val="CharPartText"/>
        </w:rPr>
        <w:t>COVID-19 emergency response</w:t>
      </w:r>
      <w:bookmarkEnd w:id="58"/>
    </w:p>
    <w:p w:rsidR="00006CC8" w:rsidRDefault="00006CC8" w:rsidP="00006CC8">
      <w:pPr>
        <w:pStyle w:val="AH5Sec"/>
      </w:pPr>
      <w:bookmarkStart w:id="59" w:name="_Toc40192493"/>
      <w:r w:rsidRPr="00083506">
        <w:rPr>
          <w:rStyle w:val="CharSectNo"/>
        </w:rPr>
        <w:t>55</w:t>
      </w:r>
      <w:r>
        <w:tab/>
        <w:t>Declaration—COVID-19 emergency response</w:t>
      </w:r>
      <w:bookmarkEnd w:id="59"/>
    </w:p>
    <w:p w:rsidR="00006CC8" w:rsidRDefault="00006CC8" w:rsidP="00006CC8">
      <w:pPr>
        <w:pStyle w:val="Amain"/>
      </w:pPr>
      <w:r>
        <w:tab/>
        <w:t>(1)</w:t>
      </w:r>
      <w:r>
        <w:tab/>
        <w:t xml:space="preserve">The Minister may, for the purpose of responding to the public health emergency caused by the COVID-19 pandemic, make a declaration prohibiting the registrar from issuing a permit under this Act.  </w:t>
      </w:r>
    </w:p>
    <w:p w:rsidR="00006CC8" w:rsidRDefault="00006CC8" w:rsidP="00006CC8">
      <w:pPr>
        <w:pStyle w:val="aNote"/>
      </w:pPr>
      <w:r>
        <w:rPr>
          <w:rStyle w:val="charItals"/>
        </w:rPr>
        <w:t>Note</w:t>
      </w:r>
      <w:r>
        <w:rPr>
          <w:rStyle w:val="charItals"/>
        </w:rPr>
        <w:tab/>
      </w:r>
      <w:r>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59" w:tooltip="A2001-14" w:history="1">
        <w:r>
          <w:rPr>
            <w:rStyle w:val="charCitHyperlinkAbbrev"/>
          </w:rPr>
          <w:t>Legislation Act</w:t>
        </w:r>
      </w:hyperlink>
      <w:r>
        <w:t>, s 48).</w:t>
      </w:r>
    </w:p>
    <w:p w:rsidR="00006CC8" w:rsidRDefault="00006CC8" w:rsidP="00006CC8">
      <w:pPr>
        <w:pStyle w:val="Amain"/>
      </w:pPr>
      <w:r>
        <w:tab/>
        <w:t>(2)</w:t>
      </w:r>
      <w:r>
        <w:tab/>
        <w:t>A declaration is a disallowable instrument.</w:t>
      </w:r>
    </w:p>
    <w:p w:rsidR="00006CC8" w:rsidRDefault="00006CC8" w:rsidP="00006CC8">
      <w:pPr>
        <w:pStyle w:val="aNote"/>
      </w:pPr>
      <w:r>
        <w:rPr>
          <w:rStyle w:val="charItals"/>
        </w:rPr>
        <w:t>Note</w:t>
      </w:r>
      <w:r>
        <w:rPr>
          <w:rStyle w:val="charItals"/>
        </w:rPr>
        <w:tab/>
      </w:r>
      <w:r>
        <w:t xml:space="preserve">A disallowable instrument must be notified, and presented to the Legislative Assembly, under the </w:t>
      </w:r>
      <w:hyperlink r:id="rId60" w:tooltip="A2001-14" w:history="1">
        <w:r>
          <w:rPr>
            <w:rStyle w:val="charCitHyperlinkAbbrev"/>
          </w:rPr>
          <w:t>Legislation Act</w:t>
        </w:r>
      </w:hyperlink>
      <w:r>
        <w:t>.</w:t>
      </w:r>
    </w:p>
    <w:p w:rsidR="00006CC8" w:rsidRDefault="00006CC8" w:rsidP="00006CC8">
      <w:pPr>
        <w:pStyle w:val="Amain"/>
      </w:pPr>
      <w:r>
        <w:tab/>
        <w:t>(3)</w:t>
      </w:r>
      <w:r>
        <w:tab/>
        <w:t>A declaration expires on—</w:t>
      </w:r>
    </w:p>
    <w:p w:rsidR="00006CC8" w:rsidRDefault="00006CC8" w:rsidP="00006CC8">
      <w:pPr>
        <w:pStyle w:val="Apara"/>
      </w:pPr>
      <w:r>
        <w:tab/>
        <w:t>(a)</w:t>
      </w:r>
      <w:r>
        <w:tab/>
      </w:r>
      <w:r w:rsidR="006F6FC3" w:rsidRPr="00CA266D">
        <w:t>the first day no COVID</w:t>
      </w:r>
      <w:r w:rsidR="006F6FC3" w:rsidRPr="00CA266D">
        <w:noBreakHyphen/>
        <w:t>19 emergency is in force</w:t>
      </w:r>
      <w:r>
        <w:t xml:space="preserve"> (the </w:t>
      </w:r>
      <w:r>
        <w:rPr>
          <w:rStyle w:val="charBoldItals"/>
        </w:rPr>
        <w:t>declaration end date</w:t>
      </w:r>
      <w:r>
        <w:t>); or</w:t>
      </w:r>
    </w:p>
    <w:p w:rsidR="00006CC8" w:rsidRDefault="00006CC8" w:rsidP="00006CC8">
      <w:pPr>
        <w:pStyle w:val="Apara"/>
      </w:pPr>
      <w:r>
        <w:tab/>
        <w:t>(b)</w:t>
      </w:r>
      <w:r>
        <w:tab/>
        <w:t>if the Minister considers that the effect of the COVID-19 pandemic justifies a later day, being a day not later than 3 months after the declaration end date—a later day notified by the Minister before the declaration end date.</w:t>
      </w:r>
    </w:p>
    <w:p w:rsidR="00006CC8" w:rsidRDefault="00006CC8" w:rsidP="00006CC8">
      <w:pPr>
        <w:pStyle w:val="Amain"/>
      </w:pPr>
      <w:r>
        <w:tab/>
        <w:t>(4)</w:t>
      </w:r>
      <w:r>
        <w:tab/>
        <w:t>A notification under subsection (3) (b) is a notifiable instrument.</w:t>
      </w:r>
    </w:p>
    <w:p w:rsidR="00006CC8" w:rsidRDefault="00006CC8" w:rsidP="00006CC8">
      <w:pPr>
        <w:pStyle w:val="aNote"/>
      </w:pPr>
      <w:r>
        <w:rPr>
          <w:rStyle w:val="charItals"/>
        </w:rPr>
        <w:t>Note</w:t>
      </w:r>
      <w:r>
        <w:rPr>
          <w:rStyle w:val="charItals"/>
        </w:rPr>
        <w:tab/>
      </w:r>
      <w:r>
        <w:t xml:space="preserve">A notifiable instrument must be notified under the </w:t>
      </w:r>
      <w:hyperlink r:id="rId61" w:tooltip="A2001-14" w:history="1">
        <w:r>
          <w:rPr>
            <w:rStyle w:val="charCitHyperlinkAbbrev"/>
          </w:rPr>
          <w:t>Legislation Act</w:t>
        </w:r>
      </w:hyperlink>
      <w:r>
        <w:t>.</w:t>
      </w:r>
    </w:p>
    <w:p w:rsidR="006F6FC3" w:rsidRPr="00CA266D" w:rsidRDefault="006F6FC3" w:rsidP="006F6FC3">
      <w:pPr>
        <w:pStyle w:val="Amain"/>
      </w:pPr>
      <w:r w:rsidRPr="00CA266D">
        <w:tab/>
        <w:t>(5)</w:t>
      </w:r>
      <w:r w:rsidRPr="00CA266D">
        <w:tab/>
        <w:t>In this section:</w:t>
      </w:r>
    </w:p>
    <w:p w:rsidR="006F6FC3" w:rsidRPr="00CA266D" w:rsidRDefault="006F6FC3" w:rsidP="006F6FC3">
      <w:pPr>
        <w:pStyle w:val="aDef"/>
        <w:rPr>
          <w:sz w:val="20"/>
        </w:rPr>
      </w:pPr>
      <w:r w:rsidRPr="00CA266D">
        <w:rPr>
          <w:rStyle w:val="charBoldItals"/>
        </w:rPr>
        <w:t>COVID</w:t>
      </w:r>
      <w:r w:rsidRPr="00CA266D">
        <w:rPr>
          <w:rStyle w:val="charBoldItals"/>
        </w:rPr>
        <w:noBreakHyphen/>
        <w:t xml:space="preserve">19 emergency </w:t>
      </w:r>
      <w:r w:rsidRPr="00CA266D">
        <w:t>means—</w:t>
      </w:r>
    </w:p>
    <w:p w:rsidR="006F6FC3" w:rsidRPr="00CA266D" w:rsidRDefault="006F6FC3" w:rsidP="006F6FC3">
      <w:pPr>
        <w:pStyle w:val="aDefpara"/>
      </w:pPr>
      <w:r w:rsidRPr="00CA266D">
        <w:tab/>
        <w:t>(a)</w:t>
      </w:r>
      <w:r w:rsidRPr="00CA266D">
        <w:tab/>
        <w:t xml:space="preserve">a state of emergency declared under the </w:t>
      </w:r>
      <w:hyperlink r:id="rId62" w:tooltip="A2004-28" w:history="1">
        <w:r w:rsidRPr="00083506">
          <w:rPr>
            <w:rStyle w:val="charCitHyperlinkItal"/>
          </w:rPr>
          <w:t>Emergencies Act 2004</w:t>
        </w:r>
      </w:hyperlink>
      <w:r w:rsidRPr="00CA266D">
        <w:t>, section 156 because of the coronavirus disease 2019 (COVID</w:t>
      </w:r>
      <w:r w:rsidRPr="00CA266D">
        <w:noBreakHyphen/>
        <w:t>19); or</w:t>
      </w:r>
    </w:p>
    <w:p w:rsidR="006F6FC3" w:rsidRPr="00CA266D" w:rsidRDefault="006F6FC3" w:rsidP="006F6FC3">
      <w:pPr>
        <w:pStyle w:val="aDefpara"/>
      </w:pPr>
      <w:r w:rsidRPr="00CA266D">
        <w:tab/>
        <w:t>(b)</w:t>
      </w:r>
      <w:r w:rsidRPr="00CA266D">
        <w:tab/>
        <w:t xml:space="preserve">an emergency declared under the </w:t>
      </w:r>
      <w:hyperlink r:id="rId63"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rsidR="006F6FC3" w:rsidRPr="00CA266D" w:rsidRDefault="006F6FC3" w:rsidP="006F6FC3">
      <w:pPr>
        <w:pStyle w:val="Amain"/>
      </w:pPr>
      <w:r w:rsidRPr="00CA266D">
        <w:lastRenderedPageBreak/>
        <w:tab/>
        <w:t>(6)</w:t>
      </w:r>
      <w:r w:rsidRPr="00CA266D">
        <w:tab/>
        <w:t>This part expires at the end of a 3</w:t>
      </w:r>
      <w:r w:rsidRPr="00CA266D">
        <w:noBreakHyphen/>
        <w:t>month period during which no COVID</w:t>
      </w:r>
      <w:r w:rsidRPr="00CA266D">
        <w:noBreakHyphen/>
        <w:t>19 emergency has been in force.</w:t>
      </w:r>
    </w:p>
    <w:p w:rsidR="00C87EA5" w:rsidRDefault="00C87EA5">
      <w:pPr>
        <w:pStyle w:val="02Text"/>
        <w:sectPr w:rsidR="00C87EA5">
          <w:headerReference w:type="even" r:id="rId64"/>
          <w:headerReference w:type="default" r:id="rId65"/>
          <w:footerReference w:type="even" r:id="rId66"/>
          <w:footerReference w:type="default" r:id="rId67"/>
          <w:footerReference w:type="first" r:id="rId68"/>
          <w:pgSz w:w="11907" w:h="16839" w:code="9"/>
          <w:pgMar w:top="3880" w:right="1900" w:bottom="3100" w:left="2300" w:header="2280" w:footer="1760" w:gutter="0"/>
          <w:pgNumType w:start="1"/>
          <w:cols w:space="720"/>
          <w:titlePg/>
          <w:docGrid w:linePitch="254"/>
        </w:sectPr>
      </w:pPr>
    </w:p>
    <w:p w:rsidR="00C87EA5" w:rsidRDefault="00C87EA5">
      <w:pPr>
        <w:pStyle w:val="PageBreak"/>
      </w:pPr>
      <w:r>
        <w:br w:type="page"/>
      </w:r>
    </w:p>
    <w:p w:rsidR="00C266E2" w:rsidRPr="00083506" w:rsidRDefault="00C266E2" w:rsidP="00C266E2">
      <w:pPr>
        <w:pStyle w:val="Sched-heading"/>
      </w:pPr>
      <w:bookmarkStart w:id="60" w:name="_Toc40192494"/>
      <w:r w:rsidRPr="00083506">
        <w:rPr>
          <w:rStyle w:val="CharChapNo"/>
        </w:rPr>
        <w:lastRenderedPageBreak/>
        <w:t>Schedule 1</w:t>
      </w:r>
      <w:r>
        <w:tab/>
      </w:r>
      <w:r w:rsidRPr="00083506">
        <w:rPr>
          <w:rStyle w:val="CharChapText"/>
        </w:rPr>
        <w:t>Prohibited weapons</w:t>
      </w:r>
      <w:bookmarkEnd w:id="60"/>
    </w:p>
    <w:p w:rsidR="00C266E2" w:rsidRDefault="00C266E2" w:rsidP="00C266E2">
      <w:pPr>
        <w:pStyle w:val="ref"/>
        <w:keepNext/>
      </w:pPr>
      <w:r>
        <w:t>(see s 4A)</w:t>
      </w:r>
    </w:p>
    <w:p w:rsidR="006C4E53" w:rsidRPr="00083506" w:rsidRDefault="006C4E53" w:rsidP="006C4E53">
      <w:pPr>
        <w:pStyle w:val="Sched-Part"/>
      </w:pPr>
      <w:bookmarkStart w:id="61" w:name="_Toc40192495"/>
      <w:r w:rsidRPr="00083506">
        <w:rPr>
          <w:rStyle w:val="CharPartNo"/>
        </w:rPr>
        <w:t>Part 1.1</w:t>
      </w:r>
      <w:r>
        <w:tab/>
      </w:r>
      <w:r w:rsidRPr="00083506">
        <w:rPr>
          <w:rStyle w:val="CharPartText"/>
        </w:rPr>
        <w:t>Prohibited bladed weapons</w:t>
      </w:r>
      <w:bookmarkEnd w:id="61"/>
    </w:p>
    <w:p w:rsidR="008D26EE" w:rsidRPr="008D26EE" w:rsidRDefault="008D26EE" w:rsidP="008D26EE">
      <w:pPr>
        <w:spacing w:line="120" w:lineRule="exact"/>
      </w:pPr>
    </w:p>
    <w:tbl>
      <w:tblPr>
        <w:tblW w:w="7800" w:type="dxa"/>
        <w:tblInd w:w="108" w:type="dxa"/>
        <w:tblLayout w:type="fixed"/>
        <w:tblLook w:val="0000" w:firstRow="0" w:lastRow="0" w:firstColumn="0" w:lastColumn="0" w:noHBand="0" w:noVBand="0"/>
      </w:tblPr>
      <w:tblGrid>
        <w:gridCol w:w="1200"/>
        <w:gridCol w:w="6600"/>
      </w:tblGrid>
      <w:tr w:rsidR="00C266E2" w:rsidTr="00351143">
        <w:trPr>
          <w:cantSplit/>
          <w:tblHeader/>
        </w:trPr>
        <w:tc>
          <w:tcPr>
            <w:tcW w:w="1200" w:type="dxa"/>
            <w:tcBorders>
              <w:top w:val="nil"/>
              <w:left w:val="nil"/>
              <w:bottom w:val="single" w:sz="4" w:space="0" w:color="auto"/>
              <w:right w:val="nil"/>
            </w:tcBorders>
          </w:tcPr>
          <w:p w:rsidR="00C266E2" w:rsidRDefault="00C266E2" w:rsidP="00351143">
            <w:pPr>
              <w:pStyle w:val="TableColHd"/>
            </w:pPr>
            <w:r>
              <w:t>column 1</w:t>
            </w:r>
          </w:p>
          <w:p w:rsidR="00C266E2" w:rsidRDefault="00C266E2" w:rsidP="00351143">
            <w:pPr>
              <w:pStyle w:val="TableColHd"/>
            </w:pPr>
            <w:r>
              <w:t>item</w:t>
            </w:r>
          </w:p>
        </w:tc>
        <w:tc>
          <w:tcPr>
            <w:tcW w:w="6600" w:type="dxa"/>
            <w:tcBorders>
              <w:top w:val="nil"/>
              <w:left w:val="nil"/>
              <w:bottom w:val="single" w:sz="4" w:space="0" w:color="auto"/>
              <w:right w:val="nil"/>
            </w:tcBorders>
          </w:tcPr>
          <w:p w:rsidR="00C266E2" w:rsidRDefault="00C266E2" w:rsidP="00351143">
            <w:pPr>
              <w:pStyle w:val="TableColHd"/>
            </w:pPr>
            <w:r>
              <w:t>column 2</w:t>
            </w:r>
          </w:p>
          <w:p w:rsidR="00C266E2" w:rsidRDefault="00C266E2" w:rsidP="00351143">
            <w:pPr>
              <w:pStyle w:val="TableColHd"/>
            </w:pPr>
            <w:r>
              <w:t>description</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1</w:t>
            </w:r>
          </w:p>
        </w:tc>
        <w:tc>
          <w:tcPr>
            <w:tcW w:w="6600" w:type="dxa"/>
            <w:tcBorders>
              <w:top w:val="nil"/>
              <w:left w:val="nil"/>
              <w:bottom w:val="nil"/>
              <w:right w:val="nil"/>
            </w:tcBorders>
          </w:tcPr>
          <w:p w:rsidR="00C266E2" w:rsidRDefault="00C266E2" w:rsidP="00351143">
            <w:pPr>
              <w:pStyle w:val="TableText"/>
            </w:pPr>
            <w:r>
              <w:t>a flick knife or other similar device that has a blade folded or recessed into the handle which opens automatically by—</w:t>
            </w:r>
          </w:p>
          <w:p w:rsidR="00C266E2" w:rsidRDefault="00C266E2" w:rsidP="00351143">
            <w:pPr>
              <w:pStyle w:val="tablepara"/>
              <w:ind w:left="573" w:hanging="573"/>
            </w:pPr>
            <w:r>
              <w:t>(a)</w:t>
            </w:r>
            <w:r>
              <w:tab/>
              <w:t>gravity or centrifugal force; or</w:t>
            </w:r>
          </w:p>
          <w:p w:rsidR="00C266E2" w:rsidRDefault="00C266E2" w:rsidP="00351143">
            <w:pPr>
              <w:pStyle w:val="tablepara"/>
              <w:ind w:left="573" w:hanging="573"/>
            </w:pPr>
            <w:r>
              <w:t>(b)</w:t>
            </w:r>
            <w:r>
              <w:tab/>
              <w:t>pressure applied to a button, spring or device in or attached to the handle of the device</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2</w:t>
            </w:r>
          </w:p>
        </w:tc>
        <w:tc>
          <w:tcPr>
            <w:tcW w:w="6600" w:type="dxa"/>
            <w:tcBorders>
              <w:top w:val="nil"/>
              <w:left w:val="nil"/>
              <w:bottom w:val="nil"/>
              <w:right w:val="nil"/>
            </w:tcBorders>
          </w:tcPr>
          <w:p w:rsidR="00C266E2" w:rsidRDefault="00C266E2" w:rsidP="00351143">
            <w:pPr>
              <w:pStyle w:val="TableText"/>
            </w:pPr>
            <w:r>
              <w:t>a sheath knife or other similar device that has a sheath that withdraws into the handle by—</w:t>
            </w:r>
          </w:p>
          <w:p w:rsidR="00C266E2" w:rsidRDefault="00C266E2" w:rsidP="00351143">
            <w:pPr>
              <w:pStyle w:val="tablepara"/>
              <w:ind w:left="573" w:hanging="573"/>
            </w:pPr>
            <w:r>
              <w:t>(a)</w:t>
            </w:r>
            <w:r>
              <w:tab/>
              <w:t>gravity or centrifugal force; or</w:t>
            </w:r>
          </w:p>
          <w:p w:rsidR="00C266E2" w:rsidRDefault="00C266E2" w:rsidP="00351143">
            <w:pPr>
              <w:pStyle w:val="tablepara"/>
              <w:ind w:left="573" w:hanging="573"/>
            </w:pPr>
            <w:r>
              <w:t>(b)</w:t>
            </w:r>
            <w:r>
              <w:tab/>
              <w:t>pressure applied to a button, spring or device in or attached to the handle of the device</w:t>
            </w:r>
          </w:p>
        </w:tc>
      </w:tr>
      <w:tr w:rsidR="00C266E2" w:rsidTr="001024C7">
        <w:trPr>
          <w:cantSplit/>
        </w:trPr>
        <w:tc>
          <w:tcPr>
            <w:tcW w:w="1200" w:type="dxa"/>
            <w:tcBorders>
              <w:top w:val="nil"/>
              <w:left w:val="nil"/>
              <w:bottom w:val="nil"/>
              <w:right w:val="nil"/>
            </w:tcBorders>
          </w:tcPr>
          <w:p w:rsidR="00C266E2" w:rsidRDefault="00C266E2" w:rsidP="00351143">
            <w:pPr>
              <w:pStyle w:val="TableText"/>
            </w:pPr>
            <w:r>
              <w:t>3</w:t>
            </w:r>
          </w:p>
        </w:tc>
        <w:tc>
          <w:tcPr>
            <w:tcW w:w="6600" w:type="dxa"/>
            <w:tcBorders>
              <w:top w:val="nil"/>
              <w:left w:val="nil"/>
              <w:bottom w:val="nil"/>
              <w:right w:val="nil"/>
            </w:tcBorders>
          </w:tcPr>
          <w:p w:rsidR="00C266E2" w:rsidRDefault="00C266E2" w:rsidP="00351143">
            <w:pPr>
              <w:pStyle w:val="TableText"/>
            </w:pPr>
            <w:r>
              <w:t>a dagger or other similar device, that has a sharp-pointed stabbing instrument—</w:t>
            </w:r>
          </w:p>
          <w:p w:rsidR="00C266E2" w:rsidRDefault="00C266E2" w:rsidP="00351143">
            <w:pPr>
              <w:pStyle w:val="tablepara"/>
              <w:ind w:left="573" w:hanging="573"/>
            </w:pPr>
            <w:r>
              <w:t>(a)</w:t>
            </w:r>
            <w:r>
              <w:tab/>
              <w:t>that can be concealed on the person; and</w:t>
            </w:r>
          </w:p>
          <w:p w:rsidR="00C266E2" w:rsidRDefault="00C266E2" w:rsidP="00351143">
            <w:pPr>
              <w:pStyle w:val="tablepara"/>
              <w:ind w:left="573" w:hanging="573"/>
            </w:pPr>
            <w:r>
              <w:t>(b)</w:t>
            </w:r>
            <w:r>
              <w:tab/>
              <w:t>that—</w:t>
            </w:r>
          </w:p>
          <w:p w:rsidR="00C266E2" w:rsidRDefault="00C266E2" w:rsidP="00351143">
            <w:pPr>
              <w:pStyle w:val="tablesubpara"/>
              <w:ind w:left="1200" w:hanging="627"/>
            </w:pPr>
            <w:r>
              <w:t>(i)</w:t>
            </w:r>
            <w:r>
              <w:tab/>
              <w:t>has a flat blade with cutting edges (whether serrated or non-serrated) along the length of both sides; or</w:t>
            </w:r>
          </w:p>
          <w:p w:rsidR="00C266E2" w:rsidRDefault="00C266E2" w:rsidP="00351143">
            <w:pPr>
              <w:pStyle w:val="tablesubpara"/>
              <w:ind w:left="1200" w:hanging="627"/>
            </w:pPr>
            <w:r>
              <w:t>(ii)</w:t>
            </w:r>
            <w:r>
              <w:tab/>
              <w:t>has a needle-like blade, the cross section of which is elliptical or has three or more sides; and</w:t>
            </w:r>
          </w:p>
          <w:p w:rsidR="00C266E2" w:rsidRDefault="00C266E2" w:rsidP="00351143">
            <w:pPr>
              <w:pStyle w:val="tablesubpara"/>
              <w:ind w:left="1200" w:hanging="627"/>
            </w:pPr>
            <w:r>
              <w:t>(iii)</w:t>
            </w:r>
            <w:r>
              <w:tab/>
              <w:t>is not a sword or bayonet</w:t>
            </w:r>
          </w:p>
          <w:p w:rsidR="00C266E2" w:rsidRDefault="00C266E2" w:rsidP="00351143">
            <w:pPr>
              <w:pStyle w:val="aExamHdgss"/>
              <w:ind w:left="0"/>
            </w:pPr>
            <w:r>
              <w:t>Example</w:t>
            </w:r>
          </w:p>
          <w:p w:rsidR="00C266E2" w:rsidRDefault="00C266E2" w:rsidP="00351143">
            <w:pPr>
              <w:pStyle w:val="aExamss"/>
              <w:ind w:left="0"/>
            </w:pPr>
            <w:r>
              <w:t>Urban Skinner push dagger</w:t>
            </w:r>
          </w:p>
          <w:p w:rsidR="00C266E2" w:rsidRDefault="00C266E2" w:rsidP="00351143">
            <w:pPr>
              <w:pStyle w:val="aExamss"/>
              <w:ind w:left="687" w:hanging="741"/>
            </w:pPr>
            <w:r w:rsidRPr="001B4312">
              <w:rPr>
                <w:rStyle w:val="charItals"/>
              </w:rPr>
              <w:t>Note</w:t>
            </w:r>
            <w:r>
              <w:tab/>
              <w:t xml:space="preserve">An example is part of the Act, is not exhaustive and may extend, but does not limit, the meaning of the provision in which it appears (see </w:t>
            </w:r>
            <w:hyperlink r:id="rId69" w:tooltip="A2001-14" w:history="1">
              <w:r w:rsidR="001B4312" w:rsidRPr="001B4312">
                <w:rPr>
                  <w:rStyle w:val="charCitHyperlinkAbbrev"/>
                </w:rPr>
                <w:t>Legislation Act</w:t>
              </w:r>
            </w:hyperlink>
            <w:r>
              <w:t>, s 126 and s 132).</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lastRenderedPageBreak/>
              <w:t>4</w:t>
            </w:r>
          </w:p>
        </w:tc>
        <w:tc>
          <w:tcPr>
            <w:tcW w:w="6600" w:type="dxa"/>
            <w:tcBorders>
              <w:top w:val="nil"/>
              <w:left w:val="nil"/>
              <w:bottom w:val="nil"/>
              <w:right w:val="nil"/>
            </w:tcBorders>
          </w:tcPr>
          <w:p w:rsidR="00C266E2" w:rsidRDefault="00C266E2" w:rsidP="00351143">
            <w:pPr>
              <w:pStyle w:val="TableText"/>
            </w:pPr>
            <w:r>
              <w:t>a butterfly knife, balisong or other similar device that consists of a blade (whether single-edged or multi-edged) or spike that—</w:t>
            </w:r>
          </w:p>
          <w:p w:rsidR="00C266E2" w:rsidRDefault="00C266E2" w:rsidP="00351143">
            <w:pPr>
              <w:pStyle w:val="tablepara"/>
              <w:ind w:left="573" w:hanging="573"/>
            </w:pPr>
            <w:r>
              <w:t>(a)</w:t>
            </w:r>
            <w:r>
              <w:tab/>
              <w:t>fits within 2 handles attached to the blade or spike by transverse pivot points; and</w:t>
            </w:r>
          </w:p>
          <w:p w:rsidR="00C266E2" w:rsidRDefault="00C266E2" w:rsidP="00351143">
            <w:pPr>
              <w:pStyle w:val="tablepara"/>
              <w:ind w:left="573" w:hanging="573"/>
            </w:pPr>
            <w:r>
              <w:t>(b)</w:t>
            </w:r>
            <w:r>
              <w:tab/>
              <w:t>can be opened by gravity or centrifugal force</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5</w:t>
            </w:r>
          </w:p>
        </w:tc>
        <w:tc>
          <w:tcPr>
            <w:tcW w:w="6600" w:type="dxa"/>
            <w:tcBorders>
              <w:top w:val="nil"/>
              <w:left w:val="nil"/>
              <w:bottom w:val="nil"/>
              <w:right w:val="nil"/>
            </w:tcBorders>
          </w:tcPr>
          <w:p w:rsidR="00C266E2" w:rsidRDefault="00C266E2" w:rsidP="00351143">
            <w:pPr>
              <w:pStyle w:val="TableText"/>
            </w:pPr>
            <w:r>
              <w:t>a star knife or other similar device that—</w:t>
            </w:r>
          </w:p>
          <w:p w:rsidR="00C266E2" w:rsidRDefault="00C266E2" w:rsidP="00351143">
            <w:pPr>
              <w:pStyle w:val="tablepara"/>
              <w:ind w:left="573" w:hanging="573"/>
            </w:pPr>
            <w:r>
              <w:t>(a)</w:t>
            </w:r>
            <w:r>
              <w:tab/>
              <w:t xml:space="preserve">consists of 2 or more angular points, blades or spikes that </w:t>
            </w:r>
            <w:r>
              <w:tab/>
              <w:t>spreads out about a central axis point; and</w:t>
            </w:r>
          </w:p>
          <w:p w:rsidR="00C266E2" w:rsidRDefault="00C266E2" w:rsidP="00351143">
            <w:pPr>
              <w:pStyle w:val="tablepara"/>
              <w:ind w:left="573" w:hanging="573"/>
            </w:pPr>
            <w:r>
              <w:t>(b)</w:t>
            </w:r>
            <w:r>
              <w:tab/>
              <w:t>is designed to spin around the knife’s central axis point in flight when thrown at a target</w:t>
            </w:r>
            <w:r>
              <w:tab/>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6</w:t>
            </w:r>
          </w:p>
        </w:tc>
        <w:tc>
          <w:tcPr>
            <w:tcW w:w="6600" w:type="dxa"/>
            <w:tcBorders>
              <w:top w:val="nil"/>
              <w:left w:val="nil"/>
              <w:bottom w:val="nil"/>
              <w:right w:val="nil"/>
            </w:tcBorders>
          </w:tcPr>
          <w:p w:rsidR="00C266E2" w:rsidRDefault="00C266E2" w:rsidP="00351143">
            <w:pPr>
              <w:pStyle w:val="TableText"/>
            </w:pPr>
            <w:r>
              <w:t>a trench knife or other similar device that—</w:t>
            </w:r>
          </w:p>
          <w:p w:rsidR="00C266E2" w:rsidRDefault="00C266E2" w:rsidP="00351143">
            <w:pPr>
              <w:pStyle w:val="tablepara"/>
              <w:ind w:left="573" w:hanging="573"/>
            </w:pPr>
            <w:r>
              <w:t>(a)</w:t>
            </w:r>
            <w:r>
              <w:tab/>
              <w:t>consists of a blade (whether single-edged or multi-edged) or spike; and</w:t>
            </w:r>
          </w:p>
          <w:p w:rsidR="00C266E2" w:rsidRDefault="00C266E2" w:rsidP="00351143">
            <w:pPr>
              <w:pStyle w:val="tablepara"/>
              <w:ind w:left="573" w:hanging="573"/>
            </w:pPr>
            <w:r>
              <w:t>(b)</w:t>
            </w:r>
            <w:r>
              <w:tab/>
              <w:t>is fitted with a handle made of a hard substance; and</w:t>
            </w:r>
          </w:p>
          <w:p w:rsidR="00C266E2" w:rsidRDefault="00C266E2" w:rsidP="00351143">
            <w:pPr>
              <w:pStyle w:val="tablepara"/>
              <w:ind w:left="573" w:hanging="573"/>
            </w:pPr>
            <w:r>
              <w:t>(c)</w:t>
            </w:r>
            <w:r>
              <w:tab/>
              <w:t>is either made or modified to be fitted over the knuckles of the hand of the user—</w:t>
            </w:r>
          </w:p>
          <w:p w:rsidR="00C266E2" w:rsidRDefault="00C266E2" w:rsidP="00351143">
            <w:pPr>
              <w:pStyle w:val="tablesubpara"/>
              <w:ind w:left="1200" w:hanging="627"/>
            </w:pPr>
            <w:r>
              <w:t>(i)</w:t>
            </w:r>
            <w:r>
              <w:tab/>
              <w:t>to protect the knuckles; and</w:t>
            </w:r>
          </w:p>
          <w:p w:rsidR="00C266E2" w:rsidRDefault="00C266E2" w:rsidP="00351143">
            <w:pPr>
              <w:pStyle w:val="tablesubpara"/>
              <w:ind w:left="1200" w:hanging="627"/>
            </w:pPr>
            <w:r>
              <w:t>(ii)</w:t>
            </w:r>
            <w:r>
              <w:tab/>
              <w:t>to increase the effect of a punch or blow</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7</w:t>
            </w:r>
          </w:p>
        </w:tc>
        <w:tc>
          <w:tcPr>
            <w:tcW w:w="6600" w:type="dxa"/>
            <w:tcBorders>
              <w:top w:val="nil"/>
              <w:left w:val="nil"/>
              <w:bottom w:val="nil"/>
              <w:right w:val="nil"/>
            </w:tcBorders>
          </w:tcPr>
          <w:p w:rsidR="00C266E2" w:rsidRDefault="00C266E2" w:rsidP="00351143">
            <w:pPr>
              <w:pStyle w:val="TableText"/>
            </w:pPr>
            <w:r>
              <w:t>a knife that can discharge a blade as a projectile by a spring mechanism or other means (known as a ballistic knife)</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8</w:t>
            </w:r>
          </w:p>
        </w:tc>
        <w:tc>
          <w:tcPr>
            <w:tcW w:w="6600" w:type="dxa"/>
            <w:tcBorders>
              <w:top w:val="nil"/>
              <w:left w:val="nil"/>
              <w:bottom w:val="nil"/>
              <w:right w:val="nil"/>
            </w:tcBorders>
          </w:tcPr>
          <w:p w:rsidR="00C266E2" w:rsidRDefault="00C266E2" w:rsidP="00351143">
            <w:pPr>
              <w:pStyle w:val="TableText"/>
            </w:pPr>
            <w:r>
              <w:t>a blade, knife or axe that is either made or modified to be thrown</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9</w:t>
            </w:r>
          </w:p>
        </w:tc>
        <w:tc>
          <w:tcPr>
            <w:tcW w:w="6600" w:type="dxa"/>
            <w:tcBorders>
              <w:top w:val="nil"/>
              <w:left w:val="nil"/>
              <w:bottom w:val="nil"/>
              <w:right w:val="nil"/>
            </w:tcBorders>
          </w:tcPr>
          <w:p w:rsidR="00C266E2" w:rsidRDefault="00C266E2" w:rsidP="00351143">
            <w:pPr>
              <w:pStyle w:val="TableText"/>
            </w:pPr>
            <w:r>
              <w:t>a claw (known as a hand or foot claw) made or modified to be attached to or worn on the hand or foot to cause injury to someone else</w:t>
            </w:r>
          </w:p>
        </w:tc>
      </w:tr>
      <w:tr w:rsidR="008508DC" w:rsidTr="00351143">
        <w:trPr>
          <w:cantSplit/>
        </w:trPr>
        <w:tc>
          <w:tcPr>
            <w:tcW w:w="1200" w:type="dxa"/>
            <w:tcBorders>
              <w:top w:val="nil"/>
              <w:left w:val="nil"/>
              <w:bottom w:val="nil"/>
              <w:right w:val="nil"/>
            </w:tcBorders>
          </w:tcPr>
          <w:p w:rsidR="008508DC" w:rsidRPr="00015E87" w:rsidRDefault="008508DC" w:rsidP="008508DC">
            <w:pPr>
              <w:pStyle w:val="TableNumbered"/>
              <w:numPr>
                <w:ilvl w:val="0"/>
                <w:numId w:val="0"/>
              </w:numPr>
              <w:ind w:left="360" w:hanging="360"/>
            </w:pPr>
            <w:r w:rsidRPr="00015E87">
              <w:lastRenderedPageBreak/>
              <w:t>10</w:t>
            </w:r>
          </w:p>
        </w:tc>
        <w:tc>
          <w:tcPr>
            <w:tcW w:w="6600" w:type="dxa"/>
            <w:tcBorders>
              <w:top w:val="nil"/>
              <w:left w:val="nil"/>
              <w:bottom w:val="nil"/>
              <w:right w:val="nil"/>
            </w:tcBorders>
          </w:tcPr>
          <w:p w:rsidR="008508DC" w:rsidRDefault="008508DC" w:rsidP="00201219">
            <w:pPr>
              <w:pStyle w:val="TableText"/>
            </w:pPr>
            <w:r w:rsidRPr="00015E87">
              <w:t>an article or other thing that—</w:t>
            </w:r>
          </w:p>
          <w:p w:rsidR="00201219" w:rsidRDefault="00201219" w:rsidP="00201219">
            <w:pPr>
              <w:pStyle w:val="tablepara"/>
              <w:ind w:left="573" w:hanging="573"/>
            </w:pPr>
            <w:r>
              <w:t>(a)</w:t>
            </w:r>
            <w:r>
              <w:tab/>
            </w:r>
            <w:r w:rsidRPr="008508DC">
              <w:t>because of its appearance is capable of being mistaken for something else that is not a weapon; and</w:t>
            </w:r>
          </w:p>
          <w:p w:rsidR="00201219" w:rsidRDefault="00201219" w:rsidP="00201219">
            <w:pPr>
              <w:pStyle w:val="tablepara"/>
              <w:ind w:left="573" w:hanging="573"/>
            </w:pPr>
            <w:r>
              <w:t>(b)</w:t>
            </w:r>
            <w:r>
              <w:tab/>
            </w:r>
            <w:r w:rsidRPr="008508DC">
              <w:t>disguises or conceals within it a single-edged or multi-edged blade or spike</w:t>
            </w:r>
          </w:p>
          <w:p w:rsidR="008508DC" w:rsidRPr="00015E87" w:rsidRDefault="008508DC" w:rsidP="008508DC">
            <w:pPr>
              <w:pStyle w:val="aExamHdgss"/>
              <w:ind w:left="0"/>
            </w:pPr>
            <w:r w:rsidRPr="00015E87">
              <w:t>Example</w:t>
            </w:r>
          </w:p>
          <w:p w:rsidR="008508DC" w:rsidRPr="00015E87" w:rsidRDefault="008508DC" w:rsidP="008508DC">
            <w:pPr>
              <w:pStyle w:val="aExamss"/>
              <w:ind w:left="0"/>
            </w:pPr>
            <w:r w:rsidRPr="00015E87">
              <w:t>credit card knife</w:t>
            </w:r>
          </w:p>
        </w:tc>
      </w:tr>
    </w:tbl>
    <w:p w:rsidR="001024C7" w:rsidRDefault="001024C7" w:rsidP="001024C7">
      <w:pPr>
        <w:pStyle w:val="PageBreak"/>
      </w:pPr>
      <w:r>
        <w:br w:type="page"/>
      </w:r>
    </w:p>
    <w:p w:rsidR="00C266E2" w:rsidRPr="00083506" w:rsidRDefault="00C266E2" w:rsidP="001024C7">
      <w:pPr>
        <w:pStyle w:val="Sched-Part"/>
      </w:pPr>
      <w:bookmarkStart w:id="62" w:name="_Toc40192496"/>
      <w:r w:rsidRPr="00083506">
        <w:rPr>
          <w:rStyle w:val="CharPartNo"/>
        </w:rPr>
        <w:lastRenderedPageBreak/>
        <w:t>Part 1.2</w:t>
      </w:r>
      <w:r>
        <w:tab/>
      </w:r>
      <w:r w:rsidRPr="00083506">
        <w:rPr>
          <w:rStyle w:val="CharPartText"/>
        </w:rPr>
        <w:t>Prohibited hand weapons</w:t>
      </w:r>
      <w:bookmarkEnd w:id="62"/>
    </w:p>
    <w:p w:rsidR="008D26EE" w:rsidRPr="008D26EE" w:rsidRDefault="008D26EE" w:rsidP="008D26EE">
      <w:pPr>
        <w:spacing w:line="120" w:lineRule="exact"/>
      </w:pPr>
    </w:p>
    <w:tbl>
      <w:tblPr>
        <w:tblW w:w="7800" w:type="dxa"/>
        <w:tblInd w:w="108" w:type="dxa"/>
        <w:tblLayout w:type="fixed"/>
        <w:tblLook w:val="0000" w:firstRow="0" w:lastRow="0" w:firstColumn="0" w:lastColumn="0" w:noHBand="0" w:noVBand="0"/>
      </w:tblPr>
      <w:tblGrid>
        <w:gridCol w:w="1200"/>
        <w:gridCol w:w="6600"/>
      </w:tblGrid>
      <w:tr w:rsidR="00C266E2" w:rsidTr="00351143">
        <w:trPr>
          <w:cantSplit/>
          <w:tblHeader/>
        </w:trPr>
        <w:tc>
          <w:tcPr>
            <w:tcW w:w="1200" w:type="dxa"/>
            <w:tcBorders>
              <w:top w:val="nil"/>
              <w:left w:val="nil"/>
              <w:bottom w:val="single" w:sz="4" w:space="0" w:color="auto"/>
              <w:right w:val="nil"/>
            </w:tcBorders>
          </w:tcPr>
          <w:p w:rsidR="00C266E2" w:rsidRDefault="00C266E2" w:rsidP="00351143">
            <w:pPr>
              <w:pStyle w:val="TableColHd"/>
            </w:pPr>
            <w:r>
              <w:t>column 1</w:t>
            </w:r>
          </w:p>
          <w:p w:rsidR="00C266E2" w:rsidRDefault="00C266E2" w:rsidP="00351143">
            <w:pPr>
              <w:pStyle w:val="TableColHd"/>
            </w:pPr>
            <w:r>
              <w:t>item</w:t>
            </w:r>
          </w:p>
        </w:tc>
        <w:tc>
          <w:tcPr>
            <w:tcW w:w="6600" w:type="dxa"/>
            <w:tcBorders>
              <w:top w:val="nil"/>
              <w:left w:val="nil"/>
              <w:bottom w:val="single" w:sz="4" w:space="0" w:color="auto"/>
              <w:right w:val="nil"/>
            </w:tcBorders>
          </w:tcPr>
          <w:p w:rsidR="00C266E2" w:rsidRDefault="00C266E2" w:rsidP="00351143">
            <w:pPr>
              <w:pStyle w:val="TableColHd"/>
            </w:pPr>
            <w:r>
              <w:t>column 2</w:t>
            </w:r>
          </w:p>
          <w:p w:rsidR="00C266E2" w:rsidRDefault="00C266E2" w:rsidP="00351143">
            <w:pPr>
              <w:pStyle w:val="TableColHd"/>
            </w:pPr>
            <w:r>
              <w:t>description</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1</w:t>
            </w:r>
          </w:p>
        </w:tc>
        <w:tc>
          <w:tcPr>
            <w:tcW w:w="6600" w:type="dxa"/>
            <w:tcBorders>
              <w:top w:val="nil"/>
              <w:left w:val="nil"/>
              <w:bottom w:val="nil"/>
              <w:right w:val="nil"/>
            </w:tcBorders>
          </w:tcPr>
          <w:p w:rsidR="00C266E2" w:rsidRDefault="00C266E2" w:rsidP="00351143">
            <w:pPr>
              <w:pStyle w:val="TableText"/>
            </w:pPr>
            <w:r>
              <w:t>a knuckle-duster or other similar device, made or modified to be fitted over the knuckles of the hand of the user—</w:t>
            </w:r>
          </w:p>
          <w:p w:rsidR="00C266E2" w:rsidRDefault="00C266E2" w:rsidP="00351143">
            <w:pPr>
              <w:pStyle w:val="tablepara"/>
              <w:ind w:left="573" w:hanging="573"/>
            </w:pPr>
            <w:r>
              <w:t>(a)</w:t>
            </w:r>
            <w:r>
              <w:tab/>
              <w:t>to protect the knuckles; and</w:t>
            </w:r>
          </w:p>
          <w:p w:rsidR="00C266E2" w:rsidRDefault="00C266E2" w:rsidP="00351143">
            <w:pPr>
              <w:pStyle w:val="tablepara"/>
              <w:ind w:left="573" w:hanging="573"/>
            </w:pPr>
            <w:r>
              <w:t>(b)</w:t>
            </w:r>
            <w:r>
              <w:tab/>
              <w:t>to increase the effect of a punch or other blow</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2</w:t>
            </w:r>
          </w:p>
        </w:tc>
        <w:tc>
          <w:tcPr>
            <w:tcW w:w="6600" w:type="dxa"/>
            <w:tcBorders>
              <w:top w:val="nil"/>
              <w:left w:val="nil"/>
              <w:bottom w:val="nil"/>
              <w:right w:val="nil"/>
            </w:tcBorders>
          </w:tcPr>
          <w:p w:rsidR="00C266E2" w:rsidRDefault="00C266E2" w:rsidP="00351143">
            <w:pPr>
              <w:pStyle w:val="TableText"/>
            </w:pPr>
            <w:r>
              <w:t>a sap glove or other weighted glove (including a fingerless glove) made or modified to be used as a weapon</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3</w:t>
            </w:r>
          </w:p>
        </w:tc>
        <w:tc>
          <w:tcPr>
            <w:tcW w:w="6600" w:type="dxa"/>
            <w:tcBorders>
              <w:top w:val="nil"/>
              <w:left w:val="nil"/>
              <w:bottom w:val="nil"/>
              <w:right w:val="nil"/>
            </w:tcBorders>
          </w:tcPr>
          <w:p w:rsidR="00C266E2" w:rsidRDefault="00C266E2" w:rsidP="00351143">
            <w:pPr>
              <w:pStyle w:val="TableText"/>
            </w:pPr>
            <w:r>
              <w:t>a studded glove, or other similar hand covering, that incorporates protrusions designed to puncture or bruise the skin</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4</w:t>
            </w:r>
          </w:p>
        </w:tc>
        <w:tc>
          <w:tcPr>
            <w:tcW w:w="6600" w:type="dxa"/>
            <w:tcBorders>
              <w:top w:val="nil"/>
              <w:left w:val="nil"/>
              <w:bottom w:val="nil"/>
              <w:right w:val="nil"/>
            </w:tcBorders>
          </w:tcPr>
          <w:p w:rsidR="00C266E2" w:rsidRDefault="00C266E2" w:rsidP="00351143">
            <w:pPr>
              <w:pStyle w:val="TableText"/>
            </w:pPr>
            <w:r>
              <w:t>a mace or other similar device (other than a ceremonial mace made for use solely as a symbol of authority on ceremonial occasions) that—</w:t>
            </w:r>
          </w:p>
          <w:p w:rsidR="00C266E2" w:rsidRDefault="00C266E2" w:rsidP="00351143">
            <w:pPr>
              <w:pStyle w:val="tablepara"/>
              <w:ind w:left="573" w:hanging="573"/>
            </w:pPr>
            <w:r>
              <w:t>(a)</w:t>
            </w:r>
            <w:r>
              <w:tab/>
              <w:t>can cause injury; and</w:t>
            </w:r>
          </w:p>
          <w:p w:rsidR="00C266E2" w:rsidRDefault="00C266E2" w:rsidP="00351143">
            <w:pPr>
              <w:pStyle w:val="tablepara"/>
              <w:ind w:left="573" w:hanging="573"/>
            </w:pPr>
            <w:r>
              <w:t>(b)</w:t>
            </w:r>
            <w:r>
              <w:tab/>
              <w:t>consists of a club or staff fitted with a flanged or spiked head</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5</w:t>
            </w:r>
          </w:p>
        </w:tc>
        <w:tc>
          <w:tcPr>
            <w:tcW w:w="6600" w:type="dxa"/>
            <w:tcBorders>
              <w:top w:val="nil"/>
              <w:left w:val="nil"/>
              <w:bottom w:val="nil"/>
              <w:right w:val="nil"/>
            </w:tcBorders>
          </w:tcPr>
          <w:p w:rsidR="00C266E2" w:rsidRDefault="00C266E2" w:rsidP="00351143">
            <w:pPr>
              <w:pStyle w:val="TableText"/>
            </w:pPr>
            <w:r>
              <w:t>a flail or other similar device consisting of a staff or handle that has fitted to 1 end, by any means, a freely swinging part armed with spikes or studded with any protruding matter</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6</w:t>
            </w:r>
          </w:p>
        </w:tc>
        <w:tc>
          <w:tcPr>
            <w:tcW w:w="6600" w:type="dxa"/>
            <w:tcBorders>
              <w:top w:val="nil"/>
              <w:left w:val="nil"/>
              <w:bottom w:val="nil"/>
              <w:right w:val="nil"/>
            </w:tcBorders>
          </w:tcPr>
          <w:p w:rsidR="00C266E2" w:rsidRDefault="00C266E2" w:rsidP="00351143">
            <w:pPr>
              <w:pStyle w:val="TableText"/>
            </w:pPr>
            <w:r>
              <w:t>a whip, the lash of which is comprised completely or partly of metal</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7</w:t>
            </w:r>
          </w:p>
        </w:tc>
        <w:tc>
          <w:tcPr>
            <w:tcW w:w="6600" w:type="dxa"/>
            <w:tcBorders>
              <w:top w:val="nil"/>
              <w:left w:val="nil"/>
              <w:bottom w:val="nil"/>
              <w:right w:val="nil"/>
            </w:tcBorders>
          </w:tcPr>
          <w:p w:rsidR="00C266E2" w:rsidRDefault="00C266E2" w:rsidP="00351143">
            <w:pPr>
              <w:pStyle w:val="TableText"/>
            </w:pPr>
            <w:r>
              <w:t>a cat-o’-nine-tails or other similar device whether or not it has 9 lashes</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8</w:t>
            </w:r>
          </w:p>
        </w:tc>
        <w:tc>
          <w:tcPr>
            <w:tcW w:w="6600" w:type="dxa"/>
            <w:tcBorders>
              <w:top w:val="nil"/>
              <w:left w:val="nil"/>
              <w:bottom w:val="nil"/>
              <w:right w:val="nil"/>
            </w:tcBorders>
          </w:tcPr>
          <w:p w:rsidR="00C266E2" w:rsidRDefault="00C266E2" w:rsidP="00351143">
            <w:pPr>
              <w:pStyle w:val="TableText"/>
            </w:pPr>
            <w:r>
              <w:t>nunchakus or kung-fu sticks or other similar device</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lastRenderedPageBreak/>
              <w:t>9</w:t>
            </w:r>
          </w:p>
        </w:tc>
        <w:tc>
          <w:tcPr>
            <w:tcW w:w="6600" w:type="dxa"/>
            <w:tcBorders>
              <w:top w:val="nil"/>
              <w:left w:val="nil"/>
              <w:bottom w:val="nil"/>
              <w:right w:val="nil"/>
            </w:tcBorders>
          </w:tcPr>
          <w:p w:rsidR="00C266E2" w:rsidRDefault="00C266E2" w:rsidP="00351143">
            <w:pPr>
              <w:pStyle w:val="TableText"/>
            </w:pPr>
            <w:r>
              <w:t>a side-handled baton or other similar device that—</w:t>
            </w:r>
          </w:p>
          <w:p w:rsidR="00C266E2" w:rsidRDefault="00C266E2" w:rsidP="00351143">
            <w:pPr>
              <w:pStyle w:val="tablepara"/>
              <w:ind w:left="573" w:hanging="573"/>
            </w:pPr>
            <w:r>
              <w:t>(a)</w:t>
            </w:r>
            <w:r>
              <w:tab/>
              <w:t>consists of a baton, staff or rod; and</w:t>
            </w:r>
          </w:p>
          <w:p w:rsidR="00C266E2" w:rsidRDefault="00C266E2" w:rsidP="00351143">
            <w:pPr>
              <w:pStyle w:val="tablepara"/>
              <w:ind w:left="573" w:hanging="573"/>
            </w:pPr>
            <w:r>
              <w:t>(b)</w:t>
            </w:r>
            <w:r>
              <w:tab/>
              <w:t>is made of a hard substance; and</w:t>
            </w:r>
          </w:p>
          <w:p w:rsidR="00C266E2" w:rsidRDefault="00C266E2" w:rsidP="00351143">
            <w:pPr>
              <w:pStyle w:val="tablepara"/>
              <w:ind w:left="573" w:hanging="573"/>
            </w:pPr>
            <w:r>
              <w:t>(c)</w:t>
            </w:r>
            <w:r>
              <w:tab/>
              <w:t>has fitted to 1 side a handle (whether or not permanently fixed)</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10</w:t>
            </w:r>
          </w:p>
        </w:tc>
        <w:tc>
          <w:tcPr>
            <w:tcW w:w="6600" w:type="dxa"/>
            <w:tcBorders>
              <w:top w:val="nil"/>
              <w:left w:val="nil"/>
              <w:bottom w:val="nil"/>
              <w:right w:val="nil"/>
            </w:tcBorders>
          </w:tcPr>
          <w:p w:rsidR="00C266E2" w:rsidRDefault="00C266E2" w:rsidP="00351143">
            <w:pPr>
              <w:pStyle w:val="TableText"/>
            </w:pPr>
            <w:r>
              <w:t>an extendable or telescopic baton, made or modified so that the length of the baton extends by—</w:t>
            </w:r>
          </w:p>
          <w:p w:rsidR="00C266E2" w:rsidRDefault="00C266E2" w:rsidP="00351143">
            <w:pPr>
              <w:pStyle w:val="tablepara"/>
              <w:ind w:left="573" w:hanging="573"/>
            </w:pPr>
            <w:r>
              <w:t>(a)</w:t>
            </w:r>
            <w:r>
              <w:tab/>
              <w:t>gravity; or</w:t>
            </w:r>
          </w:p>
          <w:p w:rsidR="00C266E2" w:rsidRDefault="00C266E2" w:rsidP="00351143">
            <w:pPr>
              <w:pStyle w:val="tablepara"/>
              <w:ind w:left="573" w:hanging="573"/>
            </w:pPr>
            <w:r>
              <w:t>(b)</w:t>
            </w:r>
            <w:r>
              <w:tab/>
              <w:t>centrifugal force; or</w:t>
            </w:r>
          </w:p>
          <w:p w:rsidR="00C266E2" w:rsidRDefault="00C266E2" w:rsidP="00351143">
            <w:pPr>
              <w:pStyle w:val="tablepara"/>
              <w:ind w:left="573" w:hanging="573"/>
            </w:pPr>
            <w:r>
              <w:t>(c)</w:t>
            </w:r>
            <w:r>
              <w:tab/>
              <w:t>pressure applied to a button, spring or device in or attached to the handle of the baton</w:t>
            </w:r>
          </w:p>
        </w:tc>
      </w:tr>
    </w:tbl>
    <w:p w:rsidR="001024C7" w:rsidRDefault="001024C7" w:rsidP="001024C7">
      <w:pPr>
        <w:pStyle w:val="PageBreak"/>
      </w:pPr>
      <w:r>
        <w:br w:type="page"/>
      </w:r>
    </w:p>
    <w:p w:rsidR="00C266E2" w:rsidRPr="00083506" w:rsidRDefault="00C266E2" w:rsidP="001024C7">
      <w:pPr>
        <w:pStyle w:val="Sched-Part"/>
      </w:pPr>
      <w:bookmarkStart w:id="63" w:name="_Toc40192497"/>
      <w:r w:rsidRPr="00083506">
        <w:rPr>
          <w:rStyle w:val="CharPartNo"/>
        </w:rPr>
        <w:lastRenderedPageBreak/>
        <w:t>Part 1.3</w:t>
      </w:r>
      <w:r>
        <w:tab/>
      </w:r>
      <w:r w:rsidRPr="00083506">
        <w:rPr>
          <w:rStyle w:val="CharPartText"/>
        </w:rPr>
        <w:t>Prohibited missile weapons</w:t>
      </w:r>
      <w:bookmarkEnd w:id="63"/>
    </w:p>
    <w:p w:rsidR="008D26EE" w:rsidRPr="008D26EE" w:rsidRDefault="008D26EE" w:rsidP="008D26EE">
      <w:pPr>
        <w:spacing w:line="120" w:lineRule="exact"/>
      </w:pPr>
    </w:p>
    <w:tbl>
      <w:tblPr>
        <w:tblW w:w="7800" w:type="dxa"/>
        <w:tblInd w:w="108" w:type="dxa"/>
        <w:tblLayout w:type="fixed"/>
        <w:tblLook w:val="0000" w:firstRow="0" w:lastRow="0" w:firstColumn="0" w:lastColumn="0" w:noHBand="0" w:noVBand="0"/>
      </w:tblPr>
      <w:tblGrid>
        <w:gridCol w:w="1200"/>
        <w:gridCol w:w="6600"/>
      </w:tblGrid>
      <w:tr w:rsidR="00C266E2" w:rsidTr="00351143">
        <w:trPr>
          <w:cantSplit/>
          <w:tblHeader/>
        </w:trPr>
        <w:tc>
          <w:tcPr>
            <w:tcW w:w="1200" w:type="dxa"/>
            <w:tcBorders>
              <w:top w:val="nil"/>
              <w:left w:val="nil"/>
              <w:bottom w:val="single" w:sz="4" w:space="0" w:color="auto"/>
              <w:right w:val="nil"/>
            </w:tcBorders>
          </w:tcPr>
          <w:p w:rsidR="00C266E2" w:rsidRDefault="00C266E2" w:rsidP="00351143">
            <w:pPr>
              <w:pStyle w:val="TableColHd"/>
            </w:pPr>
            <w:r>
              <w:t>column 1</w:t>
            </w:r>
          </w:p>
          <w:p w:rsidR="00C266E2" w:rsidRDefault="00C266E2" w:rsidP="00351143">
            <w:pPr>
              <w:pStyle w:val="TableColHd"/>
            </w:pPr>
            <w:r>
              <w:t>item</w:t>
            </w:r>
          </w:p>
        </w:tc>
        <w:tc>
          <w:tcPr>
            <w:tcW w:w="6600" w:type="dxa"/>
            <w:tcBorders>
              <w:top w:val="nil"/>
              <w:left w:val="nil"/>
              <w:bottom w:val="single" w:sz="4" w:space="0" w:color="auto"/>
              <w:right w:val="nil"/>
            </w:tcBorders>
          </w:tcPr>
          <w:p w:rsidR="00C266E2" w:rsidRDefault="00C266E2" w:rsidP="00351143">
            <w:pPr>
              <w:pStyle w:val="TableColHd"/>
            </w:pPr>
            <w:r>
              <w:t>column 2</w:t>
            </w:r>
          </w:p>
          <w:p w:rsidR="00C266E2" w:rsidRDefault="00C266E2" w:rsidP="00351143">
            <w:pPr>
              <w:pStyle w:val="TableColHd"/>
            </w:pPr>
            <w:r>
              <w:t>description</w:t>
            </w:r>
          </w:p>
        </w:tc>
      </w:tr>
      <w:tr w:rsidR="00C266E2" w:rsidTr="00351143">
        <w:trPr>
          <w:cantSplit/>
        </w:trPr>
        <w:tc>
          <w:tcPr>
            <w:tcW w:w="1200" w:type="dxa"/>
            <w:tcBorders>
              <w:top w:val="nil"/>
              <w:left w:val="nil"/>
              <w:bottom w:val="nil"/>
              <w:right w:val="nil"/>
            </w:tcBorders>
          </w:tcPr>
          <w:p w:rsidR="00C266E2" w:rsidRDefault="00C266E2" w:rsidP="00351143">
            <w:pPr>
              <w:pStyle w:val="TableText"/>
              <w:keepNext/>
            </w:pPr>
            <w:r>
              <w:t>1</w:t>
            </w:r>
          </w:p>
        </w:tc>
        <w:tc>
          <w:tcPr>
            <w:tcW w:w="6600" w:type="dxa"/>
            <w:tcBorders>
              <w:top w:val="nil"/>
              <w:left w:val="nil"/>
              <w:bottom w:val="nil"/>
              <w:right w:val="nil"/>
            </w:tcBorders>
          </w:tcPr>
          <w:p w:rsidR="00C266E2" w:rsidRDefault="00C266E2" w:rsidP="00351143">
            <w:pPr>
              <w:pStyle w:val="TableText"/>
            </w:pPr>
            <w:r>
              <w:t>a spear gun with an overall length of less than 45cm when unloaded</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2</w:t>
            </w:r>
          </w:p>
        </w:tc>
        <w:tc>
          <w:tcPr>
            <w:tcW w:w="6600" w:type="dxa"/>
            <w:tcBorders>
              <w:top w:val="nil"/>
              <w:left w:val="nil"/>
              <w:bottom w:val="nil"/>
              <w:right w:val="nil"/>
            </w:tcBorders>
          </w:tcPr>
          <w:p w:rsidR="00C266E2" w:rsidRDefault="00C266E2" w:rsidP="00351143">
            <w:pPr>
              <w:pStyle w:val="TableText"/>
            </w:pPr>
            <w:r>
              <w:t>a hunting sling, catapult or sling shot made or modified for use with, or a component part of which is, a brace that—</w:t>
            </w:r>
          </w:p>
          <w:p w:rsidR="00C266E2" w:rsidRDefault="00C266E2" w:rsidP="00351143">
            <w:pPr>
              <w:pStyle w:val="tablepara"/>
              <w:ind w:left="573" w:hanging="573"/>
            </w:pPr>
            <w:r>
              <w:t>(a)</w:t>
            </w:r>
            <w:r>
              <w:tab/>
              <w:t>fits or rests on the forearm or other part of the body; and</w:t>
            </w:r>
          </w:p>
          <w:p w:rsidR="00C266E2" w:rsidRDefault="00C266E2" w:rsidP="00351143">
            <w:pPr>
              <w:pStyle w:val="tablepara"/>
              <w:ind w:left="573" w:hanging="573"/>
            </w:pPr>
            <w:r>
              <w:t>(b)</w:t>
            </w:r>
            <w:r>
              <w:tab/>
              <w:t>supports the wrist or forearm against the tension of the material used to propel a projectile</w:t>
            </w:r>
          </w:p>
          <w:p w:rsidR="00C266E2" w:rsidRDefault="00C266E2" w:rsidP="00351143">
            <w:pPr>
              <w:pStyle w:val="aExamHdgpar"/>
              <w:ind w:left="0"/>
            </w:pPr>
            <w:r>
              <w:t>Example</w:t>
            </w:r>
          </w:p>
          <w:p w:rsidR="00C266E2" w:rsidRDefault="00C266E2" w:rsidP="00351143">
            <w:pPr>
              <w:pStyle w:val="aExampar"/>
              <w:ind w:left="0"/>
            </w:pPr>
            <w:r>
              <w:t>a Saunders ‘falcon’ hunting sling</w:t>
            </w:r>
          </w:p>
          <w:p w:rsidR="00C266E2" w:rsidRDefault="00C266E2" w:rsidP="00351143">
            <w:pPr>
              <w:pStyle w:val="aExampar"/>
              <w:ind w:left="687" w:hanging="687"/>
            </w:pPr>
            <w:r w:rsidRPr="001B4312">
              <w:rPr>
                <w:rStyle w:val="charItals"/>
              </w:rPr>
              <w:t>Note</w:t>
            </w:r>
            <w:r>
              <w:tab/>
              <w:t xml:space="preserve">An example is part of the Act, is not exhaustive and may extend, but does not limit, the meaning of the provision in which it appears (see </w:t>
            </w:r>
            <w:hyperlink r:id="rId70" w:tooltip="A2001-14" w:history="1">
              <w:r w:rsidR="001B4312" w:rsidRPr="001B4312">
                <w:rPr>
                  <w:rStyle w:val="charCitHyperlinkAbbrev"/>
                </w:rPr>
                <w:t>Legislation Act</w:t>
              </w:r>
            </w:hyperlink>
            <w:r>
              <w:t>, s 126 and s 132).</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3</w:t>
            </w:r>
          </w:p>
        </w:tc>
        <w:tc>
          <w:tcPr>
            <w:tcW w:w="6600" w:type="dxa"/>
            <w:tcBorders>
              <w:top w:val="nil"/>
              <w:left w:val="nil"/>
              <w:bottom w:val="nil"/>
              <w:right w:val="nil"/>
            </w:tcBorders>
          </w:tcPr>
          <w:p w:rsidR="00C266E2" w:rsidRDefault="00C266E2" w:rsidP="00351143">
            <w:pPr>
              <w:pStyle w:val="TableText"/>
            </w:pPr>
            <w:r>
              <w:t>a crossbow or other similar device manufactured on or after  1 January 1900</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4</w:t>
            </w:r>
          </w:p>
        </w:tc>
        <w:tc>
          <w:tcPr>
            <w:tcW w:w="6600" w:type="dxa"/>
            <w:tcBorders>
              <w:top w:val="nil"/>
              <w:left w:val="nil"/>
              <w:bottom w:val="nil"/>
              <w:right w:val="nil"/>
            </w:tcBorders>
          </w:tcPr>
          <w:p w:rsidR="00C266E2" w:rsidRDefault="00C266E2" w:rsidP="00351143">
            <w:pPr>
              <w:pStyle w:val="TableText"/>
            </w:pPr>
            <w:r>
              <w:t>a blow gun, blow-pipe or dart projector that consists of a pipe or tube through which a dart or other device can be projected by—</w:t>
            </w:r>
          </w:p>
          <w:p w:rsidR="00C266E2" w:rsidRDefault="00C266E2" w:rsidP="00351143">
            <w:pPr>
              <w:pStyle w:val="tablepara"/>
              <w:ind w:left="573" w:hanging="573"/>
            </w:pPr>
            <w:r>
              <w:t>(a)</w:t>
            </w:r>
            <w:r>
              <w:tab/>
              <w:t>the exhaled breath of the user; or</w:t>
            </w:r>
          </w:p>
          <w:p w:rsidR="00C266E2" w:rsidRDefault="00C266E2" w:rsidP="00351143">
            <w:pPr>
              <w:pStyle w:val="tablepara"/>
              <w:ind w:left="573" w:hanging="573"/>
            </w:pPr>
            <w:r>
              <w:t>(b)</w:t>
            </w:r>
            <w:r>
              <w:tab/>
              <w:t>the use of an elasticised band; or</w:t>
            </w:r>
          </w:p>
          <w:p w:rsidR="00C266E2" w:rsidRDefault="00C266E2" w:rsidP="00351143">
            <w:pPr>
              <w:pStyle w:val="tablepara"/>
              <w:ind w:left="573" w:hanging="573"/>
            </w:pPr>
            <w:r>
              <w:t>(c)</w:t>
            </w:r>
            <w:r>
              <w:tab/>
              <w:t>means other than by an explosive</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5</w:t>
            </w:r>
          </w:p>
        </w:tc>
        <w:tc>
          <w:tcPr>
            <w:tcW w:w="6600" w:type="dxa"/>
            <w:tcBorders>
              <w:top w:val="nil"/>
              <w:left w:val="nil"/>
              <w:bottom w:val="nil"/>
              <w:right w:val="nil"/>
            </w:tcBorders>
          </w:tcPr>
          <w:p w:rsidR="00C266E2" w:rsidRDefault="00C266E2" w:rsidP="00351143">
            <w:pPr>
              <w:pStyle w:val="TableText"/>
            </w:pPr>
            <w:r>
              <w:t>a shark dart or other similar device designed to expel, on or after contact, a gas or other substance that can cause bodily harm</w:t>
            </w:r>
          </w:p>
          <w:p w:rsidR="00C266E2" w:rsidRDefault="00C266E2" w:rsidP="00351143">
            <w:pPr>
              <w:pStyle w:val="aExamHdgpar"/>
              <w:ind w:left="0"/>
            </w:pPr>
            <w:r>
              <w:t>Example</w:t>
            </w:r>
          </w:p>
          <w:p w:rsidR="00C266E2" w:rsidRDefault="00C266E2" w:rsidP="00351143">
            <w:pPr>
              <w:pStyle w:val="aExampar"/>
              <w:ind w:left="0"/>
            </w:pPr>
            <w:r>
              <w:t>a Farallon shark dart</w:t>
            </w:r>
          </w:p>
        </w:tc>
      </w:tr>
    </w:tbl>
    <w:p w:rsidR="001024C7" w:rsidRDefault="001024C7" w:rsidP="001024C7">
      <w:pPr>
        <w:pStyle w:val="PageBreak"/>
      </w:pPr>
      <w:r>
        <w:br w:type="page"/>
      </w:r>
    </w:p>
    <w:p w:rsidR="00C266E2" w:rsidRPr="00083506" w:rsidRDefault="00C266E2" w:rsidP="001024C7">
      <w:pPr>
        <w:pStyle w:val="Sched-Part"/>
      </w:pPr>
      <w:bookmarkStart w:id="64" w:name="_Toc40192498"/>
      <w:r w:rsidRPr="00083506">
        <w:rPr>
          <w:rStyle w:val="CharPartNo"/>
        </w:rPr>
        <w:lastRenderedPageBreak/>
        <w:t>Part 1.4</w:t>
      </w:r>
      <w:r>
        <w:tab/>
      </w:r>
      <w:r w:rsidRPr="00083506">
        <w:rPr>
          <w:rStyle w:val="CharPartText"/>
        </w:rPr>
        <w:t>Other prohibited weapons</w:t>
      </w:r>
      <w:bookmarkEnd w:id="64"/>
    </w:p>
    <w:p w:rsidR="008D26EE" w:rsidRPr="008D26EE" w:rsidRDefault="008D26EE" w:rsidP="008D26EE">
      <w:pPr>
        <w:spacing w:line="120" w:lineRule="exact"/>
      </w:pPr>
    </w:p>
    <w:tbl>
      <w:tblPr>
        <w:tblW w:w="7800" w:type="dxa"/>
        <w:tblInd w:w="108" w:type="dxa"/>
        <w:tblLayout w:type="fixed"/>
        <w:tblLook w:val="0000" w:firstRow="0" w:lastRow="0" w:firstColumn="0" w:lastColumn="0" w:noHBand="0" w:noVBand="0"/>
      </w:tblPr>
      <w:tblGrid>
        <w:gridCol w:w="1200"/>
        <w:gridCol w:w="6600"/>
      </w:tblGrid>
      <w:tr w:rsidR="00C266E2" w:rsidTr="00351143">
        <w:trPr>
          <w:cantSplit/>
          <w:tblHeader/>
        </w:trPr>
        <w:tc>
          <w:tcPr>
            <w:tcW w:w="1200" w:type="dxa"/>
            <w:tcBorders>
              <w:top w:val="nil"/>
              <w:left w:val="nil"/>
              <w:bottom w:val="single" w:sz="4" w:space="0" w:color="auto"/>
              <w:right w:val="nil"/>
            </w:tcBorders>
          </w:tcPr>
          <w:p w:rsidR="00C266E2" w:rsidRDefault="00C266E2" w:rsidP="00351143">
            <w:pPr>
              <w:pStyle w:val="TableColHd"/>
            </w:pPr>
            <w:r>
              <w:t>column 1</w:t>
            </w:r>
          </w:p>
          <w:p w:rsidR="00C266E2" w:rsidRDefault="00C266E2" w:rsidP="00351143">
            <w:pPr>
              <w:pStyle w:val="TableColHd"/>
            </w:pPr>
            <w:r>
              <w:t>item</w:t>
            </w:r>
          </w:p>
        </w:tc>
        <w:tc>
          <w:tcPr>
            <w:tcW w:w="6600" w:type="dxa"/>
            <w:tcBorders>
              <w:top w:val="nil"/>
              <w:left w:val="nil"/>
              <w:bottom w:val="single" w:sz="4" w:space="0" w:color="auto"/>
              <w:right w:val="nil"/>
            </w:tcBorders>
          </w:tcPr>
          <w:p w:rsidR="00C266E2" w:rsidRDefault="00C266E2" w:rsidP="00351143">
            <w:pPr>
              <w:pStyle w:val="TableColHd"/>
            </w:pPr>
            <w:r>
              <w:t>column 2</w:t>
            </w:r>
          </w:p>
          <w:p w:rsidR="00C266E2" w:rsidRDefault="00C266E2" w:rsidP="00351143">
            <w:pPr>
              <w:pStyle w:val="TableColHd"/>
            </w:pPr>
            <w:r>
              <w:t>description</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1</w:t>
            </w:r>
          </w:p>
        </w:tc>
        <w:tc>
          <w:tcPr>
            <w:tcW w:w="6600" w:type="dxa"/>
            <w:tcBorders>
              <w:top w:val="nil"/>
              <w:left w:val="nil"/>
              <w:bottom w:val="nil"/>
              <w:right w:val="nil"/>
            </w:tcBorders>
          </w:tcPr>
          <w:p w:rsidR="00C266E2" w:rsidRDefault="00C266E2" w:rsidP="00351143">
            <w:pPr>
              <w:pStyle w:val="TableText"/>
            </w:pPr>
            <w:r>
              <w:t>an explosive, incendiary, irritant or poison gas—</w:t>
            </w:r>
          </w:p>
          <w:p w:rsidR="00C266E2" w:rsidRDefault="00C266E2" w:rsidP="00351143">
            <w:pPr>
              <w:pStyle w:val="tablepara"/>
              <w:ind w:left="573" w:hanging="573"/>
            </w:pPr>
            <w:r>
              <w:t>(a)</w:t>
            </w:r>
            <w:r>
              <w:tab/>
              <w:t>bomb; or</w:t>
            </w:r>
          </w:p>
          <w:p w:rsidR="00C266E2" w:rsidRDefault="00C266E2" w:rsidP="00351143">
            <w:pPr>
              <w:pStyle w:val="tablepara"/>
              <w:ind w:left="573" w:hanging="573"/>
            </w:pPr>
            <w:r>
              <w:t>(b)</w:t>
            </w:r>
            <w:r>
              <w:tab/>
              <w:t>grenade; or</w:t>
            </w:r>
          </w:p>
          <w:p w:rsidR="00C266E2" w:rsidRDefault="00C266E2" w:rsidP="00351143">
            <w:pPr>
              <w:pStyle w:val="tablepara"/>
              <w:ind w:left="573" w:hanging="573"/>
            </w:pPr>
            <w:r>
              <w:t>(c)</w:t>
            </w:r>
            <w:r>
              <w:tab/>
              <w:t>rocket with a propellant charge of more than 100g; or</w:t>
            </w:r>
          </w:p>
          <w:p w:rsidR="00C266E2" w:rsidRDefault="00C266E2" w:rsidP="00351143">
            <w:pPr>
              <w:pStyle w:val="tablepara"/>
              <w:ind w:left="573" w:hanging="573"/>
            </w:pPr>
            <w:r>
              <w:t>(d)</w:t>
            </w:r>
            <w:r>
              <w:tab/>
              <w:t>missile with an explosive or incendiary charge of more than 7g; or</w:t>
            </w:r>
          </w:p>
          <w:p w:rsidR="00C266E2" w:rsidRDefault="00C266E2" w:rsidP="00351143">
            <w:pPr>
              <w:pStyle w:val="tablepara"/>
              <w:ind w:left="573" w:hanging="573"/>
            </w:pPr>
            <w:r>
              <w:t>(e)</w:t>
            </w:r>
            <w:r>
              <w:tab/>
              <w:t>mine</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2</w:t>
            </w:r>
          </w:p>
        </w:tc>
        <w:tc>
          <w:tcPr>
            <w:tcW w:w="6600" w:type="dxa"/>
            <w:tcBorders>
              <w:top w:val="nil"/>
              <w:left w:val="nil"/>
              <w:bottom w:val="nil"/>
              <w:right w:val="nil"/>
            </w:tcBorders>
          </w:tcPr>
          <w:p w:rsidR="00C266E2" w:rsidRDefault="00C266E2" w:rsidP="00351143">
            <w:pPr>
              <w:pStyle w:val="TableText"/>
            </w:pPr>
            <w:r>
              <w:t>a device or apparatus made or modified for use with a gas or liquid, if the device or apparatus is—</w:t>
            </w:r>
          </w:p>
          <w:p w:rsidR="00C266E2" w:rsidRDefault="00C266E2" w:rsidP="00351143">
            <w:pPr>
              <w:pStyle w:val="tablepara"/>
              <w:ind w:left="573" w:hanging="573"/>
            </w:pPr>
            <w:r>
              <w:t>(a)</w:t>
            </w:r>
            <w:r>
              <w:tab/>
              <w:t>capable of killing or incapacitating someone; or</w:t>
            </w:r>
          </w:p>
          <w:p w:rsidR="00C266E2" w:rsidRDefault="00C266E2" w:rsidP="00351143">
            <w:pPr>
              <w:pStyle w:val="tablepara"/>
              <w:ind w:left="573" w:hanging="573"/>
            </w:pPr>
            <w:r>
              <w:t>(b)</w:t>
            </w:r>
            <w:r>
              <w:tab/>
              <w:t>made or modified to kill or incapacitate someone</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3</w:t>
            </w:r>
          </w:p>
        </w:tc>
        <w:tc>
          <w:tcPr>
            <w:tcW w:w="6600" w:type="dxa"/>
            <w:tcBorders>
              <w:top w:val="nil"/>
              <w:left w:val="nil"/>
              <w:bottom w:val="nil"/>
              <w:right w:val="nil"/>
            </w:tcBorders>
          </w:tcPr>
          <w:p w:rsidR="00C266E2" w:rsidRDefault="00C266E2" w:rsidP="00351143">
            <w:pPr>
              <w:pStyle w:val="TableText"/>
            </w:pPr>
            <w:r>
              <w:t>A flame thrower or any other device of military design that can propel ignited incendiary fuel</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4</w:t>
            </w:r>
          </w:p>
        </w:tc>
        <w:tc>
          <w:tcPr>
            <w:tcW w:w="6600" w:type="dxa"/>
            <w:tcBorders>
              <w:top w:val="nil"/>
              <w:left w:val="nil"/>
              <w:bottom w:val="nil"/>
              <w:right w:val="nil"/>
            </w:tcBorders>
          </w:tcPr>
          <w:p w:rsidR="00C266E2" w:rsidRDefault="00C266E2" w:rsidP="00351143">
            <w:pPr>
              <w:pStyle w:val="TableText"/>
            </w:pPr>
            <w:r>
              <w:t>A hand-held or other electric device designed to administer an electric shock on contact, other than a piece of medical equipment or electric prod designed exclusively for use with animals</w:t>
            </w:r>
          </w:p>
          <w:p w:rsidR="00C266E2" w:rsidRDefault="00C266E2" w:rsidP="00351143">
            <w:pPr>
              <w:pStyle w:val="aExamHdgss"/>
              <w:ind w:left="0"/>
            </w:pPr>
            <w:r>
              <w:t>Example—hand-held electric device</w:t>
            </w:r>
          </w:p>
          <w:p w:rsidR="00C266E2" w:rsidRDefault="00C266E2" w:rsidP="00351143">
            <w:pPr>
              <w:pStyle w:val="aExamss"/>
              <w:ind w:left="0"/>
            </w:pPr>
            <w:r>
              <w:t>a taser self-defence weapon</w:t>
            </w:r>
          </w:p>
          <w:p w:rsidR="00C266E2" w:rsidRDefault="00C266E2" w:rsidP="00351143">
            <w:pPr>
              <w:pStyle w:val="aExamHdgss"/>
              <w:ind w:left="0"/>
            </w:pPr>
            <w:r>
              <w:t>Examples—other electric device</w:t>
            </w:r>
          </w:p>
          <w:p w:rsidR="00C266E2" w:rsidRDefault="00C266E2" w:rsidP="00351143">
            <w:pPr>
              <w:pStyle w:val="aExamss"/>
              <w:ind w:left="360" w:hanging="360"/>
            </w:pPr>
            <w:r>
              <w:t>1</w:t>
            </w:r>
            <w:r>
              <w:tab/>
              <w:t>a taxi protection cushion system</w:t>
            </w:r>
          </w:p>
          <w:p w:rsidR="00C266E2" w:rsidRDefault="00C266E2" w:rsidP="00351143">
            <w:pPr>
              <w:pStyle w:val="aExamss"/>
              <w:ind w:left="360" w:hanging="360"/>
            </w:pPr>
            <w:r>
              <w:t>2</w:t>
            </w:r>
            <w:r>
              <w:tab/>
              <w:t>a super safety suitcase</w:t>
            </w:r>
          </w:p>
          <w:p w:rsidR="00C266E2" w:rsidRDefault="00C266E2" w:rsidP="00351143">
            <w:pPr>
              <w:pStyle w:val="aExamss"/>
              <w:ind w:left="630" w:hanging="684"/>
            </w:pPr>
            <w:r w:rsidRPr="001B4312">
              <w:rPr>
                <w:rStyle w:val="charItals"/>
              </w:rPr>
              <w:t>Note</w:t>
            </w:r>
            <w:r>
              <w:tab/>
              <w:t xml:space="preserve">An example is part of the Act, is not exhaustive and may extend, but does not limit, the meaning of the provision in which it appears (see </w:t>
            </w:r>
            <w:hyperlink r:id="rId71" w:tooltip="A2001-14" w:history="1">
              <w:r w:rsidR="001B4312" w:rsidRPr="001B4312">
                <w:rPr>
                  <w:rStyle w:val="charCitHyperlinkAbbrev"/>
                </w:rPr>
                <w:t>Legislation Act</w:t>
              </w:r>
            </w:hyperlink>
            <w:r>
              <w:t>, s 126 and s 132).</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lastRenderedPageBreak/>
              <w:t>5</w:t>
            </w:r>
          </w:p>
        </w:tc>
        <w:tc>
          <w:tcPr>
            <w:tcW w:w="6600" w:type="dxa"/>
            <w:tcBorders>
              <w:top w:val="nil"/>
              <w:left w:val="nil"/>
              <w:bottom w:val="nil"/>
              <w:right w:val="nil"/>
            </w:tcBorders>
          </w:tcPr>
          <w:p w:rsidR="00C266E2" w:rsidRDefault="00C266E2" w:rsidP="00351143">
            <w:pPr>
              <w:pStyle w:val="TableText"/>
            </w:pPr>
            <w:r>
              <w:t>a thing made or intended as a defence or antipersonnel spray that can discharge by any means an irritant (other than an irritant matter mentioned in item 6) in liquid, powder, gas or chemical form</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6</w:t>
            </w:r>
          </w:p>
        </w:tc>
        <w:tc>
          <w:tcPr>
            <w:tcW w:w="6600" w:type="dxa"/>
            <w:tcBorders>
              <w:top w:val="nil"/>
              <w:left w:val="nil"/>
              <w:bottom w:val="nil"/>
              <w:right w:val="nil"/>
            </w:tcBorders>
          </w:tcPr>
          <w:p w:rsidR="00C266E2" w:rsidRDefault="00C266E2" w:rsidP="00351143">
            <w:pPr>
              <w:pStyle w:val="TableText"/>
              <w:keepNext/>
            </w:pPr>
            <w:r>
              <w:t>a thing made or intended as a defence or antipersonnel spray that can discharge by any means an irritant in liquid, powder, gas or chemical form, including but not limited to the following:</w:t>
            </w:r>
          </w:p>
          <w:p w:rsidR="00C266E2" w:rsidRDefault="00C266E2" w:rsidP="00351143">
            <w:pPr>
              <w:pStyle w:val="tablepara"/>
              <w:ind w:left="573" w:hanging="573"/>
            </w:pPr>
            <w:r>
              <w:t>(a)</w:t>
            </w:r>
            <w:r>
              <w:tab/>
              <w:t>chloroacetophenone, known as CN;</w:t>
            </w:r>
          </w:p>
          <w:p w:rsidR="00C266E2" w:rsidRDefault="00C266E2" w:rsidP="00351143">
            <w:pPr>
              <w:pStyle w:val="tablepara"/>
              <w:ind w:left="573" w:hanging="573"/>
            </w:pPr>
            <w:r>
              <w:t>(b)</w:t>
            </w:r>
            <w:r>
              <w:tab/>
              <w:t>orthochlorobenzalmalononitrile, known as CS;</w:t>
            </w:r>
          </w:p>
          <w:p w:rsidR="00C266E2" w:rsidRDefault="00C266E2" w:rsidP="00351143">
            <w:pPr>
              <w:pStyle w:val="tablepara"/>
              <w:ind w:left="573" w:hanging="573"/>
            </w:pPr>
            <w:r>
              <w:t>(c)</w:t>
            </w:r>
            <w:r>
              <w:tab/>
              <w:t>dypenylaminechloroarsone, known as DM or Adamsite;</w:t>
            </w:r>
          </w:p>
          <w:p w:rsidR="00C266E2" w:rsidRDefault="00C266E2" w:rsidP="00351143">
            <w:pPr>
              <w:pStyle w:val="tablepara"/>
              <w:ind w:left="573" w:hanging="573"/>
            </w:pPr>
            <w:r>
              <w:t>(d)</w:t>
            </w:r>
            <w:r>
              <w:tab/>
              <w:t>oleoresin capsicum, known as OC</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7</w:t>
            </w:r>
          </w:p>
        </w:tc>
        <w:tc>
          <w:tcPr>
            <w:tcW w:w="6600" w:type="dxa"/>
            <w:tcBorders>
              <w:top w:val="nil"/>
              <w:left w:val="nil"/>
              <w:bottom w:val="nil"/>
              <w:right w:val="nil"/>
            </w:tcBorders>
          </w:tcPr>
          <w:p w:rsidR="00C266E2" w:rsidRDefault="00C266E2" w:rsidP="00351143">
            <w:pPr>
              <w:pStyle w:val="TableText"/>
            </w:pPr>
            <w:r>
              <w:t>an acoustic or light-emitting antipersonnel device made or modified—</w:t>
            </w:r>
          </w:p>
          <w:p w:rsidR="00C266E2" w:rsidRDefault="00C266E2" w:rsidP="00351143">
            <w:pPr>
              <w:pStyle w:val="tablepara"/>
              <w:ind w:left="573" w:hanging="573"/>
            </w:pPr>
            <w:r>
              <w:t>(a)</w:t>
            </w:r>
            <w:r>
              <w:tab/>
              <w:t>to cause permanent or temporary incapacity or disability to a person; or</w:t>
            </w:r>
          </w:p>
          <w:p w:rsidR="00C266E2" w:rsidRDefault="00C266E2" w:rsidP="00351143">
            <w:pPr>
              <w:pStyle w:val="tablepara"/>
              <w:ind w:left="573" w:hanging="573"/>
            </w:pPr>
            <w:r>
              <w:t>(b)</w:t>
            </w:r>
            <w:r>
              <w:tab/>
              <w:t>to otherwise physically disorientate a person</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8</w:t>
            </w:r>
          </w:p>
        </w:tc>
        <w:tc>
          <w:tcPr>
            <w:tcW w:w="6600" w:type="dxa"/>
            <w:tcBorders>
              <w:top w:val="nil"/>
              <w:left w:val="nil"/>
              <w:bottom w:val="nil"/>
              <w:right w:val="nil"/>
            </w:tcBorders>
          </w:tcPr>
          <w:p w:rsidR="00C266E2" w:rsidRDefault="00C266E2" w:rsidP="00351143">
            <w:pPr>
              <w:pStyle w:val="TableText"/>
            </w:pPr>
            <w:r>
              <w:t>hand-held articles, commonly known as laser pointers, designed or adapted to emit a laser beam with an accessible emission level of greater than 1mW</w:t>
            </w:r>
          </w:p>
        </w:tc>
      </w:tr>
    </w:tbl>
    <w:p w:rsidR="00C96287" w:rsidRDefault="00C96287">
      <w:pPr>
        <w:pStyle w:val="03Schedule"/>
        <w:sectPr w:rsidR="00C96287">
          <w:headerReference w:type="even" r:id="rId72"/>
          <w:headerReference w:type="default" r:id="rId73"/>
          <w:footerReference w:type="even" r:id="rId74"/>
          <w:footerReference w:type="default" r:id="rId75"/>
          <w:type w:val="continuous"/>
          <w:pgSz w:w="11907" w:h="16839" w:code="9"/>
          <w:pgMar w:top="3880" w:right="1900" w:bottom="3100" w:left="2300" w:header="2280" w:footer="1760" w:gutter="0"/>
          <w:cols w:space="720"/>
        </w:sectPr>
      </w:pPr>
    </w:p>
    <w:p w:rsidR="001024C7" w:rsidRDefault="001024C7" w:rsidP="001024C7">
      <w:pPr>
        <w:pStyle w:val="PageBreak"/>
      </w:pPr>
      <w:r>
        <w:br w:type="page"/>
      </w:r>
    </w:p>
    <w:p w:rsidR="00C266E2" w:rsidRPr="00083506" w:rsidRDefault="00C266E2" w:rsidP="00E22F71">
      <w:pPr>
        <w:pStyle w:val="Sched-heading"/>
        <w:spacing w:before="200"/>
        <w:ind w:left="2603" w:hanging="2603"/>
      </w:pPr>
      <w:bookmarkStart w:id="65" w:name="_Toc40192499"/>
      <w:r w:rsidRPr="00083506">
        <w:rPr>
          <w:rStyle w:val="CharChapNo"/>
        </w:rPr>
        <w:lastRenderedPageBreak/>
        <w:t>Schedule 2</w:t>
      </w:r>
      <w:r>
        <w:tab/>
      </w:r>
      <w:r w:rsidRPr="00083506">
        <w:rPr>
          <w:rStyle w:val="CharChapText"/>
        </w:rPr>
        <w:t>Prohibited articles</w:t>
      </w:r>
      <w:bookmarkEnd w:id="65"/>
    </w:p>
    <w:p w:rsidR="001024C7" w:rsidRDefault="001024C7">
      <w:pPr>
        <w:pStyle w:val="Placeholder"/>
      </w:pPr>
      <w:r>
        <w:rPr>
          <w:rStyle w:val="CharPartNo"/>
        </w:rPr>
        <w:t xml:space="preserve">  </w:t>
      </w:r>
      <w:r>
        <w:rPr>
          <w:rStyle w:val="CharPartText"/>
        </w:rPr>
        <w:t xml:space="preserve">  </w:t>
      </w:r>
    </w:p>
    <w:p w:rsidR="00C266E2" w:rsidRDefault="00C266E2" w:rsidP="00E22F71">
      <w:pPr>
        <w:pStyle w:val="ref"/>
        <w:keepNext/>
        <w:spacing w:before="0"/>
      </w:pPr>
      <w:r>
        <w:t>(see s 4B)</w:t>
      </w:r>
    </w:p>
    <w:tbl>
      <w:tblPr>
        <w:tblW w:w="7800" w:type="dxa"/>
        <w:tblInd w:w="108" w:type="dxa"/>
        <w:tblLayout w:type="fixed"/>
        <w:tblLook w:val="0000" w:firstRow="0" w:lastRow="0" w:firstColumn="0" w:lastColumn="0" w:noHBand="0" w:noVBand="0"/>
      </w:tblPr>
      <w:tblGrid>
        <w:gridCol w:w="1200"/>
        <w:gridCol w:w="6600"/>
      </w:tblGrid>
      <w:tr w:rsidR="00C266E2" w:rsidTr="00351143">
        <w:trPr>
          <w:cantSplit/>
          <w:tblHeader/>
        </w:trPr>
        <w:tc>
          <w:tcPr>
            <w:tcW w:w="1200" w:type="dxa"/>
            <w:tcBorders>
              <w:top w:val="nil"/>
              <w:left w:val="nil"/>
              <w:bottom w:val="single" w:sz="4" w:space="0" w:color="auto"/>
              <w:right w:val="nil"/>
            </w:tcBorders>
          </w:tcPr>
          <w:p w:rsidR="00C266E2" w:rsidRDefault="00C266E2" w:rsidP="00351143">
            <w:pPr>
              <w:pStyle w:val="TableColHd"/>
            </w:pPr>
            <w:r>
              <w:t>column 1</w:t>
            </w:r>
          </w:p>
          <w:p w:rsidR="00C266E2" w:rsidRDefault="00C266E2" w:rsidP="00351143">
            <w:pPr>
              <w:pStyle w:val="TableColHd"/>
            </w:pPr>
            <w:r>
              <w:t>item</w:t>
            </w:r>
          </w:p>
        </w:tc>
        <w:tc>
          <w:tcPr>
            <w:tcW w:w="6600" w:type="dxa"/>
            <w:tcBorders>
              <w:top w:val="nil"/>
              <w:left w:val="nil"/>
              <w:bottom w:val="single" w:sz="4" w:space="0" w:color="auto"/>
              <w:right w:val="nil"/>
            </w:tcBorders>
          </w:tcPr>
          <w:p w:rsidR="00C266E2" w:rsidRDefault="00C266E2" w:rsidP="00351143">
            <w:pPr>
              <w:pStyle w:val="TableColHd"/>
            </w:pPr>
            <w:r>
              <w:t>column 2</w:t>
            </w:r>
          </w:p>
          <w:p w:rsidR="00C266E2" w:rsidRDefault="00C266E2" w:rsidP="00351143">
            <w:pPr>
              <w:pStyle w:val="TableColHd"/>
            </w:pPr>
            <w:r>
              <w:t>description</w:t>
            </w:r>
          </w:p>
        </w:tc>
      </w:tr>
      <w:tr w:rsidR="00A46E81" w:rsidRPr="00015E87" w:rsidTr="00A46E81">
        <w:trPr>
          <w:cantSplit/>
        </w:trPr>
        <w:tc>
          <w:tcPr>
            <w:tcW w:w="1200" w:type="dxa"/>
          </w:tcPr>
          <w:p w:rsidR="00A46E81" w:rsidRPr="00015E87" w:rsidRDefault="00A46E81" w:rsidP="00F347B7">
            <w:pPr>
              <w:pStyle w:val="TableText"/>
            </w:pPr>
            <w:r w:rsidRPr="00015E87">
              <w:t>1</w:t>
            </w:r>
          </w:p>
        </w:tc>
        <w:tc>
          <w:tcPr>
            <w:tcW w:w="6600" w:type="dxa"/>
          </w:tcPr>
          <w:p w:rsidR="00A46E81" w:rsidRPr="00015E87" w:rsidRDefault="00A46E81" w:rsidP="00F347B7">
            <w:pPr>
              <w:pStyle w:val="TableText"/>
            </w:pPr>
            <w:r w:rsidRPr="00015E87">
              <w:t>body armour</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2</w:t>
            </w:r>
          </w:p>
        </w:tc>
        <w:tc>
          <w:tcPr>
            <w:tcW w:w="6600" w:type="dxa"/>
            <w:tcBorders>
              <w:top w:val="nil"/>
              <w:left w:val="nil"/>
              <w:bottom w:val="nil"/>
              <w:right w:val="nil"/>
            </w:tcBorders>
          </w:tcPr>
          <w:p w:rsidR="00C266E2" w:rsidRDefault="00C266E2" w:rsidP="00351143">
            <w:pPr>
              <w:pStyle w:val="TableText"/>
            </w:pPr>
            <w:r>
              <w:t>a modified article of clothing, accessory or adornment a purpose of which is to disguise or conceal a weapon</w:t>
            </w:r>
          </w:p>
          <w:p w:rsidR="00C266E2" w:rsidRDefault="00C266E2" w:rsidP="00351143">
            <w:pPr>
              <w:pStyle w:val="aExamHdgss"/>
              <w:ind w:left="0"/>
            </w:pPr>
            <w:r>
              <w:t>Examples—modified articles</w:t>
            </w:r>
          </w:p>
          <w:p w:rsidR="00C266E2" w:rsidRDefault="00C266E2" w:rsidP="00351143">
            <w:pPr>
              <w:pStyle w:val="aExamss"/>
              <w:ind w:left="360" w:hanging="360"/>
            </w:pPr>
            <w:r>
              <w:t>1</w:t>
            </w:r>
            <w:r>
              <w:tab/>
              <w:t>a walking stick containing a sword</w:t>
            </w:r>
          </w:p>
          <w:p w:rsidR="00C266E2" w:rsidRDefault="00C266E2" w:rsidP="00351143">
            <w:pPr>
              <w:pStyle w:val="aExamss"/>
              <w:ind w:left="360" w:hanging="360"/>
            </w:pPr>
            <w:r>
              <w:t>2</w:t>
            </w:r>
            <w:r>
              <w:tab/>
              <w:t>a riding crop containing a stiletto</w:t>
            </w:r>
          </w:p>
          <w:p w:rsidR="00C266E2" w:rsidRDefault="00C266E2" w:rsidP="00351143">
            <w:pPr>
              <w:pStyle w:val="aExamss"/>
              <w:ind w:left="360" w:hanging="360"/>
            </w:pPr>
            <w:r>
              <w:t>3</w:t>
            </w:r>
            <w:r>
              <w:tab/>
              <w:t>a Bowen knife belt</w:t>
            </w:r>
          </w:p>
          <w:p w:rsidR="00C266E2" w:rsidRDefault="00C266E2" w:rsidP="00351143">
            <w:pPr>
              <w:pStyle w:val="aExamss"/>
              <w:ind w:left="630" w:hanging="642"/>
            </w:pPr>
            <w:r w:rsidRPr="001B4312">
              <w:rPr>
                <w:rStyle w:val="charItals"/>
              </w:rPr>
              <w:t>Note</w:t>
            </w:r>
            <w:r>
              <w:tab/>
              <w:t xml:space="preserve">An example is part of the Act, is not exhaustive and may extend, but does not limit, the meaning of the provision in which it appears (see </w:t>
            </w:r>
            <w:hyperlink r:id="rId76" w:tooltip="A2001-14" w:history="1">
              <w:r w:rsidR="001B4312" w:rsidRPr="001B4312">
                <w:rPr>
                  <w:rStyle w:val="charCitHyperlinkAbbrev"/>
                </w:rPr>
                <w:t>Legislation Act</w:t>
              </w:r>
            </w:hyperlink>
            <w:r>
              <w:t>, s 126 and s 132).</w:t>
            </w:r>
          </w:p>
        </w:tc>
      </w:tr>
      <w:tr w:rsidR="005938C8" w:rsidRPr="00015E87" w:rsidTr="008508DC">
        <w:trPr>
          <w:cantSplit/>
        </w:trPr>
        <w:tc>
          <w:tcPr>
            <w:tcW w:w="1200" w:type="dxa"/>
          </w:tcPr>
          <w:p w:rsidR="005938C8" w:rsidRPr="00015E87" w:rsidRDefault="005938C8" w:rsidP="005938C8">
            <w:pPr>
              <w:pStyle w:val="TableText"/>
            </w:pPr>
            <w:r w:rsidRPr="00015E87">
              <w:t>3</w:t>
            </w:r>
          </w:p>
        </w:tc>
        <w:tc>
          <w:tcPr>
            <w:tcW w:w="6600" w:type="dxa"/>
          </w:tcPr>
          <w:p w:rsidR="005938C8" w:rsidRPr="00015E87" w:rsidRDefault="005938C8" w:rsidP="005938C8">
            <w:pPr>
              <w:pStyle w:val="TableText"/>
            </w:pPr>
            <w:r w:rsidRPr="00015E87">
              <w:t>a suppressor</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4</w:t>
            </w:r>
          </w:p>
        </w:tc>
        <w:tc>
          <w:tcPr>
            <w:tcW w:w="6600" w:type="dxa"/>
            <w:tcBorders>
              <w:top w:val="nil"/>
              <w:left w:val="nil"/>
              <w:bottom w:val="nil"/>
              <w:right w:val="nil"/>
            </w:tcBorders>
          </w:tcPr>
          <w:p w:rsidR="00C266E2" w:rsidRDefault="00C266E2" w:rsidP="00351143">
            <w:pPr>
              <w:pStyle w:val="TableText"/>
            </w:pPr>
            <w:r>
              <w:t>equipment made or modified to make a smoke screen</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5</w:t>
            </w:r>
          </w:p>
        </w:tc>
        <w:tc>
          <w:tcPr>
            <w:tcW w:w="6600" w:type="dxa"/>
            <w:tcBorders>
              <w:top w:val="nil"/>
              <w:left w:val="nil"/>
              <w:bottom w:val="nil"/>
              <w:right w:val="nil"/>
            </w:tcBorders>
          </w:tcPr>
          <w:p w:rsidR="00C266E2" w:rsidRDefault="00C266E2" w:rsidP="00351143">
            <w:pPr>
              <w:pStyle w:val="TableText"/>
            </w:pPr>
            <w:r>
              <w:t>a trip flare</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6</w:t>
            </w:r>
          </w:p>
        </w:tc>
        <w:tc>
          <w:tcPr>
            <w:tcW w:w="6600" w:type="dxa"/>
            <w:tcBorders>
              <w:top w:val="nil"/>
              <w:left w:val="nil"/>
              <w:bottom w:val="nil"/>
              <w:right w:val="nil"/>
            </w:tcBorders>
          </w:tcPr>
          <w:p w:rsidR="00C266E2" w:rsidRDefault="00C266E2" w:rsidP="00351143">
            <w:pPr>
              <w:pStyle w:val="TableText"/>
            </w:pPr>
            <w:r>
              <w:t>a rimfire magazine with a capacity of more than 15 rounds</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7</w:t>
            </w:r>
          </w:p>
        </w:tc>
        <w:tc>
          <w:tcPr>
            <w:tcW w:w="6600" w:type="dxa"/>
            <w:tcBorders>
              <w:top w:val="nil"/>
              <w:left w:val="nil"/>
              <w:bottom w:val="nil"/>
              <w:right w:val="nil"/>
            </w:tcBorders>
          </w:tcPr>
          <w:p w:rsidR="00C266E2" w:rsidRDefault="00C266E2" w:rsidP="00351143">
            <w:pPr>
              <w:pStyle w:val="TableText"/>
            </w:pPr>
            <w:r>
              <w:rPr>
                <w:lang w:val="en-US"/>
              </w:rPr>
              <w:t>a pistol magazine with a capacity of more than 10 rounds</w:t>
            </w:r>
          </w:p>
        </w:tc>
      </w:tr>
      <w:tr w:rsidR="00C266E2" w:rsidTr="00351143">
        <w:trPr>
          <w:cantSplit/>
        </w:trPr>
        <w:tc>
          <w:tcPr>
            <w:tcW w:w="1200" w:type="dxa"/>
            <w:tcBorders>
              <w:top w:val="nil"/>
              <w:left w:val="nil"/>
              <w:bottom w:val="nil"/>
              <w:right w:val="nil"/>
            </w:tcBorders>
          </w:tcPr>
          <w:p w:rsidR="00C266E2" w:rsidRDefault="00C266E2" w:rsidP="00351143">
            <w:pPr>
              <w:pStyle w:val="TableText"/>
            </w:pPr>
            <w:r>
              <w:t>8</w:t>
            </w:r>
          </w:p>
        </w:tc>
        <w:tc>
          <w:tcPr>
            <w:tcW w:w="6600" w:type="dxa"/>
            <w:tcBorders>
              <w:top w:val="nil"/>
              <w:left w:val="nil"/>
              <w:bottom w:val="nil"/>
              <w:right w:val="nil"/>
            </w:tcBorders>
          </w:tcPr>
          <w:p w:rsidR="00C266E2" w:rsidRDefault="00C266E2" w:rsidP="00351143">
            <w:pPr>
              <w:pStyle w:val="TableText"/>
            </w:pPr>
            <w:r>
              <w:t>a centre-fire self-loading rifle magazine, or shotgun magazine, with a capacity of more than 5 rounds</w:t>
            </w:r>
          </w:p>
        </w:tc>
      </w:tr>
      <w:tr w:rsidR="003B7CD2" w:rsidRPr="00015E87" w:rsidTr="008508DC">
        <w:trPr>
          <w:cantSplit/>
        </w:trPr>
        <w:tc>
          <w:tcPr>
            <w:tcW w:w="1200" w:type="dxa"/>
          </w:tcPr>
          <w:p w:rsidR="003B7CD2" w:rsidRPr="00015E87" w:rsidRDefault="004E5415" w:rsidP="003B7CD2">
            <w:pPr>
              <w:pStyle w:val="TableText"/>
            </w:pPr>
            <w:r>
              <w:t>9</w:t>
            </w:r>
          </w:p>
        </w:tc>
        <w:tc>
          <w:tcPr>
            <w:tcW w:w="6600" w:type="dxa"/>
          </w:tcPr>
          <w:p w:rsidR="003B7CD2" w:rsidRPr="00015E87" w:rsidRDefault="003B7CD2" w:rsidP="003B7CD2">
            <w:pPr>
              <w:pStyle w:val="TableText"/>
            </w:pPr>
            <w:r w:rsidRPr="00015E87">
              <w:t xml:space="preserve">a detachable centre-fire rifle magazine (other than a centre-fire self-loading rifle magazine) </w:t>
            </w:r>
            <w:r>
              <w:t>with a capacity of more than 10 </w:t>
            </w:r>
            <w:r w:rsidRPr="00015E87">
              <w:t>rounds</w:t>
            </w:r>
          </w:p>
        </w:tc>
      </w:tr>
      <w:tr w:rsidR="00C266E2" w:rsidTr="00351143">
        <w:trPr>
          <w:cantSplit/>
        </w:trPr>
        <w:tc>
          <w:tcPr>
            <w:tcW w:w="1200" w:type="dxa"/>
            <w:tcBorders>
              <w:top w:val="nil"/>
              <w:left w:val="nil"/>
              <w:bottom w:val="nil"/>
              <w:right w:val="nil"/>
            </w:tcBorders>
          </w:tcPr>
          <w:p w:rsidR="00C266E2" w:rsidRDefault="004E5415" w:rsidP="00351143">
            <w:pPr>
              <w:pStyle w:val="TableText"/>
            </w:pPr>
            <w:r>
              <w:t>10</w:t>
            </w:r>
          </w:p>
        </w:tc>
        <w:tc>
          <w:tcPr>
            <w:tcW w:w="6600" w:type="dxa"/>
            <w:tcBorders>
              <w:top w:val="nil"/>
              <w:left w:val="nil"/>
              <w:bottom w:val="nil"/>
              <w:right w:val="nil"/>
            </w:tcBorders>
          </w:tcPr>
          <w:p w:rsidR="00C266E2" w:rsidRDefault="00C266E2" w:rsidP="00351143">
            <w:pPr>
              <w:pStyle w:val="TableText"/>
            </w:pPr>
            <w:r>
              <w:t>a shotgun tubular magazine extension to extend the capacity of a shotgun magazine to more than 5 rounds</w:t>
            </w:r>
          </w:p>
        </w:tc>
      </w:tr>
      <w:tr w:rsidR="00C266E2" w:rsidTr="00351143">
        <w:trPr>
          <w:cantSplit/>
        </w:trPr>
        <w:tc>
          <w:tcPr>
            <w:tcW w:w="1200" w:type="dxa"/>
            <w:tcBorders>
              <w:top w:val="nil"/>
              <w:left w:val="nil"/>
              <w:bottom w:val="nil"/>
              <w:right w:val="nil"/>
            </w:tcBorders>
          </w:tcPr>
          <w:p w:rsidR="00C266E2" w:rsidRDefault="004E5415" w:rsidP="00351143">
            <w:pPr>
              <w:pStyle w:val="TableText"/>
            </w:pPr>
            <w:r>
              <w:t>11</w:t>
            </w:r>
          </w:p>
        </w:tc>
        <w:tc>
          <w:tcPr>
            <w:tcW w:w="6600" w:type="dxa"/>
            <w:tcBorders>
              <w:top w:val="nil"/>
              <w:left w:val="nil"/>
              <w:bottom w:val="nil"/>
              <w:right w:val="nil"/>
            </w:tcBorders>
          </w:tcPr>
          <w:p w:rsidR="00C266E2" w:rsidRDefault="00C266E2" w:rsidP="00351143">
            <w:pPr>
              <w:pStyle w:val="TableText"/>
            </w:pPr>
            <w:r>
              <w:t>a device that converts a firearm so it can fire in a fully automatic condition</w:t>
            </w:r>
          </w:p>
        </w:tc>
      </w:tr>
      <w:tr w:rsidR="00C266E2" w:rsidTr="00351143">
        <w:trPr>
          <w:cantSplit/>
        </w:trPr>
        <w:tc>
          <w:tcPr>
            <w:tcW w:w="1200" w:type="dxa"/>
            <w:tcBorders>
              <w:top w:val="nil"/>
              <w:left w:val="nil"/>
              <w:bottom w:val="nil"/>
              <w:right w:val="nil"/>
            </w:tcBorders>
          </w:tcPr>
          <w:p w:rsidR="00C266E2" w:rsidRDefault="004E5415" w:rsidP="00351143">
            <w:pPr>
              <w:pStyle w:val="TableText"/>
            </w:pPr>
            <w:r>
              <w:t>12</w:t>
            </w:r>
          </w:p>
        </w:tc>
        <w:tc>
          <w:tcPr>
            <w:tcW w:w="6600" w:type="dxa"/>
            <w:tcBorders>
              <w:top w:val="nil"/>
              <w:left w:val="nil"/>
              <w:bottom w:val="nil"/>
              <w:right w:val="nil"/>
            </w:tcBorders>
          </w:tcPr>
          <w:p w:rsidR="00C266E2" w:rsidRDefault="00C266E2" w:rsidP="00351143">
            <w:pPr>
              <w:pStyle w:val="TableText"/>
            </w:pPr>
            <w:r>
              <w:t>a folding, detachable, telescopic or collapsible stock</w:t>
            </w:r>
          </w:p>
        </w:tc>
      </w:tr>
    </w:tbl>
    <w:p w:rsidR="00A548FB" w:rsidRDefault="00A548FB">
      <w:pPr>
        <w:pStyle w:val="03Schedule"/>
        <w:sectPr w:rsidR="00A548FB">
          <w:headerReference w:type="even" r:id="rId77"/>
          <w:headerReference w:type="default" r:id="rId78"/>
          <w:footerReference w:type="even" r:id="rId79"/>
          <w:footerReference w:type="default" r:id="rId80"/>
          <w:type w:val="continuous"/>
          <w:pgSz w:w="11907" w:h="16839" w:code="9"/>
          <w:pgMar w:top="3880" w:right="1900" w:bottom="3100" w:left="2300" w:header="2280" w:footer="1760" w:gutter="0"/>
          <w:cols w:space="720"/>
        </w:sectPr>
      </w:pPr>
    </w:p>
    <w:p w:rsidR="00B9171F" w:rsidRPr="00083506" w:rsidRDefault="005B62EB" w:rsidP="00A548FB">
      <w:pPr>
        <w:pStyle w:val="Sched-heading"/>
      </w:pPr>
      <w:bookmarkStart w:id="66" w:name="_Toc40192500"/>
      <w:r w:rsidRPr="00083506">
        <w:rPr>
          <w:rStyle w:val="CharChapNo"/>
        </w:rPr>
        <w:lastRenderedPageBreak/>
        <w:t>Schedule 3</w:t>
      </w:r>
      <w:r w:rsidR="00B9171F">
        <w:tab/>
      </w:r>
      <w:r w:rsidR="00B9171F" w:rsidRPr="00083506">
        <w:rPr>
          <w:rStyle w:val="CharChapText"/>
        </w:rPr>
        <w:t>Reviewable decisions</w:t>
      </w:r>
      <w:bookmarkEnd w:id="66"/>
    </w:p>
    <w:p w:rsidR="00B9171F" w:rsidRDefault="00B9171F" w:rsidP="00B9171F">
      <w:pPr>
        <w:pStyle w:val="ref"/>
      </w:pPr>
      <w:r>
        <w:t>(see pt 3A)</w:t>
      </w:r>
    </w:p>
    <w:p w:rsidR="00B9171F" w:rsidRDefault="00B9171F" w:rsidP="00B9171F">
      <w:pPr>
        <w:suppressLineNumbers/>
      </w:pPr>
    </w:p>
    <w:tbl>
      <w:tblPr>
        <w:tblW w:w="756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97"/>
        <w:gridCol w:w="1582"/>
        <w:gridCol w:w="1709"/>
        <w:gridCol w:w="3072"/>
      </w:tblGrid>
      <w:tr w:rsidR="00B9171F" w:rsidTr="00667A2D">
        <w:trPr>
          <w:tblHeader/>
        </w:trPr>
        <w:tc>
          <w:tcPr>
            <w:tcW w:w="1197" w:type="dxa"/>
            <w:tcBorders>
              <w:top w:val="single" w:sz="4" w:space="0" w:color="auto"/>
              <w:bottom w:val="single" w:sz="4" w:space="0" w:color="auto"/>
              <w:right w:val="single" w:sz="4" w:space="0" w:color="auto"/>
            </w:tcBorders>
          </w:tcPr>
          <w:p w:rsidR="00B9171F" w:rsidRDefault="00B9171F" w:rsidP="00667A2D">
            <w:pPr>
              <w:pStyle w:val="TableColHd"/>
            </w:pPr>
            <w:r>
              <w:t>column 1</w:t>
            </w:r>
            <w:r>
              <w:br/>
              <w:t>item</w:t>
            </w:r>
          </w:p>
        </w:tc>
        <w:tc>
          <w:tcPr>
            <w:tcW w:w="1582" w:type="dxa"/>
            <w:tcBorders>
              <w:top w:val="single" w:sz="4" w:space="0" w:color="auto"/>
              <w:left w:val="single" w:sz="4" w:space="0" w:color="auto"/>
              <w:bottom w:val="single" w:sz="4" w:space="0" w:color="auto"/>
              <w:right w:val="single" w:sz="4" w:space="0" w:color="auto"/>
            </w:tcBorders>
          </w:tcPr>
          <w:p w:rsidR="00B9171F" w:rsidRDefault="00B9171F" w:rsidP="00667A2D">
            <w:pPr>
              <w:pStyle w:val="TableColHd"/>
            </w:pPr>
            <w:r>
              <w:t>column 2</w:t>
            </w:r>
            <w:r>
              <w:br/>
              <w:t>section</w:t>
            </w:r>
          </w:p>
        </w:tc>
        <w:tc>
          <w:tcPr>
            <w:tcW w:w="1709" w:type="dxa"/>
            <w:tcBorders>
              <w:top w:val="single" w:sz="4" w:space="0" w:color="auto"/>
              <w:left w:val="single" w:sz="4" w:space="0" w:color="auto"/>
              <w:bottom w:val="single" w:sz="4" w:space="0" w:color="auto"/>
              <w:right w:val="single" w:sz="4" w:space="0" w:color="auto"/>
            </w:tcBorders>
          </w:tcPr>
          <w:p w:rsidR="00B9171F" w:rsidRDefault="00B9171F" w:rsidP="00667A2D">
            <w:pPr>
              <w:pStyle w:val="TableColHd"/>
            </w:pPr>
            <w:r>
              <w:t>column 3</w:t>
            </w:r>
            <w:r>
              <w:br/>
              <w:t>decision</w:t>
            </w:r>
          </w:p>
        </w:tc>
        <w:tc>
          <w:tcPr>
            <w:tcW w:w="3072" w:type="dxa"/>
            <w:tcBorders>
              <w:top w:val="single" w:sz="4" w:space="0" w:color="auto"/>
              <w:left w:val="single" w:sz="4" w:space="0" w:color="auto"/>
              <w:bottom w:val="single" w:sz="4" w:space="0" w:color="auto"/>
            </w:tcBorders>
          </w:tcPr>
          <w:p w:rsidR="00B9171F" w:rsidRDefault="00B9171F" w:rsidP="00667A2D">
            <w:pPr>
              <w:pStyle w:val="TableColHd"/>
            </w:pPr>
            <w:r>
              <w:t>column 4</w:t>
            </w:r>
            <w:r>
              <w:br/>
              <w:t>entity</w:t>
            </w:r>
          </w:p>
        </w:tc>
      </w:tr>
      <w:tr w:rsidR="00B9171F" w:rsidTr="00667A2D">
        <w:tc>
          <w:tcPr>
            <w:tcW w:w="1197" w:type="dxa"/>
            <w:tcBorders>
              <w:top w:val="single" w:sz="4" w:space="0" w:color="auto"/>
              <w:bottom w:val="single" w:sz="4" w:space="0" w:color="auto"/>
              <w:right w:val="single" w:sz="4" w:space="0" w:color="auto"/>
            </w:tcBorders>
          </w:tcPr>
          <w:p w:rsidR="00B9171F" w:rsidRDefault="00B9171F" w:rsidP="00667A2D">
            <w:pPr>
              <w:pStyle w:val="Amainreturn"/>
              <w:ind w:left="0"/>
            </w:pPr>
            <w:r>
              <w:t>1</w:t>
            </w:r>
          </w:p>
        </w:tc>
        <w:tc>
          <w:tcPr>
            <w:tcW w:w="1582" w:type="dxa"/>
            <w:tcBorders>
              <w:top w:val="single" w:sz="4" w:space="0" w:color="auto"/>
              <w:left w:val="single" w:sz="4" w:space="0" w:color="auto"/>
              <w:bottom w:val="single" w:sz="4" w:space="0" w:color="auto"/>
              <w:right w:val="single" w:sz="4" w:space="0" w:color="auto"/>
            </w:tcBorders>
          </w:tcPr>
          <w:p w:rsidR="00B9171F" w:rsidRDefault="00B9171F" w:rsidP="00667A2D">
            <w:pPr>
              <w:pStyle w:val="Amainreturn"/>
              <w:ind w:left="0"/>
              <w:jc w:val="left"/>
            </w:pPr>
            <w:r>
              <w:t>9 (1)</w:t>
            </w:r>
          </w:p>
        </w:tc>
        <w:tc>
          <w:tcPr>
            <w:tcW w:w="1709" w:type="dxa"/>
            <w:tcBorders>
              <w:top w:val="single" w:sz="4" w:space="0" w:color="auto"/>
              <w:left w:val="single" w:sz="4" w:space="0" w:color="auto"/>
              <w:bottom w:val="single" w:sz="4" w:space="0" w:color="auto"/>
              <w:right w:val="single" w:sz="4" w:space="0" w:color="auto"/>
            </w:tcBorders>
          </w:tcPr>
          <w:p w:rsidR="00B9171F" w:rsidRDefault="00B9171F" w:rsidP="00667A2D">
            <w:pPr>
              <w:pStyle w:val="Amainreturn"/>
              <w:ind w:left="0"/>
              <w:jc w:val="left"/>
            </w:pPr>
            <w:r>
              <w:t xml:space="preserve">refuse to issue permit </w:t>
            </w:r>
          </w:p>
        </w:tc>
        <w:tc>
          <w:tcPr>
            <w:tcW w:w="3072" w:type="dxa"/>
            <w:tcBorders>
              <w:top w:val="single" w:sz="4" w:space="0" w:color="auto"/>
              <w:left w:val="single" w:sz="4" w:space="0" w:color="auto"/>
              <w:bottom w:val="single" w:sz="4" w:space="0" w:color="auto"/>
            </w:tcBorders>
          </w:tcPr>
          <w:p w:rsidR="00B9171F" w:rsidRDefault="00B9171F" w:rsidP="00667A2D">
            <w:pPr>
              <w:pStyle w:val="Amainreturn"/>
              <w:ind w:left="0"/>
              <w:jc w:val="left"/>
            </w:pPr>
            <w:r>
              <w:t>applicant for permit</w:t>
            </w:r>
          </w:p>
        </w:tc>
      </w:tr>
      <w:tr w:rsidR="00B9171F" w:rsidTr="00667A2D">
        <w:tc>
          <w:tcPr>
            <w:tcW w:w="1197" w:type="dxa"/>
            <w:tcBorders>
              <w:top w:val="single" w:sz="4" w:space="0" w:color="auto"/>
              <w:bottom w:val="single" w:sz="4" w:space="0" w:color="auto"/>
              <w:right w:val="single" w:sz="4" w:space="0" w:color="auto"/>
            </w:tcBorders>
          </w:tcPr>
          <w:p w:rsidR="00B9171F" w:rsidRDefault="00B9171F" w:rsidP="00667A2D">
            <w:pPr>
              <w:pStyle w:val="Amainreturn"/>
              <w:ind w:left="0"/>
            </w:pPr>
            <w:r>
              <w:t>2</w:t>
            </w:r>
          </w:p>
        </w:tc>
        <w:tc>
          <w:tcPr>
            <w:tcW w:w="1582" w:type="dxa"/>
            <w:tcBorders>
              <w:top w:val="single" w:sz="4" w:space="0" w:color="auto"/>
              <w:left w:val="single" w:sz="4" w:space="0" w:color="auto"/>
              <w:bottom w:val="single" w:sz="4" w:space="0" w:color="auto"/>
              <w:right w:val="single" w:sz="4" w:space="0" w:color="auto"/>
            </w:tcBorders>
          </w:tcPr>
          <w:p w:rsidR="00B9171F" w:rsidRDefault="00B9171F" w:rsidP="00667A2D">
            <w:pPr>
              <w:pStyle w:val="Amainreturn"/>
              <w:ind w:left="0"/>
              <w:jc w:val="left"/>
            </w:pPr>
            <w:r>
              <w:t>9 (5)</w:t>
            </w:r>
          </w:p>
        </w:tc>
        <w:tc>
          <w:tcPr>
            <w:tcW w:w="1709" w:type="dxa"/>
            <w:tcBorders>
              <w:top w:val="single" w:sz="4" w:space="0" w:color="auto"/>
              <w:left w:val="single" w:sz="4" w:space="0" w:color="auto"/>
              <w:bottom w:val="single" w:sz="4" w:space="0" w:color="auto"/>
              <w:right w:val="single" w:sz="4" w:space="0" w:color="auto"/>
            </w:tcBorders>
          </w:tcPr>
          <w:p w:rsidR="00B9171F" w:rsidRDefault="00B9171F" w:rsidP="00667A2D">
            <w:pPr>
              <w:pStyle w:val="Amainreturn"/>
              <w:ind w:left="0"/>
              <w:jc w:val="left"/>
            </w:pPr>
            <w:r>
              <w:t xml:space="preserve">cancel permit </w:t>
            </w:r>
          </w:p>
        </w:tc>
        <w:tc>
          <w:tcPr>
            <w:tcW w:w="3072" w:type="dxa"/>
            <w:tcBorders>
              <w:top w:val="single" w:sz="4" w:space="0" w:color="auto"/>
              <w:left w:val="single" w:sz="4" w:space="0" w:color="auto"/>
              <w:bottom w:val="single" w:sz="4" w:space="0" w:color="auto"/>
            </w:tcBorders>
          </w:tcPr>
          <w:p w:rsidR="00B9171F" w:rsidRDefault="00B9171F" w:rsidP="00667A2D">
            <w:pPr>
              <w:pStyle w:val="Amainreturn"/>
              <w:ind w:left="0"/>
              <w:jc w:val="left"/>
            </w:pPr>
            <w:r>
              <w:t>person who held permit</w:t>
            </w:r>
          </w:p>
        </w:tc>
      </w:tr>
    </w:tbl>
    <w:p w:rsidR="00A93188" w:rsidRDefault="00A93188">
      <w:pPr>
        <w:pStyle w:val="03Schedule"/>
        <w:sectPr w:rsidR="00A93188" w:rsidSect="00E22F71">
          <w:headerReference w:type="even" r:id="rId81"/>
          <w:headerReference w:type="default" r:id="rId82"/>
          <w:footerReference w:type="even" r:id="rId83"/>
          <w:footerReference w:type="default" r:id="rId84"/>
          <w:pgSz w:w="11907" w:h="16839" w:code="9"/>
          <w:pgMar w:top="3878" w:right="1899" w:bottom="3101" w:left="2302" w:header="2279" w:footer="1758" w:gutter="0"/>
          <w:cols w:space="720"/>
        </w:sectPr>
      </w:pPr>
    </w:p>
    <w:p w:rsidR="001024C7" w:rsidRDefault="001024C7" w:rsidP="001024C7">
      <w:pPr>
        <w:pStyle w:val="PageBreak"/>
      </w:pPr>
      <w:r>
        <w:br w:type="page"/>
      </w:r>
    </w:p>
    <w:p w:rsidR="00A93188" w:rsidRDefault="00A93188" w:rsidP="001024C7">
      <w:pPr>
        <w:pStyle w:val="Dict-Heading"/>
      </w:pPr>
      <w:bookmarkStart w:id="67" w:name="_Toc40192501"/>
      <w:r>
        <w:lastRenderedPageBreak/>
        <w:t>Dictionary</w:t>
      </w:r>
      <w:bookmarkEnd w:id="67"/>
    </w:p>
    <w:p w:rsidR="00A93188" w:rsidRDefault="00A93188" w:rsidP="00A93188">
      <w:pPr>
        <w:pStyle w:val="ref"/>
        <w:keepNext/>
      </w:pPr>
      <w:r>
        <w:t>(see s 2)</w:t>
      </w:r>
    </w:p>
    <w:p w:rsidR="00A93188" w:rsidRDefault="00A93188" w:rsidP="00A93188">
      <w:pPr>
        <w:pStyle w:val="aNote"/>
        <w:keepNext/>
      </w:pPr>
      <w:r w:rsidRPr="001B4312">
        <w:rPr>
          <w:rStyle w:val="charItals"/>
        </w:rPr>
        <w:t>Note 1</w:t>
      </w:r>
      <w:r w:rsidRPr="001B4312">
        <w:rPr>
          <w:rStyle w:val="charItals"/>
        </w:rPr>
        <w:tab/>
      </w:r>
      <w:r>
        <w:t xml:space="preserve">The </w:t>
      </w:r>
      <w:hyperlink r:id="rId85" w:tooltip="A2001-14" w:history="1">
        <w:r w:rsidR="001B4312" w:rsidRPr="001B4312">
          <w:rPr>
            <w:rStyle w:val="charCitHyperlinkAbbrev"/>
          </w:rPr>
          <w:t>Legislation Act</w:t>
        </w:r>
      </w:hyperlink>
      <w:r>
        <w:t xml:space="preserve"> contains definitions and other provisions relevant to this Act.</w:t>
      </w:r>
    </w:p>
    <w:p w:rsidR="00A93188" w:rsidRDefault="00A93188" w:rsidP="00A93188">
      <w:pPr>
        <w:pStyle w:val="aNote"/>
        <w:keepNext/>
      </w:pPr>
      <w:r w:rsidRPr="001B4312">
        <w:rPr>
          <w:rStyle w:val="charItals"/>
        </w:rPr>
        <w:t>Note 2</w:t>
      </w:r>
      <w:r w:rsidRPr="001B4312">
        <w:rPr>
          <w:rStyle w:val="charItals"/>
        </w:rPr>
        <w:tab/>
      </w:r>
      <w:r>
        <w:t xml:space="preserve">For example, the </w:t>
      </w:r>
      <w:hyperlink r:id="rId86" w:tooltip="A2001-14" w:history="1">
        <w:r w:rsidR="001B4312" w:rsidRPr="001B4312">
          <w:rPr>
            <w:rStyle w:val="charCitHyperlinkAbbrev"/>
          </w:rPr>
          <w:t>Legislation Act</w:t>
        </w:r>
      </w:hyperlink>
      <w:r>
        <w:t>, dict, pt 1, defines the following terms:</w:t>
      </w:r>
    </w:p>
    <w:p w:rsidR="00A93188" w:rsidRDefault="00A93188" w:rsidP="00A93188">
      <w:pPr>
        <w:pStyle w:val="aNoteBulletss"/>
        <w:tabs>
          <w:tab w:val="left" w:pos="2300"/>
        </w:tabs>
      </w:pPr>
      <w:r>
        <w:rPr>
          <w:rFonts w:ascii="Symbol" w:hAnsi="Symbol" w:cs="Symbol"/>
        </w:rPr>
        <w:t></w:t>
      </w:r>
      <w:r>
        <w:rPr>
          <w:rFonts w:ascii="Symbol" w:hAnsi="Symbol" w:cs="Symbol"/>
        </w:rPr>
        <w:tab/>
      </w:r>
      <w:r>
        <w:t>A</w:t>
      </w:r>
      <w:r w:rsidR="00A548FB">
        <w:t>C</w:t>
      </w:r>
      <w:r>
        <w:t>AT</w:t>
      </w:r>
    </w:p>
    <w:p w:rsidR="00A93188" w:rsidRDefault="00A93188" w:rsidP="00A93188">
      <w:pPr>
        <w:pStyle w:val="aNoteBulletss"/>
        <w:tabs>
          <w:tab w:val="left" w:pos="2300"/>
        </w:tabs>
      </w:pPr>
      <w:r>
        <w:rPr>
          <w:rFonts w:ascii="Symbol" w:hAnsi="Symbol" w:cs="Symbol"/>
        </w:rPr>
        <w:t></w:t>
      </w:r>
      <w:r>
        <w:rPr>
          <w:rFonts w:ascii="Symbol" w:hAnsi="Symbol" w:cs="Symbol"/>
        </w:rPr>
        <w:tab/>
      </w:r>
      <w:r>
        <w:t>ACT</w:t>
      </w:r>
    </w:p>
    <w:p w:rsidR="00A93188" w:rsidRDefault="00A93188" w:rsidP="00A93188">
      <w:pPr>
        <w:pStyle w:val="aNoteBulletss"/>
        <w:tabs>
          <w:tab w:val="left" w:pos="2300"/>
        </w:tabs>
      </w:pPr>
      <w:r>
        <w:rPr>
          <w:rFonts w:ascii="Symbol" w:hAnsi="Symbol" w:cs="Symbol"/>
        </w:rPr>
        <w:t></w:t>
      </w:r>
      <w:r>
        <w:rPr>
          <w:rFonts w:ascii="Symbol" w:hAnsi="Symbol" w:cs="Symbol"/>
        </w:rPr>
        <w:tab/>
      </w:r>
      <w:r>
        <w:t>corrections officer</w:t>
      </w:r>
    </w:p>
    <w:p w:rsidR="00A93188" w:rsidRDefault="00A93188" w:rsidP="00A93188">
      <w:pPr>
        <w:pStyle w:val="aNoteBulletss"/>
        <w:tabs>
          <w:tab w:val="left" w:pos="2300"/>
        </w:tabs>
      </w:pPr>
      <w:r>
        <w:rPr>
          <w:rFonts w:ascii="Symbol" w:hAnsi="Symbol" w:cs="Symbol"/>
        </w:rPr>
        <w:t></w:t>
      </w:r>
      <w:r>
        <w:rPr>
          <w:rFonts w:ascii="Symbol" w:hAnsi="Symbol" w:cs="Symbol"/>
        </w:rPr>
        <w:tab/>
      </w:r>
      <w:r>
        <w:t>Criminal Code</w:t>
      </w:r>
    </w:p>
    <w:p w:rsidR="008E7EAE" w:rsidRDefault="008E7EAE" w:rsidP="008E7EAE">
      <w:pPr>
        <w:pStyle w:val="aNoteBulletss"/>
        <w:tabs>
          <w:tab w:val="left" w:pos="2300"/>
        </w:tabs>
      </w:pPr>
      <w:r>
        <w:rPr>
          <w:rFonts w:ascii="Symbol" w:hAnsi="Symbol" w:cs="Symbol"/>
        </w:rPr>
        <w:t></w:t>
      </w:r>
      <w:r>
        <w:rPr>
          <w:rFonts w:ascii="Symbol" w:hAnsi="Symbol" w:cs="Symbol"/>
        </w:rPr>
        <w:tab/>
      </w:r>
      <w:r>
        <w:t>director</w:t>
      </w:r>
      <w:r>
        <w:noBreakHyphen/>
        <w:t>general</w:t>
      </w:r>
      <w:r w:rsidRPr="00D57A5C">
        <w:t xml:space="preserve"> (see s 163)</w:t>
      </w:r>
    </w:p>
    <w:p w:rsidR="00A93188" w:rsidRDefault="00A93188" w:rsidP="00A93188">
      <w:pPr>
        <w:pStyle w:val="aNoteBulletss"/>
        <w:tabs>
          <w:tab w:val="left" w:pos="2300"/>
        </w:tabs>
      </w:pPr>
      <w:r>
        <w:rPr>
          <w:rFonts w:ascii="Symbol" w:hAnsi="Symbol" w:cs="Symbol"/>
        </w:rPr>
        <w:t></w:t>
      </w:r>
      <w:r>
        <w:rPr>
          <w:rFonts w:ascii="Symbol" w:hAnsi="Symbol" w:cs="Symbol"/>
        </w:rPr>
        <w:tab/>
      </w:r>
      <w:r>
        <w:t>exercise</w:t>
      </w:r>
    </w:p>
    <w:p w:rsidR="00C646FA" w:rsidRPr="00383099" w:rsidRDefault="00C646FA" w:rsidP="00C646FA">
      <w:pPr>
        <w:pStyle w:val="aNoteBulletss"/>
        <w:tabs>
          <w:tab w:val="left" w:pos="2300"/>
        </w:tabs>
      </w:pPr>
      <w:r w:rsidRPr="00383099">
        <w:rPr>
          <w:rFonts w:ascii="Symbol" w:hAnsi="Symbol"/>
        </w:rPr>
        <w:t></w:t>
      </w:r>
      <w:r w:rsidRPr="00383099">
        <w:rPr>
          <w:rFonts w:ascii="Symbol" w:hAnsi="Symbol"/>
        </w:rPr>
        <w:tab/>
      </w:r>
      <w:r w:rsidRPr="00383099">
        <w:t>found guilty</w:t>
      </w:r>
    </w:p>
    <w:p w:rsidR="00A93188" w:rsidRDefault="00A93188" w:rsidP="00A93188">
      <w:pPr>
        <w:pStyle w:val="aNoteBulletss"/>
        <w:tabs>
          <w:tab w:val="left" w:pos="2300"/>
        </w:tabs>
      </w:pPr>
      <w:r>
        <w:rPr>
          <w:rFonts w:ascii="Symbol" w:hAnsi="Symbol" w:cs="Symbol"/>
        </w:rPr>
        <w:t></w:t>
      </w:r>
      <w:r>
        <w:rPr>
          <w:rFonts w:ascii="Symbol" w:hAnsi="Symbol" w:cs="Symbol"/>
        </w:rPr>
        <w:tab/>
      </w:r>
      <w:r>
        <w:t>function</w:t>
      </w:r>
    </w:p>
    <w:p w:rsidR="00A93188" w:rsidRDefault="00A93188" w:rsidP="00A93188">
      <w:pPr>
        <w:pStyle w:val="aNoteBulletss"/>
        <w:tabs>
          <w:tab w:val="left" w:pos="2300"/>
        </w:tabs>
      </w:pPr>
      <w:r>
        <w:rPr>
          <w:rFonts w:ascii="Symbol" w:hAnsi="Symbol" w:cs="Symbol"/>
        </w:rPr>
        <w:t></w:t>
      </w:r>
      <w:r>
        <w:rPr>
          <w:rFonts w:ascii="Symbol" w:hAnsi="Symbol" w:cs="Symbol"/>
        </w:rPr>
        <w:tab/>
      </w:r>
      <w:r>
        <w:t>police officer</w:t>
      </w:r>
    </w:p>
    <w:p w:rsidR="00A93188" w:rsidRDefault="00A93188" w:rsidP="00A93188">
      <w:pPr>
        <w:pStyle w:val="aNoteBulletss"/>
        <w:tabs>
          <w:tab w:val="left" w:pos="2300"/>
        </w:tabs>
      </w:pPr>
      <w:r>
        <w:rPr>
          <w:rFonts w:ascii="Symbol" w:hAnsi="Symbol" w:cs="Symbol"/>
        </w:rPr>
        <w:t></w:t>
      </w:r>
      <w:r>
        <w:rPr>
          <w:rFonts w:ascii="Symbol" w:hAnsi="Symbol" w:cs="Symbol"/>
        </w:rPr>
        <w:tab/>
      </w:r>
      <w:r>
        <w:t>registrar of firearms</w:t>
      </w:r>
    </w:p>
    <w:p w:rsidR="00A548FB" w:rsidRDefault="00A548FB" w:rsidP="00A548FB">
      <w:pPr>
        <w:pStyle w:val="aNoteBulletss"/>
        <w:tabs>
          <w:tab w:val="left" w:pos="2300"/>
        </w:tabs>
      </w:pPr>
      <w:r>
        <w:rPr>
          <w:rFonts w:ascii="Symbol" w:hAnsi="Symbol" w:cs="Symbol"/>
        </w:rPr>
        <w:t></w:t>
      </w:r>
      <w:r>
        <w:rPr>
          <w:rFonts w:ascii="Symbol" w:hAnsi="Symbol" w:cs="Symbol"/>
        </w:rPr>
        <w:tab/>
      </w:r>
      <w:r>
        <w:t>reviewable decision notice</w:t>
      </w:r>
    </w:p>
    <w:p w:rsidR="00A93188" w:rsidRDefault="00A93188" w:rsidP="00A93188">
      <w:pPr>
        <w:pStyle w:val="aNoteBulletss"/>
        <w:tabs>
          <w:tab w:val="left" w:pos="2300"/>
        </w:tabs>
      </w:pPr>
      <w:r>
        <w:rPr>
          <w:rFonts w:ascii="Symbol" w:hAnsi="Symbol" w:cs="Symbol"/>
        </w:rPr>
        <w:t></w:t>
      </w:r>
      <w:r>
        <w:rPr>
          <w:rFonts w:ascii="Symbol" w:hAnsi="Symbol" w:cs="Symbol"/>
        </w:rPr>
        <w:tab/>
      </w:r>
      <w:r>
        <w:t>under.</w:t>
      </w:r>
    </w:p>
    <w:p w:rsidR="006731B0" w:rsidRPr="00015E87" w:rsidRDefault="006731B0" w:rsidP="006731B0">
      <w:pPr>
        <w:pStyle w:val="aDef"/>
      </w:pPr>
      <w:r w:rsidRPr="00015E87">
        <w:rPr>
          <w:rStyle w:val="charBoldItals"/>
        </w:rPr>
        <w:t>anti-ballistic</w:t>
      </w:r>
      <w:r w:rsidRPr="00015E87">
        <w:t xml:space="preserve"> means resistant to the penetration of a projectile discharged from a firearm.</w:t>
      </w:r>
    </w:p>
    <w:p w:rsidR="006731B0" w:rsidRPr="00015E87" w:rsidRDefault="006731B0" w:rsidP="006731B0">
      <w:pPr>
        <w:pStyle w:val="aDef"/>
      </w:pPr>
      <w:r w:rsidRPr="00015E87">
        <w:rPr>
          <w:rStyle w:val="charBoldItals"/>
        </w:rPr>
        <w:t>anti-fragmentation</w:t>
      </w:r>
      <w:r w:rsidRPr="00015E87">
        <w:t xml:space="preserve"> means resistant to the penetration of material discharged when an explosive device is detonated.</w:t>
      </w:r>
    </w:p>
    <w:p w:rsidR="006731B0" w:rsidRPr="00015E87" w:rsidRDefault="006731B0" w:rsidP="006731B0">
      <w:pPr>
        <w:pStyle w:val="aDef"/>
      </w:pPr>
      <w:r w:rsidRPr="00015E87">
        <w:rPr>
          <w:rStyle w:val="charBoldItals"/>
        </w:rPr>
        <w:t>body armour</w:t>
      </w:r>
      <w:r w:rsidRPr="00015E87">
        <w:t xml:space="preserve"> means—</w:t>
      </w:r>
    </w:p>
    <w:p w:rsidR="006731B0" w:rsidRPr="00015E87" w:rsidRDefault="006731B0" w:rsidP="006731B0">
      <w:pPr>
        <w:pStyle w:val="aDefpara"/>
      </w:pPr>
      <w:r w:rsidRPr="00015E87">
        <w:tab/>
        <w:t>(a)</w:t>
      </w:r>
      <w:r w:rsidRPr="00015E87">
        <w:tab/>
        <w:t>an article that is designed—</w:t>
      </w:r>
    </w:p>
    <w:p w:rsidR="006731B0" w:rsidRPr="00015E87" w:rsidRDefault="006731B0" w:rsidP="006731B0">
      <w:pPr>
        <w:pStyle w:val="aDefsubpara"/>
      </w:pPr>
      <w:r w:rsidRPr="00015E87">
        <w:tab/>
        <w:t>(i)</w:t>
      </w:r>
      <w:r w:rsidRPr="00015E87">
        <w:tab/>
        <w:t>for anti-ballistic or anti-fragmentation purposes; and</w:t>
      </w:r>
    </w:p>
    <w:p w:rsidR="006731B0" w:rsidRPr="00015E87" w:rsidRDefault="006731B0" w:rsidP="006731B0">
      <w:pPr>
        <w:pStyle w:val="aDefsubpara"/>
      </w:pPr>
      <w:r w:rsidRPr="00015E87">
        <w:tab/>
        <w:t>(ii)</w:t>
      </w:r>
      <w:r w:rsidRPr="00015E87">
        <w:tab/>
        <w:t>to be worn on, or cover, the human body; but</w:t>
      </w:r>
    </w:p>
    <w:p w:rsidR="006731B0" w:rsidRPr="00015E87" w:rsidRDefault="006731B0" w:rsidP="00DA4954">
      <w:pPr>
        <w:pStyle w:val="aDefpara"/>
        <w:keepNext/>
      </w:pPr>
      <w:r w:rsidRPr="00015E87">
        <w:lastRenderedPageBreak/>
        <w:tab/>
        <w:t>(b)</w:t>
      </w:r>
      <w:r w:rsidRPr="00015E87">
        <w:tab/>
        <w:t>does not include any of the following:</w:t>
      </w:r>
    </w:p>
    <w:p w:rsidR="006731B0" w:rsidRPr="00015E87" w:rsidRDefault="00DA4954" w:rsidP="00DA4954">
      <w:pPr>
        <w:pStyle w:val="aDefsubpara"/>
        <w:keepNext/>
      </w:pPr>
      <w:r>
        <w:tab/>
        <w:t>(i)</w:t>
      </w:r>
      <w:r>
        <w:tab/>
        <w:t>a helmet;</w:t>
      </w:r>
    </w:p>
    <w:p w:rsidR="006731B0" w:rsidRPr="00015E87" w:rsidRDefault="006731B0" w:rsidP="00DA4954">
      <w:pPr>
        <w:pStyle w:val="aDefsubpara"/>
        <w:keepNext/>
      </w:pPr>
      <w:r w:rsidRPr="00015E87">
        <w:tab/>
        <w:t>(ii)</w:t>
      </w:r>
      <w:r w:rsidRPr="00015E87">
        <w:tab/>
        <w:t>an anti-ballistic article designed f</w:t>
      </w:r>
      <w:r w:rsidR="00DA4954">
        <w:t>or sight or hearing protection;</w:t>
      </w:r>
    </w:p>
    <w:p w:rsidR="006731B0" w:rsidRPr="006731B0" w:rsidRDefault="006731B0" w:rsidP="006731B0">
      <w:pPr>
        <w:pStyle w:val="aDefsubpara"/>
        <w:rPr>
          <w:rStyle w:val="charBoldItals"/>
          <w:b w:val="0"/>
          <w:i w:val="0"/>
        </w:rPr>
      </w:pPr>
      <w:r w:rsidRPr="00015E87">
        <w:tab/>
        <w:t>(iii)</w:t>
      </w:r>
      <w:r w:rsidRPr="00015E87">
        <w:tab/>
        <w:t>a vest or plate carrier designed to hold anti-ballistic or anti-fragmentation protection but without the anti</w:t>
      </w:r>
      <w:r w:rsidRPr="00015E87">
        <w:noBreakHyphen/>
        <w:t>ballistic or anti-fragmentation protection included in the vest or plate carrier.</w:t>
      </w:r>
    </w:p>
    <w:p w:rsidR="00A93188" w:rsidRDefault="00A93188" w:rsidP="00A93188">
      <w:pPr>
        <w:pStyle w:val="aDef"/>
      </w:pPr>
      <w:r>
        <w:rPr>
          <w:rStyle w:val="charBoldItals"/>
        </w:rPr>
        <w:t xml:space="preserve">connected </w:t>
      </w:r>
      <w:r w:rsidRPr="001B4312">
        <w:t xml:space="preserve">with </w:t>
      </w:r>
      <w:r>
        <w:t>an offence, for part 1B (Unregulated weapons)—see section 4CA.</w:t>
      </w:r>
    </w:p>
    <w:p w:rsidR="00A93188" w:rsidRDefault="00A93188" w:rsidP="00A93188">
      <w:pPr>
        <w:pStyle w:val="aDef"/>
      </w:pPr>
      <w:r w:rsidRPr="001B4312">
        <w:rPr>
          <w:rStyle w:val="charBoldItals"/>
        </w:rPr>
        <w:t>dispose</w:t>
      </w:r>
      <w:r>
        <w:t>, of a prohibited weapon or article, means sell, give away or otherwise transfer possession of the weapon or article.</w:t>
      </w:r>
    </w:p>
    <w:p w:rsidR="00A93188" w:rsidRDefault="00A93188" w:rsidP="00A93188">
      <w:pPr>
        <w:pStyle w:val="Amainreturn"/>
      </w:pPr>
      <w:r w:rsidRPr="001B4312">
        <w:rPr>
          <w:rStyle w:val="charBoldItals"/>
        </w:rPr>
        <w:t>firearm</w:t>
      </w:r>
      <w:r>
        <w:t xml:space="preserve">—see the </w:t>
      </w:r>
      <w:hyperlink r:id="rId87" w:tooltip="A1996-74" w:history="1">
        <w:r w:rsidR="001B4312" w:rsidRPr="001B4312">
          <w:rPr>
            <w:rStyle w:val="charCitHyperlinkItal"/>
          </w:rPr>
          <w:t>Firearms Act 1996</w:t>
        </w:r>
      </w:hyperlink>
      <w:r w:rsidR="001756AA">
        <w:t>, section 6</w:t>
      </w:r>
      <w:r>
        <w:t>.</w:t>
      </w:r>
    </w:p>
    <w:p w:rsidR="00A93188" w:rsidRDefault="00A93188" w:rsidP="00A93188">
      <w:pPr>
        <w:pStyle w:val="Amainreturn"/>
      </w:pPr>
      <w:r w:rsidRPr="001B4312">
        <w:rPr>
          <w:rStyle w:val="charBoldItals"/>
        </w:rPr>
        <w:t xml:space="preserve">permit </w:t>
      </w:r>
      <w:r>
        <w:t>means a permit under part 3.</w:t>
      </w:r>
    </w:p>
    <w:p w:rsidR="00A93188" w:rsidRDefault="00A93188" w:rsidP="00A93188">
      <w:pPr>
        <w:pStyle w:val="Amainreturn"/>
      </w:pPr>
      <w:r w:rsidRPr="001B4312">
        <w:rPr>
          <w:rStyle w:val="charBoldItals"/>
        </w:rPr>
        <w:t>possession</w:t>
      </w:r>
      <w:r>
        <w:t>—see section 3.</w:t>
      </w:r>
    </w:p>
    <w:p w:rsidR="00A93188" w:rsidRDefault="00A93188" w:rsidP="00A93188">
      <w:pPr>
        <w:pStyle w:val="Amainreturn"/>
      </w:pPr>
      <w:r w:rsidRPr="001B4312">
        <w:rPr>
          <w:rStyle w:val="charBoldItals"/>
        </w:rPr>
        <w:t>premises</w:t>
      </w:r>
      <w:r>
        <w:t xml:space="preserve"> means the whole or any part of any land, building or other structure, vehicle, vessel, aircraft or place.</w:t>
      </w:r>
    </w:p>
    <w:p w:rsidR="00A93188" w:rsidRDefault="00A93188" w:rsidP="00A93188">
      <w:pPr>
        <w:pStyle w:val="Amainreturn"/>
      </w:pPr>
      <w:r w:rsidRPr="001B4312">
        <w:rPr>
          <w:rStyle w:val="charBoldItals"/>
        </w:rPr>
        <w:t>prohibited article</w:t>
      </w:r>
      <w:r>
        <w:t>—see section 4B.</w:t>
      </w:r>
    </w:p>
    <w:p w:rsidR="00A93188" w:rsidRDefault="00A93188" w:rsidP="00620CC1">
      <w:pPr>
        <w:pStyle w:val="Amainreturn"/>
        <w:keepNext/>
      </w:pPr>
      <w:r w:rsidRPr="001B4312">
        <w:rPr>
          <w:rStyle w:val="charBoldItals"/>
        </w:rPr>
        <w:t>prohibited weapon</w:t>
      </w:r>
      <w:r>
        <w:t>—see section 4A.</w:t>
      </w:r>
    </w:p>
    <w:p w:rsidR="00A93188" w:rsidRDefault="00A93188" w:rsidP="00620CC1">
      <w:pPr>
        <w:pStyle w:val="Amainreturn"/>
        <w:keepNext/>
      </w:pPr>
      <w:r w:rsidRPr="001B4312">
        <w:rPr>
          <w:rStyle w:val="charBoldItals"/>
        </w:rPr>
        <w:t xml:space="preserve">registrar </w:t>
      </w:r>
      <w:r>
        <w:t>means the registrar of firearms.</w:t>
      </w:r>
    </w:p>
    <w:p w:rsidR="00A548FB" w:rsidRDefault="00A548FB" w:rsidP="00A548FB">
      <w:pPr>
        <w:pStyle w:val="aDef"/>
      </w:pPr>
      <w:r w:rsidRPr="001B4312">
        <w:rPr>
          <w:rStyle w:val="charBoldItals"/>
        </w:rPr>
        <w:t>reviewable decision</w:t>
      </w:r>
      <w:r>
        <w:t>, for part 3A (Notification and review of decisions)—see section 14.</w:t>
      </w:r>
    </w:p>
    <w:p w:rsidR="006731B0" w:rsidRPr="006731B0" w:rsidRDefault="006731B0" w:rsidP="006731B0">
      <w:pPr>
        <w:pStyle w:val="aDef"/>
        <w:rPr>
          <w:rStyle w:val="charBoldItals"/>
          <w:b w:val="0"/>
          <w:i w:val="0"/>
        </w:rPr>
      </w:pPr>
      <w:r w:rsidRPr="00015E87">
        <w:rPr>
          <w:rStyle w:val="charBoldItals"/>
        </w:rPr>
        <w:t>suppressor</w:t>
      </w:r>
      <w:r w:rsidRPr="00015E87">
        <w:t xml:space="preserve"> means an article or device intended for use to muffle, reduce or stop the noise created by firing a firearm.</w:t>
      </w:r>
    </w:p>
    <w:p w:rsidR="00A93188" w:rsidRPr="001B4312" w:rsidRDefault="00A93188" w:rsidP="00A93188">
      <w:pPr>
        <w:pStyle w:val="Amainreturn"/>
      </w:pPr>
      <w:r w:rsidRPr="001B4312">
        <w:rPr>
          <w:rStyle w:val="charBoldItals"/>
        </w:rPr>
        <w:t>unregulated weapon</w:t>
      </w:r>
      <w:r>
        <w:t>—see section 4C.</w:t>
      </w:r>
    </w:p>
    <w:p w:rsidR="00A93188" w:rsidRDefault="00A93188">
      <w:pPr>
        <w:pStyle w:val="04Dictionary"/>
        <w:sectPr w:rsidR="00A93188">
          <w:headerReference w:type="even" r:id="rId88"/>
          <w:headerReference w:type="default" r:id="rId89"/>
          <w:footerReference w:type="even" r:id="rId90"/>
          <w:footerReference w:type="default" r:id="rId91"/>
          <w:type w:val="continuous"/>
          <w:pgSz w:w="11907" w:h="16839" w:code="9"/>
          <w:pgMar w:top="3000" w:right="1900" w:bottom="2500" w:left="2300" w:header="2480" w:footer="2100" w:gutter="0"/>
          <w:cols w:space="720"/>
          <w:docGrid w:linePitch="254"/>
        </w:sectPr>
      </w:pPr>
    </w:p>
    <w:p w:rsidR="004E76DA" w:rsidRDefault="004E76DA">
      <w:pPr>
        <w:pStyle w:val="Endnote1"/>
      </w:pPr>
      <w:bookmarkStart w:id="68" w:name="_Toc40192502"/>
      <w:r>
        <w:lastRenderedPageBreak/>
        <w:t>Endnotes</w:t>
      </w:r>
      <w:bookmarkEnd w:id="68"/>
    </w:p>
    <w:p w:rsidR="004E76DA" w:rsidRPr="00083506" w:rsidRDefault="004E76DA">
      <w:pPr>
        <w:pStyle w:val="Endnote2"/>
      </w:pPr>
      <w:bookmarkStart w:id="69" w:name="_Toc40192503"/>
      <w:r w:rsidRPr="00083506">
        <w:rPr>
          <w:rStyle w:val="charTableNo"/>
        </w:rPr>
        <w:t>1</w:t>
      </w:r>
      <w:r>
        <w:tab/>
      </w:r>
      <w:r w:rsidRPr="00083506">
        <w:rPr>
          <w:rStyle w:val="charTableText"/>
        </w:rPr>
        <w:t>About the endnotes</w:t>
      </w:r>
      <w:bookmarkEnd w:id="69"/>
    </w:p>
    <w:p w:rsidR="004E76DA" w:rsidRDefault="004E76DA">
      <w:pPr>
        <w:pStyle w:val="EndNoteTextPub"/>
      </w:pPr>
      <w:r>
        <w:t>Amending and modifying laws are annotated in the legislation history and the amendment history.  Current modifications are not included in the republished law but are set out in the endnotes.</w:t>
      </w:r>
    </w:p>
    <w:p w:rsidR="004E76DA" w:rsidRDefault="004E76DA">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4E76DA" w:rsidRDefault="004E76DA" w:rsidP="008A062B">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E76DA" w:rsidRDefault="004E76DA">
      <w:pPr>
        <w:pStyle w:val="EndNoteTextPub"/>
      </w:pPr>
      <w:r>
        <w:t xml:space="preserve">If all the provisions of the law have been renumbered, a table of renumbered provisions gives details of previous and current numbering.  </w:t>
      </w:r>
    </w:p>
    <w:p w:rsidR="004E76DA" w:rsidRDefault="004E76DA">
      <w:pPr>
        <w:pStyle w:val="EndNoteTextPub"/>
      </w:pPr>
      <w:r>
        <w:t>The endnotes also include a table of earlier republications.</w:t>
      </w:r>
    </w:p>
    <w:p w:rsidR="004E76DA" w:rsidRPr="00083506" w:rsidRDefault="004E76DA">
      <w:pPr>
        <w:pStyle w:val="Endnote2"/>
      </w:pPr>
      <w:bookmarkStart w:id="70" w:name="_Toc40192504"/>
      <w:r w:rsidRPr="00083506">
        <w:rPr>
          <w:rStyle w:val="charTableNo"/>
        </w:rPr>
        <w:t>2</w:t>
      </w:r>
      <w:r>
        <w:tab/>
      </w:r>
      <w:r w:rsidRPr="00083506">
        <w:rPr>
          <w:rStyle w:val="charTableText"/>
        </w:rPr>
        <w:t>Abbreviation key</w:t>
      </w:r>
      <w:bookmarkEnd w:id="70"/>
    </w:p>
    <w:p w:rsidR="004E76DA" w:rsidRDefault="004E76DA">
      <w:pPr>
        <w:rPr>
          <w:sz w:val="4"/>
        </w:rPr>
      </w:pPr>
    </w:p>
    <w:tbl>
      <w:tblPr>
        <w:tblW w:w="7372" w:type="dxa"/>
        <w:tblInd w:w="1100" w:type="dxa"/>
        <w:tblLayout w:type="fixed"/>
        <w:tblLook w:val="0000" w:firstRow="0" w:lastRow="0" w:firstColumn="0" w:lastColumn="0" w:noHBand="0" w:noVBand="0"/>
      </w:tblPr>
      <w:tblGrid>
        <w:gridCol w:w="3720"/>
        <w:gridCol w:w="3652"/>
      </w:tblGrid>
      <w:tr w:rsidR="004E76DA" w:rsidTr="008A062B">
        <w:tc>
          <w:tcPr>
            <w:tcW w:w="3720" w:type="dxa"/>
          </w:tcPr>
          <w:p w:rsidR="004E76DA" w:rsidRDefault="004E76DA">
            <w:pPr>
              <w:pStyle w:val="EndnotesAbbrev"/>
            </w:pPr>
            <w:r>
              <w:t>A = Act</w:t>
            </w:r>
          </w:p>
        </w:tc>
        <w:tc>
          <w:tcPr>
            <w:tcW w:w="3652" w:type="dxa"/>
          </w:tcPr>
          <w:p w:rsidR="004E76DA" w:rsidRDefault="004E76DA" w:rsidP="008A062B">
            <w:pPr>
              <w:pStyle w:val="EndnotesAbbrev"/>
            </w:pPr>
            <w:r>
              <w:t>NI = Notifiable instrument</w:t>
            </w:r>
          </w:p>
        </w:tc>
      </w:tr>
      <w:tr w:rsidR="004E76DA" w:rsidTr="008A062B">
        <w:tc>
          <w:tcPr>
            <w:tcW w:w="3720" w:type="dxa"/>
          </w:tcPr>
          <w:p w:rsidR="004E76DA" w:rsidRDefault="004E76DA" w:rsidP="008A062B">
            <w:pPr>
              <w:pStyle w:val="EndnotesAbbrev"/>
            </w:pPr>
            <w:r>
              <w:t>AF = Approved form</w:t>
            </w:r>
          </w:p>
        </w:tc>
        <w:tc>
          <w:tcPr>
            <w:tcW w:w="3652" w:type="dxa"/>
          </w:tcPr>
          <w:p w:rsidR="004E76DA" w:rsidRDefault="004E76DA" w:rsidP="008A062B">
            <w:pPr>
              <w:pStyle w:val="EndnotesAbbrev"/>
            </w:pPr>
            <w:r>
              <w:t>o = order</w:t>
            </w:r>
          </w:p>
        </w:tc>
      </w:tr>
      <w:tr w:rsidR="004E76DA" w:rsidTr="008A062B">
        <w:tc>
          <w:tcPr>
            <w:tcW w:w="3720" w:type="dxa"/>
          </w:tcPr>
          <w:p w:rsidR="004E76DA" w:rsidRDefault="004E76DA">
            <w:pPr>
              <w:pStyle w:val="EndnotesAbbrev"/>
            </w:pPr>
            <w:r>
              <w:t>am = amended</w:t>
            </w:r>
          </w:p>
        </w:tc>
        <w:tc>
          <w:tcPr>
            <w:tcW w:w="3652" w:type="dxa"/>
          </w:tcPr>
          <w:p w:rsidR="004E76DA" w:rsidRDefault="004E76DA" w:rsidP="008A062B">
            <w:pPr>
              <w:pStyle w:val="EndnotesAbbrev"/>
            </w:pPr>
            <w:r>
              <w:t>om = omitted/repealed</w:t>
            </w:r>
          </w:p>
        </w:tc>
      </w:tr>
      <w:tr w:rsidR="004E76DA" w:rsidTr="008A062B">
        <w:tc>
          <w:tcPr>
            <w:tcW w:w="3720" w:type="dxa"/>
          </w:tcPr>
          <w:p w:rsidR="004E76DA" w:rsidRDefault="004E76DA">
            <w:pPr>
              <w:pStyle w:val="EndnotesAbbrev"/>
            </w:pPr>
            <w:r>
              <w:t>amdt = amendment</w:t>
            </w:r>
          </w:p>
        </w:tc>
        <w:tc>
          <w:tcPr>
            <w:tcW w:w="3652" w:type="dxa"/>
          </w:tcPr>
          <w:p w:rsidR="004E76DA" w:rsidRDefault="004E76DA" w:rsidP="008A062B">
            <w:pPr>
              <w:pStyle w:val="EndnotesAbbrev"/>
            </w:pPr>
            <w:r>
              <w:t>ord = ordinance</w:t>
            </w:r>
          </w:p>
        </w:tc>
      </w:tr>
      <w:tr w:rsidR="004E76DA" w:rsidTr="008A062B">
        <w:tc>
          <w:tcPr>
            <w:tcW w:w="3720" w:type="dxa"/>
          </w:tcPr>
          <w:p w:rsidR="004E76DA" w:rsidRDefault="004E76DA">
            <w:pPr>
              <w:pStyle w:val="EndnotesAbbrev"/>
            </w:pPr>
            <w:r>
              <w:t>AR = Assembly resolution</w:t>
            </w:r>
          </w:p>
        </w:tc>
        <w:tc>
          <w:tcPr>
            <w:tcW w:w="3652" w:type="dxa"/>
          </w:tcPr>
          <w:p w:rsidR="004E76DA" w:rsidRDefault="004E76DA" w:rsidP="008A062B">
            <w:pPr>
              <w:pStyle w:val="EndnotesAbbrev"/>
            </w:pPr>
            <w:r>
              <w:t>orig = original</w:t>
            </w:r>
          </w:p>
        </w:tc>
      </w:tr>
      <w:tr w:rsidR="004E76DA" w:rsidTr="008A062B">
        <w:tc>
          <w:tcPr>
            <w:tcW w:w="3720" w:type="dxa"/>
          </w:tcPr>
          <w:p w:rsidR="004E76DA" w:rsidRDefault="004E76DA">
            <w:pPr>
              <w:pStyle w:val="EndnotesAbbrev"/>
            </w:pPr>
            <w:r>
              <w:t>ch = chapter</w:t>
            </w:r>
          </w:p>
        </w:tc>
        <w:tc>
          <w:tcPr>
            <w:tcW w:w="3652" w:type="dxa"/>
          </w:tcPr>
          <w:p w:rsidR="004E76DA" w:rsidRDefault="004E76DA" w:rsidP="008A062B">
            <w:pPr>
              <w:pStyle w:val="EndnotesAbbrev"/>
            </w:pPr>
            <w:r>
              <w:t>par = paragraph/subparagraph</w:t>
            </w:r>
          </w:p>
        </w:tc>
      </w:tr>
      <w:tr w:rsidR="004E76DA" w:rsidTr="008A062B">
        <w:tc>
          <w:tcPr>
            <w:tcW w:w="3720" w:type="dxa"/>
          </w:tcPr>
          <w:p w:rsidR="004E76DA" w:rsidRDefault="004E76DA">
            <w:pPr>
              <w:pStyle w:val="EndnotesAbbrev"/>
            </w:pPr>
            <w:r>
              <w:t>CN = Commencement notice</w:t>
            </w:r>
          </w:p>
        </w:tc>
        <w:tc>
          <w:tcPr>
            <w:tcW w:w="3652" w:type="dxa"/>
          </w:tcPr>
          <w:p w:rsidR="004E76DA" w:rsidRDefault="004E76DA" w:rsidP="008A062B">
            <w:pPr>
              <w:pStyle w:val="EndnotesAbbrev"/>
            </w:pPr>
            <w:r>
              <w:t>pres = present</w:t>
            </w:r>
          </w:p>
        </w:tc>
      </w:tr>
      <w:tr w:rsidR="004E76DA" w:rsidTr="008A062B">
        <w:tc>
          <w:tcPr>
            <w:tcW w:w="3720" w:type="dxa"/>
          </w:tcPr>
          <w:p w:rsidR="004E76DA" w:rsidRDefault="004E76DA">
            <w:pPr>
              <w:pStyle w:val="EndnotesAbbrev"/>
            </w:pPr>
            <w:r>
              <w:t>def = definition</w:t>
            </w:r>
          </w:p>
        </w:tc>
        <w:tc>
          <w:tcPr>
            <w:tcW w:w="3652" w:type="dxa"/>
          </w:tcPr>
          <w:p w:rsidR="004E76DA" w:rsidRDefault="004E76DA" w:rsidP="008A062B">
            <w:pPr>
              <w:pStyle w:val="EndnotesAbbrev"/>
            </w:pPr>
            <w:r>
              <w:t>prev = previous</w:t>
            </w:r>
          </w:p>
        </w:tc>
      </w:tr>
      <w:tr w:rsidR="004E76DA" w:rsidTr="008A062B">
        <w:tc>
          <w:tcPr>
            <w:tcW w:w="3720" w:type="dxa"/>
          </w:tcPr>
          <w:p w:rsidR="004E76DA" w:rsidRDefault="004E76DA">
            <w:pPr>
              <w:pStyle w:val="EndnotesAbbrev"/>
            </w:pPr>
            <w:r>
              <w:t>DI = Disallowable instrument</w:t>
            </w:r>
          </w:p>
        </w:tc>
        <w:tc>
          <w:tcPr>
            <w:tcW w:w="3652" w:type="dxa"/>
          </w:tcPr>
          <w:p w:rsidR="004E76DA" w:rsidRDefault="004E76DA" w:rsidP="008A062B">
            <w:pPr>
              <w:pStyle w:val="EndnotesAbbrev"/>
            </w:pPr>
            <w:r>
              <w:t>(prev...) = previously</w:t>
            </w:r>
          </w:p>
        </w:tc>
      </w:tr>
      <w:tr w:rsidR="004E76DA" w:rsidTr="008A062B">
        <w:tc>
          <w:tcPr>
            <w:tcW w:w="3720" w:type="dxa"/>
          </w:tcPr>
          <w:p w:rsidR="004E76DA" w:rsidRDefault="004E76DA">
            <w:pPr>
              <w:pStyle w:val="EndnotesAbbrev"/>
            </w:pPr>
            <w:r>
              <w:t>dict = dictionary</w:t>
            </w:r>
          </w:p>
        </w:tc>
        <w:tc>
          <w:tcPr>
            <w:tcW w:w="3652" w:type="dxa"/>
          </w:tcPr>
          <w:p w:rsidR="004E76DA" w:rsidRDefault="004E76DA" w:rsidP="008A062B">
            <w:pPr>
              <w:pStyle w:val="EndnotesAbbrev"/>
            </w:pPr>
            <w:r>
              <w:t>pt = part</w:t>
            </w:r>
          </w:p>
        </w:tc>
      </w:tr>
      <w:tr w:rsidR="004E76DA" w:rsidTr="008A062B">
        <w:tc>
          <w:tcPr>
            <w:tcW w:w="3720" w:type="dxa"/>
          </w:tcPr>
          <w:p w:rsidR="004E76DA" w:rsidRDefault="004E76DA">
            <w:pPr>
              <w:pStyle w:val="EndnotesAbbrev"/>
            </w:pPr>
            <w:r>
              <w:t xml:space="preserve">disallowed = disallowed by the Legislative </w:t>
            </w:r>
          </w:p>
        </w:tc>
        <w:tc>
          <w:tcPr>
            <w:tcW w:w="3652" w:type="dxa"/>
          </w:tcPr>
          <w:p w:rsidR="004E76DA" w:rsidRDefault="004E76DA" w:rsidP="008A062B">
            <w:pPr>
              <w:pStyle w:val="EndnotesAbbrev"/>
            </w:pPr>
            <w:r>
              <w:t>r = rule/subrule</w:t>
            </w:r>
          </w:p>
        </w:tc>
      </w:tr>
      <w:tr w:rsidR="004E76DA" w:rsidTr="008A062B">
        <w:tc>
          <w:tcPr>
            <w:tcW w:w="3720" w:type="dxa"/>
          </w:tcPr>
          <w:p w:rsidR="004E76DA" w:rsidRDefault="004E76DA">
            <w:pPr>
              <w:pStyle w:val="EndnotesAbbrev"/>
              <w:ind w:left="972"/>
            </w:pPr>
            <w:r>
              <w:t>Assembly</w:t>
            </w:r>
          </w:p>
        </w:tc>
        <w:tc>
          <w:tcPr>
            <w:tcW w:w="3652" w:type="dxa"/>
          </w:tcPr>
          <w:p w:rsidR="004E76DA" w:rsidRDefault="004E76DA" w:rsidP="008A062B">
            <w:pPr>
              <w:pStyle w:val="EndnotesAbbrev"/>
            </w:pPr>
            <w:r>
              <w:t>reloc = relocated</w:t>
            </w:r>
          </w:p>
        </w:tc>
      </w:tr>
      <w:tr w:rsidR="004E76DA" w:rsidTr="008A062B">
        <w:tc>
          <w:tcPr>
            <w:tcW w:w="3720" w:type="dxa"/>
          </w:tcPr>
          <w:p w:rsidR="004E76DA" w:rsidRDefault="004E76DA">
            <w:pPr>
              <w:pStyle w:val="EndnotesAbbrev"/>
            </w:pPr>
            <w:r>
              <w:t>div = division</w:t>
            </w:r>
          </w:p>
        </w:tc>
        <w:tc>
          <w:tcPr>
            <w:tcW w:w="3652" w:type="dxa"/>
          </w:tcPr>
          <w:p w:rsidR="004E76DA" w:rsidRDefault="004E76DA" w:rsidP="008A062B">
            <w:pPr>
              <w:pStyle w:val="EndnotesAbbrev"/>
            </w:pPr>
            <w:r>
              <w:t>renum = renumbered</w:t>
            </w:r>
          </w:p>
        </w:tc>
      </w:tr>
      <w:tr w:rsidR="004E76DA" w:rsidTr="008A062B">
        <w:tc>
          <w:tcPr>
            <w:tcW w:w="3720" w:type="dxa"/>
          </w:tcPr>
          <w:p w:rsidR="004E76DA" w:rsidRDefault="004E76DA">
            <w:pPr>
              <w:pStyle w:val="EndnotesAbbrev"/>
            </w:pPr>
            <w:r>
              <w:t>exp = expires/expired</w:t>
            </w:r>
          </w:p>
        </w:tc>
        <w:tc>
          <w:tcPr>
            <w:tcW w:w="3652" w:type="dxa"/>
          </w:tcPr>
          <w:p w:rsidR="004E76DA" w:rsidRDefault="004E76DA" w:rsidP="008A062B">
            <w:pPr>
              <w:pStyle w:val="EndnotesAbbrev"/>
            </w:pPr>
            <w:r>
              <w:t>R[X] = Republication No</w:t>
            </w:r>
          </w:p>
        </w:tc>
      </w:tr>
      <w:tr w:rsidR="004E76DA" w:rsidTr="008A062B">
        <w:tc>
          <w:tcPr>
            <w:tcW w:w="3720" w:type="dxa"/>
          </w:tcPr>
          <w:p w:rsidR="004E76DA" w:rsidRDefault="004E76DA">
            <w:pPr>
              <w:pStyle w:val="EndnotesAbbrev"/>
            </w:pPr>
            <w:r>
              <w:t>Gaz = gazette</w:t>
            </w:r>
          </w:p>
        </w:tc>
        <w:tc>
          <w:tcPr>
            <w:tcW w:w="3652" w:type="dxa"/>
          </w:tcPr>
          <w:p w:rsidR="004E76DA" w:rsidRDefault="004E76DA" w:rsidP="008A062B">
            <w:pPr>
              <w:pStyle w:val="EndnotesAbbrev"/>
            </w:pPr>
            <w:r>
              <w:t>RI = reissue</w:t>
            </w:r>
          </w:p>
        </w:tc>
      </w:tr>
      <w:tr w:rsidR="004E76DA" w:rsidTr="008A062B">
        <w:tc>
          <w:tcPr>
            <w:tcW w:w="3720" w:type="dxa"/>
          </w:tcPr>
          <w:p w:rsidR="004E76DA" w:rsidRDefault="004E76DA">
            <w:pPr>
              <w:pStyle w:val="EndnotesAbbrev"/>
            </w:pPr>
            <w:r>
              <w:t>hdg = heading</w:t>
            </w:r>
          </w:p>
        </w:tc>
        <w:tc>
          <w:tcPr>
            <w:tcW w:w="3652" w:type="dxa"/>
          </w:tcPr>
          <w:p w:rsidR="004E76DA" w:rsidRDefault="004E76DA" w:rsidP="008A062B">
            <w:pPr>
              <w:pStyle w:val="EndnotesAbbrev"/>
            </w:pPr>
            <w:r>
              <w:t>s = section/subsection</w:t>
            </w:r>
          </w:p>
        </w:tc>
      </w:tr>
      <w:tr w:rsidR="004E76DA" w:rsidTr="008A062B">
        <w:tc>
          <w:tcPr>
            <w:tcW w:w="3720" w:type="dxa"/>
          </w:tcPr>
          <w:p w:rsidR="004E76DA" w:rsidRDefault="004E76DA">
            <w:pPr>
              <w:pStyle w:val="EndnotesAbbrev"/>
            </w:pPr>
            <w:r>
              <w:t>IA = Interpretation Act 1967</w:t>
            </w:r>
          </w:p>
        </w:tc>
        <w:tc>
          <w:tcPr>
            <w:tcW w:w="3652" w:type="dxa"/>
          </w:tcPr>
          <w:p w:rsidR="004E76DA" w:rsidRDefault="004E76DA" w:rsidP="008A062B">
            <w:pPr>
              <w:pStyle w:val="EndnotesAbbrev"/>
            </w:pPr>
            <w:r>
              <w:t>sch = schedule</w:t>
            </w:r>
          </w:p>
        </w:tc>
      </w:tr>
      <w:tr w:rsidR="004E76DA" w:rsidTr="008A062B">
        <w:tc>
          <w:tcPr>
            <w:tcW w:w="3720" w:type="dxa"/>
          </w:tcPr>
          <w:p w:rsidR="004E76DA" w:rsidRDefault="004E76DA">
            <w:pPr>
              <w:pStyle w:val="EndnotesAbbrev"/>
            </w:pPr>
            <w:r>
              <w:t>ins = inserted/added</w:t>
            </w:r>
          </w:p>
        </w:tc>
        <w:tc>
          <w:tcPr>
            <w:tcW w:w="3652" w:type="dxa"/>
          </w:tcPr>
          <w:p w:rsidR="004E76DA" w:rsidRDefault="004E76DA" w:rsidP="008A062B">
            <w:pPr>
              <w:pStyle w:val="EndnotesAbbrev"/>
            </w:pPr>
            <w:r>
              <w:t>sdiv = subdivision</w:t>
            </w:r>
          </w:p>
        </w:tc>
      </w:tr>
      <w:tr w:rsidR="004E76DA" w:rsidTr="008A062B">
        <w:tc>
          <w:tcPr>
            <w:tcW w:w="3720" w:type="dxa"/>
          </w:tcPr>
          <w:p w:rsidR="004E76DA" w:rsidRDefault="004E76DA">
            <w:pPr>
              <w:pStyle w:val="EndnotesAbbrev"/>
            </w:pPr>
            <w:r>
              <w:t>LA = Legislation Act 2001</w:t>
            </w:r>
          </w:p>
        </w:tc>
        <w:tc>
          <w:tcPr>
            <w:tcW w:w="3652" w:type="dxa"/>
          </w:tcPr>
          <w:p w:rsidR="004E76DA" w:rsidRDefault="004E76DA" w:rsidP="008A062B">
            <w:pPr>
              <w:pStyle w:val="EndnotesAbbrev"/>
            </w:pPr>
            <w:r>
              <w:t>SL = Subordinate law</w:t>
            </w:r>
          </w:p>
        </w:tc>
      </w:tr>
      <w:tr w:rsidR="004E76DA" w:rsidTr="008A062B">
        <w:tc>
          <w:tcPr>
            <w:tcW w:w="3720" w:type="dxa"/>
          </w:tcPr>
          <w:p w:rsidR="004E76DA" w:rsidRDefault="004E76DA">
            <w:pPr>
              <w:pStyle w:val="EndnotesAbbrev"/>
            </w:pPr>
            <w:r>
              <w:t>LR = legislation register</w:t>
            </w:r>
          </w:p>
        </w:tc>
        <w:tc>
          <w:tcPr>
            <w:tcW w:w="3652" w:type="dxa"/>
          </w:tcPr>
          <w:p w:rsidR="004E76DA" w:rsidRDefault="004E76DA" w:rsidP="008A062B">
            <w:pPr>
              <w:pStyle w:val="EndnotesAbbrev"/>
            </w:pPr>
            <w:r>
              <w:t>sub = substituted</w:t>
            </w:r>
          </w:p>
        </w:tc>
      </w:tr>
      <w:tr w:rsidR="004E76DA" w:rsidTr="008A062B">
        <w:tc>
          <w:tcPr>
            <w:tcW w:w="3720" w:type="dxa"/>
          </w:tcPr>
          <w:p w:rsidR="004E76DA" w:rsidRDefault="004E76DA">
            <w:pPr>
              <w:pStyle w:val="EndnotesAbbrev"/>
            </w:pPr>
            <w:r>
              <w:t>LRA = Legislation (Republication) Act 1996</w:t>
            </w:r>
          </w:p>
        </w:tc>
        <w:tc>
          <w:tcPr>
            <w:tcW w:w="3652" w:type="dxa"/>
          </w:tcPr>
          <w:p w:rsidR="004E76DA" w:rsidRDefault="004E76DA" w:rsidP="008A062B">
            <w:pPr>
              <w:pStyle w:val="EndnotesAbbrev"/>
            </w:pPr>
            <w:r>
              <w:rPr>
                <w:u w:val="single"/>
              </w:rPr>
              <w:t>underlining</w:t>
            </w:r>
            <w:r>
              <w:t xml:space="preserve"> = whole or part not commenced</w:t>
            </w:r>
          </w:p>
        </w:tc>
      </w:tr>
      <w:tr w:rsidR="004E76DA" w:rsidTr="008A062B">
        <w:tc>
          <w:tcPr>
            <w:tcW w:w="3720" w:type="dxa"/>
          </w:tcPr>
          <w:p w:rsidR="004E76DA" w:rsidRDefault="004E76DA">
            <w:pPr>
              <w:pStyle w:val="EndnotesAbbrev"/>
            </w:pPr>
            <w:r>
              <w:t>mod = modified/modification</w:t>
            </w:r>
          </w:p>
        </w:tc>
        <w:tc>
          <w:tcPr>
            <w:tcW w:w="3652" w:type="dxa"/>
          </w:tcPr>
          <w:p w:rsidR="004E76DA" w:rsidRDefault="004E76DA" w:rsidP="008A062B">
            <w:pPr>
              <w:pStyle w:val="EndnotesAbbrev"/>
              <w:ind w:left="1073"/>
            </w:pPr>
            <w:r>
              <w:t>or to be expired</w:t>
            </w:r>
          </w:p>
        </w:tc>
      </w:tr>
    </w:tbl>
    <w:p w:rsidR="00C87EA5" w:rsidRPr="00083506" w:rsidRDefault="00C87EA5">
      <w:pPr>
        <w:pStyle w:val="Endnote2"/>
      </w:pPr>
      <w:bookmarkStart w:id="71" w:name="_Toc40192505"/>
      <w:r w:rsidRPr="00083506">
        <w:rPr>
          <w:rStyle w:val="charTableNo"/>
        </w:rPr>
        <w:lastRenderedPageBreak/>
        <w:t>3</w:t>
      </w:r>
      <w:r>
        <w:tab/>
      </w:r>
      <w:r w:rsidRPr="00083506">
        <w:rPr>
          <w:rStyle w:val="charTableText"/>
        </w:rPr>
        <w:t>Legislation history</w:t>
      </w:r>
      <w:bookmarkEnd w:id="71"/>
    </w:p>
    <w:p w:rsidR="00C87EA5" w:rsidRDefault="00C87EA5">
      <w:pPr>
        <w:pStyle w:val="NewAct"/>
      </w:pPr>
      <w:r>
        <w:t>Prohibited Weapons Act 1996</w:t>
      </w:r>
      <w:r w:rsidR="001B4312">
        <w:t xml:space="preserve"> A1996</w:t>
      </w:r>
      <w:r w:rsidR="001B4312">
        <w:noBreakHyphen/>
        <w:t xml:space="preserve">75 </w:t>
      </w:r>
    </w:p>
    <w:p w:rsidR="00C87EA5" w:rsidRDefault="00C87EA5">
      <w:pPr>
        <w:pStyle w:val="Actdetails"/>
        <w:keepNext/>
      </w:pPr>
      <w:r>
        <w:t>notified 20 December 1996 (</w:t>
      </w:r>
      <w:r w:rsidR="001B4312" w:rsidRPr="00BE611D">
        <w:t>Gaz 1998 No S328</w:t>
      </w:r>
      <w:r>
        <w:t>)</w:t>
      </w:r>
    </w:p>
    <w:p w:rsidR="00C87EA5" w:rsidRDefault="00C87EA5">
      <w:pPr>
        <w:pStyle w:val="Actdetails"/>
        <w:keepNext/>
      </w:pPr>
      <w:r>
        <w:t>s 1, s 2 commenced 20 December 1996 (s 2 (1))</w:t>
      </w:r>
    </w:p>
    <w:p w:rsidR="00C87EA5" w:rsidRDefault="00C87EA5">
      <w:pPr>
        <w:pStyle w:val="Actdetails"/>
      </w:pPr>
      <w:r>
        <w:t xml:space="preserve">remainder commenced 22 May 1997 (s 2 (2) and </w:t>
      </w:r>
      <w:r w:rsidR="001B4312" w:rsidRPr="00BE611D">
        <w:t>Gaz 1997 No S140</w:t>
      </w:r>
      <w:r>
        <w:t>)</w:t>
      </w:r>
    </w:p>
    <w:p w:rsidR="00C87EA5" w:rsidRDefault="00C87EA5">
      <w:pPr>
        <w:pStyle w:val="Asamby"/>
      </w:pPr>
      <w:r>
        <w:t>as amended by</w:t>
      </w:r>
    </w:p>
    <w:p w:rsidR="00C87EA5" w:rsidRDefault="008F4761">
      <w:pPr>
        <w:pStyle w:val="NewAct"/>
      </w:pPr>
      <w:hyperlink r:id="rId92" w:tooltip="SL1997-12" w:history="1">
        <w:r w:rsidR="00136FEE" w:rsidRPr="00136FEE">
          <w:rPr>
            <w:rStyle w:val="charCitHyperlinkAbbrev"/>
          </w:rPr>
          <w:t>Prohibited Weapons Regulations 1997</w:t>
        </w:r>
      </w:hyperlink>
      <w:r w:rsidR="00C87EA5">
        <w:t xml:space="preserve"> SL</w:t>
      </w:r>
      <w:r w:rsidR="00136FEE">
        <w:t>1997-</w:t>
      </w:r>
      <w:r w:rsidR="00C87EA5">
        <w:t>12</w:t>
      </w:r>
    </w:p>
    <w:p w:rsidR="00C87EA5" w:rsidRDefault="00C87EA5">
      <w:pPr>
        <w:pStyle w:val="Actdetails"/>
        <w:keepNext/>
      </w:pPr>
      <w:r>
        <w:t>notified 19 May 1997 (</w:t>
      </w:r>
      <w:r w:rsidR="001B4312" w:rsidRPr="00BE611D">
        <w:t>Gaz 1997 No S137</w:t>
      </w:r>
      <w:r>
        <w:t>)</w:t>
      </w:r>
    </w:p>
    <w:p w:rsidR="00C87EA5" w:rsidRDefault="00C87EA5">
      <w:pPr>
        <w:pStyle w:val="Actdetails"/>
      </w:pPr>
      <w:r>
        <w:t>commenced 22 May 1997 (s 2)</w:t>
      </w:r>
    </w:p>
    <w:p w:rsidR="00C87EA5" w:rsidRDefault="008F4761">
      <w:pPr>
        <w:pStyle w:val="NewAct"/>
      </w:pPr>
      <w:hyperlink r:id="rId93" w:tooltip="A2001-44" w:history="1">
        <w:r w:rsidR="001B4312" w:rsidRPr="001B4312">
          <w:rPr>
            <w:rStyle w:val="charCitHyperlinkAbbrev"/>
          </w:rPr>
          <w:t>Legislation (Consequential Amendments) Act 2001</w:t>
        </w:r>
      </w:hyperlink>
      <w:r w:rsidR="001B4312">
        <w:t xml:space="preserve"> A2001-44 </w:t>
      </w:r>
      <w:r w:rsidR="00C87EA5">
        <w:t>pt 301</w:t>
      </w:r>
    </w:p>
    <w:p w:rsidR="00C87EA5" w:rsidRDefault="00C87EA5">
      <w:pPr>
        <w:pStyle w:val="Actdetails"/>
        <w:keepNext/>
      </w:pPr>
      <w:r>
        <w:t>notified 26 July 2001 (</w:t>
      </w:r>
      <w:r w:rsidR="001B4312" w:rsidRPr="00BE611D">
        <w:t>Gaz 2001 No 30</w:t>
      </w:r>
      <w:r>
        <w:t>)</w:t>
      </w:r>
    </w:p>
    <w:p w:rsidR="00C87EA5" w:rsidRPr="001B4312" w:rsidRDefault="00C87EA5">
      <w:pPr>
        <w:pStyle w:val="Actdetails"/>
        <w:keepNext/>
      </w:pPr>
      <w:r>
        <w:t>s 1, s 2 commenced 26 July 2001 (IA s 10B)</w:t>
      </w:r>
    </w:p>
    <w:p w:rsidR="00C87EA5" w:rsidRDefault="00C87EA5">
      <w:pPr>
        <w:pStyle w:val="Actdetails"/>
      </w:pPr>
      <w:r>
        <w:t xml:space="preserve">pt 301 commenced 12 September 2001 (s 2 and see </w:t>
      </w:r>
      <w:r w:rsidR="001B4312" w:rsidRPr="00BE611D">
        <w:t>Gaz 2001 No S65</w:t>
      </w:r>
      <w:r>
        <w:t>)</w:t>
      </w:r>
    </w:p>
    <w:p w:rsidR="00C87EA5" w:rsidRDefault="008F4761">
      <w:pPr>
        <w:pStyle w:val="NewAct"/>
      </w:pPr>
      <w:hyperlink r:id="rId94" w:tooltip="A2004-15" w:history="1">
        <w:r w:rsidR="00136FEE" w:rsidRPr="00011DA9">
          <w:rPr>
            <w:rStyle w:val="charCitHyperlinkAbbrev"/>
          </w:rPr>
          <w:t>Criminal Code (Theft, Fraud, Bribery and Related Offences) Amendment Act 2004</w:t>
        </w:r>
      </w:hyperlink>
      <w:r w:rsidR="00C87EA5">
        <w:t xml:space="preserve"> A2004-15 sch 2 pt 2.71</w:t>
      </w:r>
    </w:p>
    <w:p w:rsidR="00C87EA5" w:rsidRDefault="00C87EA5">
      <w:pPr>
        <w:pStyle w:val="Actdetails"/>
        <w:keepNext/>
      </w:pPr>
      <w:r>
        <w:t>notified LR 26 March 2004</w:t>
      </w:r>
    </w:p>
    <w:p w:rsidR="00C87EA5" w:rsidRDefault="00C87EA5">
      <w:pPr>
        <w:pStyle w:val="Actdetails"/>
        <w:keepNext/>
      </w:pPr>
      <w:r>
        <w:t>s 1, s 2 commenced 26 March 2004 (LA s 75 (1))</w:t>
      </w:r>
    </w:p>
    <w:p w:rsidR="00C87EA5" w:rsidRDefault="00C87EA5">
      <w:pPr>
        <w:pStyle w:val="Actdetails"/>
      </w:pPr>
      <w:r>
        <w:t>sch 2 pt 2.71 commenced 9 April 2004 (s 2 (1))</w:t>
      </w:r>
    </w:p>
    <w:p w:rsidR="00C87EA5" w:rsidRDefault="008F4761">
      <w:pPr>
        <w:pStyle w:val="NewAct"/>
      </w:pPr>
      <w:hyperlink r:id="rId95" w:tooltip="A2006-23" w:history="1">
        <w:r w:rsidR="001B4312" w:rsidRPr="001B4312">
          <w:rPr>
            <w:rStyle w:val="charCitHyperlinkAbbrev"/>
          </w:rPr>
          <w:t>Sentencing Legislation Amendment Act 2006</w:t>
        </w:r>
      </w:hyperlink>
      <w:r w:rsidR="00C87EA5">
        <w:t xml:space="preserve"> A2006-23 sch 1 pt 1.29</w:t>
      </w:r>
    </w:p>
    <w:p w:rsidR="00C87EA5" w:rsidRDefault="00C87EA5">
      <w:pPr>
        <w:pStyle w:val="Actdetails"/>
      </w:pPr>
      <w:r>
        <w:t>notified LR 18 May 2006</w:t>
      </w:r>
    </w:p>
    <w:p w:rsidR="00C87EA5" w:rsidRDefault="00C87EA5">
      <w:pPr>
        <w:pStyle w:val="Actdetails"/>
      </w:pPr>
      <w:r>
        <w:t>s 1, s 2 commenced 18 May 2006 (LA s 75 (1))</w:t>
      </w:r>
    </w:p>
    <w:p w:rsidR="00C87EA5" w:rsidRDefault="00C87EA5">
      <w:pPr>
        <w:pStyle w:val="Actdetails"/>
      </w:pPr>
      <w:r>
        <w:t xml:space="preserve">sch 1 pt 1.29 commenced 2 June 2006 (s 2 (1) and see </w:t>
      </w:r>
      <w:hyperlink r:id="rId96" w:tooltip="A2005-59" w:history="1">
        <w:r w:rsidR="001B4312" w:rsidRPr="001B4312">
          <w:rPr>
            <w:rStyle w:val="charCitHyperlinkAbbrev"/>
          </w:rPr>
          <w:t>Crimes (Sentence Administration) Act 2005</w:t>
        </w:r>
      </w:hyperlink>
      <w:r>
        <w:t xml:space="preserve"> A2005-59 s 2, </w:t>
      </w:r>
      <w:hyperlink r:id="rId97" w:tooltip="A2005-58" w:history="1">
        <w:r w:rsidR="001B4312" w:rsidRPr="001B4312">
          <w:rPr>
            <w:rStyle w:val="charCitHyperlinkAbbrev"/>
          </w:rPr>
          <w:t>Crimes (Sentencing) Act 2005</w:t>
        </w:r>
      </w:hyperlink>
      <w:r>
        <w:t xml:space="preserve"> A2005-58, s 2 and LA s 79)</w:t>
      </w:r>
    </w:p>
    <w:p w:rsidR="00C87EA5" w:rsidRDefault="008F4761">
      <w:pPr>
        <w:pStyle w:val="NewAct"/>
      </w:pPr>
      <w:hyperlink r:id="rId98" w:tooltip="A2008-25" w:history="1">
        <w:r w:rsidR="001B4312" w:rsidRPr="001B4312">
          <w:rPr>
            <w:rStyle w:val="charCitHyperlinkAbbrev"/>
          </w:rPr>
          <w:t>Firearms Amendment Act 2008</w:t>
        </w:r>
      </w:hyperlink>
      <w:r w:rsidR="00C87EA5">
        <w:t xml:space="preserve"> A2008-25 pt 3, sch 1 pt 1.2</w:t>
      </w:r>
    </w:p>
    <w:p w:rsidR="00C87EA5" w:rsidRDefault="00C87EA5">
      <w:pPr>
        <w:pStyle w:val="Actdetails"/>
        <w:keepNext/>
      </w:pPr>
      <w:r>
        <w:t>notified LR 15 July 2008</w:t>
      </w:r>
    </w:p>
    <w:p w:rsidR="00C87EA5" w:rsidRDefault="00C87EA5">
      <w:pPr>
        <w:pStyle w:val="Actdetails"/>
        <w:keepNext/>
      </w:pPr>
      <w:r>
        <w:t>s 1, s 2 commenced 15 July 2008 (LA s 75 (1))</w:t>
      </w:r>
    </w:p>
    <w:p w:rsidR="00C87EA5" w:rsidRDefault="00C87EA5">
      <w:pPr>
        <w:pStyle w:val="Actdetails"/>
      </w:pPr>
      <w:r>
        <w:t>s 76, s 81 commenced 16 July 2008 (s 2 (2))</w:t>
      </w:r>
    </w:p>
    <w:p w:rsidR="00C87EA5" w:rsidRPr="00450E15" w:rsidRDefault="00C87EA5">
      <w:pPr>
        <w:pStyle w:val="Actdetails"/>
      </w:pPr>
      <w:r w:rsidRPr="00450E15">
        <w:t>s 71, s 72, s 82, sch 1 amdt 1.14, amdt 1.16 commence</w:t>
      </w:r>
      <w:r w:rsidR="00450E15">
        <w:t>d</w:t>
      </w:r>
      <w:r w:rsidRPr="00450E15">
        <w:t xml:space="preserve"> 15 July 2009 (s 2 (3))</w:t>
      </w:r>
    </w:p>
    <w:p w:rsidR="00C87EA5" w:rsidRPr="00EB546B" w:rsidRDefault="00C87EA5">
      <w:pPr>
        <w:pStyle w:val="Actdetails"/>
      </w:pPr>
      <w:r w:rsidRPr="00EB546B">
        <w:t xml:space="preserve">pt 3 remainder, sch 1 pt 1.2 remainder </w:t>
      </w:r>
      <w:r w:rsidR="00EB546B">
        <w:t>commenced 15 January 2009</w:t>
      </w:r>
      <w:r w:rsidRPr="00EB546B">
        <w:t xml:space="preserve"> (s 2 (1)</w:t>
      </w:r>
      <w:r w:rsidR="00EB546B">
        <w:t xml:space="preserve"> and LA s 79</w:t>
      </w:r>
      <w:r w:rsidRPr="00EB546B">
        <w:t>)</w:t>
      </w:r>
    </w:p>
    <w:p w:rsidR="004A6CF0" w:rsidRDefault="008F4761" w:rsidP="004A6CF0">
      <w:pPr>
        <w:pStyle w:val="NewAct"/>
      </w:pPr>
      <w:hyperlink r:id="rId99" w:tooltip="A2008-36" w:history="1">
        <w:r w:rsidR="001B4312" w:rsidRPr="001B4312">
          <w:rPr>
            <w:rStyle w:val="charCitHyperlinkAbbrev"/>
          </w:rPr>
          <w:t>ACT Civil and Administrative Tribunal Legislation Amendment Act 2008</w:t>
        </w:r>
      </w:hyperlink>
      <w:r w:rsidR="004A6CF0">
        <w:t xml:space="preserve"> A2008-36 sch 1 pt 1.41</w:t>
      </w:r>
    </w:p>
    <w:p w:rsidR="00233EBF" w:rsidRDefault="004A6CF0" w:rsidP="005F542F">
      <w:pPr>
        <w:pStyle w:val="Actdetails"/>
      </w:pPr>
      <w:r>
        <w:t>notified LR 4 September 2008</w:t>
      </w:r>
    </w:p>
    <w:p w:rsidR="00233EBF" w:rsidRDefault="004A6CF0" w:rsidP="005F542F">
      <w:pPr>
        <w:pStyle w:val="Actdetails"/>
      </w:pPr>
      <w:r>
        <w:t>s 1, s 2 commenced 4 September 2008 (LA s 75 (1))</w:t>
      </w:r>
    </w:p>
    <w:p w:rsidR="004A6CF0" w:rsidRPr="00B43D6D" w:rsidRDefault="00B43D6D" w:rsidP="005F542F">
      <w:pPr>
        <w:pStyle w:val="Actdetails"/>
      </w:pPr>
      <w:r>
        <w:t>sch 1 pt 1.41 commenced 15 July 2009</w:t>
      </w:r>
      <w:r w:rsidR="004A6CF0" w:rsidRPr="00B43D6D">
        <w:t xml:space="preserve"> (s 2 (4)</w:t>
      </w:r>
      <w:r w:rsidR="008E6427">
        <w:t xml:space="preserve"> and see </w:t>
      </w:r>
      <w:hyperlink r:id="rId100" w:tooltip="A2008-25" w:history="1">
        <w:r w:rsidR="001B4312" w:rsidRPr="001B4312">
          <w:rPr>
            <w:rStyle w:val="charCitHyperlinkAbbrev"/>
          </w:rPr>
          <w:t>Firearms Amendment Act 2008</w:t>
        </w:r>
      </w:hyperlink>
      <w:r w:rsidR="008E6427">
        <w:t xml:space="preserve"> A2008-25, s 2 (3)</w:t>
      </w:r>
      <w:r w:rsidR="004A6CF0" w:rsidRPr="00B43D6D">
        <w:t>)</w:t>
      </w:r>
    </w:p>
    <w:p w:rsidR="003A6C07" w:rsidRDefault="008F4761" w:rsidP="003A6C07">
      <w:pPr>
        <w:pStyle w:val="NewAct"/>
      </w:pPr>
      <w:hyperlink r:id="rId101" w:tooltip="A2009-19" w:history="1">
        <w:r w:rsidR="001B4312" w:rsidRPr="001B4312">
          <w:rPr>
            <w:rStyle w:val="charCitHyperlinkAbbrev"/>
          </w:rPr>
          <w:t>Justice and Community Safety Legislation Amendment Act 2009 (No 2)</w:t>
        </w:r>
      </w:hyperlink>
      <w:r w:rsidR="003A6C07">
        <w:t xml:space="preserve"> A2009-19 pt 12</w:t>
      </w:r>
    </w:p>
    <w:p w:rsidR="003A6C07" w:rsidRDefault="003A6C07" w:rsidP="003A6C07">
      <w:pPr>
        <w:pStyle w:val="Actdetails"/>
        <w:keepNext/>
      </w:pPr>
      <w:r>
        <w:t>notified LR 1 September 2009</w:t>
      </w:r>
    </w:p>
    <w:p w:rsidR="003A6C07" w:rsidRDefault="003A6C07" w:rsidP="003A6C07">
      <w:pPr>
        <w:pStyle w:val="Actdetails"/>
        <w:keepNext/>
      </w:pPr>
      <w:r>
        <w:t>s 1, s 2 commenced 1 September 2009 (LA s 75 (1))</w:t>
      </w:r>
    </w:p>
    <w:p w:rsidR="003A6C07" w:rsidRPr="00AB69E8" w:rsidRDefault="003A6C07" w:rsidP="003A6C07">
      <w:pPr>
        <w:pStyle w:val="Actdetails"/>
      </w:pPr>
      <w:r w:rsidRPr="00AB69E8">
        <w:t>pt 12 commence</w:t>
      </w:r>
      <w:r w:rsidR="00AB69E8">
        <w:t>d</w:t>
      </w:r>
      <w:r w:rsidRPr="00AB69E8">
        <w:t xml:space="preserve"> 29 September 2009 (s 2)</w:t>
      </w:r>
    </w:p>
    <w:p w:rsidR="00F10569" w:rsidRDefault="008F4761" w:rsidP="00F10569">
      <w:pPr>
        <w:pStyle w:val="NewAct"/>
      </w:pPr>
      <w:hyperlink r:id="rId102" w:tooltip="A2009-20" w:history="1">
        <w:r w:rsidR="001B4312" w:rsidRPr="001B4312">
          <w:rPr>
            <w:rStyle w:val="charCitHyperlinkAbbrev"/>
          </w:rPr>
          <w:t>Statute Law Amendment Act 2009</w:t>
        </w:r>
      </w:hyperlink>
      <w:r w:rsidR="00F10569">
        <w:t xml:space="preserve"> A2009-20 sch 3 pt 3.60</w:t>
      </w:r>
    </w:p>
    <w:p w:rsidR="00F10569" w:rsidRDefault="00F10569" w:rsidP="00F10569">
      <w:pPr>
        <w:pStyle w:val="Actdetails"/>
        <w:keepNext/>
      </w:pPr>
      <w:r>
        <w:t>notified LR 1 September 2009</w:t>
      </w:r>
    </w:p>
    <w:p w:rsidR="00F10569" w:rsidRDefault="00F10569" w:rsidP="00F10569">
      <w:pPr>
        <w:pStyle w:val="Actdetails"/>
        <w:keepNext/>
      </w:pPr>
      <w:r>
        <w:t>s 1, s 2 commenced 1 September 2009 (LA s 75 (1))</w:t>
      </w:r>
    </w:p>
    <w:p w:rsidR="00F10569" w:rsidRDefault="00F10569" w:rsidP="00F10569">
      <w:pPr>
        <w:pStyle w:val="Actdetails"/>
      </w:pPr>
      <w:r>
        <w:t>sch 3 pt 3.60 commenced 22 September 2009 (s 2)</w:t>
      </w:r>
    </w:p>
    <w:p w:rsidR="00E86B48" w:rsidRDefault="008F4761" w:rsidP="00E86B48">
      <w:pPr>
        <w:pStyle w:val="NewAct"/>
      </w:pPr>
      <w:hyperlink r:id="rId103" w:tooltip="A2010-13" w:history="1">
        <w:r w:rsidR="001B4312" w:rsidRPr="001B4312">
          <w:rPr>
            <w:rStyle w:val="charCitHyperlinkAbbrev"/>
          </w:rPr>
          <w:t>Justice and Community Safety Legislation Amendment Act 2010</w:t>
        </w:r>
      </w:hyperlink>
      <w:r w:rsidR="00E86B48">
        <w:t xml:space="preserve"> A2010-13 sch 1 pt 1.5</w:t>
      </w:r>
    </w:p>
    <w:p w:rsidR="00E86B48" w:rsidRDefault="00E86B48" w:rsidP="00E86B48">
      <w:pPr>
        <w:pStyle w:val="Actdetails"/>
      </w:pPr>
      <w:r>
        <w:t>notified LR 31 March 2010</w:t>
      </w:r>
    </w:p>
    <w:p w:rsidR="00E86B48" w:rsidRDefault="00E86B48" w:rsidP="00E86B48">
      <w:pPr>
        <w:pStyle w:val="Actdetails"/>
      </w:pPr>
      <w:r>
        <w:t>s 1, s 2 commenced 31 March 2010 (LA s 75 (1))</w:t>
      </w:r>
    </w:p>
    <w:p w:rsidR="00E86B48" w:rsidRDefault="00E86B48" w:rsidP="00E86B48">
      <w:pPr>
        <w:pStyle w:val="Actdetails"/>
      </w:pPr>
      <w:r>
        <w:t>s 3 commenced 1 April 2010 (LA s 75AA)</w:t>
      </w:r>
    </w:p>
    <w:p w:rsidR="00E86B48" w:rsidRPr="001356DF" w:rsidRDefault="00E86B48" w:rsidP="00E86B48">
      <w:pPr>
        <w:pStyle w:val="Actdetails"/>
      </w:pPr>
      <w:r>
        <w:t>sch 1 pt 5</w:t>
      </w:r>
      <w:r w:rsidRPr="001356DF">
        <w:t xml:space="preserve"> commenced 28 April 2010 (s 2 (4))</w:t>
      </w:r>
    </w:p>
    <w:p w:rsidR="003A4219" w:rsidRDefault="008F4761" w:rsidP="003A4219">
      <w:pPr>
        <w:pStyle w:val="NewAct"/>
      </w:pPr>
      <w:hyperlink r:id="rId104" w:tooltip="A2011-22" w:history="1">
        <w:r w:rsidR="001B4312" w:rsidRPr="001B4312">
          <w:rPr>
            <w:rStyle w:val="charCitHyperlinkAbbrev"/>
          </w:rPr>
          <w:t>Administrative (One ACT Public Service Miscellaneous Amendments) Act 2011</w:t>
        </w:r>
      </w:hyperlink>
      <w:r w:rsidR="003A4219">
        <w:t xml:space="preserve"> A2011-22 sch 1 pt 1.123</w:t>
      </w:r>
    </w:p>
    <w:p w:rsidR="003A4219" w:rsidRDefault="003A4219" w:rsidP="003A4219">
      <w:pPr>
        <w:pStyle w:val="Actdetails"/>
        <w:keepNext/>
      </w:pPr>
      <w:r>
        <w:t>notified LR 30 June 2011</w:t>
      </w:r>
    </w:p>
    <w:p w:rsidR="003A4219" w:rsidRDefault="003A4219" w:rsidP="003A4219">
      <w:pPr>
        <w:pStyle w:val="Actdetails"/>
        <w:keepNext/>
      </w:pPr>
      <w:r>
        <w:t>s 1, s 2 commenced 30 June 2011 (LA s 75 (1))</w:t>
      </w:r>
    </w:p>
    <w:p w:rsidR="003A4219" w:rsidRDefault="003A4219" w:rsidP="003A4219">
      <w:pPr>
        <w:pStyle w:val="Actdetails"/>
      </w:pPr>
      <w:r>
        <w:t>sch 1 pt 1.123</w:t>
      </w:r>
      <w:r w:rsidRPr="00CB0D40">
        <w:t xml:space="preserve"> commenced </w:t>
      </w:r>
      <w:r>
        <w:t>1 July 2011 (s 2 (1</w:t>
      </w:r>
      <w:r w:rsidRPr="00CB0D40">
        <w:t>)</w:t>
      </w:r>
      <w:r>
        <w:t>)</w:t>
      </w:r>
    </w:p>
    <w:p w:rsidR="00497C0A" w:rsidRDefault="008F4761" w:rsidP="00497C0A">
      <w:pPr>
        <w:pStyle w:val="NewAct"/>
      </w:pPr>
      <w:hyperlink r:id="rId105" w:tooltip="A2013-44" w:history="1">
        <w:r w:rsidR="00497C0A">
          <w:rPr>
            <w:rStyle w:val="charCitHyperlinkAbbrev"/>
          </w:rPr>
          <w:t>Statute Law Amendment Act 2013 (No 2)</w:t>
        </w:r>
      </w:hyperlink>
      <w:r w:rsidR="00497C0A">
        <w:t xml:space="preserve"> A2013-44 sch 3 pt 3.15</w:t>
      </w:r>
    </w:p>
    <w:p w:rsidR="00497C0A" w:rsidRDefault="00497C0A" w:rsidP="00497C0A">
      <w:pPr>
        <w:pStyle w:val="Actdetails"/>
        <w:keepNext/>
      </w:pPr>
      <w:r>
        <w:t>notified LR 11 November 2013</w:t>
      </w:r>
    </w:p>
    <w:p w:rsidR="00497C0A" w:rsidRDefault="00497C0A" w:rsidP="00497C0A">
      <w:pPr>
        <w:pStyle w:val="Actdetails"/>
        <w:keepNext/>
      </w:pPr>
      <w:r>
        <w:t>s 1, s 2 commenced 11 November 2013 (LA s 75 (1))</w:t>
      </w:r>
    </w:p>
    <w:p w:rsidR="00497C0A" w:rsidRDefault="00497C0A" w:rsidP="00497C0A">
      <w:pPr>
        <w:pStyle w:val="Actdetails"/>
      </w:pPr>
      <w:r>
        <w:t>sch 3 pt 3.15</w:t>
      </w:r>
      <w:r w:rsidRPr="00D6142D">
        <w:t xml:space="preserve"> </w:t>
      </w:r>
      <w:r>
        <w:t>commenced 25 November 2013</w:t>
      </w:r>
      <w:r w:rsidRPr="00D6142D">
        <w:t xml:space="preserve"> (s 2)</w:t>
      </w:r>
    </w:p>
    <w:p w:rsidR="008A062B" w:rsidRDefault="008F4761" w:rsidP="008A062B">
      <w:pPr>
        <w:pStyle w:val="NewAct"/>
      </w:pPr>
      <w:hyperlink r:id="rId106" w:tooltip="A2015-3" w:history="1">
        <w:r w:rsidR="008A062B">
          <w:rPr>
            <w:rStyle w:val="charCitHyperlinkAbbrev"/>
          </w:rPr>
          <w:t>Crimes Legislation Amendment Act 2015</w:t>
        </w:r>
      </w:hyperlink>
      <w:r w:rsidR="008A062B">
        <w:t xml:space="preserve"> A2015-3 pt 10</w:t>
      </w:r>
    </w:p>
    <w:p w:rsidR="008A062B" w:rsidRDefault="008A062B" w:rsidP="008A062B">
      <w:pPr>
        <w:pStyle w:val="Actdetails"/>
      </w:pPr>
      <w:r>
        <w:t>notified LR 2 March 2015</w:t>
      </w:r>
    </w:p>
    <w:p w:rsidR="008A062B" w:rsidRDefault="008A062B" w:rsidP="008A062B">
      <w:pPr>
        <w:pStyle w:val="Actdetails"/>
      </w:pPr>
      <w:r>
        <w:t>s 1, s 2 commenced 2 March 2015 (LA s 75 (1))</w:t>
      </w:r>
    </w:p>
    <w:p w:rsidR="008A062B" w:rsidRDefault="008A062B" w:rsidP="008A062B">
      <w:pPr>
        <w:pStyle w:val="Actdetails"/>
      </w:pPr>
      <w:r>
        <w:t>pt 10 commenc</w:t>
      </w:r>
      <w:r w:rsidR="00DD24AC">
        <w:t>ed 3 March 2015 (s 2 (1)</w:t>
      </w:r>
      <w:r>
        <w:t>)</w:t>
      </w:r>
    </w:p>
    <w:p w:rsidR="000342FF" w:rsidRDefault="008F4761" w:rsidP="000342FF">
      <w:pPr>
        <w:pStyle w:val="NewAct"/>
      </w:pPr>
      <w:hyperlink r:id="rId107" w:tooltip="A2015-33" w:history="1">
        <w:r w:rsidR="000342FF" w:rsidRPr="000A645B">
          <w:rPr>
            <w:rStyle w:val="charCitHyperlinkAbbrev"/>
          </w:rPr>
          <w:t>Red Tape Reduction Legislation Amendment Act 2015</w:t>
        </w:r>
      </w:hyperlink>
      <w:r w:rsidR="000342FF">
        <w:t xml:space="preserve"> </w:t>
      </w:r>
      <w:r w:rsidR="000342FF" w:rsidRPr="000A645B">
        <w:t xml:space="preserve">A2015-33 </w:t>
      </w:r>
      <w:r w:rsidR="000342FF">
        <w:t>sch 1 pt 1.53</w:t>
      </w:r>
    </w:p>
    <w:p w:rsidR="000342FF" w:rsidRDefault="000342FF" w:rsidP="000342FF">
      <w:pPr>
        <w:pStyle w:val="Actdetails"/>
      </w:pPr>
      <w:r>
        <w:t>notified LR 30 September 2015</w:t>
      </w:r>
    </w:p>
    <w:p w:rsidR="000342FF" w:rsidRDefault="000342FF" w:rsidP="000342FF">
      <w:pPr>
        <w:pStyle w:val="Actdetails"/>
      </w:pPr>
      <w:r>
        <w:t>s 1, s 2 commenced 30 September 2015 (LA s 75 (1))</w:t>
      </w:r>
    </w:p>
    <w:p w:rsidR="000342FF" w:rsidRDefault="000342FF" w:rsidP="000342FF">
      <w:pPr>
        <w:pStyle w:val="Actdetails"/>
      </w:pPr>
      <w:r>
        <w:t>sch 1 pt 1.53 commenced 14 October 2015 (s 2)</w:t>
      </w:r>
    </w:p>
    <w:p w:rsidR="004F6E65" w:rsidRDefault="008F4761" w:rsidP="004F6E65">
      <w:pPr>
        <w:pStyle w:val="NewAct"/>
      </w:pPr>
      <w:hyperlink r:id="rId108" w:tooltip="A2016-37" w:history="1">
        <w:r w:rsidR="004F6E65">
          <w:rPr>
            <w:rStyle w:val="charCitHyperlinkAbbrev"/>
          </w:rPr>
          <w:t>Justice and Community Safety Legislation Amendment Act 2016</w:t>
        </w:r>
      </w:hyperlink>
      <w:r w:rsidR="004F6E65">
        <w:t xml:space="preserve"> A2016</w:t>
      </w:r>
      <w:r w:rsidR="004F6E65">
        <w:noBreakHyphen/>
        <w:t>37 sch 1 pt 1.16</w:t>
      </w:r>
    </w:p>
    <w:p w:rsidR="004F6E65" w:rsidRDefault="004F6E65" w:rsidP="004F6E65">
      <w:pPr>
        <w:pStyle w:val="Actdetails"/>
        <w:keepNext/>
      </w:pPr>
      <w:r>
        <w:t>notified LR 22 June 2016</w:t>
      </w:r>
    </w:p>
    <w:p w:rsidR="004F6E65" w:rsidRDefault="004F6E65" w:rsidP="004F6E65">
      <w:pPr>
        <w:pStyle w:val="Actdetails"/>
        <w:keepNext/>
      </w:pPr>
      <w:r>
        <w:t>s 1, s 2 commenced 22 June 2016 (LA s 75 (1))</w:t>
      </w:r>
    </w:p>
    <w:p w:rsidR="004F6E65" w:rsidRDefault="004F6E65" w:rsidP="004F6E65">
      <w:pPr>
        <w:pStyle w:val="Actdetails"/>
      </w:pPr>
      <w:r>
        <w:t>sch 1 pt 1.16 commenced 29 June 2016 (s 2)</w:t>
      </w:r>
    </w:p>
    <w:p w:rsidR="004C29B4" w:rsidRPr="00935D4E" w:rsidRDefault="008F4761" w:rsidP="004C29B4">
      <w:pPr>
        <w:pStyle w:val="NewAct"/>
      </w:pPr>
      <w:hyperlink r:id="rId109" w:tooltip="A2018-1" w:history="1">
        <w:r w:rsidR="004C29B4">
          <w:rPr>
            <w:rStyle w:val="charCitHyperlinkAbbrev"/>
          </w:rPr>
          <w:t>Firearms and Prohibited Weapons Legislation Amendment Act 2018</w:t>
        </w:r>
      </w:hyperlink>
      <w:r w:rsidR="004C29B4">
        <w:t xml:space="preserve"> A2018-1 pt 4</w:t>
      </w:r>
    </w:p>
    <w:p w:rsidR="004C29B4" w:rsidRDefault="004C29B4" w:rsidP="004C29B4">
      <w:pPr>
        <w:pStyle w:val="Actdetails"/>
      </w:pPr>
      <w:r>
        <w:t>notified LR 28 February 2018</w:t>
      </w:r>
    </w:p>
    <w:p w:rsidR="004C29B4" w:rsidRDefault="004C29B4" w:rsidP="004C29B4">
      <w:pPr>
        <w:pStyle w:val="Actdetails"/>
      </w:pPr>
      <w:r>
        <w:t>s 1, s 2 commenced 28 February 2018 (LA s 75 (1))</w:t>
      </w:r>
    </w:p>
    <w:p w:rsidR="004C29B4" w:rsidRDefault="004C29B4" w:rsidP="004C29B4">
      <w:pPr>
        <w:pStyle w:val="Actdetails"/>
      </w:pPr>
      <w:r>
        <w:t>ss 28, 29 and 31-34 commenced</w:t>
      </w:r>
      <w:r w:rsidRPr="006F3A6F">
        <w:t xml:space="preserve"> </w:t>
      </w:r>
      <w:r>
        <w:t>1 March 2018 (s 2 (1</w:t>
      </w:r>
      <w:r w:rsidRPr="006F3A6F">
        <w:t>)</w:t>
      </w:r>
      <w:r>
        <w:t>)</w:t>
      </w:r>
    </w:p>
    <w:p w:rsidR="004C29B4" w:rsidRDefault="004C29B4" w:rsidP="004C29B4">
      <w:pPr>
        <w:pStyle w:val="Actdetails"/>
      </w:pPr>
      <w:r w:rsidRPr="00201219">
        <w:t xml:space="preserve">pt 4 </w:t>
      </w:r>
      <w:r w:rsidR="00201219">
        <w:t xml:space="preserve">remainder commenced </w:t>
      </w:r>
      <w:r w:rsidR="001F685E">
        <w:t>28 March 2018 (s 2 (3))</w:t>
      </w:r>
    </w:p>
    <w:p w:rsidR="00B43039" w:rsidRPr="00935D4E" w:rsidRDefault="008F4761" w:rsidP="00B43039">
      <w:pPr>
        <w:pStyle w:val="NewAct"/>
      </w:pPr>
      <w:hyperlink r:id="rId110" w:anchor="history" w:tooltip="A2020-11" w:history="1">
        <w:r w:rsidR="00B43039">
          <w:rPr>
            <w:rStyle w:val="charCitHyperlinkAbbrev"/>
          </w:rPr>
          <w:t>COVID-19 Emergency Response Act 2020</w:t>
        </w:r>
      </w:hyperlink>
      <w:r w:rsidR="00B43039">
        <w:t xml:space="preserve"> A2020-11 sch </w:t>
      </w:r>
      <w:r w:rsidR="00B106E4">
        <w:t xml:space="preserve">1 </w:t>
      </w:r>
      <w:r w:rsidR="00B43039">
        <w:t xml:space="preserve">pt </w:t>
      </w:r>
      <w:r w:rsidR="00B106E4">
        <w:t>1.17</w:t>
      </w:r>
    </w:p>
    <w:p w:rsidR="00B43039" w:rsidRDefault="00B43039" w:rsidP="00B43039">
      <w:pPr>
        <w:pStyle w:val="Actdetails"/>
      </w:pPr>
      <w:r>
        <w:t xml:space="preserve">notified LR </w:t>
      </w:r>
      <w:r w:rsidR="00B106E4">
        <w:t>7</w:t>
      </w:r>
      <w:r>
        <w:t xml:space="preserve"> </w:t>
      </w:r>
      <w:r w:rsidR="00B106E4">
        <w:t>April</w:t>
      </w:r>
      <w:r>
        <w:t xml:space="preserve"> 20</w:t>
      </w:r>
      <w:r w:rsidR="00B106E4">
        <w:t>20</w:t>
      </w:r>
    </w:p>
    <w:p w:rsidR="00B43039" w:rsidRDefault="00B43039" w:rsidP="00B43039">
      <w:pPr>
        <w:pStyle w:val="Actdetails"/>
      </w:pPr>
      <w:r>
        <w:t xml:space="preserve">s 1, s 2 commenced </w:t>
      </w:r>
      <w:r w:rsidR="00B106E4">
        <w:t>7</w:t>
      </w:r>
      <w:r>
        <w:t xml:space="preserve"> </w:t>
      </w:r>
      <w:r w:rsidR="00B106E4">
        <w:t>April</w:t>
      </w:r>
      <w:r>
        <w:t xml:space="preserve"> 20</w:t>
      </w:r>
      <w:r w:rsidR="00B106E4">
        <w:t>20</w:t>
      </w:r>
      <w:r>
        <w:t xml:space="preserve"> (LA s 75 (1))</w:t>
      </w:r>
    </w:p>
    <w:p w:rsidR="00B43039" w:rsidRPr="00201219" w:rsidRDefault="00B106E4" w:rsidP="00B43039">
      <w:pPr>
        <w:pStyle w:val="Actdetails"/>
      </w:pPr>
      <w:r>
        <w:t>sch 1 pt 1.17</w:t>
      </w:r>
      <w:r w:rsidR="00B43039">
        <w:t xml:space="preserve"> commenced</w:t>
      </w:r>
      <w:r w:rsidR="00B43039" w:rsidRPr="006F3A6F">
        <w:t xml:space="preserve"> </w:t>
      </w:r>
      <w:r>
        <w:t>8</w:t>
      </w:r>
      <w:r w:rsidR="00B43039">
        <w:t xml:space="preserve"> </w:t>
      </w:r>
      <w:r>
        <w:t>April</w:t>
      </w:r>
      <w:r w:rsidR="00B43039">
        <w:t xml:space="preserve"> 20</w:t>
      </w:r>
      <w:r>
        <w:t>20</w:t>
      </w:r>
      <w:r w:rsidR="00B43039">
        <w:t xml:space="preserve"> (s 2 (1</w:t>
      </w:r>
      <w:r w:rsidR="00B43039" w:rsidRPr="006F3A6F">
        <w:t>)</w:t>
      </w:r>
      <w:r w:rsidR="00B43039">
        <w:t>)</w:t>
      </w:r>
    </w:p>
    <w:p w:rsidR="00CB5075" w:rsidRPr="00935D4E" w:rsidRDefault="008F4761" w:rsidP="00CB5075">
      <w:pPr>
        <w:pStyle w:val="NewAct"/>
      </w:pPr>
      <w:hyperlink r:id="rId111" w:tooltip="A2020-14" w:history="1">
        <w:r w:rsidR="00CB5075">
          <w:rPr>
            <w:rStyle w:val="charCitHyperlinkAbbrev"/>
          </w:rPr>
          <w:t>COVID-19 Emergency Response Legislation Amendment Act 2020</w:t>
        </w:r>
      </w:hyperlink>
      <w:r w:rsidR="00CB5075">
        <w:t xml:space="preserve"> A2020-14 sch 1 pt 1.23</w:t>
      </w:r>
    </w:p>
    <w:p w:rsidR="00CB5075" w:rsidRDefault="00CB5075" w:rsidP="00CB5075">
      <w:pPr>
        <w:pStyle w:val="Actdetails"/>
      </w:pPr>
      <w:r>
        <w:t>notified LR 13 May 2020</w:t>
      </w:r>
    </w:p>
    <w:p w:rsidR="0097716D" w:rsidRDefault="0097716D" w:rsidP="0097716D">
      <w:pPr>
        <w:pStyle w:val="Actdetails"/>
      </w:pPr>
      <w:r>
        <w:t>s 1, s 2 taken to have commenced 30 March 2020 (LA s 75 (2))</w:t>
      </w:r>
    </w:p>
    <w:p w:rsidR="00CB5075" w:rsidRDefault="00CB5075" w:rsidP="00CB5075">
      <w:pPr>
        <w:pStyle w:val="Actdetails"/>
      </w:pPr>
      <w:r>
        <w:t>sch 1 pt 1.23 commenced 14 May 2020 (s 2 (1))</w:t>
      </w:r>
    </w:p>
    <w:p w:rsidR="004633E7" w:rsidRPr="004633E7" w:rsidRDefault="004633E7" w:rsidP="004633E7">
      <w:pPr>
        <w:pStyle w:val="PageBreak"/>
      </w:pPr>
      <w:r w:rsidRPr="004633E7">
        <w:br w:type="page"/>
      </w:r>
    </w:p>
    <w:p w:rsidR="00C87EA5" w:rsidRPr="00083506" w:rsidRDefault="00C87EA5">
      <w:pPr>
        <w:pStyle w:val="Endnote2"/>
      </w:pPr>
      <w:bookmarkStart w:id="72" w:name="_Toc40192506"/>
      <w:r w:rsidRPr="00083506">
        <w:rPr>
          <w:rStyle w:val="charTableNo"/>
        </w:rPr>
        <w:lastRenderedPageBreak/>
        <w:t>4</w:t>
      </w:r>
      <w:r>
        <w:tab/>
      </w:r>
      <w:r w:rsidRPr="00083506">
        <w:rPr>
          <w:rStyle w:val="charTableText"/>
        </w:rPr>
        <w:t>Amendment history</w:t>
      </w:r>
      <w:bookmarkEnd w:id="72"/>
    </w:p>
    <w:p w:rsidR="00C87EA5" w:rsidRPr="00D03339" w:rsidRDefault="00C87EA5">
      <w:pPr>
        <w:pStyle w:val="AmdtsEntryHd"/>
      </w:pPr>
      <w:r w:rsidRPr="00D03339">
        <w:t>Name of Act</w:t>
      </w:r>
    </w:p>
    <w:p w:rsidR="00C87EA5" w:rsidRPr="001B4312" w:rsidRDefault="00C87EA5">
      <w:pPr>
        <w:pStyle w:val="AmdtsEntries"/>
        <w:rPr>
          <w:rFonts w:cs="Arial"/>
        </w:rPr>
      </w:pPr>
      <w:r w:rsidRPr="00D03339">
        <w:t>s 1</w:t>
      </w:r>
      <w:r w:rsidRPr="00D03339">
        <w:tab/>
      </w:r>
      <w:r w:rsidRPr="001B4312">
        <w:rPr>
          <w:rFonts w:cs="Arial"/>
        </w:rPr>
        <w:t xml:space="preserve">sub </w:t>
      </w:r>
      <w:hyperlink r:id="rId112"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amdt 1.13</w:t>
      </w:r>
    </w:p>
    <w:p w:rsidR="00C87EA5" w:rsidRPr="00450E15" w:rsidRDefault="00C87EA5">
      <w:pPr>
        <w:pStyle w:val="AmdtsEntryHd"/>
      </w:pPr>
      <w:r w:rsidRPr="00450E15">
        <w:t>Dictionary</w:t>
      </w:r>
    </w:p>
    <w:p w:rsidR="00C87EA5" w:rsidRPr="00450E15" w:rsidRDefault="00C87EA5" w:rsidP="004633E7">
      <w:pPr>
        <w:pStyle w:val="AmdtsEntries"/>
        <w:keepNext/>
      </w:pPr>
      <w:r w:rsidRPr="00450E15">
        <w:t>s 2</w:t>
      </w:r>
      <w:r w:rsidRPr="00450E15">
        <w:tab/>
        <w:t xml:space="preserve">om </w:t>
      </w:r>
      <w:hyperlink r:id="rId113" w:tooltip="Legislation (Consequential Amendments) Act 2001" w:history="1">
        <w:r w:rsidR="001B4312" w:rsidRPr="001B4312">
          <w:rPr>
            <w:rStyle w:val="charCitHyperlinkAbbrev"/>
          </w:rPr>
          <w:t>A2001</w:t>
        </w:r>
        <w:r w:rsidR="001B4312" w:rsidRPr="001B4312">
          <w:rPr>
            <w:rStyle w:val="charCitHyperlinkAbbrev"/>
          </w:rPr>
          <w:noBreakHyphen/>
          <w:t>44</w:t>
        </w:r>
      </w:hyperlink>
      <w:r w:rsidRPr="00450E15">
        <w:t xml:space="preserve"> amdt 1.3294</w:t>
      </w:r>
    </w:p>
    <w:p w:rsidR="00C87EA5" w:rsidRPr="001B4312" w:rsidRDefault="00C87EA5">
      <w:pPr>
        <w:pStyle w:val="AmdtsEntries"/>
        <w:rPr>
          <w:rFonts w:cs="Arial"/>
        </w:rPr>
      </w:pPr>
      <w:r w:rsidRPr="00450E15">
        <w:tab/>
      </w:r>
      <w:r w:rsidRPr="001B4312">
        <w:rPr>
          <w:rFonts w:cs="Arial"/>
        </w:rPr>
        <w:t xml:space="preserve">ins </w:t>
      </w:r>
      <w:hyperlink r:id="rId114"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amdt 1.14</w:t>
      </w:r>
    </w:p>
    <w:p w:rsidR="00C87EA5" w:rsidRDefault="00C87EA5">
      <w:pPr>
        <w:pStyle w:val="AmdtsEntryHd"/>
      </w:pPr>
      <w:r>
        <w:t>Notes</w:t>
      </w:r>
    </w:p>
    <w:p w:rsidR="00C87EA5" w:rsidRPr="001B4312" w:rsidRDefault="00C87EA5">
      <w:pPr>
        <w:pStyle w:val="AmdtsEntries"/>
        <w:rPr>
          <w:rFonts w:cs="Arial"/>
        </w:rPr>
      </w:pPr>
      <w:r w:rsidRPr="006F4EDA">
        <w:t>s 2A</w:t>
      </w:r>
      <w:r w:rsidRPr="006F4EDA">
        <w:tab/>
      </w:r>
      <w:r w:rsidRPr="001B4312">
        <w:rPr>
          <w:rFonts w:cs="Arial"/>
        </w:rPr>
        <w:t xml:space="preserve">ins </w:t>
      </w:r>
      <w:hyperlink r:id="rId115"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amdt 1.15</w:t>
      </w:r>
    </w:p>
    <w:p w:rsidR="00C87EA5" w:rsidRDefault="00C87EA5">
      <w:pPr>
        <w:pStyle w:val="AmdtsEntryHd"/>
      </w:pPr>
      <w:r>
        <w:t>Offences against Act—application of Criminal Code etc</w:t>
      </w:r>
    </w:p>
    <w:p w:rsidR="00C87EA5" w:rsidRPr="001B4312" w:rsidRDefault="00C87EA5">
      <w:pPr>
        <w:pStyle w:val="AmdtsEntries"/>
        <w:rPr>
          <w:rFonts w:cs="Arial"/>
        </w:rPr>
      </w:pPr>
      <w:r w:rsidRPr="006F4EDA">
        <w:t>s 2B</w:t>
      </w:r>
      <w:r w:rsidRPr="006F4EDA">
        <w:tab/>
      </w:r>
      <w:r w:rsidRPr="001B4312">
        <w:rPr>
          <w:rFonts w:cs="Arial"/>
        </w:rPr>
        <w:t xml:space="preserve">ins </w:t>
      </w:r>
      <w:hyperlink r:id="rId116"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amdt 1.15</w:t>
      </w:r>
    </w:p>
    <w:p w:rsidR="00C87EA5" w:rsidRPr="001B4312" w:rsidRDefault="00C87EA5">
      <w:pPr>
        <w:pStyle w:val="AmdtsEntryHd"/>
        <w:rPr>
          <w:rFonts w:cs="Arial"/>
        </w:rPr>
      </w:pPr>
      <w:r w:rsidRPr="001B4312">
        <w:rPr>
          <w:rFonts w:cs="Arial"/>
        </w:rPr>
        <w:t>Meaning of possession—Act</w:t>
      </w:r>
    </w:p>
    <w:p w:rsidR="00C87EA5" w:rsidRDefault="00C87EA5">
      <w:pPr>
        <w:pStyle w:val="AmdtsEntries"/>
        <w:rPr>
          <w:rFonts w:cs="Arial"/>
        </w:rPr>
      </w:pPr>
      <w:r w:rsidRPr="00450E15">
        <w:t>s 3</w:t>
      </w:r>
      <w:r w:rsidRPr="00450E15">
        <w:tab/>
      </w:r>
      <w:r w:rsidRPr="001B4312">
        <w:rPr>
          <w:rFonts w:cs="Arial"/>
        </w:rPr>
        <w:t xml:space="preserve">sub </w:t>
      </w:r>
      <w:hyperlink r:id="rId117"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71</w:t>
      </w:r>
    </w:p>
    <w:p w:rsidR="00497C0A" w:rsidRPr="001B4312" w:rsidRDefault="00497C0A">
      <w:pPr>
        <w:pStyle w:val="AmdtsEntries"/>
        <w:rPr>
          <w:rFonts w:cs="Arial"/>
        </w:rPr>
      </w:pPr>
      <w:r>
        <w:rPr>
          <w:rFonts w:cs="Arial"/>
        </w:rPr>
        <w:tab/>
        <w:t xml:space="preserve">am </w:t>
      </w:r>
      <w:hyperlink r:id="rId118" w:tooltip="Statute Law Amendment Act 2013 (No 2)" w:history="1">
        <w:r>
          <w:rPr>
            <w:rStyle w:val="charCitHyperlinkAbbrev"/>
          </w:rPr>
          <w:t>A2013</w:t>
        </w:r>
        <w:r>
          <w:rPr>
            <w:rStyle w:val="charCitHyperlinkAbbrev"/>
          </w:rPr>
          <w:noBreakHyphen/>
          <w:t>44</w:t>
        </w:r>
      </w:hyperlink>
      <w:r>
        <w:t xml:space="preserve"> amdt 3.116</w:t>
      </w:r>
    </w:p>
    <w:p w:rsidR="00C87EA5" w:rsidRPr="001B4312" w:rsidRDefault="00C87EA5">
      <w:pPr>
        <w:pStyle w:val="AmdtsEntryHd"/>
        <w:rPr>
          <w:rFonts w:cs="Arial"/>
        </w:rPr>
      </w:pPr>
      <w:r w:rsidRPr="00450E15">
        <w:t>Evidence of possession—prohibited weapons or articles at premises</w:t>
      </w:r>
    </w:p>
    <w:p w:rsidR="00C87EA5" w:rsidRPr="001B4312" w:rsidRDefault="00C87EA5">
      <w:pPr>
        <w:pStyle w:val="AmdtsEntries"/>
        <w:rPr>
          <w:rFonts w:cs="Arial"/>
        </w:rPr>
      </w:pPr>
      <w:r w:rsidRPr="00450E15">
        <w:t>s 3A</w:t>
      </w:r>
      <w:r w:rsidRPr="00450E15">
        <w:tab/>
      </w:r>
      <w:r w:rsidRPr="001B4312">
        <w:rPr>
          <w:rFonts w:cs="Arial"/>
        </w:rPr>
        <w:t xml:space="preserve">ins </w:t>
      </w:r>
      <w:hyperlink r:id="rId119"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71</w:t>
      </w:r>
    </w:p>
    <w:p w:rsidR="00C87EA5" w:rsidRPr="001B4312" w:rsidRDefault="00C87EA5">
      <w:pPr>
        <w:pStyle w:val="AmdtsEntryHd"/>
        <w:rPr>
          <w:rFonts w:cs="Arial"/>
        </w:rPr>
      </w:pPr>
      <w:r w:rsidRPr="00450E15">
        <w:t>Evidence of possession—care, control or management</w:t>
      </w:r>
      <w:r w:rsidRPr="001B4312">
        <w:rPr>
          <w:rStyle w:val="charItals"/>
        </w:rPr>
        <w:t xml:space="preserve"> </w:t>
      </w:r>
      <w:r w:rsidRPr="00450E15">
        <w:t>of prohibited weapon or article</w:t>
      </w:r>
    </w:p>
    <w:p w:rsidR="00C87EA5" w:rsidRPr="001B4312" w:rsidRDefault="00C87EA5">
      <w:pPr>
        <w:pStyle w:val="AmdtsEntries"/>
        <w:rPr>
          <w:rFonts w:cs="Arial"/>
        </w:rPr>
      </w:pPr>
      <w:r w:rsidRPr="00450E15">
        <w:t>s 3B</w:t>
      </w:r>
      <w:r w:rsidRPr="00450E15">
        <w:tab/>
      </w:r>
      <w:r w:rsidRPr="001B4312">
        <w:rPr>
          <w:rFonts w:cs="Arial"/>
        </w:rPr>
        <w:t xml:space="preserve">ins </w:t>
      </w:r>
      <w:hyperlink r:id="rId120"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71</w:t>
      </w:r>
    </w:p>
    <w:p w:rsidR="00C87EA5" w:rsidRDefault="00C87EA5" w:rsidP="00D02D65">
      <w:pPr>
        <w:pStyle w:val="AmdtsEntryHd"/>
        <w:keepNext w:val="0"/>
      </w:pPr>
      <w:r>
        <w:t>Application of Act</w:t>
      </w:r>
    </w:p>
    <w:p w:rsidR="00C87EA5" w:rsidRPr="00AB69E8" w:rsidRDefault="00C87EA5" w:rsidP="00D02D65">
      <w:pPr>
        <w:pStyle w:val="AmdtsEntries"/>
      </w:pPr>
      <w:r>
        <w:t>s 4</w:t>
      </w:r>
      <w:r>
        <w:tab/>
        <w:t xml:space="preserve">am </w:t>
      </w:r>
      <w:hyperlink r:id="rId121" w:tooltip="Legislation (Consequential Amendments) Act 2001" w:history="1">
        <w:r w:rsidR="001B4312" w:rsidRPr="001B4312">
          <w:rPr>
            <w:rStyle w:val="charCitHyperlinkAbbrev"/>
          </w:rPr>
          <w:t>A2001</w:t>
        </w:r>
        <w:r w:rsidR="001B4312" w:rsidRPr="001B4312">
          <w:rPr>
            <w:rStyle w:val="charCitHyperlinkAbbrev"/>
          </w:rPr>
          <w:noBreakHyphen/>
          <w:t>44</w:t>
        </w:r>
      </w:hyperlink>
      <w:r>
        <w:t xml:space="preserve"> amdt 1.3295, amdt 1.3296; </w:t>
      </w:r>
      <w:hyperlink r:id="rId122" w:tooltip="Sentencing Legislation Amendment Act 2006" w:history="1">
        <w:r w:rsidR="001B4312" w:rsidRPr="001B4312">
          <w:rPr>
            <w:rStyle w:val="charCitHyperlinkAbbrev"/>
          </w:rPr>
          <w:t>A2006</w:t>
        </w:r>
        <w:r w:rsidR="001B4312" w:rsidRPr="001B4312">
          <w:rPr>
            <w:rStyle w:val="charCitHyperlinkAbbrev"/>
          </w:rPr>
          <w:noBreakHyphen/>
          <w:t>23</w:t>
        </w:r>
      </w:hyperlink>
      <w:r>
        <w:t xml:space="preserve"> </w:t>
      </w:r>
      <w:r w:rsidRPr="00AB69E8">
        <w:t>amdts 1.272-1.275</w:t>
      </w:r>
      <w:r w:rsidR="003A6C07" w:rsidRPr="00AB69E8">
        <w:t xml:space="preserve">; </w:t>
      </w:r>
      <w:hyperlink r:id="rId123" w:tooltip="Justice and Community Safety Legislation Amendment Act 2009 (No 2)" w:history="1">
        <w:r w:rsidR="001B4312" w:rsidRPr="001B4312">
          <w:rPr>
            <w:rStyle w:val="charCitHyperlinkAbbrev"/>
          </w:rPr>
          <w:t>A2009</w:t>
        </w:r>
        <w:r w:rsidR="001B4312" w:rsidRPr="001B4312">
          <w:rPr>
            <w:rStyle w:val="charCitHyperlinkAbbrev"/>
          </w:rPr>
          <w:noBreakHyphen/>
          <w:t>19</w:t>
        </w:r>
      </w:hyperlink>
      <w:r w:rsidR="003A6C07" w:rsidRPr="00AB69E8">
        <w:t xml:space="preserve"> s 60</w:t>
      </w:r>
      <w:r w:rsidR="00AB69E8">
        <w:t>; pars renum R9 LA</w:t>
      </w:r>
      <w:r w:rsidR="00E86B48">
        <w:t xml:space="preserve">; </w:t>
      </w:r>
      <w:hyperlink r:id="rId124" w:tooltip="Justice and Community Safety Legislation Amendment Act 2010" w:history="1">
        <w:r w:rsidR="001B4312" w:rsidRPr="001B4312">
          <w:rPr>
            <w:rStyle w:val="charCitHyperlinkAbbrev"/>
          </w:rPr>
          <w:t>A2010</w:t>
        </w:r>
        <w:r w:rsidR="001B4312" w:rsidRPr="001B4312">
          <w:rPr>
            <w:rStyle w:val="charCitHyperlinkAbbrev"/>
          </w:rPr>
          <w:noBreakHyphen/>
          <w:t>13</w:t>
        </w:r>
      </w:hyperlink>
      <w:r w:rsidR="00E86B48">
        <w:t xml:space="preserve"> amdt 1.27</w:t>
      </w:r>
    </w:p>
    <w:p w:rsidR="00C87EA5" w:rsidRPr="00450E15" w:rsidRDefault="00C87EA5">
      <w:pPr>
        <w:pStyle w:val="AmdtsEntryHd"/>
      </w:pPr>
      <w:r w:rsidRPr="00450E15">
        <w:t>Important concepts</w:t>
      </w:r>
    </w:p>
    <w:p w:rsidR="00C87EA5" w:rsidRPr="001B4312" w:rsidRDefault="00C87EA5">
      <w:pPr>
        <w:pStyle w:val="AmdtsEntries"/>
        <w:rPr>
          <w:rFonts w:cs="Arial"/>
        </w:rPr>
      </w:pPr>
      <w:r w:rsidRPr="00450E15">
        <w:t>pt 1A hdg</w:t>
      </w:r>
      <w:r w:rsidRPr="00450E15">
        <w:tab/>
      </w:r>
      <w:r w:rsidRPr="001B4312">
        <w:rPr>
          <w:rFonts w:cs="Arial"/>
        </w:rPr>
        <w:t xml:space="preserve">ins </w:t>
      </w:r>
      <w:hyperlink r:id="rId125"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72</w:t>
      </w:r>
    </w:p>
    <w:p w:rsidR="00C87EA5" w:rsidRPr="00450E15" w:rsidRDefault="00C87EA5">
      <w:pPr>
        <w:pStyle w:val="AmdtsEntryHd"/>
      </w:pPr>
      <w:r w:rsidRPr="00450E15">
        <w:t xml:space="preserve">Meaning of </w:t>
      </w:r>
      <w:r w:rsidRPr="001B4312">
        <w:rPr>
          <w:rStyle w:val="charItals"/>
        </w:rPr>
        <w:t>prohibited weapon</w:t>
      </w:r>
      <w:r w:rsidRPr="00450E15">
        <w:t>—Act</w:t>
      </w:r>
    </w:p>
    <w:p w:rsidR="00C87EA5" w:rsidRPr="001B4312" w:rsidRDefault="00C87EA5">
      <w:pPr>
        <w:pStyle w:val="AmdtsEntries"/>
        <w:rPr>
          <w:rFonts w:cs="Arial"/>
        </w:rPr>
      </w:pPr>
      <w:r w:rsidRPr="00450E15">
        <w:t>s 4A</w:t>
      </w:r>
      <w:r w:rsidRPr="00450E15">
        <w:tab/>
      </w:r>
      <w:r w:rsidRPr="001B4312">
        <w:rPr>
          <w:rFonts w:cs="Arial"/>
        </w:rPr>
        <w:t xml:space="preserve">ins </w:t>
      </w:r>
      <w:hyperlink r:id="rId126"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72</w:t>
      </w:r>
    </w:p>
    <w:p w:rsidR="00C87EA5" w:rsidRPr="00450E15" w:rsidRDefault="00C87EA5">
      <w:pPr>
        <w:pStyle w:val="AmdtsEntryHd"/>
      </w:pPr>
      <w:r w:rsidRPr="00450E15">
        <w:t xml:space="preserve">Meaning of </w:t>
      </w:r>
      <w:r w:rsidRPr="001B4312">
        <w:rPr>
          <w:rStyle w:val="charItals"/>
        </w:rPr>
        <w:t>prohibited article</w:t>
      </w:r>
      <w:r w:rsidRPr="00450E15">
        <w:t>—Act</w:t>
      </w:r>
    </w:p>
    <w:p w:rsidR="00C87EA5" w:rsidRPr="001B4312" w:rsidRDefault="00C87EA5">
      <w:pPr>
        <w:pStyle w:val="AmdtsEntries"/>
        <w:rPr>
          <w:rFonts w:cs="Arial"/>
        </w:rPr>
      </w:pPr>
      <w:r w:rsidRPr="00450E15">
        <w:t>s 4B</w:t>
      </w:r>
      <w:r w:rsidRPr="00450E15">
        <w:tab/>
      </w:r>
      <w:r w:rsidRPr="001B4312">
        <w:rPr>
          <w:rFonts w:cs="Arial"/>
        </w:rPr>
        <w:t xml:space="preserve">ins </w:t>
      </w:r>
      <w:hyperlink r:id="rId127"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72</w:t>
      </w:r>
    </w:p>
    <w:p w:rsidR="00C87EA5" w:rsidRDefault="00C87EA5">
      <w:pPr>
        <w:pStyle w:val="AmdtsEntryHd"/>
      </w:pPr>
      <w:r>
        <w:t>Unregulated weapons</w:t>
      </w:r>
    </w:p>
    <w:p w:rsidR="00C87EA5" w:rsidRPr="001B4312" w:rsidRDefault="00C87EA5">
      <w:pPr>
        <w:pStyle w:val="AmdtsEntries"/>
        <w:rPr>
          <w:rFonts w:cs="Arial"/>
        </w:rPr>
      </w:pPr>
      <w:r w:rsidRPr="00D03339">
        <w:t>pt 1B hdg</w:t>
      </w:r>
      <w:r w:rsidRPr="00D03339">
        <w:tab/>
      </w:r>
      <w:r w:rsidRPr="001B4312">
        <w:rPr>
          <w:rFonts w:cs="Arial"/>
        </w:rPr>
        <w:t xml:space="preserve">ins </w:t>
      </w:r>
      <w:hyperlink r:id="rId128"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73</w:t>
      </w:r>
    </w:p>
    <w:p w:rsidR="00C87EA5" w:rsidRPr="00D03339" w:rsidRDefault="00C87EA5">
      <w:pPr>
        <w:pStyle w:val="AmdtsEntryHd"/>
      </w:pPr>
      <w:r w:rsidRPr="00D03339">
        <w:t xml:space="preserve">Meaning of </w:t>
      </w:r>
      <w:r w:rsidRPr="001B4312">
        <w:rPr>
          <w:rStyle w:val="charItals"/>
        </w:rPr>
        <w:t>unregulated weapon</w:t>
      </w:r>
      <w:r w:rsidRPr="00D03339">
        <w:t>—Act</w:t>
      </w:r>
    </w:p>
    <w:p w:rsidR="00C87EA5" w:rsidRPr="001B4312" w:rsidRDefault="00C87EA5">
      <w:pPr>
        <w:pStyle w:val="AmdtsEntries"/>
        <w:rPr>
          <w:rFonts w:cs="Arial"/>
        </w:rPr>
      </w:pPr>
      <w:r w:rsidRPr="00D03339">
        <w:t>s 4C</w:t>
      </w:r>
      <w:r w:rsidRPr="00D03339">
        <w:tab/>
      </w:r>
      <w:r w:rsidRPr="001B4312">
        <w:rPr>
          <w:rFonts w:cs="Arial"/>
        </w:rPr>
        <w:t xml:space="preserve">ins </w:t>
      </w:r>
      <w:hyperlink r:id="rId129"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73</w:t>
      </w:r>
    </w:p>
    <w:p w:rsidR="00C87EA5" w:rsidRPr="00D03339" w:rsidRDefault="00C87EA5">
      <w:pPr>
        <w:pStyle w:val="AmdtsEntryHd"/>
      </w:pPr>
      <w:r w:rsidRPr="00D03339">
        <w:t xml:space="preserve">Meaning of </w:t>
      </w:r>
      <w:r w:rsidRPr="001B4312">
        <w:rPr>
          <w:rStyle w:val="charItals"/>
        </w:rPr>
        <w:t>connected</w:t>
      </w:r>
      <w:r w:rsidRPr="00D03339">
        <w:t>—pt 1B</w:t>
      </w:r>
    </w:p>
    <w:p w:rsidR="00C87EA5" w:rsidRPr="001B4312" w:rsidRDefault="00C87EA5">
      <w:pPr>
        <w:pStyle w:val="AmdtsEntries"/>
        <w:rPr>
          <w:rFonts w:cs="Arial"/>
        </w:rPr>
      </w:pPr>
      <w:r w:rsidRPr="00D03339">
        <w:t>s 4CA</w:t>
      </w:r>
      <w:r w:rsidRPr="00D03339">
        <w:tab/>
      </w:r>
      <w:r w:rsidRPr="001B4312">
        <w:rPr>
          <w:rFonts w:cs="Arial"/>
        </w:rPr>
        <w:t xml:space="preserve">ins </w:t>
      </w:r>
      <w:hyperlink r:id="rId130"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73</w:t>
      </w:r>
    </w:p>
    <w:p w:rsidR="00C87EA5" w:rsidRPr="00D03339" w:rsidRDefault="00C87EA5">
      <w:pPr>
        <w:pStyle w:val="AmdtsEntryHd"/>
      </w:pPr>
      <w:r w:rsidRPr="00D03339">
        <w:t>Unregulated weapons—seizure by police</w:t>
      </w:r>
    </w:p>
    <w:p w:rsidR="00C87EA5" w:rsidRPr="001B4312" w:rsidRDefault="00C87EA5">
      <w:pPr>
        <w:pStyle w:val="AmdtsEntries"/>
        <w:rPr>
          <w:rFonts w:cs="Arial"/>
        </w:rPr>
      </w:pPr>
      <w:r w:rsidRPr="00D03339">
        <w:t>s 4D</w:t>
      </w:r>
      <w:r w:rsidRPr="00D03339">
        <w:tab/>
      </w:r>
      <w:r w:rsidRPr="001B4312">
        <w:rPr>
          <w:rFonts w:cs="Arial"/>
        </w:rPr>
        <w:t xml:space="preserve">ins </w:t>
      </w:r>
      <w:hyperlink r:id="rId131"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73</w:t>
      </w:r>
    </w:p>
    <w:p w:rsidR="00C87EA5" w:rsidRPr="00D03339" w:rsidRDefault="00C87EA5">
      <w:pPr>
        <w:pStyle w:val="AmdtsEntryHd"/>
      </w:pPr>
      <w:r w:rsidRPr="00D03339">
        <w:t>Unregulated weapons—receipt for seizure</w:t>
      </w:r>
    </w:p>
    <w:p w:rsidR="00C87EA5" w:rsidRPr="001B4312" w:rsidRDefault="00C87EA5">
      <w:pPr>
        <w:pStyle w:val="AmdtsEntries"/>
        <w:rPr>
          <w:rFonts w:cs="Arial"/>
        </w:rPr>
      </w:pPr>
      <w:r w:rsidRPr="00D03339">
        <w:t>s 4E</w:t>
      </w:r>
      <w:r w:rsidRPr="00D03339">
        <w:tab/>
      </w:r>
      <w:r w:rsidRPr="001B4312">
        <w:rPr>
          <w:rFonts w:cs="Arial"/>
        </w:rPr>
        <w:t xml:space="preserve">ins </w:t>
      </w:r>
      <w:hyperlink r:id="rId132"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73</w:t>
      </w:r>
    </w:p>
    <w:p w:rsidR="00C87EA5" w:rsidRPr="00D03339" w:rsidRDefault="00C87EA5">
      <w:pPr>
        <w:pStyle w:val="PageBreak"/>
      </w:pPr>
    </w:p>
    <w:p w:rsidR="00C87EA5" w:rsidRPr="00D03339" w:rsidRDefault="00C87EA5">
      <w:pPr>
        <w:pStyle w:val="AmdtsEntryHd"/>
      </w:pPr>
      <w:r w:rsidRPr="00D03339">
        <w:lastRenderedPageBreak/>
        <w:t>Unregulated weapons—examination</w:t>
      </w:r>
    </w:p>
    <w:p w:rsidR="00C87EA5" w:rsidRPr="001B4312" w:rsidRDefault="00C87EA5">
      <w:pPr>
        <w:pStyle w:val="AmdtsEntries"/>
        <w:rPr>
          <w:rFonts w:cs="Arial"/>
        </w:rPr>
      </w:pPr>
      <w:r w:rsidRPr="00D03339">
        <w:t>s 4F</w:t>
      </w:r>
      <w:r w:rsidRPr="00D03339">
        <w:tab/>
      </w:r>
      <w:r w:rsidRPr="001B4312">
        <w:rPr>
          <w:rFonts w:cs="Arial"/>
        </w:rPr>
        <w:t xml:space="preserve">ins </w:t>
      </w:r>
      <w:hyperlink r:id="rId133"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73</w:t>
      </w:r>
    </w:p>
    <w:p w:rsidR="00C87EA5" w:rsidRPr="00D03339" w:rsidRDefault="00C87EA5">
      <w:pPr>
        <w:pStyle w:val="AmdtsEntryHd"/>
      </w:pPr>
      <w:r w:rsidRPr="00D03339">
        <w:t>Unregulated weapons—access to things seized</w:t>
      </w:r>
    </w:p>
    <w:p w:rsidR="00C87EA5" w:rsidRPr="001B4312" w:rsidRDefault="00C87EA5">
      <w:pPr>
        <w:pStyle w:val="AmdtsEntries"/>
        <w:rPr>
          <w:rFonts w:cs="Arial"/>
        </w:rPr>
      </w:pPr>
      <w:r w:rsidRPr="00D03339">
        <w:t>s 4G</w:t>
      </w:r>
      <w:r w:rsidRPr="00D03339">
        <w:tab/>
      </w:r>
      <w:r w:rsidRPr="001B4312">
        <w:rPr>
          <w:rFonts w:cs="Arial"/>
        </w:rPr>
        <w:t xml:space="preserve">ins </w:t>
      </w:r>
      <w:hyperlink r:id="rId134"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73</w:t>
      </w:r>
    </w:p>
    <w:p w:rsidR="00C87EA5" w:rsidRPr="00D03339" w:rsidRDefault="00C87EA5">
      <w:pPr>
        <w:pStyle w:val="AmdtsEntryHd"/>
      </w:pPr>
      <w:r w:rsidRPr="00D03339">
        <w:t>Unregulated weapons—review of decision to seize</w:t>
      </w:r>
    </w:p>
    <w:p w:rsidR="00C87EA5" w:rsidRPr="001B4312" w:rsidRDefault="00C87EA5">
      <w:pPr>
        <w:pStyle w:val="AmdtsEntries"/>
        <w:rPr>
          <w:rFonts w:cs="Arial"/>
        </w:rPr>
      </w:pPr>
      <w:r w:rsidRPr="00D03339">
        <w:t>s 4H</w:t>
      </w:r>
      <w:r w:rsidRPr="00D03339">
        <w:tab/>
      </w:r>
      <w:r w:rsidRPr="001B4312">
        <w:rPr>
          <w:rFonts w:cs="Arial"/>
        </w:rPr>
        <w:t xml:space="preserve">ins </w:t>
      </w:r>
      <w:hyperlink r:id="rId135"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73</w:t>
      </w:r>
    </w:p>
    <w:p w:rsidR="00C87EA5" w:rsidRPr="00D03339" w:rsidRDefault="00C87EA5">
      <w:pPr>
        <w:pStyle w:val="AmdtsEntryHd"/>
      </w:pPr>
      <w:r w:rsidRPr="00D03339">
        <w:t>Unregulated weapons—forfeiture</w:t>
      </w:r>
    </w:p>
    <w:p w:rsidR="00C87EA5" w:rsidRPr="001B4312" w:rsidRDefault="00C87EA5" w:rsidP="004633E7">
      <w:pPr>
        <w:pStyle w:val="AmdtsEntries"/>
        <w:keepNext/>
        <w:rPr>
          <w:rFonts w:cs="Arial"/>
        </w:rPr>
      </w:pPr>
      <w:r w:rsidRPr="00D03339">
        <w:t>s 4I</w:t>
      </w:r>
      <w:r w:rsidRPr="00D03339">
        <w:tab/>
      </w:r>
      <w:r w:rsidRPr="001B4312">
        <w:rPr>
          <w:rFonts w:cs="Arial"/>
        </w:rPr>
        <w:t xml:space="preserve">ins </w:t>
      </w:r>
      <w:hyperlink r:id="rId136"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73</w:t>
      </w:r>
    </w:p>
    <w:p w:rsidR="007B4E26" w:rsidRPr="001B4312" w:rsidRDefault="007B4E26">
      <w:pPr>
        <w:pStyle w:val="AmdtsEntries"/>
        <w:rPr>
          <w:rFonts w:cs="Arial"/>
        </w:rPr>
      </w:pPr>
      <w:r w:rsidRPr="001B4312">
        <w:rPr>
          <w:rFonts w:cs="Arial"/>
        </w:rPr>
        <w:tab/>
        <w:t xml:space="preserve">am </w:t>
      </w:r>
      <w:hyperlink r:id="rId137" w:tooltip="Administrative (One ACT Public Service Miscellaneous Amendments) Act 2011" w:history="1">
        <w:r w:rsidR="001B4312" w:rsidRPr="001B4312">
          <w:rPr>
            <w:rStyle w:val="charCitHyperlinkAbbrev"/>
          </w:rPr>
          <w:t>A2011</w:t>
        </w:r>
        <w:r w:rsidR="001B4312" w:rsidRPr="001B4312">
          <w:rPr>
            <w:rStyle w:val="charCitHyperlinkAbbrev"/>
          </w:rPr>
          <w:noBreakHyphen/>
          <w:t>22</w:t>
        </w:r>
      </w:hyperlink>
      <w:r w:rsidRPr="001B4312">
        <w:rPr>
          <w:rFonts w:cs="Arial"/>
        </w:rPr>
        <w:t xml:space="preserve"> amdt </w:t>
      </w:r>
      <w:r w:rsidR="00186899">
        <w:t>1.356</w:t>
      </w:r>
    </w:p>
    <w:p w:rsidR="00C87EA5" w:rsidRPr="00D03339" w:rsidRDefault="00C87EA5">
      <w:pPr>
        <w:pStyle w:val="AmdtsEntryHd"/>
      </w:pPr>
      <w:r w:rsidRPr="00D03339">
        <w:t>Minister’s guidelines</w:t>
      </w:r>
    </w:p>
    <w:p w:rsidR="00C87EA5" w:rsidRPr="001B4312" w:rsidRDefault="00C87EA5">
      <w:pPr>
        <w:pStyle w:val="AmdtsEntries"/>
        <w:rPr>
          <w:rFonts w:cs="Arial"/>
        </w:rPr>
      </w:pPr>
      <w:r w:rsidRPr="00D03339">
        <w:t>pt 1C hdg</w:t>
      </w:r>
      <w:r w:rsidRPr="00D03339">
        <w:tab/>
      </w:r>
      <w:r w:rsidRPr="001B4312">
        <w:rPr>
          <w:rFonts w:cs="Arial"/>
        </w:rPr>
        <w:t xml:space="preserve">ins </w:t>
      </w:r>
      <w:hyperlink r:id="rId138"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73</w:t>
      </w:r>
    </w:p>
    <w:p w:rsidR="00C87EA5" w:rsidRPr="00D03339" w:rsidRDefault="00C87EA5">
      <w:pPr>
        <w:pStyle w:val="AmdtsEntryHd"/>
      </w:pPr>
      <w:r w:rsidRPr="00D03339">
        <w:t>Minister’s guidelines</w:t>
      </w:r>
    </w:p>
    <w:p w:rsidR="00C87EA5" w:rsidRPr="001B4312" w:rsidRDefault="00C87EA5">
      <w:pPr>
        <w:pStyle w:val="AmdtsEntries"/>
        <w:rPr>
          <w:rFonts w:cs="Arial"/>
        </w:rPr>
      </w:pPr>
      <w:r w:rsidRPr="00D03339">
        <w:t>s 4K</w:t>
      </w:r>
      <w:r w:rsidRPr="00D03339">
        <w:tab/>
      </w:r>
      <w:r w:rsidRPr="001B4312">
        <w:rPr>
          <w:rFonts w:cs="Arial"/>
        </w:rPr>
        <w:t xml:space="preserve">ins </w:t>
      </w:r>
      <w:hyperlink r:id="rId139"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73</w:t>
      </w:r>
    </w:p>
    <w:p w:rsidR="00C87EA5" w:rsidRPr="00D03339" w:rsidRDefault="00C87EA5">
      <w:pPr>
        <w:pStyle w:val="AmdtsEntryHd"/>
      </w:pPr>
      <w:r w:rsidRPr="00D03339">
        <w:t>Declarations about prohibited articles and weapons</w:t>
      </w:r>
    </w:p>
    <w:p w:rsidR="00C87EA5" w:rsidRPr="001B4312" w:rsidRDefault="00C87EA5">
      <w:pPr>
        <w:pStyle w:val="AmdtsEntries"/>
        <w:rPr>
          <w:rFonts w:cs="Arial"/>
        </w:rPr>
      </w:pPr>
      <w:r w:rsidRPr="00D03339">
        <w:t>pt 1D hdg</w:t>
      </w:r>
      <w:r w:rsidRPr="00D03339">
        <w:tab/>
      </w:r>
      <w:r w:rsidRPr="001B4312">
        <w:rPr>
          <w:rFonts w:cs="Arial"/>
        </w:rPr>
        <w:t xml:space="preserve">ins </w:t>
      </w:r>
      <w:hyperlink r:id="rId140"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73</w:t>
      </w:r>
    </w:p>
    <w:p w:rsidR="00C87EA5" w:rsidRPr="00D03339" w:rsidRDefault="00C87EA5">
      <w:pPr>
        <w:pStyle w:val="AmdtsEntryHd"/>
      </w:pPr>
      <w:r w:rsidRPr="00D03339">
        <w:t>Prohibited articles and weapons declarations by registrar</w:t>
      </w:r>
    </w:p>
    <w:p w:rsidR="00C87EA5" w:rsidRPr="001B4312" w:rsidRDefault="00C87EA5" w:rsidP="002933BF">
      <w:pPr>
        <w:pStyle w:val="AmdtsEntries"/>
        <w:keepNext/>
        <w:rPr>
          <w:rFonts w:cs="Arial"/>
        </w:rPr>
      </w:pPr>
      <w:r w:rsidRPr="00D03339">
        <w:t>s 4L</w:t>
      </w:r>
      <w:r w:rsidRPr="00D03339">
        <w:tab/>
      </w:r>
      <w:r w:rsidRPr="001B4312">
        <w:rPr>
          <w:rFonts w:cs="Arial"/>
        </w:rPr>
        <w:t xml:space="preserve">ins </w:t>
      </w:r>
      <w:hyperlink r:id="rId141"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73</w:t>
      </w:r>
    </w:p>
    <w:p w:rsidR="00F10569" w:rsidRPr="001B4312" w:rsidRDefault="00F10569">
      <w:pPr>
        <w:pStyle w:val="AmdtsEntries"/>
        <w:rPr>
          <w:rFonts w:cs="Arial"/>
        </w:rPr>
      </w:pPr>
      <w:r w:rsidRPr="001B4312">
        <w:rPr>
          <w:rFonts w:cs="Arial"/>
        </w:rPr>
        <w:tab/>
        <w:t xml:space="preserve">am </w:t>
      </w:r>
      <w:hyperlink r:id="rId142" w:tooltip="Statute Law Amendment Act 2009" w:history="1">
        <w:r w:rsidR="001B4312" w:rsidRPr="001B4312">
          <w:rPr>
            <w:rStyle w:val="charCitHyperlinkAbbrev"/>
          </w:rPr>
          <w:t>A2009</w:t>
        </w:r>
        <w:r w:rsidR="001B4312" w:rsidRPr="001B4312">
          <w:rPr>
            <w:rStyle w:val="charCitHyperlinkAbbrev"/>
          </w:rPr>
          <w:noBreakHyphen/>
          <w:t>20</w:t>
        </w:r>
      </w:hyperlink>
      <w:r w:rsidRPr="001B4312">
        <w:rPr>
          <w:rFonts w:cs="Arial"/>
        </w:rPr>
        <w:t xml:space="preserve"> amdt 3.165, amdt 3.166</w:t>
      </w:r>
      <w:r w:rsidR="00C208B9">
        <w:rPr>
          <w:rFonts w:cs="Arial"/>
        </w:rPr>
        <w:t xml:space="preserve">; </w:t>
      </w:r>
      <w:hyperlink r:id="rId143" w:tooltip="Red Tape Reduction Legislation Amendment Act 2015" w:history="1">
        <w:r w:rsidR="00C208B9">
          <w:rPr>
            <w:rStyle w:val="charCitHyperlinkAbbrev"/>
          </w:rPr>
          <w:t>A2015</w:t>
        </w:r>
        <w:r w:rsidR="00C208B9">
          <w:rPr>
            <w:rStyle w:val="charCitHyperlinkAbbrev"/>
          </w:rPr>
          <w:noBreakHyphen/>
          <w:t>33</w:t>
        </w:r>
      </w:hyperlink>
      <w:r w:rsidR="00C820FC">
        <w:rPr>
          <w:rFonts w:cs="Arial"/>
        </w:rPr>
        <w:t xml:space="preserve"> amdt </w:t>
      </w:r>
      <w:r w:rsidR="00C208B9">
        <w:rPr>
          <w:rFonts w:cs="Arial"/>
        </w:rPr>
        <w:t>1.190</w:t>
      </w:r>
      <w:r w:rsidR="00C820FC">
        <w:rPr>
          <w:rFonts w:cs="Arial"/>
        </w:rPr>
        <w:t xml:space="preserve">; </w:t>
      </w:r>
      <w:hyperlink r:id="rId144" w:tooltip="Firearms and Prohibited Weapons Legislation Amendment Act 2018" w:history="1">
        <w:r w:rsidR="00C820FC">
          <w:rPr>
            <w:rStyle w:val="charCitHyperlinkAbbrev"/>
          </w:rPr>
          <w:t>A2018</w:t>
        </w:r>
        <w:r w:rsidR="00C820FC">
          <w:rPr>
            <w:rStyle w:val="charCitHyperlinkAbbrev"/>
          </w:rPr>
          <w:noBreakHyphen/>
          <w:t>1</w:t>
        </w:r>
      </w:hyperlink>
      <w:r w:rsidR="00C820FC">
        <w:t xml:space="preserve"> s 28</w:t>
      </w:r>
    </w:p>
    <w:p w:rsidR="00C87EA5" w:rsidRPr="00D03339" w:rsidRDefault="00C87EA5">
      <w:pPr>
        <w:pStyle w:val="AmdtsEntryHd"/>
      </w:pPr>
      <w:r w:rsidRPr="00D03339">
        <w:t>Effect of certain declarations</w:t>
      </w:r>
    </w:p>
    <w:p w:rsidR="00C87EA5" w:rsidRPr="00D03339" w:rsidRDefault="00C87EA5">
      <w:pPr>
        <w:pStyle w:val="AmdtsEntries"/>
      </w:pPr>
      <w:r w:rsidRPr="00D03339">
        <w:t>s 4M</w:t>
      </w:r>
      <w:r w:rsidRPr="00D03339">
        <w:tab/>
      </w:r>
      <w:r w:rsidRPr="001B4312">
        <w:rPr>
          <w:rFonts w:cs="Arial"/>
        </w:rPr>
        <w:t xml:space="preserve">ins </w:t>
      </w:r>
      <w:hyperlink r:id="rId145"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73</w:t>
      </w:r>
    </w:p>
    <w:p w:rsidR="00C87EA5" w:rsidRPr="001B4312" w:rsidRDefault="00C87EA5">
      <w:pPr>
        <w:pStyle w:val="AmdtsEntryHd"/>
        <w:rPr>
          <w:rFonts w:cs="Arial"/>
        </w:rPr>
      </w:pPr>
      <w:r w:rsidRPr="001B4312">
        <w:rPr>
          <w:rFonts w:cs="Arial"/>
        </w:rPr>
        <w:t>Offences</w:t>
      </w:r>
    </w:p>
    <w:p w:rsidR="00C87EA5" w:rsidRPr="001B4312" w:rsidRDefault="00C87EA5">
      <w:pPr>
        <w:pStyle w:val="AmdtsEntries"/>
        <w:rPr>
          <w:rFonts w:cs="Arial"/>
        </w:rPr>
      </w:pPr>
      <w:r w:rsidRPr="00D03339">
        <w:t>pt 2 hdg</w:t>
      </w:r>
      <w:r w:rsidRPr="00D03339">
        <w:tab/>
      </w:r>
      <w:r w:rsidRPr="001B4312">
        <w:rPr>
          <w:rFonts w:cs="Arial"/>
        </w:rPr>
        <w:t xml:space="preserve">sub </w:t>
      </w:r>
      <w:hyperlink r:id="rId146"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74</w:t>
      </w:r>
    </w:p>
    <w:p w:rsidR="00C87EA5" w:rsidRPr="001B4312" w:rsidRDefault="00C87EA5">
      <w:pPr>
        <w:pStyle w:val="AmdtsEntryHd"/>
        <w:rPr>
          <w:rFonts w:cs="Arial"/>
        </w:rPr>
      </w:pPr>
      <w:r w:rsidRPr="001B4312">
        <w:rPr>
          <w:rFonts w:cs="Arial"/>
        </w:rPr>
        <w:t>Offence—unauthorised possession or use of prohibited weapons</w:t>
      </w:r>
    </w:p>
    <w:p w:rsidR="00C87EA5" w:rsidRPr="00D03339" w:rsidRDefault="00C87EA5" w:rsidP="002933BF">
      <w:pPr>
        <w:pStyle w:val="AmdtsEntries"/>
        <w:keepNext/>
      </w:pPr>
      <w:r w:rsidRPr="00D03339">
        <w:t>s 5</w:t>
      </w:r>
      <w:r w:rsidRPr="00D03339">
        <w:tab/>
        <w:t xml:space="preserve">am </w:t>
      </w:r>
      <w:hyperlink r:id="rId147" w:tooltip="Legislation (Consequential Amendments) Act 2001" w:history="1">
        <w:r w:rsidR="001B4312" w:rsidRPr="001B4312">
          <w:rPr>
            <w:rStyle w:val="charCitHyperlinkAbbrev"/>
          </w:rPr>
          <w:t>A2001</w:t>
        </w:r>
        <w:r w:rsidR="001B4312" w:rsidRPr="001B4312">
          <w:rPr>
            <w:rStyle w:val="charCitHyperlinkAbbrev"/>
          </w:rPr>
          <w:noBreakHyphen/>
          <w:t>44</w:t>
        </w:r>
      </w:hyperlink>
      <w:r w:rsidRPr="00D03339">
        <w:t xml:space="preserve"> amdt 1.3297</w:t>
      </w:r>
    </w:p>
    <w:p w:rsidR="00C87EA5" w:rsidRPr="001B4312" w:rsidRDefault="00C87EA5">
      <w:pPr>
        <w:pStyle w:val="AmdtsEntries"/>
        <w:rPr>
          <w:rFonts w:cs="Arial"/>
        </w:rPr>
      </w:pPr>
      <w:r w:rsidRPr="00D03339">
        <w:tab/>
      </w:r>
      <w:r w:rsidRPr="001B4312">
        <w:rPr>
          <w:rFonts w:cs="Arial"/>
        </w:rPr>
        <w:t xml:space="preserve">sub </w:t>
      </w:r>
      <w:hyperlink r:id="rId148"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75</w:t>
      </w:r>
    </w:p>
    <w:p w:rsidR="00C87EA5" w:rsidRPr="001B4312" w:rsidRDefault="00C87EA5">
      <w:pPr>
        <w:pStyle w:val="AmdtsEntryHd"/>
        <w:rPr>
          <w:rFonts w:cs="Arial"/>
        </w:rPr>
      </w:pPr>
      <w:r w:rsidRPr="001B4312">
        <w:rPr>
          <w:rFonts w:cs="Arial"/>
        </w:rPr>
        <w:t>Offence—unauthorised possession or use of prohibited articles</w:t>
      </w:r>
    </w:p>
    <w:p w:rsidR="00C87EA5" w:rsidRPr="00D03339" w:rsidRDefault="00C87EA5" w:rsidP="002933BF">
      <w:pPr>
        <w:pStyle w:val="AmdtsEntries"/>
        <w:keepNext/>
      </w:pPr>
      <w:r w:rsidRPr="00D03339">
        <w:t>s 6</w:t>
      </w:r>
      <w:r w:rsidRPr="00D03339">
        <w:tab/>
        <w:t xml:space="preserve">am </w:t>
      </w:r>
      <w:hyperlink r:id="rId149" w:tooltip="Legislation (Consequential Amendments) Act 2001" w:history="1">
        <w:r w:rsidR="001B4312" w:rsidRPr="001B4312">
          <w:rPr>
            <w:rStyle w:val="charCitHyperlinkAbbrev"/>
          </w:rPr>
          <w:t>A2001</w:t>
        </w:r>
        <w:r w:rsidR="001B4312" w:rsidRPr="001B4312">
          <w:rPr>
            <w:rStyle w:val="charCitHyperlinkAbbrev"/>
          </w:rPr>
          <w:noBreakHyphen/>
          <w:t>44</w:t>
        </w:r>
      </w:hyperlink>
      <w:r w:rsidRPr="00D03339">
        <w:t xml:space="preserve"> amdt 1.3298</w:t>
      </w:r>
    </w:p>
    <w:p w:rsidR="00C87EA5" w:rsidRPr="001B4312" w:rsidRDefault="00C87EA5">
      <w:pPr>
        <w:pStyle w:val="AmdtsEntries"/>
        <w:rPr>
          <w:rFonts w:cs="Arial"/>
        </w:rPr>
      </w:pPr>
      <w:r w:rsidRPr="00D03339">
        <w:tab/>
      </w:r>
      <w:r w:rsidRPr="001B4312">
        <w:rPr>
          <w:rFonts w:cs="Arial"/>
        </w:rPr>
        <w:t xml:space="preserve">sub </w:t>
      </w:r>
      <w:hyperlink r:id="rId150"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75</w:t>
      </w:r>
    </w:p>
    <w:p w:rsidR="00C87EA5" w:rsidRDefault="00C87EA5">
      <w:pPr>
        <w:pStyle w:val="AmdtsEntryHd"/>
      </w:pPr>
      <w:r>
        <w:t>Declarations about authorised possession and use of laser pointers</w:t>
      </w:r>
    </w:p>
    <w:p w:rsidR="00C87EA5" w:rsidRDefault="00C87EA5">
      <w:pPr>
        <w:pStyle w:val="AmdtsEntries"/>
      </w:pPr>
      <w:r>
        <w:t>s 6A</w:t>
      </w:r>
      <w:r>
        <w:tab/>
        <w:t xml:space="preserve">ins </w:t>
      </w:r>
      <w:hyperlink r:id="rId151" w:tooltip="Firearms Amendment Act 2008" w:history="1">
        <w:r w:rsidR="001B4312" w:rsidRPr="001B4312">
          <w:rPr>
            <w:rStyle w:val="charCitHyperlinkAbbrev"/>
          </w:rPr>
          <w:t>A2008</w:t>
        </w:r>
        <w:r w:rsidR="001B4312" w:rsidRPr="001B4312">
          <w:rPr>
            <w:rStyle w:val="charCitHyperlinkAbbrev"/>
          </w:rPr>
          <w:noBreakHyphen/>
          <w:t>25</w:t>
        </w:r>
      </w:hyperlink>
      <w:r>
        <w:t xml:space="preserve"> s 76</w:t>
      </w:r>
    </w:p>
    <w:p w:rsidR="00C87EA5" w:rsidRDefault="00C87EA5">
      <w:pPr>
        <w:pStyle w:val="AmdtsEntryHd"/>
      </w:pPr>
      <w:r>
        <w:t>Guidelines for declarations under section 6A</w:t>
      </w:r>
    </w:p>
    <w:p w:rsidR="00C87EA5" w:rsidRDefault="00C87EA5">
      <w:pPr>
        <w:pStyle w:val="AmdtsEntries"/>
      </w:pPr>
      <w:r>
        <w:t>s 6B</w:t>
      </w:r>
      <w:r>
        <w:tab/>
        <w:t xml:space="preserve">ins </w:t>
      </w:r>
      <w:hyperlink r:id="rId152" w:tooltip="Firearms Amendment Act 2008" w:history="1">
        <w:r w:rsidR="001B4312" w:rsidRPr="001B4312">
          <w:rPr>
            <w:rStyle w:val="charCitHyperlinkAbbrev"/>
          </w:rPr>
          <w:t>A2008</w:t>
        </w:r>
        <w:r w:rsidR="001B4312" w:rsidRPr="001B4312">
          <w:rPr>
            <w:rStyle w:val="charCitHyperlinkAbbrev"/>
          </w:rPr>
          <w:noBreakHyphen/>
          <w:t>25</w:t>
        </w:r>
      </w:hyperlink>
      <w:r>
        <w:t xml:space="preserve"> s 76</w:t>
      </w:r>
    </w:p>
    <w:p w:rsidR="00497C0A" w:rsidRDefault="00497C0A" w:rsidP="00497C0A">
      <w:pPr>
        <w:pStyle w:val="AmdtsEntryHd"/>
      </w:pPr>
      <w:r>
        <w:t>Inspection of prohibited weapons or articles by police</w:t>
      </w:r>
    </w:p>
    <w:p w:rsidR="00497C0A" w:rsidRPr="00497C0A" w:rsidRDefault="00497C0A" w:rsidP="00497C0A">
      <w:pPr>
        <w:pStyle w:val="AmdtsEntries"/>
      </w:pPr>
      <w:r>
        <w:t>s 7</w:t>
      </w:r>
      <w:r>
        <w:tab/>
        <w:t xml:space="preserve">am </w:t>
      </w:r>
      <w:hyperlink r:id="rId153" w:tooltip="Statute Law Amendment Act 2013 (No 2)" w:history="1">
        <w:r>
          <w:rPr>
            <w:rStyle w:val="charCitHyperlinkAbbrev"/>
          </w:rPr>
          <w:t>A2013</w:t>
        </w:r>
        <w:r>
          <w:rPr>
            <w:rStyle w:val="charCitHyperlinkAbbrev"/>
          </w:rPr>
          <w:noBreakHyphen/>
          <w:t>44</w:t>
        </w:r>
      </w:hyperlink>
      <w:r>
        <w:t xml:space="preserve"> amdt 3.117</w:t>
      </w:r>
    </w:p>
    <w:p w:rsidR="00C87EA5" w:rsidRPr="001B4312" w:rsidRDefault="00C87EA5">
      <w:pPr>
        <w:pStyle w:val="AmdtsEntryHd"/>
        <w:rPr>
          <w:rFonts w:cs="Arial"/>
        </w:rPr>
      </w:pPr>
      <w:r w:rsidRPr="001B4312">
        <w:rPr>
          <w:rFonts w:cs="Arial"/>
        </w:rPr>
        <w:t>Offence—disposal of prohibited weapons and articles by unauthorised holders</w:t>
      </w:r>
    </w:p>
    <w:p w:rsidR="00C87EA5" w:rsidRDefault="00C87EA5">
      <w:pPr>
        <w:pStyle w:val="AmdtsEntries"/>
        <w:rPr>
          <w:rFonts w:cs="Arial"/>
        </w:rPr>
      </w:pPr>
      <w:r w:rsidRPr="00D03339">
        <w:t>s 8</w:t>
      </w:r>
      <w:r w:rsidRPr="00D03339">
        <w:tab/>
      </w:r>
      <w:r w:rsidRPr="001B4312">
        <w:rPr>
          <w:rFonts w:cs="Arial"/>
        </w:rPr>
        <w:t xml:space="preserve">sub </w:t>
      </w:r>
      <w:hyperlink r:id="rId154"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77</w:t>
      </w:r>
    </w:p>
    <w:p w:rsidR="00C820FC" w:rsidRDefault="00C86140" w:rsidP="00C86140">
      <w:pPr>
        <w:pStyle w:val="AmdtsEntryHd"/>
        <w:rPr>
          <w:rFonts w:cs="Arial"/>
        </w:rPr>
      </w:pPr>
      <w:r w:rsidRPr="00C86140">
        <w:rPr>
          <w:rFonts w:cs="Arial"/>
        </w:rPr>
        <w:lastRenderedPageBreak/>
        <w:t>Permits</w:t>
      </w:r>
    </w:p>
    <w:p w:rsidR="00C820FC" w:rsidRPr="001B4312" w:rsidRDefault="00C820FC">
      <w:pPr>
        <w:pStyle w:val="AmdtsEntries"/>
        <w:rPr>
          <w:rFonts w:cs="Arial"/>
        </w:rPr>
      </w:pPr>
      <w:r>
        <w:rPr>
          <w:rFonts w:cs="Arial"/>
        </w:rPr>
        <w:t>s 9</w:t>
      </w:r>
      <w:r>
        <w:rPr>
          <w:rFonts w:cs="Arial"/>
        </w:rPr>
        <w:tab/>
      </w:r>
      <w:r w:rsidR="00C86140">
        <w:rPr>
          <w:rFonts w:cs="Arial"/>
        </w:rPr>
        <w:t xml:space="preserve">am </w:t>
      </w:r>
      <w:hyperlink r:id="rId155" w:tooltip="Firearms and Prohibited Weapons Legislation Amendment Act 2018" w:history="1">
        <w:r w:rsidR="00C86140">
          <w:rPr>
            <w:rStyle w:val="charCitHyperlinkAbbrev"/>
          </w:rPr>
          <w:t>A2018</w:t>
        </w:r>
        <w:r w:rsidR="00C86140">
          <w:rPr>
            <w:rStyle w:val="charCitHyperlinkAbbrev"/>
          </w:rPr>
          <w:noBreakHyphen/>
          <w:t>1</w:t>
        </w:r>
      </w:hyperlink>
      <w:r w:rsidR="00C86140">
        <w:t xml:space="preserve"> s 29</w:t>
      </w:r>
    </w:p>
    <w:p w:rsidR="008C076E" w:rsidRDefault="008C076E" w:rsidP="008C076E">
      <w:pPr>
        <w:pStyle w:val="AmdtsEntryHd"/>
      </w:pPr>
      <w:r>
        <w:t>Applications—false or misleading particulars</w:t>
      </w:r>
    </w:p>
    <w:p w:rsidR="008C076E" w:rsidRDefault="008C076E" w:rsidP="008C076E">
      <w:pPr>
        <w:pStyle w:val="AmdtsEntries"/>
      </w:pPr>
      <w:r>
        <w:t>s 10</w:t>
      </w:r>
      <w:r>
        <w:tab/>
        <w:t xml:space="preserve">om </w:t>
      </w:r>
      <w:hyperlink r:id="rId156" w:tooltip="Criminal Code (Theft, Fraud, Bribery and Related Offences) Amendment Act 2004" w:history="1">
        <w:r w:rsidRPr="001B4312">
          <w:rPr>
            <w:rStyle w:val="charCitHyperlinkAbbrev"/>
          </w:rPr>
          <w:t>A2004</w:t>
        </w:r>
        <w:r w:rsidRPr="001B4312">
          <w:rPr>
            <w:rStyle w:val="charCitHyperlinkAbbrev"/>
          </w:rPr>
          <w:noBreakHyphen/>
          <w:t>15</w:t>
        </w:r>
      </w:hyperlink>
      <w:r>
        <w:t xml:space="preserve"> amdt 2.148</w:t>
      </w:r>
    </w:p>
    <w:p w:rsidR="008C076E" w:rsidRDefault="008C076E" w:rsidP="008C076E">
      <w:pPr>
        <w:pStyle w:val="AmdtsEntryHd"/>
      </w:pPr>
      <w:r>
        <w:t>Contravention of conditions</w:t>
      </w:r>
    </w:p>
    <w:p w:rsidR="008C076E" w:rsidRPr="00497C0A" w:rsidRDefault="008C076E" w:rsidP="008C076E">
      <w:pPr>
        <w:pStyle w:val="AmdtsEntries"/>
      </w:pPr>
      <w:r>
        <w:t>s 11</w:t>
      </w:r>
      <w:r>
        <w:tab/>
        <w:t xml:space="preserve">am </w:t>
      </w:r>
      <w:hyperlink r:id="rId157" w:tooltip="Statute Law Amendment Act 2013 (No 2)" w:history="1">
        <w:r>
          <w:rPr>
            <w:rStyle w:val="charCitHyperlinkAbbrev"/>
          </w:rPr>
          <w:t>A2013</w:t>
        </w:r>
        <w:r>
          <w:rPr>
            <w:rStyle w:val="charCitHyperlinkAbbrev"/>
          </w:rPr>
          <w:noBreakHyphen/>
          <w:t>44</w:t>
        </w:r>
      </w:hyperlink>
      <w:r>
        <w:t xml:space="preserve"> amdt 3.118</w:t>
      </w:r>
    </w:p>
    <w:p w:rsidR="008C076E" w:rsidRDefault="008C076E" w:rsidP="008C076E">
      <w:pPr>
        <w:pStyle w:val="AmdtsEntryHd"/>
      </w:pPr>
      <w:r>
        <w:t>Production of permit</w:t>
      </w:r>
    </w:p>
    <w:p w:rsidR="008C076E" w:rsidRPr="00497C0A" w:rsidRDefault="008C076E" w:rsidP="008C076E">
      <w:pPr>
        <w:pStyle w:val="AmdtsEntries"/>
      </w:pPr>
      <w:r>
        <w:t>s 12</w:t>
      </w:r>
      <w:r>
        <w:tab/>
        <w:t xml:space="preserve">am </w:t>
      </w:r>
      <w:hyperlink r:id="rId158" w:tooltip="Statute Law Amendment Act 2013 (No 2)" w:history="1">
        <w:r>
          <w:rPr>
            <w:rStyle w:val="charCitHyperlinkAbbrev"/>
          </w:rPr>
          <w:t>A2013</w:t>
        </w:r>
        <w:r>
          <w:rPr>
            <w:rStyle w:val="charCitHyperlinkAbbrev"/>
          </w:rPr>
          <w:noBreakHyphen/>
          <w:t>44</w:t>
        </w:r>
      </w:hyperlink>
      <w:r>
        <w:t xml:space="preserve"> amdt 3.118</w:t>
      </w:r>
    </w:p>
    <w:p w:rsidR="008C076E" w:rsidRDefault="008C076E" w:rsidP="008C076E">
      <w:pPr>
        <w:pStyle w:val="AmdtsEntryHd"/>
      </w:pPr>
      <w:r>
        <w:t>Surrender of cancelled permit</w:t>
      </w:r>
    </w:p>
    <w:p w:rsidR="008C076E" w:rsidRPr="00497C0A" w:rsidRDefault="008C076E" w:rsidP="008C076E">
      <w:pPr>
        <w:pStyle w:val="AmdtsEntries"/>
      </w:pPr>
      <w:r>
        <w:t>s 13</w:t>
      </w:r>
      <w:r>
        <w:tab/>
        <w:t xml:space="preserve">am </w:t>
      </w:r>
      <w:hyperlink r:id="rId159" w:tooltip="Statute Law Amendment Act 2013 (No 2)" w:history="1">
        <w:r>
          <w:rPr>
            <w:rStyle w:val="charCitHyperlinkAbbrev"/>
          </w:rPr>
          <w:t>A2013</w:t>
        </w:r>
        <w:r>
          <w:rPr>
            <w:rStyle w:val="charCitHyperlinkAbbrev"/>
          </w:rPr>
          <w:noBreakHyphen/>
          <w:t>44</w:t>
        </w:r>
      </w:hyperlink>
      <w:r>
        <w:t xml:space="preserve"> amdt 3.118</w:t>
      </w:r>
    </w:p>
    <w:p w:rsidR="00EF3879" w:rsidRPr="00240EC2" w:rsidRDefault="00EF3879" w:rsidP="00EF3879">
      <w:pPr>
        <w:pStyle w:val="AmdtsEntryHd"/>
      </w:pPr>
      <w:r w:rsidRPr="00240EC2">
        <w:t>Notification and review of decisions</w:t>
      </w:r>
    </w:p>
    <w:p w:rsidR="00EF3879" w:rsidRPr="00240EC2" w:rsidRDefault="00EF3879" w:rsidP="00EF3879">
      <w:pPr>
        <w:pStyle w:val="AmdtsEntries"/>
      </w:pPr>
      <w:r w:rsidRPr="00240EC2">
        <w:t>pt 3A hdg</w:t>
      </w:r>
      <w:r w:rsidRPr="00240EC2">
        <w:tab/>
        <w:t xml:space="preserve">ins </w:t>
      </w:r>
      <w:hyperlink r:id="rId160" w:tooltip="ACT Civil and Administrative Tribunal Legislation Amendment Act 2008" w:history="1">
        <w:r w:rsidR="001B4312" w:rsidRPr="001B4312">
          <w:rPr>
            <w:rStyle w:val="charCitHyperlinkAbbrev"/>
          </w:rPr>
          <w:t>A2008</w:t>
        </w:r>
        <w:r w:rsidR="001B4312" w:rsidRPr="001B4312">
          <w:rPr>
            <w:rStyle w:val="charCitHyperlinkAbbrev"/>
          </w:rPr>
          <w:noBreakHyphen/>
          <w:t>36</w:t>
        </w:r>
      </w:hyperlink>
      <w:r w:rsidRPr="00240EC2">
        <w:t xml:space="preserve"> amdt 1.571</w:t>
      </w:r>
    </w:p>
    <w:p w:rsidR="00EF3879" w:rsidRPr="00240EC2" w:rsidRDefault="00EF3879" w:rsidP="00EF3879">
      <w:pPr>
        <w:pStyle w:val="AmdtsEntryHd"/>
      </w:pPr>
      <w:r w:rsidRPr="00240EC2">
        <w:t xml:space="preserve">Meaning of </w:t>
      </w:r>
      <w:r w:rsidRPr="00240EC2">
        <w:rPr>
          <w:rStyle w:val="charItals"/>
        </w:rPr>
        <w:t>reviewable decision—</w:t>
      </w:r>
      <w:r w:rsidRPr="001B4312">
        <w:rPr>
          <w:rFonts w:cs="Arial"/>
        </w:rPr>
        <w:t>pt 3A</w:t>
      </w:r>
    </w:p>
    <w:p w:rsidR="00EF3879" w:rsidRPr="00240EC2" w:rsidRDefault="00EF3879" w:rsidP="00EF3879">
      <w:pPr>
        <w:pStyle w:val="AmdtsEntries"/>
      </w:pPr>
      <w:r w:rsidRPr="00240EC2">
        <w:t>s 14</w:t>
      </w:r>
      <w:r w:rsidRPr="00240EC2">
        <w:tab/>
        <w:t xml:space="preserve">sub </w:t>
      </w:r>
      <w:hyperlink r:id="rId161" w:tooltip="ACT Civil and Administrative Tribunal Legislation Amendment Act 2008" w:history="1">
        <w:r w:rsidR="001B4312" w:rsidRPr="001B4312">
          <w:rPr>
            <w:rStyle w:val="charCitHyperlinkAbbrev"/>
          </w:rPr>
          <w:t>A2008</w:t>
        </w:r>
        <w:r w:rsidR="001B4312" w:rsidRPr="001B4312">
          <w:rPr>
            <w:rStyle w:val="charCitHyperlinkAbbrev"/>
          </w:rPr>
          <w:noBreakHyphen/>
          <w:t>36</w:t>
        </w:r>
      </w:hyperlink>
      <w:r w:rsidRPr="00240EC2">
        <w:t xml:space="preserve"> amdt 1.571</w:t>
      </w:r>
    </w:p>
    <w:p w:rsidR="00F5080C" w:rsidRPr="00240EC2" w:rsidRDefault="00F5080C" w:rsidP="00F5080C">
      <w:pPr>
        <w:pStyle w:val="AmdtsEntryHd"/>
      </w:pPr>
      <w:r w:rsidRPr="00240EC2">
        <w:t>Reviewable decision notices</w:t>
      </w:r>
    </w:p>
    <w:p w:rsidR="00F5080C" w:rsidRPr="00240EC2" w:rsidRDefault="00F5080C" w:rsidP="00F5080C">
      <w:pPr>
        <w:pStyle w:val="AmdtsEntries"/>
      </w:pPr>
      <w:r w:rsidRPr="001B4312">
        <w:rPr>
          <w:rFonts w:cs="Arial"/>
        </w:rPr>
        <w:t>s 14A</w:t>
      </w:r>
      <w:r w:rsidRPr="00240EC2">
        <w:tab/>
        <w:t xml:space="preserve">ins </w:t>
      </w:r>
      <w:hyperlink r:id="rId162" w:tooltip="ACT Civil and Administrative Tribunal Legislation Amendment Act 2008" w:history="1">
        <w:r w:rsidR="001B4312" w:rsidRPr="001B4312">
          <w:rPr>
            <w:rStyle w:val="charCitHyperlinkAbbrev"/>
          </w:rPr>
          <w:t>A2008</w:t>
        </w:r>
        <w:r w:rsidR="001B4312" w:rsidRPr="001B4312">
          <w:rPr>
            <w:rStyle w:val="charCitHyperlinkAbbrev"/>
          </w:rPr>
          <w:noBreakHyphen/>
          <w:t>36</w:t>
        </w:r>
      </w:hyperlink>
      <w:r w:rsidRPr="00240EC2">
        <w:t xml:space="preserve"> amdt 1.571</w:t>
      </w:r>
    </w:p>
    <w:p w:rsidR="00F5080C" w:rsidRPr="00240EC2" w:rsidRDefault="00F5080C" w:rsidP="00F5080C">
      <w:pPr>
        <w:pStyle w:val="AmdtsEntryHd"/>
      </w:pPr>
      <w:r w:rsidRPr="00240EC2">
        <w:t>Applications for review</w:t>
      </w:r>
    </w:p>
    <w:p w:rsidR="00F5080C" w:rsidRPr="00240EC2" w:rsidRDefault="00F5080C" w:rsidP="00F5080C">
      <w:pPr>
        <w:pStyle w:val="AmdtsEntries"/>
      </w:pPr>
      <w:r w:rsidRPr="001B4312">
        <w:rPr>
          <w:rFonts w:cs="Arial"/>
        </w:rPr>
        <w:t>s 14B</w:t>
      </w:r>
      <w:r w:rsidRPr="00240EC2">
        <w:tab/>
        <w:t xml:space="preserve">ins </w:t>
      </w:r>
      <w:hyperlink r:id="rId163" w:tooltip="ACT Civil and Administrative Tribunal Legislation Amendment Act 2008" w:history="1">
        <w:r w:rsidR="001B4312" w:rsidRPr="001B4312">
          <w:rPr>
            <w:rStyle w:val="charCitHyperlinkAbbrev"/>
          </w:rPr>
          <w:t>A2008</w:t>
        </w:r>
        <w:r w:rsidR="001B4312" w:rsidRPr="001B4312">
          <w:rPr>
            <w:rStyle w:val="charCitHyperlinkAbbrev"/>
          </w:rPr>
          <w:noBreakHyphen/>
          <w:t>36</w:t>
        </w:r>
      </w:hyperlink>
      <w:r w:rsidRPr="00240EC2">
        <w:t xml:space="preserve"> amdt 1.571</w:t>
      </w:r>
    </w:p>
    <w:p w:rsidR="008C076E" w:rsidRDefault="008C076E" w:rsidP="008C076E">
      <w:pPr>
        <w:pStyle w:val="AmdtsEntryHd"/>
      </w:pPr>
      <w:r>
        <w:t>Information to be supplied</w:t>
      </w:r>
    </w:p>
    <w:p w:rsidR="008C076E" w:rsidRPr="00497C0A" w:rsidRDefault="008C076E" w:rsidP="008C076E">
      <w:pPr>
        <w:pStyle w:val="AmdtsEntries"/>
      </w:pPr>
      <w:r>
        <w:t>s 15</w:t>
      </w:r>
      <w:r>
        <w:tab/>
        <w:t xml:space="preserve">am </w:t>
      </w:r>
      <w:hyperlink r:id="rId164" w:tooltip="Statute Law Amendment Act 2013 (No 2)" w:history="1">
        <w:r>
          <w:rPr>
            <w:rStyle w:val="charCitHyperlinkAbbrev"/>
          </w:rPr>
          <w:t>A2013</w:t>
        </w:r>
        <w:r>
          <w:rPr>
            <w:rStyle w:val="charCitHyperlinkAbbrev"/>
          </w:rPr>
          <w:noBreakHyphen/>
          <w:t>44</w:t>
        </w:r>
      </w:hyperlink>
      <w:r>
        <w:t xml:space="preserve"> amdt 3.118</w:t>
      </w:r>
    </w:p>
    <w:p w:rsidR="00DE3453" w:rsidRDefault="00DE3453" w:rsidP="00DE3453">
      <w:pPr>
        <w:pStyle w:val="AmdtsEntryHd"/>
      </w:pPr>
      <w:r>
        <w:t>Disposal of surrendered or seized prohibited weapons or prohibited articles</w:t>
      </w:r>
    </w:p>
    <w:p w:rsidR="00DE3453" w:rsidRPr="00497C0A" w:rsidRDefault="00DE3453" w:rsidP="00DE3453">
      <w:pPr>
        <w:pStyle w:val="AmdtsEntries"/>
      </w:pPr>
      <w:r>
        <w:t>s 16</w:t>
      </w:r>
      <w:r>
        <w:tab/>
        <w:t xml:space="preserve">am </w:t>
      </w:r>
      <w:hyperlink r:id="rId165" w:tooltip="Statute Law Amendment Act 2013 (No 2)" w:history="1">
        <w:r>
          <w:rPr>
            <w:rStyle w:val="charCitHyperlinkAbbrev"/>
          </w:rPr>
          <w:t>A2013</w:t>
        </w:r>
        <w:r>
          <w:rPr>
            <w:rStyle w:val="charCitHyperlinkAbbrev"/>
          </w:rPr>
          <w:noBreakHyphen/>
          <w:t>44</w:t>
        </w:r>
      </w:hyperlink>
      <w:r>
        <w:t xml:space="preserve"> amdt 3.119</w:t>
      </w:r>
    </w:p>
    <w:p w:rsidR="00C87EA5" w:rsidRPr="001B4312" w:rsidRDefault="00C87EA5">
      <w:pPr>
        <w:pStyle w:val="AmdtsEntryHd"/>
      </w:pPr>
      <w:r>
        <w:t>Evidentiary provisions</w:t>
      </w:r>
    </w:p>
    <w:p w:rsidR="00C87EA5" w:rsidRDefault="00C87EA5">
      <w:pPr>
        <w:pStyle w:val="AmdtsEntries"/>
        <w:rPr>
          <w:rFonts w:cs="Arial"/>
        </w:rPr>
      </w:pPr>
      <w:r w:rsidRPr="00D03339">
        <w:t>s 17</w:t>
      </w:r>
      <w:r w:rsidRPr="00D03339">
        <w:tab/>
      </w:r>
      <w:r w:rsidRPr="001B4312">
        <w:rPr>
          <w:rFonts w:cs="Arial"/>
        </w:rPr>
        <w:t xml:space="preserve">sub </w:t>
      </w:r>
      <w:hyperlink r:id="rId166"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78</w:t>
      </w:r>
    </w:p>
    <w:p w:rsidR="008A062B" w:rsidRPr="00D03339" w:rsidRDefault="008A062B">
      <w:pPr>
        <w:pStyle w:val="AmdtsEntries"/>
      </w:pPr>
      <w:r>
        <w:rPr>
          <w:rFonts w:cs="Arial"/>
        </w:rPr>
        <w:tab/>
        <w:t xml:space="preserve">am </w:t>
      </w:r>
      <w:hyperlink r:id="rId167" w:tooltip="Crimes Legislation Amendment Act 2015" w:history="1">
        <w:r>
          <w:rPr>
            <w:rStyle w:val="charCitHyperlinkAbbrev"/>
          </w:rPr>
          <w:t>A2015</w:t>
        </w:r>
        <w:r>
          <w:rPr>
            <w:rStyle w:val="charCitHyperlinkAbbrev"/>
          </w:rPr>
          <w:noBreakHyphen/>
          <w:t>3</w:t>
        </w:r>
      </w:hyperlink>
      <w:r>
        <w:rPr>
          <w:rFonts w:cs="Arial"/>
        </w:rPr>
        <w:t xml:space="preserve"> s 39</w:t>
      </w:r>
      <w:r w:rsidR="004F6E65">
        <w:rPr>
          <w:rFonts w:cs="Arial"/>
        </w:rPr>
        <w:t xml:space="preserve">; </w:t>
      </w:r>
      <w:hyperlink r:id="rId168" w:tooltip="Justice and Community Safety Legislation Amendment Act 2016" w:history="1">
        <w:r w:rsidR="004F6E65">
          <w:rPr>
            <w:rStyle w:val="charCitHyperlinkAbbrev"/>
          </w:rPr>
          <w:t>A2016</w:t>
        </w:r>
        <w:r w:rsidR="004F6E65">
          <w:rPr>
            <w:rStyle w:val="charCitHyperlinkAbbrev"/>
          </w:rPr>
          <w:noBreakHyphen/>
          <w:t>37</w:t>
        </w:r>
      </w:hyperlink>
      <w:r w:rsidR="004F6E65">
        <w:t xml:space="preserve"> amdt 1.34</w:t>
      </w:r>
    </w:p>
    <w:p w:rsidR="00C87EA5" w:rsidRPr="001B4312" w:rsidRDefault="00C87EA5">
      <w:pPr>
        <w:pStyle w:val="AmdtsEntryHd"/>
      </w:pPr>
      <w:r>
        <w:t>Determination of fees</w:t>
      </w:r>
    </w:p>
    <w:p w:rsidR="00C87EA5" w:rsidRPr="00D03339" w:rsidRDefault="00C87EA5">
      <w:pPr>
        <w:pStyle w:val="AmdtsEntries"/>
      </w:pPr>
      <w:r w:rsidRPr="00D03339">
        <w:t>s 17A</w:t>
      </w:r>
      <w:r w:rsidRPr="00D03339">
        <w:tab/>
      </w:r>
      <w:r w:rsidRPr="001B4312">
        <w:rPr>
          <w:rFonts w:cs="Arial"/>
        </w:rPr>
        <w:t xml:space="preserve">ins </w:t>
      </w:r>
      <w:hyperlink r:id="rId169"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78</w:t>
      </w:r>
    </w:p>
    <w:p w:rsidR="00C87EA5" w:rsidRDefault="00C87EA5">
      <w:pPr>
        <w:pStyle w:val="AmdtsEntryHd"/>
      </w:pPr>
      <w:r>
        <w:t>Approved forms</w:t>
      </w:r>
    </w:p>
    <w:p w:rsidR="00C87EA5" w:rsidRDefault="00C87EA5">
      <w:pPr>
        <w:pStyle w:val="AmdtsEntries"/>
        <w:keepNext/>
      </w:pPr>
      <w:r>
        <w:t>s 18</w:t>
      </w:r>
      <w:r>
        <w:tab/>
        <w:t xml:space="preserve">sub </w:t>
      </w:r>
      <w:hyperlink r:id="rId170" w:tooltip="Legislation (Consequential Amendments) Act 2001" w:history="1">
        <w:r w:rsidR="001B4312" w:rsidRPr="001B4312">
          <w:rPr>
            <w:rStyle w:val="charCitHyperlinkAbbrev"/>
          </w:rPr>
          <w:t>A2001</w:t>
        </w:r>
        <w:r w:rsidR="001B4312" w:rsidRPr="001B4312">
          <w:rPr>
            <w:rStyle w:val="charCitHyperlinkAbbrev"/>
          </w:rPr>
          <w:noBreakHyphen/>
          <w:t>44</w:t>
        </w:r>
      </w:hyperlink>
      <w:r>
        <w:t xml:space="preserve"> amdt 1.3299</w:t>
      </w:r>
    </w:p>
    <w:p w:rsidR="00C87EA5" w:rsidRDefault="00C87EA5" w:rsidP="002933BF">
      <w:pPr>
        <w:pStyle w:val="AmdtsEntries"/>
        <w:keepNext/>
      </w:pPr>
      <w:r>
        <w:tab/>
        <w:t>(4)-(7) exp 12 September 2002 (s 18 (7))</w:t>
      </w:r>
    </w:p>
    <w:p w:rsidR="00C87EA5" w:rsidRPr="001B4312" w:rsidRDefault="00C87EA5">
      <w:pPr>
        <w:pStyle w:val="AmdtsEntries"/>
        <w:rPr>
          <w:rFonts w:cs="Arial"/>
        </w:rPr>
      </w:pPr>
      <w:r w:rsidRPr="00D03339">
        <w:tab/>
      </w:r>
      <w:r w:rsidRPr="001B4312">
        <w:rPr>
          <w:rFonts w:cs="Arial"/>
        </w:rPr>
        <w:t xml:space="preserve">am </w:t>
      </w:r>
      <w:hyperlink r:id="rId171"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79</w:t>
      </w:r>
      <w:r w:rsidR="00B5629F">
        <w:rPr>
          <w:rFonts w:cs="Arial"/>
        </w:rPr>
        <w:t xml:space="preserve">; </w:t>
      </w:r>
      <w:hyperlink r:id="rId172" w:tooltip="Statute Law Amendment Act 2013 (No 2)" w:history="1">
        <w:r w:rsidR="00B5629F">
          <w:rPr>
            <w:rStyle w:val="charCitHyperlinkAbbrev"/>
          </w:rPr>
          <w:t>A2013</w:t>
        </w:r>
        <w:r w:rsidR="00B5629F">
          <w:rPr>
            <w:rStyle w:val="charCitHyperlinkAbbrev"/>
          </w:rPr>
          <w:noBreakHyphen/>
          <w:t>44</w:t>
        </w:r>
      </w:hyperlink>
      <w:r w:rsidR="00B5629F">
        <w:t xml:space="preserve"> amdt 3.120</w:t>
      </w:r>
    </w:p>
    <w:p w:rsidR="00C87EA5" w:rsidRDefault="00C87EA5">
      <w:pPr>
        <w:pStyle w:val="AmdtsEntryHd"/>
      </w:pPr>
      <w:r>
        <w:t>Regulation-making power</w:t>
      </w:r>
    </w:p>
    <w:p w:rsidR="00C87EA5" w:rsidRDefault="00C87EA5">
      <w:pPr>
        <w:pStyle w:val="AmdtsEntries"/>
      </w:pPr>
      <w:r>
        <w:t>s 19</w:t>
      </w:r>
      <w:r>
        <w:tab/>
        <w:t xml:space="preserve">ins </w:t>
      </w:r>
      <w:hyperlink r:id="rId173" w:tooltip="Legislation (Consequential Amendments) Act 2001" w:history="1">
        <w:r w:rsidR="001B4312" w:rsidRPr="001B4312">
          <w:rPr>
            <w:rStyle w:val="charCitHyperlinkAbbrev"/>
          </w:rPr>
          <w:t>A2001</w:t>
        </w:r>
        <w:r w:rsidR="001B4312" w:rsidRPr="001B4312">
          <w:rPr>
            <w:rStyle w:val="charCitHyperlinkAbbrev"/>
          </w:rPr>
          <w:noBreakHyphen/>
          <w:t>44</w:t>
        </w:r>
      </w:hyperlink>
      <w:r>
        <w:t xml:space="preserve"> amdt 1.3299</w:t>
      </w:r>
    </w:p>
    <w:p w:rsidR="00C87EA5" w:rsidRDefault="00C87EA5">
      <w:pPr>
        <w:pStyle w:val="AmdtsEntryHd"/>
      </w:pPr>
      <w:r>
        <w:t>Transitional</w:t>
      </w:r>
    </w:p>
    <w:p w:rsidR="00C87EA5" w:rsidRPr="00D03339" w:rsidRDefault="00C87EA5" w:rsidP="002933BF">
      <w:pPr>
        <w:pStyle w:val="AmdtsEntries"/>
        <w:keepNext/>
      </w:pPr>
      <w:r w:rsidRPr="00D03339">
        <w:t>pt 5 hdg</w:t>
      </w:r>
      <w:r w:rsidRPr="00D03339">
        <w:tab/>
      </w:r>
      <w:r w:rsidRPr="001B4312">
        <w:rPr>
          <w:rFonts w:cs="Arial"/>
        </w:rPr>
        <w:t xml:space="preserve">ins </w:t>
      </w:r>
      <w:hyperlink r:id="rId174"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80</w:t>
      </w:r>
    </w:p>
    <w:p w:rsidR="00C87EA5" w:rsidRPr="008B5D63" w:rsidRDefault="00C87EA5">
      <w:pPr>
        <w:pStyle w:val="AmdtsEntries"/>
      </w:pPr>
      <w:r w:rsidRPr="008B5D63">
        <w:tab/>
      </w:r>
      <w:r w:rsidR="008F3B1E" w:rsidRPr="008B5D63">
        <w:t>exp 15 July 20</w:t>
      </w:r>
      <w:r w:rsidR="00BD0F62" w:rsidRPr="008B5D63">
        <w:t>10</w:t>
      </w:r>
      <w:r w:rsidRPr="008B5D63">
        <w:t xml:space="preserve"> (s 54)</w:t>
      </w:r>
    </w:p>
    <w:p w:rsidR="00C87EA5" w:rsidRDefault="00C87EA5">
      <w:pPr>
        <w:pStyle w:val="AmdtsEntryHd"/>
      </w:pPr>
      <w:r>
        <w:lastRenderedPageBreak/>
        <w:t>Definitions—pt 5</w:t>
      </w:r>
    </w:p>
    <w:p w:rsidR="008F3B1E" w:rsidRPr="001B4312" w:rsidRDefault="00C87EA5" w:rsidP="0087317B">
      <w:pPr>
        <w:pStyle w:val="AmdtsEntries"/>
        <w:keepNext/>
        <w:rPr>
          <w:rFonts w:cs="Arial"/>
        </w:rPr>
      </w:pPr>
      <w:r>
        <w:t>s 50</w:t>
      </w:r>
      <w:r>
        <w:tab/>
      </w:r>
      <w:r w:rsidR="008F3B1E" w:rsidRPr="001B4312">
        <w:rPr>
          <w:rFonts w:cs="Arial"/>
        </w:rPr>
        <w:t xml:space="preserve">ins </w:t>
      </w:r>
      <w:hyperlink r:id="rId175" w:tooltip="Firearms Amendment Act 2008" w:history="1">
        <w:r w:rsidR="001B4312" w:rsidRPr="001B4312">
          <w:rPr>
            <w:rStyle w:val="charCitHyperlinkAbbrev"/>
          </w:rPr>
          <w:t>A2008</w:t>
        </w:r>
        <w:r w:rsidR="001B4312" w:rsidRPr="001B4312">
          <w:rPr>
            <w:rStyle w:val="charCitHyperlinkAbbrev"/>
          </w:rPr>
          <w:noBreakHyphen/>
          <w:t>25</w:t>
        </w:r>
      </w:hyperlink>
      <w:r w:rsidR="008F3B1E" w:rsidRPr="001B4312">
        <w:rPr>
          <w:rFonts w:cs="Arial"/>
        </w:rPr>
        <w:t xml:space="preserve"> s 80</w:t>
      </w:r>
    </w:p>
    <w:p w:rsidR="00C87EA5" w:rsidRPr="008B5D63" w:rsidRDefault="008F3B1E" w:rsidP="0087317B">
      <w:pPr>
        <w:pStyle w:val="AmdtsEntries"/>
        <w:keepNext/>
      </w:pPr>
      <w:r w:rsidRPr="008B5D63">
        <w:tab/>
        <w:t>exp 15 July 20</w:t>
      </w:r>
      <w:r w:rsidR="00BD0F62" w:rsidRPr="008B5D63">
        <w:t>10</w:t>
      </w:r>
      <w:r w:rsidR="00C87EA5" w:rsidRPr="008B5D63">
        <w:t xml:space="preserve"> (s 54)</w:t>
      </w:r>
    </w:p>
    <w:p w:rsidR="00C87EA5" w:rsidRPr="00D03339" w:rsidRDefault="00C87EA5" w:rsidP="002933BF">
      <w:pPr>
        <w:pStyle w:val="AmdtsEntries"/>
        <w:keepNext/>
      </w:pPr>
      <w:r w:rsidRPr="00D03339">
        <w:tab/>
        <w:t xml:space="preserve">def </w:t>
      </w:r>
      <w:r w:rsidRPr="00D03339">
        <w:rPr>
          <w:rStyle w:val="charBoldItals"/>
        </w:rPr>
        <w:t>commencement</w:t>
      </w:r>
      <w:r w:rsidRPr="00D03339">
        <w:t xml:space="preserve"> </w:t>
      </w:r>
      <w:r w:rsidRPr="00D03339">
        <w:rPr>
          <w:rStyle w:val="charBoldItals"/>
        </w:rPr>
        <w:t>day</w:t>
      </w:r>
      <w:r w:rsidRPr="001B4312">
        <w:rPr>
          <w:rFonts w:cs="Arial"/>
        </w:rPr>
        <w:t xml:space="preserve"> ins </w:t>
      </w:r>
      <w:hyperlink r:id="rId176"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80</w:t>
      </w:r>
    </w:p>
    <w:p w:rsidR="008B5D63" w:rsidRPr="008B5D63" w:rsidRDefault="008B5D63" w:rsidP="004E76DA">
      <w:pPr>
        <w:pStyle w:val="AmdtsEntriesDefL2"/>
        <w:keepNext/>
      </w:pPr>
      <w:r w:rsidRPr="008B5D63">
        <w:tab/>
        <w:t>exp 15 July 2010 (s 54)</w:t>
      </w:r>
    </w:p>
    <w:p w:rsidR="00C87EA5" w:rsidRPr="00D03339" w:rsidRDefault="00C87EA5" w:rsidP="002933BF">
      <w:pPr>
        <w:pStyle w:val="AmdtsEntries"/>
        <w:keepNext/>
      </w:pPr>
      <w:r w:rsidRPr="00D03339">
        <w:tab/>
        <w:t xml:space="preserve">def </w:t>
      </w:r>
      <w:r w:rsidRPr="00D03339">
        <w:rPr>
          <w:rStyle w:val="charBoldItals"/>
        </w:rPr>
        <w:t>dispose</w:t>
      </w:r>
      <w:r w:rsidRPr="001B4312">
        <w:rPr>
          <w:rFonts w:cs="Arial"/>
        </w:rPr>
        <w:t xml:space="preserve"> ins </w:t>
      </w:r>
      <w:hyperlink r:id="rId177"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80</w:t>
      </w:r>
    </w:p>
    <w:p w:rsidR="008B5D63" w:rsidRPr="008B5D63" w:rsidRDefault="008B5D63" w:rsidP="008B5D63">
      <w:pPr>
        <w:pStyle w:val="AmdtsEntriesDefL2"/>
      </w:pPr>
      <w:r w:rsidRPr="008B5D63">
        <w:tab/>
        <w:t>exp 15 July 2010 (s 54)</w:t>
      </w:r>
    </w:p>
    <w:p w:rsidR="00C87EA5" w:rsidRPr="00D03339" w:rsidRDefault="00C87EA5" w:rsidP="002933BF">
      <w:pPr>
        <w:pStyle w:val="AmdtsEntries"/>
        <w:keepNext/>
      </w:pPr>
      <w:r w:rsidRPr="00D03339">
        <w:tab/>
        <w:t xml:space="preserve">def </w:t>
      </w:r>
      <w:r w:rsidRPr="00D03339">
        <w:rPr>
          <w:rStyle w:val="charBoldItals"/>
        </w:rPr>
        <w:t>pre</w:t>
      </w:r>
      <w:r w:rsidRPr="00D03339">
        <w:t>-</w:t>
      </w:r>
      <w:r w:rsidRPr="00D03339">
        <w:rPr>
          <w:rStyle w:val="charBoldItals"/>
        </w:rPr>
        <w:t>commencement</w:t>
      </w:r>
      <w:r w:rsidRPr="00D03339">
        <w:t xml:space="preserve"> </w:t>
      </w:r>
      <w:r w:rsidRPr="00D03339">
        <w:rPr>
          <w:rStyle w:val="charBoldItals"/>
        </w:rPr>
        <w:t>day</w:t>
      </w:r>
      <w:r w:rsidRPr="001B4312">
        <w:rPr>
          <w:rFonts w:cs="Arial"/>
        </w:rPr>
        <w:t xml:space="preserve"> ins </w:t>
      </w:r>
      <w:hyperlink r:id="rId178"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80</w:t>
      </w:r>
    </w:p>
    <w:p w:rsidR="008B5D63" w:rsidRPr="008B5D63" w:rsidRDefault="008B5D63" w:rsidP="008B5D63">
      <w:pPr>
        <w:pStyle w:val="AmdtsEntriesDefL2"/>
      </w:pPr>
      <w:r w:rsidRPr="008B5D63">
        <w:tab/>
        <w:t>exp 15 July 2010 (s 54)</w:t>
      </w:r>
    </w:p>
    <w:p w:rsidR="00C87EA5" w:rsidRDefault="00C87EA5">
      <w:pPr>
        <w:pStyle w:val="AmdtsEntryHd"/>
      </w:pPr>
      <w:r>
        <w:t>Pre-commencement Act—permitted weapons and articles generally</w:t>
      </w:r>
    </w:p>
    <w:p w:rsidR="00C87EA5" w:rsidRPr="001B4312" w:rsidRDefault="00C87EA5" w:rsidP="002933BF">
      <w:pPr>
        <w:pStyle w:val="AmdtsEntries"/>
        <w:keepNext/>
        <w:rPr>
          <w:rFonts w:cs="Arial"/>
        </w:rPr>
      </w:pPr>
      <w:r w:rsidRPr="00D03339">
        <w:t>s 51</w:t>
      </w:r>
      <w:r w:rsidRPr="00D03339">
        <w:tab/>
      </w:r>
      <w:r w:rsidRPr="001B4312">
        <w:rPr>
          <w:rFonts w:cs="Arial"/>
        </w:rPr>
        <w:t xml:space="preserve">ins </w:t>
      </w:r>
      <w:hyperlink r:id="rId179"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80</w:t>
      </w:r>
    </w:p>
    <w:p w:rsidR="00C87EA5" w:rsidRPr="008B5D63" w:rsidRDefault="00C87EA5">
      <w:pPr>
        <w:pStyle w:val="AmdtsEntries"/>
      </w:pPr>
      <w:r w:rsidRPr="008B5D63">
        <w:tab/>
      </w:r>
      <w:r w:rsidR="008F3B1E" w:rsidRPr="008B5D63">
        <w:t>exp 15 July 20</w:t>
      </w:r>
      <w:r w:rsidR="00BD0F62" w:rsidRPr="008B5D63">
        <w:t>10</w:t>
      </w:r>
      <w:r w:rsidRPr="008B5D63">
        <w:t xml:space="preserve"> (s 54)</w:t>
      </w:r>
    </w:p>
    <w:p w:rsidR="00C87EA5" w:rsidRDefault="00C87EA5">
      <w:pPr>
        <w:pStyle w:val="AmdtsEntryHd"/>
      </w:pPr>
      <w:r>
        <w:t>Pre-commencement Act—permitted weapons and articles—late application for permit</w:t>
      </w:r>
    </w:p>
    <w:p w:rsidR="00C87EA5" w:rsidRPr="001B4312" w:rsidRDefault="00C87EA5" w:rsidP="008F3B1E">
      <w:pPr>
        <w:pStyle w:val="AmdtsEntries"/>
        <w:keepNext/>
        <w:rPr>
          <w:rFonts w:cs="Arial"/>
        </w:rPr>
      </w:pPr>
      <w:r w:rsidRPr="00D03339">
        <w:t>s 52</w:t>
      </w:r>
      <w:r w:rsidRPr="00D03339">
        <w:tab/>
      </w:r>
      <w:r w:rsidRPr="001B4312">
        <w:rPr>
          <w:rFonts w:cs="Arial"/>
        </w:rPr>
        <w:t xml:space="preserve">ins </w:t>
      </w:r>
      <w:hyperlink r:id="rId180"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80</w:t>
      </w:r>
    </w:p>
    <w:p w:rsidR="00C87EA5" w:rsidRPr="008B5D63" w:rsidRDefault="00C87EA5">
      <w:pPr>
        <w:pStyle w:val="AmdtsEntries"/>
      </w:pPr>
      <w:r w:rsidRPr="008B5D63">
        <w:tab/>
      </w:r>
      <w:r w:rsidR="008F3B1E" w:rsidRPr="008B5D63">
        <w:t>exp 15 July 20</w:t>
      </w:r>
      <w:r w:rsidR="00BD0F62" w:rsidRPr="008B5D63">
        <w:t>10</w:t>
      </w:r>
      <w:r w:rsidRPr="008B5D63">
        <w:t xml:space="preserve"> (s 54)</w:t>
      </w:r>
    </w:p>
    <w:p w:rsidR="00C87EA5" w:rsidRDefault="00C87EA5">
      <w:pPr>
        <w:pStyle w:val="AmdtsEntryHd"/>
      </w:pPr>
      <w:r>
        <w:t>Transitional regulations</w:t>
      </w:r>
    </w:p>
    <w:p w:rsidR="00C87EA5" w:rsidRPr="001B4312" w:rsidRDefault="00C87EA5" w:rsidP="002933BF">
      <w:pPr>
        <w:pStyle w:val="AmdtsEntries"/>
        <w:keepNext/>
        <w:rPr>
          <w:rFonts w:cs="Arial"/>
        </w:rPr>
      </w:pPr>
      <w:r w:rsidRPr="00D03339">
        <w:t>s 53</w:t>
      </w:r>
      <w:r w:rsidRPr="00D03339">
        <w:tab/>
      </w:r>
      <w:r w:rsidRPr="001B4312">
        <w:rPr>
          <w:rFonts w:cs="Arial"/>
        </w:rPr>
        <w:t xml:space="preserve">ins </w:t>
      </w:r>
      <w:hyperlink r:id="rId181"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80</w:t>
      </w:r>
    </w:p>
    <w:p w:rsidR="00C87EA5" w:rsidRPr="008B5D63" w:rsidRDefault="00C87EA5">
      <w:pPr>
        <w:pStyle w:val="AmdtsEntries"/>
      </w:pPr>
      <w:r w:rsidRPr="008B5D63">
        <w:tab/>
      </w:r>
      <w:r w:rsidR="00BD0F62" w:rsidRPr="008B5D63">
        <w:t>exp 15 July 2010</w:t>
      </w:r>
      <w:r w:rsidRPr="008B5D63">
        <w:t xml:space="preserve"> (s 54)</w:t>
      </w:r>
    </w:p>
    <w:p w:rsidR="00C87EA5" w:rsidRDefault="00C87EA5">
      <w:pPr>
        <w:pStyle w:val="AmdtsEntryHd"/>
      </w:pPr>
      <w:r>
        <w:t>Expiry—pt 5</w:t>
      </w:r>
    </w:p>
    <w:p w:rsidR="00C87EA5" w:rsidRPr="001B4312" w:rsidRDefault="00C87EA5" w:rsidP="002933BF">
      <w:pPr>
        <w:pStyle w:val="AmdtsEntries"/>
        <w:keepNext/>
        <w:rPr>
          <w:rFonts w:cs="Arial"/>
        </w:rPr>
      </w:pPr>
      <w:r w:rsidRPr="00D03339">
        <w:t>s 54</w:t>
      </w:r>
      <w:r w:rsidRPr="00D03339">
        <w:tab/>
      </w:r>
      <w:r w:rsidRPr="001B4312">
        <w:rPr>
          <w:rFonts w:cs="Arial"/>
        </w:rPr>
        <w:t xml:space="preserve">ins </w:t>
      </w:r>
      <w:hyperlink r:id="rId182"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80</w:t>
      </w:r>
    </w:p>
    <w:p w:rsidR="00C87EA5" w:rsidRDefault="00C87EA5">
      <w:pPr>
        <w:pStyle w:val="AmdtsEntries"/>
      </w:pPr>
      <w:r w:rsidRPr="008B5D63">
        <w:tab/>
      </w:r>
      <w:r w:rsidR="00BD0F62" w:rsidRPr="008B5D63">
        <w:t>exp 15 July 2010</w:t>
      </w:r>
      <w:r w:rsidRPr="008B5D63">
        <w:t xml:space="preserve"> (s 54)</w:t>
      </w:r>
    </w:p>
    <w:p w:rsidR="0011719C" w:rsidRDefault="0011719C" w:rsidP="0011719C">
      <w:pPr>
        <w:pStyle w:val="AmdtsEntryHd"/>
      </w:pPr>
      <w:r>
        <w:t>COVID-19 emergency response</w:t>
      </w:r>
    </w:p>
    <w:p w:rsidR="0011719C" w:rsidRDefault="0011719C" w:rsidP="0011719C">
      <w:pPr>
        <w:pStyle w:val="AmdtsEntries"/>
        <w:keepNext/>
        <w:rPr>
          <w:rFonts w:cs="Arial"/>
        </w:rPr>
      </w:pPr>
      <w:r>
        <w:t>pt 6 hdg</w:t>
      </w:r>
      <w:r w:rsidRPr="00D03339">
        <w:tab/>
      </w:r>
      <w:r w:rsidRPr="001B4312">
        <w:rPr>
          <w:rFonts w:cs="Arial"/>
        </w:rPr>
        <w:t xml:space="preserve">ins </w:t>
      </w:r>
      <w:hyperlink r:id="rId183" w:anchor="history" w:tooltip="COVID-19 Emergency Response Act 2020" w:history="1">
        <w:r w:rsidRPr="009333DD">
          <w:rPr>
            <w:rStyle w:val="charCitHyperlinkAbbrev"/>
          </w:rPr>
          <w:t>A2020</w:t>
        </w:r>
        <w:r w:rsidRPr="009333DD">
          <w:rPr>
            <w:rStyle w:val="charCitHyperlinkAbbrev"/>
          </w:rPr>
          <w:noBreakHyphen/>
          <w:t>11</w:t>
        </w:r>
      </w:hyperlink>
      <w:r w:rsidRPr="001B4312">
        <w:rPr>
          <w:rFonts w:cs="Arial"/>
        </w:rPr>
        <w:t xml:space="preserve"> </w:t>
      </w:r>
      <w:r>
        <w:rPr>
          <w:rFonts w:cs="Arial"/>
        </w:rPr>
        <w:t>amdt 1.63</w:t>
      </w:r>
    </w:p>
    <w:p w:rsidR="0011719C" w:rsidRPr="0011719C" w:rsidRDefault="0011719C" w:rsidP="0011719C">
      <w:pPr>
        <w:pStyle w:val="AmdtsEntries"/>
        <w:keepNext/>
        <w:rPr>
          <w:u w:val="single"/>
        </w:rPr>
      </w:pPr>
      <w:r>
        <w:rPr>
          <w:rFonts w:cs="Arial"/>
        </w:rPr>
        <w:tab/>
      </w:r>
      <w:r w:rsidRPr="0011719C">
        <w:rPr>
          <w:u w:val="single"/>
        </w:rPr>
        <w:t xml:space="preserve">exp </w:t>
      </w:r>
      <w:r w:rsidR="004E455A">
        <w:rPr>
          <w:u w:val="single"/>
        </w:rPr>
        <w:t>at the end of a 3-month period during which no COVID</w:t>
      </w:r>
      <w:r w:rsidR="004E455A">
        <w:rPr>
          <w:u w:val="single"/>
        </w:rPr>
        <w:noBreakHyphen/>
        <w:t>19 emergency has been in force (s 55 (6))</w:t>
      </w:r>
    </w:p>
    <w:p w:rsidR="0011719C" w:rsidRDefault="0011719C" w:rsidP="0011719C">
      <w:pPr>
        <w:pStyle w:val="AmdtsEntryHd"/>
      </w:pPr>
      <w:r>
        <w:t>Declaration—COVID-19 emergency response</w:t>
      </w:r>
    </w:p>
    <w:p w:rsidR="0011719C" w:rsidRDefault="0011719C" w:rsidP="0011719C">
      <w:pPr>
        <w:pStyle w:val="AmdtsEntries"/>
        <w:keepNext/>
        <w:rPr>
          <w:rFonts w:cs="Arial"/>
        </w:rPr>
      </w:pPr>
      <w:r>
        <w:t>s 55</w:t>
      </w:r>
      <w:r w:rsidRPr="00D03339">
        <w:tab/>
      </w:r>
      <w:r w:rsidRPr="001B4312">
        <w:rPr>
          <w:rFonts w:cs="Arial"/>
        </w:rPr>
        <w:t xml:space="preserve">ins </w:t>
      </w:r>
      <w:hyperlink r:id="rId184" w:anchor="history" w:tooltip="COVID-19 Emergency Response Act 2020" w:history="1">
        <w:r w:rsidRPr="009333DD">
          <w:rPr>
            <w:rStyle w:val="charCitHyperlinkAbbrev"/>
          </w:rPr>
          <w:t>A2020</w:t>
        </w:r>
        <w:r w:rsidRPr="009333DD">
          <w:rPr>
            <w:rStyle w:val="charCitHyperlinkAbbrev"/>
          </w:rPr>
          <w:noBreakHyphen/>
          <w:t>11</w:t>
        </w:r>
      </w:hyperlink>
      <w:r w:rsidRPr="001B4312">
        <w:rPr>
          <w:rFonts w:cs="Arial"/>
        </w:rPr>
        <w:t xml:space="preserve"> </w:t>
      </w:r>
      <w:r>
        <w:rPr>
          <w:rFonts w:cs="Arial"/>
        </w:rPr>
        <w:t>amdt 1.63</w:t>
      </w:r>
    </w:p>
    <w:p w:rsidR="00CB5075" w:rsidRDefault="00CB5075" w:rsidP="0011719C">
      <w:pPr>
        <w:pStyle w:val="AmdtsEntries"/>
        <w:keepNext/>
        <w:rPr>
          <w:rFonts w:cs="Arial"/>
        </w:rPr>
      </w:pPr>
      <w:r>
        <w:rPr>
          <w:rFonts w:cs="Arial"/>
        </w:rPr>
        <w:tab/>
        <w:t xml:space="preserve">am </w:t>
      </w:r>
      <w:hyperlink r:id="rId185" w:tooltip="COVID-19 Emergency Response Legislation Amendment Act 2020" w:history="1">
        <w:r w:rsidRPr="00CB5075">
          <w:rPr>
            <w:rStyle w:val="charCitHyperlinkAbbrev"/>
          </w:rPr>
          <w:t>A2020</w:t>
        </w:r>
        <w:r w:rsidRPr="00CB5075">
          <w:rPr>
            <w:rStyle w:val="charCitHyperlinkAbbrev"/>
          </w:rPr>
          <w:noBreakHyphen/>
          <w:t>14</w:t>
        </w:r>
      </w:hyperlink>
      <w:r>
        <w:rPr>
          <w:rFonts w:cs="Arial"/>
        </w:rPr>
        <w:t xml:space="preserve"> amdt 1.115, amdt 1.116</w:t>
      </w:r>
    </w:p>
    <w:p w:rsidR="0011719C" w:rsidRPr="0011719C" w:rsidRDefault="0011719C" w:rsidP="0011719C">
      <w:pPr>
        <w:pStyle w:val="AmdtsEntries"/>
        <w:keepNext/>
        <w:rPr>
          <w:rFonts w:cs="Arial"/>
          <w:u w:val="single"/>
        </w:rPr>
      </w:pPr>
      <w:r>
        <w:rPr>
          <w:rFonts w:cs="Arial"/>
        </w:rPr>
        <w:tab/>
      </w:r>
      <w:r w:rsidR="004E455A" w:rsidRPr="0011719C">
        <w:rPr>
          <w:u w:val="single"/>
        </w:rPr>
        <w:t xml:space="preserve">exp </w:t>
      </w:r>
      <w:r w:rsidR="004E455A">
        <w:rPr>
          <w:u w:val="single"/>
        </w:rPr>
        <w:t>at the end of a 3-month period during which no COVID</w:t>
      </w:r>
      <w:r w:rsidR="004E455A">
        <w:rPr>
          <w:u w:val="single"/>
        </w:rPr>
        <w:noBreakHyphen/>
        <w:t>19 emergency has been in force (s 55 (6))</w:t>
      </w:r>
    </w:p>
    <w:p w:rsidR="0011719C" w:rsidRDefault="0011719C" w:rsidP="0011719C">
      <w:pPr>
        <w:pStyle w:val="AmdtsEntryHd"/>
      </w:pPr>
      <w:r>
        <w:t>Expiry—pt 6</w:t>
      </w:r>
    </w:p>
    <w:p w:rsidR="0011719C" w:rsidRDefault="0011719C" w:rsidP="0011719C">
      <w:pPr>
        <w:pStyle w:val="AmdtsEntries"/>
        <w:keepNext/>
        <w:rPr>
          <w:rFonts w:cs="Arial"/>
        </w:rPr>
      </w:pPr>
      <w:r>
        <w:t>s 56</w:t>
      </w:r>
      <w:r w:rsidRPr="00D03339">
        <w:tab/>
      </w:r>
      <w:r w:rsidRPr="001B4312">
        <w:rPr>
          <w:rFonts w:cs="Arial"/>
        </w:rPr>
        <w:t xml:space="preserve">ins </w:t>
      </w:r>
      <w:hyperlink r:id="rId186" w:anchor="history" w:tooltip="COVID-19 Emergency Response Act 2020" w:history="1">
        <w:r w:rsidRPr="009333DD">
          <w:rPr>
            <w:rStyle w:val="charCitHyperlinkAbbrev"/>
          </w:rPr>
          <w:t>A2020</w:t>
        </w:r>
        <w:r w:rsidRPr="009333DD">
          <w:rPr>
            <w:rStyle w:val="charCitHyperlinkAbbrev"/>
          </w:rPr>
          <w:noBreakHyphen/>
          <w:t>11</w:t>
        </w:r>
      </w:hyperlink>
      <w:r w:rsidRPr="001B4312">
        <w:rPr>
          <w:rFonts w:cs="Arial"/>
        </w:rPr>
        <w:t xml:space="preserve"> </w:t>
      </w:r>
      <w:r>
        <w:rPr>
          <w:rFonts w:cs="Arial"/>
        </w:rPr>
        <w:t>amdt 1.63</w:t>
      </w:r>
    </w:p>
    <w:p w:rsidR="0011719C" w:rsidRPr="004E455A" w:rsidRDefault="0011719C" w:rsidP="0011719C">
      <w:pPr>
        <w:pStyle w:val="AmdtsEntries"/>
        <w:keepNext/>
      </w:pPr>
      <w:r>
        <w:rPr>
          <w:rFonts w:cs="Arial"/>
        </w:rPr>
        <w:tab/>
      </w:r>
      <w:r w:rsidR="004E455A" w:rsidRPr="004E455A">
        <w:t xml:space="preserve">om </w:t>
      </w:r>
      <w:hyperlink r:id="rId187" w:tooltip="COVID-19 Emergency Response Legislation Amendment Act 2020" w:history="1">
        <w:r w:rsidR="004E455A" w:rsidRPr="00CB5075">
          <w:rPr>
            <w:rStyle w:val="charCitHyperlinkAbbrev"/>
          </w:rPr>
          <w:t>A2020</w:t>
        </w:r>
        <w:r w:rsidR="004E455A" w:rsidRPr="00CB5075">
          <w:rPr>
            <w:rStyle w:val="charCitHyperlinkAbbrev"/>
          </w:rPr>
          <w:noBreakHyphen/>
          <w:t>14</w:t>
        </w:r>
      </w:hyperlink>
      <w:r w:rsidR="004E455A" w:rsidRPr="004E455A">
        <w:t xml:space="preserve"> amdt 1.117</w:t>
      </w:r>
    </w:p>
    <w:p w:rsidR="00C87EA5" w:rsidRDefault="00C87EA5">
      <w:pPr>
        <w:pStyle w:val="AmdtsEntryHd"/>
      </w:pPr>
      <w:r>
        <w:t>Prohibited weapons</w:t>
      </w:r>
    </w:p>
    <w:p w:rsidR="00C87EA5" w:rsidRDefault="00C87EA5">
      <w:pPr>
        <w:pStyle w:val="AmdtsEntries"/>
        <w:keepNext/>
      </w:pPr>
      <w:r>
        <w:t>sch 1 hdg</w:t>
      </w:r>
      <w:r>
        <w:tab/>
        <w:t xml:space="preserve">(prev sch hdg) am </w:t>
      </w:r>
      <w:hyperlink r:id="rId188" w:tooltip="Prohibited Weapons Regulation 1997" w:history="1">
        <w:r w:rsidR="001B4312" w:rsidRPr="001B4312">
          <w:rPr>
            <w:rStyle w:val="charCitHyperlinkAbbrev"/>
          </w:rPr>
          <w:t>SL1997</w:t>
        </w:r>
        <w:r w:rsidR="001B4312" w:rsidRPr="001B4312">
          <w:rPr>
            <w:rStyle w:val="charCitHyperlinkAbbrev"/>
          </w:rPr>
          <w:noBreakHyphen/>
          <w:t>12</w:t>
        </w:r>
      </w:hyperlink>
      <w:r>
        <w:t xml:space="preserve"> reg 15</w:t>
      </w:r>
    </w:p>
    <w:p w:rsidR="00C87EA5" w:rsidRDefault="00C87EA5" w:rsidP="002933BF">
      <w:pPr>
        <w:pStyle w:val="AmdtsEntries"/>
        <w:keepNext/>
      </w:pPr>
      <w:r>
        <w:tab/>
        <w:t>renum R1 LA</w:t>
      </w:r>
    </w:p>
    <w:p w:rsidR="00C87EA5" w:rsidRDefault="00C87EA5" w:rsidP="002933BF">
      <w:pPr>
        <w:pStyle w:val="AmdtsEntries"/>
        <w:keepNext/>
      </w:pPr>
      <w:r>
        <w:t>sch 1</w:t>
      </w:r>
      <w:r>
        <w:tab/>
        <w:t xml:space="preserve">am </w:t>
      </w:r>
      <w:hyperlink r:id="rId189" w:tooltip="Firearms Amendment Act 2008" w:history="1">
        <w:r w:rsidR="001B4312" w:rsidRPr="001B4312">
          <w:rPr>
            <w:rStyle w:val="charCitHyperlinkAbbrev"/>
          </w:rPr>
          <w:t>A2008</w:t>
        </w:r>
        <w:r w:rsidR="001B4312" w:rsidRPr="001B4312">
          <w:rPr>
            <w:rStyle w:val="charCitHyperlinkAbbrev"/>
          </w:rPr>
          <w:noBreakHyphen/>
          <w:t>25</w:t>
        </w:r>
      </w:hyperlink>
      <w:r>
        <w:t xml:space="preserve"> s 81</w:t>
      </w:r>
    </w:p>
    <w:p w:rsidR="00C87EA5" w:rsidRDefault="00C87EA5">
      <w:pPr>
        <w:pStyle w:val="AmdtsEntries"/>
      </w:pPr>
      <w:r w:rsidRPr="00450E15">
        <w:tab/>
        <w:t xml:space="preserve">sub </w:t>
      </w:r>
      <w:hyperlink r:id="rId190" w:tooltip="Firearms Amendment Act 2008" w:history="1">
        <w:r w:rsidR="001B4312" w:rsidRPr="001B4312">
          <w:rPr>
            <w:rStyle w:val="charCitHyperlinkAbbrev"/>
          </w:rPr>
          <w:t>A2008</w:t>
        </w:r>
        <w:r w:rsidR="001B4312" w:rsidRPr="001B4312">
          <w:rPr>
            <w:rStyle w:val="charCitHyperlinkAbbrev"/>
          </w:rPr>
          <w:noBreakHyphen/>
          <w:t>25</w:t>
        </w:r>
      </w:hyperlink>
      <w:r w:rsidRPr="00450E15">
        <w:t xml:space="preserve"> s 82</w:t>
      </w:r>
    </w:p>
    <w:p w:rsidR="00201219" w:rsidRPr="00201219" w:rsidRDefault="00201219">
      <w:pPr>
        <w:pStyle w:val="AmdtsEntries"/>
      </w:pPr>
      <w:r>
        <w:tab/>
        <w:t xml:space="preserve">am </w:t>
      </w:r>
      <w:hyperlink r:id="rId191" w:tooltip="Firearms and Prohibited Weapons Legislation Amendment Act 2018" w:history="1">
        <w:r>
          <w:rPr>
            <w:rStyle w:val="charCitHyperlinkAbbrev"/>
          </w:rPr>
          <w:t>A2018</w:t>
        </w:r>
        <w:r>
          <w:rPr>
            <w:rStyle w:val="charCitHyperlinkAbbrev"/>
          </w:rPr>
          <w:noBreakHyphen/>
          <w:t>1</w:t>
        </w:r>
      </w:hyperlink>
      <w:r>
        <w:t xml:space="preserve"> s 30</w:t>
      </w:r>
    </w:p>
    <w:p w:rsidR="00C87EA5" w:rsidRPr="00450E15" w:rsidRDefault="00C87EA5">
      <w:pPr>
        <w:pStyle w:val="AmdtsEntryHd"/>
      </w:pPr>
      <w:r w:rsidRPr="00450E15">
        <w:lastRenderedPageBreak/>
        <w:t>Prohibited articles</w:t>
      </w:r>
    </w:p>
    <w:p w:rsidR="00C87EA5" w:rsidRDefault="00C87EA5" w:rsidP="003A4219">
      <w:pPr>
        <w:pStyle w:val="AmdtsEntries"/>
        <w:keepNext/>
        <w:rPr>
          <w:rFonts w:cs="Arial"/>
        </w:rPr>
      </w:pPr>
      <w:r w:rsidRPr="00450E15">
        <w:t>sch 2</w:t>
      </w:r>
      <w:r w:rsidRPr="00450E15">
        <w:tab/>
      </w:r>
      <w:r w:rsidRPr="001B4312">
        <w:rPr>
          <w:rFonts w:cs="Arial"/>
        </w:rPr>
        <w:t xml:space="preserve">ins </w:t>
      </w:r>
      <w:hyperlink r:id="rId192"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s 82</w:t>
      </w:r>
    </w:p>
    <w:p w:rsidR="000467F8" w:rsidRDefault="00DF331C" w:rsidP="000467F8">
      <w:pPr>
        <w:pStyle w:val="AmdtsEntries"/>
        <w:keepNext/>
      </w:pPr>
      <w:r>
        <w:rPr>
          <w:rFonts w:cs="Arial"/>
        </w:rPr>
        <w:tab/>
        <w:t xml:space="preserve">am </w:t>
      </w:r>
      <w:hyperlink r:id="rId193" w:tooltip="Firearms and Prohibited Weapons Legislation Amendment Act 2018" w:history="1">
        <w:r>
          <w:rPr>
            <w:rStyle w:val="charCitHyperlinkAbbrev"/>
          </w:rPr>
          <w:t>A2018</w:t>
        </w:r>
        <w:r>
          <w:rPr>
            <w:rStyle w:val="charCitHyperlinkAbbrev"/>
          </w:rPr>
          <w:noBreakHyphen/>
          <w:t>1</w:t>
        </w:r>
      </w:hyperlink>
      <w:r>
        <w:t xml:space="preserve"> </w:t>
      </w:r>
      <w:r w:rsidR="00DA4954">
        <w:t>s</w:t>
      </w:r>
      <w:r>
        <w:t>s 31-33; items renum R17 LA</w:t>
      </w:r>
    </w:p>
    <w:p w:rsidR="000467F8" w:rsidRDefault="000467F8" w:rsidP="002933BF">
      <w:pPr>
        <w:pStyle w:val="AmdtsEntries"/>
        <w:keepNext/>
      </w:pPr>
      <w:r w:rsidRPr="001B4312">
        <w:rPr>
          <w:rStyle w:val="charItals"/>
        </w:rPr>
        <w:t>Note for sch 2</w:t>
      </w:r>
      <w:r>
        <w:tab/>
        <w:t xml:space="preserve">sch 2 also ins </w:t>
      </w:r>
      <w:hyperlink r:id="rId194" w:tooltip="ACT Civil and Administrative Tribunal Legislation Amendment Act 2008" w:history="1">
        <w:r w:rsidR="001B4312" w:rsidRPr="001B4312">
          <w:rPr>
            <w:rStyle w:val="charCitHyperlinkAbbrev"/>
          </w:rPr>
          <w:t>A2008</w:t>
        </w:r>
        <w:r w:rsidR="001B4312" w:rsidRPr="001B4312">
          <w:rPr>
            <w:rStyle w:val="charCitHyperlinkAbbrev"/>
          </w:rPr>
          <w:noBreakHyphen/>
          <w:t>36</w:t>
        </w:r>
      </w:hyperlink>
      <w:r>
        <w:t xml:space="preserve"> amdt 1.572</w:t>
      </w:r>
      <w:r>
        <w:br/>
        <w:t>renum as sch 3 R7</w:t>
      </w:r>
      <w:r w:rsidR="00D7389B">
        <w:t xml:space="preserve"> LA</w:t>
      </w:r>
    </w:p>
    <w:p w:rsidR="00081CFB" w:rsidRPr="00240EC2" w:rsidRDefault="00081CFB" w:rsidP="00081CFB">
      <w:pPr>
        <w:pStyle w:val="AmdtsEntryHd"/>
      </w:pPr>
      <w:r w:rsidRPr="00240EC2">
        <w:t>Reviewable decisions</w:t>
      </w:r>
    </w:p>
    <w:p w:rsidR="00FD5946" w:rsidRPr="00240EC2" w:rsidRDefault="00081CFB" w:rsidP="002933BF">
      <w:pPr>
        <w:pStyle w:val="AmdtsEntries"/>
        <w:keepNext/>
      </w:pPr>
      <w:r w:rsidRPr="00240EC2">
        <w:t>sc</w:t>
      </w:r>
      <w:r w:rsidR="00240EC2">
        <w:t>h 3</w:t>
      </w:r>
      <w:r w:rsidR="00FD5946" w:rsidRPr="00240EC2">
        <w:tab/>
      </w:r>
      <w:r w:rsidR="00240EC2">
        <w:t xml:space="preserve">(prev sch 2) </w:t>
      </w:r>
      <w:r w:rsidR="00FD5946" w:rsidRPr="00240EC2">
        <w:t xml:space="preserve">ins </w:t>
      </w:r>
      <w:hyperlink r:id="rId195" w:tooltip="ACT Civil and Administrative Tribunal Legislation Amendment Act 2008" w:history="1">
        <w:r w:rsidR="001B4312" w:rsidRPr="001B4312">
          <w:rPr>
            <w:rStyle w:val="charCitHyperlinkAbbrev"/>
          </w:rPr>
          <w:t>A2008</w:t>
        </w:r>
        <w:r w:rsidR="001B4312" w:rsidRPr="001B4312">
          <w:rPr>
            <w:rStyle w:val="charCitHyperlinkAbbrev"/>
          </w:rPr>
          <w:noBreakHyphen/>
          <w:t>36</w:t>
        </w:r>
      </w:hyperlink>
      <w:r w:rsidR="00FD5946" w:rsidRPr="00240EC2">
        <w:t xml:space="preserve"> amdt 1.572</w:t>
      </w:r>
    </w:p>
    <w:p w:rsidR="0051606F" w:rsidRDefault="0051606F" w:rsidP="0051606F">
      <w:pPr>
        <w:pStyle w:val="AmdtsEntries"/>
      </w:pPr>
      <w:r>
        <w:tab/>
        <w:t>renum as sch 3 R7</w:t>
      </w:r>
      <w:r w:rsidR="00D7389B">
        <w:t xml:space="preserve"> LA</w:t>
      </w:r>
    </w:p>
    <w:p w:rsidR="00C87EA5" w:rsidRPr="00450E15" w:rsidRDefault="00C87EA5">
      <w:pPr>
        <w:pStyle w:val="AmdtsEntryHd"/>
      </w:pPr>
      <w:r w:rsidRPr="00450E15">
        <w:t>Dictionary</w:t>
      </w:r>
    </w:p>
    <w:p w:rsidR="00C87EA5" w:rsidRPr="00450E15" w:rsidRDefault="00C87EA5" w:rsidP="00D9056B">
      <w:pPr>
        <w:pStyle w:val="AmdtsEntries"/>
        <w:keepNext/>
      </w:pPr>
      <w:r w:rsidRPr="00450E15">
        <w:t>dict</w:t>
      </w:r>
      <w:r w:rsidRPr="00450E15">
        <w:tab/>
      </w:r>
      <w:r w:rsidRPr="001B4312">
        <w:rPr>
          <w:rFonts w:cs="Arial"/>
        </w:rPr>
        <w:t xml:space="preserve">ins </w:t>
      </w:r>
      <w:hyperlink r:id="rId196"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amdt 1.16</w:t>
      </w:r>
    </w:p>
    <w:p w:rsidR="008874E3" w:rsidRPr="001B4312" w:rsidRDefault="008874E3" w:rsidP="00DA4954">
      <w:pPr>
        <w:pStyle w:val="AmdtsEntries"/>
        <w:keepNext/>
        <w:rPr>
          <w:rFonts w:cs="Arial"/>
        </w:rPr>
      </w:pPr>
      <w:r w:rsidRPr="00450E15">
        <w:tab/>
      </w:r>
      <w:r w:rsidRPr="001B4312">
        <w:rPr>
          <w:rFonts w:cs="Arial"/>
        </w:rPr>
        <w:t xml:space="preserve">am </w:t>
      </w:r>
      <w:hyperlink r:id="rId197" w:tooltip="ACT Civil and Administrative Tribunal Legislation Amendment Act 2008" w:history="1">
        <w:r w:rsidR="001B4312" w:rsidRPr="001B4312">
          <w:rPr>
            <w:rStyle w:val="charCitHyperlinkAbbrev"/>
          </w:rPr>
          <w:t>A2008</w:t>
        </w:r>
        <w:r w:rsidR="001B4312" w:rsidRPr="001B4312">
          <w:rPr>
            <w:rStyle w:val="charCitHyperlinkAbbrev"/>
          </w:rPr>
          <w:noBreakHyphen/>
          <w:t>36</w:t>
        </w:r>
      </w:hyperlink>
      <w:r w:rsidRPr="001B4312">
        <w:rPr>
          <w:rFonts w:cs="Arial"/>
        </w:rPr>
        <w:t xml:space="preserve"> amdt 1.573, amdt 1.574</w:t>
      </w:r>
      <w:r w:rsidR="007B4E26" w:rsidRPr="001B4312">
        <w:rPr>
          <w:rFonts w:cs="Arial"/>
        </w:rPr>
        <w:t xml:space="preserve">; </w:t>
      </w:r>
      <w:hyperlink r:id="rId198" w:tooltip="Administrative (One ACT Public Service Miscellaneous Amendments) Act 2011" w:history="1">
        <w:r w:rsidR="001B4312" w:rsidRPr="001B4312">
          <w:rPr>
            <w:rStyle w:val="charCitHyperlinkAbbrev"/>
          </w:rPr>
          <w:t>A2011</w:t>
        </w:r>
        <w:r w:rsidR="001B4312" w:rsidRPr="001B4312">
          <w:rPr>
            <w:rStyle w:val="charCitHyperlinkAbbrev"/>
          </w:rPr>
          <w:noBreakHyphen/>
          <w:t>22</w:t>
        </w:r>
      </w:hyperlink>
      <w:r w:rsidR="007B4E26" w:rsidRPr="001B4312">
        <w:rPr>
          <w:rFonts w:cs="Arial"/>
        </w:rPr>
        <w:t xml:space="preserve"> amdt </w:t>
      </w:r>
      <w:r w:rsidR="00186899">
        <w:t>1.357</w:t>
      </w:r>
      <w:r w:rsidR="00AC410D">
        <w:t xml:space="preserve">; </w:t>
      </w:r>
      <w:hyperlink r:id="rId199" w:tooltip="Statute Law Amendment Act 2013 (No 2)" w:history="1">
        <w:r w:rsidR="00AC410D">
          <w:rPr>
            <w:rStyle w:val="charCitHyperlinkAbbrev"/>
          </w:rPr>
          <w:t>A2013</w:t>
        </w:r>
        <w:r w:rsidR="00AC410D">
          <w:rPr>
            <w:rStyle w:val="charCitHyperlinkAbbrev"/>
          </w:rPr>
          <w:noBreakHyphen/>
          <w:t>44</w:t>
        </w:r>
      </w:hyperlink>
      <w:r w:rsidR="00AC410D">
        <w:t xml:space="preserve"> amdt 3.121</w:t>
      </w:r>
    </w:p>
    <w:p w:rsidR="004412C3" w:rsidRDefault="00C87EA5" w:rsidP="00DA4954">
      <w:pPr>
        <w:pStyle w:val="AmdtsEntries"/>
        <w:keepNext/>
      </w:pPr>
      <w:r w:rsidRPr="00450E15">
        <w:tab/>
      </w:r>
      <w:r w:rsidR="004412C3" w:rsidRPr="00450E15">
        <w:t xml:space="preserve">def </w:t>
      </w:r>
      <w:r w:rsidR="004412C3" w:rsidRPr="00015E87">
        <w:rPr>
          <w:rStyle w:val="charBoldItals"/>
        </w:rPr>
        <w:t>anti-ballistic</w:t>
      </w:r>
      <w:r w:rsidR="004412C3" w:rsidRPr="001B4312">
        <w:rPr>
          <w:rFonts w:cs="Arial"/>
        </w:rPr>
        <w:t xml:space="preserve"> ins</w:t>
      </w:r>
      <w:r w:rsidR="004412C3">
        <w:rPr>
          <w:rFonts w:cs="Arial"/>
        </w:rPr>
        <w:t xml:space="preserve"> </w:t>
      </w:r>
      <w:hyperlink r:id="rId200" w:tooltip="Firearms and Prohibited Weapons Legislation Amendment Act 2018" w:history="1">
        <w:r w:rsidR="004412C3">
          <w:rPr>
            <w:rStyle w:val="charCitHyperlinkAbbrev"/>
          </w:rPr>
          <w:t>A2018</w:t>
        </w:r>
        <w:r w:rsidR="004412C3">
          <w:rPr>
            <w:rStyle w:val="charCitHyperlinkAbbrev"/>
          </w:rPr>
          <w:noBreakHyphen/>
          <w:t>1</w:t>
        </w:r>
      </w:hyperlink>
      <w:r w:rsidR="004412C3">
        <w:t xml:space="preserve"> s 34</w:t>
      </w:r>
    </w:p>
    <w:p w:rsidR="004412C3" w:rsidRDefault="004412C3" w:rsidP="00DA4954">
      <w:pPr>
        <w:pStyle w:val="AmdtsEntries"/>
        <w:keepNext/>
      </w:pPr>
      <w:r w:rsidRPr="00450E15">
        <w:tab/>
        <w:t xml:space="preserve">def </w:t>
      </w:r>
      <w:r w:rsidRPr="00015E87">
        <w:rPr>
          <w:rStyle w:val="charBoldItals"/>
        </w:rPr>
        <w:t>anti-fragmentation</w:t>
      </w:r>
      <w:r w:rsidRPr="001B4312">
        <w:rPr>
          <w:rFonts w:cs="Arial"/>
        </w:rPr>
        <w:t xml:space="preserve"> ins</w:t>
      </w:r>
      <w:r>
        <w:rPr>
          <w:rFonts w:cs="Arial"/>
        </w:rPr>
        <w:t xml:space="preserve"> </w:t>
      </w:r>
      <w:hyperlink r:id="rId201" w:tooltip="Firearms and Prohibited Weapons Legislation Amendment Act 2018" w:history="1">
        <w:r>
          <w:rPr>
            <w:rStyle w:val="charCitHyperlinkAbbrev"/>
          </w:rPr>
          <w:t>A2018</w:t>
        </w:r>
        <w:r>
          <w:rPr>
            <w:rStyle w:val="charCitHyperlinkAbbrev"/>
          </w:rPr>
          <w:noBreakHyphen/>
          <w:t>1</w:t>
        </w:r>
      </w:hyperlink>
      <w:r>
        <w:t xml:space="preserve"> s 34</w:t>
      </w:r>
    </w:p>
    <w:p w:rsidR="004412C3" w:rsidRDefault="004412C3" w:rsidP="00DA4954">
      <w:pPr>
        <w:pStyle w:val="AmdtsEntries"/>
        <w:keepNext/>
      </w:pPr>
      <w:r w:rsidRPr="00450E15">
        <w:tab/>
        <w:t xml:space="preserve">def </w:t>
      </w:r>
      <w:r w:rsidRPr="00015E87">
        <w:rPr>
          <w:rStyle w:val="charBoldItals"/>
        </w:rPr>
        <w:t>body armour</w:t>
      </w:r>
      <w:r w:rsidRPr="001B4312">
        <w:rPr>
          <w:rFonts w:cs="Arial"/>
        </w:rPr>
        <w:t xml:space="preserve"> ins</w:t>
      </w:r>
      <w:r>
        <w:rPr>
          <w:rFonts w:cs="Arial"/>
        </w:rPr>
        <w:t xml:space="preserve"> </w:t>
      </w:r>
      <w:hyperlink r:id="rId202" w:tooltip="Firearms and Prohibited Weapons Legislation Amendment Act 2018" w:history="1">
        <w:r>
          <w:rPr>
            <w:rStyle w:val="charCitHyperlinkAbbrev"/>
          </w:rPr>
          <w:t>A2018</w:t>
        </w:r>
        <w:r>
          <w:rPr>
            <w:rStyle w:val="charCitHyperlinkAbbrev"/>
          </w:rPr>
          <w:noBreakHyphen/>
          <w:t>1</w:t>
        </w:r>
      </w:hyperlink>
      <w:r>
        <w:t xml:space="preserve"> s 34</w:t>
      </w:r>
    </w:p>
    <w:p w:rsidR="00C87EA5" w:rsidRPr="001B4312" w:rsidRDefault="004412C3" w:rsidP="00DA4954">
      <w:pPr>
        <w:pStyle w:val="AmdtsEntries"/>
        <w:keepNext/>
        <w:rPr>
          <w:rFonts w:cs="Arial"/>
        </w:rPr>
      </w:pPr>
      <w:r>
        <w:tab/>
      </w:r>
      <w:r w:rsidR="00C87EA5" w:rsidRPr="00450E15">
        <w:t xml:space="preserve">def </w:t>
      </w:r>
      <w:r w:rsidR="00C87EA5" w:rsidRPr="00450E15">
        <w:rPr>
          <w:rStyle w:val="charBoldItals"/>
        </w:rPr>
        <w:t>connected</w:t>
      </w:r>
      <w:r w:rsidR="00C87EA5" w:rsidRPr="001B4312">
        <w:rPr>
          <w:rFonts w:cs="Arial"/>
        </w:rPr>
        <w:t xml:space="preserve"> ins </w:t>
      </w:r>
      <w:hyperlink r:id="rId203" w:tooltip="Firearms Amendment Act 2008" w:history="1">
        <w:r w:rsidR="001B4312" w:rsidRPr="001B4312">
          <w:rPr>
            <w:rStyle w:val="charCitHyperlinkAbbrev"/>
          </w:rPr>
          <w:t>A2008</w:t>
        </w:r>
        <w:r w:rsidR="001B4312" w:rsidRPr="001B4312">
          <w:rPr>
            <w:rStyle w:val="charCitHyperlinkAbbrev"/>
          </w:rPr>
          <w:noBreakHyphen/>
          <w:t>25</w:t>
        </w:r>
      </w:hyperlink>
      <w:r w:rsidR="00C87EA5" w:rsidRPr="001B4312">
        <w:rPr>
          <w:rFonts w:cs="Arial"/>
        </w:rPr>
        <w:t xml:space="preserve"> amdt 1.16</w:t>
      </w:r>
    </w:p>
    <w:p w:rsidR="00C87EA5" w:rsidRPr="001B4312" w:rsidRDefault="00C87EA5">
      <w:pPr>
        <w:pStyle w:val="AmdtsEntries"/>
        <w:rPr>
          <w:rFonts w:cs="Arial"/>
        </w:rPr>
      </w:pPr>
      <w:r w:rsidRPr="00450E15">
        <w:tab/>
        <w:t xml:space="preserve">def </w:t>
      </w:r>
      <w:r w:rsidRPr="00450E15">
        <w:rPr>
          <w:rStyle w:val="charBoldItals"/>
        </w:rPr>
        <w:t>dispose</w:t>
      </w:r>
      <w:r w:rsidRPr="001B4312">
        <w:rPr>
          <w:rFonts w:cs="Arial"/>
        </w:rPr>
        <w:t xml:space="preserve"> ins </w:t>
      </w:r>
      <w:hyperlink r:id="rId204"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amdt 1.16</w:t>
      </w:r>
    </w:p>
    <w:p w:rsidR="00C87EA5" w:rsidRPr="001B4312" w:rsidRDefault="00C87EA5">
      <w:pPr>
        <w:pStyle w:val="AmdtsEntries"/>
        <w:rPr>
          <w:rFonts w:cs="Arial"/>
        </w:rPr>
      </w:pPr>
      <w:r w:rsidRPr="00450E15">
        <w:tab/>
        <w:t xml:space="preserve">def </w:t>
      </w:r>
      <w:r w:rsidRPr="00450E15">
        <w:rPr>
          <w:rStyle w:val="charBoldItals"/>
        </w:rPr>
        <w:t>firearm</w:t>
      </w:r>
      <w:r w:rsidRPr="001B4312">
        <w:rPr>
          <w:rFonts w:cs="Arial"/>
        </w:rPr>
        <w:t xml:space="preserve"> ins </w:t>
      </w:r>
      <w:hyperlink r:id="rId205"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amdt 1.16</w:t>
      </w:r>
    </w:p>
    <w:p w:rsidR="00C87EA5" w:rsidRPr="001B4312" w:rsidRDefault="00C87EA5">
      <w:pPr>
        <w:pStyle w:val="AmdtsEntries"/>
        <w:rPr>
          <w:rFonts w:cs="Arial"/>
        </w:rPr>
      </w:pPr>
      <w:r w:rsidRPr="00450E15">
        <w:tab/>
        <w:t xml:space="preserve">def </w:t>
      </w:r>
      <w:r w:rsidRPr="00450E15">
        <w:rPr>
          <w:rStyle w:val="charBoldItals"/>
        </w:rPr>
        <w:t>permit</w:t>
      </w:r>
      <w:r w:rsidRPr="001B4312">
        <w:rPr>
          <w:rFonts w:cs="Arial"/>
        </w:rPr>
        <w:t xml:space="preserve"> ins </w:t>
      </w:r>
      <w:hyperlink r:id="rId206"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amdt 1.16</w:t>
      </w:r>
    </w:p>
    <w:p w:rsidR="00C87EA5" w:rsidRPr="001B4312" w:rsidRDefault="00C87EA5">
      <w:pPr>
        <w:pStyle w:val="AmdtsEntries"/>
        <w:rPr>
          <w:rFonts w:cs="Arial"/>
        </w:rPr>
      </w:pPr>
      <w:r w:rsidRPr="00450E15">
        <w:tab/>
        <w:t xml:space="preserve">def </w:t>
      </w:r>
      <w:r w:rsidRPr="00450E15">
        <w:rPr>
          <w:rStyle w:val="charBoldItals"/>
        </w:rPr>
        <w:t>possession</w:t>
      </w:r>
      <w:r w:rsidRPr="001B4312">
        <w:rPr>
          <w:rFonts w:cs="Arial"/>
        </w:rPr>
        <w:t xml:space="preserve"> ins </w:t>
      </w:r>
      <w:hyperlink r:id="rId207"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amdt 1.16</w:t>
      </w:r>
    </w:p>
    <w:p w:rsidR="00C87EA5" w:rsidRPr="001B4312" w:rsidRDefault="00C87EA5">
      <w:pPr>
        <w:pStyle w:val="AmdtsEntries"/>
        <w:rPr>
          <w:rFonts w:cs="Arial"/>
        </w:rPr>
      </w:pPr>
      <w:r w:rsidRPr="00450E15">
        <w:tab/>
        <w:t xml:space="preserve">def </w:t>
      </w:r>
      <w:r w:rsidRPr="00450E15">
        <w:rPr>
          <w:rStyle w:val="charBoldItals"/>
        </w:rPr>
        <w:t>premises</w:t>
      </w:r>
      <w:r w:rsidRPr="001B4312">
        <w:rPr>
          <w:rFonts w:cs="Arial"/>
        </w:rPr>
        <w:t xml:space="preserve"> ins </w:t>
      </w:r>
      <w:hyperlink r:id="rId208"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amdt 1.16</w:t>
      </w:r>
    </w:p>
    <w:p w:rsidR="00C87EA5" w:rsidRPr="001B4312" w:rsidRDefault="00C87EA5">
      <w:pPr>
        <w:pStyle w:val="AmdtsEntries"/>
        <w:rPr>
          <w:rFonts w:cs="Arial"/>
        </w:rPr>
      </w:pPr>
      <w:r w:rsidRPr="00450E15">
        <w:tab/>
        <w:t xml:space="preserve">def </w:t>
      </w:r>
      <w:r w:rsidRPr="00450E15">
        <w:rPr>
          <w:rStyle w:val="charBoldItals"/>
        </w:rPr>
        <w:t>prohibited article</w:t>
      </w:r>
      <w:r w:rsidRPr="001B4312">
        <w:rPr>
          <w:rFonts w:cs="Arial"/>
        </w:rPr>
        <w:t xml:space="preserve"> ins </w:t>
      </w:r>
      <w:hyperlink r:id="rId209"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amdt 1.16</w:t>
      </w:r>
    </w:p>
    <w:p w:rsidR="00C87EA5" w:rsidRPr="001B4312" w:rsidRDefault="00C87EA5">
      <w:pPr>
        <w:pStyle w:val="AmdtsEntries"/>
        <w:rPr>
          <w:rFonts w:cs="Arial"/>
        </w:rPr>
      </w:pPr>
      <w:r w:rsidRPr="00450E15">
        <w:tab/>
        <w:t xml:space="preserve">def </w:t>
      </w:r>
      <w:r w:rsidRPr="00450E15">
        <w:rPr>
          <w:rStyle w:val="charBoldItals"/>
        </w:rPr>
        <w:t>prohibited weapon</w:t>
      </w:r>
      <w:r w:rsidRPr="001B4312">
        <w:rPr>
          <w:rFonts w:cs="Arial"/>
        </w:rPr>
        <w:t xml:space="preserve"> ins </w:t>
      </w:r>
      <w:hyperlink r:id="rId210"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amdt 1.16</w:t>
      </w:r>
    </w:p>
    <w:p w:rsidR="00C87EA5" w:rsidRPr="00450E15" w:rsidRDefault="00C87EA5">
      <w:pPr>
        <w:pStyle w:val="AmdtsEntries"/>
      </w:pPr>
      <w:r w:rsidRPr="00450E15">
        <w:tab/>
        <w:t xml:space="preserve">def </w:t>
      </w:r>
      <w:r w:rsidRPr="00450E15">
        <w:rPr>
          <w:rStyle w:val="charBoldItals"/>
        </w:rPr>
        <w:t>registrar</w:t>
      </w:r>
      <w:r w:rsidRPr="001B4312">
        <w:rPr>
          <w:rFonts w:cs="Arial"/>
        </w:rPr>
        <w:t xml:space="preserve"> ins </w:t>
      </w:r>
      <w:hyperlink r:id="rId211"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amdt 1.16</w:t>
      </w:r>
    </w:p>
    <w:p w:rsidR="008874E3" w:rsidRDefault="008874E3">
      <w:pPr>
        <w:pStyle w:val="AmdtsEntries"/>
      </w:pPr>
      <w:r w:rsidRPr="00450E15">
        <w:tab/>
        <w:t xml:space="preserve">def </w:t>
      </w:r>
      <w:r w:rsidRPr="00450E15">
        <w:rPr>
          <w:rStyle w:val="charBoldItals"/>
        </w:rPr>
        <w:t xml:space="preserve">reviewable decision </w:t>
      </w:r>
      <w:r w:rsidRPr="00450E15">
        <w:t xml:space="preserve">ins </w:t>
      </w:r>
      <w:hyperlink r:id="rId212" w:tooltip="ACT Civil and Administrative Tribunal Legislation Amendment Act 2008" w:history="1">
        <w:r w:rsidR="001B4312" w:rsidRPr="001B4312">
          <w:rPr>
            <w:rStyle w:val="charCitHyperlinkAbbrev"/>
          </w:rPr>
          <w:t>A2008</w:t>
        </w:r>
        <w:r w:rsidR="001B4312" w:rsidRPr="001B4312">
          <w:rPr>
            <w:rStyle w:val="charCitHyperlinkAbbrev"/>
          </w:rPr>
          <w:noBreakHyphen/>
          <w:t>36</w:t>
        </w:r>
      </w:hyperlink>
      <w:r w:rsidRPr="00450E15">
        <w:t xml:space="preserve"> amdt 1.575</w:t>
      </w:r>
    </w:p>
    <w:p w:rsidR="004412C3" w:rsidRDefault="004412C3" w:rsidP="004412C3">
      <w:pPr>
        <w:pStyle w:val="AmdtsEntries"/>
      </w:pPr>
      <w:r w:rsidRPr="00450E15">
        <w:tab/>
        <w:t xml:space="preserve">def </w:t>
      </w:r>
      <w:r w:rsidRPr="00015E87">
        <w:rPr>
          <w:rStyle w:val="charBoldItals"/>
        </w:rPr>
        <w:t>suppressor</w:t>
      </w:r>
      <w:r w:rsidRPr="001B4312">
        <w:rPr>
          <w:rFonts w:cs="Arial"/>
        </w:rPr>
        <w:t xml:space="preserve"> ins</w:t>
      </w:r>
      <w:r>
        <w:rPr>
          <w:rFonts w:cs="Arial"/>
        </w:rPr>
        <w:t xml:space="preserve"> </w:t>
      </w:r>
      <w:hyperlink r:id="rId213" w:tooltip="Firearms and Prohibited Weapons Legislation Amendment Act 2018" w:history="1">
        <w:r>
          <w:rPr>
            <w:rStyle w:val="charCitHyperlinkAbbrev"/>
          </w:rPr>
          <w:t>A2018</w:t>
        </w:r>
        <w:r>
          <w:rPr>
            <w:rStyle w:val="charCitHyperlinkAbbrev"/>
          </w:rPr>
          <w:noBreakHyphen/>
          <w:t>1</w:t>
        </w:r>
      </w:hyperlink>
      <w:r>
        <w:t xml:space="preserve"> s 34</w:t>
      </w:r>
    </w:p>
    <w:p w:rsidR="00C87EA5" w:rsidRPr="001B4312" w:rsidRDefault="00C87EA5">
      <w:pPr>
        <w:pStyle w:val="AmdtsEntries"/>
        <w:rPr>
          <w:rFonts w:cs="Arial"/>
        </w:rPr>
      </w:pPr>
      <w:r w:rsidRPr="00450E15">
        <w:tab/>
        <w:t xml:space="preserve">def </w:t>
      </w:r>
      <w:r w:rsidRPr="00450E15">
        <w:rPr>
          <w:rStyle w:val="charBoldItals"/>
        </w:rPr>
        <w:t>unregulated weapon</w:t>
      </w:r>
      <w:r w:rsidRPr="001B4312">
        <w:rPr>
          <w:rFonts w:cs="Arial"/>
        </w:rPr>
        <w:t xml:space="preserve"> ins </w:t>
      </w:r>
      <w:hyperlink r:id="rId214" w:tooltip="Firearms Amendment Act 2008" w:history="1">
        <w:r w:rsidR="001B4312" w:rsidRPr="001B4312">
          <w:rPr>
            <w:rStyle w:val="charCitHyperlinkAbbrev"/>
          </w:rPr>
          <w:t>A2008</w:t>
        </w:r>
        <w:r w:rsidR="001B4312" w:rsidRPr="001B4312">
          <w:rPr>
            <w:rStyle w:val="charCitHyperlinkAbbrev"/>
          </w:rPr>
          <w:noBreakHyphen/>
          <w:t>25</w:t>
        </w:r>
      </w:hyperlink>
      <w:r w:rsidRPr="001B4312">
        <w:rPr>
          <w:rFonts w:cs="Arial"/>
        </w:rPr>
        <w:t xml:space="preserve"> amdt 1.16</w:t>
      </w:r>
    </w:p>
    <w:p w:rsidR="004633E7" w:rsidRPr="004633E7" w:rsidRDefault="004633E7" w:rsidP="004633E7">
      <w:pPr>
        <w:pStyle w:val="PageBreak"/>
      </w:pPr>
      <w:r w:rsidRPr="004633E7">
        <w:br w:type="page"/>
      </w:r>
    </w:p>
    <w:p w:rsidR="00C87EA5" w:rsidRPr="00083506" w:rsidRDefault="00C87EA5" w:rsidP="00C57F3D">
      <w:pPr>
        <w:pStyle w:val="Endnote2"/>
      </w:pPr>
      <w:bookmarkStart w:id="73" w:name="_Toc40192507"/>
      <w:r w:rsidRPr="00083506">
        <w:rPr>
          <w:rStyle w:val="charTableNo"/>
        </w:rPr>
        <w:lastRenderedPageBreak/>
        <w:t>5</w:t>
      </w:r>
      <w:r>
        <w:tab/>
      </w:r>
      <w:r w:rsidRPr="00083506">
        <w:rPr>
          <w:rStyle w:val="charTableText"/>
        </w:rPr>
        <w:t>Earlier republications</w:t>
      </w:r>
      <w:bookmarkEnd w:id="73"/>
    </w:p>
    <w:p w:rsidR="00C87EA5" w:rsidRDefault="00C87EA5">
      <w:pPr>
        <w:pStyle w:val="EndNoteTextPub"/>
      </w:pPr>
      <w:r>
        <w:t xml:space="preserve">Some earlier republications were not numbered. The number in column 1 refers to the publication order.  </w:t>
      </w:r>
    </w:p>
    <w:p w:rsidR="00C87EA5" w:rsidRDefault="00C87EA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87EA5" w:rsidRDefault="00C87EA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87EA5">
        <w:trPr>
          <w:tblHeader/>
        </w:trPr>
        <w:tc>
          <w:tcPr>
            <w:tcW w:w="1576" w:type="dxa"/>
            <w:tcBorders>
              <w:bottom w:val="single" w:sz="4" w:space="0" w:color="auto"/>
            </w:tcBorders>
          </w:tcPr>
          <w:p w:rsidR="00C87EA5" w:rsidRDefault="00C87EA5">
            <w:pPr>
              <w:pStyle w:val="EarlierRepubHdg"/>
            </w:pPr>
            <w:r>
              <w:t>Republication No and date</w:t>
            </w:r>
          </w:p>
        </w:tc>
        <w:tc>
          <w:tcPr>
            <w:tcW w:w="1681" w:type="dxa"/>
            <w:tcBorders>
              <w:bottom w:val="single" w:sz="4" w:space="0" w:color="auto"/>
            </w:tcBorders>
          </w:tcPr>
          <w:p w:rsidR="00C87EA5" w:rsidRDefault="00C87EA5">
            <w:pPr>
              <w:pStyle w:val="EarlierRepubHdg"/>
            </w:pPr>
            <w:r>
              <w:t>Effective</w:t>
            </w:r>
          </w:p>
        </w:tc>
        <w:tc>
          <w:tcPr>
            <w:tcW w:w="1783" w:type="dxa"/>
            <w:tcBorders>
              <w:bottom w:val="single" w:sz="4" w:space="0" w:color="auto"/>
            </w:tcBorders>
          </w:tcPr>
          <w:p w:rsidR="00C87EA5" w:rsidRDefault="00C87EA5">
            <w:pPr>
              <w:pStyle w:val="EarlierRepubHdg"/>
            </w:pPr>
            <w:r>
              <w:t>Last amendment made by</w:t>
            </w:r>
          </w:p>
        </w:tc>
        <w:tc>
          <w:tcPr>
            <w:tcW w:w="1783" w:type="dxa"/>
            <w:tcBorders>
              <w:bottom w:val="single" w:sz="4" w:space="0" w:color="auto"/>
            </w:tcBorders>
          </w:tcPr>
          <w:p w:rsidR="00C87EA5" w:rsidRDefault="00C87EA5">
            <w:pPr>
              <w:pStyle w:val="EarlierRepubHdg"/>
            </w:pPr>
            <w:r>
              <w:t>Republication for</w:t>
            </w:r>
          </w:p>
        </w:tc>
      </w:tr>
      <w:tr w:rsidR="00C87EA5">
        <w:tc>
          <w:tcPr>
            <w:tcW w:w="1576" w:type="dxa"/>
            <w:tcBorders>
              <w:top w:val="single" w:sz="4" w:space="0" w:color="auto"/>
              <w:bottom w:val="single" w:sz="4" w:space="0" w:color="auto"/>
            </w:tcBorders>
          </w:tcPr>
          <w:p w:rsidR="00C87EA5" w:rsidRDefault="00C87EA5">
            <w:pPr>
              <w:pStyle w:val="EarlierRepubEntries"/>
            </w:pPr>
            <w:r>
              <w:t>R0A</w:t>
            </w:r>
            <w:r>
              <w:br/>
              <w:t>30 July 2003</w:t>
            </w:r>
          </w:p>
        </w:tc>
        <w:tc>
          <w:tcPr>
            <w:tcW w:w="1681" w:type="dxa"/>
            <w:tcBorders>
              <w:top w:val="single" w:sz="4" w:space="0" w:color="auto"/>
              <w:bottom w:val="single" w:sz="4" w:space="0" w:color="auto"/>
            </w:tcBorders>
          </w:tcPr>
          <w:p w:rsidR="00C87EA5" w:rsidRDefault="00C87EA5">
            <w:pPr>
              <w:pStyle w:val="EarlierRepubEntries"/>
            </w:pPr>
            <w:r>
              <w:t>22 May 1997–</w:t>
            </w:r>
            <w:r>
              <w:br/>
              <w:t>11 Sept 2001</w:t>
            </w:r>
          </w:p>
        </w:tc>
        <w:tc>
          <w:tcPr>
            <w:tcW w:w="1783" w:type="dxa"/>
            <w:tcBorders>
              <w:top w:val="single" w:sz="4" w:space="0" w:color="auto"/>
              <w:bottom w:val="single" w:sz="4" w:space="0" w:color="auto"/>
            </w:tcBorders>
          </w:tcPr>
          <w:p w:rsidR="00C87EA5" w:rsidRDefault="008F4761">
            <w:pPr>
              <w:pStyle w:val="EarlierRepubEntries"/>
            </w:pPr>
            <w:hyperlink r:id="rId215" w:tooltip="Prohibited Weapons Regulation 1997" w:history="1">
              <w:r w:rsidR="001B4312" w:rsidRPr="001B4312">
                <w:rPr>
                  <w:rStyle w:val="charCitHyperlinkAbbrev"/>
                </w:rPr>
                <w:t>SL1997</w:t>
              </w:r>
              <w:r w:rsidR="001B4312" w:rsidRPr="001B4312">
                <w:rPr>
                  <w:rStyle w:val="charCitHyperlinkAbbrev"/>
                </w:rPr>
                <w:noBreakHyphen/>
                <w:t>12</w:t>
              </w:r>
            </w:hyperlink>
          </w:p>
        </w:tc>
        <w:tc>
          <w:tcPr>
            <w:tcW w:w="1783" w:type="dxa"/>
            <w:tcBorders>
              <w:top w:val="single" w:sz="4" w:space="0" w:color="auto"/>
              <w:bottom w:val="single" w:sz="4" w:space="0" w:color="auto"/>
            </w:tcBorders>
          </w:tcPr>
          <w:p w:rsidR="00C87EA5" w:rsidRDefault="00C87EA5">
            <w:pPr>
              <w:pStyle w:val="EarlierRepubEntries"/>
            </w:pPr>
            <w:r>
              <w:t xml:space="preserve">amendments by </w:t>
            </w:r>
            <w:hyperlink r:id="rId216" w:tooltip="Prohibited Weapons Regulation 1997" w:history="1">
              <w:r w:rsidR="001B4312" w:rsidRPr="001B4312">
                <w:rPr>
                  <w:rStyle w:val="charCitHyperlinkAbbrev"/>
                </w:rPr>
                <w:t>SL1997</w:t>
              </w:r>
              <w:r w:rsidR="001B4312" w:rsidRPr="001B4312">
                <w:rPr>
                  <w:rStyle w:val="charCitHyperlinkAbbrev"/>
                </w:rPr>
                <w:noBreakHyphen/>
                <w:t>12</w:t>
              </w:r>
            </w:hyperlink>
          </w:p>
        </w:tc>
      </w:tr>
      <w:tr w:rsidR="00C87EA5">
        <w:tc>
          <w:tcPr>
            <w:tcW w:w="1576" w:type="dxa"/>
            <w:tcBorders>
              <w:top w:val="single" w:sz="4" w:space="0" w:color="auto"/>
              <w:bottom w:val="single" w:sz="4" w:space="0" w:color="auto"/>
            </w:tcBorders>
          </w:tcPr>
          <w:p w:rsidR="00C87EA5" w:rsidRDefault="00C87EA5">
            <w:pPr>
              <w:pStyle w:val="EarlierRepubEntries"/>
            </w:pPr>
            <w:r>
              <w:t>R1</w:t>
            </w:r>
            <w:r>
              <w:br/>
              <w:t>18 Feb 2002</w:t>
            </w:r>
          </w:p>
        </w:tc>
        <w:tc>
          <w:tcPr>
            <w:tcW w:w="1681" w:type="dxa"/>
            <w:tcBorders>
              <w:top w:val="single" w:sz="4" w:space="0" w:color="auto"/>
              <w:bottom w:val="single" w:sz="4" w:space="0" w:color="auto"/>
            </w:tcBorders>
          </w:tcPr>
          <w:p w:rsidR="00C87EA5" w:rsidRDefault="00C87EA5">
            <w:pPr>
              <w:pStyle w:val="EarlierRepubEntries"/>
            </w:pPr>
            <w:r>
              <w:t>12 Sept 2001–</w:t>
            </w:r>
            <w:r>
              <w:br/>
              <w:t>12 Sept 2002</w:t>
            </w:r>
          </w:p>
        </w:tc>
        <w:tc>
          <w:tcPr>
            <w:tcW w:w="1783" w:type="dxa"/>
            <w:tcBorders>
              <w:top w:val="single" w:sz="4" w:space="0" w:color="auto"/>
              <w:bottom w:val="single" w:sz="4" w:space="0" w:color="auto"/>
            </w:tcBorders>
          </w:tcPr>
          <w:p w:rsidR="00C87EA5" w:rsidRDefault="008F4761">
            <w:pPr>
              <w:pStyle w:val="EarlierRepubEntries"/>
            </w:pPr>
            <w:hyperlink r:id="rId217" w:tooltip="Legislation (Consequential Amendments) Act 2001" w:history="1">
              <w:r w:rsidR="001B4312" w:rsidRPr="001B4312">
                <w:rPr>
                  <w:rStyle w:val="charCitHyperlinkAbbrev"/>
                </w:rPr>
                <w:t>A2001</w:t>
              </w:r>
              <w:r w:rsidR="001B4312" w:rsidRPr="001B4312">
                <w:rPr>
                  <w:rStyle w:val="charCitHyperlinkAbbrev"/>
                </w:rPr>
                <w:noBreakHyphen/>
                <w:t>44</w:t>
              </w:r>
            </w:hyperlink>
          </w:p>
        </w:tc>
        <w:tc>
          <w:tcPr>
            <w:tcW w:w="1783" w:type="dxa"/>
            <w:tcBorders>
              <w:top w:val="single" w:sz="4" w:space="0" w:color="auto"/>
              <w:bottom w:val="single" w:sz="4" w:space="0" w:color="auto"/>
            </w:tcBorders>
          </w:tcPr>
          <w:p w:rsidR="00C87EA5" w:rsidRDefault="00C87EA5">
            <w:pPr>
              <w:pStyle w:val="EarlierRepubEntries"/>
            </w:pPr>
            <w:r>
              <w:t xml:space="preserve">amendments by </w:t>
            </w:r>
            <w:hyperlink r:id="rId218" w:tooltip="Legislation (Consequential Amendments) Act 2001" w:history="1">
              <w:r w:rsidR="001B4312" w:rsidRPr="001B4312">
                <w:rPr>
                  <w:rStyle w:val="charCitHyperlinkAbbrev"/>
                </w:rPr>
                <w:t>A2001</w:t>
              </w:r>
              <w:r w:rsidR="001B4312" w:rsidRPr="001B4312">
                <w:rPr>
                  <w:rStyle w:val="charCitHyperlinkAbbrev"/>
                </w:rPr>
                <w:noBreakHyphen/>
                <w:t>44</w:t>
              </w:r>
            </w:hyperlink>
          </w:p>
        </w:tc>
      </w:tr>
      <w:tr w:rsidR="00C87EA5" w:rsidTr="003A4219">
        <w:trPr>
          <w:cantSplit/>
        </w:trPr>
        <w:tc>
          <w:tcPr>
            <w:tcW w:w="1576" w:type="dxa"/>
            <w:tcBorders>
              <w:top w:val="single" w:sz="4" w:space="0" w:color="auto"/>
              <w:bottom w:val="single" w:sz="4" w:space="0" w:color="auto"/>
            </w:tcBorders>
          </w:tcPr>
          <w:p w:rsidR="00C87EA5" w:rsidRDefault="00C87EA5">
            <w:pPr>
              <w:pStyle w:val="EarlierRepubEntries"/>
            </w:pPr>
            <w:r>
              <w:t>R2</w:t>
            </w:r>
            <w:r>
              <w:br/>
              <w:t>13 Sept 2002</w:t>
            </w:r>
          </w:p>
        </w:tc>
        <w:tc>
          <w:tcPr>
            <w:tcW w:w="1681" w:type="dxa"/>
            <w:tcBorders>
              <w:top w:val="single" w:sz="4" w:space="0" w:color="auto"/>
              <w:bottom w:val="single" w:sz="4" w:space="0" w:color="auto"/>
            </w:tcBorders>
          </w:tcPr>
          <w:p w:rsidR="00C87EA5" w:rsidRDefault="00C87EA5">
            <w:pPr>
              <w:pStyle w:val="EarlierRepubEntries"/>
            </w:pPr>
            <w:r>
              <w:t>13 Sept 2002–</w:t>
            </w:r>
            <w:r>
              <w:br/>
              <w:t>8 Apr 2004</w:t>
            </w:r>
          </w:p>
        </w:tc>
        <w:tc>
          <w:tcPr>
            <w:tcW w:w="1783" w:type="dxa"/>
            <w:tcBorders>
              <w:top w:val="single" w:sz="4" w:space="0" w:color="auto"/>
              <w:bottom w:val="single" w:sz="4" w:space="0" w:color="auto"/>
            </w:tcBorders>
          </w:tcPr>
          <w:p w:rsidR="00C87EA5" w:rsidRDefault="008F4761">
            <w:pPr>
              <w:pStyle w:val="EarlierRepubEntries"/>
            </w:pPr>
            <w:hyperlink r:id="rId219" w:tooltip="Legislation (Consequential Amendments) Act 2001" w:history="1">
              <w:r w:rsidR="001B4312" w:rsidRPr="001B4312">
                <w:rPr>
                  <w:rStyle w:val="charCitHyperlinkAbbrev"/>
                </w:rPr>
                <w:t>A2001</w:t>
              </w:r>
              <w:r w:rsidR="001B4312" w:rsidRPr="001B4312">
                <w:rPr>
                  <w:rStyle w:val="charCitHyperlinkAbbrev"/>
                </w:rPr>
                <w:noBreakHyphen/>
                <w:t>44</w:t>
              </w:r>
            </w:hyperlink>
          </w:p>
        </w:tc>
        <w:tc>
          <w:tcPr>
            <w:tcW w:w="1783" w:type="dxa"/>
            <w:tcBorders>
              <w:top w:val="single" w:sz="4" w:space="0" w:color="auto"/>
              <w:bottom w:val="single" w:sz="4" w:space="0" w:color="auto"/>
            </w:tcBorders>
          </w:tcPr>
          <w:p w:rsidR="00C87EA5" w:rsidRDefault="00C87EA5">
            <w:pPr>
              <w:pStyle w:val="EarlierRepubEntries"/>
            </w:pPr>
            <w:r>
              <w:t>commenced expiry</w:t>
            </w:r>
          </w:p>
        </w:tc>
      </w:tr>
      <w:tr w:rsidR="00C87EA5">
        <w:tc>
          <w:tcPr>
            <w:tcW w:w="1576" w:type="dxa"/>
            <w:tcBorders>
              <w:top w:val="single" w:sz="4" w:space="0" w:color="auto"/>
              <w:bottom w:val="single" w:sz="4" w:space="0" w:color="auto"/>
            </w:tcBorders>
          </w:tcPr>
          <w:p w:rsidR="00C87EA5" w:rsidRDefault="00C87EA5">
            <w:pPr>
              <w:pStyle w:val="EarlierRepubEntries"/>
            </w:pPr>
            <w:r>
              <w:t>R3</w:t>
            </w:r>
            <w:r>
              <w:br/>
              <w:t>9 Apr 2004</w:t>
            </w:r>
          </w:p>
        </w:tc>
        <w:tc>
          <w:tcPr>
            <w:tcW w:w="1681" w:type="dxa"/>
            <w:tcBorders>
              <w:top w:val="single" w:sz="4" w:space="0" w:color="auto"/>
              <w:bottom w:val="single" w:sz="4" w:space="0" w:color="auto"/>
            </w:tcBorders>
          </w:tcPr>
          <w:p w:rsidR="00C87EA5" w:rsidRDefault="00C87EA5">
            <w:pPr>
              <w:pStyle w:val="EarlierRepubEntries"/>
            </w:pPr>
            <w:r>
              <w:t>9 Apr 2004–</w:t>
            </w:r>
            <w:r>
              <w:br/>
              <w:t>1 June 2006</w:t>
            </w:r>
          </w:p>
        </w:tc>
        <w:tc>
          <w:tcPr>
            <w:tcW w:w="1783" w:type="dxa"/>
            <w:tcBorders>
              <w:top w:val="single" w:sz="4" w:space="0" w:color="auto"/>
              <w:bottom w:val="single" w:sz="4" w:space="0" w:color="auto"/>
            </w:tcBorders>
          </w:tcPr>
          <w:p w:rsidR="00C87EA5" w:rsidRDefault="008F4761">
            <w:pPr>
              <w:pStyle w:val="EarlierRepubEntries"/>
            </w:pPr>
            <w:hyperlink r:id="rId220" w:tooltip="Criminal Code (Theft, Fraud, Bribery and Related Offences) Amendment Act 2004" w:history="1">
              <w:r w:rsidR="001B4312" w:rsidRPr="001B4312">
                <w:rPr>
                  <w:rStyle w:val="charCitHyperlinkAbbrev"/>
                </w:rPr>
                <w:t>A2004</w:t>
              </w:r>
              <w:r w:rsidR="001B4312" w:rsidRPr="001B4312">
                <w:rPr>
                  <w:rStyle w:val="charCitHyperlinkAbbrev"/>
                </w:rPr>
                <w:noBreakHyphen/>
                <w:t>15</w:t>
              </w:r>
            </w:hyperlink>
          </w:p>
        </w:tc>
        <w:tc>
          <w:tcPr>
            <w:tcW w:w="1783" w:type="dxa"/>
            <w:tcBorders>
              <w:top w:val="single" w:sz="4" w:space="0" w:color="auto"/>
              <w:bottom w:val="single" w:sz="4" w:space="0" w:color="auto"/>
            </w:tcBorders>
          </w:tcPr>
          <w:p w:rsidR="00C87EA5" w:rsidRDefault="00C87EA5">
            <w:pPr>
              <w:pStyle w:val="EarlierRepubEntries"/>
            </w:pPr>
            <w:r>
              <w:t xml:space="preserve">amendments by </w:t>
            </w:r>
            <w:hyperlink r:id="rId221" w:tooltip="Criminal Code (Theft, Fraud, Bribery and Related Offences) Amendment Act 2004" w:history="1">
              <w:r w:rsidR="001B4312" w:rsidRPr="001B4312">
                <w:rPr>
                  <w:rStyle w:val="charCitHyperlinkAbbrev"/>
                </w:rPr>
                <w:t>A2004</w:t>
              </w:r>
              <w:r w:rsidR="001B4312" w:rsidRPr="001B4312">
                <w:rPr>
                  <w:rStyle w:val="charCitHyperlinkAbbrev"/>
                </w:rPr>
                <w:noBreakHyphen/>
                <w:t>15</w:t>
              </w:r>
            </w:hyperlink>
          </w:p>
        </w:tc>
      </w:tr>
      <w:tr w:rsidR="00C87EA5">
        <w:tc>
          <w:tcPr>
            <w:tcW w:w="1576" w:type="dxa"/>
            <w:tcBorders>
              <w:top w:val="single" w:sz="4" w:space="0" w:color="auto"/>
              <w:bottom w:val="single" w:sz="4" w:space="0" w:color="auto"/>
            </w:tcBorders>
          </w:tcPr>
          <w:p w:rsidR="00C87EA5" w:rsidRDefault="00C87EA5">
            <w:pPr>
              <w:pStyle w:val="EarlierRepubEntries"/>
            </w:pPr>
            <w:r>
              <w:t>R4</w:t>
            </w:r>
            <w:r>
              <w:br/>
              <w:t>2 June 2006</w:t>
            </w:r>
          </w:p>
        </w:tc>
        <w:tc>
          <w:tcPr>
            <w:tcW w:w="1681" w:type="dxa"/>
            <w:tcBorders>
              <w:top w:val="single" w:sz="4" w:space="0" w:color="auto"/>
              <w:bottom w:val="single" w:sz="4" w:space="0" w:color="auto"/>
            </w:tcBorders>
          </w:tcPr>
          <w:p w:rsidR="00C87EA5" w:rsidRDefault="00C87EA5">
            <w:pPr>
              <w:pStyle w:val="EarlierRepubEntries"/>
            </w:pPr>
            <w:r>
              <w:t>2 June 2006–</w:t>
            </w:r>
            <w:r>
              <w:br/>
              <w:t>15 July 2008</w:t>
            </w:r>
          </w:p>
        </w:tc>
        <w:tc>
          <w:tcPr>
            <w:tcW w:w="1783" w:type="dxa"/>
            <w:tcBorders>
              <w:top w:val="single" w:sz="4" w:space="0" w:color="auto"/>
              <w:bottom w:val="single" w:sz="4" w:space="0" w:color="auto"/>
            </w:tcBorders>
          </w:tcPr>
          <w:p w:rsidR="00C87EA5" w:rsidRDefault="008F4761">
            <w:pPr>
              <w:pStyle w:val="EarlierRepubEntries"/>
            </w:pPr>
            <w:hyperlink r:id="rId222" w:tooltip="Sentencing Legislation Amendment Act 2006" w:history="1">
              <w:r w:rsidR="001B4312" w:rsidRPr="001B4312">
                <w:rPr>
                  <w:rStyle w:val="charCitHyperlinkAbbrev"/>
                </w:rPr>
                <w:t>A2006</w:t>
              </w:r>
              <w:r w:rsidR="001B4312" w:rsidRPr="001B4312">
                <w:rPr>
                  <w:rStyle w:val="charCitHyperlinkAbbrev"/>
                </w:rPr>
                <w:noBreakHyphen/>
                <w:t>23</w:t>
              </w:r>
            </w:hyperlink>
          </w:p>
        </w:tc>
        <w:tc>
          <w:tcPr>
            <w:tcW w:w="1783" w:type="dxa"/>
            <w:tcBorders>
              <w:top w:val="single" w:sz="4" w:space="0" w:color="auto"/>
              <w:bottom w:val="single" w:sz="4" w:space="0" w:color="auto"/>
            </w:tcBorders>
          </w:tcPr>
          <w:p w:rsidR="00C87EA5" w:rsidRDefault="00C87EA5">
            <w:pPr>
              <w:pStyle w:val="EarlierRepubEntries"/>
            </w:pPr>
            <w:r>
              <w:t xml:space="preserve">amendments by </w:t>
            </w:r>
            <w:hyperlink r:id="rId223" w:tooltip="Sentencing Legislation Amendment Act 2006" w:history="1">
              <w:r w:rsidR="001B4312" w:rsidRPr="001B4312">
                <w:rPr>
                  <w:rStyle w:val="charCitHyperlinkAbbrev"/>
                </w:rPr>
                <w:t>A2006</w:t>
              </w:r>
              <w:r w:rsidR="001B4312" w:rsidRPr="001B4312">
                <w:rPr>
                  <w:rStyle w:val="charCitHyperlinkAbbrev"/>
                </w:rPr>
                <w:noBreakHyphen/>
                <w:t>23</w:t>
              </w:r>
            </w:hyperlink>
          </w:p>
        </w:tc>
      </w:tr>
      <w:tr w:rsidR="00A54281">
        <w:tc>
          <w:tcPr>
            <w:tcW w:w="1576" w:type="dxa"/>
            <w:tcBorders>
              <w:top w:val="single" w:sz="4" w:space="0" w:color="auto"/>
              <w:bottom w:val="single" w:sz="4" w:space="0" w:color="auto"/>
            </w:tcBorders>
          </w:tcPr>
          <w:p w:rsidR="00A54281" w:rsidRDefault="00A54281">
            <w:pPr>
              <w:pStyle w:val="EarlierRepubEntries"/>
            </w:pPr>
            <w:r>
              <w:t>R5</w:t>
            </w:r>
            <w:r>
              <w:br/>
              <w:t>16 July 2008</w:t>
            </w:r>
          </w:p>
        </w:tc>
        <w:tc>
          <w:tcPr>
            <w:tcW w:w="1681" w:type="dxa"/>
            <w:tcBorders>
              <w:top w:val="single" w:sz="4" w:space="0" w:color="auto"/>
              <w:bottom w:val="single" w:sz="4" w:space="0" w:color="auto"/>
            </w:tcBorders>
          </w:tcPr>
          <w:p w:rsidR="00A54281" w:rsidRDefault="00A54281">
            <w:pPr>
              <w:pStyle w:val="EarlierRepubEntries"/>
            </w:pPr>
            <w:r>
              <w:t>16 July 2008–</w:t>
            </w:r>
            <w:r>
              <w:br/>
              <w:t>14 Jan 2009</w:t>
            </w:r>
          </w:p>
        </w:tc>
        <w:tc>
          <w:tcPr>
            <w:tcW w:w="1783" w:type="dxa"/>
            <w:tcBorders>
              <w:top w:val="single" w:sz="4" w:space="0" w:color="auto"/>
              <w:bottom w:val="single" w:sz="4" w:space="0" w:color="auto"/>
            </w:tcBorders>
          </w:tcPr>
          <w:p w:rsidR="00A54281" w:rsidRPr="001B4312" w:rsidRDefault="008F4761">
            <w:pPr>
              <w:pStyle w:val="EarlierRepubEntries"/>
              <w:rPr>
                <w:rStyle w:val="charUnderline"/>
              </w:rPr>
            </w:pPr>
            <w:hyperlink r:id="rId224" w:tooltip="Firearms Amendment Act 2008" w:history="1">
              <w:r w:rsidR="001B4312" w:rsidRPr="001B4312">
                <w:rPr>
                  <w:rStyle w:val="Hyperlink"/>
                </w:rPr>
                <w:t>A2008</w:t>
              </w:r>
              <w:r w:rsidR="001B4312" w:rsidRPr="001B4312">
                <w:rPr>
                  <w:rStyle w:val="Hyperlink"/>
                </w:rPr>
                <w:noBreakHyphen/>
                <w:t>25</w:t>
              </w:r>
            </w:hyperlink>
          </w:p>
        </w:tc>
        <w:tc>
          <w:tcPr>
            <w:tcW w:w="1783" w:type="dxa"/>
            <w:tcBorders>
              <w:top w:val="single" w:sz="4" w:space="0" w:color="auto"/>
              <w:bottom w:val="single" w:sz="4" w:space="0" w:color="auto"/>
            </w:tcBorders>
          </w:tcPr>
          <w:p w:rsidR="00A54281" w:rsidRDefault="00A54281">
            <w:pPr>
              <w:pStyle w:val="EarlierRepubEntries"/>
            </w:pPr>
            <w:r>
              <w:t xml:space="preserve">amendments by </w:t>
            </w:r>
            <w:hyperlink r:id="rId225" w:tooltip="Firearms Amendment Act 2008" w:history="1">
              <w:r w:rsidR="001B4312" w:rsidRPr="001B4312">
                <w:rPr>
                  <w:rStyle w:val="charCitHyperlinkAbbrev"/>
                </w:rPr>
                <w:t>A2008</w:t>
              </w:r>
              <w:r w:rsidR="001B4312" w:rsidRPr="001B4312">
                <w:rPr>
                  <w:rStyle w:val="charCitHyperlinkAbbrev"/>
                </w:rPr>
                <w:noBreakHyphen/>
                <w:t>25</w:t>
              </w:r>
            </w:hyperlink>
          </w:p>
        </w:tc>
      </w:tr>
      <w:tr w:rsidR="00450E15">
        <w:tc>
          <w:tcPr>
            <w:tcW w:w="1576" w:type="dxa"/>
            <w:tcBorders>
              <w:top w:val="single" w:sz="4" w:space="0" w:color="auto"/>
              <w:bottom w:val="single" w:sz="4" w:space="0" w:color="auto"/>
            </w:tcBorders>
          </w:tcPr>
          <w:p w:rsidR="00450E15" w:rsidRDefault="00450E15">
            <w:pPr>
              <w:pStyle w:val="EarlierRepubEntries"/>
            </w:pPr>
            <w:r>
              <w:t>R6</w:t>
            </w:r>
            <w:r>
              <w:br/>
              <w:t>15 Jan 2009</w:t>
            </w:r>
          </w:p>
        </w:tc>
        <w:tc>
          <w:tcPr>
            <w:tcW w:w="1681" w:type="dxa"/>
            <w:tcBorders>
              <w:top w:val="single" w:sz="4" w:space="0" w:color="auto"/>
              <w:bottom w:val="single" w:sz="4" w:space="0" w:color="auto"/>
            </w:tcBorders>
          </w:tcPr>
          <w:p w:rsidR="00450E15" w:rsidRDefault="00450E15">
            <w:pPr>
              <w:pStyle w:val="EarlierRepubEntries"/>
            </w:pPr>
            <w:r>
              <w:t>15 Jan 2009–</w:t>
            </w:r>
            <w:r>
              <w:br/>
              <w:t>14 July 2009</w:t>
            </w:r>
          </w:p>
        </w:tc>
        <w:tc>
          <w:tcPr>
            <w:tcW w:w="1783" w:type="dxa"/>
            <w:tcBorders>
              <w:top w:val="single" w:sz="4" w:space="0" w:color="auto"/>
              <w:bottom w:val="single" w:sz="4" w:space="0" w:color="auto"/>
            </w:tcBorders>
          </w:tcPr>
          <w:p w:rsidR="00450E15" w:rsidRPr="001B4312" w:rsidRDefault="008F4761">
            <w:pPr>
              <w:pStyle w:val="EarlierRepubEntries"/>
              <w:rPr>
                <w:rStyle w:val="charUnderline"/>
              </w:rPr>
            </w:pPr>
            <w:hyperlink r:id="rId226" w:tooltip="ACT Civil and Administrative Tribunal Legislation Amendment Act 2008" w:history="1">
              <w:r w:rsidR="001B4312" w:rsidRPr="001B4312">
                <w:rPr>
                  <w:rStyle w:val="Hyperlink"/>
                </w:rPr>
                <w:t>A2008</w:t>
              </w:r>
              <w:r w:rsidR="001B4312" w:rsidRPr="001B4312">
                <w:rPr>
                  <w:rStyle w:val="Hyperlink"/>
                </w:rPr>
                <w:noBreakHyphen/>
                <w:t>36</w:t>
              </w:r>
            </w:hyperlink>
          </w:p>
        </w:tc>
        <w:tc>
          <w:tcPr>
            <w:tcW w:w="1783" w:type="dxa"/>
            <w:tcBorders>
              <w:top w:val="single" w:sz="4" w:space="0" w:color="auto"/>
              <w:bottom w:val="single" w:sz="4" w:space="0" w:color="auto"/>
            </w:tcBorders>
          </w:tcPr>
          <w:p w:rsidR="00450E15" w:rsidRDefault="00450E15">
            <w:pPr>
              <w:pStyle w:val="EarlierRepubEntries"/>
            </w:pPr>
            <w:r>
              <w:t xml:space="preserve">amendments by </w:t>
            </w:r>
            <w:hyperlink r:id="rId227" w:tooltip="Firearms Amendment Act 2008" w:history="1">
              <w:r w:rsidR="001B4312" w:rsidRPr="001B4312">
                <w:rPr>
                  <w:rStyle w:val="charCitHyperlinkAbbrev"/>
                </w:rPr>
                <w:t>A2008</w:t>
              </w:r>
              <w:r w:rsidR="001B4312" w:rsidRPr="001B4312">
                <w:rPr>
                  <w:rStyle w:val="charCitHyperlinkAbbrev"/>
                </w:rPr>
                <w:noBreakHyphen/>
                <w:t>25</w:t>
              </w:r>
            </w:hyperlink>
          </w:p>
        </w:tc>
      </w:tr>
      <w:tr w:rsidR="00A94C08">
        <w:tc>
          <w:tcPr>
            <w:tcW w:w="1576" w:type="dxa"/>
            <w:tcBorders>
              <w:top w:val="single" w:sz="4" w:space="0" w:color="auto"/>
              <w:bottom w:val="single" w:sz="4" w:space="0" w:color="auto"/>
            </w:tcBorders>
          </w:tcPr>
          <w:p w:rsidR="00A94C08" w:rsidRDefault="00A94C08">
            <w:pPr>
              <w:pStyle w:val="EarlierRepubEntries"/>
            </w:pPr>
            <w:r>
              <w:t>R7</w:t>
            </w:r>
            <w:r>
              <w:br/>
              <w:t>15 July 2009</w:t>
            </w:r>
          </w:p>
        </w:tc>
        <w:tc>
          <w:tcPr>
            <w:tcW w:w="1681" w:type="dxa"/>
            <w:tcBorders>
              <w:top w:val="single" w:sz="4" w:space="0" w:color="auto"/>
              <w:bottom w:val="single" w:sz="4" w:space="0" w:color="auto"/>
            </w:tcBorders>
          </w:tcPr>
          <w:p w:rsidR="00A94C08" w:rsidRDefault="00A94C08">
            <w:pPr>
              <w:pStyle w:val="EarlierRepubEntries"/>
            </w:pPr>
            <w:r>
              <w:t>15 July 2009–</w:t>
            </w:r>
            <w:r>
              <w:br/>
              <w:t>21 Sept 2009</w:t>
            </w:r>
          </w:p>
        </w:tc>
        <w:tc>
          <w:tcPr>
            <w:tcW w:w="1783" w:type="dxa"/>
            <w:tcBorders>
              <w:top w:val="single" w:sz="4" w:space="0" w:color="auto"/>
              <w:bottom w:val="single" w:sz="4" w:space="0" w:color="auto"/>
            </w:tcBorders>
          </w:tcPr>
          <w:p w:rsidR="00A94C08" w:rsidRPr="00F10569" w:rsidRDefault="008F4761">
            <w:pPr>
              <w:pStyle w:val="EarlierRepubEntries"/>
            </w:pPr>
            <w:hyperlink r:id="rId228" w:tooltip="ACT Civil and Administrative Tribunal Legislation Amendment Act 2008" w:history="1">
              <w:r w:rsidR="001B4312" w:rsidRPr="001B4312">
                <w:rPr>
                  <w:rStyle w:val="charCitHyperlinkAbbrev"/>
                </w:rPr>
                <w:t>A2008</w:t>
              </w:r>
              <w:r w:rsidR="001B4312" w:rsidRPr="001B4312">
                <w:rPr>
                  <w:rStyle w:val="charCitHyperlinkAbbrev"/>
                </w:rPr>
                <w:noBreakHyphen/>
                <w:t>36</w:t>
              </w:r>
            </w:hyperlink>
          </w:p>
        </w:tc>
        <w:tc>
          <w:tcPr>
            <w:tcW w:w="1783" w:type="dxa"/>
            <w:tcBorders>
              <w:top w:val="single" w:sz="4" w:space="0" w:color="auto"/>
              <w:bottom w:val="single" w:sz="4" w:space="0" w:color="auto"/>
            </w:tcBorders>
          </w:tcPr>
          <w:p w:rsidR="00A94C08" w:rsidRDefault="00A94C08">
            <w:pPr>
              <w:pStyle w:val="EarlierRepubEntries"/>
            </w:pPr>
            <w:r>
              <w:t xml:space="preserve">amendments by </w:t>
            </w:r>
            <w:hyperlink r:id="rId229" w:tooltip="Firearms Amendment Act 2008" w:history="1">
              <w:r w:rsidR="001B4312" w:rsidRPr="001B4312">
                <w:rPr>
                  <w:rStyle w:val="charCitHyperlinkAbbrev"/>
                </w:rPr>
                <w:t>A2008</w:t>
              </w:r>
              <w:r w:rsidR="001B4312" w:rsidRPr="001B4312">
                <w:rPr>
                  <w:rStyle w:val="charCitHyperlinkAbbrev"/>
                </w:rPr>
                <w:noBreakHyphen/>
                <w:t>25</w:t>
              </w:r>
            </w:hyperlink>
            <w:r>
              <w:t xml:space="preserve"> and </w:t>
            </w:r>
            <w:hyperlink r:id="rId230" w:tooltip="ACT Civil and Administrative Tribunal Legislation Amendment Act 2008" w:history="1">
              <w:r w:rsidR="001B4312" w:rsidRPr="001B4312">
                <w:rPr>
                  <w:rStyle w:val="charCitHyperlinkAbbrev"/>
                </w:rPr>
                <w:t>A2008</w:t>
              </w:r>
              <w:r w:rsidR="001B4312" w:rsidRPr="001B4312">
                <w:rPr>
                  <w:rStyle w:val="charCitHyperlinkAbbrev"/>
                </w:rPr>
                <w:noBreakHyphen/>
                <w:t>36</w:t>
              </w:r>
            </w:hyperlink>
          </w:p>
        </w:tc>
      </w:tr>
      <w:tr w:rsidR="00E0667E">
        <w:tc>
          <w:tcPr>
            <w:tcW w:w="1576" w:type="dxa"/>
            <w:tcBorders>
              <w:top w:val="single" w:sz="4" w:space="0" w:color="auto"/>
              <w:bottom w:val="single" w:sz="4" w:space="0" w:color="auto"/>
            </w:tcBorders>
          </w:tcPr>
          <w:p w:rsidR="00E0667E" w:rsidRDefault="00E0667E">
            <w:pPr>
              <w:pStyle w:val="EarlierRepubEntries"/>
            </w:pPr>
            <w:r>
              <w:t>R8</w:t>
            </w:r>
            <w:r>
              <w:br/>
              <w:t>22 Sept 2009</w:t>
            </w:r>
          </w:p>
        </w:tc>
        <w:tc>
          <w:tcPr>
            <w:tcW w:w="1681" w:type="dxa"/>
            <w:tcBorders>
              <w:top w:val="single" w:sz="4" w:space="0" w:color="auto"/>
              <w:bottom w:val="single" w:sz="4" w:space="0" w:color="auto"/>
            </w:tcBorders>
          </w:tcPr>
          <w:p w:rsidR="00E0667E" w:rsidRDefault="00E0667E">
            <w:pPr>
              <w:pStyle w:val="EarlierRepubEntries"/>
            </w:pPr>
            <w:r>
              <w:t>22 Sept 2009–</w:t>
            </w:r>
            <w:r>
              <w:br/>
              <w:t>28 Sept 2009</w:t>
            </w:r>
          </w:p>
        </w:tc>
        <w:tc>
          <w:tcPr>
            <w:tcW w:w="1783" w:type="dxa"/>
            <w:tcBorders>
              <w:top w:val="single" w:sz="4" w:space="0" w:color="auto"/>
              <w:bottom w:val="single" w:sz="4" w:space="0" w:color="auto"/>
            </w:tcBorders>
          </w:tcPr>
          <w:p w:rsidR="00E0667E" w:rsidRPr="00F10569" w:rsidRDefault="008F4761">
            <w:pPr>
              <w:pStyle w:val="EarlierRepubEntries"/>
            </w:pPr>
            <w:hyperlink r:id="rId231" w:tooltip="Statute Law Amendment Act 2009" w:history="1">
              <w:r w:rsidR="001B4312" w:rsidRPr="001B4312">
                <w:rPr>
                  <w:rStyle w:val="charCitHyperlinkAbbrev"/>
                </w:rPr>
                <w:t>A2009</w:t>
              </w:r>
              <w:r w:rsidR="001B4312" w:rsidRPr="001B4312">
                <w:rPr>
                  <w:rStyle w:val="charCitHyperlinkAbbrev"/>
                </w:rPr>
                <w:noBreakHyphen/>
                <w:t>20</w:t>
              </w:r>
            </w:hyperlink>
          </w:p>
        </w:tc>
        <w:tc>
          <w:tcPr>
            <w:tcW w:w="1783" w:type="dxa"/>
            <w:tcBorders>
              <w:top w:val="single" w:sz="4" w:space="0" w:color="auto"/>
              <w:bottom w:val="single" w:sz="4" w:space="0" w:color="auto"/>
            </w:tcBorders>
          </w:tcPr>
          <w:p w:rsidR="00E0667E" w:rsidRDefault="00E0667E">
            <w:pPr>
              <w:pStyle w:val="EarlierRepubEntries"/>
            </w:pPr>
            <w:r>
              <w:t xml:space="preserve">amendments by </w:t>
            </w:r>
            <w:hyperlink r:id="rId232" w:tooltip="Statute Law Amendment Act 2009" w:history="1">
              <w:r w:rsidR="001B4312" w:rsidRPr="001B4312">
                <w:rPr>
                  <w:rStyle w:val="charCitHyperlinkAbbrev"/>
                </w:rPr>
                <w:t>A2009</w:t>
              </w:r>
              <w:r w:rsidR="001B4312" w:rsidRPr="001B4312">
                <w:rPr>
                  <w:rStyle w:val="charCitHyperlinkAbbrev"/>
                </w:rPr>
                <w:noBreakHyphen/>
                <w:t>20</w:t>
              </w:r>
            </w:hyperlink>
          </w:p>
        </w:tc>
      </w:tr>
      <w:tr w:rsidR="00E86B48">
        <w:tc>
          <w:tcPr>
            <w:tcW w:w="1576" w:type="dxa"/>
            <w:tcBorders>
              <w:top w:val="single" w:sz="4" w:space="0" w:color="auto"/>
              <w:bottom w:val="single" w:sz="4" w:space="0" w:color="auto"/>
            </w:tcBorders>
          </w:tcPr>
          <w:p w:rsidR="00E86B48" w:rsidRDefault="00E86B48">
            <w:pPr>
              <w:pStyle w:val="EarlierRepubEntries"/>
            </w:pPr>
            <w:r>
              <w:t>R9</w:t>
            </w:r>
            <w:r>
              <w:br/>
              <w:t>29 Sept 2009</w:t>
            </w:r>
          </w:p>
        </w:tc>
        <w:tc>
          <w:tcPr>
            <w:tcW w:w="1681" w:type="dxa"/>
            <w:tcBorders>
              <w:top w:val="single" w:sz="4" w:space="0" w:color="auto"/>
              <w:bottom w:val="single" w:sz="4" w:space="0" w:color="auto"/>
            </w:tcBorders>
          </w:tcPr>
          <w:p w:rsidR="00E86B48" w:rsidRDefault="00E86B48">
            <w:pPr>
              <w:pStyle w:val="EarlierRepubEntries"/>
            </w:pPr>
            <w:r>
              <w:t>29 Sept 2009–</w:t>
            </w:r>
            <w:r>
              <w:br/>
              <w:t>27 Apr 2010</w:t>
            </w:r>
          </w:p>
        </w:tc>
        <w:tc>
          <w:tcPr>
            <w:tcW w:w="1783" w:type="dxa"/>
            <w:tcBorders>
              <w:top w:val="single" w:sz="4" w:space="0" w:color="auto"/>
              <w:bottom w:val="single" w:sz="4" w:space="0" w:color="auto"/>
            </w:tcBorders>
          </w:tcPr>
          <w:p w:rsidR="00E86B48" w:rsidRDefault="008F4761">
            <w:pPr>
              <w:pStyle w:val="EarlierRepubEntries"/>
            </w:pPr>
            <w:hyperlink r:id="rId233" w:tooltip="Statute Law Amendment Act 2009" w:history="1">
              <w:r w:rsidR="001B4312" w:rsidRPr="001B4312">
                <w:rPr>
                  <w:rStyle w:val="charCitHyperlinkAbbrev"/>
                </w:rPr>
                <w:t>A2009</w:t>
              </w:r>
              <w:r w:rsidR="001B4312" w:rsidRPr="001B4312">
                <w:rPr>
                  <w:rStyle w:val="charCitHyperlinkAbbrev"/>
                </w:rPr>
                <w:noBreakHyphen/>
                <w:t>20</w:t>
              </w:r>
            </w:hyperlink>
          </w:p>
        </w:tc>
        <w:tc>
          <w:tcPr>
            <w:tcW w:w="1783" w:type="dxa"/>
            <w:tcBorders>
              <w:top w:val="single" w:sz="4" w:space="0" w:color="auto"/>
              <w:bottom w:val="single" w:sz="4" w:space="0" w:color="auto"/>
            </w:tcBorders>
          </w:tcPr>
          <w:p w:rsidR="00E86B48" w:rsidRDefault="00E86B48">
            <w:pPr>
              <w:pStyle w:val="EarlierRepubEntries"/>
            </w:pPr>
            <w:r>
              <w:t xml:space="preserve">amendments by </w:t>
            </w:r>
            <w:hyperlink r:id="rId234" w:tooltip="Justice and Community Safety Legislation Amendment Act 2009 (No 2)" w:history="1">
              <w:r w:rsidR="001B4312" w:rsidRPr="001B4312">
                <w:rPr>
                  <w:rStyle w:val="charCitHyperlinkAbbrev"/>
                </w:rPr>
                <w:t>A2009</w:t>
              </w:r>
              <w:r w:rsidR="001B4312" w:rsidRPr="001B4312">
                <w:rPr>
                  <w:rStyle w:val="charCitHyperlinkAbbrev"/>
                </w:rPr>
                <w:noBreakHyphen/>
                <w:t>19</w:t>
              </w:r>
            </w:hyperlink>
          </w:p>
        </w:tc>
      </w:tr>
      <w:tr w:rsidR="00C14D3A">
        <w:tc>
          <w:tcPr>
            <w:tcW w:w="1576" w:type="dxa"/>
            <w:tcBorders>
              <w:top w:val="single" w:sz="4" w:space="0" w:color="auto"/>
              <w:bottom w:val="single" w:sz="4" w:space="0" w:color="auto"/>
            </w:tcBorders>
          </w:tcPr>
          <w:p w:rsidR="00C14D3A" w:rsidRDefault="00C14D3A">
            <w:pPr>
              <w:pStyle w:val="EarlierRepubEntries"/>
            </w:pPr>
            <w:r>
              <w:t>R10</w:t>
            </w:r>
            <w:r>
              <w:br/>
              <w:t>28 Apr 2010</w:t>
            </w:r>
          </w:p>
        </w:tc>
        <w:tc>
          <w:tcPr>
            <w:tcW w:w="1681" w:type="dxa"/>
            <w:tcBorders>
              <w:top w:val="single" w:sz="4" w:space="0" w:color="auto"/>
              <w:bottom w:val="single" w:sz="4" w:space="0" w:color="auto"/>
            </w:tcBorders>
          </w:tcPr>
          <w:p w:rsidR="00C14D3A" w:rsidRDefault="00C14D3A">
            <w:pPr>
              <w:pStyle w:val="EarlierRepubEntries"/>
            </w:pPr>
            <w:r>
              <w:t>28 Apr 2010–</w:t>
            </w:r>
            <w:r>
              <w:br/>
              <w:t>15 July 2010</w:t>
            </w:r>
          </w:p>
        </w:tc>
        <w:tc>
          <w:tcPr>
            <w:tcW w:w="1783" w:type="dxa"/>
            <w:tcBorders>
              <w:top w:val="single" w:sz="4" w:space="0" w:color="auto"/>
              <w:bottom w:val="single" w:sz="4" w:space="0" w:color="auto"/>
            </w:tcBorders>
          </w:tcPr>
          <w:p w:rsidR="00C14D3A" w:rsidRDefault="008F4761">
            <w:pPr>
              <w:pStyle w:val="EarlierRepubEntries"/>
            </w:pPr>
            <w:hyperlink r:id="rId235" w:tooltip="Justice and Community Safety Legislation Amendment Act 2010" w:history="1">
              <w:r w:rsidR="001B4312" w:rsidRPr="001B4312">
                <w:rPr>
                  <w:rStyle w:val="charCitHyperlinkAbbrev"/>
                </w:rPr>
                <w:t>A2010</w:t>
              </w:r>
              <w:r w:rsidR="001B4312" w:rsidRPr="001B4312">
                <w:rPr>
                  <w:rStyle w:val="charCitHyperlinkAbbrev"/>
                </w:rPr>
                <w:noBreakHyphen/>
                <w:t>13</w:t>
              </w:r>
            </w:hyperlink>
          </w:p>
        </w:tc>
        <w:tc>
          <w:tcPr>
            <w:tcW w:w="1783" w:type="dxa"/>
            <w:tcBorders>
              <w:top w:val="single" w:sz="4" w:space="0" w:color="auto"/>
              <w:bottom w:val="single" w:sz="4" w:space="0" w:color="auto"/>
            </w:tcBorders>
          </w:tcPr>
          <w:p w:rsidR="00C14D3A" w:rsidRDefault="00C14D3A">
            <w:pPr>
              <w:pStyle w:val="EarlierRepubEntries"/>
            </w:pPr>
            <w:r>
              <w:t xml:space="preserve">amendments by </w:t>
            </w:r>
            <w:hyperlink r:id="rId236" w:tooltip="Justice and Community Safety Legislation Amendment Act 2010" w:history="1">
              <w:r w:rsidR="001B4312" w:rsidRPr="001B4312">
                <w:rPr>
                  <w:rStyle w:val="charCitHyperlinkAbbrev"/>
                </w:rPr>
                <w:t>A2010</w:t>
              </w:r>
              <w:r w:rsidR="001B4312" w:rsidRPr="001B4312">
                <w:rPr>
                  <w:rStyle w:val="charCitHyperlinkAbbrev"/>
                </w:rPr>
                <w:noBreakHyphen/>
                <w:t>13</w:t>
              </w:r>
            </w:hyperlink>
          </w:p>
        </w:tc>
      </w:tr>
      <w:tr w:rsidR="00F85E6A">
        <w:tc>
          <w:tcPr>
            <w:tcW w:w="1576" w:type="dxa"/>
            <w:tcBorders>
              <w:top w:val="single" w:sz="4" w:space="0" w:color="auto"/>
              <w:bottom w:val="single" w:sz="4" w:space="0" w:color="auto"/>
            </w:tcBorders>
          </w:tcPr>
          <w:p w:rsidR="00F85E6A" w:rsidRDefault="00F85E6A">
            <w:pPr>
              <w:pStyle w:val="EarlierRepubEntries"/>
            </w:pPr>
            <w:r>
              <w:t>R11</w:t>
            </w:r>
            <w:r>
              <w:br/>
              <w:t>16 July 2010</w:t>
            </w:r>
          </w:p>
        </w:tc>
        <w:tc>
          <w:tcPr>
            <w:tcW w:w="1681" w:type="dxa"/>
            <w:tcBorders>
              <w:top w:val="single" w:sz="4" w:space="0" w:color="auto"/>
              <w:bottom w:val="single" w:sz="4" w:space="0" w:color="auto"/>
            </w:tcBorders>
          </w:tcPr>
          <w:p w:rsidR="00F85E6A" w:rsidRDefault="00F85E6A">
            <w:pPr>
              <w:pStyle w:val="EarlierRepubEntries"/>
            </w:pPr>
            <w:r>
              <w:t>16 July 2010–</w:t>
            </w:r>
            <w:r>
              <w:br/>
              <w:t>30 June 2011</w:t>
            </w:r>
          </w:p>
        </w:tc>
        <w:tc>
          <w:tcPr>
            <w:tcW w:w="1783" w:type="dxa"/>
            <w:tcBorders>
              <w:top w:val="single" w:sz="4" w:space="0" w:color="auto"/>
              <w:bottom w:val="single" w:sz="4" w:space="0" w:color="auto"/>
            </w:tcBorders>
          </w:tcPr>
          <w:p w:rsidR="00F85E6A" w:rsidRDefault="008F4761">
            <w:pPr>
              <w:pStyle w:val="EarlierRepubEntries"/>
            </w:pPr>
            <w:hyperlink r:id="rId237" w:tooltip="Justice and Community Safety Legislation Amendment Act 2010" w:history="1">
              <w:r w:rsidR="001B4312" w:rsidRPr="001B4312">
                <w:rPr>
                  <w:rStyle w:val="charCitHyperlinkAbbrev"/>
                </w:rPr>
                <w:t>A2010</w:t>
              </w:r>
              <w:r w:rsidR="001B4312" w:rsidRPr="001B4312">
                <w:rPr>
                  <w:rStyle w:val="charCitHyperlinkAbbrev"/>
                </w:rPr>
                <w:noBreakHyphen/>
                <w:t>13</w:t>
              </w:r>
            </w:hyperlink>
          </w:p>
        </w:tc>
        <w:tc>
          <w:tcPr>
            <w:tcW w:w="1783" w:type="dxa"/>
            <w:tcBorders>
              <w:top w:val="single" w:sz="4" w:space="0" w:color="auto"/>
              <w:bottom w:val="single" w:sz="4" w:space="0" w:color="auto"/>
            </w:tcBorders>
          </w:tcPr>
          <w:p w:rsidR="00F85E6A" w:rsidRDefault="00F85E6A">
            <w:pPr>
              <w:pStyle w:val="EarlierRepubEntries"/>
            </w:pPr>
            <w:r>
              <w:t>commenced expiry</w:t>
            </w:r>
          </w:p>
        </w:tc>
      </w:tr>
      <w:tr w:rsidR="004633E7">
        <w:tc>
          <w:tcPr>
            <w:tcW w:w="1576" w:type="dxa"/>
            <w:tcBorders>
              <w:top w:val="single" w:sz="4" w:space="0" w:color="auto"/>
              <w:bottom w:val="single" w:sz="4" w:space="0" w:color="auto"/>
            </w:tcBorders>
          </w:tcPr>
          <w:p w:rsidR="004633E7" w:rsidRDefault="004633E7">
            <w:pPr>
              <w:pStyle w:val="EarlierRepubEntries"/>
            </w:pPr>
            <w:r>
              <w:lastRenderedPageBreak/>
              <w:t>R12</w:t>
            </w:r>
            <w:r>
              <w:br/>
              <w:t>1 July 2011</w:t>
            </w:r>
          </w:p>
        </w:tc>
        <w:tc>
          <w:tcPr>
            <w:tcW w:w="1681" w:type="dxa"/>
            <w:tcBorders>
              <w:top w:val="single" w:sz="4" w:space="0" w:color="auto"/>
              <w:bottom w:val="single" w:sz="4" w:space="0" w:color="auto"/>
            </w:tcBorders>
          </w:tcPr>
          <w:p w:rsidR="004633E7" w:rsidRDefault="003E1A5E">
            <w:pPr>
              <w:pStyle w:val="EarlierRepubEntries"/>
            </w:pPr>
            <w:r>
              <w:t>1 July 2011–</w:t>
            </w:r>
            <w:r>
              <w:br/>
              <w:t>24</w:t>
            </w:r>
            <w:r w:rsidR="004633E7">
              <w:t xml:space="preserve"> Nov 2013</w:t>
            </w:r>
          </w:p>
        </w:tc>
        <w:tc>
          <w:tcPr>
            <w:tcW w:w="1783" w:type="dxa"/>
            <w:tcBorders>
              <w:top w:val="single" w:sz="4" w:space="0" w:color="auto"/>
              <w:bottom w:val="single" w:sz="4" w:space="0" w:color="auto"/>
            </w:tcBorders>
          </w:tcPr>
          <w:p w:rsidR="004633E7" w:rsidRDefault="008F4761">
            <w:pPr>
              <w:pStyle w:val="EarlierRepubEntries"/>
            </w:pPr>
            <w:hyperlink r:id="rId238" w:tooltip="Administrative (One ACT Public Service Miscellaneous Amendments) Act 2011" w:history="1">
              <w:r w:rsidR="004633E7">
                <w:rPr>
                  <w:rStyle w:val="charCitHyperlinkAbbrev"/>
                </w:rPr>
                <w:t>A2011</w:t>
              </w:r>
              <w:r w:rsidR="004633E7">
                <w:rPr>
                  <w:rStyle w:val="charCitHyperlinkAbbrev"/>
                </w:rPr>
                <w:noBreakHyphen/>
                <w:t>22</w:t>
              </w:r>
            </w:hyperlink>
          </w:p>
        </w:tc>
        <w:tc>
          <w:tcPr>
            <w:tcW w:w="1783" w:type="dxa"/>
            <w:tcBorders>
              <w:top w:val="single" w:sz="4" w:space="0" w:color="auto"/>
              <w:bottom w:val="single" w:sz="4" w:space="0" w:color="auto"/>
            </w:tcBorders>
          </w:tcPr>
          <w:p w:rsidR="004633E7" w:rsidRDefault="004633E7">
            <w:pPr>
              <w:pStyle w:val="EarlierRepubEntries"/>
            </w:pPr>
            <w:r>
              <w:t xml:space="preserve">amendments by </w:t>
            </w:r>
            <w:hyperlink r:id="rId239" w:tooltip="Administrative (One ACT Public Service Miscellaneous Amendments) Act 2011" w:history="1">
              <w:r>
                <w:rPr>
                  <w:rStyle w:val="charCitHyperlinkAbbrev"/>
                </w:rPr>
                <w:t>A2011</w:t>
              </w:r>
              <w:r>
                <w:rPr>
                  <w:rStyle w:val="charCitHyperlinkAbbrev"/>
                </w:rPr>
                <w:noBreakHyphen/>
                <w:t>22</w:t>
              </w:r>
            </w:hyperlink>
          </w:p>
        </w:tc>
      </w:tr>
      <w:tr w:rsidR="00481DF8">
        <w:tc>
          <w:tcPr>
            <w:tcW w:w="1576" w:type="dxa"/>
            <w:tcBorders>
              <w:top w:val="single" w:sz="4" w:space="0" w:color="auto"/>
              <w:bottom w:val="single" w:sz="4" w:space="0" w:color="auto"/>
            </w:tcBorders>
          </w:tcPr>
          <w:p w:rsidR="00481DF8" w:rsidRDefault="00481DF8">
            <w:pPr>
              <w:pStyle w:val="EarlierRepubEntries"/>
            </w:pPr>
            <w:r>
              <w:t>R13</w:t>
            </w:r>
            <w:r>
              <w:br/>
              <w:t>25 Nov 2013</w:t>
            </w:r>
          </w:p>
        </w:tc>
        <w:tc>
          <w:tcPr>
            <w:tcW w:w="1681" w:type="dxa"/>
            <w:tcBorders>
              <w:top w:val="single" w:sz="4" w:space="0" w:color="auto"/>
              <w:bottom w:val="single" w:sz="4" w:space="0" w:color="auto"/>
            </w:tcBorders>
          </w:tcPr>
          <w:p w:rsidR="00481DF8" w:rsidRDefault="00481DF8">
            <w:pPr>
              <w:pStyle w:val="EarlierRepubEntries"/>
            </w:pPr>
            <w:r>
              <w:t>25 Nov 2013–</w:t>
            </w:r>
            <w:r>
              <w:br/>
              <w:t>2 Mar 2015</w:t>
            </w:r>
          </w:p>
        </w:tc>
        <w:tc>
          <w:tcPr>
            <w:tcW w:w="1783" w:type="dxa"/>
            <w:tcBorders>
              <w:top w:val="single" w:sz="4" w:space="0" w:color="auto"/>
              <w:bottom w:val="single" w:sz="4" w:space="0" w:color="auto"/>
            </w:tcBorders>
          </w:tcPr>
          <w:p w:rsidR="00481DF8" w:rsidRDefault="008F4761">
            <w:pPr>
              <w:pStyle w:val="EarlierRepubEntries"/>
            </w:pPr>
            <w:hyperlink r:id="rId240" w:tooltip="Statute Law Amendment Act 2013 (No 2)" w:history="1">
              <w:r w:rsidR="00481DF8" w:rsidRPr="00481DF8">
                <w:rPr>
                  <w:rStyle w:val="charCitHyperlinkAbbrev"/>
                </w:rPr>
                <w:t>A2013-44</w:t>
              </w:r>
            </w:hyperlink>
          </w:p>
        </w:tc>
        <w:tc>
          <w:tcPr>
            <w:tcW w:w="1783" w:type="dxa"/>
            <w:tcBorders>
              <w:top w:val="single" w:sz="4" w:space="0" w:color="auto"/>
              <w:bottom w:val="single" w:sz="4" w:space="0" w:color="auto"/>
            </w:tcBorders>
          </w:tcPr>
          <w:p w:rsidR="00481DF8" w:rsidRDefault="00481DF8">
            <w:pPr>
              <w:pStyle w:val="EarlierRepubEntries"/>
            </w:pPr>
            <w:r>
              <w:t xml:space="preserve">amendments by </w:t>
            </w:r>
            <w:hyperlink r:id="rId241" w:tooltip="Statute Law Amendment Act 2013 (No 2)" w:history="1">
              <w:r w:rsidRPr="00481DF8">
                <w:rPr>
                  <w:rStyle w:val="charCitHyperlinkAbbrev"/>
                </w:rPr>
                <w:t>A2013-44</w:t>
              </w:r>
            </w:hyperlink>
          </w:p>
        </w:tc>
      </w:tr>
      <w:tr w:rsidR="00C208B9">
        <w:tc>
          <w:tcPr>
            <w:tcW w:w="1576" w:type="dxa"/>
            <w:tcBorders>
              <w:top w:val="single" w:sz="4" w:space="0" w:color="auto"/>
              <w:bottom w:val="single" w:sz="4" w:space="0" w:color="auto"/>
            </w:tcBorders>
          </w:tcPr>
          <w:p w:rsidR="00C208B9" w:rsidRDefault="00C208B9">
            <w:pPr>
              <w:pStyle w:val="EarlierRepubEntries"/>
            </w:pPr>
            <w:r>
              <w:t>R14</w:t>
            </w:r>
            <w:r>
              <w:br/>
              <w:t>3 Mar 2015</w:t>
            </w:r>
          </w:p>
        </w:tc>
        <w:tc>
          <w:tcPr>
            <w:tcW w:w="1681" w:type="dxa"/>
            <w:tcBorders>
              <w:top w:val="single" w:sz="4" w:space="0" w:color="auto"/>
              <w:bottom w:val="single" w:sz="4" w:space="0" w:color="auto"/>
            </w:tcBorders>
          </w:tcPr>
          <w:p w:rsidR="00C208B9" w:rsidRDefault="00C208B9">
            <w:pPr>
              <w:pStyle w:val="EarlierRepubEntries"/>
            </w:pPr>
            <w:r>
              <w:t>3 Mar 2015–</w:t>
            </w:r>
            <w:r>
              <w:br/>
              <w:t>13 Oct 2015</w:t>
            </w:r>
          </w:p>
        </w:tc>
        <w:tc>
          <w:tcPr>
            <w:tcW w:w="1783" w:type="dxa"/>
            <w:tcBorders>
              <w:top w:val="single" w:sz="4" w:space="0" w:color="auto"/>
              <w:bottom w:val="single" w:sz="4" w:space="0" w:color="auto"/>
            </w:tcBorders>
          </w:tcPr>
          <w:p w:rsidR="00C208B9" w:rsidRDefault="008F4761">
            <w:pPr>
              <w:pStyle w:val="EarlierRepubEntries"/>
            </w:pPr>
            <w:hyperlink r:id="rId242" w:tooltip="Crimes Legislation Amendment Act 2015" w:history="1">
              <w:r w:rsidR="00C208B9" w:rsidRPr="00C208B9">
                <w:rPr>
                  <w:rStyle w:val="charCitHyperlinkAbbrev"/>
                </w:rPr>
                <w:t>A2015-3</w:t>
              </w:r>
            </w:hyperlink>
          </w:p>
        </w:tc>
        <w:tc>
          <w:tcPr>
            <w:tcW w:w="1783" w:type="dxa"/>
            <w:tcBorders>
              <w:top w:val="single" w:sz="4" w:space="0" w:color="auto"/>
              <w:bottom w:val="single" w:sz="4" w:space="0" w:color="auto"/>
            </w:tcBorders>
          </w:tcPr>
          <w:p w:rsidR="00C208B9" w:rsidRDefault="00C208B9">
            <w:pPr>
              <w:pStyle w:val="EarlierRepubEntries"/>
            </w:pPr>
            <w:r>
              <w:t xml:space="preserve">amendments by </w:t>
            </w:r>
            <w:hyperlink r:id="rId243" w:tooltip="Crimes Legislation Amendment Act 2015" w:history="1">
              <w:r w:rsidRPr="00C208B9">
                <w:rPr>
                  <w:rStyle w:val="charCitHyperlinkAbbrev"/>
                </w:rPr>
                <w:t>A2015-3</w:t>
              </w:r>
            </w:hyperlink>
          </w:p>
        </w:tc>
      </w:tr>
      <w:tr w:rsidR="004F6E65">
        <w:tc>
          <w:tcPr>
            <w:tcW w:w="1576" w:type="dxa"/>
            <w:tcBorders>
              <w:top w:val="single" w:sz="4" w:space="0" w:color="auto"/>
              <w:bottom w:val="single" w:sz="4" w:space="0" w:color="auto"/>
            </w:tcBorders>
          </w:tcPr>
          <w:p w:rsidR="004F6E65" w:rsidRDefault="004F6E65">
            <w:pPr>
              <w:pStyle w:val="EarlierRepubEntries"/>
            </w:pPr>
            <w:r>
              <w:t>R15</w:t>
            </w:r>
            <w:r>
              <w:br/>
              <w:t>14 Oct 2015</w:t>
            </w:r>
          </w:p>
        </w:tc>
        <w:tc>
          <w:tcPr>
            <w:tcW w:w="1681" w:type="dxa"/>
            <w:tcBorders>
              <w:top w:val="single" w:sz="4" w:space="0" w:color="auto"/>
              <w:bottom w:val="single" w:sz="4" w:space="0" w:color="auto"/>
            </w:tcBorders>
          </w:tcPr>
          <w:p w:rsidR="004F6E65" w:rsidRDefault="004F6E65">
            <w:pPr>
              <w:pStyle w:val="EarlierRepubEntries"/>
            </w:pPr>
            <w:r>
              <w:t>14 Oct 2015–</w:t>
            </w:r>
            <w:r>
              <w:br/>
              <w:t>28 June 2016</w:t>
            </w:r>
          </w:p>
        </w:tc>
        <w:tc>
          <w:tcPr>
            <w:tcW w:w="1783" w:type="dxa"/>
            <w:tcBorders>
              <w:top w:val="single" w:sz="4" w:space="0" w:color="auto"/>
              <w:bottom w:val="single" w:sz="4" w:space="0" w:color="auto"/>
            </w:tcBorders>
          </w:tcPr>
          <w:p w:rsidR="004F6E65" w:rsidRDefault="008F4761">
            <w:pPr>
              <w:pStyle w:val="EarlierRepubEntries"/>
            </w:pPr>
            <w:hyperlink r:id="rId244" w:tooltip="Red Tape Reduction Legislation Amendment Act 2015" w:history="1">
              <w:r w:rsidR="004F6E65">
                <w:rPr>
                  <w:rStyle w:val="charCitHyperlinkAbbrev"/>
                </w:rPr>
                <w:t>A2015</w:t>
              </w:r>
              <w:r w:rsidR="004F6E65">
                <w:rPr>
                  <w:rStyle w:val="charCitHyperlinkAbbrev"/>
                </w:rPr>
                <w:noBreakHyphen/>
                <w:t>33</w:t>
              </w:r>
            </w:hyperlink>
          </w:p>
        </w:tc>
        <w:tc>
          <w:tcPr>
            <w:tcW w:w="1783" w:type="dxa"/>
            <w:tcBorders>
              <w:top w:val="single" w:sz="4" w:space="0" w:color="auto"/>
              <w:bottom w:val="single" w:sz="4" w:space="0" w:color="auto"/>
            </w:tcBorders>
          </w:tcPr>
          <w:p w:rsidR="004F6E65" w:rsidRDefault="004F6E65">
            <w:pPr>
              <w:pStyle w:val="EarlierRepubEntries"/>
            </w:pPr>
            <w:r>
              <w:t xml:space="preserve">amendments by </w:t>
            </w:r>
            <w:hyperlink r:id="rId245" w:tooltip="Red Tape Reduction Legislation Amendment Act 2015" w:history="1">
              <w:r>
                <w:rPr>
                  <w:rStyle w:val="charCitHyperlinkAbbrev"/>
                </w:rPr>
                <w:t>A2015</w:t>
              </w:r>
              <w:r>
                <w:rPr>
                  <w:rStyle w:val="charCitHyperlinkAbbrev"/>
                </w:rPr>
                <w:noBreakHyphen/>
                <w:t>33</w:t>
              </w:r>
            </w:hyperlink>
          </w:p>
        </w:tc>
      </w:tr>
      <w:tr w:rsidR="00055E02">
        <w:tc>
          <w:tcPr>
            <w:tcW w:w="1576" w:type="dxa"/>
            <w:tcBorders>
              <w:top w:val="single" w:sz="4" w:space="0" w:color="auto"/>
              <w:bottom w:val="single" w:sz="4" w:space="0" w:color="auto"/>
            </w:tcBorders>
          </w:tcPr>
          <w:p w:rsidR="00055E02" w:rsidRDefault="00055E02">
            <w:pPr>
              <w:pStyle w:val="EarlierRepubEntries"/>
            </w:pPr>
            <w:r>
              <w:t>R16</w:t>
            </w:r>
            <w:r>
              <w:br/>
              <w:t>29 June 2016</w:t>
            </w:r>
          </w:p>
        </w:tc>
        <w:tc>
          <w:tcPr>
            <w:tcW w:w="1681" w:type="dxa"/>
            <w:tcBorders>
              <w:top w:val="single" w:sz="4" w:space="0" w:color="auto"/>
              <w:bottom w:val="single" w:sz="4" w:space="0" w:color="auto"/>
            </w:tcBorders>
          </w:tcPr>
          <w:p w:rsidR="00055E02" w:rsidRDefault="00055E02">
            <w:pPr>
              <w:pStyle w:val="EarlierRepubEntries"/>
            </w:pPr>
            <w:r>
              <w:t>29 June 2016–</w:t>
            </w:r>
            <w:r>
              <w:br/>
              <w:t>28 Feb 2018</w:t>
            </w:r>
          </w:p>
        </w:tc>
        <w:tc>
          <w:tcPr>
            <w:tcW w:w="1783" w:type="dxa"/>
            <w:tcBorders>
              <w:top w:val="single" w:sz="4" w:space="0" w:color="auto"/>
              <w:bottom w:val="single" w:sz="4" w:space="0" w:color="auto"/>
            </w:tcBorders>
          </w:tcPr>
          <w:p w:rsidR="00055E02" w:rsidRDefault="008F4761">
            <w:pPr>
              <w:pStyle w:val="EarlierRepubEntries"/>
            </w:pPr>
            <w:hyperlink r:id="rId246" w:tooltip="Justice and Community Safety Legislation Amendment Act 2016" w:history="1">
              <w:r w:rsidR="00055E02">
                <w:rPr>
                  <w:rStyle w:val="charCitHyperlinkAbbrev"/>
                </w:rPr>
                <w:t>A2016</w:t>
              </w:r>
              <w:r w:rsidR="00055E02">
                <w:rPr>
                  <w:rStyle w:val="charCitHyperlinkAbbrev"/>
                </w:rPr>
                <w:noBreakHyphen/>
                <w:t>37</w:t>
              </w:r>
            </w:hyperlink>
          </w:p>
        </w:tc>
        <w:tc>
          <w:tcPr>
            <w:tcW w:w="1783" w:type="dxa"/>
            <w:tcBorders>
              <w:top w:val="single" w:sz="4" w:space="0" w:color="auto"/>
              <w:bottom w:val="single" w:sz="4" w:space="0" w:color="auto"/>
            </w:tcBorders>
          </w:tcPr>
          <w:p w:rsidR="00055E02" w:rsidRDefault="00055E02">
            <w:pPr>
              <w:pStyle w:val="EarlierRepubEntries"/>
            </w:pPr>
            <w:r>
              <w:t xml:space="preserve">amendments by </w:t>
            </w:r>
            <w:hyperlink r:id="rId247" w:tooltip="Justice and Community Safety Legislation Amendment Act 2016" w:history="1">
              <w:r>
                <w:rPr>
                  <w:rStyle w:val="charCitHyperlinkAbbrev"/>
                </w:rPr>
                <w:t>A2016</w:t>
              </w:r>
              <w:r>
                <w:rPr>
                  <w:rStyle w:val="charCitHyperlinkAbbrev"/>
                </w:rPr>
                <w:noBreakHyphen/>
                <w:t>37</w:t>
              </w:r>
            </w:hyperlink>
          </w:p>
        </w:tc>
      </w:tr>
      <w:tr w:rsidR="00201219">
        <w:tc>
          <w:tcPr>
            <w:tcW w:w="1576" w:type="dxa"/>
            <w:tcBorders>
              <w:top w:val="single" w:sz="4" w:space="0" w:color="auto"/>
              <w:bottom w:val="single" w:sz="4" w:space="0" w:color="auto"/>
            </w:tcBorders>
          </w:tcPr>
          <w:p w:rsidR="00201219" w:rsidRDefault="00201219">
            <w:pPr>
              <w:pStyle w:val="EarlierRepubEntries"/>
            </w:pPr>
            <w:r>
              <w:t>R17</w:t>
            </w:r>
            <w:r>
              <w:br/>
              <w:t>1 Mar 2018</w:t>
            </w:r>
          </w:p>
        </w:tc>
        <w:tc>
          <w:tcPr>
            <w:tcW w:w="1681" w:type="dxa"/>
            <w:tcBorders>
              <w:top w:val="single" w:sz="4" w:space="0" w:color="auto"/>
              <w:bottom w:val="single" w:sz="4" w:space="0" w:color="auto"/>
            </w:tcBorders>
          </w:tcPr>
          <w:p w:rsidR="00201219" w:rsidRDefault="00201219">
            <w:pPr>
              <w:pStyle w:val="EarlierRepubEntries"/>
            </w:pPr>
            <w:r>
              <w:t>1 Mar 2018–</w:t>
            </w:r>
            <w:r>
              <w:br/>
              <w:t>27 Mar 2018</w:t>
            </w:r>
          </w:p>
        </w:tc>
        <w:tc>
          <w:tcPr>
            <w:tcW w:w="1783" w:type="dxa"/>
            <w:tcBorders>
              <w:top w:val="single" w:sz="4" w:space="0" w:color="auto"/>
              <w:bottom w:val="single" w:sz="4" w:space="0" w:color="auto"/>
            </w:tcBorders>
          </w:tcPr>
          <w:p w:rsidR="00201219" w:rsidRPr="00E52DFD" w:rsidRDefault="008F4761">
            <w:pPr>
              <w:pStyle w:val="EarlierRepubEntries"/>
              <w:rPr>
                <w:rStyle w:val="Hyperlink"/>
              </w:rPr>
            </w:pPr>
            <w:hyperlink r:id="rId248" w:tooltip="Firearms and Prohibited Weapons Legislation Amendment Act 2018" w:history="1">
              <w:r w:rsidR="00201219" w:rsidRPr="00E52DFD">
                <w:rPr>
                  <w:rStyle w:val="Hyperlink"/>
                </w:rPr>
                <w:t>A2018</w:t>
              </w:r>
              <w:r w:rsidR="00201219" w:rsidRPr="00E52DFD">
                <w:rPr>
                  <w:rStyle w:val="Hyperlink"/>
                </w:rPr>
                <w:noBreakHyphen/>
                <w:t>1</w:t>
              </w:r>
            </w:hyperlink>
          </w:p>
        </w:tc>
        <w:tc>
          <w:tcPr>
            <w:tcW w:w="1783" w:type="dxa"/>
            <w:tcBorders>
              <w:top w:val="single" w:sz="4" w:space="0" w:color="auto"/>
              <w:bottom w:val="single" w:sz="4" w:space="0" w:color="auto"/>
            </w:tcBorders>
          </w:tcPr>
          <w:p w:rsidR="00201219" w:rsidRDefault="00201219">
            <w:pPr>
              <w:pStyle w:val="EarlierRepubEntries"/>
            </w:pPr>
            <w:r>
              <w:t xml:space="preserve">amendments by </w:t>
            </w:r>
            <w:hyperlink r:id="rId249" w:tooltip="Firearms and Prohibited Weapons Legislation Amendment Act 2018" w:history="1">
              <w:r>
                <w:rPr>
                  <w:rStyle w:val="charCitHyperlinkAbbrev"/>
                </w:rPr>
                <w:t>A2018</w:t>
              </w:r>
              <w:r>
                <w:rPr>
                  <w:rStyle w:val="charCitHyperlinkAbbrev"/>
                </w:rPr>
                <w:noBreakHyphen/>
                <w:t>1</w:t>
              </w:r>
            </w:hyperlink>
          </w:p>
        </w:tc>
      </w:tr>
      <w:tr w:rsidR="00AF7EFA">
        <w:tc>
          <w:tcPr>
            <w:tcW w:w="1576" w:type="dxa"/>
            <w:tcBorders>
              <w:top w:val="single" w:sz="4" w:space="0" w:color="auto"/>
              <w:bottom w:val="single" w:sz="4" w:space="0" w:color="auto"/>
            </w:tcBorders>
          </w:tcPr>
          <w:p w:rsidR="00AF7EFA" w:rsidRDefault="00AF7EFA">
            <w:pPr>
              <w:pStyle w:val="EarlierRepubEntries"/>
            </w:pPr>
            <w:r>
              <w:t>R18</w:t>
            </w:r>
            <w:r>
              <w:br/>
              <w:t>28 Mar 2018</w:t>
            </w:r>
          </w:p>
        </w:tc>
        <w:tc>
          <w:tcPr>
            <w:tcW w:w="1681" w:type="dxa"/>
            <w:tcBorders>
              <w:top w:val="single" w:sz="4" w:space="0" w:color="auto"/>
              <w:bottom w:val="single" w:sz="4" w:space="0" w:color="auto"/>
            </w:tcBorders>
          </w:tcPr>
          <w:p w:rsidR="00AF7EFA" w:rsidRDefault="00AF7EFA">
            <w:pPr>
              <w:pStyle w:val="EarlierRepubEntries"/>
            </w:pPr>
            <w:r>
              <w:t>28 Mar 2018–</w:t>
            </w:r>
            <w:r>
              <w:br/>
              <w:t>7 Apr 2020</w:t>
            </w:r>
          </w:p>
        </w:tc>
        <w:tc>
          <w:tcPr>
            <w:tcW w:w="1783" w:type="dxa"/>
            <w:tcBorders>
              <w:top w:val="single" w:sz="4" w:space="0" w:color="auto"/>
              <w:bottom w:val="single" w:sz="4" w:space="0" w:color="auto"/>
            </w:tcBorders>
          </w:tcPr>
          <w:p w:rsidR="00AF7EFA" w:rsidRDefault="008F4761">
            <w:pPr>
              <w:pStyle w:val="EarlierRepubEntries"/>
            </w:pPr>
            <w:hyperlink r:id="rId250" w:tooltip="Firearms and Prohibited Weapons Legislation Amendment Act 2018" w:history="1">
              <w:r w:rsidR="00AF7EFA">
                <w:rPr>
                  <w:rStyle w:val="charCitHyperlinkAbbrev"/>
                </w:rPr>
                <w:t>A2018</w:t>
              </w:r>
              <w:r w:rsidR="00AF7EFA">
                <w:rPr>
                  <w:rStyle w:val="charCitHyperlinkAbbrev"/>
                </w:rPr>
                <w:noBreakHyphen/>
                <w:t>1</w:t>
              </w:r>
            </w:hyperlink>
          </w:p>
        </w:tc>
        <w:tc>
          <w:tcPr>
            <w:tcW w:w="1783" w:type="dxa"/>
            <w:tcBorders>
              <w:top w:val="single" w:sz="4" w:space="0" w:color="auto"/>
              <w:bottom w:val="single" w:sz="4" w:space="0" w:color="auto"/>
            </w:tcBorders>
          </w:tcPr>
          <w:p w:rsidR="00AF7EFA" w:rsidRDefault="00AF7EFA">
            <w:pPr>
              <w:pStyle w:val="EarlierRepubEntries"/>
            </w:pPr>
            <w:r>
              <w:t xml:space="preserve">amendments by </w:t>
            </w:r>
            <w:hyperlink r:id="rId251" w:tooltip="Firearms and Prohibited Weapons Legislation Amendment Act 2018" w:history="1">
              <w:r>
                <w:rPr>
                  <w:rStyle w:val="charCitHyperlinkAbbrev"/>
                </w:rPr>
                <w:t>A2018</w:t>
              </w:r>
              <w:r>
                <w:rPr>
                  <w:rStyle w:val="charCitHyperlinkAbbrev"/>
                </w:rPr>
                <w:noBreakHyphen/>
                <w:t>1</w:t>
              </w:r>
            </w:hyperlink>
          </w:p>
        </w:tc>
      </w:tr>
      <w:tr w:rsidR="004E455A">
        <w:tc>
          <w:tcPr>
            <w:tcW w:w="1576" w:type="dxa"/>
            <w:tcBorders>
              <w:top w:val="single" w:sz="4" w:space="0" w:color="auto"/>
              <w:bottom w:val="single" w:sz="4" w:space="0" w:color="auto"/>
            </w:tcBorders>
          </w:tcPr>
          <w:p w:rsidR="004E455A" w:rsidRDefault="004E455A">
            <w:pPr>
              <w:pStyle w:val="EarlierRepubEntries"/>
            </w:pPr>
            <w:r>
              <w:t>R19</w:t>
            </w:r>
            <w:r>
              <w:br/>
              <w:t>8 Apr 2020</w:t>
            </w:r>
          </w:p>
        </w:tc>
        <w:tc>
          <w:tcPr>
            <w:tcW w:w="1681" w:type="dxa"/>
            <w:tcBorders>
              <w:top w:val="single" w:sz="4" w:space="0" w:color="auto"/>
              <w:bottom w:val="single" w:sz="4" w:space="0" w:color="auto"/>
            </w:tcBorders>
          </w:tcPr>
          <w:p w:rsidR="004E455A" w:rsidRDefault="004E455A">
            <w:pPr>
              <w:pStyle w:val="EarlierRepubEntries"/>
            </w:pPr>
            <w:r>
              <w:t>8 Apr 2020–</w:t>
            </w:r>
            <w:r>
              <w:br/>
              <w:t>13 May 2020</w:t>
            </w:r>
          </w:p>
        </w:tc>
        <w:tc>
          <w:tcPr>
            <w:tcW w:w="1783" w:type="dxa"/>
            <w:tcBorders>
              <w:top w:val="single" w:sz="4" w:space="0" w:color="auto"/>
              <w:bottom w:val="single" w:sz="4" w:space="0" w:color="auto"/>
            </w:tcBorders>
          </w:tcPr>
          <w:p w:rsidR="004E455A" w:rsidRDefault="008F4761">
            <w:pPr>
              <w:pStyle w:val="EarlierRepubEntries"/>
            </w:pPr>
            <w:hyperlink r:id="rId252" w:anchor="history" w:tooltip="COVID-19 Emergency Response Act 2020" w:history="1">
              <w:r w:rsidR="004E455A" w:rsidRPr="009333DD">
                <w:rPr>
                  <w:rStyle w:val="charCitHyperlinkAbbrev"/>
                </w:rPr>
                <w:t>A2020</w:t>
              </w:r>
              <w:r w:rsidR="004E455A" w:rsidRPr="009333DD">
                <w:rPr>
                  <w:rStyle w:val="charCitHyperlinkAbbrev"/>
                </w:rPr>
                <w:noBreakHyphen/>
                <w:t>11</w:t>
              </w:r>
            </w:hyperlink>
          </w:p>
        </w:tc>
        <w:tc>
          <w:tcPr>
            <w:tcW w:w="1783" w:type="dxa"/>
            <w:tcBorders>
              <w:top w:val="single" w:sz="4" w:space="0" w:color="auto"/>
              <w:bottom w:val="single" w:sz="4" w:space="0" w:color="auto"/>
            </w:tcBorders>
          </w:tcPr>
          <w:p w:rsidR="004E455A" w:rsidRDefault="004E455A">
            <w:pPr>
              <w:pStyle w:val="EarlierRepubEntries"/>
            </w:pPr>
            <w:r>
              <w:t xml:space="preserve">amendments by </w:t>
            </w:r>
            <w:hyperlink r:id="rId253" w:anchor="history" w:tooltip="COVID-19 Emergency Response Act 2020" w:history="1">
              <w:r w:rsidRPr="009333DD">
                <w:rPr>
                  <w:rStyle w:val="charCitHyperlinkAbbrev"/>
                </w:rPr>
                <w:t>A2020</w:t>
              </w:r>
              <w:r w:rsidRPr="009333DD">
                <w:rPr>
                  <w:rStyle w:val="charCitHyperlinkAbbrev"/>
                </w:rPr>
                <w:noBreakHyphen/>
                <w:t>11</w:t>
              </w:r>
            </w:hyperlink>
          </w:p>
        </w:tc>
      </w:tr>
    </w:tbl>
    <w:p w:rsidR="00C87EA5" w:rsidRDefault="00C87EA5">
      <w:pPr>
        <w:pStyle w:val="05EndNote"/>
        <w:sectPr w:rsidR="00C87EA5" w:rsidSect="00083506">
          <w:headerReference w:type="even" r:id="rId254"/>
          <w:headerReference w:type="default" r:id="rId255"/>
          <w:footerReference w:type="even" r:id="rId256"/>
          <w:footerReference w:type="default" r:id="rId257"/>
          <w:pgSz w:w="11907" w:h="16839" w:code="9"/>
          <w:pgMar w:top="3000" w:right="1900" w:bottom="2500" w:left="2300" w:header="2480" w:footer="2100" w:gutter="0"/>
          <w:cols w:space="720"/>
          <w:docGrid w:linePitch="326"/>
        </w:sectPr>
      </w:pPr>
    </w:p>
    <w:p w:rsidR="00D02D65" w:rsidRDefault="00D02D65">
      <w:pPr>
        <w:rPr>
          <w:color w:val="000000"/>
          <w:sz w:val="22"/>
        </w:rPr>
      </w:pPr>
    </w:p>
    <w:p w:rsidR="00D02D65" w:rsidRDefault="00D02D65">
      <w:pPr>
        <w:rPr>
          <w:color w:val="000000"/>
          <w:sz w:val="22"/>
        </w:rPr>
      </w:pPr>
    </w:p>
    <w:p w:rsidR="00EA1ED7" w:rsidRDefault="00EA1ED7">
      <w:pPr>
        <w:rPr>
          <w:color w:val="000000"/>
          <w:sz w:val="22"/>
        </w:rPr>
      </w:pPr>
    </w:p>
    <w:p w:rsidR="00EA1ED7" w:rsidRDefault="00EA1ED7">
      <w:pPr>
        <w:rPr>
          <w:color w:val="000000"/>
          <w:sz w:val="22"/>
        </w:rPr>
      </w:pPr>
    </w:p>
    <w:p w:rsidR="00EA1ED7" w:rsidRDefault="00EA1ED7">
      <w:pPr>
        <w:rPr>
          <w:color w:val="000000"/>
          <w:sz w:val="22"/>
        </w:rPr>
      </w:pPr>
    </w:p>
    <w:p w:rsidR="00EA1ED7" w:rsidRDefault="00EA1ED7">
      <w:pPr>
        <w:rPr>
          <w:color w:val="000000"/>
          <w:sz w:val="22"/>
        </w:rPr>
      </w:pPr>
    </w:p>
    <w:p w:rsidR="00D02D65" w:rsidRDefault="00D02D65">
      <w:pPr>
        <w:rPr>
          <w:color w:val="000000"/>
          <w:sz w:val="22"/>
        </w:rPr>
      </w:pPr>
    </w:p>
    <w:p w:rsidR="008B1247" w:rsidRDefault="008B1247">
      <w:pPr>
        <w:rPr>
          <w:color w:val="000000"/>
          <w:sz w:val="22"/>
        </w:rPr>
      </w:pPr>
    </w:p>
    <w:p w:rsidR="008B1247" w:rsidRDefault="008B1247">
      <w:pPr>
        <w:rPr>
          <w:color w:val="000000"/>
          <w:sz w:val="22"/>
        </w:rPr>
      </w:pPr>
    </w:p>
    <w:p w:rsidR="00D02D65" w:rsidRDefault="00D02D65">
      <w:pPr>
        <w:rPr>
          <w:color w:val="000000"/>
          <w:sz w:val="22"/>
        </w:rPr>
      </w:pPr>
    </w:p>
    <w:p w:rsidR="00D02D65" w:rsidRDefault="00D02D65">
      <w:pPr>
        <w:rPr>
          <w:color w:val="000000"/>
          <w:sz w:val="22"/>
        </w:rPr>
      </w:pPr>
    </w:p>
    <w:p w:rsidR="00D02D65" w:rsidRDefault="00D02D65">
      <w:pPr>
        <w:rPr>
          <w:color w:val="000000"/>
          <w:sz w:val="22"/>
        </w:rPr>
      </w:pPr>
    </w:p>
    <w:p w:rsidR="00C87EA5" w:rsidRDefault="00C87EA5">
      <w:pPr>
        <w:rPr>
          <w:color w:val="000000"/>
          <w:sz w:val="22"/>
        </w:rPr>
      </w:pPr>
      <w:r>
        <w:rPr>
          <w:color w:val="000000"/>
          <w:sz w:val="22"/>
        </w:rPr>
        <w:t>©  A</w:t>
      </w:r>
      <w:r w:rsidR="004633E7">
        <w:rPr>
          <w:color w:val="000000"/>
          <w:sz w:val="22"/>
        </w:rPr>
        <w:t>ustralian</w:t>
      </w:r>
      <w:r w:rsidR="00055E02">
        <w:rPr>
          <w:color w:val="000000"/>
          <w:sz w:val="22"/>
        </w:rPr>
        <w:t xml:space="preserve"> Capital Territory </w:t>
      </w:r>
      <w:r w:rsidR="00083506">
        <w:rPr>
          <w:color w:val="000000"/>
          <w:sz w:val="22"/>
        </w:rPr>
        <w:t>2020</w:t>
      </w:r>
    </w:p>
    <w:p w:rsidR="00C87EA5" w:rsidRDefault="00C87EA5">
      <w:pPr>
        <w:rPr>
          <w:color w:val="000000"/>
          <w:sz w:val="22"/>
        </w:rPr>
      </w:pPr>
    </w:p>
    <w:p w:rsidR="00C87EA5" w:rsidRDefault="00C87EA5">
      <w:pPr>
        <w:pStyle w:val="06Copyright"/>
        <w:sectPr w:rsidR="00C87EA5">
          <w:headerReference w:type="even" r:id="rId258"/>
          <w:headerReference w:type="default" r:id="rId259"/>
          <w:footerReference w:type="even" r:id="rId260"/>
          <w:footerReference w:type="default" r:id="rId261"/>
          <w:headerReference w:type="first" r:id="rId262"/>
          <w:footerReference w:type="first" r:id="rId263"/>
          <w:type w:val="continuous"/>
          <w:pgSz w:w="11907" w:h="16839" w:code="9"/>
          <w:pgMar w:top="3000" w:right="1900" w:bottom="2500" w:left="2300" w:header="2480" w:footer="2100" w:gutter="0"/>
          <w:pgNumType w:fmt="lowerRoman"/>
          <w:cols w:space="720"/>
          <w:titlePg/>
          <w:docGrid w:linePitch="254"/>
        </w:sectPr>
      </w:pPr>
    </w:p>
    <w:p w:rsidR="00C87EA5" w:rsidRDefault="00C87EA5">
      <w:pPr>
        <w:spacing w:before="60" w:after="120"/>
        <w:rPr>
          <w:sz w:val="20"/>
        </w:rPr>
      </w:pPr>
    </w:p>
    <w:sectPr w:rsidR="00C87EA5" w:rsidSect="002A3C74">
      <w:headerReference w:type="even" r:id="rId264"/>
      <w:headerReference w:type="default" r:id="rId265"/>
      <w:footerReference w:type="default" r:id="rId266"/>
      <w:headerReference w:type="first" r:id="rId267"/>
      <w:footerReference w:type="first" r:id="rId268"/>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BE1" w:rsidRDefault="003D2BE1" w:rsidP="00C87EA5">
      <w:pPr>
        <w:pStyle w:val="tablesubpara"/>
      </w:pPr>
      <w:r>
        <w:separator/>
      </w:r>
    </w:p>
  </w:endnote>
  <w:endnote w:type="continuationSeparator" w:id="0">
    <w:p w:rsidR="003D2BE1" w:rsidRDefault="003D2BE1" w:rsidP="00C87EA5">
      <w:pPr>
        <w:pStyle w:val="tablesub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Pr="008F4761" w:rsidRDefault="008F4761" w:rsidP="008F4761">
    <w:pPr>
      <w:pStyle w:val="Footer"/>
      <w:jc w:val="center"/>
      <w:rPr>
        <w:rFonts w:cs="Arial"/>
        <w:sz w:val="14"/>
      </w:rPr>
    </w:pPr>
    <w:r w:rsidRPr="008F476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2BE1">
      <w:tc>
        <w:tcPr>
          <w:tcW w:w="847" w:type="pct"/>
        </w:tcPr>
        <w:p w:rsidR="003D2BE1" w:rsidRDefault="003D2B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tc>
      <w:tc>
        <w:tcPr>
          <w:tcW w:w="3092" w:type="pct"/>
        </w:tcPr>
        <w:p w:rsidR="003D2BE1" w:rsidRDefault="008F4761">
          <w:pPr>
            <w:pStyle w:val="Footer"/>
            <w:jc w:val="center"/>
          </w:pPr>
          <w:r>
            <w:fldChar w:fldCharType="begin"/>
          </w:r>
          <w:r>
            <w:instrText xml:space="preserve"> REF Citation *\charformat </w:instrText>
          </w:r>
          <w:r>
            <w:fldChar w:fldCharType="separate"/>
          </w:r>
          <w:r w:rsidR="00FF6911">
            <w:t>Prohibited Weapons Act 1996</w:t>
          </w:r>
          <w:r>
            <w:fldChar w:fldCharType="end"/>
          </w:r>
        </w:p>
        <w:p w:rsidR="003D2BE1" w:rsidRDefault="008F4761">
          <w:pPr>
            <w:pStyle w:val="FooterInfoCentre"/>
          </w:pPr>
          <w:r>
            <w:fldChar w:fldCharType="begin"/>
          </w:r>
          <w:r>
            <w:instrText xml:space="preserve"> DOCPROPERTY "Eff"  *\charformat </w:instrText>
          </w:r>
          <w:r>
            <w:fldChar w:fldCharType="separate"/>
          </w:r>
          <w:r w:rsidR="00FF6911">
            <w:t xml:space="preserve">Effective:  </w:t>
          </w:r>
          <w:r>
            <w:fldChar w:fldCharType="end"/>
          </w:r>
          <w:r>
            <w:fldChar w:fldCharType="begin"/>
          </w:r>
          <w:r>
            <w:instrText xml:space="preserve"> DOCPROPERTY "StartDt"  *\charformat </w:instrText>
          </w:r>
          <w:r>
            <w:fldChar w:fldCharType="separate"/>
          </w:r>
          <w:r w:rsidR="00FF6911">
            <w:t>14/05/20</w:t>
          </w:r>
          <w:r>
            <w:fldChar w:fldCharType="end"/>
          </w:r>
          <w:r>
            <w:fldChar w:fldCharType="begin"/>
          </w:r>
          <w:r>
            <w:instrText xml:space="preserve"> DOCPROPERTY "EndDt"  *\charformat </w:instrText>
          </w:r>
          <w:r>
            <w:fldChar w:fldCharType="separate"/>
          </w:r>
          <w:r w:rsidR="00FF6911">
            <w:t>-27/05/20</w:t>
          </w:r>
          <w:r>
            <w:fldChar w:fldCharType="end"/>
          </w:r>
        </w:p>
      </w:tc>
      <w:tc>
        <w:tcPr>
          <w:tcW w:w="1061" w:type="pct"/>
        </w:tcPr>
        <w:p w:rsidR="003D2BE1" w:rsidRDefault="008F4761">
          <w:pPr>
            <w:pStyle w:val="Footer"/>
            <w:jc w:val="right"/>
          </w:pPr>
          <w:r>
            <w:fldChar w:fldCharType="begin"/>
          </w:r>
          <w:r>
            <w:instrText xml:space="preserve"> DOCPROPERTY "Category"  *\charformat  </w:instrText>
          </w:r>
          <w:r>
            <w:fldChar w:fldCharType="separate"/>
          </w:r>
          <w:r w:rsidR="00FF6911">
            <w:t>R20</w:t>
          </w:r>
          <w:r>
            <w:fldChar w:fldCharType="end"/>
          </w:r>
          <w:r w:rsidR="003D2BE1">
            <w:br/>
          </w:r>
          <w:r>
            <w:fldChar w:fldCharType="begin"/>
          </w:r>
          <w:r>
            <w:instrText xml:space="preserve"> DOCPROPERTY "RepubDt"  *\charformat  </w:instrText>
          </w:r>
          <w:r>
            <w:fldChar w:fldCharType="separate"/>
          </w:r>
          <w:r w:rsidR="00FF6911">
            <w:t>14/05/20</w:t>
          </w:r>
          <w:r>
            <w:fldChar w:fldCharType="end"/>
          </w:r>
        </w:p>
      </w:tc>
    </w:tr>
  </w:tbl>
  <w:p w:rsidR="003D2BE1" w:rsidRPr="008F4761" w:rsidRDefault="008F4761" w:rsidP="008F4761">
    <w:pPr>
      <w:pStyle w:val="Status"/>
      <w:rPr>
        <w:rFonts w:cs="Arial"/>
      </w:rPr>
    </w:pPr>
    <w:r w:rsidRPr="008F4761">
      <w:rPr>
        <w:rFonts w:cs="Arial"/>
      </w:rPr>
      <w:fldChar w:fldCharType="begin"/>
    </w:r>
    <w:r w:rsidRPr="008F4761">
      <w:rPr>
        <w:rFonts w:cs="Arial"/>
      </w:rPr>
      <w:instrText xml:space="preserve"> DOCPROPERTY "S</w:instrText>
    </w:r>
    <w:r w:rsidRPr="008F4761">
      <w:rPr>
        <w:rFonts w:cs="Arial"/>
      </w:rPr>
      <w:instrText xml:space="preserve">tatus" </w:instrText>
    </w:r>
    <w:r w:rsidRPr="008F4761">
      <w:rPr>
        <w:rFonts w:cs="Arial"/>
      </w:rPr>
      <w:fldChar w:fldCharType="separate"/>
    </w:r>
    <w:r w:rsidR="00FF6911" w:rsidRPr="008F4761">
      <w:rPr>
        <w:rFonts w:cs="Arial"/>
      </w:rPr>
      <w:t xml:space="preserve"> </w:t>
    </w:r>
    <w:r w:rsidRPr="008F4761">
      <w:rPr>
        <w:rFonts w:cs="Arial"/>
      </w:rPr>
      <w:fldChar w:fldCharType="end"/>
    </w:r>
    <w:r w:rsidRPr="008F476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2BE1">
      <w:tc>
        <w:tcPr>
          <w:tcW w:w="1061" w:type="pct"/>
        </w:tcPr>
        <w:p w:rsidR="003D2BE1" w:rsidRDefault="008F4761">
          <w:pPr>
            <w:pStyle w:val="Footer"/>
          </w:pPr>
          <w:r>
            <w:fldChar w:fldCharType="begin"/>
          </w:r>
          <w:r>
            <w:instrText xml:space="preserve"> DOCPROPERTY "Category"  *\charformat  </w:instrText>
          </w:r>
          <w:r>
            <w:fldChar w:fldCharType="separate"/>
          </w:r>
          <w:r w:rsidR="00FF6911">
            <w:t>R20</w:t>
          </w:r>
          <w:r>
            <w:fldChar w:fldCharType="end"/>
          </w:r>
          <w:r w:rsidR="003D2BE1">
            <w:br/>
          </w:r>
          <w:r>
            <w:fldChar w:fldCharType="begin"/>
          </w:r>
          <w:r>
            <w:instrText xml:space="preserve"> DOCPROPERTY "RepubDt"  *\charformat  </w:instrText>
          </w:r>
          <w:r>
            <w:fldChar w:fldCharType="separate"/>
          </w:r>
          <w:r w:rsidR="00FF6911">
            <w:t>14/05/20</w:t>
          </w:r>
          <w:r>
            <w:fldChar w:fldCharType="end"/>
          </w:r>
        </w:p>
      </w:tc>
      <w:tc>
        <w:tcPr>
          <w:tcW w:w="3092" w:type="pct"/>
        </w:tcPr>
        <w:p w:rsidR="003D2BE1" w:rsidRDefault="008F4761">
          <w:pPr>
            <w:pStyle w:val="Footer"/>
            <w:jc w:val="center"/>
          </w:pPr>
          <w:r>
            <w:fldChar w:fldCharType="begin"/>
          </w:r>
          <w:r>
            <w:instrText xml:space="preserve"> REF Citation *\charformat </w:instrText>
          </w:r>
          <w:r>
            <w:fldChar w:fldCharType="separate"/>
          </w:r>
          <w:r w:rsidR="00FF6911">
            <w:t>Prohibited Weapons Act 1996</w:t>
          </w:r>
          <w:r>
            <w:fldChar w:fldCharType="end"/>
          </w:r>
        </w:p>
        <w:p w:rsidR="003D2BE1" w:rsidRDefault="008F4761">
          <w:pPr>
            <w:pStyle w:val="FooterInfoCentre"/>
          </w:pPr>
          <w:r>
            <w:fldChar w:fldCharType="begin"/>
          </w:r>
          <w:r>
            <w:instrText xml:space="preserve"> DOCPROPERTY "Eff"  *\charformat </w:instrText>
          </w:r>
          <w:r>
            <w:fldChar w:fldCharType="separate"/>
          </w:r>
          <w:r w:rsidR="00FF6911">
            <w:t xml:space="preserve">Effective:  </w:t>
          </w:r>
          <w:r>
            <w:fldChar w:fldCharType="end"/>
          </w:r>
          <w:r>
            <w:fldChar w:fldCharType="begin"/>
          </w:r>
          <w:r>
            <w:instrText xml:space="preserve"> DOCPROPERTY "StartDt"  *\charformat </w:instrText>
          </w:r>
          <w:r>
            <w:fldChar w:fldCharType="separate"/>
          </w:r>
          <w:r w:rsidR="00FF6911">
            <w:t>14/05/20</w:t>
          </w:r>
          <w:r>
            <w:fldChar w:fldCharType="end"/>
          </w:r>
          <w:r>
            <w:fldChar w:fldCharType="begin"/>
          </w:r>
          <w:r>
            <w:instrText xml:space="preserve"> DOCPROPERTY "EndDt"  *\charformat </w:instrText>
          </w:r>
          <w:r>
            <w:fldChar w:fldCharType="separate"/>
          </w:r>
          <w:r w:rsidR="00FF6911">
            <w:t>-27/05/20</w:t>
          </w:r>
          <w:r>
            <w:fldChar w:fldCharType="end"/>
          </w:r>
        </w:p>
      </w:tc>
      <w:tc>
        <w:tcPr>
          <w:tcW w:w="847" w:type="pct"/>
        </w:tcPr>
        <w:p w:rsidR="003D2BE1" w:rsidRDefault="003D2B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tc>
    </w:tr>
  </w:tbl>
  <w:p w:rsidR="003D2BE1" w:rsidRPr="008F4761" w:rsidRDefault="008F4761" w:rsidP="008F4761">
    <w:pPr>
      <w:pStyle w:val="Status"/>
      <w:rPr>
        <w:rFonts w:cs="Arial"/>
      </w:rPr>
    </w:pPr>
    <w:r w:rsidRPr="008F4761">
      <w:rPr>
        <w:rFonts w:cs="Arial"/>
      </w:rPr>
      <w:fldChar w:fldCharType="begin"/>
    </w:r>
    <w:r w:rsidRPr="008F4761">
      <w:rPr>
        <w:rFonts w:cs="Arial"/>
      </w:rPr>
      <w:instrText xml:space="preserve"> DOCPROPERTY "Status" </w:instrText>
    </w:r>
    <w:r w:rsidRPr="008F4761">
      <w:rPr>
        <w:rFonts w:cs="Arial"/>
      </w:rPr>
      <w:fldChar w:fldCharType="separate"/>
    </w:r>
    <w:r w:rsidR="00FF6911" w:rsidRPr="008F4761">
      <w:rPr>
        <w:rFonts w:cs="Arial"/>
      </w:rPr>
      <w:t xml:space="preserve"> </w:t>
    </w:r>
    <w:r w:rsidRPr="008F4761">
      <w:rPr>
        <w:rFonts w:cs="Arial"/>
      </w:rPr>
      <w:fldChar w:fldCharType="end"/>
    </w:r>
    <w:r w:rsidRPr="008F476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2BE1">
      <w:tc>
        <w:tcPr>
          <w:tcW w:w="847" w:type="pct"/>
        </w:tcPr>
        <w:p w:rsidR="003D2BE1" w:rsidRDefault="003D2B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tc>
      <w:tc>
        <w:tcPr>
          <w:tcW w:w="3092" w:type="pct"/>
        </w:tcPr>
        <w:p w:rsidR="003D2BE1" w:rsidRDefault="008F4761">
          <w:pPr>
            <w:pStyle w:val="Footer"/>
            <w:jc w:val="center"/>
          </w:pPr>
          <w:r>
            <w:fldChar w:fldCharType="begin"/>
          </w:r>
          <w:r>
            <w:instrText xml:space="preserve"> REF Citation *\charformat </w:instrText>
          </w:r>
          <w:r>
            <w:fldChar w:fldCharType="separate"/>
          </w:r>
          <w:r w:rsidR="00FF6911">
            <w:t>Prohibited Weapons Act 1996</w:t>
          </w:r>
          <w:r>
            <w:fldChar w:fldCharType="end"/>
          </w:r>
        </w:p>
        <w:p w:rsidR="003D2BE1" w:rsidRDefault="008F4761">
          <w:pPr>
            <w:pStyle w:val="FooterInfoCentre"/>
          </w:pPr>
          <w:r>
            <w:fldChar w:fldCharType="begin"/>
          </w:r>
          <w:r>
            <w:instrText xml:space="preserve"> DOCPROPERTY "Eff"  *\charformat </w:instrText>
          </w:r>
          <w:r>
            <w:fldChar w:fldCharType="separate"/>
          </w:r>
          <w:r w:rsidR="00FF6911">
            <w:t xml:space="preserve">Effective:  </w:t>
          </w:r>
          <w:r>
            <w:fldChar w:fldCharType="end"/>
          </w:r>
          <w:r>
            <w:fldChar w:fldCharType="begin"/>
          </w:r>
          <w:r>
            <w:instrText xml:space="preserve"> DOCPROPERTY "StartDt"  *\charformat </w:instrText>
          </w:r>
          <w:r>
            <w:fldChar w:fldCharType="separate"/>
          </w:r>
          <w:r w:rsidR="00FF6911">
            <w:t>14/05/20</w:t>
          </w:r>
          <w:r>
            <w:fldChar w:fldCharType="end"/>
          </w:r>
          <w:r>
            <w:fldChar w:fldCharType="begin"/>
          </w:r>
          <w:r>
            <w:instrText xml:space="preserve"> DOCPROPERTY "EndDt"  *\charformat </w:instrText>
          </w:r>
          <w:r>
            <w:fldChar w:fldCharType="separate"/>
          </w:r>
          <w:r w:rsidR="00FF6911">
            <w:t>-27/05/20</w:t>
          </w:r>
          <w:r>
            <w:fldChar w:fldCharType="end"/>
          </w:r>
        </w:p>
      </w:tc>
      <w:tc>
        <w:tcPr>
          <w:tcW w:w="1061" w:type="pct"/>
        </w:tcPr>
        <w:p w:rsidR="003D2BE1" w:rsidRDefault="008F4761">
          <w:pPr>
            <w:pStyle w:val="Footer"/>
            <w:jc w:val="right"/>
          </w:pPr>
          <w:r>
            <w:fldChar w:fldCharType="begin"/>
          </w:r>
          <w:r>
            <w:instrText xml:space="preserve"> DOCPROPERTY "Category"  *\charformat  </w:instrText>
          </w:r>
          <w:r>
            <w:fldChar w:fldCharType="separate"/>
          </w:r>
          <w:r w:rsidR="00FF6911">
            <w:t>R20</w:t>
          </w:r>
          <w:r>
            <w:fldChar w:fldCharType="end"/>
          </w:r>
          <w:r w:rsidR="003D2BE1">
            <w:br/>
          </w:r>
          <w:r>
            <w:fldChar w:fldCharType="begin"/>
          </w:r>
          <w:r>
            <w:instrText xml:space="preserve"> DOCPROP</w:instrText>
          </w:r>
          <w:r>
            <w:instrText xml:space="preserve">ERTY "RepubDt"  *\charformat  </w:instrText>
          </w:r>
          <w:r>
            <w:fldChar w:fldCharType="separate"/>
          </w:r>
          <w:r w:rsidR="00FF6911">
            <w:t>14/05/20</w:t>
          </w:r>
          <w:r>
            <w:fldChar w:fldCharType="end"/>
          </w:r>
        </w:p>
      </w:tc>
    </w:tr>
  </w:tbl>
  <w:p w:rsidR="003D2BE1" w:rsidRPr="008F4761" w:rsidRDefault="008F4761" w:rsidP="008F4761">
    <w:pPr>
      <w:pStyle w:val="Status"/>
      <w:rPr>
        <w:rFonts w:cs="Arial"/>
      </w:rPr>
    </w:pPr>
    <w:r w:rsidRPr="008F4761">
      <w:rPr>
        <w:rFonts w:cs="Arial"/>
      </w:rPr>
      <w:fldChar w:fldCharType="begin"/>
    </w:r>
    <w:r w:rsidRPr="008F4761">
      <w:rPr>
        <w:rFonts w:cs="Arial"/>
      </w:rPr>
      <w:instrText xml:space="preserve"> DOCPROPERTY "Status" </w:instrText>
    </w:r>
    <w:r w:rsidRPr="008F4761">
      <w:rPr>
        <w:rFonts w:cs="Arial"/>
      </w:rPr>
      <w:fldChar w:fldCharType="separate"/>
    </w:r>
    <w:r w:rsidR="00FF6911" w:rsidRPr="008F4761">
      <w:rPr>
        <w:rFonts w:cs="Arial"/>
      </w:rPr>
      <w:t xml:space="preserve"> </w:t>
    </w:r>
    <w:r w:rsidRPr="008F4761">
      <w:rPr>
        <w:rFonts w:cs="Arial"/>
      </w:rPr>
      <w:fldChar w:fldCharType="end"/>
    </w:r>
    <w:r w:rsidRPr="008F476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2BE1">
      <w:tc>
        <w:tcPr>
          <w:tcW w:w="1061" w:type="pct"/>
        </w:tcPr>
        <w:p w:rsidR="003D2BE1" w:rsidRDefault="008F4761">
          <w:pPr>
            <w:pStyle w:val="Footer"/>
          </w:pPr>
          <w:r>
            <w:fldChar w:fldCharType="begin"/>
          </w:r>
          <w:r>
            <w:instrText xml:space="preserve"> DOCPROPERTY "Category"  *\charformat  </w:instrText>
          </w:r>
          <w:r>
            <w:fldChar w:fldCharType="separate"/>
          </w:r>
          <w:r w:rsidR="00FF6911">
            <w:t>R20</w:t>
          </w:r>
          <w:r>
            <w:fldChar w:fldCharType="end"/>
          </w:r>
          <w:r w:rsidR="003D2BE1">
            <w:br/>
          </w:r>
          <w:r>
            <w:fldChar w:fldCharType="begin"/>
          </w:r>
          <w:r>
            <w:instrText xml:space="preserve"> DOCPROPERTY "RepubDt"  *\charformat  </w:instrText>
          </w:r>
          <w:r>
            <w:fldChar w:fldCharType="separate"/>
          </w:r>
          <w:r w:rsidR="00FF6911">
            <w:t>14/05/20</w:t>
          </w:r>
          <w:r>
            <w:fldChar w:fldCharType="end"/>
          </w:r>
        </w:p>
      </w:tc>
      <w:tc>
        <w:tcPr>
          <w:tcW w:w="3092" w:type="pct"/>
        </w:tcPr>
        <w:p w:rsidR="003D2BE1" w:rsidRDefault="008F4761">
          <w:pPr>
            <w:pStyle w:val="Footer"/>
            <w:jc w:val="center"/>
          </w:pPr>
          <w:r>
            <w:fldChar w:fldCharType="begin"/>
          </w:r>
          <w:r>
            <w:instrText xml:space="preserve"> REF Citation *\charformat </w:instrText>
          </w:r>
          <w:r>
            <w:fldChar w:fldCharType="separate"/>
          </w:r>
          <w:r w:rsidR="00FF6911">
            <w:t>Prohibited Weapons Act 1996</w:t>
          </w:r>
          <w:r>
            <w:fldChar w:fldCharType="end"/>
          </w:r>
        </w:p>
        <w:p w:rsidR="003D2BE1" w:rsidRDefault="008F4761">
          <w:pPr>
            <w:pStyle w:val="FooterInfoCentre"/>
          </w:pPr>
          <w:r>
            <w:fldChar w:fldCharType="begin"/>
          </w:r>
          <w:r>
            <w:instrText xml:space="preserve"> DOCPROPERTY "Eff"  *\charform</w:instrText>
          </w:r>
          <w:r>
            <w:instrText xml:space="preserve">at </w:instrText>
          </w:r>
          <w:r>
            <w:fldChar w:fldCharType="separate"/>
          </w:r>
          <w:r w:rsidR="00FF6911">
            <w:t xml:space="preserve">Effective:  </w:t>
          </w:r>
          <w:r>
            <w:fldChar w:fldCharType="end"/>
          </w:r>
          <w:r>
            <w:fldChar w:fldCharType="begin"/>
          </w:r>
          <w:r>
            <w:instrText xml:space="preserve"> DOCPROPERTY "StartDt"  *\charformat </w:instrText>
          </w:r>
          <w:r>
            <w:fldChar w:fldCharType="separate"/>
          </w:r>
          <w:r w:rsidR="00FF6911">
            <w:t>14/05/20</w:t>
          </w:r>
          <w:r>
            <w:fldChar w:fldCharType="end"/>
          </w:r>
          <w:r>
            <w:fldChar w:fldCharType="begin"/>
          </w:r>
          <w:r>
            <w:instrText xml:space="preserve"> DOCPROPERTY "EndDt"  *\charformat </w:instrText>
          </w:r>
          <w:r>
            <w:fldChar w:fldCharType="separate"/>
          </w:r>
          <w:r w:rsidR="00FF6911">
            <w:t>-27/05/20</w:t>
          </w:r>
          <w:r>
            <w:fldChar w:fldCharType="end"/>
          </w:r>
        </w:p>
      </w:tc>
      <w:tc>
        <w:tcPr>
          <w:tcW w:w="847" w:type="pct"/>
        </w:tcPr>
        <w:p w:rsidR="003D2BE1" w:rsidRDefault="003D2B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tc>
    </w:tr>
  </w:tbl>
  <w:p w:rsidR="003D2BE1" w:rsidRPr="008F4761" w:rsidRDefault="008F4761" w:rsidP="008F4761">
    <w:pPr>
      <w:pStyle w:val="Status"/>
      <w:rPr>
        <w:rFonts w:cs="Arial"/>
      </w:rPr>
    </w:pPr>
    <w:r w:rsidRPr="008F4761">
      <w:rPr>
        <w:rFonts w:cs="Arial"/>
      </w:rPr>
      <w:fldChar w:fldCharType="begin"/>
    </w:r>
    <w:r w:rsidRPr="008F4761">
      <w:rPr>
        <w:rFonts w:cs="Arial"/>
      </w:rPr>
      <w:instrText xml:space="preserve"> DOCPROPERTY "Status" </w:instrText>
    </w:r>
    <w:r w:rsidRPr="008F4761">
      <w:rPr>
        <w:rFonts w:cs="Arial"/>
      </w:rPr>
      <w:fldChar w:fldCharType="separate"/>
    </w:r>
    <w:r w:rsidR="00FF6911" w:rsidRPr="008F4761">
      <w:rPr>
        <w:rFonts w:cs="Arial"/>
      </w:rPr>
      <w:t xml:space="preserve"> </w:t>
    </w:r>
    <w:r w:rsidRPr="008F4761">
      <w:rPr>
        <w:rFonts w:cs="Arial"/>
      </w:rPr>
      <w:fldChar w:fldCharType="end"/>
    </w:r>
    <w:r w:rsidRPr="008F476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3D2BE1">
      <w:tc>
        <w:tcPr>
          <w:tcW w:w="847" w:type="pct"/>
        </w:tcPr>
        <w:p w:rsidR="003D2BE1" w:rsidRDefault="003D2B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tc>
      <w:tc>
        <w:tcPr>
          <w:tcW w:w="3092" w:type="pct"/>
        </w:tcPr>
        <w:p w:rsidR="003D2BE1" w:rsidRDefault="008F4761">
          <w:pPr>
            <w:pStyle w:val="Footer"/>
            <w:jc w:val="center"/>
          </w:pPr>
          <w:r>
            <w:fldChar w:fldCharType="begin"/>
          </w:r>
          <w:r>
            <w:instrText xml:space="preserve"> REF Citation *\charformat </w:instrText>
          </w:r>
          <w:r>
            <w:fldChar w:fldCharType="separate"/>
          </w:r>
          <w:r w:rsidR="00FF6911">
            <w:t>Prohibited Weapons Act 1996</w:t>
          </w:r>
          <w:r>
            <w:fldChar w:fldCharType="end"/>
          </w:r>
        </w:p>
        <w:p w:rsidR="003D2BE1" w:rsidRDefault="008F4761">
          <w:pPr>
            <w:pStyle w:val="FooterInfoCentre"/>
          </w:pPr>
          <w:r>
            <w:fldChar w:fldCharType="begin"/>
          </w:r>
          <w:r>
            <w:instrText xml:space="preserve"> DOCPROPERTY "Eff"  *\charformat </w:instrText>
          </w:r>
          <w:r>
            <w:fldChar w:fldCharType="separate"/>
          </w:r>
          <w:r w:rsidR="00FF6911">
            <w:t xml:space="preserve">Effective:  </w:t>
          </w:r>
          <w:r>
            <w:fldChar w:fldCharType="end"/>
          </w:r>
          <w:r>
            <w:fldChar w:fldCharType="begin"/>
          </w:r>
          <w:r>
            <w:instrText xml:space="preserve"> DOCPROPERTY "StartDt"  *\charformat </w:instrText>
          </w:r>
          <w:r>
            <w:fldChar w:fldCharType="separate"/>
          </w:r>
          <w:r w:rsidR="00FF6911">
            <w:t>14/05/20</w:t>
          </w:r>
          <w:r>
            <w:fldChar w:fldCharType="end"/>
          </w:r>
          <w:r>
            <w:fldChar w:fldCharType="begin"/>
          </w:r>
          <w:r>
            <w:instrText xml:space="preserve"> DOCPROPERTY "EndDt"  *\charformat </w:instrText>
          </w:r>
          <w:r>
            <w:fldChar w:fldCharType="separate"/>
          </w:r>
          <w:r w:rsidR="00FF6911">
            <w:t>-27/05/20</w:t>
          </w:r>
          <w:r>
            <w:fldChar w:fldCharType="end"/>
          </w:r>
        </w:p>
      </w:tc>
      <w:tc>
        <w:tcPr>
          <w:tcW w:w="1061" w:type="pct"/>
        </w:tcPr>
        <w:p w:rsidR="003D2BE1" w:rsidRDefault="008F4761">
          <w:pPr>
            <w:pStyle w:val="Footer"/>
            <w:jc w:val="right"/>
          </w:pPr>
          <w:r>
            <w:fldChar w:fldCharType="begin"/>
          </w:r>
          <w:r>
            <w:instrText xml:space="preserve"> DOCPROPERTY "Category"  *\charformat  </w:instrText>
          </w:r>
          <w:r>
            <w:fldChar w:fldCharType="separate"/>
          </w:r>
          <w:r w:rsidR="00FF6911">
            <w:t>R20</w:t>
          </w:r>
          <w:r>
            <w:fldChar w:fldCharType="end"/>
          </w:r>
          <w:r w:rsidR="003D2BE1">
            <w:br/>
          </w:r>
          <w:r>
            <w:fldChar w:fldCharType="begin"/>
          </w:r>
          <w:r>
            <w:instrText xml:space="preserve"> DOCPROPERTY "RepubDt"  *\charformat  </w:instrText>
          </w:r>
          <w:r>
            <w:fldChar w:fldCharType="separate"/>
          </w:r>
          <w:r w:rsidR="00FF6911">
            <w:t>14/05/20</w:t>
          </w:r>
          <w:r>
            <w:fldChar w:fldCharType="end"/>
          </w:r>
        </w:p>
      </w:tc>
    </w:tr>
  </w:tbl>
  <w:p w:rsidR="003D2BE1" w:rsidRPr="008F4761" w:rsidRDefault="008F4761" w:rsidP="008F4761">
    <w:pPr>
      <w:pStyle w:val="Status"/>
      <w:rPr>
        <w:rFonts w:cs="Arial"/>
      </w:rPr>
    </w:pPr>
    <w:r w:rsidRPr="008F4761">
      <w:rPr>
        <w:rFonts w:cs="Arial"/>
      </w:rPr>
      <w:fldChar w:fldCharType="begin"/>
    </w:r>
    <w:r w:rsidRPr="008F4761">
      <w:rPr>
        <w:rFonts w:cs="Arial"/>
      </w:rPr>
      <w:instrText xml:space="preserve"> DOCPROPERTY "Status" </w:instrText>
    </w:r>
    <w:r w:rsidRPr="008F4761">
      <w:rPr>
        <w:rFonts w:cs="Arial"/>
      </w:rPr>
      <w:fldChar w:fldCharType="separate"/>
    </w:r>
    <w:r w:rsidR="00FF6911" w:rsidRPr="008F4761">
      <w:rPr>
        <w:rFonts w:cs="Arial"/>
      </w:rPr>
      <w:t xml:space="preserve"> </w:t>
    </w:r>
    <w:r w:rsidRPr="008F4761">
      <w:rPr>
        <w:rFonts w:cs="Arial"/>
      </w:rPr>
      <w:fldChar w:fldCharType="end"/>
    </w:r>
    <w:r w:rsidRPr="008F476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3D2BE1">
      <w:tc>
        <w:tcPr>
          <w:tcW w:w="1061" w:type="pct"/>
        </w:tcPr>
        <w:p w:rsidR="003D2BE1" w:rsidRDefault="008F4761">
          <w:pPr>
            <w:pStyle w:val="Footer"/>
          </w:pPr>
          <w:r>
            <w:fldChar w:fldCharType="begin"/>
          </w:r>
          <w:r>
            <w:instrText xml:space="preserve"> DOCPROPERTY "Category"  *\charformat  </w:instrText>
          </w:r>
          <w:r>
            <w:fldChar w:fldCharType="separate"/>
          </w:r>
          <w:r w:rsidR="00FF6911">
            <w:t>R20</w:t>
          </w:r>
          <w:r>
            <w:fldChar w:fldCharType="end"/>
          </w:r>
          <w:r w:rsidR="003D2BE1">
            <w:br/>
          </w:r>
          <w:r>
            <w:fldChar w:fldCharType="begin"/>
          </w:r>
          <w:r>
            <w:instrText xml:space="preserve"> DOCPROPERTY "RepubDt"  *\charformat  </w:instrText>
          </w:r>
          <w:r>
            <w:fldChar w:fldCharType="separate"/>
          </w:r>
          <w:r w:rsidR="00FF6911">
            <w:t>14/05/20</w:t>
          </w:r>
          <w:r>
            <w:fldChar w:fldCharType="end"/>
          </w:r>
        </w:p>
      </w:tc>
      <w:tc>
        <w:tcPr>
          <w:tcW w:w="3092" w:type="pct"/>
        </w:tcPr>
        <w:p w:rsidR="003D2BE1" w:rsidRDefault="008F4761">
          <w:pPr>
            <w:pStyle w:val="Footer"/>
            <w:jc w:val="center"/>
          </w:pPr>
          <w:r>
            <w:fldChar w:fldCharType="begin"/>
          </w:r>
          <w:r>
            <w:instrText xml:space="preserve"> REF Citation *\charformat </w:instrText>
          </w:r>
          <w:r>
            <w:fldChar w:fldCharType="separate"/>
          </w:r>
          <w:r w:rsidR="00FF6911">
            <w:t>Prohibited Weapons Act 1996</w:t>
          </w:r>
          <w:r>
            <w:fldChar w:fldCharType="end"/>
          </w:r>
        </w:p>
        <w:p w:rsidR="003D2BE1" w:rsidRDefault="008F4761">
          <w:pPr>
            <w:pStyle w:val="FooterInfoCentre"/>
          </w:pPr>
          <w:r>
            <w:fldChar w:fldCharType="begin"/>
          </w:r>
          <w:r>
            <w:instrText xml:space="preserve"> DOCPROPERTY "Eff"  *\charformat </w:instrText>
          </w:r>
          <w:r>
            <w:fldChar w:fldCharType="separate"/>
          </w:r>
          <w:r w:rsidR="00FF6911">
            <w:t xml:space="preserve">Effective:  </w:t>
          </w:r>
          <w:r>
            <w:fldChar w:fldCharType="end"/>
          </w:r>
          <w:r>
            <w:fldChar w:fldCharType="begin"/>
          </w:r>
          <w:r>
            <w:instrText xml:space="preserve"> DOCPROPERTY "StartDt"  *</w:instrText>
          </w:r>
          <w:r>
            <w:instrText xml:space="preserve">\charformat </w:instrText>
          </w:r>
          <w:r>
            <w:fldChar w:fldCharType="separate"/>
          </w:r>
          <w:r w:rsidR="00FF6911">
            <w:t>14/05/20</w:t>
          </w:r>
          <w:r>
            <w:fldChar w:fldCharType="end"/>
          </w:r>
          <w:r>
            <w:fldChar w:fldCharType="begin"/>
          </w:r>
          <w:r>
            <w:instrText xml:space="preserve"> DOCPROPERTY "EndDt"  *\charformat </w:instrText>
          </w:r>
          <w:r>
            <w:fldChar w:fldCharType="separate"/>
          </w:r>
          <w:r w:rsidR="00FF6911">
            <w:t>-27/05/20</w:t>
          </w:r>
          <w:r>
            <w:fldChar w:fldCharType="end"/>
          </w:r>
        </w:p>
      </w:tc>
      <w:tc>
        <w:tcPr>
          <w:tcW w:w="847" w:type="pct"/>
        </w:tcPr>
        <w:p w:rsidR="003D2BE1" w:rsidRDefault="003D2B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tc>
    </w:tr>
  </w:tbl>
  <w:p w:rsidR="003D2BE1" w:rsidRPr="008F4761" w:rsidRDefault="008F4761" w:rsidP="008F4761">
    <w:pPr>
      <w:pStyle w:val="Status"/>
      <w:rPr>
        <w:rFonts w:cs="Arial"/>
      </w:rPr>
    </w:pPr>
    <w:r w:rsidRPr="008F4761">
      <w:rPr>
        <w:rFonts w:cs="Arial"/>
      </w:rPr>
      <w:fldChar w:fldCharType="begin"/>
    </w:r>
    <w:r w:rsidRPr="008F4761">
      <w:rPr>
        <w:rFonts w:cs="Arial"/>
      </w:rPr>
      <w:instrText xml:space="preserve"> DOCPROPERTY "Status" </w:instrText>
    </w:r>
    <w:r w:rsidRPr="008F4761">
      <w:rPr>
        <w:rFonts w:cs="Arial"/>
      </w:rPr>
      <w:fldChar w:fldCharType="separate"/>
    </w:r>
    <w:r w:rsidR="00FF6911" w:rsidRPr="008F4761">
      <w:rPr>
        <w:rFonts w:cs="Arial"/>
      </w:rPr>
      <w:t xml:space="preserve"> </w:t>
    </w:r>
    <w:r w:rsidRPr="008F4761">
      <w:rPr>
        <w:rFonts w:cs="Arial"/>
      </w:rPr>
      <w:fldChar w:fldCharType="end"/>
    </w:r>
    <w:r w:rsidRPr="008F4761">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2BE1">
      <w:tc>
        <w:tcPr>
          <w:tcW w:w="847" w:type="pct"/>
        </w:tcPr>
        <w:p w:rsidR="003D2BE1" w:rsidRDefault="003D2B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tc>
      <w:tc>
        <w:tcPr>
          <w:tcW w:w="3092" w:type="pct"/>
        </w:tcPr>
        <w:p w:rsidR="003D2BE1" w:rsidRDefault="008F4761">
          <w:pPr>
            <w:pStyle w:val="Footer"/>
            <w:jc w:val="center"/>
          </w:pPr>
          <w:r>
            <w:fldChar w:fldCharType="begin"/>
          </w:r>
          <w:r>
            <w:instrText xml:space="preserve"> REF Citation *\charformat </w:instrText>
          </w:r>
          <w:r>
            <w:fldChar w:fldCharType="separate"/>
          </w:r>
          <w:r w:rsidR="00FF6911">
            <w:t>Prohibited Weapons Act 1996</w:t>
          </w:r>
          <w:r>
            <w:fldChar w:fldCharType="end"/>
          </w:r>
        </w:p>
        <w:p w:rsidR="003D2BE1" w:rsidRDefault="008F4761">
          <w:pPr>
            <w:pStyle w:val="FooterInfoCentre"/>
          </w:pPr>
          <w:r>
            <w:fldChar w:fldCharType="begin"/>
          </w:r>
          <w:r>
            <w:instrText xml:space="preserve"> DOCPROPERTY "Eff"  *\charformat </w:instrText>
          </w:r>
          <w:r>
            <w:fldChar w:fldCharType="separate"/>
          </w:r>
          <w:r w:rsidR="00FF6911">
            <w:t xml:space="preserve">Effective:  </w:t>
          </w:r>
          <w:r>
            <w:fldChar w:fldCharType="end"/>
          </w:r>
          <w:r>
            <w:fldChar w:fldCharType="begin"/>
          </w:r>
          <w:r>
            <w:instrText xml:space="preserve"> DOCPROPERTY "StartDt"  *\charformat </w:instrText>
          </w:r>
          <w:r>
            <w:fldChar w:fldCharType="separate"/>
          </w:r>
          <w:r w:rsidR="00FF6911">
            <w:t>14/05/20</w:t>
          </w:r>
          <w:r>
            <w:fldChar w:fldCharType="end"/>
          </w:r>
          <w:r>
            <w:fldChar w:fldCharType="begin"/>
          </w:r>
          <w:r>
            <w:instrText xml:space="preserve"> DOCPROPERTY "EndDt"  *\charformat </w:instrText>
          </w:r>
          <w:r>
            <w:fldChar w:fldCharType="separate"/>
          </w:r>
          <w:r w:rsidR="00FF6911">
            <w:t>-27/05/20</w:t>
          </w:r>
          <w:r>
            <w:fldChar w:fldCharType="end"/>
          </w:r>
        </w:p>
      </w:tc>
      <w:tc>
        <w:tcPr>
          <w:tcW w:w="1061" w:type="pct"/>
        </w:tcPr>
        <w:p w:rsidR="003D2BE1" w:rsidRDefault="008F4761">
          <w:pPr>
            <w:pStyle w:val="Footer"/>
            <w:jc w:val="right"/>
          </w:pPr>
          <w:r>
            <w:fldChar w:fldCharType="begin"/>
          </w:r>
          <w:r>
            <w:instrText xml:space="preserve"> DOCPROPERTY "Category"  *\charformat  </w:instrText>
          </w:r>
          <w:r>
            <w:fldChar w:fldCharType="separate"/>
          </w:r>
          <w:r w:rsidR="00FF6911">
            <w:t>R20</w:t>
          </w:r>
          <w:r>
            <w:fldChar w:fldCharType="end"/>
          </w:r>
          <w:r w:rsidR="003D2BE1">
            <w:br/>
          </w:r>
          <w:r>
            <w:fldChar w:fldCharType="begin"/>
          </w:r>
          <w:r>
            <w:instrText xml:space="preserve"> DOCPROPERTY "RepubDt"  *\charformat  </w:instrText>
          </w:r>
          <w:r>
            <w:fldChar w:fldCharType="separate"/>
          </w:r>
          <w:r w:rsidR="00FF6911">
            <w:t>14/05/20</w:t>
          </w:r>
          <w:r>
            <w:fldChar w:fldCharType="end"/>
          </w:r>
        </w:p>
      </w:tc>
    </w:tr>
  </w:tbl>
  <w:p w:rsidR="003D2BE1" w:rsidRPr="008F4761" w:rsidRDefault="008F4761" w:rsidP="008F4761">
    <w:pPr>
      <w:pStyle w:val="Status"/>
      <w:rPr>
        <w:rFonts w:cs="Arial"/>
      </w:rPr>
    </w:pPr>
    <w:r w:rsidRPr="008F4761">
      <w:rPr>
        <w:rFonts w:cs="Arial"/>
      </w:rPr>
      <w:fldChar w:fldCharType="begin"/>
    </w:r>
    <w:r w:rsidRPr="008F4761">
      <w:rPr>
        <w:rFonts w:cs="Arial"/>
      </w:rPr>
      <w:instrText xml:space="preserve"> DOCPROPERTY "Status" </w:instrText>
    </w:r>
    <w:r w:rsidRPr="008F4761">
      <w:rPr>
        <w:rFonts w:cs="Arial"/>
      </w:rPr>
      <w:fldChar w:fldCharType="separate"/>
    </w:r>
    <w:r w:rsidR="00FF6911" w:rsidRPr="008F4761">
      <w:rPr>
        <w:rFonts w:cs="Arial"/>
      </w:rPr>
      <w:t xml:space="preserve"> </w:t>
    </w:r>
    <w:r w:rsidRPr="008F4761">
      <w:rPr>
        <w:rFonts w:cs="Arial"/>
      </w:rPr>
      <w:fldChar w:fldCharType="end"/>
    </w:r>
    <w:r w:rsidRPr="008F4761">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2BE1">
      <w:tc>
        <w:tcPr>
          <w:tcW w:w="1061" w:type="pct"/>
        </w:tcPr>
        <w:p w:rsidR="003D2BE1" w:rsidRDefault="008F4761">
          <w:pPr>
            <w:pStyle w:val="Footer"/>
          </w:pPr>
          <w:r>
            <w:fldChar w:fldCharType="begin"/>
          </w:r>
          <w:r>
            <w:instrText xml:space="preserve"> DOCPROPERTY "Category"  *\charformat  </w:instrText>
          </w:r>
          <w:r>
            <w:fldChar w:fldCharType="separate"/>
          </w:r>
          <w:r w:rsidR="00FF6911">
            <w:t>R20</w:t>
          </w:r>
          <w:r>
            <w:fldChar w:fldCharType="end"/>
          </w:r>
          <w:r w:rsidR="003D2BE1">
            <w:br/>
          </w:r>
          <w:r>
            <w:fldChar w:fldCharType="begin"/>
          </w:r>
          <w:r>
            <w:instrText xml:space="preserve"> DOCPROPERTY "RepubDt"  *\charformat  </w:instrText>
          </w:r>
          <w:r>
            <w:fldChar w:fldCharType="separate"/>
          </w:r>
          <w:r w:rsidR="00FF6911">
            <w:t>14/05/20</w:t>
          </w:r>
          <w:r>
            <w:fldChar w:fldCharType="end"/>
          </w:r>
        </w:p>
      </w:tc>
      <w:tc>
        <w:tcPr>
          <w:tcW w:w="3092" w:type="pct"/>
        </w:tcPr>
        <w:p w:rsidR="003D2BE1" w:rsidRDefault="008F4761">
          <w:pPr>
            <w:pStyle w:val="Footer"/>
            <w:jc w:val="center"/>
          </w:pPr>
          <w:r>
            <w:fldChar w:fldCharType="begin"/>
          </w:r>
          <w:r>
            <w:instrText xml:space="preserve"> REF Citation *\charformat </w:instrText>
          </w:r>
          <w:r>
            <w:fldChar w:fldCharType="separate"/>
          </w:r>
          <w:r w:rsidR="00FF6911">
            <w:t>Prohibited Weapons Act 1996</w:t>
          </w:r>
          <w:r>
            <w:fldChar w:fldCharType="end"/>
          </w:r>
        </w:p>
        <w:p w:rsidR="003D2BE1" w:rsidRDefault="008F4761">
          <w:pPr>
            <w:pStyle w:val="FooterInfoCentre"/>
          </w:pPr>
          <w:r>
            <w:fldChar w:fldCharType="begin"/>
          </w:r>
          <w:r>
            <w:instrText xml:space="preserve"> DOCPROPERTY "Eff"  *\charformat </w:instrText>
          </w:r>
          <w:r>
            <w:fldChar w:fldCharType="separate"/>
          </w:r>
          <w:r w:rsidR="00FF6911">
            <w:t xml:space="preserve">Effective:  </w:t>
          </w:r>
          <w:r>
            <w:fldChar w:fldCharType="end"/>
          </w:r>
          <w:r>
            <w:fldChar w:fldCharType="begin"/>
          </w:r>
          <w:r>
            <w:instrText xml:space="preserve"> DOCPROPERTY "StartDt"  *\charformat </w:instrText>
          </w:r>
          <w:r>
            <w:fldChar w:fldCharType="separate"/>
          </w:r>
          <w:r w:rsidR="00FF6911">
            <w:t>14/05/20</w:t>
          </w:r>
          <w:r>
            <w:fldChar w:fldCharType="end"/>
          </w:r>
          <w:r>
            <w:fldChar w:fldCharType="begin"/>
          </w:r>
          <w:r>
            <w:instrText xml:space="preserve"> DOCPR</w:instrText>
          </w:r>
          <w:r>
            <w:instrText xml:space="preserve">OPERTY "EndDt"  *\charformat </w:instrText>
          </w:r>
          <w:r>
            <w:fldChar w:fldCharType="separate"/>
          </w:r>
          <w:r w:rsidR="00FF6911">
            <w:t>-27/05/20</w:t>
          </w:r>
          <w:r>
            <w:fldChar w:fldCharType="end"/>
          </w:r>
        </w:p>
      </w:tc>
      <w:tc>
        <w:tcPr>
          <w:tcW w:w="847" w:type="pct"/>
        </w:tcPr>
        <w:p w:rsidR="003D2BE1" w:rsidRDefault="003D2B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tc>
    </w:tr>
  </w:tbl>
  <w:p w:rsidR="003D2BE1" w:rsidRPr="008F4761" w:rsidRDefault="008F4761" w:rsidP="008F4761">
    <w:pPr>
      <w:pStyle w:val="Status"/>
      <w:rPr>
        <w:rFonts w:cs="Arial"/>
      </w:rPr>
    </w:pPr>
    <w:r w:rsidRPr="008F4761">
      <w:rPr>
        <w:rFonts w:cs="Arial"/>
      </w:rPr>
      <w:fldChar w:fldCharType="begin"/>
    </w:r>
    <w:r w:rsidRPr="008F4761">
      <w:rPr>
        <w:rFonts w:cs="Arial"/>
      </w:rPr>
      <w:instrText xml:space="preserve"> DOCPROPERTY "Status" </w:instrText>
    </w:r>
    <w:r w:rsidRPr="008F4761">
      <w:rPr>
        <w:rFonts w:cs="Arial"/>
      </w:rPr>
      <w:fldChar w:fldCharType="separate"/>
    </w:r>
    <w:r w:rsidR="00FF6911" w:rsidRPr="008F4761">
      <w:rPr>
        <w:rFonts w:cs="Arial"/>
      </w:rPr>
      <w:t xml:space="preserve"> </w:t>
    </w:r>
    <w:r w:rsidRPr="008F4761">
      <w:rPr>
        <w:rFonts w:cs="Arial"/>
      </w:rPr>
      <w:fldChar w:fldCharType="end"/>
    </w:r>
    <w:r w:rsidRPr="008F4761">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2BE1">
      <w:tc>
        <w:tcPr>
          <w:tcW w:w="847" w:type="pct"/>
        </w:tcPr>
        <w:p w:rsidR="003D2BE1" w:rsidRDefault="003D2B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tc>
      <w:tc>
        <w:tcPr>
          <w:tcW w:w="3092" w:type="pct"/>
        </w:tcPr>
        <w:p w:rsidR="003D2BE1" w:rsidRDefault="008F4761">
          <w:pPr>
            <w:pStyle w:val="Footer"/>
            <w:jc w:val="center"/>
          </w:pPr>
          <w:r>
            <w:fldChar w:fldCharType="begin"/>
          </w:r>
          <w:r>
            <w:instrText xml:space="preserve"> REF Citation *\charformat </w:instrText>
          </w:r>
          <w:r>
            <w:fldChar w:fldCharType="separate"/>
          </w:r>
          <w:r w:rsidR="00FF6911">
            <w:t>Prohibited Weapons Act 1996</w:t>
          </w:r>
          <w:r>
            <w:fldChar w:fldCharType="end"/>
          </w:r>
        </w:p>
        <w:p w:rsidR="003D2BE1" w:rsidRDefault="008F4761">
          <w:pPr>
            <w:pStyle w:val="FooterInfoCentre"/>
          </w:pPr>
          <w:r>
            <w:fldChar w:fldCharType="begin"/>
          </w:r>
          <w:r>
            <w:instrText xml:space="preserve"> DOCPROPERTY "Eff"  *\charformat </w:instrText>
          </w:r>
          <w:r>
            <w:fldChar w:fldCharType="separate"/>
          </w:r>
          <w:r w:rsidR="00FF6911">
            <w:t xml:space="preserve">Effective:  </w:t>
          </w:r>
          <w:r>
            <w:fldChar w:fldCharType="end"/>
          </w:r>
          <w:r>
            <w:fldChar w:fldCharType="begin"/>
          </w:r>
          <w:r>
            <w:instrText xml:space="preserve"> DOCPROPERTY "StartDt"  *\charformat </w:instrText>
          </w:r>
          <w:r>
            <w:fldChar w:fldCharType="separate"/>
          </w:r>
          <w:r w:rsidR="00FF6911">
            <w:t>14/05/20</w:t>
          </w:r>
          <w:r>
            <w:fldChar w:fldCharType="end"/>
          </w:r>
          <w:r>
            <w:fldChar w:fldCharType="begin"/>
          </w:r>
          <w:r>
            <w:instrText xml:space="preserve"> DOCPROPERTY "EndDt"  *\charformat </w:instrText>
          </w:r>
          <w:r>
            <w:fldChar w:fldCharType="separate"/>
          </w:r>
          <w:r w:rsidR="00FF6911">
            <w:t>-27/05/20</w:t>
          </w:r>
          <w:r>
            <w:fldChar w:fldCharType="end"/>
          </w:r>
        </w:p>
      </w:tc>
      <w:tc>
        <w:tcPr>
          <w:tcW w:w="1061" w:type="pct"/>
        </w:tcPr>
        <w:p w:rsidR="003D2BE1" w:rsidRDefault="008F4761">
          <w:pPr>
            <w:pStyle w:val="Footer"/>
            <w:jc w:val="right"/>
          </w:pPr>
          <w:r>
            <w:fldChar w:fldCharType="begin"/>
          </w:r>
          <w:r>
            <w:instrText xml:space="preserve"> DOCPROPERTY "Category"  *\charformat  </w:instrText>
          </w:r>
          <w:r>
            <w:fldChar w:fldCharType="separate"/>
          </w:r>
          <w:r w:rsidR="00FF6911">
            <w:t>R20</w:t>
          </w:r>
          <w:r>
            <w:fldChar w:fldCharType="end"/>
          </w:r>
          <w:r w:rsidR="003D2BE1">
            <w:br/>
          </w:r>
          <w:r>
            <w:fldChar w:fldCharType="begin"/>
          </w:r>
          <w:r>
            <w:instrText xml:space="preserve"> DOCPROPERTY "RepubDt"  *\charformat  </w:instrText>
          </w:r>
          <w:r>
            <w:fldChar w:fldCharType="separate"/>
          </w:r>
          <w:r w:rsidR="00FF6911">
            <w:t>14/05/20</w:t>
          </w:r>
          <w:r>
            <w:fldChar w:fldCharType="end"/>
          </w:r>
        </w:p>
      </w:tc>
    </w:tr>
  </w:tbl>
  <w:p w:rsidR="003D2BE1" w:rsidRPr="008F4761" w:rsidRDefault="008F4761" w:rsidP="008F4761">
    <w:pPr>
      <w:pStyle w:val="Status"/>
      <w:rPr>
        <w:rFonts w:cs="Arial"/>
      </w:rPr>
    </w:pPr>
    <w:r w:rsidRPr="008F4761">
      <w:rPr>
        <w:rFonts w:cs="Arial"/>
      </w:rPr>
      <w:fldChar w:fldCharType="begin"/>
    </w:r>
    <w:r w:rsidRPr="008F4761">
      <w:rPr>
        <w:rFonts w:cs="Arial"/>
      </w:rPr>
      <w:instrText xml:space="preserve"> DOCPROPERTY "S</w:instrText>
    </w:r>
    <w:r w:rsidRPr="008F4761">
      <w:rPr>
        <w:rFonts w:cs="Arial"/>
      </w:rPr>
      <w:instrText xml:space="preserve">tatus" </w:instrText>
    </w:r>
    <w:r w:rsidRPr="008F4761">
      <w:rPr>
        <w:rFonts w:cs="Arial"/>
      </w:rPr>
      <w:fldChar w:fldCharType="separate"/>
    </w:r>
    <w:r w:rsidR="00FF6911" w:rsidRPr="008F4761">
      <w:rPr>
        <w:rFonts w:cs="Arial"/>
      </w:rPr>
      <w:t xml:space="preserve"> </w:t>
    </w:r>
    <w:r w:rsidRPr="008F4761">
      <w:rPr>
        <w:rFonts w:cs="Arial"/>
      </w:rPr>
      <w:fldChar w:fldCharType="end"/>
    </w:r>
    <w:r w:rsidRPr="008F4761">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2BE1">
      <w:tc>
        <w:tcPr>
          <w:tcW w:w="1061" w:type="pct"/>
        </w:tcPr>
        <w:p w:rsidR="003D2BE1" w:rsidRDefault="008F4761">
          <w:pPr>
            <w:pStyle w:val="Footer"/>
          </w:pPr>
          <w:r>
            <w:fldChar w:fldCharType="begin"/>
          </w:r>
          <w:r>
            <w:instrText xml:space="preserve"> DOCPROPERTY "Category"  *\charformat  </w:instrText>
          </w:r>
          <w:r>
            <w:fldChar w:fldCharType="separate"/>
          </w:r>
          <w:r w:rsidR="00FF6911">
            <w:t>R20</w:t>
          </w:r>
          <w:r>
            <w:fldChar w:fldCharType="end"/>
          </w:r>
          <w:r w:rsidR="003D2BE1">
            <w:br/>
          </w:r>
          <w:r>
            <w:fldChar w:fldCharType="begin"/>
          </w:r>
          <w:r>
            <w:instrText xml:space="preserve"> DOCPROPERTY "RepubDt"  *\charformat  </w:instrText>
          </w:r>
          <w:r>
            <w:fldChar w:fldCharType="separate"/>
          </w:r>
          <w:r w:rsidR="00FF6911">
            <w:t>14/05/20</w:t>
          </w:r>
          <w:r>
            <w:fldChar w:fldCharType="end"/>
          </w:r>
        </w:p>
      </w:tc>
      <w:tc>
        <w:tcPr>
          <w:tcW w:w="3092" w:type="pct"/>
        </w:tcPr>
        <w:p w:rsidR="003D2BE1" w:rsidRDefault="008F4761">
          <w:pPr>
            <w:pStyle w:val="Footer"/>
            <w:jc w:val="center"/>
          </w:pPr>
          <w:r>
            <w:fldChar w:fldCharType="begin"/>
          </w:r>
          <w:r>
            <w:instrText xml:space="preserve"> REF Citation *\charformat </w:instrText>
          </w:r>
          <w:r>
            <w:fldChar w:fldCharType="separate"/>
          </w:r>
          <w:r w:rsidR="00FF6911">
            <w:t>Prohibited Weapons Act 1996</w:t>
          </w:r>
          <w:r>
            <w:fldChar w:fldCharType="end"/>
          </w:r>
        </w:p>
        <w:p w:rsidR="003D2BE1" w:rsidRDefault="008F4761">
          <w:pPr>
            <w:pStyle w:val="FooterInfoCentre"/>
          </w:pPr>
          <w:r>
            <w:fldChar w:fldCharType="begin"/>
          </w:r>
          <w:r>
            <w:instrText xml:space="preserve"> DOCPROPERTY "Eff"  *\charformat </w:instrText>
          </w:r>
          <w:r>
            <w:fldChar w:fldCharType="separate"/>
          </w:r>
          <w:r w:rsidR="00FF6911">
            <w:t xml:space="preserve">Effective:  </w:t>
          </w:r>
          <w:r>
            <w:fldChar w:fldCharType="end"/>
          </w:r>
          <w:r>
            <w:fldChar w:fldCharType="begin"/>
          </w:r>
          <w:r>
            <w:instrText xml:space="preserve"> DOCPROPERTY "StartDt"  *\charformat </w:instrText>
          </w:r>
          <w:r>
            <w:fldChar w:fldCharType="separate"/>
          </w:r>
          <w:r w:rsidR="00FF6911">
            <w:t>14/05/20</w:t>
          </w:r>
          <w:r>
            <w:fldChar w:fldCharType="end"/>
          </w:r>
          <w:r>
            <w:fldChar w:fldCharType="begin"/>
          </w:r>
          <w:r>
            <w:instrText xml:space="preserve"> DOCPROPERTY "EndDt"  *\charformat </w:instrText>
          </w:r>
          <w:r>
            <w:fldChar w:fldCharType="separate"/>
          </w:r>
          <w:r w:rsidR="00FF6911">
            <w:t>-27/05/20</w:t>
          </w:r>
          <w:r>
            <w:fldChar w:fldCharType="end"/>
          </w:r>
        </w:p>
      </w:tc>
      <w:tc>
        <w:tcPr>
          <w:tcW w:w="847" w:type="pct"/>
        </w:tcPr>
        <w:p w:rsidR="003D2BE1" w:rsidRDefault="003D2B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tc>
    </w:tr>
  </w:tbl>
  <w:p w:rsidR="003D2BE1" w:rsidRPr="008F4761" w:rsidRDefault="008F4761" w:rsidP="008F4761">
    <w:pPr>
      <w:pStyle w:val="Status"/>
      <w:rPr>
        <w:rFonts w:cs="Arial"/>
      </w:rPr>
    </w:pPr>
    <w:r w:rsidRPr="008F4761">
      <w:rPr>
        <w:rFonts w:cs="Arial"/>
      </w:rPr>
      <w:fldChar w:fldCharType="begin"/>
    </w:r>
    <w:r w:rsidRPr="008F4761">
      <w:rPr>
        <w:rFonts w:cs="Arial"/>
      </w:rPr>
      <w:instrText xml:space="preserve"> DOCPROPERTY "Status" </w:instrText>
    </w:r>
    <w:r w:rsidRPr="008F4761">
      <w:rPr>
        <w:rFonts w:cs="Arial"/>
      </w:rPr>
      <w:fldChar w:fldCharType="separate"/>
    </w:r>
    <w:r w:rsidR="00FF6911" w:rsidRPr="008F4761">
      <w:rPr>
        <w:rFonts w:cs="Arial"/>
      </w:rPr>
      <w:t xml:space="preserve"> </w:t>
    </w:r>
    <w:r w:rsidRPr="008F4761">
      <w:rPr>
        <w:rFonts w:cs="Arial"/>
      </w:rPr>
      <w:fldChar w:fldCharType="end"/>
    </w:r>
    <w:r w:rsidRPr="008F4761">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Pr="008F4761" w:rsidRDefault="003D2BE1" w:rsidP="008F4761">
    <w:pPr>
      <w:pStyle w:val="Footer"/>
      <w:jc w:val="center"/>
      <w:rPr>
        <w:rFonts w:cs="Arial"/>
        <w:sz w:val="14"/>
      </w:rPr>
    </w:pPr>
    <w:r w:rsidRPr="008F4761">
      <w:rPr>
        <w:rFonts w:cs="Arial"/>
        <w:sz w:val="14"/>
      </w:rPr>
      <w:fldChar w:fldCharType="begin"/>
    </w:r>
    <w:r w:rsidRPr="008F4761">
      <w:rPr>
        <w:rFonts w:cs="Arial"/>
        <w:sz w:val="14"/>
      </w:rPr>
      <w:instrText xml:space="preserve"> DOCPROPERTY "Status" </w:instrText>
    </w:r>
    <w:r w:rsidRPr="008F4761">
      <w:rPr>
        <w:rFonts w:cs="Arial"/>
        <w:sz w:val="14"/>
      </w:rPr>
      <w:fldChar w:fldCharType="separate"/>
    </w:r>
    <w:r w:rsidR="00FF6911" w:rsidRPr="008F4761">
      <w:rPr>
        <w:rFonts w:cs="Arial"/>
        <w:sz w:val="14"/>
      </w:rPr>
      <w:t xml:space="preserve"> </w:t>
    </w:r>
    <w:r w:rsidRPr="008F4761">
      <w:rPr>
        <w:rFonts w:cs="Arial"/>
        <w:sz w:val="14"/>
      </w:rPr>
      <w:fldChar w:fldCharType="end"/>
    </w:r>
    <w:r w:rsidRPr="008F4761">
      <w:rPr>
        <w:rFonts w:cs="Arial"/>
        <w:sz w:val="14"/>
      </w:rPr>
      <w:fldChar w:fldCharType="begin"/>
    </w:r>
    <w:r w:rsidRPr="008F4761">
      <w:rPr>
        <w:rFonts w:cs="Arial"/>
        <w:sz w:val="14"/>
      </w:rPr>
      <w:instrText xml:space="preserve"> COMMENTS  \* MERGEFORMAT </w:instrText>
    </w:r>
    <w:r w:rsidRPr="008F4761">
      <w:rPr>
        <w:rFonts w:cs="Arial"/>
        <w:sz w:val="14"/>
      </w:rPr>
      <w:fldChar w:fldCharType="end"/>
    </w:r>
    <w:r w:rsidR="008F4761" w:rsidRPr="008F4761">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Pr="008F4761" w:rsidRDefault="008F4761" w:rsidP="008F4761">
    <w:pPr>
      <w:pStyle w:val="Footer"/>
      <w:jc w:val="center"/>
      <w:rPr>
        <w:rFonts w:cs="Arial"/>
        <w:sz w:val="14"/>
      </w:rPr>
    </w:pPr>
    <w:r w:rsidRPr="008F4761">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Pr="008F4761" w:rsidRDefault="003D2BE1" w:rsidP="008F4761">
    <w:pPr>
      <w:pStyle w:val="Footer"/>
      <w:jc w:val="center"/>
      <w:rPr>
        <w:rFonts w:cs="Arial"/>
        <w:sz w:val="14"/>
      </w:rPr>
    </w:pPr>
    <w:r w:rsidRPr="008F4761">
      <w:rPr>
        <w:rFonts w:cs="Arial"/>
        <w:sz w:val="14"/>
      </w:rPr>
      <w:fldChar w:fldCharType="begin"/>
    </w:r>
    <w:r w:rsidRPr="008F4761">
      <w:rPr>
        <w:rFonts w:cs="Arial"/>
        <w:sz w:val="14"/>
      </w:rPr>
      <w:instrText xml:space="preserve"> COMMENTS  \* MERGEFORMAT </w:instrText>
    </w:r>
    <w:r w:rsidRPr="008F4761">
      <w:rPr>
        <w:rFonts w:cs="Arial"/>
        <w:sz w:val="14"/>
      </w:rPr>
      <w:fldChar w:fldCharType="end"/>
    </w:r>
    <w:r w:rsidR="008F4761" w:rsidRPr="008F4761">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Pr="008F4761" w:rsidRDefault="008F4761" w:rsidP="008F4761">
    <w:pPr>
      <w:pStyle w:val="Footer"/>
      <w:jc w:val="center"/>
      <w:rPr>
        <w:rFonts w:cs="Arial"/>
        <w:sz w:val="14"/>
      </w:rPr>
    </w:pPr>
    <w:r w:rsidRPr="008F4761">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pStyle w:val="Footer"/>
      <w:jc w:val="center"/>
      <w:rPr>
        <w:sz w:val="20"/>
      </w:rPr>
    </w:pPr>
    <w:r>
      <w:rPr>
        <w:sz w:val="20"/>
      </w:rPr>
      <w:pgNum/>
    </w:r>
  </w:p>
  <w:p w:rsidR="008F4761" w:rsidRPr="008F4761" w:rsidRDefault="008F4761" w:rsidP="008F4761">
    <w:pPr>
      <w:pStyle w:val="Footer"/>
      <w:jc w:val="center"/>
      <w:rPr>
        <w:rFonts w:cs="Arial"/>
        <w:sz w:val="14"/>
      </w:rPr>
    </w:pPr>
    <w:r w:rsidRPr="008F4761">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pStyle w:val="Footer"/>
      <w:widowControl w:val="0"/>
      <w:tabs>
        <w:tab w:val="right" w:pos="7200"/>
      </w:tabs>
      <w:spacing w:before="0"/>
      <w:jc w:val="center"/>
      <w:rPr>
        <w:sz w:val="20"/>
      </w:rPr>
    </w:pPr>
    <w:r>
      <w:rPr>
        <w:sz w:val="20"/>
      </w:rPr>
      <w:pgNum/>
    </w:r>
  </w:p>
  <w:p w:rsidR="008F4761" w:rsidRPr="008F4761" w:rsidRDefault="008F4761" w:rsidP="008F4761">
    <w:pPr>
      <w:pStyle w:val="Footer"/>
      <w:widowControl w:val="0"/>
      <w:tabs>
        <w:tab w:val="right" w:pos="7200"/>
      </w:tabs>
      <w:spacing w:before="0"/>
      <w:jc w:val="center"/>
      <w:rPr>
        <w:rFonts w:cs="Arial"/>
        <w:sz w:val="14"/>
      </w:rPr>
    </w:pPr>
    <w:r w:rsidRPr="008F476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Pr="008F4761" w:rsidRDefault="008F4761" w:rsidP="008F4761">
    <w:pPr>
      <w:pStyle w:val="Footer"/>
      <w:jc w:val="center"/>
      <w:rPr>
        <w:rFonts w:cs="Arial"/>
        <w:sz w:val="14"/>
      </w:rPr>
    </w:pPr>
    <w:r w:rsidRPr="008F476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D2BE1">
      <w:tc>
        <w:tcPr>
          <w:tcW w:w="846" w:type="pct"/>
        </w:tcPr>
        <w:p w:rsidR="003D2BE1" w:rsidRDefault="003D2BE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3D2BE1" w:rsidRDefault="008F4761">
          <w:pPr>
            <w:pStyle w:val="Footer"/>
            <w:jc w:val="center"/>
          </w:pPr>
          <w:r>
            <w:fldChar w:fldCharType="begin"/>
          </w:r>
          <w:r>
            <w:instrText xml:space="preserve"> REF Citation *\charformat </w:instrText>
          </w:r>
          <w:r>
            <w:fldChar w:fldCharType="separate"/>
          </w:r>
          <w:r w:rsidR="00FF6911">
            <w:t>Prohibited Weapons Act 1996</w:t>
          </w:r>
          <w:r>
            <w:fldChar w:fldCharType="end"/>
          </w:r>
        </w:p>
        <w:p w:rsidR="003D2BE1" w:rsidRDefault="008F4761">
          <w:pPr>
            <w:pStyle w:val="FooterInfoCentre"/>
          </w:pPr>
          <w:r>
            <w:fldChar w:fldCharType="begin"/>
          </w:r>
          <w:r>
            <w:instrText xml:space="preserve"> DOCPROPERTY "Eff"  </w:instrText>
          </w:r>
          <w:r>
            <w:fldChar w:fldCharType="separate"/>
          </w:r>
          <w:r w:rsidR="00FF6911">
            <w:t xml:space="preserve">Effective:  </w:t>
          </w:r>
          <w:r>
            <w:fldChar w:fldCharType="end"/>
          </w:r>
          <w:r>
            <w:fldChar w:fldCharType="begin"/>
          </w:r>
          <w:r>
            <w:instrText xml:space="preserve"> DOCPROPERTY "StartDt"   </w:instrText>
          </w:r>
          <w:r>
            <w:fldChar w:fldCharType="separate"/>
          </w:r>
          <w:r w:rsidR="00FF6911">
            <w:t>14/05/20</w:t>
          </w:r>
          <w:r>
            <w:fldChar w:fldCharType="end"/>
          </w:r>
          <w:r>
            <w:fldChar w:fldCharType="begin"/>
          </w:r>
          <w:r>
            <w:instrText xml:space="preserve"> DOCPROPERTY "EndDt"  </w:instrText>
          </w:r>
          <w:r>
            <w:fldChar w:fldCharType="separate"/>
          </w:r>
          <w:r w:rsidR="00FF6911">
            <w:t>-27/05/20</w:t>
          </w:r>
          <w:r>
            <w:fldChar w:fldCharType="end"/>
          </w:r>
        </w:p>
      </w:tc>
      <w:tc>
        <w:tcPr>
          <w:tcW w:w="1061" w:type="pct"/>
        </w:tcPr>
        <w:p w:rsidR="003D2BE1" w:rsidRDefault="008F4761">
          <w:pPr>
            <w:pStyle w:val="Footer"/>
            <w:jc w:val="right"/>
          </w:pPr>
          <w:r>
            <w:fldChar w:fldCharType="begin"/>
          </w:r>
          <w:r>
            <w:instrText xml:space="preserve"> DOCPROPERTY "Category"  </w:instrText>
          </w:r>
          <w:r>
            <w:fldChar w:fldCharType="separate"/>
          </w:r>
          <w:r w:rsidR="00FF6911">
            <w:t>R20</w:t>
          </w:r>
          <w:r>
            <w:fldChar w:fldCharType="end"/>
          </w:r>
          <w:r w:rsidR="003D2BE1">
            <w:br/>
          </w:r>
          <w:r>
            <w:fldChar w:fldCharType="begin"/>
          </w:r>
          <w:r>
            <w:instrText xml:space="preserve"> DOCPROPERTY "RepubDt"  </w:instrText>
          </w:r>
          <w:r>
            <w:fldChar w:fldCharType="separate"/>
          </w:r>
          <w:r w:rsidR="00FF6911">
            <w:t>14/05/20</w:t>
          </w:r>
          <w:r>
            <w:fldChar w:fldCharType="end"/>
          </w:r>
        </w:p>
      </w:tc>
    </w:tr>
  </w:tbl>
  <w:p w:rsidR="003D2BE1" w:rsidRPr="008F4761" w:rsidRDefault="008F4761" w:rsidP="008F4761">
    <w:pPr>
      <w:pStyle w:val="Status"/>
      <w:rPr>
        <w:rFonts w:cs="Arial"/>
      </w:rPr>
    </w:pPr>
    <w:r w:rsidRPr="008F4761">
      <w:rPr>
        <w:rFonts w:cs="Arial"/>
      </w:rPr>
      <w:fldChar w:fldCharType="begin"/>
    </w:r>
    <w:r w:rsidRPr="008F4761">
      <w:rPr>
        <w:rFonts w:cs="Arial"/>
      </w:rPr>
      <w:instrText xml:space="preserve"> DOCPROPERTY "Status" </w:instrText>
    </w:r>
    <w:r w:rsidRPr="008F4761">
      <w:rPr>
        <w:rFonts w:cs="Arial"/>
      </w:rPr>
      <w:fldChar w:fldCharType="separate"/>
    </w:r>
    <w:r w:rsidR="00FF6911" w:rsidRPr="008F4761">
      <w:rPr>
        <w:rFonts w:cs="Arial"/>
      </w:rPr>
      <w:t xml:space="preserve"> </w:t>
    </w:r>
    <w:r w:rsidRPr="008F4761">
      <w:rPr>
        <w:rFonts w:cs="Arial"/>
      </w:rPr>
      <w:fldChar w:fldCharType="end"/>
    </w:r>
    <w:r w:rsidRPr="008F476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D2BE1">
      <w:tc>
        <w:tcPr>
          <w:tcW w:w="1061" w:type="pct"/>
        </w:tcPr>
        <w:p w:rsidR="003D2BE1" w:rsidRDefault="008F4761">
          <w:pPr>
            <w:pStyle w:val="Footer"/>
          </w:pPr>
          <w:r>
            <w:fldChar w:fldCharType="begin"/>
          </w:r>
          <w:r>
            <w:instrText xml:space="preserve"> DOCPROPERTY "Category"  </w:instrText>
          </w:r>
          <w:r>
            <w:fldChar w:fldCharType="separate"/>
          </w:r>
          <w:r w:rsidR="00FF6911">
            <w:t>R20</w:t>
          </w:r>
          <w:r>
            <w:fldChar w:fldCharType="end"/>
          </w:r>
          <w:r w:rsidR="003D2BE1">
            <w:br/>
          </w:r>
          <w:r>
            <w:fldChar w:fldCharType="begin"/>
          </w:r>
          <w:r>
            <w:instrText xml:space="preserve"> DOCPROPERTY "RepubDt"  </w:instrText>
          </w:r>
          <w:r>
            <w:fldChar w:fldCharType="separate"/>
          </w:r>
          <w:r w:rsidR="00FF6911">
            <w:t>14/05/20</w:t>
          </w:r>
          <w:r>
            <w:fldChar w:fldCharType="end"/>
          </w:r>
        </w:p>
      </w:tc>
      <w:tc>
        <w:tcPr>
          <w:tcW w:w="3093" w:type="pct"/>
        </w:tcPr>
        <w:p w:rsidR="003D2BE1" w:rsidRDefault="008F4761">
          <w:pPr>
            <w:pStyle w:val="Footer"/>
            <w:jc w:val="center"/>
          </w:pPr>
          <w:r>
            <w:fldChar w:fldCharType="begin"/>
          </w:r>
          <w:r>
            <w:instrText xml:space="preserve"> REF Citation *\charformat </w:instrText>
          </w:r>
          <w:r>
            <w:fldChar w:fldCharType="separate"/>
          </w:r>
          <w:r w:rsidR="00FF6911">
            <w:t>Prohibited Weapons Act 1996</w:t>
          </w:r>
          <w:r>
            <w:fldChar w:fldCharType="end"/>
          </w:r>
        </w:p>
        <w:p w:rsidR="003D2BE1" w:rsidRDefault="008F4761">
          <w:pPr>
            <w:pStyle w:val="FooterInfoCentre"/>
          </w:pPr>
          <w:r>
            <w:fldChar w:fldCharType="begin"/>
          </w:r>
          <w:r>
            <w:instrText xml:space="preserve"> DOCPROPERTY "Eff"  </w:instrText>
          </w:r>
          <w:r>
            <w:fldChar w:fldCharType="separate"/>
          </w:r>
          <w:r w:rsidR="00FF6911">
            <w:t xml:space="preserve">Effective:  </w:t>
          </w:r>
          <w:r>
            <w:fldChar w:fldCharType="end"/>
          </w:r>
          <w:r>
            <w:fldChar w:fldCharType="begin"/>
          </w:r>
          <w:r>
            <w:instrText xml:space="preserve"> DOCPROPERTY "StartDt"  </w:instrText>
          </w:r>
          <w:r>
            <w:fldChar w:fldCharType="separate"/>
          </w:r>
          <w:r w:rsidR="00FF6911">
            <w:t>14/05/20</w:t>
          </w:r>
          <w:r>
            <w:fldChar w:fldCharType="end"/>
          </w:r>
          <w:r>
            <w:fldChar w:fldCharType="begin"/>
          </w:r>
          <w:r>
            <w:instrText xml:space="preserve"> DOCPROPERTY "EndDt"  </w:instrText>
          </w:r>
          <w:r>
            <w:fldChar w:fldCharType="separate"/>
          </w:r>
          <w:r w:rsidR="00FF6911">
            <w:t>-27/05/20</w:t>
          </w:r>
          <w:r>
            <w:fldChar w:fldCharType="end"/>
          </w:r>
        </w:p>
      </w:tc>
      <w:tc>
        <w:tcPr>
          <w:tcW w:w="846" w:type="pct"/>
        </w:tcPr>
        <w:p w:rsidR="003D2BE1" w:rsidRDefault="003D2BE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3D2BE1" w:rsidRPr="008F4761" w:rsidRDefault="008F4761" w:rsidP="008F4761">
    <w:pPr>
      <w:pStyle w:val="Status"/>
      <w:rPr>
        <w:rFonts w:cs="Arial"/>
      </w:rPr>
    </w:pPr>
    <w:r w:rsidRPr="008F4761">
      <w:rPr>
        <w:rFonts w:cs="Arial"/>
      </w:rPr>
      <w:fldChar w:fldCharType="begin"/>
    </w:r>
    <w:r w:rsidRPr="008F4761">
      <w:rPr>
        <w:rFonts w:cs="Arial"/>
      </w:rPr>
      <w:instrText xml:space="preserve"> DOCPROPERTY "Status" </w:instrText>
    </w:r>
    <w:r w:rsidRPr="008F4761">
      <w:rPr>
        <w:rFonts w:cs="Arial"/>
      </w:rPr>
      <w:fldChar w:fldCharType="separate"/>
    </w:r>
    <w:r w:rsidR="00FF6911" w:rsidRPr="008F4761">
      <w:rPr>
        <w:rFonts w:cs="Arial"/>
      </w:rPr>
      <w:t xml:space="preserve"> </w:t>
    </w:r>
    <w:r w:rsidRPr="008F4761">
      <w:rPr>
        <w:rFonts w:cs="Arial"/>
      </w:rPr>
      <w:fldChar w:fldCharType="end"/>
    </w:r>
    <w:r w:rsidRPr="008F476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D2BE1">
      <w:tc>
        <w:tcPr>
          <w:tcW w:w="1061" w:type="pct"/>
        </w:tcPr>
        <w:p w:rsidR="003D2BE1" w:rsidRDefault="008F4761">
          <w:pPr>
            <w:pStyle w:val="Footer"/>
          </w:pPr>
          <w:r>
            <w:fldChar w:fldCharType="begin"/>
          </w:r>
          <w:r>
            <w:instrText xml:space="preserve"> DOCPROPERTY "Category"  </w:instrText>
          </w:r>
          <w:r>
            <w:fldChar w:fldCharType="separate"/>
          </w:r>
          <w:r w:rsidR="00FF6911">
            <w:t>R20</w:t>
          </w:r>
          <w:r>
            <w:fldChar w:fldCharType="end"/>
          </w:r>
          <w:r w:rsidR="003D2BE1">
            <w:br/>
          </w:r>
          <w:r>
            <w:fldChar w:fldCharType="begin"/>
          </w:r>
          <w:r>
            <w:instrText xml:space="preserve"> DOCPROPERTY "RepubDt"  </w:instrText>
          </w:r>
          <w:r>
            <w:fldChar w:fldCharType="separate"/>
          </w:r>
          <w:r w:rsidR="00FF6911">
            <w:t>14/05/20</w:t>
          </w:r>
          <w:r>
            <w:fldChar w:fldCharType="end"/>
          </w:r>
        </w:p>
      </w:tc>
      <w:tc>
        <w:tcPr>
          <w:tcW w:w="3093" w:type="pct"/>
        </w:tcPr>
        <w:p w:rsidR="003D2BE1" w:rsidRDefault="008F4761">
          <w:pPr>
            <w:pStyle w:val="Footer"/>
            <w:jc w:val="center"/>
          </w:pPr>
          <w:r>
            <w:fldChar w:fldCharType="begin"/>
          </w:r>
          <w:r>
            <w:instrText xml:space="preserve"> REF Citation *\charformat </w:instrText>
          </w:r>
          <w:r>
            <w:fldChar w:fldCharType="separate"/>
          </w:r>
          <w:r w:rsidR="00FF6911">
            <w:t>Prohibited Weapons Act 1996</w:t>
          </w:r>
          <w:r>
            <w:fldChar w:fldCharType="end"/>
          </w:r>
        </w:p>
        <w:p w:rsidR="003D2BE1" w:rsidRDefault="008F4761">
          <w:pPr>
            <w:pStyle w:val="FooterInfoCentre"/>
          </w:pPr>
          <w:r>
            <w:fldChar w:fldCharType="begin"/>
          </w:r>
          <w:r>
            <w:instrText xml:space="preserve"> DOCPROPERTY "Eff"  </w:instrText>
          </w:r>
          <w:r>
            <w:fldChar w:fldCharType="separate"/>
          </w:r>
          <w:r w:rsidR="00FF6911">
            <w:t xml:space="preserve">Effective:  </w:t>
          </w:r>
          <w:r>
            <w:fldChar w:fldCharType="end"/>
          </w:r>
          <w:r>
            <w:fldChar w:fldCharType="begin"/>
          </w:r>
          <w:r>
            <w:instrText xml:space="preserve"> DOCPROPERTY "StartDt"   </w:instrText>
          </w:r>
          <w:r>
            <w:fldChar w:fldCharType="separate"/>
          </w:r>
          <w:r w:rsidR="00FF6911">
            <w:t>14/05/20</w:t>
          </w:r>
          <w:r>
            <w:fldChar w:fldCharType="end"/>
          </w:r>
          <w:r>
            <w:fldChar w:fldCharType="begin"/>
          </w:r>
          <w:r>
            <w:instrText xml:space="preserve"> DOCPROPERTY "EndDt"  </w:instrText>
          </w:r>
          <w:r>
            <w:fldChar w:fldCharType="separate"/>
          </w:r>
          <w:r w:rsidR="00FF6911">
            <w:t>-27/05/20</w:t>
          </w:r>
          <w:r>
            <w:fldChar w:fldCharType="end"/>
          </w:r>
        </w:p>
      </w:tc>
      <w:tc>
        <w:tcPr>
          <w:tcW w:w="846" w:type="pct"/>
        </w:tcPr>
        <w:p w:rsidR="003D2BE1" w:rsidRDefault="003D2BE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3D2BE1" w:rsidRPr="008F4761" w:rsidRDefault="008F4761" w:rsidP="008F4761">
    <w:pPr>
      <w:pStyle w:val="Status"/>
      <w:rPr>
        <w:rFonts w:cs="Arial"/>
      </w:rPr>
    </w:pPr>
    <w:r w:rsidRPr="008F476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2BE1">
      <w:tc>
        <w:tcPr>
          <w:tcW w:w="847" w:type="pct"/>
        </w:tcPr>
        <w:p w:rsidR="003D2BE1" w:rsidRDefault="003D2B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3092" w:type="pct"/>
        </w:tcPr>
        <w:p w:rsidR="003D2BE1" w:rsidRDefault="008F4761">
          <w:pPr>
            <w:pStyle w:val="Footer"/>
            <w:jc w:val="center"/>
          </w:pPr>
          <w:r>
            <w:fldChar w:fldCharType="begin"/>
          </w:r>
          <w:r>
            <w:instrText xml:space="preserve"> REF Citation *\charformat </w:instrText>
          </w:r>
          <w:r>
            <w:fldChar w:fldCharType="separate"/>
          </w:r>
          <w:r w:rsidR="00FF6911">
            <w:t>Prohibited Weapons Act 1996</w:t>
          </w:r>
          <w:r>
            <w:fldChar w:fldCharType="end"/>
          </w:r>
        </w:p>
        <w:p w:rsidR="003D2BE1" w:rsidRDefault="008F4761">
          <w:pPr>
            <w:pStyle w:val="FooterInfoCentre"/>
          </w:pPr>
          <w:r>
            <w:fldChar w:fldCharType="begin"/>
          </w:r>
          <w:r>
            <w:instrText xml:space="preserve"> DOCPROPERTY</w:instrText>
          </w:r>
          <w:r>
            <w:instrText xml:space="preserve"> "Eff"  *\charformat </w:instrText>
          </w:r>
          <w:r>
            <w:fldChar w:fldCharType="separate"/>
          </w:r>
          <w:r w:rsidR="00FF6911">
            <w:t xml:space="preserve">Effective:  </w:t>
          </w:r>
          <w:r>
            <w:fldChar w:fldCharType="end"/>
          </w:r>
          <w:r>
            <w:fldChar w:fldCharType="begin"/>
          </w:r>
          <w:r>
            <w:instrText xml:space="preserve"> DOCPROPERTY "StartDt"  *\charformat </w:instrText>
          </w:r>
          <w:r>
            <w:fldChar w:fldCharType="separate"/>
          </w:r>
          <w:r w:rsidR="00FF6911">
            <w:t>14/05/20</w:t>
          </w:r>
          <w:r>
            <w:fldChar w:fldCharType="end"/>
          </w:r>
          <w:r>
            <w:fldChar w:fldCharType="begin"/>
          </w:r>
          <w:r>
            <w:instrText xml:space="preserve"> DOCPROPERTY "EndDt"  *\charformat </w:instrText>
          </w:r>
          <w:r>
            <w:fldChar w:fldCharType="separate"/>
          </w:r>
          <w:r w:rsidR="00FF6911">
            <w:t>-27/05/20</w:t>
          </w:r>
          <w:r>
            <w:fldChar w:fldCharType="end"/>
          </w:r>
        </w:p>
      </w:tc>
      <w:tc>
        <w:tcPr>
          <w:tcW w:w="1061" w:type="pct"/>
        </w:tcPr>
        <w:p w:rsidR="003D2BE1" w:rsidRDefault="008F4761">
          <w:pPr>
            <w:pStyle w:val="Footer"/>
            <w:jc w:val="right"/>
          </w:pPr>
          <w:r>
            <w:fldChar w:fldCharType="begin"/>
          </w:r>
          <w:r>
            <w:instrText xml:space="preserve"> DOCPROPERTY "Category"  *\charformat  </w:instrText>
          </w:r>
          <w:r>
            <w:fldChar w:fldCharType="separate"/>
          </w:r>
          <w:r w:rsidR="00FF6911">
            <w:t>R20</w:t>
          </w:r>
          <w:r>
            <w:fldChar w:fldCharType="end"/>
          </w:r>
          <w:r w:rsidR="003D2BE1">
            <w:br/>
          </w:r>
          <w:r>
            <w:fldChar w:fldCharType="begin"/>
          </w:r>
          <w:r>
            <w:instrText xml:space="preserve"> DOCPROPERTY "RepubDt"  *\charformat  </w:instrText>
          </w:r>
          <w:r>
            <w:fldChar w:fldCharType="separate"/>
          </w:r>
          <w:r w:rsidR="00FF6911">
            <w:t>14/05/20</w:t>
          </w:r>
          <w:r>
            <w:fldChar w:fldCharType="end"/>
          </w:r>
        </w:p>
      </w:tc>
    </w:tr>
  </w:tbl>
  <w:p w:rsidR="003D2BE1" w:rsidRPr="008F4761" w:rsidRDefault="008F4761" w:rsidP="008F4761">
    <w:pPr>
      <w:pStyle w:val="Status"/>
      <w:rPr>
        <w:rFonts w:cs="Arial"/>
      </w:rPr>
    </w:pPr>
    <w:r w:rsidRPr="008F4761">
      <w:rPr>
        <w:rFonts w:cs="Arial"/>
      </w:rPr>
      <w:fldChar w:fldCharType="begin"/>
    </w:r>
    <w:r w:rsidRPr="008F4761">
      <w:rPr>
        <w:rFonts w:cs="Arial"/>
      </w:rPr>
      <w:instrText xml:space="preserve"> DOCPROPERTY "Status" </w:instrText>
    </w:r>
    <w:r w:rsidRPr="008F4761">
      <w:rPr>
        <w:rFonts w:cs="Arial"/>
      </w:rPr>
      <w:fldChar w:fldCharType="separate"/>
    </w:r>
    <w:r w:rsidR="00FF6911" w:rsidRPr="008F4761">
      <w:rPr>
        <w:rFonts w:cs="Arial"/>
      </w:rPr>
      <w:t xml:space="preserve"> </w:t>
    </w:r>
    <w:r w:rsidRPr="008F4761">
      <w:rPr>
        <w:rFonts w:cs="Arial"/>
      </w:rPr>
      <w:fldChar w:fldCharType="end"/>
    </w:r>
    <w:r w:rsidRPr="008F476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2BE1">
      <w:tc>
        <w:tcPr>
          <w:tcW w:w="1061" w:type="pct"/>
        </w:tcPr>
        <w:p w:rsidR="003D2BE1" w:rsidRDefault="008F4761">
          <w:pPr>
            <w:pStyle w:val="Footer"/>
          </w:pPr>
          <w:r>
            <w:fldChar w:fldCharType="begin"/>
          </w:r>
          <w:r>
            <w:instrText xml:space="preserve"> DOCPROPERTY "Category"  *\charformat  </w:instrText>
          </w:r>
          <w:r>
            <w:fldChar w:fldCharType="separate"/>
          </w:r>
          <w:r w:rsidR="00FF6911">
            <w:t>R20</w:t>
          </w:r>
          <w:r>
            <w:fldChar w:fldCharType="end"/>
          </w:r>
          <w:r w:rsidR="003D2BE1">
            <w:br/>
          </w:r>
          <w:r>
            <w:fldChar w:fldCharType="begin"/>
          </w:r>
          <w:r>
            <w:instrText xml:space="preserve"> DOCPROPERTY "RepubDt"  *\charformat  </w:instrText>
          </w:r>
          <w:r>
            <w:fldChar w:fldCharType="separate"/>
          </w:r>
          <w:r w:rsidR="00FF6911">
            <w:t>14/05/20</w:t>
          </w:r>
          <w:r>
            <w:fldChar w:fldCharType="end"/>
          </w:r>
        </w:p>
      </w:tc>
      <w:tc>
        <w:tcPr>
          <w:tcW w:w="3092" w:type="pct"/>
        </w:tcPr>
        <w:p w:rsidR="003D2BE1" w:rsidRDefault="008F4761">
          <w:pPr>
            <w:pStyle w:val="Footer"/>
            <w:jc w:val="center"/>
          </w:pPr>
          <w:r>
            <w:fldChar w:fldCharType="begin"/>
          </w:r>
          <w:r>
            <w:instrText xml:space="preserve"> REF Citation *\charformat </w:instrText>
          </w:r>
          <w:r>
            <w:fldChar w:fldCharType="separate"/>
          </w:r>
          <w:r w:rsidR="00FF6911">
            <w:t>Prohibited Weapons Act 1996</w:t>
          </w:r>
          <w:r>
            <w:fldChar w:fldCharType="end"/>
          </w:r>
        </w:p>
        <w:p w:rsidR="003D2BE1" w:rsidRDefault="008F4761">
          <w:pPr>
            <w:pStyle w:val="FooterInfoCentre"/>
          </w:pPr>
          <w:r>
            <w:fldChar w:fldCharType="begin"/>
          </w:r>
          <w:r>
            <w:instrText xml:space="preserve"> DOCPROPERTY "Eff"  *\charformat </w:instrText>
          </w:r>
          <w:r>
            <w:fldChar w:fldCharType="separate"/>
          </w:r>
          <w:r w:rsidR="00FF6911">
            <w:t xml:space="preserve">Effective:  </w:t>
          </w:r>
          <w:r>
            <w:fldChar w:fldCharType="end"/>
          </w:r>
          <w:r>
            <w:fldChar w:fldCharType="begin"/>
          </w:r>
          <w:r>
            <w:instrText xml:space="preserve"> DOCPROPERTY "StartDt"  *</w:instrText>
          </w:r>
          <w:r>
            <w:instrText xml:space="preserve">\charformat </w:instrText>
          </w:r>
          <w:r>
            <w:fldChar w:fldCharType="separate"/>
          </w:r>
          <w:r w:rsidR="00FF6911">
            <w:t>14/05/20</w:t>
          </w:r>
          <w:r>
            <w:fldChar w:fldCharType="end"/>
          </w:r>
          <w:r>
            <w:fldChar w:fldCharType="begin"/>
          </w:r>
          <w:r>
            <w:instrText xml:space="preserve"> DOCPROPERTY "EndDt"  *\charformat </w:instrText>
          </w:r>
          <w:r>
            <w:fldChar w:fldCharType="separate"/>
          </w:r>
          <w:r w:rsidR="00FF6911">
            <w:t>-27/05/20</w:t>
          </w:r>
          <w:r>
            <w:fldChar w:fldCharType="end"/>
          </w:r>
        </w:p>
      </w:tc>
      <w:tc>
        <w:tcPr>
          <w:tcW w:w="847" w:type="pct"/>
        </w:tcPr>
        <w:p w:rsidR="003D2BE1" w:rsidRDefault="003D2B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tc>
    </w:tr>
  </w:tbl>
  <w:p w:rsidR="003D2BE1" w:rsidRPr="008F4761" w:rsidRDefault="008F4761" w:rsidP="008F4761">
    <w:pPr>
      <w:pStyle w:val="Status"/>
      <w:rPr>
        <w:rFonts w:cs="Arial"/>
      </w:rPr>
    </w:pPr>
    <w:r w:rsidRPr="008F4761">
      <w:rPr>
        <w:rFonts w:cs="Arial"/>
      </w:rPr>
      <w:fldChar w:fldCharType="begin"/>
    </w:r>
    <w:r w:rsidRPr="008F4761">
      <w:rPr>
        <w:rFonts w:cs="Arial"/>
      </w:rPr>
      <w:instrText xml:space="preserve"> DOCPROPERTY "Status" </w:instrText>
    </w:r>
    <w:r w:rsidRPr="008F4761">
      <w:rPr>
        <w:rFonts w:cs="Arial"/>
      </w:rPr>
      <w:fldChar w:fldCharType="separate"/>
    </w:r>
    <w:r w:rsidR="00FF6911" w:rsidRPr="008F4761">
      <w:rPr>
        <w:rFonts w:cs="Arial"/>
      </w:rPr>
      <w:t xml:space="preserve"> </w:t>
    </w:r>
    <w:r w:rsidRPr="008F4761">
      <w:rPr>
        <w:rFonts w:cs="Arial"/>
      </w:rPr>
      <w:fldChar w:fldCharType="end"/>
    </w:r>
    <w:r w:rsidRPr="008F476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D2BE1">
      <w:tc>
        <w:tcPr>
          <w:tcW w:w="1061" w:type="pct"/>
        </w:tcPr>
        <w:p w:rsidR="003D2BE1" w:rsidRDefault="008F4761">
          <w:pPr>
            <w:pStyle w:val="Footer"/>
          </w:pPr>
          <w:r>
            <w:fldChar w:fldCharType="begin"/>
          </w:r>
          <w:r>
            <w:instrText xml:space="preserve"> DOCPROPERTY "Category"  *\charformat  </w:instrText>
          </w:r>
          <w:r>
            <w:fldChar w:fldCharType="separate"/>
          </w:r>
          <w:r w:rsidR="00FF6911">
            <w:t>R20</w:t>
          </w:r>
          <w:r>
            <w:fldChar w:fldCharType="end"/>
          </w:r>
          <w:r w:rsidR="003D2BE1">
            <w:br/>
          </w:r>
          <w:r>
            <w:fldChar w:fldCharType="begin"/>
          </w:r>
          <w:r>
            <w:instrText xml:space="preserve"> DOCPROPERTY "RepubDt"  *\charformat  </w:instrText>
          </w:r>
          <w:r>
            <w:fldChar w:fldCharType="separate"/>
          </w:r>
          <w:r w:rsidR="00FF6911">
            <w:t>14/05/20</w:t>
          </w:r>
          <w:r>
            <w:fldChar w:fldCharType="end"/>
          </w:r>
        </w:p>
      </w:tc>
      <w:tc>
        <w:tcPr>
          <w:tcW w:w="3092" w:type="pct"/>
        </w:tcPr>
        <w:p w:rsidR="003D2BE1" w:rsidRDefault="008F4761">
          <w:pPr>
            <w:pStyle w:val="Footer"/>
            <w:jc w:val="center"/>
          </w:pPr>
          <w:r>
            <w:fldChar w:fldCharType="begin"/>
          </w:r>
          <w:r>
            <w:instrText xml:space="preserve"> REF Citation *\charformat </w:instrText>
          </w:r>
          <w:r>
            <w:fldChar w:fldCharType="separate"/>
          </w:r>
          <w:r w:rsidR="00FF6911">
            <w:t>Prohibited Weapons Act 1996</w:t>
          </w:r>
          <w:r>
            <w:fldChar w:fldCharType="end"/>
          </w:r>
        </w:p>
        <w:p w:rsidR="003D2BE1" w:rsidRDefault="008F4761">
          <w:pPr>
            <w:pStyle w:val="FooterInfoCentre"/>
          </w:pPr>
          <w:r>
            <w:fldChar w:fldCharType="begin"/>
          </w:r>
          <w:r>
            <w:instrText xml:space="preserve"> DOCPROPERTY "Eff"  *\charformat </w:instrText>
          </w:r>
          <w:r>
            <w:fldChar w:fldCharType="separate"/>
          </w:r>
          <w:r w:rsidR="00FF6911">
            <w:t xml:space="preserve">Effective:  </w:t>
          </w:r>
          <w:r>
            <w:fldChar w:fldCharType="end"/>
          </w:r>
          <w:r>
            <w:fldChar w:fldCharType="begin"/>
          </w:r>
          <w:r>
            <w:instrText xml:space="preserve"> DOCPROPERTY "StartDt"  *\charformat </w:instrText>
          </w:r>
          <w:r>
            <w:fldChar w:fldCharType="separate"/>
          </w:r>
          <w:r w:rsidR="00FF6911">
            <w:t>14/05/20</w:t>
          </w:r>
          <w:r>
            <w:fldChar w:fldCharType="end"/>
          </w:r>
          <w:r>
            <w:fldChar w:fldCharType="begin"/>
          </w:r>
          <w:r>
            <w:instrText xml:space="preserve"> DOCPROPERTY "EndDt"  *\charformat </w:instrText>
          </w:r>
          <w:r>
            <w:fldChar w:fldCharType="separate"/>
          </w:r>
          <w:r w:rsidR="00FF6911">
            <w:t>-27/05/20</w:t>
          </w:r>
          <w:r>
            <w:fldChar w:fldCharType="end"/>
          </w:r>
        </w:p>
      </w:tc>
      <w:tc>
        <w:tcPr>
          <w:tcW w:w="847" w:type="pct"/>
        </w:tcPr>
        <w:p w:rsidR="003D2BE1" w:rsidRDefault="003D2B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3D2BE1" w:rsidRPr="008F4761" w:rsidRDefault="008F4761" w:rsidP="008F4761">
    <w:pPr>
      <w:pStyle w:val="Status"/>
      <w:rPr>
        <w:rFonts w:cs="Arial"/>
      </w:rPr>
    </w:pPr>
    <w:r w:rsidRPr="008F4761">
      <w:rPr>
        <w:rFonts w:cs="Arial"/>
      </w:rPr>
      <w:fldChar w:fldCharType="begin"/>
    </w:r>
    <w:r w:rsidRPr="008F4761">
      <w:rPr>
        <w:rFonts w:cs="Arial"/>
      </w:rPr>
      <w:instrText xml:space="preserve"> DOCPROPERTY "Status" </w:instrText>
    </w:r>
    <w:r w:rsidRPr="008F4761">
      <w:rPr>
        <w:rFonts w:cs="Arial"/>
      </w:rPr>
      <w:fldChar w:fldCharType="separate"/>
    </w:r>
    <w:r w:rsidR="00FF6911" w:rsidRPr="008F4761">
      <w:rPr>
        <w:rFonts w:cs="Arial"/>
      </w:rPr>
      <w:t xml:space="preserve"> </w:t>
    </w:r>
    <w:r w:rsidRPr="008F4761">
      <w:rPr>
        <w:rFonts w:cs="Arial"/>
      </w:rPr>
      <w:fldChar w:fldCharType="end"/>
    </w:r>
    <w:r w:rsidRPr="008F476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BE1" w:rsidRDefault="003D2BE1" w:rsidP="00C87EA5">
      <w:pPr>
        <w:pStyle w:val="tablesubpara"/>
      </w:pPr>
      <w:r>
        <w:separator/>
      </w:r>
    </w:p>
  </w:footnote>
  <w:footnote w:type="continuationSeparator" w:id="0">
    <w:p w:rsidR="003D2BE1" w:rsidRDefault="003D2BE1" w:rsidP="00C87EA5">
      <w:pPr>
        <w:pStyle w:val="tablesubpa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D2BE1">
      <w:trPr>
        <w:jc w:val="center"/>
      </w:trPr>
      <w:tc>
        <w:tcPr>
          <w:tcW w:w="1560" w:type="dxa"/>
        </w:tcPr>
        <w:p w:rsidR="003D2BE1" w:rsidRDefault="003D2BE1">
          <w:pPr>
            <w:pStyle w:val="HeaderEven"/>
            <w:rPr>
              <w:b/>
            </w:rPr>
          </w:pPr>
          <w:r>
            <w:rPr>
              <w:b/>
            </w:rPr>
            <w:fldChar w:fldCharType="begin"/>
          </w:r>
          <w:r>
            <w:rPr>
              <w:b/>
            </w:rPr>
            <w:instrText xml:space="preserve"> STYLEREF CharChapNo \*charformat </w:instrText>
          </w:r>
          <w:r>
            <w:rPr>
              <w:b/>
            </w:rPr>
            <w:fldChar w:fldCharType="separate"/>
          </w:r>
          <w:r w:rsidR="00FF6911">
            <w:rPr>
              <w:b/>
              <w:noProof/>
            </w:rPr>
            <w:t>Schedule 1</w:t>
          </w:r>
          <w:r>
            <w:rPr>
              <w:b/>
            </w:rPr>
            <w:fldChar w:fldCharType="end"/>
          </w:r>
        </w:p>
      </w:tc>
      <w:tc>
        <w:tcPr>
          <w:tcW w:w="5741" w:type="dxa"/>
        </w:tcPr>
        <w:p w:rsidR="003D2BE1" w:rsidRDefault="008F4761">
          <w:pPr>
            <w:pStyle w:val="HeaderEven"/>
          </w:pPr>
          <w:r>
            <w:fldChar w:fldCharType="begin"/>
          </w:r>
          <w:r>
            <w:instrText xml:space="preserve"> STYLEREF CharChapText \*charformat </w:instrText>
          </w:r>
          <w:r>
            <w:fldChar w:fldCharType="separate"/>
          </w:r>
          <w:r w:rsidR="00FF6911">
            <w:rPr>
              <w:noProof/>
            </w:rPr>
            <w:t>Prohibited weapons</w:t>
          </w:r>
          <w:r>
            <w:rPr>
              <w:noProof/>
            </w:rPr>
            <w:fldChar w:fldCharType="end"/>
          </w:r>
        </w:p>
      </w:tc>
    </w:tr>
    <w:tr w:rsidR="003D2BE1">
      <w:trPr>
        <w:jc w:val="center"/>
      </w:trPr>
      <w:tc>
        <w:tcPr>
          <w:tcW w:w="1560" w:type="dxa"/>
        </w:tcPr>
        <w:p w:rsidR="003D2BE1" w:rsidRDefault="003D2BE1">
          <w:pPr>
            <w:pStyle w:val="HeaderEven"/>
            <w:rPr>
              <w:b/>
            </w:rPr>
          </w:pPr>
          <w:r>
            <w:rPr>
              <w:b/>
            </w:rPr>
            <w:fldChar w:fldCharType="begin"/>
          </w:r>
          <w:r>
            <w:rPr>
              <w:b/>
            </w:rPr>
            <w:instrText xml:space="preserve"> STYLEREF CharPartNo \*charformat </w:instrText>
          </w:r>
          <w:r>
            <w:rPr>
              <w:b/>
            </w:rPr>
            <w:fldChar w:fldCharType="separate"/>
          </w:r>
          <w:r w:rsidR="00FF6911">
            <w:rPr>
              <w:b/>
              <w:noProof/>
            </w:rPr>
            <w:t>Part 1.4</w:t>
          </w:r>
          <w:r>
            <w:rPr>
              <w:b/>
            </w:rPr>
            <w:fldChar w:fldCharType="end"/>
          </w:r>
        </w:p>
      </w:tc>
      <w:tc>
        <w:tcPr>
          <w:tcW w:w="5741" w:type="dxa"/>
        </w:tcPr>
        <w:p w:rsidR="003D2BE1" w:rsidRDefault="008F4761">
          <w:pPr>
            <w:pStyle w:val="HeaderEven"/>
          </w:pPr>
          <w:r>
            <w:fldChar w:fldCharType="begin"/>
          </w:r>
          <w:r>
            <w:instrText xml:space="preserve"> STYLEREF CharPartText \*charformat </w:instrText>
          </w:r>
          <w:r>
            <w:fldChar w:fldCharType="separate"/>
          </w:r>
          <w:r w:rsidR="00FF6911">
            <w:rPr>
              <w:noProof/>
            </w:rPr>
            <w:t>Other prohibited weapons</w:t>
          </w:r>
          <w:r>
            <w:rPr>
              <w:noProof/>
            </w:rPr>
            <w:fldChar w:fldCharType="end"/>
          </w:r>
        </w:p>
      </w:tc>
    </w:tr>
    <w:tr w:rsidR="003D2BE1">
      <w:trPr>
        <w:jc w:val="center"/>
      </w:trPr>
      <w:tc>
        <w:tcPr>
          <w:tcW w:w="7296" w:type="dxa"/>
          <w:gridSpan w:val="2"/>
          <w:tcBorders>
            <w:bottom w:val="single" w:sz="4" w:space="0" w:color="auto"/>
          </w:tcBorders>
        </w:tcPr>
        <w:p w:rsidR="003D2BE1" w:rsidRDefault="003D2BE1">
          <w:pPr>
            <w:pStyle w:val="HeaderEven6"/>
          </w:pPr>
        </w:p>
      </w:tc>
    </w:tr>
  </w:tbl>
  <w:p w:rsidR="003D2BE1" w:rsidRDefault="003D2BE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D2BE1">
      <w:trPr>
        <w:jc w:val="center"/>
      </w:trPr>
      <w:tc>
        <w:tcPr>
          <w:tcW w:w="5741" w:type="dxa"/>
        </w:tcPr>
        <w:p w:rsidR="003D2BE1" w:rsidRDefault="008F4761">
          <w:pPr>
            <w:pStyle w:val="HeaderEven"/>
            <w:jc w:val="right"/>
          </w:pPr>
          <w:r>
            <w:fldChar w:fldCharType="begin"/>
          </w:r>
          <w:r>
            <w:instrText xml:space="preserve"> STYLEREF CharChapText \*charformat </w:instrText>
          </w:r>
          <w:r>
            <w:fldChar w:fldCharType="separate"/>
          </w:r>
          <w:r>
            <w:rPr>
              <w:noProof/>
            </w:rPr>
            <w:t>Prohibited articles</w:t>
          </w:r>
          <w:r>
            <w:rPr>
              <w:noProof/>
            </w:rPr>
            <w:fldChar w:fldCharType="end"/>
          </w:r>
        </w:p>
      </w:tc>
      <w:tc>
        <w:tcPr>
          <w:tcW w:w="1560" w:type="dxa"/>
        </w:tcPr>
        <w:p w:rsidR="003D2BE1" w:rsidRDefault="003D2BE1">
          <w:pPr>
            <w:pStyle w:val="HeaderEven"/>
            <w:jc w:val="right"/>
            <w:rPr>
              <w:b/>
            </w:rPr>
          </w:pPr>
          <w:r>
            <w:rPr>
              <w:b/>
            </w:rPr>
            <w:fldChar w:fldCharType="begin"/>
          </w:r>
          <w:r>
            <w:rPr>
              <w:b/>
            </w:rPr>
            <w:instrText xml:space="preserve"> STYLEREF CharChapNo \*charformat </w:instrText>
          </w:r>
          <w:r>
            <w:rPr>
              <w:b/>
            </w:rPr>
            <w:fldChar w:fldCharType="separate"/>
          </w:r>
          <w:r w:rsidR="008F4761">
            <w:rPr>
              <w:b/>
              <w:noProof/>
            </w:rPr>
            <w:t>Schedule 2</w:t>
          </w:r>
          <w:r>
            <w:rPr>
              <w:b/>
            </w:rPr>
            <w:fldChar w:fldCharType="end"/>
          </w:r>
        </w:p>
      </w:tc>
    </w:tr>
    <w:tr w:rsidR="003D2BE1">
      <w:trPr>
        <w:jc w:val="center"/>
      </w:trPr>
      <w:tc>
        <w:tcPr>
          <w:tcW w:w="5741" w:type="dxa"/>
        </w:tcPr>
        <w:p w:rsidR="003D2BE1" w:rsidRDefault="003D2BE1">
          <w:pPr>
            <w:pStyle w:val="HeaderEven"/>
            <w:jc w:val="right"/>
          </w:pPr>
          <w:r>
            <w:fldChar w:fldCharType="begin"/>
          </w:r>
          <w:r>
            <w:instrText xml:space="preserve"> STYLEREF CharPartText \*charformat </w:instrText>
          </w:r>
          <w:r>
            <w:rPr>
              <w:noProof/>
            </w:rPr>
            <w:fldChar w:fldCharType="end"/>
          </w:r>
        </w:p>
      </w:tc>
      <w:tc>
        <w:tcPr>
          <w:tcW w:w="1560" w:type="dxa"/>
        </w:tcPr>
        <w:p w:rsidR="003D2BE1" w:rsidRDefault="003D2BE1">
          <w:pPr>
            <w:pStyle w:val="HeaderEven"/>
            <w:jc w:val="right"/>
            <w:rPr>
              <w:b/>
            </w:rPr>
          </w:pPr>
          <w:r>
            <w:rPr>
              <w:b/>
            </w:rPr>
            <w:fldChar w:fldCharType="begin"/>
          </w:r>
          <w:r>
            <w:rPr>
              <w:b/>
            </w:rPr>
            <w:instrText xml:space="preserve"> STYLEREF CharPartNo \*charformat </w:instrText>
          </w:r>
          <w:r>
            <w:rPr>
              <w:b/>
            </w:rPr>
            <w:fldChar w:fldCharType="end"/>
          </w:r>
        </w:p>
      </w:tc>
    </w:tr>
    <w:tr w:rsidR="003D2BE1">
      <w:trPr>
        <w:jc w:val="center"/>
      </w:trPr>
      <w:tc>
        <w:tcPr>
          <w:tcW w:w="7296" w:type="dxa"/>
          <w:gridSpan w:val="2"/>
          <w:tcBorders>
            <w:bottom w:val="single" w:sz="4" w:space="0" w:color="auto"/>
          </w:tcBorders>
        </w:tcPr>
        <w:p w:rsidR="003D2BE1" w:rsidRDefault="003D2BE1">
          <w:pPr>
            <w:pStyle w:val="HeaderOdd6"/>
          </w:pPr>
        </w:p>
      </w:tc>
    </w:tr>
  </w:tbl>
  <w:p w:rsidR="003D2BE1" w:rsidRDefault="003D2BE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D2BE1">
      <w:trPr>
        <w:jc w:val="center"/>
      </w:trPr>
      <w:tc>
        <w:tcPr>
          <w:tcW w:w="1560" w:type="dxa"/>
        </w:tcPr>
        <w:p w:rsidR="003D2BE1" w:rsidRDefault="003D2BE1">
          <w:pPr>
            <w:pStyle w:val="HeaderEven"/>
            <w:rPr>
              <w:b/>
            </w:rPr>
          </w:pPr>
          <w:r>
            <w:rPr>
              <w:b/>
            </w:rPr>
            <w:fldChar w:fldCharType="begin"/>
          </w:r>
          <w:r>
            <w:rPr>
              <w:b/>
            </w:rPr>
            <w:instrText xml:space="preserve"> STYLEREF CharChapNo \*charformat </w:instrText>
          </w:r>
          <w:r>
            <w:rPr>
              <w:b/>
            </w:rPr>
            <w:fldChar w:fldCharType="separate"/>
          </w:r>
          <w:r w:rsidR="008F4761">
            <w:rPr>
              <w:b/>
              <w:noProof/>
            </w:rPr>
            <w:t>Schedule 3</w:t>
          </w:r>
          <w:r>
            <w:rPr>
              <w:b/>
            </w:rPr>
            <w:fldChar w:fldCharType="end"/>
          </w:r>
        </w:p>
      </w:tc>
      <w:tc>
        <w:tcPr>
          <w:tcW w:w="5741" w:type="dxa"/>
        </w:tcPr>
        <w:p w:rsidR="003D2BE1" w:rsidRDefault="008F4761">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3D2BE1">
      <w:trPr>
        <w:jc w:val="center"/>
      </w:trPr>
      <w:tc>
        <w:tcPr>
          <w:tcW w:w="1560" w:type="dxa"/>
        </w:tcPr>
        <w:p w:rsidR="003D2BE1" w:rsidRDefault="003D2BE1">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3D2BE1" w:rsidRDefault="003D2BE1">
          <w:pPr>
            <w:pStyle w:val="HeaderEven"/>
          </w:pPr>
          <w:r>
            <w:fldChar w:fldCharType="begin"/>
          </w:r>
          <w:r>
            <w:instrText xml:space="preserve"> STYLEREF CharPartText \*charformat </w:instrText>
          </w:r>
          <w:r>
            <w:fldChar w:fldCharType="end"/>
          </w:r>
        </w:p>
      </w:tc>
    </w:tr>
    <w:tr w:rsidR="003D2BE1">
      <w:trPr>
        <w:jc w:val="center"/>
      </w:trPr>
      <w:tc>
        <w:tcPr>
          <w:tcW w:w="7296" w:type="dxa"/>
          <w:gridSpan w:val="2"/>
          <w:tcBorders>
            <w:bottom w:val="single" w:sz="4" w:space="0" w:color="auto"/>
          </w:tcBorders>
        </w:tcPr>
        <w:p w:rsidR="003D2BE1" w:rsidRDefault="003D2BE1">
          <w:pPr>
            <w:pStyle w:val="HeaderEven6"/>
          </w:pPr>
        </w:p>
      </w:tc>
    </w:tr>
  </w:tbl>
  <w:p w:rsidR="003D2BE1" w:rsidRDefault="003D2BE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D2BE1">
      <w:trPr>
        <w:jc w:val="center"/>
      </w:trPr>
      <w:tc>
        <w:tcPr>
          <w:tcW w:w="5741" w:type="dxa"/>
        </w:tcPr>
        <w:p w:rsidR="003D2BE1" w:rsidRDefault="008F4761">
          <w:pPr>
            <w:pStyle w:val="HeaderEven"/>
            <w:jc w:val="right"/>
          </w:pPr>
          <w:r>
            <w:fldChar w:fldCharType="begin"/>
          </w:r>
          <w:r>
            <w:instrText xml:space="preserve"> STYLEREF CharChapText \*charformat </w:instrText>
          </w:r>
          <w:r>
            <w:fldChar w:fldCharType="separate"/>
          </w:r>
          <w:r w:rsidR="00FF6911">
            <w:rPr>
              <w:noProof/>
            </w:rPr>
            <w:t>Prohibited articles</w:t>
          </w:r>
          <w:r>
            <w:rPr>
              <w:noProof/>
            </w:rPr>
            <w:fldChar w:fldCharType="end"/>
          </w:r>
        </w:p>
      </w:tc>
      <w:tc>
        <w:tcPr>
          <w:tcW w:w="1560" w:type="dxa"/>
        </w:tcPr>
        <w:p w:rsidR="003D2BE1" w:rsidRDefault="003D2BE1">
          <w:pPr>
            <w:pStyle w:val="HeaderEven"/>
            <w:jc w:val="right"/>
            <w:rPr>
              <w:b/>
            </w:rPr>
          </w:pPr>
          <w:r>
            <w:rPr>
              <w:b/>
            </w:rPr>
            <w:fldChar w:fldCharType="begin"/>
          </w:r>
          <w:r>
            <w:rPr>
              <w:b/>
            </w:rPr>
            <w:instrText xml:space="preserve"> STYLEREF CharChapNo \*charformat </w:instrText>
          </w:r>
          <w:r>
            <w:rPr>
              <w:b/>
            </w:rPr>
            <w:fldChar w:fldCharType="separate"/>
          </w:r>
          <w:r w:rsidR="00FF6911">
            <w:rPr>
              <w:b/>
              <w:noProof/>
            </w:rPr>
            <w:t>Schedule 2</w:t>
          </w:r>
          <w:r>
            <w:rPr>
              <w:b/>
            </w:rPr>
            <w:fldChar w:fldCharType="end"/>
          </w:r>
        </w:p>
      </w:tc>
    </w:tr>
    <w:tr w:rsidR="003D2BE1">
      <w:trPr>
        <w:jc w:val="center"/>
      </w:trPr>
      <w:tc>
        <w:tcPr>
          <w:tcW w:w="5741" w:type="dxa"/>
        </w:tcPr>
        <w:p w:rsidR="003D2BE1" w:rsidRDefault="003D2BE1">
          <w:pPr>
            <w:pStyle w:val="HeaderEven"/>
            <w:jc w:val="right"/>
          </w:pPr>
          <w:r>
            <w:fldChar w:fldCharType="begin"/>
          </w:r>
          <w:r>
            <w:instrText xml:space="preserve"> STYLEREF CharPartText \*charformat </w:instrText>
          </w:r>
          <w:r>
            <w:fldChar w:fldCharType="end"/>
          </w:r>
        </w:p>
      </w:tc>
      <w:tc>
        <w:tcPr>
          <w:tcW w:w="1560" w:type="dxa"/>
        </w:tcPr>
        <w:p w:rsidR="003D2BE1" w:rsidRDefault="003D2BE1">
          <w:pPr>
            <w:pStyle w:val="HeaderEven"/>
            <w:jc w:val="right"/>
            <w:rPr>
              <w:b/>
            </w:rPr>
          </w:pPr>
          <w:r>
            <w:rPr>
              <w:b/>
            </w:rPr>
            <w:fldChar w:fldCharType="begin"/>
          </w:r>
          <w:r>
            <w:rPr>
              <w:b/>
            </w:rPr>
            <w:instrText xml:space="preserve"> STYLEREF CharPartNo \*charformat </w:instrText>
          </w:r>
          <w:r>
            <w:rPr>
              <w:b/>
            </w:rPr>
            <w:fldChar w:fldCharType="end"/>
          </w:r>
        </w:p>
      </w:tc>
    </w:tr>
    <w:tr w:rsidR="003D2BE1">
      <w:trPr>
        <w:jc w:val="center"/>
      </w:trPr>
      <w:tc>
        <w:tcPr>
          <w:tcW w:w="7296" w:type="dxa"/>
          <w:gridSpan w:val="2"/>
          <w:tcBorders>
            <w:bottom w:val="single" w:sz="4" w:space="0" w:color="auto"/>
          </w:tcBorders>
        </w:tcPr>
        <w:p w:rsidR="003D2BE1" w:rsidRDefault="003D2BE1">
          <w:pPr>
            <w:pStyle w:val="HeaderOdd6"/>
          </w:pPr>
        </w:p>
      </w:tc>
    </w:tr>
  </w:tbl>
  <w:p w:rsidR="003D2BE1" w:rsidRDefault="003D2BE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3D2BE1">
      <w:trPr>
        <w:jc w:val="center"/>
      </w:trPr>
      <w:tc>
        <w:tcPr>
          <w:tcW w:w="1340" w:type="dxa"/>
        </w:tcPr>
        <w:p w:rsidR="003D2BE1" w:rsidRDefault="003D2BE1">
          <w:pPr>
            <w:pStyle w:val="HeaderEven"/>
          </w:pPr>
        </w:p>
      </w:tc>
      <w:tc>
        <w:tcPr>
          <w:tcW w:w="6583" w:type="dxa"/>
        </w:tcPr>
        <w:p w:rsidR="003D2BE1" w:rsidRDefault="003D2BE1">
          <w:pPr>
            <w:pStyle w:val="HeaderEven"/>
          </w:pPr>
        </w:p>
      </w:tc>
    </w:tr>
    <w:tr w:rsidR="003D2BE1">
      <w:trPr>
        <w:jc w:val="center"/>
      </w:trPr>
      <w:tc>
        <w:tcPr>
          <w:tcW w:w="7923" w:type="dxa"/>
          <w:gridSpan w:val="2"/>
          <w:tcBorders>
            <w:bottom w:val="single" w:sz="4" w:space="0" w:color="auto"/>
          </w:tcBorders>
        </w:tcPr>
        <w:p w:rsidR="003D2BE1" w:rsidRDefault="003D2BE1">
          <w:pPr>
            <w:pStyle w:val="HeaderEven6"/>
          </w:pPr>
          <w:r>
            <w:t>Dictionary</w:t>
          </w:r>
        </w:p>
      </w:tc>
    </w:tr>
  </w:tbl>
  <w:p w:rsidR="003D2BE1" w:rsidRDefault="003D2BE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3D2BE1">
      <w:trPr>
        <w:jc w:val="center"/>
      </w:trPr>
      <w:tc>
        <w:tcPr>
          <w:tcW w:w="6583" w:type="dxa"/>
        </w:tcPr>
        <w:p w:rsidR="003D2BE1" w:rsidRDefault="003D2BE1">
          <w:pPr>
            <w:pStyle w:val="HeaderOdd"/>
          </w:pPr>
        </w:p>
      </w:tc>
      <w:tc>
        <w:tcPr>
          <w:tcW w:w="1340" w:type="dxa"/>
        </w:tcPr>
        <w:p w:rsidR="003D2BE1" w:rsidRDefault="003D2BE1">
          <w:pPr>
            <w:pStyle w:val="HeaderOdd"/>
          </w:pPr>
        </w:p>
      </w:tc>
    </w:tr>
    <w:tr w:rsidR="003D2BE1">
      <w:trPr>
        <w:jc w:val="center"/>
      </w:trPr>
      <w:tc>
        <w:tcPr>
          <w:tcW w:w="7923" w:type="dxa"/>
          <w:gridSpan w:val="2"/>
          <w:tcBorders>
            <w:bottom w:val="single" w:sz="4" w:space="0" w:color="auto"/>
          </w:tcBorders>
        </w:tcPr>
        <w:p w:rsidR="003D2BE1" w:rsidRDefault="003D2BE1">
          <w:pPr>
            <w:pStyle w:val="HeaderOdd6"/>
          </w:pPr>
          <w:r>
            <w:t>Dictionary</w:t>
          </w:r>
        </w:p>
      </w:tc>
    </w:tr>
  </w:tbl>
  <w:p w:rsidR="003D2BE1" w:rsidRDefault="003D2BE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3D2BE1">
      <w:trPr>
        <w:jc w:val="center"/>
      </w:trPr>
      <w:tc>
        <w:tcPr>
          <w:tcW w:w="1234" w:type="dxa"/>
          <w:gridSpan w:val="2"/>
        </w:tcPr>
        <w:p w:rsidR="003D2BE1" w:rsidRDefault="003D2BE1">
          <w:pPr>
            <w:pStyle w:val="HeaderEven"/>
            <w:rPr>
              <w:b/>
            </w:rPr>
          </w:pPr>
          <w:r>
            <w:rPr>
              <w:b/>
            </w:rPr>
            <w:t>Endnotes</w:t>
          </w:r>
        </w:p>
      </w:tc>
      <w:tc>
        <w:tcPr>
          <w:tcW w:w="6062" w:type="dxa"/>
        </w:tcPr>
        <w:p w:rsidR="003D2BE1" w:rsidRDefault="003D2BE1">
          <w:pPr>
            <w:pStyle w:val="HeaderEven"/>
          </w:pPr>
        </w:p>
      </w:tc>
    </w:tr>
    <w:tr w:rsidR="003D2BE1">
      <w:trPr>
        <w:cantSplit/>
        <w:jc w:val="center"/>
      </w:trPr>
      <w:tc>
        <w:tcPr>
          <w:tcW w:w="7296" w:type="dxa"/>
          <w:gridSpan w:val="3"/>
        </w:tcPr>
        <w:p w:rsidR="003D2BE1" w:rsidRDefault="003D2BE1">
          <w:pPr>
            <w:pStyle w:val="HeaderEven"/>
          </w:pPr>
        </w:p>
      </w:tc>
    </w:tr>
    <w:tr w:rsidR="003D2BE1">
      <w:trPr>
        <w:cantSplit/>
        <w:jc w:val="center"/>
      </w:trPr>
      <w:tc>
        <w:tcPr>
          <w:tcW w:w="700" w:type="dxa"/>
          <w:tcBorders>
            <w:bottom w:val="single" w:sz="4" w:space="0" w:color="auto"/>
          </w:tcBorders>
        </w:tcPr>
        <w:p w:rsidR="003D2BE1" w:rsidRDefault="008F4761">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3D2BE1" w:rsidRDefault="008F4761">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3D2BE1" w:rsidRDefault="003D2BE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3D2BE1">
      <w:trPr>
        <w:jc w:val="center"/>
      </w:trPr>
      <w:tc>
        <w:tcPr>
          <w:tcW w:w="5741" w:type="dxa"/>
        </w:tcPr>
        <w:p w:rsidR="003D2BE1" w:rsidRDefault="003D2BE1">
          <w:pPr>
            <w:pStyle w:val="HeaderEven"/>
            <w:jc w:val="right"/>
          </w:pPr>
        </w:p>
      </w:tc>
      <w:tc>
        <w:tcPr>
          <w:tcW w:w="1560" w:type="dxa"/>
          <w:gridSpan w:val="2"/>
        </w:tcPr>
        <w:p w:rsidR="003D2BE1" w:rsidRDefault="003D2BE1">
          <w:pPr>
            <w:pStyle w:val="HeaderEven"/>
            <w:jc w:val="right"/>
            <w:rPr>
              <w:b/>
            </w:rPr>
          </w:pPr>
          <w:r>
            <w:rPr>
              <w:b/>
            </w:rPr>
            <w:t>Endnotes</w:t>
          </w:r>
        </w:p>
      </w:tc>
    </w:tr>
    <w:tr w:rsidR="003D2BE1">
      <w:trPr>
        <w:jc w:val="center"/>
      </w:trPr>
      <w:tc>
        <w:tcPr>
          <w:tcW w:w="7301" w:type="dxa"/>
          <w:gridSpan w:val="3"/>
        </w:tcPr>
        <w:p w:rsidR="003D2BE1" w:rsidRDefault="003D2BE1">
          <w:pPr>
            <w:pStyle w:val="HeaderEven"/>
            <w:jc w:val="right"/>
            <w:rPr>
              <w:b/>
            </w:rPr>
          </w:pPr>
        </w:p>
      </w:tc>
    </w:tr>
    <w:tr w:rsidR="003D2BE1">
      <w:trPr>
        <w:jc w:val="center"/>
      </w:trPr>
      <w:tc>
        <w:tcPr>
          <w:tcW w:w="6600" w:type="dxa"/>
          <w:gridSpan w:val="2"/>
          <w:tcBorders>
            <w:bottom w:val="single" w:sz="4" w:space="0" w:color="auto"/>
          </w:tcBorders>
        </w:tcPr>
        <w:p w:rsidR="003D2BE1" w:rsidRDefault="008F4761">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3D2BE1" w:rsidRDefault="008F4761">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3D2BE1" w:rsidRDefault="003D2BE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widowControl w:val="0"/>
      <w:tabs>
        <w:tab w:val="center" w:pos="3600"/>
      </w:tabs>
      <w:rPr>
        <w:i/>
        <w:sz w:val="20"/>
      </w:rPr>
    </w:pPr>
    <w:r>
      <w:rPr>
        <w:sz w:val="20"/>
      </w:rPr>
      <w:pgNum/>
    </w:r>
    <w:r>
      <w:tab/>
    </w:r>
    <w:r>
      <w:rPr>
        <w:i/>
        <w:sz w:val="20"/>
      </w:rPr>
      <w:t>even header      No.    , 1994</w:t>
    </w:r>
  </w:p>
  <w:p w:rsidR="003D2BE1" w:rsidRDefault="003D2BE1">
    <w:pPr>
      <w:widowControl w:val="0"/>
      <w:tabs>
        <w:tab w:val="left" w:pos="2940"/>
      </w:tabs>
      <w:spacing w:after="240"/>
      <w:jc w:val="center"/>
      <w:rPr>
        <w:sz w:val="20"/>
      </w:rPr>
    </w:pPr>
    <w:r>
      <w:rPr>
        <w:b/>
      </w:rPr>
      <w:t>SCHEDULE</w:t>
    </w:r>
    <w:r>
      <w:t>—continued</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widowControl w:val="0"/>
      <w:tabs>
        <w:tab w:val="center" w:pos="3600"/>
        <w:tab w:val="right" w:pos="7200"/>
      </w:tabs>
      <w:jc w:val="center"/>
      <w:rPr>
        <w:sz w:val="20"/>
      </w:rPr>
    </w:pPr>
    <w:r>
      <w:rPr>
        <w:i/>
        <w:sz w:val="20"/>
      </w:rPr>
      <w:t>Prohibited Weapons      No.  75, 1996</w:t>
    </w:r>
  </w:p>
  <w:p w:rsidR="003D2BE1" w:rsidRDefault="003D2BE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widowControl w:val="0"/>
      <w:tabs>
        <w:tab w:val="center" w:pos="3600"/>
        <w:tab w:val="right" w:pos="7200"/>
      </w:tabs>
      <w:jc w:val="center"/>
      <w:rPr>
        <w:sz w:val="20"/>
      </w:rPr>
    </w:pPr>
    <w:r>
      <w:rPr>
        <w:i/>
        <w:sz w:val="20"/>
      </w:rPr>
      <w:t>Prohibited Weapons Act 1996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E1" w:rsidRDefault="003D2B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D2BE1">
      <w:tc>
        <w:tcPr>
          <w:tcW w:w="900" w:type="pct"/>
        </w:tcPr>
        <w:p w:rsidR="003D2BE1" w:rsidRDefault="003D2BE1">
          <w:pPr>
            <w:pStyle w:val="HeaderEven"/>
          </w:pPr>
        </w:p>
      </w:tc>
      <w:tc>
        <w:tcPr>
          <w:tcW w:w="4100" w:type="pct"/>
        </w:tcPr>
        <w:p w:rsidR="003D2BE1" w:rsidRDefault="003D2BE1">
          <w:pPr>
            <w:pStyle w:val="HeaderEven"/>
          </w:pPr>
        </w:p>
      </w:tc>
    </w:tr>
    <w:tr w:rsidR="003D2BE1">
      <w:tc>
        <w:tcPr>
          <w:tcW w:w="4100" w:type="pct"/>
          <w:gridSpan w:val="2"/>
          <w:tcBorders>
            <w:bottom w:val="single" w:sz="4" w:space="0" w:color="auto"/>
          </w:tcBorders>
        </w:tcPr>
        <w:p w:rsidR="003D2BE1" w:rsidRDefault="008F4761">
          <w:pPr>
            <w:pStyle w:val="HeaderEven6"/>
          </w:pPr>
          <w:r>
            <w:fldChar w:fldCharType="begin"/>
          </w:r>
          <w:r>
            <w:instrText xml:space="preserve"> STYLEREF charContents \* MERGEF</w:instrText>
          </w:r>
          <w:r>
            <w:instrText xml:space="preserve">ORMAT </w:instrText>
          </w:r>
          <w:r>
            <w:fldChar w:fldCharType="separate"/>
          </w:r>
          <w:r>
            <w:rPr>
              <w:noProof/>
            </w:rPr>
            <w:t>Contents</w:t>
          </w:r>
          <w:r>
            <w:rPr>
              <w:noProof/>
            </w:rPr>
            <w:fldChar w:fldCharType="end"/>
          </w:r>
        </w:p>
      </w:tc>
    </w:tr>
  </w:tbl>
  <w:p w:rsidR="003D2BE1" w:rsidRDefault="003D2BE1">
    <w:pPr>
      <w:pStyle w:val="N-9pt"/>
    </w:pPr>
    <w:r>
      <w:tab/>
    </w:r>
    <w:r w:rsidR="008F4761">
      <w:fldChar w:fldCharType="begin"/>
    </w:r>
    <w:r w:rsidR="008F4761">
      <w:instrText xml:space="preserve"> STYLEREF charPage \* MERGEFORMAT </w:instrText>
    </w:r>
    <w:r w:rsidR="008F4761">
      <w:fldChar w:fldCharType="separate"/>
    </w:r>
    <w:r w:rsidR="008F4761">
      <w:rPr>
        <w:noProof/>
      </w:rPr>
      <w:t>Page</w:t>
    </w:r>
    <w:r w:rsidR="008F476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D2BE1">
      <w:tc>
        <w:tcPr>
          <w:tcW w:w="4100" w:type="pct"/>
        </w:tcPr>
        <w:p w:rsidR="003D2BE1" w:rsidRDefault="003D2BE1">
          <w:pPr>
            <w:pStyle w:val="HeaderOdd"/>
          </w:pPr>
        </w:p>
      </w:tc>
      <w:tc>
        <w:tcPr>
          <w:tcW w:w="900" w:type="pct"/>
        </w:tcPr>
        <w:p w:rsidR="003D2BE1" w:rsidRDefault="003D2BE1">
          <w:pPr>
            <w:pStyle w:val="HeaderOdd"/>
          </w:pPr>
        </w:p>
      </w:tc>
    </w:tr>
    <w:tr w:rsidR="003D2BE1">
      <w:tc>
        <w:tcPr>
          <w:tcW w:w="900" w:type="pct"/>
          <w:gridSpan w:val="2"/>
          <w:tcBorders>
            <w:bottom w:val="single" w:sz="4" w:space="0" w:color="auto"/>
          </w:tcBorders>
        </w:tcPr>
        <w:p w:rsidR="003D2BE1" w:rsidRDefault="008F4761">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3D2BE1" w:rsidRDefault="003D2BE1">
    <w:pPr>
      <w:pStyle w:val="N-9pt"/>
    </w:pPr>
    <w:r>
      <w:tab/>
    </w:r>
    <w:r w:rsidR="008F4761">
      <w:fldChar w:fldCharType="begin"/>
    </w:r>
    <w:r w:rsidR="008F4761">
      <w:instrText xml:space="preserve"> STYLEREF charPage \* MERGEFORMAT </w:instrText>
    </w:r>
    <w:r w:rsidR="008F4761">
      <w:fldChar w:fldCharType="separate"/>
    </w:r>
    <w:r w:rsidR="008F4761">
      <w:rPr>
        <w:noProof/>
      </w:rPr>
      <w:t>Page</w:t>
    </w:r>
    <w:r w:rsidR="008F4761">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D2BE1">
      <w:tc>
        <w:tcPr>
          <w:tcW w:w="900" w:type="pct"/>
        </w:tcPr>
        <w:p w:rsidR="003D2BE1" w:rsidRDefault="003D2BE1">
          <w:pPr>
            <w:pStyle w:val="HeaderEven"/>
            <w:rPr>
              <w:b/>
            </w:rPr>
          </w:pPr>
          <w:r>
            <w:rPr>
              <w:b/>
            </w:rPr>
            <w:fldChar w:fldCharType="begin"/>
          </w:r>
          <w:r>
            <w:rPr>
              <w:b/>
            </w:rPr>
            <w:instrText xml:space="preserve"> STYLEREF CharPartNo \*charformat </w:instrText>
          </w:r>
          <w:r>
            <w:rPr>
              <w:b/>
            </w:rPr>
            <w:fldChar w:fldCharType="separate"/>
          </w:r>
          <w:r w:rsidR="008F4761">
            <w:rPr>
              <w:b/>
              <w:noProof/>
            </w:rPr>
            <w:t>Part 6</w:t>
          </w:r>
          <w:r>
            <w:rPr>
              <w:b/>
            </w:rPr>
            <w:fldChar w:fldCharType="end"/>
          </w:r>
        </w:p>
      </w:tc>
      <w:tc>
        <w:tcPr>
          <w:tcW w:w="4100" w:type="pct"/>
        </w:tcPr>
        <w:p w:rsidR="003D2BE1" w:rsidRDefault="008F4761">
          <w:pPr>
            <w:pStyle w:val="HeaderEven"/>
          </w:pPr>
          <w:r>
            <w:fldChar w:fldCharType="begin"/>
          </w:r>
          <w:r>
            <w:instrText xml:space="preserve"> STYLEREF CharPartText \*charformat </w:instrText>
          </w:r>
          <w:r>
            <w:fldChar w:fldCharType="separate"/>
          </w:r>
          <w:r>
            <w:rPr>
              <w:noProof/>
            </w:rPr>
            <w:t>COVID-19 emergency response</w:t>
          </w:r>
          <w:r>
            <w:rPr>
              <w:noProof/>
            </w:rPr>
            <w:fldChar w:fldCharType="end"/>
          </w:r>
        </w:p>
      </w:tc>
    </w:tr>
    <w:tr w:rsidR="003D2BE1">
      <w:tc>
        <w:tcPr>
          <w:tcW w:w="900" w:type="pct"/>
        </w:tcPr>
        <w:p w:rsidR="003D2BE1" w:rsidRDefault="003D2BE1">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3D2BE1" w:rsidRDefault="003D2BE1">
          <w:pPr>
            <w:pStyle w:val="HeaderEven"/>
          </w:pPr>
          <w:r>
            <w:fldChar w:fldCharType="begin"/>
          </w:r>
          <w:r>
            <w:instrText xml:space="preserve"> STYLEREF CharDivText \*charformat </w:instrText>
          </w:r>
          <w:r>
            <w:fldChar w:fldCharType="end"/>
          </w:r>
        </w:p>
      </w:tc>
    </w:tr>
    <w:tr w:rsidR="003D2BE1">
      <w:trPr>
        <w:cantSplit/>
      </w:trPr>
      <w:tc>
        <w:tcPr>
          <w:tcW w:w="4997" w:type="pct"/>
          <w:gridSpan w:val="2"/>
          <w:tcBorders>
            <w:bottom w:val="single" w:sz="4" w:space="0" w:color="auto"/>
          </w:tcBorders>
        </w:tcPr>
        <w:p w:rsidR="003D2BE1" w:rsidRDefault="008F4761">
          <w:pPr>
            <w:pStyle w:val="HeaderEven6"/>
          </w:pPr>
          <w:r>
            <w:fldChar w:fldCharType="begin"/>
          </w:r>
          <w:r>
            <w:instrText xml:space="preserve"> DOCPROPERTY "Company"  \* MERGEFORMAT </w:instrText>
          </w:r>
          <w:r>
            <w:fldChar w:fldCharType="separate"/>
          </w:r>
          <w:r w:rsidR="00FF6911">
            <w:t>Section</w:t>
          </w:r>
          <w:r>
            <w:fldChar w:fldCharType="end"/>
          </w:r>
          <w:r w:rsidR="003D2BE1">
            <w:t xml:space="preserve"> </w:t>
          </w:r>
          <w:r>
            <w:fldChar w:fldCharType="begin"/>
          </w:r>
          <w:r>
            <w:instrText xml:space="preserve"> STYLEREF CharSectNo \*charformat </w:instrText>
          </w:r>
          <w:r>
            <w:fldChar w:fldCharType="separate"/>
          </w:r>
          <w:r>
            <w:rPr>
              <w:noProof/>
            </w:rPr>
            <w:t>55</w:t>
          </w:r>
          <w:r>
            <w:rPr>
              <w:noProof/>
            </w:rPr>
            <w:fldChar w:fldCharType="end"/>
          </w:r>
        </w:p>
      </w:tc>
    </w:tr>
  </w:tbl>
  <w:p w:rsidR="003D2BE1" w:rsidRDefault="003D2B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D2BE1">
      <w:tc>
        <w:tcPr>
          <w:tcW w:w="4100" w:type="pct"/>
        </w:tcPr>
        <w:p w:rsidR="003D2BE1" w:rsidRDefault="008F4761">
          <w:pPr>
            <w:pStyle w:val="HeaderEven"/>
            <w:jc w:val="right"/>
          </w:pPr>
          <w:r>
            <w:fldChar w:fldCharType="begin"/>
          </w:r>
          <w:r>
            <w:instrText xml:space="preserve"> STYLEREF CharPartText \*charformat </w:instrText>
          </w:r>
          <w:r>
            <w:fldChar w:fldCharType="separate"/>
          </w:r>
          <w:r>
            <w:rPr>
              <w:noProof/>
            </w:rPr>
            <w:t>COVID-19 emergency response</w:t>
          </w:r>
          <w:r>
            <w:rPr>
              <w:noProof/>
            </w:rPr>
            <w:fldChar w:fldCharType="end"/>
          </w:r>
        </w:p>
      </w:tc>
      <w:tc>
        <w:tcPr>
          <w:tcW w:w="900" w:type="pct"/>
        </w:tcPr>
        <w:p w:rsidR="003D2BE1" w:rsidRDefault="003D2BE1">
          <w:pPr>
            <w:pStyle w:val="HeaderEven"/>
            <w:jc w:val="right"/>
            <w:rPr>
              <w:b/>
            </w:rPr>
          </w:pPr>
          <w:r>
            <w:rPr>
              <w:b/>
            </w:rPr>
            <w:fldChar w:fldCharType="begin"/>
          </w:r>
          <w:r>
            <w:rPr>
              <w:b/>
            </w:rPr>
            <w:instrText xml:space="preserve"> STYLEREF CharPartNo \*charformat </w:instrText>
          </w:r>
          <w:r>
            <w:rPr>
              <w:b/>
            </w:rPr>
            <w:fldChar w:fldCharType="separate"/>
          </w:r>
          <w:r w:rsidR="008F4761">
            <w:rPr>
              <w:b/>
              <w:noProof/>
            </w:rPr>
            <w:t>Part 6</w:t>
          </w:r>
          <w:r>
            <w:rPr>
              <w:b/>
            </w:rPr>
            <w:fldChar w:fldCharType="end"/>
          </w:r>
        </w:p>
      </w:tc>
    </w:tr>
    <w:tr w:rsidR="003D2BE1">
      <w:tc>
        <w:tcPr>
          <w:tcW w:w="4100" w:type="pct"/>
        </w:tcPr>
        <w:p w:rsidR="003D2BE1" w:rsidRDefault="003D2BE1">
          <w:pPr>
            <w:pStyle w:val="HeaderEven"/>
            <w:jc w:val="right"/>
          </w:pPr>
          <w:r>
            <w:fldChar w:fldCharType="begin"/>
          </w:r>
          <w:r>
            <w:instrText xml:space="preserve"> STYLEREF CharDivText \*charformat </w:instrText>
          </w:r>
          <w:r>
            <w:fldChar w:fldCharType="end"/>
          </w:r>
        </w:p>
      </w:tc>
      <w:tc>
        <w:tcPr>
          <w:tcW w:w="900" w:type="pct"/>
        </w:tcPr>
        <w:p w:rsidR="003D2BE1" w:rsidRDefault="003D2BE1">
          <w:pPr>
            <w:pStyle w:val="HeaderEven"/>
            <w:jc w:val="right"/>
            <w:rPr>
              <w:b/>
            </w:rPr>
          </w:pPr>
          <w:r>
            <w:rPr>
              <w:b/>
            </w:rPr>
            <w:fldChar w:fldCharType="begin"/>
          </w:r>
          <w:r>
            <w:rPr>
              <w:b/>
            </w:rPr>
            <w:instrText xml:space="preserve"> STYLEREF CharDivNo \*charformat </w:instrText>
          </w:r>
          <w:r>
            <w:rPr>
              <w:b/>
            </w:rPr>
            <w:fldChar w:fldCharType="end"/>
          </w:r>
        </w:p>
      </w:tc>
    </w:tr>
    <w:tr w:rsidR="003D2BE1">
      <w:trPr>
        <w:cantSplit/>
      </w:trPr>
      <w:tc>
        <w:tcPr>
          <w:tcW w:w="5000" w:type="pct"/>
          <w:gridSpan w:val="2"/>
          <w:tcBorders>
            <w:bottom w:val="single" w:sz="4" w:space="0" w:color="auto"/>
          </w:tcBorders>
        </w:tcPr>
        <w:p w:rsidR="003D2BE1" w:rsidRDefault="008F4761">
          <w:pPr>
            <w:pStyle w:val="HeaderOdd6"/>
          </w:pPr>
          <w:r>
            <w:fldChar w:fldCharType="begin"/>
          </w:r>
          <w:r>
            <w:instrText xml:space="preserve"> DOCPROPERTY "Company"  \* MERGEFORMAT </w:instrText>
          </w:r>
          <w:r>
            <w:fldChar w:fldCharType="separate"/>
          </w:r>
          <w:r w:rsidR="00FF6911">
            <w:t>Section</w:t>
          </w:r>
          <w:r>
            <w:fldChar w:fldCharType="end"/>
          </w:r>
          <w:r w:rsidR="003D2BE1">
            <w:t xml:space="preserve"> </w:t>
          </w:r>
          <w:r>
            <w:fldChar w:fldCharType="begin"/>
          </w:r>
          <w:r>
            <w:instrText xml:space="preserve"> STYLEREF CharSectNo \*charformat </w:instrText>
          </w:r>
          <w:r>
            <w:fldChar w:fldCharType="separate"/>
          </w:r>
          <w:r>
            <w:rPr>
              <w:noProof/>
            </w:rPr>
            <w:t>55</w:t>
          </w:r>
          <w:r>
            <w:rPr>
              <w:noProof/>
            </w:rPr>
            <w:fldChar w:fldCharType="end"/>
          </w:r>
        </w:p>
      </w:tc>
    </w:tr>
  </w:tbl>
  <w:p w:rsidR="003D2BE1" w:rsidRDefault="003D2B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D2BE1">
      <w:trPr>
        <w:jc w:val="center"/>
      </w:trPr>
      <w:tc>
        <w:tcPr>
          <w:tcW w:w="1560" w:type="dxa"/>
        </w:tcPr>
        <w:p w:rsidR="003D2BE1" w:rsidRDefault="003D2BE1">
          <w:pPr>
            <w:pStyle w:val="HeaderEven"/>
            <w:rPr>
              <w:b/>
            </w:rPr>
          </w:pPr>
          <w:r>
            <w:rPr>
              <w:b/>
            </w:rPr>
            <w:fldChar w:fldCharType="begin"/>
          </w:r>
          <w:r>
            <w:rPr>
              <w:b/>
            </w:rPr>
            <w:instrText xml:space="preserve"> STYLEREF CharChapNo \*charformat </w:instrText>
          </w:r>
          <w:r>
            <w:rPr>
              <w:b/>
            </w:rPr>
            <w:fldChar w:fldCharType="separate"/>
          </w:r>
          <w:r w:rsidR="008F4761">
            <w:rPr>
              <w:b/>
              <w:noProof/>
            </w:rPr>
            <w:t>Schedule 1</w:t>
          </w:r>
          <w:r>
            <w:rPr>
              <w:b/>
            </w:rPr>
            <w:fldChar w:fldCharType="end"/>
          </w:r>
        </w:p>
      </w:tc>
      <w:tc>
        <w:tcPr>
          <w:tcW w:w="5741" w:type="dxa"/>
        </w:tcPr>
        <w:p w:rsidR="003D2BE1" w:rsidRDefault="008F4761">
          <w:pPr>
            <w:pStyle w:val="HeaderEven"/>
          </w:pPr>
          <w:r>
            <w:fldChar w:fldCharType="begin"/>
          </w:r>
          <w:r>
            <w:instrText xml:space="preserve"> STYLEREF CharChapText \*charformat </w:instrText>
          </w:r>
          <w:r>
            <w:fldChar w:fldCharType="separate"/>
          </w:r>
          <w:r>
            <w:rPr>
              <w:noProof/>
            </w:rPr>
            <w:t>Prohibited weapons</w:t>
          </w:r>
          <w:r>
            <w:rPr>
              <w:noProof/>
            </w:rPr>
            <w:fldChar w:fldCharType="end"/>
          </w:r>
        </w:p>
      </w:tc>
    </w:tr>
    <w:tr w:rsidR="003D2BE1">
      <w:trPr>
        <w:jc w:val="center"/>
      </w:trPr>
      <w:tc>
        <w:tcPr>
          <w:tcW w:w="1560" w:type="dxa"/>
        </w:tcPr>
        <w:p w:rsidR="003D2BE1" w:rsidRDefault="003D2BE1">
          <w:pPr>
            <w:pStyle w:val="HeaderEven"/>
            <w:rPr>
              <w:b/>
            </w:rPr>
          </w:pPr>
          <w:r>
            <w:rPr>
              <w:b/>
            </w:rPr>
            <w:fldChar w:fldCharType="begin"/>
          </w:r>
          <w:r>
            <w:rPr>
              <w:b/>
            </w:rPr>
            <w:instrText xml:space="preserve"> STYLEREF CharPartNo \*charformat </w:instrText>
          </w:r>
          <w:r>
            <w:rPr>
              <w:b/>
            </w:rPr>
            <w:fldChar w:fldCharType="separate"/>
          </w:r>
          <w:r w:rsidR="008F4761">
            <w:rPr>
              <w:b/>
              <w:noProof/>
            </w:rPr>
            <w:t>Part 1.4</w:t>
          </w:r>
          <w:r>
            <w:rPr>
              <w:b/>
            </w:rPr>
            <w:fldChar w:fldCharType="end"/>
          </w:r>
        </w:p>
      </w:tc>
      <w:tc>
        <w:tcPr>
          <w:tcW w:w="5741" w:type="dxa"/>
        </w:tcPr>
        <w:p w:rsidR="003D2BE1" w:rsidRDefault="008F4761">
          <w:pPr>
            <w:pStyle w:val="HeaderEven"/>
          </w:pPr>
          <w:r>
            <w:fldChar w:fldCharType="begin"/>
          </w:r>
          <w:r>
            <w:instrText xml:space="preserve"> STYLEREF CharPartText \*charformat </w:instrText>
          </w:r>
          <w:r>
            <w:fldChar w:fldCharType="separate"/>
          </w:r>
          <w:r>
            <w:rPr>
              <w:noProof/>
            </w:rPr>
            <w:t>Other prohibited weapons</w:t>
          </w:r>
          <w:r>
            <w:rPr>
              <w:noProof/>
            </w:rPr>
            <w:fldChar w:fldCharType="end"/>
          </w:r>
        </w:p>
      </w:tc>
    </w:tr>
    <w:tr w:rsidR="003D2BE1">
      <w:trPr>
        <w:jc w:val="center"/>
      </w:trPr>
      <w:tc>
        <w:tcPr>
          <w:tcW w:w="7296" w:type="dxa"/>
          <w:gridSpan w:val="2"/>
          <w:tcBorders>
            <w:bottom w:val="single" w:sz="4" w:space="0" w:color="auto"/>
          </w:tcBorders>
        </w:tcPr>
        <w:p w:rsidR="003D2BE1" w:rsidRDefault="003D2BE1">
          <w:pPr>
            <w:pStyle w:val="HeaderEven6"/>
          </w:pPr>
        </w:p>
      </w:tc>
    </w:tr>
  </w:tbl>
  <w:p w:rsidR="003D2BE1" w:rsidRDefault="003D2BE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D2BE1">
      <w:trPr>
        <w:jc w:val="center"/>
      </w:trPr>
      <w:tc>
        <w:tcPr>
          <w:tcW w:w="5741" w:type="dxa"/>
        </w:tcPr>
        <w:p w:rsidR="003D2BE1" w:rsidRDefault="008F4761">
          <w:pPr>
            <w:pStyle w:val="HeaderEven"/>
            <w:jc w:val="right"/>
          </w:pPr>
          <w:r>
            <w:fldChar w:fldCharType="begin"/>
          </w:r>
          <w:r>
            <w:instrText xml:space="preserve"> STYLEREF CharChapText \*charformat </w:instrText>
          </w:r>
          <w:r>
            <w:fldChar w:fldCharType="separate"/>
          </w:r>
          <w:r>
            <w:rPr>
              <w:noProof/>
            </w:rPr>
            <w:t>Prohibited weapons</w:t>
          </w:r>
          <w:r>
            <w:rPr>
              <w:noProof/>
            </w:rPr>
            <w:fldChar w:fldCharType="end"/>
          </w:r>
        </w:p>
      </w:tc>
      <w:tc>
        <w:tcPr>
          <w:tcW w:w="1560" w:type="dxa"/>
        </w:tcPr>
        <w:p w:rsidR="003D2BE1" w:rsidRDefault="003D2BE1">
          <w:pPr>
            <w:pStyle w:val="HeaderEven"/>
            <w:jc w:val="right"/>
            <w:rPr>
              <w:b/>
            </w:rPr>
          </w:pPr>
          <w:r>
            <w:rPr>
              <w:b/>
            </w:rPr>
            <w:fldChar w:fldCharType="begin"/>
          </w:r>
          <w:r>
            <w:rPr>
              <w:b/>
            </w:rPr>
            <w:instrText xml:space="preserve"> STYLEREF CharChapNo \*charformat </w:instrText>
          </w:r>
          <w:r>
            <w:rPr>
              <w:b/>
            </w:rPr>
            <w:fldChar w:fldCharType="separate"/>
          </w:r>
          <w:r w:rsidR="008F4761">
            <w:rPr>
              <w:b/>
              <w:noProof/>
            </w:rPr>
            <w:t>Schedule 1</w:t>
          </w:r>
          <w:r>
            <w:rPr>
              <w:b/>
            </w:rPr>
            <w:fldChar w:fldCharType="end"/>
          </w:r>
        </w:p>
      </w:tc>
    </w:tr>
    <w:tr w:rsidR="003D2BE1">
      <w:trPr>
        <w:jc w:val="center"/>
      </w:trPr>
      <w:tc>
        <w:tcPr>
          <w:tcW w:w="5741" w:type="dxa"/>
        </w:tcPr>
        <w:p w:rsidR="003D2BE1" w:rsidRDefault="008F4761">
          <w:pPr>
            <w:pStyle w:val="HeaderEven"/>
            <w:jc w:val="right"/>
          </w:pPr>
          <w:r>
            <w:fldChar w:fldCharType="begin"/>
          </w:r>
          <w:r>
            <w:instrText xml:space="preserve"> STYLEREF CharPartText \*charformat </w:instrText>
          </w:r>
          <w:r>
            <w:fldChar w:fldCharType="separate"/>
          </w:r>
          <w:r>
            <w:rPr>
              <w:noProof/>
            </w:rPr>
            <w:t>Other prohibited weapons</w:t>
          </w:r>
          <w:r>
            <w:rPr>
              <w:noProof/>
            </w:rPr>
            <w:fldChar w:fldCharType="end"/>
          </w:r>
        </w:p>
      </w:tc>
      <w:tc>
        <w:tcPr>
          <w:tcW w:w="1560" w:type="dxa"/>
        </w:tcPr>
        <w:p w:rsidR="003D2BE1" w:rsidRDefault="003D2BE1">
          <w:pPr>
            <w:pStyle w:val="HeaderEven"/>
            <w:jc w:val="right"/>
            <w:rPr>
              <w:b/>
            </w:rPr>
          </w:pPr>
          <w:r>
            <w:rPr>
              <w:b/>
            </w:rPr>
            <w:fldChar w:fldCharType="begin"/>
          </w:r>
          <w:r>
            <w:rPr>
              <w:b/>
            </w:rPr>
            <w:instrText xml:space="preserve"> STYLEREF CharPartNo \*charformat </w:instrText>
          </w:r>
          <w:r>
            <w:rPr>
              <w:b/>
            </w:rPr>
            <w:fldChar w:fldCharType="separate"/>
          </w:r>
          <w:r w:rsidR="008F4761">
            <w:rPr>
              <w:b/>
              <w:noProof/>
            </w:rPr>
            <w:t>Part 1.4</w:t>
          </w:r>
          <w:r>
            <w:rPr>
              <w:b/>
            </w:rPr>
            <w:fldChar w:fldCharType="end"/>
          </w:r>
        </w:p>
      </w:tc>
    </w:tr>
    <w:tr w:rsidR="003D2BE1">
      <w:trPr>
        <w:jc w:val="center"/>
      </w:trPr>
      <w:tc>
        <w:tcPr>
          <w:tcW w:w="7296" w:type="dxa"/>
          <w:gridSpan w:val="2"/>
          <w:tcBorders>
            <w:bottom w:val="single" w:sz="4" w:space="0" w:color="auto"/>
          </w:tcBorders>
        </w:tcPr>
        <w:p w:rsidR="003D2BE1" w:rsidRDefault="003D2BE1">
          <w:pPr>
            <w:pStyle w:val="HeaderOdd6"/>
          </w:pPr>
        </w:p>
      </w:tc>
    </w:tr>
  </w:tbl>
  <w:p w:rsidR="003D2BE1" w:rsidRDefault="003D2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3A5618A"/>
    <w:multiLevelType w:val="singleLevel"/>
    <w:tmpl w:val="5EF8D95E"/>
    <w:name w:val="Section"/>
    <w:lvl w:ilvl="0">
      <w:start w:val="1"/>
      <w:numFmt w:val="bullet"/>
      <w:lvlText w:val=""/>
      <w:lvlJc w:val="left"/>
      <w:pPr>
        <w:tabs>
          <w:tab w:val="num" w:pos="960"/>
        </w:tabs>
        <w:ind w:left="900" w:hanging="300"/>
      </w:pPr>
      <w:rPr>
        <w:rFonts w:ascii="Symbol" w:hAnsi="Symbol" w:hint="default"/>
        <w:sz w:val="18"/>
      </w:rPr>
    </w:lvl>
  </w:abstractNum>
  <w:abstractNum w:abstractNumId="12"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D03CEE"/>
    <w:multiLevelType w:val="hybridMultilevel"/>
    <w:tmpl w:val="5DB2CD8E"/>
    <w:name w:val="SchedHeading"/>
    <w:lvl w:ilvl="0" w:tplc="FFFFFFFF">
      <w:start w:val="1"/>
      <w:numFmt w:val="bullet"/>
      <w:pStyle w:val="aNoteBulletsubpar"/>
      <w:lvlText w:val=""/>
      <w:lvlJc w:val="left"/>
      <w:pPr>
        <w:tabs>
          <w:tab w:val="num" w:pos="3300"/>
        </w:tabs>
        <w:ind w:left="3240" w:hanging="30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6"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1"/>
  </w:num>
  <w:num w:numId="3">
    <w:abstractNumId w:val="17"/>
  </w:num>
  <w:num w:numId="4">
    <w:abstractNumId w:val="14"/>
  </w:num>
  <w:num w:numId="5">
    <w:abstractNumId w:val="13"/>
  </w:num>
  <w:num w:numId="6">
    <w:abstractNumId w:val="20"/>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A5"/>
    <w:rsid w:val="00004753"/>
    <w:rsid w:val="00006CC8"/>
    <w:rsid w:val="00020118"/>
    <w:rsid w:val="000241F8"/>
    <w:rsid w:val="000256E4"/>
    <w:rsid w:val="00033C65"/>
    <w:rsid w:val="000342FF"/>
    <w:rsid w:val="0004465E"/>
    <w:rsid w:val="000467F8"/>
    <w:rsid w:val="000522E7"/>
    <w:rsid w:val="00054607"/>
    <w:rsid w:val="00055E02"/>
    <w:rsid w:val="00081CFB"/>
    <w:rsid w:val="000832E6"/>
    <w:rsid w:val="00083506"/>
    <w:rsid w:val="000A1811"/>
    <w:rsid w:val="000A77D6"/>
    <w:rsid w:val="000C6532"/>
    <w:rsid w:val="000C6AF2"/>
    <w:rsid w:val="000D2E98"/>
    <w:rsid w:val="000E2908"/>
    <w:rsid w:val="001024C7"/>
    <w:rsid w:val="001131B6"/>
    <w:rsid w:val="0011719C"/>
    <w:rsid w:val="001178A8"/>
    <w:rsid w:val="00121DA4"/>
    <w:rsid w:val="00136FEE"/>
    <w:rsid w:val="00143D68"/>
    <w:rsid w:val="00145D51"/>
    <w:rsid w:val="00162B3E"/>
    <w:rsid w:val="00162D03"/>
    <w:rsid w:val="00163FD4"/>
    <w:rsid w:val="0017028F"/>
    <w:rsid w:val="001756AA"/>
    <w:rsid w:val="001821DA"/>
    <w:rsid w:val="00186899"/>
    <w:rsid w:val="00190CC5"/>
    <w:rsid w:val="00195D56"/>
    <w:rsid w:val="001B4312"/>
    <w:rsid w:val="001B5A80"/>
    <w:rsid w:val="001B6688"/>
    <w:rsid w:val="001E77F9"/>
    <w:rsid w:val="001F685E"/>
    <w:rsid w:val="001F6E72"/>
    <w:rsid w:val="00201219"/>
    <w:rsid w:val="00201F0D"/>
    <w:rsid w:val="00203CAB"/>
    <w:rsid w:val="00216101"/>
    <w:rsid w:val="0022784D"/>
    <w:rsid w:val="00233EBF"/>
    <w:rsid w:val="00234C5B"/>
    <w:rsid w:val="00240EC2"/>
    <w:rsid w:val="00284267"/>
    <w:rsid w:val="002933BF"/>
    <w:rsid w:val="00295720"/>
    <w:rsid w:val="002A3C74"/>
    <w:rsid w:val="002A7A77"/>
    <w:rsid w:val="002B64D5"/>
    <w:rsid w:val="002B73DB"/>
    <w:rsid w:val="002C2C52"/>
    <w:rsid w:val="002C34CE"/>
    <w:rsid w:val="003072D2"/>
    <w:rsid w:val="003102ED"/>
    <w:rsid w:val="003121BF"/>
    <w:rsid w:val="00320135"/>
    <w:rsid w:val="00330FE4"/>
    <w:rsid w:val="00351143"/>
    <w:rsid w:val="00367F23"/>
    <w:rsid w:val="00370BBE"/>
    <w:rsid w:val="00373987"/>
    <w:rsid w:val="003A0FE7"/>
    <w:rsid w:val="003A3EC2"/>
    <w:rsid w:val="003A4219"/>
    <w:rsid w:val="003A6C07"/>
    <w:rsid w:val="003B3DDB"/>
    <w:rsid w:val="003B4696"/>
    <w:rsid w:val="003B7CD2"/>
    <w:rsid w:val="003D2BE1"/>
    <w:rsid w:val="003D5A7E"/>
    <w:rsid w:val="003E1A5E"/>
    <w:rsid w:val="003F7854"/>
    <w:rsid w:val="00412254"/>
    <w:rsid w:val="00422C2B"/>
    <w:rsid w:val="00424C12"/>
    <w:rsid w:val="00432906"/>
    <w:rsid w:val="004412C3"/>
    <w:rsid w:val="00443F69"/>
    <w:rsid w:val="00446A77"/>
    <w:rsid w:val="00447E72"/>
    <w:rsid w:val="00450E15"/>
    <w:rsid w:val="00451283"/>
    <w:rsid w:val="00452AD4"/>
    <w:rsid w:val="00461BF8"/>
    <w:rsid w:val="004633E7"/>
    <w:rsid w:val="00481DF8"/>
    <w:rsid w:val="00497ADD"/>
    <w:rsid w:val="00497C0A"/>
    <w:rsid w:val="004A6CF0"/>
    <w:rsid w:val="004C29B4"/>
    <w:rsid w:val="004C502E"/>
    <w:rsid w:val="004E0D39"/>
    <w:rsid w:val="004E1C96"/>
    <w:rsid w:val="004E455A"/>
    <w:rsid w:val="004E5415"/>
    <w:rsid w:val="004E76DA"/>
    <w:rsid w:val="004F353A"/>
    <w:rsid w:val="004F6E65"/>
    <w:rsid w:val="00503570"/>
    <w:rsid w:val="00514ED1"/>
    <w:rsid w:val="0051606F"/>
    <w:rsid w:val="00516A02"/>
    <w:rsid w:val="0052062E"/>
    <w:rsid w:val="00530A5E"/>
    <w:rsid w:val="00542ABC"/>
    <w:rsid w:val="00564845"/>
    <w:rsid w:val="00567884"/>
    <w:rsid w:val="005938C8"/>
    <w:rsid w:val="005961DA"/>
    <w:rsid w:val="005A129C"/>
    <w:rsid w:val="005A1F97"/>
    <w:rsid w:val="005A5FD3"/>
    <w:rsid w:val="005A73B5"/>
    <w:rsid w:val="005B06EA"/>
    <w:rsid w:val="005B62EB"/>
    <w:rsid w:val="005C2145"/>
    <w:rsid w:val="005C3B21"/>
    <w:rsid w:val="005E0053"/>
    <w:rsid w:val="005E144E"/>
    <w:rsid w:val="005F542F"/>
    <w:rsid w:val="00620CC1"/>
    <w:rsid w:val="00624AF4"/>
    <w:rsid w:val="00667A2D"/>
    <w:rsid w:val="006717D0"/>
    <w:rsid w:val="006731B0"/>
    <w:rsid w:val="00696213"/>
    <w:rsid w:val="006974D0"/>
    <w:rsid w:val="006A15E2"/>
    <w:rsid w:val="006A72EA"/>
    <w:rsid w:val="006B5A3A"/>
    <w:rsid w:val="006B7F98"/>
    <w:rsid w:val="006C4E53"/>
    <w:rsid w:val="006C5C49"/>
    <w:rsid w:val="006C61FF"/>
    <w:rsid w:val="006D69B7"/>
    <w:rsid w:val="006F4EDA"/>
    <w:rsid w:val="006F6FC3"/>
    <w:rsid w:val="007008C3"/>
    <w:rsid w:val="00720E37"/>
    <w:rsid w:val="007239EA"/>
    <w:rsid w:val="0073575C"/>
    <w:rsid w:val="00746275"/>
    <w:rsid w:val="00752C6A"/>
    <w:rsid w:val="007775C7"/>
    <w:rsid w:val="00785895"/>
    <w:rsid w:val="007A4206"/>
    <w:rsid w:val="007B4E26"/>
    <w:rsid w:val="007C5D4B"/>
    <w:rsid w:val="007D1201"/>
    <w:rsid w:val="007F3041"/>
    <w:rsid w:val="00802853"/>
    <w:rsid w:val="00823AB5"/>
    <w:rsid w:val="00830379"/>
    <w:rsid w:val="00831AB4"/>
    <w:rsid w:val="008327A0"/>
    <w:rsid w:val="00843679"/>
    <w:rsid w:val="008508DC"/>
    <w:rsid w:val="0087026E"/>
    <w:rsid w:val="0087317B"/>
    <w:rsid w:val="008874E3"/>
    <w:rsid w:val="008A062B"/>
    <w:rsid w:val="008B05AA"/>
    <w:rsid w:val="008B1247"/>
    <w:rsid w:val="008B5612"/>
    <w:rsid w:val="008B5D63"/>
    <w:rsid w:val="008C076E"/>
    <w:rsid w:val="008D26EE"/>
    <w:rsid w:val="008D67DF"/>
    <w:rsid w:val="008E52D7"/>
    <w:rsid w:val="008E6427"/>
    <w:rsid w:val="008E7411"/>
    <w:rsid w:val="008E7EAE"/>
    <w:rsid w:val="008F3B1E"/>
    <w:rsid w:val="008F4761"/>
    <w:rsid w:val="008F6382"/>
    <w:rsid w:val="009007E4"/>
    <w:rsid w:val="00914266"/>
    <w:rsid w:val="00930E02"/>
    <w:rsid w:val="009333DD"/>
    <w:rsid w:val="009338EA"/>
    <w:rsid w:val="0095439E"/>
    <w:rsid w:val="0096746D"/>
    <w:rsid w:val="00972CAF"/>
    <w:rsid w:val="0097568B"/>
    <w:rsid w:val="0097716D"/>
    <w:rsid w:val="009A6AD0"/>
    <w:rsid w:val="009B3495"/>
    <w:rsid w:val="009C0C2E"/>
    <w:rsid w:val="009D416B"/>
    <w:rsid w:val="009E1E78"/>
    <w:rsid w:val="009F0A11"/>
    <w:rsid w:val="009F6214"/>
    <w:rsid w:val="00A27560"/>
    <w:rsid w:val="00A3227C"/>
    <w:rsid w:val="00A46E81"/>
    <w:rsid w:val="00A46F51"/>
    <w:rsid w:val="00A54281"/>
    <w:rsid w:val="00A548FB"/>
    <w:rsid w:val="00A711AC"/>
    <w:rsid w:val="00A80365"/>
    <w:rsid w:val="00A93188"/>
    <w:rsid w:val="00A94C08"/>
    <w:rsid w:val="00A9681E"/>
    <w:rsid w:val="00AB16B0"/>
    <w:rsid w:val="00AB69E8"/>
    <w:rsid w:val="00AC410D"/>
    <w:rsid w:val="00AE3165"/>
    <w:rsid w:val="00AF4FBA"/>
    <w:rsid w:val="00AF7EFA"/>
    <w:rsid w:val="00B03250"/>
    <w:rsid w:val="00B106E4"/>
    <w:rsid w:val="00B136B7"/>
    <w:rsid w:val="00B25856"/>
    <w:rsid w:val="00B41703"/>
    <w:rsid w:val="00B43039"/>
    <w:rsid w:val="00B43D6D"/>
    <w:rsid w:val="00B5629F"/>
    <w:rsid w:val="00B61426"/>
    <w:rsid w:val="00B77CC8"/>
    <w:rsid w:val="00B9171F"/>
    <w:rsid w:val="00B94C2B"/>
    <w:rsid w:val="00BA6847"/>
    <w:rsid w:val="00BB3840"/>
    <w:rsid w:val="00BB5EC3"/>
    <w:rsid w:val="00BD0F62"/>
    <w:rsid w:val="00BD73DD"/>
    <w:rsid w:val="00BE611D"/>
    <w:rsid w:val="00BE6E1E"/>
    <w:rsid w:val="00BF4309"/>
    <w:rsid w:val="00BF474E"/>
    <w:rsid w:val="00C01B58"/>
    <w:rsid w:val="00C062E2"/>
    <w:rsid w:val="00C13BC0"/>
    <w:rsid w:val="00C14D3A"/>
    <w:rsid w:val="00C17AB0"/>
    <w:rsid w:val="00C208B9"/>
    <w:rsid w:val="00C25194"/>
    <w:rsid w:val="00C266E2"/>
    <w:rsid w:val="00C32CF3"/>
    <w:rsid w:val="00C5060E"/>
    <w:rsid w:val="00C52168"/>
    <w:rsid w:val="00C5632C"/>
    <w:rsid w:val="00C57F3D"/>
    <w:rsid w:val="00C6221F"/>
    <w:rsid w:val="00C646FA"/>
    <w:rsid w:val="00C658AC"/>
    <w:rsid w:val="00C820FC"/>
    <w:rsid w:val="00C828AD"/>
    <w:rsid w:val="00C86140"/>
    <w:rsid w:val="00C87EA5"/>
    <w:rsid w:val="00C94A28"/>
    <w:rsid w:val="00C94C22"/>
    <w:rsid w:val="00C96287"/>
    <w:rsid w:val="00CA7BFE"/>
    <w:rsid w:val="00CB3C41"/>
    <w:rsid w:val="00CB5075"/>
    <w:rsid w:val="00CB7261"/>
    <w:rsid w:val="00CC3621"/>
    <w:rsid w:val="00CF3A0F"/>
    <w:rsid w:val="00D02D65"/>
    <w:rsid w:val="00D03339"/>
    <w:rsid w:val="00D14ED3"/>
    <w:rsid w:val="00D55784"/>
    <w:rsid w:val="00D60E40"/>
    <w:rsid w:val="00D7389B"/>
    <w:rsid w:val="00D851C9"/>
    <w:rsid w:val="00D9056B"/>
    <w:rsid w:val="00D94B74"/>
    <w:rsid w:val="00DA23A2"/>
    <w:rsid w:val="00DA4265"/>
    <w:rsid w:val="00DA4954"/>
    <w:rsid w:val="00DB5258"/>
    <w:rsid w:val="00DC1227"/>
    <w:rsid w:val="00DD24AC"/>
    <w:rsid w:val="00DD399F"/>
    <w:rsid w:val="00DE3453"/>
    <w:rsid w:val="00DF331C"/>
    <w:rsid w:val="00DF6C03"/>
    <w:rsid w:val="00E0667E"/>
    <w:rsid w:val="00E06AB2"/>
    <w:rsid w:val="00E22F71"/>
    <w:rsid w:val="00E52DFD"/>
    <w:rsid w:val="00E53132"/>
    <w:rsid w:val="00E60FB9"/>
    <w:rsid w:val="00E86B48"/>
    <w:rsid w:val="00E91EA2"/>
    <w:rsid w:val="00EA1ED7"/>
    <w:rsid w:val="00EA7CD5"/>
    <w:rsid w:val="00EB546B"/>
    <w:rsid w:val="00EC67B1"/>
    <w:rsid w:val="00EC69BC"/>
    <w:rsid w:val="00ED7C7F"/>
    <w:rsid w:val="00EE5F03"/>
    <w:rsid w:val="00EF3879"/>
    <w:rsid w:val="00F10569"/>
    <w:rsid w:val="00F33860"/>
    <w:rsid w:val="00F347B7"/>
    <w:rsid w:val="00F45542"/>
    <w:rsid w:val="00F5080C"/>
    <w:rsid w:val="00F61359"/>
    <w:rsid w:val="00F713A1"/>
    <w:rsid w:val="00F831F3"/>
    <w:rsid w:val="00F84AE7"/>
    <w:rsid w:val="00F85E6A"/>
    <w:rsid w:val="00F954C4"/>
    <w:rsid w:val="00F97330"/>
    <w:rsid w:val="00FB60F6"/>
    <w:rsid w:val="00FB755F"/>
    <w:rsid w:val="00FD5946"/>
    <w:rsid w:val="00FF05E0"/>
    <w:rsid w:val="00FF691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AE94144F-8D85-456E-8116-5ED3BC39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312"/>
    <w:pPr>
      <w:tabs>
        <w:tab w:val="left" w:pos="0"/>
      </w:tabs>
    </w:pPr>
    <w:rPr>
      <w:rFonts w:ascii="Times New Roman" w:hAnsi="Times New Roman"/>
      <w:sz w:val="24"/>
      <w:lang w:eastAsia="en-US"/>
    </w:rPr>
  </w:style>
  <w:style w:type="paragraph" w:styleId="Heading1">
    <w:name w:val="heading 1"/>
    <w:aliases w:val="h1"/>
    <w:basedOn w:val="Normal"/>
    <w:next w:val="Normal"/>
    <w:qFormat/>
    <w:rsid w:val="001B431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B4312"/>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1B4312"/>
    <w:pPr>
      <w:keepNext/>
      <w:spacing w:before="140"/>
      <w:outlineLvl w:val="2"/>
    </w:pPr>
    <w:rPr>
      <w:b/>
    </w:rPr>
  </w:style>
  <w:style w:type="paragraph" w:styleId="Heading4">
    <w:name w:val="heading 4"/>
    <w:basedOn w:val="Normal"/>
    <w:next w:val="Normal"/>
    <w:qFormat/>
    <w:rsid w:val="001B4312"/>
    <w:pPr>
      <w:keepNext/>
      <w:spacing w:before="240" w:after="60"/>
      <w:outlineLvl w:val="3"/>
    </w:pPr>
    <w:rPr>
      <w:rFonts w:ascii="Arial" w:hAnsi="Arial"/>
      <w:b/>
      <w:bCs/>
      <w:sz w:val="22"/>
      <w:szCs w:val="28"/>
    </w:rPr>
  </w:style>
  <w:style w:type="paragraph" w:styleId="Heading5">
    <w:name w:val="heading 5"/>
    <w:basedOn w:val="Normal"/>
    <w:next w:val="Normal"/>
    <w:qFormat/>
    <w:rsid w:val="002A3C74"/>
    <w:pPr>
      <w:numPr>
        <w:ilvl w:val="4"/>
        <w:numId w:val="3"/>
      </w:numPr>
      <w:spacing w:before="240" w:after="60"/>
      <w:outlineLvl w:val="4"/>
    </w:pPr>
    <w:rPr>
      <w:sz w:val="22"/>
    </w:rPr>
  </w:style>
  <w:style w:type="paragraph" w:styleId="Heading6">
    <w:name w:val="heading 6"/>
    <w:basedOn w:val="Normal"/>
    <w:next w:val="Normal"/>
    <w:qFormat/>
    <w:rsid w:val="002A3C74"/>
    <w:pPr>
      <w:numPr>
        <w:ilvl w:val="5"/>
        <w:numId w:val="3"/>
      </w:numPr>
      <w:spacing w:before="240" w:after="60"/>
      <w:outlineLvl w:val="5"/>
    </w:pPr>
    <w:rPr>
      <w:i/>
      <w:sz w:val="22"/>
    </w:rPr>
  </w:style>
  <w:style w:type="paragraph" w:styleId="Heading7">
    <w:name w:val="heading 7"/>
    <w:basedOn w:val="Normal"/>
    <w:next w:val="Normal"/>
    <w:qFormat/>
    <w:rsid w:val="002A3C74"/>
    <w:pPr>
      <w:numPr>
        <w:ilvl w:val="6"/>
        <w:numId w:val="3"/>
      </w:numPr>
      <w:spacing w:before="240" w:after="60"/>
      <w:outlineLvl w:val="6"/>
    </w:pPr>
    <w:rPr>
      <w:rFonts w:ascii="Arial" w:hAnsi="Arial"/>
      <w:sz w:val="20"/>
    </w:rPr>
  </w:style>
  <w:style w:type="paragraph" w:styleId="Heading8">
    <w:name w:val="heading 8"/>
    <w:basedOn w:val="Normal"/>
    <w:next w:val="Normal"/>
    <w:qFormat/>
    <w:rsid w:val="002A3C74"/>
    <w:pPr>
      <w:numPr>
        <w:ilvl w:val="7"/>
        <w:numId w:val="3"/>
      </w:numPr>
      <w:spacing w:before="240" w:after="60"/>
      <w:outlineLvl w:val="7"/>
    </w:pPr>
    <w:rPr>
      <w:rFonts w:ascii="Arial" w:hAnsi="Arial"/>
      <w:i/>
      <w:sz w:val="20"/>
    </w:rPr>
  </w:style>
  <w:style w:type="paragraph" w:styleId="Heading9">
    <w:name w:val="heading 9"/>
    <w:basedOn w:val="Normal"/>
    <w:next w:val="Normal"/>
    <w:qFormat/>
    <w:rsid w:val="002A3C74"/>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rsid w:val="002A3C74"/>
    <w:pPr>
      <w:spacing w:before="80" w:after="80"/>
      <w:ind w:firstLine="400"/>
      <w:jc w:val="both"/>
    </w:pPr>
    <w:rPr>
      <w:rFonts w:ascii="Times" w:hAnsi="Times"/>
      <w:sz w:val="24"/>
      <w:lang w:val="en-US" w:eastAsia="en-US"/>
    </w:rPr>
  </w:style>
  <w:style w:type="paragraph" w:styleId="TOC3">
    <w:name w:val="toc 3"/>
    <w:basedOn w:val="Normal"/>
    <w:next w:val="Normal"/>
    <w:autoRedefine/>
    <w:rsid w:val="001B4312"/>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1B4312"/>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1B4312"/>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1B4312"/>
    <w:pPr>
      <w:spacing w:before="120" w:line="240" w:lineRule="exact"/>
    </w:pPr>
    <w:rPr>
      <w:rFonts w:ascii="Arial" w:hAnsi="Arial"/>
      <w:sz w:val="18"/>
    </w:rPr>
  </w:style>
  <w:style w:type="paragraph" w:styleId="Header">
    <w:name w:val="header"/>
    <w:basedOn w:val="Normal"/>
    <w:rsid w:val="001B4312"/>
    <w:pPr>
      <w:tabs>
        <w:tab w:val="center" w:pos="4153"/>
        <w:tab w:val="right" w:pos="8306"/>
      </w:tabs>
    </w:pPr>
  </w:style>
  <w:style w:type="paragraph" w:customStyle="1" w:styleId="amendschedule">
    <w:name w:val="amend schedule"/>
    <w:next w:val="allsections"/>
    <w:rsid w:val="002A3C74"/>
    <w:pPr>
      <w:spacing w:before="140"/>
    </w:pPr>
    <w:rPr>
      <w:rFonts w:ascii="Times" w:hAnsi="Times"/>
      <w:b/>
      <w:sz w:val="24"/>
      <w:lang w:val="en-US" w:eastAsia="en-US"/>
    </w:rPr>
  </w:style>
  <w:style w:type="paragraph" w:customStyle="1" w:styleId="def">
    <w:name w:val="def"/>
    <w:rsid w:val="002A3C74"/>
    <w:pPr>
      <w:spacing w:before="80" w:after="80"/>
      <w:ind w:left="900" w:hanging="500"/>
      <w:jc w:val="both"/>
    </w:pPr>
    <w:rPr>
      <w:rFonts w:ascii="Times" w:hAnsi="Times"/>
      <w:sz w:val="24"/>
      <w:lang w:val="en-US" w:eastAsia="en-US"/>
    </w:rPr>
  </w:style>
  <w:style w:type="paragraph" w:customStyle="1" w:styleId="definpara">
    <w:name w:val="def in para"/>
    <w:rsid w:val="002A3C74"/>
    <w:pPr>
      <w:spacing w:before="80" w:after="80"/>
      <w:ind w:left="1720" w:hanging="380"/>
      <w:jc w:val="both"/>
    </w:pPr>
    <w:rPr>
      <w:rFonts w:ascii="Times" w:hAnsi="Times"/>
      <w:sz w:val="24"/>
      <w:lang w:val="en-US" w:eastAsia="en-US"/>
    </w:rPr>
  </w:style>
  <w:style w:type="paragraph" w:customStyle="1" w:styleId="aindent">
    <w:name w:val="a indent"/>
    <w:aliases w:val="a ind,ai"/>
    <w:basedOn w:val="Normal"/>
    <w:rsid w:val="002A3C74"/>
    <w:pPr>
      <w:tabs>
        <w:tab w:val="right" w:pos="700"/>
      </w:tabs>
      <w:ind w:left="900" w:hanging="900"/>
    </w:pPr>
  </w:style>
  <w:style w:type="paragraph" w:customStyle="1" w:styleId="iindent">
    <w:name w:val="i indent"/>
    <w:rsid w:val="002A3C74"/>
    <w:pPr>
      <w:tabs>
        <w:tab w:val="right" w:pos="1340"/>
      </w:tabs>
      <w:spacing w:before="80" w:after="80"/>
      <w:ind w:left="1600" w:hanging="1600"/>
      <w:jc w:val="both"/>
    </w:pPr>
    <w:rPr>
      <w:rFonts w:ascii="Times" w:hAnsi="Times"/>
      <w:sz w:val="24"/>
      <w:lang w:val="en-US" w:eastAsia="en-US"/>
    </w:rPr>
  </w:style>
  <w:style w:type="paragraph" w:customStyle="1" w:styleId="Bindent">
    <w:name w:val="B indent"/>
    <w:rsid w:val="002A3C74"/>
    <w:pPr>
      <w:spacing w:before="80" w:after="80"/>
      <w:ind w:left="2260" w:hanging="500"/>
      <w:jc w:val="both"/>
    </w:pPr>
    <w:rPr>
      <w:rFonts w:ascii="Times" w:hAnsi="Times"/>
      <w:sz w:val="24"/>
      <w:lang w:val="en-US" w:eastAsia="en-US"/>
    </w:rPr>
  </w:style>
  <w:style w:type="paragraph" w:customStyle="1" w:styleId="defaindent">
    <w:name w:val="def a indent"/>
    <w:rsid w:val="002A3C74"/>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2A3C74"/>
    <w:pPr>
      <w:tabs>
        <w:tab w:val="right" w:pos="2080"/>
      </w:tabs>
      <w:spacing w:before="80" w:after="80"/>
      <w:ind w:left="2260" w:hanging="2300"/>
      <w:jc w:val="both"/>
    </w:pPr>
    <w:rPr>
      <w:rFonts w:ascii="Times" w:hAnsi="Times"/>
      <w:sz w:val="24"/>
      <w:lang w:val="en-US" w:eastAsia="en-US"/>
    </w:rPr>
  </w:style>
  <w:style w:type="paragraph" w:customStyle="1" w:styleId="defBindent">
    <w:name w:val="def B indent"/>
    <w:rsid w:val="002A3C74"/>
    <w:pPr>
      <w:spacing w:before="80" w:after="80"/>
      <w:ind w:left="3060" w:hanging="500"/>
      <w:jc w:val="both"/>
    </w:pPr>
    <w:rPr>
      <w:rFonts w:ascii="Times" w:hAnsi="Times"/>
      <w:sz w:val="24"/>
      <w:lang w:val="en-US" w:eastAsia="en-US"/>
    </w:rPr>
  </w:style>
  <w:style w:type="paragraph" w:customStyle="1" w:styleId="fullout">
    <w:name w:val="full out"/>
    <w:rsid w:val="002A3C74"/>
    <w:pPr>
      <w:spacing w:before="80" w:after="80"/>
      <w:jc w:val="both"/>
    </w:pPr>
    <w:rPr>
      <w:rFonts w:ascii="Times" w:hAnsi="Times"/>
      <w:sz w:val="24"/>
      <w:lang w:val="en-US" w:eastAsia="en-US"/>
    </w:rPr>
  </w:style>
  <w:style w:type="paragraph" w:customStyle="1" w:styleId="defainpara">
    <w:name w:val="def a in para"/>
    <w:rsid w:val="002A3C74"/>
    <w:pPr>
      <w:tabs>
        <w:tab w:val="right" w:pos="2140"/>
      </w:tabs>
      <w:spacing w:before="80" w:after="80"/>
      <w:ind w:left="2400" w:hanging="2400"/>
      <w:jc w:val="both"/>
    </w:pPr>
    <w:rPr>
      <w:rFonts w:ascii="Times" w:hAnsi="Times"/>
      <w:sz w:val="24"/>
      <w:lang w:val="en-US" w:eastAsia="en-US"/>
    </w:rPr>
  </w:style>
  <w:style w:type="paragraph" w:customStyle="1" w:styleId="halfout">
    <w:name w:val="half out"/>
    <w:rsid w:val="002A3C74"/>
    <w:pPr>
      <w:spacing w:before="80" w:after="80"/>
      <w:ind w:left="900"/>
      <w:jc w:val="both"/>
    </w:pPr>
    <w:rPr>
      <w:rFonts w:ascii="Times" w:hAnsi="Times"/>
      <w:sz w:val="24"/>
      <w:lang w:val="en-US" w:eastAsia="en-US"/>
    </w:rPr>
  </w:style>
  <w:style w:type="paragraph" w:customStyle="1" w:styleId="defBinpara">
    <w:name w:val="def B in para"/>
    <w:rsid w:val="002A3C74"/>
    <w:pPr>
      <w:spacing w:before="80" w:after="80"/>
      <w:ind w:left="3880" w:hanging="480"/>
      <w:jc w:val="both"/>
    </w:pPr>
    <w:rPr>
      <w:rFonts w:ascii="Times" w:hAnsi="Times"/>
      <w:sz w:val="24"/>
      <w:lang w:val="en-US" w:eastAsia="en-US"/>
    </w:rPr>
  </w:style>
  <w:style w:type="paragraph" w:customStyle="1" w:styleId="defiinpara">
    <w:name w:val="def i in para"/>
    <w:rsid w:val="002A3C74"/>
    <w:pPr>
      <w:tabs>
        <w:tab w:val="right" w:pos="2940"/>
      </w:tabs>
      <w:spacing w:before="80" w:after="80"/>
      <w:ind w:left="3100" w:hanging="3100"/>
      <w:jc w:val="both"/>
    </w:pPr>
    <w:rPr>
      <w:rFonts w:ascii="Times" w:hAnsi="Times"/>
      <w:sz w:val="24"/>
      <w:lang w:val="en-US" w:eastAsia="en-US"/>
    </w:rPr>
  </w:style>
  <w:style w:type="paragraph" w:customStyle="1" w:styleId="tocamendsection">
    <w:name w:val="toc amend section"/>
    <w:rsid w:val="002A3C74"/>
    <w:pPr>
      <w:tabs>
        <w:tab w:val="right" w:pos="1900"/>
        <w:tab w:val="right" w:leader="dot" w:pos="7200"/>
      </w:tabs>
      <w:spacing w:before="20" w:after="20"/>
      <w:ind w:left="2300" w:hanging="2300"/>
    </w:pPr>
    <w:rPr>
      <w:rFonts w:ascii="Times" w:hAnsi="Times"/>
      <w:lang w:val="en-US" w:eastAsia="en-US"/>
    </w:rPr>
  </w:style>
  <w:style w:type="paragraph" w:customStyle="1" w:styleId="tocamenddiv">
    <w:name w:val="toc amend div"/>
    <w:rsid w:val="002A3C74"/>
    <w:pPr>
      <w:spacing w:before="20" w:after="20"/>
      <w:ind w:left="1120" w:right="20"/>
      <w:jc w:val="center"/>
    </w:pPr>
    <w:rPr>
      <w:rFonts w:ascii="Times" w:hAnsi="Times"/>
      <w:i/>
      <w:lang w:val="en-US" w:eastAsia="en-US"/>
    </w:rPr>
  </w:style>
  <w:style w:type="paragraph" w:customStyle="1" w:styleId="tocamendpart">
    <w:name w:val="toc amend part"/>
    <w:rsid w:val="002A3C74"/>
    <w:pPr>
      <w:spacing w:before="20" w:after="20"/>
      <w:ind w:left="1120" w:right="20"/>
      <w:jc w:val="center"/>
    </w:pPr>
    <w:rPr>
      <w:rFonts w:ascii="Times" w:hAnsi="Times"/>
      <w:caps/>
      <w:lang w:val="en-US" w:eastAsia="en-US"/>
    </w:rPr>
  </w:style>
  <w:style w:type="paragraph" w:customStyle="1" w:styleId="secinpara">
    <w:name w:val="sec in para"/>
    <w:rsid w:val="002A3C74"/>
    <w:pPr>
      <w:spacing w:before="80" w:after="80"/>
      <w:ind w:left="900" w:firstLine="400"/>
      <w:jc w:val="both"/>
    </w:pPr>
    <w:rPr>
      <w:rFonts w:ascii="Times" w:hAnsi="Times"/>
      <w:sz w:val="24"/>
      <w:lang w:val="en-US" w:eastAsia="en-US"/>
    </w:rPr>
  </w:style>
  <w:style w:type="paragraph" w:customStyle="1" w:styleId="parainpara">
    <w:name w:val="para in para"/>
    <w:rsid w:val="001B4312"/>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2A3C74"/>
    <w:pPr>
      <w:tabs>
        <w:tab w:val="right" w:pos="2280"/>
      </w:tabs>
      <w:spacing w:before="80" w:after="80"/>
      <w:ind w:left="2480" w:hanging="2480"/>
      <w:jc w:val="both"/>
    </w:pPr>
    <w:rPr>
      <w:rFonts w:ascii="Times" w:hAnsi="Times"/>
      <w:sz w:val="24"/>
      <w:lang w:val="en-US" w:eastAsia="en-US"/>
    </w:rPr>
  </w:style>
  <w:style w:type="paragraph" w:customStyle="1" w:styleId="sub-subparainpara">
    <w:name w:val="sub-subpara in para"/>
    <w:rsid w:val="002A3C74"/>
    <w:pPr>
      <w:spacing w:before="80" w:after="80"/>
      <w:ind w:left="3160" w:hanging="460"/>
      <w:jc w:val="both"/>
    </w:pPr>
    <w:rPr>
      <w:rFonts w:ascii="Times" w:hAnsi="Times"/>
      <w:sz w:val="24"/>
      <w:lang w:val="en-US" w:eastAsia="en-US"/>
    </w:rPr>
  </w:style>
  <w:style w:type="paragraph" w:customStyle="1" w:styleId="subparainpara2">
    <w:name w:val="subpara in para /2"/>
    <w:rsid w:val="002A3C74"/>
    <w:pPr>
      <w:tabs>
        <w:tab w:val="right" w:pos="1400"/>
      </w:tabs>
      <w:spacing w:before="80" w:after="80"/>
      <w:ind w:left="1580" w:hanging="1580"/>
      <w:jc w:val="both"/>
    </w:pPr>
    <w:rPr>
      <w:rFonts w:ascii="Times" w:hAnsi="Times"/>
      <w:sz w:val="24"/>
      <w:lang w:val="en-US" w:eastAsia="en-US"/>
    </w:rPr>
  </w:style>
  <w:style w:type="paragraph" w:customStyle="1" w:styleId="orparainpara">
    <w:name w:val=". or para in para"/>
    <w:rsid w:val="002A3C74"/>
    <w:pPr>
      <w:tabs>
        <w:tab w:val="left" w:pos="1700"/>
      </w:tabs>
      <w:spacing w:before="80" w:after="80"/>
      <w:ind w:left="2200" w:hanging="1100"/>
      <w:jc w:val="both"/>
    </w:pPr>
    <w:rPr>
      <w:rFonts w:ascii="Times" w:hAnsi="Times"/>
      <w:sz w:val="24"/>
      <w:lang w:val="en-US" w:eastAsia="en-US"/>
    </w:rPr>
  </w:style>
  <w:style w:type="paragraph" w:customStyle="1" w:styleId="orpara">
    <w:name w:val=". or para"/>
    <w:rsid w:val="002A3C74"/>
    <w:pPr>
      <w:tabs>
        <w:tab w:val="left" w:pos="1020"/>
      </w:tabs>
      <w:spacing w:before="80" w:after="80"/>
      <w:ind w:left="1440" w:hanging="1040"/>
      <w:jc w:val="both"/>
    </w:pPr>
    <w:rPr>
      <w:rFonts w:ascii="Times" w:hAnsi="Times"/>
      <w:sz w:val="24"/>
      <w:lang w:val="en-US" w:eastAsia="en-US"/>
    </w:rPr>
  </w:style>
  <w:style w:type="paragraph" w:customStyle="1" w:styleId="orsubpara">
    <w:name w:val=". or subpara"/>
    <w:rsid w:val="002A3C74"/>
    <w:pPr>
      <w:tabs>
        <w:tab w:val="right" w:pos="1340"/>
      </w:tabs>
      <w:spacing w:before="80" w:after="80"/>
      <w:ind w:left="1540" w:hanging="1080"/>
      <w:jc w:val="both"/>
    </w:pPr>
    <w:rPr>
      <w:rFonts w:ascii="Times" w:hAnsi="Times"/>
      <w:sz w:val="24"/>
      <w:lang w:val="en-US" w:eastAsia="en-US"/>
    </w:rPr>
  </w:style>
  <w:style w:type="paragraph" w:customStyle="1" w:styleId="orsubparainpara">
    <w:name w:val=". or subpara in para"/>
    <w:rsid w:val="002A3C74"/>
    <w:pPr>
      <w:tabs>
        <w:tab w:val="right" w:pos="1980"/>
      </w:tabs>
      <w:spacing w:before="80" w:after="80"/>
      <w:ind w:left="2280" w:hanging="1180"/>
      <w:jc w:val="both"/>
    </w:pPr>
    <w:rPr>
      <w:rFonts w:ascii="Times" w:hAnsi="Times"/>
      <w:sz w:val="24"/>
      <w:lang w:val="en-US" w:eastAsia="en-US"/>
    </w:rPr>
  </w:style>
  <w:style w:type="paragraph" w:customStyle="1" w:styleId="quarterout">
    <w:name w:val="quarter out"/>
    <w:rsid w:val="002A3C74"/>
    <w:pPr>
      <w:spacing w:before="80" w:after="80"/>
      <w:ind w:left="1600"/>
      <w:jc w:val="both"/>
    </w:pPr>
    <w:rPr>
      <w:rFonts w:ascii="Times" w:hAnsi="Times"/>
      <w:sz w:val="24"/>
      <w:lang w:val="en-US" w:eastAsia="en-US"/>
    </w:rPr>
  </w:style>
  <w:style w:type="paragraph" w:customStyle="1" w:styleId="note">
    <w:name w:val="note"/>
    <w:basedOn w:val="Normal"/>
    <w:rsid w:val="002A3C74"/>
    <w:pPr>
      <w:spacing w:before="200" w:after="200"/>
      <w:jc w:val="center"/>
    </w:pPr>
    <w:rPr>
      <w:b/>
      <w:caps/>
      <w:sz w:val="20"/>
    </w:rPr>
  </w:style>
  <w:style w:type="paragraph" w:customStyle="1" w:styleId="note1">
    <w:name w:val="note 1"/>
    <w:rsid w:val="002A3C74"/>
    <w:pPr>
      <w:spacing w:before="100" w:after="40"/>
      <w:ind w:left="400" w:hanging="400"/>
      <w:jc w:val="both"/>
    </w:pPr>
    <w:rPr>
      <w:rFonts w:ascii="Times" w:hAnsi="Times"/>
      <w:lang w:val="en-US" w:eastAsia="en-US"/>
    </w:rPr>
  </w:style>
  <w:style w:type="paragraph" w:customStyle="1" w:styleId="Comment">
    <w:name w:val="Comment"/>
    <w:basedOn w:val="BillBasic"/>
    <w:rsid w:val="001B4312"/>
    <w:pPr>
      <w:tabs>
        <w:tab w:val="left" w:pos="1800"/>
      </w:tabs>
      <w:ind w:left="1300"/>
      <w:jc w:val="left"/>
    </w:pPr>
    <w:rPr>
      <w:b/>
      <w:sz w:val="18"/>
    </w:rPr>
  </w:style>
  <w:style w:type="paragraph" w:customStyle="1" w:styleId="BillBasic">
    <w:name w:val="BillBasic"/>
    <w:rsid w:val="001B4312"/>
    <w:pPr>
      <w:spacing w:before="140"/>
      <w:jc w:val="both"/>
    </w:pPr>
    <w:rPr>
      <w:rFonts w:ascii="Times New Roman" w:hAnsi="Times New Roman"/>
      <w:sz w:val="24"/>
      <w:lang w:eastAsia="en-US"/>
    </w:rPr>
  </w:style>
  <w:style w:type="paragraph" w:styleId="TOC4">
    <w:name w:val="toc 4"/>
    <w:basedOn w:val="Normal"/>
    <w:next w:val="Normal"/>
    <w:autoRedefine/>
    <w:rsid w:val="001B431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B431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B4312"/>
  </w:style>
  <w:style w:type="paragraph" w:styleId="TOC7">
    <w:name w:val="toc 7"/>
    <w:basedOn w:val="TOC2"/>
    <w:next w:val="Normal"/>
    <w:autoRedefine/>
    <w:uiPriority w:val="39"/>
    <w:rsid w:val="001B4312"/>
    <w:pPr>
      <w:keepNext w:val="0"/>
      <w:spacing w:before="120"/>
    </w:pPr>
    <w:rPr>
      <w:sz w:val="20"/>
    </w:rPr>
  </w:style>
  <w:style w:type="paragraph" w:styleId="TOC8">
    <w:name w:val="toc 8"/>
    <w:basedOn w:val="TOC3"/>
    <w:next w:val="Normal"/>
    <w:autoRedefine/>
    <w:rsid w:val="001B4312"/>
    <w:pPr>
      <w:keepNext w:val="0"/>
      <w:spacing w:before="120"/>
    </w:pPr>
  </w:style>
  <w:style w:type="paragraph" w:styleId="TOC9">
    <w:name w:val="toc 9"/>
    <w:basedOn w:val="Normal"/>
    <w:next w:val="Normal"/>
    <w:autoRedefine/>
    <w:rsid w:val="001B4312"/>
    <w:pPr>
      <w:ind w:left="1920" w:right="600"/>
    </w:pPr>
  </w:style>
  <w:style w:type="character" w:styleId="LineNumber">
    <w:name w:val="line number"/>
    <w:basedOn w:val="DefaultParagraphFont"/>
    <w:rsid w:val="001B4312"/>
    <w:rPr>
      <w:rFonts w:ascii="Arial" w:hAnsi="Arial"/>
      <w:sz w:val="16"/>
    </w:rPr>
  </w:style>
  <w:style w:type="character" w:styleId="PageNumber">
    <w:name w:val="page number"/>
    <w:basedOn w:val="DefaultParagraphFont"/>
    <w:rsid w:val="001B4312"/>
  </w:style>
  <w:style w:type="paragraph" w:customStyle="1" w:styleId="Norm-5pt">
    <w:name w:val="Norm-5pt"/>
    <w:basedOn w:val="Normal"/>
    <w:rsid w:val="001B431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B4312"/>
  </w:style>
  <w:style w:type="paragraph" w:customStyle="1" w:styleId="00ClientCover">
    <w:name w:val="00ClientCover"/>
    <w:basedOn w:val="Normal"/>
    <w:rsid w:val="001B4312"/>
  </w:style>
  <w:style w:type="paragraph" w:customStyle="1" w:styleId="02Text">
    <w:name w:val="02Text"/>
    <w:basedOn w:val="Normal"/>
    <w:rsid w:val="001B4312"/>
  </w:style>
  <w:style w:type="paragraph" w:customStyle="1" w:styleId="Billname">
    <w:name w:val="Billname"/>
    <w:basedOn w:val="Normal"/>
    <w:rsid w:val="001B4312"/>
    <w:pPr>
      <w:spacing w:before="1220"/>
    </w:pPr>
    <w:rPr>
      <w:rFonts w:ascii="Arial" w:hAnsi="Arial"/>
      <w:b/>
      <w:sz w:val="40"/>
    </w:rPr>
  </w:style>
  <w:style w:type="paragraph" w:customStyle="1" w:styleId="BillBasicHeading">
    <w:name w:val="BillBasicHeading"/>
    <w:basedOn w:val="BillBasic"/>
    <w:rsid w:val="001B4312"/>
    <w:pPr>
      <w:keepNext/>
      <w:tabs>
        <w:tab w:val="left" w:pos="2600"/>
      </w:tabs>
      <w:jc w:val="left"/>
    </w:pPr>
    <w:rPr>
      <w:rFonts w:ascii="Arial" w:hAnsi="Arial"/>
      <w:b/>
    </w:rPr>
  </w:style>
  <w:style w:type="paragraph" w:customStyle="1" w:styleId="draft">
    <w:name w:val="draft"/>
    <w:basedOn w:val="Normal"/>
    <w:rsid w:val="001B431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1B4312"/>
    <w:pPr>
      <w:tabs>
        <w:tab w:val="center" w:pos="3160"/>
      </w:tabs>
      <w:spacing w:after="60"/>
    </w:pPr>
    <w:rPr>
      <w:sz w:val="216"/>
    </w:rPr>
  </w:style>
  <w:style w:type="paragraph" w:customStyle="1" w:styleId="Amain">
    <w:name w:val="A main"/>
    <w:basedOn w:val="BillBasic"/>
    <w:rsid w:val="001B4312"/>
    <w:pPr>
      <w:tabs>
        <w:tab w:val="right" w:pos="900"/>
        <w:tab w:val="left" w:pos="1100"/>
      </w:tabs>
      <w:ind w:left="1100" w:hanging="1100"/>
      <w:outlineLvl w:val="5"/>
    </w:pPr>
  </w:style>
  <w:style w:type="paragraph" w:customStyle="1" w:styleId="Amainreturn">
    <w:name w:val="A main return"/>
    <w:basedOn w:val="BillBasic"/>
    <w:link w:val="AmainreturnChar"/>
    <w:rsid w:val="001B4312"/>
    <w:pPr>
      <w:ind w:left="1100"/>
    </w:pPr>
  </w:style>
  <w:style w:type="paragraph" w:customStyle="1" w:styleId="Apara">
    <w:name w:val="A para"/>
    <w:basedOn w:val="BillBasic"/>
    <w:rsid w:val="001B4312"/>
    <w:pPr>
      <w:tabs>
        <w:tab w:val="right" w:pos="1400"/>
        <w:tab w:val="left" w:pos="1600"/>
      </w:tabs>
      <w:ind w:left="1600" w:hanging="1600"/>
      <w:outlineLvl w:val="6"/>
    </w:pPr>
  </w:style>
  <w:style w:type="paragraph" w:customStyle="1" w:styleId="Asubpara">
    <w:name w:val="A subpara"/>
    <w:basedOn w:val="BillBasic"/>
    <w:rsid w:val="001B4312"/>
    <w:pPr>
      <w:tabs>
        <w:tab w:val="right" w:pos="1900"/>
        <w:tab w:val="left" w:pos="2100"/>
      </w:tabs>
      <w:ind w:left="2100" w:hanging="2100"/>
      <w:outlineLvl w:val="7"/>
    </w:pPr>
  </w:style>
  <w:style w:type="paragraph" w:customStyle="1" w:styleId="Asubsubpara">
    <w:name w:val="A subsubpara"/>
    <w:basedOn w:val="BillBasic"/>
    <w:rsid w:val="001B4312"/>
    <w:pPr>
      <w:tabs>
        <w:tab w:val="right" w:pos="2400"/>
        <w:tab w:val="left" w:pos="2600"/>
      </w:tabs>
      <w:ind w:left="2600" w:hanging="2600"/>
      <w:outlineLvl w:val="8"/>
    </w:pPr>
  </w:style>
  <w:style w:type="paragraph" w:customStyle="1" w:styleId="aDef">
    <w:name w:val="aDef"/>
    <w:basedOn w:val="BillBasic"/>
    <w:link w:val="aDefChar"/>
    <w:rsid w:val="001B4312"/>
    <w:pPr>
      <w:ind w:left="1100"/>
    </w:pPr>
  </w:style>
  <w:style w:type="paragraph" w:customStyle="1" w:styleId="aExamHead">
    <w:name w:val="aExam Head"/>
    <w:basedOn w:val="BillBasicHeading"/>
    <w:next w:val="aExam"/>
    <w:rsid w:val="001B4312"/>
    <w:pPr>
      <w:tabs>
        <w:tab w:val="clear" w:pos="2600"/>
      </w:tabs>
      <w:ind w:left="1100"/>
    </w:pPr>
    <w:rPr>
      <w:sz w:val="18"/>
    </w:rPr>
  </w:style>
  <w:style w:type="paragraph" w:customStyle="1" w:styleId="aExam">
    <w:name w:val="aExam"/>
    <w:basedOn w:val="aNoteSymb"/>
    <w:rsid w:val="001B4312"/>
    <w:pPr>
      <w:spacing w:before="60"/>
      <w:ind w:left="1100" w:firstLine="0"/>
    </w:pPr>
  </w:style>
  <w:style w:type="paragraph" w:customStyle="1" w:styleId="aNote">
    <w:name w:val="aNote"/>
    <w:basedOn w:val="BillBasic"/>
    <w:link w:val="aNoteChar"/>
    <w:rsid w:val="001B4312"/>
    <w:pPr>
      <w:ind w:left="1900" w:hanging="800"/>
    </w:pPr>
    <w:rPr>
      <w:sz w:val="20"/>
    </w:rPr>
  </w:style>
  <w:style w:type="paragraph" w:customStyle="1" w:styleId="HeaderEven">
    <w:name w:val="HeaderEven"/>
    <w:basedOn w:val="Normal"/>
    <w:rsid w:val="001B4312"/>
    <w:rPr>
      <w:rFonts w:ascii="Arial" w:hAnsi="Arial"/>
      <w:sz w:val="18"/>
    </w:rPr>
  </w:style>
  <w:style w:type="paragraph" w:customStyle="1" w:styleId="HeaderEven6">
    <w:name w:val="HeaderEven6"/>
    <w:basedOn w:val="HeaderEven"/>
    <w:rsid w:val="001B4312"/>
    <w:pPr>
      <w:spacing w:before="120" w:after="60"/>
    </w:pPr>
  </w:style>
  <w:style w:type="paragraph" w:customStyle="1" w:styleId="HeaderOdd6">
    <w:name w:val="HeaderOdd6"/>
    <w:basedOn w:val="HeaderEven6"/>
    <w:rsid w:val="001B4312"/>
    <w:pPr>
      <w:jc w:val="right"/>
    </w:pPr>
  </w:style>
  <w:style w:type="paragraph" w:customStyle="1" w:styleId="HeaderOdd">
    <w:name w:val="HeaderOdd"/>
    <w:basedOn w:val="HeaderEven"/>
    <w:rsid w:val="001B4312"/>
    <w:pPr>
      <w:jc w:val="right"/>
    </w:pPr>
  </w:style>
  <w:style w:type="paragraph" w:customStyle="1" w:styleId="BillNo">
    <w:name w:val="BillNo"/>
    <w:basedOn w:val="BillBasicHeading"/>
    <w:rsid w:val="001B4312"/>
    <w:pPr>
      <w:keepNext w:val="0"/>
      <w:spacing w:before="240"/>
      <w:jc w:val="both"/>
    </w:pPr>
  </w:style>
  <w:style w:type="paragraph" w:customStyle="1" w:styleId="N-TOCheading">
    <w:name w:val="N-TOCheading"/>
    <w:basedOn w:val="BillBasicHeading"/>
    <w:next w:val="N-9pt"/>
    <w:rsid w:val="001B4312"/>
    <w:pPr>
      <w:pBdr>
        <w:bottom w:val="single" w:sz="4" w:space="1" w:color="auto"/>
      </w:pBdr>
      <w:spacing w:before="800"/>
    </w:pPr>
    <w:rPr>
      <w:sz w:val="32"/>
    </w:rPr>
  </w:style>
  <w:style w:type="paragraph" w:customStyle="1" w:styleId="N-9pt">
    <w:name w:val="N-9pt"/>
    <w:basedOn w:val="BillBasic"/>
    <w:next w:val="BillBasic"/>
    <w:rsid w:val="001B4312"/>
    <w:pPr>
      <w:keepNext/>
      <w:tabs>
        <w:tab w:val="right" w:pos="7707"/>
      </w:tabs>
      <w:spacing w:before="120"/>
    </w:pPr>
    <w:rPr>
      <w:rFonts w:ascii="Arial" w:hAnsi="Arial"/>
      <w:sz w:val="18"/>
    </w:rPr>
  </w:style>
  <w:style w:type="paragraph" w:customStyle="1" w:styleId="N-14pt">
    <w:name w:val="N-14pt"/>
    <w:basedOn w:val="BillBasic"/>
    <w:rsid w:val="001B4312"/>
    <w:pPr>
      <w:spacing w:before="0"/>
    </w:pPr>
    <w:rPr>
      <w:b/>
      <w:sz w:val="28"/>
    </w:rPr>
  </w:style>
  <w:style w:type="paragraph" w:customStyle="1" w:styleId="N-16pt">
    <w:name w:val="N-16pt"/>
    <w:basedOn w:val="BillBasic"/>
    <w:rsid w:val="001B4312"/>
    <w:pPr>
      <w:spacing w:before="800"/>
    </w:pPr>
    <w:rPr>
      <w:b/>
      <w:sz w:val="32"/>
    </w:rPr>
  </w:style>
  <w:style w:type="paragraph" w:customStyle="1" w:styleId="N-line3">
    <w:name w:val="N-line3"/>
    <w:basedOn w:val="BillBasic"/>
    <w:next w:val="BillBasic"/>
    <w:rsid w:val="001B4312"/>
    <w:pPr>
      <w:pBdr>
        <w:bottom w:val="single" w:sz="12" w:space="1" w:color="auto"/>
      </w:pBdr>
      <w:spacing w:before="60"/>
    </w:pPr>
  </w:style>
  <w:style w:type="paragraph" w:customStyle="1" w:styleId="EnactingWords">
    <w:name w:val="EnactingWords"/>
    <w:basedOn w:val="BillBasic"/>
    <w:rsid w:val="001B4312"/>
    <w:pPr>
      <w:spacing w:before="120"/>
    </w:pPr>
  </w:style>
  <w:style w:type="paragraph" w:customStyle="1" w:styleId="FooterInfo">
    <w:name w:val="FooterInfo"/>
    <w:basedOn w:val="Normal"/>
    <w:rsid w:val="001B4312"/>
    <w:pPr>
      <w:tabs>
        <w:tab w:val="right" w:pos="7707"/>
      </w:tabs>
    </w:pPr>
    <w:rPr>
      <w:rFonts w:ascii="Arial" w:hAnsi="Arial"/>
      <w:sz w:val="18"/>
    </w:rPr>
  </w:style>
  <w:style w:type="paragraph" w:customStyle="1" w:styleId="AH1Chapter">
    <w:name w:val="A H1 Chapter"/>
    <w:basedOn w:val="BillBasicHeading"/>
    <w:next w:val="AH2Part"/>
    <w:rsid w:val="001B4312"/>
    <w:pPr>
      <w:spacing w:before="320"/>
      <w:ind w:left="2600" w:hanging="2600"/>
      <w:outlineLvl w:val="0"/>
    </w:pPr>
    <w:rPr>
      <w:sz w:val="34"/>
    </w:rPr>
  </w:style>
  <w:style w:type="paragraph" w:customStyle="1" w:styleId="AH2Part">
    <w:name w:val="A H2 Part"/>
    <w:basedOn w:val="BillBasicHeading"/>
    <w:next w:val="AH3Div"/>
    <w:rsid w:val="001B4312"/>
    <w:pPr>
      <w:spacing w:before="380"/>
      <w:ind w:left="2600" w:hanging="2600"/>
      <w:outlineLvl w:val="1"/>
    </w:pPr>
    <w:rPr>
      <w:sz w:val="32"/>
    </w:rPr>
  </w:style>
  <w:style w:type="paragraph" w:customStyle="1" w:styleId="AH3Div">
    <w:name w:val="A H3 Div"/>
    <w:basedOn w:val="BillBasicHeading"/>
    <w:next w:val="AH5Sec"/>
    <w:rsid w:val="001B4312"/>
    <w:pPr>
      <w:spacing w:before="240"/>
      <w:ind w:left="2600" w:hanging="2600"/>
      <w:outlineLvl w:val="2"/>
    </w:pPr>
    <w:rPr>
      <w:sz w:val="28"/>
    </w:rPr>
  </w:style>
  <w:style w:type="paragraph" w:customStyle="1" w:styleId="AH5Sec">
    <w:name w:val="A H5 Sec"/>
    <w:basedOn w:val="BillBasicHeading"/>
    <w:next w:val="Amain"/>
    <w:rsid w:val="001B4312"/>
    <w:pPr>
      <w:tabs>
        <w:tab w:val="clear" w:pos="2600"/>
        <w:tab w:val="left" w:pos="1100"/>
      </w:tabs>
      <w:spacing w:before="240"/>
      <w:ind w:left="1100" w:hanging="1100"/>
      <w:outlineLvl w:val="4"/>
    </w:pPr>
  </w:style>
  <w:style w:type="paragraph" w:customStyle="1" w:styleId="AH4SubDiv">
    <w:name w:val="A H4 SubDiv"/>
    <w:basedOn w:val="BillBasicHeading"/>
    <w:next w:val="AH5Sec"/>
    <w:rsid w:val="001B4312"/>
    <w:pPr>
      <w:spacing w:before="240"/>
      <w:ind w:left="2600" w:hanging="2600"/>
      <w:outlineLvl w:val="3"/>
    </w:pPr>
    <w:rPr>
      <w:sz w:val="26"/>
    </w:rPr>
  </w:style>
  <w:style w:type="paragraph" w:customStyle="1" w:styleId="Sched-heading">
    <w:name w:val="Sched-heading"/>
    <w:basedOn w:val="BillBasicHeading"/>
    <w:next w:val="refSymb"/>
    <w:rsid w:val="001B4312"/>
    <w:pPr>
      <w:spacing w:before="380"/>
      <w:ind w:left="2600" w:hanging="2600"/>
      <w:outlineLvl w:val="0"/>
    </w:pPr>
    <w:rPr>
      <w:sz w:val="34"/>
    </w:rPr>
  </w:style>
  <w:style w:type="paragraph" w:customStyle="1" w:styleId="ref">
    <w:name w:val="ref"/>
    <w:basedOn w:val="BillBasic"/>
    <w:next w:val="Normal"/>
    <w:rsid w:val="001B4312"/>
    <w:pPr>
      <w:spacing w:before="60"/>
    </w:pPr>
    <w:rPr>
      <w:sz w:val="18"/>
    </w:rPr>
  </w:style>
  <w:style w:type="paragraph" w:customStyle="1" w:styleId="Sched-Part">
    <w:name w:val="Sched-Part"/>
    <w:basedOn w:val="BillBasicHeading"/>
    <w:next w:val="Sched-Form"/>
    <w:rsid w:val="001B4312"/>
    <w:pPr>
      <w:spacing w:before="380"/>
      <w:ind w:left="2600" w:hanging="2600"/>
      <w:outlineLvl w:val="1"/>
    </w:pPr>
    <w:rPr>
      <w:sz w:val="32"/>
    </w:rPr>
  </w:style>
  <w:style w:type="paragraph" w:customStyle="1" w:styleId="Sched-Form">
    <w:name w:val="Sched-Form"/>
    <w:basedOn w:val="BillBasicHeading"/>
    <w:next w:val="Schclauseheading"/>
    <w:rsid w:val="001B431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B4312"/>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1B4312"/>
  </w:style>
  <w:style w:type="paragraph" w:customStyle="1" w:styleId="Dict-Heading">
    <w:name w:val="Dict-Heading"/>
    <w:basedOn w:val="BillBasicHeading"/>
    <w:next w:val="Normal"/>
    <w:rsid w:val="001B4312"/>
    <w:pPr>
      <w:spacing w:before="320"/>
      <w:ind w:left="2600" w:hanging="2600"/>
      <w:jc w:val="both"/>
      <w:outlineLvl w:val="0"/>
    </w:pPr>
    <w:rPr>
      <w:sz w:val="34"/>
    </w:rPr>
  </w:style>
  <w:style w:type="paragraph" w:customStyle="1" w:styleId="Sched-Form-18Space">
    <w:name w:val="Sched-Form-18Space"/>
    <w:basedOn w:val="Normal"/>
    <w:rsid w:val="001B4312"/>
    <w:pPr>
      <w:spacing w:before="360" w:after="60"/>
    </w:pPr>
    <w:rPr>
      <w:sz w:val="22"/>
    </w:rPr>
  </w:style>
  <w:style w:type="paragraph" w:customStyle="1" w:styleId="Endnote1">
    <w:name w:val="Endnote1"/>
    <w:basedOn w:val="BillBasic"/>
    <w:next w:val="Normal"/>
    <w:rsid w:val="001B4312"/>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1B4312"/>
    <w:pPr>
      <w:tabs>
        <w:tab w:val="clear" w:pos="2600"/>
        <w:tab w:val="left" w:pos="0"/>
      </w:tabs>
      <w:ind w:left="2480" w:hanging="2960"/>
    </w:pPr>
  </w:style>
  <w:style w:type="paragraph" w:customStyle="1" w:styleId="IH1Chap">
    <w:name w:val="I H1 Chap"/>
    <w:basedOn w:val="BillBasicHeading"/>
    <w:next w:val="Normal"/>
    <w:rsid w:val="001B4312"/>
    <w:pPr>
      <w:spacing w:before="320"/>
      <w:ind w:left="2600" w:hanging="2600"/>
    </w:pPr>
    <w:rPr>
      <w:sz w:val="34"/>
    </w:rPr>
  </w:style>
  <w:style w:type="paragraph" w:customStyle="1" w:styleId="IH2Part">
    <w:name w:val="I H2 Part"/>
    <w:basedOn w:val="BillBasicHeading"/>
    <w:next w:val="Normal"/>
    <w:rsid w:val="001B4312"/>
    <w:pPr>
      <w:spacing w:before="380"/>
      <w:ind w:left="2600" w:hanging="2600"/>
    </w:pPr>
    <w:rPr>
      <w:sz w:val="32"/>
    </w:rPr>
  </w:style>
  <w:style w:type="paragraph" w:customStyle="1" w:styleId="IH3Div">
    <w:name w:val="I H3 Div"/>
    <w:basedOn w:val="BillBasicHeading"/>
    <w:next w:val="Normal"/>
    <w:rsid w:val="001B4312"/>
    <w:pPr>
      <w:spacing w:before="240"/>
      <w:ind w:left="2600" w:hanging="2600"/>
    </w:pPr>
    <w:rPr>
      <w:sz w:val="28"/>
    </w:rPr>
  </w:style>
  <w:style w:type="paragraph" w:customStyle="1" w:styleId="IH4SubDiv">
    <w:name w:val="I H4 SubDiv"/>
    <w:basedOn w:val="BillBasicHeading"/>
    <w:next w:val="Normal"/>
    <w:rsid w:val="001B4312"/>
    <w:pPr>
      <w:spacing w:before="240"/>
      <w:ind w:left="2600" w:hanging="2600"/>
      <w:jc w:val="both"/>
    </w:pPr>
    <w:rPr>
      <w:sz w:val="26"/>
    </w:rPr>
  </w:style>
  <w:style w:type="paragraph" w:customStyle="1" w:styleId="IH5Sec">
    <w:name w:val="I H5 Sec"/>
    <w:basedOn w:val="BillBasicHeading"/>
    <w:next w:val="Normal"/>
    <w:rsid w:val="001B4312"/>
    <w:pPr>
      <w:tabs>
        <w:tab w:val="clear" w:pos="2600"/>
        <w:tab w:val="left" w:pos="1100"/>
      </w:tabs>
      <w:spacing w:before="240"/>
      <w:ind w:left="1100" w:hanging="1100"/>
    </w:pPr>
  </w:style>
  <w:style w:type="paragraph" w:customStyle="1" w:styleId="PageBreak">
    <w:name w:val="PageBreak"/>
    <w:basedOn w:val="Normal"/>
    <w:rsid w:val="001B4312"/>
    <w:rPr>
      <w:sz w:val="4"/>
    </w:rPr>
  </w:style>
  <w:style w:type="paragraph" w:customStyle="1" w:styleId="04Dictionary">
    <w:name w:val="04Dictionary"/>
    <w:basedOn w:val="Normal"/>
    <w:rsid w:val="001B4312"/>
  </w:style>
  <w:style w:type="paragraph" w:customStyle="1" w:styleId="N-line1">
    <w:name w:val="N-line1"/>
    <w:basedOn w:val="BillBasic"/>
    <w:rsid w:val="001B4312"/>
    <w:pPr>
      <w:pBdr>
        <w:bottom w:val="single" w:sz="4" w:space="0" w:color="auto"/>
      </w:pBdr>
      <w:spacing w:before="100"/>
      <w:ind w:left="2980" w:right="3020"/>
      <w:jc w:val="center"/>
    </w:pPr>
  </w:style>
  <w:style w:type="paragraph" w:customStyle="1" w:styleId="N-line2">
    <w:name w:val="N-line2"/>
    <w:basedOn w:val="Normal"/>
    <w:rsid w:val="001B4312"/>
    <w:pPr>
      <w:pBdr>
        <w:bottom w:val="single" w:sz="8" w:space="0" w:color="auto"/>
      </w:pBdr>
    </w:pPr>
  </w:style>
  <w:style w:type="paragraph" w:customStyle="1" w:styleId="EndNote">
    <w:name w:val="EndNote"/>
    <w:basedOn w:val="BillBasicHeading"/>
    <w:rsid w:val="001B4312"/>
    <w:pPr>
      <w:keepNext w:val="0"/>
      <w:tabs>
        <w:tab w:val="clear" w:pos="2600"/>
        <w:tab w:val="left" w:pos="1100"/>
      </w:tabs>
      <w:spacing w:before="160"/>
      <w:ind w:left="1100" w:hanging="1100"/>
      <w:jc w:val="both"/>
    </w:pPr>
  </w:style>
  <w:style w:type="paragraph" w:customStyle="1" w:styleId="EndnotesAbbrev">
    <w:name w:val="EndnotesAbbrev"/>
    <w:basedOn w:val="Normal"/>
    <w:rsid w:val="001B4312"/>
    <w:pPr>
      <w:spacing w:before="20"/>
    </w:pPr>
    <w:rPr>
      <w:rFonts w:ascii="Arial" w:hAnsi="Arial"/>
      <w:color w:val="000000"/>
      <w:sz w:val="16"/>
    </w:rPr>
  </w:style>
  <w:style w:type="paragraph" w:customStyle="1" w:styleId="PenaltyHeading">
    <w:name w:val="PenaltyHeading"/>
    <w:basedOn w:val="Normal"/>
    <w:rsid w:val="001B4312"/>
    <w:pPr>
      <w:tabs>
        <w:tab w:val="left" w:pos="1100"/>
      </w:tabs>
      <w:spacing w:before="120"/>
      <w:ind w:left="1100" w:hanging="1100"/>
    </w:pPr>
    <w:rPr>
      <w:rFonts w:ascii="Arial" w:hAnsi="Arial"/>
      <w:b/>
      <w:sz w:val="20"/>
    </w:rPr>
  </w:style>
  <w:style w:type="paragraph" w:customStyle="1" w:styleId="05EndNote">
    <w:name w:val="05EndNote"/>
    <w:basedOn w:val="Normal"/>
    <w:rsid w:val="001B4312"/>
  </w:style>
  <w:style w:type="paragraph" w:customStyle="1" w:styleId="03Schedule">
    <w:name w:val="03Schedule"/>
    <w:basedOn w:val="Normal"/>
    <w:rsid w:val="001B4312"/>
  </w:style>
  <w:style w:type="paragraph" w:customStyle="1" w:styleId="ISched-heading">
    <w:name w:val="I Sched-heading"/>
    <w:basedOn w:val="BillBasicHeading"/>
    <w:next w:val="Normal"/>
    <w:rsid w:val="001B4312"/>
    <w:pPr>
      <w:spacing w:before="320"/>
      <w:ind w:left="2600" w:hanging="2600"/>
    </w:pPr>
    <w:rPr>
      <w:sz w:val="34"/>
    </w:rPr>
  </w:style>
  <w:style w:type="paragraph" w:customStyle="1" w:styleId="ISched-Part">
    <w:name w:val="I Sched-Part"/>
    <w:basedOn w:val="BillBasicHeading"/>
    <w:rsid w:val="001B4312"/>
    <w:pPr>
      <w:spacing w:before="380"/>
      <w:ind w:left="2600" w:hanging="2600"/>
    </w:pPr>
    <w:rPr>
      <w:sz w:val="32"/>
    </w:rPr>
  </w:style>
  <w:style w:type="paragraph" w:customStyle="1" w:styleId="ISched-form">
    <w:name w:val="I Sched-form"/>
    <w:basedOn w:val="BillBasicHeading"/>
    <w:rsid w:val="001B4312"/>
    <w:pPr>
      <w:tabs>
        <w:tab w:val="right" w:pos="7200"/>
      </w:tabs>
      <w:spacing w:before="240"/>
      <w:ind w:left="2600" w:hanging="2600"/>
    </w:pPr>
    <w:rPr>
      <w:sz w:val="28"/>
    </w:rPr>
  </w:style>
  <w:style w:type="paragraph" w:customStyle="1" w:styleId="ISchclauseheading">
    <w:name w:val="I Sch clause heading"/>
    <w:basedOn w:val="BillBasic"/>
    <w:rsid w:val="001B4312"/>
    <w:pPr>
      <w:keepNext/>
      <w:tabs>
        <w:tab w:val="left" w:pos="1100"/>
      </w:tabs>
      <w:spacing w:before="240"/>
      <w:ind w:left="1100" w:hanging="1100"/>
      <w:jc w:val="left"/>
    </w:pPr>
    <w:rPr>
      <w:rFonts w:ascii="Arial" w:hAnsi="Arial"/>
      <w:b/>
    </w:rPr>
  </w:style>
  <w:style w:type="paragraph" w:customStyle="1" w:styleId="IMain">
    <w:name w:val="I Main"/>
    <w:basedOn w:val="Amain"/>
    <w:rsid w:val="001B4312"/>
  </w:style>
  <w:style w:type="paragraph" w:customStyle="1" w:styleId="Ipara">
    <w:name w:val="I para"/>
    <w:basedOn w:val="Apara"/>
    <w:rsid w:val="001B4312"/>
    <w:pPr>
      <w:outlineLvl w:val="9"/>
    </w:pPr>
  </w:style>
  <w:style w:type="paragraph" w:customStyle="1" w:styleId="Isubpara">
    <w:name w:val="I subpara"/>
    <w:basedOn w:val="Asubpara"/>
    <w:rsid w:val="001B431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B4312"/>
    <w:pPr>
      <w:tabs>
        <w:tab w:val="clear" w:pos="2400"/>
        <w:tab w:val="clear" w:pos="2600"/>
        <w:tab w:val="right" w:pos="2460"/>
        <w:tab w:val="left" w:pos="2660"/>
      </w:tabs>
      <w:ind w:left="2660" w:hanging="2660"/>
    </w:pPr>
  </w:style>
  <w:style w:type="character" w:customStyle="1" w:styleId="CharSectNo">
    <w:name w:val="CharSectNo"/>
    <w:basedOn w:val="DefaultParagraphFont"/>
    <w:rsid w:val="001B4312"/>
  </w:style>
  <w:style w:type="character" w:customStyle="1" w:styleId="CharDivNo">
    <w:name w:val="CharDivNo"/>
    <w:basedOn w:val="DefaultParagraphFont"/>
    <w:rsid w:val="001B4312"/>
  </w:style>
  <w:style w:type="character" w:customStyle="1" w:styleId="CharDivText">
    <w:name w:val="CharDivText"/>
    <w:basedOn w:val="DefaultParagraphFont"/>
    <w:rsid w:val="001B4312"/>
  </w:style>
  <w:style w:type="character" w:customStyle="1" w:styleId="CharPartNo">
    <w:name w:val="CharPartNo"/>
    <w:basedOn w:val="DefaultParagraphFont"/>
    <w:rsid w:val="001B4312"/>
  </w:style>
  <w:style w:type="paragraph" w:customStyle="1" w:styleId="Placeholder">
    <w:name w:val="Placeholder"/>
    <w:basedOn w:val="Normal"/>
    <w:rsid w:val="001B4312"/>
    <w:rPr>
      <w:sz w:val="10"/>
    </w:rPr>
  </w:style>
  <w:style w:type="paragraph" w:styleId="PlainText">
    <w:name w:val="Plain Text"/>
    <w:basedOn w:val="Normal"/>
    <w:rsid w:val="001B4312"/>
    <w:rPr>
      <w:rFonts w:ascii="Courier New" w:hAnsi="Courier New"/>
      <w:sz w:val="20"/>
    </w:rPr>
  </w:style>
  <w:style w:type="character" w:customStyle="1" w:styleId="CharChapNo">
    <w:name w:val="CharChapNo"/>
    <w:basedOn w:val="DefaultParagraphFont"/>
    <w:rsid w:val="001B4312"/>
  </w:style>
  <w:style w:type="character" w:customStyle="1" w:styleId="CharChapText">
    <w:name w:val="CharChapText"/>
    <w:basedOn w:val="DefaultParagraphFont"/>
    <w:rsid w:val="001B4312"/>
  </w:style>
  <w:style w:type="character" w:customStyle="1" w:styleId="CharPartText">
    <w:name w:val="CharPartText"/>
    <w:basedOn w:val="DefaultParagraphFont"/>
    <w:rsid w:val="001B4312"/>
  </w:style>
  <w:style w:type="paragraph" w:customStyle="1" w:styleId="RepubNo">
    <w:name w:val="RepubNo"/>
    <w:basedOn w:val="BillBasicHeading"/>
    <w:rsid w:val="001B4312"/>
    <w:pPr>
      <w:keepNext w:val="0"/>
      <w:spacing w:before="600"/>
      <w:jc w:val="both"/>
    </w:pPr>
    <w:rPr>
      <w:sz w:val="26"/>
    </w:rPr>
  </w:style>
  <w:style w:type="paragraph" w:styleId="Signature">
    <w:name w:val="Signature"/>
    <w:basedOn w:val="Normal"/>
    <w:rsid w:val="001B4312"/>
    <w:pPr>
      <w:ind w:left="4252"/>
    </w:pPr>
  </w:style>
  <w:style w:type="paragraph" w:customStyle="1" w:styleId="direction">
    <w:name w:val="direction"/>
    <w:basedOn w:val="BillBasic"/>
    <w:next w:val="AmainreturnSymb"/>
    <w:rsid w:val="001B4312"/>
    <w:pPr>
      <w:ind w:left="1100"/>
    </w:pPr>
    <w:rPr>
      <w:i/>
    </w:rPr>
  </w:style>
  <w:style w:type="paragraph" w:customStyle="1" w:styleId="ActNo">
    <w:name w:val="ActNo"/>
    <w:basedOn w:val="BillBasicHeading"/>
    <w:rsid w:val="001B4312"/>
    <w:pPr>
      <w:keepNext w:val="0"/>
      <w:tabs>
        <w:tab w:val="clear" w:pos="2600"/>
      </w:tabs>
      <w:spacing w:before="220"/>
    </w:pPr>
  </w:style>
  <w:style w:type="paragraph" w:customStyle="1" w:styleId="aParaNote">
    <w:name w:val="aParaNote"/>
    <w:basedOn w:val="BillBasic"/>
    <w:rsid w:val="001B4312"/>
    <w:pPr>
      <w:ind w:left="2840" w:hanging="1240"/>
    </w:pPr>
    <w:rPr>
      <w:sz w:val="20"/>
    </w:rPr>
  </w:style>
  <w:style w:type="paragraph" w:customStyle="1" w:styleId="aExamNum">
    <w:name w:val="aExamNum"/>
    <w:basedOn w:val="aExam"/>
    <w:rsid w:val="001B4312"/>
    <w:pPr>
      <w:ind w:left="1500" w:hanging="400"/>
    </w:pPr>
  </w:style>
  <w:style w:type="paragraph" w:customStyle="1" w:styleId="ShadedSchClause">
    <w:name w:val="Shaded Sch Clause"/>
    <w:basedOn w:val="Schclauseheading"/>
    <w:next w:val="direction"/>
    <w:rsid w:val="001B4312"/>
    <w:pPr>
      <w:shd w:val="pct25" w:color="auto" w:fill="auto"/>
      <w:outlineLvl w:val="3"/>
    </w:pPr>
  </w:style>
  <w:style w:type="paragraph" w:customStyle="1" w:styleId="Minister">
    <w:name w:val="Minister"/>
    <w:basedOn w:val="BillBasic"/>
    <w:rsid w:val="001B4312"/>
    <w:pPr>
      <w:spacing w:before="640"/>
      <w:jc w:val="right"/>
    </w:pPr>
    <w:rPr>
      <w:caps/>
    </w:rPr>
  </w:style>
  <w:style w:type="paragraph" w:customStyle="1" w:styleId="DateLine">
    <w:name w:val="DateLine"/>
    <w:basedOn w:val="BillBasic"/>
    <w:rsid w:val="001B4312"/>
    <w:pPr>
      <w:tabs>
        <w:tab w:val="left" w:pos="4320"/>
      </w:tabs>
    </w:pPr>
  </w:style>
  <w:style w:type="paragraph" w:customStyle="1" w:styleId="madeunder">
    <w:name w:val="made under"/>
    <w:basedOn w:val="BillBasic"/>
    <w:rsid w:val="001B4312"/>
    <w:pPr>
      <w:spacing w:before="240"/>
    </w:pPr>
  </w:style>
  <w:style w:type="paragraph" w:customStyle="1" w:styleId="NewAct">
    <w:name w:val="New Act"/>
    <w:basedOn w:val="Normal"/>
    <w:next w:val="Actdetails"/>
    <w:link w:val="NewActChar"/>
    <w:rsid w:val="001B4312"/>
    <w:pPr>
      <w:keepNext/>
      <w:spacing w:before="180"/>
      <w:ind w:left="1100"/>
    </w:pPr>
    <w:rPr>
      <w:rFonts w:ascii="Arial" w:hAnsi="Arial"/>
      <w:b/>
      <w:sz w:val="20"/>
    </w:rPr>
  </w:style>
  <w:style w:type="paragraph" w:customStyle="1" w:styleId="Actdetails">
    <w:name w:val="Act details"/>
    <w:basedOn w:val="Normal"/>
    <w:rsid w:val="001B4312"/>
    <w:pPr>
      <w:spacing w:before="20"/>
      <w:ind w:left="1400"/>
    </w:pPr>
    <w:rPr>
      <w:rFonts w:ascii="Arial" w:hAnsi="Arial"/>
      <w:sz w:val="20"/>
    </w:rPr>
  </w:style>
  <w:style w:type="paragraph" w:customStyle="1" w:styleId="EndNoteText">
    <w:name w:val="EndNoteText"/>
    <w:basedOn w:val="BillBasic"/>
    <w:rsid w:val="001B4312"/>
    <w:pPr>
      <w:tabs>
        <w:tab w:val="left" w:pos="700"/>
        <w:tab w:val="right" w:pos="6160"/>
      </w:tabs>
      <w:spacing w:before="80"/>
      <w:ind w:left="700" w:hanging="700"/>
    </w:pPr>
    <w:rPr>
      <w:sz w:val="20"/>
    </w:rPr>
  </w:style>
  <w:style w:type="paragraph" w:customStyle="1" w:styleId="BillBasicItalics">
    <w:name w:val="BillBasicItalics"/>
    <w:basedOn w:val="BillBasic"/>
    <w:rsid w:val="001B4312"/>
    <w:rPr>
      <w:i/>
    </w:rPr>
  </w:style>
  <w:style w:type="paragraph" w:customStyle="1" w:styleId="00SigningPage">
    <w:name w:val="00SigningPage"/>
    <w:basedOn w:val="Normal"/>
    <w:rsid w:val="001B4312"/>
  </w:style>
  <w:style w:type="paragraph" w:customStyle="1" w:styleId="Aparareturn">
    <w:name w:val="A para return"/>
    <w:basedOn w:val="BillBasic"/>
    <w:rsid w:val="001B4312"/>
    <w:pPr>
      <w:ind w:left="1600"/>
    </w:pPr>
  </w:style>
  <w:style w:type="paragraph" w:customStyle="1" w:styleId="Asubparareturn">
    <w:name w:val="A subpara return"/>
    <w:basedOn w:val="BillBasic"/>
    <w:rsid w:val="001B4312"/>
    <w:pPr>
      <w:ind w:left="2100"/>
    </w:pPr>
  </w:style>
  <w:style w:type="paragraph" w:customStyle="1" w:styleId="CommentNum">
    <w:name w:val="CommentNum"/>
    <w:basedOn w:val="Comment"/>
    <w:rsid w:val="001B4312"/>
    <w:pPr>
      <w:ind w:left="1800" w:hanging="1800"/>
    </w:pPr>
  </w:style>
  <w:style w:type="paragraph" w:customStyle="1" w:styleId="Amainbullet">
    <w:name w:val="A main bullet"/>
    <w:basedOn w:val="BillBasic"/>
    <w:rsid w:val="001B4312"/>
    <w:pPr>
      <w:spacing w:before="60"/>
      <w:ind w:left="1500" w:hanging="400"/>
    </w:pPr>
  </w:style>
  <w:style w:type="paragraph" w:customStyle="1" w:styleId="Aparabullet">
    <w:name w:val="A para bullet"/>
    <w:basedOn w:val="BillBasic"/>
    <w:rsid w:val="001B4312"/>
    <w:pPr>
      <w:spacing w:before="60"/>
      <w:ind w:left="2000" w:hanging="400"/>
    </w:pPr>
  </w:style>
  <w:style w:type="paragraph" w:customStyle="1" w:styleId="Asubparabullet">
    <w:name w:val="A subpara bullet"/>
    <w:basedOn w:val="BillBasic"/>
    <w:rsid w:val="001B4312"/>
    <w:pPr>
      <w:spacing w:before="60"/>
      <w:ind w:left="2540" w:hanging="400"/>
    </w:pPr>
  </w:style>
  <w:style w:type="paragraph" w:customStyle="1" w:styleId="aDefpara">
    <w:name w:val="aDef para"/>
    <w:basedOn w:val="Apara"/>
    <w:rsid w:val="001B4312"/>
  </w:style>
  <w:style w:type="paragraph" w:customStyle="1" w:styleId="aDefsubpara">
    <w:name w:val="aDef subpara"/>
    <w:basedOn w:val="Asubpara"/>
    <w:rsid w:val="001B4312"/>
  </w:style>
  <w:style w:type="paragraph" w:customStyle="1" w:styleId="BillFor">
    <w:name w:val="BillFor"/>
    <w:basedOn w:val="BillBasicHeading"/>
    <w:rsid w:val="001B4312"/>
    <w:pPr>
      <w:keepNext w:val="0"/>
      <w:spacing w:before="320"/>
      <w:jc w:val="both"/>
    </w:pPr>
    <w:rPr>
      <w:sz w:val="28"/>
    </w:rPr>
  </w:style>
  <w:style w:type="paragraph" w:customStyle="1" w:styleId="EnactingWordsRules">
    <w:name w:val="EnactingWordsRules"/>
    <w:basedOn w:val="EnactingWords"/>
    <w:rsid w:val="001B4312"/>
    <w:pPr>
      <w:spacing w:before="240"/>
    </w:pPr>
  </w:style>
  <w:style w:type="paragraph" w:customStyle="1" w:styleId="Formula">
    <w:name w:val="Formula"/>
    <w:basedOn w:val="BillBasic"/>
    <w:rsid w:val="001B4312"/>
    <w:pPr>
      <w:spacing w:line="260" w:lineRule="atLeast"/>
      <w:jc w:val="center"/>
    </w:pPr>
  </w:style>
  <w:style w:type="paragraph" w:customStyle="1" w:styleId="Idefpara">
    <w:name w:val="I def para"/>
    <w:basedOn w:val="Ipara"/>
    <w:rsid w:val="001B4312"/>
  </w:style>
  <w:style w:type="paragraph" w:customStyle="1" w:styleId="Idefsubpara">
    <w:name w:val="I def subpara"/>
    <w:basedOn w:val="Isubpara"/>
    <w:rsid w:val="001B4312"/>
  </w:style>
  <w:style w:type="paragraph" w:customStyle="1" w:styleId="Judges">
    <w:name w:val="Judges"/>
    <w:basedOn w:val="Minister"/>
    <w:rsid w:val="001B4312"/>
    <w:pPr>
      <w:spacing w:before="180"/>
    </w:pPr>
  </w:style>
  <w:style w:type="paragraph" w:customStyle="1" w:styleId="CoverInForce">
    <w:name w:val="CoverInForce"/>
    <w:basedOn w:val="BillBasicHeading"/>
    <w:rsid w:val="001B4312"/>
    <w:pPr>
      <w:keepNext w:val="0"/>
      <w:spacing w:before="400"/>
    </w:pPr>
    <w:rPr>
      <w:b w:val="0"/>
    </w:rPr>
  </w:style>
  <w:style w:type="paragraph" w:customStyle="1" w:styleId="LongTitle">
    <w:name w:val="LongTitle"/>
    <w:basedOn w:val="BillBasic"/>
    <w:rsid w:val="001B4312"/>
    <w:pPr>
      <w:spacing w:before="300"/>
    </w:pPr>
  </w:style>
  <w:style w:type="paragraph" w:styleId="Subtitle">
    <w:name w:val="Subtitle"/>
    <w:basedOn w:val="Normal"/>
    <w:qFormat/>
    <w:rsid w:val="001B4312"/>
    <w:pPr>
      <w:spacing w:after="60"/>
      <w:jc w:val="center"/>
      <w:outlineLvl w:val="1"/>
    </w:pPr>
    <w:rPr>
      <w:rFonts w:ascii="Arial" w:hAnsi="Arial"/>
    </w:rPr>
  </w:style>
  <w:style w:type="paragraph" w:customStyle="1" w:styleId="CoverActName">
    <w:name w:val="CoverActName"/>
    <w:basedOn w:val="BillBasicHeading"/>
    <w:rsid w:val="001B4312"/>
    <w:pPr>
      <w:keepNext w:val="0"/>
      <w:spacing w:before="260"/>
    </w:pPr>
  </w:style>
  <w:style w:type="paragraph" w:customStyle="1" w:styleId="FormRule">
    <w:name w:val="FormRule"/>
    <w:basedOn w:val="Normal"/>
    <w:rsid w:val="001B4312"/>
    <w:pPr>
      <w:pBdr>
        <w:top w:val="single" w:sz="4" w:space="1" w:color="auto"/>
      </w:pBdr>
      <w:spacing w:before="160" w:after="40"/>
      <w:ind w:left="3220" w:right="3260"/>
    </w:pPr>
    <w:rPr>
      <w:sz w:val="8"/>
    </w:rPr>
  </w:style>
  <w:style w:type="paragraph" w:customStyle="1" w:styleId="Notified">
    <w:name w:val="Notified"/>
    <w:basedOn w:val="BillBasic"/>
    <w:rsid w:val="001B4312"/>
    <w:pPr>
      <w:spacing w:before="360"/>
      <w:jc w:val="right"/>
    </w:pPr>
    <w:rPr>
      <w:i/>
    </w:rPr>
  </w:style>
  <w:style w:type="paragraph" w:customStyle="1" w:styleId="IDict-Heading">
    <w:name w:val="I Dict-Heading"/>
    <w:basedOn w:val="BillBasicHeading"/>
    <w:rsid w:val="001B4312"/>
    <w:pPr>
      <w:spacing w:before="320"/>
      <w:ind w:left="2600" w:hanging="2600"/>
      <w:jc w:val="both"/>
    </w:pPr>
    <w:rPr>
      <w:sz w:val="34"/>
    </w:rPr>
  </w:style>
  <w:style w:type="paragraph" w:customStyle="1" w:styleId="03ScheduleLandscape">
    <w:name w:val="03ScheduleLandscape"/>
    <w:basedOn w:val="Normal"/>
    <w:rsid w:val="001B4312"/>
  </w:style>
  <w:style w:type="paragraph" w:customStyle="1" w:styleId="aNoteBullet">
    <w:name w:val="aNoteBullet"/>
    <w:basedOn w:val="aNoteSymb"/>
    <w:rsid w:val="001B4312"/>
    <w:pPr>
      <w:tabs>
        <w:tab w:val="left" w:pos="2200"/>
      </w:tabs>
      <w:spacing w:before="60"/>
      <w:ind w:left="2600" w:hanging="700"/>
    </w:pPr>
  </w:style>
  <w:style w:type="paragraph" w:customStyle="1" w:styleId="aParaNoteBullet">
    <w:name w:val="aParaNoteBullet"/>
    <w:basedOn w:val="aParaNote"/>
    <w:rsid w:val="001B4312"/>
    <w:pPr>
      <w:tabs>
        <w:tab w:val="left" w:pos="2700"/>
      </w:tabs>
      <w:spacing w:before="60"/>
      <w:ind w:left="3100" w:hanging="700"/>
    </w:pPr>
  </w:style>
  <w:style w:type="paragraph" w:customStyle="1" w:styleId="SchSubClause">
    <w:name w:val="Sch SubClause"/>
    <w:basedOn w:val="Schclauseheading"/>
    <w:rsid w:val="001B4312"/>
    <w:rPr>
      <w:b w:val="0"/>
    </w:rPr>
  </w:style>
  <w:style w:type="paragraph" w:customStyle="1" w:styleId="Endnote2">
    <w:name w:val="Endnote2"/>
    <w:basedOn w:val="Normal"/>
    <w:rsid w:val="001B4312"/>
    <w:pPr>
      <w:keepNext/>
      <w:tabs>
        <w:tab w:val="left" w:pos="1100"/>
      </w:tabs>
      <w:spacing w:before="360"/>
    </w:pPr>
    <w:rPr>
      <w:rFonts w:ascii="Arial" w:hAnsi="Arial"/>
      <w:b/>
    </w:rPr>
  </w:style>
  <w:style w:type="paragraph" w:customStyle="1" w:styleId="Asamby">
    <w:name w:val="As am by"/>
    <w:basedOn w:val="Normal"/>
    <w:next w:val="Normal"/>
    <w:rsid w:val="001B4312"/>
    <w:pPr>
      <w:spacing w:before="240"/>
      <w:ind w:left="1100"/>
    </w:pPr>
    <w:rPr>
      <w:rFonts w:ascii="Arial" w:hAnsi="Arial"/>
      <w:sz w:val="20"/>
    </w:rPr>
  </w:style>
  <w:style w:type="paragraph" w:customStyle="1" w:styleId="AmdtsEntries">
    <w:name w:val="AmdtsEntries"/>
    <w:basedOn w:val="BillBasicHeading"/>
    <w:rsid w:val="001B4312"/>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B4312"/>
    <w:pPr>
      <w:tabs>
        <w:tab w:val="clear" w:pos="2600"/>
        <w:tab w:val="left" w:pos="0"/>
      </w:tabs>
      <w:ind w:left="2480" w:hanging="2960"/>
    </w:pPr>
  </w:style>
  <w:style w:type="character" w:customStyle="1" w:styleId="charBold">
    <w:name w:val="charBold"/>
    <w:basedOn w:val="DefaultParagraphFont"/>
    <w:rsid w:val="001B4312"/>
    <w:rPr>
      <w:b/>
    </w:rPr>
  </w:style>
  <w:style w:type="paragraph" w:customStyle="1" w:styleId="AmdtsEntryHd">
    <w:name w:val="AmdtsEntryHd"/>
    <w:basedOn w:val="BillBasicHeading"/>
    <w:next w:val="AmdtsEntries"/>
    <w:rsid w:val="001B4312"/>
    <w:pPr>
      <w:tabs>
        <w:tab w:val="clear" w:pos="2600"/>
      </w:tabs>
      <w:spacing w:before="120"/>
      <w:ind w:left="1100"/>
    </w:pPr>
    <w:rPr>
      <w:sz w:val="18"/>
    </w:rPr>
  </w:style>
  <w:style w:type="paragraph" w:customStyle="1" w:styleId="EndNoteParas">
    <w:name w:val="EndNoteParas"/>
    <w:basedOn w:val="EndNoteTextEPS"/>
    <w:rsid w:val="001B4312"/>
    <w:pPr>
      <w:tabs>
        <w:tab w:val="right" w:pos="1432"/>
      </w:tabs>
      <w:ind w:left="1840" w:hanging="1840"/>
    </w:pPr>
  </w:style>
  <w:style w:type="paragraph" w:customStyle="1" w:styleId="EndNoteTextEPS">
    <w:name w:val="EndNoteTextEPS"/>
    <w:basedOn w:val="Normal"/>
    <w:rsid w:val="001B4312"/>
    <w:pPr>
      <w:spacing w:before="60"/>
      <w:ind w:left="1100"/>
      <w:jc w:val="both"/>
    </w:pPr>
    <w:rPr>
      <w:sz w:val="20"/>
    </w:rPr>
  </w:style>
  <w:style w:type="paragraph" w:customStyle="1" w:styleId="NewReg">
    <w:name w:val="New Reg"/>
    <w:basedOn w:val="NewAct"/>
    <w:next w:val="Actdetails"/>
    <w:rsid w:val="001B4312"/>
  </w:style>
  <w:style w:type="paragraph" w:customStyle="1" w:styleId="aExamPara">
    <w:name w:val="aExamPara"/>
    <w:basedOn w:val="aExam"/>
    <w:rsid w:val="001B4312"/>
    <w:pPr>
      <w:tabs>
        <w:tab w:val="right" w:pos="1720"/>
        <w:tab w:val="left" w:pos="2000"/>
        <w:tab w:val="left" w:pos="2300"/>
      </w:tabs>
      <w:ind w:left="2400" w:hanging="1300"/>
    </w:pPr>
  </w:style>
  <w:style w:type="paragraph" w:customStyle="1" w:styleId="Endnote3">
    <w:name w:val="Endnote3"/>
    <w:basedOn w:val="Normal"/>
    <w:rsid w:val="001B4312"/>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B4312"/>
  </w:style>
  <w:style w:type="character" w:customStyle="1" w:styleId="charTableText">
    <w:name w:val="charTableText"/>
    <w:basedOn w:val="DefaultParagraphFont"/>
    <w:rsid w:val="001B4312"/>
  </w:style>
  <w:style w:type="paragraph" w:customStyle="1" w:styleId="TLegEntries">
    <w:name w:val="TLegEntries"/>
    <w:basedOn w:val="Normal"/>
    <w:rsid w:val="001B4312"/>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B4312"/>
    <w:pPr>
      <w:tabs>
        <w:tab w:val="clear" w:pos="2600"/>
        <w:tab w:val="left" w:leader="dot" w:pos="2700"/>
      </w:tabs>
      <w:ind w:left="2700" w:hanging="2000"/>
    </w:pPr>
    <w:rPr>
      <w:sz w:val="18"/>
    </w:rPr>
  </w:style>
  <w:style w:type="character" w:customStyle="1" w:styleId="charItals">
    <w:name w:val="charItals"/>
    <w:basedOn w:val="DefaultParagraphFont"/>
    <w:rsid w:val="001B4312"/>
    <w:rPr>
      <w:i/>
    </w:rPr>
  </w:style>
  <w:style w:type="character" w:customStyle="1" w:styleId="charBoldItals">
    <w:name w:val="charBoldItals"/>
    <w:basedOn w:val="DefaultParagraphFont"/>
    <w:rsid w:val="001B4312"/>
    <w:rPr>
      <w:b/>
      <w:i/>
    </w:rPr>
  </w:style>
  <w:style w:type="character" w:customStyle="1" w:styleId="charUnderline">
    <w:name w:val="charUnderline"/>
    <w:basedOn w:val="DefaultParagraphFont"/>
    <w:rsid w:val="001B4312"/>
    <w:rPr>
      <w:u w:val="single"/>
    </w:rPr>
  </w:style>
  <w:style w:type="paragraph" w:customStyle="1" w:styleId="CoverText">
    <w:name w:val="CoverText"/>
    <w:basedOn w:val="Normal"/>
    <w:uiPriority w:val="99"/>
    <w:rsid w:val="001B4312"/>
    <w:pPr>
      <w:spacing w:before="100"/>
      <w:jc w:val="both"/>
    </w:pPr>
    <w:rPr>
      <w:sz w:val="20"/>
    </w:rPr>
  </w:style>
  <w:style w:type="paragraph" w:customStyle="1" w:styleId="CoverHeading">
    <w:name w:val="CoverHeading"/>
    <w:basedOn w:val="Normal"/>
    <w:rsid w:val="001B4312"/>
    <w:rPr>
      <w:rFonts w:ascii="Arial" w:hAnsi="Arial"/>
      <w:b/>
    </w:rPr>
  </w:style>
  <w:style w:type="paragraph" w:customStyle="1" w:styleId="TableHd">
    <w:name w:val="TableHd"/>
    <w:basedOn w:val="Normal"/>
    <w:rsid w:val="001B4312"/>
    <w:pPr>
      <w:keepNext/>
      <w:spacing w:before="300"/>
      <w:ind w:left="1200" w:hanging="1200"/>
    </w:pPr>
    <w:rPr>
      <w:rFonts w:ascii="Arial" w:hAnsi="Arial"/>
      <w:b/>
      <w:sz w:val="20"/>
    </w:rPr>
  </w:style>
  <w:style w:type="paragraph" w:customStyle="1" w:styleId="OldAmdt2ndLine">
    <w:name w:val="OldAmdt2ndLine"/>
    <w:basedOn w:val="OldAmdtsEntries"/>
    <w:rsid w:val="001B4312"/>
    <w:pPr>
      <w:tabs>
        <w:tab w:val="left" w:pos="2700"/>
      </w:tabs>
      <w:spacing w:before="0"/>
    </w:pPr>
  </w:style>
  <w:style w:type="paragraph" w:customStyle="1" w:styleId="EarlierRepubEntries">
    <w:name w:val="EarlierRepubEntries"/>
    <w:basedOn w:val="Normal"/>
    <w:rsid w:val="001B4312"/>
    <w:pPr>
      <w:spacing w:before="60" w:after="60"/>
    </w:pPr>
    <w:rPr>
      <w:rFonts w:ascii="Arial" w:hAnsi="Arial"/>
      <w:sz w:val="18"/>
    </w:rPr>
  </w:style>
  <w:style w:type="paragraph" w:customStyle="1" w:styleId="RenumProvEntries">
    <w:name w:val="RenumProvEntries"/>
    <w:basedOn w:val="Normal"/>
    <w:rsid w:val="001B4312"/>
    <w:pPr>
      <w:spacing w:before="60"/>
    </w:pPr>
    <w:rPr>
      <w:rFonts w:ascii="Arial" w:hAnsi="Arial"/>
      <w:sz w:val="20"/>
    </w:rPr>
  </w:style>
  <w:style w:type="paragraph" w:customStyle="1" w:styleId="aExamNumText">
    <w:name w:val="aExamNumText"/>
    <w:basedOn w:val="aExam"/>
    <w:rsid w:val="001B4312"/>
    <w:pPr>
      <w:ind w:left="1500"/>
    </w:pPr>
  </w:style>
  <w:style w:type="paragraph" w:customStyle="1" w:styleId="aNotePara">
    <w:name w:val="aNotePara"/>
    <w:basedOn w:val="aNote"/>
    <w:rsid w:val="001B4312"/>
    <w:pPr>
      <w:tabs>
        <w:tab w:val="right" w:pos="2140"/>
        <w:tab w:val="left" w:pos="2400"/>
      </w:tabs>
      <w:spacing w:before="60"/>
      <w:ind w:left="2400" w:hanging="1300"/>
    </w:pPr>
  </w:style>
  <w:style w:type="paragraph" w:customStyle="1" w:styleId="aParaNotePara">
    <w:name w:val="aParaNotePara"/>
    <w:basedOn w:val="aNoteParaSymb"/>
    <w:rsid w:val="001B4312"/>
    <w:pPr>
      <w:tabs>
        <w:tab w:val="clear" w:pos="2140"/>
        <w:tab w:val="clear" w:pos="2400"/>
        <w:tab w:val="right" w:pos="2644"/>
      </w:tabs>
      <w:ind w:left="3320" w:hanging="1720"/>
    </w:pPr>
  </w:style>
  <w:style w:type="paragraph" w:customStyle="1" w:styleId="aExamBullet">
    <w:name w:val="aExamBullet"/>
    <w:basedOn w:val="aExam"/>
    <w:rsid w:val="001B4312"/>
    <w:pPr>
      <w:tabs>
        <w:tab w:val="left" w:pos="1500"/>
        <w:tab w:val="left" w:pos="2300"/>
      </w:tabs>
      <w:ind w:left="1900" w:hanging="800"/>
    </w:pPr>
  </w:style>
  <w:style w:type="paragraph" w:customStyle="1" w:styleId="CoverSubHdg">
    <w:name w:val="CoverSubHdg"/>
    <w:basedOn w:val="CoverHeading"/>
    <w:rsid w:val="001B4312"/>
    <w:pPr>
      <w:spacing w:before="120"/>
    </w:pPr>
    <w:rPr>
      <w:sz w:val="20"/>
    </w:rPr>
  </w:style>
  <w:style w:type="paragraph" w:customStyle="1" w:styleId="CoverTextPara">
    <w:name w:val="CoverTextPara"/>
    <w:basedOn w:val="CoverText"/>
    <w:rsid w:val="001B4312"/>
    <w:pPr>
      <w:tabs>
        <w:tab w:val="right" w:pos="600"/>
        <w:tab w:val="left" w:pos="840"/>
      </w:tabs>
      <w:ind w:left="840" w:hanging="840"/>
    </w:pPr>
  </w:style>
  <w:style w:type="paragraph" w:customStyle="1" w:styleId="AH5SecSymb">
    <w:name w:val="A H5 Sec Symb"/>
    <w:basedOn w:val="AH5Sec"/>
    <w:next w:val="Amain"/>
    <w:rsid w:val="001B4312"/>
    <w:pPr>
      <w:tabs>
        <w:tab w:val="clear" w:pos="1100"/>
        <w:tab w:val="left" w:pos="0"/>
      </w:tabs>
      <w:ind w:hanging="1580"/>
    </w:pPr>
  </w:style>
  <w:style w:type="character" w:customStyle="1" w:styleId="charSymb">
    <w:name w:val="charSymb"/>
    <w:basedOn w:val="DefaultParagraphFont"/>
    <w:rsid w:val="001B4312"/>
    <w:rPr>
      <w:rFonts w:ascii="Arial" w:hAnsi="Arial"/>
      <w:sz w:val="24"/>
      <w:bdr w:val="single" w:sz="4" w:space="0" w:color="auto"/>
    </w:rPr>
  </w:style>
  <w:style w:type="paragraph" w:customStyle="1" w:styleId="AH3DivSymb">
    <w:name w:val="A H3 Div Symb"/>
    <w:basedOn w:val="AH3Div"/>
    <w:next w:val="AH5Sec"/>
    <w:rsid w:val="001B4312"/>
    <w:pPr>
      <w:tabs>
        <w:tab w:val="clear" w:pos="2600"/>
        <w:tab w:val="left" w:pos="0"/>
      </w:tabs>
      <w:ind w:left="2480" w:hanging="2960"/>
    </w:pPr>
  </w:style>
  <w:style w:type="paragraph" w:customStyle="1" w:styleId="AH4SubDivSymb">
    <w:name w:val="A H4 SubDiv Symb"/>
    <w:basedOn w:val="AH4SubDiv"/>
    <w:next w:val="AH5Sec"/>
    <w:rsid w:val="001B4312"/>
    <w:pPr>
      <w:tabs>
        <w:tab w:val="clear" w:pos="2600"/>
        <w:tab w:val="left" w:pos="0"/>
      </w:tabs>
      <w:ind w:left="2480" w:hanging="2960"/>
    </w:pPr>
  </w:style>
  <w:style w:type="paragraph" w:customStyle="1" w:styleId="Dict-HeadingSymb">
    <w:name w:val="Dict-Heading Symb"/>
    <w:basedOn w:val="Dict-Heading"/>
    <w:rsid w:val="001B4312"/>
    <w:pPr>
      <w:tabs>
        <w:tab w:val="left" w:pos="0"/>
      </w:tabs>
      <w:ind w:left="2480" w:hanging="2960"/>
    </w:pPr>
  </w:style>
  <w:style w:type="paragraph" w:customStyle="1" w:styleId="Sched-headingSymb">
    <w:name w:val="Sched-heading Symb"/>
    <w:basedOn w:val="Sched-heading"/>
    <w:rsid w:val="001B4312"/>
    <w:pPr>
      <w:tabs>
        <w:tab w:val="left" w:pos="0"/>
      </w:tabs>
      <w:ind w:left="2480" w:hanging="2960"/>
    </w:pPr>
  </w:style>
  <w:style w:type="paragraph" w:customStyle="1" w:styleId="Sched-PartSymb">
    <w:name w:val="Sched-Part Symb"/>
    <w:basedOn w:val="Sched-Part"/>
    <w:rsid w:val="001B4312"/>
    <w:pPr>
      <w:tabs>
        <w:tab w:val="left" w:pos="0"/>
      </w:tabs>
      <w:ind w:left="2480" w:hanging="2960"/>
    </w:pPr>
  </w:style>
  <w:style w:type="paragraph" w:customStyle="1" w:styleId="Sched-FormSymb">
    <w:name w:val="Sched-Form Symb"/>
    <w:basedOn w:val="Sched-Form"/>
    <w:rsid w:val="001B4312"/>
    <w:pPr>
      <w:tabs>
        <w:tab w:val="left" w:pos="0"/>
      </w:tabs>
      <w:ind w:left="2480" w:hanging="2960"/>
    </w:pPr>
  </w:style>
  <w:style w:type="paragraph" w:customStyle="1" w:styleId="SchclauseheadingSymb">
    <w:name w:val="Sch clause heading Symb"/>
    <w:basedOn w:val="Schclauseheading"/>
    <w:rsid w:val="001B4312"/>
    <w:pPr>
      <w:tabs>
        <w:tab w:val="left" w:pos="0"/>
      </w:tabs>
      <w:ind w:left="980" w:hanging="1460"/>
    </w:pPr>
  </w:style>
  <w:style w:type="paragraph" w:customStyle="1" w:styleId="TLegAsAmBy">
    <w:name w:val="TLegAsAmBy"/>
    <w:basedOn w:val="TLegEntries"/>
    <w:rsid w:val="001B4312"/>
    <w:pPr>
      <w:ind w:firstLine="0"/>
    </w:pPr>
    <w:rPr>
      <w:b/>
    </w:rPr>
  </w:style>
  <w:style w:type="paragraph" w:customStyle="1" w:styleId="MinisterWord">
    <w:name w:val="MinisterWord"/>
    <w:basedOn w:val="Normal"/>
    <w:rsid w:val="001B4312"/>
    <w:pPr>
      <w:spacing w:before="60"/>
      <w:jc w:val="right"/>
    </w:pPr>
  </w:style>
  <w:style w:type="paragraph" w:customStyle="1" w:styleId="TableColHd">
    <w:name w:val="TableColHd"/>
    <w:basedOn w:val="Normal"/>
    <w:rsid w:val="001B4312"/>
    <w:pPr>
      <w:keepNext/>
      <w:spacing w:after="60"/>
    </w:pPr>
    <w:rPr>
      <w:rFonts w:ascii="Arial" w:hAnsi="Arial"/>
      <w:b/>
      <w:sz w:val="18"/>
    </w:rPr>
  </w:style>
  <w:style w:type="paragraph" w:customStyle="1" w:styleId="00Spine">
    <w:name w:val="00Spine"/>
    <w:basedOn w:val="Normal"/>
    <w:rsid w:val="001B4312"/>
  </w:style>
  <w:style w:type="paragraph" w:customStyle="1" w:styleId="AuthorisedBlock">
    <w:name w:val="AuthorisedBlock"/>
    <w:basedOn w:val="Normal"/>
    <w:rsid w:val="001B4312"/>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1B4312"/>
    <w:pPr>
      <w:tabs>
        <w:tab w:val="left" w:pos="3000"/>
      </w:tabs>
      <w:ind w:left="3100" w:hanging="2000"/>
    </w:pPr>
    <w:rPr>
      <w:rFonts w:ascii="Arial" w:hAnsi="Arial"/>
      <w:sz w:val="18"/>
    </w:rPr>
  </w:style>
  <w:style w:type="paragraph" w:customStyle="1" w:styleId="AmdtEntries">
    <w:name w:val="AmdtEntries"/>
    <w:basedOn w:val="BillBasicHeading"/>
    <w:rsid w:val="001B4312"/>
    <w:pPr>
      <w:keepNext w:val="0"/>
      <w:tabs>
        <w:tab w:val="clear" w:pos="2600"/>
      </w:tabs>
      <w:spacing w:before="0"/>
      <w:ind w:left="3200" w:hanging="2100"/>
    </w:pPr>
    <w:rPr>
      <w:sz w:val="18"/>
    </w:rPr>
  </w:style>
  <w:style w:type="paragraph" w:customStyle="1" w:styleId="PenaltyPara">
    <w:name w:val="PenaltyPara"/>
    <w:basedOn w:val="Normal"/>
    <w:rsid w:val="001B4312"/>
    <w:pPr>
      <w:tabs>
        <w:tab w:val="right" w:pos="1360"/>
      </w:tabs>
      <w:spacing w:before="60"/>
      <w:ind w:left="1600" w:hanging="1600"/>
      <w:jc w:val="both"/>
    </w:pPr>
  </w:style>
  <w:style w:type="paragraph" w:customStyle="1" w:styleId="06Copyright">
    <w:name w:val="06Copyright"/>
    <w:basedOn w:val="Normal"/>
    <w:rsid w:val="001B4312"/>
  </w:style>
  <w:style w:type="paragraph" w:customStyle="1" w:styleId="AFHdg">
    <w:name w:val="AFHdg"/>
    <w:basedOn w:val="BillBasicHeading"/>
    <w:rsid w:val="001B4312"/>
    <w:rPr>
      <w:b w:val="0"/>
      <w:sz w:val="32"/>
    </w:rPr>
  </w:style>
  <w:style w:type="paragraph" w:customStyle="1" w:styleId="LegHistNote">
    <w:name w:val="LegHistNote"/>
    <w:basedOn w:val="Actdetails"/>
    <w:rsid w:val="001B4312"/>
    <w:pPr>
      <w:spacing w:before="60"/>
      <w:ind w:left="2700" w:right="-60" w:hanging="1300"/>
    </w:pPr>
    <w:rPr>
      <w:sz w:val="18"/>
    </w:rPr>
  </w:style>
  <w:style w:type="paragraph" w:customStyle="1" w:styleId="MH1Chapter">
    <w:name w:val="M H1 Chapter"/>
    <w:basedOn w:val="AH1Chapter"/>
    <w:rsid w:val="001B4312"/>
    <w:pPr>
      <w:tabs>
        <w:tab w:val="clear" w:pos="2600"/>
        <w:tab w:val="left" w:pos="2720"/>
      </w:tabs>
      <w:ind w:left="4000" w:hanging="3300"/>
    </w:pPr>
  </w:style>
  <w:style w:type="paragraph" w:customStyle="1" w:styleId="ModH1Chapter">
    <w:name w:val="Mod H1 Chapter"/>
    <w:basedOn w:val="IH1ChapSymb"/>
    <w:rsid w:val="001B4312"/>
    <w:pPr>
      <w:tabs>
        <w:tab w:val="clear" w:pos="2600"/>
        <w:tab w:val="left" w:pos="3300"/>
      </w:tabs>
      <w:ind w:left="3300"/>
    </w:pPr>
  </w:style>
  <w:style w:type="paragraph" w:customStyle="1" w:styleId="ModH2Part">
    <w:name w:val="Mod H2 Part"/>
    <w:basedOn w:val="IH2PartSymb"/>
    <w:rsid w:val="001B4312"/>
    <w:pPr>
      <w:tabs>
        <w:tab w:val="clear" w:pos="2600"/>
        <w:tab w:val="left" w:pos="3300"/>
      </w:tabs>
      <w:ind w:left="3300"/>
    </w:pPr>
  </w:style>
  <w:style w:type="paragraph" w:customStyle="1" w:styleId="ModH3Div">
    <w:name w:val="Mod H3 Div"/>
    <w:basedOn w:val="IH3DivSymb"/>
    <w:rsid w:val="001B4312"/>
    <w:pPr>
      <w:tabs>
        <w:tab w:val="clear" w:pos="2600"/>
        <w:tab w:val="left" w:pos="3300"/>
      </w:tabs>
      <w:ind w:left="3300"/>
    </w:pPr>
  </w:style>
  <w:style w:type="paragraph" w:customStyle="1" w:styleId="ModH4SubDiv">
    <w:name w:val="Mod H4 SubDiv"/>
    <w:basedOn w:val="IH4SubDivSymb"/>
    <w:rsid w:val="001B4312"/>
    <w:pPr>
      <w:tabs>
        <w:tab w:val="clear" w:pos="2600"/>
        <w:tab w:val="left" w:pos="3300"/>
      </w:tabs>
      <w:ind w:left="3300"/>
    </w:pPr>
  </w:style>
  <w:style w:type="paragraph" w:customStyle="1" w:styleId="ModH5Sec">
    <w:name w:val="Mod H5 Sec"/>
    <w:basedOn w:val="IH5SecSymb"/>
    <w:rsid w:val="001B4312"/>
    <w:pPr>
      <w:tabs>
        <w:tab w:val="clear" w:pos="1100"/>
        <w:tab w:val="left" w:pos="1800"/>
      </w:tabs>
      <w:ind w:left="2200"/>
    </w:pPr>
  </w:style>
  <w:style w:type="paragraph" w:customStyle="1" w:styleId="Modmain">
    <w:name w:val="Mod main"/>
    <w:basedOn w:val="Amain"/>
    <w:rsid w:val="001B4312"/>
    <w:pPr>
      <w:tabs>
        <w:tab w:val="clear" w:pos="900"/>
        <w:tab w:val="clear" w:pos="1100"/>
        <w:tab w:val="right" w:pos="1600"/>
        <w:tab w:val="left" w:pos="1800"/>
      </w:tabs>
      <w:ind w:left="2200"/>
    </w:pPr>
  </w:style>
  <w:style w:type="paragraph" w:customStyle="1" w:styleId="Modpara">
    <w:name w:val="Mod para"/>
    <w:basedOn w:val="BillBasic"/>
    <w:rsid w:val="001B4312"/>
    <w:pPr>
      <w:tabs>
        <w:tab w:val="right" w:pos="2100"/>
        <w:tab w:val="left" w:pos="2300"/>
      </w:tabs>
      <w:ind w:left="2700" w:hanging="1600"/>
      <w:outlineLvl w:val="6"/>
    </w:pPr>
  </w:style>
  <w:style w:type="paragraph" w:customStyle="1" w:styleId="Modsubpara">
    <w:name w:val="Mod subpara"/>
    <w:basedOn w:val="Asubpara"/>
    <w:rsid w:val="001B4312"/>
    <w:pPr>
      <w:tabs>
        <w:tab w:val="clear" w:pos="1900"/>
        <w:tab w:val="clear" w:pos="2100"/>
        <w:tab w:val="right" w:pos="2640"/>
        <w:tab w:val="left" w:pos="2840"/>
      </w:tabs>
      <w:ind w:left="3240" w:hanging="2140"/>
    </w:pPr>
  </w:style>
  <w:style w:type="paragraph" w:customStyle="1" w:styleId="Modsubsubpara">
    <w:name w:val="Mod subsubpara"/>
    <w:basedOn w:val="AsubsubparaSymb"/>
    <w:rsid w:val="001B4312"/>
    <w:pPr>
      <w:tabs>
        <w:tab w:val="clear" w:pos="2400"/>
        <w:tab w:val="clear" w:pos="2600"/>
        <w:tab w:val="right" w:pos="3160"/>
        <w:tab w:val="left" w:pos="3360"/>
      </w:tabs>
      <w:ind w:left="3760" w:hanging="2660"/>
    </w:pPr>
  </w:style>
  <w:style w:type="paragraph" w:customStyle="1" w:styleId="Modmainreturn">
    <w:name w:val="Mod main return"/>
    <w:basedOn w:val="AmainreturnSymb"/>
    <w:rsid w:val="001B4312"/>
    <w:pPr>
      <w:ind w:left="1800"/>
    </w:pPr>
  </w:style>
  <w:style w:type="paragraph" w:customStyle="1" w:styleId="Modparareturn">
    <w:name w:val="Mod para return"/>
    <w:basedOn w:val="AparareturnSymb"/>
    <w:rsid w:val="001B4312"/>
    <w:pPr>
      <w:ind w:left="2300"/>
    </w:pPr>
  </w:style>
  <w:style w:type="paragraph" w:customStyle="1" w:styleId="Modsubparareturn">
    <w:name w:val="Mod subpara return"/>
    <w:basedOn w:val="AsubparareturnSymb"/>
    <w:rsid w:val="001B4312"/>
    <w:pPr>
      <w:ind w:left="3040"/>
    </w:pPr>
  </w:style>
  <w:style w:type="paragraph" w:customStyle="1" w:styleId="Modref">
    <w:name w:val="Mod ref"/>
    <w:basedOn w:val="refSymb"/>
    <w:rsid w:val="001B4312"/>
    <w:pPr>
      <w:ind w:left="1100"/>
    </w:pPr>
  </w:style>
  <w:style w:type="paragraph" w:customStyle="1" w:styleId="ModaNote">
    <w:name w:val="Mod aNote"/>
    <w:basedOn w:val="aNoteSymb"/>
    <w:rsid w:val="001B4312"/>
    <w:pPr>
      <w:tabs>
        <w:tab w:val="left" w:pos="2600"/>
      </w:tabs>
      <w:ind w:left="2600"/>
    </w:pPr>
  </w:style>
  <w:style w:type="paragraph" w:customStyle="1" w:styleId="ModNote">
    <w:name w:val="Mod Note"/>
    <w:basedOn w:val="aNoteSymb"/>
    <w:rsid w:val="001B4312"/>
    <w:pPr>
      <w:tabs>
        <w:tab w:val="left" w:pos="2600"/>
      </w:tabs>
      <w:ind w:left="2600"/>
    </w:pPr>
  </w:style>
  <w:style w:type="paragraph" w:customStyle="1" w:styleId="ApprFormHd">
    <w:name w:val="ApprFormHd"/>
    <w:basedOn w:val="Sched-heading"/>
    <w:rsid w:val="001B4312"/>
    <w:pPr>
      <w:ind w:left="0" w:firstLine="0"/>
    </w:pPr>
  </w:style>
  <w:style w:type="paragraph" w:customStyle="1" w:styleId="Status">
    <w:name w:val="Status"/>
    <w:basedOn w:val="Normal"/>
    <w:rsid w:val="001B4312"/>
    <w:pPr>
      <w:spacing w:before="280"/>
      <w:jc w:val="center"/>
    </w:pPr>
    <w:rPr>
      <w:rFonts w:ascii="Arial" w:hAnsi="Arial"/>
      <w:sz w:val="14"/>
    </w:rPr>
  </w:style>
  <w:style w:type="paragraph" w:customStyle="1" w:styleId="EarlierRepubHdg">
    <w:name w:val="EarlierRepubHdg"/>
    <w:basedOn w:val="Normal"/>
    <w:rsid w:val="001B4312"/>
    <w:pPr>
      <w:keepNext/>
    </w:pPr>
    <w:rPr>
      <w:rFonts w:ascii="Arial" w:hAnsi="Arial"/>
      <w:b/>
      <w:sz w:val="20"/>
    </w:rPr>
  </w:style>
  <w:style w:type="paragraph" w:customStyle="1" w:styleId="RenumProvHdg">
    <w:name w:val="RenumProvHdg"/>
    <w:basedOn w:val="Normal"/>
    <w:rsid w:val="001B4312"/>
    <w:rPr>
      <w:rFonts w:ascii="Arial" w:hAnsi="Arial"/>
      <w:b/>
      <w:sz w:val="22"/>
    </w:rPr>
  </w:style>
  <w:style w:type="paragraph" w:customStyle="1" w:styleId="RenumProvHeader">
    <w:name w:val="RenumProvHeader"/>
    <w:basedOn w:val="Normal"/>
    <w:rsid w:val="001B4312"/>
    <w:rPr>
      <w:rFonts w:ascii="Arial" w:hAnsi="Arial"/>
      <w:b/>
      <w:sz w:val="22"/>
    </w:rPr>
  </w:style>
  <w:style w:type="paragraph" w:customStyle="1" w:styleId="RenumTableHdg">
    <w:name w:val="RenumTableHdg"/>
    <w:basedOn w:val="Normal"/>
    <w:rsid w:val="001B4312"/>
    <w:pPr>
      <w:spacing w:before="120"/>
    </w:pPr>
    <w:rPr>
      <w:rFonts w:ascii="Arial" w:hAnsi="Arial"/>
      <w:b/>
      <w:sz w:val="20"/>
    </w:rPr>
  </w:style>
  <w:style w:type="paragraph" w:customStyle="1" w:styleId="EPSCoverTop">
    <w:name w:val="EPSCoverTop"/>
    <w:basedOn w:val="Normal"/>
    <w:rsid w:val="001B4312"/>
    <w:pPr>
      <w:jc w:val="right"/>
    </w:pPr>
    <w:rPr>
      <w:rFonts w:ascii="Arial" w:hAnsi="Arial"/>
      <w:sz w:val="20"/>
    </w:rPr>
  </w:style>
  <w:style w:type="paragraph" w:customStyle="1" w:styleId="AmainSymb">
    <w:name w:val="A main Symb"/>
    <w:basedOn w:val="Amain"/>
    <w:rsid w:val="001B4312"/>
    <w:pPr>
      <w:tabs>
        <w:tab w:val="left" w:pos="0"/>
      </w:tabs>
      <w:ind w:left="1120" w:hanging="1600"/>
    </w:pPr>
  </w:style>
  <w:style w:type="paragraph" w:customStyle="1" w:styleId="AparaSymb">
    <w:name w:val="A para Symb"/>
    <w:basedOn w:val="Apara"/>
    <w:rsid w:val="001B4312"/>
    <w:pPr>
      <w:tabs>
        <w:tab w:val="right" w:pos="0"/>
      </w:tabs>
      <w:ind w:hanging="2080"/>
    </w:pPr>
  </w:style>
  <w:style w:type="paragraph" w:customStyle="1" w:styleId="AsubparaSymb">
    <w:name w:val="A subpara Symb"/>
    <w:basedOn w:val="Asubpara"/>
    <w:rsid w:val="001B4312"/>
    <w:pPr>
      <w:tabs>
        <w:tab w:val="left" w:pos="0"/>
      </w:tabs>
      <w:ind w:left="2098" w:hanging="2580"/>
    </w:pPr>
  </w:style>
  <w:style w:type="paragraph" w:customStyle="1" w:styleId="TableText">
    <w:name w:val="TableText"/>
    <w:basedOn w:val="Normal"/>
    <w:rsid w:val="001B4312"/>
    <w:pPr>
      <w:spacing w:before="60" w:after="60"/>
    </w:pPr>
  </w:style>
  <w:style w:type="paragraph" w:customStyle="1" w:styleId="tablepara">
    <w:name w:val="table para"/>
    <w:basedOn w:val="Normal"/>
    <w:rsid w:val="001B4312"/>
    <w:pPr>
      <w:tabs>
        <w:tab w:val="right" w:pos="800"/>
        <w:tab w:val="left" w:pos="1100"/>
      </w:tabs>
      <w:spacing w:before="80" w:after="60"/>
      <w:ind w:left="1100" w:hanging="1100"/>
    </w:pPr>
  </w:style>
  <w:style w:type="paragraph" w:customStyle="1" w:styleId="tablesubpara">
    <w:name w:val="table subpara"/>
    <w:basedOn w:val="Normal"/>
    <w:rsid w:val="001B4312"/>
    <w:pPr>
      <w:tabs>
        <w:tab w:val="right" w:pos="1500"/>
        <w:tab w:val="left" w:pos="1800"/>
      </w:tabs>
      <w:spacing w:before="80" w:after="60"/>
      <w:ind w:left="1800" w:hanging="1800"/>
    </w:pPr>
  </w:style>
  <w:style w:type="paragraph" w:customStyle="1" w:styleId="RenumProvSubsectEntries">
    <w:name w:val="RenumProvSubsectEntries"/>
    <w:basedOn w:val="RenumProvEntries"/>
    <w:rsid w:val="001B4312"/>
    <w:pPr>
      <w:ind w:left="252"/>
    </w:pPr>
  </w:style>
  <w:style w:type="paragraph" w:customStyle="1" w:styleId="Billcrest0">
    <w:name w:val="Billcrest"/>
    <w:basedOn w:val="Normal"/>
    <w:rsid w:val="001B4312"/>
    <w:pPr>
      <w:spacing w:after="60"/>
      <w:ind w:left="2800"/>
    </w:pPr>
    <w:rPr>
      <w:rFonts w:ascii="ACTCrest" w:hAnsi="ACTCrest"/>
      <w:sz w:val="216"/>
    </w:rPr>
  </w:style>
  <w:style w:type="paragraph" w:customStyle="1" w:styleId="NewActorRegnote">
    <w:name w:val="New Act or Reg note"/>
    <w:basedOn w:val="Normal"/>
    <w:rsid w:val="002A3C74"/>
    <w:pPr>
      <w:keepNext/>
      <w:spacing w:before="60"/>
      <w:ind w:left="600"/>
    </w:pPr>
    <w:rPr>
      <w:rFonts w:ascii="Arial" w:hAnsi="Arial"/>
      <w:sz w:val="18"/>
    </w:rPr>
  </w:style>
  <w:style w:type="paragraph" w:customStyle="1" w:styleId="Actbullet">
    <w:name w:val="Act bullet"/>
    <w:basedOn w:val="Normal"/>
    <w:uiPriority w:val="99"/>
    <w:rsid w:val="001B4312"/>
    <w:pPr>
      <w:numPr>
        <w:numId w:val="18"/>
      </w:numPr>
      <w:tabs>
        <w:tab w:val="left" w:pos="900"/>
      </w:tabs>
      <w:spacing w:before="20"/>
      <w:ind w:right="-60"/>
    </w:pPr>
    <w:rPr>
      <w:rFonts w:ascii="Arial" w:hAnsi="Arial"/>
      <w:sz w:val="18"/>
    </w:rPr>
  </w:style>
  <w:style w:type="paragraph" w:customStyle="1" w:styleId="IshadedSchClause">
    <w:name w:val="I shaded Sch Clause"/>
    <w:basedOn w:val="IshadedH5Sec"/>
    <w:rsid w:val="001B4312"/>
  </w:style>
  <w:style w:type="paragraph" w:customStyle="1" w:styleId="IshadedH5Sec">
    <w:name w:val="I shaded H5 Sec"/>
    <w:basedOn w:val="AH5Sec"/>
    <w:rsid w:val="001B4312"/>
    <w:pPr>
      <w:shd w:val="pct25" w:color="auto" w:fill="auto"/>
      <w:outlineLvl w:val="9"/>
    </w:pPr>
  </w:style>
  <w:style w:type="paragraph" w:customStyle="1" w:styleId="Endnote4">
    <w:name w:val="Endnote4"/>
    <w:basedOn w:val="Endnote2"/>
    <w:rsid w:val="001B4312"/>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B4312"/>
    <w:pPr>
      <w:keepNext/>
      <w:tabs>
        <w:tab w:val="clear" w:pos="900"/>
        <w:tab w:val="clear" w:pos="1100"/>
      </w:tabs>
      <w:spacing w:before="300"/>
      <w:ind w:left="0" w:firstLine="0"/>
      <w:outlineLvl w:val="9"/>
    </w:pPr>
    <w:rPr>
      <w:i/>
    </w:rPr>
  </w:style>
  <w:style w:type="paragraph" w:customStyle="1" w:styleId="Penalty">
    <w:name w:val="Penalty"/>
    <w:basedOn w:val="Amainreturn"/>
    <w:rsid w:val="001B4312"/>
  </w:style>
  <w:style w:type="paragraph" w:customStyle="1" w:styleId="02TextLandscape">
    <w:name w:val="02TextLandscape"/>
    <w:basedOn w:val="Normal"/>
    <w:rsid w:val="001B4312"/>
  </w:style>
  <w:style w:type="paragraph" w:customStyle="1" w:styleId="05Endnote0">
    <w:name w:val="05Endnote"/>
    <w:basedOn w:val="Normal"/>
    <w:rsid w:val="001B4312"/>
  </w:style>
  <w:style w:type="paragraph" w:customStyle="1" w:styleId="EffectiveDate">
    <w:name w:val="EffectiveDate"/>
    <w:basedOn w:val="Normal"/>
    <w:rsid w:val="001B4312"/>
    <w:pPr>
      <w:spacing w:before="120"/>
    </w:pPr>
    <w:rPr>
      <w:rFonts w:ascii="Arial" w:hAnsi="Arial"/>
      <w:b/>
      <w:sz w:val="26"/>
    </w:rPr>
  </w:style>
  <w:style w:type="paragraph" w:customStyle="1" w:styleId="AmdtEntriesDefL2">
    <w:name w:val="AmdtEntriesDefL2"/>
    <w:basedOn w:val="AmdtEntries"/>
    <w:rsid w:val="001B4312"/>
    <w:pPr>
      <w:tabs>
        <w:tab w:val="left" w:pos="3000"/>
      </w:tabs>
      <w:ind w:left="3600" w:hanging="2500"/>
    </w:pPr>
  </w:style>
  <w:style w:type="paragraph" w:customStyle="1" w:styleId="aNoteText">
    <w:name w:val="aNoteText"/>
    <w:basedOn w:val="aNoteSymb"/>
    <w:rsid w:val="001B4312"/>
    <w:pPr>
      <w:spacing w:before="60"/>
      <w:ind w:firstLine="0"/>
    </w:pPr>
  </w:style>
  <w:style w:type="character" w:customStyle="1" w:styleId="charContents">
    <w:name w:val="charContents"/>
    <w:basedOn w:val="DefaultParagraphFont"/>
    <w:rsid w:val="001B4312"/>
  </w:style>
  <w:style w:type="character" w:customStyle="1" w:styleId="charPage">
    <w:name w:val="charPage"/>
    <w:basedOn w:val="DefaultParagraphFont"/>
    <w:rsid w:val="001B4312"/>
  </w:style>
  <w:style w:type="paragraph" w:customStyle="1" w:styleId="FooterInfoCentre">
    <w:name w:val="FooterInfoCentre"/>
    <w:basedOn w:val="FooterInfo"/>
    <w:rsid w:val="001B4312"/>
    <w:pPr>
      <w:spacing w:before="60"/>
      <w:jc w:val="center"/>
    </w:pPr>
  </w:style>
  <w:style w:type="paragraph" w:customStyle="1" w:styleId="LongTitleSymb">
    <w:name w:val="LongTitleSymb"/>
    <w:basedOn w:val="LongTitle"/>
    <w:rsid w:val="001B4312"/>
    <w:pPr>
      <w:ind w:hanging="480"/>
    </w:pPr>
  </w:style>
  <w:style w:type="paragraph" w:styleId="MacroText">
    <w:name w:val="macro"/>
    <w:semiHidden/>
    <w:rsid w:val="001B43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1B4312"/>
    <w:pPr>
      <w:spacing w:before="60"/>
      <w:ind w:left="1100"/>
      <w:jc w:val="both"/>
    </w:pPr>
    <w:rPr>
      <w:sz w:val="20"/>
    </w:rPr>
  </w:style>
  <w:style w:type="paragraph" w:customStyle="1" w:styleId="aExamHdgss">
    <w:name w:val="aExamHdgss"/>
    <w:basedOn w:val="BillBasicHeading"/>
    <w:next w:val="Normal"/>
    <w:rsid w:val="001B4312"/>
    <w:pPr>
      <w:tabs>
        <w:tab w:val="clear" w:pos="2600"/>
      </w:tabs>
      <w:ind w:left="1100"/>
    </w:pPr>
    <w:rPr>
      <w:sz w:val="18"/>
    </w:rPr>
  </w:style>
  <w:style w:type="paragraph" w:customStyle="1" w:styleId="aExamss">
    <w:name w:val="aExamss"/>
    <w:basedOn w:val="aNoteSymb"/>
    <w:rsid w:val="001B4312"/>
    <w:pPr>
      <w:spacing w:before="60"/>
      <w:ind w:left="1100" w:firstLine="0"/>
    </w:pPr>
  </w:style>
  <w:style w:type="paragraph" w:customStyle="1" w:styleId="aExamINumss">
    <w:name w:val="aExamINumss"/>
    <w:basedOn w:val="aExamss"/>
    <w:rsid w:val="001B4312"/>
    <w:pPr>
      <w:tabs>
        <w:tab w:val="left" w:pos="1500"/>
      </w:tabs>
      <w:ind w:left="1500" w:hanging="400"/>
    </w:pPr>
  </w:style>
  <w:style w:type="paragraph" w:customStyle="1" w:styleId="aExamNumTextss">
    <w:name w:val="aExamNumTextss"/>
    <w:basedOn w:val="aExamss"/>
    <w:rsid w:val="001B4312"/>
    <w:pPr>
      <w:ind w:left="1500"/>
    </w:pPr>
  </w:style>
  <w:style w:type="paragraph" w:customStyle="1" w:styleId="AExamIPara">
    <w:name w:val="AExamIPara"/>
    <w:basedOn w:val="aExam"/>
    <w:rsid w:val="001B4312"/>
    <w:pPr>
      <w:tabs>
        <w:tab w:val="right" w:pos="1720"/>
        <w:tab w:val="left" w:pos="2000"/>
      </w:tabs>
      <w:ind w:left="2000" w:hanging="900"/>
    </w:pPr>
  </w:style>
  <w:style w:type="paragraph" w:customStyle="1" w:styleId="aNoteTextss">
    <w:name w:val="aNoteTextss"/>
    <w:basedOn w:val="Normal"/>
    <w:rsid w:val="001B4312"/>
    <w:pPr>
      <w:spacing w:before="60"/>
      <w:ind w:left="1900"/>
      <w:jc w:val="both"/>
    </w:pPr>
    <w:rPr>
      <w:sz w:val="20"/>
    </w:rPr>
  </w:style>
  <w:style w:type="paragraph" w:customStyle="1" w:styleId="aNoteParass">
    <w:name w:val="aNoteParass"/>
    <w:basedOn w:val="Normal"/>
    <w:rsid w:val="001B4312"/>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B4312"/>
    <w:pPr>
      <w:ind w:left="1600"/>
    </w:pPr>
  </w:style>
  <w:style w:type="paragraph" w:customStyle="1" w:styleId="aExampar">
    <w:name w:val="aExampar"/>
    <w:basedOn w:val="aExamss"/>
    <w:rsid w:val="001B4312"/>
    <w:pPr>
      <w:ind w:left="1600"/>
    </w:pPr>
  </w:style>
  <w:style w:type="paragraph" w:customStyle="1" w:styleId="aNotepar">
    <w:name w:val="aNotepar"/>
    <w:basedOn w:val="BillBasic"/>
    <w:next w:val="Normal"/>
    <w:rsid w:val="001B4312"/>
    <w:pPr>
      <w:ind w:left="2400" w:hanging="800"/>
    </w:pPr>
    <w:rPr>
      <w:sz w:val="20"/>
    </w:rPr>
  </w:style>
  <w:style w:type="paragraph" w:customStyle="1" w:styleId="aNoteTextpar">
    <w:name w:val="aNoteTextpar"/>
    <w:basedOn w:val="aNotepar"/>
    <w:rsid w:val="001B4312"/>
    <w:pPr>
      <w:spacing w:before="60"/>
      <w:ind w:firstLine="0"/>
    </w:pPr>
  </w:style>
  <w:style w:type="paragraph" w:customStyle="1" w:styleId="aNoteParapar">
    <w:name w:val="aNoteParapar"/>
    <w:basedOn w:val="aNotepar"/>
    <w:rsid w:val="001B4312"/>
    <w:pPr>
      <w:tabs>
        <w:tab w:val="right" w:pos="2640"/>
      </w:tabs>
      <w:spacing w:before="60"/>
      <w:ind w:left="2920" w:hanging="1320"/>
    </w:pPr>
  </w:style>
  <w:style w:type="paragraph" w:customStyle="1" w:styleId="aExamHdgsubpar">
    <w:name w:val="aExamHdgsubpar"/>
    <w:basedOn w:val="aExamHdgss"/>
    <w:next w:val="Normal"/>
    <w:rsid w:val="001B4312"/>
    <w:pPr>
      <w:ind w:left="2140"/>
    </w:pPr>
  </w:style>
  <w:style w:type="paragraph" w:customStyle="1" w:styleId="aExamsubpar">
    <w:name w:val="aExamsubpar"/>
    <w:basedOn w:val="aExamss"/>
    <w:rsid w:val="001B4312"/>
    <w:pPr>
      <w:ind w:left="2140"/>
    </w:pPr>
  </w:style>
  <w:style w:type="paragraph" w:customStyle="1" w:styleId="aNotesubpar">
    <w:name w:val="aNotesubpar"/>
    <w:basedOn w:val="BillBasic"/>
    <w:next w:val="Normal"/>
    <w:rsid w:val="001B4312"/>
    <w:pPr>
      <w:ind w:left="2940" w:hanging="800"/>
    </w:pPr>
    <w:rPr>
      <w:sz w:val="20"/>
    </w:rPr>
  </w:style>
  <w:style w:type="paragraph" w:customStyle="1" w:styleId="aNoteTextsubpar">
    <w:name w:val="aNoteTextsubpar"/>
    <w:basedOn w:val="aNotesubpar"/>
    <w:rsid w:val="001B4312"/>
    <w:pPr>
      <w:spacing w:before="60"/>
      <w:ind w:firstLine="0"/>
    </w:pPr>
  </w:style>
  <w:style w:type="paragraph" w:customStyle="1" w:styleId="aExamBulletss">
    <w:name w:val="aExamBulletss"/>
    <w:basedOn w:val="aExamss"/>
    <w:rsid w:val="001B4312"/>
    <w:pPr>
      <w:ind w:left="1500" w:hanging="400"/>
    </w:pPr>
  </w:style>
  <w:style w:type="paragraph" w:customStyle="1" w:styleId="aNoteBulletss">
    <w:name w:val="aNoteBulletss"/>
    <w:basedOn w:val="Normal"/>
    <w:rsid w:val="001B4312"/>
    <w:pPr>
      <w:spacing w:before="60"/>
      <w:ind w:left="2300" w:hanging="400"/>
      <w:jc w:val="both"/>
    </w:pPr>
    <w:rPr>
      <w:sz w:val="20"/>
    </w:rPr>
  </w:style>
  <w:style w:type="paragraph" w:customStyle="1" w:styleId="aExamBulletpar">
    <w:name w:val="aExamBulletpar"/>
    <w:basedOn w:val="aExampar"/>
    <w:rsid w:val="001B4312"/>
    <w:pPr>
      <w:ind w:left="2000" w:hanging="400"/>
    </w:pPr>
  </w:style>
  <w:style w:type="paragraph" w:customStyle="1" w:styleId="aNoteBulletpar">
    <w:name w:val="aNoteBulletpar"/>
    <w:basedOn w:val="aNotepar"/>
    <w:rsid w:val="001B4312"/>
    <w:pPr>
      <w:spacing w:before="60"/>
      <w:ind w:left="2800" w:hanging="400"/>
    </w:pPr>
  </w:style>
  <w:style w:type="paragraph" w:customStyle="1" w:styleId="aExplanHeading">
    <w:name w:val="aExplanHeading"/>
    <w:basedOn w:val="BillBasicHeading"/>
    <w:next w:val="Normal"/>
    <w:rsid w:val="001B4312"/>
    <w:rPr>
      <w:rFonts w:ascii="Arial (W1)" w:hAnsi="Arial (W1)"/>
      <w:sz w:val="18"/>
    </w:rPr>
  </w:style>
  <w:style w:type="paragraph" w:customStyle="1" w:styleId="EndNoteHeading">
    <w:name w:val="EndNoteHeading"/>
    <w:basedOn w:val="BillBasicHeading"/>
    <w:rsid w:val="001B4312"/>
    <w:pPr>
      <w:tabs>
        <w:tab w:val="left" w:pos="700"/>
      </w:tabs>
      <w:spacing w:before="160"/>
      <w:ind w:left="700" w:hanging="700"/>
    </w:pPr>
    <w:rPr>
      <w:rFonts w:ascii="Arial (W1)" w:hAnsi="Arial (W1)"/>
    </w:rPr>
  </w:style>
  <w:style w:type="paragraph" w:customStyle="1" w:styleId="aExplanBullet">
    <w:name w:val="aExplanBullet"/>
    <w:basedOn w:val="Normal"/>
    <w:rsid w:val="001B4312"/>
    <w:pPr>
      <w:spacing w:before="140"/>
      <w:ind w:left="400" w:hanging="400"/>
      <w:jc w:val="both"/>
    </w:pPr>
    <w:rPr>
      <w:snapToGrid w:val="0"/>
      <w:sz w:val="20"/>
    </w:rPr>
  </w:style>
  <w:style w:type="paragraph" w:customStyle="1" w:styleId="SchApara">
    <w:name w:val="Sch A para"/>
    <w:basedOn w:val="Apara"/>
    <w:rsid w:val="001B4312"/>
  </w:style>
  <w:style w:type="paragraph" w:customStyle="1" w:styleId="SchAsubpara">
    <w:name w:val="Sch A subpara"/>
    <w:basedOn w:val="Asubpara"/>
    <w:rsid w:val="001B4312"/>
  </w:style>
  <w:style w:type="paragraph" w:customStyle="1" w:styleId="SchAsubsubpara">
    <w:name w:val="Sch A subsubpara"/>
    <w:basedOn w:val="Asubsubpara"/>
    <w:rsid w:val="001B4312"/>
  </w:style>
  <w:style w:type="paragraph" w:customStyle="1" w:styleId="TOCOL1">
    <w:name w:val="TOCOL 1"/>
    <w:basedOn w:val="TOC1"/>
    <w:rsid w:val="001B4312"/>
  </w:style>
  <w:style w:type="paragraph" w:customStyle="1" w:styleId="TOCOL2">
    <w:name w:val="TOCOL 2"/>
    <w:basedOn w:val="TOC2"/>
    <w:rsid w:val="001B4312"/>
    <w:pPr>
      <w:keepNext w:val="0"/>
    </w:pPr>
  </w:style>
  <w:style w:type="paragraph" w:customStyle="1" w:styleId="TOCOL3">
    <w:name w:val="TOCOL 3"/>
    <w:basedOn w:val="TOC3"/>
    <w:rsid w:val="001B4312"/>
    <w:pPr>
      <w:keepNext w:val="0"/>
    </w:pPr>
  </w:style>
  <w:style w:type="paragraph" w:customStyle="1" w:styleId="TOCOL4">
    <w:name w:val="TOCOL 4"/>
    <w:basedOn w:val="TOC4"/>
    <w:rsid w:val="001B4312"/>
    <w:pPr>
      <w:keepNext w:val="0"/>
    </w:pPr>
  </w:style>
  <w:style w:type="paragraph" w:customStyle="1" w:styleId="TOCOL5">
    <w:name w:val="TOCOL 5"/>
    <w:basedOn w:val="TOC5"/>
    <w:rsid w:val="001B4312"/>
    <w:pPr>
      <w:tabs>
        <w:tab w:val="left" w:pos="400"/>
      </w:tabs>
    </w:pPr>
  </w:style>
  <w:style w:type="paragraph" w:customStyle="1" w:styleId="TOCOL6">
    <w:name w:val="TOCOL 6"/>
    <w:basedOn w:val="TOC6"/>
    <w:rsid w:val="001B4312"/>
    <w:pPr>
      <w:keepNext w:val="0"/>
    </w:pPr>
  </w:style>
  <w:style w:type="paragraph" w:customStyle="1" w:styleId="TOCOL7">
    <w:name w:val="TOCOL 7"/>
    <w:basedOn w:val="TOC7"/>
    <w:rsid w:val="001B4312"/>
  </w:style>
  <w:style w:type="paragraph" w:customStyle="1" w:styleId="TOCOL8">
    <w:name w:val="TOCOL 8"/>
    <w:basedOn w:val="TOC8"/>
    <w:rsid w:val="001B4312"/>
  </w:style>
  <w:style w:type="paragraph" w:customStyle="1" w:styleId="TOCOL9">
    <w:name w:val="TOCOL 9"/>
    <w:basedOn w:val="TOC9"/>
    <w:rsid w:val="001B4312"/>
    <w:pPr>
      <w:ind w:right="0"/>
    </w:pPr>
  </w:style>
  <w:style w:type="paragraph" w:customStyle="1" w:styleId="TOC10">
    <w:name w:val="TOC 10"/>
    <w:basedOn w:val="TOC5"/>
    <w:rsid w:val="001B4312"/>
    <w:rPr>
      <w:szCs w:val="24"/>
    </w:rPr>
  </w:style>
  <w:style w:type="character" w:customStyle="1" w:styleId="charNotBold">
    <w:name w:val="charNotBold"/>
    <w:basedOn w:val="DefaultParagraphFont"/>
    <w:rsid w:val="001B4312"/>
    <w:rPr>
      <w:rFonts w:ascii="Arial" w:hAnsi="Arial"/>
      <w:sz w:val="20"/>
    </w:rPr>
  </w:style>
  <w:style w:type="paragraph" w:customStyle="1" w:styleId="Billname1">
    <w:name w:val="Billname1"/>
    <w:basedOn w:val="Normal"/>
    <w:rsid w:val="001B4312"/>
    <w:pPr>
      <w:tabs>
        <w:tab w:val="left" w:pos="2400"/>
      </w:tabs>
      <w:spacing w:before="1220"/>
    </w:pPr>
    <w:rPr>
      <w:rFonts w:ascii="Arial" w:hAnsi="Arial"/>
      <w:b/>
      <w:sz w:val="40"/>
    </w:rPr>
  </w:style>
  <w:style w:type="paragraph" w:customStyle="1" w:styleId="aNoteBulletsubpar">
    <w:name w:val="aNoteBulletsubpar"/>
    <w:basedOn w:val="aNotesubpar"/>
    <w:rsid w:val="002A3C74"/>
    <w:pPr>
      <w:numPr>
        <w:numId w:val="4"/>
      </w:numPr>
      <w:tabs>
        <w:tab w:val="left" w:pos="3240"/>
      </w:tabs>
      <w:spacing w:before="0"/>
    </w:pPr>
  </w:style>
  <w:style w:type="paragraph" w:customStyle="1" w:styleId="DetailsNo">
    <w:name w:val="Details No"/>
    <w:basedOn w:val="Actdetails"/>
    <w:uiPriority w:val="99"/>
    <w:rsid w:val="001B4312"/>
    <w:pPr>
      <w:ind w:left="0"/>
    </w:pPr>
    <w:rPr>
      <w:sz w:val="18"/>
    </w:rPr>
  </w:style>
  <w:style w:type="paragraph" w:styleId="BalloonText">
    <w:name w:val="Balloon Text"/>
    <w:basedOn w:val="Normal"/>
    <w:link w:val="BalloonTextChar"/>
    <w:uiPriority w:val="99"/>
    <w:unhideWhenUsed/>
    <w:rsid w:val="001B4312"/>
    <w:rPr>
      <w:rFonts w:ascii="Tahoma" w:hAnsi="Tahoma" w:cs="Tahoma"/>
      <w:sz w:val="16"/>
      <w:szCs w:val="16"/>
    </w:rPr>
  </w:style>
  <w:style w:type="character" w:customStyle="1" w:styleId="BalloonTextChar">
    <w:name w:val="Balloon Text Char"/>
    <w:basedOn w:val="DefaultParagraphFont"/>
    <w:link w:val="BalloonText"/>
    <w:uiPriority w:val="99"/>
    <w:rsid w:val="001B4312"/>
    <w:rPr>
      <w:rFonts w:ascii="Tahoma" w:hAnsi="Tahoma" w:cs="Tahoma"/>
      <w:sz w:val="16"/>
      <w:szCs w:val="16"/>
      <w:lang w:eastAsia="en-US"/>
    </w:rPr>
  </w:style>
  <w:style w:type="character" w:customStyle="1" w:styleId="FooterChar">
    <w:name w:val="Footer Char"/>
    <w:basedOn w:val="DefaultParagraphFont"/>
    <w:link w:val="Footer"/>
    <w:rsid w:val="001B4312"/>
    <w:rPr>
      <w:rFonts w:ascii="Arial" w:hAnsi="Arial"/>
      <w:sz w:val="18"/>
      <w:lang w:eastAsia="en-US"/>
    </w:rPr>
  </w:style>
  <w:style w:type="character" w:styleId="Hyperlink">
    <w:name w:val="Hyperlink"/>
    <w:basedOn w:val="DefaultParagraphFont"/>
    <w:uiPriority w:val="99"/>
    <w:unhideWhenUsed/>
    <w:rsid w:val="001B4312"/>
    <w:rPr>
      <w:color w:val="0000FF" w:themeColor="hyperlink"/>
      <w:u w:val="single"/>
    </w:rPr>
  </w:style>
  <w:style w:type="paragraph" w:customStyle="1" w:styleId="TablePara10">
    <w:name w:val="TablePara10"/>
    <w:basedOn w:val="tablepara"/>
    <w:rsid w:val="001B431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B431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B4312"/>
    <w:rPr>
      <w:sz w:val="20"/>
    </w:rPr>
  </w:style>
  <w:style w:type="paragraph" w:customStyle="1" w:styleId="aExamINumpar">
    <w:name w:val="aExamINumpar"/>
    <w:basedOn w:val="aExampar"/>
    <w:rsid w:val="001B4312"/>
    <w:pPr>
      <w:tabs>
        <w:tab w:val="left" w:pos="2000"/>
      </w:tabs>
      <w:ind w:left="2000" w:hanging="400"/>
    </w:pPr>
  </w:style>
  <w:style w:type="paragraph" w:customStyle="1" w:styleId="ShadedSchClauseSymb">
    <w:name w:val="Shaded Sch Clause Symb"/>
    <w:basedOn w:val="ShadedSchClause"/>
    <w:rsid w:val="001B4312"/>
    <w:pPr>
      <w:tabs>
        <w:tab w:val="left" w:pos="0"/>
      </w:tabs>
      <w:ind w:left="975" w:hanging="1457"/>
    </w:pPr>
  </w:style>
  <w:style w:type="paragraph" w:customStyle="1" w:styleId="CoverTextBullet">
    <w:name w:val="CoverTextBullet"/>
    <w:basedOn w:val="CoverText"/>
    <w:qFormat/>
    <w:rsid w:val="001B4312"/>
    <w:pPr>
      <w:numPr>
        <w:numId w:val="1"/>
      </w:numPr>
    </w:pPr>
    <w:rPr>
      <w:color w:val="000000"/>
    </w:rPr>
  </w:style>
  <w:style w:type="paragraph" w:customStyle="1" w:styleId="01aPreamble">
    <w:name w:val="01aPreamble"/>
    <w:basedOn w:val="Normal"/>
    <w:qFormat/>
    <w:rsid w:val="001B4312"/>
  </w:style>
  <w:style w:type="paragraph" w:customStyle="1" w:styleId="TableBullet">
    <w:name w:val="TableBullet"/>
    <w:basedOn w:val="TableText10"/>
    <w:qFormat/>
    <w:rsid w:val="001B4312"/>
    <w:pPr>
      <w:numPr>
        <w:numId w:val="6"/>
      </w:numPr>
    </w:pPr>
  </w:style>
  <w:style w:type="paragraph" w:customStyle="1" w:styleId="TableNumbered">
    <w:name w:val="TableNumbered"/>
    <w:basedOn w:val="TableText10"/>
    <w:qFormat/>
    <w:rsid w:val="001B4312"/>
    <w:pPr>
      <w:numPr>
        <w:numId w:val="7"/>
      </w:numPr>
    </w:pPr>
  </w:style>
  <w:style w:type="character" w:customStyle="1" w:styleId="charCitHyperlinkItal">
    <w:name w:val="charCitHyperlinkItal"/>
    <w:basedOn w:val="Hyperlink"/>
    <w:uiPriority w:val="1"/>
    <w:rsid w:val="001B4312"/>
    <w:rPr>
      <w:i/>
      <w:color w:val="0000FF" w:themeColor="hyperlink"/>
      <w:u w:val="none"/>
    </w:rPr>
  </w:style>
  <w:style w:type="character" w:customStyle="1" w:styleId="charCitHyperlinkAbbrev">
    <w:name w:val="charCitHyperlinkAbbrev"/>
    <w:basedOn w:val="Hyperlink"/>
    <w:uiPriority w:val="1"/>
    <w:rsid w:val="001B4312"/>
    <w:rPr>
      <w:color w:val="0000FF" w:themeColor="hyperlink"/>
      <w:u w:val="none"/>
    </w:rPr>
  </w:style>
  <w:style w:type="character" w:customStyle="1" w:styleId="Heading3Char">
    <w:name w:val="Heading 3 Char"/>
    <w:aliases w:val="h3 Char,H3 Char,sec Char"/>
    <w:basedOn w:val="DefaultParagraphFont"/>
    <w:link w:val="Heading3"/>
    <w:rsid w:val="001B4312"/>
    <w:rPr>
      <w:rFonts w:ascii="Times New Roman" w:hAnsi="Times New Roman"/>
      <w:b/>
      <w:sz w:val="24"/>
      <w:lang w:eastAsia="en-US"/>
    </w:rPr>
  </w:style>
  <w:style w:type="paragraph" w:customStyle="1" w:styleId="aExplanText">
    <w:name w:val="aExplanText"/>
    <w:basedOn w:val="BillBasic"/>
    <w:rsid w:val="001B4312"/>
    <w:rPr>
      <w:sz w:val="20"/>
    </w:rPr>
  </w:style>
  <w:style w:type="paragraph" w:customStyle="1" w:styleId="Actdetailsnote">
    <w:name w:val="Act details note"/>
    <w:basedOn w:val="Actdetails"/>
    <w:uiPriority w:val="99"/>
    <w:rsid w:val="001B4312"/>
    <w:pPr>
      <w:ind w:left="1620" w:right="-60" w:hanging="720"/>
    </w:pPr>
    <w:rPr>
      <w:sz w:val="18"/>
    </w:rPr>
  </w:style>
  <w:style w:type="paragraph" w:customStyle="1" w:styleId="ISchMain">
    <w:name w:val="I Sch Main"/>
    <w:basedOn w:val="BillBasic"/>
    <w:rsid w:val="001B4312"/>
    <w:pPr>
      <w:tabs>
        <w:tab w:val="right" w:pos="900"/>
        <w:tab w:val="left" w:pos="1100"/>
      </w:tabs>
      <w:ind w:left="1100" w:hanging="1100"/>
    </w:pPr>
  </w:style>
  <w:style w:type="paragraph" w:customStyle="1" w:styleId="ISchpara">
    <w:name w:val="I Sch para"/>
    <w:basedOn w:val="BillBasic"/>
    <w:rsid w:val="001B4312"/>
    <w:pPr>
      <w:tabs>
        <w:tab w:val="right" w:pos="1400"/>
        <w:tab w:val="left" w:pos="1600"/>
      </w:tabs>
      <w:ind w:left="1600" w:hanging="1600"/>
    </w:pPr>
  </w:style>
  <w:style w:type="paragraph" w:customStyle="1" w:styleId="ISchsubpara">
    <w:name w:val="I Sch subpara"/>
    <w:basedOn w:val="BillBasic"/>
    <w:rsid w:val="001B4312"/>
    <w:pPr>
      <w:tabs>
        <w:tab w:val="right" w:pos="1940"/>
        <w:tab w:val="left" w:pos="2140"/>
      </w:tabs>
      <w:ind w:left="2140" w:hanging="2140"/>
    </w:pPr>
  </w:style>
  <w:style w:type="paragraph" w:customStyle="1" w:styleId="ISchsubsubpara">
    <w:name w:val="I Sch subsubpara"/>
    <w:basedOn w:val="BillBasic"/>
    <w:rsid w:val="001B4312"/>
    <w:pPr>
      <w:tabs>
        <w:tab w:val="right" w:pos="2460"/>
        <w:tab w:val="left" w:pos="2660"/>
      </w:tabs>
      <w:ind w:left="2660" w:hanging="2660"/>
    </w:pPr>
  </w:style>
  <w:style w:type="paragraph" w:customStyle="1" w:styleId="AssectheadingSymb">
    <w:name w:val="A ssect heading Symb"/>
    <w:basedOn w:val="Amain"/>
    <w:rsid w:val="001B431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B4312"/>
    <w:pPr>
      <w:tabs>
        <w:tab w:val="left" w:pos="0"/>
        <w:tab w:val="right" w:pos="2400"/>
        <w:tab w:val="left" w:pos="2600"/>
      </w:tabs>
      <w:ind w:left="2602" w:hanging="3084"/>
      <w:outlineLvl w:val="8"/>
    </w:pPr>
  </w:style>
  <w:style w:type="paragraph" w:customStyle="1" w:styleId="AmainreturnSymb">
    <w:name w:val="A main return Symb"/>
    <w:basedOn w:val="BillBasic"/>
    <w:rsid w:val="001B4312"/>
    <w:pPr>
      <w:tabs>
        <w:tab w:val="left" w:pos="1582"/>
      </w:tabs>
      <w:ind w:left="1100" w:hanging="1582"/>
    </w:pPr>
  </w:style>
  <w:style w:type="paragraph" w:customStyle="1" w:styleId="AparareturnSymb">
    <w:name w:val="A para return Symb"/>
    <w:basedOn w:val="BillBasic"/>
    <w:rsid w:val="001B4312"/>
    <w:pPr>
      <w:tabs>
        <w:tab w:val="left" w:pos="2081"/>
      </w:tabs>
      <w:ind w:left="1599" w:hanging="2081"/>
    </w:pPr>
  </w:style>
  <w:style w:type="paragraph" w:customStyle="1" w:styleId="AsubparareturnSymb">
    <w:name w:val="A subpara return Symb"/>
    <w:basedOn w:val="BillBasic"/>
    <w:rsid w:val="001B4312"/>
    <w:pPr>
      <w:tabs>
        <w:tab w:val="left" w:pos="2580"/>
      </w:tabs>
      <w:ind w:left="2098" w:hanging="2580"/>
    </w:pPr>
  </w:style>
  <w:style w:type="paragraph" w:customStyle="1" w:styleId="aDefSymb">
    <w:name w:val="aDef Symb"/>
    <w:basedOn w:val="BillBasic"/>
    <w:rsid w:val="001B4312"/>
    <w:pPr>
      <w:tabs>
        <w:tab w:val="left" w:pos="1582"/>
      </w:tabs>
      <w:ind w:left="1100" w:hanging="1582"/>
    </w:pPr>
  </w:style>
  <w:style w:type="paragraph" w:customStyle="1" w:styleId="aDefparaSymb">
    <w:name w:val="aDef para Symb"/>
    <w:basedOn w:val="Apara"/>
    <w:rsid w:val="001B4312"/>
    <w:pPr>
      <w:tabs>
        <w:tab w:val="clear" w:pos="1600"/>
        <w:tab w:val="left" w:pos="0"/>
        <w:tab w:val="left" w:pos="1599"/>
      </w:tabs>
      <w:ind w:left="1599" w:hanging="2081"/>
    </w:pPr>
  </w:style>
  <w:style w:type="paragraph" w:customStyle="1" w:styleId="aDefsubparaSymb">
    <w:name w:val="aDef subpara Symb"/>
    <w:basedOn w:val="Asubpara"/>
    <w:rsid w:val="001B4312"/>
    <w:pPr>
      <w:tabs>
        <w:tab w:val="left" w:pos="0"/>
      </w:tabs>
      <w:ind w:left="2098" w:hanging="2580"/>
    </w:pPr>
  </w:style>
  <w:style w:type="paragraph" w:customStyle="1" w:styleId="SchAmainSymb">
    <w:name w:val="Sch A main Symb"/>
    <w:basedOn w:val="Amain"/>
    <w:rsid w:val="001B4312"/>
    <w:pPr>
      <w:tabs>
        <w:tab w:val="left" w:pos="0"/>
      </w:tabs>
      <w:ind w:hanging="1580"/>
    </w:pPr>
  </w:style>
  <w:style w:type="paragraph" w:customStyle="1" w:styleId="SchAparaSymb">
    <w:name w:val="Sch A para Symb"/>
    <w:basedOn w:val="Apara"/>
    <w:rsid w:val="001B4312"/>
    <w:pPr>
      <w:tabs>
        <w:tab w:val="left" w:pos="0"/>
      </w:tabs>
      <w:ind w:hanging="2080"/>
    </w:pPr>
  </w:style>
  <w:style w:type="paragraph" w:customStyle="1" w:styleId="SchAsubparaSymb">
    <w:name w:val="Sch A subpara Symb"/>
    <w:basedOn w:val="Asubpara"/>
    <w:rsid w:val="001B4312"/>
    <w:pPr>
      <w:tabs>
        <w:tab w:val="left" w:pos="0"/>
      </w:tabs>
      <w:ind w:hanging="2580"/>
    </w:pPr>
  </w:style>
  <w:style w:type="paragraph" w:customStyle="1" w:styleId="SchAsubsubparaSymb">
    <w:name w:val="Sch A subsubpara Symb"/>
    <w:basedOn w:val="AsubsubparaSymb"/>
    <w:rsid w:val="001B4312"/>
  </w:style>
  <w:style w:type="paragraph" w:customStyle="1" w:styleId="refSymb">
    <w:name w:val="ref Symb"/>
    <w:basedOn w:val="BillBasic"/>
    <w:next w:val="Normal"/>
    <w:rsid w:val="001B4312"/>
    <w:pPr>
      <w:tabs>
        <w:tab w:val="left" w:pos="-480"/>
      </w:tabs>
      <w:spacing w:before="60"/>
      <w:ind w:hanging="480"/>
    </w:pPr>
    <w:rPr>
      <w:sz w:val="18"/>
    </w:rPr>
  </w:style>
  <w:style w:type="paragraph" w:customStyle="1" w:styleId="IshadedH5SecSymb">
    <w:name w:val="I shaded H5 Sec Symb"/>
    <w:basedOn w:val="AH5Sec"/>
    <w:rsid w:val="001B431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B4312"/>
    <w:pPr>
      <w:tabs>
        <w:tab w:val="clear" w:pos="-1580"/>
      </w:tabs>
      <w:ind w:left="975" w:hanging="1457"/>
    </w:pPr>
  </w:style>
  <w:style w:type="paragraph" w:customStyle="1" w:styleId="IH1ChapSymb">
    <w:name w:val="I H1 Chap Symb"/>
    <w:basedOn w:val="BillBasicHeading"/>
    <w:next w:val="Normal"/>
    <w:rsid w:val="001B431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B431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B431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B431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B4312"/>
    <w:pPr>
      <w:tabs>
        <w:tab w:val="clear" w:pos="2600"/>
        <w:tab w:val="left" w:pos="-1580"/>
        <w:tab w:val="left" w:pos="0"/>
        <w:tab w:val="left" w:pos="1100"/>
      </w:tabs>
      <w:spacing w:before="240"/>
      <w:ind w:left="1100" w:hanging="1580"/>
    </w:pPr>
  </w:style>
  <w:style w:type="paragraph" w:customStyle="1" w:styleId="IMainSymb">
    <w:name w:val="I Main Symb"/>
    <w:basedOn w:val="Amain"/>
    <w:rsid w:val="001B4312"/>
    <w:pPr>
      <w:tabs>
        <w:tab w:val="left" w:pos="0"/>
      </w:tabs>
      <w:ind w:hanging="1580"/>
    </w:pPr>
  </w:style>
  <w:style w:type="paragraph" w:customStyle="1" w:styleId="IparaSymb">
    <w:name w:val="I para Symb"/>
    <w:basedOn w:val="Apara"/>
    <w:rsid w:val="001B4312"/>
    <w:pPr>
      <w:tabs>
        <w:tab w:val="left" w:pos="0"/>
      </w:tabs>
      <w:ind w:hanging="2080"/>
      <w:outlineLvl w:val="9"/>
    </w:pPr>
  </w:style>
  <w:style w:type="paragraph" w:customStyle="1" w:styleId="IsubparaSymb">
    <w:name w:val="I subpara Symb"/>
    <w:basedOn w:val="Asubpara"/>
    <w:rsid w:val="001B431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B4312"/>
    <w:pPr>
      <w:tabs>
        <w:tab w:val="clear" w:pos="2400"/>
        <w:tab w:val="clear" w:pos="2600"/>
        <w:tab w:val="right" w:pos="2460"/>
        <w:tab w:val="left" w:pos="2660"/>
      </w:tabs>
      <w:ind w:left="2660" w:hanging="3140"/>
    </w:pPr>
  </w:style>
  <w:style w:type="paragraph" w:customStyle="1" w:styleId="IdefparaSymb">
    <w:name w:val="I def para Symb"/>
    <w:basedOn w:val="IparaSymb"/>
    <w:rsid w:val="001B4312"/>
    <w:pPr>
      <w:ind w:left="1599" w:hanging="2081"/>
    </w:pPr>
  </w:style>
  <w:style w:type="paragraph" w:customStyle="1" w:styleId="IdefsubparaSymb">
    <w:name w:val="I def subpara Symb"/>
    <w:basedOn w:val="IsubparaSymb"/>
    <w:rsid w:val="001B4312"/>
    <w:pPr>
      <w:ind w:left="2138"/>
    </w:pPr>
  </w:style>
  <w:style w:type="paragraph" w:customStyle="1" w:styleId="ISched-headingSymb">
    <w:name w:val="I Sched-heading Symb"/>
    <w:basedOn w:val="BillBasicHeading"/>
    <w:next w:val="Normal"/>
    <w:rsid w:val="001B4312"/>
    <w:pPr>
      <w:tabs>
        <w:tab w:val="left" w:pos="-3080"/>
        <w:tab w:val="left" w:pos="0"/>
      </w:tabs>
      <w:spacing w:before="320"/>
      <w:ind w:left="2600" w:hanging="3080"/>
    </w:pPr>
    <w:rPr>
      <w:sz w:val="34"/>
    </w:rPr>
  </w:style>
  <w:style w:type="paragraph" w:customStyle="1" w:styleId="ISched-PartSymb">
    <w:name w:val="I Sched-Part Symb"/>
    <w:basedOn w:val="BillBasicHeading"/>
    <w:rsid w:val="001B4312"/>
    <w:pPr>
      <w:tabs>
        <w:tab w:val="left" w:pos="-3080"/>
        <w:tab w:val="left" w:pos="0"/>
      </w:tabs>
      <w:spacing w:before="380"/>
      <w:ind w:left="2600" w:hanging="3080"/>
    </w:pPr>
    <w:rPr>
      <w:sz w:val="32"/>
    </w:rPr>
  </w:style>
  <w:style w:type="paragraph" w:customStyle="1" w:styleId="ISched-formSymb">
    <w:name w:val="I Sched-form Symb"/>
    <w:basedOn w:val="BillBasicHeading"/>
    <w:rsid w:val="001B431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B431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B431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B4312"/>
    <w:pPr>
      <w:tabs>
        <w:tab w:val="left" w:pos="1100"/>
      </w:tabs>
      <w:spacing w:before="60"/>
      <w:ind w:left="1500" w:hanging="1986"/>
    </w:pPr>
  </w:style>
  <w:style w:type="paragraph" w:customStyle="1" w:styleId="aExamHdgssSymb">
    <w:name w:val="aExamHdgss Symb"/>
    <w:basedOn w:val="BillBasicHeading"/>
    <w:next w:val="Normal"/>
    <w:rsid w:val="001B4312"/>
    <w:pPr>
      <w:tabs>
        <w:tab w:val="clear" w:pos="2600"/>
        <w:tab w:val="left" w:pos="1582"/>
      </w:tabs>
      <w:ind w:left="1100" w:hanging="1582"/>
    </w:pPr>
    <w:rPr>
      <w:sz w:val="18"/>
    </w:rPr>
  </w:style>
  <w:style w:type="paragraph" w:customStyle="1" w:styleId="aExamssSymb">
    <w:name w:val="aExamss Symb"/>
    <w:basedOn w:val="aNote"/>
    <w:rsid w:val="001B4312"/>
    <w:pPr>
      <w:tabs>
        <w:tab w:val="left" w:pos="1582"/>
      </w:tabs>
      <w:spacing w:before="60"/>
      <w:ind w:left="1100" w:hanging="1582"/>
    </w:pPr>
  </w:style>
  <w:style w:type="paragraph" w:customStyle="1" w:styleId="aExamINumssSymb">
    <w:name w:val="aExamINumss Symb"/>
    <w:basedOn w:val="aExamssSymb"/>
    <w:rsid w:val="001B4312"/>
    <w:pPr>
      <w:tabs>
        <w:tab w:val="left" w:pos="1100"/>
      </w:tabs>
      <w:ind w:left="1500" w:hanging="1986"/>
    </w:pPr>
  </w:style>
  <w:style w:type="paragraph" w:customStyle="1" w:styleId="aExamNumTextssSymb">
    <w:name w:val="aExamNumTextss Symb"/>
    <w:basedOn w:val="aExamssSymb"/>
    <w:rsid w:val="001B4312"/>
    <w:pPr>
      <w:tabs>
        <w:tab w:val="clear" w:pos="1582"/>
        <w:tab w:val="left" w:pos="1985"/>
      </w:tabs>
      <w:ind w:left="1503" w:hanging="1985"/>
    </w:pPr>
  </w:style>
  <w:style w:type="paragraph" w:customStyle="1" w:styleId="AExamIParaSymb">
    <w:name w:val="AExamIPara Symb"/>
    <w:basedOn w:val="aExam"/>
    <w:rsid w:val="001B4312"/>
    <w:pPr>
      <w:tabs>
        <w:tab w:val="right" w:pos="1718"/>
      </w:tabs>
      <w:ind w:left="1984" w:hanging="2466"/>
    </w:pPr>
  </w:style>
  <w:style w:type="paragraph" w:customStyle="1" w:styleId="aExamBulletssSymb">
    <w:name w:val="aExamBulletss Symb"/>
    <w:basedOn w:val="aExamssSymb"/>
    <w:rsid w:val="001B4312"/>
    <w:pPr>
      <w:tabs>
        <w:tab w:val="left" w:pos="1100"/>
      </w:tabs>
      <w:ind w:left="1500" w:hanging="1986"/>
    </w:pPr>
  </w:style>
  <w:style w:type="paragraph" w:customStyle="1" w:styleId="aNoteSymb">
    <w:name w:val="aNote Symb"/>
    <w:basedOn w:val="BillBasic"/>
    <w:rsid w:val="001B4312"/>
    <w:pPr>
      <w:tabs>
        <w:tab w:val="left" w:pos="1100"/>
        <w:tab w:val="left" w:pos="2381"/>
      </w:tabs>
      <w:ind w:left="1899" w:hanging="2381"/>
    </w:pPr>
    <w:rPr>
      <w:sz w:val="20"/>
    </w:rPr>
  </w:style>
  <w:style w:type="paragraph" w:customStyle="1" w:styleId="aNoteTextssSymb">
    <w:name w:val="aNoteTextss Symb"/>
    <w:basedOn w:val="Normal"/>
    <w:rsid w:val="001B4312"/>
    <w:pPr>
      <w:tabs>
        <w:tab w:val="clear" w:pos="0"/>
        <w:tab w:val="left" w:pos="1418"/>
      </w:tabs>
      <w:spacing w:before="60"/>
      <w:ind w:left="1417" w:hanging="1899"/>
      <w:jc w:val="both"/>
    </w:pPr>
    <w:rPr>
      <w:sz w:val="20"/>
    </w:rPr>
  </w:style>
  <w:style w:type="paragraph" w:customStyle="1" w:styleId="aNoteParaSymb">
    <w:name w:val="aNotePara Symb"/>
    <w:basedOn w:val="aNoteSymb"/>
    <w:rsid w:val="001B431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B431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B4312"/>
    <w:pPr>
      <w:tabs>
        <w:tab w:val="left" w:pos="1616"/>
        <w:tab w:val="left" w:pos="2495"/>
      </w:tabs>
      <w:spacing w:before="60"/>
      <w:ind w:left="2013" w:hanging="2495"/>
    </w:pPr>
  </w:style>
  <w:style w:type="paragraph" w:customStyle="1" w:styleId="aExamHdgparSymb">
    <w:name w:val="aExamHdgpar Symb"/>
    <w:basedOn w:val="aExamHdgssSymb"/>
    <w:next w:val="Normal"/>
    <w:rsid w:val="001B4312"/>
    <w:pPr>
      <w:tabs>
        <w:tab w:val="clear" w:pos="1582"/>
        <w:tab w:val="left" w:pos="1599"/>
      </w:tabs>
      <w:ind w:left="1599" w:hanging="2081"/>
    </w:pPr>
  </w:style>
  <w:style w:type="paragraph" w:customStyle="1" w:styleId="aExamparSymb">
    <w:name w:val="aExampar Symb"/>
    <w:basedOn w:val="aExamssSymb"/>
    <w:rsid w:val="001B4312"/>
    <w:pPr>
      <w:tabs>
        <w:tab w:val="clear" w:pos="1582"/>
        <w:tab w:val="left" w:pos="1599"/>
      </w:tabs>
      <w:ind w:left="1599" w:hanging="2081"/>
    </w:pPr>
  </w:style>
  <w:style w:type="paragraph" w:customStyle="1" w:styleId="aExamINumparSymb">
    <w:name w:val="aExamINumpar Symb"/>
    <w:basedOn w:val="aExamparSymb"/>
    <w:rsid w:val="001B4312"/>
    <w:pPr>
      <w:tabs>
        <w:tab w:val="left" w:pos="2000"/>
      </w:tabs>
      <w:ind w:left="2041" w:hanging="2495"/>
    </w:pPr>
  </w:style>
  <w:style w:type="paragraph" w:customStyle="1" w:styleId="aExamBulletparSymb">
    <w:name w:val="aExamBulletpar Symb"/>
    <w:basedOn w:val="aExamparSymb"/>
    <w:rsid w:val="001B4312"/>
    <w:pPr>
      <w:tabs>
        <w:tab w:val="clear" w:pos="1599"/>
        <w:tab w:val="left" w:pos="1616"/>
        <w:tab w:val="left" w:pos="2495"/>
      </w:tabs>
      <w:ind w:left="2013" w:hanging="2495"/>
    </w:pPr>
  </w:style>
  <w:style w:type="paragraph" w:customStyle="1" w:styleId="aNoteparSymb">
    <w:name w:val="aNotepar Symb"/>
    <w:basedOn w:val="BillBasic"/>
    <w:next w:val="Normal"/>
    <w:rsid w:val="001B4312"/>
    <w:pPr>
      <w:tabs>
        <w:tab w:val="left" w:pos="1599"/>
        <w:tab w:val="left" w:pos="2398"/>
      </w:tabs>
      <w:ind w:left="2410" w:hanging="2892"/>
    </w:pPr>
    <w:rPr>
      <w:sz w:val="20"/>
    </w:rPr>
  </w:style>
  <w:style w:type="paragraph" w:customStyle="1" w:styleId="aNoteTextparSymb">
    <w:name w:val="aNoteTextpar Symb"/>
    <w:basedOn w:val="aNoteparSymb"/>
    <w:rsid w:val="001B4312"/>
    <w:pPr>
      <w:tabs>
        <w:tab w:val="clear" w:pos="1599"/>
        <w:tab w:val="clear" w:pos="2398"/>
        <w:tab w:val="left" w:pos="2880"/>
      </w:tabs>
      <w:spacing w:before="60"/>
      <w:ind w:left="2398" w:hanging="2880"/>
    </w:pPr>
  </w:style>
  <w:style w:type="paragraph" w:customStyle="1" w:styleId="aNoteParaparSymb">
    <w:name w:val="aNoteParapar Symb"/>
    <w:basedOn w:val="aNoteparSymb"/>
    <w:rsid w:val="001B4312"/>
    <w:pPr>
      <w:tabs>
        <w:tab w:val="right" w:pos="2640"/>
      </w:tabs>
      <w:spacing w:before="60"/>
      <w:ind w:left="2920" w:hanging="3402"/>
    </w:pPr>
  </w:style>
  <w:style w:type="paragraph" w:customStyle="1" w:styleId="aNoteBulletparSymb">
    <w:name w:val="aNoteBulletpar Symb"/>
    <w:basedOn w:val="aNoteparSymb"/>
    <w:rsid w:val="001B4312"/>
    <w:pPr>
      <w:tabs>
        <w:tab w:val="clear" w:pos="1599"/>
        <w:tab w:val="left" w:pos="3289"/>
      </w:tabs>
      <w:spacing w:before="60"/>
      <w:ind w:left="2807" w:hanging="3289"/>
    </w:pPr>
  </w:style>
  <w:style w:type="paragraph" w:customStyle="1" w:styleId="AsubparabulletSymb">
    <w:name w:val="A subpara bullet Symb"/>
    <w:basedOn w:val="BillBasic"/>
    <w:rsid w:val="001B4312"/>
    <w:pPr>
      <w:tabs>
        <w:tab w:val="left" w:pos="2138"/>
        <w:tab w:val="left" w:pos="3005"/>
      </w:tabs>
      <w:spacing w:before="60"/>
      <w:ind w:left="2523" w:hanging="3005"/>
    </w:pPr>
  </w:style>
  <w:style w:type="paragraph" w:customStyle="1" w:styleId="aExamHdgsubparSymb">
    <w:name w:val="aExamHdgsubpar Symb"/>
    <w:basedOn w:val="aExamHdgssSymb"/>
    <w:next w:val="Normal"/>
    <w:rsid w:val="001B4312"/>
    <w:pPr>
      <w:tabs>
        <w:tab w:val="clear" w:pos="1582"/>
        <w:tab w:val="left" w:pos="2620"/>
      </w:tabs>
      <w:ind w:left="2138" w:hanging="2620"/>
    </w:pPr>
  </w:style>
  <w:style w:type="paragraph" w:customStyle="1" w:styleId="aExamsubparSymb">
    <w:name w:val="aExamsubpar Symb"/>
    <w:basedOn w:val="aExamssSymb"/>
    <w:rsid w:val="001B4312"/>
    <w:pPr>
      <w:tabs>
        <w:tab w:val="clear" w:pos="1582"/>
        <w:tab w:val="left" w:pos="2620"/>
      </w:tabs>
      <w:ind w:left="2138" w:hanging="2620"/>
    </w:pPr>
  </w:style>
  <w:style w:type="paragraph" w:customStyle="1" w:styleId="aNotesubparSymb">
    <w:name w:val="aNotesubpar Symb"/>
    <w:basedOn w:val="BillBasic"/>
    <w:next w:val="Normal"/>
    <w:rsid w:val="001B4312"/>
    <w:pPr>
      <w:tabs>
        <w:tab w:val="left" w:pos="2138"/>
        <w:tab w:val="left" w:pos="2937"/>
      </w:tabs>
      <w:ind w:left="2455" w:hanging="2937"/>
    </w:pPr>
    <w:rPr>
      <w:sz w:val="20"/>
    </w:rPr>
  </w:style>
  <w:style w:type="paragraph" w:customStyle="1" w:styleId="aNoteTextsubparSymb">
    <w:name w:val="aNoteTextsubpar Symb"/>
    <w:basedOn w:val="aNotesubparSymb"/>
    <w:rsid w:val="001B4312"/>
    <w:pPr>
      <w:tabs>
        <w:tab w:val="clear" w:pos="2138"/>
        <w:tab w:val="clear" w:pos="2937"/>
        <w:tab w:val="left" w:pos="2943"/>
      </w:tabs>
      <w:spacing w:before="60"/>
      <w:ind w:left="2943" w:hanging="3425"/>
    </w:pPr>
  </w:style>
  <w:style w:type="paragraph" w:customStyle="1" w:styleId="PenaltySymb">
    <w:name w:val="Penalty Symb"/>
    <w:basedOn w:val="AmainreturnSymb"/>
    <w:rsid w:val="001B4312"/>
  </w:style>
  <w:style w:type="paragraph" w:customStyle="1" w:styleId="PenaltyParaSymb">
    <w:name w:val="PenaltyPara Symb"/>
    <w:basedOn w:val="Normal"/>
    <w:rsid w:val="001B4312"/>
    <w:pPr>
      <w:tabs>
        <w:tab w:val="right" w:pos="1360"/>
      </w:tabs>
      <w:spacing w:before="60"/>
      <w:ind w:left="1599" w:hanging="2081"/>
      <w:jc w:val="both"/>
    </w:pPr>
  </w:style>
  <w:style w:type="paragraph" w:customStyle="1" w:styleId="FormulaSymb">
    <w:name w:val="Formula Symb"/>
    <w:basedOn w:val="BillBasic"/>
    <w:rsid w:val="001B4312"/>
    <w:pPr>
      <w:tabs>
        <w:tab w:val="left" w:pos="-480"/>
      </w:tabs>
      <w:spacing w:line="260" w:lineRule="atLeast"/>
      <w:ind w:hanging="480"/>
      <w:jc w:val="center"/>
    </w:pPr>
  </w:style>
  <w:style w:type="paragraph" w:customStyle="1" w:styleId="NormalSymb">
    <w:name w:val="Normal Symb"/>
    <w:basedOn w:val="Normal"/>
    <w:qFormat/>
    <w:rsid w:val="001B4312"/>
    <w:pPr>
      <w:ind w:hanging="482"/>
    </w:pPr>
  </w:style>
  <w:style w:type="character" w:styleId="PlaceholderText">
    <w:name w:val="Placeholder Text"/>
    <w:basedOn w:val="DefaultParagraphFont"/>
    <w:uiPriority w:val="99"/>
    <w:semiHidden/>
    <w:rsid w:val="001B4312"/>
    <w:rPr>
      <w:color w:val="808080"/>
    </w:rPr>
  </w:style>
  <w:style w:type="character" w:customStyle="1" w:styleId="NewActChar">
    <w:name w:val="New Act Char"/>
    <w:basedOn w:val="DefaultParagraphFont"/>
    <w:link w:val="NewAct"/>
    <w:rsid w:val="00497C0A"/>
    <w:rPr>
      <w:rFonts w:ascii="Arial" w:hAnsi="Arial"/>
      <w:b/>
      <w:lang w:eastAsia="en-US"/>
    </w:rPr>
  </w:style>
  <w:style w:type="character" w:customStyle="1" w:styleId="aNoteChar">
    <w:name w:val="aNote Char"/>
    <w:basedOn w:val="DefaultParagraphFont"/>
    <w:link w:val="aNote"/>
    <w:locked/>
    <w:rsid w:val="001B6688"/>
    <w:rPr>
      <w:rFonts w:ascii="Times New Roman" w:hAnsi="Times New Roman"/>
      <w:lang w:eastAsia="en-US"/>
    </w:rPr>
  </w:style>
  <w:style w:type="character" w:customStyle="1" w:styleId="aDefChar">
    <w:name w:val="aDef Char"/>
    <w:basedOn w:val="DefaultParagraphFont"/>
    <w:link w:val="aDef"/>
    <w:locked/>
    <w:rsid w:val="006731B0"/>
    <w:rPr>
      <w:rFonts w:ascii="Times New Roman" w:hAnsi="Times New Roman"/>
      <w:sz w:val="24"/>
      <w:lang w:eastAsia="en-US"/>
    </w:rPr>
  </w:style>
  <w:style w:type="character" w:styleId="UnresolvedMention">
    <w:name w:val="Unresolved Mention"/>
    <w:basedOn w:val="DefaultParagraphFont"/>
    <w:uiPriority w:val="99"/>
    <w:semiHidden/>
    <w:unhideWhenUsed/>
    <w:rsid w:val="009333DD"/>
    <w:rPr>
      <w:color w:val="605E5C"/>
      <w:shd w:val="clear" w:color="auto" w:fill="E1DFDD"/>
    </w:rPr>
  </w:style>
  <w:style w:type="character" w:customStyle="1" w:styleId="AmainreturnChar">
    <w:name w:val="A main return Char"/>
    <w:basedOn w:val="DefaultParagraphFont"/>
    <w:link w:val="Amainreturn"/>
    <w:locked/>
    <w:rsid w:val="00006CC8"/>
    <w:rPr>
      <w:rFonts w:ascii="Times New Roman" w:hAnsi="Times New Roman"/>
      <w:sz w:val="24"/>
      <w:lang w:eastAsia="en-US"/>
    </w:rPr>
  </w:style>
  <w:style w:type="paragraph" w:styleId="BodyText">
    <w:name w:val="Body Text"/>
    <w:basedOn w:val="Normal"/>
    <w:link w:val="BodyTextChar"/>
    <w:unhideWhenUsed/>
    <w:rsid w:val="00BE611D"/>
    <w:pPr>
      <w:spacing w:after="120"/>
    </w:pPr>
  </w:style>
  <w:style w:type="character" w:customStyle="1" w:styleId="BodyTextChar">
    <w:name w:val="Body Text Char"/>
    <w:basedOn w:val="DefaultParagraphFont"/>
    <w:link w:val="BodyText"/>
    <w:rsid w:val="00BE611D"/>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364541">
      <w:bodyDiv w:val="1"/>
      <w:marLeft w:val="0"/>
      <w:marRight w:val="0"/>
      <w:marTop w:val="0"/>
      <w:marBottom w:val="0"/>
      <w:divBdr>
        <w:top w:val="none" w:sz="0" w:space="0" w:color="auto"/>
        <w:left w:val="none" w:sz="0" w:space="0" w:color="auto"/>
        <w:bottom w:val="none" w:sz="0" w:space="0" w:color="auto"/>
        <w:right w:val="none" w:sz="0" w:space="0" w:color="auto"/>
      </w:divBdr>
    </w:div>
    <w:div w:id="199140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25"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1997-69" TargetMode="External"/><Relationship Id="rId84" Type="http://schemas.openxmlformats.org/officeDocument/2006/relationships/footer" Target="footer15.xml"/><Relationship Id="rId138" Type="http://schemas.openxmlformats.org/officeDocument/2006/relationships/hyperlink" Target="http://www.legislation.act.gov.au/a/2008-25" TargetMode="External"/><Relationship Id="rId159" Type="http://schemas.openxmlformats.org/officeDocument/2006/relationships/hyperlink" Target="http://www.legislation.act.gov.au/a/2013-44" TargetMode="External"/><Relationship Id="rId170" Type="http://schemas.openxmlformats.org/officeDocument/2006/relationships/hyperlink" Target="http://www.legislation.act.gov.au/a/2001-44" TargetMode="External"/><Relationship Id="rId191" Type="http://schemas.openxmlformats.org/officeDocument/2006/relationships/hyperlink" Target="http://www.legislation.act.gov.au/a/2018-1/default.asp" TargetMode="External"/><Relationship Id="rId205" Type="http://schemas.openxmlformats.org/officeDocument/2006/relationships/hyperlink" Target="http://www.legislation.act.gov.au/a/2008-25" TargetMode="External"/><Relationship Id="rId226" Type="http://schemas.openxmlformats.org/officeDocument/2006/relationships/hyperlink" Target="http://www.legislation.act.gov.au/a/2008-36" TargetMode="External"/><Relationship Id="rId247" Type="http://schemas.openxmlformats.org/officeDocument/2006/relationships/hyperlink" Target="http://www.legislation.act.gov.au/a/2016-37" TargetMode="External"/><Relationship Id="rId107" Type="http://schemas.openxmlformats.org/officeDocument/2006/relationships/hyperlink" Target="http://www.legislation.act.gov.au/a/2015-33/default.asp" TargetMode="External"/><Relationship Id="rId268" Type="http://schemas.openxmlformats.org/officeDocument/2006/relationships/footer" Target="footer24.xml"/><Relationship Id="rId11" Type="http://schemas.openxmlformats.org/officeDocument/2006/relationships/hyperlink" Target="http://www.legislation.act.gov.au/a/2001-14" TargetMode="External"/><Relationship Id="rId32" Type="http://schemas.openxmlformats.org/officeDocument/2006/relationships/hyperlink" Target="http://www.comlaw.gov.au/Series/C1963A00081" TargetMode="External"/><Relationship Id="rId53" Type="http://schemas.openxmlformats.org/officeDocument/2006/relationships/hyperlink" Target="http://www.legislation.act.gov.au/a/2008-35" TargetMode="External"/><Relationship Id="rId74" Type="http://schemas.openxmlformats.org/officeDocument/2006/relationships/footer" Target="footer10.xml"/><Relationship Id="rId128" Type="http://schemas.openxmlformats.org/officeDocument/2006/relationships/hyperlink" Target="http://www.legislation.act.gov.au/a/2008-25" TargetMode="External"/><Relationship Id="rId149" Type="http://schemas.openxmlformats.org/officeDocument/2006/relationships/hyperlink" Target="http://www.legislation.act.gov.au/a/2001-44" TargetMode="External"/><Relationship Id="rId5" Type="http://schemas.openxmlformats.org/officeDocument/2006/relationships/footnotes" Target="footnotes.xml"/><Relationship Id="rId95" Type="http://schemas.openxmlformats.org/officeDocument/2006/relationships/hyperlink" Target="http://www.legislation.act.gov.au/a/2006-23" TargetMode="External"/><Relationship Id="rId160" Type="http://schemas.openxmlformats.org/officeDocument/2006/relationships/hyperlink" Target="http://www.legislation.act.gov.au/a/2008-36" TargetMode="External"/><Relationship Id="rId181" Type="http://schemas.openxmlformats.org/officeDocument/2006/relationships/hyperlink" Target="http://www.legislation.act.gov.au/a/2008-25" TargetMode="External"/><Relationship Id="rId216" Type="http://schemas.openxmlformats.org/officeDocument/2006/relationships/hyperlink" Target="http://www.legislation.act.gov.au/sl/1997-12" TargetMode="External"/><Relationship Id="rId237" Type="http://schemas.openxmlformats.org/officeDocument/2006/relationships/hyperlink" Target="http://www.legislation.act.gov.au/a/2010-13" TargetMode="External"/><Relationship Id="rId258" Type="http://schemas.openxmlformats.org/officeDocument/2006/relationships/header" Target="header18.xml"/><Relationship Id="rId22" Type="http://schemas.openxmlformats.org/officeDocument/2006/relationships/header" Target="header4.xml"/><Relationship Id="rId43" Type="http://schemas.openxmlformats.org/officeDocument/2006/relationships/hyperlink" Target="http://www.legislation.act.gov.au/a/2001-14" TargetMode="External"/><Relationship Id="rId64" Type="http://schemas.openxmlformats.org/officeDocument/2006/relationships/header" Target="header6.xml"/><Relationship Id="rId118" Type="http://schemas.openxmlformats.org/officeDocument/2006/relationships/hyperlink" Target="http://www.legislation.act.gov.au/a/2013-44" TargetMode="External"/><Relationship Id="rId139" Type="http://schemas.openxmlformats.org/officeDocument/2006/relationships/hyperlink" Target="http://www.legislation.act.gov.au/a/2008-25"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8-25" TargetMode="External"/><Relationship Id="rId171" Type="http://schemas.openxmlformats.org/officeDocument/2006/relationships/hyperlink" Target="http://www.legislation.act.gov.au/a/2008-25" TargetMode="External"/><Relationship Id="rId192" Type="http://schemas.openxmlformats.org/officeDocument/2006/relationships/hyperlink" Target="http://www.legislation.act.gov.au/a/2008-25" TargetMode="External"/><Relationship Id="rId206" Type="http://schemas.openxmlformats.org/officeDocument/2006/relationships/hyperlink" Target="http://www.legislation.act.gov.au/a/2008-25" TargetMode="External"/><Relationship Id="rId227" Type="http://schemas.openxmlformats.org/officeDocument/2006/relationships/hyperlink" Target="http://www.legislation.act.gov.au/a/2008-25" TargetMode="External"/><Relationship Id="rId248" Type="http://schemas.openxmlformats.org/officeDocument/2006/relationships/hyperlink" Target="http://www.legislation.act.gov.au/a/2018-1/default.asp" TargetMode="External"/><Relationship Id="rId269" Type="http://schemas.openxmlformats.org/officeDocument/2006/relationships/fontTable" Target="fontTable.xml"/><Relationship Id="rId12" Type="http://schemas.openxmlformats.org/officeDocument/2006/relationships/hyperlink" Target="http://www.legislation.act.gov.au/a/2001-14" TargetMode="External"/><Relationship Id="rId33" Type="http://schemas.openxmlformats.org/officeDocument/2006/relationships/hyperlink" Target="http://www.comlaw.gov.au/Series/C1903A00020" TargetMode="External"/><Relationship Id="rId108" Type="http://schemas.openxmlformats.org/officeDocument/2006/relationships/hyperlink" Target="http://www.legislation.act.gov.au/a/2016-37" TargetMode="External"/><Relationship Id="rId129" Type="http://schemas.openxmlformats.org/officeDocument/2006/relationships/hyperlink" Target="http://www.legislation.act.gov.au/a/2008-25" TargetMode="External"/><Relationship Id="rId54" Type="http://schemas.openxmlformats.org/officeDocument/2006/relationships/hyperlink" Target="http://www.legislation.act.gov.au/a/2001-14" TargetMode="External"/><Relationship Id="rId75" Type="http://schemas.openxmlformats.org/officeDocument/2006/relationships/footer" Target="footer11.xml"/><Relationship Id="rId96" Type="http://schemas.openxmlformats.org/officeDocument/2006/relationships/hyperlink" Target="http://www.legislation.act.gov.au/a/2005-59" TargetMode="External"/><Relationship Id="rId140" Type="http://schemas.openxmlformats.org/officeDocument/2006/relationships/hyperlink" Target="http://www.legislation.act.gov.au/a/2008-25" TargetMode="External"/><Relationship Id="rId161" Type="http://schemas.openxmlformats.org/officeDocument/2006/relationships/hyperlink" Target="http://www.legislation.act.gov.au/a/2008-36" TargetMode="External"/><Relationship Id="rId182" Type="http://schemas.openxmlformats.org/officeDocument/2006/relationships/hyperlink" Target="http://www.legislation.act.gov.au/a/2008-25" TargetMode="External"/><Relationship Id="rId217" Type="http://schemas.openxmlformats.org/officeDocument/2006/relationships/hyperlink" Target="http://www.legislation.act.gov.au/a/2001-44" TargetMode="External"/><Relationship Id="rId6" Type="http://schemas.openxmlformats.org/officeDocument/2006/relationships/endnotes" Target="endnotes.xml"/><Relationship Id="rId238" Type="http://schemas.openxmlformats.org/officeDocument/2006/relationships/hyperlink" Target="http://www.legislation.act.gov.au/a/2011-22" TargetMode="External"/><Relationship Id="rId259" Type="http://schemas.openxmlformats.org/officeDocument/2006/relationships/header" Target="header19.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8-25" TargetMode="External"/><Relationship Id="rId119" Type="http://schemas.openxmlformats.org/officeDocument/2006/relationships/hyperlink" Target="http://www.legislation.act.gov.au/a/2008-25" TargetMode="External"/><Relationship Id="rId270" Type="http://schemas.openxmlformats.org/officeDocument/2006/relationships/theme" Target="theme/theme1.xm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header" Target="header7.xml"/><Relationship Id="rId81" Type="http://schemas.openxmlformats.org/officeDocument/2006/relationships/header" Target="header12.xm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08-25" TargetMode="External"/><Relationship Id="rId135" Type="http://schemas.openxmlformats.org/officeDocument/2006/relationships/hyperlink" Target="http://www.legislation.act.gov.au/a/2008-25" TargetMode="External"/><Relationship Id="rId151" Type="http://schemas.openxmlformats.org/officeDocument/2006/relationships/hyperlink" Target="http://www.legislation.act.gov.au/a/2008-25" TargetMode="External"/><Relationship Id="rId156" Type="http://schemas.openxmlformats.org/officeDocument/2006/relationships/hyperlink" Target="http://www.legislation.act.gov.au/a/2004-15" TargetMode="External"/><Relationship Id="rId177" Type="http://schemas.openxmlformats.org/officeDocument/2006/relationships/hyperlink" Target="http://www.legislation.act.gov.au/a/2008-25" TargetMode="External"/><Relationship Id="rId198" Type="http://schemas.openxmlformats.org/officeDocument/2006/relationships/hyperlink" Target="http://www.legislation.act.gov.au/a/2011-22" TargetMode="External"/><Relationship Id="rId172" Type="http://schemas.openxmlformats.org/officeDocument/2006/relationships/hyperlink" Target="http://www.legislation.act.gov.au/a/2013-44" TargetMode="External"/><Relationship Id="rId193" Type="http://schemas.openxmlformats.org/officeDocument/2006/relationships/hyperlink" Target="http://www.legislation.act.gov.au/a/2018-1/default.asp" TargetMode="External"/><Relationship Id="rId202" Type="http://schemas.openxmlformats.org/officeDocument/2006/relationships/hyperlink" Target="http://www.legislation.act.gov.au/a/2018-1/default.asp" TargetMode="External"/><Relationship Id="rId207" Type="http://schemas.openxmlformats.org/officeDocument/2006/relationships/hyperlink" Target="http://www.legislation.act.gov.au/a/2008-25" TargetMode="External"/><Relationship Id="rId223" Type="http://schemas.openxmlformats.org/officeDocument/2006/relationships/hyperlink" Target="http://www.legislation.act.gov.au/a/2006-23" TargetMode="External"/><Relationship Id="rId228" Type="http://schemas.openxmlformats.org/officeDocument/2006/relationships/hyperlink" Target="http://www.legislation.act.gov.au/a/2008-36" TargetMode="External"/><Relationship Id="rId244" Type="http://schemas.openxmlformats.org/officeDocument/2006/relationships/hyperlink" Target="http://www.legislation.act.gov.au/a/2015-33" TargetMode="External"/><Relationship Id="rId249" Type="http://schemas.openxmlformats.org/officeDocument/2006/relationships/hyperlink" Target="http://www.legislation.act.gov.au/a/2018-1/default.asp"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1900-40" TargetMode="External"/><Relationship Id="rId109" Type="http://schemas.openxmlformats.org/officeDocument/2006/relationships/hyperlink" Target="http://www.legislation.act.gov.au/a/2018-1/default.asp" TargetMode="External"/><Relationship Id="rId260" Type="http://schemas.openxmlformats.org/officeDocument/2006/relationships/footer" Target="footer20.xml"/><Relationship Id="rId265" Type="http://schemas.openxmlformats.org/officeDocument/2006/relationships/header" Target="header22.xml"/><Relationship Id="rId34" Type="http://schemas.openxmlformats.org/officeDocument/2006/relationships/hyperlink" Target="http://www.comlaw.gov.au/Series/C2004A02305"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5-58" TargetMode="External"/><Relationship Id="rId104" Type="http://schemas.openxmlformats.org/officeDocument/2006/relationships/hyperlink" Target="http://www.legislation.act.gov.au/a/2011-22" TargetMode="External"/><Relationship Id="rId120" Type="http://schemas.openxmlformats.org/officeDocument/2006/relationships/hyperlink" Target="http://www.legislation.act.gov.au/a/2008-25" TargetMode="External"/><Relationship Id="rId125" Type="http://schemas.openxmlformats.org/officeDocument/2006/relationships/hyperlink" Target="http://www.legislation.act.gov.au/a/2008-25" TargetMode="External"/><Relationship Id="rId141" Type="http://schemas.openxmlformats.org/officeDocument/2006/relationships/hyperlink" Target="http://www.legislation.act.gov.au/a/2008-25" TargetMode="External"/><Relationship Id="rId146" Type="http://schemas.openxmlformats.org/officeDocument/2006/relationships/hyperlink" Target="http://www.legislation.act.gov.au/a/2008-25" TargetMode="External"/><Relationship Id="rId167" Type="http://schemas.openxmlformats.org/officeDocument/2006/relationships/hyperlink" Target="http://www.legislation.act.gov.au/a/2015-3" TargetMode="External"/><Relationship Id="rId188" Type="http://schemas.openxmlformats.org/officeDocument/2006/relationships/hyperlink" Target="http://www.legislation.act.gov.au/sl/1997-12" TargetMode="External"/><Relationship Id="rId7" Type="http://schemas.openxmlformats.org/officeDocument/2006/relationships/image" Target="media/image1.png"/><Relationship Id="rId71" Type="http://schemas.openxmlformats.org/officeDocument/2006/relationships/hyperlink" Target="http://www.legislation.act.gov.au/a/2001-14" TargetMode="External"/><Relationship Id="rId92" Type="http://schemas.openxmlformats.org/officeDocument/2006/relationships/hyperlink" Target="http://www.legislation.act.gov.au/sl/1997-12/default.asp" TargetMode="External"/><Relationship Id="rId162" Type="http://schemas.openxmlformats.org/officeDocument/2006/relationships/hyperlink" Target="http://www.legislation.act.gov.au/a/2008-36" TargetMode="External"/><Relationship Id="rId183" Type="http://schemas.openxmlformats.org/officeDocument/2006/relationships/hyperlink" Target="http://www.legislation.act.gov.au/a/2020-11/" TargetMode="External"/><Relationship Id="rId213" Type="http://schemas.openxmlformats.org/officeDocument/2006/relationships/hyperlink" Target="http://www.legislation.act.gov.au/a/2018-1/default.asp" TargetMode="External"/><Relationship Id="rId218" Type="http://schemas.openxmlformats.org/officeDocument/2006/relationships/hyperlink" Target="http://www.legislation.act.gov.au/a/2001-44" TargetMode="External"/><Relationship Id="rId234" Type="http://schemas.openxmlformats.org/officeDocument/2006/relationships/hyperlink" Target="http://www.legislation.act.gov.au/a/2009-19" TargetMode="External"/><Relationship Id="rId239" Type="http://schemas.openxmlformats.org/officeDocument/2006/relationships/hyperlink" Target="http://www.legislation.act.gov.au/a/2011-22"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0" Type="http://schemas.openxmlformats.org/officeDocument/2006/relationships/hyperlink" Target="http://www.legislation.act.gov.au/a/2018-1/default.asp" TargetMode="External"/><Relationship Id="rId255" Type="http://schemas.openxmlformats.org/officeDocument/2006/relationships/header" Target="header17.xml"/><Relationship Id="rId24" Type="http://schemas.openxmlformats.org/officeDocument/2006/relationships/footer" Target="footer4.xml"/><Relationship Id="rId40" Type="http://schemas.openxmlformats.org/officeDocument/2006/relationships/hyperlink" Target="http://www.legislation.act.gov.au/a/2002-51" TargetMode="External"/><Relationship Id="rId45" Type="http://schemas.openxmlformats.org/officeDocument/2006/relationships/hyperlink" Target="http://www.legislation.act.gov.au/a/2001-14" TargetMode="External"/><Relationship Id="rId66" Type="http://schemas.openxmlformats.org/officeDocument/2006/relationships/footer" Target="footer7.xml"/><Relationship Id="rId87" Type="http://schemas.openxmlformats.org/officeDocument/2006/relationships/hyperlink" Target="http://www.legislation.act.gov.au/a/1996-74" TargetMode="External"/><Relationship Id="rId110" Type="http://schemas.openxmlformats.org/officeDocument/2006/relationships/hyperlink" Target="http://www.legislation.act.gov.au/a/2020-11/" TargetMode="External"/><Relationship Id="rId115" Type="http://schemas.openxmlformats.org/officeDocument/2006/relationships/hyperlink" Target="http://www.legislation.act.gov.au/a/2008-25" TargetMode="External"/><Relationship Id="rId131" Type="http://schemas.openxmlformats.org/officeDocument/2006/relationships/hyperlink" Target="http://www.legislation.act.gov.au/a/2008-25" TargetMode="External"/><Relationship Id="rId136" Type="http://schemas.openxmlformats.org/officeDocument/2006/relationships/hyperlink" Target="http://www.legislation.act.gov.au/a/2008-25" TargetMode="External"/><Relationship Id="rId157" Type="http://schemas.openxmlformats.org/officeDocument/2006/relationships/hyperlink" Target="http://www.legislation.act.gov.au/a/2013-44" TargetMode="External"/><Relationship Id="rId178" Type="http://schemas.openxmlformats.org/officeDocument/2006/relationships/hyperlink" Target="http://www.legislation.act.gov.au/a/2008-25" TargetMode="External"/><Relationship Id="rId61" Type="http://schemas.openxmlformats.org/officeDocument/2006/relationships/hyperlink" Target="http://www.legislation.act.gov.au/a/2001-14" TargetMode="External"/><Relationship Id="rId82" Type="http://schemas.openxmlformats.org/officeDocument/2006/relationships/header" Target="header13.xml"/><Relationship Id="rId152" Type="http://schemas.openxmlformats.org/officeDocument/2006/relationships/hyperlink" Target="http://www.legislation.act.gov.au/a/2008-25" TargetMode="External"/><Relationship Id="rId173" Type="http://schemas.openxmlformats.org/officeDocument/2006/relationships/hyperlink" Target="http://www.legislation.act.gov.au/a/2001-44" TargetMode="External"/><Relationship Id="rId194" Type="http://schemas.openxmlformats.org/officeDocument/2006/relationships/hyperlink" Target="http://www.legislation.act.gov.au/a/2008-36" TargetMode="External"/><Relationship Id="rId199" Type="http://schemas.openxmlformats.org/officeDocument/2006/relationships/hyperlink" Target="http://www.legislation.act.gov.au/a/2013-44" TargetMode="External"/><Relationship Id="rId203" Type="http://schemas.openxmlformats.org/officeDocument/2006/relationships/hyperlink" Target="http://www.legislation.act.gov.au/a/2008-25" TargetMode="External"/><Relationship Id="rId208" Type="http://schemas.openxmlformats.org/officeDocument/2006/relationships/hyperlink" Target="http://www.legislation.act.gov.au/a/2008-25" TargetMode="External"/><Relationship Id="rId229" Type="http://schemas.openxmlformats.org/officeDocument/2006/relationships/hyperlink" Target="http://www.legislation.act.gov.au/a/2008-25" TargetMode="External"/><Relationship Id="rId19" Type="http://schemas.openxmlformats.org/officeDocument/2006/relationships/footer" Target="footer2.xml"/><Relationship Id="rId224" Type="http://schemas.openxmlformats.org/officeDocument/2006/relationships/hyperlink" Target="http://www.legislation.act.gov.au/a/2008-25" TargetMode="External"/><Relationship Id="rId240" Type="http://schemas.openxmlformats.org/officeDocument/2006/relationships/hyperlink" Target="http://www.legislation.act.gov.au/a/2013-44/default.asp" TargetMode="External"/><Relationship Id="rId245" Type="http://schemas.openxmlformats.org/officeDocument/2006/relationships/hyperlink" Target="http://www.legislation.act.gov.au/a/2015-33" TargetMode="External"/><Relationship Id="rId261" Type="http://schemas.openxmlformats.org/officeDocument/2006/relationships/footer" Target="footer21.xml"/><Relationship Id="rId266" Type="http://schemas.openxmlformats.org/officeDocument/2006/relationships/footer" Target="footer23.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2-51" TargetMode="External"/><Relationship Id="rId35" Type="http://schemas.openxmlformats.org/officeDocument/2006/relationships/hyperlink" Target="http://www.comlaw.gov.au/Series/C2004A02316" TargetMode="External"/><Relationship Id="rId56" Type="http://schemas.openxmlformats.org/officeDocument/2006/relationships/hyperlink" Target="http://www.legislation.act.gov.au/a/2001-14" TargetMode="External"/><Relationship Id="rId77" Type="http://schemas.openxmlformats.org/officeDocument/2006/relationships/header" Target="header10.xml"/><Relationship Id="rId100" Type="http://schemas.openxmlformats.org/officeDocument/2006/relationships/hyperlink" Target="http://www.legislation.act.gov.au/a/2008-25" TargetMode="External"/><Relationship Id="rId105" Type="http://schemas.openxmlformats.org/officeDocument/2006/relationships/hyperlink" Target="http://www.legislation.act.gov.au/a/2013-44" TargetMode="External"/><Relationship Id="rId126" Type="http://schemas.openxmlformats.org/officeDocument/2006/relationships/hyperlink" Target="http://www.legislation.act.gov.au/a/2008-25" TargetMode="External"/><Relationship Id="rId147" Type="http://schemas.openxmlformats.org/officeDocument/2006/relationships/hyperlink" Target="http://www.legislation.act.gov.au/a/2001-44" TargetMode="External"/><Relationship Id="rId168" Type="http://schemas.openxmlformats.org/officeDocument/2006/relationships/hyperlink" Target="http://www.legislation.act.gov.au/a/2016-37/default.asp"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8-35" TargetMode="External"/><Relationship Id="rId72" Type="http://schemas.openxmlformats.org/officeDocument/2006/relationships/header" Target="header8.xml"/><Relationship Id="rId93" Type="http://schemas.openxmlformats.org/officeDocument/2006/relationships/hyperlink" Target="http://www.legislation.act.gov.au/a/2001-44" TargetMode="External"/><Relationship Id="rId98" Type="http://schemas.openxmlformats.org/officeDocument/2006/relationships/hyperlink" Target="http://www.legislation.act.gov.au/a/2008-25" TargetMode="External"/><Relationship Id="rId121" Type="http://schemas.openxmlformats.org/officeDocument/2006/relationships/hyperlink" Target="http://www.legislation.act.gov.au/a/2001-44" TargetMode="External"/><Relationship Id="rId142" Type="http://schemas.openxmlformats.org/officeDocument/2006/relationships/hyperlink" Target="http://www.legislation.act.gov.au/a/2009-20" TargetMode="External"/><Relationship Id="rId163" Type="http://schemas.openxmlformats.org/officeDocument/2006/relationships/hyperlink" Target="http://www.legislation.act.gov.au/a/2008-36" TargetMode="External"/><Relationship Id="rId184" Type="http://schemas.openxmlformats.org/officeDocument/2006/relationships/hyperlink" Target="http://www.legislation.act.gov.au/a/2020-11/" TargetMode="External"/><Relationship Id="rId189" Type="http://schemas.openxmlformats.org/officeDocument/2006/relationships/hyperlink" Target="http://www.legislation.act.gov.au/a/2008-25" TargetMode="External"/><Relationship Id="rId219" Type="http://schemas.openxmlformats.org/officeDocument/2006/relationships/hyperlink" Target="http://www.legislation.act.gov.au/a/2001-44" TargetMode="External"/><Relationship Id="rId3" Type="http://schemas.openxmlformats.org/officeDocument/2006/relationships/settings" Target="settings.xml"/><Relationship Id="rId214" Type="http://schemas.openxmlformats.org/officeDocument/2006/relationships/hyperlink" Target="http://www.legislation.act.gov.au/a/2008-25" TargetMode="External"/><Relationship Id="rId230" Type="http://schemas.openxmlformats.org/officeDocument/2006/relationships/hyperlink" Target="http://www.legislation.act.gov.au/a/2008-36" TargetMode="External"/><Relationship Id="rId235" Type="http://schemas.openxmlformats.org/officeDocument/2006/relationships/hyperlink" Target="http://www.legislation.act.gov.au/a/2010-13" TargetMode="External"/><Relationship Id="rId251" Type="http://schemas.openxmlformats.org/officeDocument/2006/relationships/hyperlink" Target="http://www.legislation.act.gov.au/a/2018-1/default.asp" TargetMode="External"/><Relationship Id="rId256" Type="http://schemas.openxmlformats.org/officeDocument/2006/relationships/footer" Target="footer18.xm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footer" Target="footer8.xml"/><Relationship Id="rId116" Type="http://schemas.openxmlformats.org/officeDocument/2006/relationships/hyperlink" Target="http://www.legislation.act.gov.au/a/2008-25" TargetMode="External"/><Relationship Id="rId137" Type="http://schemas.openxmlformats.org/officeDocument/2006/relationships/hyperlink" Target="http://www.legislation.act.gov.au/a/2011-22" TargetMode="External"/><Relationship Id="rId158" Type="http://schemas.openxmlformats.org/officeDocument/2006/relationships/hyperlink" Target="http://www.legislation.act.gov.au/a/2013-44"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4-28" TargetMode="External"/><Relationship Id="rId83" Type="http://schemas.openxmlformats.org/officeDocument/2006/relationships/footer" Target="footer14.xml"/><Relationship Id="rId88" Type="http://schemas.openxmlformats.org/officeDocument/2006/relationships/header" Target="header14.xml"/><Relationship Id="rId111" Type="http://schemas.openxmlformats.org/officeDocument/2006/relationships/hyperlink" Target="http://www.legislation.act.gov.au/a/2020-14/" TargetMode="External"/><Relationship Id="rId132" Type="http://schemas.openxmlformats.org/officeDocument/2006/relationships/hyperlink" Target="http://www.legislation.act.gov.au/a/2008-25" TargetMode="External"/><Relationship Id="rId153" Type="http://schemas.openxmlformats.org/officeDocument/2006/relationships/hyperlink" Target="http://www.legislation.act.gov.au/a/2013-44" TargetMode="External"/><Relationship Id="rId174" Type="http://schemas.openxmlformats.org/officeDocument/2006/relationships/hyperlink" Target="http://www.legislation.act.gov.au/a/2008-25" TargetMode="External"/><Relationship Id="rId179" Type="http://schemas.openxmlformats.org/officeDocument/2006/relationships/hyperlink" Target="http://www.legislation.act.gov.au/a/2008-25" TargetMode="External"/><Relationship Id="rId195" Type="http://schemas.openxmlformats.org/officeDocument/2006/relationships/hyperlink" Target="http://www.legislation.act.gov.au/a/2008-36" TargetMode="External"/><Relationship Id="rId209" Type="http://schemas.openxmlformats.org/officeDocument/2006/relationships/hyperlink" Target="http://www.legislation.act.gov.au/a/2008-25" TargetMode="External"/><Relationship Id="rId190" Type="http://schemas.openxmlformats.org/officeDocument/2006/relationships/hyperlink" Target="http://www.legislation.act.gov.au/a/2008-25" TargetMode="External"/><Relationship Id="rId204" Type="http://schemas.openxmlformats.org/officeDocument/2006/relationships/hyperlink" Target="http://www.legislation.act.gov.au/a/2008-25" TargetMode="External"/><Relationship Id="rId220" Type="http://schemas.openxmlformats.org/officeDocument/2006/relationships/hyperlink" Target="http://www.legislation.act.gov.au/a/2004-15" TargetMode="External"/><Relationship Id="rId225" Type="http://schemas.openxmlformats.org/officeDocument/2006/relationships/hyperlink" Target="http://www.legislation.act.gov.au/a/2008-25" TargetMode="External"/><Relationship Id="rId241" Type="http://schemas.openxmlformats.org/officeDocument/2006/relationships/hyperlink" Target="http://www.legislation.act.gov.au/a/2013-44/default.asp" TargetMode="External"/><Relationship Id="rId246" Type="http://schemas.openxmlformats.org/officeDocument/2006/relationships/hyperlink" Target="http://www.legislation.act.gov.au/a/2016-37" TargetMode="External"/><Relationship Id="rId267" Type="http://schemas.openxmlformats.org/officeDocument/2006/relationships/header" Target="header23.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15-3/default.asp" TargetMode="External"/><Relationship Id="rId127" Type="http://schemas.openxmlformats.org/officeDocument/2006/relationships/hyperlink" Target="http://www.legislation.act.gov.au/a/2008-25" TargetMode="External"/><Relationship Id="rId262" Type="http://schemas.openxmlformats.org/officeDocument/2006/relationships/header" Target="header20.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8-35" TargetMode="External"/><Relationship Id="rId73" Type="http://schemas.openxmlformats.org/officeDocument/2006/relationships/header" Target="header9.xml"/><Relationship Id="rId78" Type="http://schemas.openxmlformats.org/officeDocument/2006/relationships/header" Target="header11.xml"/><Relationship Id="rId94" Type="http://schemas.openxmlformats.org/officeDocument/2006/relationships/hyperlink" Target="http://www.legislation.act.gov.au/a/2004-15/default.asp" TargetMode="External"/><Relationship Id="rId99" Type="http://schemas.openxmlformats.org/officeDocument/2006/relationships/hyperlink" Target="http://www.legislation.act.gov.au/a/2008-36" TargetMode="External"/><Relationship Id="rId101" Type="http://schemas.openxmlformats.org/officeDocument/2006/relationships/hyperlink" Target="http://www.legislation.act.gov.au/a/2009-19" TargetMode="External"/><Relationship Id="rId122" Type="http://schemas.openxmlformats.org/officeDocument/2006/relationships/hyperlink" Target="http://www.legislation.act.gov.au/a/2006-23" TargetMode="External"/><Relationship Id="rId143" Type="http://schemas.openxmlformats.org/officeDocument/2006/relationships/hyperlink" Target="http://www.legislation.act.gov.au/a/2015-33" TargetMode="External"/><Relationship Id="rId148" Type="http://schemas.openxmlformats.org/officeDocument/2006/relationships/hyperlink" Target="http://www.legislation.act.gov.au/a/2008-25" TargetMode="External"/><Relationship Id="rId164" Type="http://schemas.openxmlformats.org/officeDocument/2006/relationships/hyperlink" Target="http://www.legislation.act.gov.au/a/2013-44" TargetMode="External"/><Relationship Id="rId169" Type="http://schemas.openxmlformats.org/officeDocument/2006/relationships/hyperlink" Target="http://www.legislation.act.gov.au/a/2008-25" TargetMode="External"/><Relationship Id="rId185" Type="http://schemas.openxmlformats.org/officeDocument/2006/relationships/hyperlink" Target="http://www.legislation.act.gov.au/a/2020-14/"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08-25" TargetMode="External"/><Relationship Id="rId210" Type="http://schemas.openxmlformats.org/officeDocument/2006/relationships/hyperlink" Target="http://www.legislation.act.gov.au/a/2008-25" TargetMode="External"/><Relationship Id="rId215" Type="http://schemas.openxmlformats.org/officeDocument/2006/relationships/hyperlink" Target="http://www.legislation.act.gov.au/sl/1997-12" TargetMode="External"/><Relationship Id="rId236" Type="http://schemas.openxmlformats.org/officeDocument/2006/relationships/hyperlink" Target="http://www.legislation.act.gov.au/a/2010-13" TargetMode="External"/><Relationship Id="rId257" Type="http://schemas.openxmlformats.org/officeDocument/2006/relationships/footer" Target="footer19.xml"/><Relationship Id="rId26" Type="http://schemas.openxmlformats.org/officeDocument/2006/relationships/footer" Target="footer6.xml"/><Relationship Id="rId231" Type="http://schemas.openxmlformats.org/officeDocument/2006/relationships/hyperlink" Target="http://www.legislation.act.gov.au/a/2009-20" TargetMode="External"/><Relationship Id="rId252" Type="http://schemas.openxmlformats.org/officeDocument/2006/relationships/hyperlink" Target="http://www.legislation.act.gov.au/a/2020-11/" TargetMode="External"/><Relationship Id="rId47" Type="http://schemas.openxmlformats.org/officeDocument/2006/relationships/hyperlink" Target="http://www.legislation.act.gov.au/a/2001-14" TargetMode="External"/><Relationship Id="rId68" Type="http://schemas.openxmlformats.org/officeDocument/2006/relationships/footer" Target="footer9.xml"/><Relationship Id="rId89" Type="http://schemas.openxmlformats.org/officeDocument/2006/relationships/header" Target="header15.xml"/><Relationship Id="rId112" Type="http://schemas.openxmlformats.org/officeDocument/2006/relationships/hyperlink" Target="http://www.legislation.act.gov.au/a/2008-25" TargetMode="External"/><Relationship Id="rId133" Type="http://schemas.openxmlformats.org/officeDocument/2006/relationships/hyperlink" Target="http://www.legislation.act.gov.au/a/2008-25" TargetMode="External"/><Relationship Id="rId154" Type="http://schemas.openxmlformats.org/officeDocument/2006/relationships/hyperlink" Target="http://www.legislation.act.gov.au/a/2008-25" TargetMode="External"/><Relationship Id="rId175" Type="http://schemas.openxmlformats.org/officeDocument/2006/relationships/hyperlink" Target="http://www.legislation.act.gov.au/a/2008-25" TargetMode="External"/><Relationship Id="rId196" Type="http://schemas.openxmlformats.org/officeDocument/2006/relationships/hyperlink" Target="http://www.legislation.act.gov.au/a/2008-25" TargetMode="External"/><Relationship Id="rId200" Type="http://schemas.openxmlformats.org/officeDocument/2006/relationships/hyperlink" Target="http://www.legislation.act.gov.au/a/2018-1/default.asp" TargetMode="External"/><Relationship Id="rId16" Type="http://schemas.openxmlformats.org/officeDocument/2006/relationships/header" Target="header1.xml"/><Relationship Id="rId221" Type="http://schemas.openxmlformats.org/officeDocument/2006/relationships/hyperlink" Target="http://www.legislation.act.gov.au/a/2004-15" TargetMode="External"/><Relationship Id="rId242" Type="http://schemas.openxmlformats.org/officeDocument/2006/relationships/hyperlink" Target="http://www.legislation.act.gov.au/a/2015-3/default.asp" TargetMode="External"/><Relationship Id="rId263" Type="http://schemas.openxmlformats.org/officeDocument/2006/relationships/footer" Target="footer22.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footer" Target="footer12.xml"/><Relationship Id="rId102" Type="http://schemas.openxmlformats.org/officeDocument/2006/relationships/hyperlink" Target="http://www.legislation.act.gov.au/a/2009-20" TargetMode="External"/><Relationship Id="rId123" Type="http://schemas.openxmlformats.org/officeDocument/2006/relationships/hyperlink" Target="http://www.legislation.act.gov.au/a/2009-19" TargetMode="External"/><Relationship Id="rId144" Type="http://schemas.openxmlformats.org/officeDocument/2006/relationships/hyperlink" Target="http://www.legislation.act.gov.au/a/2018-1/default.asp" TargetMode="External"/><Relationship Id="rId90" Type="http://schemas.openxmlformats.org/officeDocument/2006/relationships/footer" Target="footer16.xml"/><Relationship Id="rId165" Type="http://schemas.openxmlformats.org/officeDocument/2006/relationships/hyperlink" Target="http://www.legislation.act.gov.au/a/2013-44" TargetMode="External"/><Relationship Id="rId186" Type="http://schemas.openxmlformats.org/officeDocument/2006/relationships/hyperlink" Target="http://www.legislation.act.gov.au/a/2020-11/" TargetMode="External"/><Relationship Id="rId211" Type="http://schemas.openxmlformats.org/officeDocument/2006/relationships/hyperlink" Target="http://www.legislation.act.gov.au/a/2008-25" TargetMode="External"/><Relationship Id="rId232" Type="http://schemas.openxmlformats.org/officeDocument/2006/relationships/hyperlink" Target="http://www.legislation.act.gov.au/a/2009-20" TargetMode="External"/><Relationship Id="rId253" Type="http://schemas.openxmlformats.org/officeDocument/2006/relationships/hyperlink" Target="http://www.legislation.act.gov.au/a/2020-11/" TargetMode="External"/><Relationship Id="rId27" Type="http://schemas.openxmlformats.org/officeDocument/2006/relationships/hyperlink" Target="http://www.legislation.act.gov.au/a/1996-7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1-44" TargetMode="External"/><Relationship Id="rId134" Type="http://schemas.openxmlformats.org/officeDocument/2006/relationships/hyperlink" Target="http://www.legislation.act.gov.au/a/2008-25" TargetMode="External"/><Relationship Id="rId80" Type="http://schemas.openxmlformats.org/officeDocument/2006/relationships/footer" Target="footer13.xml"/><Relationship Id="rId155" Type="http://schemas.openxmlformats.org/officeDocument/2006/relationships/hyperlink" Target="http://www.legislation.act.gov.au/a/2018-1/default.asp" TargetMode="External"/><Relationship Id="rId176" Type="http://schemas.openxmlformats.org/officeDocument/2006/relationships/hyperlink" Target="http://www.legislation.act.gov.au/a/2008-25" TargetMode="External"/><Relationship Id="rId197" Type="http://schemas.openxmlformats.org/officeDocument/2006/relationships/hyperlink" Target="http://www.legislation.act.gov.au/a/2008-36" TargetMode="External"/><Relationship Id="rId201" Type="http://schemas.openxmlformats.org/officeDocument/2006/relationships/hyperlink" Target="http://www.legislation.act.gov.au/a/2018-1/default.asp" TargetMode="External"/><Relationship Id="rId222" Type="http://schemas.openxmlformats.org/officeDocument/2006/relationships/hyperlink" Target="http://www.legislation.act.gov.au/a/2006-23" TargetMode="External"/><Relationship Id="rId243" Type="http://schemas.openxmlformats.org/officeDocument/2006/relationships/hyperlink" Target="http://www.legislation.act.gov.au/a/2015-3/default.asp" TargetMode="External"/><Relationship Id="rId264" Type="http://schemas.openxmlformats.org/officeDocument/2006/relationships/header" Target="header21.xml"/><Relationship Id="rId17" Type="http://schemas.openxmlformats.org/officeDocument/2006/relationships/header" Target="header2.xml"/><Relationship Id="rId38" Type="http://schemas.openxmlformats.org/officeDocument/2006/relationships/hyperlink" Target="http://www.legislation.act.gov.au/a/1996-7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10-13" TargetMode="External"/><Relationship Id="rId124" Type="http://schemas.openxmlformats.org/officeDocument/2006/relationships/hyperlink" Target="http://www.legislation.act.gov.au/a/2010-13" TargetMode="External"/><Relationship Id="rId70" Type="http://schemas.openxmlformats.org/officeDocument/2006/relationships/hyperlink" Target="http://www.legislation.act.gov.au/a/2001-14" TargetMode="External"/><Relationship Id="rId91" Type="http://schemas.openxmlformats.org/officeDocument/2006/relationships/footer" Target="footer17.xml"/><Relationship Id="rId145" Type="http://schemas.openxmlformats.org/officeDocument/2006/relationships/hyperlink" Target="http://www.legislation.act.gov.au/a/2008-25" TargetMode="External"/><Relationship Id="rId166" Type="http://schemas.openxmlformats.org/officeDocument/2006/relationships/hyperlink" Target="http://www.legislation.act.gov.au/a/2008-25" TargetMode="External"/><Relationship Id="rId187" Type="http://schemas.openxmlformats.org/officeDocument/2006/relationships/hyperlink" Target="http://www.legislation.act.gov.au/a/2020-14/" TargetMode="External"/><Relationship Id="rId1" Type="http://schemas.openxmlformats.org/officeDocument/2006/relationships/numbering" Target="numbering.xml"/><Relationship Id="rId212" Type="http://schemas.openxmlformats.org/officeDocument/2006/relationships/hyperlink" Target="http://www.legislation.act.gov.au/a/2008-36" TargetMode="External"/><Relationship Id="rId233" Type="http://schemas.openxmlformats.org/officeDocument/2006/relationships/hyperlink" Target="http://www.legislation.act.gov.au/a/2009-20" TargetMode="External"/><Relationship Id="rId254"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9438</Words>
  <Characters>44985</Characters>
  <Application>Microsoft Office Word</Application>
  <DocSecurity>0</DocSecurity>
  <Lines>1513</Lines>
  <Paragraphs>1021</Paragraphs>
  <ScaleCrop>false</ScaleCrop>
  <HeadingPairs>
    <vt:vector size="2" baseType="variant">
      <vt:variant>
        <vt:lpstr>Title</vt:lpstr>
      </vt:variant>
      <vt:variant>
        <vt:i4>1</vt:i4>
      </vt:variant>
    </vt:vector>
  </HeadingPairs>
  <TitlesOfParts>
    <vt:vector size="1" baseType="lpstr">
      <vt:lpstr>Prohibited Weapons Act 1996</vt:lpstr>
    </vt:vector>
  </TitlesOfParts>
  <Manager>Section</Manager>
  <Company>Section</Company>
  <LinksUpToDate>false</LinksUpToDate>
  <CharactersWithSpaces>53679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Prohibited Weapons Act 1996</dc:title>
  <dc:creator>Julie Thompson</dc:creator>
  <cp:keywords>R20</cp:keywords>
  <dc:description/>
  <cp:lastModifiedBy>Moxon, KarenL</cp:lastModifiedBy>
  <cp:revision>4</cp:revision>
  <cp:lastPrinted>2018-02-21T22:05:00Z</cp:lastPrinted>
  <dcterms:created xsi:type="dcterms:W3CDTF">2020-05-27T05:44:00Z</dcterms:created>
  <dcterms:modified xsi:type="dcterms:W3CDTF">2020-05-27T05:44:00Z</dcterms:modified>
  <cp:category>R20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14/05/20</vt:lpwstr>
  </property>
  <property fmtid="{D5CDD505-2E9C-101B-9397-08002B2CF9AE}" pid="5" name="Eff">
    <vt:lpwstr>Effective:  </vt:lpwstr>
  </property>
  <property fmtid="{D5CDD505-2E9C-101B-9397-08002B2CF9AE}" pid="6" name="StartDt">
    <vt:lpwstr>14/05/20</vt:lpwstr>
  </property>
  <property fmtid="{D5CDD505-2E9C-101B-9397-08002B2CF9AE}" pid="7" name="EndDt">
    <vt:lpwstr>-27/05/20</vt:lpwstr>
  </property>
  <property fmtid="{D5CDD505-2E9C-101B-9397-08002B2CF9AE}" pid="8" name="DMSID">
    <vt:lpwstr>1186610</vt:lpwstr>
  </property>
  <property fmtid="{D5CDD505-2E9C-101B-9397-08002B2CF9AE}" pid="9" name="CHECKEDOUTFROMJMS">
    <vt:lpwstr/>
  </property>
  <property fmtid="{D5CDD505-2E9C-101B-9397-08002B2CF9AE}" pid="10" name="JMSREQUIREDCHECKIN">
    <vt:lpwstr/>
  </property>
</Properties>
</file>