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1D10" w14:textId="77777777" w:rsidR="0029358D" w:rsidRDefault="0029358D" w:rsidP="0029358D">
      <w:pPr>
        <w:jc w:val="center"/>
      </w:pPr>
      <w:bookmarkStart w:id="0" w:name="_Hlk74315069"/>
      <w:r>
        <w:rPr>
          <w:noProof/>
          <w:lang w:eastAsia="en-AU"/>
        </w:rPr>
        <w:drawing>
          <wp:inline distT="0" distB="0" distL="0" distR="0" wp14:anchorId="51B6D6D5" wp14:editId="6E5C8A42">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CBCCC6" w14:textId="77777777" w:rsidR="0029358D" w:rsidRDefault="0029358D" w:rsidP="0029358D">
      <w:pPr>
        <w:jc w:val="center"/>
        <w:rPr>
          <w:rFonts w:ascii="Arial" w:hAnsi="Arial"/>
        </w:rPr>
      </w:pPr>
      <w:r>
        <w:rPr>
          <w:rFonts w:ascii="Arial" w:hAnsi="Arial"/>
        </w:rPr>
        <w:t>Australian Capital Territory</w:t>
      </w:r>
    </w:p>
    <w:p w14:paraId="447B993A" w14:textId="10B1461E" w:rsidR="0029358D" w:rsidRDefault="00584F1A" w:rsidP="0029358D">
      <w:pPr>
        <w:pStyle w:val="Billname1"/>
      </w:pPr>
      <w:r>
        <w:fldChar w:fldCharType="begin"/>
      </w:r>
      <w:r>
        <w:instrText xml:space="preserve"> REF Citation \*charformat </w:instrText>
      </w:r>
      <w:r>
        <w:fldChar w:fldCharType="separate"/>
      </w:r>
      <w:r w:rsidR="005B0370">
        <w:t>Health Records (Privacy and Access) Act 1997</w:t>
      </w:r>
      <w:r>
        <w:fldChar w:fldCharType="end"/>
      </w:r>
      <w:r w:rsidR="0029358D">
        <w:t xml:space="preserve">    </w:t>
      </w:r>
    </w:p>
    <w:p w14:paraId="54B222FB" w14:textId="683CA7B1" w:rsidR="0029358D" w:rsidRDefault="00454690" w:rsidP="0029358D">
      <w:pPr>
        <w:pStyle w:val="ActNo"/>
      </w:pPr>
      <w:bookmarkStart w:id="1" w:name="LawNo"/>
      <w:r>
        <w:t>A1997-125</w:t>
      </w:r>
      <w:bookmarkEnd w:id="1"/>
    </w:p>
    <w:p w14:paraId="50F4DA03" w14:textId="41B40F69" w:rsidR="0029358D" w:rsidRDefault="0029358D" w:rsidP="0029358D">
      <w:pPr>
        <w:pStyle w:val="RepubNo"/>
      </w:pPr>
      <w:r>
        <w:t xml:space="preserve">Republication No </w:t>
      </w:r>
      <w:bookmarkStart w:id="2" w:name="RepubNo"/>
      <w:r w:rsidR="00454690">
        <w:t>31</w:t>
      </w:r>
      <w:bookmarkEnd w:id="2"/>
    </w:p>
    <w:p w14:paraId="5C5C9555" w14:textId="67D91F2C" w:rsidR="0029358D" w:rsidRDefault="0029358D" w:rsidP="0029358D">
      <w:pPr>
        <w:pStyle w:val="EffectiveDate"/>
      </w:pPr>
      <w:r>
        <w:t xml:space="preserve">Effective:  </w:t>
      </w:r>
      <w:bookmarkStart w:id="3" w:name="EffectiveDate"/>
      <w:r w:rsidR="00454690">
        <w:t>18 September 2024</w:t>
      </w:r>
      <w:bookmarkEnd w:id="3"/>
      <w:r w:rsidR="00454690">
        <w:t xml:space="preserve"> – </w:t>
      </w:r>
      <w:bookmarkStart w:id="4" w:name="EndEffDate"/>
      <w:r w:rsidR="00454690">
        <w:t>15 November 2025</w:t>
      </w:r>
      <w:bookmarkEnd w:id="4"/>
    </w:p>
    <w:p w14:paraId="66D9BB76" w14:textId="0C80E81A" w:rsidR="0029358D" w:rsidRDefault="0029358D" w:rsidP="0029358D">
      <w:pPr>
        <w:pStyle w:val="CoverInForce"/>
      </w:pPr>
      <w:r>
        <w:t xml:space="preserve">Republication date: </w:t>
      </w:r>
      <w:bookmarkStart w:id="5" w:name="InForceDate"/>
      <w:r w:rsidR="00454690">
        <w:t>18 September 2024</w:t>
      </w:r>
      <w:bookmarkEnd w:id="5"/>
    </w:p>
    <w:p w14:paraId="390100F0" w14:textId="07D7BDD8" w:rsidR="0029358D" w:rsidRDefault="0029358D" w:rsidP="00163825">
      <w:pPr>
        <w:pStyle w:val="CoverInForce"/>
      </w:pPr>
      <w:r>
        <w:t xml:space="preserve">Last amendment made by </w:t>
      </w:r>
      <w:bookmarkStart w:id="6" w:name="LastAmdt"/>
      <w:r w:rsidRPr="0029358D">
        <w:rPr>
          <w:rStyle w:val="charCitHyperlinkAbbrev"/>
        </w:rPr>
        <w:fldChar w:fldCharType="begin"/>
      </w:r>
      <w:r w:rsidR="00454690">
        <w:rPr>
          <w:rStyle w:val="charCitHyperlinkAbbrev"/>
        </w:rPr>
        <w:instrText>HYPERLINK "http://www.legislation.act.gov.au/a/2024-42/" \o "Health Legislation Amendment Act 2024"</w:instrText>
      </w:r>
      <w:r w:rsidRPr="0029358D">
        <w:rPr>
          <w:rStyle w:val="charCitHyperlinkAbbrev"/>
        </w:rPr>
      </w:r>
      <w:r w:rsidRPr="0029358D">
        <w:rPr>
          <w:rStyle w:val="charCitHyperlinkAbbrev"/>
        </w:rPr>
        <w:fldChar w:fldCharType="separate"/>
      </w:r>
      <w:r w:rsidR="00454690">
        <w:rPr>
          <w:rStyle w:val="charCitHyperlinkAbbrev"/>
        </w:rPr>
        <w:t>A2024</w:t>
      </w:r>
      <w:r w:rsidR="00454690">
        <w:rPr>
          <w:rStyle w:val="charCitHyperlinkAbbrev"/>
        </w:rPr>
        <w:noBreakHyphen/>
        <w:t>42</w:t>
      </w:r>
      <w:r w:rsidRPr="0029358D">
        <w:rPr>
          <w:rStyle w:val="charCitHyperlinkAbbrev"/>
        </w:rPr>
        <w:fldChar w:fldCharType="end"/>
      </w:r>
      <w:bookmarkEnd w:id="6"/>
    </w:p>
    <w:p w14:paraId="768DCDA7" w14:textId="77777777" w:rsidR="0029358D" w:rsidRDefault="0029358D" w:rsidP="0029358D">
      <w:pPr>
        <w:spacing w:after="240"/>
        <w:rPr>
          <w:rFonts w:ascii="Arial" w:hAnsi="Arial"/>
        </w:rPr>
      </w:pPr>
    </w:p>
    <w:p w14:paraId="39177109" w14:textId="77777777" w:rsidR="0029358D" w:rsidRPr="00101B4C" w:rsidRDefault="0029358D" w:rsidP="0029358D">
      <w:pPr>
        <w:pStyle w:val="PageBreak"/>
      </w:pPr>
      <w:r w:rsidRPr="00101B4C">
        <w:br w:type="page"/>
      </w:r>
    </w:p>
    <w:bookmarkEnd w:id="0"/>
    <w:p w14:paraId="5358395D" w14:textId="77777777" w:rsidR="0029358D" w:rsidRDefault="0029358D" w:rsidP="0029358D">
      <w:pPr>
        <w:pStyle w:val="CoverHeading"/>
      </w:pPr>
      <w:r>
        <w:lastRenderedPageBreak/>
        <w:t>About this republication</w:t>
      </w:r>
    </w:p>
    <w:p w14:paraId="7A9D8F7B" w14:textId="77777777" w:rsidR="0029358D" w:rsidRDefault="0029358D" w:rsidP="0029358D">
      <w:pPr>
        <w:pStyle w:val="CoverSubHdg"/>
      </w:pPr>
      <w:r>
        <w:t>The republished law</w:t>
      </w:r>
    </w:p>
    <w:p w14:paraId="099654B4" w14:textId="586586EB" w:rsidR="0029358D" w:rsidRDefault="0029358D" w:rsidP="0029358D">
      <w:pPr>
        <w:pStyle w:val="CoverText"/>
      </w:pPr>
      <w:r>
        <w:t xml:space="preserve">This is a republication of the </w:t>
      </w:r>
      <w:r w:rsidRPr="00454690">
        <w:rPr>
          <w:i/>
        </w:rPr>
        <w:fldChar w:fldCharType="begin"/>
      </w:r>
      <w:r w:rsidRPr="00454690">
        <w:rPr>
          <w:i/>
        </w:rPr>
        <w:instrText xml:space="preserve"> REF citation *\charformat  \* MERGEFORMAT </w:instrText>
      </w:r>
      <w:r w:rsidRPr="00454690">
        <w:rPr>
          <w:i/>
        </w:rPr>
        <w:fldChar w:fldCharType="separate"/>
      </w:r>
      <w:r w:rsidR="005B0370" w:rsidRPr="005B0370">
        <w:rPr>
          <w:i/>
        </w:rPr>
        <w:t>Health Records (Privacy and Access) Act 1997</w:t>
      </w:r>
      <w:r w:rsidRPr="00454690">
        <w:rPr>
          <w:i/>
        </w:rPr>
        <w:fldChar w:fldCharType="end"/>
      </w:r>
      <w:r>
        <w:t xml:space="preserve"> (including any amendment made under the </w:t>
      </w:r>
      <w:hyperlink r:id="rId9" w:tooltip="A2001-14" w:history="1">
        <w:r w:rsidR="00387DCA" w:rsidRPr="00387DCA">
          <w:rPr>
            <w:rStyle w:val="charCitHyperlinkItal"/>
          </w:rPr>
          <w:t>Legislation Act 2001</w:t>
        </w:r>
      </w:hyperlink>
      <w:r>
        <w:t>, part 11.3 (Editorial changes))</w:t>
      </w:r>
      <w:r w:rsidRPr="0074598E">
        <w:t xml:space="preserve"> </w:t>
      </w:r>
      <w:r>
        <w:t xml:space="preserve">as in force on </w:t>
      </w:r>
      <w:r w:rsidR="00584F1A">
        <w:fldChar w:fldCharType="begin"/>
      </w:r>
      <w:r w:rsidR="00584F1A">
        <w:instrText xml:space="preserve"> REF InForceDate *\charformat </w:instrText>
      </w:r>
      <w:r w:rsidR="00584F1A">
        <w:fldChar w:fldCharType="separate"/>
      </w:r>
      <w:r w:rsidR="005B0370">
        <w:t>18 September 2024</w:t>
      </w:r>
      <w:r w:rsidR="00584F1A">
        <w:fldChar w:fldCharType="end"/>
      </w:r>
      <w:r w:rsidRPr="0074598E">
        <w:rPr>
          <w:rStyle w:val="charItals"/>
        </w:rPr>
        <w:t xml:space="preserve">.  </w:t>
      </w:r>
      <w:r>
        <w:t xml:space="preserve">It also includes any commencement, amendment, repeal or expiry affecting this republished law to </w:t>
      </w:r>
      <w:r w:rsidR="00584F1A">
        <w:fldChar w:fldCharType="begin"/>
      </w:r>
      <w:r w:rsidR="00584F1A">
        <w:instrText xml:space="preserve"> REF EffectiveDate *\charformat </w:instrText>
      </w:r>
      <w:r w:rsidR="00584F1A">
        <w:fldChar w:fldCharType="separate"/>
      </w:r>
      <w:r w:rsidR="005B0370">
        <w:t>18 September 2024</w:t>
      </w:r>
      <w:r w:rsidR="00584F1A">
        <w:fldChar w:fldCharType="end"/>
      </w:r>
      <w:r>
        <w:t xml:space="preserve">.  </w:t>
      </w:r>
    </w:p>
    <w:p w14:paraId="673C29F9" w14:textId="77777777" w:rsidR="0029358D" w:rsidRDefault="0029358D" w:rsidP="0029358D">
      <w:pPr>
        <w:pStyle w:val="CoverText"/>
      </w:pPr>
      <w:r>
        <w:t xml:space="preserve">The legislation history and amendment history of the republished law are set out in endnotes 3 and 4. </w:t>
      </w:r>
    </w:p>
    <w:p w14:paraId="0A231239" w14:textId="77777777" w:rsidR="0029358D" w:rsidRDefault="0029358D" w:rsidP="0029358D">
      <w:pPr>
        <w:pStyle w:val="CoverSubHdg"/>
      </w:pPr>
      <w:r>
        <w:t>Kinds of republications</w:t>
      </w:r>
    </w:p>
    <w:p w14:paraId="7E7EC33C" w14:textId="1D5FB285" w:rsidR="0029358D" w:rsidRDefault="0029358D" w:rsidP="0029358D">
      <w:pPr>
        <w:pStyle w:val="CoverText"/>
        <w:rPr>
          <w:color w:val="000000"/>
        </w:rPr>
      </w:pPr>
      <w:r>
        <w:rPr>
          <w:color w:val="000000"/>
        </w:rPr>
        <w:t xml:space="preserve">The Parliamentary Counsel’s Office prepares 2 kinds of republications of ACT laws (see the ACT legislation register at </w:t>
      </w:r>
      <w:hyperlink r:id="rId10" w:tooltip="www.legislation.act.gov.au" w:history="1">
        <w:r w:rsidR="00387DCA" w:rsidRPr="00387DCA">
          <w:rPr>
            <w:rStyle w:val="charCitHyperlinkAbbrev"/>
          </w:rPr>
          <w:t>www.legislation.act.gov.au</w:t>
        </w:r>
      </w:hyperlink>
      <w:r>
        <w:rPr>
          <w:color w:val="000000"/>
        </w:rPr>
        <w:t>):</w:t>
      </w:r>
    </w:p>
    <w:p w14:paraId="6014CD48" w14:textId="51EBB9C2" w:rsidR="0029358D" w:rsidRDefault="0029358D" w:rsidP="0029358D">
      <w:pPr>
        <w:pStyle w:val="CoverTextBullet"/>
        <w:tabs>
          <w:tab w:val="clear" w:pos="0"/>
        </w:tabs>
        <w:ind w:left="357" w:hanging="357"/>
      </w:pPr>
      <w:r>
        <w:t xml:space="preserve">authorised republications to which the </w:t>
      </w:r>
      <w:hyperlink r:id="rId11" w:tooltip="A2001-14" w:history="1">
        <w:r w:rsidR="00387DCA" w:rsidRPr="00387DCA">
          <w:rPr>
            <w:rStyle w:val="charCitHyperlinkItal"/>
          </w:rPr>
          <w:t>Legislation Act 2001</w:t>
        </w:r>
      </w:hyperlink>
      <w:r>
        <w:t xml:space="preserve"> applies</w:t>
      </w:r>
    </w:p>
    <w:p w14:paraId="19141FFF" w14:textId="77777777" w:rsidR="0029358D" w:rsidRDefault="0029358D" w:rsidP="0029358D">
      <w:pPr>
        <w:pStyle w:val="CoverTextBullet"/>
        <w:tabs>
          <w:tab w:val="clear" w:pos="0"/>
        </w:tabs>
        <w:ind w:left="357" w:hanging="357"/>
      </w:pPr>
      <w:r>
        <w:t>unauthorised republications.</w:t>
      </w:r>
    </w:p>
    <w:p w14:paraId="341C2F23" w14:textId="77777777" w:rsidR="0029358D" w:rsidRDefault="0029358D" w:rsidP="0029358D">
      <w:pPr>
        <w:pStyle w:val="CoverText"/>
      </w:pPr>
      <w:r>
        <w:t>The status of this republication appears on the bottom of each page.</w:t>
      </w:r>
    </w:p>
    <w:p w14:paraId="38491FB7" w14:textId="77777777" w:rsidR="0029358D" w:rsidRDefault="0029358D" w:rsidP="0029358D">
      <w:pPr>
        <w:pStyle w:val="CoverSubHdg"/>
      </w:pPr>
      <w:r>
        <w:t>Editorial changes</w:t>
      </w:r>
    </w:p>
    <w:p w14:paraId="68528CB0" w14:textId="24A4ABCE" w:rsidR="0029358D" w:rsidRDefault="0029358D" w:rsidP="0029358D">
      <w:pPr>
        <w:pStyle w:val="CoverText"/>
      </w:pPr>
      <w:r>
        <w:t xml:space="preserve">The </w:t>
      </w:r>
      <w:hyperlink r:id="rId12" w:tooltip="A2001-14" w:history="1">
        <w:r w:rsidR="00387DCA" w:rsidRPr="00387DCA">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00387DCA" w:rsidRPr="00387DCA">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1EC3AA4" w14:textId="1D5621EF" w:rsidR="0029358D" w:rsidRDefault="0029358D" w:rsidP="0029358D">
      <w:pPr>
        <w:pStyle w:val="CoverText"/>
      </w:pPr>
      <w:r>
        <w:t>This republicat</w:t>
      </w:r>
      <w:r w:rsidRPr="003F1D48">
        <w:t>ion</w:t>
      </w:r>
      <w:r w:rsidR="003F429A" w:rsidRPr="003F1D48">
        <w:t xml:space="preserve"> include</w:t>
      </w:r>
      <w:r w:rsidR="00C32BCC">
        <w:t>s</w:t>
      </w:r>
      <w:r w:rsidRPr="003F1D48">
        <w:t xml:space="preserve"> am</w:t>
      </w:r>
      <w:r>
        <w:t>endments made under part 11.3 (see endnote 1).</w:t>
      </w:r>
    </w:p>
    <w:p w14:paraId="76121353" w14:textId="77777777" w:rsidR="0029358D" w:rsidRDefault="0029358D" w:rsidP="0029358D">
      <w:pPr>
        <w:pStyle w:val="CoverSubHdg"/>
      </w:pPr>
      <w:r>
        <w:t>Uncommenced provisions and amendments</w:t>
      </w:r>
    </w:p>
    <w:p w14:paraId="2E7C4440" w14:textId="634C603E" w:rsidR="0029358D" w:rsidRDefault="0029358D" w:rsidP="0029358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tooltip="www.legislation.act.gov.au" w:history="1">
        <w:r w:rsidR="00387DCA" w:rsidRPr="00387DCA">
          <w:rPr>
            <w:rStyle w:val="charCitHyperlinkAbbrev"/>
          </w:rPr>
          <w:t>www.legislation.act.gov.au</w:t>
        </w:r>
      </w:hyperlink>
      <w:r>
        <w:rPr>
          <w:color w:val="000000"/>
        </w:rPr>
        <w:t>). For more information, see the home page for this law on the register.</w:t>
      </w:r>
    </w:p>
    <w:p w14:paraId="705310B5" w14:textId="77777777" w:rsidR="0029358D" w:rsidRDefault="0029358D" w:rsidP="0029358D">
      <w:pPr>
        <w:pStyle w:val="CoverSubHdg"/>
      </w:pPr>
      <w:r>
        <w:t>Modifications</w:t>
      </w:r>
    </w:p>
    <w:p w14:paraId="3DB4D834" w14:textId="38A24F70" w:rsidR="0029358D" w:rsidRDefault="0029358D" w:rsidP="0029358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00387DCA" w:rsidRPr="00387DCA">
          <w:rPr>
            <w:rStyle w:val="charCitHyperlinkItal"/>
          </w:rPr>
          <w:t>Legislation Act</w:t>
        </w:r>
        <w:r w:rsidR="00387DCA">
          <w:rPr>
            <w:rStyle w:val="charCitHyperlinkItal"/>
          </w:rPr>
          <w:t> </w:t>
        </w:r>
        <w:r w:rsidR="00387DCA" w:rsidRPr="00387DCA">
          <w:rPr>
            <w:rStyle w:val="charCitHyperlinkItal"/>
          </w:rPr>
          <w:t>2001</w:t>
        </w:r>
      </w:hyperlink>
      <w:r>
        <w:rPr>
          <w:color w:val="000000"/>
        </w:rPr>
        <w:t>, section 95.</w:t>
      </w:r>
    </w:p>
    <w:p w14:paraId="5DD724D2" w14:textId="77777777" w:rsidR="0029358D" w:rsidRDefault="0029358D" w:rsidP="0029358D">
      <w:pPr>
        <w:pStyle w:val="CoverSubHdg"/>
      </w:pPr>
      <w:r>
        <w:t>Penalties</w:t>
      </w:r>
    </w:p>
    <w:p w14:paraId="21AC75A4" w14:textId="144A1508" w:rsidR="0029358D" w:rsidRPr="003765DF" w:rsidRDefault="0029358D" w:rsidP="0029358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00387DCA" w:rsidRPr="00387DCA">
          <w:rPr>
            <w:rStyle w:val="charCitHyperlinkItal"/>
          </w:rPr>
          <w:t>Legislation Act 2001</w:t>
        </w:r>
      </w:hyperlink>
      <w:r>
        <w:t>, s 133).</w:t>
      </w:r>
    </w:p>
    <w:p w14:paraId="7029D6E3" w14:textId="77777777" w:rsidR="0029358D" w:rsidRDefault="0029358D" w:rsidP="0029358D">
      <w:pPr>
        <w:pStyle w:val="00SigningPage"/>
        <w:sectPr w:rsidR="0029358D" w:rsidSect="0029358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025B928" w14:textId="77777777" w:rsidR="0029358D" w:rsidRDefault="0029358D" w:rsidP="0029358D">
      <w:pPr>
        <w:jc w:val="center"/>
      </w:pPr>
      <w:r>
        <w:rPr>
          <w:noProof/>
          <w:lang w:eastAsia="en-AU"/>
        </w:rPr>
        <w:lastRenderedPageBreak/>
        <w:drawing>
          <wp:inline distT="0" distB="0" distL="0" distR="0" wp14:anchorId="6F3100DB" wp14:editId="45FACD9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3CDC38" w14:textId="77777777" w:rsidR="0029358D" w:rsidRDefault="0029358D" w:rsidP="0029358D">
      <w:pPr>
        <w:jc w:val="center"/>
        <w:rPr>
          <w:rFonts w:ascii="Arial" w:hAnsi="Arial"/>
        </w:rPr>
      </w:pPr>
      <w:r>
        <w:rPr>
          <w:rFonts w:ascii="Arial" w:hAnsi="Arial"/>
        </w:rPr>
        <w:t>Australian Capital Territory</w:t>
      </w:r>
    </w:p>
    <w:p w14:paraId="43D91C05" w14:textId="408AD51D" w:rsidR="0029358D" w:rsidRDefault="00584F1A" w:rsidP="0029358D">
      <w:pPr>
        <w:pStyle w:val="Billname"/>
      </w:pPr>
      <w:r>
        <w:fldChar w:fldCharType="begin"/>
      </w:r>
      <w:r>
        <w:instrText xml:space="preserve"> REF Citation \*charformat  \* MERGEFORMAT </w:instrText>
      </w:r>
      <w:r>
        <w:fldChar w:fldCharType="separate"/>
      </w:r>
      <w:r w:rsidR="005B0370">
        <w:t>Health Records (Privacy and Access) Act 1997</w:t>
      </w:r>
      <w:r>
        <w:fldChar w:fldCharType="end"/>
      </w:r>
    </w:p>
    <w:p w14:paraId="7B14D72F" w14:textId="77777777" w:rsidR="0029358D" w:rsidRDefault="0029358D" w:rsidP="0029358D">
      <w:pPr>
        <w:pStyle w:val="ActNo"/>
      </w:pPr>
    </w:p>
    <w:p w14:paraId="69903170" w14:textId="77777777" w:rsidR="0029358D" w:rsidRDefault="0029358D" w:rsidP="0029358D">
      <w:pPr>
        <w:pStyle w:val="Placeholder"/>
      </w:pPr>
      <w:r>
        <w:rPr>
          <w:rStyle w:val="charContents"/>
          <w:sz w:val="16"/>
        </w:rPr>
        <w:t xml:space="preserve">  </w:t>
      </w:r>
      <w:r>
        <w:rPr>
          <w:rStyle w:val="charPage"/>
        </w:rPr>
        <w:t xml:space="preserve">  </w:t>
      </w:r>
    </w:p>
    <w:p w14:paraId="5BC59032" w14:textId="77777777" w:rsidR="0029358D" w:rsidRDefault="0029358D" w:rsidP="0029358D">
      <w:pPr>
        <w:pStyle w:val="N-TOCheading"/>
      </w:pPr>
      <w:r>
        <w:rPr>
          <w:rStyle w:val="charContents"/>
        </w:rPr>
        <w:t>Contents</w:t>
      </w:r>
    </w:p>
    <w:p w14:paraId="4539A754" w14:textId="77777777" w:rsidR="0029358D" w:rsidRDefault="0029358D" w:rsidP="0029358D">
      <w:pPr>
        <w:pStyle w:val="N-9pt"/>
      </w:pPr>
      <w:r>
        <w:tab/>
      </w:r>
      <w:r>
        <w:rPr>
          <w:rStyle w:val="charPage"/>
        </w:rPr>
        <w:t>Page</w:t>
      </w:r>
    </w:p>
    <w:p w14:paraId="5E7F9312" w14:textId="13A42B96" w:rsidR="00482F60" w:rsidRDefault="00482F60">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879128" w:history="1">
        <w:r w:rsidRPr="008D6922">
          <w:t>Part 1</w:t>
        </w:r>
        <w:r>
          <w:rPr>
            <w:rFonts w:asciiTheme="minorHAnsi" w:eastAsiaTheme="minorEastAsia" w:hAnsiTheme="minorHAnsi" w:cstheme="minorBidi"/>
            <w:b w:val="0"/>
            <w:kern w:val="2"/>
            <w:sz w:val="22"/>
            <w:szCs w:val="22"/>
            <w:lang w:eastAsia="en-AU"/>
            <w14:ligatures w14:val="standardContextual"/>
          </w:rPr>
          <w:tab/>
        </w:r>
        <w:r w:rsidRPr="008D6922">
          <w:t>Preliminary</w:t>
        </w:r>
        <w:r w:rsidRPr="00482F60">
          <w:rPr>
            <w:vanish/>
          </w:rPr>
          <w:tab/>
        </w:r>
        <w:r w:rsidRPr="00482F60">
          <w:rPr>
            <w:vanish/>
          </w:rPr>
          <w:fldChar w:fldCharType="begin"/>
        </w:r>
        <w:r w:rsidRPr="00482F60">
          <w:rPr>
            <w:vanish/>
          </w:rPr>
          <w:instrText xml:space="preserve"> PAGEREF _Toc176879128 \h </w:instrText>
        </w:r>
        <w:r w:rsidRPr="00482F60">
          <w:rPr>
            <w:vanish/>
          </w:rPr>
        </w:r>
        <w:r w:rsidRPr="00482F60">
          <w:rPr>
            <w:vanish/>
          </w:rPr>
          <w:fldChar w:fldCharType="separate"/>
        </w:r>
        <w:r w:rsidR="005B0370">
          <w:rPr>
            <w:vanish/>
          </w:rPr>
          <w:t>2</w:t>
        </w:r>
        <w:r w:rsidRPr="00482F60">
          <w:rPr>
            <w:vanish/>
          </w:rPr>
          <w:fldChar w:fldCharType="end"/>
        </w:r>
      </w:hyperlink>
    </w:p>
    <w:p w14:paraId="5F3A07E8" w14:textId="66124355"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29" w:history="1">
        <w:r w:rsidRPr="008D6922">
          <w:t>1</w:t>
        </w:r>
        <w:r>
          <w:rPr>
            <w:rFonts w:asciiTheme="minorHAnsi" w:eastAsiaTheme="minorEastAsia" w:hAnsiTheme="minorHAnsi" w:cstheme="minorBidi"/>
            <w:kern w:val="2"/>
            <w:sz w:val="22"/>
            <w:szCs w:val="22"/>
            <w:lang w:eastAsia="en-AU"/>
            <w14:ligatures w14:val="standardContextual"/>
          </w:rPr>
          <w:tab/>
        </w:r>
        <w:r w:rsidRPr="008D6922">
          <w:t>Name of Act</w:t>
        </w:r>
        <w:r>
          <w:tab/>
        </w:r>
        <w:r>
          <w:fldChar w:fldCharType="begin"/>
        </w:r>
        <w:r>
          <w:instrText xml:space="preserve"> PAGEREF _Toc176879129 \h </w:instrText>
        </w:r>
        <w:r>
          <w:fldChar w:fldCharType="separate"/>
        </w:r>
        <w:r w:rsidR="005B0370">
          <w:t>2</w:t>
        </w:r>
        <w:r>
          <w:fldChar w:fldCharType="end"/>
        </w:r>
      </w:hyperlink>
    </w:p>
    <w:p w14:paraId="504E3E79" w14:textId="5C9C7C7B"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0" w:history="1">
        <w:r w:rsidRPr="008D6922">
          <w:t>3</w:t>
        </w:r>
        <w:r>
          <w:rPr>
            <w:rFonts w:asciiTheme="minorHAnsi" w:eastAsiaTheme="minorEastAsia" w:hAnsiTheme="minorHAnsi" w:cstheme="minorBidi"/>
            <w:kern w:val="2"/>
            <w:sz w:val="22"/>
            <w:szCs w:val="22"/>
            <w:lang w:eastAsia="en-AU"/>
            <w14:ligatures w14:val="standardContextual"/>
          </w:rPr>
          <w:tab/>
        </w:r>
        <w:r w:rsidRPr="008D6922">
          <w:t>Objects of Act</w:t>
        </w:r>
        <w:r>
          <w:tab/>
        </w:r>
        <w:r>
          <w:fldChar w:fldCharType="begin"/>
        </w:r>
        <w:r>
          <w:instrText xml:space="preserve"> PAGEREF _Toc176879130 \h </w:instrText>
        </w:r>
        <w:r>
          <w:fldChar w:fldCharType="separate"/>
        </w:r>
        <w:r w:rsidR="005B0370">
          <w:t>2</w:t>
        </w:r>
        <w:r>
          <w:fldChar w:fldCharType="end"/>
        </w:r>
      </w:hyperlink>
    </w:p>
    <w:p w14:paraId="64BF9713" w14:textId="5D5521D1"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1" w:history="1">
        <w:r w:rsidRPr="008D6922">
          <w:t>4</w:t>
        </w:r>
        <w:r>
          <w:rPr>
            <w:rFonts w:asciiTheme="minorHAnsi" w:eastAsiaTheme="minorEastAsia" w:hAnsiTheme="minorHAnsi" w:cstheme="minorBidi"/>
            <w:kern w:val="2"/>
            <w:sz w:val="22"/>
            <w:szCs w:val="22"/>
            <w:lang w:eastAsia="en-AU"/>
            <w14:ligatures w14:val="standardContextual"/>
          </w:rPr>
          <w:tab/>
        </w:r>
        <w:r w:rsidRPr="008D6922">
          <w:t>Dictionary</w:t>
        </w:r>
        <w:r>
          <w:tab/>
        </w:r>
        <w:r>
          <w:fldChar w:fldCharType="begin"/>
        </w:r>
        <w:r>
          <w:instrText xml:space="preserve"> PAGEREF _Toc176879131 \h </w:instrText>
        </w:r>
        <w:r>
          <w:fldChar w:fldCharType="separate"/>
        </w:r>
        <w:r w:rsidR="005B0370">
          <w:t>2</w:t>
        </w:r>
        <w:r>
          <w:fldChar w:fldCharType="end"/>
        </w:r>
      </w:hyperlink>
    </w:p>
    <w:p w14:paraId="25139C0E" w14:textId="48363F9A"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2" w:history="1">
        <w:r w:rsidRPr="008D6922">
          <w:t>4A</w:t>
        </w:r>
        <w:r>
          <w:rPr>
            <w:rFonts w:asciiTheme="minorHAnsi" w:eastAsiaTheme="minorEastAsia" w:hAnsiTheme="minorHAnsi" w:cstheme="minorBidi"/>
            <w:kern w:val="2"/>
            <w:sz w:val="22"/>
            <w:szCs w:val="22"/>
            <w:lang w:eastAsia="en-AU"/>
            <w14:ligatures w14:val="standardContextual"/>
          </w:rPr>
          <w:tab/>
        </w:r>
        <w:r w:rsidRPr="008D6922">
          <w:t>Notes</w:t>
        </w:r>
        <w:r>
          <w:tab/>
        </w:r>
        <w:r>
          <w:fldChar w:fldCharType="begin"/>
        </w:r>
        <w:r>
          <w:instrText xml:space="preserve"> PAGEREF _Toc176879132 \h </w:instrText>
        </w:r>
        <w:r>
          <w:fldChar w:fldCharType="separate"/>
        </w:r>
        <w:r w:rsidR="005B0370">
          <w:t>3</w:t>
        </w:r>
        <w:r>
          <w:fldChar w:fldCharType="end"/>
        </w:r>
      </w:hyperlink>
    </w:p>
    <w:p w14:paraId="7C568AFE" w14:textId="0A0DDCE3"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3" w:history="1">
        <w:r w:rsidRPr="008D6922">
          <w:t>4B</w:t>
        </w:r>
        <w:r>
          <w:rPr>
            <w:rFonts w:asciiTheme="minorHAnsi" w:eastAsiaTheme="minorEastAsia" w:hAnsiTheme="minorHAnsi" w:cstheme="minorBidi"/>
            <w:kern w:val="2"/>
            <w:sz w:val="22"/>
            <w:szCs w:val="22"/>
            <w:lang w:eastAsia="en-AU"/>
            <w14:ligatures w14:val="standardContextual"/>
          </w:rPr>
          <w:tab/>
        </w:r>
        <w:r w:rsidRPr="008D6922">
          <w:t>Offences against Act—application of Criminal Code etc</w:t>
        </w:r>
        <w:r>
          <w:tab/>
        </w:r>
        <w:r>
          <w:fldChar w:fldCharType="begin"/>
        </w:r>
        <w:r>
          <w:instrText xml:space="preserve"> PAGEREF _Toc176879133 \h </w:instrText>
        </w:r>
        <w:r>
          <w:fldChar w:fldCharType="separate"/>
        </w:r>
        <w:r w:rsidR="005B0370">
          <w:t>3</w:t>
        </w:r>
        <w:r>
          <w:fldChar w:fldCharType="end"/>
        </w:r>
      </w:hyperlink>
    </w:p>
    <w:p w14:paraId="1F1F1E2C" w14:textId="30F70B53" w:rsidR="00482F60" w:rsidRDefault="00482F60">
      <w:pPr>
        <w:pStyle w:val="TOC2"/>
        <w:rPr>
          <w:rFonts w:asciiTheme="minorHAnsi" w:eastAsiaTheme="minorEastAsia" w:hAnsiTheme="minorHAnsi" w:cstheme="minorBidi"/>
          <w:b w:val="0"/>
          <w:kern w:val="2"/>
          <w:sz w:val="22"/>
          <w:szCs w:val="22"/>
          <w:lang w:eastAsia="en-AU"/>
          <w14:ligatures w14:val="standardContextual"/>
        </w:rPr>
      </w:pPr>
      <w:hyperlink w:anchor="_Toc176879134" w:history="1">
        <w:r w:rsidRPr="008D6922">
          <w:t>Part 2</w:t>
        </w:r>
        <w:r>
          <w:rPr>
            <w:rFonts w:asciiTheme="minorHAnsi" w:eastAsiaTheme="minorEastAsia" w:hAnsiTheme="minorHAnsi" w:cstheme="minorBidi"/>
            <w:b w:val="0"/>
            <w:kern w:val="2"/>
            <w:sz w:val="22"/>
            <w:szCs w:val="22"/>
            <w:lang w:eastAsia="en-AU"/>
            <w14:ligatures w14:val="standardContextual"/>
          </w:rPr>
          <w:tab/>
        </w:r>
        <w:r w:rsidRPr="008D6922">
          <w:t>Privacy provisions</w:t>
        </w:r>
        <w:r w:rsidRPr="00482F60">
          <w:rPr>
            <w:vanish/>
          </w:rPr>
          <w:tab/>
        </w:r>
        <w:r w:rsidRPr="00482F60">
          <w:rPr>
            <w:vanish/>
          </w:rPr>
          <w:fldChar w:fldCharType="begin"/>
        </w:r>
        <w:r w:rsidRPr="00482F60">
          <w:rPr>
            <w:vanish/>
          </w:rPr>
          <w:instrText xml:space="preserve"> PAGEREF _Toc176879134 \h </w:instrText>
        </w:r>
        <w:r w:rsidRPr="00482F60">
          <w:rPr>
            <w:vanish/>
          </w:rPr>
        </w:r>
        <w:r w:rsidRPr="00482F60">
          <w:rPr>
            <w:vanish/>
          </w:rPr>
          <w:fldChar w:fldCharType="separate"/>
        </w:r>
        <w:r w:rsidR="005B0370">
          <w:rPr>
            <w:vanish/>
          </w:rPr>
          <w:t>4</w:t>
        </w:r>
        <w:r w:rsidRPr="00482F60">
          <w:rPr>
            <w:vanish/>
          </w:rPr>
          <w:fldChar w:fldCharType="end"/>
        </w:r>
      </w:hyperlink>
    </w:p>
    <w:p w14:paraId="07D5470B" w14:textId="3C43E17C"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5" w:history="1">
        <w:r w:rsidRPr="008D6922">
          <w:t>5</w:t>
        </w:r>
        <w:r>
          <w:rPr>
            <w:rFonts w:asciiTheme="minorHAnsi" w:eastAsiaTheme="minorEastAsia" w:hAnsiTheme="minorHAnsi" w:cstheme="minorBidi"/>
            <w:kern w:val="2"/>
            <w:sz w:val="22"/>
            <w:szCs w:val="22"/>
            <w:lang w:eastAsia="en-AU"/>
            <w14:ligatures w14:val="standardContextual"/>
          </w:rPr>
          <w:tab/>
        </w:r>
        <w:r w:rsidRPr="008D6922">
          <w:t>The privacy principles</w:t>
        </w:r>
        <w:r>
          <w:tab/>
        </w:r>
        <w:r>
          <w:fldChar w:fldCharType="begin"/>
        </w:r>
        <w:r>
          <w:instrText xml:space="preserve"> PAGEREF _Toc176879135 \h </w:instrText>
        </w:r>
        <w:r>
          <w:fldChar w:fldCharType="separate"/>
        </w:r>
        <w:r w:rsidR="005B0370">
          <w:t>4</w:t>
        </w:r>
        <w:r>
          <w:fldChar w:fldCharType="end"/>
        </w:r>
      </w:hyperlink>
    </w:p>
    <w:p w14:paraId="1C13284C" w14:textId="6AB013A8"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6" w:history="1">
        <w:r w:rsidRPr="008D6922">
          <w:t>6</w:t>
        </w:r>
        <w:r>
          <w:rPr>
            <w:rFonts w:asciiTheme="minorHAnsi" w:eastAsiaTheme="minorEastAsia" w:hAnsiTheme="minorHAnsi" w:cstheme="minorBidi"/>
            <w:kern w:val="2"/>
            <w:sz w:val="22"/>
            <w:szCs w:val="22"/>
            <w:lang w:eastAsia="en-AU"/>
            <w14:ligatures w14:val="standardContextual"/>
          </w:rPr>
          <w:tab/>
        </w:r>
        <w:r w:rsidRPr="008D6922">
          <w:t>Compliance with privacy principles</w:t>
        </w:r>
        <w:r>
          <w:tab/>
        </w:r>
        <w:r>
          <w:fldChar w:fldCharType="begin"/>
        </w:r>
        <w:r>
          <w:instrText xml:space="preserve"> PAGEREF _Toc176879136 \h </w:instrText>
        </w:r>
        <w:r>
          <w:fldChar w:fldCharType="separate"/>
        </w:r>
        <w:r w:rsidR="005B0370">
          <w:t>4</w:t>
        </w:r>
        <w:r>
          <w:fldChar w:fldCharType="end"/>
        </w:r>
      </w:hyperlink>
    </w:p>
    <w:p w14:paraId="25FDA109" w14:textId="0E1C7F2F"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7" w:history="1">
        <w:r w:rsidRPr="008D6922">
          <w:t>7</w:t>
        </w:r>
        <w:r>
          <w:rPr>
            <w:rFonts w:asciiTheme="minorHAnsi" w:eastAsiaTheme="minorEastAsia" w:hAnsiTheme="minorHAnsi" w:cstheme="minorBidi"/>
            <w:kern w:val="2"/>
            <w:sz w:val="22"/>
            <w:szCs w:val="22"/>
            <w:lang w:eastAsia="en-AU"/>
            <w14:ligatures w14:val="standardContextual"/>
          </w:rPr>
          <w:tab/>
        </w:r>
        <w:r w:rsidRPr="008D6922">
          <w:t>Consent by consumer to obtaining health status report</w:t>
        </w:r>
        <w:r>
          <w:tab/>
        </w:r>
        <w:r>
          <w:fldChar w:fldCharType="begin"/>
        </w:r>
        <w:r>
          <w:instrText xml:space="preserve"> PAGEREF _Toc176879137 \h </w:instrText>
        </w:r>
        <w:r>
          <w:fldChar w:fldCharType="separate"/>
        </w:r>
        <w:r w:rsidR="005B0370">
          <w:t>4</w:t>
        </w:r>
        <w:r>
          <w:fldChar w:fldCharType="end"/>
        </w:r>
      </w:hyperlink>
    </w:p>
    <w:p w14:paraId="0E179D4E" w14:textId="40599C3D" w:rsidR="00482F60" w:rsidRDefault="00482F60">
      <w:pPr>
        <w:pStyle w:val="TOC2"/>
        <w:rPr>
          <w:rFonts w:asciiTheme="minorHAnsi" w:eastAsiaTheme="minorEastAsia" w:hAnsiTheme="minorHAnsi" w:cstheme="minorBidi"/>
          <w:b w:val="0"/>
          <w:kern w:val="2"/>
          <w:sz w:val="22"/>
          <w:szCs w:val="22"/>
          <w:lang w:eastAsia="en-AU"/>
          <w14:ligatures w14:val="standardContextual"/>
        </w:rPr>
      </w:pPr>
      <w:hyperlink w:anchor="_Toc176879138" w:history="1">
        <w:r w:rsidRPr="008D6922">
          <w:t>Part 3</w:t>
        </w:r>
        <w:r>
          <w:rPr>
            <w:rFonts w:asciiTheme="minorHAnsi" w:eastAsiaTheme="minorEastAsia" w:hAnsiTheme="minorHAnsi" w:cstheme="minorBidi"/>
            <w:b w:val="0"/>
            <w:kern w:val="2"/>
            <w:sz w:val="22"/>
            <w:szCs w:val="22"/>
            <w:lang w:eastAsia="en-AU"/>
            <w14:ligatures w14:val="standardContextual"/>
          </w:rPr>
          <w:tab/>
        </w:r>
        <w:r w:rsidRPr="008D6922">
          <w:t>Access to personal health information</w:t>
        </w:r>
        <w:r w:rsidRPr="00482F60">
          <w:rPr>
            <w:vanish/>
          </w:rPr>
          <w:tab/>
        </w:r>
        <w:r w:rsidRPr="00482F60">
          <w:rPr>
            <w:vanish/>
          </w:rPr>
          <w:fldChar w:fldCharType="begin"/>
        </w:r>
        <w:r w:rsidRPr="00482F60">
          <w:rPr>
            <w:vanish/>
          </w:rPr>
          <w:instrText xml:space="preserve"> PAGEREF _Toc176879138 \h </w:instrText>
        </w:r>
        <w:r w:rsidRPr="00482F60">
          <w:rPr>
            <w:vanish/>
          </w:rPr>
        </w:r>
        <w:r w:rsidRPr="00482F60">
          <w:rPr>
            <w:vanish/>
          </w:rPr>
          <w:fldChar w:fldCharType="separate"/>
        </w:r>
        <w:r w:rsidR="005B0370">
          <w:rPr>
            <w:vanish/>
          </w:rPr>
          <w:t>6</w:t>
        </w:r>
        <w:r w:rsidRPr="00482F60">
          <w:rPr>
            <w:vanish/>
          </w:rPr>
          <w:fldChar w:fldCharType="end"/>
        </w:r>
      </w:hyperlink>
    </w:p>
    <w:p w14:paraId="3AFA744E" w14:textId="465729EA"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39" w:history="1">
        <w:r w:rsidRPr="008D6922">
          <w:t>8</w:t>
        </w:r>
        <w:r>
          <w:rPr>
            <w:rFonts w:asciiTheme="minorHAnsi" w:eastAsiaTheme="minorEastAsia" w:hAnsiTheme="minorHAnsi" w:cstheme="minorBidi"/>
            <w:kern w:val="2"/>
            <w:sz w:val="22"/>
            <w:szCs w:val="22"/>
            <w:lang w:eastAsia="en-AU"/>
            <w14:ligatures w14:val="standardContextual"/>
          </w:rPr>
          <w:tab/>
        </w:r>
        <w:r w:rsidRPr="008D6922">
          <w:t>Access otherwise than under pt 3</w:t>
        </w:r>
        <w:r>
          <w:tab/>
        </w:r>
        <w:r>
          <w:fldChar w:fldCharType="begin"/>
        </w:r>
        <w:r>
          <w:instrText xml:space="preserve"> PAGEREF _Toc176879139 \h </w:instrText>
        </w:r>
        <w:r>
          <w:fldChar w:fldCharType="separate"/>
        </w:r>
        <w:r w:rsidR="005B0370">
          <w:t>6</w:t>
        </w:r>
        <w:r>
          <w:fldChar w:fldCharType="end"/>
        </w:r>
      </w:hyperlink>
    </w:p>
    <w:p w14:paraId="354CAC4D" w14:textId="45B1AAB9"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0" w:history="1">
        <w:r w:rsidRPr="008D6922">
          <w:t>9</w:t>
        </w:r>
        <w:r>
          <w:rPr>
            <w:rFonts w:asciiTheme="minorHAnsi" w:eastAsiaTheme="minorEastAsia" w:hAnsiTheme="minorHAnsi" w:cstheme="minorBidi"/>
            <w:kern w:val="2"/>
            <w:sz w:val="22"/>
            <w:szCs w:val="22"/>
            <w:lang w:eastAsia="en-AU"/>
            <w14:ligatures w14:val="standardContextual"/>
          </w:rPr>
          <w:tab/>
        </w:r>
        <w:r w:rsidRPr="008D6922">
          <w:t>Pt 3 not to prevent alternative arrangements</w:t>
        </w:r>
        <w:r>
          <w:tab/>
        </w:r>
        <w:r>
          <w:fldChar w:fldCharType="begin"/>
        </w:r>
        <w:r>
          <w:instrText xml:space="preserve"> PAGEREF _Toc176879140 \h </w:instrText>
        </w:r>
        <w:r>
          <w:fldChar w:fldCharType="separate"/>
        </w:r>
        <w:r w:rsidR="005B0370">
          <w:t>6</w:t>
        </w:r>
        <w:r>
          <w:fldChar w:fldCharType="end"/>
        </w:r>
      </w:hyperlink>
    </w:p>
    <w:p w14:paraId="597AE940" w14:textId="3A0B6319"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1" w:history="1">
        <w:r w:rsidRPr="008D6922">
          <w:t>10</w:t>
        </w:r>
        <w:r>
          <w:rPr>
            <w:rFonts w:asciiTheme="minorHAnsi" w:eastAsiaTheme="minorEastAsia" w:hAnsiTheme="minorHAnsi" w:cstheme="minorBidi"/>
            <w:kern w:val="2"/>
            <w:sz w:val="22"/>
            <w:szCs w:val="22"/>
            <w:lang w:eastAsia="en-AU"/>
            <w14:ligatures w14:val="standardContextual"/>
          </w:rPr>
          <w:tab/>
        </w:r>
        <w:r w:rsidRPr="008D6922">
          <w:t>Statement of principle regarding right of access</w:t>
        </w:r>
        <w:r>
          <w:tab/>
        </w:r>
        <w:r>
          <w:fldChar w:fldCharType="begin"/>
        </w:r>
        <w:r>
          <w:instrText xml:space="preserve"> PAGEREF _Toc176879141 \h </w:instrText>
        </w:r>
        <w:r>
          <w:fldChar w:fldCharType="separate"/>
        </w:r>
        <w:r w:rsidR="005B0370">
          <w:t>7</w:t>
        </w:r>
        <w:r>
          <w:fldChar w:fldCharType="end"/>
        </w:r>
      </w:hyperlink>
    </w:p>
    <w:p w14:paraId="5B532FF0" w14:textId="3D92F0A2"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2" w:history="1">
        <w:r w:rsidRPr="008D6922">
          <w:t>10A</w:t>
        </w:r>
        <w:r>
          <w:rPr>
            <w:rFonts w:asciiTheme="minorHAnsi" w:eastAsiaTheme="minorEastAsia" w:hAnsiTheme="minorHAnsi" w:cstheme="minorBidi"/>
            <w:kern w:val="2"/>
            <w:sz w:val="22"/>
            <w:szCs w:val="22"/>
            <w:lang w:eastAsia="en-AU"/>
            <w14:ligatures w14:val="standardContextual"/>
          </w:rPr>
          <w:tab/>
        </w:r>
        <w:r w:rsidRPr="008D6922">
          <w:t>Statement of principle regarding right of access—children and young people</w:t>
        </w:r>
        <w:r>
          <w:tab/>
        </w:r>
        <w:r>
          <w:fldChar w:fldCharType="begin"/>
        </w:r>
        <w:r>
          <w:instrText xml:space="preserve"> PAGEREF _Toc176879142 \h </w:instrText>
        </w:r>
        <w:r>
          <w:fldChar w:fldCharType="separate"/>
        </w:r>
        <w:r w:rsidR="005B0370">
          <w:t>10</w:t>
        </w:r>
        <w:r>
          <w:fldChar w:fldCharType="end"/>
        </w:r>
      </w:hyperlink>
    </w:p>
    <w:p w14:paraId="2162F569" w14:textId="5CD2F4E7"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3" w:history="1">
        <w:r w:rsidRPr="008D6922">
          <w:t>11</w:t>
        </w:r>
        <w:r>
          <w:rPr>
            <w:rFonts w:asciiTheme="minorHAnsi" w:eastAsiaTheme="minorEastAsia" w:hAnsiTheme="minorHAnsi" w:cstheme="minorBidi"/>
            <w:kern w:val="2"/>
            <w:sz w:val="22"/>
            <w:szCs w:val="22"/>
            <w:lang w:eastAsia="en-AU"/>
            <w14:ligatures w14:val="standardContextual"/>
          </w:rPr>
          <w:tab/>
        </w:r>
        <w:r w:rsidRPr="008D6922">
          <w:t>Provision of health services and keeping of records—terms and conditions</w:t>
        </w:r>
        <w:r>
          <w:tab/>
        </w:r>
        <w:r>
          <w:fldChar w:fldCharType="begin"/>
        </w:r>
        <w:r>
          <w:instrText xml:space="preserve"> PAGEREF _Toc176879143 \h </w:instrText>
        </w:r>
        <w:r>
          <w:fldChar w:fldCharType="separate"/>
        </w:r>
        <w:r w:rsidR="005B0370">
          <w:t>10</w:t>
        </w:r>
        <w:r>
          <w:fldChar w:fldCharType="end"/>
        </w:r>
      </w:hyperlink>
    </w:p>
    <w:p w14:paraId="6C6D9435" w14:textId="370AC2C8"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4" w:history="1">
        <w:r w:rsidRPr="008D6922">
          <w:t>12</w:t>
        </w:r>
        <w:r>
          <w:rPr>
            <w:rFonts w:asciiTheme="minorHAnsi" w:eastAsiaTheme="minorEastAsia" w:hAnsiTheme="minorHAnsi" w:cstheme="minorBidi"/>
            <w:kern w:val="2"/>
            <w:sz w:val="22"/>
            <w:szCs w:val="22"/>
            <w:lang w:eastAsia="en-AU"/>
            <w14:ligatures w14:val="standardContextual"/>
          </w:rPr>
          <w:tab/>
        </w:r>
        <w:r w:rsidRPr="008D6922">
          <w:t>Requests for access</w:t>
        </w:r>
        <w:r>
          <w:tab/>
        </w:r>
        <w:r>
          <w:fldChar w:fldCharType="begin"/>
        </w:r>
        <w:r>
          <w:instrText xml:space="preserve"> PAGEREF _Toc176879144 \h </w:instrText>
        </w:r>
        <w:r>
          <w:fldChar w:fldCharType="separate"/>
        </w:r>
        <w:r w:rsidR="005B0370">
          <w:t>11</w:t>
        </w:r>
        <w:r>
          <w:fldChar w:fldCharType="end"/>
        </w:r>
      </w:hyperlink>
    </w:p>
    <w:p w14:paraId="42DBB801" w14:textId="3A728239"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5" w:history="1">
        <w:r w:rsidRPr="008D6922">
          <w:t>13</w:t>
        </w:r>
        <w:r>
          <w:rPr>
            <w:rFonts w:asciiTheme="minorHAnsi" w:eastAsiaTheme="minorEastAsia" w:hAnsiTheme="minorHAnsi" w:cstheme="minorBidi"/>
            <w:kern w:val="2"/>
            <w:sz w:val="22"/>
            <w:szCs w:val="22"/>
            <w:lang w:eastAsia="en-AU"/>
            <w14:ligatures w14:val="standardContextual"/>
          </w:rPr>
          <w:tab/>
        </w:r>
        <w:r w:rsidRPr="008D6922">
          <w:t>Response to request for access</w:t>
        </w:r>
        <w:r>
          <w:tab/>
        </w:r>
        <w:r>
          <w:fldChar w:fldCharType="begin"/>
        </w:r>
        <w:r>
          <w:instrText xml:space="preserve"> PAGEREF _Toc176879145 \h </w:instrText>
        </w:r>
        <w:r>
          <w:fldChar w:fldCharType="separate"/>
        </w:r>
        <w:r w:rsidR="005B0370">
          <w:t>12</w:t>
        </w:r>
        <w:r>
          <w:fldChar w:fldCharType="end"/>
        </w:r>
      </w:hyperlink>
    </w:p>
    <w:p w14:paraId="022ED6DC" w14:textId="0C5BDE9E"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6" w:history="1">
        <w:r w:rsidRPr="008D6922">
          <w:t>13A</w:t>
        </w:r>
        <w:r>
          <w:rPr>
            <w:rFonts w:asciiTheme="minorHAnsi" w:eastAsiaTheme="minorEastAsia" w:hAnsiTheme="minorHAnsi" w:cstheme="minorBidi"/>
            <w:kern w:val="2"/>
            <w:sz w:val="22"/>
            <w:szCs w:val="22"/>
            <w:lang w:eastAsia="en-AU"/>
            <w14:ligatures w14:val="standardContextual"/>
          </w:rPr>
          <w:tab/>
        </w:r>
        <w:r w:rsidRPr="008D6922">
          <w:t>Disclosure in accordance with consent</w:t>
        </w:r>
        <w:r>
          <w:tab/>
        </w:r>
        <w:r>
          <w:fldChar w:fldCharType="begin"/>
        </w:r>
        <w:r>
          <w:instrText xml:space="preserve"> PAGEREF _Toc176879146 \h </w:instrText>
        </w:r>
        <w:r>
          <w:fldChar w:fldCharType="separate"/>
        </w:r>
        <w:r w:rsidR="005B0370">
          <w:t>13</w:t>
        </w:r>
        <w:r>
          <w:fldChar w:fldCharType="end"/>
        </w:r>
      </w:hyperlink>
    </w:p>
    <w:p w14:paraId="59F556E4" w14:textId="093BF390"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7" w:history="1">
        <w:r w:rsidRPr="008D6922">
          <w:t>13B</w:t>
        </w:r>
        <w:r>
          <w:rPr>
            <w:rFonts w:asciiTheme="minorHAnsi" w:eastAsiaTheme="minorEastAsia" w:hAnsiTheme="minorHAnsi" w:cstheme="minorBidi"/>
            <w:kern w:val="2"/>
            <w:sz w:val="22"/>
            <w:szCs w:val="22"/>
            <w:lang w:eastAsia="en-AU"/>
            <w14:ligatures w14:val="standardContextual"/>
          </w:rPr>
          <w:tab/>
        </w:r>
        <w:r w:rsidRPr="008D6922">
          <w:t>Giving access to health records—generally</w:t>
        </w:r>
        <w:r>
          <w:tab/>
        </w:r>
        <w:r>
          <w:fldChar w:fldCharType="begin"/>
        </w:r>
        <w:r>
          <w:instrText xml:space="preserve"> PAGEREF _Toc176879147 \h </w:instrText>
        </w:r>
        <w:r>
          <w:fldChar w:fldCharType="separate"/>
        </w:r>
        <w:r w:rsidR="005B0370">
          <w:t>14</w:t>
        </w:r>
        <w:r>
          <w:fldChar w:fldCharType="end"/>
        </w:r>
      </w:hyperlink>
    </w:p>
    <w:p w14:paraId="34133FAC" w14:textId="5F7BCC34"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8" w:history="1">
        <w:r w:rsidRPr="008D6922">
          <w:t>13BA</w:t>
        </w:r>
        <w:r>
          <w:rPr>
            <w:rFonts w:asciiTheme="minorHAnsi" w:eastAsiaTheme="minorEastAsia" w:hAnsiTheme="minorHAnsi" w:cstheme="minorBidi"/>
            <w:kern w:val="2"/>
            <w:sz w:val="22"/>
            <w:szCs w:val="22"/>
            <w:lang w:eastAsia="en-AU"/>
            <w14:ligatures w14:val="standardContextual"/>
          </w:rPr>
          <w:tab/>
        </w:r>
        <w:r w:rsidRPr="008D6922">
          <w:t>Giving access to health records—children and young people</w:t>
        </w:r>
        <w:r>
          <w:tab/>
        </w:r>
        <w:r>
          <w:fldChar w:fldCharType="begin"/>
        </w:r>
        <w:r>
          <w:instrText xml:space="preserve"> PAGEREF _Toc176879148 \h </w:instrText>
        </w:r>
        <w:r>
          <w:fldChar w:fldCharType="separate"/>
        </w:r>
        <w:r w:rsidR="005B0370">
          <w:t>15</w:t>
        </w:r>
        <w:r>
          <w:fldChar w:fldCharType="end"/>
        </w:r>
      </w:hyperlink>
    </w:p>
    <w:p w14:paraId="617E87F8" w14:textId="17DA690D"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49" w:history="1">
        <w:r w:rsidRPr="008D6922">
          <w:t>13C</w:t>
        </w:r>
        <w:r>
          <w:rPr>
            <w:rFonts w:asciiTheme="minorHAnsi" w:eastAsiaTheme="minorEastAsia" w:hAnsiTheme="minorHAnsi" w:cstheme="minorBidi"/>
            <w:kern w:val="2"/>
            <w:sz w:val="22"/>
            <w:szCs w:val="22"/>
            <w:lang w:eastAsia="en-AU"/>
            <w14:ligatures w14:val="standardContextual"/>
          </w:rPr>
          <w:tab/>
        </w:r>
        <w:r w:rsidRPr="008D6922">
          <w:t>How access to health record given</w:t>
        </w:r>
        <w:r>
          <w:tab/>
        </w:r>
        <w:r>
          <w:fldChar w:fldCharType="begin"/>
        </w:r>
        <w:r>
          <w:instrText xml:space="preserve"> PAGEREF _Toc176879149 \h </w:instrText>
        </w:r>
        <w:r>
          <w:fldChar w:fldCharType="separate"/>
        </w:r>
        <w:r w:rsidR="005B0370">
          <w:t>17</w:t>
        </w:r>
        <w:r>
          <w:fldChar w:fldCharType="end"/>
        </w:r>
      </w:hyperlink>
    </w:p>
    <w:p w14:paraId="4E3310CE" w14:textId="6EDDE03F"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0" w:history="1">
        <w:r w:rsidRPr="008D6922">
          <w:t>13D</w:t>
        </w:r>
        <w:r>
          <w:rPr>
            <w:rFonts w:asciiTheme="minorHAnsi" w:eastAsiaTheme="minorEastAsia" w:hAnsiTheme="minorHAnsi" w:cstheme="minorBidi"/>
            <w:kern w:val="2"/>
            <w:sz w:val="22"/>
            <w:szCs w:val="22"/>
            <w:lang w:eastAsia="en-AU"/>
            <w14:ligatures w14:val="standardContextual"/>
          </w:rPr>
          <w:tab/>
        </w:r>
        <w:r w:rsidRPr="008D6922">
          <w:t>Access taken to have been refused</w:t>
        </w:r>
        <w:r>
          <w:tab/>
        </w:r>
        <w:r>
          <w:fldChar w:fldCharType="begin"/>
        </w:r>
        <w:r>
          <w:instrText xml:space="preserve"> PAGEREF _Toc176879150 \h </w:instrText>
        </w:r>
        <w:r>
          <w:fldChar w:fldCharType="separate"/>
        </w:r>
        <w:r w:rsidR="005B0370">
          <w:t>18</w:t>
        </w:r>
        <w:r>
          <w:fldChar w:fldCharType="end"/>
        </w:r>
      </w:hyperlink>
    </w:p>
    <w:p w14:paraId="18189544" w14:textId="3F30CC85"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1" w:history="1">
        <w:r w:rsidRPr="008D6922">
          <w:t>14</w:t>
        </w:r>
        <w:r>
          <w:rPr>
            <w:rFonts w:asciiTheme="minorHAnsi" w:eastAsiaTheme="minorEastAsia" w:hAnsiTheme="minorHAnsi" w:cstheme="minorBidi"/>
            <w:kern w:val="2"/>
            <w:sz w:val="22"/>
            <w:szCs w:val="22"/>
            <w:lang w:eastAsia="en-AU"/>
            <w14:ligatures w14:val="standardContextual"/>
          </w:rPr>
          <w:tab/>
        </w:r>
        <w:r w:rsidRPr="008D6922">
          <w:t>Grounds for nonproduction</w:t>
        </w:r>
        <w:r>
          <w:tab/>
        </w:r>
        <w:r>
          <w:fldChar w:fldCharType="begin"/>
        </w:r>
        <w:r>
          <w:instrText xml:space="preserve"> PAGEREF _Toc176879151 \h </w:instrText>
        </w:r>
        <w:r>
          <w:fldChar w:fldCharType="separate"/>
        </w:r>
        <w:r w:rsidR="005B0370">
          <w:t>19</w:t>
        </w:r>
        <w:r>
          <w:fldChar w:fldCharType="end"/>
        </w:r>
      </w:hyperlink>
    </w:p>
    <w:p w14:paraId="022310CC" w14:textId="2B4447F5"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2" w:history="1">
        <w:r w:rsidRPr="008D6922">
          <w:t>14A</w:t>
        </w:r>
        <w:r>
          <w:rPr>
            <w:rFonts w:asciiTheme="minorHAnsi" w:eastAsiaTheme="minorEastAsia" w:hAnsiTheme="minorHAnsi" w:cstheme="minorBidi"/>
            <w:kern w:val="2"/>
            <w:sz w:val="22"/>
            <w:szCs w:val="22"/>
            <w:lang w:eastAsia="en-AU"/>
            <w14:ligatures w14:val="standardContextual"/>
          </w:rPr>
          <w:tab/>
        </w:r>
        <w:r w:rsidRPr="008D6922">
          <w:t>No access to health record relating to Children and Young People Act complaint etc</w:t>
        </w:r>
        <w:r>
          <w:tab/>
        </w:r>
        <w:r>
          <w:fldChar w:fldCharType="begin"/>
        </w:r>
        <w:r>
          <w:instrText xml:space="preserve"> PAGEREF _Toc176879152 \h </w:instrText>
        </w:r>
        <w:r>
          <w:fldChar w:fldCharType="separate"/>
        </w:r>
        <w:r w:rsidR="005B0370">
          <w:t>20</w:t>
        </w:r>
        <w:r>
          <w:fldChar w:fldCharType="end"/>
        </w:r>
      </w:hyperlink>
    </w:p>
    <w:p w14:paraId="16481357" w14:textId="2C6DDA81"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3" w:history="1">
        <w:r w:rsidRPr="008D6922">
          <w:t>15</w:t>
        </w:r>
        <w:r>
          <w:rPr>
            <w:rFonts w:asciiTheme="minorHAnsi" w:eastAsiaTheme="minorEastAsia" w:hAnsiTheme="minorHAnsi" w:cstheme="minorBidi"/>
            <w:kern w:val="2"/>
            <w:sz w:val="22"/>
            <w:szCs w:val="22"/>
            <w:lang w:eastAsia="en-AU"/>
            <w14:ligatures w14:val="standardContextual"/>
          </w:rPr>
          <w:tab/>
        </w:r>
        <w:r w:rsidRPr="008D6922">
          <w:t>No access to health record where risk to life or health of consumer or another person</w:t>
        </w:r>
        <w:r>
          <w:tab/>
        </w:r>
        <w:r>
          <w:fldChar w:fldCharType="begin"/>
        </w:r>
        <w:r>
          <w:instrText xml:space="preserve"> PAGEREF _Toc176879153 \h </w:instrText>
        </w:r>
        <w:r>
          <w:fldChar w:fldCharType="separate"/>
        </w:r>
        <w:r w:rsidR="005B0370">
          <w:t>21</w:t>
        </w:r>
        <w:r>
          <w:fldChar w:fldCharType="end"/>
        </w:r>
      </w:hyperlink>
    </w:p>
    <w:p w14:paraId="661AB10B" w14:textId="5AD3D99E"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4" w:history="1">
        <w:r w:rsidRPr="008D6922">
          <w:t>16</w:t>
        </w:r>
        <w:r>
          <w:rPr>
            <w:rFonts w:asciiTheme="minorHAnsi" w:eastAsiaTheme="minorEastAsia" w:hAnsiTheme="minorHAnsi" w:cstheme="minorBidi"/>
            <w:kern w:val="2"/>
            <w:sz w:val="22"/>
            <w:szCs w:val="22"/>
            <w:lang w:eastAsia="en-AU"/>
            <w14:ligatures w14:val="standardContextual"/>
          </w:rPr>
          <w:tab/>
        </w:r>
        <w:r w:rsidRPr="008D6922">
          <w:t>Refusal for risk to life or health of consumer—offer by record keeper</w:t>
        </w:r>
        <w:r>
          <w:tab/>
        </w:r>
        <w:r>
          <w:fldChar w:fldCharType="begin"/>
        </w:r>
        <w:r>
          <w:instrText xml:space="preserve"> PAGEREF _Toc176879154 \h </w:instrText>
        </w:r>
        <w:r>
          <w:fldChar w:fldCharType="separate"/>
        </w:r>
        <w:r w:rsidR="005B0370">
          <w:t>21</w:t>
        </w:r>
        <w:r>
          <w:fldChar w:fldCharType="end"/>
        </w:r>
      </w:hyperlink>
    </w:p>
    <w:p w14:paraId="2906EBEF" w14:textId="05BAF620"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5" w:history="1">
        <w:r w:rsidRPr="008D6922">
          <w:t>16A</w:t>
        </w:r>
        <w:r>
          <w:rPr>
            <w:rFonts w:asciiTheme="minorHAnsi" w:eastAsiaTheme="minorEastAsia" w:hAnsiTheme="minorHAnsi" w:cstheme="minorBidi"/>
            <w:kern w:val="2"/>
            <w:sz w:val="22"/>
            <w:szCs w:val="22"/>
            <w:lang w:eastAsia="en-AU"/>
            <w14:ligatures w14:val="standardContextual"/>
          </w:rPr>
          <w:tab/>
        </w:r>
        <w:r w:rsidRPr="008D6922">
          <w:t>Refusal for risk to life or health of consumer—nomination by consumer</w:t>
        </w:r>
        <w:r>
          <w:tab/>
        </w:r>
        <w:r>
          <w:fldChar w:fldCharType="begin"/>
        </w:r>
        <w:r>
          <w:instrText xml:space="preserve"> PAGEREF _Toc176879155 \h </w:instrText>
        </w:r>
        <w:r>
          <w:fldChar w:fldCharType="separate"/>
        </w:r>
        <w:r w:rsidR="005B0370">
          <w:t>22</w:t>
        </w:r>
        <w:r>
          <w:fldChar w:fldCharType="end"/>
        </w:r>
      </w:hyperlink>
    </w:p>
    <w:p w14:paraId="0995E9BF" w14:textId="18D79554"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6" w:history="1">
        <w:r w:rsidRPr="008D6922">
          <w:t>16B</w:t>
        </w:r>
        <w:r>
          <w:rPr>
            <w:rFonts w:asciiTheme="minorHAnsi" w:eastAsiaTheme="minorEastAsia" w:hAnsiTheme="minorHAnsi" w:cstheme="minorBidi"/>
            <w:kern w:val="2"/>
            <w:sz w:val="22"/>
            <w:szCs w:val="22"/>
            <w:lang w:eastAsia="en-AU"/>
            <w14:ligatures w14:val="standardContextual"/>
          </w:rPr>
          <w:tab/>
        </w:r>
        <w:r w:rsidRPr="008D6922">
          <w:t>Record keeper to give nominated health service provider health record</w:t>
        </w:r>
        <w:r>
          <w:tab/>
        </w:r>
        <w:r>
          <w:fldChar w:fldCharType="begin"/>
        </w:r>
        <w:r>
          <w:instrText xml:space="preserve"> PAGEREF _Toc176879156 \h </w:instrText>
        </w:r>
        <w:r>
          <w:fldChar w:fldCharType="separate"/>
        </w:r>
        <w:r w:rsidR="005B0370">
          <w:t>23</w:t>
        </w:r>
        <w:r>
          <w:fldChar w:fldCharType="end"/>
        </w:r>
      </w:hyperlink>
    </w:p>
    <w:p w14:paraId="57350785" w14:textId="0CFE3B99"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7" w:history="1">
        <w:r w:rsidRPr="008D6922">
          <w:t>16C</w:t>
        </w:r>
        <w:r>
          <w:rPr>
            <w:rFonts w:asciiTheme="minorHAnsi" w:eastAsiaTheme="minorEastAsia" w:hAnsiTheme="minorHAnsi" w:cstheme="minorBidi"/>
            <w:kern w:val="2"/>
            <w:sz w:val="22"/>
            <w:szCs w:val="22"/>
            <w:lang w:eastAsia="en-AU"/>
            <w14:ligatures w14:val="standardContextual"/>
          </w:rPr>
          <w:tab/>
        </w:r>
        <w:r w:rsidRPr="008D6922">
          <w:t>Functions of nominated health service provider</w:t>
        </w:r>
        <w:r>
          <w:tab/>
        </w:r>
        <w:r>
          <w:fldChar w:fldCharType="begin"/>
        </w:r>
        <w:r>
          <w:instrText xml:space="preserve"> PAGEREF _Toc176879157 \h </w:instrText>
        </w:r>
        <w:r>
          <w:fldChar w:fldCharType="separate"/>
        </w:r>
        <w:r w:rsidR="005B0370">
          <w:t>23</w:t>
        </w:r>
        <w:r>
          <w:fldChar w:fldCharType="end"/>
        </w:r>
      </w:hyperlink>
    </w:p>
    <w:p w14:paraId="286E6FEE" w14:textId="2DC981D3"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8" w:history="1">
        <w:r w:rsidRPr="008D6922">
          <w:t>16D</w:t>
        </w:r>
        <w:r>
          <w:rPr>
            <w:rFonts w:asciiTheme="minorHAnsi" w:eastAsiaTheme="minorEastAsia" w:hAnsiTheme="minorHAnsi" w:cstheme="minorBidi"/>
            <w:kern w:val="2"/>
            <w:sz w:val="22"/>
            <w:szCs w:val="22"/>
            <w:lang w:eastAsia="en-AU"/>
            <w14:ligatures w14:val="standardContextual"/>
          </w:rPr>
          <w:tab/>
        </w:r>
        <w:r w:rsidRPr="008D6922">
          <w:t>Unsuitable consumer-nominated health service provider</w:t>
        </w:r>
        <w:r>
          <w:tab/>
        </w:r>
        <w:r>
          <w:fldChar w:fldCharType="begin"/>
        </w:r>
        <w:r>
          <w:instrText xml:space="preserve"> PAGEREF _Toc176879158 \h </w:instrText>
        </w:r>
        <w:r>
          <w:fldChar w:fldCharType="separate"/>
        </w:r>
        <w:r w:rsidR="005B0370">
          <w:t>24</w:t>
        </w:r>
        <w:r>
          <w:fldChar w:fldCharType="end"/>
        </w:r>
      </w:hyperlink>
    </w:p>
    <w:p w14:paraId="2FC8C58B" w14:textId="0A7F14F7"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59" w:history="1">
        <w:r w:rsidRPr="008D6922">
          <w:t>17</w:t>
        </w:r>
        <w:r>
          <w:rPr>
            <w:rFonts w:asciiTheme="minorHAnsi" w:eastAsiaTheme="minorEastAsia" w:hAnsiTheme="minorHAnsi" w:cstheme="minorBidi"/>
            <w:kern w:val="2"/>
            <w:sz w:val="22"/>
            <w:szCs w:val="22"/>
            <w:lang w:eastAsia="en-AU"/>
            <w14:ligatures w14:val="standardContextual"/>
          </w:rPr>
          <w:tab/>
        </w:r>
        <w:r w:rsidRPr="008D6922">
          <w:t>No access to health record where material given in confidence</w:t>
        </w:r>
        <w:r>
          <w:tab/>
        </w:r>
        <w:r>
          <w:fldChar w:fldCharType="begin"/>
        </w:r>
        <w:r>
          <w:instrText xml:space="preserve"> PAGEREF _Toc176879159 \h </w:instrText>
        </w:r>
        <w:r>
          <w:fldChar w:fldCharType="separate"/>
        </w:r>
        <w:r w:rsidR="005B0370">
          <w:t>25</w:t>
        </w:r>
        <w:r>
          <w:fldChar w:fldCharType="end"/>
        </w:r>
      </w:hyperlink>
    </w:p>
    <w:p w14:paraId="444F354B" w14:textId="5B401640" w:rsidR="00482F60" w:rsidRDefault="00482F60">
      <w:pPr>
        <w:pStyle w:val="TOC2"/>
        <w:rPr>
          <w:rFonts w:asciiTheme="minorHAnsi" w:eastAsiaTheme="minorEastAsia" w:hAnsiTheme="minorHAnsi" w:cstheme="minorBidi"/>
          <w:b w:val="0"/>
          <w:kern w:val="2"/>
          <w:sz w:val="22"/>
          <w:szCs w:val="22"/>
          <w:lang w:eastAsia="en-AU"/>
          <w14:ligatures w14:val="standardContextual"/>
        </w:rPr>
      </w:pPr>
      <w:hyperlink w:anchor="_Toc176879160" w:history="1">
        <w:r w:rsidRPr="008D6922">
          <w:t>Part 4</w:t>
        </w:r>
        <w:r>
          <w:rPr>
            <w:rFonts w:asciiTheme="minorHAnsi" w:eastAsiaTheme="minorEastAsia" w:hAnsiTheme="minorHAnsi" w:cstheme="minorBidi"/>
            <w:b w:val="0"/>
            <w:kern w:val="2"/>
            <w:sz w:val="22"/>
            <w:szCs w:val="22"/>
            <w:lang w:eastAsia="en-AU"/>
            <w14:ligatures w14:val="standardContextual"/>
          </w:rPr>
          <w:tab/>
        </w:r>
        <w:r w:rsidRPr="008D6922">
          <w:t>Complaints</w:t>
        </w:r>
        <w:r w:rsidRPr="00482F60">
          <w:rPr>
            <w:vanish/>
          </w:rPr>
          <w:tab/>
        </w:r>
        <w:r w:rsidRPr="00482F60">
          <w:rPr>
            <w:vanish/>
          </w:rPr>
          <w:fldChar w:fldCharType="begin"/>
        </w:r>
        <w:r w:rsidRPr="00482F60">
          <w:rPr>
            <w:vanish/>
          </w:rPr>
          <w:instrText xml:space="preserve"> PAGEREF _Toc176879160 \h </w:instrText>
        </w:r>
        <w:r w:rsidRPr="00482F60">
          <w:rPr>
            <w:vanish/>
          </w:rPr>
        </w:r>
        <w:r w:rsidRPr="00482F60">
          <w:rPr>
            <w:vanish/>
          </w:rPr>
          <w:fldChar w:fldCharType="separate"/>
        </w:r>
        <w:r w:rsidR="005B0370">
          <w:rPr>
            <w:vanish/>
          </w:rPr>
          <w:t>27</w:t>
        </w:r>
        <w:r w:rsidRPr="00482F60">
          <w:rPr>
            <w:vanish/>
          </w:rPr>
          <w:fldChar w:fldCharType="end"/>
        </w:r>
      </w:hyperlink>
    </w:p>
    <w:p w14:paraId="2DBC693F" w14:textId="268C9707"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61" w:history="1">
        <w:r w:rsidRPr="008D6922">
          <w:t>18</w:t>
        </w:r>
        <w:r>
          <w:rPr>
            <w:rFonts w:asciiTheme="minorHAnsi" w:eastAsiaTheme="minorEastAsia" w:hAnsiTheme="minorHAnsi" w:cstheme="minorBidi"/>
            <w:kern w:val="2"/>
            <w:sz w:val="22"/>
            <w:szCs w:val="22"/>
            <w:lang w:eastAsia="en-AU"/>
            <w14:ligatures w14:val="standardContextual"/>
          </w:rPr>
          <w:tab/>
        </w:r>
        <w:r w:rsidRPr="008D6922">
          <w:t>Grounds for complaint</w:t>
        </w:r>
        <w:r>
          <w:tab/>
        </w:r>
        <w:r>
          <w:fldChar w:fldCharType="begin"/>
        </w:r>
        <w:r>
          <w:instrText xml:space="preserve"> PAGEREF _Toc176879161 \h </w:instrText>
        </w:r>
        <w:r>
          <w:fldChar w:fldCharType="separate"/>
        </w:r>
        <w:r w:rsidR="005B0370">
          <w:t>27</w:t>
        </w:r>
        <w:r>
          <w:fldChar w:fldCharType="end"/>
        </w:r>
      </w:hyperlink>
    </w:p>
    <w:p w14:paraId="301E580D" w14:textId="38185F0D" w:rsidR="00482F60" w:rsidRDefault="00482F60">
      <w:pPr>
        <w:pStyle w:val="TOC2"/>
        <w:rPr>
          <w:rFonts w:asciiTheme="minorHAnsi" w:eastAsiaTheme="minorEastAsia" w:hAnsiTheme="minorHAnsi" w:cstheme="minorBidi"/>
          <w:b w:val="0"/>
          <w:kern w:val="2"/>
          <w:sz w:val="22"/>
          <w:szCs w:val="22"/>
          <w:lang w:eastAsia="en-AU"/>
          <w14:ligatures w14:val="standardContextual"/>
        </w:rPr>
      </w:pPr>
      <w:hyperlink w:anchor="_Toc176879162" w:history="1">
        <w:r w:rsidRPr="008D6922">
          <w:t>Part 5</w:t>
        </w:r>
        <w:r>
          <w:rPr>
            <w:rFonts w:asciiTheme="minorHAnsi" w:eastAsiaTheme="minorEastAsia" w:hAnsiTheme="minorHAnsi" w:cstheme="minorBidi"/>
            <w:b w:val="0"/>
            <w:kern w:val="2"/>
            <w:sz w:val="22"/>
            <w:szCs w:val="22"/>
            <w:lang w:eastAsia="en-AU"/>
            <w14:ligatures w14:val="standardContextual"/>
          </w:rPr>
          <w:tab/>
        </w:r>
        <w:r w:rsidRPr="008D6922">
          <w:t>Offences</w:t>
        </w:r>
        <w:r w:rsidRPr="00482F60">
          <w:rPr>
            <w:vanish/>
          </w:rPr>
          <w:tab/>
        </w:r>
        <w:r w:rsidRPr="00482F60">
          <w:rPr>
            <w:vanish/>
          </w:rPr>
          <w:fldChar w:fldCharType="begin"/>
        </w:r>
        <w:r w:rsidRPr="00482F60">
          <w:rPr>
            <w:vanish/>
          </w:rPr>
          <w:instrText xml:space="preserve"> PAGEREF _Toc176879162 \h </w:instrText>
        </w:r>
        <w:r w:rsidRPr="00482F60">
          <w:rPr>
            <w:vanish/>
          </w:rPr>
        </w:r>
        <w:r w:rsidRPr="00482F60">
          <w:rPr>
            <w:vanish/>
          </w:rPr>
          <w:fldChar w:fldCharType="separate"/>
        </w:r>
        <w:r w:rsidR="005B0370">
          <w:rPr>
            <w:vanish/>
          </w:rPr>
          <w:t>28</w:t>
        </w:r>
        <w:r w:rsidRPr="00482F60">
          <w:rPr>
            <w:vanish/>
          </w:rPr>
          <w:fldChar w:fldCharType="end"/>
        </w:r>
      </w:hyperlink>
    </w:p>
    <w:p w14:paraId="1724AD1D" w14:textId="09F3B14D"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63" w:history="1">
        <w:r w:rsidRPr="008D6922">
          <w:t>20</w:t>
        </w:r>
        <w:r>
          <w:rPr>
            <w:rFonts w:asciiTheme="minorHAnsi" w:eastAsiaTheme="minorEastAsia" w:hAnsiTheme="minorHAnsi" w:cstheme="minorBidi"/>
            <w:kern w:val="2"/>
            <w:sz w:val="22"/>
            <w:szCs w:val="22"/>
            <w:lang w:eastAsia="en-AU"/>
            <w14:ligatures w14:val="standardContextual"/>
          </w:rPr>
          <w:tab/>
        </w:r>
        <w:r w:rsidRPr="008D6922">
          <w:t>Unlawfully requiring consent etc</w:t>
        </w:r>
        <w:r>
          <w:tab/>
        </w:r>
        <w:r>
          <w:fldChar w:fldCharType="begin"/>
        </w:r>
        <w:r>
          <w:instrText xml:space="preserve"> PAGEREF _Toc176879163 \h </w:instrText>
        </w:r>
        <w:r>
          <w:fldChar w:fldCharType="separate"/>
        </w:r>
        <w:r w:rsidR="005B0370">
          <w:t>28</w:t>
        </w:r>
        <w:r>
          <w:fldChar w:fldCharType="end"/>
        </w:r>
      </w:hyperlink>
    </w:p>
    <w:p w14:paraId="7511E276" w14:textId="560B634B"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64" w:history="1">
        <w:r w:rsidRPr="008D6922">
          <w:t>21</w:t>
        </w:r>
        <w:r>
          <w:rPr>
            <w:rFonts w:asciiTheme="minorHAnsi" w:eastAsiaTheme="minorEastAsia" w:hAnsiTheme="minorHAnsi" w:cstheme="minorBidi"/>
            <w:kern w:val="2"/>
            <w:sz w:val="22"/>
            <w:szCs w:val="22"/>
            <w:lang w:eastAsia="en-AU"/>
            <w14:ligatures w14:val="standardContextual"/>
          </w:rPr>
          <w:tab/>
        </w:r>
        <w:r w:rsidRPr="008D6922">
          <w:t>Destroying etc health records and related material</w:t>
        </w:r>
        <w:r>
          <w:tab/>
        </w:r>
        <w:r>
          <w:fldChar w:fldCharType="begin"/>
        </w:r>
        <w:r>
          <w:instrText xml:space="preserve"> PAGEREF _Toc176879164 \h </w:instrText>
        </w:r>
        <w:r>
          <w:fldChar w:fldCharType="separate"/>
        </w:r>
        <w:r w:rsidR="005B0370">
          <w:t>29</w:t>
        </w:r>
        <w:r>
          <w:fldChar w:fldCharType="end"/>
        </w:r>
      </w:hyperlink>
    </w:p>
    <w:p w14:paraId="4A29BA29" w14:textId="59A13AE8"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65" w:history="1">
        <w:r w:rsidRPr="008D6922">
          <w:t>22</w:t>
        </w:r>
        <w:r>
          <w:rPr>
            <w:rFonts w:asciiTheme="minorHAnsi" w:eastAsiaTheme="minorEastAsia" w:hAnsiTheme="minorHAnsi" w:cstheme="minorBidi"/>
            <w:kern w:val="2"/>
            <w:sz w:val="22"/>
            <w:szCs w:val="22"/>
            <w:lang w:eastAsia="en-AU"/>
            <w14:ligatures w14:val="standardContextual"/>
          </w:rPr>
          <w:tab/>
        </w:r>
        <w:r w:rsidRPr="008D6922">
          <w:t>Unlawfully requesting or obtaining access to health records</w:t>
        </w:r>
        <w:r>
          <w:tab/>
        </w:r>
        <w:r>
          <w:fldChar w:fldCharType="begin"/>
        </w:r>
        <w:r>
          <w:instrText xml:space="preserve"> PAGEREF _Toc176879165 \h </w:instrText>
        </w:r>
        <w:r>
          <w:fldChar w:fldCharType="separate"/>
        </w:r>
        <w:r w:rsidR="005B0370">
          <w:t>29</w:t>
        </w:r>
        <w:r>
          <w:fldChar w:fldCharType="end"/>
        </w:r>
      </w:hyperlink>
    </w:p>
    <w:p w14:paraId="3DD782F2" w14:textId="3A4026AD"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66" w:history="1">
        <w:r w:rsidRPr="008D6922">
          <w:t>23</w:t>
        </w:r>
        <w:r>
          <w:rPr>
            <w:rFonts w:asciiTheme="minorHAnsi" w:eastAsiaTheme="minorEastAsia" w:hAnsiTheme="minorHAnsi" w:cstheme="minorBidi"/>
            <w:kern w:val="2"/>
            <w:sz w:val="22"/>
            <w:szCs w:val="22"/>
            <w:lang w:eastAsia="en-AU"/>
            <w14:ligatures w14:val="standardContextual"/>
          </w:rPr>
          <w:tab/>
        </w:r>
        <w:r w:rsidRPr="008D6922">
          <w:t>People not to be unlawfully penalised</w:t>
        </w:r>
        <w:r>
          <w:tab/>
        </w:r>
        <w:r>
          <w:fldChar w:fldCharType="begin"/>
        </w:r>
        <w:r>
          <w:instrText xml:space="preserve"> PAGEREF _Toc176879166 \h </w:instrText>
        </w:r>
        <w:r>
          <w:fldChar w:fldCharType="separate"/>
        </w:r>
        <w:r w:rsidR="005B0370">
          <w:t>30</w:t>
        </w:r>
        <w:r>
          <w:fldChar w:fldCharType="end"/>
        </w:r>
      </w:hyperlink>
    </w:p>
    <w:p w14:paraId="0FC765C5" w14:textId="2ABF849D"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67" w:history="1">
        <w:r w:rsidRPr="008D6922">
          <w:t>24</w:t>
        </w:r>
        <w:r>
          <w:rPr>
            <w:rFonts w:asciiTheme="minorHAnsi" w:eastAsiaTheme="minorEastAsia" w:hAnsiTheme="minorHAnsi" w:cstheme="minorBidi"/>
            <w:kern w:val="2"/>
            <w:sz w:val="22"/>
            <w:szCs w:val="22"/>
            <w:lang w:eastAsia="en-AU"/>
            <w14:ligatures w14:val="standardContextual"/>
          </w:rPr>
          <w:tab/>
        </w:r>
        <w:r w:rsidRPr="008D6922">
          <w:t>Acts and omissions of representatives</w:t>
        </w:r>
        <w:r>
          <w:tab/>
        </w:r>
        <w:r>
          <w:fldChar w:fldCharType="begin"/>
        </w:r>
        <w:r>
          <w:instrText xml:space="preserve"> PAGEREF _Toc176879167 \h </w:instrText>
        </w:r>
        <w:r>
          <w:fldChar w:fldCharType="separate"/>
        </w:r>
        <w:r w:rsidR="005B0370">
          <w:t>31</w:t>
        </w:r>
        <w:r>
          <w:fldChar w:fldCharType="end"/>
        </w:r>
      </w:hyperlink>
    </w:p>
    <w:p w14:paraId="6F97E099" w14:textId="4B4D4B84" w:rsidR="00482F60" w:rsidRDefault="00482F60">
      <w:pPr>
        <w:pStyle w:val="TOC2"/>
        <w:rPr>
          <w:rFonts w:asciiTheme="minorHAnsi" w:eastAsiaTheme="minorEastAsia" w:hAnsiTheme="minorHAnsi" w:cstheme="minorBidi"/>
          <w:b w:val="0"/>
          <w:kern w:val="2"/>
          <w:sz w:val="22"/>
          <w:szCs w:val="22"/>
          <w:lang w:eastAsia="en-AU"/>
          <w14:ligatures w14:val="standardContextual"/>
        </w:rPr>
      </w:pPr>
      <w:hyperlink w:anchor="_Toc176879168" w:history="1">
        <w:r w:rsidRPr="008D6922">
          <w:t>Part 6</w:t>
        </w:r>
        <w:r>
          <w:rPr>
            <w:rFonts w:asciiTheme="minorHAnsi" w:eastAsiaTheme="minorEastAsia" w:hAnsiTheme="minorHAnsi" w:cstheme="minorBidi"/>
            <w:b w:val="0"/>
            <w:kern w:val="2"/>
            <w:sz w:val="22"/>
            <w:szCs w:val="22"/>
            <w:lang w:eastAsia="en-AU"/>
            <w14:ligatures w14:val="standardContextual"/>
          </w:rPr>
          <w:tab/>
        </w:r>
        <w:r w:rsidRPr="008D6922">
          <w:t>Miscellaneous</w:t>
        </w:r>
        <w:r w:rsidRPr="00482F60">
          <w:rPr>
            <w:vanish/>
          </w:rPr>
          <w:tab/>
        </w:r>
        <w:r w:rsidRPr="00482F60">
          <w:rPr>
            <w:vanish/>
          </w:rPr>
          <w:fldChar w:fldCharType="begin"/>
        </w:r>
        <w:r w:rsidRPr="00482F60">
          <w:rPr>
            <w:vanish/>
          </w:rPr>
          <w:instrText xml:space="preserve"> PAGEREF _Toc176879168 \h </w:instrText>
        </w:r>
        <w:r w:rsidRPr="00482F60">
          <w:rPr>
            <w:vanish/>
          </w:rPr>
        </w:r>
        <w:r w:rsidRPr="00482F60">
          <w:rPr>
            <w:vanish/>
          </w:rPr>
          <w:fldChar w:fldCharType="separate"/>
        </w:r>
        <w:r w:rsidR="005B0370">
          <w:rPr>
            <w:vanish/>
          </w:rPr>
          <w:t>33</w:t>
        </w:r>
        <w:r w:rsidRPr="00482F60">
          <w:rPr>
            <w:vanish/>
          </w:rPr>
          <w:fldChar w:fldCharType="end"/>
        </w:r>
      </w:hyperlink>
    </w:p>
    <w:p w14:paraId="309049F7" w14:textId="74988ACB"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69" w:history="1">
        <w:r w:rsidRPr="008D6922">
          <w:t>25</w:t>
        </w:r>
        <w:r>
          <w:rPr>
            <w:rFonts w:asciiTheme="minorHAnsi" w:eastAsiaTheme="minorEastAsia" w:hAnsiTheme="minorHAnsi" w:cstheme="minorBidi"/>
            <w:kern w:val="2"/>
            <w:sz w:val="22"/>
            <w:szCs w:val="22"/>
            <w:lang w:eastAsia="en-AU"/>
            <w14:ligatures w14:val="standardContextual"/>
          </w:rPr>
          <w:tab/>
        </w:r>
        <w:r w:rsidRPr="008D6922">
          <w:t>Children and young people</w:t>
        </w:r>
        <w:r>
          <w:tab/>
        </w:r>
        <w:r>
          <w:fldChar w:fldCharType="begin"/>
        </w:r>
        <w:r>
          <w:instrText xml:space="preserve"> PAGEREF _Toc176879169 \h </w:instrText>
        </w:r>
        <w:r>
          <w:fldChar w:fldCharType="separate"/>
        </w:r>
        <w:r w:rsidR="005B0370">
          <w:t>33</w:t>
        </w:r>
        <w:r>
          <w:fldChar w:fldCharType="end"/>
        </w:r>
      </w:hyperlink>
    </w:p>
    <w:p w14:paraId="2A72504A" w14:textId="08C21495"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0" w:history="1">
        <w:r w:rsidRPr="008D6922">
          <w:t>26</w:t>
        </w:r>
        <w:r>
          <w:rPr>
            <w:rFonts w:asciiTheme="minorHAnsi" w:eastAsiaTheme="minorEastAsia" w:hAnsiTheme="minorHAnsi" w:cstheme="minorBidi"/>
            <w:kern w:val="2"/>
            <w:sz w:val="22"/>
            <w:szCs w:val="22"/>
            <w:lang w:eastAsia="en-AU"/>
            <w14:ligatures w14:val="standardContextual"/>
          </w:rPr>
          <w:tab/>
        </w:r>
        <w:r w:rsidRPr="008D6922">
          <w:t>Legally incompetent persons</w:t>
        </w:r>
        <w:r>
          <w:tab/>
        </w:r>
        <w:r>
          <w:fldChar w:fldCharType="begin"/>
        </w:r>
        <w:r>
          <w:instrText xml:space="preserve"> PAGEREF _Toc176879170 \h </w:instrText>
        </w:r>
        <w:r>
          <w:fldChar w:fldCharType="separate"/>
        </w:r>
        <w:r w:rsidR="005B0370">
          <w:t>33</w:t>
        </w:r>
        <w:r>
          <w:fldChar w:fldCharType="end"/>
        </w:r>
      </w:hyperlink>
    </w:p>
    <w:p w14:paraId="7E7EEC43" w14:textId="413DD1C3"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1" w:history="1">
        <w:r w:rsidRPr="008D6922">
          <w:t>27</w:t>
        </w:r>
        <w:r>
          <w:rPr>
            <w:rFonts w:asciiTheme="minorHAnsi" w:eastAsiaTheme="minorEastAsia" w:hAnsiTheme="minorHAnsi" w:cstheme="minorBidi"/>
            <w:kern w:val="2"/>
            <w:sz w:val="22"/>
            <w:szCs w:val="22"/>
            <w:lang w:eastAsia="en-AU"/>
            <w14:ligatures w14:val="standardContextual"/>
          </w:rPr>
          <w:tab/>
        </w:r>
        <w:r w:rsidRPr="008D6922">
          <w:t>Deceased consumers</w:t>
        </w:r>
        <w:r>
          <w:tab/>
        </w:r>
        <w:r>
          <w:fldChar w:fldCharType="begin"/>
        </w:r>
        <w:r>
          <w:instrText xml:space="preserve"> PAGEREF _Toc176879171 \h </w:instrText>
        </w:r>
        <w:r>
          <w:fldChar w:fldCharType="separate"/>
        </w:r>
        <w:r w:rsidR="005B0370">
          <w:t>33</w:t>
        </w:r>
        <w:r>
          <w:fldChar w:fldCharType="end"/>
        </w:r>
      </w:hyperlink>
    </w:p>
    <w:p w14:paraId="663ACE2F" w14:textId="042DE52C"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2" w:history="1">
        <w:r w:rsidRPr="008D6922">
          <w:t>29</w:t>
        </w:r>
        <w:r>
          <w:rPr>
            <w:rFonts w:asciiTheme="minorHAnsi" w:eastAsiaTheme="minorEastAsia" w:hAnsiTheme="minorHAnsi" w:cstheme="minorBidi"/>
            <w:kern w:val="2"/>
            <w:sz w:val="22"/>
            <w:szCs w:val="22"/>
            <w:lang w:eastAsia="en-AU"/>
            <w14:ligatures w14:val="standardContextual"/>
          </w:rPr>
          <w:tab/>
        </w:r>
        <w:r w:rsidRPr="008D6922">
          <w:t>Defect or invalidity—protection if person acts in good faith etc</w:t>
        </w:r>
        <w:r>
          <w:tab/>
        </w:r>
        <w:r>
          <w:fldChar w:fldCharType="begin"/>
        </w:r>
        <w:r>
          <w:instrText xml:space="preserve"> PAGEREF _Toc176879172 \h </w:instrText>
        </w:r>
        <w:r>
          <w:fldChar w:fldCharType="separate"/>
        </w:r>
        <w:r w:rsidR="005B0370">
          <w:t>34</w:t>
        </w:r>
        <w:r>
          <w:fldChar w:fldCharType="end"/>
        </w:r>
      </w:hyperlink>
    </w:p>
    <w:p w14:paraId="7904C70C" w14:textId="51D59E20"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3" w:history="1">
        <w:r w:rsidRPr="008D6922">
          <w:t>30</w:t>
        </w:r>
        <w:r>
          <w:rPr>
            <w:rFonts w:asciiTheme="minorHAnsi" w:eastAsiaTheme="minorEastAsia" w:hAnsiTheme="minorHAnsi" w:cstheme="minorBidi"/>
            <w:kern w:val="2"/>
            <w:sz w:val="22"/>
            <w:szCs w:val="22"/>
            <w:lang w:eastAsia="en-AU"/>
            <w14:ligatures w14:val="standardContextual"/>
          </w:rPr>
          <w:tab/>
        </w:r>
        <w:r w:rsidRPr="008D6922">
          <w:t>Unqualified record keeper to obtain and act on expert advice</w:t>
        </w:r>
        <w:r>
          <w:tab/>
        </w:r>
        <w:r>
          <w:fldChar w:fldCharType="begin"/>
        </w:r>
        <w:r>
          <w:instrText xml:space="preserve"> PAGEREF _Toc176879173 \h </w:instrText>
        </w:r>
        <w:r>
          <w:fldChar w:fldCharType="separate"/>
        </w:r>
        <w:r w:rsidR="005B0370">
          <w:t>34</w:t>
        </w:r>
        <w:r>
          <w:fldChar w:fldCharType="end"/>
        </w:r>
      </w:hyperlink>
    </w:p>
    <w:p w14:paraId="47551FBB" w14:textId="6AD9FE11"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4" w:history="1">
        <w:r w:rsidRPr="008D6922">
          <w:t>31</w:t>
        </w:r>
        <w:r>
          <w:rPr>
            <w:rFonts w:asciiTheme="minorHAnsi" w:eastAsiaTheme="minorEastAsia" w:hAnsiTheme="minorHAnsi" w:cstheme="minorBidi"/>
            <w:kern w:val="2"/>
            <w:sz w:val="22"/>
            <w:szCs w:val="22"/>
            <w:lang w:eastAsia="en-AU"/>
            <w14:ligatures w14:val="standardContextual"/>
          </w:rPr>
          <w:tab/>
        </w:r>
        <w:r w:rsidRPr="008D6922">
          <w:t>Jurisdiction of Magistrates Court</w:t>
        </w:r>
        <w:r>
          <w:tab/>
        </w:r>
        <w:r>
          <w:fldChar w:fldCharType="begin"/>
        </w:r>
        <w:r>
          <w:instrText xml:space="preserve"> PAGEREF _Toc176879174 \h </w:instrText>
        </w:r>
        <w:r>
          <w:fldChar w:fldCharType="separate"/>
        </w:r>
        <w:r w:rsidR="005B0370">
          <w:t>35</w:t>
        </w:r>
        <w:r>
          <w:fldChar w:fldCharType="end"/>
        </w:r>
      </w:hyperlink>
    </w:p>
    <w:p w14:paraId="27AF12E4" w14:textId="15A7EB74"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5" w:history="1">
        <w:r w:rsidRPr="008D6922">
          <w:t>32</w:t>
        </w:r>
        <w:r>
          <w:rPr>
            <w:rFonts w:asciiTheme="minorHAnsi" w:eastAsiaTheme="minorEastAsia" w:hAnsiTheme="minorHAnsi" w:cstheme="minorBidi"/>
            <w:kern w:val="2"/>
            <w:sz w:val="22"/>
            <w:szCs w:val="22"/>
            <w:lang w:eastAsia="en-AU"/>
            <w14:ligatures w14:val="standardContextual"/>
          </w:rPr>
          <w:tab/>
        </w:r>
        <w:r w:rsidRPr="008D6922">
          <w:t>Appeals</w:t>
        </w:r>
        <w:r>
          <w:tab/>
        </w:r>
        <w:r>
          <w:fldChar w:fldCharType="begin"/>
        </w:r>
        <w:r>
          <w:instrText xml:space="preserve"> PAGEREF _Toc176879175 \h </w:instrText>
        </w:r>
        <w:r>
          <w:fldChar w:fldCharType="separate"/>
        </w:r>
        <w:r w:rsidR="005B0370">
          <w:t>36</w:t>
        </w:r>
        <w:r>
          <w:fldChar w:fldCharType="end"/>
        </w:r>
      </w:hyperlink>
    </w:p>
    <w:p w14:paraId="02747306" w14:textId="3DA2DF3F"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6" w:history="1">
        <w:r w:rsidRPr="008D6922">
          <w:t>33</w:t>
        </w:r>
        <w:r>
          <w:rPr>
            <w:rFonts w:asciiTheme="minorHAnsi" w:eastAsiaTheme="minorEastAsia" w:hAnsiTheme="minorHAnsi" w:cstheme="minorBidi"/>
            <w:kern w:val="2"/>
            <w:sz w:val="22"/>
            <w:szCs w:val="22"/>
            <w:lang w:eastAsia="en-AU"/>
            <w14:ligatures w14:val="standardContextual"/>
          </w:rPr>
          <w:tab/>
        </w:r>
        <w:r w:rsidRPr="008D6922">
          <w:t>Court orders under other laws</w:t>
        </w:r>
        <w:r>
          <w:tab/>
        </w:r>
        <w:r>
          <w:fldChar w:fldCharType="begin"/>
        </w:r>
        <w:r>
          <w:instrText xml:space="preserve"> PAGEREF _Toc176879176 \h </w:instrText>
        </w:r>
        <w:r>
          <w:fldChar w:fldCharType="separate"/>
        </w:r>
        <w:r w:rsidR="005B0370">
          <w:t>36</w:t>
        </w:r>
        <w:r>
          <w:fldChar w:fldCharType="end"/>
        </w:r>
      </w:hyperlink>
    </w:p>
    <w:p w14:paraId="486D5784" w14:textId="4717BADA"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7" w:history="1">
        <w:r w:rsidRPr="008D6922">
          <w:t>34</w:t>
        </w:r>
        <w:r>
          <w:rPr>
            <w:rFonts w:asciiTheme="minorHAnsi" w:eastAsiaTheme="minorEastAsia" w:hAnsiTheme="minorHAnsi" w:cstheme="minorBidi"/>
            <w:kern w:val="2"/>
            <w:sz w:val="22"/>
            <w:szCs w:val="22"/>
            <w:lang w:eastAsia="en-AU"/>
            <w14:ligatures w14:val="standardContextual"/>
          </w:rPr>
          <w:tab/>
        </w:r>
        <w:r w:rsidRPr="008D6922">
          <w:t>Determination of fees</w:t>
        </w:r>
        <w:r>
          <w:tab/>
        </w:r>
        <w:r>
          <w:fldChar w:fldCharType="begin"/>
        </w:r>
        <w:r>
          <w:instrText xml:space="preserve"> PAGEREF _Toc176879177 \h </w:instrText>
        </w:r>
        <w:r>
          <w:fldChar w:fldCharType="separate"/>
        </w:r>
        <w:r w:rsidR="005B0370">
          <w:t>37</w:t>
        </w:r>
        <w:r>
          <w:fldChar w:fldCharType="end"/>
        </w:r>
      </w:hyperlink>
    </w:p>
    <w:p w14:paraId="25C32E7C" w14:textId="5976585C"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8" w:history="1">
        <w:r w:rsidRPr="008D6922">
          <w:t>36</w:t>
        </w:r>
        <w:r>
          <w:rPr>
            <w:rFonts w:asciiTheme="minorHAnsi" w:eastAsiaTheme="minorEastAsia" w:hAnsiTheme="minorHAnsi" w:cstheme="minorBidi"/>
            <w:kern w:val="2"/>
            <w:sz w:val="22"/>
            <w:szCs w:val="22"/>
            <w:lang w:eastAsia="en-AU"/>
            <w14:ligatures w14:val="standardContextual"/>
          </w:rPr>
          <w:tab/>
        </w:r>
        <w:r w:rsidRPr="008D6922">
          <w:t>Regulation-making power</w:t>
        </w:r>
        <w:r>
          <w:tab/>
        </w:r>
        <w:r>
          <w:fldChar w:fldCharType="begin"/>
        </w:r>
        <w:r>
          <w:instrText xml:space="preserve"> PAGEREF _Toc176879178 \h </w:instrText>
        </w:r>
        <w:r>
          <w:fldChar w:fldCharType="separate"/>
        </w:r>
        <w:r w:rsidR="005B0370">
          <w:t>37</w:t>
        </w:r>
        <w:r>
          <w:fldChar w:fldCharType="end"/>
        </w:r>
      </w:hyperlink>
    </w:p>
    <w:p w14:paraId="4BDB191F" w14:textId="30EF7BF0"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79" w:history="1">
        <w:r w:rsidRPr="008D6922">
          <w:t>37</w:t>
        </w:r>
        <w:r>
          <w:rPr>
            <w:rFonts w:asciiTheme="minorHAnsi" w:eastAsiaTheme="minorEastAsia" w:hAnsiTheme="minorHAnsi" w:cstheme="minorBidi"/>
            <w:kern w:val="2"/>
            <w:sz w:val="22"/>
            <w:szCs w:val="22"/>
            <w:lang w:eastAsia="en-AU"/>
            <w14:ligatures w14:val="standardContextual"/>
          </w:rPr>
          <w:tab/>
        </w:r>
        <w:r w:rsidRPr="008D6922">
          <w:t>Saving</w:t>
        </w:r>
        <w:r>
          <w:tab/>
        </w:r>
        <w:r>
          <w:fldChar w:fldCharType="begin"/>
        </w:r>
        <w:r>
          <w:instrText xml:space="preserve"> PAGEREF _Toc176879179 \h </w:instrText>
        </w:r>
        <w:r>
          <w:fldChar w:fldCharType="separate"/>
        </w:r>
        <w:r w:rsidR="005B0370">
          <w:t>38</w:t>
        </w:r>
        <w:r>
          <w:fldChar w:fldCharType="end"/>
        </w:r>
      </w:hyperlink>
    </w:p>
    <w:p w14:paraId="2F5F9E71" w14:textId="38FFA5B7" w:rsidR="00482F60" w:rsidRDefault="00482F60">
      <w:pPr>
        <w:pStyle w:val="TOC6"/>
        <w:rPr>
          <w:rFonts w:asciiTheme="minorHAnsi" w:eastAsiaTheme="minorEastAsia" w:hAnsiTheme="minorHAnsi" w:cstheme="minorBidi"/>
          <w:b w:val="0"/>
          <w:kern w:val="2"/>
          <w:sz w:val="22"/>
          <w:szCs w:val="22"/>
          <w:lang w:eastAsia="en-AU"/>
          <w14:ligatures w14:val="standardContextual"/>
        </w:rPr>
      </w:pPr>
      <w:hyperlink w:anchor="_Toc176879180" w:history="1">
        <w:r w:rsidRPr="008D6922">
          <w:t>Schedule 1</w:t>
        </w:r>
        <w:r>
          <w:rPr>
            <w:rFonts w:asciiTheme="minorHAnsi" w:eastAsiaTheme="minorEastAsia" w:hAnsiTheme="minorHAnsi" w:cstheme="minorBidi"/>
            <w:b w:val="0"/>
            <w:kern w:val="2"/>
            <w:sz w:val="22"/>
            <w:szCs w:val="22"/>
            <w:lang w:eastAsia="en-AU"/>
            <w14:ligatures w14:val="standardContextual"/>
          </w:rPr>
          <w:tab/>
        </w:r>
        <w:r w:rsidRPr="008D6922">
          <w:t>The privacy principles</w:t>
        </w:r>
        <w:r>
          <w:tab/>
        </w:r>
        <w:r w:rsidRPr="00482F60">
          <w:rPr>
            <w:b w:val="0"/>
            <w:sz w:val="20"/>
          </w:rPr>
          <w:fldChar w:fldCharType="begin"/>
        </w:r>
        <w:r w:rsidRPr="00482F60">
          <w:rPr>
            <w:b w:val="0"/>
            <w:sz w:val="20"/>
          </w:rPr>
          <w:instrText xml:space="preserve"> PAGEREF _Toc176879180 \h </w:instrText>
        </w:r>
        <w:r w:rsidRPr="00482F60">
          <w:rPr>
            <w:b w:val="0"/>
            <w:sz w:val="20"/>
          </w:rPr>
        </w:r>
        <w:r w:rsidRPr="00482F60">
          <w:rPr>
            <w:b w:val="0"/>
            <w:sz w:val="20"/>
          </w:rPr>
          <w:fldChar w:fldCharType="separate"/>
        </w:r>
        <w:r w:rsidR="005B0370">
          <w:rPr>
            <w:b w:val="0"/>
            <w:sz w:val="20"/>
          </w:rPr>
          <w:t>39</w:t>
        </w:r>
        <w:r w:rsidRPr="00482F60">
          <w:rPr>
            <w:b w:val="0"/>
            <w:sz w:val="20"/>
          </w:rPr>
          <w:fldChar w:fldCharType="end"/>
        </w:r>
      </w:hyperlink>
    </w:p>
    <w:p w14:paraId="024E2946" w14:textId="0CEA07FB" w:rsidR="00482F60" w:rsidRDefault="00482F60">
      <w:pPr>
        <w:pStyle w:val="TOC6"/>
        <w:rPr>
          <w:rFonts w:asciiTheme="minorHAnsi" w:eastAsiaTheme="minorEastAsia" w:hAnsiTheme="minorHAnsi" w:cstheme="minorBidi"/>
          <w:b w:val="0"/>
          <w:kern w:val="2"/>
          <w:sz w:val="22"/>
          <w:szCs w:val="22"/>
          <w:lang w:eastAsia="en-AU"/>
          <w14:ligatures w14:val="standardContextual"/>
        </w:rPr>
      </w:pPr>
      <w:hyperlink w:anchor="_Toc176879181" w:history="1">
        <w:r w:rsidRPr="008D6922">
          <w:t>Dictionary</w:t>
        </w:r>
        <w:r>
          <w:tab/>
        </w:r>
        <w:r>
          <w:tab/>
        </w:r>
        <w:r w:rsidRPr="00482F60">
          <w:rPr>
            <w:b w:val="0"/>
            <w:sz w:val="20"/>
          </w:rPr>
          <w:fldChar w:fldCharType="begin"/>
        </w:r>
        <w:r w:rsidRPr="00482F60">
          <w:rPr>
            <w:b w:val="0"/>
            <w:sz w:val="20"/>
          </w:rPr>
          <w:instrText xml:space="preserve"> PAGEREF _Toc176879181 \h </w:instrText>
        </w:r>
        <w:r w:rsidRPr="00482F60">
          <w:rPr>
            <w:b w:val="0"/>
            <w:sz w:val="20"/>
          </w:rPr>
        </w:r>
        <w:r w:rsidRPr="00482F60">
          <w:rPr>
            <w:b w:val="0"/>
            <w:sz w:val="20"/>
          </w:rPr>
          <w:fldChar w:fldCharType="separate"/>
        </w:r>
        <w:r w:rsidR="005B0370">
          <w:rPr>
            <w:b w:val="0"/>
            <w:sz w:val="20"/>
          </w:rPr>
          <w:t>64</w:t>
        </w:r>
        <w:r w:rsidRPr="00482F60">
          <w:rPr>
            <w:b w:val="0"/>
            <w:sz w:val="20"/>
          </w:rPr>
          <w:fldChar w:fldCharType="end"/>
        </w:r>
      </w:hyperlink>
    </w:p>
    <w:p w14:paraId="0B921C34" w14:textId="17F876EA" w:rsidR="00482F60" w:rsidRDefault="00482F60" w:rsidP="00482F6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879182" w:history="1">
        <w:r>
          <w:t>Endnotes</w:t>
        </w:r>
        <w:r w:rsidRPr="00482F60">
          <w:rPr>
            <w:vanish/>
          </w:rPr>
          <w:tab/>
        </w:r>
        <w:r>
          <w:rPr>
            <w:vanish/>
          </w:rPr>
          <w:tab/>
        </w:r>
        <w:r w:rsidRPr="00482F60">
          <w:rPr>
            <w:b w:val="0"/>
            <w:vanish/>
          </w:rPr>
          <w:fldChar w:fldCharType="begin"/>
        </w:r>
        <w:r w:rsidRPr="00482F60">
          <w:rPr>
            <w:b w:val="0"/>
            <w:vanish/>
          </w:rPr>
          <w:instrText xml:space="preserve"> PAGEREF _Toc176879182 \h </w:instrText>
        </w:r>
        <w:r w:rsidRPr="00482F60">
          <w:rPr>
            <w:b w:val="0"/>
            <w:vanish/>
          </w:rPr>
        </w:r>
        <w:r w:rsidRPr="00482F60">
          <w:rPr>
            <w:b w:val="0"/>
            <w:vanish/>
          </w:rPr>
          <w:fldChar w:fldCharType="separate"/>
        </w:r>
        <w:r w:rsidR="005B0370">
          <w:rPr>
            <w:b w:val="0"/>
            <w:vanish/>
          </w:rPr>
          <w:t>70</w:t>
        </w:r>
        <w:r w:rsidRPr="00482F60">
          <w:rPr>
            <w:b w:val="0"/>
            <w:vanish/>
          </w:rPr>
          <w:fldChar w:fldCharType="end"/>
        </w:r>
      </w:hyperlink>
    </w:p>
    <w:p w14:paraId="7F50AC17" w14:textId="5FC9A970"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83" w:history="1">
        <w:r w:rsidRPr="008D6922">
          <w:t>1</w:t>
        </w:r>
        <w:r>
          <w:rPr>
            <w:rFonts w:asciiTheme="minorHAnsi" w:eastAsiaTheme="minorEastAsia" w:hAnsiTheme="minorHAnsi" w:cstheme="minorBidi"/>
            <w:kern w:val="2"/>
            <w:sz w:val="22"/>
            <w:szCs w:val="22"/>
            <w:lang w:eastAsia="en-AU"/>
            <w14:ligatures w14:val="standardContextual"/>
          </w:rPr>
          <w:tab/>
        </w:r>
        <w:r w:rsidRPr="008D6922">
          <w:t>About the endnotes</w:t>
        </w:r>
        <w:r>
          <w:tab/>
        </w:r>
        <w:r>
          <w:fldChar w:fldCharType="begin"/>
        </w:r>
        <w:r>
          <w:instrText xml:space="preserve"> PAGEREF _Toc176879183 \h </w:instrText>
        </w:r>
        <w:r>
          <w:fldChar w:fldCharType="separate"/>
        </w:r>
        <w:r w:rsidR="005B0370">
          <w:t>70</w:t>
        </w:r>
        <w:r>
          <w:fldChar w:fldCharType="end"/>
        </w:r>
      </w:hyperlink>
    </w:p>
    <w:p w14:paraId="54E6DDD7" w14:textId="0CCBAC86"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84" w:history="1">
        <w:r w:rsidRPr="008D6922">
          <w:t>2</w:t>
        </w:r>
        <w:r>
          <w:rPr>
            <w:rFonts w:asciiTheme="minorHAnsi" w:eastAsiaTheme="minorEastAsia" w:hAnsiTheme="minorHAnsi" w:cstheme="minorBidi"/>
            <w:kern w:val="2"/>
            <w:sz w:val="22"/>
            <w:szCs w:val="22"/>
            <w:lang w:eastAsia="en-AU"/>
            <w14:ligatures w14:val="standardContextual"/>
          </w:rPr>
          <w:tab/>
        </w:r>
        <w:r w:rsidRPr="008D6922">
          <w:t>Abbreviation key</w:t>
        </w:r>
        <w:r>
          <w:tab/>
        </w:r>
        <w:r>
          <w:fldChar w:fldCharType="begin"/>
        </w:r>
        <w:r>
          <w:instrText xml:space="preserve"> PAGEREF _Toc176879184 \h </w:instrText>
        </w:r>
        <w:r>
          <w:fldChar w:fldCharType="separate"/>
        </w:r>
        <w:r w:rsidR="005B0370">
          <w:t>70</w:t>
        </w:r>
        <w:r>
          <w:fldChar w:fldCharType="end"/>
        </w:r>
      </w:hyperlink>
    </w:p>
    <w:p w14:paraId="37D95699" w14:textId="12327CF7"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85" w:history="1">
        <w:r w:rsidRPr="008D6922">
          <w:t>3</w:t>
        </w:r>
        <w:r>
          <w:rPr>
            <w:rFonts w:asciiTheme="minorHAnsi" w:eastAsiaTheme="minorEastAsia" w:hAnsiTheme="minorHAnsi" w:cstheme="minorBidi"/>
            <w:kern w:val="2"/>
            <w:sz w:val="22"/>
            <w:szCs w:val="22"/>
            <w:lang w:eastAsia="en-AU"/>
            <w14:ligatures w14:val="standardContextual"/>
          </w:rPr>
          <w:tab/>
        </w:r>
        <w:r w:rsidRPr="008D6922">
          <w:t>Legislation history</w:t>
        </w:r>
        <w:r>
          <w:tab/>
        </w:r>
        <w:r>
          <w:fldChar w:fldCharType="begin"/>
        </w:r>
        <w:r>
          <w:instrText xml:space="preserve"> PAGEREF _Toc176879185 \h </w:instrText>
        </w:r>
        <w:r>
          <w:fldChar w:fldCharType="separate"/>
        </w:r>
        <w:r w:rsidR="005B0370">
          <w:t>71</w:t>
        </w:r>
        <w:r>
          <w:fldChar w:fldCharType="end"/>
        </w:r>
      </w:hyperlink>
    </w:p>
    <w:p w14:paraId="27DC0F17" w14:textId="705B1B7A"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86" w:history="1">
        <w:r w:rsidRPr="008D6922">
          <w:t>4</w:t>
        </w:r>
        <w:r>
          <w:rPr>
            <w:rFonts w:asciiTheme="minorHAnsi" w:eastAsiaTheme="minorEastAsia" w:hAnsiTheme="minorHAnsi" w:cstheme="minorBidi"/>
            <w:kern w:val="2"/>
            <w:sz w:val="22"/>
            <w:szCs w:val="22"/>
            <w:lang w:eastAsia="en-AU"/>
            <w14:ligatures w14:val="standardContextual"/>
          </w:rPr>
          <w:tab/>
        </w:r>
        <w:r w:rsidRPr="008D6922">
          <w:t>Amendment history</w:t>
        </w:r>
        <w:r>
          <w:tab/>
        </w:r>
        <w:r>
          <w:fldChar w:fldCharType="begin"/>
        </w:r>
        <w:r>
          <w:instrText xml:space="preserve"> PAGEREF _Toc176879186 \h </w:instrText>
        </w:r>
        <w:r>
          <w:fldChar w:fldCharType="separate"/>
        </w:r>
        <w:r w:rsidR="005B0370">
          <w:t>76</w:t>
        </w:r>
        <w:r>
          <w:fldChar w:fldCharType="end"/>
        </w:r>
      </w:hyperlink>
    </w:p>
    <w:p w14:paraId="403BA139" w14:textId="357DB147" w:rsidR="00482F60" w:rsidRDefault="00482F60">
      <w:pPr>
        <w:pStyle w:val="TOC5"/>
        <w:rPr>
          <w:rFonts w:asciiTheme="minorHAnsi" w:eastAsiaTheme="minorEastAsia" w:hAnsiTheme="minorHAnsi" w:cstheme="minorBidi"/>
          <w:kern w:val="2"/>
          <w:sz w:val="22"/>
          <w:szCs w:val="22"/>
          <w:lang w:eastAsia="en-AU"/>
          <w14:ligatures w14:val="standardContextual"/>
        </w:rPr>
      </w:pPr>
      <w:r>
        <w:tab/>
      </w:r>
      <w:hyperlink w:anchor="_Toc176879187" w:history="1">
        <w:r w:rsidRPr="008D6922">
          <w:t>5</w:t>
        </w:r>
        <w:r>
          <w:rPr>
            <w:rFonts w:asciiTheme="minorHAnsi" w:eastAsiaTheme="minorEastAsia" w:hAnsiTheme="minorHAnsi" w:cstheme="minorBidi"/>
            <w:kern w:val="2"/>
            <w:sz w:val="22"/>
            <w:szCs w:val="22"/>
            <w:lang w:eastAsia="en-AU"/>
            <w14:ligatures w14:val="standardContextual"/>
          </w:rPr>
          <w:tab/>
        </w:r>
        <w:r w:rsidRPr="008D6922">
          <w:t>Earlier republications</w:t>
        </w:r>
        <w:r>
          <w:tab/>
        </w:r>
        <w:r>
          <w:fldChar w:fldCharType="begin"/>
        </w:r>
        <w:r>
          <w:instrText xml:space="preserve"> PAGEREF _Toc176879187 \h </w:instrText>
        </w:r>
        <w:r>
          <w:fldChar w:fldCharType="separate"/>
        </w:r>
        <w:r w:rsidR="005B0370">
          <w:t>82</w:t>
        </w:r>
        <w:r>
          <w:fldChar w:fldCharType="end"/>
        </w:r>
      </w:hyperlink>
    </w:p>
    <w:p w14:paraId="4FD52133" w14:textId="4AA4E691" w:rsidR="0029358D" w:rsidRDefault="00482F60" w:rsidP="0029358D">
      <w:pPr>
        <w:pStyle w:val="BillBasic"/>
      </w:pPr>
      <w:r>
        <w:fldChar w:fldCharType="end"/>
      </w:r>
    </w:p>
    <w:p w14:paraId="3E6779A5" w14:textId="77777777" w:rsidR="0029358D" w:rsidRDefault="0029358D" w:rsidP="0029358D">
      <w:pPr>
        <w:pStyle w:val="01Contents"/>
        <w:sectPr w:rsidR="0029358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2B279CC" w14:textId="77777777" w:rsidR="0029358D" w:rsidRDefault="0029358D" w:rsidP="0029358D">
      <w:pPr>
        <w:jc w:val="center"/>
      </w:pPr>
      <w:r>
        <w:rPr>
          <w:noProof/>
          <w:lang w:eastAsia="en-AU"/>
        </w:rPr>
        <w:lastRenderedPageBreak/>
        <w:drawing>
          <wp:inline distT="0" distB="0" distL="0" distR="0" wp14:anchorId="41ACFED4" wp14:editId="24B8EBF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F74C32" w14:textId="77777777" w:rsidR="0029358D" w:rsidRDefault="0029358D" w:rsidP="0029358D">
      <w:pPr>
        <w:jc w:val="center"/>
        <w:rPr>
          <w:rFonts w:ascii="Arial" w:hAnsi="Arial"/>
        </w:rPr>
      </w:pPr>
      <w:r>
        <w:rPr>
          <w:rFonts w:ascii="Arial" w:hAnsi="Arial"/>
        </w:rPr>
        <w:t>Australian Capital Territory</w:t>
      </w:r>
    </w:p>
    <w:p w14:paraId="3132DFC6" w14:textId="56ABE2EE" w:rsidR="0029358D" w:rsidRDefault="00454690" w:rsidP="0029358D">
      <w:pPr>
        <w:pStyle w:val="Billname"/>
      </w:pPr>
      <w:bookmarkStart w:id="7" w:name="Citation"/>
      <w:r>
        <w:t>Health Records (Privacy and Access) Act 1997</w:t>
      </w:r>
      <w:bookmarkEnd w:id="7"/>
    </w:p>
    <w:p w14:paraId="07BF7EF5" w14:textId="77777777" w:rsidR="0029358D" w:rsidRDefault="0029358D" w:rsidP="0029358D">
      <w:pPr>
        <w:pStyle w:val="ActNo"/>
      </w:pPr>
    </w:p>
    <w:p w14:paraId="5876302E" w14:textId="77777777" w:rsidR="0029358D" w:rsidRDefault="0029358D" w:rsidP="0029358D">
      <w:pPr>
        <w:pStyle w:val="N-line3"/>
      </w:pPr>
    </w:p>
    <w:p w14:paraId="492330DF" w14:textId="02075AA4" w:rsidR="0029358D" w:rsidRDefault="0029358D" w:rsidP="0029358D">
      <w:pPr>
        <w:pStyle w:val="LongTitle"/>
      </w:pPr>
      <w:r>
        <w:t>An Act to provide for the privacy and integrity of, and access to, personal health information, and for related purposes</w:t>
      </w:r>
    </w:p>
    <w:p w14:paraId="6616C4E2" w14:textId="77777777" w:rsidR="0029358D" w:rsidRDefault="0029358D" w:rsidP="0029358D">
      <w:pPr>
        <w:pStyle w:val="N-line3"/>
      </w:pPr>
    </w:p>
    <w:p w14:paraId="128C0532" w14:textId="77777777" w:rsidR="0029358D" w:rsidRDefault="0029358D" w:rsidP="0029358D">
      <w:pPr>
        <w:pStyle w:val="Placeholder"/>
      </w:pPr>
      <w:r>
        <w:rPr>
          <w:rStyle w:val="charContents"/>
          <w:sz w:val="16"/>
        </w:rPr>
        <w:t xml:space="preserve">  </w:t>
      </w:r>
      <w:r>
        <w:rPr>
          <w:rStyle w:val="charPage"/>
        </w:rPr>
        <w:t xml:space="preserve">  </w:t>
      </w:r>
    </w:p>
    <w:p w14:paraId="20B002A4" w14:textId="77777777" w:rsidR="0029358D" w:rsidRDefault="0029358D" w:rsidP="0029358D">
      <w:pPr>
        <w:pStyle w:val="Placeholder"/>
      </w:pPr>
      <w:r>
        <w:rPr>
          <w:rStyle w:val="CharChapNo"/>
        </w:rPr>
        <w:t xml:space="preserve">  </w:t>
      </w:r>
      <w:r>
        <w:rPr>
          <w:rStyle w:val="CharChapText"/>
        </w:rPr>
        <w:t xml:space="preserve">  </w:t>
      </w:r>
    </w:p>
    <w:p w14:paraId="1B621F41" w14:textId="77777777" w:rsidR="0029358D" w:rsidRDefault="0029358D" w:rsidP="0029358D">
      <w:pPr>
        <w:pStyle w:val="Placeholder"/>
      </w:pPr>
      <w:r>
        <w:rPr>
          <w:rStyle w:val="CharPartNo"/>
        </w:rPr>
        <w:t xml:space="preserve">  </w:t>
      </w:r>
      <w:r>
        <w:rPr>
          <w:rStyle w:val="CharPartText"/>
        </w:rPr>
        <w:t xml:space="preserve">  </w:t>
      </w:r>
    </w:p>
    <w:p w14:paraId="1E55B3A4" w14:textId="77777777" w:rsidR="0029358D" w:rsidRDefault="0029358D" w:rsidP="0029358D">
      <w:pPr>
        <w:pStyle w:val="Placeholder"/>
      </w:pPr>
      <w:r>
        <w:rPr>
          <w:rStyle w:val="CharDivNo"/>
        </w:rPr>
        <w:t xml:space="preserve">  </w:t>
      </w:r>
      <w:r>
        <w:rPr>
          <w:rStyle w:val="CharDivText"/>
        </w:rPr>
        <w:t xml:space="preserve">  </w:t>
      </w:r>
    </w:p>
    <w:p w14:paraId="58D968CD" w14:textId="77777777" w:rsidR="0029358D" w:rsidRPr="00CA74E4" w:rsidRDefault="0029358D" w:rsidP="0029358D">
      <w:pPr>
        <w:pStyle w:val="PageBreak"/>
      </w:pPr>
      <w:r w:rsidRPr="00CA74E4">
        <w:br w:type="page"/>
      </w:r>
    </w:p>
    <w:p w14:paraId="15731AAC" w14:textId="77777777" w:rsidR="00726F7F" w:rsidRPr="00EE6371" w:rsidRDefault="00726F7F">
      <w:pPr>
        <w:pStyle w:val="AH2Part"/>
      </w:pPr>
      <w:bookmarkStart w:id="8" w:name="_Toc176879128"/>
      <w:r w:rsidRPr="00EE6371">
        <w:rPr>
          <w:rStyle w:val="CharPartNo"/>
        </w:rPr>
        <w:lastRenderedPageBreak/>
        <w:t>Part 1</w:t>
      </w:r>
      <w:r>
        <w:tab/>
      </w:r>
      <w:r w:rsidRPr="00EE6371">
        <w:rPr>
          <w:rStyle w:val="CharPartText"/>
        </w:rPr>
        <w:t>Preliminary</w:t>
      </w:r>
      <w:bookmarkEnd w:id="8"/>
    </w:p>
    <w:p w14:paraId="7BD2F639" w14:textId="77777777" w:rsidR="00726F7F" w:rsidRDefault="00726F7F">
      <w:pPr>
        <w:pStyle w:val="AH5Sec"/>
      </w:pPr>
      <w:bookmarkStart w:id="9" w:name="_Toc176879129"/>
      <w:r w:rsidRPr="00EE6371">
        <w:rPr>
          <w:rStyle w:val="CharSectNo"/>
        </w:rPr>
        <w:t>1</w:t>
      </w:r>
      <w:r>
        <w:tab/>
        <w:t>Name of Act</w:t>
      </w:r>
      <w:bookmarkEnd w:id="9"/>
    </w:p>
    <w:p w14:paraId="673CDC52" w14:textId="77777777" w:rsidR="00726F7F" w:rsidRDefault="00726F7F">
      <w:pPr>
        <w:pStyle w:val="Amainreturn"/>
      </w:pPr>
      <w:r>
        <w:t>This Act is the</w:t>
      </w:r>
      <w:r>
        <w:rPr>
          <w:rStyle w:val="charItals"/>
        </w:rPr>
        <w:t xml:space="preserve"> Health Records (Privacy and Access) Act 1997</w:t>
      </w:r>
      <w:r>
        <w:t>.</w:t>
      </w:r>
    </w:p>
    <w:p w14:paraId="24DD1A1F" w14:textId="77777777" w:rsidR="00726F7F" w:rsidRDefault="00726F7F">
      <w:pPr>
        <w:pStyle w:val="AH5Sec"/>
      </w:pPr>
      <w:bookmarkStart w:id="10" w:name="_Toc176879130"/>
      <w:r w:rsidRPr="00EE6371">
        <w:rPr>
          <w:rStyle w:val="CharSectNo"/>
        </w:rPr>
        <w:t>3</w:t>
      </w:r>
      <w:r>
        <w:tab/>
        <w:t>Objects of Act</w:t>
      </w:r>
      <w:bookmarkEnd w:id="10"/>
    </w:p>
    <w:p w14:paraId="513FD30E" w14:textId="77777777" w:rsidR="00726F7F" w:rsidRDefault="00726F7F">
      <w:pPr>
        <w:pStyle w:val="Amainreturn"/>
      </w:pPr>
      <w:r>
        <w:t>The objects of this Act are—</w:t>
      </w:r>
    </w:p>
    <w:p w14:paraId="189097FB" w14:textId="77777777" w:rsidR="00726F7F" w:rsidRDefault="00726F7F">
      <w:pPr>
        <w:pStyle w:val="Apara"/>
      </w:pPr>
      <w:r>
        <w:tab/>
        <w:t>(a)</w:t>
      </w:r>
      <w:r>
        <w:tab/>
        <w:t>to provide for privacy rights in relation to personal health information; and</w:t>
      </w:r>
    </w:p>
    <w:p w14:paraId="7E232E21" w14:textId="77777777" w:rsidR="00726F7F" w:rsidRDefault="00726F7F">
      <w:pPr>
        <w:pStyle w:val="Apara"/>
      </w:pPr>
      <w:r>
        <w:tab/>
        <w:t>(b)</w:t>
      </w:r>
      <w:r>
        <w:tab/>
        <w:t>to provide for the integrity of records containing personal health information; and</w:t>
      </w:r>
    </w:p>
    <w:p w14:paraId="26AD9FCD" w14:textId="77777777" w:rsidR="00726F7F" w:rsidRDefault="00726F7F">
      <w:pPr>
        <w:pStyle w:val="Apara"/>
      </w:pPr>
      <w:r>
        <w:tab/>
        <w:t>(c)</w:t>
      </w:r>
      <w:r>
        <w:tab/>
        <w:t>to provide for access to personal health information contained in health records; and</w:t>
      </w:r>
    </w:p>
    <w:p w14:paraId="6DD84008" w14:textId="77777777" w:rsidR="00726F7F" w:rsidRDefault="00726F7F">
      <w:pPr>
        <w:pStyle w:val="Apara"/>
      </w:pPr>
      <w:r>
        <w:tab/>
        <w:t>(d)</w:t>
      </w:r>
      <w:r>
        <w:tab/>
        <w:t>to provide for a consumer to receive an explanation of the consumer’s personal health information; and</w:t>
      </w:r>
    </w:p>
    <w:p w14:paraId="1C1D5477" w14:textId="77777777" w:rsidR="00726F7F" w:rsidRDefault="00726F7F">
      <w:pPr>
        <w:pStyle w:val="Apara"/>
      </w:pPr>
      <w:r>
        <w:tab/>
        <w:t>(e)</w:t>
      </w:r>
      <w:r>
        <w:tab/>
        <w:t>to encourage agreement, concerning the exercise of a right or performance of an obligation under this Act, between the persons concerned.</w:t>
      </w:r>
    </w:p>
    <w:p w14:paraId="2C3E1FE4" w14:textId="77777777" w:rsidR="00726F7F" w:rsidRDefault="00726F7F">
      <w:pPr>
        <w:pStyle w:val="AH5Sec"/>
      </w:pPr>
      <w:bookmarkStart w:id="11" w:name="_Toc176879131"/>
      <w:r w:rsidRPr="00EE6371">
        <w:rPr>
          <w:rStyle w:val="CharSectNo"/>
        </w:rPr>
        <w:t>4</w:t>
      </w:r>
      <w:r>
        <w:tab/>
        <w:t>Dictionary</w:t>
      </w:r>
      <w:bookmarkEnd w:id="11"/>
    </w:p>
    <w:p w14:paraId="665A2C51" w14:textId="77777777" w:rsidR="00726F7F" w:rsidRDefault="00726F7F">
      <w:pPr>
        <w:pStyle w:val="Amainreturn"/>
        <w:keepNext/>
      </w:pPr>
      <w:r>
        <w:t>The dictionary at the end of this Act is part of this Act.</w:t>
      </w:r>
    </w:p>
    <w:p w14:paraId="2C630C00" w14:textId="77777777" w:rsidR="00726F7F" w:rsidRDefault="00726F7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6ED0170A" w14:textId="782AAA86" w:rsidR="00726F7F" w:rsidRDefault="00726F7F" w:rsidP="001D2C78">
      <w:pPr>
        <w:pStyle w:val="aNote"/>
        <w:keepNext/>
      </w:pPr>
      <w:r>
        <w:tab/>
        <w:t>For example, the signpost definition</w:t>
      </w:r>
      <w:r w:rsidRPr="00105BE9">
        <w:t xml:space="preserve"> ‘</w:t>
      </w:r>
      <w:r>
        <w:rPr>
          <w:rStyle w:val="charBoldItals"/>
        </w:rPr>
        <w:t>disability</w:t>
      </w:r>
      <w:r>
        <w:t xml:space="preserve">—see the </w:t>
      </w:r>
      <w:hyperlink r:id="rId28" w:tooltip="A2005-40" w:history="1">
        <w:r w:rsidR="00105BE9" w:rsidRPr="00105BE9">
          <w:rPr>
            <w:rStyle w:val="charCitHyperlinkItal"/>
          </w:rPr>
          <w:t>Human Rights Commission Act 2005</w:t>
        </w:r>
      </w:hyperlink>
      <w:r>
        <w:t>, section 8 (2).’ means that the term ‘disability’ is defined in that subsection and the definition applies to this Act.</w:t>
      </w:r>
    </w:p>
    <w:p w14:paraId="4010DFEE" w14:textId="0F8B1E13" w:rsidR="00726F7F" w:rsidRDefault="00726F7F" w:rsidP="00B201E9">
      <w:pPr>
        <w:pStyle w:val="aNote"/>
        <w:keepLines/>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9" w:tooltip="A2001-14" w:history="1">
        <w:r w:rsidR="00105BE9" w:rsidRPr="00105BE9">
          <w:rPr>
            <w:rStyle w:val="charCitHyperlinkAbbrev"/>
          </w:rPr>
          <w:t>Legislation Act</w:t>
        </w:r>
      </w:hyperlink>
      <w:r>
        <w:t>, s 155 and s 156 (1)).</w:t>
      </w:r>
    </w:p>
    <w:p w14:paraId="626B8CB1" w14:textId="77777777" w:rsidR="00726F7F" w:rsidRDefault="00726F7F">
      <w:pPr>
        <w:pStyle w:val="AH5Sec"/>
      </w:pPr>
      <w:bookmarkStart w:id="12" w:name="_Toc176879132"/>
      <w:r w:rsidRPr="00EE6371">
        <w:rPr>
          <w:rStyle w:val="CharSectNo"/>
        </w:rPr>
        <w:lastRenderedPageBreak/>
        <w:t>4A</w:t>
      </w:r>
      <w:r>
        <w:tab/>
        <w:t>Notes</w:t>
      </w:r>
      <w:bookmarkEnd w:id="12"/>
    </w:p>
    <w:p w14:paraId="53015D55" w14:textId="77777777" w:rsidR="00726F7F" w:rsidRDefault="00726F7F">
      <w:pPr>
        <w:pStyle w:val="Amainreturn"/>
        <w:keepNext/>
      </w:pPr>
      <w:r>
        <w:t>A note included in this Act is explanatory and is not part of this Act.</w:t>
      </w:r>
    </w:p>
    <w:p w14:paraId="76666975" w14:textId="0A48A0A5" w:rsidR="00726F7F" w:rsidRDefault="00726F7F">
      <w:pPr>
        <w:pStyle w:val="aNote"/>
      </w:pPr>
      <w:r>
        <w:rPr>
          <w:rStyle w:val="charItals"/>
        </w:rPr>
        <w:t>Note</w:t>
      </w:r>
      <w:r>
        <w:rPr>
          <w:rStyle w:val="charItals"/>
        </w:rPr>
        <w:tab/>
      </w:r>
      <w:r>
        <w:t xml:space="preserve">See the </w:t>
      </w:r>
      <w:hyperlink r:id="rId30" w:tooltip="A2001-14" w:history="1">
        <w:r w:rsidR="00105BE9" w:rsidRPr="00105BE9">
          <w:rPr>
            <w:rStyle w:val="charCitHyperlinkAbbrev"/>
          </w:rPr>
          <w:t>Legislation Act</w:t>
        </w:r>
      </w:hyperlink>
      <w:r>
        <w:t>, s 127 (1), (4) and (5) for the legal status of notes.</w:t>
      </w:r>
    </w:p>
    <w:p w14:paraId="51E896B4" w14:textId="77777777" w:rsidR="00726F7F" w:rsidRDefault="00726F7F">
      <w:pPr>
        <w:pStyle w:val="AH5Sec"/>
      </w:pPr>
      <w:bookmarkStart w:id="13" w:name="_Toc176879133"/>
      <w:r w:rsidRPr="00EE6371">
        <w:rPr>
          <w:rStyle w:val="CharSectNo"/>
        </w:rPr>
        <w:t>4B</w:t>
      </w:r>
      <w:r>
        <w:tab/>
        <w:t>Offences against Act—application of Criminal Code etc</w:t>
      </w:r>
      <w:bookmarkEnd w:id="13"/>
    </w:p>
    <w:p w14:paraId="62EA5221" w14:textId="77777777" w:rsidR="00726F7F" w:rsidRDefault="00726F7F">
      <w:pPr>
        <w:pStyle w:val="Amainreturn"/>
      </w:pPr>
      <w:r>
        <w:t>Other legislation applies in relation to offences against this Act.</w:t>
      </w:r>
    </w:p>
    <w:p w14:paraId="525D948D" w14:textId="77777777" w:rsidR="00726F7F" w:rsidRDefault="00726F7F">
      <w:pPr>
        <w:pStyle w:val="aNote"/>
        <w:keepNext/>
      </w:pPr>
      <w:r>
        <w:rPr>
          <w:rStyle w:val="charItals"/>
        </w:rPr>
        <w:t>Note 1</w:t>
      </w:r>
      <w:r>
        <w:tab/>
      </w:r>
      <w:r w:rsidRPr="00105BE9">
        <w:rPr>
          <w:rStyle w:val="charItals"/>
        </w:rPr>
        <w:t>Criminal Code</w:t>
      </w:r>
    </w:p>
    <w:p w14:paraId="6B18D9E2" w14:textId="19959630" w:rsidR="00726F7F" w:rsidRDefault="00726F7F">
      <w:pPr>
        <w:pStyle w:val="aNoteText"/>
        <w:keepNext/>
      </w:pPr>
      <w:r>
        <w:t xml:space="preserve">The </w:t>
      </w:r>
      <w:hyperlink r:id="rId31" w:tooltip="A2002-51" w:history="1">
        <w:r w:rsidR="00105BE9" w:rsidRPr="00105BE9">
          <w:rPr>
            <w:rStyle w:val="charCitHyperlinkAbbrev"/>
          </w:rPr>
          <w:t>Criminal Code</w:t>
        </w:r>
      </w:hyperlink>
      <w:r>
        <w:t>, ch 2 applies to all offences against this Act (see Code, pt 2.1):</w:t>
      </w:r>
    </w:p>
    <w:p w14:paraId="336BAC30" w14:textId="77777777" w:rsidR="00726F7F" w:rsidRDefault="00726F7F">
      <w:pPr>
        <w:pStyle w:val="aNoteText"/>
      </w:pPr>
      <w:r>
        <w:t>The chapter sets out the general principles of criminal responsibility (including burdens of proof and general defences), and defines terms used for offences to which the Code applies (eg </w:t>
      </w:r>
      <w:r w:rsidRPr="00105BE9">
        <w:rPr>
          <w:rStyle w:val="charBoldItals"/>
        </w:rPr>
        <w:t>conduct</w:t>
      </w:r>
      <w:r>
        <w:t xml:space="preserve">, </w:t>
      </w:r>
      <w:r w:rsidRPr="00105BE9">
        <w:rPr>
          <w:rStyle w:val="charBoldItals"/>
        </w:rPr>
        <w:t>intention</w:t>
      </w:r>
      <w:r>
        <w:t xml:space="preserve">, </w:t>
      </w:r>
      <w:r w:rsidRPr="00105BE9">
        <w:rPr>
          <w:rStyle w:val="charBoldItals"/>
        </w:rPr>
        <w:t>recklessness</w:t>
      </w:r>
      <w:r>
        <w:t xml:space="preserve"> and </w:t>
      </w:r>
      <w:r w:rsidRPr="00105BE9">
        <w:rPr>
          <w:rStyle w:val="charBoldItals"/>
        </w:rPr>
        <w:t>strict liability</w:t>
      </w:r>
      <w:r>
        <w:t>).</w:t>
      </w:r>
    </w:p>
    <w:p w14:paraId="44B9754B" w14:textId="77777777" w:rsidR="00726F7F" w:rsidRPr="00105BE9" w:rsidRDefault="00726F7F">
      <w:pPr>
        <w:pStyle w:val="aNote"/>
        <w:keepNext/>
      </w:pPr>
      <w:r w:rsidRPr="00105BE9">
        <w:rPr>
          <w:rStyle w:val="charItals"/>
        </w:rPr>
        <w:t>Note 2</w:t>
      </w:r>
      <w:r w:rsidRPr="00105BE9">
        <w:rPr>
          <w:rStyle w:val="charItals"/>
        </w:rPr>
        <w:tab/>
        <w:t>Penalty units</w:t>
      </w:r>
    </w:p>
    <w:p w14:paraId="19D59F81" w14:textId="58EAB4B7" w:rsidR="00726F7F" w:rsidRDefault="00726F7F">
      <w:pPr>
        <w:pStyle w:val="aNoteText"/>
      </w:pPr>
      <w:r>
        <w:t xml:space="preserve">The </w:t>
      </w:r>
      <w:hyperlink r:id="rId32" w:tooltip="A2001-14" w:history="1">
        <w:r w:rsidR="00105BE9" w:rsidRPr="00105BE9">
          <w:rPr>
            <w:rStyle w:val="charCitHyperlinkAbbrev"/>
          </w:rPr>
          <w:t>Legislation Act</w:t>
        </w:r>
      </w:hyperlink>
      <w:r>
        <w:t>, s 133 deals with the meaning of offence penalties that are expressed in penalty units.</w:t>
      </w:r>
    </w:p>
    <w:p w14:paraId="3354E8DD" w14:textId="77777777" w:rsidR="00726F7F" w:rsidRDefault="00726F7F">
      <w:pPr>
        <w:pStyle w:val="PageBreak"/>
      </w:pPr>
      <w:r>
        <w:br w:type="page"/>
      </w:r>
    </w:p>
    <w:p w14:paraId="5B762752" w14:textId="77777777" w:rsidR="00726F7F" w:rsidRPr="00EE6371" w:rsidRDefault="00726F7F">
      <w:pPr>
        <w:pStyle w:val="AH2Part"/>
      </w:pPr>
      <w:bookmarkStart w:id="14" w:name="_Toc176879134"/>
      <w:r w:rsidRPr="00EE6371">
        <w:rPr>
          <w:rStyle w:val="CharPartNo"/>
        </w:rPr>
        <w:lastRenderedPageBreak/>
        <w:t>Part 2</w:t>
      </w:r>
      <w:r>
        <w:tab/>
      </w:r>
      <w:r w:rsidRPr="00EE6371">
        <w:rPr>
          <w:rStyle w:val="CharPartText"/>
        </w:rPr>
        <w:t>Privacy provisions</w:t>
      </w:r>
      <w:bookmarkEnd w:id="14"/>
    </w:p>
    <w:p w14:paraId="5ECF681A" w14:textId="77777777" w:rsidR="00726F7F" w:rsidRDefault="00726F7F">
      <w:pPr>
        <w:pStyle w:val="AH5Sec"/>
      </w:pPr>
      <w:bookmarkStart w:id="15" w:name="_Toc176879135"/>
      <w:r w:rsidRPr="00EE6371">
        <w:rPr>
          <w:rStyle w:val="CharSectNo"/>
        </w:rPr>
        <w:t>5</w:t>
      </w:r>
      <w:r>
        <w:tab/>
        <w:t>The privacy principles</w:t>
      </w:r>
      <w:bookmarkEnd w:id="15"/>
    </w:p>
    <w:p w14:paraId="55D99C30" w14:textId="77777777" w:rsidR="00726F7F" w:rsidRDefault="00726F7F">
      <w:pPr>
        <w:pStyle w:val="Amainreturn"/>
      </w:pPr>
      <w:r>
        <w:t>Subject to this Act, the privacy principles mentioned in schedule 1 have the force of law.</w:t>
      </w:r>
    </w:p>
    <w:p w14:paraId="1849C91D" w14:textId="77777777" w:rsidR="00726F7F" w:rsidRDefault="00726F7F">
      <w:pPr>
        <w:pStyle w:val="AH5Sec"/>
      </w:pPr>
      <w:bookmarkStart w:id="16" w:name="_Toc176879136"/>
      <w:r w:rsidRPr="00EE6371">
        <w:rPr>
          <w:rStyle w:val="CharSectNo"/>
        </w:rPr>
        <w:t>6</w:t>
      </w:r>
      <w:r>
        <w:tab/>
        <w:t>Compliance with privacy principles</w:t>
      </w:r>
      <w:bookmarkEnd w:id="16"/>
    </w:p>
    <w:p w14:paraId="61B511AF" w14:textId="77777777" w:rsidR="00726F7F" w:rsidRDefault="00726F7F">
      <w:pPr>
        <w:pStyle w:val="Amain"/>
      </w:pPr>
      <w:r>
        <w:tab/>
        <w:t>(1)</w:t>
      </w:r>
      <w:r>
        <w:tab/>
        <w:t xml:space="preserve">A person to whom a privacy principle applies </w:t>
      </w:r>
      <w:r w:rsidR="001B6FE0">
        <w:t>must</w:t>
      </w:r>
      <w:r>
        <w:t xml:space="preserve"> not, without lawful authority, contravene the privacy principle.</w:t>
      </w:r>
    </w:p>
    <w:p w14:paraId="7A745098" w14:textId="77777777" w:rsidR="00726F7F" w:rsidRDefault="00726F7F">
      <w:pPr>
        <w:pStyle w:val="Amain"/>
      </w:pPr>
      <w:r>
        <w:tab/>
        <w:t>(2)</w:t>
      </w:r>
      <w:r>
        <w:tab/>
        <w:t>A person is taken not to have lawful authority to contravene a privacy principle unless the person proves that, in the circumstances, compliance with the privacy principle would have contravened—</w:t>
      </w:r>
    </w:p>
    <w:p w14:paraId="5B44D83E" w14:textId="77777777" w:rsidR="00726F7F" w:rsidRDefault="00726F7F">
      <w:pPr>
        <w:pStyle w:val="Apara"/>
      </w:pPr>
      <w:r>
        <w:tab/>
        <w:t>(a)</w:t>
      </w:r>
      <w:r>
        <w:tab/>
        <w:t>a law of the Territory; or</w:t>
      </w:r>
    </w:p>
    <w:p w14:paraId="7B28BAA1" w14:textId="77777777" w:rsidR="00726F7F" w:rsidRDefault="00726F7F">
      <w:pPr>
        <w:pStyle w:val="Apara"/>
      </w:pPr>
      <w:r>
        <w:tab/>
        <w:t>(b)</w:t>
      </w:r>
      <w:r>
        <w:tab/>
        <w:t>a law of the Commonwealth; or</w:t>
      </w:r>
    </w:p>
    <w:p w14:paraId="648CB935" w14:textId="77777777" w:rsidR="00726F7F" w:rsidRDefault="00726F7F">
      <w:pPr>
        <w:pStyle w:val="Apara"/>
      </w:pPr>
      <w:r>
        <w:tab/>
        <w:t>(c)</w:t>
      </w:r>
      <w:r>
        <w:tab/>
        <w:t>an order of a court of competent jurisdiction.</w:t>
      </w:r>
    </w:p>
    <w:p w14:paraId="05AA16E0" w14:textId="77777777" w:rsidR="00726F7F" w:rsidRDefault="00726F7F">
      <w:pPr>
        <w:pStyle w:val="AH5Sec"/>
      </w:pPr>
      <w:bookmarkStart w:id="17" w:name="_Toc176879137"/>
      <w:r w:rsidRPr="00EE6371">
        <w:rPr>
          <w:rStyle w:val="CharSectNo"/>
        </w:rPr>
        <w:t>7</w:t>
      </w:r>
      <w:r>
        <w:tab/>
        <w:t>Consent by consumer to obtaining health status report</w:t>
      </w:r>
      <w:bookmarkEnd w:id="17"/>
    </w:p>
    <w:p w14:paraId="693C4313" w14:textId="77777777" w:rsidR="00726F7F" w:rsidRDefault="00726F7F">
      <w:pPr>
        <w:pStyle w:val="Amain"/>
      </w:pPr>
      <w:r>
        <w:tab/>
        <w:t>(1)</w:t>
      </w:r>
      <w:r>
        <w:tab/>
        <w:t>A person must not, without a consumer’s consent—</w:t>
      </w:r>
    </w:p>
    <w:p w14:paraId="47E6167B" w14:textId="77777777" w:rsidR="00726F7F" w:rsidRDefault="00726F7F">
      <w:pPr>
        <w:pStyle w:val="Apara"/>
      </w:pPr>
      <w:r>
        <w:tab/>
        <w:t>(a)</w:t>
      </w:r>
      <w:r>
        <w:tab/>
        <w:t>ask someone other than the consumer for a health status report about the consumer; or</w:t>
      </w:r>
    </w:p>
    <w:p w14:paraId="60F939B5" w14:textId="77777777" w:rsidR="00726F7F" w:rsidRDefault="00726F7F">
      <w:pPr>
        <w:pStyle w:val="Apara"/>
      </w:pPr>
      <w:r>
        <w:tab/>
        <w:t>(b)</w:t>
      </w:r>
      <w:r>
        <w:tab/>
        <w:t>give someone other than the consumer a health status report about the consumer.</w:t>
      </w:r>
    </w:p>
    <w:p w14:paraId="5427CA77" w14:textId="77777777" w:rsidR="00726F7F" w:rsidRDefault="00726F7F">
      <w:pPr>
        <w:pStyle w:val="Amain"/>
      </w:pPr>
      <w:r>
        <w:tab/>
        <w:t>(2)</w:t>
      </w:r>
      <w:r>
        <w:tab/>
        <w:t>A person must not obtain a health status report about a consumer from a health service provider without the consumer’s consent.</w:t>
      </w:r>
    </w:p>
    <w:p w14:paraId="158F1EC9" w14:textId="77777777" w:rsidR="00726F7F" w:rsidRDefault="00726F7F">
      <w:pPr>
        <w:pStyle w:val="Amain"/>
        <w:keepNext/>
      </w:pPr>
      <w:r>
        <w:tab/>
        <w:t>(3)</w:t>
      </w:r>
      <w:r>
        <w:tab/>
        <w:t>If a person obtains the consumer’s consent for subsection (1) or (2) the person must—</w:t>
      </w:r>
    </w:p>
    <w:p w14:paraId="2E9CB98C" w14:textId="77777777" w:rsidR="00726F7F" w:rsidRDefault="00726F7F">
      <w:pPr>
        <w:pStyle w:val="Apara"/>
      </w:pPr>
      <w:r>
        <w:tab/>
        <w:t>(a)</w:t>
      </w:r>
      <w:r>
        <w:tab/>
        <w:t>tell the consumer in writing of the consumer’s right to ask for a copy of the health status report and to give the person a statement commenting on the health status report; and</w:t>
      </w:r>
    </w:p>
    <w:p w14:paraId="4D86EFFF" w14:textId="77777777" w:rsidR="00726F7F" w:rsidRDefault="00726F7F">
      <w:pPr>
        <w:pStyle w:val="Apara"/>
      </w:pPr>
      <w:r>
        <w:lastRenderedPageBreak/>
        <w:tab/>
        <w:t>(b)</w:t>
      </w:r>
      <w:r>
        <w:tab/>
        <w:t>if the consumer asks for a copy of the report—give a copy of the report to the consumer as soon as practicable; and</w:t>
      </w:r>
    </w:p>
    <w:p w14:paraId="4CB1F60F" w14:textId="77777777" w:rsidR="00726F7F" w:rsidRDefault="00726F7F">
      <w:pPr>
        <w:pStyle w:val="Apara"/>
      </w:pPr>
      <w:r>
        <w:tab/>
        <w:t>(c)</w:t>
      </w:r>
      <w:r>
        <w:tab/>
        <w:t>if the consumer gives the person a statement commenting on the health status report—</w:t>
      </w:r>
    </w:p>
    <w:p w14:paraId="623970EB" w14:textId="77777777" w:rsidR="00726F7F" w:rsidRDefault="00726F7F">
      <w:pPr>
        <w:pStyle w:val="Asubpara"/>
      </w:pPr>
      <w:r>
        <w:tab/>
        <w:t>(i)</w:t>
      </w:r>
      <w:r>
        <w:tab/>
        <w:t>consider the comments; and</w:t>
      </w:r>
    </w:p>
    <w:p w14:paraId="50ADCE8C" w14:textId="77777777" w:rsidR="00726F7F" w:rsidRDefault="00726F7F">
      <w:pPr>
        <w:pStyle w:val="Asubpara"/>
      </w:pPr>
      <w:r>
        <w:tab/>
        <w:t>(ii)</w:t>
      </w:r>
      <w:r>
        <w:tab/>
        <w:t>keep the statement with the report for as long as the person keeps the report.</w:t>
      </w:r>
    </w:p>
    <w:p w14:paraId="36D9AF45" w14:textId="77777777" w:rsidR="00726F7F" w:rsidRDefault="00726F7F">
      <w:pPr>
        <w:pStyle w:val="Amain"/>
      </w:pPr>
      <w:r>
        <w:tab/>
        <w:t>(4)</w:t>
      </w:r>
      <w:r>
        <w:tab/>
        <w:t>A consent given by a consumer for subsection (1) or (2) must—</w:t>
      </w:r>
    </w:p>
    <w:p w14:paraId="5825BECF" w14:textId="77777777" w:rsidR="00726F7F" w:rsidRDefault="00726F7F">
      <w:pPr>
        <w:pStyle w:val="Apara"/>
      </w:pPr>
      <w:r>
        <w:tab/>
        <w:t>(a)</w:t>
      </w:r>
      <w:r>
        <w:tab/>
        <w:t>be in writing and signed—</w:t>
      </w:r>
    </w:p>
    <w:p w14:paraId="3B15F5BF" w14:textId="77777777" w:rsidR="00726F7F" w:rsidRDefault="00726F7F">
      <w:pPr>
        <w:pStyle w:val="Asubpara"/>
      </w:pPr>
      <w:r>
        <w:tab/>
        <w:t>(i)</w:t>
      </w:r>
      <w:r>
        <w:tab/>
        <w:t>if the consumer is a legally incompetent person—by a guardian of the consumer; or</w:t>
      </w:r>
    </w:p>
    <w:p w14:paraId="54818577" w14:textId="77777777" w:rsidR="00660E8F" w:rsidRPr="00E20418" w:rsidRDefault="00660E8F" w:rsidP="00660E8F">
      <w:pPr>
        <w:pStyle w:val="Asubpara"/>
      </w:pPr>
      <w:r>
        <w:tab/>
        <w:t>(ii</w:t>
      </w:r>
      <w:r w:rsidRPr="00E20418">
        <w:t>)</w:t>
      </w:r>
      <w:r w:rsidRPr="00E20418">
        <w:tab/>
        <w:t>if the consumer is a child or young person—by the person with parental responsibility for the child or young person; or</w:t>
      </w:r>
    </w:p>
    <w:p w14:paraId="07EA0159" w14:textId="77777777" w:rsidR="00726F7F" w:rsidRDefault="00726F7F">
      <w:pPr>
        <w:pStyle w:val="Asubpara"/>
      </w:pPr>
      <w:r>
        <w:tab/>
        <w:t>(ii</w:t>
      </w:r>
      <w:r w:rsidR="00660E8F">
        <w:t>i</w:t>
      </w:r>
      <w:r>
        <w:t>)</w:t>
      </w:r>
      <w:r>
        <w:tab/>
        <w:t>in any other case—by the consumer; and</w:t>
      </w:r>
    </w:p>
    <w:p w14:paraId="37426203" w14:textId="77777777" w:rsidR="00726F7F" w:rsidRDefault="00726F7F" w:rsidP="00322FF2">
      <w:pPr>
        <w:pStyle w:val="Apara"/>
        <w:keepNext/>
      </w:pPr>
      <w:r>
        <w:tab/>
        <w:t>(b)</w:t>
      </w:r>
      <w:r>
        <w:tab/>
        <w:t>if the health service report is to be, or has been, prepared or substantially prepared by a health service provider—name the health service provider.</w:t>
      </w:r>
    </w:p>
    <w:p w14:paraId="6CB49F65" w14:textId="77777777" w:rsidR="00726F7F" w:rsidRDefault="00726F7F">
      <w:pPr>
        <w:pStyle w:val="Amain"/>
      </w:pPr>
      <w:r>
        <w:tab/>
        <w:t>(5)</w:t>
      </w:r>
      <w:r>
        <w:tab/>
        <w:t>This section does not apply to the extent (if any) that a health status report is asked for, obtained or provided in accordance with—</w:t>
      </w:r>
    </w:p>
    <w:p w14:paraId="6853E8AA" w14:textId="77777777" w:rsidR="00726F7F" w:rsidRDefault="00726F7F">
      <w:pPr>
        <w:pStyle w:val="Apara"/>
      </w:pPr>
      <w:r>
        <w:tab/>
        <w:t>(a)</w:t>
      </w:r>
      <w:r>
        <w:tab/>
        <w:t>a law of the Territory; or</w:t>
      </w:r>
    </w:p>
    <w:p w14:paraId="7611AF13" w14:textId="77777777" w:rsidR="00726F7F" w:rsidRDefault="00726F7F">
      <w:pPr>
        <w:pStyle w:val="Apara"/>
      </w:pPr>
      <w:r>
        <w:tab/>
        <w:t>(b)</w:t>
      </w:r>
      <w:r>
        <w:tab/>
        <w:t>a law of the Commonwealth; or</w:t>
      </w:r>
    </w:p>
    <w:p w14:paraId="1F766CA2" w14:textId="77777777" w:rsidR="00726F7F" w:rsidRDefault="00726F7F">
      <w:pPr>
        <w:pStyle w:val="Apara"/>
      </w:pPr>
      <w:r>
        <w:tab/>
        <w:t>(c)</w:t>
      </w:r>
      <w:r>
        <w:tab/>
        <w:t>an order of a court.</w:t>
      </w:r>
    </w:p>
    <w:p w14:paraId="1D3238BA" w14:textId="77777777" w:rsidR="00726F7F" w:rsidRDefault="00726F7F">
      <w:pPr>
        <w:pStyle w:val="PageBreak"/>
      </w:pPr>
      <w:r>
        <w:br w:type="page"/>
      </w:r>
    </w:p>
    <w:p w14:paraId="2AB7020D" w14:textId="77777777" w:rsidR="00726F7F" w:rsidRPr="00EE6371" w:rsidRDefault="00726F7F">
      <w:pPr>
        <w:pStyle w:val="AH2Part"/>
      </w:pPr>
      <w:bookmarkStart w:id="18" w:name="_Toc176879138"/>
      <w:r w:rsidRPr="00EE6371">
        <w:rPr>
          <w:rStyle w:val="CharPartNo"/>
        </w:rPr>
        <w:lastRenderedPageBreak/>
        <w:t>Part 3</w:t>
      </w:r>
      <w:r>
        <w:tab/>
      </w:r>
      <w:r w:rsidRPr="00EE6371">
        <w:rPr>
          <w:rStyle w:val="CharPartText"/>
        </w:rPr>
        <w:t>Access to personal health information</w:t>
      </w:r>
      <w:bookmarkEnd w:id="18"/>
    </w:p>
    <w:p w14:paraId="49D67554" w14:textId="77777777" w:rsidR="00726F7F" w:rsidRDefault="00726F7F">
      <w:pPr>
        <w:pStyle w:val="AH5Sec"/>
      </w:pPr>
      <w:bookmarkStart w:id="19" w:name="_Toc176879139"/>
      <w:r w:rsidRPr="00EE6371">
        <w:rPr>
          <w:rStyle w:val="CharSectNo"/>
        </w:rPr>
        <w:t>8</w:t>
      </w:r>
      <w:r>
        <w:tab/>
        <w:t>Access otherwise than under pt 3</w:t>
      </w:r>
      <w:bookmarkEnd w:id="19"/>
    </w:p>
    <w:p w14:paraId="435FF1BB" w14:textId="77777777" w:rsidR="00726F7F" w:rsidRDefault="00726F7F">
      <w:pPr>
        <w:pStyle w:val="Amain"/>
      </w:pPr>
      <w:r>
        <w:tab/>
        <w:t>(1)</w:t>
      </w:r>
      <w:r>
        <w:tab/>
        <w:t>A health service provider may allow a consumer to have access otherwise than in accordance with this part to a health record relating to the consumer.</w:t>
      </w:r>
    </w:p>
    <w:p w14:paraId="52C96115" w14:textId="77777777" w:rsidR="00726F7F" w:rsidRDefault="00726F7F">
      <w:pPr>
        <w:pStyle w:val="Amain"/>
      </w:pPr>
      <w:r>
        <w:tab/>
        <w:t>(2)</w:t>
      </w:r>
      <w:r>
        <w:tab/>
        <w:t>Subsection (1) applies—</w:t>
      </w:r>
    </w:p>
    <w:p w14:paraId="129E4DC8" w14:textId="77777777" w:rsidR="00726F7F" w:rsidRDefault="00726F7F">
      <w:pPr>
        <w:pStyle w:val="Apara"/>
      </w:pPr>
      <w:r>
        <w:tab/>
        <w:t>(a)</w:t>
      </w:r>
      <w:r>
        <w:tab/>
        <w:t>subject to any prohibition on giving access to the health record under any of the following provisions:</w:t>
      </w:r>
    </w:p>
    <w:p w14:paraId="5E1A9B64" w14:textId="77777777" w:rsidR="00726F7F" w:rsidRDefault="00726F7F">
      <w:pPr>
        <w:pStyle w:val="Asubpara"/>
      </w:pPr>
      <w:r>
        <w:tab/>
        <w:t>(i)</w:t>
      </w:r>
      <w:r>
        <w:tab/>
        <w:t>section 14A (No access to health record relating to Children and Young People Act complaint etc);</w:t>
      </w:r>
    </w:p>
    <w:p w14:paraId="3DC82BD6" w14:textId="77777777" w:rsidR="00726F7F" w:rsidRDefault="00726F7F">
      <w:pPr>
        <w:pStyle w:val="Asubpara"/>
      </w:pPr>
      <w:r>
        <w:tab/>
        <w:t>(ii)</w:t>
      </w:r>
      <w:r>
        <w:tab/>
        <w:t>section 15 (No access to health record where risk to life or health of consumer or another person);</w:t>
      </w:r>
    </w:p>
    <w:p w14:paraId="434688C8" w14:textId="77777777" w:rsidR="00726F7F" w:rsidRDefault="00726F7F">
      <w:pPr>
        <w:pStyle w:val="Asubpara"/>
      </w:pPr>
      <w:r>
        <w:tab/>
        <w:t>(iii)</w:t>
      </w:r>
      <w:r>
        <w:tab/>
        <w:t>section 17 (No access to health record where material given in confidence); and</w:t>
      </w:r>
    </w:p>
    <w:p w14:paraId="03FA4AE9" w14:textId="77777777" w:rsidR="00726F7F" w:rsidRDefault="00726F7F">
      <w:pPr>
        <w:pStyle w:val="Apara"/>
      </w:pPr>
      <w:r>
        <w:tab/>
        <w:t>(b)</w:t>
      </w:r>
      <w:r>
        <w:tab/>
        <w:t>except as stated in paragraph (a)—despite any other provision of this part.</w:t>
      </w:r>
    </w:p>
    <w:p w14:paraId="34186F7D" w14:textId="77777777" w:rsidR="00726F7F" w:rsidRDefault="00726F7F">
      <w:pPr>
        <w:pStyle w:val="AH5Sec"/>
      </w:pPr>
      <w:bookmarkStart w:id="20" w:name="_Toc176879140"/>
      <w:r w:rsidRPr="00EE6371">
        <w:rPr>
          <w:rStyle w:val="CharSectNo"/>
        </w:rPr>
        <w:t>9</w:t>
      </w:r>
      <w:r>
        <w:tab/>
        <w:t>Pt 3 not to prevent alternative arrangements</w:t>
      </w:r>
      <w:bookmarkEnd w:id="20"/>
    </w:p>
    <w:p w14:paraId="2879D3A5" w14:textId="77777777" w:rsidR="00726F7F" w:rsidRDefault="00726F7F">
      <w:pPr>
        <w:pStyle w:val="Amain"/>
      </w:pPr>
      <w:r>
        <w:tab/>
        <w:t>(1)</w:t>
      </w:r>
      <w:r>
        <w:tab/>
        <w:t>Where, under a provision of this part, a person has a right or obligation to—</w:t>
      </w:r>
    </w:p>
    <w:p w14:paraId="64B9347C" w14:textId="77777777" w:rsidR="00726F7F" w:rsidRDefault="00726F7F">
      <w:pPr>
        <w:pStyle w:val="Apara"/>
      </w:pPr>
      <w:r>
        <w:tab/>
        <w:t>(a)</w:t>
      </w:r>
      <w:r>
        <w:tab/>
        <w:t>do an act in relation to another person in a specified way, or within a specified period; or</w:t>
      </w:r>
    </w:p>
    <w:p w14:paraId="301F6731" w14:textId="77777777" w:rsidR="00726F7F" w:rsidRDefault="00726F7F" w:rsidP="000F7CBD">
      <w:pPr>
        <w:pStyle w:val="Apara"/>
        <w:keepNext/>
      </w:pPr>
      <w:r>
        <w:tab/>
        <w:t>(b)</w:t>
      </w:r>
      <w:r>
        <w:tab/>
        <w:t>give a notice to another person in a specified way, or within a specified period;</w:t>
      </w:r>
    </w:p>
    <w:p w14:paraId="3FC69D17" w14:textId="77777777" w:rsidR="00726F7F" w:rsidRDefault="00726F7F">
      <w:pPr>
        <w:pStyle w:val="Amainreturn"/>
      </w:pPr>
      <w:r>
        <w:t>the firstmentioned person and the other person may make an agreement for the act to be done or the notice to be given, as the case may be, in another way or within a longer period.</w:t>
      </w:r>
    </w:p>
    <w:p w14:paraId="41855079" w14:textId="77777777" w:rsidR="00726F7F" w:rsidRDefault="00726F7F">
      <w:pPr>
        <w:pStyle w:val="Amain"/>
      </w:pPr>
      <w:r>
        <w:lastRenderedPageBreak/>
        <w:tab/>
        <w:t>(2)</w:t>
      </w:r>
      <w:r>
        <w:tab/>
        <w:t>If such an agreement is made, and—</w:t>
      </w:r>
    </w:p>
    <w:p w14:paraId="326D18FC" w14:textId="77777777" w:rsidR="00726F7F" w:rsidRDefault="00726F7F">
      <w:pPr>
        <w:pStyle w:val="Apara"/>
      </w:pPr>
      <w:r>
        <w:tab/>
        <w:t>(a)</w:t>
      </w:r>
      <w:r>
        <w:tab/>
        <w:t>the act is done in accordance with the agreement; or</w:t>
      </w:r>
    </w:p>
    <w:p w14:paraId="1E644C06" w14:textId="77777777" w:rsidR="00726F7F" w:rsidRDefault="00726F7F">
      <w:pPr>
        <w:pStyle w:val="Apara"/>
      </w:pPr>
      <w:r>
        <w:tab/>
        <w:t>(b)</w:t>
      </w:r>
      <w:r>
        <w:tab/>
        <w:t>the notice is given in accordance with the agreement;</w:t>
      </w:r>
    </w:p>
    <w:p w14:paraId="08C538CE" w14:textId="77777777" w:rsidR="00726F7F" w:rsidRDefault="00726F7F">
      <w:pPr>
        <w:pStyle w:val="Amainreturn"/>
      </w:pPr>
      <w:r>
        <w:t>the firstmentioned person is taken—</w:t>
      </w:r>
    </w:p>
    <w:p w14:paraId="1120FA46" w14:textId="77777777" w:rsidR="00726F7F" w:rsidRDefault="00726F7F">
      <w:pPr>
        <w:pStyle w:val="Apara"/>
      </w:pPr>
      <w:r>
        <w:tab/>
        <w:t>(c)</w:t>
      </w:r>
      <w:r>
        <w:tab/>
        <w:t>to have performed the act in the way specified in the provision; or</w:t>
      </w:r>
    </w:p>
    <w:p w14:paraId="392E1530" w14:textId="77777777" w:rsidR="00726F7F" w:rsidRDefault="00726F7F">
      <w:pPr>
        <w:pStyle w:val="Apara"/>
      </w:pPr>
      <w:r>
        <w:tab/>
        <w:t>(d)</w:t>
      </w:r>
      <w:r>
        <w:tab/>
        <w:t>to have given the notice within the time specified in the provision;</w:t>
      </w:r>
    </w:p>
    <w:p w14:paraId="37EFB066" w14:textId="77777777" w:rsidR="00726F7F" w:rsidRDefault="00726F7F">
      <w:pPr>
        <w:pStyle w:val="Amainreturn"/>
      </w:pPr>
      <w:r>
        <w:t>as the case may be.</w:t>
      </w:r>
    </w:p>
    <w:p w14:paraId="014F0A5B" w14:textId="77777777" w:rsidR="00726F7F" w:rsidRDefault="00726F7F">
      <w:pPr>
        <w:pStyle w:val="AH5Sec"/>
      </w:pPr>
      <w:bookmarkStart w:id="21" w:name="_Toc176879141"/>
      <w:r w:rsidRPr="00EE6371">
        <w:rPr>
          <w:rStyle w:val="CharSectNo"/>
        </w:rPr>
        <w:t>10</w:t>
      </w:r>
      <w:r>
        <w:tab/>
        <w:t>Statement of principle regarding right of access</w:t>
      </w:r>
      <w:bookmarkEnd w:id="21"/>
    </w:p>
    <w:p w14:paraId="504CFB9B" w14:textId="77777777" w:rsidR="00726F7F" w:rsidRDefault="00726F7F">
      <w:pPr>
        <w:pStyle w:val="Amain"/>
      </w:pPr>
      <w:r>
        <w:tab/>
        <w:t>(1)</w:t>
      </w:r>
      <w:r>
        <w:tab/>
        <w:t>A consumer has a right of access, in accordance with this Act, to a health record that is—</w:t>
      </w:r>
    </w:p>
    <w:p w14:paraId="345D4C24" w14:textId="77777777" w:rsidR="00726F7F" w:rsidRDefault="00726F7F">
      <w:pPr>
        <w:pStyle w:val="Apara"/>
      </w:pPr>
      <w:r>
        <w:tab/>
        <w:t>(a)</w:t>
      </w:r>
      <w:r>
        <w:tab/>
        <w:t>a health record held by a health service provider; or</w:t>
      </w:r>
    </w:p>
    <w:p w14:paraId="7A3ED66B" w14:textId="77777777" w:rsidR="00726F7F" w:rsidRDefault="00726F7F">
      <w:pPr>
        <w:pStyle w:val="Apara"/>
      </w:pPr>
      <w:r>
        <w:tab/>
        <w:t>(b)</w:t>
      </w:r>
      <w:r>
        <w:tab/>
        <w:t>to the extent that it contains personal health information relating to the consumer, any other health record;</w:t>
      </w:r>
    </w:p>
    <w:p w14:paraId="57B4C2CD" w14:textId="77777777" w:rsidR="00726F7F" w:rsidRDefault="00726F7F">
      <w:pPr>
        <w:pStyle w:val="Amainreturn"/>
      </w:pPr>
      <w:r>
        <w:t>as follows:</w:t>
      </w:r>
    </w:p>
    <w:p w14:paraId="4CA21D18" w14:textId="77777777" w:rsidR="00726F7F" w:rsidRDefault="00726F7F">
      <w:pPr>
        <w:pStyle w:val="Apara"/>
      </w:pPr>
      <w:r>
        <w:tab/>
        <w:t>(c)</w:t>
      </w:r>
      <w:r>
        <w:tab/>
        <w:t>to the extent that the record contains factual matters, whenever the record was made;</w:t>
      </w:r>
    </w:p>
    <w:p w14:paraId="02430DC5" w14:textId="77777777" w:rsidR="00726F7F" w:rsidRDefault="00726F7F">
      <w:pPr>
        <w:pStyle w:val="Apara"/>
      </w:pPr>
      <w:r>
        <w:tab/>
        <w:t>(d)</w:t>
      </w:r>
      <w:r>
        <w:tab/>
        <w:t>to the extent that the record contains matters of opinion, if the record was created on or after the date of commencement of this Act.</w:t>
      </w:r>
    </w:p>
    <w:p w14:paraId="6173EF31" w14:textId="77777777" w:rsidR="00726F7F" w:rsidRDefault="00726F7F">
      <w:pPr>
        <w:pStyle w:val="Amain"/>
        <w:keepNext/>
      </w:pPr>
      <w:r>
        <w:lastRenderedPageBreak/>
        <w:tab/>
        <w:t>(2)</w:t>
      </w:r>
      <w:r>
        <w:tab/>
        <w:t>Subsection (1) does not apply—</w:t>
      </w:r>
    </w:p>
    <w:p w14:paraId="37AC2696" w14:textId="77777777" w:rsidR="00726F7F" w:rsidRDefault="00726F7F">
      <w:pPr>
        <w:pStyle w:val="Apara"/>
        <w:keepNext/>
      </w:pPr>
      <w:r>
        <w:tab/>
        <w:t>(a)</w:t>
      </w:r>
      <w:r>
        <w:tab/>
        <w:t>in relation to a health record to the extent that access to the record would contravene—</w:t>
      </w:r>
    </w:p>
    <w:p w14:paraId="625115AB" w14:textId="77777777" w:rsidR="00726F7F" w:rsidRDefault="00726F7F" w:rsidP="00322FF2">
      <w:pPr>
        <w:pStyle w:val="Asubpara"/>
        <w:keepNext/>
      </w:pPr>
      <w:r>
        <w:tab/>
        <w:t>(i)</w:t>
      </w:r>
      <w:r>
        <w:tab/>
        <w:t>a law of the Territory; or</w:t>
      </w:r>
    </w:p>
    <w:p w14:paraId="5BB91E68" w14:textId="77777777" w:rsidR="00726F7F" w:rsidRDefault="00726F7F" w:rsidP="00322FF2">
      <w:pPr>
        <w:pStyle w:val="Asubpara"/>
        <w:keepNext/>
      </w:pPr>
      <w:r>
        <w:tab/>
        <w:t>(ii)</w:t>
      </w:r>
      <w:r>
        <w:tab/>
        <w:t>a law of the Commonwealth; or</w:t>
      </w:r>
    </w:p>
    <w:p w14:paraId="67D05B17" w14:textId="77777777" w:rsidR="00726F7F" w:rsidRDefault="00726F7F">
      <w:pPr>
        <w:pStyle w:val="Asubpara"/>
      </w:pPr>
      <w:r>
        <w:tab/>
        <w:t>(iii)</w:t>
      </w:r>
      <w:r>
        <w:tab/>
        <w:t>an order of a court of competent jurisdiction; or</w:t>
      </w:r>
    </w:p>
    <w:p w14:paraId="3F435CFE" w14:textId="77777777" w:rsidR="00726F7F" w:rsidRDefault="00726F7F">
      <w:pPr>
        <w:pStyle w:val="Apara"/>
      </w:pPr>
      <w:r>
        <w:tab/>
        <w:t>(b)</w:t>
      </w:r>
      <w:r>
        <w:tab/>
        <w:t>to the extent that any of the following provisions has a contrary application:</w:t>
      </w:r>
    </w:p>
    <w:p w14:paraId="16535BBC" w14:textId="77777777" w:rsidR="00726F7F" w:rsidRDefault="00726F7F">
      <w:pPr>
        <w:pStyle w:val="Asubpara"/>
      </w:pPr>
      <w:r>
        <w:tab/>
        <w:t>(i)</w:t>
      </w:r>
      <w:r>
        <w:tab/>
        <w:t>section 14 (Grounds for nonproduction);</w:t>
      </w:r>
    </w:p>
    <w:p w14:paraId="16F2FE83" w14:textId="77777777" w:rsidR="00726F7F" w:rsidRDefault="00726F7F">
      <w:pPr>
        <w:pStyle w:val="Asubpara"/>
      </w:pPr>
      <w:r>
        <w:tab/>
        <w:t>(ii)</w:t>
      </w:r>
      <w:r>
        <w:tab/>
        <w:t>section 14A (No access to health record relating to Children and Young People Act complaint etc);</w:t>
      </w:r>
    </w:p>
    <w:p w14:paraId="031A9872" w14:textId="77777777" w:rsidR="00726F7F" w:rsidRDefault="00726F7F">
      <w:pPr>
        <w:pStyle w:val="Asubpara"/>
      </w:pPr>
      <w:r>
        <w:tab/>
        <w:t>(iii)</w:t>
      </w:r>
      <w:r>
        <w:tab/>
        <w:t>section 15 (No access to health record where risk to life or health of consumer or another person);</w:t>
      </w:r>
    </w:p>
    <w:p w14:paraId="2E571160" w14:textId="77777777" w:rsidR="00726F7F" w:rsidRDefault="00726F7F">
      <w:pPr>
        <w:pStyle w:val="Asubpara"/>
      </w:pPr>
      <w:r>
        <w:tab/>
        <w:t>(iv)</w:t>
      </w:r>
      <w:r>
        <w:tab/>
        <w:t>section 17 (No access to health record where material given in confidence).</w:t>
      </w:r>
    </w:p>
    <w:p w14:paraId="5D42600D" w14:textId="77777777" w:rsidR="00726F7F" w:rsidRDefault="00726F7F">
      <w:pPr>
        <w:pStyle w:val="Amain"/>
      </w:pPr>
      <w:r>
        <w:tab/>
        <w:t>(3)</w:t>
      </w:r>
      <w:r>
        <w:tab/>
        <w:t>A right of access may be exercised in any of the following ways:</w:t>
      </w:r>
    </w:p>
    <w:p w14:paraId="566BAAD6" w14:textId="77777777" w:rsidR="00726F7F" w:rsidRDefault="00726F7F">
      <w:pPr>
        <w:pStyle w:val="Apara"/>
      </w:pPr>
      <w:r>
        <w:tab/>
        <w:t>(a)</w:t>
      </w:r>
      <w:r>
        <w:tab/>
        <w:t>by inspecting the health record or, if the health record is stored in electronic form, a print-out of the health record, and having the opportunity to take notes of its contents;</w:t>
      </w:r>
    </w:p>
    <w:p w14:paraId="7B85C4F5" w14:textId="77777777" w:rsidR="00726F7F" w:rsidRDefault="00726F7F">
      <w:pPr>
        <w:pStyle w:val="Apara"/>
      </w:pPr>
      <w:r>
        <w:tab/>
        <w:t>(b)</w:t>
      </w:r>
      <w:r>
        <w:tab/>
        <w:t xml:space="preserve">by receiving a copy of the health record; </w:t>
      </w:r>
    </w:p>
    <w:p w14:paraId="55E1D673" w14:textId="77777777" w:rsidR="00726F7F" w:rsidRDefault="00726F7F">
      <w:pPr>
        <w:pStyle w:val="Apara"/>
      </w:pPr>
      <w:r>
        <w:tab/>
        <w:t>(c)</w:t>
      </w:r>
      <w:r>
        <w:tab/>
        <w:t>by viewing the health record, and having its content explained by—</w:t>
      </w:r>
    </w:p>
    <w:p w14:paraId="53ECE5E6" w14:textId="77777777" w:rsidR="00726F7F" w:rsidRDefault="00726F7F">
      <w:pPr>
        <w:pStyle w:val="Asubpara"/>
      </w:pPr>
      <w:r>
        <w:tab/>
        <w:t>(i)</w:t>
      </w:r>
      <w:r>
        <w:tab/>
        <w:t>if the relevant record keeper is a suitably qualified health service provider, and is willing to do so—the record keeper; or</w:t>
      </w:r>
    </w:p>
    <w:p w14:paraId="423C8684" w14:textId="77777777" w:rsidR="00726F7F" w:rsidRDefault="00726F7F" w:rsidP="00322FF2">
      <w:pPr>
        <w:pStyle w:val="Asubpara"/>
        <w:keepLines/>
      </w:pPr>
      <w:r>
        <w:tab/>
        <w:t>(ii)</w:t>
      </w:r>
      <w:r>
        <w:tab/>
        <w:t>in any other case—a suitably qualified health service provider who practises in the Territory, is nominated by the record keeper and has consented to being so nominated.</w:t>
      </w:r>
    </w:p>
    <w:p w14:paraId="27014741" w14:textId="77777777" w:rsidR="00726F7F" w:rsidRDefault="00726F7F">
      <w:pPr>
        <w:pStyle w:val="Amain"/>
      </w:pPr>
      <w:r>
        <w:lastRenderedPageBreak/>
        <w:tab/>
        <w:t>(4)</w:t>
      </w:r>
      <w:r>
        <w:tab/>
        <w:t>Subject to subsection (</w:t>
      </w:r>
      <w:r w:rsidR="00D01B16">
        <w:t>7</w:t>
      </w:r>
      <w:r>
        <w:t xml:space="preserve">), where the record keeper receives a request under section 12, the record keeper </w:t>
      </w:r>
      <w:r w:rsidR="001B6FE0">
        <w:t>must</w:t>
      </w:r>
      <w:r>
        <w:t>—</w:t>
      </w:r>
    </w:p>
    <w:p w14:paraId="77173F28" w14:textId="77777777" w:rsidR="00726F7F" w:rsidRDefault="00726F7F">
      <w:pPr>
        <w:pStyle w:val="Apara"/>
      </w:pPr>
      <w:r>
        <w:tab/>
        <w:t>(a)</w:t>
      </w:r>
      <w:r>
        <w:tab/>
        <w:t>in the case of a request that specifies access of a kind mentioned in subsection (3) (a) or (b)—provide access in accordance with the relevant paragraph; or</w:t>
      </w:r>
    </w:p>
    <w:p w14:paraId="51DEEAB9" w14:textId="77777777" w:rsidR="00726F7F" w:rsidRDefault="00726F7F">
      <w:pPr>
        <w:pStyle w:val="Apara"/>
      </w:pPr>
      <w:r>
        <w:tab/>
        <w:t>(b)</w:t>
      </w:r>
      <w:r>
        <w:tab/>
        <w:t>in the case of a request that specifies access of the kind mentioned in subsection (3) (c)—</w:t>
      </w:r>
    </w:p>
    <w:p w14:paraId="6FDFAB86" w14:textId="77777777" w:rsidR="00726F7F" w:rsidRDefault="00726F7F">
      <w:pPr>
        <w:pStyle w:val="Asubpara"/>
      </w:pPr>
      <w:r>
        <w:tab/>
        <w:t>(i)</w:t>
      </w:r>
      <w:r>
        <w:tab/>
        <w:t>if subsection (3) (c) (i) applies—provide access in accordance with subsection (3) (c); or</w:t>
      </w:r>
    </w:p>
    <w:p w14:paraId="72C4183B" w14:textId="77777777" w:rsidR="00726F7F" w:rsidRDefault="00726F7F">
      <w:pPr>
        <w:pStyle w:val="Asubpara"/>
      </w:pPr>
      <w:r>
        <w:tab/>
        <w:t>(ii)</w:t>
      </w:r>
      <w:r>
        <w:tab/>
        <w:t>if subsection (3) (c) (i) does not apply—nominate a suitable health service provider for subsection (3) (c).</w:t>
      </w:r>
    </w:p>
    <w:p w14:paraId="67E286A4" w14:textId="77777777" w:rsidR="00D01B16" w:rsidRPr="00E20418" w:rsidRDefault="00D01B16" w:rsidP="00D01B16">
      <w:pPr>
        <w:pStyle w:val="Amain"/>
      </w:pPr>
      <w:r w:rsidRPr="00E20418">
        <w:tab/>
        <w:t>(</w:t>
      </w:r>
      <w:r>
        <w:t>5</w:t>
      </w:r>
      <w:r w:rsidRPr="00E20418">
        <w:t>)</w:t>
      </w:r>
      <w:r w:rsidRPr="00E20418">
        <w:tab/>
        <w:t>However, if the health services commissioner receives a request under section 12 in relation to a health record prepared by a health service provider, the health services commissioner—</w:t>
      </w:r>
    </w:p>
    <w:p w14:paraId="7854417A" w14:textId="77777777" w:rsidR="00D01B16" w:rsidRPr="00E20418" w:rsidRDefault="00D01B16" w:rsidP="00D01B16">
      <w:pPr>
        <w:pStyle w:val="Apara"/>
      </w:pPr>
      <w:r w:rsidRPr="00E20418">
        <w:tab/>
        <w:t>(a)</w:t>
      </w:r>
      <w:r w:rsidRPr="00E20418">
        <w:tab/>
        <w:t>need not give access in accordance with subsection (3) (a), (b) or (c); and</w:t>
      </w:r>
    </w:p>
    <w:p w14:paraId="5360E7D8" w14:textId="77777777" w:rsidR="00D01B16" w:rsidRPr="00E20418" w:rsidRDefault="00D01B16" w:rsidP="00D01B16">
      <w:pPr>
        <w:pStyle w:val="Apara"/>
      </w:pPr>
      <w:r w:rsidRPr="00E20418">
        <w:tab/>
        <w:t>(b)</w:t>
      </w:r>
      <w:r w:rsidRPr="00E20418">
        <w:tab/>
        <w:t xml:space="preserve">may instead refer the request to the health service provider. </w:t>
      </w:r>
    </w:p>
    <w:p w14:paraId="47AB337E" w14:textId="77777777" w:rsidR="00D01B16" w:rsidRPr="00E20418" w:rsidRDefault="00D01B16" w:rsidP="00D01B16">
      <w:pPr>
        <w:pStyle w:val="Amain"/>
      </w:pPr>
      <w:r w:rsidRPr="00E20418">
        <w:tab/>
        <w:t>(</w:t>
      </w:r>
      <w:r>
        <w:t>6</w:t>
      </w:r>
      <w:r w:rsidRPr="00E20418">
        <w:t>)</w:t>
      </w:r>
      <w:r w:rsidRPr="00E20418">
        <w:tab/>
        <w:t>If the health services commissioner refers a request to a health service provider under subsection (</w:t>
      </w:r>
      <w:r>
        <w:t>5</w:t>
      </w:r>
      <w:r w:rsidRPr="00E20418">
        <w:t>) (b), the health service provider is taken to have received it under section 12.</w:t>
      </w:r>
    </w:p>
    <w:p w14:paraId="0DE34371" w14:textId="77777777" w:rsidR="00726F7F" w:rsidRDefault="00726F7F">
      <w:pPr>
        <w:pStyle w:val="Amain"/>
      </w:pPr>
      <w:r>
        <w:tab/>
        <w:t>(</w:t>
      </w:r>
      <w:r w:rsidR="00D01B16">
        <w:t>7</w:t>
      </w:r>
      <w:r>
        <w:t>)</w:t>
      </w:r>
      <w:r>
        <w:tab/>
        <w:t>The right of access is subject, in the case of access in a way mentioned in subsection (3) (b) or (c), to the payment of any fee or charge payable under this Act.</w:t>
      </w:r>
    </w:p>
    <w:p w14:paraId="629EF148" w14:textId="77777777" w:rsidR="00726F7F" w:rsidRDefault="00726F7F">
      <w:pPr>
        <w:pStyle w:val="Amain"/>
      </w:pPr>
      <w:r>
        <w:tab/>
        <w:t>(</w:t>
      </w:r>
      <w:r w:rsidR="00D01B16">
        <w:t>8</w:t>
      </w:r>
      <w:r>
        <w:t>)</w:t>
      </w:r>
      <w:r>
        <w:tab/>
        <w:t>Where the consumer is a legally incompetent person, the right of access conferred by subsection (1) is exercisable on behalf of the consumer by a guardian of the consumer.</w:t>
      </w:r>
    </w:p>
    <w:p w14:paraId="069B4FF2" w14:textId="77777777" w:rsidR="00D01B16" w:rsidRPr="00E20418" w:rsidRDefault="00D01B16" w:rsidP="00D01B16">
      <w:pPr>
        <w:pStyle w:val="AH5Sec"/>
      </w:pPr>
      <w:bookmarkStart w:id="22" w:name="_Toc176879142"/>
      <w:r w:rsidRPr="00EE6371">
        <w:rPr>
          <w:rStyle w:val="CharSectNo"/>
        </w:rPr>
        <w:lastRenderedPageBreak/>
        <w:t>10A</w:t>
      </w:r>
      <w:r w:rsidRPr="00E20418">
        <w:tab/>
        <w:t>Statement of principle regarding right of access—children and young people</w:t>
      </w:r>
      <w:bookmarkEnd w:id="22"/>
    </w:p>
    <w:p w14:paraId="0F56A2E6" w14:textId="77777777" w:rsidR="00D01B16" w:rsidRPr="00E20418" w:rsidRDefault="00D01B16" w:rsidP="00D01B16">
      <w:pPr>
        <w:pStyle w:val="Amain"/>
      </w:pPr>
      <w:r w:rsidRPr="00E20418">
        <w:tab/>
      </w:r>
      <w:r w:rsidRPr="00E20418">
        <w:tab/>
        <w:t>The right of access to a health record conferred by section 10 (1) is exercisable—</w:t>
      </w:r>
    </w:p>
    <w:p w14:paraId="09B41CF0" w14:textId="77777777" w:rsidR="00D01B16" w:rsidRPr="00E20418" w:rsidRDefault="00D01B16" w:rsidP="00D01B16">
      <w:pPr>
        <w:pStyle w:val="Apara"/>
      </w:pPr>
      <w:r w:rsidRPr="00E20418">
        <w:tab/>
        <w:t>(a)</w:t>
      </w:r>
      <w:r w:rsidRPr="00E20418">
        <w:tab/>
        <w:t>for a consumer who is a child—on behalf of the child by the person with parental responsibility for the child; and</w:t>
      </w:r>
    </w:p>
    <w:p w14:paraId="5DC6CC52" w14:textId="77777777" w:rsidR="00D01B16" w:rsidRPr="00E20418" w:rsidRDefault="00D01B16" w:rsidP="00D01B16">
      <w:pPr>
        <w:pStyle w:val="Apara"/>
      </w:pPr>
      <w:r w:rsidRPr="00E20418">
        <w:tab/>
        <w:t>(b)</w:t>
      </w:r>
      <w:r w:rsidRPr="00E20418">
        <w:tab/>
        <w:t>for a consumer who is a young person—</w:t>
      </w:r>
    </w:p>
    <w:p w14:paraId="2E995B47" w14:textId="77777777" w:rsidR="00D01B16" w:rsidRPr="00E20418" w:rsidRDefault="00D01B16" w:rsidP="00D01B16">
      <w:pPr>
        <w:pStyle w:val="Asubpara"/>
      </w:pPr>
      <w:r w:rsidRPr="00E20418">
        <w:tab/>
        <w:t>(i)</w:t>
      </w:r>
      <w:r w:rsidRPr="00E20418">
        <w:tab/>
        <w:t>if the young person has sufficient maturity and developmental capacity to understand the nature of the young person’s request to access a health record and the nature of the record—by the young person personally; or</w:t>
      </w:r>
    </w:p>
    <w:p w14:paraId="4C4F8570" w14:textId="77777777" w:rsidR="00D01B16" w:rsidRPr="00E20418" w:rsidRDefault="00D01B16" w:rsidP="00D01B16">
      <w:pPr>
        <w:pStyle w:val="Asubpara"/>
      </w:pPr>
      <w:r w:rsidRPr="00E20418">
        <w:tab/>
        <w:t>(ii)</w:t>
      </w:r>
      <w:r w:rsidRPr="00E20418">
        <w:tab/>
        <w:t>in any other case—on behalf of the young person by the person with parental responsibility for the young person.</w:t>
      </w:r>
    </w:p>
    <w:p w14:paraId="21BF00F1" w14:textId="77777777" w:rsidR="00726F7F" w:rsidRDefault="00726F7F">
      <w:pPr>
        <w:pStyle w:val="AH5Sec"/>
      </w:pPr>
      <w:bookmarkStart w:id="23" w:name="_Toc176879143"/>
      <w:r w:rsidRPr="00EE6371">
        <w:rPr>
          <w:rStyle w:val="CharSectNo"/>
        </w:rPr>
        <w:t>11</w:t>
      </w:r>
      <w:r>
        <w:tab/>
        <w:t>Provision of health services and keeping of records—terms and conditions</w:t>
      </w:r>
      <w:bookmarkEnd w:id="23"/>
    </w:p>
    <w:p w14:paraId="3793DC91" w14:textId="77777777" w:rsidR="00726F7F" w:rsidRDefault="00726F7F">
      <w:pPr>
        <w:pStyle w:val="Amain"/>
        <w:keepLines/>
      </w:pPr>
      <w:r>
        <w:tab/>
        <w:t>(1)</w:t>
      </w:r>
      <w:r>
        <w:tab/>
        <w:t>It is a term of a contract, whether oral or in writing, for the provision of a health service to a consumer that the health service provider will allow the consumer to have access, in accordance with this Act, to a health record relating to the consumer that relates to, or is made in consequence of the provision of, the service.</w:t>
      </w:r>
    </w:p>
    <w:p w14:paraId="3E81774D" w14:textId="77777777" w:rsidR="00726F7F" w:rsidRDefault="00726F7F">
      <w:pPr>
        <w:pStyle w:val="Amain"/>
      </w:pPr>
      <w:r>
        <w:tab/>
        <w:t>(2)</w:t>
      </w:r>
      <w:r>
        <w:tab/>
        <w:t>Subsection (1) applies to a contract—</w:t>
      </w:r>
    </w:p>
    <w:p w14:paraId="07CA8989" w14:textId="77777777" w:rsidR="00726F7F" w:rsidRDefault="00726F7F">
      <w:pPr>
        <w:pStyle w:val="Apara"/>
      </w:pPr>
      <w:r>
        <w:tab/>
        <w:t>(a)</w:t>
      </w:r>
      <w:r>
        <w:tab/>
        <w:t>only if the contract is made on or after the date of commencement of this Act, and at least 1 of the following circumstances applies:</w:t>
      </w:r>
    </w:p>
    <w:p w14:paraId="000B07F8" w14:textId="77777777" w:rsidR="00726F7F" w:rsidRDefault="00726F7F">
      <w:pPr>
        <w:pStyle w:val="Asubpara"/>
      </w:pPr>
      <w:r>
        <w:tab/>
        <w:t>(i)</w:t>
      </w:r>
      <w:r>
        <w:tab/>
        <w:t xml:space="preserve">the contract is made in the ACT; </w:t>
      </w:r>
    </w:p>
    <w:p w14:paraId="423D553D" w14:textId="77777777" w:rsidR="00726F7F" w:rsidRDefault="00726F7F">
      <w:pPr>
        <w:pStyle w:val="Asubpara"/>
      </w:pPr>
      <w:r>
        <w:tab/>
        <w:t>(ii)</w:t>
      </w:r>
      <w:r>
        <w:tab/>
        <w:t>the contract has been, or is to be, performed wholly or partly in the ACT;</w:t>
      </w:r>
    </w:p>
    <w:p w14:paraId="45FBDC14" w14:textId="77777777" w:rsidR="00726F7F" w:rsidRDefault="00726F7F">
      <w:pPr>
        <w:pStyle w:val="Asubpara"/>
      </w:pPr>
      <w:r>
        <w:tab/>
        <w:t>(iii)</w:t>
      </w:r>
      <w:r>
        <w:tab/>
        <w:t>the consumer is present, or resides, in the ACT when the contract is made; and</w:t>
      </w:r>
    </w:p>
    <w:p w14:paraId="6A36C75A" w14:textId="77777777" w:rsidR="00726F7F" w:rsidRDefault="00726F7F">
      <w:pPr>
        <w:pStyle w:val="Apara"/>
      </w:pPr>
      <w:r>
        <w:lastRenderedPageBreak/>
        <w:tab/>
        <w:t>(b)</w:t>
      </w:r>
      <w:r>
        <w:tab/>
        <w:t>whether or not the consumer is a party to the contract.</w:t>
      </w:r>
    </w:p>
    <w:p w14:paraId="528AAA9A" w14:textId="77777777" w:rsidR="00726F7F" w:rsidRDefault="00726F7F">
      <w:pPr>
        <w:pStyle w:val="Amain"/>
      </w:pPr>
      <w:r>
        <w:tab/>
        <w:t>(3)</w:t>
      </w:r>
      <w:r>
        <w:tab/>
        <w:t xml:space="preserve">Where a health record relating to a consumer is kept or located in the ACT, the record keeper </w:t>
      </w:r>
      <w:r w:rsidR="00C52866" w:rsidRPr="00401CD8">
        <w:t>must</w:t>
      </w:r>
      <w:r w:rsidR="00C52866">
        <w:t xml:space="preserve"> </w:t>
      </w:r>
      <w:r>
        <w:t>allow the consumer to have access, in accordance with this Act, to the record.</w:t>
      </w:r>
    </w:p>
    <w:p w14:paraId="2CBFA6CB" w14:textId="77777777" w:rsidR="00726F7F" w:rsidRDefault="00726F7F">
      <w:pPr>
        <w:pStyle w:val="Amain"/>
      </w:pPr>
      <w:r>
        <w:tab/>
        <w:t>(4)</w:t>
      </w:r>
      <w:r>
        <w:tab/>
        <w:t xml:space="preserve">Where a health service provider provides a health service to a consumer, the provider </w:t>
      </w:r>
      <w:r w:rsidR="001B6FE0">
        <w:t>must</w:t>
      </w:r>
      <w:r>
        <w:t xml:space="preserve"> allow the consumer to have access, in accordance with this Act, to a health record relating to the consumer that relates to, or is made in consequence of the provision of, the service.</w:t>
      </w:r>
    </w:p>
    <w:p w14:paraId="4F6E9336" w14:textId="77777777" w:rsidR="00726F7F" w:rsidRDefault="00726F7F">
      <w:pPr>
        <w:pStyle w:val="Amain"/>
      </w:pPr>
      <w:r>
        <w:tab/>
        <w:t>(5)</w:t>
      </w:r>
      <w:r>
        <w:tab/>
        <w:t>The application of subsection (3) or (4) in a particular instance is not affected by the application or otherwise of subsection (1) in that instance.</w:t>
      </w:r>
    </w:p>
    <w:p w14:paraId="601253CF" w14:textId="77777777" w:rsidR="00726F7F" w:rsidRDefault="00726F7F">
      <w:pPr>
        <w:pStyle w:val="Amain"/>
        <w:keepNext/>
      </w:pPr>
      <w:r>
        <w:tab/>
        <w:t>(6)</w:t>
      </w:r>
      <w:r>
        <w:tab/>
        <w:t>For this section, it is immaterial whether—</w:t>
      </w:r>
    </w:p>
    <w:p w14:paraId="3A261A32" w14:textId="77777777" w:rsidR="00726F7F" w:rsidRDefault="00726F7F">
      <w:pPr>
        <w:pStyle w:val="Apara"/>
        <w:keepNext/>
      </w:pPr>
      <w:r>
        <w:tab/>
        <w:t>(a)</w:t>
      </w:r>
      <w:r>
        <w:tab/>
        <w:t>the health service in question was provided in the ACT; or</w:t>
      </w:r>
    </w:p>
    <w:p w14:paraId="62C7BC84" w14:textId="77777777" w:rsidR="00726F7F" w:rsidRDefault="00726F7F">
      <w:pPr>
        <w:pStyle w:val="Apara"/>
      </w:pPr>
      <w:r>
        <w:tab/>
        <w:t>(b)</w:t>
      </w:r>
      <w:r>
        <w:tab/>
        <w:t>except in the case of subsection (3)—the health record in question is kept or located in the ACT.</w:t>
      </w:r>
    </w:p>
    <w:p w14:paraId="2397F151" w14:textId="77777777" w:rsidR="00726F7F" w:rsidRDefault="00726F7F">
      <w:pPr>
        <w:pStyle w:val="Amain"/>
      </w:pPr>
      <w:r>
        <w:tab/>
        <w:t>(7)</w:t>
      </w:r>
      <w:r>
        <w:tab/>
        <w:t>If a contract or other agreement purports to exclude, or is inconsistent with, a provision of this section, the contract or agreement is, to that extent, void.</w:t>
      </w:r>
    </w:p>
    <w:p w14:paraId="17117058" w14:textId="77777777" w:rsidR="00726F7F" w:rsidRDefault="00726F7F">
      <w:pPr>
        <w:pStyle w:val="Amain"/>
      </w:pPr>
      <w:r>
        <w:tab/>
        <w:t>(8)</w:t>
      </w:r>
      <w:r>
        <w:tab/>
        <w:t>This section applies subject to section 10.</w:t>
      </w:r>
    </w:p>
    <w:p w14:paraId="130F9120" w14:textId="77777777" w:rsidR="00726F7F" w:rsidRDefault="00726F7F">
      <w:pPr>
        <w:pStyle w:val="AH5Sec"/>
      </w:pPr>
      <w:bookmarkStart w:id="24" w:name="_Toc176879144"/>
      <w:r w:rsidRPr="00EE6371">
        <w:rPr>
          <w:rStyle w:val="CharSectNo"/>
        </w:rPr>
        <w:t>12</w:t>
      </w:r>
      <w:r>
        <w:tab/>
        <w:t>Requests for access</w:t>
      </w:r>
      <w:bookmarkEnd w:id="24"/>
    </w:p>
    <w:p w14:paraId="573F3218" w14:textId="77777777" w:rsidR="00726F7F" w:rsidRDefault="00726F7F">
      <w:pPr>
        <w:pStyle w:val="Amain"/>
      </w:pPr>
      <w:r>
        <w:tab/>
        <w:t>(1)</w:t>
      </w:r>
      <w:r>
        <w:tab/>
        <w:t xml:space="preserve">A consumer who has a right of access under section 10 </w:t>
      </w:r>
      <w:r w:rsidR="00D01B16" w:rsidRPr="00E20418">
        <w:t>or section 10A</w:t>
      </w:r>
      <w:r w:rsidR="00D01B16">
        <w:t xml:space="preserve"> </w:t>
      </w:r>
      <w:r>
        <w:t>to a health record may ask the record keeper for access to the record.</w:t>
      </w:r>
    </w:p>
    <w:p w14:paraId="2E71A8C6" w14:textId="77777777" w:rsidR="00726F7F" w:rsidRDefault="00726F7F">
      <w:pPr>
        <w:pStyle w:val="Amain"/>
      </w:pPr>
      <w:r>
        <w:tab/>
        <w:t>(2)</w:t>
      </w:r>
      <w:r>
        <w:tab/>
        <w:t xml:space="preserve">A request </w:t>
      </w:r>
      <w:r w:rsidR="001B6FE0">
        <w:t>must</w:t>
      </w:r>
      <w:r>
        <w:t>—</w:t>
      </w:r>
    </w:p>
    <w:p w14:paraId="5964768A" w14:textId="77777777" w:rsidR="00726F7F" w:rsidRDefault="00726F7F">
      <w:pPr>
        <w:pStyle w:val="Apara"/>
      </w:pPr>
      <w:r>
        <w:tab/>
        <w:t>(a)</w:t>
      </w:r>
      <w:r>
        <w:tab/>
        <w:t>state the name and, unless it is already known to the record keeper, the address, of the consumer; and</w:t>
      </w:r>
    </w:p>
    <w:p w14:paraId="7E247853" w14:textId="77777777" w:rsidR="00726F7F" w:rsidRDefault="00726F7F">
      <w:pPr>
        <w:pStyle w:val="Apara"/>
      </w:pPr>
      <w:r>
        <w:tab/>
        <w:t>(b)</w:t>
      </w:r>
      <w:r>
        <w:tab/>
        <w:t>sufficiently identify the health record to which access is sought; and</w:t>
      </w:r>
    </w:p>
    <w:p w14:paraId="58291371" w14:textId="77777777" w:rsidR="00726F7F" w:rsidRDefault="00726F7F">
      <w:pPr>
        <w:pStyle w:val="Apara"/>
      </w:pPr>
      <w:r>
        <w:lastRenderedPageBreak/>
        <w:tab/>
        <w:t>(c)</w:t>
      </w:r>
      <w:r>
        <w:tab/>
        <w:t>specify the way in which the consumer wishes to have access, being a way mentioned in section 10 (3); and</w:t>
      </w:r>
    </w:p>
    <w:p w14:paraId="3ADBC9AA" w14:textId="77777777" w:rsidR="00726F7F" w:rsidRDefault="00726F7F">
      <w:pPr>
        <w:pStyle w:val="Apara"/>
      </w:pPr>
      <w:r>
        <w:tab/>
        <w:t>(d)</w:t>
      </w:r>
      <w:r>
        <w:tab/>
        <w:t>be in writing if it is—</w:t>
      </w:r>
    </w:p>
    <w:p w14:paraId="1CD46304" w14:textId="77777777" w:rsidR="00D01B16" w:rsidRPr="00E20418" w:rsidRDefault="00D01B16" w:rsidP="00D01B16">
      <w:pPr>
        <w:pStyle w:val="Asubpara"/>
      </w:pPr>
      <w:r w:rsidRPr="00E20418">
        <w:tab/>
        <w:t>(i)</w:t>
      </w:r>
      <w:r w:rsidRPr="00E20418">
        <w:tab/>
        <w:t>a request by a person with parental responsibility for a child or young person unless, in the 12 months before making the request, the person with parental responsibility consented to the treatment of the child or young person that gave rise to the health record that is the subject of the request; or</w:t>
      </w:r>
    </w:p>
    <w:p w14:paraId="1AE74548" w14:textId="77777777" w:rsidR="00726F7F" w:rsidRDefault="00726F7F">
      <w:pPr>
        <w:pStyle w:val="Asubpara"/>
      </w:pPr>
      <w:r>
        <w:tab/>
        <w:t>(ii)</w:t>
      </w:r>
      <w:r>
        <w:tab/>
        <w:t>a request by a guardian of a legally incompetent person; or</w:t>
      </w:r>
    </w:p>
    <w:p w14:paraId="355990CE" w14:textId="77777777" w:rsidR="00726F7F" w:rsidRDefault="00726F7F">
      <w:pPr>
        <w:pStyle w:val="Asubpara"/>
      </w:pPr>
      <w:r>
        <w:tab/>
        <w:t>(iii)</w:t>
      </w:r>
      <w:r>
        <w:tab/>
        <w:t>a request by a legal representative of a deceased consumer.</w:t>
      </w:r>
    </w:p>
    <w:p w14:paraId="48150AC6" w14:textId="77777777" w:rsidR="00726F7F" w:rsidRDefault="00726F7F">
      <w:pPr>
        <w:pStyle w:val="Amain"/>
      </w:pPr>
      <w:r>
        <w:tab/>
        <w:t>(3)</w:t>
      </w:r>
      <w:r>
        <w:tab/>
        <w:t>In the case of an oral request, the record keeper—</w:t>
      </w:r>
    </w:p>
    <w:p w14:paraId="6A4B22E5" w14:textId="77777777" w:rsidR="00726F7F" w:rsidRDefault="00726F7F">
      <w:pPr>
        <w:pStyle w:val="Apara"/>
      </w:pPr>
      <w:r>
        <w:tab/>
        <w:t>(a)</w:t>
      </w:r>
      <w:r>
        <w:tab/>
        <w:t>may ask the consumer to make the request in writing; and</w:t>
      </w:r>
    </w:p>
    <w:p w14:paraId="5F86AAA5" w14:textId="77777777" w:rsidR="00726F7F" w:rsidRDefault="00726F7F">
      <w:pPr>
        <w:pStyle w:val="Apara"/>
      </w:pPr>
      <w:r>
        <w:tab/>
        <w:t>(b)</w:t>
      </w:r>
      <w:r>
        <w:tab/>
        <w:t>if the record keeper does so—need not take any further action in respect of the oral request.</w:t>
      </w:r>
    </w:p>
    <w:p w14:paraId="4C4D54A8" w14:textId="77777777" w:rsidR="00726F7F" w:rsidRDefault="00726F7F">
      <w:pPr>
        <w:pStyle w:val="AH5Sec"/>
      </w:pPr>
      <w:bookmarkStart w:id="25" w:name="_Toc176879145"/>
      <w:r w:rsidRPr="00EE6371">
        <w:rPr>
          <w:rStyle w:val="CharSectNo"/>
        </w:rPr>
        <w:t>13</w:t>
      </w:r>
      <w:r>
        <w:tab/>
        <w:t>Response to request for access</w:t>
      </w:r>
      <w:bookmarkEnd w:id="25"/>
    </w:p>
    <w:p w14:paraId="4DB58D44" w14:textId="77777777" w:rsidR="00726F7F" w:rsidRDefault="00726F7F">
      <w:pPr>
        <w:pStyle w:val="Amain"/>
      </w:pPr>
      <w:r>
        <w:tab/>
        <w:t>(1)</w:t>
      </w:r>
      <w:r>
        <w:tab/>
        <w:t>This section—</w:t>
      </w:r>
    </w:p>
    <w:p w14:paraId="48F95A8B" w14:textId="77777777" w:rsidR="00726F7F" w:rsidRDefault="00726F7F">
      <w:pPr>
        <w:pStyle w:val="Apara"/>
      </w:pPr>
      <w:r>
        <w:tab/>
        <w:t>(a)</w:t>
      </w:r>
      <w:r>
        <w:tab/>
        <w:t>applies if a record keeper receives a request for access to a health record under section 12; but</w:t>
      </w:r>
    </w:p>
    <w:p w14:paraId="21137578" w14:textId="77777777" w:rsidR="00726F7F" w:rsidRDefault="00726F7F">
      <w:pPr>
        <w:pStyle w:val="Apara"/>
      </w:pPr>
      <w:r>
        <w:tab/>
        <w:t>(b)</w:t>
      </w:r>
      <w:r>
        <w:tab/>
        <w:t>does not apply to an oral request if the record keeper has asked under section 12 (3) (a) for the request to be made in writing.</w:t>
      </w:r>
    </w:p>
    <w:p w14:paraId="028E3073" w14:textId="77777777" w:rsidR="00726F7F" w:rsidRDefault="00726F7F" w:rsidP="00322FF2">
      <w:pPr>
        <w:pStyle w:val="Amain"/>
        <w:keepNext/>
      </w:pPr>
      <w:r>
        <w:tab/>
        <w:t>(2)</w:t>
      </w:r>
      <w:r>
        <w:tab/>
        <w:t>Within 2 weeks after the day the record keeper receives the request, the record keeper must—</w:t>
      </w:r>
    </w:p>
    <w:p w14:paraId="23E55391" w14:textId="77777777" w:rsidR="00095BB3" w:rsidRPr="00E20418" w:rsidRDefault="00095BB3" w:rsidP="00095BB3">
      <w:pPr>
        <w:pStyle w:val="Apara"/>
      </w:pPr>
      <w:r w:rsidRPr="00E20418">
        <w:tab/>
        <w:t>(</w:t>
      </w:r>
      <w:r>
        <w:t>a</w:t>
      </w:r>
      <w:r w:rsidRPr="00E20418">
        <w:t>)</w:t>
      </w:r>
      <w:r w:rsidRPr="00E20418">
        <w:tab/>
        <w:t>if the health services commissioner is the record keeper and refers the request to a health service provider under section 10 (</w:t>
      </w:r>
      <w:r w:rsidR="00B71045">
        <w:t>5</w:t>
      </w:r>
      <w:r w:rsidRPr="00E20418">
        <w:t>)—give the consumer written notice that the request has been referred to the health service provider who prepared the health record; or</w:t>
      </w:r>
    </w:p>
    <w:p w14:paraId="2FC3A677" w14:textId="77777777" w:rsidR="00726F7F" w:rsidRDefault="00B71045">
      <w:pPr>
        <w:pStyle w:val="Apara"/>
      </w:pPr>
      <w:r>
        <w:lastRenderedPageBreak/>
        <w:tab/>
        <w:t>(b</w:t>
      </w:r>
      <w:r w:rsidR="00726F7F">
        <w:t>)</w:t>
      </w:r>
      <w:r w:rsidR="00726F7F">
        <w:tab/>
        <w:t>if the record keeper relies on a ground mentioned in section 14 for nonproduction of the record or part of the record—give the consumer written notice that the record keeper will not give access to the record; or</w:t>
      </w:r>
    </w:p>
    <w:p w14:paraId="7FD5E3F7" w14:textId="77777777" w:rsidR="00726F7F" w:rsidRDefault="00726F7F">
      <w:pPr>
        <w:pStyle w:val="Apara"/>
      </w:pPr>
      <w:r>
        <w:tab/>
        <w:t>(</w:t>
      </w:r>
      <w:r w:rsidR="00B71045">
        <w:t>c</w:t>
      </w:r>
      <w:r>
        <w:t>)</w:t>
      </w:r>
      <w:r>
        <w:tab/>
        <w:t>if the record keeper is prohibited from giving access to the rec</w:t>
      </w:r>
      <w:r w:rsidR="00BF4CAC">
        <w:t>ord or part of the record under</w:t>
      </w:r>
      <w:r>
        <w:t xml:space="preserve"> section 14A, section 15 or section 17—give the consumer written notice that the record keeper is prohibited from giving access to the record; or</w:t>
      </w:r>
    </w:p>
    <w:p w14:paraId="4B977889" w14:textId="77777777" w:rsidR="00726F7F" w:rsidRDefault="00726F7F">
      <w:pPr>
        <w:pStyle w:val="Apara"/>
      </w:pPr>
      <w:r>
        <w:tab/>
        <w:t>(</w:t>
      </w:r>
      <w:r w:rsidR="00B71045">
        <w:t>d</w:t>
      </w:r>
      <w:r>
        <w:t>)</w:t>
      </w:r>
      <w:r>
        <w:tab/>
        <w:t>either—</w:t>
      </w:r>
    </w:p>
    <w:p w14:paraId="0CF7F8B6" w14:textId="77777777" w:rsidR="00726F7F" w:rsidRDefault="00726F7F">
      <w:pPr>
        <w:pStyle w:val="Asubpara"/>
      </w:pPr>
      <w:r>
        <w:tab/>
        <w:t>(i)</w:t>
      </w:r>
      <w:r>
        <w:tab/>
        <w:t>give access to the record in accordance with section 13A; or</w:t>
      </w:r>
    </w:p>
    <w:p w14:paraId="200D28E6" w14:textId="77777777" w:rsidR="00726F7F" w:rsidRDefault="00726F7F">
      <w:pPr>
        <w:pStyle w:val="Asubpara"/>
      </w:pPr>
      <w:r>
        <w:tab/>
        <w:t>(ii)</w:t>
      </w:r>
      <w:r>
        <w:tab/>
        <w:t>if a fee has been determined under section 34 for access—give the consumer written notice that the record keeper will give access to the record on payment of a stated fee that is not more than the determined fee.</w:t>
      </w:r>
    </w:p>
    <w:p w14:paraId="33E6BDAC" w14:textId="5ADBC8D3" w:rsidR="0062183D" w:rsidRPr="00401CD8" w:rsidRDefault="0062183D" w:rsidP="0062183D">
      <w:pPr>
        <w:pStyle w:val="aNote"/>
      </w:pPr>
      <w:r w:rsidRPr="00401CD8">
        <w:rPr>
          <w:rStyle w:val="charItals"/>
        </w:rPr>
        <w:t>Note</w:t>
      </w:r>
      <w:r w:rsidRPr="00401CD8">
        <w:rPr>
          <w:rStyle w:val="charItals"/>
        </w:rPr>
        <w:tab/>
      </w:r>
      <w:r w:rsidRPr="00401CD8">
        <w:t xml:space="preserve">For how documents may be served, see the </w:t>
      </w:r>
      <w:hyperlink r:id="rId33" w:tooltip="A2001-14" w:history="1">
        <w:r w:rsidRPr="00401CD8">
          <w:rPr>
            <w:rStyle w:val="charCitHyperlinkAbbrev"/>
          </w:rPr>
          <w:t>Legislation Act</w:t>
        </w:r>
      </w:hyperlink>
      <w:r w:rsidRPr="00401CD8">
        <w:t>, pt 19.5.</w:t>
      </w:r>
    </w:p>
    <w:p w14:paraId="36073937" w14:textId="77777777" w:rsidR="00726F7F" w:rsidRDefault="00726F7F">
      <w:pPr>
        <w:pStyle w:val="Amain"/>
      </w:pPr>
      <w:r>
        <w:tab/>
        <w:t>(3)</w:t>
      </w:r>
      <w:r>
        <w:tab/>
      </w:r>
      <w:r w:rsidR="00B71045">
        <w:t>A notice under subsection (2) (b</w:t>
      </w:r>
      <w:r>
        <w:t>) must state the ground on which the record keeper relies for nonproduction of the record or part of the record.</w:t>
      </w:r>
    </w:p>
    <w:p w14:paraId="4E2AC2A1" w14:textId="77777777" w:rsidR="00726F7F" w:rsidRDefault="00726F7F">
      <w:pPr>
        <w:pStyle w:val="Amain"/>
      </w:pPr>
      <w:r>
        <w:tab/>
        <w:t>(4)</w:t>
      </w:r>
      <w:r>
        <w:tab/>
      </w:r>
      <w:r w:rsidR="00B71045">
        <w:t>A notice under subsection (2) (c</w:t>
      </w:r>
      <w:r>
        <w:t>) must state the section under which the record keeper is prohibited from giving access to the record or part of the record.</w:t>
      </w:r>
    </w:p>
    <w:p w14:paraId="5979778C" w14:textId="77777777" w:rsidR="00726F7F" w:rsidRDefault="00726F7F">
      <w:pPr>
        <w:pStyle w:val="Amain"/>
      </w:pPr>
      <w:r>
        <w:tab/>
        <w:t>(5)</w:t>
      </w:r>
      <w:r>
        <w:tab/>
        <w:t xml:space="preserve">If the record keeper gives </w:t>
      </w:r>
      <w:r w:rsidR="00B71045">
        <w:t>a notice under subsection (2) (b) or (c</w:t>
      </w:r>
      <w:r>
        <w:t>) that relates to only part of the record, the record keeper mu</w:t>
      </w:r>
      <w:r w:rsidR="00B71045">
        <w:t>st comply with subsection (2) (d</w:t>
      </w:r>
      <w:r>
        <w:t>) in relation to the rest of the record.</w:t>
      </w:r>
    </w:p>
    <w:p w14:paraId="23EC26A1" w14:textId="77777777" w:rsidR="00726F7F" w:rsidRDefault="00726F7F">
      <w:pPr>
        <w:pStyle w:val="AH5Sec"/>
      </w:pPr>
      <w:bookmarkStart w:id="26" w:name="_Toc176879146"/>
      <w:r w:rsidRPr="00EE6371">
        <w:rPr>
          <w:rStyle w:val="CharSectNo"/>
        </w:rPr>
        <w:t>13A</w:t>
      </w:r>
      <w:r>
        <w:tab/>
        <w:t>Disclosure in accordance with consent</w:t>
      </w:r>
      <w:bookmarkEnd w:id="26"/>
    </w:p>
    <w:p w14:paraId="3592B020" w14:textId="77777777" w:rsidR="00726F7F" w:rsidRDefault="00726F7F" w:rsidP="00F34CCF">
      <w:pPr>
        <w:pStyle w:val="Amain"/>
        <w:keepNext/>
      </w:pPr>
      <w:r>
        <w:tab/>
        <w:t>(1)</w:t>
      </w:r>
      <w:r>
        <w:tab/>
        <w:t>This section applies if—</w:t>
      </w:r>
    </w:p>
    <w:p w14:paraId="577B99F5" w14:textId="77777777" w:rsidR="00726F7F" w:rsidRDefault="00726F7F">
      <w:pPr>
        <w:pStyle w:val="Apara"/>
      </w:pPr>
      <w:r>
        <w:tab/>
        <w:t>(a)</w:t>
      </w:r>
      <w:r>
        <w:tab/>
        <w:t>a consumer has a right of access to a health record; and</w:t>
      </w:r>
    </w:p>
    <w:p w14:paraId="3BCE4025" w14:textId="77777777" w:rsidR="00726F7F" w:rsidRDefault="00726F7F">
      <w:pPr>
        <w:pStyle w:val="Apara"/>
      </w:pPr>
      <w:r>
        <w:lastRenderedPageBreak/>
        <w:tab/>
        <w:t>(b)</w:t>
      </w:r>
      <w:r>
        <w:tab/>
        <w:t>the consumer consents under schedule 1, principle 10, clause 2 (c) to the disclosure of personal health information about the consumer from the record to an entity.</w:t>
      </w:r>
    </w:p>
    <w:p w14:paraId="727F93BF" w14:textId="77777777" w:rsidR="00726F7F" w:rsidRDefault="00726F7F">
      <w:pPr>
        <w:pStyle w:val="Amain"/>
      </w:pPr>
      <w:r>
        <w:tab/>
        <w:t>(2)</w:t>
      </w:r>
      <w:r>
        <w:tab/>
        <w:t>The record keeper must disclose the information to the entity.</w:t>
      </w:r>
    </w:p>
    <w:p w14:paraId="2353EB18" w14:textId="77777777" w:rsidR="00726F7F" w:rsidRDefault="00726F7F">
      <w:pPr>
        <w:pStyle w:val="Amain"/>
      </w:pPr>
      <w:r>
        <w:tab/>
        <w:t>(3)</w:t>
      </w:r>
      <w:r>
        <w:tab/>
        <w:t>For the purpose of accessing the information in the record, the entity is taken to be the consumer.</w:t>
      </w:r>
    </w:p>
    <w:p w14:paraId="656EAFFD" w14:textId="77777777" w:rsidR="00726F7F" w:rsidRDefault="00726F7F">
      <w:pPr>
        <w:pStyle w:val="Amain"/>
      </w:pPr>
      <w:r>
        <w:tab/>
        <w:t>(4)</w:t>
      </w:r>
      <w:r>
        <w:tab/>
        <w:t>To remove any doubt and without limiting subsection (3), the entity has the same right of access to the information in the record as the consumer.</w:t>
      </w:r>
    </w:p>
    <w:p w14:paraId="6262668F" w14:textId="77777777" w:rsidR="00092ED0" w:rsidRPr="00E20418" w:rsidRDefault="00092ED0" w:rsidP="00092ED0">
      <w:pPr>
        <w:pStyle w:val="AH5Sec"/>
      </w:pPr>
      <w:bookmarkStart w:id="27" w:name="_Toc176879147"/>
      <w:r w:rsidRPr="00EE6371">
        <w:rPr>
          <w:rStyle w:val="CharSectNo"/>
        </w:rPr>
        <w:t>13B</w:t>
      </w:r>
      <w:r w:rsidRPr="00E20418">
        <w:tab/>
        <w:t>Giving access to health records—generally</w:t>
      </w:r>
      <w:bookmarkEnd w:id="27"/>
    </w:p>
    <w:p w14:paraId="74055A22" w14:textId="77777777" w:rsidR="00726F7F" w:rsidRDefault="00726F7F">
      <w:pPr>
        <w:pStyle w:val="Amain"/>
      </w:pPr>
      <w:r>
        <w:tab/>
        <w:t>(1)</w:t>
      </w:r>
      <w:r>
        <w:tab/>
        <w:t xml:space="preserve">This section applies if a record keeper must give a person </w:t>
      </w:r>
      <w:r w:rsidR="00092ED0" w:rsidRPr="00E20418">
        <w:t>(other than a child or young person)</w:t>
      </w:r>
      <w:r w:rsidR="00092ED0">
        <w:t xml:space="preserve"> </w:t>
      </w:r>
      <w:r>
        <w:t>access to a health record.</w:t>
      </w:r>
    </w:p>
    <w:p w14:paraId="0C5FB08F" w14:textId="77777777" w:rsidR="00726F7F" w:rsidRDefault="00726F7F">
      <w:pPr>
        <w:pStyle w:val="Amain"/>
      </w:pPr>
      <w:r>
        <w:tab/>
        <w:t>(2)</w:t>
      </w:r>
      <w:r>
        <w:tab/>
        <w:t>Access to the health record must be given—</w:t>
      </w:r>
    </w:p>
    <w:p w14:paraId="4E050822" w14:textId="77777777" w:rsidR="00726F7F" w:rsidRDefault="00726F7F">
      <w:pPr>
        <w:pStyle w:val="Apara"/>
      </w:pPr>
      <w:r>
        <w:tab/>
        <w:t>(a)</w:t>
      </w:r>
      <w:r>
        <w:tab/>
        <w:t>if the record keeper has given a notice under section 13 (2) (</w:t>
      </w:r>
      <w:r w:rsidR="006F556C">
        <w:t>d</w:t>
      </w:r>
      <w:r>
        <w:t>) (ii) and the fee stated in the notice has been paid—no later than the later of the following:</w:t>
      </w:r>
    </w:p>
    <w:p w14:paraId="3215E44F" w14:textId="77777777" w:rsidR="00726F7F" w:rsidRDefault="00726F7F">
      <w:pPr>
        <w:pStyle w:val="Asubpara"/>
      </w:pPr>
      <w:r>
        <w:tab/>
        <w:t>(i)</w:t>
      </w:r>
      <w:r>
        <w:tab/>
        <w:t>1 week after the day the fee is paid;</w:t>
      </w:r>
    </w:p>
    <w:p w14:paraId="0CE46A04" w14:textId="77777777" w:rsidR="00726F7F" w:rsidRDefault="00726F7F">
      <w:pPr>
        <w:pStyle w:val="Asubpara"/>
      </w:pPr>
      <w:r>
        <w:tab/>
        <w:t>(ii)</w:t>
      </w:r>
      <w:r>
        <w:tab/>
        <w:t>30 days after the day the record keeper received the request for access to the health record; or</w:t>
      </w:r>
    </w:p>
    <w:p w14:paraId="31C3E196" w14:textId="77777777" w:rsidR="00726F7F" w:rsidRDefault="00726F7F" w:rsidP="00322FF2">
      <w:pPr>
        <w:pStyle w:val="Apara"/>
        <w:keepLines/>
      </w:pPr>
      <w:r>
        <w:tab/>
        <w:t>(b)</w:t>
      </w:r>
      <w:r>
        <w:tab/>
        <w:t>if the record keeper has not given a notice under section 13 (2) (</w:t>
      </w:r>
      <w:r w:rsidR="006F556C">
        <w:t>d</w:t>
      </w:r>
      <w:r>
        <w:t>) (ii)—no later than 30 days after the day the record keeper receives the request for access to the health record.</w:t>
      </w:r>
    </w:p>
    <w:p w14:paraId="42B211EE" w14:textId="77777777" w:rsidR="00726F7F" w:rsidRDefault="00726F7F">
      <w:pPr>
        <w:pStyle w:val="Amain"/>
      </w:pPr>
      <w:r>
        <w:tab/>
        <w:t>(3)</w:t>
      </w:r>
      <w:r>
        <w:tab/>
        <w:t xml:space="preserve">However, before giving access to the record to a person (the </w:t>
      </w:r>
      <w:r>
        <w:rPr>
          <w:rStyle w:val="charBoldItals"/>
        </w:rPr>
        <w:t>relevant person</w:t>
      </w:r>
      <w:r>
        <w:t>), the record keeper must take reasonable steps to require evidence of, and be satisfied about—</w:t>
      </w:r>
    </w:p>
    <w:p w14:paraId="4466BA84" w14:textId="77777777" w:rsidR="00726F7F" w:rsidRDefault="00726F7F">
      <w:pPr>
        <w:pStyle w:val="Apara"/>
      </w:pPr>
      <w:r>
        <w:tab/>
        <w:t>(a)</w:t>
      </w:r>
      <w:r>
        <w:tab/>
        <w:t>the relevant person’s identity; and</w:t>
      </w:r>
    </w:p>
    <w:p w14:paraId="340E38BD" w14:textId="77777777" w:rsidR="00726F7F" w:rsidRDefault="00726F7F">
      <w:pPr>
        <w:pStyle w:val="Apara"/>
      </w:pPr>
      <w:r>
        <w:lastRenderedPageBreak/>
        <w:tab/>
        <w:t>(b)</w:t>
      </w:r>
      <w:r>
        <w:tab/>
        <w:t>if someone else has authorised the access to be given to the relevant person—the identity and authority of the other person; and</w:t>
      </w:r>
    </w:p>
    <w:p w14:paraId="20A37BE2" w14:textId="77777777" w:rsidR="00726F7F" w:rsidRDefault="00092ED0">
      <w:pPr>
        <w:pStyle w:val="Apara"/>
      </w:pPr>
      <w:r>
        <w:tab/>
        <w:t>(c)</w:t>
      </w:r>
      <w:r>
        <w:tab/>
        <w:t>if the consumer is</w:t>
      </w:r>
      <w:r w:rsidR="00726F7F">
        <w:t xml:space="preserve"> a legally incompetent person or dead—the fact that the relevant person (or, if paragraph (b) applies, the person authorising the relevant person) is—</w:t>
      </w:r>
    </w:p>
    <w:p w14:paraId="3AD4630C" w14:textId="77777777" w:rsidR="00726F7F" w:rsidRDefault="00726F7F">
      <w:pPr>
        <w:pStyle w:val="Asubpara"/>
      </w:pPr>
      <w:r>
        <w:tab/>
        <w:t>(i)</w:t>
      </w:r>
      <w:r>
        <w:tab/>
        <w:t>for a legally incompetent person—a guardian of the person; or</w:t>
      </w:r>
    </w:p>
    <w:p w14:paraId="00E883F4" w14:textId="77777777" w:rsidR="00726F7F" w:rsidRDefault="00726F7F">
      <w:pPr>
        <w:pStyle w:val="Asubpara"/>
      </w:pPr>
      <w:r>
        <w:tab/>
        <w:t>(ii)</w:t>
      </w:r>
      <w:r>
        <w:tab/>
        <w:t>for a deceased consumer—</w:t>
      </w:r>
    </w:p>
    <w:p w14:paraId="731ACAC7" w14:textId="77777777" w:rsidR="00726F7F" w:rsidRDefault="00726F7F">
      <w:pPr>
        <w:pStyle w:val="Asubsubpara"/>
      </w:pPr>
      <w:r>
        <w:tab/>
        <w:t>(A)</w:t>
      </w:r>
      <w:r>
        <w:tab/>
        <w:t>a legal representative of the deceased consumer; or</w:t>
      </w:r>
    </w:p>
    <w:p w14:paraId="65E23BC3" w14:textId="77777777" w:rsidR="00726F7F" w:rsidRDefault="00726F7F">
      <w:pPr>
        <w:pStyle w:val="Asubsubpara"/>
      </w:pPr>
      <w:r>
        <w:tab/>
        <w:t>(B)</w:t>
      </w:r>
      <w:r>
        <w:tab/>
        <w:t>if there is no legal representative of the deceased consumer—an immediate family member of the deceased consumer.</w:t>
      </w:r>
    </w:p>
    <w:p w14:paraId="331B9CCE" w14:textId="77777777" w:rsidR="00726F7F" w:rsidRDefault="00726F7F">
      <w:pPr>
        <w:pStyle w:val="Amain"/>
      </w:pPr>
      <w:r>
        <w:tab/>
        <w:t>(4)</w:t>
      </w:r>
      <w:r>
        <w:tab/>
        <w:t>If the record keeper requires evidence under subsection (3) before giving access to a health record and the evidence is not provided or does not satisfy the record keeper, the record keeper need not provide access to the health record.</w:t>
      </w:r>
    </w:p>
    <w:p w14:paraId="455B5311" w14:textId="77777777" w:rsidR="00092ED0" w:rsidRPr="00E20418" w:rsidRDefault="00092ED0" w:rsidP="00092ED0">
      <w:pPr>
        <w:pStyle w:val="AH5Sec"/>
      </w:pPr>
      <w:bookmarkStart w:id="28" w:name="_Toc176879148"/>
      <w:r w:rsidRPr="00EE6371">
        <w:rPr>
          <w:rStyle w:val="CharSectNo"/>
        </w:rPr>
        <w:t>13BA</w:t>
      </w:r>
      <w:r w:rsidRPr="00E20418">
        <w:tab/>
        <w:t>Giving access to health records—children and young people</w:t>
      </w:r>
      <w:bookmarkEnd w:id="28"/>
    </w:p>
    <w:p w14:paraId="5B8E90E9" w14:textId="77777777" w:rsidR="00092ED0" w:rsidRPr="00E20418" w:rsidRDefault="00092ED0" w:rsidP="00322FF2">
      <w:pPr>
        <w:pStyle w:val="Amain"/>
        <w:keepNext/>
      </w:pPr>
      <w:r w:rsidRPr="00E20418">
        <w:tab/>
        <w:t>(1)</w:t>
      </w:r>
      <w:r w:rsidRPr="00E20418">
        <w:tab/>
        <w:t>This section applies if a record keeper must give a child or young person access to a health record.</w:t>
      </w:r>
    </w:p>
    <w:p w14:paraId="075A1D67" w14:textId="77777777" w:rsidR="00092ED0" w:rsidRPr="00E20418" w:rsidRDefault="00092ED0" w:rsidP="00092ED0">
      <w:pPr>
        <w:pStyle w:val="Amain"/>
      </w:pPr>
      <w:r w:rsidRPr="00E20418">
        <w:tab/>
        <w:t>(2)</w:t>
      </w:r>
      <w:r w:rsidRPr="00E20418">
        <w:tab/>
        <w:t>Access to a health record must be given—</w:t>
      </w:r>
    </w:p>
    <w:p w14:paraId="2726BB55" w14:textId="77777777" w:rsidR="00092ED0" w:rsidRPr="00E20418" w:rsidRDefault="00092ED0" w:rsidP="00092ED0">
      <w:pPr>
        <w:pStyle w:val="Apara"/>
      </w:pPr>
      <w:r w:rsidRPr="00E20418">
        <w:tab/>
        <w:t>(a)</w:t>
      </w:r>
      <w:r w:rsidRPr="00E20418">
        <w:tab/>
        <w:t>if the record keeper has given a notice under section 13 (2) (</w:t>
      </w:r>
      <w:r w:rsidR="006F556C">
        <w:t>d</w:t>
      </w:r>
      <w:r w:rsidRPr="00E20418">
        <w:t>) (ii) and the fee stated in the notice has been paid—no later than the later of the following:</w:t>
      </w:r>
    </w:p>
    <w:p w14:paraId="13ED673A" w14:textId="77777777" w:rsidR="00092ED0" w:rsidRPr="00E20418" w:rsidRDefault="00092ED0" w:rsidP="00092ED0">
      <w:pPr>
        <w:pStyle w:val="Asubpara"/>
      </w:pPr>
      <w:r w:rsidRPr="00E20418">
        <w:tab/>
        <w:t>(i)</w:t>
      </w:r>
      <w:r w:rsidRPr="00E20418">
        <w:tab/>
        <w:t>1 week after the day the fee is paid;</w:t>
      </w:r>
    </w:p>
    <w:p w14:paraId="159DCA27" w14:textId="77777777" w:rsidR="00092ED0" w:rsidRPr="00E20418" w:rsidRDefault="00092ED0" w:rsidP="00092ED0">
      <w:pPr>
        <w:pStyle w:val="Asubpara"/>
      </w:pPr>
      <w:r w:rsidRPr="00E20418">
        <w:tab/>
        <w:t>(ii)</w:t>
      </w:r>
      <w:r w:rsidRPr="00E20418">
        <w:tab/>
        <w:t>30 days after the day the record keeper received the request for access to the health record; or</w:t>
      </w:r>
    </w:p>
    <w:p w14:paraId="616108D7" w14:textId="77777777" w:rsidR="00092ED0" w:rsidRPr="00E20418" w:rsidRDefault="00092ED0" w:rsidP="00092ED0">
      <w:pPr>
        <w:pStyle w:val="Apara"/>
      </w:pPr>
      <w:r w:rsidRPr="00E20418">
        <w:lastRenderedPageBreak/>
        <w:tab/>
        <w:t>(b)</w:t>
      </w:r>
      <w:r w:rsidRPr="00E20418">
        <w:tab/>
        <w:t>if the record keeper has not given a notice under section 13 (2) (</w:t>
      </w:r>
      <w:r w:rsidR="006F556C">
        <w:t>d</w:t>
      </w:r>
      <w:r w:rsidRPr="00E20418">
        <w:t>) (ii)—no later than 30 days after the day the record keeper receives the request for access to the health record.</w:t>
      </w:r>
    </w:p>
    <w:p w14:paraId="629D15AB" w14:textId="77777777" w:rsidR="00092ED0" w:rsidRPr="00E20418" w:rsidRDefault="00092ED0" w:rsidP="00092ED0">
      <w:pPr>
        <w:pStyle w:val="Amain"/>
      </w:pPr>
      <w:r w:rsidRPr="00E20418">
        <w:tab/>
        <w:t>(3)</w:t>
      </w:r>
      <w:r w:rsidRPr="00E20418">
        <w:tab/>
        <w:t xml:space="preserve">However, before giving access to the record to a person (the </w:t>
      </w:r>
      <w:r w:rsidRPr="00E20418">
        <w:rPr>
          <w:rStyle w:val="charBoldItals"/>
        </w:rPr>
        <w:t>relevant person</w:t>
      </w:r>
      <w:r w:rsidRPr="00E20418">
        <w:t>), the record keeper must take reasonable steps to require evidence of, and be satisfied about—</w:t>
      </w:r>
    </w:p>
    <w:p w14:paraId="3F551ABC" w14:textId="77777777" w:rsidR="00092ED0" w:rsidRPr="00E20418" w:rsidRDefault="00092ED0" w:rsidP="00092ED0">
      <w:pPr>
        <w:pStyle w:val="Apara"/>
      </w:pPr>
      <w:r w:rsidRPr="00E20418">
        <w:tab/>
        <w:t>(a)</w:t>
      </w:r>
      <w:r w:rsidRPr="00E20418">
        <w:tab/>
        <w:t>the relevant person’s identity; and</w:t>
      </w:r>
    </w:p>
    <w:p w14:paraId="3EEF816D" w14:textId="77777777" w:rsidR="00092ED0" w:rsidRPr="00E20418" w:rsidRDefault="00092ED0" w:rsidP="00092ED0">
      <w:pPr>
        <w:pStyle w:val="Apara"/>
      </w:pPr>
      <w:r w:rsidRPr="00E20418">
        <w:tab/>
        <w:t>(b)</w:t>
      </w:r>
      <w:r w:rsidRPr="00E20418">
        <w:tab/>
        <w:t>if someone else has authorised the access to be given to the relevant person—the identity and authority of the other person; and</w:t>
      </w:r>
    </w:p>
    <w:p w14:paraId="0545185B" w14:textId="77777777" w:rsidR="00092ED0" w:rsidRPr="00E20418" w:rsidRDefault="00092ED0" w:rsidP="00092ED0">
      <w:pPr>
        <w:pStyle w:val="Apara"/>
      </w:pPr>
      <w:r w:rsidRPr="00E20418">
        <w:tab/>
        <w:t>(c)</w:t>
      </w:r>
      <w:r w:rsidRPr="00E20418">
        <w:tab/>
        <w:t>if the consumer is a child or a young person who does not have sufficient maturity and developmental capacity to understand the nature of the young person’s request to access the record and the nature of the record—the fact that the relevant person (or, if paragraph (b) applies, the person authorising the relevant person) is the person with parental responsibility for the child or young person.</w:t>
      </w:r>
    </w:p>
    <w:p w14:paraId="46C401CC" w14:textId="77777777" w:rsidR="00092ED0" w:rsidRPr="00E20418" w:rsidRDefault="00092ED0" w:rsidP="00092ED0">
      <w:pPr>
        <w:pStyle w:val="Amain"/>
      </w:pPr>
      <w:r w:rsidRPr="00E20418">
        <w:tab/>
        <w:t>(4)</w:t>
      </w:r>
      <w:r w:rsidRPr="00E20418">
        <w:tab/>
        <w:t>Before giving access to a relevant person who is a young person, the record keeper may require that the young person—</w:t>
      </w:r>
    </w:p>
    <w:p w14:paraId="6885C56D" w14:textId="77777777" w:rsidR="00092ED0" w:rsidRPr="00E20418" w:rsidRDefault="00092ED0" w:rsidP="00092ED0">
      <w:pPr>
        <w:pStyle w:val="Apara"/>
      </w:pPr>
      <w:r w:rsidRPr="00E20418">
        <w:tab/>
        <w:t>(a)</w:t>
      </w:r>
      <w:r w:rsidRPr="00E20418">
        <w:tab/>
        <w:t>meet with the record keeper so that the record keeper can explain the nature of the record to the young person; or</w:t>
      </w:r>
    </w:p>
    <w:p w14:paraId="6EF3CA06" w14:textId="77777777" w:rsidR="00092ED0" w:rsidRPr="00E20418" w:rsidRDefault="00092ED0" w:rsidP="00092ED0">
      <w:pPr>
        <w:pStyle w:val="Apara"/>
      </w:pPr>
      <w:r w:rsidRPr="00E20418">
        <w:tab/>
        <w:t>(b)</w:t>
      </w:r>
      <w:r w:rsidRPr="00E20418">
        <w:tab/>
        <w:t>consent to a person with parental responsibility for the young person attending that meeting.</w:t>
      </w:r>
    </w:p>
    <w:p w14:paraId="199A49CF" w14:textId="77777777" w:rsidR="00092ED0" w:rsidRPr="00E20418" w:rsidRDefault="00092ED0" w:rsidP="00092ED0">
      <w:pPr>
        <w:pStyle w:val="Amain"/>
      </w:pPr>
      <w:r w:rsidRPr="00E20418">
        <w:tab/>
        <w:t>(5)</w:t>
      </w:r>
      <w:r w:rsidRPr="00E20418">
        <w:tab/>
        <w:t>Before giving access to a relevant person who has parental responsibility for a young person, the record keeper may—</w:t>
      </w:r>
    </w:p>
    <w:p w14:paraId="4F0E46F7" w14:textId="77777777" w:rsidR="00092ED0" w:rsidRPr="00E20418" w:rsidRDefault="00092ED0" w:rsidP="00092ED0">
      <w:pPr>
        <w:pStyle w:val="Apara"/>
      </w:pPr>
      <w:r w:rsidRPr="00E20418">
        <w:tab/>
        <w:t>(a)</w:t>
      </w:r>
      <w:r w:rsidRPr="00E20418">
        <w:tab/>
        <w:t>require that the young person consent to the access; or</w:t>
      </w:r>
    </w:p>
    <w:p w14:paraId="71C5577B" w14:textId="77777777" w:rsidR="00092ED0" w:rsidRPr="00E20418" w:rsidRDefault="00092ED0" w:rsidP="00092ED0">
      <w:pPr>
        <w:pStyle w:val="Apara"/>
      </w:pPr>
      <w:r w:rsidRPr="00E20418">
        <w:tab/>
        <w:t>(b)</w:t>
      </w:r>
      <w:r w:rsidRPr="00E20418">
        <w:tab/>
        <w:t>discuss the access with the young person.</w:t>
      </w:r>
    </w:p>
    <w:p w14:paraId="3AB9FD26" w14:textId="77777777" w:rsidR="00092ED0" w:rsidRPr="00E20418" w:rsidRDefault="00092ED0" w:rsidP="0036710C">
      <w:pPr>
        <w:pStyle w:val="Amain"/>
        <w:keepLines/>
      </w:pPr>
      <w:r w:rsidRPr="00E20418">
        <w:lastRenderedPageBreak/>
        <w:tab/>
        <w:t>(6)</w:t>
      </w:r>
      <w:r w:rsidRPr="00E20418">
        <w:tab/>
        <w:t>If the record keeper requires evidence under this section before giving access to a health record and the evidence is not provided or does not satisfy the record keeper, the record keeper need not provide access to the health record.</w:t>
      </w:r>
    </w:p>
    <w:p w14:paraId="0C317133" w14:textId="77777777" w:rsidR="00726F7F" w:rsidRDefault="00726F7F">
      <w:pPr>
        <w:pStyle w:val="AH5Sec"/>
      </w:pPr>
      <w:bookmarkStart w:id="29" w:name="_Toc176879149"/>
      <w:r w:rsidRPr="00EE6371">
        <w:rPr>
          <w:rStyle w:val="CharSectNo"/>
        </w:rPr>
        <w:t>13C</w:t>
      </w:r>
      <w:r>
        <w:tab/>
        <w:t>How access to health record given</w:t>
      </w:r>
      <w:bookmarkEnd w:id="29"/>
    </w:p>
    <w:p w14:paraId="5FD07590" w14:textId="77777777" w:rsidR="00726F7F" w:rsidRDefault="00726F7F">
      <w:pPr>
        <w:pStyle w:val="Amain"/>
      </w:pPr>
      <w:r>
        <w:tab/>
        <w:t>(1)</w:t>
      </w:r>
      <w:r>
        <w:tab/>
        <w:t>This section applies if a record keeper must give a person access to a health record.</w:t>
      </w:r>
    </w:p>
    <w:p w14:paraId="5B3AEC74" w14:textId="77777777" w:rsidR="00726F7F" w:rsidRDefault="00726F7F" w:rsidP="00647215">
      <w:pPr>
        <w:pStyle w:val="Amain"/>
        <w:keepNext/>
      </w:pPr>
      <w:r>
        <w:tab/>
        <w:t>(2)</w:t>
      </w:r>
      <w:r>
        <w:tab/>
        <w:t>Access to the health record must be given as follows:</w:t>
      </w:r>
    </w:p>
    <w:p w14:paraId="7E8E017E" w14:textId="77777777" w:rsidR="00726F7F" w:rsidRDefault="00726F7F" w:rsidP="00F34CCF">
      <w:pPr>
        <w:pStyle w:val="Apara"/>
        <w:keepLines/>
      </w:pPr>
      <w:r>
        <w:tab/>
        <w:t>(a)</w:t>
      </w:r>
      <w:r>
        <w:tab/>
        <w:t>for a request to inspect the record or, if the health record is stored in electronic form, a print-out of the record—by making the record or print-out available to the consumer at a time, and at a place in the ACT, stated in a written notice given to the consumer;</w:t>
      </w:r>
    </w:p>
    <w:p w14:paraId="28DC396F" w14:textId="77777777" w:rsidR="00726F7F" w:rsidRDefault="00726F7F">
      <w:pPr>
        <w:pStyle w:val="Apara"/>
      </w:pPr>
      <w:r>
        <w:tab/>
        <w:t>(b)</w:t>
      </w:r>
      <w:r>
        <w:tab/>
        <w:t>for a request to receive a copy of the record—by giving the consumer—</w:t>
      </w:r>
    </w:p>
    <w:p w14:paraId="23941824" w14:textId="77777777" w:rsidR="00726F7F" w:rsidRDefault="00726F7F">
      <w:pPr>
        <w:pStyle w:val="Asubpara"/>
      </w:pPr>
      <w:r>
        <w:tab/>
        <w:t>(i)</w:t>
      </w:r>
      <w:r>
        <w:tab/>
        <w:t>a copy of the record; or</w:t>
      </w:r>
    </w:p>
    <w:p w14:paraId="036ED521" w14:textId="77777777" w:rsidR="00726F7F" w:rsidRDefault="00726F7F">
      <w:pPr>
        <w:pStyle w:val="Asubpara"/>
      </w:pPr>
      <w:r>
        <w:tab/>
        <w:t>(ii)</w:t>
      </w:r>
      <w:r>
        <w:tab/>
        <w:t>if the consumer agrees—an accurate summary of the record; or</w:t>
      </w:r>
    </w:p>
    <w:p w14:paraId="4DF3015E" w14:textId="77777777" w:rsidR="00726F7F" w:rsidRDefault="00726F7F">
      <w:pPr>
        <w:pStyle w:val="Asubpara"/>
      </w:pPr>
      <w:r>
        <w:tab/>
        <w:t>(iii)</w:t>
      </w:r>
      <w:r>
        <w:tab/>
        <w:t>if the record, or part of the record, was made before the commencement of this Act and the record keeper does not give a copy of the record to the consumer—a written summary of the factual matters contained in the record or part of the record;</w:t>
      </w:r>
    </w:p>
    <w:p w14:paraId="7E885DB1" w14:textId="77777777" w:rsidR="00726F7F" w:rsidRDefault="00726F7F">
      <w:pPr>
        <w:pStyle w:val="Apara"/>
      </w:pPr>
      <w:r>
        <w:tab/>
        <w:t>(c)</w:t>
      </w:r>
      <w:r>
        <w:tab/>
        <w:t>for a request to view the record and have its content explained—by giving the consumer a written notice stating—</w:t>
      </w:r>
    </w:p>
    <w:p w14:paraId="507F5ABE" w14:textId="77777777" w:rsidR="00726F7F" w:rsidRDefault="00726F7F">
      <w:pPr>
        <w:pStyle w:val="Asubpara"/>
      </w:pPr>
      <w:r>
        <w:tab/>
        <w:t>(i)</w:t>
      </w:r>
      <w:r>
        <w:tab/>
        <w:t>if the record keeper is a suitably qualified health service provider, and is willing to do so—that the record keeper will be available to explain the record at a time, and at a place in the ACT, stated in the notice; or</w:t>
      </w:r>
    </w:p>
    <w:p w14:paraId="40C90636" w14:textId="77777777" w:rsidR="00726F7F" w:rsidRDefault="00726F7F" w:rsidP="0036710C">
      <w:pPr>
        <w:pStyle w:val="Asubpara"/>
        <w:keepNext/>
      </w:pPr>
      <w:r>
        <w:lastRenderedPageBreak/>
        <w:tab/>
        <w:t>(ii)</w:t>
      </w:r>
      <w:r>
        <w:tab/>
        <w:t>in any other case—the name and address of a suitably qualified health service provider who practises in the ACT and will be available in the ACT with the record, by arrangement with the consumer, to explain the record.</w:t>
      </w:r>
    </w:p>
    <w:p w14:paraId="7B0021A0" w14:textId="77777777" w:rsidR="00726F7F" w:rsidRDefault="00726F7F">
      <w:pPr>
        <w:pStyle w:val="aNotesubpar"/>
      </w:pPr>
      <w:r>
        <w:rPr>
          <w:rStyle w:val="charItals"/>
        </w:rPr>
        <w:t>Note</w:t>
      </w:r>
      <w:r>
        <w:rPr>
          <w:rStyle w:val="charItals"/>
        </w:rPr>
        <w:tab/>
      </w:r>
      <w:r>
        <w:t>A fee may be determined under s 34 for this provision.</w:t>
      </w:r>
    </w:p>
    <w:p w14:paraId="4F16F96D" w14:textId="77777777" w:rsidR="00726F7F" w:rsidRDefault="00726F7F">
      <w:pPr>
        <w:pStyle w:val="AH5Sec"/>
      </w:pPr>
      <w:bookmarkStart w:id="30" w:name="_Toc176879150"/>
      <w:r w:rsidRPr="00EE6371">
        <w:rPr>
          <w:rStyle w:val="CharSectNo"/>
        </w:rPr>
        <w:t>13D</w:t>
      </w:r>
      <w:r>
        <w:tab/>
        <w:t>Access taken to have been refused</w:t>
      </w:r>
      <w:bookmarkEnd w:id="30"/>
    </w:p>
    <w:p w14:paraId="3F6B9FA4" w14:textId="77777777" w:rsidR="00726F7F" w:rsidRDefault="00726F7F" w:rsidP="00647215">
      <w:pPr>
        <w:pStyle w:val="Amain"/>
        <w:keepNext/>
      </w:pPr>
      <w:r>
        <w:tab/>
      </w:r>
      <w:r>
        <w:tab/>
        <w:t>A record keeper is taken to have refused access to a health record—</w:t>
      </w:r>
    </w:p>
    <w:p w14:paraId="1ED836A3" w14:textId="77777777" w:rsidR="00726F7F" w:rsidRDefault="00726F7F">
      <w:pPr>
        <w:pStyle w:val="Apara"/>
      </w:pPr>
      <w:r>
        <w:tab/>
        <w:t>(a)</w:t>
      </w:r>
      <w:r>
        <w:tab/>
        <w:t>if the record keeper fails to comply with a requirement of—</w:t>
      </w:r>
    </w:p>
    <w:p w14:paraId="67B4DFCF" w14:textId="77777777" w:rsidR="00726F7F" w:rsidRDefault="00726F7F">
      <w:pPr>
        <w:pStyle w:val="Asubpara"/>
      </w:pPr>
      <w:r>
        <w:tab/>
        <w:t>(i)</w:t>
      </w:r>
      <w:r>
        <w:tab/>
        <w:t>section 13 (Response to request for access); or</w:t>
      </w:r>
    </w:p>
    <w:p w14:paraId="20FAE4D0" w14:textId="77777777" w:rsidR="00726F7F" w:rsidRDefault="00726F7F">
      <w:pPr>
        <w:pStyle w:val="Asubpara"/>
      </w:pPr>
      <w:r>
        <w:tab/>
        <w:t>(ii)</w:t>
      </w:r>
      <w:r>
        <w:tab/>
        <w:t>section 13A (Disclosure in accordance with consent); or</w:t>
      </w:r>
    </w:p>
    <w:p w14:paraId="5428C685" w14:textId="77777777" w:rsidR="00726F7F" w:rsidRDefault="00726F7F">
      <w:pPr>
        <w:pStyle w:val="Asubpara"/>
      </w:pPr>
      <w:r>
        <w:tab/>
        <w:t>(iii)</w:t>
      </w:r>
      <w:r>
        <w:tab/>
        <w:t>section 13B (Giving access to health records</w:t>
      </w:r>
      <w:r w:rsidR="00DB0A7D" w:rsidRPr="00E20418">
        <w:t>—generally</w:t>
      </w:r>
      <w:r>
        <w:t>); or</w:t>
      </w:r>
    </w:p>
    <w:p w14:paraId="3B54B6AE" w14:textId="77777777" w:rsidR="00726F7F" w:rsidRDefault="00726F7F">
      <w:pPr>
        <w:pStyle w:val="Asubpara"/>
      </w:pPr>
      <w:r>
        <w:tab/>
        <w:t>(iv)</w:t>
      </w:r>
      <w:r>
        <w:tab/>
        <w:t>section 13C (How access to health record given); or</w:t>
      </w:r>
    </w:p>
    <w:p w14:paraId="3BF10D4C" w14:textId="77777777" w:rsidR="00726F7F" w:rsidRDefault="00726F7F" w:rsidP="00322FF2">
      <w:pPr>
        <w:pStyle w:val="Apara"/>
        <w:keepNext/>
      </w:pPr>
      <w:r>
        <w:tab/>
        <w:t>(b)</w:t>
      </w:r>
      <w:r>
        <w:tab/>
        <w:t>if the record keeper has given a notice under section 13C (2) (a) about the record—</w:t>
      </w:r>
    </w:p>
    <w:p w14:paraId="2997FF84" w14:textId="77777777" w:rsidR="00726F7F" w:rsidRDefault="00726F7F">
      <w:pPr>
        <w:pStyle w:val="Asubpara"/>
      </w:pPr>
      <w:r>
        <w:tab/>
        <w:t>(i)</w:t>
      </w:r>
      <w:r>
        <w:tab/>
        <w:t>if the notice does not state a date and time that is reasonable for making the record or print-out available for inspection by the consumer; or</w:t>
      </w:r>
    </w:p>
    <w:p w14:paraId="47323BCD" w14:textId="77777777" w:rsidR="00726F7F" w:rsidRDefault="00726F7F">
      <w:pPr>
        <w:pStyle w:val="Asubpara"/>
      </w:pPr>
      <w:r>
        <w:tab/>
        <w:t>(ii)</w:t>
      </w:r>
      <w:r>
        <w:tab/>
        <w:t>if the record keeper unreasonably fails to make the record or print-out available to the consumer for inspection in accordance with the notice; or</w:t>
      </w:r>
    </w:p>
    <w:p w14:paraId="6D2D00EF" w14:textId="77777777" w:rsidR="00726F7F" w:rsidRDefault="00726F7F">
      <w:pPr>
        <w:pStyle w:val="Apara"/>
      </w:pPr>
      <w:r>
        <w:tab/>
        <w:t>(c)</w:t>
      </w:r>
      <w:r>
        <w:tab/>
        <w:t>if the record keeper has given a notice under section 13C (2) (c) (i) about the record—</w:t>
      </w:r>
    </w:p>
    <w:p w14:paraId="7289CC61" w14:textId="77777777" w:rsidR="00726F7F" w:rsidRDefault="00726F7F">
      <w:pPr>
        <w:pStyle w:val="Asubpara"/>
      </w:pPr>
      <w:r>
        <w:tab/>
        <w:t>(i)</w:t>
      </w:r>
      <w:r>
        <w:tab/>
        <w:t>if the notice does not state a time that is reasonable for the record keeper to be available; or</w:t>
      </w:r>
    </w:p>
    <w:p w14:paraId="2B72934F" w14:textId="77777777" w:rsidR="00726F7F" w:rsidRDefault="00726F7F">
      <w:pPr>
        <w:pStyle w:val="Asubpara"/>
      </w:pPr>
      <w:r>
        <w:tab/>
        <w:t>(ii)</w:t>
      </w:r>
      <w:r>
        <w:tab/>
        <w:t>if the record keeper unreasonably fails to explain the content of the record in accordance with the notice; or</w:t>
      </w:r>
    </w:p>
    <w:p w14:paraId="658A1118" w14:textId="77777777" w:rsidR="00726F7F" w:rsidRDefault="00726F7F">
      <w:pPr>
        <w:pStyle w:val="Apara"/>
      </w:pPr>
      <w:r>
        <w:lastRenderedPageBreak/>
        <w:tab/>
        <w:t>(d)</w:t>
      </w:r>
      <w:r>
        <w:tab/>
        <w:t>if the record keeper has given a notice under section 13C (2) (c) (ii) about the record—if the health service provider named in the notice unreasonably fails—</w:t>
      </w:r>
    </w:p>
    <w:p w14:paraId="7CBEA5EC" w14:textId="77777777" w:rsidR="00726F7F" w:rsidRDefault="00726F7F">
      <w:pPr>
        <w:pStyle w:val="Asubpara"/>
      </w:pPr>
      <w:r>
        <w:tab/>
        <w:t>(i)</w:t>
      </w:r>
      <w:r>
        <w:tab/>
        <w:t>to make an arrangement with the consumer to explain the content of the record; or</w:t>
      </w:r>
    </w:p>
    <w:p w14:paraId="38F057A1" w14:textId="77777777" w:rsidR="00726F7F" w:rsidRDefault="00726F7F">
      <w:pPr>
        <w:pStyle w:val="Asubpara"/>
      </w:pPr>
      <w:r>
        <w:tab/>
        <w:t>(ii)</w:t>
      </w:r>
      <w:r>
        <w:tab/>
        <w:t>to comply with an arrangement made to explain the content of the record.</w:t>
      </w:r>
    </w:p>
    <w:p w14:paraId="775E8FEE" w14:textId="77777777" w:rsidR="00726F7F" w:rsidRDefault="00726F7F">
      <w:pPr>
        <w:pStyle w:val="AH5Sec"/>
      </w:pPr>
      <w:bookmarkStart w:id="31" w:name="_Toc176879151"/>
      <w:r w:rsidRPr="00EE6371">
        <w:rPr>
          <w:rStyle w:val="CharSectNo"/>
        </w:rPr>
        <w:t>14</w:t>
      </w:r>
      <w:r>
        <w:tab/>
        <w:t>Grounds for nonproduction</w:t>
      </w:r>
      <w:bookmarkEnd w:id="31"/>
    </w:p>
    <w:p w14:paraId="01C49281" w14:textId="77777777" w:rsidR="00726F7F" w:rsidRDefault="00726F7F">
      <w:pPr>
        <w:pStyle w:val="Amainreturn"/>
        <w:keepNext/>
      </w:pPr>
      <w:r>
        <w:t>The grounds for nonproduction of the whole or any part of a health record are as follows:</w:t>
      </w:r>
    </w:p>
    <w:p w14:paraId="6D3507D9" w14:textId="77777777" w:rsidR="00726F7F" w:rsidRDefault="00726F7F">
      <w:pPr>
        <w:pStyle w:val="Apara"/>
      </w:pPr>
      <w:r>
        <w:tab/>
        <w:t>(a)</w:t>
      </w:r>
      <w:r>
        <w:tab/>
        <w:t>that the record or part of the record is not in the possession, custody or control of the person alleged to be the record keeper;</w:t>
      </w:r>
    </w:p>
    <w:p w14:paraId="267AF763" w14:textId="77777777" w:rsidR="00726F7F" w:rsidRDefault="00726F7F">
      <w:pPr>
        <w:pStyle w:val="Apara"/>
      </w:pPr>
      <w:r>
        <w:tab/>
        <w:t>(b)</w:t>
      </w:r>
      <w:r>
        <w:tab/>
        <w:t>that the record or part of the record does not relate in any respect to the consumer;</w:t>
      </w:r>
    </w:p>
    <w:p w14:paraId="56715C91" w14:textId="77777777" w:rsidR="00726F7F" w:rsidRDefault="00726F7F">
      <w:pPr>
        <w:pStyle w:val="Apara"/>
      </w:pPr>
      <w:r>
        <w:tab/>
        <w:t>(c)</w:t>
      </w:r>
      <w:r>
        <w:tab/>
        <w:t>that the production of, or the giving of access to, the record or part of the record would contravene—</w:t>
      </w:r>
    </w:p>
    <w:p w14:paraId="55F90B14" w14:textId="77777777" w:rsidR="00726F7F" w:rsidRDefault="00726F7F">
      <w:pPr>
        <w:pStyle w:val="Asubpara"/>
      </w:pPr>
      <w:r>
        <w:tab/>
        <w:t>(i)</w:t>
      </w:r>
      <w:r>
        <w:tab/>
        <w:t>a law of the Territory; or</w:t>
      </w:r>
    </w:p>
    <w:p w14:paraId="4E2AE764" w14:textId="77777777" w:rsidR="00726F7F" w:rsidRDefault="00726F7F">
      <w:pPr>
        <w:pStyle w:val="Asubpara"/>
      </w:pPr>
      <w:r>
        <w:tab/>
        <w:t>(ii)</w:t>
      </w:r>
      <w:r>
        <w:tab/>
        <w:t>a law of the Commonwealth; or</w:t>
      </w:r>
    </w:p>
    <w:p w14:paraId="5EFBBB19" w14:textId="77777777" w:rsidR="00726F7F" w:rsidRDefault="00726F7F">
      <w:pPr>
        <w:pStyle w:val="Asubpara"/>
        <w:rPr>
          <w:b/>
        </w:rPr>
      </w:pPr>
      <w:r>
        <w:tab/>
        <w:t>(iii)</w:t>
      </w:r>
      <w:r>
        <w:tab/>
        <w:t>an order of a court of competent jurisdiction.</w:t>
      </w:r>
    </w:p>
    <w:p w14:paraId="7A458AC4" w14:textId="77777777" w:rsidR="00726F7F" w:rsidRDefault="00726F7F" w:rsidP="00AD5007">
      <w:pPr>
        <w:pStyle w:val="AH5Sec"/>
        <w:keepLines/>
      </w:pPr>
      <w:bookmarkStart w:id="32" w:name="_Toc176879152"/>
      <w:r w:rsidRPr="00EE6371">
        <w:rPr>
          <w:rStyle w:val="CharSectNo"/>
        </w:rPr>
        <w:lastRenderedPageBreak/>
        <w:t>14A</w:t>
      </w:r>
      <w:r>
        <w:tab/>
        <w:t>No access to health record relating to Children and Young People Act complaint etc</w:t>
      </w:r>
      <w:bookmarkEnd w:id="32"/>
    </w:p>
    <w:p w14:paraId="58E9757E" w14:textId="77777777" w:rsidR="00726F7F" w:rsidRDefault="00726F7F" w:rsidP="00AD5007">
      <w:pPr>
        <w:pStyle w:val="Amainreturn"/>
        <w:keepNext/>
        <w:keepLines/>
      </w:pPr>
      <w:r>
        <w:t>A record keeper must not give access to a health record or part of a health record under section 10 if—</w:t>
      </w:r>
    </w:p>
    <w:p w14:paraId="0F4D3905" w14:textId="77777777" w:rsidR="007472C2" w:rsidRDefault="007472C2" w:rsidP="00AD5007">
      <w:pPr>
        <w:pStyle w:val="Apara"/>
        <w:keepNext/>
        <w:keepLines/>
      </w:pPr>
      <w:r>
        <w:tab/>
        <w:t>(a)</w:t>
      </w:r>
      <w:r>
        <w:tab/>
        <w:t>the record or part of a record relates to—</w:t>
      </w:r>
    </w:p>
    <w:p w14:paraId="47B298BD" w14:textId="32C539D7" w:rsidR="0045501C" w:rsidRPr="00043487" w:rsidRDefault="0045501C" w:rsidP="00AD5007">
      <w:pPr>
        <w:pStyle w:val="Asubpara"/>
        <w:keepNext/>
        <w:keepLines/>
      </w:pPr>
      <w:r w:rsidRPr="00043487">
        <w:tab/>
        <w:t>(i)</w:t>
      </w:r>
      <w:r w:rsidRPr="00043487">
        <w:tab/>
        <w:t xml:space="preserve">a child concern report under the </w:t>
      </w:r>
      <w:hyperlink r:id="rId34" w:tooltip="A2008-19" w:history="1">
        <w:r w:rsidRPr="005F6DF0">
          <w:rPr>
            <w:rStyle w:val="charCitHyperlinkItal"/>
          </w:rPr>
          <w:t>Children and Young People Act 2008</w:t>
        </w:r>
      </w:hyperlink>
      <w:r w:rsidRPr="00043487">
        <w:t>, section 353 as in force immediately before the commencement of th</w:t>
      </w:r>
      <w:r w:rsidRPr="001F699C">
        <w:t xml:space="preserve">e </w:t>
      </w:r>
      <w:hyperlink r:id="rId35" w:tooltip="A2023-49" w:history="1">
        <w:r w:rsidRPr="0045501C">
          <w:rPr>
            <w:rStyle w:val="charCitHyperlinkItal"/>
          </w:rPr>
          <w:t>Children and Young People Amendment Act 2023</w:t>
        </w:r>
      </w:hyperlink>
      <w:r w:rsidRPr="001F699C">
        <w:t>, sec</w:t>
      </w:r>
      <w:r w:rsidRPr="00043487">
        <w:t>tion 29; or</w:t>
      </w:r>
    </w:p>
    <w:p w14:paraId="299A6E51" w14:textId="2A585FD6" w:rsidR="0045501C" w:rsidRDefault="0045501C" w:rsidP="0045501C">
      <w:pPr>
        <w:pStyle w:val="Asubpara"/>
      </w:pPr>
      <w:r w:rsidRPr="00043487">
        <w:tab/>
        <w:t>(</w:t>
      </w:r>
      <w:r w:rsidR="00813924">
        <w:t>ii</w:t>
      </w:r>
      <w:r w:rsidRPr="00043487">
        <w:t>)</w:t>
      </w:r>
      <w:r w:rsidRPr="00043487">
        <w:tab/>
        <w:t xml:space="preserve">a voluntary report or a mandatory report under the </w:t>
      </w:r>
      <w:hyperlink r:id="rId36" w:tooltip="A2008-19" w:history="1">
        <w:r w:rsidRPr="005F6DF0">
          <w:rPr>
            <w:rStyle w:val="charCitHyperlinkItal"/>
          </w:rPr>
          <w:t>Children and Young People Act 2008</w:t>
        </w:r>
      </w:hyperlink>
      <w:r w:rsidRPr="00043487">
        <w:t>, section 354 (2) or section</w:t>
      </w:r>
      <w:r w:rsidR="000831D6">
        <w:t> </w:t>
      </w:r>
      <w:r w:rsidRPr="00043487">
        <w:t>356</w:t>
      </w:r>
      <w:r w:rsidR="000831D6">
        <w:t> </w:t>
      </w:r>
      <w:r w:rsidRPr="00043487">
        <w:t>(1) (e); or</w:t>
      </w:r>
    </w:p>
    <w:p w14:paraId="7C283263" w14:textId="03214436" w:rsidR="007472C2" w:rsidRDefault="007472C2" w:rsidP="007472C2">
      <w:pPr>
        <w:pStyle w:val="Asubpara"/>
      </w:pPr>
      <w:r>
        <w:tab/>
        <w:t>(</w:t>
      </w:r>
      <w:r w:rsidR="00813924">
        <w:t>iii</w:t>
      </w:r>
      <w:r>
        <w:t>)</w:t>
      </w:r>
      <w:r>
        <w:tab/>
        <w:t xml:space="preserve">a prenatal report under the </w:t>
      </w:r>
      <w:hyperlink r:id="rId37" w:tooltip="A2008-19" w:history="1">
        <w:r w:rsidR="00105BE9" w:rsidRPr="00105BE9">
          <w:rPr>
            <w:rStyle w:val="charCitHyperlinkItal"/>
          </w:rPr>
          <w:t>Children and Young People Act 2008</w:t>
        </w:r>
      </w:hyperlink>
      <w:r>
        <w:t>, section 362; or</w:t>
      </w:r>
    </w:p>
    <w:p w14:paraId="2D2208EF" w14:textId="47E76F55" w:rsidR="007472C2" w:rsidRDefault="007472C2" w:rsidP="007472C2">
      <w:pPr>
        <w:pStyle w:val="Asubpara"/>
      </w:pPr>
      <w:r>
        <w:tab/>
        <w:t>(i</w:t>
      </w:r>
      <w:r w:rsidR="00813924">
        <w:t>v</w:t>
      </w:r>
      <w:r>
        <w:t>)</w:t>
      </w:r>
      <w:r>
        <w:tab/>
        <w:t xml:space="preserve">information that is care and protection report information within the meaning of the </w:t>
      </w:r>
      <w:hyperlink r:id="rId38" w:tooltip="A2008-19" w:history="1">
        <w:r w:rsidR="00105BE9" w:rsidRPr="00105BE9">
          <w:rPr>
            <w:rStyle w:val="charCitHyperlinkItal"/>
          </w:rPr>
          <w:t>Children and Young People Act 2008</w:t>
        </w:r>
      </w:hyperlink>
      <w:r>
        <w:t>, section 845 (2) (b); or</w:t>
      </w:r>
    </w:p>
    <w:p w14:paraId="0DBD942A" w14:textId="63863C53" w:rsidR="007472C2" w:rsidRDefault="007472C2" w:rsidP="007472C2">
      <w:pPr>
        <w:pStyle w:val="Asubpara"/>
      </w:pPr>
      <w:r>
        <w:tab/>
        <w:t>(</w:t>
      </w:r>
      <w:r w:rsidR="00813924">
        <w:t>v</w:t>
      </w:r>
      <w:r>
        <w:t>)</w:t>
      </w:r>
      <w:r>
        <w:tab/>
        <w:t xml:space="preserve">a report under the </w:t>
      </w:r>
      <w:hyperlink r:id="rId39" w:tooltip="A1999-63" w:history="1">
        <w:r w:rsidR="00105BE9" w:rsidRPr="00105BE9">
          <w:rPr>
            <w:rStyle w:val="charCitHyperlinkItal"/>
          </w:rPr>
          <w:t>Children and Young People Act 1999</w:t>
        </w:r>
      </w:hyperlink>
      <w:r>
        <w:t>, section 158 or section 159; or</w:t>
      </w:r>
    </w:p>
    <w:p w14:paraId="3CE9D2D8" w14:textId="371780E0" w:rsidR="007472C2" w:rsidRDefault="007472C2" w:rsidP="007472C2">
      <w:pPr>
        <w:pStyle w:val="Asubpara"/>
      </w:pPr>
      <w:r>
        <w:tab/>
        <w:t>(</w:t>
      </w:r>
      <w:r w:rsidR="00813924">
        <w:t>vi</w:t>
      </w:r>
      <w:r>
        <w:t>)</w:t>
      </w:r>
      <w:r>
        <w:tab/>
        <w:t xml:space="preserve">a notification under the </w:t>
      </w:r>
      <w:hyperlink r:id="rId40" w:tooltip="A1986-13" w:history="1">
        <w:r w:rsidR="00105BE9" w:rsidRPr="00105BE9">
          <w:rPr>
            <w:rStyle w:val="charCitHyperlinkItal"/>
          </w:rPr>
          <w:t>Children’s Services Act 1986</w:t>
        </w:r>
      </w:hyperlink>
      <w:r>
        <w:t>, section 103; and</w:t>
      </w:r>
    </w:p>
    <w:p w14:paraId="714A7C29" w14:textId="77777777" w:rsidR="00726F7F" w:rsidRDefault="00726F7F">
      <w:pPr>
        <w:pStyle w:val="Apara"/>
      </w:pPr>
      <w:r>
        <w:tab/>
        <w:t>(b)</w:t>
      </w:r>
      <w:r>
        <w:tab/>
        <w:t>either—</w:t>
      </w:r>
    </w:p>
    <w:p w14:paraId="518A2CFA" w14:textId="77777777" w:rsidR="00726F7F" w:rsidRDefault="00726F7F">
      <w:pPr>
        <w:pStyle w:val="Asubpara"/>
      </w:pPr>
      <w:r>
        <w:tab/>
        <w:t>(i)</w:t>
      </w:r>
      <w:r>
        <w:tab/>
        <w:t>the record or part of a record identifies the person who made the report; or</w:t>
      </w:r>
    </w:p>
    <w:p w14:paraId="3CEC44DE" w14:textId="77777777" w:rsidR="00726F7F" w:rsidRDefault="00726F7F">
      <w:pPr>
        <w:pStyle w:val="Asubpara"/>
      </w:pPr>
      <w:r>
        <w:tab/>
        <w:t>(ii)</w:t>
      </w:r>
      <w:r>
        <w:tab/>
        <w:t>the record keeper is satisfied that the record or part of the record allows the identity of the person who made the report to be worked out.</w:t>
      </w:r>
    </w:p>
    <w:p w14:paraId="4F1ACE84" w14:textId="77777777" w:rsidR="00726F7F" w:rsidRDefault="00726F7F">
      <w:pPr>
        <w:pStyle w:val="AH5Sec"/>
      </w:pPr>
      <w:bookmarkStart w:id="33" w:name="_Toc176879153"/>
      <w:r w:rsidRPr="00EE6371">
        <w:rPr>
          <w:rStyle w:val="CharSectNo"/>
        </w:rPr>
        <w:lastRenderedPageBreak/>
        <w:t>15</w:t>
      </w:r>
      <w:r>
        <w:tab/>
        <w:t>No access to health record where risk to life or health of consumer or another person</w:t>
      </w:r>
      <w:bookmarkEnd w:id="33"/>
    </w:p>
    <w:p w14:paraId="52717DEF" w14:textId="77777777" w:rsidR="00726F7F" w:rsidRDefault="00726F7F">
      <w:pPr>
        <w:pStyle w:val="Amainreturn"/>
      </w:pPr>
      <w:r>
        <w:t xml:space="preserve">A record keeper </w:t>
      </w:r>
      <w:r w:rsidR="001B6FE0">
        <w:t>must</w:t>
      </w:r>
      <w:r>
        <w:t xml:space="preserve"> not give access to a health record or part of a health record under section 10 if the record keeper believes, on reasonable grounds, that the provision of information in the record or part of the record would constitute a significant risk to the life or the physical, mental or emotional health of—</w:t>
      </w:r>
    </w:p>
    <w:p w14:paraId="66F92DD0" w14:textId="77777777" w:rsidR="00726F7F" w:rsidRDefault="00726F7F">
      <w:pPr>
        <w:pStyle w:val="Apara"/>
      </w:pPr>
      <w:r>
        <w:tab/>
        <w:t>(a)</w:t>
      </w:r>
      <w:r>
        <w:tab/>
        <w:t>the consumer; or</w:t>
      </w:r>
    </w:p>
    <w:p w14:paraId="005F654D" w14:textId="77777777" w:rsidR="00726F7F" w:rsidRDefault="00726F7F">
      <w:pPr>
        <w:pStyle w:val="Apara"/>
      </w:pPr>
      <w:r>
        <w:tab/>
        <w:t>(b)</w:t>
      </w:r>
      <w:r>
        <w:tab/>
        <w:t>any other person.</w:t>
      </w:r>
    </w:p>
    <w:p w14:paraId="66BDDB31" w14:textId="77777777" w:rsidR="00726F7F" w:rsidRDefault="00726F7F">
      <w:pPr>
        <w:pStyle w:val="AH5Sec"/>
      </w:pPr>
      <w:bookmarkStart w:id="34" w:name="_Toc176879154"/>
      <w:r w:rsidRPr="00EE6371">
        <w:rPr>
          <w:rStyle w:val="CharSectNo"/>
        </w:rPr>
        <w:t>16</w:t>
      </w:r>
      <w:r>
        <w:tab/>
        <w:t>Refusal for risk to life or health of consumer—offer by record keeper</w:t>
      </w:r>
      <w:bookmarkEnd w:id="34"/>
    </w:p>
    <w:p w14:paraId="1C8EC4B1" w14:textId="77777777" w:rsidR="00726F7F" w:rsidRDefault="00726F7F" w:rsidP="0036710C">
      <w:pPr>
        <w:pStyle w:val="Amain"/>
        <w:keepNext/>
      </w:pPr>
      <w:r>
        <w:tab/>
        <w:t>(1)</w:t>
      </w:r>
      <w:r>
        <w:tab/>
        <w:t>This section applies if—</w:t>
      </w:r>
    </w:p>
    <w:p w14:paraId="2C1C6CA7" w14:textId="77777777" w:rsidR="00726F7F" w:rsidRDefault="00726F7F">
      <w:pPr>
        <w:pStyle w:val="Apara"/>
      </w:pPr>
      <w:r>
        <w:tab/>
        <w:t>(a)</w:t>
      </w:r>
      <w:r>
        <w:tab/>
        <w:t>a record keeper has given a notice under section 13 (2) (</w:t>
      </w:r>
      <w:r w:rsidR="006F556C">
        <w:t>c</w:t>
      </w:r>
      <w:r>
        <w:t>) about a health record on the ground mentioned in section 15 (a); and</w:t>
      </w:r>
    </w:p>
    <w:p w14:paraId="59811EE7" w14:textId="77777777" w:rsidR="00726F7F" w:rsidRDefault="00726F7F">
      <w:pPr>
        <w:pStyle w:val="Apara"/>
      </w:pPr>
      <w:r>
        <w:tab/>
        <w:t>(b)</w:t>
      </w:r>
      <w:r>
        <w:tab/>
        <w:t xml:space="preserve">the record keeper considers that it would be desirable for a suitably qualified health service provider to discuss the health record with the consumer. </w:t>
      </w:r>
    </w:p>
    <w:p w14:paraId="498B74C2" w14:textId="77777777" w:rsidR="00726F7F" w:rsidRDefault="00726F7F" w:rsidP="000F7CBD">
      <w:pPr>
        <w:pStyle w:val="Amain"/>
        <w:keepNext/>
        <w:keepLines/>
      </w:pPr>
      <w:r>
        <w:tab/>
        <w:t>(2)</w:t>
      </w:r>
      <w:r>
        <w:tab/>
        <w:t>The record keeper may include in, or attach to, the notice to the consumer under section 13 (2) (</w:t>
      </w:r>
      <w:r w:rsidR="006F556C">
        <w:t>c</w:t>
      </w:r>
      <w:r>
        <w:t>) an offer—</w:t>
      </w:r>
    </w:p>
    <w:p w14:paraId="060B2573" w14:textId="77777777" w:rsidR="00726F7F" w:rsidRDefault="00726F7F">
      <w:pPr>
        <w:pStyle w:val="Apara"/>
      </w:pPr>
      <w:r>
        <w:tab/>
        <w:t>(a)</w:t>
      </w:r>
      <w:r>
        <w:tab/>
        <w:t>if the record keeper is a suitably qualified health service provider—to discuss the record with the consumer; or</w:t>
      </w:r>
    </w:p>
    <w:p w14:paraId="74A860A0" w14:textId="77777777" w:rsidR="00726F7F" w:rsidRDefault="00726F7F">
      <w:pPr>
        <w:pStyle w:val="Apara"/>
      </w:pPr>
      <w:r>
        <w:tab/>
        <w:t>(b)</w:t>
      </w:r>
      <w:r>
        <w:tab/>
        <w:t>whether or not paragraph (a) applies, to arrange for a named health service provider who practises in the ACT, is suitably qualified and has consented to the arrangement, to discuss the content of the record with the consumer.</w:t>
      </w:r>
    </w:p>
    <w:p w14:paraId="7A8FCEA3" w14:textId="77777777" w:rsidR="00726F7F" w:rsidRDefault="00726F7F">
      <w:pPr>
        <w:pStyle w:val="AH5Sec"/>
      </w:pPr>
      <w:bookmarkStart w:id="35" w:name="_Toc176879155"/>
      <w:r w:rsidRPr="00EE6371">
        <w:rPr>
          <w:rStyle w:val="CharSectNo"/>
        </w:rPr>
        <w:lastRenderedPageBreak/>
        <w:t>16A</w:t>
      </w:r>
      <w:r>
        <w:tab/>
        <w:t>Refusal for risk to life or health of consumer—nomination by consumer</w:t>
      </w:r>
      <w:bookmarkEnd w:id="35"/>
    </w:p>
    <w:p w14:paraId="79F72E6F" w14:textId="77777777" w:rsidR="00726F7F" w:rsidRDefault="00726F7F">
      <w:pPr>
        <w:pStyle w:val="Amain"/>
        <w:keepNext/>
      </w:pPr>
      <w:r>
        <w:tab/>
        <w:t>(1)</w:t>
      </w:r>
      <w:r>
        <w:tab/>
        <w:t>This section applies if—</w:t>
      </w:r>
    </w:p>
    <w:p w14:paraId="1ABD55D5" w14:textId="77777777" w:rsidR="00726F7F" w:rsidRDefault="00726F7F">
      <w:pPr>
        <w:pStyle w:val="Apara"/>
      </w:pPr>
      <w:r>
        <w:tab/>
        <w:t>(a)</w:t>
      </w:r>
      <w:r>
        <w:tab/>
        <w:t>a record keeper has given a notice under section 13 (2) (</w:t>
      </w:r>
      <w:r w:rsidR="006F556C">
        <w:t>c</w:t>
      </w:r>
      <w:r>
        <w:t>) about a health record on the ground mentioned in section 15 (a); and</w:t>
      </w:r>
    </w:p>
    <w:p w14:paraId="6C928971" w14:textId="77777777" w:rsidR="00726F7F" w:rsidRDefault="00726F7F">
      <w:pPr>
        <w:pStyle w:val="Apara"/>
      </w:pPr>
      <w:r>
        <w:tab/>
        <w:t>(b)</w:t>
      </w:r>
      <w:r>
        <w:tab/>
        <w:t>any of the following apply:</w:t>
      </w:r>
    </w:p>
    <w:p w14:paraId="4CAFB5AD" w14:textId="77777777" w:rsidR="00726F7F" w:rsidRDefault="00726F7F">
      <w:pPr>
        <w:pStyle w:val="Asubpara"/>
      </w:pPr>
      <w:r>
        <w:tab/>
        <w:t>(i)</w:t>
      </w:r>
      <w:r>
        <w:tab/>
        <w:t>the record keeper has not made an offer under section 16;</w:t>
      </w:r>
    </w:p>
    <w:p w14:paraId="0BD990FB" w14:textId="77777777" w:rsidR="00726F7F" w:rsidRDefault="00726F7F">
      <w:pPr>
        <w:pStyle w:val="Asubpara"/>
      </w:pPr>
      <w:r>
        <w:tab/>
        <w:t>(ii)</w:t>
      </w:r>
      <w:r>
        <w:tab/>
        <w:t>the record keeper has made an offer under section 16 but the consumer has not accepted it;</w:t>
      </w:r>
    </w:p>
    <w:p w14:paraId="349BAC93" w14:textId="77777777" w:rsidR="00726F7F" w:rsidRDefault="00726F7F" w:rsidP="0036710C">
      <w:pPr>
        <w:pStyle w:val="Asubpara"/>
        <w:keepLines/>
      </w:pPr>
      <w:r>
        <w:tab/>
        <w:t>(iii)</w:t>
      </w:r>
      <w:r>
        <w:tab/>
        <w:t>the consumer has had a discussion with the health service provider named by the record keeper in an offer under section 16, but is not satisfied with the outcome of the discussion.</w:t>
      </w:r>
    </w:p>
    <w:p w14:paraId="53385081" w14:textId="77777777" w:rsidR="00726F7F" w:rsidRDefault="00726F7F" w:rsidP="00647215">
      <w:pPr>
        <w:pStyle w:val="Amain"/>
        <w:keepNext/>
      </w:pPr>
      <w:r>
        <w:tab/>
        <w:t>(2)</w:t>
      </w:r>
      <w:r>
        <w:tab/>
        <w:t xml:space="preserve">The consumer may give a written notice (a </w:t>
      </w:r>
      <w:r>
        <w:rPr>
          <w:rStyle w:val="charBoldItals"/>
        </w:rPr>
        <w:t>nomination</w:t>
      </w:r>
      <w:r>
        <w:t xml:space="preserve">) to the record keeper nominating a health service provider for this section if the health service provider has consented to being nominated. </w:t>
      </w:r>
    </w:p>
    <w:p w14:paraId="32753B2F" w14:textId="7B541CCD" w:rsidR="0062183D" w:rsidRPr="00401CD8" w:rsidRDefault="0062183D" w:rsidP="0062183D">
      <w:pPr>
        <w:pStyle w:val="aNote"/>
      </w:pPr>
      <w:r w:rsidRPr="00401CD8">
        <w:rPr>
          <w:rStyle w:val="charItals"/>
        </w:rPr>
        <w:t>Note</w:t>
      </w:r>
      <w:r w:rsidRPr="00401CD8">
        <w:rPr>
          <w:rStyle w:val="charItals"/>
        </w:rPr>
        <w:tab/>
      </w:r>
      <w:r w:rsidRPr="00401CD8">
        <w:t xml:space="preserve">For how documents may be served, see the </w:t>
      </w:r>
      <w:hyperlink r:id="rId41" w:tooltip="A2001-14" w:history="1">
        <w:r w:rsidRPr="00401CD8">
          <w:rPr>
            <w:rStyle w:val="charCitHyperlinkAbbrev"/>
          </w:rPr>
          <w:t>Legislation Act</w:t>
        </w:r>
      </w:hyperlink>
      <w:r w:rsidRPr="00401CD8">
        <w:t>, pt 19.5.</w:t>
      </w:r>
    </w:p>
    <w:p w14:paraId="566C3724" w14:textId="77777777" w:rsidR="00726F7F" w:rsidRDefault="00726F7F" w:rsidP="001D2C78">
      <w:pPr>
        <w:pStyle w:val="Amain"/>
        <w:keepNext/>
      </w:pPr>
      <w:r>
        <w:tab/>
        <w:t>(3)</w:t>
      </w:r>
      <w:r>
        <w:tab/>
        <w:t>The nomination lapses if—</w:t>
      </w:r>
    </w:p>
    <w:p w14:paraId="108C3B58" w14:textId="77777777" w:rsidR="00726F7F" w:rsidRDefault="00726F7F">
      <w:pPr>
        <w:pStyle w:val="Apara"/>
      </w:pPr>
      <w:r>
        <w:tab/>
        <w:t>(a)</w:t>
      </w:r>
      <w:r>
        <w:tab/>
        <w:t>the record keeper gives the consumer a notice under section 16B about the health record; or</w:t>
      </w:r>
    </w:p>
    <w:p w14:paraId="6ECD5B95" w14:textId="77777777" w:rsidR="00726F7F" w:rsidRDefault="00726F7F" w:rsidP="000F7CBD">
      <w:pPr>
        <w:pStyle w:val="Apara"/>
        <w:keepNext/>
      </w:pPr>
      <w:r>
        <w:tab/>
        <w:t>(b)</w:t>
      </w:r>
      <w:r>
        <w:tab/>
        <w:t>the nominated health service provider—</w:t>
      </w:r>
    </w:p>
    <w:p w14:paraId="573F614F" w14:textId="77777777" w:rsidR="00726F7F" w:rsidRDefault="00726F7F">
      <w:pPr>
        <w:pStyle w:val="Asubpara"/>
      </w:pPr>
      <w:r>
        <w:tab/>
        <w:t>(i)</w:t>
      </w:r>
      <w:r>
        <w:tab/>
        <w:t>dies or otherwise stops being a health service provider; or</w:t>
      </w:r>
    </w:p>
    <w:p w14:paraId="3584E90B" w14:textId="77777777" w:rsidR="00726F7F" w:rsidRDefault="00726F7F">
      <w:pPr>
        <w:pStyle w:val="Asubpara"/>
      </w:pPr>
      <w:r>
        <w:tab/>
        <w:t>(ii)</w:t>
      </w:r>
      <w:r>
        <w:tab/>
        <w:t>refuses to act or fails to act within a reasonable time.</w:t>
      </w:r>
    </w:p>
    <w:p w14:paraId="46ED2090" w14:textId="77777777" w:rsidR="00726F7F" w:rsidRDefault="00726F7F">
      <w:pPr>
        <w:pStyle w:val="Amain"/>
      </w:pPr>
      <w:r>
        <w:tab/>
        <w:t>(4)</w:t>
      </w:r>
      <w:r>
        <w:tab/>
        <w:t>If a nomination lapses, the consumer may make another nomination under this section.</w:t>
      </w:r>
    </w:p>
    <w:p w14:paraId="12071ECA" w14:textId="77777777" w:rsidR="00726F7F" w:rsidRDefault="00726F7F">
      <w:pPr>
        <w:pStyle w:val="AH5Sec"/>
      </w:pPr>
      <w:bookmarkStart w:id="36" w:name="_Toc176879156"/>
      <w:r w:rsidRPr="00EE6371">
        <w:rPr>
          <w:rStyle w:val="CharSectNo"/>
        </w:rPr>
        <w:lastRenderedPageBreak/>
        <w:t>16B</w:t>
      </w:r>
      <w:r>
        <w:tab/>
        <w:t>Record keeper to give nominated health service provider health record</w:t>
      </w:r>
      <w:bookmarkEnd w:id="36"/>
    </w:p>
    <w:p w14:paraId="3634E321" w14:textId="77777777" w:rsidR="00726F7F" w:rsidRDefault="00726F7F">
      <w:pPr>
        <w:pStyle w:val="Amain"/>
      </w:pPr>
      <w:r>
        <w:tab/>
        <w:t>(1)</w:t>
      </w:r>
      <w:r>
        <w:tab/>
        <w:t xml:space="preserve">This section applies if a record keeper receives a nomination under section 16A in relation to a health record. </w:t>
      </w:r>
    </w:p>
    <w:p w14:paraId="25FA4839" w14:textId="77777777" w:rsidR="00726F7F" w:rsidRDefault="00726F7F">
      <w:pPr>
        <w:pStyle w:val="Amain"/>
      </w:pPr>
      <w:r>
        <w:tab/>
        <w:t>(2)</w:t>
      </w:r>
      <w:r>
        <w:tab/>
        <w:t>The record keeper must give the health record, or a copy of it, to the nominated health service provider within 2 weeks after the day the record keeper receives the nomination.</w:t>
      </w:r>
    </w:p>
    <w:p w14:paraId="0DB18761" w14:textId="77777777" w:rsidR="00726F7F" w:rsidRDefault="00726F7F">
      <w:pPr>
        <w:pStyle w:val="Amain"/>
      </w:pPr>
      <w:r>
        <w:tab/>
        <w:t>(3)</w:t>
      </w:r>
      <w:r>
        <w:tab/>
        <w:t>However, the record keeper need not comply with subsection (2) if, within the 2-week period—</w:t>
      </w:r>
    </w:p>
    <w:p w14:paraId="6EA35174" w14:textId="77777777" w:rsidR="00726F7F" w:rsidRDefault="00726F7F">
      <w:pPr>
        <w:pStyle w:val="Apara"/>
      </w:pPr>
      <w:r>
        <w:tab/>
        <w:t>(a)</w:t>
      </w:r>
      <w:r>
        <w:tab/>
        <w:t>the record keeper gives a notice under section 16D in relation to the nomination; or</w:t>
      </w:r>
    </w:p>
    <w:p w14:paraId="0A78B858" w14:textId="77777777" w:rsidR="00726F7F" w:rsidRDefault="00726F7F">
      <w:pPr>
        <w:pStyle w:val="Apara"/>
      </w:pPr>
      <w:r>
        <w:tab/>
        <w:t>(b)</w:t>
      </w:r>
      <w:r>
        <w:tab/>
        <w:t>the nomination lapses.</w:t>
      </w:r>
    </w:p>
    <w:p w14:paraId="5444BC58" w14:textId="77777777" w:rsidR="00726F7F" w:rsidRDefault="00726F7F">
      <w:pPr>
        <w:pStyle w:val="AH5Sec"/>
      </w:pPr>
      <w:bookmarkStart w:id="37" w:name="_Toc176879157"/>
      <w:r w:rsidRPr="00EE6371">
        <w:rPr>
          <w:rStyle w:val="CharSectNo"/>
        </w:rPr>
        <w:t>16C</w:t>
      </w:r>
      <w:r>
        <w:tab/>
        <w:t>Functions of nominated health service provider</w:t>
      </w:r>
      <w:bookmarkEnd w:id="37"/>
    </w:p>
    <w:p w14:paraId="6BFA5488" w14:textId="77777777" w:rsidR="00726F7F" w:rsidRDefault="00726F7F">
      <w:pPr>
        <w:pStyle w:val="Amainreturn"/>
      </w:pPr>
      <w:r>
        <w:t>The functions of a health service provider nominated by a notice under section 16A are—</w:t>
      </w:r>
    </w:p>
    <w:p w14:paraId="7D89DA11" w14:textId="77777777" w:rsidR="00726F7F" w:rsidRDefault="00726F7F">
      <w:pPr>
        <w:pStyle w:val="Apara"/>
      </w:pPr>
      <w:r>
        <w:tab/>
        <w:t>(a)</w:t>
      </w:r>
      <w:r>
        <w:tab/>
        <w:t>to form an opinion about the validity of the notice under section 13 (2) (</w:t>
      </w:r>
      <w:r w:rsidR="006F556C">
        <w:t>c</w:t>
      </w:r>
      <w:r>
        <w:t>); and</w:t>
      </w:r>
    </w:p>
    <w:p w14:paraId="2C7FB756" w14:textId="77777777" w:rsidR="00726F7F" w:rsidRDefault="00726F7F">
      <w:pPr>
        <w:pStyle w:val="Apara"/>
      </w:pPr>
      <w:r>
        <w:tab/>
        <w:t>(b)</w:t>
      </w:r>
      <w:r>
        <w:tab/>
        <w:t>if the nominated health service provider considers it appropriate—to explain the grounds of the claim to the consumer; and</w:t>
      </w:r>
    </w:p>
    <w:p w14:paraId="3AA92D24" w14:textId="77777777" w:rsidR="00726F7F" w:rsidRDefault="00726F7F">
      <w:pPr>
        <w:pStyle w:val="Apara"/>
      </w:pPr>
      <w:r>
        <w:tab/>
        <w:t>(c)</w:t>
      </w:r>
      <w:r>
        <w:tab/>
        <w:t xml:space="preserve">to discuss the content of the health </w:t>
      </w:r>
      <w:r w:rsidR="000F7CBD">
        <w:t xml:space="preserve">record with the consumer; </w:t>
      </w:r>
      <w:r>
        <w:t>and</w:t>
      </w:r>
    </w:p>
    <w:p w14:paraId="0735A230" w14:textId="77777777" w:rsidR="00726F7F" w:rsidRDefault="00726F7F">
      <w:pPr>
        <w:pStyle w:val="Apara"/>
      </w:pPr>
      <w:r>
        <w:tab/>
        <w:t>(d)</w:t>
      </w:r>
      <w:r>
        <w:tab/>
        <w:t>if the provider is satisfied that to allow the consumer to inspect the record would not be a significant risk to the life or the physical, mental or emotional health of the consumer—to allow the consumer to inspect the record or, if the consumer wishes to have a copy of the record and the record keeper agrees, to have a copy of the record; and</w:t>
      </w:r>
    </w:p>
    <w:p w14:paraId="2F9BB254" w14:textId="77777777" w:rsidR="00726F7F" w:rsidRDefault="00726F7F">
      <w:pPr>
        <w:pStyle w:val="Apara"/>
      </w:pPr>
      <w:r>
        <w:lastRenderedPageBreak/>
        <w:tab/>
        <w:t>(e)</w:t>
      </w:r>
      <w:r>
        <w:tab/>
        <w:t>if the provider is not satisfied as mentioned in paragraph (d)—to decline to allow the consumer to have access to the record.</w:t>
      </w:r>
    </w:p>
    <w:p w14:paraId="0314FE69" w14:textId="77777777" w:rsidR="00726F7F" w:rsidRDefault="00726F7F" w:rsidP="002C5689">
      <w:pPr>
        <w:pStyle w:val="AH5Sec"/>
      </w:pPr>
      <w:bookmarkStart w:id="38" w:name="_Toc176879158"/>
      <w:r w:rsidRPr="00EE6371">
        <w:rPr>
          <w:rStyle w:val="CharSectNo"/>
        </w:rPr>
        <w:t>16D</w:t>
      </w:r>
      <w:r>
        <w:tab/>
        <w:t>Unsuitable consumer-nominated health service provider</w:t>
      </w:r>
      <w:bookmarkEnd w:id="38"/>
    </w:p>
    <w:p w14:paraId="5770B6F8" w14:textId="77777777" w:rsidR="00726F7F" w:rsidRDefault="00726F7F">
      <w:pPr>
        <w:pStyle w:val="Amain"/>
      </w:pPr>
      <w:r>
        <w:tab/>
        <w:t>(1)</w:t>
      </w:r>
      <w:r>
        <w:tab/>
        <w:t>This section applies if—</w:t>
      </w:r>
    </w:p>
    <w:p w14:paraId="1A28241C" w14:textId="77777777" w:rsidR="00726F7F" w:rsidRDefault="00726F7F">
      <w:pPr>
        <w:pStyle w:val="Apara"/>
      </w:pPr>
      <w:r>
        <w:tab/>
        <w:t>(a)</w:t>
      </w:r>
      <w:r>
        <w:tab/>
        <w:t>a record keeper receives a notice under section 16A nominating a health service provider; and</w:t>
      </w:r>
    </w:p>
    <w:p w14:paraId="10FE12C0" w14:textId="77777777" w:rsidR="00726F7F" w:rsidRDefault="00726F7F">
      <w:pPr>
        <w:pStyle w:val="Apara"/>
      </w:pPr>
      <w:r>
        <w:tab/>
        <w:t>(b)</w:t>
      </w:r>
      <w:r>
        <w:tab/>
        <w:t>the record keeper believes, on reasonable grounds, that the nominated health service provider is not a suitable person to act as the nominated health service provider.</w:t>
      </w:r>
    </w:p>
    <w:p w14:paraId="7E221BA6" w14:textId="77777777" w:rsidR="00726F7F" w:rsidRDefault="00726F7F" w:rsidP="0036710C">
      <w:pPr>
        <w:pStyle w:val="Amain"/>
        <w:keepNext/>
        <w:keepLines/>
      </w:pPr>
      <w:r>
        <w:tab/>
        <w:t>(2)</w:t>
      </w:r>
      <w:r>
        <w:tab/>
        <w:t>Within 2 weeks after the day the record keeper receives the nomination, the record keeper may give the consumer a written notice stating that the record keeper objects to the nominated health service provider.</w:t>
      </w:r>
    </w:p>
    <w:p w14:paraId="7D8BAF94" w14:textId="4A0007BB" w:rsidR="0062183D" w:rsidRPr="00401CD8" w:rsidRDefault="0062183D" w:rsidP="0062183D">
      <w:pPr>
        <w:pStyle w:val="aNote"/>
      </w:pPr>
      <w:r w:rsidRPr="00401CD8">
        <w:rPr>
          <w:rStyle w:val="charItals"/>
        </w:rPr>
        <w:t>Note</w:t>
      </w:r>
      <w:r w:rsidRPr="00401CD8">
        <w:rPr>
          <w:rStyle w:val="charItals"/>
        </w:rPr>
        <w:tab/>
      </w:r>
      <w:r w:rsidRPr="00401CD8">
        <w:t xml:space="preserve">For how documents may be served, see the </w:t>
      </w:r>
      <w:hyperlink r:id="rId42" w:tooltip="A2001-14" w:history="1">
        <w:r w:rsidRPr="00401CD8">
          <w:rPr>
            <w:rStyle w:val="charCitHyperlinkAbbrev"/>
          </w:rPr>
          <w:t>Legislation Act</w:t>
        </w:r>
      </w:hyperlink>
      <w:r w:rsidRPr="00401CD8">
        <w:t>, pt 19.5.</w:t>
      </w:r>
    </w:p>
    <w:p w14:paraId="72DBBFC4" w14:textId="77777777" w:rsidR="00726F7F" w:rsidRDefault="00726F7F">
      <w:pPr>
        <w:pStyle w:val="Amain"/>
      </w:pPr>
      <w:r>
        <w:tab/>
        <w:t>(3)</w:t>
      </w:r>
      <w:r>
        <w:tab/>
        <w:t>The notice—</w:t>
      </w:r>
    </w:p>
    <w:p w14:paraId="7358BDE8" w14:textId="77777777" w:rsidR="00726F7F" w:rsidRDefault="00726F7F">
      <w:pPr>
        <w:pStyle w:val="Apara"/>
      </w:pPr>
      <w:r>
        <w:tab/>
        <w:t>(a)</w:t>
      </w:r>
      <w:r>
        <w:tab/>
        <w:t xml:space="preserve">must state the ground of the objection; and </w:t>
      </w:r>
    </w:p>
    <w:p w14:paraId="2E7A694A" w14:textId="77777777" w:rsidR="00726F7F" w:rsidRDefault="00726F7F">
      <w:pPr>
        <w:pStyle w:val="Apara"/>
      </w:pPr>
      <w:r>
        <w:tab/>
        <w:t>(b)</w:t>
      </w:r>
      <w:r>
        <w:tab/>
        <w:t>may suggest the class of health service providers from which a health service provider should be nominated.</w:t>
      </w:r>
    </w:p>
    <w:p w14:paraId="2926070A" w14:textId="77777777" w:rsidR="00726F7F" w:rsidRDefault="00726F7F">
      <w:pPr>
        <w:pStyle w:val="Amain"/>
      </w:pPr>
      <w:r>
        <w:tab/>
        <w:t>(4)</w:t>
      </w:r>
      <w:r>
        <w:tab/>
        <w:t>However, the record keeper must not give a notice under subsection (2)—</w:t>
      </w:r>
    </w:p>
    <w:p w14:paraId="32E8C53A" w14:textId="77777777" w:rsidR="00726F7F" w:rsidRDefault="00726F7F">
      <w:pPr>
        <w:pStyle w:val="Apara"/>
      </w:pPr>
      <w:r>
        <w:tab/>
        <w:t>(a)</w:t>
      </w:r>
      <w:r>
        <w:tab/>
        <w:t>if—</w:t>
      </w:r>
    </w:p>
    <w:p w14:paraId="26E31D8F" w14:textId="77777777" w:rsidR="00726F7F" w:rsidRDefault="00726F7F">
      <w:pPr>
        <w:pStyle w:val="Asubpara"/>
      </w:pPr>
      <w:r>
        <w:tab/>
        <w:t>(i)</w:t>
      </w:r>
      <w:r>
        <w:tab/>
        <w:t>the health service provider who wrote the health record is registered with a registration board; and</w:t>
      </w:r>
    </w:p>
    <w:p w14:paraId="71F1C878" w14:textId="77777777" w:rsidR="00726F7F" w:rsidRDefault="00726F7F">
      <w:pPr>
        <w:pStyle w:val="Asubpara"/>
      </w:pPr>
      <w:r>
        <w:tab/>
        <w:t>(ii)</w:t>
      </w:r>
      <w:r>
        <w:tab/>
        <w:t>the nominated health service provider is registered by the same board; or</w:t>
      </w:r>
    </w:p>
    <w:p w14:paraId="63A49568" w14:textId="77777777" w:rsidR="003721B6" w:rsidRDefault="003721B6" w:rsidP="00322FF2">
      <w:pPr>
        <w:pStyle w:val="Apara"/>
        <w:keepLines/>
      </w:pPr>
      <w:r w:rsidRPr="003E1992">
        <w:lastRenderedPageBreak/>
        <w:tab/>
        <w:t>(b)</w:t>
      </w:r>
      <w:r w:rsidRPr="003E1992">
        <w:tab/>
        <w:t>if the nominated health servi</w:t>
      </w:r>
      <w:r>
        <w:t xml:space="preserve">ce provider is </w:t>
      </w:r>
      <w:r w:rsidRPr="00574352">
        <w:t>registered with the registration board established for the medical profession (other than as a student)</w:t>
      </w:r>
      <w:r>
        <w:t xml:space="preserve"> and</w:t>
      </w:r>
      <w:r w:rsidRPr="003E1992">
        <w:t xml:space="preserve"> has the ability to understand and interpret the health record; or</w:t>
      </w:r>
    </w:p>
    <w:p w14:paraId="3C04B3B0" w14:textId="77777777" w:rsidR="00726F7F" w:rsidRDefault="00726F7F">
      <w:pPr>
        <w:pStyle w:val="Apara"/>
        <w:keepNext/>
      </w:pPr>
      <w:r>
        <w:tab/>
        <w:t>(c)</w:t>
      </w:r>
      <w:r>
        <w:tab/>
        <w:t>if the nominated health service provider—</w:t>
      </w:r>
    </w:p>
    <w:p w14:paraId="1B6E38E9" w14:textId="77777777" w:rsidR="00726F7F" w:rsidRDefault="00726F7F">
      <w:pPr>
        <w:pStyle w:val="Asubpara"/>
      </w:pPr>
      <w:r>
        <w:tab/>
        <w:t>(i)</w:t>
      </w:r>
      <w:r>
        <w:tab/>
        <w:t>provides the same kind of service as the health service provider who wrote the health record; and</w:t>
      </w:r>
    </w:p>
    <w:p w14:paraId="6E8A118B" w14:textId="77777777" w:rsidR="00726F7F" w:rsidRDefault="00726F7F">
      <w:pPr>
        <w:pStyle w:val="Asubpara"/>
      </w:pPr>
      <w:r>
        <w:tab/>
        <w:t>(ii)</w:t>
      </w:r>
      <w:r>
        <w:tab/>
        <w:t>has the ability to understand and interpret the health record.</w:t>
      </w:r>
    </w:p>
    <w:p w14:paraId="41CFE59A" w14:textId="77777777" w:rsidR="00B436E6" w:rsidRPr="00401CD8" w:rsidRDefault="00B436E6" w:rsidP="00B436E6">
      <w:pPr>
        <w:pStyle w:val="Amain"/>
        <w:rPr>
          <w:lang w:eastAsia="en-AU"/>
        </w:rPr>
      </w:pPr>
      <w:r w:rsidRPr="00401CD8">
        <w:rPr>
          <w:lang w:eastAsia="en-AU"/>
        </w:rPr>
        <w:tab/>
        <w:t>(5)</w:t>
      </w:r>
      <w:r w:rsidRPr="00401CD8">
        <w:rPr>
          <w:lang w:eastAsia="en-AU"/>
        </w:rPr>
        <w:tab/>
        <w:t>In this section:</w:t>
      </w:r>
    </w:p>
    <w:p w14:paraId="5FA81232" w14:textId="632595E6" w:rsidR="00181D65" w:rsidRPr="00743DAB" w:rsidRDefault="00181D65" w:rsidP="00181D65">
      <w:pPr>
        <w:pStyle w:val="aDef"/>
      </w:pPr>
      <w:r w:rsidRPr="00743DAB">
        <w:rPr>
          <w:rStyle w:val="charBoldItals"/>
        </w:rPr>
        <w:t>registration board</w:t>
      </w:r>
      <w:r w:rsidRPr="00743DAB">
        <w:rPr>
          <w:lang w:eastAsia="en-AU"/>
        </w:rPr>
        <w:t xml:space="preserve"> means </w:t>
      </w:r>
      <w:r w:rsidRPr="00743DAB">
        <w:t xml:space="preserve">a national board established under the </w:t>
      </w:r>
      <w:hyperlink r:id="rId43" w:tooltip="Health Practitioner Regulation National Law (ACT)" w:history="1">
        <w:r w:rsidRPr="00743DAB">
          <w:rPr>
            <w:rStyle w:val="charCitHyperlinkItal"/>
          </w:rPr>
          <w:t>Health Practitioner Regulation National Law (ACT)</w:t>
        </w:r>
      </w:hyperlink>
      <w:r w:rsidRPr="00743DAB">
        <w:t>, section 31.</w:t>
      </w:r>
    </w:p>
    <w:p w14:paraId="4DCEEC6B" w14:textId="77777777" w:rsidR="00726F7F" w:rsidRDefault="00726F7F">
      <w:pPr>
        <w:pStyle w:val="AH5Sec"/>
      </w:pPr>
      <w:bookmarkStart w:id="39" w:name="_Toc176879159"/>
      <w:r w:rsidRPr="00EE6371">
        <w:rPr>
          <w:rStyle w:val="CharSectNo"/>
        </w:rPr>
        <w:t>17</w:t>
      </w:r>
      <w:r>
        <w:tab/>
        <w:t>No access to health record where material given in confidence</w:t>
      </w:r>
      <w:bookmarkEnd w:id="39"/>
    </w:p>
    <w:p w14:paraId="1650A010" w14:textId="77777777" w:rsidR="00726F7F" w:rsidRDefault="00726F7F">
      <w:pPr>
        <w:pStyle w:val="Amain"/>
      </w:pPr>
      <w:r>
        <w:tab/>
        <w:t>(1)</w:t>
      </w:r>
      <w:r>
        <w:tab/>
        <w:t xml:space="preserve">A record keeper </w:t>
      </w:r>
      <w:r w:rsidR="005E4A78">
        <w:t>must</w:t>
      </w:r>
      <w:r>
        <w:t xml:space="preserve"> not give access to a health record or part of a health record if, under this section, the health record or part of the record is subject to confidentiality.</w:t>
      </w:r>
    </w:p>
    <w:p w14:paraId="2E193B76" w14:textId="77777777" w:rsidR="00726F7F" w:rsidRDefault="00726F7F" w:rsidP="00647215">
      <w:pPr>
        <w:pStyle w:val="Amain"/>
        <w:keepNext/>
        <w:keepLines/>
      </w:pPr>
      <w:r>
        <w:tab/>
        <w:t>(2)</w:t>
      </w:r>
      <w:r>
        <w:tab/>
        <w:t>A health record, or part of a health record, in relation to a consumer is subject to confidentiality if it consists of or includes material or information given in confidence, to the person who wrote the record, by a person other than—</w:t>
      </w:r>
    </w:p>
    <w:p w14:paraId="190AF9CF" w14:textId="77777777" w:rsidR="00726F7F" w:rsidRDefault="00726F7F">
      <w:pPr>
        <w:pStyle w:val="Apara"/>
      </w:pPr>
      <w:r>
        <w:tab/>
        <w:t>(a)</w:t>
      </w:r>
      <w:r>
        <w:tab/>
        <w:t>the consumer; or</w:t>
      </w:r>
    </w:p>
    <w:p w14:paraId="551E28CE" w14:textId="77777777" w:rsidR="00726F7F" w:rsidRDefault="00726F7F">
      <w:pPr>
        <w:pStyle w:val="Apara"/>
      </w:pPr>
      <w:r>
        <w:tab/>
        <w:t>(b)</w:t>
      </w:r>
      <w:r>
        <w:tab/>
        <w:t>a guardian of the consumer; or</w:t>
      </w:r>
    </w:p>
    <w:p w14:paraId="01103FEE" w14:textId="77777777" w:rsidR="00DB0A7D" w:rsidRPr="00E20418" w:rsidRDefault="00DB0A7D" w:rsidP="00DB0A7D">
      <w:pPr>
        <w:pStyle w:val="Apara"/>
      </w:pPr>
      <w:r w:rsidRPr="00E20418">
        <w:tab/>
        <w:t>(</w:t>
      </w:r>
      <w:r>
        <w:t>c</w:t>
      </w:r>
      <w:r w:rsidRPr="00E20418">
        <w:t>)</w:t>
      </w:r>
      <w:r w:rsidRPr="00E20418">
        <w:tab/>
        <w:t>a person with parental responsibility for the consumer; or</w:t>
      </w:r>
    </w:p>
    <w:p w14:paraId="67713FD0" w14:textId="77777777" w:rsidR="00726F7F" w:rsidRDefault="00726F7F">
      <w:pPr>
        <w:pStyle w:val="Apara"/>
      </w:pPr>
      <w:r>
        <w:tab/>
        <w:t>(</w:t>
      </w:r>
      <w:r w:rsidR="00DB0A7D">
        <w:t>d</w:t>
      </w:r>
      <w:r>
        <w:t>)</w:t>
      </w:r>
      <w:r>
        <w:tab/>
        <w:t>a health service provider in the course of, or otherwise in relation to, the provider’s treatment of the consumer.</w:t>
      </w:r>
    </w:p>
    <w:p w14:paraId="7EA9EACC" w14:textId="77777777" w:rsidR="00726F7F" w:rsidRDefault="00726F7F" w:rsidP="00322FF2">
      <w:pPr>
        <w:pStyle w:val="Amain"/>
        <w:keepNext/>
      </w:pPr>
      <w:r>
        <w:lastRenderedPageBreak/>
        <w:tab/>
        <w:t>(3)</w:t>
      </w:r>
      <w:r>
        <w:tab/>
        <w:t>A health record, or part of a health record, in relation to a consumer is subject to confidentiality if—</w:t>
      </w:r>
    </w:p>
    <w:p w14:paraId="57A1906A" w14:textId="77777777" w:rsidR="00726F7F" w:rsidRDefault="00726F7F">
      <w:pPr>
        <w:pStyle w:val="Apara"/>
      </w:pPr>
      <w:r>
        <w:tab/>
        <w:t>(a)</w:t>
      </w:r>
      <w:r>
        <w:tab/>
        <w:t>the consumer notifies a record keeper to the effect that the consumer wants the health record or part of the record, or information contained in the record or part, to remain confidential; and</w:t>
      </w:r>
    </w:p>
    <w:p w14:paraId="6C2E1988" w14:textId="77777777" w:rsidR="00726F7F" w:rsidRDefault="00726F7F">
      <w:pPr>
        <w:pStyle w:val="Apara"/>
      </w:pPr>
      <w:r>
        <w:tab/>
        <w:t>(b)</w:t>
      </w:r>
      <w:r>
        <w:tab/>
        <w:t>the record keeper marks the record or part of the record accordingly; and</w:t>
      </w:r>
    </w:p>
    <w:p w14:paraId="3F966D3E" w14:textId="77777777" w:rsidR="00726F7F" w:rsidRDefault="00726F7F">
      <w:pPr>
        <w:pStyle w:val="Apara"/>
        <w:keepNext/>
      </w:pPr>
      <w:r>
        <w:tab/>
        <w:t>(c)</w:t>
      </w:r>
      <w:r>
        <w:tab/>
        <w:t>the consumer—</w:t>
      </w:r>
    </w:p>
    <w:p w14:paraId="08E9C0AA" w14:textId="77777777" w:rsidR="00726F7F" w:rsidRDefault="00726F7F">
      <w:pPr>
        <w:pStyle w:val="Asubpara"/>
        <w:keepNext/>
      </w:pPr>
      <w:r>
        <w:tab/>
        <w:t>(i)</w:t>
      </w:r>
      <w:r>
        <w:tab/>
        <w:t>becomes a legally incompetent person; or</w:t>
      </w:r>
    </w:p>
    <w:p w14:paraId="0A90E4C5" w14:textId="77777777" w:rsidR="00726F7F" w:rsidRDefault="00726F7F">
      <w:pPr>
        <w:pStyle w:val="Asubpara"/>
      </w:pPr>
      <w:r>
        <w:tab/>
        <w:t>(ii)</w:t>
      </w:r>
      <w:r>
        <w:tab/>
        <w:t>dies.</w:t>
      </w:r>
    </w:p>
    <w:p w14:paraId="73A51714" w14:textId="77777777" w:rsidR="00726F7F" w:rsidRDefault="00726F7F">
      <w:pPr>
        <w:pStyle w:val="Amain"/>
      </w:pPr>
      <w:r>
        <w:tab/>
        <w:t>(4)</w:t>
      </w:r>
      <w:r>
        <w:tab/>
        <w:t>In subsection (3):</w:t>
      </w:r>
    </w:p>
    <w:p w14:paraId="1F735F57" w14:textId="77777777" w:rsidR="00726F7F" w:rsidRDefault="00726F7F">
      <w:pPr>
        <w:pStyle w:val="aDef"/>
      </w:pPr>
      <w:r>
        <w:rPr>
          <w:rStyle w:val="charBoldItals"/>
        </w:rPr>
        <w:t>consumer</w:t>
      </w:r>
      <w:r>
        <w:t>, for a consumer who has died, does not include a legal representative of the deceased consumer.</w:t>
      </w:r>
    </w:p>
    <w:p w14:paraId="281D56DC" w14:textId="77777777" w:rsidR="00726F7F" w:rsidRDefault="00726F7F">
      <w:pPr>
        <w:pStyle w:val="PageBreak"/>
      </w:pPr>
      <w:r>
        <w:br w:type="page"/>
      </w:r>
    </w:p>
    <w:p w14:paraId="089A0FFD" w14:textId="77777777" w:rsidR="00726F7F" w:rsidRPr="00EE6371" w:rsidRDefault="00726F7F">
      <w:pPr>
        <w:pStyle w:val="AH2Part"/>
      </w:pPr>
      <w:bookmarkStart w:id="40" w:name="_Toc176879160"/>
      <w:r w:rsidRPr="00EE6371">
        <w:rPr>
          <w:rStyle w:val="CharPartNo"/>
        </w:rPr>
        <w:lastRenderedPageBreak/>
        <w:t>Part 4</w:t>
      </w:r>
      <w:r>
        <w:tab/>
      </w:r>
      <w:r w:rsidRPr="00EE6371">
        <w:rPr>
          <w:rStyle w:val="CharPartText"/>
        </w:rPr>
        <w:t>Complaints</w:t>
      </w:r>
      <w:bookmarkEnd w:id="40"/>
    </w:p>
    <w:p w14:paraId="19641D20" w14:textId="77777777" w:rsidR="00726F7F" w:rsidRDefault="00726F7F">
      <w:pPr>
        <w:pStyle w:val="AH5Sec"/>
      </w:pPr>
      <w:bookmarkStart w:id="41" w:name="_Toc176879161"/>
      <w:r w:rsidRPr="00EE6371">
        <w:rPr>
          <w:rStyle w:val="CharSectNo"/>
        </w:rPr>
        <w:t>18</w:t>
      </w:r>
      <w:r>
        <w:tab/>
        <w:t>Grounds for complaint</w:t>
      </w:r>
      <w:bookmarkEnd w:id="41"/>
    </w:p>
    <w:p w14:paraId="30BE21A7" w14:textId="77777777" w:rsidR="00726F7F" w:rsidRDefault="00726F7F">
      <w:pPr>
        <w:pStyle w:val="Amain"/>
      </w:pPr>
      <w:r>
        <w:tab/>
        <w:t>(1)</w:t>
      </w:r>
      <w:r>
        <w:tab/>
        <w:t>A person may make a complaint about an act or omission to the commission on the following grounds:</w:t>
      </w:r>
    </w:p>
    <w:p w14:paraId="091DD305" w14:textId="77777777" w:rsidR="00726F7F" w:rsidRDefault="00726F7F">
      <w:pPr>
        <w:pStyle w:val="Apara"/>
      </w:pPr>
      <w:r>
        <w:tab/>
        <w:t>(a)</w:t>
      </w:r>
      <w:r>
        <w:tab/>
        <w:t>the act or omission contravenes the privacy principles in relation to a consumer;</w:t>
      </w:r>
    </w:p>
    <w:p w14:paraId="58352801" w14:textId="77777777" w:rsidR="00726F7F" w:rsidRDefault="00726F7F">
      <w:pPr>
        <w:pStyle w:val="Apara"/>
      </w:pPr>
      <w:r>
        <w:tab/>
        <w:t>(b)</w:t>
      </w:r>
      <w:r>
        <w:tab/>
        <w:t>the act or omission is a refusal to give access in accordance with this Act to a health record relating to a consumer;</w:t>
      </w:r>
    </w:p>
    <w:p w14:paraId="0A4C8941" w14:textId="77777777" w:rsidR="00726F7F" w:rsidRDefault="00726F7F">
      <w:pPr>
        <w:pStyle w:val="Apara"/>
      </w:pPr>
      <w:r>
        <w:tab/>
        <w:t>(c)</w:t>
      </w:r>
      <w:r>
        <w:tab/>
        <w:t>the act or omission is a refusal by a record keeper of a health record to give access to the health record under this Act.</w:t>
      </w:r>
    </w:p>
    <w:p w14:paraId="353A42C1" w14:textId="77777777" w:rsidR="00726F7F" w:rsidRDefault="00726F7F">
      <w:pPr>
        <w:pStyle w:val="Amain"/>
      </w:pPr>
      <w:r>
        <w:tab/>
        <w:t>(2)</w:t>
      </w:r>
      <w:r>
        <w:tab/>
        <w:t>A complaint on a ground mentioned in subsection (1) (a) in relation to a dead consumer may be made whether or not the act or omission happened in the lifetime or after the death of the consumer.</w:t>
      </w:r>
    </w:p>
    <w:p w14:paraId="171FAC2D" w14:textId="4933608C" w:rsidR="00726F7F" w:rsidRDefault="00726F7F">
      <w:pPr>
        <w:pStyle w:val="aNote"/>
      </w:pPr>
      <w:r w:rsidRPr="00105BE9">
        <w:rPr>
          <w:rStyle w:val="charItals"/>
        </w:rPr>
        <w:t>Note</w:t>
      </w:r>
      <w:r w:rsidRPr="00105BE9">
        <w:rPr>
          <w:rStyle w:val="charItals"/>
        </w:rPr>
        <w:tab/>
      </w:r>
      <w:r>
        <w:t>Complaints about unlawful discrimination are made under the</w:t>
      </w:r>
      <w:r w:rsidR="00E343A4">
        <w:t xml:space="preserve"> </w:t>
      </w:r>
      <w:hyperlink r:id="rId44" w:tooltip="Human Rights Commission Act 2005" w:history="1">
        <w:r w:rsidR="00E343A4" w:rsidRPr="00E343A4">
          <w:rPr>
            <w:rStyle w:val="charCitHyperlinkAbbrev"/>
          </w:rPr>
          <w:t>HRC Act</w:t>
        </w:r>
      </w:hyperlink>
      <w:r>
        <w:t xml:space="preserve"> (see s 42).</w:t>
      </w:r>
    </w:p>
    <w:p w14:paraId="351CE775" w14:textId="77777777" w:rsidR="00726F7F" w:rsidRDefault="00726F7F">
      <w:pPr>
        <w:pStyle w:val="PageBreak"/>
      </w:pPr>
      <w:r>
        <w:br w:type="page"/>
      </w:r>
    </w:p>
    <w:p w14:paraId="30E83451" w14:textId="77777777" w:rsidR="00726F7F" w:rsidRPr="00EE6371" w:rsidRDefault="00726F7F">
      <w:pPr>
        <w:pStyle w:val="AH2Part"/>
      </w:pPr>
      <w:bookmarkStart w:id="42" w:name="_Toc176879162"/>
      <w:r w:rsidRPr="00EE6371">
        <w:rPr>
          <w:rStyle w:val="CharPartNo"/>
        </w:rPr>
        <w:lastRenderedPageBreak/>
        <w:t>Part 5</w:t>
      </w:r>
      <w:r>
        <w:tab/>
      </w:r>
      <w:r w:rsidRPr="00EE6371">
        <w:rPr>
          <w:rStyle w:val="CharPartText"/>
        </w:rPr>
        <w:t>Offences</w:t>
      </w:r>
      <w:bookmarkEnd w:id="42"/>
    </w:p>
    <w:p w14:paraId="572BE5D6" w14:textId="77777777" w:rsidR="00726F7F" w:rsidRDefault="00726F7F">
      <w:pPr>
        <w:pStyle w:val="AH5Sec"/>
      </w:pPr>
      <w:bookmarkStart w:id="43" w:name="_Toc176879163"/>
      <w:r w:rsidRPr="00EE6371">
        <w:rPr>
          <w:rStyle w:val="CharSectNo"/>
        </w:rPr>
        <w:t>20</w:t>
      </w:r>
      <w:r>
        <w:tab/>
        <w:t>Unlawfully requiring consent etc</w:t>
      </w:r>
      <w:bookmarkEnd w:id="43"/>
    </w:p>
    <w:p w14:paraId="4A1D177C" w14:textId="77777777" w:rsidR="00726F7F" w:rsidRDefault="00726F7F">
      <w:pPr>
        <w:pStyle w:val="Amain"/>
      </w:pPr>
      <w:r>
        <w:tab/>
        <w:t>(1)</w:t>
      </w:r>
      <w:r>
        <w:tab/>
        <w:t>A person commits an offence if the person threatens or intimidates someone else with the intention of causing the other person—</w:t>
      </w:r>
    </w:p>
    <w:p w14:paraId="591ADA98" w14:textId="77777777" w:rsidR="00726F7F" w:rsidRDefault="00726F7F">
      <w:pPr>
        <w:pStyle w:val="Apara"/>
      </w:pPr>
      <w:r>
        <w:tab/>
        <w:t>(a)</w:t>
      </w:r>
      <w:r>
        <w:tab/>
        <w:t>to give a consent under this Act; or</w:t>
      </w:r>
    </w:p>
    <w:p w14:paraId="7640DE4B" w14:textId="77777777" w:rsidR="00726F7F" w:rsidRDefault="00726F7F">
      <w:pPr>
        <w:pStyle w:val="Apara"/>
      </w:pPr>
      <w:r>
        <w:tab/>
        <w:t>(b)</w:t>
      </w:r>
      <w:r>
        <w:tab/>
        <w:t>to do something without the consent required for it under this Act.</w:t>
      </w:r>
    </w:p>
    <w:p w14:paraId="319CE4B9" w14:textId="77777777" w:rsidR="00726F7F" w:rsidRDefault="00726F7F">
      <w:pPr>
        <w:pStyle w:val="Penalty"/>
        <w:keepNext/>
      </w:pPr>
      <w:r>
        <w:t>Maximum penalty:  50 penalty units, imprisonment for 6 months or both.</w:t>
      </w:r>
    </w:p>
    <w:p w14:paraId="6AFF6240" w14:textId="77777777" w:rsidR="00726F7F" w:rsidRDefault="00726F7F">
      <w:pPr>
        <w:pStyle w:val="Amain"/>
      </w:pPr>
      <w:r>
        <w:tab/>
        <w:t>(2)</w:t>
      </w:r>
      <w:r>
        <w:tab/>
        <w:t>A person commits an offence if—</w:t>
      </w:r>
    </w:p>
    <w:p w14:paraId="6269114E" w14:textId="77777777" w:rsidR="00726F7F" w:rsidRDefault="00726F7F">
      <w:pPr>
        <w:pStyle w:val="Apara"/>
      </w:pPr>
      <w:r>
        <w:tab/>
        <w:t>(a)</w:t>
      </w:r>
      <w:r>
        <w:tab/>
        <w:t>the person makes a representation to someone else; and</w:t>
      </w:r>
    </w:p>
    <w:p w14:paraId="73C9D871" w14:textId="77777777" w:rsidR="00726F7F" w:rsidRDefault="00726F7F">
      <w:pPr>
        <w:pStyle w:val="Apara"/>
      </w:pPr>
      <w:r>
        <w:tab/>
        <w:t>(b)</w:t>
      </w:r>
      <w:r>
        <w:tab/>
        <w:t>the representation is false; and</w:t>
      </w:r>
    </w:p>
    <w:p w14:paraId="2181519A" w14:textId="77777777" w:rsidR="00726F7F" w:rsidRDefault="00726F7F">
      <w:pPr>
        <w:pStyle w:val="Apara"/>
      </w:pPr>
      <w:r>
        <w:tab/>
        <w:t>(c)</w:t>
      </w:r>
      <w:r>
        <w:tab/>
        <w:t>the person is reckless about whether the representation is false; and</w:t>
      </w:r>
    </w:p>
    <w:p w14:paraId="79243FCF" w14:textId="77777777" w:rsidR="00726F7F" w:rsidRDefault="00726F7F">
      <w:pPr>
        <w:pStyle w:val="Apara"/>
      </w:pPr>
      <w:r>
        <w:tab/>
        <w:t>(d)</w:t>
      </w:r>
      <w:r>
        <w:tab/>
        <w:t>the person makes the representation with the intention of causing the other person—</w:t>
      </w:r>
    </w:p>
    <w:p w14:paraId="7EB0D13F" w14:textId="77777777" w:rsidR="00726F7F" w:rsidRDefault="00726F7F">
      <w:pPr>
        <w:pStyle w:val="Asubpara"/>
      </w:pPr>
      <w:r>
        <w:tab/>
        <w:t>(i)</w:t>
      </w:r>
      <w:r>
        <w:tab/>
        <w:t>to give a consent under this Act; or</w:t>
      </w:r>
    </w:p>
    <w:p w14:paraId="60585133" w14:textId="77777777" w:rsidR="00726F7F" w:rsidRDefault="00726F7F">
      <w:pPr>
        <w:pStyle w:val="Asubpara"/>
      </w:pPr>
      <w:r>
        <w:tab/>
        <w:t>(ii)</w:t>
      </w:r>
      <w:r>
        <w:tab/>
        <w:t>to do something without the consent required for it under this Act.</w:t>
      </w:r>
    </w:p>
    <w:p w14:paraId="37300059" w14:textId="77777777" w:rsidR="00726F7F" w:rsidRDefault="00726F7F">
      <w:pPr>
        <w:pStyle w:val="Penalty"/>
      </w:pPr>
      <w:r>
        <w:t>Maximum penalty:  50 penalty units, imprisonment for 6 months or both.</w:t>
      </w:r>
    </w:p>
    <w:p w14:paraId="478A229C" w14:textId="77777777" w:rsidR="00726F7F" w:rsidRDefault="00726F7F">
      <w:pPr>
        <w:pStyle w:val="Amain"/>
      </w:pPr>
      <w:r>
        <w:tab/>
        <w:t>(3)</w:t>
      </w:r>
      <w:r>
        <w:tab/>
        <w:t>Subsection (2) does not apply if the representation is not false in a material particular.</w:t>
      </w:r>
    </w:p>
    <w:p w14:paraId="195E9111" w14:textId="77777777" w:rsidR="00726F7F" w:rsidRDefault="00726F7F">
      <w:pPr>
        <w:pStyle w:val="Amain"/>
        <w:keepNext/>
      </w:pPr>
      <w:r>
        <w:lastRenderedPageBreak/>
        <w:tab/>
        <w:t>(4)</w:t>
      </w:r>
      <w:r>
        <w:tab/>
        <w:t>A person commits an offence if—</w:t>
      </w:r>
    </w:p>
    <w:p w14:paraId="5BEFFD36" w14:textId="77777777" w:rsidR="00726F7F" w:rsidRDefault="00726F7F">
      <w:pPr>
        <w:pStyle w:val="Apara"/>
      </w:pPr>
      <w:r>
        <w:tab/>
        <w:t>(a)</w:t>
      </w:r>
      <w:r>
        <w:tab/>
        <w:t>the person represents to a consumer that the consumer is legally required to consent to the provision of a health status report to anyone; and</w:t>
      </w:r>
    </w:p>
    <w:p w14:paraId="20D1D7C3" w14:textId="77777777" w:rsidR="00726F7F" w:rsidRDefault="00726F7F">
      <w:pPr>
        <w:pStyle w:val="Apara"/>
      </w:pPr>
      <w:r>
        <w:tab/>
        <w:t>(b)</w:t>
      </w:r>
      <w:r>
        <w:tab/>
        <w:t>the representation is false.</w:t>
      </w:r>
    </w:p>
    <w:p w14:paraId="2D4F10D5" w14:textId="77777777" w:rsidR="00726F7F" w:rsidRDefault="00726F7F">
      <w:pPr>
        <w:pStyle w:val="Penalty"/>
      </w:pPr>
      <w:r>
        <w:t>Maximum penalty:  50 penalty units, imprisonment for 6 months or both.</w:t>
      </w:r>
    </w:p>
    <w:p w14:paraId="4D458FAC" w14:textId="77777777" w:rsidR="00726F7F" w:rsidRDefault="00726F7F">
      <w:pPr>
        <w:pStyle w:val="AH5Sec"/>
      </w:pPr>
      <w:bookmarkStart w:id="44" w:name="_Toc176879164"/>
      <w:r w:rsidRPr="00EE6371">
        <w:rPr>
          <w:rStyle w:val="CharSectNo"/>
        </w:rPr>
        <w:t>21</w:t>
      </w:r>
      <w:r>
        <w:tab/>
        <w:t>Destroying etc health records and related material</w:t>
      </w:r>
      <w:bookmarkEnd w:id="44"/>
    </w:p>
    <w:p w14:paraId="00A5A097" w14:textId="77777777" w:rsidR="00726F7F" w:rsidRDefault="00726F7F">
      <w:pPr>
        <w:pStyle w:val="Amain"/>
      </w:pPr>
      <w:r>
        <w:tab/>
        <w:t>(1)</w:t>
      </w:r>
      <w:r>
        <w:tab/>
        <w:t>A person commits an offence if the person destroys, defaces or damages a health record or related material with the intention of evading or frustrating the operation of this Act.</w:t>
      </w:r>
    </w:p>
    <w:p w14:paraId="6D0E71EE" w14:textId="77777777" w:rsidR="00726F7F" w:rsidRDefault="00726F7F">
      <w:pPr>
        <w:pStyle w:val="Penalty"/>
      </w:pPr>
      <w:r>
        <w:t>Maximum penalty:  50 penalty units, imprisonment for 6 months or both.</w:t>
      </w:r>
    </w:p>
    <w:p w14:paraId="5E35B6B0" w14:textId="77777777" w:rsidR="00726F7F" w:rsidRDefault="00726F7F">
      <w:pPr>
        <w:pStyle w:val="Amain"/>
      </w:pPr>
      <w:r>
        <w:tab/>
        <w:t>(2)</w:t>
      </w:r>
      <w:r>
        <w:tab/>
        <w:t>A person commits an offence if the person removes a health record from the ACT with the intention of evading or frustrating the operation of this Act.</w:t>
      </w:r>
    </w:p>
    <w:p w14:paraId="4DAE73A6" w14:textId="77777777" w:rsidR="00726F7F" w:rsidRDefault="00726F7F">
      <w:pPr>
        <w:pStyle w:val="Penalty"/>
      </w:pPr>
      <w:r>
        <w:t>Maximum penalty:  50 penalty units, imprisonment for 6 months or both.</w:t>
      </w:r>
    </w:p>
    <w:p w14:paraId="38978EDB" w14:textId="77777777" w:rsidR="00726F7F" w:rsidRDefault="00726F7F">
      <w:pPr>
        <w:pStyle w:val="AH5Sec"/>
      </w:pPr>
      <w:bookmarkStart w:id="45" w:name="_Toc176879165"/>
      <w:r w:rsidRPr="00EE6371">
        <w:rPr>
          <w:rStyle w:val="CharSectNo"/>
        </w:rPr>
        <w:t>22</w:t>
      </w:r>
      <w:r>
        <w:tab/>
        <w:t>Unlawfully requesting or obtaining access to health records</w:t>
      </w:r>
      <w:bookmarkEnd w:id="45"/>
    </w:p>
    <w:p w14:paraId="29504273" w14:textId="77777777" w:rsidR="00726F7F" w:rsidRDefault="00726F7F">
      <w:pPr>
        <w:pStyle w:val="Amain"/>
      </w:pPr>
      <w:r>
        <w:tab/>
        <w:t>(1)</w:t>
      </w:r>
      <w:r>
        <w:tab/>
        <w:t>A person commits an offence if—</w:t>
      </w:r>
    </w:p>
    <w:p w14:paraId="0711F5EB" w14:textId="77777777" w:rsidR="00726F7F" w:rsidRDefault="00726F7F">
      <w:pPr>
        <w:pStyle w:val="Apara"/>
      </w:pPr>
      <w:r>
        <w:tab/>
        <w:t>(a)</w:t>
      </w:r>
      <w:r>
        <w:tab/>
        <w:t>the person threatens or intimidates someone else with the intention of—</w:t>
      </w:r>
    </w:p>
    <w:p w14:paraId="5713FE6E" w14:textId="77777777" w:rsidR="00726F7F" w:rsidRDefault="00726F7F">
      <w:pPr>
        <w:pStyle w:val="Asubpara"/>
      </w:pPr>
      <w:r>
        <w:tab/>
        <w:t>(i)</w:t>
      </w:r>
      <w:r>
        <w:tab/>
        <w:t>causing the other person to give the person access to a health record; or</w:t>
      </w:r>
    </w:p>
    <w:p w14:paraId="3514956F" w14:textId="77777777" w:rsidR="00726F7F" w:rsidRDefault="00726F7F">
      <w:pPr>
        <w:pStyle w:val="Asubpara"/>
      </w:pPr>
      <w:r>
        <w:tab/>
        <w:t>(ii)</w:t>
      </w:r>
      <w:r>
        <w:tab/>
        <w:t>otherwise obtaining access to a health record; and</w:t>
      </w:r>
    </w:p>
    <w:p w14:paraId="71B58422" w14:textId="77777777" w:rsidR="00726F7F" w:rsidRDefault="00726F7F">
      <w:pPr>
        <w:pStyle w:val="Apara"/>
        <w:keepNext/>
      </w:pPr>
      <w:r>
        <w:lastRenderedPageBreak/>
        <w:tab/>
        <w:t>(b)</w:t>
      </w:r>
      <w:r>
        <w:tab/>
        <w:t>the person is not entitled to access to the health record.</w:t>
      </w:r>
    </w:p>
    <w:p w14:paraId="5B9B1120" w14:textId="77777777" w:rsidR="00726F7F" w:rsidRDefault="00726F7F" w:rsidP="00322FF2">
      <w:pPr>
        <w:pStyle w:val="Penalty"/>
      </w:pPr>
      <w:r>
        <w:t>Maximum penalty:  50 penalty units, imprisonment for 6 months or both.</w:t>
      </w:r>
    </w:p>
    <w:p w14:paraId="66ECCD5E" w14:textId="77777777" w:rsidR="00726F7F" w:rsidRDefault="00726F7F">
      <w:pPr>
        <w:pStyle w:val="Amain"/>
      </w:pPr>
      <w:r>
        <w:tab/>
        <w:t>(2)</w:t>
      </w:r>
      <w:r>
        <w:tab/>
        <w:t>A person commits an offence if—</w:t>
      </w:r>
    </w:p>
    <w:p w14:paraId="258F79B3" w14:textId="77777777" w:rsidR="00726F7F" w:rsidRDefault="00726F7F">
      <w:pPr>
        <w:pStyle w:val="Apara"/>
      </w:pPr>
      <w:r>
        <w:tab/>
        <w:t>(a)</w:t>
      </w:r>
      <w:r>
        <w:tab/>
        <w:t>the person makes a representation to someone else; and</w:t>
      </w:r>
    </w:p>
    <w:p w14:paraId="0C3C86BF" w14:textId="77777777" w:rsidR="00726F7F" w:rsidRDefault="00726F7F">
      <w:pPr>
        <w:pStyle w:val="Apara"/>
      </w:pPr>
      <w:r>
        <w:tab/>
        <w:t>(b)</w:t>
      </w:r>
      <w:r>
        <w:tab/>
        <w:t>the representation is false; and</w:t>
      </w:r>
    </w:p>
    <w:p w14:paraId="090A0224" w14:textId="77777777" w:rsidR="00726F7F" w:rsidRDefault="00726F7F">
      <w:pPr>
        <w:pStyle w:val="Apara"/>
      </w:pPr>
      <w:r>
        <w:tab/>
        <w:t>(c)</w:t>
      </w:r>
      <w:r>
        <w:tab/>
        <w:t>the person is reckless about whether the representation is false; and</w:t>
      </w:r>
    </w:p>
    <w:p w14:paraId="6000CDC2" w14:textId="77777777" w:rsidR="00726F7F" w:rsidRDefault="00726F7F">
      <w:pPr>
        <w:pStyle w:val="Apara"/>
      </w:pPr>
      <w:r>
        <w:tab/>
        <w:t>(d)</w:t>
      </w:r>
      <w:r>
        <w:tab/>
        <w:t>the person makes the representation with the intention of—</w:t>
      </w:r>
    </w:p>
    <w:p w14:paraId="19E26B8A" w14:textId="77777777" w:rsidR="00726F7F" w:rsidRDefault="00726F7F">
      <w:pPr>
        <w:pStyle w:val="Asubpara"/>
      </w:pPr>
      <w:r>
        <w:tab/>
        <w:t>(i)</w:t>
      </w:r>
      <w:r>
        <w:tab/>
        <w:t>causing the other person to give the person access to a health record; or</w:t>
      </w:r>
    </w:p>
    <w:p w14:paraId="1E443B5E" w14:textId="77777777" w:rsidR="00726F7F" w:rsidRDefault="00726F7F">
      <w:pPr>
        <w:pStyle w:val="Asubpara"/>
      </w:pPr>
      <w:r>
        <w:tab/>
        <w:t>(ii)</w:t>
      </w:r>
      <w:r>
        <w:tab/>
        <w:t>otherwise obtaining access to a health record; and</w:t>
      </w:r>
    </w:p>
    <w:p w14:paraId="3AA63B66" w14:textId="77777777" w:rsidR="00726F7F" w:rsidRDefault="00726F7F" w:rsidP="00322FF2">
      <w:pPr>
        <w:pStyle w:val="Apara"/>
        <w:keepNext/>
      </w:pPr>
      <w:r>
        <w:tab/>
        <w:t>(e)</w:t>
      </w:r>
      <w:r>
        <w:tab/>
        <w:t>the person is not entitled to access to the health record.</w:t>
      </w:r>
    </w:p>
    <w:p w14:paraId="16417F04" w14:textId="77777777" w:rsidR="00726F7F" w:rsidRDefault="00726F7F" w:rsidP="00322FF2">
      <w:pPr>
        <w:pStyle w:val="Penalty"/>
      </w:pPr>
      <w:r>
        <w:t>Maximum penalty:  50 penalty units, imprisonment for 6 months or both.</w:t>
      </w:r>
    </w:p>
    <w:p w14:paraId="69B27073" w14:textId="77777777" w:rsidR="00726F7F" w:rsidRDefault="00726F7F">
      <w:pPr>
        <w:pStyle w:val="Amain"/>
      </w:pPr>
      <w:r>
        <w:tab/>
        <w:t>(3)</w:t>
      </w:r>
      <w:r>
        <w:tab/>
        <w:t>Subsection (2) does not apply if the representation is not false in a material particular.</w:t>
      </w:r>
    </w:p>
    <w:p w14:paraId="7D90EE39" w14:textId="77777777" w:rsidR="00726F7F" w:rsidRDefault="00726F7F">
      <w:pPr>
        <w:pStyle w:val="AH5Sec"/>
      </w:pPr>
      <w:bookmarkStart w:id="46" w:name="_Toc176879166"/>
      <w:r w:rsidRPr="00EE6371">
        <w:rPr>
          <w:rStyle w:val="CharSectNo"/>
        </w:rPr>
        <w:t>23</w:t>
      </w:r>
      <w:r>
        <w:tab/>
        <w:t>People not to be unlawfully penalised</w:t>
      </w:r>
      <w:bookmarkEnd w:id="46"/>
    </w:p>
    <w:p w14:paraId="3C1009FA" w14:textId="77777777" w:rsidR="00726F7F" w:rsidRDefault="00726F7F">
      <w:pPr>
        <w:pStyle w:val="Amain"/>
      </w:pPr>
      <w:r>
        <w:tab/>
        <w:t>(1)</w:t>
      </w:r>
      <w:r>
        <w:tab/>
        <w:t>A person commits an offence if the person threatens or intimidates someone else with the intention of causing the other person—</w:t>
      </w:r>
    </w:p>
    <w:p w14:paraId="4E5B8CAB" w14:textId="77777777" w:rsidR="00726F7F" w:rsidRDefault="00726F7F">
      <w:pPr>
        <w:pStyle w:val="Apara"/>
      </w:pPr>
      <w:r>
        <w:tab/>
        <w:t>(a)</w:t>
      </w:r>
      <w:r>
        <w:tab/>
        <w:t>not to make or pursue a request under part 3 for access; or</w:t>
      </w:r>
    </w:p>
    <w:p w14:paraId="29305596" w14:textId="77777777" w:rsidR="00726F7F" w:rsidRDefault="00726F7F" w:rsidP="00647215">
      <w:pPr>
        <w:pStyle w:val="Apara"/>
        <w:keepNext/>
      </w:pPr>
      <w:r>
        <w:tab/>
        <w:t>(b)</w:t>
      </w:r>
      <w:r>
        <w:tab/>
        <w:t>to withdraw a request.</w:t>
      </w:r>
    </w:p>
    <w:p w14:paraId="3E5030B0" w14:textId="77777777" w:rsidR="00726F7F" w:rsidRDefault="00726F7F" w:rsidP="00647215">
      <w:pPr>
        <w:pStyle w:val="Penalty"/>
      </w:pPr>
      <w:r>
        <w:t>Maximum penalty:  50 penalty units, imprisonment for 6 months or both.</w:t>
      </w:r>
    </w:p>
    <w:p w14:paraId="25689792" w14:textId="77777777" w:rsidR="00726F7F" w:rsidRDefault="00726F7F" w:rsidP="00647215">
      <w:pPr>
        <w:pStyle w:val="Amain"/>
        <w:keepNext/>
      </w:pPr>
      <w:r>
        <w:lastRenderedPageBreak/>
        <w:tab/>
        <w:t>(2)</w:t>
      </w:r>
      <w:r>
        <w:tab/>
        <w:t>A person commits an offence if—</w:t>
      </w:r>
    </w:p>
    <w:p w14:paraId="388B8864" w14:textId="77777777" w:rsidR="00726F7F" w:rsidRDefault="00726F7F" w:rsidP="00647215">
      <w:pPr>
        <w:pStyle w:val="Apara"/>
        <w:keepNext/>
      </w:pPr>
      <w:r>
        <w:tab/>
        <w:t>(a)</w:t>
      </w:r>
      <w:r>
        <w:tab/>
        <w:t>the person makes a representation to someone else; and</w:t>
      </w:r>
    </w:p>
    <w:p w14:paraId="5BFC41B0" w14:textId="77777777" w:rsidR="00726F7F" w:rsidRDefault="00726F7F">
      <w:pPr>
        <w:pStyle w:val="Apara"/>
      </w:pPr>
      <w:r>
        <w:tab/>
        <w:t>(b)</w:t>
      </w:r>
      <w:r>
        <w:tab/>
        <w:t>the representation is false in a material particular; and</w:t>
      </w:r>
    </w:p>
    <w:p w14:paraId="7770E336" w14:textId="77777777" w:rsidR="00726F7F" w:rsidRDefault="00726F7F">
      <w:pPr>
        <w:pStyle w:val="Apara"/>
      </w:pPr>
      <w:r>
        <w:tab/>
        <w:t>(c)</w:t>
      </w:r>
      <w:r>
        <w:tab/>
        <w:t>the person is reckless about whether the representation is false; and</w:t>
      </w:r>
    </w:p>
    <w:p w14:paraId="40C98C7F" w14:textId="77777777" w:rsidR="00726F7F" w:rsidRDefault="00726F7F">
      <w:pPr>
        <w:pStyle w:val="Apara"/>
      </w:pPr>
      <w:r>
        <w:tab/>
        <w:t>(d)</w:t>
      </w:r>
      <w:r>
        <w:tab/>
        <w:t>the person makes the representation with the intention of causing the other person—</w:t>
      </w:r>
    </w:p>
    <w:p w14:paraId="0F1FC3F9" w14:textId="77777777" w:rsidR="00726F7F" w:rsidRDefault="00726F7F">
      <w:pPr>
        <w:pStyle w:val="Asubpara"/>
      </w:pPr>
      <w:r>
        <w:tab/>
        <w:t>(i)</w:t>
      </w:r>
      <w:r>
        <w:tab/>
        <w:t>not to make or pursue a request under part 3 for access; or</w:t>
      </w:r>
    </w:p>
    <w:p w14:paraId="50ADE725" w14:textId="77777777" w:rsidR="00726F7F" w:rsidRDefault="00726F7F" w:rsidP="00647215">
      <w:pPr>
        <w:pStyle w:val="Asubpara"/>
        <w:keepNext/>
      </w:pPr>
      <w:r>
        <w:tab/>
        <w:t>(ii)</w:t>
      </w:r>
      <w:r>
        <w:tab/>
        <w:t>to withdraw a request.</w:t>
      </w:r>
    </w:p>
    <w:p w14:paraId="3A895F6B" w14:textId="77777777" w:rsidR="00726F7F" w:rsidRDefault="00726F7F" w:rsidP="00647215">
      <w:pPr>
        <w:pStyle w:val="Penalty"/>
      </w:pPr>
      <w:r>
        <w:t>Maximum penalty:  50 penalty units, imprisonment for 6 months or both.</w:t>
      </w:r>
    </w:p>
    <w:p w14:paraId="431E51B4" w14:textId="77777777" w:rsidR="00726F7F" w:rsidRDefault="00726F7F">
      <w:pPr>
        <w:pStyle w:val="Amain"/>
      </w:pPr>
      <w:r>
        <w:tab/>
        <w:t>(3)</w:t>
      </w:r>
      <w:r>
        <w:tab/>
        <w:t>It is a defence to a prosecution for an offence against subsection (2) if the defendant proves that—</w:t>
      </w:r>
    </w:p>
    <w:p w14:paraId="7D314B51" w14:textId="77777777" w:rsidR="00726F7F" w:rsidRDefault="00726F7F">
      <w:pPr>
        <w:pStyle w:val="Apara"/>
      </w:pPr>
      <w:r>
        <w:tab/>
        <w:t>(a)</w:t>
      </w:r>
      <w:r>
        <w:tab/>
        <w:t>the defendant had another ground for engaging in the conduct complained of; and</w:t>
      </w:r>
    </w:p>
    <w:p w14:paraId="672355F7" w14:textId="77777777" w:rsidR="00726F7F" w:rsidRDefault="00726F7F">
      <w:pPr>
        <w:pStyle w:val="Apara"/>
      </w:pPr>
      <w:r>
        <w:tab/>
        <w:t>(b)</w:t>
      </w:r>
      <w:r>
        <w:tab/>
        <w:t>the ground was a reasonable one.</w:t>
      </w:r>
    </w:p>
    <w:p w14:paraId="51A5C22A" w14:textId="77777777" w:rsidR="00726F7F" w:rsidRDefault="00726F7F">
      <w:pPr>
        <w:pStyle w:val="AH5Sec"/>
      </w:pPr>
      <w:bookmarkStart w:id="47" w:name="_Toc176879167"/>
      <w:r w:rsidRPr="00EE6371">
        <w:rPr>
          <w:rStyle w:val="CharSectNo"/>
        </w:rPr>
        <w:t>24</w:t>
      </w:r>
      <w:r>
        <w:tab/>
        <w:t>Acts and omissions of representatives</w:t>
      </w:r>
      <w:bookmarkEnd w:id="47"/>
    </w:p>
    <w:p w14:paraId="5F16B280" w14:textId="77777777" w:rsidR="00726F7F" w:rsidRDefault="00726F7F">
      <w:pPr>
        <w:pStyle w:val="Amain"/>
        <w:keepNext/>
      </w:pPr>
      <w:r>
        <w:tab/>
        <w:t>(1)</w:t>
      </w:r>
      <w:r>
        <w:tab/>
        <w:t>In this section:</w:t>
      </w:r>
    </w:p>
    <w:p w14:paraId="04CAD243" w14:textId="77777777" w:rsidR="00726F7F" w:rsidRPr="00105BE9" w:rsidRDefault="00726F7F">
      <w:pPr>
        <w:pStyle w:val="aDef"/>
        <w:keepNext/>
      </w:pPr>
      <w:r>
        <w:rPr>
          <w:rStyle w:val="charBoldItals"/>
        </w:rPr>
        <w:t>person</w:t>
      </w:r>
      <w:r w:rsidRPr="00105BE9">
        <w:t xml:space="preserve"> means an individual.</w:t>
      </w:r>
    </w:p>
    <w:p w14:paraId="73F10E2F" w14:textId="010F2080" w:rsidR="00726F7F" w:rsidRDefault="00726F7F">
      <w:pPr>
        <w:pStyle w:val="aNote"/>
      </w:pPr>
      <w:r>
        <w:rPr>
          <w:rStyle w:val="charItals"/>
        </w:rPr>
        <w:t>Note</w:t>
      </w:r>
      <w:r>
        <w:tab/>
        <w:t xml:space="preserve">See the </w:t>
      </w:r>
      <w:hyperlink r:id="rId45" w:tooltip="A2002-51" w:history="1">
        <w:r w:rsidR="00105BE9" w:rsidRPr="00105BE9">
          <w:rPr>
            <w:rStyle w:val="charCitHyperlinkAbbrev"/>
          </w:rPr>
          <w:t>Criminal Code</w:t>
        </w:r>
      </w:hyperlink>
      <w:r>
        <w:t>, pt 2.5 for provisions about corporate criminal responsibility.</w:t>
      </w:r>
    </w:p>
    <w:p w14:paraId="01BA039C" w14:textId="77777777" w:rsidR="00726F7F" w:rsidRDefault="00726F7F" w:rsidP="00322FF2">
      <w:pPr>
        <w:pStyle w:val="aDef"/>
      </w:pPr>
      <w:r>
        <w:rPr>
          <w:rStyle w:val="charBoldItals"/>
        </w:rPr>
        <w:t>representative</w:t>
      </w:r>
      <w:r>
        <w:t>, of a person, means an employee or agent of the person.</w:t>
      </w:r>
    </w:p>
    <w:p w14:paraId="582925C0" w14:textId="77777777" w:rsidR="00726F7F" w:rsidRDefault="00726F7F">
      <w:pPr>
        <w:pStyle w:val="aDef"/>
        <w:keepNext/>
      </w:pPr>
      <w:r>
        <w:rPr>
          <w:rStyle w:val="charBoldItals"/>
        </w:rPr>
        <w:lastRenderedPageBreak/>
        <w:t>state of mind</w:t>
      </w:r>
      <w:r>
        <w:t>, of a person, includes—</w:t>
      </w:r>
    </w:p>
    <w:p w14:paraId="3D9A2BCA" w14:textId="77777777" w:rsidR="00726F7F" w:rsidRDefault="00726F7F" w:rsidP="00322FF2">
      <w:pPr>
        <w:pStyle w:val="Apara"/>
        <w:keepNext/>
      </w:pPr>
      <w:r>
        <w:tab/>
        <w:t>(a)</w:t>
      </w:r>
      <w:r>
        <w:tab/>
        <w:t>the person’s knowledge, intention, opinion, belief or purpose; and</w:t>
      </w:r>
    </w:p>
    <w:p w14:paraId="5E8ECA95" w14:textId="77777777" w:rsidR="00726F7F" w:rsidRDefault="00726F7F">
      <w:pPr>
        <w:pStyle w:val="Apara"/>
      </w:pPr>
      <w:r>
        <w:tab/>
        <w:t>(b)</w:t>
      </w:r>
      <w:r>
        <w:tab/>
        <w:t>the person’s reasons for the intention, opinion, belief or purpose.</w:t>
      </w:r>
    </w:p>
    <w:p w14:paraId="26FEAD0B" w14:textId="77777777" w:rsidR="00726F7F" w:rsidRDefault="00726F7F">
      <w:pPr>
        <w:pStyle w:val="Amain"/>
      </w:pPr>
      <w:r>
        <w:tab/>
        <w:t>(2)</w:t>
      </w:r>
      <w:r>
        <w:tab/>
        <w:t>This section applies to a prosecution for any offence against this Act.</w:t>
      </w:r>
    </w:p>
    <w:p w14:paraId="13413C97" w14:textId="77777777" w:rsidR="00726F7F" w:rsidRDefault="00726F7F">
      <w:pPr>
        <w:pStyle w:val="Amain"/>
      </w:pPr>
      <w:r>
        <w:tab/>
        <w:t>(3)</w:t>
      </w:r>
      <w:r>
        <w:tab/>
        <w:t>If it is relevant to prove a person’s state of mind about an act or omission, it is enough to show—</w:t>
      </w:r>
    </w:p>
    <w:p w14:paraId="48BE2C2B" w14:textId="77777777" w:rsidR="00726F7F" w:rsidRDefault="00726F7F">
      <w:pPr>
        <w:pStyle w:val="Apara"/>
      </w:pPr>
      <w:r>
        <w:tab/>
        <w:t>(a)</w:t>
      </w:r>
      <w:r>
        <w:tab/>
        <w:t>the act was done or omission made by a representative of the person within the scope of the representative’s actual or apparent authority; and</w:t>
      </w:r>
    </w:p>
    <w:p w14:paraId="42B15A1E" w14:textId="77777777" w:rsidR="00726F7F" w:rsidRDefault="00726F7F">
      <w:pPr>
        <w:pStyle w:val="Apara"/>
      </w:pPr>
      <w:r>
        <w:tab/>
        <w:t>(b)</w:t>
      </w:r>
      <w:r>
        <w:tab/>
        <w:t>the representative had the state of mind.</w:t>
      </w:r>
    </w:p>
    <w:p w14:paraId="28DB0B57" w14:textId="77777777" w:rsidR="00726F7F" w:rsidRDefault="00726F7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764EC54B" w14:textId="77777777" w:rsidR="00726F7F" w:rsidRDefault="00726F7F">
      <w:pPr>
        <w:pStyle w:val="Amain"/>
      </w:pPr>
      <w:r>
        <w:tab/>
        <w:t>(5)</w:t>
      </w:r>
      <w:r>
        <w:tab/>
        <w:t>However, subsection (4) does not apply if the person establishes that reasonable precautions were taken and appropriate diligence was exercised to avoid the act or omission.</w:t>
      </w:r>
    </w:p>
    <w:p w14:paraId="46F3D365" w14:textId="77777777" w:rsidR="00726F7F" w:rsidRDefault="00726F7F">
      <w:pPr>
        <w:pStyle w:val="Amain"/>
      </w:pPr>
      <w:r>
        <w:tab/>
        <w:t>(6)</w:t>
      </w:r>
      <w:r>
        <w:tab/>
        <w:t>A person who is convicted of an offence cannot be punished by imprisonment for the offence if the person would not have been convicted of the offence without subsection (3) or (4).</w:t>
      </w:r>
    </w:p>
    <w:p w14:paraId="13019AFE" w14:textId="77777777" w:rsidR="00726F7F" w:rsidRDefault="00726F7F">
      <w:pPr>
        <w:pStyle w:val="PageBreak"/>
      </w:pPr>
      <w:r>
        <w:br w:type="page"/>
      </w:r>
    </w:p>
    <w:p w14:paraId="3FA3B8D2" w14:textId="77777777" w:rsidR="00726F7F" w:rsidRPr="00EE6371" w:rsidRDefault="00726F7F">
      <w:pPr>
        <w:pStyle w:val="AH2Part"/>
      </w:pPr>
      <w:bookmarkStart w:id="48" w:name="_Toc176879168"/>
      <w:r w:rsidRPr="00EE6371">
        <w:rPr>
          <w:rStyle w:val="CharPartNo"/>
        </w:rPr>
        <w:lastRenderedPageBreak/>
        <w:t>Part 6</w:t>
      </w:r>
      <w:r>
        <w:tab/>
      </w:r>
      <w:r w:rsidRPr="00EE6371">
        <w:rPr>
          <w:rStyle w:val="CharPartText"/>
        </w:rPr>
        <w:t>Miscellaneous</w:t>
      </w:r>
      <w:bookmarkEnd w:id="48"/>
    </w:p>
    <w:p w14:paraId="06F63320" w14:textId="77777777" w:rsidR="00726F7F" w:rsidRDefault="00726F7F">
      <w:pPr>
        <w:pStyle w:val="aNote"/>
        <w:keepNext/>
        <w:rPr>
          <w:rStyle w:val="charItals"/>
        </w:rPr>
      </w:pPr>
      <w:r>
        <w:rPr>
          <w:rStyle w:val="charItals"/>
        </w:rPr>
        <w:t>Note for pt 6</w:t>
      </w:r>
    </w:p>
    <w:p w14:paraId="2E13F624" w14:textId="0F42F5CB" w:rsidR="00726F7F" w:rsidRDefault="00726F7F">
      <w:pPr>
        <w:spacing w:before="80" w:after="60"/>
        <w:ind w:left="1080"/>
        <w:rPr>
          <w:sz w:val="20"/>
        </w:rPr>
      </w:pPr>
      <w:r>
        <w:rPr>
          <w:sz w:val="20"/>
        </w:rPr>
        <w:t xml:space="preserve">The </w:t>
      </w:r>
      <w:hyperlink r:id="rId46" w:tooltip="A2001-14" w:history="1">
        <w:r w:rsidR="00105BE9" w:rsidRPr="00105BE9">
          <w:rPr>
            <w:rStyle w:val="charCitHyperlinkItal"/>
          </w:rPr>
          <w:t>Legislation Act 2001</w:t>
        </w:r>
      </w:hyperlink>
      <w:r>
        <w:rPr>
          <w:sz w:val="20"/>
        </w:rPr>
        <w:t>, s 170 and s 171 deal with the application of the privilege against self</w:t>
      </w:r>
      <w:r w:rsidR="006520EC">
        <w:rPr>
          <w:sz w:val="20"/>
        </w:rPr>
        <w:t>-</w:t>
      </w:r>
      <w:r>
        <w:rPr>
          <w:sz w:val="20"/>
        </w:rPr>
        <w:t>incrimination and client legal privilege.</w:t>
      </w:r>
    </w:p>
    <w:p w14:paraId="4ED6A0AA" w14:textId="77777777" w:rsidR="00DB0A7D" w:rsidRPr="00E20418" w:rsidRDefault="00DB0A7D" w:rsidP="00DB0A7D">
      <w:pPr>
        <w:pStyle w:val="AH5Sec"/>
      </w:pPr>
      <w:bookmarkStart w:id="49" w:name="_Toc176879169"/>
      <w:r w:rsidRPr="00EE6371">
        <w:rPr>
          <w:rStyle w:val="CharSectNo"/>
        </w:rPr>
        <w:t>25</w:t>
      </w:r>
      <w:r w:rsidRPr="00E20418">
        <w:tab/>
        <w:t>Children and young people</w:t>
      </w:r>
      <w:bookmarkEnd w:id="49"/>
    </w:p>
    <w:p w14:paraId="1ADE6E94" w14:textId="77777777" w:rsidR="00726F7F" w:rsidRDefault="00726F7F">
      <w:pPr>
        <w:pStyle w:val="Amainreturn"/>
      </w:pPr>
      <w:r>
        <w:t xml:space="preserve">Subject to this Act, </w:t>
      </w:r>
      <w:r w:rsidR="00DB0A7D" w:rsidRPr="00E20418">
        <w:t>if a consumer is a child or young person,</w:t>
      </w:r>
      <w:r>
        <w:t xml:space="preserve"> a right or power conferred on consumers by this Act—</w:t>
      </w:r>
    </w:p>
    <w:p w14:paraId="6244EEEB" w14:textId="77777777" w:rsidR="00726F7F" w:rsidRDefault="00726F7F">
      <w:pPr>
        <w:pStyle w:val="Apara"/>
      </w:pPr>
      <w:r>
        <w:tab/>
        <w:t>(a)</w:t>
      </w:r>
      <w:r>
        <w:tab/>
        <w:t xml:space="preserve">is exercisable on behalf of the consumer by </w:t>
      </w:r>
      <w:r w:rsidR="00DB0A7D" w:rsidRPr="00E20418">
        <w:t>a person with parental responsibility for</w:t>
      </w:r>
      <w:r>
        <w:t xml:space="preserve"> the consumer; and</w:t>
      </w:r>
    </w:p>
    <w:p w14:paraId="098E8E55" w14:textId="5F8E39DB" w:rsidR="00726F7F" w:rsidRDefault="00726F7F">
      <w:pPr>
        <w:pStyle w:val="Apara"/>
      </w:pPr>
      <w:r>
        <w:tab/>
        <w:t>(b)</w:t>
      </w:r>
      <w:r>
        <w:tab/>
        <w:t xml:space="preserve">is not exercisable by the consumer on </w:t>
      </w:r>
      <w:r w:rsidR="00714834" w:rsidRPr="004F7C1A">
        <w:rPr>
          <w:color w:val="000000"/>
        </w:rPr>
        <w:t>the consumer’s</w:t>
      </w:r>
      <w:r>
        <w:t xml:space="preserve"> own behalf.</w:t>
      </w:r>
    </w:p>
    <w:p w14:paraId="3CF70801" w14:textId="77777777" w:rsidR="00726F7F" w:rsidRDefault="00726F7F">
      <w:pPr>
        <w:pStyle w:val="AH5Sec"/>
      </w:pPr>
      <w:bookmarkStart w:id="50" w:name="_Toc176879170"/>
      <w:r w:rsidRPr="00EE6371">
        <w:rPr>
          <w:rStyle w:val="CharSectNo"/>
        </w:rPr>
        <w:t>26</w:t>
      </w:r>
      <w:r>
        <w:tab/>
        <w:t>Legally incompetent persons</w:t>
      </w:r>
      <w:bookmarkEnd w:id="50"/>
    </w:p>
    <w:p w14:paraId="6BFADFE2" w14:textId="77777777" w:rsidR="00726F7F" w:rsidRDefault="00726F7F">
      <w:pPr>
        <w:pStyle w:val="Amain"/>
      </w:pPr>
      <w:r>
        <w:tab/>
        <w:t>(1)</w:t>
      </w:r>
      <w:r>
        <w:tab/>
        <w:t>Subject to this Act, where a consumer is a legally incompetent person, a right or power conferred on consumers by this Act—</w:t>
      </w:r>
    </w:p>
    <w:p w14:paraId="126BD2EC" w14:textId="77777777" w:rsidR="00726F7F" w:rsidRDefault="00726F7F">
      <w:pPr>
        <w:pStyle w:val="Apara"/>
      </w:pPr>
      <w:r>
        <w:tab/>
        <w:t>(a)</w:t>
      </w:r>
      <w:r>
        <w:tab/>
        <w:t>is exercisable on behalf of the consumer by a guardian of the consumer; and</w:t>
      </w:r>
    </w:p>
    <w:p w14:paraId="4D8757EA" w14:textId="78439CAC" w:rsidR="00726F7F" w:rsidRDefault="00726F7F">
      <w:pPr>
        <w:pStyle w:val="Apara"/>
      </w:pPr>
      <w:r>
        <w:tab/>
        <w:t>(b)</w:t>
      </w:r>
      <w:r>
        <w:tab/>
        <w:t xml:space="preserve">is not exercisable by the consumer on </w:t>
      </w:r>
      <w:r w:rsidR="00714834" w:rsidRPr="004F7C1A">
        <w:rPr>
          <w:color w:val="000000"/>
        </w:rPr>
        <w:t>the consumer’s</w:t>
      </w:r>
      <w:r>
        <w:t xml:space="preserve"> own behalf.</w:t>
      </w:r>
    </w:p>
    <w:p w14:paraId="5C447DFA" w14:textId="139E9A81" w:rsidR="00726F7F" w:rsidRDefault="00726F7F">
      <w:pPr>
        <w:pStyle w:val="Amain"/>
      </w:pPr>
      <w:r>
        <w:tab/>
        <w:t>(2)</w:t>
      </w:r>
      <w:r>
        <w:tab/>
        <w:t xml:space="preserve">A purported consent by a guardian of a legally incompetent person is void if, when giving it, the guardian knows or believes it to be at variance with the wishes expressed, and not changed or withdrawn, by the person before </w:t>
      </w:r>
      <w:r w:rsidR="00714834" w:rsidRPr="004F7C1A">
        <w:rPr>
          <w:color w:val="000000"/>
        </w:rPr>
        <w:t>the person</w:t>
      </w:r>
      <w:r>
        <w:t xml:space="preserve"> became a legally incompetent person.</w:t>
      </w:r>
    </w:p>
    <w:p w14:paraId="4AA1D515" w14:textId="77777777" w:rsidR="00726F7F" w:rsidRDefault="00726F7F">
      <w:pPr>
        <w:pStyle w:val="AH5Sec"/>
      </w:pPr>
      <w:bookmarkStart w:id="51" w:name="_Toc176879171"/>
      <w:r w:rsidRPr="00EE6371">
        <w:rPr>
          <w:rStyle w:val="CharSectNo"/>
        </w:rPr>
        <w:t>27</w:t>
      </w:r>
      <w:r>
        <w:tab/>
        <w:t>Deceased consumers</w:t>
      </w:r>
      <w:bookmarkEnd w:id="51"/>
    </w:p>
    <w:p w14:paraId="3D786ABC" w14:textId="77777777" w:rsidR="00726F7F" w:rsidRDefault="00726F7F">
      <w:pPr>
        <w:pStyle w:val="Amain"/>
      </w:pPr>
      <w:r>
        <w:tab/>
        <w:t>(1)</w:t>
      </w:r>
      <w:r>
        <w:tab/>
        <w:t>The privacy principles apply in relation to a deceased consumer, so far as they are reasonably capable of doing so, in the same way as they apply in relation to a consumer who is not deceased.</w:t>
      </w:r>
    </w:p>
    <w:p w14:paraId="4FA37B8C" w14:textId="77777777" w:rsidR="00726F7F" w:rsidRDefault="00726F7F">
      <w:pPr>
        <w:pStyle w:val="Amain"/>
        <w:keepLines/>
      </w:pPr>
      <w:r>
        <w:lastRenderedPageBreak/>
        <w:tab/>
        <w:t>(2)</w:t>
      </w:r>
      <w:r>
        <w:tab/>
        <w:t>Subject to subsection (3), where a consumer has died, a right or power conferred on consumers by a provision of this Act is exercisable in relation to the deceased consumer, so far as the circumstances reasonably permit, by a legal representative of the deceased consumer.</w:t>
      </w:r>
    </w:p>
    <w:p w14:paraId="4DC78E1D" w14:textId="396A11B7" w:rsidR="00726F7F" w:rsidRDefault="00726F7F">
      <w:pPr>
        <w:pStyle w:val="Amain"/>
      </w:pPr>
      <w:r>
        <w:tab/>
        <w:t>(3)</w:t>
      </w:r>
      <w:r>
        <w:tab/>
        <w:t xml:space="preserve">A purported consent by a legal representative of a deceased consumer is void if, when giving it, the legal representative knows or believes it to be at variance with the wishes expressed, and not changed or withdrawn, by the consumer in </w:t>
      </w:r>
      <w:r w:rsidR="002D23EA" w:rsidRPr="004F7C1A">
        <w:rPr>
          <w:color w:val="000000"/>
        </w:rPr>
        <w:t>the consumer’s</w:t>
      </w:r>
      <w:r>
        <w:t xml:space="preserve"> lifetime.</w:t>
      </w:r>
    </w:p>
    <w:p w14:paraId="7BA3C9B8" w14:textId="77777777" w:rsidR="00726F7F" w:rsidRDefault="00726F7F">
      <w:pPr>
        <w:pStyle w:val="AH5Sec"/>
      </w:pPr>
      <w:bookmarkStart w:id="52" w:name="_Toc176879172"/>
      <w:r w:rsidRPr="00EE6371">
        <w:rPr>
          <w:rStyle w:val="CharSectNo"/>
        </w:rPr>
        <w:t>29</w:t>
      </w:r>
      <w:r>
        <w:tab/>
        <w:t>Defect or invalidity—protection if person acts in good faith etc</w:t>
      </w:r>
      <w:bookmarkEnd w:id="52"/>
    </w:p>
    <w:p w14:paraId="557E9A38" w14:textId="77777777" w:rsidR="00726F7F" w:rsidRDefault="00726F7F">
      <w:pPr>
        <w:pStyle w:val="Amainreturn"/>
      </w:pPr>
      <w:r>
        <w:t>If a person takes any action in respect of, or in consequence of having received—</w:t>
      </w:r>
    </w:p>
    <w:p w14:paraId="74EF3247" w14:textId="77777777" w:rsidR="00726F7F" w:rsidRDefault="00726F7F">
      <w:pPr>
        <w:pStyle w:val="Apara"/>
      </w:pPr>
      <w:r>
        <w:tab/>
        <w:t>(a)</w:t>
      </w:r>
      <w:r>
        <w:tab/>
        <w:t>a notice or request, made or apparently made under this Act; or</w:t>
      </w:r>
    </w:p>
    <w:p w14:paraId="1768C921" w14:textId="77777777" w:rsidR="00726F7F" w:rsidRDefault="00726F7F">
      <w:pPr>
        <w:pStyle w:val="Apara"/>
      </w:pPr>
      <w:r>
        <w:tab/>
        <w:t>(b)</w:t>
      </w:r>
      <w:r>
        <w:tab/>
        <w:t>a consent or authorisation, given or apparently given under this Act;</w:t>
      </w:r>
    </w:p>
    <w:p w14:paraId="29F8A9DE" w14:textId="3439BAE1" w:rsidR="00726F7F" w:rsidRDefault="00726F7F">
      <w:pPr>
        <w:pStyle w:val="Amainreturn"/>
      </w:pPr>
      <w:r>
        <w:t xml:space="preserve">that is void or defective, the person is not liable in respect of the action by reason only that the notice, request, consent or authorisation was void or defective, if the person proves that </w:t>
      </w:r>
      <w:r w:rsidR="002D23EA" w:rsidRPr="004F7C1A">
        <w:rPr>
          <w:color w:val="000000"/>
        </w:rPr>
        <w:t>they</w:t>
      </w:r>
      <w:r>
        <w:t>—</w:t>
      </w:r>
    </w:p>
    <w:p w14:paraId="439969F0" w14:textId="77777777" w:rsidR="00726F7F" w:rsidRDefault="00726F7F">
      <w:pPr>
        <w:pStyle w:val="Apara"/>
      </w:pPr>
      <w:r>
        <w:tab/>
        <w:t>(c)</w:t>
      </w:r>
      <w:r>
        <w:tab/>
        <w:t>took the action in good faith; and</w:t>
      </w:r>
    </w:p>
    <w:p w14:paraId="6F81F02E" w14:textId="77777777" w:rsidR="00726F7F" w:rsidRDefault="00726F7F">
      <w:pPr>
        <w:pStyle w:val="Apara"/>
      </w:pPr>
      <w:r>
        <w:tab/>
        <w:t>(d)</w:t>
      </w:r>
      <w:r>
        <w:tab/>
        <w:t>did not know, and had no reason to be aware, when taking the action, that the notice, request, consent or authorisation was void or defective (as the case may be).</w:t>
      </w:r>
    </w:p>
    <w:p w14:paraId="66E8064D" w14:textId="77777777" w:rsidR="00726F7F" w:rsidRDefault="00726F7F">
      <w:pPr>
        <w:pStyle w:val="AH5Sec"/>
      </w:pPr>
      <w:bookmarkStart w:id="53" w:name="_Toc176879173"/>
      <w:r w:rsidRPr="00EE6371">
        <w:rPr>
          <w:rStyle w:val="CharSectNo"/>
        </w:rPr>
        <w:t>30</w:t>
      </w:r>
      <w:r>
        <w:tab/>
        <w:t>Unqualified record keeper to obtain and act on expert advice</w:t>
      </w:r>
      <w:bookmarkEnd w:id="53"/>
    </w:p>
    <w:p w14:paraId="6E469FE5" w14:textId="77777777" w:rsidR="00726F7F" w:rsidRDefault="00726F7F" w:rsidP="00F34CCF">
      <w:pPr>
        <w:pStyle w:val="Amainreturn"/>
        <w:keepLines/>
      </w:pPr>
      <w:r>
        <w:t xml:space="preserve">If a record keeper lacks the skill or training necessary to perform a function under this Act, the record keeper </w:t>
      </w:r>
      <w:r w:rsidR="004026C4">
        <w:t>must</w:t>
      </w:r>
      <w:r>
        <w:t>, for the purpose of performing the function, obtain and act on the advice, in respect of the function, of a person possessing such skill and training.</w:t>
      </w:r>
    </w:p>
    <w:p w14:paraId="267111EC" w14:textId="77777777" w:rsidR="00726F7F" w:rsidRDefault="00726F7F">
      <w:pPr>
        <w:pStyle w:val="AH5Sec"/>
      </w:pPr>
      <w:bookmarkStart w:id="54" w:name="_Toc176879174"/>
      <w:r w:rsidRPr="00EE6371">
        <w:rPr>
          <w:rStyle w:val="CharSectNo"/>
        </w:rPr>
        <w:lastRenderedPageBreak/>
        <w:t>31</w:t>
      </w:r>
      <w:r>
        <w:tab/>
        <w:t xml:space="preserve">Jurisdiction of </w:t>
      </w:r>
      <w:smartTag w:uri="urn:schemas-microsoft-com:office:smarttags" w:element="Street">
        <w:smartTag w:uri="urn:schemas-microsoft-com:office:smarttags" w:element="address">
          <w:r>
            <w:t>Magistrates Court</w:t>
          </w:r>
        </w:smartTag>
      </w:smartTag>
      <w:bookmarkEnd w:id="54"/>
    </w:p>
    <w:p w14:paraId="5AC95CC8" w14:textId="77777777" w:rsidR="00726F7F" w:rsidRDefault="00726F7F">
      <w:pPr>
        <w:pStyle w:val="Amain"/>
        <w:keepNext/>
      </w:pPr>
      <w:r>
        <w:tab/>
        <w:t>(1)</w:t>
      </w:r>
      <w:r>
        <w:tab/>
        <w:t xml:space="preserve">Application may be made to the </w:t>
      </w:r>
      <w:smartTag w:uri="urn:schemas-microsoft-com:office:smarttags" w:element="Street">
        <w:smartTag w:uri="urn:schemas-microsoft-com:office:smarttags" w:element="address">
          <w:r>
            <w:t>Magistrates Court</w:t>
          </w:r>
        </w:smartTag>
      </w:smartTag>
      <w:r>
        <w:t xml:space="preserve"> (the </w:t>
      </w:r>
      <w:r>
        <w:rPr>
          <w:rStyle w:val="charBoldItals"/>
        </w:rPr>
        <w:t>court</w:t>
      </w:r>
      <w:r>
        <w:t>) for—</w:t>
      </w:r>
    </w:p>
    <w:p w14:paraId="79F93A85" w14:textId="77777777" w:rsidR="00726F7F" w:rsidRDefault="00726F7F">
      <w:pPr>
        <w:pStyle w:val="Apara"/>
      </w:pPr>
      <w:r>
        <w:tab/>
        <w:t>(a)</w:t>
      </w:r>
      <w:r>
        <w:tab/>
        <w:t>a declaration that, for this Act, a person has, or does not have, the status under this Act of—</w:t>
      </w:r>
    </w:p>
    <w:p w14:paraId="694706A9" w14:textId="77777777" w:rsidR="00726F7F" w:rsidRDefault="00726F7F">
      <w:pPr>
        <w:pStyle w:val="Asubpara"/>
      </w:pPr>
      <w:r>
        <w:tab/>
        <w:t>(i)</w:t>
      </w:r>
      <w:r>
        <w:tab/>
        <w:t>a legally incompetent person; or</w:t>
      </w:r>
    </w:p>
    <w:p w14:paraId="64D77575" w14:textId="77777777" w:rsidR="00726F7F" w:rsidRDefault="00726F7F">
      <w:pPr>
        <w:pStyle w:val="Asubpara"/>
      </w:pPr>
      <w:r>
        <w:tab/>
        <w:t>(ii)</w:t>
      </w:r>
      <w:r>
        <w:tab/>
        <w:t>a guardian of a legally incompetent person; or</w:t>
      </w:r>
    </w:p>
    <w:p w14:paraId="38C1F135" w14:textId="77777777" w:rsidR="00DB0A7D" w:rsidRPr="00E20418" w:rsidRDefault="00DB0A7D" w:rsidP="00DB0A7D">
      <w:pPr>
        <w:pStyle w:val="Asubpara"/>
      </w:pPr>
      <w:r w:rsidRPr="00E20418">
        <w:tab/>
        <w:t>(iii)</w:t>
      </w:r>
      <w:r w:rsidRPr="00E20418">
        <w:tab/>
        <w:t>a child or young person; or</w:t>
      </w:r>
    </w:p>
    <w:p w14:paraId="034F40B8" w14:textId="77777777" w:rsidR="00DB0A7D" w:rsidRPr="00E20418" w:rsidRDefault="00DB0A7D" w:rsidP="00DB0A7D">
      <w:pPr>
        <w:pStyle w:val="Asubpara"/>
      </w:pPr>
      <w:r w:rsidRPr="00E20418">
        <w:tab/>
        <w:t>(iv)</w:t>
      </w:r>
      <w:r w:rsidRPr="00E20418">
        <w:tab/>
        <w:t>a young person who has or does not have sufficient maturity and developmental capacity to understand the nature of the young person’s request to access a health record relating to the young person and the nature of the record; or</w:t>
      </w:r>
    </w:p>
    <w:p w14:paraId="12728ABE" w14:textId="77777777" w:rsidR="00DB0A7D" w:rsidRPr="00E20418" w:rsidRDefault="00DB0A7D" w:rsidP="00DB0A7D">
      <w:pPr>
        <w:pStyle w:val="Asubpara"/>
      </w:pPr>
      <w:r w:rsidRPr="00E20418">
        <w:tab/>
        <w:t>(</w:t>
      </w:r>
      <w:r w:rsidR="009C35E0">
        <w:t>v</w:t>
      </w:r>
      <w:r w:rsidRPr="00E20418">
        <w:t>)</w:t>
      </w:r>
      <w:r w:rsidRPr="00E20418">
        <w:tab/>
        <w:t>a person with parental responsibility for a child or young person; or</w:t>
      </w:r>
    </w:p>
    <w:p w14:paraId="4F4161D5" w14:textId="77777777" w:rsidR="00726F7F" w:rsidRDefault="00726F7F">
      <w:pPr>
        <w:pStyle w:val="Asubpara"/>
      </w:pPr>
      <w:r>
        <w:tab/>
        <w:t>(</w:t>
      </w:r>
      <w:r w:rsidR="009C35E0">
        <w:t>vi</w:t>
      </w:r>
      <w:r>
        <w:t>)</w:t>
      </w:r>
      <w:r>
        <w:tab/>
        <w:t>a legal representative of a deceased person; or</w:t>
      </w:r>
    </w:p>
    <w:p w14:paraId="1A530BD0" w14:textId="77777777" w:rsidR="00726F7F" w:rsidRDefault="00726F7F">
      <w:pPr>
        <w:pStyle w:val="Apara"/>
      </w:pPr>
      <w:r>
        <w:tab/>
        <w:t>(b)</w:t>
      </w:r>
      <w:r>
        <w:tab/>
        <w:t>a declaration that, for this Act, anything done or purportedly done under this Act was, or was not, validly done; or</w:t>
      </w:r>
    </w:p>
    <w:p w14:paraId="7EF8DF75" w14:textId="77777777" w:rsidR="00726F7F" w:rsidRDefault="00726F7F">
      <w:pPr>
        <w:pStyle w:val="Apara"/>
      </w:pPr>
      <w:r>
        <w:tab/>
        <w:t>(c)</w:t>
      </w:r>
      <w:r>
        <w:tab/>
        <w:t>any other order in relation to a matter arising under this Act that the court considers appropriate.</w:t>
      </w:r>
    </w:p>
    <w:p w14:paraId="2CA194D9" w14:textId="77777777" w:rsidR="00726F7F" w:rsidRDefault="00726F7F" w:rsidP="00322FF2">
      <w:pPr>
        <w:pStyle w:val="Amain"/>
        <w:keepNext/>
      </w:pPr>
      <w:r>
        <w:tab/>
        <w:t>(2)</w:t>
      </w:r>
      <w:r>
        <w:tab/>
        <w:t>An application may be made by—</w:t>
      </w:r>
    </w:p>
    <w:p w14:paraId="4DD820B9" w14:textId="77777777" w:rsidR="00726F7F" w:rsidRDefault="00726F7F" w:rsidP="00322FF2">
      <w:pPr>
        <w:pStyle w:val="Apara"/>
        <w:keepNext/>
      </w:pPr>
      <w:r>
        <w:tab/>
        <w:t>(a)</w:t>
      </w:r>
      <w:r>
        <w:tab/>
        <w:t>the health services commissioner; or</w:t>
      </w:r>
    </w:p>
    <w:p w14:paraId="776C3584" w14:textId="77777777" w:rsidR="00726F7F" w:rsidRDefault="00726F7F">
      <w:pPr>
        <w:pStyle w:val="Apara"/>
      </w:pPr>
      <w:r>
        <w:tab/>
        <w:t>(b)</w:t>
      </w:r>
      <w:r>
        <w:tab/>
        <w:t>any person who has a sufficient interest in the matter to warrant the making by the person of the application.</w:t>
      </w:r>
    </w:p>
    <w:p w14:paraId="0D4E00C4" w14:textId="77777777" w:rsidR="00726F7F" w:rsidRDefault="00726F7F">
      <w:pPr>
        <w:pStyle w:val="Amain"/>
      </w:pPr>
      <w:r>
        <w:tab/>
        <w:t>(3)</w:t>
      </w:r>
      <w:r>
        <w:tab/>
        <w:t>The court may make, vary or revoke a declaration or order of a kind referred to in subsection (1).</w:t>
      </w:r>
    </w:p>
    <w:p w14:paraId="048023C4" w14:textId="77777777" w:rsidR="00726F7F" w:rsidRDefault="00726F7F">
      <w:pPr>
        <w:pStyle w:val="AH5Sec"/>
      </w:pPr>
      <w:bookmarkStart w:id="55" w:name="_Toc176879175"/>
      <w:r w:rsidRPr="00EE6371">
        <w:rPr>
          <w:rStyle w:val="CharSectNo"/>
        </w:rPr>
        <w:lastRenderedPageBreak/>
        <w:t>32</w:t>
      </w:r>
      <w:r>
        <w:tab/>
        <w:t>Appeals</w:t>
      </w:r>
      <w:bookmarkEnd w:id="55"/>
    </w:p>
    <w:p w14:paraId="42E8D166" w14:textId="77777777" w:rsidR="00726F7F" w:rsidRDefault="00726F7F" w:rsidP="0036710C">
      <w:pPr>
        <w:pStyle w:val="Amain"/>
        <w:keepNext/>
      </w:pPr>
      <w:r>
        <w:tab/>
        <w:t>(1)</w:t>
      </w:r>
      <w:r>
        <w:tab/>
        <w:t>An appeal to the Supreme Court may be brought as of right from—</w:t>
      </w:r>
    </w:p>
    <w:p w14:paraId="78B5FC8F" w14:textId="77777777" w:rsidR="00726F7F" w:rsidRDefault="00726F7F">
      <w:pPr>
        <w:pStyle w:val="Apara"/>
      </w:pPr>
      <w:r>
        <w:tab/>
        <w:t>(a)</w:t>
      </w:r>
      <w:r>
        <w:tab/>
        <w:t>the making, variation or revocation of a declaration or order under section 31; or</w:t>
      </w:r>
    </w:p>
    <w:p w14:paraId="78A6F73A" w14:textId="77777777" w:rsidR="00726F7F" w:rsidRDefault="00726F7F">
      <w:pPr>
        <w:pStyle w:val="Apara"/>
      </w:pPr>
      <w:r>
        <w:tab/>
        <w:t>(b)</w:t>
      </w:r>
      <w:r>
        <w:tab/>
        <w:t xml:space="preserve">a refusal of the </w:t>
      </w:r>
      <w:smartTag w:uri="urn:schemas-microsoft-com:office:smarttags" w:element="Street">
        <w:smartTag w:uri="urn:schemas-microsoft-com:office:smarttags" w:element="address">
          <w:r>
            <w:t>Magistrates Court</w:t>
          </w:r>
        </w:smartTag>
      </w:smartTag>
      <w:r>
        <w:t xml:space="preserve"> to make, vary or revoke such a declaration or order.</w:t>
      </w:r>
    </w:p>
    <w:p w14:paraId="386760E2" w14:textId="14C76827" w:rsidR="00726F7F" w:rsidRDefault="00726F7F">
      <w:pPr>
        <w:pStyle w:val="Amain"/>
        <w:keepNext/>
      </w:pPr>
      <w:r>
        <w:tab/>
        <w:t>(2)</w:t>
      </w:r>
      <w:r>
        <w:tab/>
        <w:t xml:space="preserve">The </w:t>
      </w:r>
      <w:hyperlink r:id="rId47" w:tooltip="A1930-21" w:history="1">
        <w:r w:rsidR="00105BE9" w:rsidRPr="00105BE9">
          <w:rPr>
            <w:rStyle w:val="charCitHyperlinkItal"/>
          </w:rPr>
          <w:t>Magistrates Court Act 1930</w:t>
        </w:r>
      </w:hyperlink>
      <w:r>
        <w:t xml:space="preserve">, part 4.5 (Civil appeals), other than </w:t>
      </w:r>
      <w:r w:rsidR="008E642B">
        <w:t>section 274 (Cases in which appeal may be brought)</w:t>
      </w:r>
      <w:r>
        <w:t>, applies in relation to the appeal.</w:t>
      </w:r>
    </w:p>
    <w:p w14:paraId="70FC9ED5" w14:textId="5080E243" w:rsidR="00726F7F" w:rsidRDefault="00726F7F">
      <w:pPr>
        <w:pStyle w:val="aNote"/>
      </w:pPr>
      <w:r w:rsidRPr="00105BE9">
        <w:rPr>
          <w:rStyle w:val="charItals"/>
        </w:rPr>
        <w:t>Note</w:t>
      </w:r>
      <w:r w:rsidRPr="00105BE9">
        <w:rPr>
          <w:rStyle w:val="charItals"/>
        </w:rPr>
        <w:tab/>
      </w:r>
      <w:r>
        <w:rPr>
          <w:snapToGrid w:val="0"/>
        </w:rPr>
        <w:t>A reference to an Act includes a reference to the statutory instruments made or in force under the Act, including rules (</w:t>
      </w:r>
      <w:r>
        <w:t xml:space="preserve">see </w:t>
      </w:r>
      <w:hyperlink r:id="rId48" w:tooltip="A2001-14" w:history="1">
        <w:r w:rsidR="00105BE9" w:rsidRPr="00105BE9">
          <w:rPr>
            <w:rStyle w:val="charCitHyperlinkAbbrev"/>
          </w:rPr>
          <w:t>Legislation Act</w:t>
        </w:r>
      </w:hyperlink>
      <w:r>
        <w:t>, s 104).</w:t>
      </w:r>
    </w:p>
    <w:p w14:paraId="26663E54" w14:textId="77777777" w:rsidR="00726F7F" w:rsidRDefault="008E642B">
      <w:pPr>
        <w:pStyle w:val="Amain"/>
      </w:pPr>
      <w:r>
        <w:tab/>
        <w:t>(3</w:t>
      </w:r>
      <w:r w:rsidR="00726F7F">
        <w:t>)</w:t>
      </w:r>
      <w:r w:rsidR="00726F7F">
        <w:tab/>
        <w:t>Despite subsection (1), an appeal does not lie (whether as of right or by leave) from—</w:t>
      </w:r>
    </w:p>
    <w:p w14:paraId="3B71D430" w14:textId="77777777" w:rsidR="00726F7F" w:rsidRDefault="00726F7F">
      <w:pPr>
        <w:pStyle w:val="Apara"/>
      </w:pPr>
      <w:r>
        <w:tab/>
        <w:t>(a)</w:t>
      </w:r>
      <w:r>
        <w:tab/>
        <w:t>the making, variation or revocation of an interim restraining order under section 31; or</w:t>
      </w:r>
    </w:p>
    <w:p w14:paraId="18E60DB5" w14:textId="77777777" w:rsidR="00726F7F" w:rsidRDefault="00726F7F">
      <w:pPr>
        <w:pStyle w:val="Apara"/>
      </w:pPr>
      <w:r>
        <w:tab/>
        <w:t>(b)</w:t>
      </w:r>
      <w:r>
        <w:tab/>
        <w:t xml:space="preserve">a refusal of the </w:t>
      </w:r>
      <w:smartTag w:uri="urn:schemas-microsoft-com:office:smarttags" w:element="Street">
        <w:smartTag w:uri="urn:schemas-microsoft-com:office:smarttags" w:element="address">
          <w:r>
            <w:t>Magistrates Court</w:t>
          </w:r>
        </w:smartTag>
      </w:smartTag>
      <w:r>
        <w:t xml:space="preserve"> to make, vary or revoke such an order.</w:t>
      </w:r>
    </w:p>
    <w:p w14:paraId="4CA88B2E" w14:textId="77777777" w:rsidR="00726F7F" w:rsidRDefault="00726F7F">
      <w:pPr>
        <w:pStyle w:val="AH5Sec"/>
      </w:pPr>
      <w:bookmarkStart w:id="56" w:name="_Toc176879176"/>
      <w:r w:rsidRPr="00EE6371">
        <w:rPr>
          <w:rStyle w:val="CharSectNo"/>
        </w:rPr>
        <w:t>33</w:t>
      </w:r>
      <w:r>
        <w:tab/>
        <w:t>Court orders under other laws</w:t>
      </w:r>
      <w:bookmarkEnd w:id="56"/>
    </w:p>
    <w:p w14:paraId="78F046EA" w14:textId="77777777" w:rsidR="00726F7F" w:rsidRDefault="00726F7F" w:rsidP="00322FF2">
      <w:pPr>
        <w:pStyle w:val="Amain"/>
        <w:keepLines/>
      </w:pPr>
      <w:r>
        <w:tab/>
        <w:t>(1)</w:t>
      </w:r>
      <w:r>
        <w:tab/>
        <w:t>This Act does not prevent a court of competent jurisdiction from making, or continuing in force, under a law of the Territory an order in such terms that compliance with it would, apart from the order, constitute a contravention of this Act.</w:t>
      </w:r>
    </w:p>
    <w:p w14:paraId="34DD6BBB" w14:textId="77777777" w:rsidR="00726F7F" w:rsidRDefault="00726F7F">
      <w:pPr>
        <w:pStyle w:val="Amain"/>
      </w:pPr>
      <w:r>
        <w:tab/>
        <w:t>(2)</w:t>
      </w:r>
      <w:r>
        <w:tab/>
        <w:t xml:space="preserve">Nevertheless, in deciding whether to make, or continue in force, an order in such terms the court </w:t>
      </w:r>
      <w:r w:rsidR="004026C4">
        <w:t>must</w:t>
      </w:r>
      <w:r>
        <w:t xml:space="preserve"> have regard to the relevant provisions of this Act. </w:t>
      </w:r>
    </w:p>
    <w:p w14:paraId="2D7AADFD" w14:textId="77777777" w:rsidR="00726F7F" w:rsidRDefault="00726F7F">
      <w:pPr>
        <w:pStyle w:val="AH5Sec"/>
      </w:pPr>
      <w:bookmarkStart w:id="57" w:name="_Toc176879177"/>
      <w:r w:rsidRPr="00EE6371">
        <w:rPr>
          <w:rStyle w:val="CharSectNo"/>
        </w:rPr>
        <w:lastRenderedPageBreak/>
        <w:t>34</w:t>
      </w:r>
      <w:r>
        <w:tab/>
        <w:t>Determination of fees</w:t>
      </w:r>
      <w:bookmarkEnd w:id="57"/>
    </w:p>
    <w:p w14:paraId="5671A092" w14:textId="77777777" w:rsidR="00726F7F" w:rsidRDefault="00323B72">
      <w:pPr>
        <w:pStyle w:val="Amain"/>
        <w:keepNext/>
      </w:pPr>
      <w:r>
        <w:tab/>
        <w:t>(1)</w:t>
      </w:r>
      <w:r>
        <w:tab/>
        <w:t>The Minister may</w:t>
      </w:r>
      <w:r w:rsidR="00726F7F">
        <w:t xml:space="preserve"> determine fees for this Act.</w:t>
      </w:r>
    </w:p>
    <w:p w14:paraId="6029DCD3" w14:textId="5233DD4A" w:rsidR="00726F7F" w:rsidRDefault="00726F7F">
      <w:pPr>
        <w:pStyle w:val="aNote"/>
      </w:pPr>
      <w:r w:rsidRPr="00105BE9">
        <w:rPr>
          <w:rStyle w:val="charItals"/>
        </w:rPr>
        <w:t>Note</w:t>
      </w:r>
      <w:r w:rsidRPr="00105BE9">
        <w:rPr>
          <w:rStyle w:val="charItals"/>
        </w:rPr>
        <w:tab/>
      </w:r>
      <w:r>
        <w:t xml:space="preserve">The </w:t>
      </w:r>
      <w:hyperlink r:id="rId49" w:tooltip="A2001-14" w:history="1">
        <w:r w:rsidR="00105BE9" w:rsidRPr="00105BE9">
          <w:rPr>
            <w:rStyle w:val="charCitHyperlinkItal"/>
          </w:rPr>
          <w:t>Legislation Act 2001</w:t>
        </w:r>
      </w:hyperlink>
      <w:r w:rsidRPr="00105BE9">
        <w:rPr>
          <w:rStyle w:val="charItals"/>
        </w:rPr>
        <w:t xml:space="preserve"> </w:t>
      </w:r>
      <w:r>
        <w:t>contains provisions about the making of determinations and regulations relating to fees (see pt 6.3).</w:t>
      </w:r>
    </w:p>
    <w:p w14:paraId="4109780C" w14:textId="77777777" w:rsidR="00726F7F" w:rsidRDefault="00726F7F">
      <w:pPr>
        <w:pStyle w:val="Amain"/>
        <w:keepNext/>
      </w:pPr>
      <w:r>
        <w:tab/>
        <w:t>(2)</w:t>
      </w:r>
      <w:r>
        <w:tab/>
        <w:t>A determination is a disallowable instrument.</w:t>
      </w:r>
    </w:p>
    <w:p w14:paraId="234F45B1" w14:textId="36E0D0F3" w:rsidR="00726F7F" w:rsidRDefault="00726F7F">
      <w:pPr>
        <w:pStyle w:val="aNote"/>
      </w:pPr>
      <w:r w:rsidRPr="00105BE9">
        <w:rPr>
          <w:rStyle w:val="charItals"/>
        </w:rPr>
        <w:t>Note</w:t>
      </w:r>
      <w:r w:rsidRPr="00105BE9">
        <w:rPr>
          <w:rStyle w:val="charItals"/>
        </w:rPr>
        <w:tab/>
      </w:r>
      <w:r>
        <w:t xml:space="preserve">A disallowable instrument must be notified, and presented to the Legislative Assembly, under the </w:t>
      </w:r>
      <w:hyperlink r:id="rId50" w:tooltip="A2001-14" w:history="1">
        <w:r w:rsidR="00105BE9" w:rsidRPr="00105BE9">
          <w:rPr>
            <w:rStyle w:val="charCitHyperlinkItal"/>
          </w:rPr>
          <w:t>Legislation Act 2001</w:t>
        </w:r>
      </w:hyperlink>
      <w:r>
        <w:t>.</w:t>
      </w:r>
    </w:p>
    <w:p w14:paraId="09B39AAD" w14:textId="77777777" w:rsidR="00726F7F" w:rsidRDefault="00726F7F">
      <w:pPr>
        <w:pStyle w:val="AH5Sec"/>
      </w:pPr>
      <w:bookmarkStart w:id="58" w:name="_Toc176879178"/>
      <w:r w:rsidRPr="00EE6371">
        <w:rPr>
          <w:rStyle w:val="CharSectNo"/>
        </w:rPr>
        <w:t>36</w:t>
      </w:r>
      <w:r>
        <w:tab/>
        <w:t>Regulation-making power</w:t>
      </w:r>
      <w:bookmarkEnd w:id="58"/>
    </w:p>
    <w:p w14:paraId="4A4190E6" w14:textId="77777777" w:rsidR="00726F7F" w:rsidRDefault="00726F7F">
      <w:pPr>
        <w:pStyle w:val="Amain"/>
        <w:keepNext/>
      </w:pPr>
      <w:r>
        <w:tab/>
        <w:t>(1)</w:t>
      </w:r>
      <w:r>
        <w:tab/>
        <w:t>The Executive may make regulations for this Act.</w:t>
      </w:r>
    </w:p>
    <w:p w14:paraId="5060AE48" w14:textId="0D198974" w:rsidR="00726F7F" w:rsidRDefault="00726F7F">
      <w:pPr>
        <w:pStyle w:val="aNote"/>
      </w:pPr>
      <w:r w:rsidRPr="00105BE9">
        <w:rPr>
          <w:rStyle w:val="charItals"/>
        </w:rPr>
        <w:t>Note</w:t>
      </w:r>
      <w:r w:rsidRPr="00105BE9">
        <w:rPr>
          <w:rStyle w:val="charItals"/>
        </w:rPr>
        <w:tab/>
      </w:r>
      <w:r>
        <w:t xml:space="preserve">Regulations must be notified, and presented to the Legislative Assembly, under the </w:t>
      </w:r>
      <w:hyperlink r:id="rId51" w:tooltip="A2001-14" w:history="1">
        <w:r w:rsidR="00105BE9" w:rsidRPr="00105BE9">
          <w:rPr>
            <w:rStyle w:val="charCitHyperlinkItal"/>
          </w:rPr>
          <w:t>Legislation Act 2001</w:t>
        </w:r>
      </w:hyperlink>
      <w:r>
        <w:t>.</w:t>
      </w:r>
    </w:p>
    <w:p w14:paraId="280ADB1F" w14:textId="77777777" w:rsidR="00726F7F" w:rsidRDefault="00726F7F" w:rsidP="00322FF2">
      <w:pPr>
        <w:pStyle w:val="Amain"/>
        <w:keepNext/>
      </w:pPr>
      <w:r>
        <w:tab/>
        <w:t>(2)</w:t>
      </w:r>
      <w:r>
        <w:tab/>
        <w:t>The regulations may—</w:t>
      </w:r>
    </w:p>
    <w:p w14:paraId="4384FB5E" w14:textId="77777777" w:rsidR="00726F7F" w:rsidRDefault="00726F7F">
      <w:pPr>
        <w:pStyle w:val="Apara"/>
      </w:pPr>
      <w:r>
        <w:tab/>
        <w:t>(a)</w:t>
      </w:r>
      <w:r>
        <w:tab/>
        <w:t>extend, by not more than 21 days, the time within which something must or may be done for this Act; or</w:t>
      </w:r>
    </w:p>
    <w:p w14:paraId="5FAC2D72" w14:textId="77777777" w:rsidR="00726F7F" w:rsidRDefault="00726F7F">
      <w:pPr>
        <w:pStyle w:val="Apara"/>
      </w:pPr>
      <w:r>
        <w:tab/>
        <w:t>(b)</w:t>
      </w:r>
      <w:r>
        <w:tab/>
        <w:t>make provision about the keeping and transfer of health records; or</w:t>
      </w:r>
    </w:p>
    <w:p w14:paraId="6B58689F" w14:textId="77777777" w:rsidR="00726F7F" w:rsidRDefault="00726F7F">
      <w:pPr>
        <w:pStyle w:val="Apara"/>
      </w:pPr>
      <w:r>
        <w:tab/>
        <w:t>(c)</w:t>
      </w:r>
      <w:r>
        <w:tab/>
        <w:t>prescribe qualifications to be held, or other requirements to be met, by record keepers in relation to possession or control of health records.</w:t>
      </w:r>
    </w:p>
    <w:p w14:paraId="39B27F6B" w14:textId="77777777" w:rsidR="00726F7F" w:rsidRDefault="00726F7F">
      <w:pPr>
        <w:pStyle w:val="Amain"/>
        <w:keepLines/>
      </w:pPr>
      <w:r>
        <w:tab/>
        <w:t>(3)</w:t>
      </w:r>
      <w:r>
        <w:tab/>
        <w:t>A regulation may make provision about a matter by applying, adopting or incorporating an instrument as in force from time to time for the privacy principles, principle 10, clause 3 (which is about the disclosure of a health record for the purpose of research or the compilation or analysis of statistics).</w:t>
      </w:r>
    </w:p>
    <w:p w14:paraId="0FCEF5D4" w14:textId="44F1C1A0" w:rsidR="0062183D" w:rsidRPr="00401CD8" w:rsidRDefault="0062183D" w:rsidP="0062183D">
      <w:pPr>
        <w:pStyle w:val="aNote"/>
      </w:pPr>
      <w:r w:rsidRPr="00401CD8">
        <w:rPr>
          <w:rStyle w:val="charItals"/>
        </w:rPr>
        <w:t>Note</w:t>
      </w:r>
      <w:r w:rsidRPr="00401CD8">
        <w:rPr>
          <w:rStyle w:val="charItals"/>
        </w:rPr>
        <w:tab/>
      </w:r>
      <w:r w:rsidRPr="00401CD8">
        <w:t>A reference to an instrument</w:t>
      </w:r>
      <w:r w:rsidRPr="00401CD8">
        <w:rPr>
          <w:lang w:eastAsia="en-AU"/>
        </w:rPr>
        <w:t xml:space="preserve"> includes a reference to a provision of an instrument (see </w:t>
      </w:r>
      <w:hyperlink r:id="rId52" w:tooltip="A2001-14" w:history="1">
        <w:r w:rsidRPr="00401CD8">
          <w:rPr>
            <w:rStyle w:val="charCitHyperlinkAbbrev"/>
          </w:rPr>
          <w:t>Legislation Act</w:t>
        </w:r>
      </w:hyperlink>
      <w:r w:rsidRPr="00401CD8">
        <w:rPr>
          <w:lang w:eastAsia="en-AU"/>
        </w:rPr>
        <w:t>, s 14 (2)).</w:t>
      </w:r>
    </w:p>
    <w:p w14:paraId="11B98436" w14:textId="22DCE045" w:rsidR="00726F7F" w:rsidRDefault="00726F7F">
      <w:pPr>
        <w:pStyle w:val="Amain"/>
      </w:pPr>
      <w:r>
        <w:tab/>
        <w:t>(4)</w:t>
      </w:r>
      <w:r>
        <w:tab/>
        <w:t>The regulations may also prescribe offences for contraventions of the regulations and may prescribe maximum penalties of not more than 10</w:t>
      </w:r>
      <w:r w:rsidR="00800E06">
        <w:t> </w:t>
      </w:r>
      <w:r>
        <w:t>penalty units for offences against the regulations.</w:t>
      </w:r>
    </w:p>
    <w:p w14:paraId="1511B5F4" w14:textId="77777777" w:rsidR="00726F7F" w:rsidRDefault="00726F7F">
      <w:pPr>
        <w:pStyle w:val="AH5Sec"/>
      </w:pPr>
      <w:bookmarkStart w:id="59" w:name="_Toc176879179"/>
      <w:r w:rsidRPr="00EE6371">
        <w:rPr>
          <w:rStyle w:val="CharSectNo"/>
        </w:rPr>
        <w:lastRenderedPageBreak/>
        <w:t>37</w:t>
      </w:r>
      <w:r>
        <w:tab/>
        <w:t>Saving</w:t>
      </w:r>
      <w:bookmarkEnd w:id="59"/>
    </w:p>
    <w:p w14:paraId="637E1D2B" w14:textId="77777777" w:rsidR="00726F7F" w:rsidRDefault="00726F7F">
      <w:pPr>
        <w:pStyle w:val="Amainreturn"/>
        <w:keepLines/>
      </w:pPr>
      <w:r>
        <w:t xml:space="preserve">This Act </w:t>
      </w:r>
      <w:r w:rsidR="00323B72">
        <w:t>is</w:t>
      </w:r>
      <w:r>
        <w:t xml:space="preserve"> not </w:t>
      </w:r>
      <w:r w:rsidR="00323B72">
        <w:t xml:space="preserve">to </w:t>
      </w:r>
      <w:r>
        <w:t>be read as affecting, except to the extent that it does so expressly or by necessary implication, the operation of a law of the Territory that relates to access to, or privacy or confidentiality in relation to, a document or a kind or class of document.</w:t>
      </w:r>
    </w:p>
    <w:p w14:paraId="7506E731" w14:textId="77777777" w:rsidR="003817A2" w:rsidRDefault="003817A2" w:rsidP="003817A2">
      <w:pPr>
        <w:pStyle w:val="02Text"/>
        <w:sectPr w:rsidR="003817A2" w:rsidSect="003817A2">
          <w:headerReference w:type="even" r:id="rId53"/>
          <w:headerReference w:type="default" r:id="rId54"/>
          <w:footerReference w:type="even" r:id="rId55"/>
          <w:footerReference w:type="default" r:id="rId56"/>
          <w:footerReference w:type="first" r:id="rId57"/>
          <w:pgSz w:w="11907" w:h="16839" w:code="9"/>
          <w:pgMar w:top="3878" w:right="1899" w:bottom="3101" w:left="2302" w:header="2279" w:footer="1758" w:gutter="0"/>
          <w:pgNumType w:start="1"/>
          <w:cols w:space="720"/>
          <w:titlePg/>
          <w:docGrid w:linePitch="254"/>
        </w:sectPr>
      </w:pPr>
    </w:p>
    <w:p w14:paraId="2B3A7E55" w14:textId="77777777" w:rsidR="00726F7F" w:rsidRDefault="00726F7F">
      <w:pPr>
        <w:pStyle w:val="PageBreak"/>
      </w:pPr>
      <w:r>
        <w:br w:type="page"/>
      </w:r>
    </w:p>
    <w:p w14:paraId="7E0D566C" w14:textId="77777777" w:rsidR="00726F7F" w:rsidRPr="00EE6371" w:rsidRDefault="00726F7F" w:rsidP="00BC52CA">
      <w:pPr>
        <w:pStyle w:val="Sched-heading"/>
      </w:pPr>
      <w:bookmarkStart w:id="60" w:name="_Toc176879180"/>
      <w:r w:rsidRPr="00EE6371">
        <w:rPr>
          <w:rStyle w:val="CharChapNo"/>
        </w:rPr>
        <w:lastRenderedPageBreak/>
        <w:t>Schedule 1</w:t>
      </w:r>
      <w:r>
        <w:tab/>
      </w:r>
      <w:r w:rsidRPr="00EE6371">
        <w:rPr>
          <w:rStyle w:val="CharChapText"/>
        </w:rPr>
        <w:t>The privacy principles</w:t>
      </w:r>
      <w:bookmarkEnd w:id="60"/>
    </w:p>
    <w:p w14:paraId="60B95B61" w14:textId="77777777" w:rsidR="00726F7F" w:rsidRDefault="00726F7F">
      <w:pPr>
        <w:pStyle w:val="ref"/>
      </w:pPr>
      <w:r>
        <w:t>(see s 5)</w:t>
      </w:r>
    </w:p>
    <w:p w14:paraId="41F372AD" w14:textId="77777777" w:rsidR="00726F7F" w:rsidRDefault="00726F7F">
      <w:pPr>
        <w:pStyle w:val="Placeholder"/>
      </w:pPr>
      <w:r>
        <w:rPr>
          <w:rStyle w:val="CharPartNo"/>
        </w:rPr>
        <w:t xml:space="preserve">  </w:t>
      </w:r>
      <w:r>
        <w:rPr>
          <w:rStyle w:val="CharPartText"/>
        </w:rPr>
        <w:t xml:space="preserve">  </w:t>
      </w:r>
    </w:p>
    <w:p w14:paraId="338339E7" w14:textId="77777777" w:rsidR="00726F7F" w:rsidRDefault="00726F7F">
      <w:pPr>
        <w:pStyle w:val="IH5Sec"/>
        <w:tabs>
          <w:tab w:val="clear" w:pos="1100"/>
          <w:tab w:val="left" w:pos="1680"/>
        </w:tabs>
        <w:ind w:left="1680" w:hanging="1680"/>
      </w:pPr>
      <w:r>
        <w:t xml:space="preserve">Principle </w:t>
      </w:r>
      <w:r>
        <w:rPr>
          <w:rStyle w:val="CharSectNo"/>
        </w:rPr>
        <w:t>1</w:t>
      </w:r>
      <w:r>
        <w:t>:</w:t>
      </w:r>
      <w:r>
        <w:tab/>
        <w:t>Manner and purpose of collection of personal health information</w:t>
      </w:r>
    </w:p>
    <w:p w14:paraId="4C5131B4" w14:textId="77777777" w:rsidR="00726F7F" w:rsidRDefault="00726F7F">
      <w:pPr>
        <w:pStyle w:val="Amain"/>
      </w:pPr>
      <w:r>
        <w:tab/>
        <w:t>1</w:t>
      </w:r>
      <w:r>
        <w:tab/>
        <w:t xml:space="preserve">A collector </w:t>
      </w:r>
      <w:r w:rsidR="00C52866" w:rsidRPr="00401CD8">
        <w:t>must</w:t>
      </w:r>
      <w:r w:rsidR="00C52866">
        <w:t xml:space="preserve"> </w:t>
      </w:r>
      <w:r>
        <w:t>not collect personal health information for inclusion in a health record or in a generally available publication unless—</w:t>
      </w:r>
    </w:p>
    <w:p w14:paraId="61EC979C" w14:textId="77777777" w:rsidR="00726F7F" w:rsidRDefault="00726F7F">
      <w:pPr>
        <w:pStyle w:val="Apara"/>
      </w:pPr>
      <w:r>
        <w:tab/>
        <w:t>(a)</w:t>
      </w:r>
      <w:r>
        <w:tab/>
        <w:t>the information is collected for a lawful purpose that is directly related to a function or activity of the collector; and</w:t>
      </w:r>
    </w:p>
    <w:p w14:paraId="4C8137FA" w14:textId="77777777" w:rsidR="00726F7F" w:rsidRDefault="00726F7F">
      <w:pPr>
        <w:pStyle w:val="Apara"/>
      </w:pPr>
      <w:r>
        <w:tab/>
        <w:t>(b)</w:t>
      </w:r>
      <w:r>
        <w:tab/>
        <w:t>the collection of the information is necessary for or directly related to that purpose.</w:t>
      </w:r>
    </w:p>
    <w:p w14:paraId="144D58C6" w14:textId="77777777" w:rsidR="00726F7F" w:rsidRDefault="00726F7F">
      <w:pPr>
        <w:pStyle w:val="Amain"/>
      </w:pPr>
      <w:r>
        <w:tab/>
        <w:t>2</w:t>
      </w:r>
      <w:r>
        <w:tab/>
        <w:t xml:space="preserve">A collector </w:t>
      </w:r>
      <w:r w:rsidR="00C52866" w:rsidRPr="00401CD8">
        <w:t>must</w:t>
      </w:r>
      <w:r w:rsidR="00C52866">
        <w:t xml:space="preserve"> </w:t>
      </w:r>
      <w:r>
        <w:t>not collect personal health information by unlawful or unfair means.</w:t>
      </w:r>
    </w:p>
    <w:p w14:paraId="76536D6E" w14:textId="7B425CB9" w:rsidR="00726F7F" w:rsidRDefault="00726F7F">
      <w:pPr>
        <w:pStyle w:val="Amain"/>
      </w:pPr>
      <w:r>
        <w:tab/>
        <w:t>3</w:t>
      </w:r>
      <w:r>
        <w:tab/>
        <w:t xml:space="preserve">Where personal health information or health records are required to be collected by someone as part of </w:t>
      </w:r>
      <w:r w:rsidR="002D23EA" w:rsidRPr="004F7C1A">
        <w:rPr>
          <w:color w:val="000000"/>
        </w:rPr>
        <w:t>their</w:t>
      </w:r>
      <w:r>
        <w:t xml:space="preserve"> employment for the management, funding or quality of a health service received by the consumer, then that person is allowed access to the information only for those purposes, unless these principles otherwise provide.</w:t>
      </w:r>
    </w:p>
    <w:p w14:paraId="799A1C6E" w14:textId="77777777" w:rsidR="00726F7F" w:rsidRDefault="00726F7F">
      <w:pPr>
        <w:pStyle w:val="IH5Sec"/>
        <w:tabs>
          <w:tab w:val="clear" w:pos="1100"/>
          <w:tab w:val="left" w:pos="1680"/>
        </w:tabs>
        <w:ind w:left="1680" w:hanging="1680"/>
      </w:pPr>
      <w:r>
        <w:t xml:space="preserve">Principle </w:t>
      </w:r>
      <w:r>
        <w:rPr>
          <w:rStyle w:val="CharSectNo"/>
        </w:rPr>
        <w:t>2</w:t>
      </w:r>
      <w:r>
        <w:t>:</w:t>
      </w:r>
      <w:r>
        <w:tab/>
        <w:t>Purpose of collection of personal health information to be made known</w:t>
      </w:r>
    </w:p>
    <w:p w14:paraId="28419163" w14:textId="77777777" w:rsidR="00726F7F" w:rsidRDefault="00726F7F">
      <w:pPr>
        <w:pStyle w:val="Amain"/>
      </w:pPr>
      <w:r>
        <w:tab/>
        <w:t>1</w:t>
      </w:r>
      <w:r>
        <w:tab/>
        <w:t>Subject to clause 2 of this principle, where—</w:t>
      </w:r>
    </w:p>
    <w:p w14:paraId="76734C51" w14:textId="77777777" w:rsidR="00726F7F" w:rsidRDefault="00726F7F">
      <w:pPr>
        <w:pStyle w:val="Apara"/>
      </w:pPr>
      <w:r>
        <w:tab/>
        <w:t>(a)</w:t>
      </w:r>
      <w:r>
        <w:tab/>
        <w:t>a collector collects personal health information for inclusion in a health record or in a generally available publication; and</w:t>
      </w:r>
    </w:p>
    <w:p w14:paraId="4043B8F6" w14:textId="77777777" w:rsidR="00726F7F" w:rsidRDefault="00726F7F">
      <w:pPr>
        <w:pStyle w:val="Apara"/>
      </w:pPr>
      <w:r>
        <w:tab/>
        <w:t>(b)</w:t>
      </w:r>
      <w:r>
        <w:tab/>
        <w:t>the information is solicited by the collector from the consumer concerned;</w:t>
      </w:r>
    </w:p>
    <w:p w14:paraId="011B80D3" w14:textId="77777777" w:rsidR="00726F7F" w:rsidRDefault="00726F7F" w:rsidP="0036710C">
      <w:pPr>
        <w:pStyle w:val="Amainreturn"/>
        <w:keepNext/>
        <w:keepLines/>
      </w:pPr>
      <w:r>
        <w:lastRenderedPageBreak/>
        <w:t xml:space="preserve">the collector </w:t>
      </w:r>
      <w:r w:rsidR="00C52866" w:rsidRPr="00401CD8">
        <w:t>must</w:t>
      </w:r>
      <w:r w:rsidR="00C52866">
        <w:t xml:space="preserve"> </w:t>
      </w:r>
      <w:r>
        <w:t>take such steps (if any) as are reasonable in the circumstances to ensure that, before the information is collected or, if that is not practicable, as soon as practicable after the information is collected, the consumer is generally aware of—</w:t>
      </w:r>
    </w:p>
    <w:p w14:paraId="1729CEC2" w14:textId="77777777" w:rsidR="00726F7F" w:rsidRDefault="00726F7F">
      <w:pPr>
        <w:pStyle w:val="Apara"/>
      </w:pPr>
      <w:r>
        <w:tab/>
        <w:t>(c)</w:t>
      </w:r>
      <w:r>
        <w:tab/>
        <w:t>the purpose for which the information is being collected; and</w:t>
      </w:r>
    </w:p>
    <w:p w14:paraId="39EDB37B" w14:textId="77777777" w:rsidR="00726F7F" w:rsidRDefault="00726F7F">
      <w:pPr>
        <w:pStyle w:val="Apara"/>
      </w:pPr>
      <w:r>
        <w:tab/>
        <w:t>(d)</w:t>
      </w:r>
      <w:r>
        <w:tab/>
        <w:t>if the collection of the information is required or authorised by law—the fact that the collection of the information is so required or authorised; and</w:t>
      </w:r>
    </w:p>
    <w:p w14:paraId="6F0B5434" w14:textId="77777777" w:rsidR="00726F7F" w:rsidRDefault="00726F7F">
      <w:pPr>
        <w:pStyle w:val="Apara"/>
      </w:pPr>
      <w:r>
        <w:tab/>
        <w:t>(e)</w:t>
      </w:r>
      <w:r>
        <w:tab/>
        <w:t>unless it is obvious from the circumstances of any health service provided—the identity of all members of the treating team who will have access to the consumer’s personal health information; and</w:t>
      </w:r>
    </w:p>
    <w:p w14:paraId="20AA413C" w14:textId="77777777" w:rsidR="00726F7F" w:rsidRDefault="00726F7F">
      <w:pPr>
        <w:pStyle w:val="Apara"/>
      </w:pPr>
      <w:r>
        <w:tab/>
        <w:t>(f)</w:t>
      </w:r>
      <w:r>
        <w:tab/>
        <w:t>the identity of any person to whom, or agency to which, the collector would, in accordance with the collector’s usual practice, disclose the information for inclusion in a health record or in a generally available publication; and</w:t>
      </w:r>
    </w:p>
    <w:p w14:paraId="3E955577" w14:textId="77777777" w:rsidR="00726F7F" w:rsidRDefault="00726F7F">
      <w:pPr>
        <w:pStyle w:val="Apara"/>
      </w:pPr>
      <w:r>
        <w:tab/>
        <w:t>(g)</w:t>
      </w:r>
      <w:r>
        <w:tab/>
        <w:t>if it is, to the knowledge of the collector, the usual practice of any such person or agency to pass on such information to other persons or agencies—the identity of each of those other persons or agencies.</w:t>
      </w:r>
    </w:p>
    <w:p w14:paraId="01FC98B1" w14:textId="77777777" w:rsidR="00726F7F" w:rsidRDefault="00726F7F">
      <w:pPr>
        <w:pStyle w:val="Amain"/>
      </w:pPr>
      <w:r>
        <w:tab/>
        <w:t>2</w:t>
      </w:r>
      <w:r>
        <w:tab/>
        <w:t>The collector is not required to notify the consumer of the identity of individuals, or classes of individuals, who are employed by the collector and who are required for the management, funding or quality of the health service received by the consumer to handle health records or personal health information as part of their employment.</w:t>
      </w:r>
    </w:p>
    <w:p w14:paraId="527A6556" w14:textId="77777777" w:rsidR="00726F7F" w:rsidRDefault="00726F7F">
      <w:pPr>
        <w:pStyle w:val="IH5Sec"/>
        <w:tabs>
          <w:tab w:val="clear" w:pos="1100"/>
          <w:tab w:val="left" w:pos="1680"/>
        </w:tabs>
        <w:ind w:left="1680" w:hanging="1680"/>
      </w:pPr>
      <w:r>
        <w:lastRenderedPageBreak/>
        <w:t xml:space="preserve">Principle </w:t>
      </w:r>
      <w:r>
        <w:rPr>
          <w:rStyle w:val="CharSectNo"/>
        </w:rPr>
        <w:t>3</w:t>
      </w:r>
      <w:r>
        <w:t>:</w:t>
      </w:r>
      <w:r>
        <w:tab/>
        <w:t>Solicitation of personal health information generally</w:t>
      </w:r>
    </w:p>
    <w:p w14:paraId="3C8E8670" w14:textId="77777777" w:rsidR="00726F7F" w:rsidRDefault="00726F7F">
      <w:pPr>
        <w:pStyle w:val="Amainreturn"/>
        <w:keepNext/>
      </w:pPr>
      <w:r>
        <w:t>Where—</w:t>
      </w:r>
    </w:p>
    <w:p w14:paraId="42C83A46" w14:textId="77777777" w:rsidR="00726F7F" w:rsidRDefault="00726F7F">
      <w:pPr>
        <w:pStyle w:val="Apara"/>
        <w:keepNext/>
      </w:pPr>
      <w:r>
        <w:tab/>
        <w:t>(a)</w:t>
      </w:r>
      <w:r>
        <w:tab/>
        <w:t>a collector collects personal health information about a consumer for inclusion in a record or in a generally available publication; and</w:t>
      </w:r>
    </w:p>
    <w:p w14:paraId="16706321" w14:textId="77777777" w:rsidR="00726F7F" w:rsidRDefault="00726F7F">
      <w:pPr>
        <w:pStyle w:val="Apara"/>
      </w:pPr>
      <w:r>
        <w:tab/>
        <w:t>(b)</w:t>
      </w:r>
      <w:r>
        <w:tab/>
        <w:t>the information is solicited by the collector;</w:t>
      </w:r>
    </w:p>
    <w:p w14:paraId="70979857" w14:textId="77777777" w:rsidR="00726F7F" w:rsidRDefault="00726F7F">
      <w:pPr>
        <w:pStyle w:val="Amainreturn"/>
      </w:pPr>
      <w:r>
        <w:t xml:space="preserve">the collector </w:t>
      </w:r>
      <w:r w:rsidR="00C52866" w:rsidRPr="00401CD8">
        <w:t>must</w:t>
      </w:r>
      <w:r w:rsidR="00C52866">
        <w:t xml:space="preserve"> </w:t>
      </w:r>
      <w:r>
        <w:t>take such steps (if any) as are reasonable in the circumstances to ensure that, having regard to the purpose for which the information is collected—</w:t>
      </w:r>
    </w:p>
    <w:p w14:paraId="02BC3A05" w14:textId="77777777" w:rsidR="00726F7F" w:rsidRDefault="00726F7F">
      <w:pPr>
        <w:pStyle w:val="Apara"/>
      </w:pPr>
      <w:r>
        <w:tab/>
        <w:t>(c)</w:t>
      </w:r>
      <w:r>
        <w:tab/>
        <w:t>the information is relevant, up to date and accurate; and</w:t>
      </w:r>
    </w:p>
    <w:p w14:paraId="0A0A8166" w14:textId="77777777" w:rsidR="00726F7F" w:rsidRDefault="00726F7F">
      <w:pPr>
        <w:pStyle w:val="Apara"/>
      </w:pPr>
      <w:r>
        <w:tab/>
        <w:t>(d)</w:t>
      </w:r>
      <w:r>
        <w:tab/>
        <w:t>the collection of the information does not intrude to an unreasonable extent upon the personal affairs of the consumer.</w:t>
      </w:r>
    </w:p>
    <w:p w14:paraId="5012E6A5" w14:textId="77777777" w:rsidR="00726F7F" w:rsidRDefault="00726F7F">
      <w:pPr>
        <w:pStyle w:val="IH5Sec"/>
        <w:tabs>
          <w:tab w:val="clear" w:pos="1100"/>
          <w:tab w:val="left" w:pos="1680"/>
        </w:tabs>
        <w:ind w:left="1680" w:hanging="1680"/>
      </w:pPr>
      <w:r>
        <w:t xml:space="preserve">Principle </w:t>
      </w:r>
      <w:r>
        <w:rPr>
          <w:rStyle w:val="CharSectNo"/>
        </w:rPr>
        <w:t>4.1</w:t>
      </w:r>
      <w:r>
        <w:t>:</w:t>
      </w:r>
      <w:r>
        <w:tab/>
        <w:t>Storage, security and destruction of personal health information—safekeeping requirement</w:t>
      </w:r>
    </w:p>
    <w:p w14:paraId="00272872" w14:textId="77777777" w:rsidR="00726F7F" w:rsidRDefault="00726F7F">
      <w:pPr>
        <w:pStyle w:val="Amain"/>
      </w:pPr>
      <w:r>
        <w:tab/>
        <w:t>1</w:t>
      </w:r>
      <w:r>
        <w:tab/>
        <w:t>A record keeper who has possession or control of a health record must ensure that—</w:t>
      </w:r>
    </w:p>
    <w:p w14:paraId="79473FCE" w14:textId="77777777" w:rsidR="00726F7F" w:rsidRDefault="00726F7F">
      <w:pPr>
        <w:pStyle w:val="Apara"/>
      </w:pPr>
      <w:r>
        <w:tab/>
        <w:t>(a)</w:t>
      </w:r>
      <w:r>
        <w:tab/>
        <w:t>the record is protected, by reasonable security safeguards, against each of the following:</w:t>
      </w:r>
    </w:p>
    <w:p w14:paraId="3D67A9FD" w14:textId="77777777" w:rsidR="00726F7F" w:rsidRDefault="00726F7F">
      <w:pPr>
        <w:pStyle w:val="Asubpara"/>
      </w:pPr>
      <w:r>
        <w:tab/>
        <w:t>(i)</w:t>
      </w:r>
      <w:r>
        <w:tab/>
        <w:t>loss;</w:t>
      </w:r>
    </w:p>
    <w:p w14:paraId="4CF12334" w14:textId="77777777" w:rsidR="00726F7F" w:rsidRDefault="00726F7F">
      <w:pPr>
        <w:pStyle w:val="Asubpara"/>
      </w:pPr>
      <w:r>
        <w:tab/>
        <w:t>(ii)</w:t>
      </w:r>
      <w:r>
        <w:tab/>
        <w:t>unauthorised access, use, modification or disclosure;</w:t>
      </w:r>
    </w:p>
    <w:p w14:paraId="59E068FE" w14:textId="77777777" w:rsidR="00726F7F" w:rsidRDefault="00726F7F">
      <w:pPr>
        <w:pStyle w:val="Asubpara"/>
      </w:pPr>
      <w:r>
        <w:tab/>
        <w:t>(iii)</w:t>
      </w:r>
      <w:r>
        <w:tab/>
        <w:t>other misuse; and</w:t>
      </w:r>
    </w:p>
    <w:p w14:paraId="1128AFB8" w14:textId="77777777" w:rsidR="00726F7F" w:rsidRDefault="00726F7F">
      <w:pPr>
        <w:pStyle w:val="Apara"/>
      </w:pPr>
      <w:r>
        <w:tab/>
        <w:t>(b)</w:t>
      </w:r>
      <w:r>
        <w:tab/>
        <w:t>if the record is given to another entity—everything reasonably within the power of the record keeper is done to prevent unauthorised use or disclosure of any information contained in the record.</w:t>
      </w:r>
    </w:p>
    <w:p w14:paraId="60E9D858" w14:textId="77777777" w:rsidR="00726F7F" w:rsidRDefault="00726F7F">
      <w:pPr>
        <w:pStyle w:val="Amain"/>
      </w:pPr>
      <w:r>
        <w:tab/>
        <w:t>2</w:t>
      </w:r>
      <w:r>
        <w:tab/>
        <w:t>A record keeper must keep, and must not destroy, a health record about a consumer, even if it is later found or claimed to be inaccurate.</w:t>
      </w:r>
    </w:p>
    <w:p w14:paraId="061D9225" w14:textId="77777777" w:rsidR="00726F7F" w:rsidRDefault="00726F7F">
      <w:pPr>
        <w:pStyle w:val="Amain"/>
      </w:pPr>
      <w:r>
        <w:lastRenderedPageBreak/>
        <w:tab/>
        <w:t>3</w:t>
      </w:r>
      <w:r>
        <w:tab/>
        <w:t>However, clause 2 does not apply to the destruction of a health record about a consumer if—</w:t>
      </w:r>
    </w:p>
    <w:p w14:paraId="377C57AE" w14:textId="77777777" w:rsidR="00726F7F" w:rsidRDefault="00726F7F">
      <w:pPr>
        <w:pStyle w:val="Apara"/>
      </w:pPr>
      <w:r>
        <w:tab/>
        <w:t>(a)</w:t>
      </w:r>
      <w:r>
        <w:tab/>
        <w:t>the destruction is required or allowed under a law of the Territory; or</w:t>
      </w:r>
    </w:p>
    <w:p w14:paraId="383C7791" w14:textId="77777777" w:rsidR="00726F7F" w:rsidRDefault="00726F7F">
      <w:pPr>
        <w:pStyle w:val="aNotepar"/>
      </w:pPr>
      <w:r>
        <w:rPr>
          <w:rStyle w:val="charItals"/>
        </w:rPr>
        <w:t>Note</w:t>
      </w:r>
      <w:r>
        <w:tab/>
      </w:r>
      <w:r>
        <w:rPr>
          <w:rStyle w:val="charBoldItals"/>
        </w:rPr>
        <w:t>Law of the Territory</w:t>
      </w:r>
      <w:r>
        <w:t>—see dict.</w:t>
      </w:r>
    </w:p>
    <w:p w14:paraId="02C3C8DA" w14:textId="77777777" w:rsidR="00726F7F" w:rsidRDefault="00726F7F">
      <w:pPr>
        <w:pStyle w:val="Apara"/>
      </w:pPr>
      <w:r>
        <w:tab/>
        <w:t>(b)</w:t>
      </w:r>
      <w:r>
        <w:tab/>
        <w:t>the destruction is not prohibited under any other law and happens after—</w:t>
      </w:r>
    </w:p>
    <w:p w14:paraId="2BFCF823" w14:textId="77777777" w:rsidR="00726F7F" w:rsidRDefault="00726F7F">
      <w:pPr>
        <w:pStyle w:val="Asubpara"/>
      </w:pPr>
      <w:r>
        <w:tab/>
        <w:t>(i)</w:t>
      </w:r>
      <w:r>
        <w:tab/>
        <w:t>if the consumer is under 18 years old when the information is collected—the day the consumer turns 25 years old; or</w:t>
      </w:r>
    </w:p>
    <w:p w14:paraId="22C81F40" w14:textId="77777777" w:rsidR="00726F7F" w:rsidRDefault="00726F7F">
      <w:pPr>
        <w:pStyle w:val="Asubpara"/>
      </w:pPr>
      <w:r>
        <w:tab/>
        <w:t>(ii)</w:t>
      </w:r>
      <w:r>
        <w:tab/>
        <w:t>if the consumer is an adult when the information is collected—7 years after the day a service was last provided to th</w:t>
      </w:r>
      <w:r w:rsidR="00BB2685">
        <w:t>e consumer by the record keeper; or</w:t>
      </w:r>
    </w:p>
    <w:p w14:paraId="72639E22" w14:textId="77777777" w:rsidR="00032DAE" w:rsidRDefault="00032DAE" w:rsidP="00032DAE">
      <w:pPr>
        <w:pStyle w:val="Apara"/>
      </w:pPr>
      <w:r>
        <w:tab/>
        <w:t>(c)</w:t>
      </w:r>
      <w:r>
        <w:tab/>
        <w:t>an electronic copy of the record has been generated—</w:t>
      </w:r>
    </w:p>
    <w:p w14:paraId="72B66DEB" w14:textId="09B0D6BC" w:rsidR="00032DAE" w:rsidRDefault="00032DAE" w:rsidP="00032DAE">
      <w:pPr>
        <w:pStyle w:val="Asubpara"/>
      </w:pPr>
      <w:r>
        <w:tab/>
        <w:t>(i)</w:t>
      </w:r>
      <w:r>
        <w:tab/>
        <w:t xml:space="preserve">by a method described in the </w:t>
      </w:r>
      <w:hyperlink r:id="rId58" w:tooltip="A2001-10" w:history="1">
        <w:r w:rsidR="00105BE9" w:rsidRPr="00105BE9">
          <w:rPr>
            <w:rStyle w:val="charCitHyperlinkItal"/>
          </w:rPr>
          <w:t>Electronic Transactions Act 2001</w:t>
        </w:r>
      </w:hyperlink>
      <w:r>
        <w:t>, section 11 (2) (b); and</w:t>
      </w:r>
    </w:p>
    <w:p w14:paraId="5BA3BC0B" w14:textId="656D67CB" w:rsidR="00032DAE" w:rsidRDefault="00032DAE" w:rsidP="00032DAE">
      <w:pPr>
        <w:pStyle w:val="Asubpara"/>
      </w:pPr>
      <w:r>
        <w:tab/>
        <w:t>(ii)</w:t>
      </w:r>
      <w:r>
        <w:tab/>
        <w:t>when the record is destroyed</w:t>
      </w:r>
      <w:r w:rsidRPr="00EC6D5B">
        <w:t xml:space="preserve"> </w:t>
      </w:r>
      <w:r>
        <w:t>it is reasonable to expect that the information contained in the electronic copy will be readily accessible so as to be useable for subsequent reference</w:t>
      </w:r>
      <w:r w:rsidR="00095B66">
        <w:t>; or</w:t>
      </w:r>
    </w:p>
    <w:p w14:paraId="3371CC96" w14:textId="6026ED41" w:rsidR="00032DAE" w:rsidRDefault="00032DAE" w:rsidP="00402E8A">
      <w:pPr>
        <w:pStyle w:val="aNotepar"/>
      </w:pPr>
      <w:r w:rsidRPr="004F0C6D">
        <w:rPr>
          <w:rStyle w:val="charItals"/>
        </w:rPr>
        <w:t>Note</w:t>
      </w:r>
      <w:r w:rsidRPr="004F0C6D">
        <w:rPr>
          <w:rStyle w:val="charItals"/>
        </w:rPr>
        <w:tab/>
      </w:r>
      <w:r>
        <w:t xml:space="preserve">The </w:t>
      </w:r>
      <w:hyperlink r:id="rId59" w:tooltip="A2001-10" w:history="1">
        <w:r w:rsidR="00105BE9" w:rsidRPr="00105BE9">
          <w:rPr>
            <w:rStyle w:val="charCitHyperlinkItal"/>
          </w:rPr>
          <w:t>Electronic Transactions Act 2001</w:t>
        </w:r>
      </w:hyperlink>
      <w:r>
        <w:t>, section 11 (Retention of information and documents) provides that, if a person is required to retain a document, the requirement is taken to be met if the person retains an electronic form of the document.</w:t>
      </w:r>
    </w:p>
    <w:p w14:paraId="60C8F21C" w14:textId="77777777" w:rsidR="0003232B" w:rsidRPr="002D1C46" w:rsidRDefault="0003232B" w:rsidP="0003232B">
      <w:pPr>
        <w:pStyle w:val="Apara"/>
      </w:pPr>
      <w:r w:rsidRPr="002D1C46">
        <w:tab/>
        <w:t>(d)</w:t>
      </w:r>
      <w:r w:rsidRPr="002D1C46">
        <w:tab/>
        <w:t>the record is a video recording of images captured by an automated security or surveillance camera (</w:t>
      </w:r>
      <w:r w:rsidRPr="00443AF0">
        <w:rPr>
          <w:rStyle w:val="charBoldItals"/>
        </w:rPr>
        <w:t>surveillance footage</w:t>
      </w:r>
      <w:r w:rsidRPr="002D1C46">
        <w:t>) located at premises from which a health service provider provides services or in an area surrounding the premises.</w:t>
      </w:r>
    </w:p>
    <w:p w14:paraId="17FCFBA2" w14:textId="77777777" w:rsidR="0003232B" w:rsidRPr="002D1C46" w:rsidRDefault="0003232B" w:rsidP="0003232B">
      <w:pPr>
        <w:pStyle w:val="aExamHdgpar"/>
      </w:pPr>
      <w:r w:rsidRPr="002D1C46">
        <w:t>Example—surveillance footage</w:t>
      </w:r>
    </w:p>
    <w:p w14:paraId="5F4E3910" w14:textId="77777777" w:rsidR="0003232B" w:rsidRPr="002D1C46" w:rsidRDefault="0003232B" w:rsidP="0003232B">
      <w:pPr>
        <w:pStyle w:val="aExampar"/>
      </w:pPr>
      <w:r w:rsidRPr="002D1C46">
        <w:t>a recording of images captured by a closed-circuit television security camera</w:t>
      </w:r>
    </w:p>
    <w:p w14:paraId="56EFF207" w14:textId="77777777" w:rsidR="0003232B" w:rsidRPr="002D1C46" w:rsidRDefault="0003232B" w:rsidP="0003232B">
      <w:pPr>
        <w:pStyle w:val="Amain"/>
      </w:pPr>
      <w:r w:rsidRPr="002D1C46">
        <w:lastRenderedPageBreak/>
        <w:tab/>
        <w:t>4</w:t>
      </w:r>
      <w:r w:rsidRPr="002D1C46">
        <w:tab/>
        <w:t>In this principle:</w:t>
      </w:r>
    </w:p>
    <w:p w14:paraId="4E24E0DE" w14:textId="77777777" w:rsidR="0003232B" w:rsidRPr="002D1C46" w:rsidRDefault="0003232B" w:rsidP="0003232B">
      <w:pPr>
        <w:pStyle w:val="aDef"/>
        <w:rPr>
          <w:lang w:eastAsia="en-AU"/>
        </w:rPr>
      </w:pPr>
      <w:r w:rsidRPr="00443AF0">
        <w:rPr>
          <w:rStyle w:val="charBoldItals"/>
        </w:rPr>
        <w:t>surveillance footage</w:t>
      </w:r>
      <w:r w:rsidRPr="002D1C46">
        <w:rPr>
          <w:lang w:eastAsia="en-AU"/>
        </w:rPr>
        <w:t>—</w:t>
      </w:r>
    </w:p>
    <w:p w14:paraId="77D374D2" w14:textId="77777777" w:rsidR="0003232B" w:rsidRPr="002D1C46" w:rsidRDefault="0003232B" w:rsidP="0003232B">
      <w:pPr>
        <w:pStyle w:val="aDefpara"/>
        <w:rPr>
          <w:lang w:eastAsia="en-AU"/>
        </w:rPr>
      </w:pPr>
      <w:r w:rsidRPr="002D1C46">
        <w:rPr>
          <w:lang w:eastAsia="en-AU"/>
        </w:rPr>
        <w:tab/>
        <w:t>(a)</w:t>
      </w:r>
      <w:r w:rsidRPr="002D1C46">
        <w:rPr>
          <w:lang w:eastAsia="en-AU"/>
        </w:rPr>
        <w:tab/>
        <w:t xml:space="preserve">includes </w:t>
      </w:r>
      <w:r w:rsidRPr="002D1C46">
        <w:rPr>
          <w:iCs/>
        </w:rPr>
        <w:t xml:space="preserve">an automated video recording made for the purposes of security, public safety, monitoring </w:t>
      </w:r>
      <w:r w:rsidRPr="002D1C46">
        <w:rPr>
          <w:lang w:eastAsia="en-AU"/>
        </w:rPr>
        <w:t xml:space="preserve">of activities </w:t>
      </w:r>
      <w:r w:rsidRPr="002D1C46">
        <w:rPr>
          <w:iCs/>
        </w:rPr>
        <w:t xml:space="preserve">or community education; </w:t>
      </w:r>
      <w:r w:rsidRPr="002D1C46">
        <w:rPr>
          <w:lang w:eastAsia="en-AU"/>
        </w:rPr>
        <w:t>but</w:t>
      </w:r>
    </w:p>
    <w:p w14:paraId="063583C5" w14:textId="77777777" w:rsidR="0003232B" w:rsidRPr="002D1C46" w:rsidRDefault="0003232B" w:rsidP="0003232B">
      <w:pPr>
        <w:pStyle w:val="Apara"/>
        <w:rPr>
          <w:lang w:eastAsia="en-AU"/>
        </w:rPr>
      </w:pPr>
      <w:r w:rsidRPr="002D1C46">
        <w:rPr>
          <w:lang w:eastAsia="en-AU"/>
        </w:rPr>
        <w:tab/>
        <w:t>(b)</w:t>
      </w:r>
      <w:r w:rsidRPr="002D1C46">
        <w:rPr>
          <w:lang w:eastAsia="en-AU"/>
        </w:rPr>
        <w:tab/>
        <w:t xml:space="preserve">does not include </w:t>
      </w:r>
      <w:r w:rsidRPr="002D1C46">
        <w:t>a video recording, whether or not automated, made for the purpose of a clinical procedure or investigation</w:t>
      </w:r>
      <w:r w:rsidRPr="002D1C46">
        <w:rPr>
          <w:iCs/>
        </w:rPr>
        <w:t>.</w:t>
      </w:r>
    </w:p>
    <w:p w14:paraId="4E0CCA32" w14:textId="77777777" w:rsidR="0003232B" w:rsidRPr="002D1C46" w:rsidRDefault="0003232B" w:rsidP="0003232B">
      <w:pPr>
        <w:pStyle w:val="aExamHdgpar"/>
      </w:pPr>
      <w:r w:rsidRPr="002D1C46">
        <w:t>Examples—par (b)</w:t>
      </w:r>
    </w:p>
    <w:p w14:paraId="5BB5D1C1" w14:textId="77777777" w:rsidR="0003232B" w:rsidRPr="002D1C46" w:rsidRDefault="0003232B" w:rsidP="0003232B">
      <w:pPr>
        <w:pStyle w:val="aExamINumpar"/>
        <w:ind w:left="2008" w:hanging="408"/>
      </w:pPr>
      <w:r w:rsidRPr="002D1C46">
        <w:t>1</w:t>
      </w:r>
      <w:r w:rsidRPr="002D1C46">
        <w:tab/>
        <w:t>a video recording of a surgery made for quality assurance</w:t>
      </w:r>
    </w:p>
    <w:p w14:paraId="693CC109" w14:textId="77777777" w:rsidR="0003232B" w:rsidRPr="002D1C46" w:rsidRDefault="0003232B" w:rsidP="0003232B">
      <w:pPr>
        <w:pStyle w:val="aExamINumpar"/>
        <w:ind w:left="2008" w:hanging="408"/>
      </w:pPr>
      <w:r w:rsidRPr="002D1C46">
        <w:t>2</w:t>
      </w:r>
      <w:r w:rsidRPr="002D1C46">
        <w:tab/>
        <w:t>an automated video recording monitoring use of an MRI machine</w:t>
      </w:r>
    </w:p>
    <w:p w14:paraId="2FC2611F" w14:textId="77777777" w:rsidR="00726F7F" w:rsidRDefault="00726F7F">
      <w:pPr>
        <w:pStyle w:val="IH5Sec"/>
        <w:tabs>
          <w:tab w:val="clear" w:pos="1100"/>
          <w:tab w:val="left" w:pos="1680"/>
        </w:tabs>
        <w:ind w:left="1680" w:hanging="1680"/>
      </w:pPr>
      <w:r>
        <w:t xml:space="preserve">Principle </w:t>
      </w:r>
      <w:r>
        <w:rPr>
          <w:rStyle w:val="CharSectNo"/>
        </w:rPr>
        <w:t>4.2</w:t>
      </w:r>
      <w:r>
        <w:t>:</w:t>
      </w:r>
      <w:r>
        <w:tab/>
        <w:t>Storage, security and destruction of personal health information—register of destroyed or transferred records</w:t>
      </w:r>
    </w:p>
    <w:p w14:paraId="4F14B8CE" w14:textId="77777777" w:rsidR="00726F7F" w:rsidRDefault="00726F7F">
      <w:pPr>
        <w:pStyle w:val="Amain"/>
      </w:pPr>
      <w:r>
        <w:tab/>
        <w:t>1</w:t>
      </w:r>
      <w:r>
        <w:tab/>
        <w:t>A record keeper must keep a register of records that have been destroyed or transferred to another entity.</w:t>
      </w:r>
    </w:p>
    <w:p w14:paraId="690288CE" w14:textId="5AE46835" w:rsidR="00726F7F" w:rsidRDefault="00726F7F">
      <w:pPr>
        <w:pStyle w:val="aNote"/>
      </w:pPr>
      <w:r>
        <w:rPr>
          <w:rStyle w:val="charItals"/>
        </w:rPr>
        <w:t>Note</w:t>
      </w:r>
      <w:r>
        <w:rPr>
          <w:rStyle w:val="charItals"/>
        </w:rPr>
        <w:tab/>
      </w:r>
      <w:r>
        <w:rPr>
          <w:rStyle w:val="charBoldItals"/>
        </w:rPr>
        <w:t>Entity</w:t>
      </w:r>
      <w:r>
        <w:t xml:space="preserve"> includes a person (see </w:t>
      </w:r>
      <w:hyperlink r:id="rId60" w:tooltip="A2001-14" w:history="1">
        <w:r w:rsidR="00105BE9" w:rsidRPr="00105BE9">
          <w:rPr>
            <w:rStyle w:val="charCitHyperlinkAbbrev"/>
          </w:rPr>
          <w:t>Legislation Act</w:t>
        </w:r>
      </w:hyperlink>
      <w:r>
        <w:t>, dict, pt 1).</w:t>
      </w:r>
    </w:p>
    <w:p w14:paraId="21473C1A" w14:textId="77777777" w:rsidR="00726F7F" w:rsidRDefault="00726F7F">
      <w:pPr>
        <w:pStyle w:val="Amain"/>
      </w:pPr>
      <w:r>
        <w:tab/>
        <w:t>2</w:t>
      </w:r>
      <w:r>
        <w:tab/>
        <w:t>The register must identify the following for records that have been destroyed or transferred:</w:t>
      </w:r>
    </w:p>
    <w:p w14:paraId="44D96F30" w14:textId="77777777" w:rsidR="00726F7F" w:rsidRDefault="00726F7F">
      <w:pPr>
        <w:pStyle w:val="Apara"/>
      </w:pPr>
      <w:r>
        <w:tab/>
        <w:t>(a)</w:t>
      </w:r>
      <w:r>
        <w:tab/>
        <w:t>the consumer to whom the record relates;</w:t>
      </w:r>
    </w:p>
    <w:p w14:paraId="648B51B0" w14:textId="77777777" w:rsidR="00726F7F" w:rsidRDefault="00726F7F">
      <w:pPr>
        <w:pStyle w:val="Apara"/>
      </w:pPr>
      <w:r>
        <w:tab/>
        <w:t>(b)</w:t>
      </w:r>
      <w:r>
        <w:tab/>
        <w:t>the period of time the record covers;</w:t>
      </w:r>
    </w:p>
    <w:p w14:paraId="4FC9B131" w14:textId="77777777" w:rsidR="00726F7F" w:rsidRDefault="00726F7F">
      <w:pPr>
        <w:pStyle w:val="Apara"/>
      </w:pPr>
      <w:r>
        <w:tab/>
        <w:t>(c)</w:t>
      </w:r>
      <w:r>
        <w:tab/>
        <w:t>for a destroyed record—the date the record was destroyed;</w:t>
      </w:r>
    </w:p>
    <w:p w14:paraId="079F7FFE" w14:textId="77777777" w:rsidR="00726F7F" w:rsidRDefault="00726F7F">
      <w:pPr>
        <w:pStyle w:val="Apara"/>
      </w:pPr>
      <w:r>
        <w:tab/>
        <w:t>(d)</w:t>
      </w:r>
      <w:r>
        <w:tab/>
        <w:t>for a transferred record—the entity to which the record has been transferred.</w:t>
      </w:r>
    </w:p>
    <w:p w14:paraId="0CFDE8ED" w14:textId="77777777" w:rsidR="00726F7F" w:rsidRDefault="00726F7F">
      <w:pPr>
        <w:pStyle w:val="Amain"/>
        <w:rPr>
          <w:color w:val="000000"/>
        </w:rPr>
      </w:pPr>
      <w:r>
        <w:rPr>
          <w:color w:val="000000"/>
        </w:rPr>
        <w:tab/>
        <w:t>3</w:t>
      </w:r>
      <w:r>
        <w:rPr>
          <w:color w:val="000000"/>
        </w:rPr>
        <w:tab/>
        <w:t>A record keeper need not keep a record on the register under clause 1 for longer than 7 years after the day the record is made.</w:t>
      </w:r>
    </w:p>
    <w:p w14:paraId="6FA9D319" w14:textId="77777777" w:rsidR="00607E54" w:rsidRPr="002D1C46" w:rsidRDefault="00607E54" w:rsidP="00607E54">
      <w:pPr>
        <w:pStyle w:val="Amain"/>
      </w:pPr>
      <w:r w:rsidRPr="002D1C46">
        <w:tab/>
        <w:t>4</w:t>
      </w:r>
      <w:r w:rsidRPr="002D1C46">
        <w:tab/>
        <w:t>A record keeper need not keep a record on the register under clause</w:t>
      </w:r>
      <w:r>
        <w:t> </w:t>
      </w:r>
      <w:r w:rsidRPr="002D1C46">
        <w:t>1 if the record destroyed is surveillance footage.</w:t>
      </w:r>
    </w:p>
    <w:p w14:paraId="61145978" w14:textId="77777777" w:rsidR="00607E54" w:rsidRPr="002D1C46" w:rsidRDefault="00607E54" w:rsidP="00241992">
      <w:pPr>
        <w:pStyle w:val="Amain"/>
        <w:keepNext/>
        <w:rPr>
          <w:lang w:eastAsia="en-AU"/>
        </w:rPr>
      </w:pPr>
      <w:r w:rsidRPr="002D1C46">
        <w:rPr>
          <w:lang w:eastAsia="en-AU"/>
        </w:rPr>
        <w:lastRenderedPageBreak/>
        <w:tab/>
        <w:t>5</w:t>
      </w:r>
      <w:r w:rsidRPr="002D1C46">
        <w:rPr>
          <w:lang w:eastAsia="en-AU"/>
        </w:rPr>
        <w:tab/>
        <w:t>In this principle:</w:t>
      </w:r>
    </w:p>
    <w:p w14:paraId="64B9464E" w14:textId="77777777" w:rsidR="00607E54" w:rsidRPr="002D1C46" w:rsidRDefault="00607E54" w:rsidP="00241992">
      <w:pPr>
        <w:pStyle w:val="aDef"/>
        <w:keepNext/>
      </w:pPr>
      <w:r w:rsidRPr="00443AF0">
        <w:rPr>
          <w:rStyle w:val="charBoldItals"/>
        </w:rPr>
        <w:t>surveillance footage</w:t>
      </w:r>
      <w:r w:rsidRPr="002D1C46">
        <w:rPr>
          <w:lang w:eastAsia="en-AU"/>
        </w:rPr>
        <w:t xml:space="preserve">—see </w:t>
      </w:r>
      <w:r w:rsidRPr="002D1C46">
        <w:t>principle 4.1, clause 4</w:t>
      </w:r>
      <w:r w:rsidRPr="002D1C46">
        <w:rPr>
          <w:lang w:eastAsia="en-AU"/>
        </w:rPr>
        <w:t>.</w:t>
      </w:r>
    </w:p>
    <w:p w14:paraId="03DD81AD" w14:textId="77777777" w:rsidR="00726F7F" w:rsidRDefault="00726F7F">
      <w:pPr>
        <w:pStyle w:val="IH5Sec"/>
        <w:tabs>
          <w:tab w:val="clear" w:pos="1100"/>
          <w:tab w:val="left" w:pos="1680"/>
        </w:tabs>
        <w:ind w:left="1680" w:hanging="1680"/>
      </w:pPr>
      <w:r>
        <w:t xml:space="preserve">Principle </w:t>
      </w:r>
      <w:r>
        <w:rPr>
          <w:rStyle w:val="CharSectNo"/>
        </w:rPr>
        <w:t>4.3</w:t>
      </w:r>
      <w:r>
        <w:t>:</w:t>
      </w:r>
      <w:r>
        <w:tab/>
        <w:t>Storage, security and destruction of personal health information—destruction of health information</w:t>
      </w:r>
    </w:p>
    <w:p w14:paraId="63C47874" w14:textId="77777777" w:rsidR="00726F7F" w:rsidRDefault="00726F7F">
      <w:pPr>
        <w:pStyle w:val="Amain"/>
      </w:pPr>
      <w:r>
        <w:tab/>
        <w:t>1</w:t>
      </w:r>
      <w:r>
        <w:tab/>
        <w:t>Health information may be kept by a health service provider if it is needed for the purpose for which it was collected, or another purpose allowed under a law of the Territory, even if its destruction is allowed under principle 4.1.</w:t>
      </w:r>
    </w:p>
    <w:p w14:paraId="034DD33C" w14:textId="77777777" w:rsidR="00726F7F" w:rsidRDefault="00726F7F">
      <w:pPr>
        <w:pStyle w:val="Amain"/>
      </w:pPr>
      <w:r>
        <w:tab/>
        <w:t>2</w:t>
      </w:r>
      <w:r>
        <w:tab/>
        <w:t>An entity other than a health service provider must take reasonable steps to destroy, or permanently deidentify, health information if it is no longer needed for the purpose for which it was collected or for any other purpose allowed under a law of the Territory.</w:t>
      </w:r>
    </w:p>
    <w:p w14:paraId="5BAD5726" w14:textId="77777777" w:rsidR="00726F7F" w:rsidRDefault="00726F7F">
      <w:pPr>
        <w:pStyle w:val="IH5Sec"/>
        <w:tabs>
          <w:tab w:val="clear" w:pos="1100"/>
          <w:tab w:val="left" w:pos="1680"/>
        </w:tabs>
        <w:ind w:left="1680" w:hanging="1680"/>
      </w:pPr>
      <w:r>
        <w:t xml:space="preserve">Principle </w:t>
      </w:r>
      <w:r>
        <w:rPr>
          <w:rStyle w:val="CharSectNo"/>
        </w:rPr>
        <w:t>5</w:t>
      </w:r>
      <w:r>
        <w:t>:</w:t>
      </w:r>
      <w:r>
        <w:tab/>
        <w:t>Information relating to records kept by record keeper</w:t>
      </w:r>
    </w:p>
    <w:p w14:paraId="23F5290C" w14:textId="77777777" w:rsidR="00726F7F" w:rsidRDefault="00726F7F">
      <w:pPr>
        <w:pStyle w:val="Amain"/>
      </w:pPr>
      <w:r>
        <w:tab/>
        <w:t>1</w:t>
      </w:r>
      <w:r>
        <w:tab/>
        <w:t xml:space="preserve">A record keeper who has possession or control of health records </w:t>
      </w:r>
      <w:r w:rsidR="00C52866" w:rsidRPr="00401CD8">
        <w:t>must</w:t>
      </w:r>
      <w:r>
        <w:t>, subject to clause 2 of this principle, take such steps as are reasonable in the circumstances to enable any consumer to ascertain—</w:t>
      </w:r>
    </w:p>
    <w:p w14:paraId="0F346C7B" w14:textId="77777777" w:rsidR="00726F7F" w:rsidRDefault="00726F7F">
      <w:pPr>
        <w:pStyle w:val="Apara"/>
      </w:pPr>
      <w:r>
        <w:tab/>
        <w:t>(a)</w:t>
      </w:r>
      <w:r>
        <w:tab/>
        <w:t>whether the record keeper has possession or control of any health records, or personal health information, relating to the consumer; and</w:t>
      </w:r>
    </w:p>
    <w:p w14:paraId="69326A38" w14:textId="77777777" w:rsidR="00726F7F" w:rsidRDefault="00726F7F" w:rsidP="0036710C">
      <w:pPr>
        <w:pStyle w:val="Apara"/>
        <w:keepNext/>
      </w:pPr>
      <w:r>
        <w:tab/>
        <w:t>(b)</w:t>
      </w:r>
      <w:r>
        <w:tab/>
        <w:t>if so—</w:t>
      </w:r>
    </w:p>
    <w:p w14:paraId="4E21E7BF" w14:textId="77777777" w:rsidR="00726F7F" w:rsidRDefault="00726F7F">
      <w:pPr>
        <w:pStyle w:val="Asubpara"/>
      </w:pPr>
      <w:r>
        <w:tab/>
        <w:t>(i)</w:t>
      </w:r>
      <w:r>
        <w:tab/>
        <w:t>the nature of the records or information; and</w:t>
      </w:r>
    </w:p>
    <w:p w14:paraId="05C45877" w14:textId="77777777" w:rsidR="00726F7F" w:rsidRDefault="00726F7F">
      <w:pPr>
        <w:pStyle w:val="Asubpara"/>
      </w:pPr>
      <w:r>
        <w:tab/>
        <w:t>(ii)</w:t>
      </w:r>
      <w:r>
        <w:tab/>
        <w:t>the main purposes for which the records are, or the information is, used; and</w:t>
      </w:r>
    </w:p>
    <w:p w14:paraId="58828B0C" w14:textId="77777777" w:rsidR="00726F7F" w:rsidRDefault="00726F7F">
      <w:pPr>
        <w:pStyle w:val="Asubpara"/>
      </w:pPr>
      <w:r>
        <w:tab/>
        <w:t>(iii)</w:t>
      </w:r>
      <w:r>
        <w:tab/>
        <w:t>the steps that the person should take if the person wishes to obtain access to the records or the information.</w:t>
      </w:r>
    </w:p>
    <w:p w14:paraId="231D1F95" w14:textId="77777777" w:rsidR="00726F7F" w:rsidRDefault="00726F7F" w:rsidP="003B1840">
      <w:pPr>
        <w:pStyle w:val="Amain"/>
        <w:keepNext/>
        <w:keepLines/>
      </w:pPr>
      <w:r>
        <w:lastRenderedPageBreak/>
        <w:tab/>
        <w:t>2</w:t>
      </w:r>
      <w:r>
        <w:tab/>
        <w:t>A record keeper is not required to give a person information if, under a law of the Territory (including this Act) or a law of the Commonwealth, the record keeper is required or authorised to refuse to give that information to the person.</w:t>
      </w:r>
    </w:p>
    <w:p w14:paraId="2F5150E6" w14:textId="77777777" w:rsidR="00726F7F" w:rsidRDefault="00726F7F">
      <w:pPr>
        <w:pStyle w:val="IH5Sec"/>
        <w:tabs>
          <w:tab w:val="clear" w:pos="1100"/>
          <w:tab w:val="left" w:pos="1680"/>
        </w:tabs>
        <w:ind w:left="1680" w:hanging="1680"/>
      </w:pPr>
      <w:r>
        <w:t xml:space="preserve">Principle </w:t>
      </w:r>
      <w:r>
        <w:rPr>
          <w:rStyle w:val="CharSectNo"/>
        </w:rPr>
        <w:t>6</w:t>
      </w:r>
      <w:r>
        <w:t>:</w:t>
      </w:r>
      <w:r>
        <w:tab/>
        <w:t>Access to health records by people other than the consumer</w:t>
      </w:r>
    </w:p>
    <w:p w14:paraId="5D99631E" w14:textId="77777777" w:rsidR="00726F7F" w:rsidRDefault="00726F7F">
      <w:pPr>
        <w:pStyle w:val="Amain"/>
      </w:pPr>
      <w:r>
        <w:tab/>
        <w:t>1</w:t>
      </w:r>
      <w:r>
        <w:tab/>
        <w:t>A health service provider who is a member of a treating team for a consumer may have access to the personal health information about the consumer so far as necessary for the provision by the provider of a health service to the consumer.</w:t>
      </w:r>
    </w:p>
    <w:p w14:paraId="607C4E63" w14:textId="77777777" w:rsidR="00726F7F" w:rsidRDefault="00726F7F">
      <w:pPr>
        <w:pStyle w:val="Amain"/>
      </w:pPr>
      <w:r>
        <w:tab/>
        <w:t>2</w:t>
      </w:r>
      <w:r>
        <w:tab/>
        <w:t>If a person reasonably requires access to personal health information about a consumer for the purpose of the management, funding or quality of a health service received, or being received, by the consumer, the person may have access to the extent necessary for that purpose without the consumer’s consent.</w:t>
      </w:r>
    </w:p>
    <w:p w14:paraId="1BD819AA" w14:textId="77777777" w:rsidR="00726F7F" w:rsidRDefault="00726F7F">
      <w:pPr>
        <w:pStyle w:val="Amain"/>
      </w:pPr>
      <w:r>
        <w:tab/>
        <w:t>3</w:t>
      </w:r>
      <w:r>
        <w:tab/>
        <w:t>A treating health service provider for a consumer may disclose personal health information about the consumer to an immediate family member if—</w:t>
      </w:r>
    </w:p>
    <w:p w14:paraId="4C5D3F3C" w14:textId="77777777" w:rsidR="00726F7F" w:rsidRDefault="00726F7F">
      <w:pPr>
        <w:pStyle w:val="Apara"/>
      </w:pPr>
      <w:r>
        <w:tab/>
        <w:t>(a)</w:t>
      </w:r>
      <w:r>
        <w:tab/>
        <w:t>the disclosure is made for compassionate reasons; and</w:t>
      </w:r>
    </w:p>
    <w:p w14:paraId="304FCEA5" w14:textId="77777777" w:rsidR="00726F7F" w:rsidRDefault="00726F7F">
      <w:pPr>
        <w:pStyle w:val="Apara"/>
      </w:pPr>
      <w:r>
        <w:tab/>
        <w:t>(b)</w:t>
      </w:r>
      <w:r>
        <w:tab/>
        <w:t>the provider believes, on reasonable grounds, that the disclosure would be expected by the consumer; and</w:t>
      </w:r>
    </w:p>
    <w:p w14:paraId="00B74E5C" w14:textId="77777777" w:rsidR="00726F7F" w:rsidRDefault="00726F7F">
      <w:pPr>
        <w:pStyle w:val="Apara"/>
      </w:pPr>
      <w:r>
        <w:tab/>
        <w:t>(c)</w:t>
      </w:r>
      <w:r>
        <w:tab/>
        <w:t>the disclosure is not contrary to any wishes previously expressed by the consumer that the provider is, or ought reasonably to be, aware of.</w:t>
      </w:r>
    </w:p>
    <w:p w14:paraId="1345DEAA" w14:textId="77777777" w:rsidR="00726F7F" w:rsidRDefault="00726F7F">
      <w:pPr>
        <w:pStyle w:val="aNote"/>
      </w:pPr>
      <w:r>
        <w:rPr>
          <w:rStyle w:val="charItals"/>
        </w:rPr>
        <w:t>Note</w:t>
      </w:r>
      <w:r>
        <w:rPr>
          <w:rStyle w:val="charItals"/>
        </w:rPr>
        <w:tab/>
      </w:r>
      <w:r>
        <w:t>Section 17 deals with information subject to confidentiality.</w:t>
      </w:r>
    </w:p>
    <w:p w14:paraId="7A7BDEEC" w14:textId="77777777" w:rsidR="00726F7F" w:rsidRDefault="00726F7F" w:rsidP="006A34AE">
      <w:pPr>
        <w:pStyle w:val="Amain"/>
        <w:keepNext/>
      </w:pPr>
      <w:r>
        <w:lastRenderedPageBreak/>
        <w:tab/>
        <w:t>4</w:t>
      </w:r>
      <w:r>
        <w:tab/>
        <w:t>An entity must not require a consumer, directly or indirectly, to obtain or grant access to a health record about the consumer unless the entity is required or allowed to make the requirement under—</w:t>
      </w:r>
    </w:p>
    <w:p w14:paraId="7D23EDCB" w14:textId="77777777" w:rsidR="00726F7F" w:rsidRDefault="00726F7F" w:rsidP="006A34AE">
      <w:pPr>
        <w:pStyle w:val="Apara"/>
        <w:keepNext/>
      </w:pPr>
      <w:r>
        <w:tab/>
        <w:t>(a)</w:t>
      </w:r>
      <w:r>
        <w:tab/>
        <w:t>a law of the Territory; or</w:t>
      </w:r>
    </w:p>
    <w:p w14:paraId="6666761C" w14:textId="77777777" w:rsidR="00726F7F" w:rsidRDefault="00726F7F" w:rsidP="006A34AE">
      <w:pPr>
        <w:pStyle w:val="Apara"/>
        <w:keepNext/>
      </w:pPr>
      <w:r>
        <w:tab/>
        <w:t>(b)</w:t>
      </w:r>
      <w:r>
        <w:tab/>
        <w:t>a law of the Commonwealth; or</w:t>
      </w:r>
    </w:p>
    <w:p w14:paraId="03CE09A2" w14:textId="77777777" w:rsidR="00726F7F" w:rsidRDefault="00726F7F" w:rsidP="006A34AE">
      <w:pPr>
        <w:pStyle w:val="Apara"/>
        <w:keepNext/>
      </w:pPr>
      <w:r>
        <w:tab/>
        <w:t>(c)</w:t>
      </w:r>
      <w:r>
        <w:tab/>
        <w:t>an order of a court.</w:t>
      </w:r>
    </w:p>
    <w:p w14:paraId="12545030" w14:textId="77777777" w:rsidR="00726F7F" w:rsidRDefault="00726F7F">
      <w:pPr>
        <w:pStyle w:val="IH5Sec"/>
        <w:tabs>
          <w:tab w:val="clear" w:pos="1100"/>
          <w:tab w:val="left" w:pos="1680"/>
        </w:tabs>
        <w:ind w:left="1680" w:hanging="1680"/>
      </w:pPr>
      <w:r>
        <w:t xml:space="preserve">Principle </w:t>
      </w:r>
      <w:r>
        <w:rPr>
          <w:rStyle w:val="CharSectNo"/>
        </w:rPr>
        <w:t>7</w:t>
      </w:r>
      <w:r>
        <w:t>:</w:t>
      </w:r>
      <w:r>
        <w:tab/>
        <w:t>Alteration of health records</w:t>
      </w:r>
    </w:p>
    <w:p w14:paraId="47950E17" w14:textId="77777777" w:rsidR="00726F7F" w:rsidRDefault="00726F7F">
      <w:pPr>
        <w:pStyle w:val="Amain"/>
      </w:pPr>
      <w:r>
        <w:tab/>
        <w:t>1</w:t>
      </w:r>
      <w:r>
        <w:tab/>
        <w:t xml:space="preserve">A person </w:t>
      </w:r>
      <w:r w:rsidR="00243A33" w:rsidRPr="00401CD8">
        <w:t>must</w:t>
      </w:r>
      <w:r w:rsidR="00243A33">
        <w:t xml:space="preserve"> </w:t>
      </w:r>
      <w:r>
        <w:t>not delete information from a health record, even where it is later found or claimed to be inaccurate, unless the deletion is part of a program of archival destruction.</w:t>
      </w:r>
    </w:p>
    <w:p w14:paraId="3C4A5B3A" w14:textId="77777777" w:rsidR="00726F7F" w:rsidRDefault="00726F7F">
      <w:pPr>
        <w:pStyle w:val="Amain"/>
      </w:pPr>
      <w:r>
        <w:tab/>
        <w:t>2</w:t>
      </w:r>
      <w:r>
        <w:tab/>
        <w:t xml:space="preserve">A record keeper who has possession or control of a health record </w:t>
      </w:r>
      <w:r w:rsidR="00243A33" w:rsidRPr="00401CD8">
        <w:t>must</w:t>
      </w:r>
      <w:r w:rsidR="00243A33">
        <w:t xml:space="preserve"> </w:t>
      </w:r>
      <w:r>
        <w:t>take such steps, by way of making appropriate corrections and additions as are reasonable in the circumstances, to ensure that the record is—</w:t>
      </w:r>
    </w:p>
    <w:p w14:paraId="0B9A95DE" w14:textId="77777777" w:rsidR="00726F7F" w:rsidRDefault="00726F7F">
      <w:pPr>
        <w:pStyle w:val="Apara"/>
      </w:pPr>
      <w:r>
        <w:tab/>
        <w:t>(a)</w:t>
      </w:r>
      <w:r>
        <w:tab/>
        <w:t>up to date and accurate; and</w:t>
      </w:r>
    </w:p>
    <w:p w14:paraId="4474184D" w14:textId="77777777" w:rsidR="00726F7F" w:rsidRDefault="00726F7F">
      <w:pPr>
        <w:pStyle w:val="Apara"/>
      </w:pPr>
      <w:r>
        <w:tab/>
        <w:t>(b)</w:t>
      </w:r>
      <w:r>
        <w:tab/>
        <w:t>relevant to the purpose for which the information was collected or is to be used and to any other purpose that is directly related to that purpose.</w:t>
      </w:r>
    </w:p>
    <w:p w14:paraId="34D513B8" w14:textId="77777777" w:rsidR="00726F7F" w:rsidRDefault="00726F7F">
      <w:pPr>
        <w:pStyle w:val="Amain"/>
      </w:pPr>
      <w:r>
        <w:tab/>
        <w:t>3</w:t>
      </w:r>
      <w:r>
        <w:tab/>
        <w:t>Where—</w:t>
      </w:r>
    </w:p>
    <w:p w14:paraId="6D625A33" w14:textId="77777777" w:rsidR="00726F7F" w:rsidRDefault="00726F7F">
      <w:pPr>
        <w:pStyle w:val="Apara"/>
      </w:pPr>
      <w:r>
        <w:tab/>
        <w:t>(a)</w:t>
      </w:r>
      <w:r>
        <w:tab/>
        <w:t>the record keeper of a health record is not willing to amend that record, by making a correction or an addition, in accordance with a request by the consumer concerned; and</w:t>
      </w:r>
    </w:p>
    <w:p w14:paraId="712B46FE" w14:textId="77777777" w:rsidR="00726F7F" w:rsidRDefault="00726F7F" w:rsidP="00F34CCF">
      <w:pPr>
        <w:pStyle w:val="Apara"/>
        <w:keepLines/>
      </w:pPr>
      <w:r>
        <w:tab/>
        <w:t>(b)</w:t>
      </w:r>
      <w:r>
        <w:tab/>
        <w:t>no decision or recommendation to the effect that the record should be amended wholly or partly in accordance with that request is pending, or has been made, under a law of the Territory (including this Act) or a law of the Commonwealth;</w:t>
      </w:r>
    </w:p>
    <w:p w14:paraId="244F70D7" w14:textId="77777777" w:rsidR="00726F7F" w:rsidRDefault="00726F7F">
      <w:pPr>
        <w:pStyle w:val="Amainreturn"/>
        <w:keepLines/>
      </w:pPr>
      <w:r>
        <w:lastRenderedPageBreak/>
        <w:t xml:space="preserve">the record keeper </w:t>
      </w:r>
      <w:r w:rsidR="00243A33" w:rsidRPr="00401CD8">
        <w:t>must</w:t>
      </w:r>
      <w:r>
        <w:t>, if the consumer gives to the record keeper a written statement concerning the requested correction or addition, take such steps as are reasonable in the circumstances to include the statement in the record.</w:t>
      </w:r>
    </w:p>
    <w:p w14:paraId="16A8B79B" w14:textId="77777777" w:rsidR="00726F7F" w:rsidRDefault="00726F7F">
      <w:pPr>
        <w:pStyle w:val="Amain"/>
      </w:pPr>
      <w:r>
        <w:tab/>
        <w:t>4</w:t>
      </w:r>
      <w:r>
        <w:tab/>
        <w:t>Where the record keeper accepts the need to amend the health record but—</w:t>
      </w:r>
    </w:p>
    <w:p w14:paraId="6198846E" w14:textId="77777777" w:rsidR="00726F7F" w:rsidRDefault="00726F7F">
      <w:pPr>
        <w:pStyle w:val="Apara"/>
      </w:pPr>
      <w:r>
        <w:tab/>
        <w:t>(a)</w:t>
      </w:r>
      <w:r>
        <w:tab/>
        <w:t>the record keeper considers it likely that leaving incorrect information on a health record, even if corrected, could cause harm to the consumer or result in incorrect health care treatment or assistance being provided; or</w:t>
      </w:r>
    </w:p>
    <w:p w14:paraId="331D68F9" w14:textId="77777777" w:rsidR="00726F7F" w:rsidRDefault="00726F7F">
      <w:pPr>
        <w:pStyle w:val="Apara"/>
      </w:pPr>
      <w:r>
        <w:tab/>
        <w:t>(b)</w:t>
      </w:r>
      <w:r>
        <w:tab/>
        <w:t>the form in which the record is held makes correction impossible; or</w:t>
      </w:r>
    </w:p>
    <w:p w14:paraId="0A50D959" w14:textId="77777777" w:rsidR="00726F7F" w:rsidRDefault="00726F7F">
      <w:pPr>
        <w:pStyle w:val="Apara"/>
      </w:pPr>
      <w:r>
        <w:tab/>
        <w:t>(c)</w:t>
      </w:r>
      <w:r>
        <w:tab/>
        <w:t>the corrections required are sufficiently complex or numerous for a real possibility of confusion or error to arise in relation to interpreting or reading the record if it were to be so amended;</w:t>
      </w:r>
    </w:p>
    <w:p w14:paraId="5AAEEA58" w14:textId="77777777" w:rsidR="00726F7F" w:rsidRDefault="00726F7F">
      <w:pPr>
        <w:pStyle w:val="Amainreturn"/>
      </w:pPr>
      <w:r>
        <w:t xml:space="preserve">the record keeper </w:t>
      </w:r>
      <w:r w:rsidR="00243A33" w:rsidRPr="00401CD8">
        <w:t>must</w:t>
      </w:r>
      <w:r w:rsidR="00243A33">
        <w:t xml:space="preserve"> </w:t>
      </w:r>
      <w:r>
        <w:t>place the incorrect information on a record which is not generally available to the consumer’s treating practitioner or treating team, and to which access is restricted, and take such steps as are reasonable in the circumstances to ensure that only the corrected copy is generally available to the practitioner or treating team.</w:t>
      </w:r>
    </w:p>
    <w:p w14:paraId="036128F5" w14:textId="77777777" w:rsidR="00726F7F" w:rsidRDefault="00726F7F">
      <w:pPr>
        <w:pStyle w:val="IH5Sec"/>
        <w:tabs>
          <w:tab w:val="clear" w:pos="1100"/>
          <w:tab w:val="left" w:pos="1680"/>
        </w:tabs>
        <w:ind w:left="1680" w:hanging="1680"/>
      </w:pPr>
      <w:r>
        <w:t xml:space="preserve">Principle </w:t>
      </w:r>
      <w:r>
        <w:rPr>
          <w:rStyle w:val="CharSectNo"/>
        </w:rPr>
        <w:t>8</w:t>
      </w:r>
      <w:r>
        <w:t>:</w:t>
      </w:r>
      <w:r>
        <w:tab/>
        <w:t>Record keeper to check accuracy etc of personal health information before use etc</w:t>
      </w:r>
    </w:p>
    <w:p w14:paraId="416D0390" w14:textId="77777777" w:rsidR="00726F7F" w:rsidRDefault="00726F7F" w:rsidP="00F34CCF">
      <w:pPr>
        <w:pStyle w:val="Amain"/>
        <w:keepLines/>
      </w:pPr>
      <w:r>
        <w:tab/>
        <w:t>1</w:t>
      </w:r>
      <w:r>
        <w:tab/>
        <w:t xml:space="preserve">A record keeper who has possession or control of a health record </w:t>
      </w:r>
      <w:r w:rsidR="0009534A">
        <w:t>must</w:t>
      </w:r>
      <w:r>
        <w:t xml:space="preserve"> not use personal health information in that record without taking such steps (if any) as are reasonable in the circumstances to ensure that, having regard to the purpose for which the information is proposed to be used, the information is up to date and accurate.</w:t>
      </w:r>
    </w:p>
    <w:p w14:paraId="0E2E8CDF" w14:textId="77777777" w:rsidR="00726F7F" w:rsidRDefault="00726F7F">
      <w:pPr>
        <w:pStyle w:val="Amain"/>
        <w:keepNext/>
      </w:pPr>
      <w:r>
        <w:lastRenderedPageBreak/>
        <w:tab/>
        <w:t>2</w:t>
      </w:r>
      <w:r>
        <w:tab/>
        <w:t xml:space="preserve">Where a person gives information in confidence to a health service provider about a consumer, the provider </w:t>
      </w:r>
      <w:r w:rsidR="001A1E59">
        <w:t>must</w:t>
      </w:r>
      <w:r>
        <w:t>—</w:t>
      </w:r>
    </w:p>
    <w:p w14:paraId="2ADF0D85" w14:textId="77777777" w:rsidR="00726F7F" w:rsidRDefault="00726F7F">
      <w:pPr>
        <w:pStyle w:val="Apara"/>
      </w:pPr>
      <w:r>
        <w:tab/>
        <w:t>(a)</w:t>
      </w:r>
      <w:r>
        <w:tab/>
        <w:t>encourage the person to waive the requirement of confidentiality; and</w:t>
      </w:r>
    </w:p>
    <w:p w14:paraId="4A167E3C" w14:textId="77777777" w:rsidR="00726F7F" w:rsidRDefault="00726F7F">
      <w:pPr>
        <w:pStyle w:val="Apara"/>
      </w:pPr>
      <w:r>
        <w:tab/>
        <w:t>(b)</w:t>
      </w:r>
      <w:r>
        <w:tab/>
        <w:t>if the information remains confidential—</w:t>
      </w:r>
    </w:p>
    <w:p w14:paraId="5BF5923F" w14:textId="77777777" w:rsidR="00726F7F" w:rsidRDefault="00726F7F">
      <w:pPr>
        <w:pStyle w:val="Asubpara"/>
      </w:pPr>
      <w:r>
        <w:tab/>
        <w:t>(i)</w:t>
      </w:r>
      <w:r>
        <w:tab/>
        <w:t>record the information only if it is likely to assist in the treatment or care of the consumer; and</w:t>
      </w:r>
    </w:p>
    <w:p w14:paraId="76F85B8B" w14:textId="77777777" w:rsidR="00726F7F" w:rsidRDefault="00726F7F">
      <w:pPr>
        <w:pStyle w:val="Asubpara"/>
      </w:pPr>
      <w:r>
        <w:tab/>
        <w:t>(ii)</w:t>
      </w:r>
      <w:r>
        <w:tab/>
        <w:t>take such steps (if any) as are reasonable in the circumstances to ensure that the information is accurate and not misleading.</w:t>
      </w:r>
    </w:p>
    <w:p w14:paraId="30DCC97A" w14:textId="77777777" w:rsidR="00726F7F" w:rsidRDefault="00726F7F">
      <w:pPr>
        <w:pStyle w:val="IH5Sec"/>
        <w:tabs>
          <w:tab w:val="clear" w:pos="1100"/>
          <w:tab w:val="left" w:pos="1680"/>
        </w:tabs>
        <w:ind w:left="1680" w:hanging="1680"/>
      </w:pPr>
      <w:r>
        <w:t xml:space="preserve">Principle </w:t>
      </w:r>
      <w:r>
        <w:rPr>
          <w:rStyle w:val="CharSectNo"/>
        </w:rPr>
        <w:t>9</w:t>
      </w:r>
      <w:r>
        <w:t>:</w:t>
      </w:r>
      <w:r>
        <w:tab/>
        <w:t>Limits on use of personal health information</w:t>
      </w:r>
    </w:p>
    <w:p w14:paraId="212A090A" w14:textId="77777777" w:rsidR="00726F7F" w:rsidRDefault="00726F7F">
      <w:pPr>
        <w:pStyle w:val="Amain"/>
      </w:pPr>
      <w:r>
        <w:tab/>
        <w:t>1</w:t>
      </w:r>
      <w:r>
        <w:tab/>
        <w:t xml:space="preserve">Except where personal health information is being shared between members of a treating team to the extent necessary to improve or maintain the consumer’s health or to manage a disability of the consumer, a record keeper who has possession or control of a health record that was obtained for a particular purpose </w:t>
      </w:r>
      <w:r w:rsidR="001A1E59">
        <w:t>must</w:t>
      </w:r>
      <w:r>
        <w:t xml:space="preserve"> not use the information for any other purpose unless—</w:t>
      </w:r>
    </w:p>
    <w:p w14:paraId="64A9958E" w14:textId="77777777" w:rsidR="00726F7F" w:rsidRDefault="00726F7F">
      <w:pPr>
        <w:pStyle w:val="Apara"/>
      </w:pPr>
      <w:r>
        <w:tab/>
        <w:t>(a)</w:t>
      </w:r>
      <w:r>
        <w:tab/>
        <w:t>the consumer has consented to use of the information for that other purpose; or</w:t>
      </w:r>
    </w:p>
    <w:p w14:paraId="58DB4904" w14:textId="77777777" w:rsidR="00726F7F" w:rsidRDefault="00726F7F">
      <w:pPr>
        <w:pStyle w:val="Apara"/>
      </w:pPr>
      <w:r>
        <w:tab/>
        <w:t>(b)</w:t>
      </w:r>
      <w:r>
        <w:tab/>
        <w:t>the record keeper believes on reasonable grounds that use of the information for that other purpose is necessary to prevent or lessen a significant risk to the life or physical, mental or emotional health of the consumer or another person; or</w:t>
      </w:r>
    </w:p>
    <w:p w14:paraId="6F8D15E3" w14:textId="77777777" w:rsidR="00726F7F" w:rsidRDefault="00726F7F">
      <w:pPr>
        <w:pStyle w:val="Apara"/>
      </w:pPr>
      <w:r>
        <w:tab/>
        <w:t>(c)</w:t>
      </w:r>
      <w:r>
        <w:tab/>
        <w:t>use of the information for that other purpose is required or authorised by—</w:t>
      </w:r>
    </w:p>
    <w:p w14:paraId="128D93D6" w14:textId="77777777" w:rsidR="00726F7F" w:rsidRDefault="00726F7F">
      <w:pPr>
        <w:pStyle w:val="Asubpara"/>
      </w:pPr>
      <w:r>
        <w:tab/>
        <w:t>(i)</w:t>
      </w:r>
      <w:r>
        <w:tab/>
        <w:t>a law of the Territory; or</w:t>
      </w:r>
    </w:p>
    <w:p w14:paraId="5C6D41A5" w14:textId="77777777" w:rsidR="00726F7F" w:rsidRDefault="00726F7F">
      <w:pPr>
        <w:pStyle w:val="Asubpara"/>
      </w:pPr>
      <w:r>
        <w:tab/>
        <w:t>(ii)</w:t>
      </w:r>
      <w:r>
        <w:tab/>
        <w:t>a law of the Commonwealth; or</w:t>
      </w:r>
    </w:p>
    <w:p w14:paraId="667C4D07" w14:textId="77777777" w:rsidR="00726F7F" w:rsidRDefault="00726F7F">
      <w:pPr>
        <w:pStyle w:val="Asubpara"/>
      </w:pPr>
      <w:r>
        <w:tab/>
        <w:t>(iii)</w:t>
      </w:r>
      <w:r>
        <w:tab/>
        <w:t>an order of a court of competent jurisdiction;</w:t>
      </w:r>
    </w:p>
    <w:p w14:paraId="49A3E992" w14:textId="77777777" w:rsidR="00726F7F" w:rsidRDefault="00726F7F">
      <w:pPr>
        <w:pStyle w:val="Apara"/>
      </w:pPr>
      <w:r>
        <w:lastRenderedPageBreak/>
        <w:tab/>
        <w:t>(d)</w:t>
      </w:r>
      <w:r>
        <w:tab/>
        <w:t>the purpose for which the information is used is directly related to the purpose for which the information was obtained; or</w:t>
      </w:r>
    </w:p>
    <w:p w14:paraId="304472B0" w14:textId="77777777" w:rsidR="00726F7F" w:rsidRDefault="00726F7F">
      <w:pPr>
        <w:pStyle w:val="Apara"/>
      </w:pPr>
      <w:r>
        <w:tab/>
        <w:t>(e)</w:t>
      </w:r>
      <w:r>
        <w:tab/>
        <w:t>the use of the information is related to the management, funding or quality of the health service received by the consumer.</w:t>
      </w:r>
    </w:p>
    <w:p w14:paraId="4CF08BF3" w14:textId="77777777" w:rsidR="00726F7F" w:rsidRDefault="00726F7F">
      <w:pPr>
        <w:pStyle w:val="Amain"/>
      </w:pPr>
      <w:r>
        <w:tab/>
        <w:t>2</w:t>
      </w:r>
      <w:r>
        <w:tab/>
        <w:t xml:space="preserve">In relation to the sharing of information among a treating team, unless it is obvious from the circumstances or context of the health service, the person in charge of the treating team </w:t>
      </w:r>
      <w:r w:rsidR="001A1E59">
        <w:t>must</w:t>
      </w:r>
      <w:r>
        <w:t xml:space="preserve"> inform the consumer of the identity of all members of the treating team who will have access to the consumer’s personal health information.</w:t>
      </w:r>
    </w:p>
    <w:p w14:paraId="4335C417" w14:textId="77777777" w:rsidR="00726F7F" w:rsidRDefault="00726F7F" w:rsidP="000112A7">
      <w:pPr>
        <w:pStyle w:val="Amain"/>
        <w:keepNext/>
        <w:keepLines/>
      </w:pPr>
      <w:r>
        <w:tab/>
        <w:t>3</w:t>
      </w:r>
      <w:r>
        <w:tab/>
        <w:t>The treating team leader is not required to notify the consumer of the identity of individuals, or of classes of individuals, who are required for the management, funding or quality of the health service received by the consumer to handle health records or personal health information.</w:t>
      </w:r>
    </w:p>
    <w:p w14:paraId="00B085E5" w14:textId="77777777" w:rsidR="00726F7F" w:rsidRDefault="00726F7F">
      <w:pPr>
        <w:pStyle w:val="IH5Sec"/>
        <w:tabs>
          <w:tab w:val="clear" w:pos="1100"/>
          <w:tab w:val="left" w:pos="1680"/>
        </w:tabs>
        <w:ind w:left="1680" w:hanging="1680"/>
      </w:pPr>
      <w:r>
        <w:t xml:space="preserve">Principle </w:t>
      </w:r>
      <w:r>
        <w:rPr>
          <w:rStyle w:val="CharSectNo"/>
        </w:rPr>
        <w:t>10</w:t>
      </w:r>
      <w:r>
        <w:t>:</w:t>
      </w:r>
      <w:r>
        <w:tab/>
        <w:t>Limits on disclosure of personal health information</w:t>
      </w:r>
    </w:p>
    <w:p w14:paraId="0F0D4603" w14:textId="77777777" w:rsidR="00726F7F" w:rsidRDefault="00726F7F">
      <w:pPr>
        <w:pStyle w:val="Amain"/>
      </w:pPr>
      <w:r>
        <w:tab/>
        <w:t>1</w:t>
      </w:r>
      <w:r>
        <w:tab/>
        <w:t>A record keeper who has possession or control of a health record must not disclose personal health information about a consumer from the record to an entity other than the consumer.</w:t>
      </w:r>
    </w:p>
    <w:p w14:paraId="0B438DD4" w14:textId="77777777" w:rsidR="00726F7F" w:rsidRDefault="00726F7F" w:rsidP="00322FF2">
      <w:pPr>
        <w:pStyle w:val="Amain"/>
        <w:keepNext/>
      </w:pPr>
      <w:r>
        <w:tab/>
        <w:t>2</w:t>
      </w:r>
      <w:r>
        <w:tab/>
        <w:t>Clause 1 does not apply to the disclosure of personal health information about a consumer to an entity if—</w:t>
      </w:r>
    </w:p>
    <w:p w14:paraId="39A4A77D" w14:textId="77777777" w:rsidR="00726F7F" w:rsidRDefault="00726F7F" w:rsidP="00F34CCF">
      <w:pPr>
        <w:pStyle w:val="Apara"/>
        <w:keepLines/>
      </w:pPr>
      <w:r>
        <w:tab/>
        <w:t>(a)</w:t>
      </w:r>
      <w:r>
        <w:tab/>
        <w:t>the information is being shared between members of a treating team for the consumer only to the extent necessary to improve or maintain the consumer’s health or manage a disability of the consumer; or</w:t>
      </w:r>
    </w:p>
    <w:p w14:paraId="7CBA41B5" w14:textId="77777777" w:rsidR="00726F7F" w:rsidRDefault="00726F7F">
      <w:pPr>
        <w:pStyle w:val="Apara"/>
      </w:pPr>
      <w:r>
        <w:tab/>
        <w:t>(b)</w:t>
      </w:r>
      <w:r>
        <w:tab/>
        <w:t>the consumer is reasonably likely to have been aware, or to have been made aware under principle 2, that information of the kind disclosed is usually disclosed to the entity; or</w:t>
      </w:r>
    </w:p>
    <w:p w14:paraId="1077B671" w14:textId="77777777" w:rsidR="00726F7F" w:rsidRDefault="00726F7F">
      <w:pPr>
        <w:pStyle w:val="Apara"/>
      </w:pPr>
      <w:r>
        <w:tab/>
        <w:t>(c)</w:t>
      </w:r>
      <w:r>
        <w:tab/>
        <w:t>the consumer has consented to the disclosure; or</w:t>
      </w:r>
    </w:p>
    <w:p w14:paraId="5B9EBFED" w14:textId="77777777" w:rsidR="00726F7F" w:rsidRDefault="00726F7F" w:rsidP="006A34AE">
      <w:pPr>
        <w:pStyle w:val="Apara"/>
        <w:keepNext/>
        <w:keepLines/>
      </w:pPr>
      <w:r>
        <w:lastRenderedPageBreak/>
        <w:tab/>
        <w:t>(d)</w:t>
      </w:r>
      <w:r>
        <w:tab/>
        <w:t>the record keeper believes, on reasonable grounds, that the disclosure is necessary to prevent or lessen a serious and imminent risk to the life or physical, mental or emotional health of the consumer or someone else; or</w:t>
      </w:r>
    </w:p>
    <w:p w14:paraId="7435CDBF" w14:textId="77777777" w:rsidR="00726F7F" w:rsidRDefault="00726F7F">
      <w:pPr>
        <w:pStyle w:val="Apara"/>
      </w:pPr>
      <w:r>
        <w:tab/>
        <w:t>(e)</w:t>
      </w:r>
      <w:r>
        <w:tab/>
        <w:t>the disclosure is required or allowed under—</w:t>
      </w:r>
    </w:p>
    <w:p w14:paraId="4F2312BE" w14:textId="77777777" w:rsidR="00726F7F" w:rsidRDefault="00726F7F">
      <w:pPr>
        <w:pStyle w:val="Asubpara"/>
      </w:pPr>
      <w:r>
        <w:tab/>
        <w:t>(i)</w:t>
      </w:r>
      <w:r>
        <w:tab/>
        <w:t>a law of the Territory (including this Act); or</w:t>
      </w:r>
    </w:p>
    <w:p w14:paraId="0F92F4B1" w14:textId="77777777" w:rsidR="00726F7F" w:rsidRDefault="00726F7F">
      <w:pPr>
        <w:pStyle w:val="aNotesubpar"/>
      </w:pPr>
      <w:r>
        <w:rPr>
          <w:rStyle w:val="charItals"/>
        </w:rPr>
        <w:t>Note</w:t>
      </w:r>
      <w:r>
        <w:rPr>
          <w:rStyle w:val="charItals"/>
        </w:rPr>
        <w:tab/>
      </w:r>
      <w:r>
        <w:t>Disclosure is allowed under cl 8, cl 9 and cl 10.</w:t>
      </w:r>
    </w:p>
    <w:p w14:paraId="13C1F2D6" w14:textId="77777777" w:rsidR="00726F7F" w:rsidRDefault="00726F7F">
      <w:pPr>
        <w:pStyle w:val="Asubpara"/>
      </w:pPr>
      <w:r>
        <w:tab/>
        <w:t>(ii)</w:t>
      </w:r>
      <w:r>
        <w:tab/>
        <w:t>a law of the Commonwealth; or</w:t>
      </w:r>
    </w:p>
    <w:p w14:paraId="128DA8A1" w14:textId="77777777" w:rsidR="00726F7F" w:rsidRDefault="00726F7F">
      <w:pPr>
        <w:pStyle w:val="Asubpara"/>
      </w:pPr>
      <w:r>
        <w:tab/>
        <w:t>(iii)</w:t>
      </w:r>
      <w:r>
        <w:tab/>
        <w:t>an order of a court; or</w:t>
      </w:r>
    </w:p>
    <w:p w14:paraId="5F8AD465" w14:textId="77777777" w:rsidR="00726F7F" w:rsidRDefault="00726F7F">
      <w:pPr>
        <w:pStyle w:val="Apara"/>
      </w:pPr>
      <w:r>
        <w:tab/>
        <w:t>(f)</w:t>
      </w:r>
      <w:r>
        <w:tab/>
        <w:t>the disclosure of the information is necessary for the management, funding or quality of the health service received, or being received, by the consumer.</w:t>
      </w:r>
    </w:p>
    <w:p w14:paraId="6C031176" w14:textId="77777777" w:rsidR="00726F7F" w:rsidRDefault="00726F7F">
      <w:pPr>
        <w:pStyle w:val="Amain"/>
      </w:pPr>
      <w:r>
        <w:tab/>
        <w:t>3</w:t>
      </w:r>
      <w:r>
        <w:tab/>
        <w:t>Clause 1 also does not apply to the disclosure of personal health information about a consumer to an entity if—</w:t>
      </w:r>
    </w:p>
    <w:p w14:paraId="4CC1D5DA" w14:textId="77777777" w:rsidR="00726F7F" w:rsidRDefault="00726F7F">
      <w:pPr>
        <w:pStyle w:val="Apara"/>
        <w:rPr>
          <w:lang w:val="en-US"/>
        </w:rPr>
      </w:pPr>
      <w:r>
        <w:rPr>
          <w:lang w:val="en-US"/>
        </w:rPr>
        <w:tab/>
        <w:t>(a)</w:t>
      </w:r>
      <w:r>
        <w:rPr>
          <w:lang w:val="en-US"/>
        </w:rPr>
        <w:tab/>
        <w:t>the disclosure is necessary for the purpose of research or the compilation or analysis of statistics, in the public interest; and</w:t>
      </w:r>
    </w:p>
    <w:p w14:paraId="4335DAF2" w14:textId="77777777" w:rsidR="00726F7F" w:rsidRDefault="00726F7F">
      <w:pPr>
        <w:pStyle w:val="Apara"/>
      </w:pPr>
      <w:r>
        <w:tab/>
        <w:t>(b)</w:t>
      </w:r>
      <w:r>
        <w:tab/>
        <w:t>it is impracticable to seek the consumer’s consent before disclosure; and</w:t>
      </w:r>
    </w:p>
    <w:p w14:paraId="041D4C16" w14:textId="77777777" w:rsidR="00726F7F" w:rsidRDefault="00726F7F" w:rsidP="00F34CCF">
      <w:pPr>
        <w:pStyle w:val="Apara"/>
        <w:keepLines/>
      </w:pPr>
      <w:r>
        <w:tab/>
        <w:t>(c)</w:t>
      </w:r>
      <w:r>
        <w:tab/>
        <w:t>the purpose mentioned in paragraph (a) cannot be achieved by the disclosure of information that does not identify the consumer and from which the consumer’s identity cannot reasonably be worked out; and</w:t>
      </w:r>
    </w:p>
    <w:p w14:paraId="72FC971F" w14:textId="77777777" w:rsidR="00726F7F" w:rsidRDefault="00726F7F" w:rsidP="0036710C">
      <w:pPr>
        <w:pStyle w:val="Apara"/>
        <w:keepNext/>
      </w:pPr>
      <w:r>
        <w:tab/>
        <w:t>(d)</w:t>
      </w:r>
      <w:r>
        <w:tab/>
        <w:t>the entity is required for any disclosed information (</w:t>
      </w:r>
      <w:r>
        <w:rPr>
          <w:rStyle w:val="charBoldItals"/>
        </w:rPr>
        <w:t>identifiable information</w:t>
      </w:r>
      <w:r>
        <w:t>) that identifies the consumer, or from which the consumer’s identity can be reasonably worked out—</w:t>
      </w:r>
    </w:p>
    <w:p w14:paraId="5F3E63C4" w14:textId="77777777" w:rsidR="00726F7F" w:rsidRDefault="00726F7F">
      <w:pPr>
        <w:pStyle w:val="Asubpara"/>
      </w:pPr>
      <w:r>
        <w:tab/>
        <w:t>(i)</w:t>
      </w:r>
      <w:r>
        <w:tab/>
        <w:t>to provide protection that is at least equal to that of this Act and that prevents any further disclosure of it; and</w:t>
      </w:r>
    </w:p>
    <w:p w14:paraId="7786386E" w14:textId="77777777" w:rsidR="00726F7F" w:rsidRDefault="00726F7F">
      <w:pPr>
        <w:pStyle w:val="Asubpara"/>
      </w:pPr>
      <w:r>
        <w:lastRenderedPageBreak/>
        <w:tab/>
        <w:t>(ii)</w:t>
      </w:r>
      <w:r>
        <w:tab/>
        <w:t>to take reasonable steps to deidentify the information and destroy identifiable information at the earliest possible opportunity; and</w:t>
      </w:r>
    </w:p>
    <w:p w14:paraId="732FD92E" w14:textId="77777777" w:rsidR="00726F7F" w:rsidRDefault="00726F7F">
      <w:pPr>
        <w:pStyle w:val="Asubpara"/>
      </w:pPr>
      <w:r>
        <w:tab/>
        <w:t>(iii)</w:t>
      </w:r>
      <w:r>
        <w:tab/>
        <w:t>to ensure that identifiable information is not made publicly available.</w:t>
      </w:r>
    </w:p>
    <w:p w14:paraId="0DABB86B" w14:textId="77777777" w:rsidR="00726F7F" w:rsidRDefault="00726F7F">
      <w:pPr>
        <w:pStyle w:val="Apara"/>
        <w:rPr>
          <w:lang w:val="en-US"/>
        </w:rPr>
      </w:pPr>
      <w:r>
        <w:rPr>
          <w:lang w:val="en-US"/>
        </w:rPr>
        <w:tab/>
        <w:t>(e)</w:t>
      </w:r>
      <w:r>
        <w:rPr>
          <w:lang w:val="en-US"/>
        </w:rPr>
        <w:tab/>
        <w:t>the disclosure is in accordance with guidelines prescribed by regulation for this clause; and</w:t>
      </w:r>
    </w:p>
    <w:p w14:paraId="0FCE9A58" w14:textId="77777777" w:rsidR="00726F7F" w:rsidRDefault="00726F7F">
      <w:pPr>
        <w:pStyle w:val="Apara"/>
        <w:rPr>
          <w:rFonts w:ascii="TimesNewRoman" w:hAnsi="TimesNewRoman"/>
          <w:sz w:val="20"/>
          <w:lang w:val="en-US"/>
        </w:rPr>
      </w:pPr>
      <w:r>
        <w:rPr>
          <w:lang w:val="en-US"/>
        </w:rPr>
        <w:tab/>
        <w:t>(f)</w:t>
      </w:r>
      <w:r>
        <w:rPr>
          <w:lang w:val="en-US"/>
        </w:rPr>
        <w:tab/>
        <w:t>the record keeper believes, on reasonable grounds, that the recipient of the health information will not disclose the personal health information.</w:t>
      </w:r>
    </w:p>
    <w:p w14:paraId="0403E1A9" w14:textId="77777777" w:rsidR="00726F7F" w:rsidRDefault="00726F7F" w:rsidP="00EA7D5B">
      <w:pPr>
        <w:pStyle w:val="Amain"/>
        <w:keepNext/>
      </w:pPr>
      <w:r>
        <w:tab/>
        <w:t>4</w:t>
      </w:r>
      <w:r>
        <w:tab/>
        <w:t xml:space="preserve">Clause 1 also does not apply to the disclosure of personal health information about a consumer to </w:t>
      </w:r>
      <w:r w:rsidR="009C35E0" w:rsidRPr="00E20418">
        <w:t>the consumer’s carer</w:t>
      </w:r>
      <w:r>
        <w:t xml:space="preserve"> if—</w:t>
      </w:r>
    </w:p>
    <w:p w14:paraId="23F4D302" w14:textId="77777777" w:rsidR="009C35E0" w:rsidRPr="00E20418" w:rsidRDefault="009C35E0" w:rsidP="00EA7D5B">
      <w:pPr>
        <w:pStyle w:val="Apara"/>
        <w:keepNext/>
      </w:pPr>
      <w:r w:rsidRPr="00E20418">
        <w:tab/>
        <w:t>(a)</w:t>
      </w:r>
      <w:r w:rsidRPr="00E20418">
        <w:tab/>
        <w:t>the consumer cannot give or withhold consent to the disclosure, whether or not because the consumer is a—</w:t>
      </w:r>
    </w:p>
    <w:p w14:paraId="024FB990" w14:textId="77777777" w:rsidR="009C35E0" w:rsidRPr="00E20418" w:rsidRDefault="009C35E0" w:rsidP="009C35E0">
      <w:pPr>
        <w:pStyle w:val="Asubpara"/>
      </w:pPr>
      <w:r w:rsidRPr="00E20418">
        <w:tab/>
        <w:t>(i)</w:t>
      </w:r>
      <w:r w:rsidRPr="00E20418">
        <w:tab/>
        <w:t>child or a young person who does not have sufficient maturity and developmental capacity to understand the nature of the young person’s request to access a health record and the nature of the record; or</w:t>
      </w:r>
    </w:p>
    <w:p w14:paraId="478E87E1" w14:textId="77777777" w:rsidR="009C35E0" w:rsidRPr="00E20418" w:rsidRDefault="009C35E0" w:rsidP="009C35E0">
      <w:pPr>
        <w:pStyle w:val="Asubpara"/>
      </w:pPr>
      <w:r w:rsidRPr="00E20418">
        <w:tab/>
        <w:t>(ii)</w:t>
      </w:r>
      <w:r w:rsidRPr="00E20418">
        <w:tab/>
        <w:t>legally incompetent person; and</w:t>
      </w:r>
    </w:p>
    <w:p w14:paraId="41FF8FEB" w14:textId="77777777" w:rsidR="00726F7F" w:rsidRDefault="00726F7F">
      <w:pPr>
        <w:pStyle w:val="Apara"/>
      </w:pPr>
      <w:r>
        <w:tab/>
        <w:t>(b)</w:t>
      </w:r>
      <w:r>
        <w:tab/>
        <w:t>in the record keeper’s opinion, the disclosure is necessary to enable the carer to safely and effectively provide appropriate services to, or care for, the consumer.</w:t>
      </w:r>
    </w:p>
    <w:p w14:paraId="0440F84D" w14:textId="77777777" w:rsidR="00726F7F" w:rsidRDefault="00726F7F" w:rsidP="00F34CCF">
      <w:pPr>
        <w:pStyle w:val="Amain"/>
        <w:keepLines/>
      </w:pPr>
      <w:r>
        <w:tab/>
        <w:t>5</w:t>
      </w:r>
      <w:r>
        <w:tab/>
        <w:t>In relation to the sharing of information among the treating team under clause 2 (a), unless it is obvious from the circumstances and context of the health service, the person in charge of the treating team must tell the consumer about the identity of each member of the treating team who will have access to the personal health information about the consumer.</w:t>
      </w:r>
    </w:p>
    <w:p w14:paraId="4B8251DA" w14:textId="77777777" w:rsidR="00726F7F" w:rsidRDefault="00726F7F" w:rsidP="006A34AE">
      <w:pPr>
        <w:pStyle w:val="Amain"/>
        <w:keepNext/>
        <w:keepLines/>
      </w:pPr>
      <w:r>
        <w:lastRenderedPageBreak/>
        <w:tab/>
        <w:t>6</w:t>
      </w:r>
      <w:r>
        <w:tab/>
        <w:t>However, the treating team leader need not tell the consumer about the identity of individuals who are required to handle health records, or personal health information about the consumer, for the management, funding or quality of the health service received, or being received, by the consumer.</w:t>
      </w:r>
    </w:p>
    <w:p w14:paraId="618AF4A8" w14:textId="77777777" w:rsidR="00726F7F" w:rsidRDefault="00726F7F">
      <w:pPr>
        <w:pStyle w:val="Amain"/>
        <w:keepNext/>
      </w:pPr>
      <w:r>
        <w:tab/>
        <w:t>7</w:t>
      </w:r>
      <w:r>
        <w:tab/>
        <w:t>A consent given by a consumer for clause 2 (c) must—</w:t>
      </w:r>
    </w:p>
    <w:p w14:paraId="2AD8B06B" w14:textId="77777777" w:rsidR="00726F7F" w:rsidRDefault="00726F7F">
      <w:pPr>
        <w:pStyle w:val="Apara"/>
      </w:pPr>
      <w:r>
        <w:tab/>
        <w:t>(a)</w:t>
      </w:r>
      <w:r>
        <w:tab/>
        <w:t>be in writing and signed—</w:t>
      </w:r>
    </w:p>
    <w:p w14:paraId="55F4B51D" w14:textId="77777777" w:rsidR="009C35E0" w:rsidRPr="00E20418" w:rsidRDefault="009C35E0" w:rsidP="009C35E0">
      <w:pPr>
        <w:pStyle w:val="Asubpara"/>
      </w:pPr>
      <w:r w:rsidRPr="00E20418">
        <w:tab/>
        <w:t>(i)</w:t>
      </w:r>
      <w:r w:rsidRPr="00E20418">
        <w:tab/>
        <w:t>if the consumer is a child or a young person who does not have sufficient maturity and developmental capacity to understand the nature of the young person’s request to access a health record and the nature of the record—by a person with parental responsibility for the consumer; or</w:t>
      </w:r>
    </w:p>
    <w:p w14:paraId="27D4F4E0" w14:textId="77777777" w:rsidR="009C35E0" w:rsidRPr="00E20418" w:rsidRDefault="009C35E0" w:rsidP="009C35E0">
      <w:pPr>
        <w:pStyle w:val="Asubpara"/>
      </w:pPr>
      <w:r w:rsidRPr="00E20418">
        <w:tab/>
        <w:t>(i</w:t>
      </w:r>
      <w:r w:rsidR="0005203E">
        <w:t>i</w:t>
      </w:r>
      <w:r w:rsidRPr="00E20418">
        <w:t>)</w:t>
      </w:r>
      <w:r w:rsidRPr="00E20418">
        <w:tab/>
        <w:t>if the consumer is a legally incompetent person—by a guardian of the consumer; or</w:t>
      </w:r>
    </w:p>
    <w:p w14:paraId="2FC2F8F6" w14:textId="77777777" w:rsidR="00726F7F" w:rsidRDefault="00726F7F">
      <w:pPr>
        <w:pStyle w:val="Asubpara"/>
      </w:pPr>
      <w:r>
        <w:tab/>
        <w:t>(ii</w:t>
      </w:r>
      <w:r w:rsidR="0005203E">
        <w:t>i</w:t>
      </w:r>
      <w:r>
        <w:t>)</w:t>
      </w:r>
      <w:r>
        <w:tab/>
        <w:t>in any other case—by the consumer; and</w:t>
      </w:r>
    </w:p>
    <w:p w14:paraId="65D5C90F" w14:textId="77777777" w:rsidR="00726F7F" w:rsidRDefault="00726F7F">
      <w:pPr>
        <w:pStyle w:val="Apara"/>
      </w:pPr>
      <w:r>
        <w:tab/>
        <w:t>(b)</w:t>
      </w:r>
      <w:r>
        <w:tab/>
        <w:t>name the health service provider who made the record.</w:t>
      </w:r>
    </w:p>
    <w:p w14:paraId="73AB7373" w14:textId="5520AAF2" w:rsidR="00726F7F" w:rsidRDefault="00726F7F" w:rsidP="00EA7D5B">
      <w:pPr>
        <w:pStyle w:val="Amain"/>
        <w:keepLines/>
      </w:pPr>
      <w:r>
        <w:tab/>
        <w:t>8</w:t>
      </w:r>
      <w:r>
        <w:tab/>
        <w:t>An entity to which information is disclosed under clause 2, clause</w:t>
      </w:r>
      <w:r w:rsidR="00EA7D5B">
        <w:t> </w:t>
      </w:r>
      <w:r>
        <w:t>3 or clause 4 must not use or disclose the information for a purpose other than the purpose for which the information was given to the entity.</w:t>
      </w:r>
    </w:p>
    <w:p w14:paraId="1378FF03" w14:textId="77777777" w:rsidR="00726F7F" w:rsidRDefault="00726F7F" w:rsidP="0036710C">
      <w:pPr>
        <w:pStyle w:val="Amain"/>
        <w:keepLines/>
      </w:pPr>
      <w:r>
        <w:tab/>
        <w:t>9</w:t>
      </w:r>
      <w:r>
        <w:tab/>
        <w:t>If there is an emergency and a consumer cannot give or withhold consent to the disclosure of personal health information about the consumer, the treating health service provider may discuss relevant personal health information with an immediate family member of the consumer to the extent reasonable and necessary for the proper treatment of the consumer.</w:t>
      </w:r>
    </w:p>
    <w:p w14:paraId="23DBCFDD" w14:textId="77777777" w:rsidR="00726F7F" w:rsidRDefault="00726F7F" w:rsidP="006A34AE">
      <w:pPr>
        <w:pStyle w:val="Amain"/>
        <w:keepNext/>
      </w:pPr>
      <w:r>
        <w:lastRenderedPageBreak/>
        <w:tab/>
        <w:t>10</w:t>
      </w:r>
      <w:r>
        <w:tab/>
        <w:t xml:space="preserve">A treating health service provider for a consumer may disclose personal health information about the consumer to </w:t>
      </w:r>
      <w:r w:rsidR="00714504" w:rsidRPr="00E20418">
        <w:t>the consumer’s carer</w:t>
      </w:r>
      <w:r>
        <w:t xml:space="preserve"> if—</w:t>
      </w:r>
    </w:p>
    <w:p w14:paraId="42C2067C" w14:textId="77777777" w:rsidR="00726F7F" w:rsidRDefault="00726F7F" w:rsidP="006A34AE">
      <w:pPr>
        <w:pStyle w:val="Apara"/>
        <w:keepNext/>
      </w:pPr>
      <w:r>
        <w:tab/>
        <w:t>(a)</w:t>
      </w:r>
      <w:r>
        <w:tab/>
        <w:t xml:space="preserve">the consumer cannot give or withhold consent to the disclosure, whether or not because the consumer is a </w:t>
      </w:r>
      <w:r w:rsidR="00714504" w:rsidRPr="00E20418">
        <w:t>child, young person who does not have sufficient maturity and developmental capacity to understand the nature of the young person’s request to access the health record and the nature of the record</w:t>
      </w:r>
      <w:r>
        <w:t xml:space="preserve"> or legally incompetent person; and</w:t>
      </w:r>
    </w:p>
    <w:p w14:paraId="287F9B8A" w14:textId="77777777" w:rsidR="00726F7F" w:rsidRDefault="00714504">
      <w:pPr>
        <w:pStyle w:val="Apara"/>
      </w:pPr>
      <w:r>
        <w:tab/>
        <w:t>(b)</w:t>
      </w:r>
      <w:r>
        <w:tab/>
        <w:t xml:space="preserve">in the </w:t>
      </w:r>
      <w:r w:rsidRPr="00E20418">
        <w:t>provider’s opinion</w:t>
      </w:r>
      <w:r w:rsidR="00726F7F">
        <w:t>, the disclosure is necessary to enable the carer to safely and effectively provide appropriate services to, or care for, the consumer.</w:t>
      </w:r>
    </w:p>
    <w:p w14:paraId="427EC477" w14:textId="77777777" w:rsidR="00726F7F" w:rsidRDefault="00726F7F" w:rsidP="00EA7D5B">
      <w:pPr>
        <w:pStyle w:val="Amain"/>
        <w:keepNext/>
      </w:pPr>
      <w:r>
        <w:tab/>
        <w:t>11</w:t>
      </w:r>
      <w:r>
        <w:tab/>
        <w:t>A treating health service provider for a consumer may disclose personal health information about the consumer to an immediate family member if—</w:t>
      </w:r>
    </w:p>
    <w:p w14:paraId="1443E013" w14:textId="77777777" w:rsidR="00714504" w:rsidRPr="00E20418" w:rsidRDefault="00714504" w:rsidP="00EA7D5B">
      <w:pPr>
        <w:pStyle w:val="Apara"/>
        <w:keepNext/>
      </w:pPr>
      <w:r w:rsidRPr="00E20418">
        <w:tab/>
        <w:t>(a)</w:t>
      </w:r>
      <w:r w:rsidRPr="00E20418">
        <w:tab/>
        <w:t>the consumer cannot give or withhold consent to the disclosure, whether or not because the consumer is—</w:t>
      </w:r>
    </w:p>
    <w:p w14:paraId="0AF80063" w14:textId="77777777" w:rsidR="00714504" w:rsidRPr="00E20418" w:rsidRDefault="00714504" w:rsidP="00EA7D5B">
      <w:pPr>
        <w:pStyle w:val="Asubpara"/>
        <w:keepNext/>
      </w:pPr>
      <w:r w:rsidRPr="00E20418">
        <w:tab/>
        <w:t>(i)</w:t>
      </w:r>
      <w:r w:rsidRPr="00E20418">
        <w:tab/>
        <w:t>a child or a young person who does not have sufficient maturity and developmental capacity to understand the nature of the young person’s request to access the health record and the nature of the record; or</w:t>
      </w:r>
    </w:p>
    <w:p w14:paraId="67339461" w14:textId="77777777" w:rsidR="00714504" w:rsidRPr="00E20418" w:rsidRDefault="00714504" w:rsidP="00714504">
      <w:pPr>
        <w:pStyle w:val="Asubpara"/>
      </w:pPr>
      <w:r w:rsidRPr="00E20418">
        <w:tab/>
        <w:t>(ii)</w:t>
      </w:r>
      <w:r w:rsidRPr="00E20418">
        <w:tab/>
        <w:t>a legally incompetent person; and</w:t>
      </w:r>
    </w:p>
    <w:p w14:paraId="40D032D7" w14:textId="77777777" w:rsidR="00726F7F" w:rsidRDefault="00726F7F">
      <w:pPr>
        <w:pStyle w:val="Apara"/>
      </w:pPr>
      <w:r>
        <w:tab/>
        <w:t>(b)</w:t>
      </w:r>
      <w:r>
        <w:tab/>
        <w:t>the disclosure is made for compassionate reasons; and</w:t>
      </w:r>
    </w:p>
    <w:p w14:paraId="0E3B47A3" w14:textId="77777777" w:rsidR="00726F7F" w:rsidRDefault="00726F7F">
      <w:pPr>
        <w:pStyle w:val="Apara"/>
      </w:pPr>
      <w:r>
        <w:tab/>
        <w:t>(c)</w:t>
      </w:r>
      <w:r>
        <w:tab/>
        <w:t>the provider believes, on reasonable grounds, that the disclosure would be, or would have been, expected by the consumer; and</w:t>
      </w:r>
    </w:p>
    <w:p w14:paraId="1337F06A" w14:textId="77777777" w:rsidR="00726F7F" w:rsidRDefault="00726F7F" w:rsidP="006A34AE">
      <w:pPr>
        <w:pStyle w:val="Apara"/>
        <w:keepNext/>
        <w:keepLines/>
      </w:pPr>
      <w:r>
        <w:lastRenderedPageBreak/>
        <w:tab/>
        <w:t>(d)</w:t>
      </w:r>
      <w:r>
        <w:tab/>
        <w:t>the disclosure is not contrary to any wishes previously expressed by the consumer of which the provider is aware or ought reasonably to be aware.</w:t>
      </w:r>
    </w:p>
    <w:p w14:paraId="640ECED3" w14:textId="77777777" w:rsidR="00726F7F" w:rsidRDefault="00726F7F" w:rsidP="006A34AE">
      <w:pPr>
        <w:pStyle w:val="aExamHdgss"/>
        <w:keepLines/>
      </w:pPr>
      <w:r>
        <w:t>Example for par (a)</w:t>
      </w:r>
    </w:p>
    <w:p w14:paraId="272156F6" w14:textId="7FCB0F76" w:rsidR="00726F7F" w:rsidRDefault="00726F7F" w:rsidP="006A34AE">
      <w:pPr>
        <w:pStyle w:val="aExamss"/>
        <w:keepNext/>
        <w:keepLines/>
      </w:pPr>
      <w:r>
        <w:t>Jo has died, and Jo’s daughter who has looked after him for many years cannot understand why he died when he seemed to have recovered from a recent illness. She is extremely distressed. Subject to clause 11 (c) and (d), the treating health service provider may disclose personal health information about Jo’s illness if she considers that the disclosure would help Jo’s daughter.</w:t>
      </w:r>
    </w:p>
    <w:p w14:paraId="5904F172" w14:textId="77777777" w:rsidR="00714504" w:rsidRPr="00E20418" w:rsidRDefault="00714504" w:rsidP="00714504">
      <w:pPr>
        <w:pStyle w:val="Amain"/>
      </w:pPr>
      <w:r w:rsidRPr="00E20418">
        <w:tab/>
        <w:t>12</w:t>
      </w:r>
      <w:r w:rsidRPr="00E20418">
        <w:tab/>
        <w:t>In this principle:</w:t>
      </w:r>
    </w:p>
    <w:p w14:paraId="2DAF9AFA" w14:textId="77777777" w:rsidR="00714504" w:rsidRPr="00E20418" w:rsidRDefault="00714504" w:rsidP="00714504">
      <w:pPr>
        <w:pStyle w:val="aDef"/>
      </w:pPr>
      <w:r w:rsidRPr="00E20418">
        <w:rPr>
          <w:rStyle w:val="charBoldItals"/>
        </w:rPr>
        <w:t>carer</w:t>
      </w:r>
      <w:r w:rsidRPr="00E20418">
        <w:t>, of a consumer, means a person who gives care, support or assistance to the consumer but does not include—</w:t>
      </w:r>
    </w:p>
    <w:p w14:paraId="44D92643" w14:textId="77777777" w:rsidR="00714504" w:rsidRPr="00E20418" w:rsidRDefault="00714504" w:rsidP="00714504">
      <w:pPr>
        <w:pStyle w:val="aDefpara"/>
      </w:pPr>
      <w:r w:rsidRPr="00E20418">
        <w:tab/>
        <w:t>(a)</w:t>
      </w:r>
      <w:r w:rsidRPr="00E20418">
        <w:tab/>
        <w:t>a person who gives short-term care, support or assistance to the consumer; or</w:t>
      </w:r>
    </w:p>
    <w:p w14:paraId="599DB014" w14:textId="77777777" w:rsidR="00714504" w:rsidRPr="00E20418" w:rsidRDefault="00714504" w:rsidP="00714504">
      <w:pPr>
        <w:pStyle w:val="aDefpara"/>
      </w:pPr>
      <w:r w:rsidRPr="00E20418">
        <w:tab/>
        <w:t>(b)</w:t>
      </w:r>
      <w:r w:rsidRPr="00E20418">
        <w:tab/>
        <w:t>a person who gives care, support or assistance to the consumer—</w:t>
      </w:r>
    </w:p>
    <w:p w14:paraId="1178E402" w14:textId="77777777" w:rsidR="00714504" w:rsidRPr="00E20418" w:rsidRDefault="00714504" w:rsidP="00714504">
      <w:pPr>
        <w:pStyle w:val="aDefsubpara"/>
      </w:pPr>
      <w:r w:rsidRPr="00E20418">
        <w:tab/>
        <w:t>(i)</w:t>
      </w:r>
      <w:r w:rsidRPr="00E20418">
        <w:tab/>
        <w:t>under a commercial arrangement, or an arrangement that is substantially commercial; or</w:t>
      </w:r>
    </w:p>
    <w:p w14:paraId="65CFD40D" w14:textId="77777777" w:rsidR="00714504" w:rsidRPr="00E20418" w:rsidRDefault="00714504" w:rsidP="00714504">
      <w:pPr>
        <w:pStyle w:val="aDefsubpara"/>
      </w:pPr>
      <w:r w:rsidRPr="00E20418">
        <w:tab/>
        <w:t>(ii)</w:t>
      </w:r>
      <w:r w:rsidRPr="00E20418">
        <w:tab/>
        <w:t>in the course of doing voluntary work for a charitable, welfare or community organisation; or</w:t>
      </w:r>
    </w:p>
    <w:p w14:paraId="7106E0D2" w14:textId="77777777" w:rsidR="00714504" w:rsidRPr="00E20418" w:rsidRDefault="00714504" w:rsidP="00322FF2">
      <w:pPr>
        <w:pStyle w:val="aDefsubpara"/>
        <w:keepNext/>
      </w:pPr>
      <w:r w:rsidRPr="00E20418">
        <w:tab/>
        <w:t>(iii)</w:t>
      </w:r>
      <w:r w:rsidRPr="00E20418">
        <w:tab/>
        <w:t>as part of a course of education or training; or</w:t>
      </w:r>
    </w:p>
    <w:p w14:paraId="2FEBB9EC" w14:textId="77777777" w:rsidR="00714504" w:rsidRPr="00E20418" w:rsidRDefault="00714504" w:rsidP="00714504">
      <w:pPr>
        <w:pStyle w:val="aExamHdgpar"/>
      </w:pPr>
      <w:r w:rsidRPr="00E20418">
        <w:t>Examples—people not included as carers</w:t>
      </w:r>
    </w:p>
    <w:p w14:paraId="0148604A" w14:textId="77777777" w:rsidR="00714504" w:rsidRPr="00E20418" w:rsidRDefault="00714504" w:rsidP="00714504">
      <w:pPr>
        <w:pStyle w:val="aExamINumpar"/>
      </w:pPr>
      <w:r w:rsidRPr="00E20418">
        <w:t>1</w:t>
      </w:r>
      <w:r w:rsidRPr="00E20418">
        <w:tab/>
        <w:t>Yiannis is the principal of Haig Park Primary School. Although Yiannis owes a duty of care to the students at Haig Park Primary School, Yiannis is not a carer for the purposes of principle 10.</w:t>
      </w:r>
    </w:p>
    <w:p w14:paraId="50A2AA48" w14:textId="218CA6F9" w:rsidR="00714504" w:rsidRPr="00E20418" w:rsidRDefault="00714504" w:rsidP="00714504">
      <w:pPr>
        <w:pStyle w:val="aExamINumpar"/>
      </w:pPr>
      <w:r w:rsidRPr="00E20418">
        <w:t>2</w:t>
      </w:r>
      <w:r w:rsidRPr="00E20418">
        <w:tab/>
        <w:t xml:space="preserve">The ACAT makes an order under the </w:t>
      </w:r>
      <w:hyperlink r:id="rId61" w:tooltip="A1991-62" w:history="1">
        <w:r w:rsidRPr="00E20418">
          <w:rPr>
            <w:rStyle w:val="charCitHyperlinkItal"/>
          </w:rPr>
          <w:t>Guardianship and Management of Property Act 1991</w:t>
        </w:r>
      </w:hyperlink>
      <w:r w:rsidRPr="00E20418">
        <w:t xml:space="preserve">, s 7 </w:t>
      </w:r>
      <w:r w:rsidR="00C64B17">
        <w:t>(3)</w:t>
      </w:r>
      <w:r w:rsidRPr="00E20418">
        <w:t xml:space="preserve"> appointing Tash as a guardian for Olympia. Even though Tash has a guardianship order in relation to Olympia, Tash is not a carer for the purposes of principle 10. Tash would need to give Olympia care, support or assistance to be a carer.</w:t>
      </w:r>
    </w:p>
    <w:p w14:paraId="0B6B7D3A" w14:textId="77777777" w:rsidR="00714504" w:rsidRPr="00E20418" w:rsidRDefault="00714504" w:rsidP="00F755D9">
      <w:pPr>
        <w:pStyle w:val="aDefpara"/>
        <w:keepNext/>
      </w:pPr>
      <w:r w:rsidRPr="00E20418">
        <w:lastRenderedPageBreak/>
        <w:tab/>
        <w:t>(c)</w:t>
      </w:r>
      <w:r w:rsidRPr="00E20418">
        <w:tab/>
        <w:t>a person just because the person—</w:t>
      </w:r>
    </w:p>
    <w:p w14:paraId="35AFDCAF" w14:textId="77777777" w:rsidR="00714504" w:rsidRPr="00E20418" w:rsidRDefault="00714504" w:rsidP="00714504">
      <w:pPr>
        <w:pStyle w:val="aDefsubpara"/>
      </w:pPr>
      <w:r w:rsidRPr="00E20418">
        <w:tab/>
        <w:t>(i)</w:t>
      </w:r>
      <w:r w:rsidRPr="00E20418">
        <w:tab/>
        <w:t>is the domestic partner, parent, child or other relative, or guardian of the consumer; or</w:t>
      </w:r>
    </w:p>
    <w:p w14:paraId="36B1EB69" w14:textId="77777777" w:rsidR="00714504" w:rsidRPr="00E20418" w:rsidRDefault="00714504" w:rsidP="00714504">
      <w:pPr>
        <w:pStyle w:val="aDefsubpara"/>
      </w:pPr>
      <w:r w:rsidRPr="00E20418">
        <w:tab/>
        <w:t>(ii)</w:t>
      </w:r>
      <w:r w:rsidRPr="00E20418">
        <w:tab/>
        <w:t>lives with the consumer.</w:t>
      </w:r>
    </w:p>
    <w:p w14:paraId="62A0D9B5" w14:textId="77777777" w:rsidR="00C33809" w:rsidRPr="00FA577F" w:rsidRDefault="00C33809" w:rsidP="00C33809">
      <w:pPr>
        <w:pStyle w:val="IH5Sec"/>
        <w:tabs>
          <w:tab w:val="clear" w:pos="1100"/>
          <w:tab w:val="left" w:pos="1680"/>
        </w:tabs>
        <w:ind w:left="1680" w:hanging="1680"/>
      </w:pPr>
      <w:r w:rsidRPr="00FA577F">
        <w:t xml:space="preserve">Principle </w:t>
      </w:r>
      <w:r w:rsidRPr="00FE3294">
        <w:t>11</w:t>
      </w:r>
      <w:r w:rsidRPr="00FA577F">
        <w:t>:</w:t>
      </w:r>
      <w:r w:rsidRPr="00FA577F">
        <w:tab/>
        <w:t xml:space="preserve">Relocation and closure of health service practice </w:t>
      </w:r>
    </w:p>
    <w:p w14:paraId="4FCCE84B" w14:textId="77777777" w:rsidR="00C33809" w:rsidRPr="00FA577F" w:rsidRDefault="00C33809" w:rsidP="00C33809">
      <w:pPr>
        <w:pStyle w:val="Amain"/>
      </w:pPr>
      <w:r>
        <w:tab/>
        <w:t>1</w:t>
      </w:r>
      <w:r>
        <w:tab/>
      </w:r>
      <w:r w:rsidRPr="00FA577F">
        <w:t>This principle applies if a health service practice is or is proposed to be—</w:t>
      </w:r>
    </w:p>
    <w:p w14:paraId="02F86289" w14:textId="77777777" w:rsidR="00C33809" w:rsidRPr="00FA577F" w:rsidRDefault="00C33809" w:rsidP="00C33809">
      <w:pPr>
        <w:pStyle w:val="Apara"/>
      </w:pPr>
      <w:r>
        <w:tab/>
        <w:t>(a)</w:t>
      </w:r>
      <w:r w:rsidRPr="00FA577F">
        <w:tab/>
        <w:t>relocated; or</w:t>
      </w:r>
    </w:p>
    <w:p w14:paraId="0DE8DAB8" w14:textId="77777777" w:rsidR="00C33809" w:rsidRPr="00FA577F" w:rsidRDefault="00C33809" w:rsidP="00C33809">
      <w:pPr>
        <w:pStyle w:val="Apara"/>
      </w:pPr>
      <w:r>
        <w:tab/>
        <w:t>(b)</w:t>
      </w:r>
      <w:r>
        <w:tab/>
      </w:r>
      <w:r w:rsidRPr="00FA577F">
        <w:t>permanently closed.</w:t>
      </w:r>
    </w:p>
    <w:p w14:paraId="391B7A1F" w14:textId="77777777" w:rsidR="0009762C" w:rsidRPr="0092630A" w:rsidRDefault="0009762C" w:rsidP="0009762C">
      <w:pPr>
        <w:pStyle w:val="Amain"/>
        <w:rPr>
          <w:lang w:eastAsia="en-AU"/>
        </w:rPr>
      </w:pPr>
      <w:r w:rsidRPr="0092630A">
        <w:rPr>
          <w:lang w:eastAsia="en-AU"/>
        </w:rPr>
        <w:tab/>
        <w:t>2</w:t>
      </w:r>
      <w:r w:rsidRPr="0092630A">
        <w:rPr>
          <w:lang w:eastAsia="en-AU"/>
        </w:rPr>
        <w:tab/>
        <w:t xml:space="preserve">Not later than 30 days before the proposed relocation or closure, the </w:t>
      </w:r>
      <w:r w:rsidRPr="0092630A">
        <w:rPr>
          <w:szCs w:val="24"/>
          <w:lang w:eastAsia="en-AU"/>
        </w:rPr>
        <w:t>provider must—</w:t>
      </w:r>
    </w:p>
    <w:p w14:paraId="6E28C75C" w14:textId="77777777" w:rsidR="0009762C" w:rsidRPr="0092630A" w:rsidRDefault="0009762C" w:rsidP="0009762C">
      <w:pPr>
        <w:pStyle w:val="Apara"/>
        <w:rPr>
          <w:lang w:eastAsia="en-AU"/>
        </w:rPr>
      </w:pPr>
      <w:r w:rsidRPr="0092630A">
        <w:rPr>
          <w:lang w:eastAsia="en-AU"/>
        </w:rPr>
        <w:tab/>
        <w:t>(a)</w:t>
      </w:r>
      <w:r w:rsidRPr="0092630A">
        <w:rPr>
          <w:lang w:eastAsia="en-AU"/>
        </w:rPr>
        <w:tab/>
        <w:t xml:space="preserve">give public notice of the relocation or closure (a </w:t>
      </w:r>
      <w:r w:rsidRPr="0092630A">
        <w:rPr>
          <w:rStyle w:val="charBoldItals"/>
        </w:rPr>
        <w:t>transfer notice</w:t>
      </w:r>
      <w:r w:rsidRPr="0092630A">
        <w:rPr>
          <w:lang w:eastAsia="en-AU"/>
        </w:rPr>
        <w:t>)</w:t>
      </w:r>
      <w:r w:rsidRPr="0092630A">
        <w:rPr>
          <w:szCs w:val="24"/>
          <w:lang w:eastAsia="en-AU"/>
        </w:rPr>
        <w:t>; and</w:t>
      </w:r>
    </w:p>
    <w:p w14:paraId="2D74F4EE" w14:textId="77777777" w:rsidR="0009762C" w:rsidRPr="0092630A" w:rsidRDefault="0009762C" w:rsidP="0009762C">
      <w:pPr>
        <w:pStyle w:val="Apara"/>
        <w:rPr>
          <w:lang w:eastAsia="en-AU"/>
        </w:rPr>
      </w:pPr>
      <w:r w:rsidRPr="0092630A">
        <w:rPr>
          <w:lang w:eastAsia="en-AU"/>
        </w:rPr>
        <w:tab/>
        <w:t>(b)</w:t>
      </w:r>
      <w:r w:rsidRPr="0092630A">
        <w:rPr>
          <w:lang w:eastAsia="en-AU"/>
        </w:rPr>
        <w:tab/>
        <w:t>take other practicable steps to inform each consumer who has attended the health service practice of the matters mentioned in the transfer notice.</w:t>
      </w:r>
    </w:p>
    <w:p w14:paraId="7AE52680" w14:textId="751F9D93" w:rsidR="0009762C" w:rsidRPr="0092630A" w:rsidRDefault="0009762C" w:rsidP="0009762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2" w:tooltip="A2001-14" w:history="1">
        <w:r w:rsidRPr="0092630A">
          <w:rPr>
            <w:rStyle w:val="charCitHyperlinkAbbrev"/>
          </w:rPr>
          <w:t>Legislation Act</w:t>
        </w:r>
      </w:hyperlink>
      <w:r w:rsidRPr="0092630A">
        <w:rPr>
          <w:lang w:eastAsia="en-AU"/>
        </w:rPr>
        <w:t>, dict, pt 1).</w:t>
      </w:r>
    </w:p>
    <w:p w14:paraId="4402E6C0" w14:textId="77777777" w:rsidR="00C33809" w:rsidRPr="00FA577F" w:rsidRDefault="00C33809" w:rsidP="00322FF2">
      <w:pPr>
        <w:pStyle w:val="Amain"/>
        <w:keepNext/>
      </w:pPr>
      <w:r>
        <w:tab/>
      </w:r>
      <w:r w:rsidRPr="00FA577F">
        <w:t>3</w:t>
      </w:r>
      <w:r w:rsidRPr="00FA577F">
        <w:tab/>
        <w:t>The transfer notice must state—</w:t>
      </w:r>
    </w:p>
    <w:p w14:paraId="3E5B1D1B" w14:textId="77777777" w:rsidR="00C33809" w:rsidRPr="00FA577F" w:rsidRDefault="00C33809" w:rsidP="00C33809">
      <w:pPr>
        <w:pStyle w:val="Apara"/>
      </w:pPr>
      <w:r>
        <w:tab/>
      </w:r>
      <w:r w:rsidRPr="00FA577F">
        <w:t>(a)</w:t>
      </w:r>
      <w:r w:rsidRPr="00FA577F">
        <w:tab/>
        <w:t xml:space="preserve">that the consumer may request (a </w:t>
      </w:r>
      <w:r w:rsidRPr="001E17FC">
        <w:rPr>
          <w:rStyle w:val="charBoldItals"/>
        </w:rPr>
        <w:t>transfer request</w:t>
      </w:r>
      <w:r w:rsidRPr="00FA577F">
        <w:t>) that a copy or written summary of the consumer’s health record be given to the consumer or a health service provider nominated by the consumer; and</w:t>
      </w:r>
    </w:p>
    <w:p w14:paraId="487867FB" w14:textId="5D25CB70" w:rsidR="00C33809" w:rsidRPr="00FA577F" w:rsidRDefault="00C33809" w:rsidP="00C33809">
      <w:pPr>
        <w:pStyle w:val="Apara"/>
      </w:pPr>
      <w:r>
        <w:tab/>
      </w:r>
      <w:r w:rsidRPr="00FA577F">
        <w:t>(b)</w:t>
      </w:r>
      <w:r w:rsidRPr="00FA577F">
        <w:tab/>
        <w:t>that the transfer request must be made not later than 14</w:t>
      </w:r>
      <w:r w:rsidR="006A34AE">
        <w:t> </w:t>
      </w:r>
      <w:r w:rsidRPr="00FA577F">
        <w:t xml:space="preserve">days after the day the transfer notice (the </w:t>
      </w:r>
      <w:r w:rsidRPr="001E17FC">
        <w:rPr>
          <w:rStyle w:val="charBoldItals"/>
        </w:rPr>
        <w:t>transfer request period</w:t>
      </w:r>
      <w:r w:rsidRPr="00FA577F">
        <w:t>) is published; and</w:t>
      </w:r>
    </w:p>
    <w:p w14:paraId="4E39D37C" w14:textId="77777777" w:rsidR="00C33809" w:rsidRPr="00FA577F" w:rsidRDefault="00C33809" w:rsidP="00B952F7">
      <w:pPr>
        <w:pStyle w:val="Apara"/>
        <w:keepLines/>
      </w:pPr>
      <w:r>
        <w:lastRenderedPageBreak/>
        <w:tab/>
      </w:r>
      <w:r w:rsidRPr="00FA577F">
        <w:t>(c)</w:t>
      </w:r>
      <w:r w:rsidRPr="00FA577F">
        <w:tab/>
        <w:t>if a fee has been determined under section 34 for this principle—that there is a fee that the consumer must pay before the provider will give a copy or written summary of the record to the consumer or health service provider nominated by the consumer; and</w:t>
      </w:r>
    </w:p>
    <w:p w14:paraId="1B732AF1" w14:textId="77777777" w:rsidR="00C33809" w:rsidRPr="00FA577F" w:rsidRDefault="00C33809" w:rsidP="00F34CCF">
      <w:pPr>
        <w:pStyle w:val="Apara"/>
        <w:keepLines/>
      </w:pPr>
      <w:r>
        <w:tab/>
      </w:r>
      <w:r w:rsidRPr="00FA577F">
        <w:t>(d)</w:t>
      </w:r>
      <w:r w:rsidRPr="00FA577F">
        <w:tab/>
        <w:t>that if the consumer does not make a transfer request within the transfer request period, a copy of the consumer’s health record will be given to a stated health service provider or record keeper; and</w:t>
      </w:r>
    </w:p>
    <w:p w14:paraId="2C4332CC" w14:textId="77777777" w:rsidR="00C33809" w:rsidRPr="00FA577F" w:rsidRDefault="00C33809" w:rsidP="00C33809">
      <w:pPr>
        <w:pStyle w:val="Apara"/>
      </w:pPr>
      <w:r>
        <w:tab/>
      </w:r>
      <w:r w:rsidRPr="00FA577F">
        <w:t>(e)</w:t>
      </w:r>
      <w:r w:rsidRPr="00FA577F">
        <w:tab/>
        <w:t>the stated health service provider’s or record keeper’s address and contact details.</w:t>
      </w:r>
    </w:p>
    <w:p w14:paraId="29008E62" w14:textId="77777777" w:rsidR="00C33809" w:rsidRPr="00FA577F" w:rsidRDefault="00C33809" w:rsidP="00DE09DA">
      <w:pPr>
        <w:pStyle w:val="Amain"/>
        <w:keepNext/>
      </w:pPr>
      <w:r>
        <w:tab/>
        <w:t>4</w:t>
      </w:r>
      <w:r>
        <w:tab/>
      </w:r>
      <w:r w:rsidRPr="00FA577F">
        <w:t xml:space="preserve">As soon as practicable after publishing the transfer notice, the provider must give a copy of the transfer notice, or written notice of the information in the transfer notice, to the </w:t>
      </w:r>
      <w:r w:rsidR="009F52BA">
        <w:t>director</w:t>
      </w:r>
      <w:r w:rsidR="009F52BA">
        <w:noBreakHyphen/>
        <w:t>general</w:t>
      </w:r>
      <w:r w:rsidRPr="00FA577F">
        <w:t>.</w:t>
      </w:r>
    </w:p>
    <w:p w14:paraId="1383E8B6" w14:textId="05129F0C" w:rsidR="00C33809" w:rsidRPr="00FA577F" w:rsidRDefault="00C33809" w:rsidP="00C33809">
      <w:pPr>
        <w:pStyle w:val="aNote"/>
        <w:keepNext/>
      </w:pPr>
      <w:r w:rsidRPr="001E17FC">
        <w:rPr>
          <w:rStyle w:val="charItals"/>
        </w:rPr>
        <w:t xml:space="preserve">Note </w:t>
      </w:r>
      <w:r w:rsidR="00926722">
        <w:rPr>
          <w:rStyle w:val="charItals"/>
        </w:rPr>
        <w:t>1</w:t>
      </w:r>
      <w:r w:rsidRPr="001E17FC">
        <w:rPr>
          <w:rStyle w:val="charItals"/>
        </w:rPr>
        <w:tab/>
      </w:r>
      <w:r w:rsidR="009F52BA" w:rsidRPr="00105BE9">
        <w:rPr>
          <w:rStyle w:val="charBoldItals"/>
        </w:rPr>
        <w:t>Director</w:t>
      </w:r>
      <w:r w:rsidR="009F52BA" w:rsidRPr="00105BE9">
        <w:rPr>
          <w:rStyle w:val="charBoldItals"/>
        </w:rPr>
        <w:noBreakHyphen/>
        <w:t>general</w:t>
      </w:r>
      <w:r w:rsidRPr="00FA577F">
        <w:t xml:space="preserve"> means the </w:t>
      </w:r>
      <w:r w:rsidR="009F52BA">
        <w:t>director</w:t>
      </w:r>
      <w:r w:rsidR="009F52BA">
        <w:noBreakHyphen/>
        <w:t>general</w:t>
      </w:r>
      <w:r w:rsidRPr="00FA577F">
        <w:t xml:space="preserve"> of the administrative unit responsible for this Act (see </w:t>
      </w:r>
      <w:hyperlink r:id="rId63" w:tooltip="A2001-14" w:history="1">
        <w:r w:rsidR="00105BE9" w:rsidRPr="00105BE9">
          <w:rPr>
            <w:rStyle w:val="charCitHyperlinkAbbrev"/>
          </w:rPr>
          <w:t>Legislation Act</w:t>
        </w:r>
      </w:hyperlink>
      <w:r w:rsidRPr="00FA577F">
        <w:t>, s</w:t>
      </w:r>
      <w:r>
        <w:t xml:space="preserve"> </w:t>
      </w:r>
      <w:r w:rsidRPr="00FA577F">
        <w:t xml:space="preserve">163). Administrative units are established under the administrative arrangements (see </w:t>
      </w:r>
      <w:hyperlink r:id="rId64" w:tooltip="A1994-37" w:history="1">
        <w:r w:rsidR="00105BE9" w:rsidRPr="00105BE9">
          <w:rPr>
            <w:rStyle w:val="charCitHyperlinkItal"/>
          </w:rPr>
          <w:t>Public Sector Management Act 1994</w:t>
        </w:r>
      </w:hyperlink>
      <w:r w:rsidRPr="00FA577F">
        <w:t>, s 13).</w:t>
      </w:r>
    </w:p>
    <w:p w14:paraId="46835CDE" w14:textId="728C1A91" w:rsidR="00C33809" w:rsidRPr="00FA577F" w:rsidRDefault="00C33809" w:rsidP="00C33809">
      <w:pPr>
        <w:pStyle w:val="aNote"/>
        <w:rPr>
          <w:iCs/>
        </w:rPr>
      </w:pPr>
      <w:r w:rsidRPr="001E17FC">
        <w:rPr>
          <w:rStyle w:val="charItals"/>
        </w:rPr>
        <w:t xml:space="preserve">Note </w:t>
      </w:r>
      <w:r w:rsidR="00926722">
        <w:rPr>
          <w:rStyle w:val="charItals"/>
        </w:rPr>
        <w:t>2</w:t>
      </w:r>
      <w:r w:rsidRPr="001E17FC">
        <w:rPr>
          <w:rStyle w:val="charItals"/>
        </w:rPr>
        <w:tab/>
      </w:r>
      <w:r w:rsidRPr="00FA577F">
        <w:t>Notice may be given electronically in certain circumstances (see</w:t>
      </w:r>
      <w:r w:rsidR="000C0AAA">
        <w:t> </w:t>
      </w:r>
      <w:hyperlink r:id="rId65" w:tooltip="A2001-10" w:history="1">
        <w:r w:rsidR="00105BE9" w:rsidRPr="00105BE9">
          <w:rPr>
            <w:rStyle w:val="charCitHyperlinkItal"/>
          </w:rPr>
          <w:t>Electronic Transactions Act 2001</w:t>
        </w:r>
      </w:hyperlink>
      <w:r w:rsidRPr="00FA577F">
        <w:rPr>
          <w:iCs/>
        </w:rPr>
        <w:t>, s 8</w:t>
      </w:r>
      <w:r w:rsidRPr="00FA577F">
        <w:t>).</w:t>
      </w:r>
    </w:p>
    <w:p w14:paraId="388E86D1" w14:textId="77777777" w:rsidR="00C33809" w:rsidRPr="00FA577F" w:rsidRDefault="00C33809" w:rsidP="00C33809">
      <w:pPr>
        <w:pStyle w:val="Amain"/>
      </w:pPr>
      <w:r>
        <w:tab/>
      </w:r>
      <w:r w:rsidRPr="00FA577F">
        <w:t>5</w:t>
      </w:r>
      <w:r w:rsidRPr="00FA577F">
        <w:tab/>
        <w:t>If a consumer has made a transfer request, the provider must give the consumer or the consumer’s nominated health service provider the requested copy or written summary of the consumer’s health record as soon as practicable but not later than the later of—</w:t>
      </w:r>
    </w:p>
    <w:p w14:paraId="4ED6D56B" w14:textId="77777777" w:rsidR="00C33809" w:rsidRPr="00FA577F" w:rsidRDefault="00C33809" w:rsidP="00C33809">
      <w:pPr>
        <w:pStyle w:val="Apara"/>
      </w:pPr>
      <w:r>
        <w:tab/>
        <w:t>(a)</w:t>
      </w:r>
      <w:r>
        <w:tab/>
      </w:r>
      <w:r w:rsidRPr="00FA577F">
        <w:t>if a fee is payable for this principle—7 days after the day the fee is paid; and</w:t>
      </w:r>
    </w:p>
    <w:p w14:paraId="22C64D61" w14:textId="77777777" w:rsidR="00C33809" w:rsidRPr="00FA577F" w:rsidRDefault="00C33809" w:rsidP="00C33809">
      <w:pPr>
        <w:pStyle w:val="Apara"/>
      </w:pPr>
      <w:r>
        <w:tab/>
      </w:r>
      <w:r w:rsidRPr="00FA577F">
        <w:t>(b)</w:t>
      </w:r>
      <w:r w:rsidRPr="00FA577F">
        <w:tab/>
        <w:t>30 days after the day the provider receives the transfer request.</w:t>
      </w:r>
    </w:p>
    <w:p w14:paraId="2C933E1C" w14:textId="77777777" w:rsidR="00C33809" w:rsidRPr="00FA577F" w:rsidRDefault="00C33809" w:rsidP="00B952F7">
      <w:pPr>
        <w:pStyle w:val="Amain"/>
        <w:keepLines/>
      </w:pPr>
      <w:r>
        <w:lastRenderedPageBreak/>
        <w:tab/>
      </w:r>
      <w:r w:rsidRPr="00FA577F">
        <w:t>6</w:t>
      </w:r>
      <w:r w:rsidRPr="00FA577F">
        <w:tab/>
        <w:t>If, however, the consumer is receiving or needs urgent health services, the provider must give the consumer or the consumer’s nominated health service provider the requested copy or written summary of the consumer’s health record as soon as practicable but not later than 7 days after the day the provider receives the transfer request.</w:t>
      </w:r>
    </w:p>
    <w:p w14:paraId="27C270AB" w14:textId="77777777" w:rsidR="00C33809" w:rsidRPr="00FA577F" w:rsidRDefault="00C33809" w:rsidP="00C33809">
      <w:pPr>
        <w:pStyle w:val="aNote"/>
      </w:pPr>
      <w:r w:rsidRPr="001E17FC">
        <w:rPr>
          <w:rStyle w:val="charItals"/>
        </w:rPr>
        <w:t>Note</w:t>
      </w:r>
      <w:r w:rsidRPr="00FA577F">
        <w:tab/>
      </w:r>
      <w:r w:rsidRPr="001E17FC">
        <w:rPr>
          <w:rStyle w:val="charBoldItals"/>
        </w:rPr>
        <w:t>Urgent health services</w:t>
      </w:r>
      <w:r w:rsidRPr="00FA577F">
        <w:t>—see cl 11 and cl 12.</w:t>
      </w:r>
    </w:p>
    <w:p w14:paraId="6969284F" w14:textId="77777777" w:rsidR="00C33809" w:rsidRPr="00FA577F" w:rsidRDefault="00C33809" w:rsidP="00DE09DA">
      <w:pPr>
        <w:pStyle w:val="Amain"/>
        <w:keepNext/>
      </w:pPr>
      <w:r>
        <w:tab/>
      </w:r>
      <w:r w:rsidRPr="00FA577F">
        <w:t>7</w:t>
      </w:r>
      <w:r w:rsidRPr="00FA577F">
        <w:tab/>
        <w:t>If a consumer does not make a transfer request within the transfer request period, the provider must, within 30 days after the end of the transfer request period, give a copy of the consumer’s health records to the health service provider or record keeper stated in the transfer notice.</w:t>
      </w:r>
    </w:p>
    <w:p w14:paraId="023C56E3" w14:textId="77777777" w:rsidR="00C33809" w:rsidRPr="00FA577F" w:rsidRDefault="00C33809" w:rsidP="00C33809">
      <w:pPr>
        <w:pStyle w:val="aNote"/>
      </w:pPr>
      <w:r w:rsidRPr="001E17FC">
        <w:rPr>
          <w:rStyle w:val="charItals"/>
        </w:rPr>
        <w:t>Note 1</w:t>
      </w:r>
      <w:r w:rsidRPr="001E17FC">
        <w:rPr>
          <w:rStyle w:val="charItals"/>
        </w:rPr>
        <w:tab/>
      </w:r>
      <w:r w:rsidRPr="00FA577F">
        <w:t xml:space="preserve">If the original or copy of a consumer’s health record is given to another health service provider (the </w:t>
      </w:r>
      <w:r w:rsidRPr="001E17FC">
        <w:rPr>
          <w:rStyle w:val="charBoldItals"/>
        </w:rPr>
        <w:t>new provider</w:t>
      </w:r>
      <w:r w:rsidRPr="00FA577F">
        <w:t xml:space="preserve">) or other record keeper (the </w:t>
      </w:r>
      <w:r w:rsidRPr="001E17FC">
        <w:rPr>
          <w:rStyle w:val="charBoldItals"/>
        </w:rPr>
        <w:t>new record keeper</w:t>
      </w:r>
      <w:r w:rsidRPr="00FA577F">
        <w:t>)—</w:t>
      </w:r>
    </w:p>
    <w:p w14:paraId="5FDE036D" w14:textId="77777777" w:rsidR="00C33809" w:rsidRPr="00FA577F" w:rsidRDefault="00C33809" w:rsidP="00C33809">
      <w:pPr>
        <w:pStyle w:val="aNoteBulletss"/>
        <w:tabs>
          <w:tab w:val="left" w:pos="2300"/>
        </w:tabs>
      </w:pPr>
      <w:r w:rsidRPr="00FA577F">
        <w:rPr>
          <w:rFonts w:ascii="Symbol" w:hAnsi="Symbol"/>
        </w:rPr>
        <w:t></w:t>
      </w:r>
      <w:r w:rsidRPr="00FA577F">
        <w:rPr>
          <w:rFonts w:ascii="Symbol" w:hAnsi="Symbol"/>
        </w:rPr>
        <w:tab/>
      </w:r>
      <w:r w:rsidRPr="00FA577F">
        <w:t>the consumer may ask the new provider or new record keeper for access to the consumer’s health record (see s 10 and s 12); and</w:t>
      </w:r>
    </w:p>
    <w:p w14:paraId="633658F2" w14:textId="77777777" w:rsidR="00C33809" w:rsidRPr="00FA577F" w:rsidRDefault="00C33809" w:rsidP="00C33809">
      <w:pPr>
        <w:pStyle w:val="aNoteBulletss"/>
        <w:keepNext/>
        <w:tabs>
          <w:tab w:val="left" w:pos="2300"/>
        </w:tabs>
      </w:pPr>
      <w:r w:rsidRPr="00FA577F">
        <w:rPr>
          <w:rFonts w:ascii="Symbol" w:hAnsi="Symbol"/>
        </w:rPr>
        <w:t></w:t>
      </w:r>
      <w:r w:rsidRPr="00FA577F">
        <w:rPr>
          <w:rFonts w:ascii="Symbol" w:hAnsi="Symbol"/>
        </w:rPr>
        <w:tab/>
      </w:r>
      <w:r w:rsidRPr="00FA577F">
        <w:t>the new provider or new record keeper must give the consumer access to the consumer’s health records in accordance with the Act (for example, see s 13 to s 13D).</w:t>
      </w:r>
    </w:p>
    <w:p w14:paraId="36FF1F6B" w14:textId="77777777" w:rsidR="00C33809" w:rsidRPr="00FA577F" w:rsidRDefault="00C33809" w:rsidP="00C33809">
      <w:pPr>
        <w:pStyle w:val="aNote"/>
      </w:pPr>
      <w:r w:rsidRPr="001E17FC">
        <w:rPr>
          <w:rStyle w:val="charItals"/>
        </w:rPr>
        <w:t>Note 2</w:t>
      </w:r>
      <w:r w:rsidRPr="001E17FC">
        <w:rPr>
          <w:rStyle w:val="charItals"/>
        </w:rPr>
        <w:tab/>
      </w:r>
      <w:r w:rsidRPr="00FA577F">
        <w:t>A fee may be payable by the consumer for certain types of access (see</w:t>
      </w:r>
      <w:r>
        <w:t> </w:t>
      </w:r>
      <w:r w:rsidRPr="00FA577F">
        <w:t>s</w:t>
      </w:r>
      <w:r>
        <w:t> </w:t>
      </w:r>
      <w:r w:rsidRPr="00FA577F">
        <w:t>10 (</w:t>
      </w:r>
      <w:r w:rsidR="00E22C0F">
        <w:t>7</w:t>
      </w:r>
      <w:r w:rsidRPr="00FA577F">
        <w:t>) and s 13 (2) (</w:t>
      </w:r>
      <w:r w:rsidR="00E22C0F">
        <w:t>d</w:t>
      </w:r>
      <w:r w:rsidRPr="00FA577F">
        <w:t>) (ii)).</w:t>
      </w:r>
    </w:p>
    <w:p w14:paraId="74652E19" w14:textId="77777777" w:rsidR="00C33809" w:rsidRPr="00FA577F" w:rsidRDefault="00C33809" w:rsidP="00322FF2">
      <w:pPr>
        <w:pStyle w:val="Amain"/>
        <w:keepNext/>
      </w:pPr>
      <w:r>
        <w:tab/>
      </w:r>
      <w:r w:rsidRPr="00FA577F">
        <w:t>8</w:t>
      </w:r>
      <w:r w:rsidRPr="00FA577F">
        <w:tab/>
        <w:t xml:space="preserve">If a record keeper holds health records following the relocation or closure of a health service practice, the record keeper must promptly notify the </w:t>
      </w:r>
      <w:r w:rsidR="009F52BA">
        <w:t>director</w:t>
      </w:r>
      <w:r w:rsidR="009F52BA">
        <w:noBreakHyphen/>
        <w:t>general</w:t>
      </w:r>
      <w:r w:rsidRPr="00FA577F">
        <w:t xml:space="preserve"> of any change to—</w:t>
      </w:r>
    </w:p>
    <w:p w14:paraId="68A67A4D" w14:textId="77777777" w:rsidR="00C33809" w:rsidRPr="00FA577F" w:rsidRDefault="00C33809" w:rsidP="00C33809">
      <w:pPr>
        <w:pStyle w:val="Apara"/>
      </w:pPr>
      <w:r>
        <w:tab/>
        <w:t>(a)</w:t>
      </w:r>
      <w:r>
        <w:tab/>
      </w:r>
      <w:r w:rsidRPr="00FA577F">
        <w:t xml:space="preserve">the record keeper’s contact details; or </w:t>
      </w:r>
    </w:p>
    <w:p w14:paraId="55AEDAAD" w14:textId="77777777" w:rsidR="00C33809" w:rsidRPr="00FA577F" w:rsidRDefault="00C33809" w:rsidP="00C33809">
      <w:pPr>
        <w:pStyle w:val="Apara"/>
      </w:pPr>
      <w:r>
        <w:tab/>
      </w:r>
      <w:r w:rsidRPr="00FA577F">
        <w:t>(b)</w:t>
      </w:r>
      <w:r w:rsidRPr="00FA577F">
        <w:tab/>
        <w:t>the location of the stored health records.</w:t>
      </w:r>
    </w:p>
    <w:p w14:paraId="3007FE9B" w14:textId="631B7F3B" w:rsidR="00C33809" w:rsidRPr="00FA577F" w:rsidRDefault="00C33809" w:rsidP="00C33809">
      <w:pPr>
        <w:pStyle w:val="Amain"/>
      </w:pPr>
      <w:r>
        <w:tab/>
      </w:r>
      <w:r w:rsidRPr="00FA577F">
        <w:t>9</w:t>
      </w:r>
      <w:r w:rsidRPr="00FA577F">
        <w:tab/>
        <w:t xml:space="preserve">The </w:t>
      </w:r>
      <w:r w:rsidR="009F52BA">
        <w:t>director</w:t>
      </w:r>
      <w:r w:rsidR="009F52BA">
        <w:noBreakHyphen/>
        <w:t>general</w:t>
      </w:r>
      <w:r w:rsidRPr="00FA577F">
        <w:t xml:space="preserve"> must promptly give a copy of a notice under clause</w:t>
      </w:r>
      <w:r w:rsidR="00A77741">
        <w:t> </w:t>
      </w:r>
      <w:r w:rsidRPr="00FA577F">
        <w:t>4 or clause 8 to the health services commissioner.</w:t>
      </w:r>
    </w:p>
    <w:p w14:paraId="3DBF5F65" w14:textId="77777777" w:rsidR="00C33809" w:rsidRPr="00FA577F" w:rsidRDefault="00C33809" w:rsidP="00B952F7">
      <w:pPr>
        <w:pStyle w:val="Amain"/>
        <w:keepLines/>
      </w:pPr>
      <w:r>
        <w:lastRenderedPageBreak/>
        <w:tab/>
      </w:r>
      <w:r w:rsidRPr="00FA577F">
        <w:t>10</w:t>
      </w:r>
      <w:r w:rsidRPr="00FA577F">
        <w:tab/>
        <w:t>If this principle applies because a sole provider in a health service practice dies or becomes legally incompetent, a legal representative or guardian of the provider must comply with the requirements of this principle as soon as practicable.</w:t>
      </w:r>
    </w:p>
    <w:p w14:paraId="71BB6C6C" w14:textId="77777777" w:rsidR="00C33809" w:rsidRPr="00FA577F" w:rsidRDefault="00C33809" w:rsidP="00C33809">
      <w:pPr>
        <w:pStyle w:val="Amain"/>
      </w:pPr>
      <w:r>
        <w:tab/>
      </w:r>
      <w:r w:rsidRPr="00FA577F">
        <w:t>11</w:t>
      </w:r>
      <w:r w:rsidRPr="00FA577F">
        <w:tab/>
        <w:t xml:space="preserve">It is sufficient to establish that a consumer is receiving or needs </w:t>
      </w:r>
      <w:r w:rsidRPr="001E17FC">
        <w:rPr>
          <w:rStyle w:val="charBoldItals"/>
        </w:rPr>
        <w:t>urgent health services</w:t>
      </w:r>
      <w:r w:rsidRPr="00FA577F">
        <w:t xml:space="preserve"> for prioritising the giving of records by a provider (the </w:t>
      </w:r>
      <w:r w:rsidRPr="001E17FC">
        <w:rPr>
          <w:rStyle w:val="charBoldItals"/>
        </w:rPr>
        <w:t>record holder</w:t>
      </w:r>
      <w:r w:rsidRPr="00FA577F">
        <w:t xml:space="preserve">) if another health service provider advises the record holder that the consumer is receiving or needs urgent health services. </w:t>
      </w:r>
    </w:p>
    <w:p w14:paraId="3E3B570E" w14:textId="77777777" w:rsidR="00C33809" w:rsidRPr="00FA577F" w:rsidRDefault="00C33809" w:rsidP="00DE09DA">
      <w:pPr>
        <w:pStyle w:val="Amain"/>
        <w:keepNext/>
      </w:pPr>
      <w:r>
        <w:tab/>
      </w:r>
      <w:r w:rsidRPr="00FA577F">
        <w:t>12</w:t>
      </w:r>
      <w:r w:rsidRPr="00FA577F">
        <w:tab/>
        <w:t>However—</w:t>
      </w:r>
    </w:p>
    <w:p w14:paraId="05879C9D" w14:textId="77777777" w:rsidR="00C33809" w:rsidRPr="00FA577F" w:rsidRDefault="00C33809" w:rsidP="00C33809">
      <w:pPr>
        <w:pStyle w:val="Apara"/>
      </w:pPr>
      <w:r>
        <w:tab/>
      </w:r>
      <w:r w:rsidRPr="00FA577F">
        <w:t>(a)</w:t>
      </w:r>
      <w:r w:rsidRPr="00FA577F">
        <w:tab/>
        <w:t>an advice under clause 11 need not be in writing; and</w:t>
      </w:r>
    </w:p>
    <w:p w14:paraId="3E8FF56C" w14:textId="77777777" w:rsidR="00C33809" w:rsidRPr="00FA577F" w:rsidRDefault="00C33809" w:rsidP="00C33809">
      <w:pPr>
        <w:pStyle w:val="Apara"/>
      </w:pPr>
      <w:r>
        <w:tab/>
      </w:r>
      <w:r w:rsidRPr="00FA577F">
        <w:t>(b)</w:t>
      </w:r>
      <w:r w:rsidRPr="00FA577F">
        <w:tab/>
        <w:t>the record keeper may be satisfied that a consumer is receiving or needs urgent health services without an advice mentioned in clause 11.</w:t>
      </w:r>
    </w:p>
    <w:p w14:paraId="33C70787" w14:textId="77777777" w:rsidR="00C33809" w:rsidRPr="00FA577F" w:rsidRDefault="00C33809" w:rsidP="00C33809">
      <w:pPr>
        <w:pStyle w:val="Amain"/>
      </w:pPr>
      <w:r>
        <w:tab/>
      </w:r>
      <w:r w:rsidRPr="00FA577F">
        <w:t>13</w:t>
      </w:r>
      <w:r w:rsidRPr="00FA577F">
        <w:tab/>
        <w:t>The requirement under clause 5, clause 6 or clause 7 to give a copy of the consumer’s health record is taken to be satisfied if the original of the record is given.</w:t>
      </w:r>
    </w:p>
    <w:p w14:paraId="757890F8" w14:textId="77777777" w:rsidR="00C33809" w:rsidRPr="00FA577F" w:rsidRDefault="00C33809" w:rsidP="00C33809">
      <w:pPr>
        <w:pStyle w:val="Amain"/>
      </w:pPr>
      <w:r>
        <w:tab/>
      </w:r>
      <w:r w:rsidRPr="00FA577F">
        <w:t>14</w:t>
      </w:r>
      <w:r w:rsidRPr="00FA577F">
        <w:tab/>
        <w:t xml:space="preserve">To </w:t>
      </w:r>
      <w:r w:rsidR="0062183D" w:rsidRPr="00401CD8">
        <w:t>remove</w:t>
      </w:r>
      <w:r w:rsidR="0062183D">
        <w:t xml:space="preserve"> </w:t>
      </w:r>
      <w:r w:rsidRPr="00FA577F">
        <w:t>doubt, clause 13 does not require a provider to give the original of the consumer’s health record.</w:t>
      </w:r>
    </w:p>
    <w:p w14:paraId="2D5E6C83" w14:textId="77777777" w:rsidR="00C33809" w:rsidRPr="00FA577F" w:rsidRDefault="00C33809" w:rsidP="00322FF2">
      <w:pPr>
        <w:pStyle w:val="Amain"/>
        <w:keepNext/>
      </w:pPr>
      <w:r>
        <w:tab/>
      </w:r>
      <w:r w:rsidRPr="00FA577F">
        <w:t>15</w:t>
      </w:r>
      <w:r w:rsidRPr="00FA577F">
        <w:tab/>
        <w:t>In this principle:</w:t>
      </w:r>
    </w:p>
    <w:p w14:paraId="1A759F28" w14:textId="77777777" w:rsidR="00C33809" w:rsidRPr="00FA577F" w:rsidRDefault="00C33809" w:rsidP="00322FF2">
      <w:pPr>
        <w:pStyle w:val="aDef"/>
        <w:keepNext/>
      </w:pPr>
      <w:r w:rsidRPr="001E17FC">
        <w:rPr>
          <w:rStyle w:val="charBoldItals"/>
        </w:rPr>
        <w:t>health record</w:t>
      </w:r>
      <w:r w:rsidRPr="00FA577F">
        <w:t xml:space="preserve"> means a health record held by, or on behalf of, the provider.</w:t>
      </w:r>
    </w:p>
    <w:p w14:paraId="2D677289" w14:textId="77777777" w:rsidR="00C33809" w:rsidRPr="00105BE9" w:rsidRDefault="00C33809" w:rsidP="00C33809">
      <w:pPr>
        <w:pStyle w:val="aDef"/>
      </w:pPr>
      <w:r w:rsidRPr="001E17FC">
        <w:rPr>
          <w:rStyle w:val="charBoldItals"/>
        </w:rPr>
        <w:t>health service practice</w:t>
      </w:r>
      <w:r w:rsidRPr="00A143A3">
        <w:rPr>
          <w:rStyle w:val="charBoldItals"/>
          <w:b w:val="0"/>
          <w:bCs/>
          <w:i w:val="0"/>
          <w:iCs/>
        </w:rPr>
        <w:t xml:space="preserve"> </w:t>
      </w:r>
      <w:r w:rsidRPr="00FA577F">
        <w:t>means the business or premises where a health service provider provides health services.</w:t>
      </w:r>
    </w:p>
    <w:p w14:paraId="74A1C3AA" w14:textId="77777777" w:rsidR="00C33809" w:rsidRPr="00FA577F" w:rsidRDefault="00C33809" w:rsidP="00C33809">
      <w:pPr>
        <w:pStyle w:val="aDef"/>
      </w:pPr>
      <w:r w:rsidRPr="001E17FC">
        <w:rPr>
          <w:rStyle w:val="charBoldItals"/>
        </w:rPr>
        <w:t>provider</w:t>
      </w:r>
      <w:r w:rsidRPr="00FA577F">
        <w:t xml:space="preserve"> means— </w:t>
      </w:r>
    </w:p>
    <w:p w14:paraId="7CDC3F0D" w14:textId="77777777" w:rsidR="00C33809" w:rsidRPr="00FA577F" w:rsidRDefault="00C33809" w:rsidP="00C33809">
      <w:pPr>
        <w:pStyle w:val="aDefpara"/>
      </w:pPr>
      <w:r>
        <w:tab/>
        <w:t>(a)</w:t>
      </w:r>
      <w:r>
        <w:tab/>
      </w:r>
      <w:r w:rsidRPr="00FA577F">
        <w:t>the provider of a health service practice; or</w:t>
      </w:r>
    </w:p>
    <w:p w14:paraId="286BBDF3" w14:textId="77777777" w:rsidR="00C33809" w:rsidRPr="00FA577F" w:rsidRDefault="00C33809" w:rsidP="00C33809">
      <w:pPr>
        <w:pStyle w:val="aDefpara"/>
      </w:pPr>
      <w:r>
        <w:tab/>
      </w:r>
      <w:r w:rsidRPr="00FA577F">
        <w:t>(b)</w:t>
      </w:r>
      <w:r w:rsidRPr="00FA577F">
        <w:tab/>
        <w:t>if the provider is legally incompetent—the guardian of the provider; or</w:t>
      </w:r>
    </w:p>
    <w:p w14:paraId="4862E03A" w14:textId="77777777" w:rsidR="00C33809" w:rsidRPr="00FA577F" w:rsidRDefault="00C33809" w:rsidP="00C33809">
      <w:pPr>
        <w:pStyle w:val="aDefpara"/>
      </w:pPr>
      <w:r>
        <w:tab/>
      </w:r>
      <w:r w:rsidRPr="00FA577F">
        <w:t>(c)</w:t>
      </w:r>
      <w:r w:rsidRPr="00FA577F">
        <w:tab/>
        <w:t>if the provider is dead—the legal representative of the provider.</w:t>
      </w:r>
    </w:p>
    <w:p w14:paraId="1440FFD1" w14:textId="77777777" w:rsidR="00C33809" w:rsidRPr="00FA577F" w:rsidRDefault="00C33809" w:rsidP="00C33809">
      <w:pPr>
        <w:pStyle w:val="aDef"/>
      </w:pPr>
      <w:r w:rsidRPr="001E17FC">
        <w:rPr>
          <w:rStyle w:val="charBoldItals"/>
        </w:rPr>
        <w:lastRenderedPageBreak/>
        <w:t>relocate</w:t>
      </w:r>
      <w:r w:rsidRPr="00FA577F">
        <w:t>, a practice, includes—</w:t>
      </w:r>
    </w:p>
    <w:p w14:paraId="1CA2BA3D" w14:textId="77777777" w:rsidR="00C33809" w:rsidRPr="00FA577F" w:rsidRDefault="00C33809" w:rsidP="00C33809">
      <w:pPr>
        <w:pStyle w:val="aDefpara"/>
      </w:pPr>
      <w:r>
        <w:tab/>
      </w:r>
      <w:r w:rsidRPr="00FA577F">
        <w:t>(a)</w:t>
      </w:r>
      <w:r w:rsidRPr="00FA577F">
        <w:tab/>
        <w:t>relocate to another premises or location; or</w:t>
      </w:r>
    </w:p>
    <w:p w14:paraId="29CF6A50" w14:textId="77777777" w:rsidR="00C33809" w:rsidRPr="00FA577F" w:rsidRDefault="00C33809" w:rsidP="00C33809">
      <w:pPr>
        <w:pStyle w:val="aDefpara"/>
      </w:pPr>
      <w:r>
        <w:tab/>
      </w:r>
      <w:r w:rsidRPr="00FA577F">
        <w:t>(b)</w:t>
      </w:r>
      <w:r w:rsidRPr="00FA577F">
        <w:tab/>
        <w:t>stop, temporarily or otherwise, the provision of health services at a particular location.</w:t>
      </w:r>
    </w:p>
    <w:p w14:paraId="152E42BA" w14:textId="77777777" w:rsidR="00C33809" w:rsidRPr="00FA577F" w:rsidRDefault="00C33809" w:rsidP="00C33809">
      <w:pPr>
        <w:pStyle w:val="aDef"/>
      </w:pPr>
      <w:r w:rsidRPr="001E17FC">
        <w:rPr>
          <w:rStyle w:val="charBoldItals"/>
        </w:rPr>
        <w:t>transfer notice</w:t>
      </w:r>
      <w:r w:rsidRPr="00FA577F">
        <w:t>—see clause 2 (a).</w:t>
      </w:r>
    </w:p>
    <w:p w14:paraId="2AC28DDF" w14:textId="77777777" w:rsidR="00C33809" w:rsidRPr="00FA577F" w:rsidRDefault="00C33809" w:rsidP="00DE09DA">
      <w:pPr>
        <w:pStyle w:val="aDef"/>
        <w:keepNext/>
      </w:pPr>
      <w:r w:rsidRPr="001E17FC">
        <w:rPr>
          <w:rStyle w:val="charBoldItals"/>
        </w:rPr>
        <w:t>transfer request</w:t>
      </w:r>
      <w:r w:rsidRPr="00FA577F">
        <w:t>—see clause 3 (a).</w:t>
      </w:r>
    </w:p>
    <w:p w14:paraId="04C9759D" w14:textId="77777777" w:rsidR="00C33809" w:rsidRPr="00FA577F" w:rsidRDefault="00C33809" w:rsidP="00C33809">
      <w:pPr>
        <w:pStyle w:val="aDef"/>
      </w:pPr>
      <w:r w:rsidRPr="001E17FC">
        <w:rPr>
          <w:rStyle w:val="charBoldItals"/>
        </w:rPr>
        <w:t>transfer request period</w:t>
      </w:r>
      <w:r w:rsidRPr="00FA577F">
        <w:t>—see clause 3 (b).</w:t>
      </w:r>
    </w:p>
    <w:p w14:paraId="3FB1B418" w14:textId="77777777" w:rsidR="00C33809" w:rsidRPr="00FA577F" w:rsidRDefault="00C33809" w:rsidP="00C33809">
      <w:pPr>
        <w:pStyle w:val="IH5Sec"/>
        <w:tabs>
          <w:tab w:val="clear" w:pos="1100"/>
          <w:tab w:val="left" w:pos="1680"/>
        </w:tabs>
        <w:ind w:left="1680" w:hanging="1680"/>
      </w:pPr>
      <w:r w:rsidRPr="00FA577F">
        <w:t xml:space="preserve">Principle </w:t>
      </w:r>
      <w:r w:rsidRPr="00FE3294">
        <w:t>12.1</w:t>
      </w:r>
      <w:r w:rsidRPr="00FA577F">
        <w:t>:</w:t>
      </w:r>
      <w:r w:rsidRPr="00FA577F">
        <w:tab/>
        <w:t xml:space="preserve">Consumer moves to another health service provider </w:t>
      </w:r>
    </w:p>
    <w:p w14:paraId="1F56CF11" w14:textId="77777777" w:rsidR="00C33809" w:rsidRPr="00FA577F" w:rsidRDefault="00C33809" w:rsidP="00C33809">
      <w:pPr>
        <w:pStyle w:val="Amain"/>
      </w:pPr>
      <w:r>
        <w:tab/>
      </w:r>
      <w:r w:rsidRPr="00FA577F">
        <w:t>1</w:t>
      </w:r>
      <w:r w:rsidRPr="00FA577F">
        <w:tab/>
        <w:t xml:space="preserve">If a consumer moves from 1 health service provider (the </w:t>
      </w:r>
      <w:r w:rsidRPr="001E17FC">
        <w:rPr>
          <w:rStyle w:val="charBoldItals"/>
        </w:rPr>
        <w:t>first provider</w:t>
      </w:r>
      <w:r w:rsidRPr="00FA577F">
        <w:t xml:space="preserve">) to another health service provider (the </w:t>
      </w:r>
      <w:r w:rsidRPr="001E17FC">
        <w:rPr>
          <w:rStyle w:val="charBoldItals"/>
        </w:rPr>
        <w:t>second provider</w:t>
      </w:r>
      <w:r w:rsidRPr="00FA577F">
        <w:t>), the consumer may ask the first provider to give the second provider a copy or written summary of the consumer’s health record.</w:t>
      </w:r>
    </w:p>
    <w:p w14:paraId="60528A8D" w14:textId="77777777" w:rsidR="00C33809" w:rsidRPr="00FA577F" w:rsidRDefault="00C33809" w:rsidP="00322FF2">
      <w:pPr>
        <w:pStyle w:val="Amain"/>
        <w:keepNext/>
      </w:pPr>
      <w:r>
        <w:tab/>
      </w:r>
      <w:r w:rsidRPr="00FA577F">
        <w:t>2</w:t>
      </w:r>
      <w:r w:rsidRPr="00FA577F">
        <w:tab/>
        <w:t xml:space="preserve">If the first provider receives a request under clause 1 (a </w:t>
      </w:r>
      <w:r w:rsidRPr="001E17FC">
        <w:rPr>
          <w:rStyle w:val="charBoldItals"/>
        </w:rPr>
        <w:t>transfer request</w:t>
      </w:r>
      <w:r w:rsidRPr="00FA577F">
        <w:t>), the first provider must—</w:t>
      </w:r>
    </w:p>
    <w:p w14:paraId="599A3915" w14:textId="77777777" w:rsidR="00C33809" w:rsidRPr="00FA577F" w:rsidRDefault="00C33809" w:rsidP="00322FF2">
      <w:pPr>
        <w:pStyle w:val="Apara"/>
        <w:keepLines/>
      </w:pPr>
      <w:r>
        <w:tab/>
        <w:t>(a)</w:t>
      </w:r>
      <w:r>
        <w:tab/>
      </w:r>
      <w:r w:rsidRPr="00FA577F">
        <w:t>if a fee has been determined under section 34 for this principle—not later than 7 days after the day the first provider receives the transfer request, give the consumer notice that the consumer must pay a stated fee before the first provider will give the second provider the requested copy or written summary of the consumer’s health record; or</w:t>
      </w:r>
    </w:p>
    <w:p w14:paraId="0C8CD01F" w14:textId="77777777" w:rsidR="00C33809" w:rsidRPr="00FA577F" w:rsidRDefault="00C33809" w:rsidP="00C33809">
      <w:pPr>
        <w:pStyle w:val="Apara"/>
      </w:pPr>
      <w:r>
        <w:tab/>
      </w:r>
      <w:r w:rsidRPr="00FA577F">
        <w:t>(b)</w:t>
      </w:r>
      <w:r w:rsidRPr="00FA577F">
        <w:tab/>
        <w:t>not later than 30 days after the day the first provider receives the transfer request, give the second provider the requested copy or written summary of the consumer’s health record.</w:t>
      </w:r>
    </w:p>
    <w:p w14:paraId="1118E18C" w14:textId="77777777" w:rsidR="00C33809" w:rsidRPr="00FA577F" w:rsidRDefault="00C33809" w:rsidP="00B952F7">
      <w:pPr>
        <w:pStyle w:val="Amain"/>
        <w:keepNext/>
        <w:keepLines/>
      </w:pPr>
      <w:r>
        <w:lastRenderedPageBreak/>
        <w:tab/>
      </w:r>
      <w:r w:rsidRPr="00FA577F">
        <w:t>3</w:t>
      </w:r>
      <w:r w:rsidRPr="00FA577F">
        <w:tab/>
        <w:t>If the consumer pays the fee stated in a notice under clause 2 (a), the first provider must give the second provider the requested copy or written summary of the consumer’s health record not later than the later of—</w:t>
      </w:r>
    </w:p>
    <w:p w14:paraId="029178C0" w14:textId="77777777" w:rsidR="00C33809" w:rsidRPr="00FA577F" w:rsidRDefault="00C33809" w:rsidP="00B952F7">
      <w:pPr>
        <w:pStyle w:val="Apara"/>
        <w:keepNext/>
        <w:keepLines/>
      </w:pPr>
      <w:r>
        <w:tab/>
      </w:r>
      <w:r w:rsidRPr="00FA577F">
        <w:t>(a)</w:t>
      </w:r>
      <w:r w:rsidRPr="00FA577F">
        <w:tab/>
        <w:t>7 days after the day the fee is paid; and</w:t>
      </w:r>
    </w:p>
    <w:p w14:paraId="21D21CC4" w14:textId="77777777" w:rsidR="00C33809" w:rsidRPr="00FA577F" w:rsidRDefault="00C33809" w:rsidP="00C33809">
      <w:pPr>
        <w:pStyle w:val="Apara"/>
      </w:pPr>
      <w:r>
        <w:tab/>
      </w:r>
      <w:r w:rsidRPr="00FA577F">
        <w:t>(b)</w:t>
      </w:r>
      <w:r w:rsidRPr="00FA577F">
        <w:tab/>
        <w:t>30 days after the day the first provider receives the transfer request.</w:t>
      </w:r>
    </w:p>
    <w:p w14:paraId="14A65BD5" w14:textId="77777777" w:rsidR="00C33809" w:rsidRPr="00FA577F" w:rsidRDefault="00C33809" w:rsidP="00C33809">
      <w:pPr>
        <w:pStyle w:val="Amain"/>
      </w:pPr>
      <w:r>
        <w:tab/>
      </w:r>
      <w:r w:rsidRPr="00FA577F">
        <w:t>4</w:t>
      </w:r>
      <w:r w:rsidRPr="00FA577F">
        <w:tab/>
        <w:t>If the consumer is receiving or needs urgent health services, the first provider must give the second provider the requested copy or written summary of the consumer’s health record as soon as practicable but not later than 7 days after the day the first provider receives the transfer request.</w:t>
      </w:r>
    </w:p>
    <w:p w14:paraId="4D1DAF94" w14:textId="77777777" w:rsidR="00C33809" w:rsidRPr="00FA577F" w:rsidRDefault="00C33809" w:rsidP="00C33809">
      <w:pPr>
        <w:pStyle w:val="Amain"/>
      </w:pPr>
      <w:r>
        <w:tab/>
      </w:r>
      <w:r w:rsidRPr="00FA577F">
        <w:t>5</w:t>
      </w:r>
      <w:r w:rsidRPr="00FA577F">
        <w:tab/>
        <w:t xml:space="preserve">It is sufficient to establish that a consumer is receiving or needs </w:t>
      </w:r>
      <w:r w:rsidRPr="001E17FC">
        <w:rPr>
          <w:rStyle w:val="charBoldItals"/>
        </w:rPr>
        <w:t>urgent health services</w:t>
      </w:r>
      <w:r w:rsidRPr="00FA577F">
        <w:t xml:space="preserve"> for prioritising the giving of records by the first provider (the </w:t>
      </w:r>
      <w:r w:rsidRPr="001E17FC">
        <w:rPr>
          <w:rStyle w:val="charBoldItals"/>
        </w:rPr>
        <w:t>record holder</w:t>
      </w:r>
      <w:r w:rsidRPr="00FA577F">
        <w:t>) if another health service provider advises the record holder that the consumer is receiving or needs urgent health services.</w:t>
      </w:r>
    </w:p>
    <w:p w14:paraId="06E59942" w14:textId="77777777" w:rsidR="00C33809" w:rsidRPr="00FA577F" w:rsidRDefault="00C33809" w:rsidP="00322FF2">
      <w:pPr>
        <w:pStyle w:val="Amain"/>
        <w:keepNext/>
      </w:pPr>
      <w:r>
        <w:tab/>
      </w:r>
      <w:r w:rsidRPr="00FA577F">
        <w:t>6</w:t>
      </w:r>
      <w:r w:rsidRPr="00FA577F">
        <w:tab/>
        <w:t>However—</w:t>
      </w:r>
    </w:p>
    <w:p w14:paraId="3135404F" w14:textId="77777777" w:rsidR="00C33809" w:rsidRPr="00FA577F" w:rsidRDefault="00C33809" w:rsidP="00322FF2">
      <w:pPr>
        <w:pStyle w:val="Apara"/>
        <w:keepNext/>
      </w:pPr>
      <w:r>
        <w:tab/>
      </w:r>
      <w:r w:rsidRPr="00FA577F">
        <w:t>(a)</w:t>
      </w:r>
      <w:r w:rsidRPr="00FA577F">
        <w:tab/>
        <w:t>an advice under clause 5 need not be in writing; and</w:t>
      </w:r>
    </w:p>
    <w:p w14:paraId="62F0ED8A" w14:textId="77777777" w:rsidR="00C33809" w:rsidRPr="00FA577F" w:rsidRDefault="00C33809" w:rsidP="00C33809">
      <w:pPr>
        <w:pStyle w:val="Apara"/>
      </w:pPr>
      <w:r>
        <w:tab/>
      </w:r>
      <w:r w:rsidRPr="00FA577F">
        <w:t>(b)</w:t>
      </w:r>
      <w:r w:rsidRPr="00FA577F">
        <w:tab/>
        <w:t>the record keeper may be satisfied that a consumer is receiving or needs urgent health services without an advice mentioned in clause 5.</w:t>
      </w:r>
    </w:p>
    <w:p w14:paraId="4FD5B4FA" w14:textId="77777777" w:rsidR="00C33809" w:rsidRPr="00FA577F" w:rsidRDefault="00C33809" w:rsidP="00C33809">
      <w:pPr>
        <w:pStyle w:val="Amain"/>
      </w:pPr>
      <w:r>
        <w:tab/>
      </w:r>
      <w:r w:rsidRPr="00FA577F">
        <w:t>7</w:t>
      </w:r>
      <w:r w:rsidRPr="00FA577F">
        <w:tab/>
        <w:t>The requirement under clause 2 (b), clause 3 or clause 4 to give a copy of the consumer’s health record to the second provider is taken to be satisfied if the original of the record is given.</w:t>
      </w:r>
    </w:p>
    <w:p w14:paraId="548CBF99" w14:textId="77777777" w:rsidR="00C33809" w:rsidRPr="00FA577F" w:rsidRDefault="00C33809" w:rsidP="00C33809">
      <w:pPr>
        <w:pStyle w:val="Amain"/>
      </w:pPr>
      <w:r>
        <w:tab/>
      </w:r>
      <w:r w:rsidRPr="00FA577F">
        <w:t>8</w:t>
      </w:r>
      <w:r w:rsidRPr="00FA577F">
        <w:tab/>
        <w:t xml:space="preserve">To </w:t>
      </w:r>
      <w:r w:rsidR="0062183D" w:rsidRPr="00401CD8">
        <w:t>remove</w:t>
      </w:r>
      <w:r w:rsidR="0062183D">
        <w:t xml:space="preserve"> </w:t>
      </w:r>
      <w:r w:rsidRPr="00FA577F">
        <w:t>doubt, clause 7 does not require the first provider to give the original of the consumer’s health record to the second provider.</w:t>
      </w:r>
    </w:p>
    <w:p w14:paraId="369F3630" w14:textId="77777777" w:rsidR="00C33809" w:rsidRPr="00FA577F" w:rsidRDefault="00C33809" w:rsidP="00B952F7">
      <w:pPr>
        <w:pStyle w:val="Amain"/>
        <w:keepNext/>
      </w:pPr>
      <w:r>
        <w:lastRenderedPageBreak/>
        <w:tab/>
      </w:r>
      <w:r w:rsidRPr="00FA577F">
        <w:t>9</w:t>
      </w:r>
      <w:r w:rsidRPr="00FA577F">
        <w:tab/>
        <w:t>In this principle:</w:t>
      </w:r>
    </w:p>
    <w:p w14:paraId="14EE8E9B" w14:textId="77777777" w:rsidR="00C33809" w:rsidRPr="00FA577F" w:rsidRDefault="00C33809" w:rsidP="00B952F7">
      <w:pPr>
        <w:pStyle w:val="aDef"/>
        <w:keepNext/>
      </w:pPr>
      <w:r w:rsidRPr="001E17FC">
        <w:rPr>
          <w:rStyle w:val="charBoldItals"/>
        </w:rPr>
        <w:t>first provider</w:t>
      </w:r>
      <w:r w:rsidRPr="00FA577F">
        <w:t xml:space="preserve">— </w:t>
      </w:r>
    </w:p>
    <w:p w14:paraId="1EE18882" w14:textId="77777777" w:rsidR="00C33809" w:rsidRPr="00FA577F" w:rsidRDefault="00C33809" w:rsidP="00C33809">
      <w:pPr>
        <w:pStyle w:val="aDefpara"/>
      </w:pPr>
      <w:r>
        <w:tab/>
        <w:t>(a)</w:t>
      </w:r>
      <w:r>
        <w:tab/>
      </w:r>
      <w:r w:rsidRPr="00FA577F">
        <w:t>see clause 1; and</w:t>
      </w:r>
    </w:p>
    <w:p w14:paraId="4D3E9F8B" w14:textId="77777777" w:rsidR="00C33809" w:rsidRPr="00FA577F" w:rsidRDefault="00C33809" w:rsidP="00C33809">
      <w:pPr>
        <w:pStyle w:val="aDefpara"/>
      </w:pPr>
      <w:r>
        <w:tab/>
      </w:r>
      <w:r w:rsidRPr="00FA577F">
        <w:t>(b)</w:t>
      </w:r>
      <w:r w:rsidRPr="00FA577F">
        <w:tab/>
        <w:t>includes—</w:t>
      </w:r>
    </w:p>
    <w:p w14:paraId="767B79CD" w14:textId="4C62BAB1" w:rsidR="00C33809" w:rsidRPr="00FA577F" w:rsidRDefault="00C33809" w:rsidP="00C33809">
      <w:pPr>
        <w:pStyle w:val="aDefsubpara"/>
      </w:pPr>
      <w:r>
        <w:tab/>
        <w:t>(i)</w:t>
      </w:r>
      <w:r>
        <w:tab/>
      </w:r>
      <w:r w:rsidRPr="00FA577F">
        <w:t>if the first provider becomes legally incompetent—a</w:t>
      </w:r>
      <w:r w:rsidR="006A34AE">
        <w:t> </w:t>
      </w:r>
      <w:r w:rsidRPr="00FA577F">
        <w:t>guardian of the provider; or</w:t>
      </w:r>
    </w:p>
    <w:p w14:paraId="79FC934C" w14:textId="77777777" w:rsidR="00C33809" w:rsidRPr="00FA577F" w:rsidRDefault="00C33809" w:rsidP="00C33809">
      <w:pPr>
        <w:pStyle w:val="aDefsubpara"/>
      </w:pPr>
      <w:r>
        <w:tab/>
      </w:r>
      <w:r w:rsidRPr="00FA577F">
        <w:t>(ii)</w:t>
      </w:r>
      <w:r w:rsidRPr="00FA577F">
        <w:tab/>
        <w:t>if the first provider dies—a legal representative of the provider.</w:t>
      </w:r>
    </w:p>
    <w:p w14:paraId="69ABC51D" w14:textId="77777777" w:rsidR="00C33809" w:rsidRPr="00FA577F" w:rsidRDefault="00C33809" w:rsidP="00C33809">
      <w:pPr>
        <w:pStyle w:val="aDef"/>
      </w:pPr>
      <w:r w:rsidRPr="001E17FC">
        <w:rPr>
          <w:rStyle w:val="charBoldItals"/>
        </w:rPr>
        <w:t>health record</w:t>
      </w:r>
      <w:r w:rsidRPr="00FA577F">
        <w:t xml:space="preserve"> means a health record held by, or on behalf of, the first provider.</w:t>
      </w:r>
    </w:p>
    <w:p w14:paraId="7DB5E922" w14:textId="77777777" w:rsidR="00C33809" w:rsidRPr="00FA577F" w:rsidRDefault="00C33809" w:rsidP="00C33809">
      <w:pPr>
        <w:pStyle w:val="aDef"/>
      </w:pPr>
      <w:r w:rsidRPr="001E17FC">
        <w:rPr>
          <w:rStyle w:val="charBoldItals"/>
        </w:rPr>
        <w:t>second provider</w:t>
      </w:r>
      <w:r w:rsidRPr="00FA577F">
        <w:t>—see clause 1.</w:t>
      </w:r>
    </w:p>
    <w:p w14:paraId="46BDCA5E" w14:textId="77777777" w:rsidR="00C33809" w:rsidRPr="00FA577F" w:rsidRDefault="00C33809" w:rsidP="00C33809">
      <w:pPr>
        <w:pStyle w:val="aDef"/>
      </w:pPr>
      <w:r w:rsidRPr="001E17FC">
        <w:rPr>
          <w:rStyle w:val="charBoldItals"/>
        </w:rPr>
        <w:t>transfer request</w:t>
      </w:r>
      <w:r w:rsidRPr="00FA577F">
        <w:t>—see clause 2.</w:t>
      </w:r>
    </w:p>
    <w:p w14:paraId="7A094C4A" w14:textId="77777777" w:rsidR="00C33809" w:rsidRPr="00FA577F" w:rsidRDefault="00C33809" w:rsidP="00C33809">
      <w:pPr>
        <w:pStyle w:val="IH5Sec"/>
        <w:tabs>
          <w:tab w:val="clear" w:pos="1100"/>
          <w:tab w:val="left" w:pos="1680"/>
        </w:tabs>
        <w:ind w:left="1680" w:hanging="1680"/>
      </w:pPr>
      <w:r w:rsidRPr="00FA577F">
        <w:t xml:space="preserve">Principle </w:t>
      </w:r>
      <w:r w:rsidRPr="00FE3294">
        <w:t>12.2</w:t>
      </w:r>
      <w:r w:rsidRPr="00FA577F">
        <w:t>:</w:t>
      </w:r>
      <w:r w:rsidRPr="00FA577F">
        <w:tab/>
        <w:t>Health service provider moves to another health service practice</w:t>
      </w:r>
    </w:p>
    <w:p w14:paraId="51C0B269" w14:textId="77777777" w:rsidR="00C33809" w:rsidRPr="00FA577F" w:rsidRDefault="00C33809" w:rsidP="00322FF2">
      <w:pPr>
        <w:pStyle w:val="Amain"/>
        <w:keepLines/>
      </w:pPr>
      <w:r>
        <w:tab/>
        <w:t>1</w:t>
      </w:r>
      <w:r>
        <w:tab/>
      </w:r>
      <w:r w:rsidRPr="00FA577F">
        <w:t xml:space="preserve">If a health service provider (the </w:t>
      </w:r>
      <w:r w:rsidRPr="001E17FC">
        <w:rPr>
          <w:rStyle w:val="charBoldItals"/>
        </w:rPr>
        <w:t>provider</w:t>
      </w:r>
      <w:r w:rsidRPr="00FA577F">
        <w:t xml:space="preserve">) moves from 1 health service practice (the </w:t>
      </w:r>
      <w:r w:rsidRPr="001E17FC">
        <w:rPr>
          <w:rStyle w:val="charBoldItals"/>
        </w:rPr>
        <w:t>first practice</w:t>
      </w:r>
      <w:r w:rsidRPr="00FA577F">
        <w:t>) to another health service practice and a consumer continues to see the provider, the consumer may ask the first practice to give the provider a copy or written summary of the consumer’s health record.</w:t>
      </w:r>
    </w:p>
    <w:p w14:paraId="688945FA" w14:textId="77777777" w:rsidR="00C33809" w:rsidRPr="00FA577F" w:rsidRDefault="00C33809" w:rsidP="00C33809">
      <w:pPr>
        <w:pStyle w:val="Amain"/>
      </w:pPr>
      <w:r>
        <w:tab/>
      </w:r>
      <w:r w:rsidRPr="00FA577F">
        <w:t>2</w:t>
      </w:r>
      <w:r w:rsidRPr="00FA577F">
        <w:tab/>
        <w:t xml:space="preserve">If the first practice receives a request under clause 1 (a </w:t>
      </w:r>
      <w:r w:rsidRPr="001E17FC">
        <w:rPr>
          <w:rStyle w:val="charBoldItals"/>
        </w:rPr>
        <w:t>transfer request</w:t>
      </w:r>
      <w:r w:rsidRPr="00FA577F">
        <w:t>), the first practice must—</w:t>
      </w:r>
    </w:p>
    <w:p w14:paraId="754E6DDF" w14:textId="77777777" w:rsidR="00C33809" w:rsidRPr="00FA577F" w:rsidRDefault="00C33809" w:rsidP="00C33809">
      <w:pPr>
        <w:pStyle w:val="Apara"/>
      </w:pPr>
      <w:r>
        <w:tab/>
        <w:t>(a)</w:t>
      </w:r>
      <w:r>
        <w:tab/>
      </w:r>
      <w:r w:rsidRPr="00FA577F">
        <w:t>if a fee has been determined under section 34 for this principle—not later than 7 days after the day the first practice receives the transfer request, give the consumer notice that the consumer must pay a stated fee before the first practice will give the provider the requested copy or written summary of the consumer’s health record; or</w:t>
      </w:r>
    </w:p>
    <w:p w14:paraId="5CD9ECFC" w14:textId="77777777" w:rsidR="00C33809" w:rsidRPr="00FA577F" w:rsidRDefault="00C33809" w:rsidP="00C33809">
      <w:pPr>
        <w:pStyle w:val="Apara"/>
      </w:pPr>
      <w:r>
        <w:lastRenderedPageBreak/>
        <w:tab/>
      </w:r>
      <w:r w:rsidRPr="00FA577F">
        <w:t>(b)</w:t>
      </w:r>
      <w:r w:rsidRPr="00FA577F">
        <w:tab/>
        <w:t>not later than 30 days after the day the first practice receives the transfer request, give the provider the requested copy or written summary of the consumer’s health record.</w:t>
      </w:r>
    </w:p>
    <w:p w14:paraId="2F656BD2" w14:textId="77777777" w:rsidR="00C33809" w:rsidRPr="00FA577F" w:rsidRDefault="00C33809" w:rsidP="00C33809">
      <w:pPr>
        <w:pStyle w:val="Amain"/>
      </w:pPr>
      <w:r>
        <w:tab/>
      </w:r>
      <w:r w:rsidRPr="00FA577F">
        <w:t>3</w:t>
      </w:r>
      <w:r w:rsidRPr="00FA577F">
        <w:tab/>
        <w:t>If the consumer pays the fee stated in a notice under clause 2 (a), the first practice must give the provider the requested copy or written summary of the record not later than the later of—</w:t>
      </w:r>
    </w:p>
    <w:p w14:paraId="60E61CD2" w14:textId="77777777" w:rsidR="00C33809" w:rsidRPr="00FA577F" w:rsidRDefault="00C33809" w:rsidP="00C33809">
      <w:pPr>
        <w:pStyle w:val="Apara"/>
      </w:pPr>
      <w:r>
        <w:tab/>
      </w:r>
      <w:r w:rsidRPr="00FA577F">
        <w:t>(a)</w:t>
      </w:r>
      <w:r w:rsidRPr="00FA577F">
        <w:tab/>
        <w:t>7 days after the day the fee is paid; and</w:t>
      </w:r>
    </w:p>
    <w:p w14:paraId="76EC93B4" w14:textId="77777777" w:rsidR="00C33809" w:rsidRPr="00FA577F" w:rsidRDefault="00C33809" w:rsidP="00C33809">
      <w:pPr>
        <w:pStyle w:val="Apara"/>
      </w:pPr>
      <w:r>
        <w:tab/>
      </w:r>
      <w:r w:rsidRPr="00FA577F">
        <w:t>(b)</w:t>
      </w:r>
      <w:r w:rsidRPr="00FA577F">
        <w:tab/>
        <w:t>30 days after the day the first practice receives the transfer request.</w:t>
      </w:r>
    </w:p>
    <w:p w14:paraId="6CEB6469" w14:textId="77777777" w:rsidR="00C33809" w:rsidRPr="00FA577F" w:rsidRDefault="00C33809" w:rsidP="00C33809">
      <w:pPr>
        <w:pStyle w:val="Amain"/>
      </w:pPr>
      <w:r>
        <w:tab/>
      </w:r>
      <w:r w:rsidRPr="00FA577F">
        <w:t>4</w:t>
      </w:r>
      <w:r w:rsidRPr="00FA577F">
        <w:tab/>
        <w:t>If the consumer is receiving or needs urgent health services, the first practice must give the provider the requested copy or written summary of the consumer’s health record as soon as practicable but not later than 7 days after the day the first practice receives the transfer request.</w:t>
      </w:r>
    </w:p>
    <w:p w14:paraId="1D781273" w14:textId="77777777" w:rsidR="00C33809" w:rsidRPr="00FA577F" w:rsidRDefault="00C33809" w:rsidP="00DE09DA">
      <w:pPr>
        <w:pStyle w:val="Amain"/>
        <w:keepLines/>
      </w:pPr>
      <w:r>
        <w:tab/>
      </w:r>
      <w:r w:rsidRPr="00FA577F">
        <w:t>5</w:t>
      </w:r>
      <w:r w:rsidRPr="00FA577F">
        <w:tab/>
        <w:t xml:space="preserve">It is sufficient to establish that a consumer is receiving or needs </w:t>
      </w:r>
      <w:r w:rsidRPr="001E17FC">
        <w:rPr>
          <w:rStyle w:val="charBoldItals"/>
        </w:rPr>
        <w:t>urgent health services</w:t>
      </w:r>
      <w:r w:rsidRPr="00FA577F">
        <w:t xml:space="preserve"> for prioritising the giving of records by the first practice (the </w:t>
      </w:r>
      <w:r w:rsidRPr="001E17FC">
        <w:rPr>
          <w:rStyle w:val="charBoldItals"/>
        </w:rPr>
        <w:t>record holder</w:t>
      </w:r>
      <w:r w:rsidRPr="00FA577F">
        <w:t>) if another health service provider advises the first practice that the consumer is receiving or needs urgent health services.</w:t>
      </w:r>
    </w:p>
    <w:p w14:paraId="22687476" w14:textId="77777777" w:rsidR="00C33809" w:rsidRPr="00FA577F" w:rsidRDefault="00C33809" w:rsidP="00C33809">
      <w:pPr>
        <w:pStyle w:val="Amain"/>
      </w:pPr>
      <w:r>
        <w:tab/>
      </w:r>
      <w:r w:rsidRPr="00FA577F">
        <w:t>6</w:t>
      </w:r>
      <w:r w:rsidRPr="00FA577F">
        <w:tab/>
        <w:t>However—</w:t>
      </w:r>
    </w:p>
    <w:p w14:paraId="1C488C91" w14:textId="77777777" w:rsidR="00C33809" w:rsidRPr="00FA577F" w:rsidRDefault="00C33809" w:rsidP="00C33809">
      <w:pPr>
        <w:pStyle w:val="Apara"/>
      </w:pPr>
      <w:r>
        <w:tab/>
      </w:r>
      <w:r w:rsidRPr="00FA577F">
        <w:t>(a)</w:t>
      </w:r>
      <w:r w:rsidRPr="00FA577F">
        <w:tab/>
        <w:t>an advice under clause 5 need not be in writing; and</w:t>
      </w:r>
    </w:p>
    <w:p w14:paraId="264544E9" w14:textId="77777777" w:rsidR="00C33809" w:rsidRPr="00FA577F" w:rsidRDefault="00C33809" w:rsidP="00C33809">
      <w:pPr>
        <w:pStyle w:val="Apara"/>
      </w:pPr>
      <w:r>
        <w:tab/>
      </w:r>
      <w:r w:rsidRPr="00FA577F">
        <w:t>(b)</w:t>
      </w:r>
      <w:r w:rsidRPr="00FA577F">
        <w:tab/>
        <w:t>the record keeper may be satisfied that a consumer is receiving or needs urgent health services without an advice mentioned in clause 5.</w:t>
      </w:r>
    </w:p>
    <w:p w14:paraId="4A7154E4" w14:textId="77777777" w:rsidR="00C33809" w:rsidRPr="00FA577F" w:rsidRDefault="00C33809" w:rsidP="00C33809">
      <w:pPr>
        <w:pStyle w:val="Amain"/>
      </w:pPr>
      <w:r>
        <w:tab/>
      </w:r>
      <w:r w:rsidRPr="00FA577F">
        <w:t>7</w:t>
      </w:r>
      <w:r w:rsidRPr="00FA577F">
        <w:tab/>
        <w:t>The requirement under clause 2 (b), clause 3 or clause 4 to give a copy of the consumer’s health record to the provider is taken to be satisfied if the original of the record is given.</w:t>
      </w:r>
    </w:p>
    <w:p w14:paraId="78D29C25" w14:textId="77777777" w:rsidR="00C33809" w:rsidRPr="00FA577F" w:rsidRDefault="00C33809" w:rsidP="00C33809">
      <w:pPr>
        <w:pStyle w:val="Amain"/>
      </w:pPr>
      <w:r>
        <w:tab/>
      </w:r>
      <w:r w:rsidRPr="00FA577F">
        <w:t>8</w:t>
      </w:r>
      <w:r w:rsidRPr="00FA577F">
        <w:tab/>
        <w:t xml:space="preserve">To </w:t>
      </w:r>
      <w:r w:rsidR="0062183D" w:rsidRPr="00401CD8">
        <w:t>remove</w:t>
      </w:r>
      <w:r w:rsidR="0062183D">
        <w:t xml:space="preserve"> </w:t>
      </w:r>
      <w:r w:rsidRPr="00FA577F">
        <w:t>doubt, clause 7 does not require the first practice to give the original of the consumer’s health record to the provider.</w:t>
      </w:r>
    </w:p>
    <w:p w14:paraId="42BD382B" w14:textId="77777777" w:rsidR="00C33809" w:rsidRPr="00FA577F" w:rsidRDefault="00C33809" w:rsidP="00B952F7">
      <w:pPr>
        <w:pStyle w:val="Amain"/>
        <w:keepNext/>
      </w:pPr>
      <w:r>
        <w:lastRenderedPageBreak/>
        <w:tab/>
      </w:r>
      <w:r w:rsidRPr="00FA577F">
        <w:t>9</w:t>
      </w:r>
      <w:r w:rsidRPr="00FA577F">
        <w:tab/>
        <w:t>In this principle:</w:t>
      </w:r>
    </w:p>
    <w:p w14:paraId="7020A5DB" w14:textId="77777777" w:rsidR="00C33809" w:rsidRPr="00FA577F" w:rsidRDefault="00C33809" w:rsidP="00C33809">
      <w:pPr>
        <w:pStyle w:val="aDef"/>
      </w:pPr>
      <w:r w:rsidRPr="001E17FC">
        <w:rPr>
          <w:rStyle w:val="charBoldItals"/>
        </w:rPr>
        <w:t>first practice</w:t>
      </w:r>
      <w:r w:rsidRPr="00FA577F">
        <w:t>—see clause 1.</w:t>
      </w:r>
    </w:p>
    <w:p w14:paraId="2F87B367" w14:textId="77777777" w:rsidR="00C33809" w:rsidRPr="00FA577F" w:rsidRDefault="00C33809" w:rsidP="00C33809">
      <w:pPr>
        <w:pStyle w:val="aDef"/>
      </w:pPr>
      <w:r w:rsidRPr="001E17FC">
        <w:rPr>
          <w:rStyle w:val="charBoldItals"/>
        </w:rPr>
        <w:t>health record</w:t>
      </w:r>
      <w:r w:rsidRPr="00FA577F">
        <w:t xml:space="preserve"> means a health record held by, or on behalf of, the first provider.</w:t>
      </w:r>
    </w:p>
    <w:p w14:paraId="03FA3F2D" w14:textId="77777777" w:rsidR="00C33809" w:rsidRPr="00FA577F" w:rsidRDefault="00C33809" w:rsidP="00C33809">
      <w:pPr>
        <w:pStyle w:val="aDef"/>
      </w:pPr>
      <w:r w:rsidRPr="001E17FC">
        <w:rPr>
          <w:rStyle w:val="charBoldItals"/>
        </w:rPr>
        <w:t>health service practice</w:t>
      </w:r>
      <w:r w:rsidRPr="00A143A3">
        <w:rPr>
          <w:rStyle w:val="charBoldItals"/>
          <w:b w:val="0"/>
          <w:bCs/>
          <w:i w:val="0"/>
          <w:iCs/>
        </w:rPr>
        <w:t xml:space="preserve"> </w:t>
      </w:r>
      <w:r w:rsidRPr="00FA577F">
        <w:t>means the business or premises where a health service provider provides health services.</w:t>
      </w:r>
    </w:p>
    <w:p w14:paraId="32566323" w14:textId="77777777" w:rsidR="00C33809" w:rsidRPr="00105BE9" w:rsidRDefault="00C33809" w:rsidP="00C33809">
      <w:pPr>
        <w:pStyle w:val="aDef"/>
      </w:pPr>
      <w:r w:rsidRPr="001E17FC">
        <w:rPr>
          <w:rStyle w:val="charBoldItals"/>
        </w:rPr>
        <w:t>provider</w:t>
      </w:r>
      <w:r w:rsidRPr="00FA577F">
        <w:t>—see clause 1.</w:t>
      </w:r>
    </w:p>
    <w:p w14:paraId="3725FBA0" w14:textId="77777777" w:rsidR="00C33809" w:rsidRPr="00FA577F" w:rsidRDefault="00C33809" w:rsidP="00C33809">
      <w:pPr>
        <w:pStyle w:val="aDef"/>
      </w:pPr>
      <w:r w:rsidRPr="001E17FC">
        <w:rPr>
          <w:rStyle w:val="charBoldItals"/>
        </w:rPr>
        <w:t>transfer request</w:t>
      </w:r>
      <w:r w:rsidRPr="00FA577F">
        <w:t>—see clause 2.</w:t>
      </w:r>
    </w:p>
    <w:p w14:paraId="4732EEA9" w14:textId="77777777" w:rsidR="00F671B8" w:rsidRDefault="00F671B8">
      <w:pPr>
        <w:pStyle w:val="03Schedule"/>
        <w:sectPr w:rsidR="00F671B8">
          <w:headerReference w:type="even" r:id="rId66"/>
          <w:headerReference w:type="default" r:id="rId67"/>
          <w:footerReference w:type="even" r:id="rId68"/>
          <w:footerReference w:type="default" r:id="rId69"/>
          <w:type w:val="continuous"/>
          <w:pgSz w:w="11907" w:h="16839" w:code="9"/>
          <w:pgMar w:top="3880" w:right="1900" w:bottom="3100" w:left="2300" w:header="2280" w:footer="1760" w:gutter="0"/>
          <w:cols w:space="720"/>
        </w:sectPr>
      </w:pPr>
    </w:p>
    <w:p w14:paraId="07FA9274" w14:textId="77777777" w:rsidR="00726F7F" w:rsidRDefault="00726F7F">
      <w:pPr>
        <w:pStyle w:val="PageBreak"/>
      </w:pPr>
      <w:r>
        <w:br w:type="page"/>
      </w:r>
    </w:p>
    <w:p w14:paraId="32D12370" w14:textId="77777777" w:rsidR="00726F7F" w:rsidRDefault="00726F7F" w:rsidP="00C33809">
      <w:pPr>
        <w:pStyle w:val="Dict-Heading"/>
      </w:pPr>
      <w:bookmarkStart w:id="61" w:name="_Toc176879181"/>
      <w:r>
        <w:lastRenderedPageBreak/>
        <w:t>Dictionary</w:t>
      </w:r>
      <w:bookmarkEnd w:id="61"/>
    </w:p>
    <w:p w14:paraId="1C495B7A" w14:textId="77777777" w:rsidR="00726F7F" w:rsidRDefault="00726F7F">
      <w:pPr>
        <w:pStyle w:val="ref"/>
      </w:pPr>
      <w:r>
        <w:t>(see s 4)</w:t>
      </w:r>
    </w:p>
    <w:p w14:paraId="54644407" w14:textId="2B2F26F5" w:rsidR="00726F7F" w:rsidRDefault="00726F7F">
      <w:pPr>
        <w:pStyle w:val="aNote"/>
        <w:keepNext/>
      </w:pPr>
      <w:r>
        <w:rPr>
          <w:rStyle w:val="charItals"/>
        </w:rPr>
        <w:t>Note 1</w:t>
      </w:r>
      <w:r>
        <w:rPr>
          <w:rStyle w:val="charItals"/>
        </w:rPr>
        <w:tab/>
      </w:r>
      <w:r w:rsidR="00E446CC" w:rsidRPr="004F7C1A">
        <w:rPr>
          <w:color w:val="000000"/>
        </w:rPr>
        <w:t xml:space="preserve">The </w:t>
      </w:r>
      <w:hyperlink r:id="rId70" w:tooltip="A2001-14" w:history="1">
        <w:r w:rsidR="00E446CC" w:rsidRPr="004F7C1A">
          <w:rPr>
            <w:rStyle w:val="charCitHyperlinkAbbrev"/>
          </w:rPr>
          <w:t>Legislation Act</w:t>
        </w:r>
      </w:hyperlink>
      <w:r w:rsidR="00E446CC" w:rsidRPr="004F7C1A">
        <w:rPr>
          <w:color w:val="000000"/>
        </w:rPr>
        <w:t xml:space="preserve"> contains definitions relevant to this Act. For example:</w:t>
      </w:r>
      <w:r>
        <w:t xml:space="preserve"> the </w:t>
      </w:r>
      <w:hyperlink r:id="rId71" w:tooltip="A2001-14" w:history="1">
        <w:r w:rsidR="00105BE9" w:rsidRPr="00105BE9">
          <w:rPr>
            <w:rStyle w:val="charCitHyperlinkAbbrev"/>
          </w:rPr>
          <w:t>Legislation Act</w:t>
        </w:r>
      </w:hyperlink>
      <w:r>
        <w:t>, dict, pt 1 defines the following terms:</w:t>
      </w:r>
    </w:p>
    <w:p w14:paraId="25929883" w14:textId="77777777" w:rsidR="00726F7F" w:rsidRDefault="00726F7F">
      <w:pPr>
        <w:pStyle w:val="aNoteBulletss"/>
        <w:tabs>
          <w:tab w:val="left" w:pos="2300"/>
        </w:tabs>
      </w:pPr>
      <w:r>
        <w:rPr>
          <w:rFonts w:ascii="Symbol" w:hAnsi="Symbol"/>
        </w:rPr>
        <w:t></w:t>
      </w:r>
      <w:r>
        <w:rPr>
          <w:rFonts w:ascii="Symbol" w:hAnsi="Symbol"/>
        </w:rPr>
        <w:tab/>
      </w:r>
      <w:r>
        <w:t>adult</w:t>
      </w:r>
    </w:p>
    <w:p w14:paraId="03F19683" w14:textId="77777777" w:rsidR="00726F7F" w:rsidRDefault="00726F7F">
      <w:pPr>
        <w:pStyle w:val="aNoteBulletss"/>
        <w:tabs>
          <w:tab w:val="left" w:pos="2300"/>
        </w:tabs>
      </w:pPr>
      <w:r>
        <w:rPr>
          <w:rFonts w:ascii="Symbol" w:hAnsi="Symbol"/>
        </w:rPr>
        <w:t></w:t>
      </w:r>
      <w:r>
        <w:rPr>
          <w:rFonts w:ascii="Symbol" w:hAnsi="Symbol"/>
        </w:rPr>
        <w:tab/>
      </w:r>
      <w:r>
        <w:t>Commonwealth</w:t>
      </w:r>
    </w:p>
    <w:p w14:paraId="6627C68D" w14:textId="77777777" w:rsidR="00726F7F" w:rsidRDefault="00726F7F">
      <w:pPr>
        <w:pStyle w:val="aNoteBulletss"/>
        <w:tabs>
          <w:tab w:val="left" w:pos="2300"/>
        </w:tabs>
      </w:pPr>
      <w:r>
        <w:rPr>
          <w:rFonts w:ascii="Symbol" w:hAnsi="Symbol"/>
        </w:rPr>
        <w:t></w:t>
      </w:r>
      <w:r>
        <w:rPr>
          <w:rFonts w:ascii="Symbol" w:hAnsi="Symbol"/>
        </w:rPr>
        <w:tab/>
      </w:r>
      <w:r>
        <w:t>contravene</w:t>
      </w:r>
    </w:p>
    <w:p w14:paraId="1EF8FA73" w14:textId="77777777" w:rsidR="009F52BA" w:rsidRPr="00D57A5C" w:rsidRDefault="009F52BA" w:rsidP="009F52BA">
      <w:pPr>
        <w:pStyle w:val="aNoteBulletss"/>
        <w:tabs>
          <w:tab w:val="num" w:pos="2300"/>
        </w:tabs>
        <w:rPr>
          <w:lang w:eastAsia="en-AU"/>
        </w:rPr>
      </w:pPr>
      <w:r>
        <w:rPr>
          <w:rFonts w:ascii="Symbol" w:hAnsi="Symbol"/>
        </w:rPr>
        <w:t></w:t>
      </w:r>
      <w:r>
        <w:rPr>
          <w:rFonts w:ascii="Symbol" w:hAnsi="Symbol"/>
        </w:rPr>
        <w:tab/>
      </w:r>
      <w:r>
        <w:t>director</w:t>
      </w:r>
      <w:r>
        <w:noBreakHyphen/>
        <w:t>general</w:t>
      </w:r>
      <w:r w:rsidRPr="00D57A5C">
        <w:t xml:space="preserve"> (see s 163)</w:t>
      </w:r>
    </w:p>
    <w:p w14:paraId="50ACBE7B" w14:textId="77777777" w:rsidR="00726F7F" w:rsidRDefault="00726F7F">
      <w:pPr>
        <w:pStyle w:val="aNoteBulletss"/>
        <w:tabs>
          <w:tab w:val="left" w:pos="2300"/>
        </w:tabs>
      </w:pPr>
      <w:r>
        <w:rPr>
          <w:rFonts w:ascii="Symbol" w:hAnsi="Symbol"/>
        </w:rPr>
        <w:t></w:t>
      </w:r>
      <w:r>
        <w:rPr>
          <w:rFonts w:ascii="Symbol" w:hAnsi="Symbol"/>
        </w:rPr>
        <w:tab/>
      </w:r>
      <w:r>
        <w:t>domestic partner (s 169)</w:t>
      </w:r>
    </w:p>
    <w:p w14:paraId="0E145113" w14:textId="77777777" w:rsidR="00726F7F" w:rsidRDefault="00726F7F">
      <w:pPr>
        <w:pStyle w:val="aNoteBulletss"/>
        <w:tabs>
          <w:tab w:val="left" w:pos="2300"/>
        </w:tabs>
      </w:pPr>
      <w:r>
        <w:rPr>
          <w:rFonts w:ascii="Symbol" w:hAnsi="Symbol"/>
        </w:rPr>
        <w:t></w:t>
      </w:r>
      <w:r>
        <w:rPr>
          <w:rFonts w:ascii="Symbol" w:hAnsi="Symbol"/>
        </w:rPr>
        <w:tab/>
      </w:r>
      <w:r>
        <w:t>entity</w:t>
      </w:r>
    </w:p>
    <w:p w14:paraId="3C76F7F4" w14:textId="77777777" w:rsidR="00C33809" w:rsidRDefault="00C33809" w:rsidP="00C33809">
      <w:pPr>
        <w:pStyle w:val="aNoteBulletss"/>
        <w:tabs>
          <w:tab w:val="left" w:pos="2300"/>
        </w:tabs>
      </w:pPr>
      <w:r w:rsidRPr="00FA577F">
        <w:rPr>
          <w:rFonts w:ascii="Symbol" w:hAnsi="Symbol"/>
        </w:rPr>
        <w:t></w:t>
      </w:r>
      <w:r w:rsidRPr="00FA577F">
        <w:rPr>
          <w:rFonts w:ascii="Symbol" w:hAnsi="Symbol"/>
        </w:rPr>
        <w:tab/>
      </w:r>
      <w:r w:rsidRPr="00FA577F">
        <w:t>health services commissioner</w:t>
      </w:r>
    </w:p>
    <w:p w14:paraId="3B13325E" w14:textId="77777777" w:rsidR="006503BA" w:rsidRPr="00757EF6" w:rsidRDefault="006503BA" w:rsidP="006503BA">
      <w:pPr>
        <w:pStyle w:val="aNoteBulletss"/>
        <w:tabs>
          <w:tab w:val="left" w:pos="2300"/>
        </w:tabs>
      </w:pPr>
      <w:r w:rsidRPr="00757EF6">
        <w:rPr>
          <w:rFonts w:ascii="Symbol" w:hAnsi="Symbol"/>
        </w:rPr>
        <w:t></w:t>
      </w:r>
      <w:r w:rsidRPr="00757EF6">
        <w:rPr>
          <w:rFonts w:ascii="Symbol" w:hAnsi="Symbol"/>
        </w:rPr>
        <w:tab/>
      </w:r>
      <w:r w:rsidRPr="00757EF6">
        <w:t>human rights commission</w:t>
      </w:r>
    </w:p>
    <w:p w14:paraId="6A801B1C" w14:textId="77777777" w:rsidR="00726F7F" w:rsidRDefault="00726F7F">
      <w:pPr>
        <w:pStyle w:val="aNoteBulletss"/>
        <w:tabs>
          <w:tab w:val="left" w:pos="2300"/>
        </w:tabs>
      </w:pPr>
      <w:r>
        <w:rPr>
          <w:rFonts w:ascii="Symbol" w:hAnsi="Symbol"/>
        </w:rPr>
        <w:t></w:t>
      </w:r>
      <w:r>
        <w:rPr>
          <w:rFonts w:ascii="Symbol" w:hAnsi="Symbol"/>
        </w:rPr>
        <w:tab/>
      </w:r>
      <w:r>
        <w:t>individual.</w:t>
      </w:r>
    </w:p>
    <w:p w14:paraId="4F9CEEA4" w14:textId="77777777" w:rsidR="00625145" w:rsidRPr="00E20418" w:rsidRDefault="00625145" w:rsidP="00625145">
      <w:pPr>
        <w:pStyle w:val="aDef"/>
      </w:pPr>
      <w:r w:rsidRPr="00E20418">
        <w:rPr>
          <w:rStyle w:val="charBoldItals"/>
        </w:rPr>
        <w:t>child</w:t>
      </w:r>
      <w:r w:rsidRPr="00E20418">
        <w:t>—</w:t>
      </w:r>
    </w:p>
    <w:p w14:paraId="527BF1E1" w14:textId="77777777" w:rsidR="00625145" w:rsidRPr="00E20418" w:rsidRDefault="00625145" w:rsidP="00625145">
      <w:pPr>
        <w:pStyle w:val="aDefpara"/>
      </w:pPr>
      <w:r w:rsidRPr="00E20418">
        <w:tab/>
        <w:t>(a)</w:t>
      </w:r>
      <w:r w:rsidRPr="00E20418">
        <w:tab/>
        <w:t>means a person who is under 12 years old; and</w:t>
      </w:r>
    </w:p>
    <w:p w14:paraId="77FB1894" w14:textId="77777777" w:rsidR="00625145" w:rsidRPr="00E20418" w:rsidRDefault="00625145" w:rsidP="00625145">
      <w:pPr>
        <w:pStyle w:val="aDefpara"/>
      </w:pPr>
      <w:r w:rsidRPr="00E20418">
        <w:tab/>
        <w:t>(b)</w:t>
      </w:r>
      <w:r w:rsidRPr="00E20418">
        <w:tab/>
        <w:t>in relation to a person, includes an adopted child or stepchild of that person.</w:t>
      </w:r>
    </w:p>
    <w:p w14:paraId="76EAEFC8" w14:textId="122F535D" w:rsidR="00726F7F" w:rsidRDefault="00726F7F">
      <w:pPr>
        <w:pStyle w:val="aDef"/>
      </w:pPr>
      <w:r w:rsidRPr="00105BE9">
        <w:rPr>
          <w:rStyle w:val="charBoldItals"/>
        </w:rPr>
        <w:t>collector</w:t>
      </w:r>
      <w:r>
        <w:t xml:space="preserve"> means a person who, in the course of </w:t>
      </w:r>
      <w:r w:rsidR="002D23EA" w:rsidRPr="004F7C1A">
        <w:rPr>
          <w:color w:val="000000"/>
        </w:rPr>
        <w:t>their</w:t>
      </w:r>
      <w:r>
        <w:t xml:space="preserve"> profession, employment or official duty, collects personal health information.</w:t>
      </w:r>
    </w:p>
    <w:p w14:paraId="2DFDBBFA" w14:textId="77777777" w:rsidR="00726F7F" w:rsidRDefault="00726F7F">
      <w:pPr>
        <w:pStyle w:val="aDef"/>
      </w:pPr>
      <w:r w:rsidRPr="00105BE9">
        <w:rPr>
          <w:rStyle w:val="charBoldItals"/>
        </w:rPr>
        <w:t>commission</w:t>
      </w:r>
      <w:r>
        <w:t xml:space="preserve"> means the human rights commission.</w:t>
      </w:r>
    </w:p>
    <w:p w14:paraId="7A212415" w14:textId="77777777" w:rsidR="00726F7F" w:rsidRDefault="00726F7F">
      <w:pPr>
        <w:pStyle w:val="aDef"/>
      </w:pPr>
      <w:r w:rsidRPr="00105BE9">
        <w:rPr>
          <w:rStyle w:val="charBoldItals"/>
        </w:rPr>
        <w:t>consent</w:t>
      </w:r>
      <w:r>
        <w:t xml:space="preserve"> includes implied consent.</w:t>
      </w:r>
    </w:p>
    <w:p w14:paraId="647237A8" w14:textId="77777777" w:rsidR="00726F7F" w:rsidRDefault="00726F7F">
      <w:pPr>
        <w:pStyle w:val="aDef"/>
      </w:pPr>
      <w:r>
        <w:rPr>
          <w:rStyle w:val="charBoldItals"/>
        </w:rPr>
        <w:t>consumer</w:t>
      </w:r>
      <w:r>
        <w:t xml:space="preserve"> means an individual who uses, or has used, a health service, or in relation to whom a health record has been created, and includes—</w:t>
      </w:r>
    </w:p>
    <w:p w14:paraId="0CCE15F4" w14:textId="77777777" w:rsidR="00625145" w:rsidRPr="00E20418" w:rsidRDefault="00625145" w:rsidP="00625145">
      <w:pPr>
        <w:pStyle w:val="aDefpara"/>
      </w:pPr>
      <w:r w:rsidRPr="00E20418">
        <w:tab/>
        <w:t>(a)</w:t>
      </w:r>
      <w:r w:rsidRPr="00E20418">
        <w:tab/>
        <w:t xml:space="preserve">if the consumer is a child or young person—a person with parental responsibility for the consumer; and </w:t>
      </w:r>
    </w:p>
    <w:p w14:paraId="592CF706" w14:textId="77777777" w:rsidR="00625145" w:rsidRPr="00E20418" w:rsidRDefault="00625145" w:rsidP="00625145">
      <w:pPr>
        <w:pStyle w:val="aDefpara"/>
      </w:pPr>
      <w:r w:rsidRPr="00E20418">
        <w:tab/>
        <w:t>(</w:t>
      </w:r>
      <w:r>
        <w:t>b</w:t>
      </w:r>
      <w:r w:rsidRPr="00E20418">
        <w:t>)</w:t>
      </w:r>
      <w:r w:rsidRPr="00E20418">
        <w:tab/>
        <w:t>if the consumer is a legally incompetent person—a guardian of the consumer; and</w:t>
      </w:r>
    </w:p>
    <w:p w14:paraId="2D0D82AA" w14:textId="77777777" w:rsidR="00726F7F" w:rsidRDefault="00726F7F">
      <w:pPr>
        <w:pStyle w:val="aDefpara"/>
      </w:pPr>
      <w:r>
        <w:lastRenderedPageBreak/>
        <w:tab/>
        <w:t>(</w:t>
      </w:r>
      <w:r w:rsidR="00625145">
        <w:t>c</w:t>
      </w:r>
      <w:r>
        <w:t>)</w:t>
      </w:r>
      <w:r>
        <w:tab/>
        <w:t>if the consumer has died and there is a legal representative of the deceased consumer—a legal representative of the deceased consumer; and</w:t>
      </w:r>
    </w:p>
    <w:p w14:paraId="7A5A734B" w14:textId="77777777" w:rsidR="00726F7F" w:rsidRDefault="00726F7F">
      <w:pPr>
        <w:pStyle w:val="aDefpara"/>
        <w:keepNext/>
      </w:pPr>
      <w:r>
        <w:tab/>
        <w:t>(</w:t>
      </w:r>
      <w:r w:rsidR="00625145">
        <w:t>d</w:t>
      </w:r>
      <w:r>
        <w:t>)</w:t>
      </w:r>
      <w:r>
        <w:tab/>
        <w:t>if the consumer has died and there is no legal representative of the deceased consumer—an immediate family member of the deceased consumer.</w:t>
      </w:r>
    </w:p>
    <w:p w14:paraId="7B0605A5" w14:textId="77777777" w:rsidR="00726F7F" w:rsidRDefault="00726F7F">
      <w:pPr>
        <w:pStyle w:val="aNote"/>
      </w:pPr>
      <w:r>
        <w:rPr>
          <w:rStyle w:val="charItals"/>
        </w:rPr>
        <w:t>Note</w:t>
      </w:r>
      <w:r>
        <w:rPr>
          <w:rStyle w:val="charItals"/>
        </w:rPr>
        <w:tab/>
      </w:r>
      <w:r>
        <w:t xml:space="preserve">Under s 13A an entity is taken to be the consumer for the purpose of accessing certain information if the consumer has consented to disclosure of the information to the entity. </w:t>
      </w:r>
    </w:p>
    <w:p w14:paraId="31137F75" w14:textId="7342DBB1" w:rsidR="00726F7F" w:rsidRDefault="00726F7F">
      <w:pPr>
        <w:pStyle w:val="aDef"/>
      </w:pPr>
      <w:r w:rsidRPr="00105BE9">
        <w:rPr>
          <w:rStyle w:val="charBoldItals"/>
        </w:rPr>
        <w:t>deceased consumer</w:t>
      </w:r>
      <w:r>
        <w:t xml:space="preserve"> means a deceased person who, before </w:t>
      </w:r>
      <w:r w:rsidR="002D23EA" w:rsidRPr="004F7C1A">
        <w:rPr>
          <w:color w:val="000000"/>
        </w:rPr>
        <w:t>their</w:t>
      </w:r>
      <w:r>
        <w:t xml:space="preserve"> death, was a consumer.</w:t>
      </w:r>
    </w:p>
    <w:p w14:paraId="540D705D" w14:textId="77777777" w:rsidR="00726F7F" w:rsidRDefault="00726F7F">
      <w:pPr>
        <w:pStyle w:val="aDef"/>
      </w:pPr>
      <w:r>
        <w:rPr>
          <w:rStyle w:val="charBoldItals"/>
        </w:rPr>
        <w:t>destroy</w:t>
      </w:r>
      <w:r>
        <w:t xml:space="preserve"> a re</w:t>
      </w:r>
      <w:r w:rsidR="008A5434">
        <w:t>cord includes delete the record.</w:t>
      </w:r>
    </w:p>
    <w:p w14:paraId="229C76DB" w14:textId="646B66A3" w:rsidR="00726F7F" w:rsidRDefault="00726F7F">
      <w:pPr>
        <w:pStyle w:val="aDef"/>
      </w:pPr>
      <w:r w:rsidRPr="00105BE9">
        <w:rPr>
          <w:rStyle w:val="charBoldItals"/>
        </w:rPr>
        <w:t>disability</w:t>
      </w:r>
      <w:r>
        <w:t xml:space="preserve">—see the </w:t>
      </w:r>
      <w:hyperlink r:id="rId72" w:tooltip="A2005-40" w:history="1">
        <w:r w:rsidR="00105BE9" w:rsidRPr="00105BE9">
          <w:rPr>
            <w:rStyle w:val="charCitHyperlinkItal"/>
          </w:rPr>
          <w:t>Human Rights Commission Act 2005</w:t>
        </w:r>
      </w:hyperlink>
      <w:r>
        <w:t>, section 8 (2).</w:t>
      </w:r>
    </w:p>
    <w:p w14:paraId="67886594" w14:textId="77777777" w:rsidR="00726F7F" w:rsidRDefault="00726F7F">
      <w:pPr>
        <w:pStyle w:val="aDef"/>
      </w:pPr>
      <w:r w:rsidRPr="00105BE9">
        <w:rPr>
          <w:rStyle w:val="charBoldItals"/>
        </w:rPr>
        <w:t>factual matter</w:t>
      </w:r>
      <w:r>
        <w:t>, in relation to a consumer, means—</w:t>
      </w:r>
    </w:p>
    <w:p w14:paraId="76ADDD8B" w14:textId="77777777" w:rsidR="00726F7F" w:rsidRDefault="00726F7F">
      <w:pPr>
        <w:pStyle w:val="aDefpara"/>
      </w:pPr>
      <w:r>
        <w:tab/>
        <w:t>(a)</w:t>
      </w:r>
      <w:r>
        <w:tab/>
        <w:t>a history of the health, an illness or a disability of the consumer; or</w:t>
      </w:r>
    </w:p>
    <w:p w14:paraId="0719043A" w14:textId="77777777" w:rsidR="00726F7F" w:rsidRDefault="00726F7F">
      <w:pPr>
        <w:pStyle w:val="aDefpara"/>
      </w:pPr>
      <w:r>
        <w:tab/>
        <w:t>(b)</w:t>
      </w:r>
      <w:r>
        <w:tab/>
        <w:t>any findings on an examination of the consumer in relation to the health, an illness or a disability of the consumer; or</w:t>
      </w:r>
    </w:p>
    <w:p w14:paraId="65C3D9BE" w14:textId="77777777" w:rsidR="00726F7F" w:rsidRDefault="00726F7F">
      <w:pPr>
        <w:pStyle w:val="aDefpara"/>
      </w:pPr>
      <w:r>
        <w:tab/>
        <w:t>(c)</w:t>
      </w:r>
      <w:r>
        <w:tab/>
        <w:t xml:space="preserve">the results of any investigation into the health, an illness or </w:t>
      </w:r>
      <w:r w:rsidR="000316D2">
        <w:t>a disability of the consumer; or</w:t>
      </w:r>
    </w:p>
    <w:p w14:paraId="25854277" w14:textId="77777777" w:rsidR="00726F7F" w:rsidRDefault="00726F7F">
      <w:pPr>
        <w:pStyle w:val="aDefpara"/>
      </w:pPr>
      <w:r>
        <w:tab/>
        <w:t>(d)</w:t>
      </w:r>
      <w:r>
        <w:tab/>
        <w:t>a diagnosis, or preliminary diagnosis, of an illness or disability of the consumer; or</w:t>
      </w:r>
    </w:p>
    <w:p w14:paraId="04538D0D" w14:textId="77777777" w:rsidR="00726F7F" w:rsidRDefault="00726F7F">
      <w:pPr>
        <w:pStyle w:val="aDefpara"/>
      </w:pPr>
      <w:r>
        <w:tab/>
        <w:t>(e)</w:t>
      </w:r>
      <w:r>
        <w:tab/>
        <w:t>a plan of management, or proposed plan of management, of the treatment or care of an illness or disability of the consumer; or</w:t>
      </w:r>
    </w:p>
    <w:p w14:paraId="1456D995" w14:textId="77777777" w:rsidR="00726F7F" w:rsidRDefault="00726F7F">
      <w:pPr>
        <w:pStyle w:val="aDefpara"/>
      </w:pPr>
      <w:r>
        <w:tab/>
        <w:t>(f)</w:t>
      </w:r>
      <w:r>
        <w:tab/>
        <w:t>any action taken (whether or not in accordance with a plan of management) by or under the direction or referral of a health service provider in relation to the consumer.</w:t>
      </w:r>
    </w:p>
    <w:p w14:paraId="62E5E2E6" w14:textId="77777777" w:rsidR="00625145" w:rsidRPr="00E20418" w:rsidRDefault="00625145" w:rsidP="00322FF2">
      <w:pPr>
        <w:pStyle w:val="aDef"/>
        <w:keepNext/>
      </w:pPr>
      <w:r w:rsidRPr="00E20418">
        <w:rPr>
          <w:rStyle w:val="charBoldItals"/>
        </w:rPr>
        <w:lastRenderedPageBreak/>
        <w:t>guardian</w:t>
      </w:r>
      <w:r w:rsidRPr="00E20418">
        <w:t>, for a legally incompetent person, means—</w:t>
      </w:r>
    </w:p>
    <w:p w14:paraId="283E6D1E" w14:textId="77777777" w:rsidR="00625145" w:rsidRPr="00E20418" w:rsidRDefault="00625145" w:rsidP="00322FF2">
      <w:pPr>
        <w:pStyle w:val="aDefpara"/>
        <w:keepNext/>
      </w:pPr>
      <w:r w:rsidRPr="00E20418">
        <w:tab/>
        <w:t>(a)</w:t>
      </w:r>
      <w:r w:rsidRPr="00E20418">
        <w:tab/>
        <w:t>a person who is—</w:t>
      </w:r>
    </w:p>
    <w:p w14:paraId="7DECF063" w14:textId="77777777" w:rsidR="00625145" w:rsidRPr="00E20418" w:rsidRDefault="00625145" w:rsidP="00625145">
      <w:pPr>
        <w:pStyle w:val="aDefsubpara"/>
      </w:pPr>
      <w:r w:rsidRPr="00E20418">
        <w:tab/>
        <w:t>(i)</w:t>
      </w:r>
      <w:r w:rsidRPr="00E20418">
        <w:tab/>
        <w:t>a legally appointed guardian of the legally incompetent person; or</w:t>
      </w:r>
    </w:p>
    <w:p w14:paraId="05CEF3AA" w14:textId="77777777" w:rsidR="00625145" w:rsidRPr="00E20418" w:rsidRDefault="00625145" w:rsidP="00625145">
      <w:pPr>
        <w:pStyle w:val="aDefsubpara"/>
      </w:pPr>
      <w:r w:rsidRPr="00E20418">
        <w:tab/>
        <w:t>(ii)</w:t>
      </w:r>
      <w:r w:rsidRPr="00E20418">
        <w:tab/>
        <w:t>an attorney, appointed under an enduring power of attorney that has become operative, of the legally incompetent person; and</w:t>
      </w:r>
    </w:p>
    <w:p w14:paraId="6F66713C" w14:textId="77777777" w:rsidR="00625145" w:rsidRPr="00E20418" w:rsidRDefault="00625145" w:rsidP="00625145">
      <w:pPr>
        <w:pStyle w:val="aDefpara"/>
      </w:pPr>
      <w:r w:rsidRPr="00E20418">
        <w:tab/>
        <w:t>(b)</w:t>
      </w:r>
      <w:r w:rsidRPr="00E20418">
        <w:tab/>
        <w:t>a person who has power to make decisions about the medical treatment or health care of the legally incompetent person.</w:t>
      </w:r>
    </w:p>
    <w:p w14:paraId="4812F8A4" w14:textId="77777777" w:rsidR="00726F7F" w:rsidRDefault="00726F7F">
      <w:pPr>
        <w:pStyle w:val="aDef"/>
        <w:keepNext/>
      </w:pPr>
      <w:r w:rsidRPr="00105BE9">
        <w:rPr>
          <w:rStyle w:val="charBoldItals"/>
        </w:rPr>
        <w:t>health record</w:t>
      </w:r>
      <w:r>
        <w:t xml:space="preserve"> means any record, or any part of a record—</w:t>
      </w:r>
    </w:p>
    <w:p w14:paraId="1AD99082" w14:textId="77777777" w:rsidR="00726F7F" w:rsidRDefault="00726F7F" w:rsidP="00F671B8">
      <w:pPr>
        <w:pStyle w:val="aDefpara"/>
      </w:pPr>
      <w:r>
        <w:tab/>
        <w:t>(a)</w:t>
      </w:r>
      <w:r>
        <w:tab/>
        <w:t>held by a health service provider and containing personal information; or</w:t>
      </w:r>
    </w:p>
    <w:p w14:paraId="27899868" w14:textId="77777777" w:rsidR="00726F7F" w:rsidRDefault="00726F7F" w:rsidP="00F671B8">
      <w:pPr>
        <w:pStyle w:val="aDefpara"/>
      </w:pPr>
      <w:r>
        <w:tab/>
        <w:t>(b)</w:t>
      </w:r>
      <w:r>
        <w:tab/>
        <w:t>containing personal health information.</w:t>
      </w:r>
    </w:p>
    <w:p w14:paraId="64A884B4" w14:textId="77777777" w:rsidR="00726F7F" w:rsidRDefault="00726F7F">
      <w:pPr>
        <w:pStyle w:val="aDef"/>
        <w:keepNext/>
      </w:pPr>
      <w:r w:rsidRPr="00105BE9">
        <w:rPr>
          <w:rStyle w:val="charBoldItals"/>
        </w:rPr>
        <w:t>health service</w:t>
      </w:r>
      <w:r>
        <w:t xml:space="preserve"> means—</w:t>
      </w:r>
    </w:p>
    <w:p w14:paraId="2FF7CCB3" w14:textId="77777777" w:rsidR="00726F7F" w:rsidRDefault="00726F7F" w:rsidP="00F671B8">
      <w:pPr>
        <w:pStyle w:val="aDefpara"/>
      </w:pPr>
      <w:r>
        <w:tab/>
        <w:t>(a)</w:t>
      </w:r>
      <w:r>
        <w:tab/>
        <w:t>any activity that is intended or claimed (expressly or by implication), by the person providing it, to assess, record, improve or maintain the physical, mental or emotional health of a consumer or to diagnose or treat an illness or disability of a consumer; or</w:t>
      </w:r>
    </w:p>
    <w:p w14:paraId="5074CAAA" w14:textId="77777777" w:rsidR="00726F7F" w:rsidRDefault="00726F7F" w:rsidP="00F671B8">
      <w:pPr>
        <w:pStyle w:val="aDefpara"/>
      </w:pPr>
      <w:r>
        <w:tab/>
        <w:t>(b)</w:t>
      </w:r>
      <w:r>
        <w:tab/>
        <w:t>a disability, palliative care or aged care service that involves the making or keeping of personal health information;</w:t>
      </w:r>
    </w:p>
    <w:p w14:paraId="2B8FBB38" w14:textId="77777777" w:rsidR="00726F7F" w:rsidRDefault="00726F7F">
      <w:pPr>
        <w:pStyle w:val="aDef"/>
      </w:pPr>
      <w:r>
        <w:t>but does not include any service declared by regulation to be an exempt service.</w:t>
      </w:r>
    </w:p>
    <w:p w14:paraId="440E168E" w14:textId="77777777" w:rsidR="00726F7F" w:rsidRDefault="00726F7F">
      <w:pPr>
        <w:pStyle w:val="aDef"/>
      </w:pPr>
      <w:r w:rsidRPr="00105BE9">
        <w:rPr>
          <w:rStyle w:val="charBoldItals"/>
        </w:rPr>
        <w:t>health service provider</w:t>
      </w:r>
      <w:r>
        <w:t xml:space="preserve"> means an entity</w:t>
      </w:r>
      <w:r w:rsidR="00926680">
        <w:t xml:space="preserve"> that provides a health service</w:t>
      </w:r>
      <w:r>
        <w:t>.</w:t>
      </w:r>
    </w:p>
    <w:p w14:paraId="6B841CCD" w14:textId="77777777" w:rsidR="00726F7F" w:rsidRDefault="00726F7F" w:rsidP="00322FF2">
      <w:pPr>
        <w:pStyle w:val="aDef"/>
        <w:keepNext/>
      </w:pPr>
      <w:r w:rsidRPr="00105BE9">
        <w:rPr>
          <w:rStyle w:val="charBoldItals"/>
        </w:rPr>
        <w:lastRenderedPageBreak/>
        <w:t>health status report</w:t>
      </w:r>
      <w:r>
        <w:t xml:space="preserve"> means a report—</w:t>
      </w:r>
    </w:p>
    <w:p w14:paraId="4651CECC" w14:textId="77777777" w:rsidR="00726F7F" w:rsidRDefault="00726F7F" w:rsidP="00322FF2">
      <w:pPr>
        <w:pStyle w:val="aDefpara"/>
        <w:keepNext/>
      </w:pPr>
      <w:r>
        <w:tab/>
        <w:t>(a)</w:t>
      </w:r>
      <w:r>
        <w:tab/>
        <w:t>that is prepared or substantially prepared—</w:t>
      </w:r>
    </w:p>
    <w:p w14:paraId="4B77385B" w14:textId="77777777" w:rsidR="00726F7F" w:rsidRDefault="00726F7F" w:rsidP="00322FF2">
      <w:pPr>
        <w:pStyle w:val="aDefsubpara"/>
        <w:keepNext/>
      </w:pPr>
      <w:r>
        <w:tab/>
        <w:t>(i)</w:t>
      </w:r>
      <w:r>
        <w:tab/>
        <w:t>by a health service provider; and</w:t>
      </w:r>
    </w:p>
    <w:p w14:paraId="37B9E981" w14:textId="77777777" w:rsidR="00726F7F" w:rsidRDefault="00726F7F">
      <w:pPr>
        <w:pStyle w:val="aDefsubpara"/>
      </w:pPr>
      <w:r>
        <w:tab/>
        <w:t>(ii)</w:t>
      </w:r>
      <w:r>
        <w:tab/>
        <w:t>in respect of a consumer who, at the time of the preparation of the report, resides or is present in the ACT; and</w:t>
      </w:r>
    </w:p>
    <w:p w14:paraId="723FC9A9" w14:textId="77777777" w:rsidR="00726F7F" w:rsidRDefault="00726F7F">
      <w:pPr>
        <w:pStyle w:val="aDefpara"/>
      </w:pPr>
      <w:r>
        <w:tab/>
        <w:t>(b)</w:t>
      </w:r>
      <w:r>
        <w:tab/>
        <w:t>that relates to the physical, mental or emotional health of a consumer, or a disability or disease of a consumer; and</w:t>
      </w:r>
    </w:p>
    <w:p w14:paraId="14284365" w14:textId="77777777" w:rsidR="00726F7F" w:rsidRDefault="00726F7F">
      <w:pPr>
        <w:pStyle w:val="aDefpara"/>
      </w:pPr>
      <w:r>
        <w:tab/>
        <w:t>(c)</w:t>
      </w:r>
      <w:r>
        <w:tab/>
        <w:t>whose purpose, or main purpose, is not a health service for the consumer.</w:t>
      </w:r>
    </w:p>
    <w:p w14:paraId="67AE3BDA" w14:textId="77777777" w:rsidR="00726F7F" w:rsidRDefault="00726F7F">
      <w:pPr>
        <w:pStyle w:val="aDef"/>
      </w:pPr>
      <w:r w:rsidRPr="00105BE9">
        <w:rPr>
          <w:rStyle w:val="charBoldItals"/>
        </w:rPr>
        <w:t>illness</w:t>
      </w:r>
      <w:r>
        <w:t xml:space="preserve"> means a physical, mental or emotional illness, and includes a suspected illness.</w:t>
      </w:r>
    </w:p>
    <w:p w14:paraId="223B02F2" w14:textId="77777777" w:rsidR="00726F7F" w:rsidRDefault="00726F7F">
      <w:pPr>
        <w:pStyle w:val="aDef"/>
        <w:keepNext/>
      </w:pPr>
      <w:r w:rsidRPr="00105BE9">
        <w:rPr>
          <w:rStyle w:val="charBoldItals"/>
        </w:rPr>
        <w:t>immediate family member</w:t>
      </w:r>
      <w:r>
        <w:t>, of a consumer, means a person who—</w:t>
      </w:r>
    </w:p>
    <w:p w14:paraId="4CECD534" w14:textId="77777777" w:rsidR="00726F7F" w:rsidRDefault="00726F7F" w:rsidP="00F671B8">
      <w:pPr>
        <w:pStyle w:val="Apara"/>
      </w:pPr>
      <w:r>
        <w:tab/>
        <w:t>(a)</w:t>
      </w:r>
      <w:r>
        <w:tab/>
        <w:t>is—</w:t>
      </w:r>
    </w:p>
    <w:p w14:paraId="34BC1D2F" w14:textId="77777777" w:rsidR="00726F7F" w:rsidRDefault="00726F7F" w:rsidP="00F671B8">
      <w:pPr>
        <w:pStyle w:val="Asubpara"/>
      </w:pPr>
      <w:r>
        <w:tab/>
        <w:t>(i)</w:t>
      </w:r>
      <w:r>
        <w:tab/>
        <w:t>a parent of the consumer; or</w:t>
      </w:r>
    </w:p>
    <w:p w14:paraId="2FB86021" w14:textId="77777777" w:rsidR="00726F7F" w:rsidRDefault="00726F7F" w:rsidP="00F671B8">
      <w:pPr>
        <w:pStyle w:val="Asubpara"/>
      </w:pPr>
      <w:r>
        <w:tab/>
        <w:t>(ii)</w:t>
      </w:r>
      <w:r>
        <w:tab/>
        <w:t>a domestic partner of the consumer; or</w:t>
      </w:r>
    </w:p>
    <w:p w14:paraId="4F4C937A" w14:textId="77777777" w:rsidR="00726F7F" w:rsidRDefault="00726F7F" w:rsidP="00F671B8">
      <w:pPr>
        <w:pStyle w:val="Asubpara"/>
      </w:pPr>
      <w:r>
        <w:tab/>
        <w:t>(iii)</w:t>
      </w:r>
      <w:r>
        <w:tab/>
        <w:t>an adult child or sibling of the consumer; or</w:t>
      </w:r>
    </w:p>
    <w:p w14:paraId="47C27FB8" w14:textId="3E5459C8" w:rsidR="00726F7F" w:rsidRDefault="00726F7F">
      <w:pPr>
        <w:pStyle w:val="aNote"/>
        <w:keepNext/>
      </w:pPr>
      <w:r>
        <w:rPr>
          <w:rStyle w:val="charItals"/>
        </w:rPr>
        <w:t>Note</w:t>
      </w:r>
      <w:r>
        <w:rPr>
          <w:rStyle w:val="charItals"/>
        </w:rPr>
        <w:tab/>
      </w:r>
      <w:r>
        <w:t xml:space="preserve">For the meaning of </w:t>
      </w:r>
      <w:r>
        <w:rPr>
          <w:rStyle w:val="charBoldItals"/>
        </w:rPr>
        <w:t>domestic partner</w:t>
      </w:r>
      <w:r>
        <w:t xml:space="preserve">, see the </w:t>
      </w:r>
      <w:hyperlink r:id="rId73" w:tooltip="A2001-14" w:history="1">
        <w:r w:rsidR="00105BE9" w:rsidRPr="00105BE9">
          <w:rPr>
            <w:rStyle w:val="charCitHyperlinkAbbrev"/>
          </w:rPr>
          <w:t>Legislation Act</w:t>
        </w:r>
      </w:hyperlink>
      <w:r>
        <w:t>, s 169.</w:t>
      </w:r>
    </w:p>
    <w:p w14:paraId="0BAA8BDD" w14:textId="77777777" w:rsidR="00726F7F" w:rsidRDefault="00726F7F" w:rsidP="00F671B8">
      <w:pPr>
        <w:pStyle w:val="Apara"/>
      </w:pPr>
      <w:r>
        <w:tab/>
        <w:t>(b)</w:t>
      </w:r>
      <w:r>
        <w:tab/>
        <w:t>is a member of the same household as the consumer and is—</w:t>
      </w:r>
    </w:p>
    <w:p w14:paraId="28C464D8" w14:textId="77777777" w:rsidR="00726F7F" w:rsidRDefault="00726F7F" w:rsidP="00F671B8">
      <w:pPr>
        <w:pStyle w:val="Asubpara"/>
      </w:pPr>
      <w:r>
        <w:tab/>
        <w:t>(i)</w:t>
      </w:r>
      <w:r>
        <w:tab/>
        <w:t>another relative of the consumer; or</w:t>
      </w:r>
    </w:p>
    <w:p w14:paraId="115D77DB" w14:textId="77777777" w:rsidR="00726F7F" w:rsidRDefault="00726F7F" w:rsidP="00F671B8">
      <w:pPr>
        <w:pStyle w:val="Asubpara"/>
      </w:pPr>
      <w:r>
        <w:tab/>
        <w:t>(ii)</w:t>
      </w:r>
      <w:r>
        <w:tab/>
        <w:t>a close friend of the consumer.</w:t>
      </w:r>
    </w:p>
    <w:p w14:paraId="49CBC7AD" w14:textId="77777777" w:rsidR="00726F7F" w:rsidRDefault="00726F7F">
      <w:pPr>
        <w:pStyle w:val="aDef"/>
      </w:pPr>
      <w:r w:rsidRPr="00105BE9">
        <w:rPr>
          <w:rStyle w:val="charBoldItals"/>
        </w:rPr>
        <w:t>law of the Territory</w:t>
      </w:r>
      <w:r>
        <w:t xml:space="preserve"> does not include this Act or the common law.</w:t>
      </w:r>
    </w:p>
    <w:p w14:paraId="29B81DC0" w14:textId="77777777" w:rsidR="00726F7F" w:rsidRDefault="00726F7F">
      <w:pPr>
        <w:pStyle w:val="aDef"/>
      </w:pPr>
      <w:r w:rsidRPr="00105BE9">
        <w:rPr>
          <w:rStyle w:val="charBoldItals"/>
        </w:rPr>
        <w:t>legally incompetent person</w:t>
      </w:r>
      <w:r>
        <w:t xml:space="preserve"> means a person who is subject—</w:t>
      </w:r>
    </w:p>
    <w:p w14:paraId="175A29CA" w14:textId="77777777" w:rsidR="00726F7F" w:rsidRDefault="00726F7F">
      <w:pPr>
        <w:pStyle w:val="aDefpara"/>
      </w:pPr>
      <w:r>
        <w:tab/>
        <w:t>(a)</w:t>
      </w:r>
      <w:r>
        <w:tab/>
        <w:t>to an enduring power of attorney that has become operative; or</w:t>
      </w:r>
    </w:p>
    <w:p w14:paraId="7901F874" w14:textId="77777777" w:rsidR="00726F7F" w:rsidRDefault="00726F7F">
      <w:pPr>
        <w:pStyle w:val="aDefpara"/>
      </w:pPr>
      <w:r>
        <w:tab/>
        <w:t>(b)</w:t>
      </w:r>
      <w:r>
        <w:tab/>
        <w:t>otherwise than as a person under the age of majority to a guardianship order.</w:t>
      </w:r>
    </w:p>
    <w:p w14:paraId="5BA584AF" w14:textId="77777777" w:rsidR="00726F7F" w:rsidRDefault="00726F7F" w:rsidP="000F7CBD">
      <w:pPr>
        <w:pStyle w:val="aDef"/>
        <w:keepNext/>
      </w:pPr>
      <w:r w:rsidRPr="00105BE9">
        <w:rPr>
          <w:rStyle w:val="charBoldItals"/>
        </w:rPr>
        <w:lastRenderedPageBreak/>
        <w:t>legal representative</w:t>
      </w:r>
      <w:r>
        <w:t>, in relation to a deceased person, means a person—</w:t>
      </w:r>
    </w:p>
    <w:p w14:paraId="77E001DE" w14:textId="77777777" w:rsidR="00726F7F" w:rsidRDefault="00726F7F">
      <w:pPr>
        <w:pStyle w:val="aDefpara"/>
      </w:pPr>
      <w:r>
        <w:tab/>
        <w:t>(a)</w:t>
      </w:r>
      <w:r>
        <w:tab/>
        <w:t xml:space="preserve">holding office as executor of the will of the deceased person where probate of the will has been granted or resealed in </w:t>
      </w:r>
      <w:smartTag w:uri="urn:schemas-microsoft-com:office:smarttags" w:element="place">
        <w:smartTag w:uri="urn:schemas-microsoft-com:office:smarttags" w:element="country-region">
          <w:r>
            <w:t>Australia</w:t>
          </w:r>
        </w:smartTag>
      </w:smartTag>
      <w:r>
        <w:t>; or</w:t>
      </w:r>
    </w:p>
    <w:p w14:paraId="67B488BF" w14:textId="77777777" w:rsidR="00726F7F" w:rsidRDefault="00726F7F">
      <w:pPr>
        <w:pStyle w:val="aDefpara"/>
      </w:pPr>
      <w:r>
        <w:tab/>
        <w:t>(b)</w:t>
      </w:r>
      <w:r>
        <w:tab/>
        <w:t xml:space="preserve">holding office in </w:t>
      </w:r>
      <w:smartTag w:uri="urn:schemas-microsoft-com:office:smarttags" w:element="place">
        <w:smartTag w:uri="urn:schemas-microsoft-com:office:smarttags" w:element="country-region">
          <w:r>
            <w:t>Australia</w:t>
          </w:r>
        </w:smartTag>
      </w:smartTag>
      <w:r>
        <w:t xml:space="preserve"> as administrator of the estate of the deceased person.</w:t>
      </w:r>
    </w:p>
    <w:p w14:paraId="13EF0532" w14:textId="77777777" w:rsidR="00726F7F" w:rsidRDefault="00726F7F">
      <w:pPr>
        <w:pStyle w:val="aDef"/>
      </w:pPr>
      <w:r w:rsidRPr="00105BE9">
        <w:rPr>
          <w:rStyle w:val="charBoldItals"/>
        </w:rPr>
        <w:t>order of a court of competent jurisdiction</w:t>
      </w:r>
      <w:r>
        <w:t xml:space="preserve"> includes a subpoena or similar process of such a court.</w:t>
      </w:r>
    </w:p>
    <w:p w14:paraId="53A701AA" w14:textId="77777777" w:rsidR="00726F7F" w:rsidRDefault="00726F7F">
      <w:pPr>
        <w:pStyle w:val="aDef"/>
      </w:pPr>
      <w:r w:rsidRPr="00105BE9">
        <w:rPr>
          <w:rStyle w:val="charBoldItals"/>
        </w:rPr>
        <w:t>parent</w:t>
      </w:r>
      <w:r>
        <w:t>, in relation to a person, includes a step-parent or adoptive parent of the person.</w:t>
      </w:r>
    </w:p>
    <w:p w14:paraId="48F7C0EE" w14:textId="77777777" w:rsidR="00726F7F" w:rsidRDefault="00726F7F">
      <w:pPr>
        <w:pStyle w:val="aDef"/>
      </w:pPr>
      <w:r w:rsidRPr="00105BE9">
        <w:rPr>
          <w:rStyle w:val="charBoldItals"/>
        </w:rPr>
        <w:t>personal information</w:t>
      </w:r>
      <w:r>
        <w:t>, in relation to a consumer, means any information, recorded or otherwise, about the consumer where the identity of the consumer is apparent, whether the information is—</w:t>
      </w:r>
    </w:p>
    <w:p w14:paraId="63B1530F" w14:textId="77777777" w:rsidR="00726F7F" w:rsidRDefault="00726F7F">
      <w:pPr>
        <w:pStyle w:val="aDefpara"/>
      </w:pPr>
      <w:r>
        <w:tab/>
        <w:t>(a)</w:t>
      </w:r>
      <w:r>
        <w:tab/>
        <w:t>fact or opinion; or</w:t>
      </w:r>
    </w:p>
    <w:p w14:paraId="24CC562B" w14:textId="77777777" w:rsidR="00726F7F" w:rsidRDefault="00726F7F">
      <w:pPr>
        <w:pStyle w:val="aDefpara"/>
      </w:pPr>
      <w:r>
        <w:tab/>
        <w:t>(b)</w:t>
      </w:r>
      <w:r>
        <w:tab/>
        <w:t>true or false.</w:t>
      </w:r>
    </w:p>
    <w:p w14:paraId="4E1282CA" w14:textId="77777777" w:rsidR="00726F7F" w:rsidRDefault="00726F7F">
      <w:pPr>
        <w:pStyle w:val="aDef"/>
        <w:keepNext/>
      </w:pPr>
      <w:r w:rsidRPr="00105BE9">
        <w:rPr>
          <w:rStyle w:val="charBoldItals"/>
        </w:rPr>
        <w:t>personal health information</w:t>
      </w:r>
      <w:r>
        <w:t>, of a consumer, means any personal information, whether or not recorded in a health record—</w:t>
      </w:r>
    </w:p>
    <w:p w14:paraId="3730710D" w14:textId="77777777" w:rsidR="00726F7F" w:rsidRDefault="00726F7F" w:rsidP="00F671B8">
      <w:pPr>
        <w:pStyle w:val="aDefpara"/>
      </w:pPr>
      <w:r>
        <w:tab/>
        <w:t>(a)</w:t>
      </w:r>
      <w:r>
        <w:tab/>
        <w:t>relating to the health, an illness or a disability of the consumer; or</w:t>
      </w:r>
    </w:p>
    <w:p w14:paraId="586DC841" w14:textId="77777777" w:rsidR="00726F7F" w:rsidRDefault="00726F7F" w:rsidP="00F671B8">
      <w:pPr>
        <w:pStyle w:val="aDefpara"/>
      </w:pPr>
      <w:r>
        <w:tab/>
        <w:t>(b)</w:t>
      </w:r>
      <w:r>
        <w:tab/>
        <w:t xml:space="preserve">collected by a health </w:t>
      </w:r>
      <w:r w:rsidR="001B6FE0">
        <w:t xml:space="preserve">service </w:t>
      </w:r>
      <w:r>
        <w:t>provider in relation to the health, an illness or a disability of the consumer.</w:t>
      </w:r>
    </w:p>
    <w:p w14:paraId="06A838DD" w14:textId="721C610E" w:rsidR="00625145" w:rsidRPr="00E20418" w:rsidRDefault="00625145" w:rsidP="00625145">
      <w:pPr>
        <w:pStyle w:val="aDef"/>
      </w:pPr>
      <w:r w:rsidRPr="00E20418">
        <w:rPr>
          <w:rStyle w:val="charBoldItals"/>
        </w:rPr>
        <w:t>person with parental responsibility</w:t>
      </w:r>
      <w:r w:rsidRPr="00E20418">
        <w:t xml:space="preserve">, for a child or young person, means a parent or someone else with parental responsibility for the child or young person under the </w:t>
      </w:r>
      <w:hyperlink r:id="rId74" w:tooltip="A2008-19" w:history="1">
        <w:r w:rsidRPr="00E20418">
          <w:rPr>
            <w:rStyle w:val="charCitHyperlinkItal"/>
          </w:rPr>
          <w:t>Children and Young People Act 2008</w:t>
        </w:r>
      </w:hyperlink>
      <w:r w:rsidRPr="00E20418">
        <w:t>, division 1.3.2.</w:t>
      </w:r>
    </w:p>
    <w:p w14:paraId="7E9A2231" w14:textId="77777777" w:rsidR="00726F7F" w:rsidRDefault="00726F7F">
      <w:pPr>
        <w:pStyle w:val="aDef"/>
      </w:pPr>
      <w:r w:rsidRPr="00105BE9">
        <w:rPr>
          <w:rStyle w:val="charBoldItals"/>
        </w:rPr>
        <w:t>privacy principles</w:t>
      </w:r>
      <w:r w:rsidRPr="00A143A3">
        <w:rPr>
          <w:rStyle w:val="charBoldItals"/>
          <w:b w:val="0"/>
          <w:bCs/>
          <w:i w:val="0"/>
          <w:iCs/>
        </w:rPr>
        <w:t xml:space="preserve"> </w:t>
      </w:r>
      <w:r>
        <w:t>means the privacy principles under schedule 1.</w:t>
      </w:r>
    </w:p>
    <w:p w14:paraId="7A1E9C92" w14:textId="77777777" w:rsidR="00726F7F" w:rsidRDefault="00726F7F" w:rsidP="00322FF2">
      <w:pPr>
        <w:pStyle w:val="aDef"/>
        <w:keepNext/>
        <w:keepLines/>
      </w:pPr>
      <w:r w:rsidRPr="00105BE9">
        <w:rPr>
          <w:rStyle w:val="charBoldItals"/>
        </w:rPr>
        <w:lastRenderedPageBreak/>
        <w:t>record</w:t>
      </w:r>
      <w:r>
        <w:t xml:space="preserve"> means a record in documentary or electronic form that consists of or includes personal health information in relation to a consumer (other than research material that does not disclose the identity of the consumer), and includes—</w:t>
      </w:r>
    </w:p>
    <w:p w14:paraId="0369871A" w14:textId="77777777" w:rsidR="00726F7F" w:rsidRDefault="00726F7F" w:rsidP="00F671B8">
      <w:pPr>
        <w:pStyle w:val="aDefpara"/>
      </w:pPr>
      <w:r>
        <w:tab/>
        <w:t>(a)</w:t>
      </w:r>
      <w:r>
        <w:tab/>
        <w:t>a photograph or other pictorial or digital representation of any part of the consumer; and</w:t>
      </w:r>
    </w:p>
    <w:p w14:paraId="02709FE1" w14:textId="77777777" w:rsidR="00726F7F" w:rsidRDefault="00726F7F" w:rsidP="00F671B8">
      <w:pPr>
        <w:pStyle w:val="aDefpara"/>
      </w:pPr>
      <w:r>
        <w:tab/>
        <w:t>(b)</w:t>
      </w:r>
      <w:r>
        <w:tab/>
        <w:t>test results, medical imaging materials and reports, and clinical notes, relating to the consumer; and</w:t>
      </w:r>
    </w:p>
    <w:p w14:paraId="35B22D64" w14:textId="77777777" w:rsidR="00726F7F" w:rsidRDefault="00726F7F" w:rsidP="00F671B8">
      <w:pPr>
        <w:pStyle w:val="aDefpara"/>
      </w:pPr>
      <w:r>
        <w:tab/>
        <w:t>(c)</w:t>
      </w:r>
      <w:r>
        <w:tab/>
        <w:t>any part of a record; and</w:t>
      </w:r>
    </w:p>
    <w:p w14:paraId="0F842715" w14:textId="77777777" w:rsidR="00726F7F" w:rsidRDefault="00726F7F" w:rsidP="00F671B8">
      <w:pPr>
        <w:pStyle w:val="aDefpara"/>
      </w:pPr>
      <w:r>
        <w:tab/>
        <w:t>(d)</w:t>
      </w:r>
      <w:r>
        <w:tab/>
        <w:t>a copy of a record or any part of a record.</w:t>
      </w:r>
    </w:p>
    <w:p w14:paraId="5BDBFB43" w14:textId="77777777" w:rsidR="00726F7F" w:rsidRDefault="00726F7F">
      <w:pPr>
        <w:pStyle w:val="aDef"/>
      </w:pPr>
      <w:r w:rsidRPr="00105BE9">
        <w:rPr>
          <w:rStyle w:val="charBoldItals"/>
        </w:rPr>
        <w:t>record keeper</w:t>
      </w:r>
      <w:r>
        <w:t xml:space="preserve"> means an entity that has possession or control of a health record.</w:t>
      </w:r>
    </w:p>
    <w:p w14:paraId="214320BE" w14:textId="77777777" w:rsidR="00726F7F" w:rsidRDefault="00726F7F">
      <w:pPr>
        <w:pStyle w:val="aDef"/>
      </w:pPr>
      <w:r w:rsidRPr="00105BE9">
        <w:rPr>
          <w:rStyle w:val="charBoldItals"/>
        </w:rPr>
        <w:t>sibling</w:t>
      </w:r>
      <w:r>
        <w:t>, in relation to a person, means a brother, sister, half-brother, half-sister, adoptive brother, adoptive sister, stepbrother or stepsister of the person.</w:t>
      </w:r>
    </w:p>
    <w:p w14:paraId="274BE5FA" w14:textId="77777777" w:rsidR="00726F7F" w:rsidRDefault="00726F7F">
      <w:pPr>
        <w:pStyle w:val="aDef"/>
      </w:pPr>
      <w:r w:rsidRPr="00105BE9">
        <w:rPr>
          <w:rStyle w:val="charBoldItals"/>
        </w:rPr>
        <w:t>treating health service provider</w:t>
      </w:r>
      <w:r>
        <w:t>, in relation to a consumer, means a health service provider who is involved in diagnosis, care or treatment of the consumer for the purpose of improving or maintaining the consumer’s health.</w:t>
      </w:r>
    </w:p>
    <w:p w14:paraId="25C27034" w14:textId="77777777" w:rsidR="00726F7F" w:rsidRDefault="00726F7F">
      <w:pPr>
        <w:pStyle w:val="aDef"/>
      </w:pPr>
      <w:r w:rsidRPr="00105BE9">
        <w:rPr>
          <w:rStyle w:val="charBoldItals"/>
        </w:rPr>
        <w:t>treating team</w:t>
      </w:r>
      <w:r>
        <w:t>, in relation to a consumer, means health service providers involved in diagnosis, care or treatment for the purpose of improving or maintaining the consumer’s health for a particular episode of care, and includes—</w:t>
      </w:r>
    </w:p>
    <w:p w14:paraId="2F574033" w14:textId="51E30B25" w:rsidR="00726F7F" w:rsidRDefault="00726F7F">
      <w:pPr>
        <w:pStyle w:val="aDefpara"/>
      </w:pPr>
      <w:r>
        <w:tab/>
        <w:t>(a)</w:t>
      </w:r>
      <w:r>
        <w:tab/>
        <w:t xml:space="preserve">if the consumer named another health service provider as </w:t>
      </w:r>
      <w:r w:rsidR="008A0E51" w:rsidRPr="004F7C1A">
        <w:rPr>
          <w:color w:val="000000"/>
        </w:rPr>
        <w:t>the consumer’s</w:t>
      </w:r>
      <w:r>
        <w:t xml:space="preserve"> current treating practitioner—that other health service provider; and</w:t>
      </w:r>
    </w:p>
    <w:p w14:paraId="4146BF0A" w14:textId="77777777" w:rsidR="00726F7F" w:rsidRDefault="00726F7F">
      <w:pPr>
        <w:pStyle w:val="aDefpara"/>
      </w:pPr>
      <w:r>
        <w:tab/>
        <w:t>(b)</w:t>
      </w:r>
      <w:r>
        <w:tab/>
        <w:t>if another health service provider referred the consumer to the treating team for that episode of care—that other health service provider.</w:t>
      </w:r>
    </w:p>
    <w:p w14:paraId="521BCCA8" w14:textId="17744F1D" w:rsidR="00625145" w:rsidRPr="00E20418" w:rsidRDefault="00625145" w:rsidP="00625145">
      <w:pPr>
        <w:pStyle w:val="aDef"/>
      </w:pPr>
      <w:r w:rsidRPr="00E20418">
        <w:rPr>
          <w:rStyle w:val="charBoldItals"/>
        </w:rPr>
        <w:t>young person</w:t>
      </w:r>
      <w:r w:rsidRPr="00E20418">
        <w:t xml:space="preserve">—see the </w:t>
      </w:r>
      <w:hyperlink r:id="rId75" w:tooltip="A2008-19" w:history="1">
        <w:r w:rsidRPr="00E20418">
          <w:rPr>
            <w:rStyle w:val="charCitHyperlinkItal"/>
          </w:rPr>
          <w:t>Children and Young People Act 2008</w:t>
        </w:r>
      </w:hyperlink>
      <w:r w:rsidRPr="00E20418">
        <w:t>, section</w:t>
      </w:r>
      <w:r w:rsidR="00B952F7">
        <w:t> </w:t>
      </w:r>
      <w:r w:rsidRPr="00E20418">
        <w:t>12.</w:t>
      </w:r>
    </w:p>
    <w:p w14:paraId="15F42568" w14:textId="77777777" w:rsidR="00005608" w:rsidRDefault="00005608">
      <w:pPr>
        <w:pStyle w:val="04Dictionary"/>
        <w:sectPr w:rsidR="00005608">
          <w:headerReference w:type="even" r:id="rId76"/>
          <w:headerReference w:type="default" r:id="rId77"/>
          <w:footerReference w:type="even" r:id="rId78"/>
          <w:footerReference w:type="default" r:id="rId79"/>
          <w:type w:val="continuous"/>
          <w:pgSz w:w="11907" w:h="16839" w:code="9"/>
          <w:pgMar w:top="3000" w:right="1900" w:bottom="2500" w:left="2300" w:header="2480" w:footer="2100" w:gutter="0"/>
          <w:cols w:space="720"/>
          <w:docGrid w:linePitch="254"/>
        </w:sectPr>
      </w:pPr>
    </w:p>
    <w:p w14:paraId="4E713543" w14:textId="77777777" w:rsidR="006A4A82" w:rsidRDefault="006A4A82">
      <w:pPr>
        <w:pStyle w:val="Endnote1"/>
      </w:pPr>
      <w:bookmarkStart w:id="62" w:name="_Toc176879182"/>
      <w:r>
        <w:lastRenderedPageBreak/>
        <w:t>Endnotes</w:t>
      </w:r>
      <w:bookmarkEnd w:id="62"/>
    </w:p>
    <w:p w14:paraId="68151DC2" w14:textId="77777777" w:rsidR="006A4A82" w:rsidRPr="00EE6371" w:rsidRDefault="006A4A82">
      <w:pPr>
        <w:pStyle w:val="Endnote2"/>
      </w:pPr>
      <w:bookmarkStart w:id="63" w:name="_Toc176879183"/>
      <w:r w:rsidRPr="00EE6371">
        <w:rPr>
          <w:rStyle w:val="charTableNo"/>
        </w:rPr>
        <w:t>1</w:t>
      </w:r>
      <w:r>
        <w:tab/>
      </w:r>
      <w:r w:rsidRPr="00EE6371">
        <w:rPr>
          <w:rStyle w:val="charTableText"/>
        </w:rPr>
        <w:t>About the endnotes</w:t>
      </w:r>
      <w:bookmarkEnd w:id="63"/>
    </w:p>
    <w:p w14:paraId="0D239431" w14:textId="77777777" w:rsidR="006A4A82" w:rsidRDefault="006A4A82">
      <w:pPr>
        <w:pStyle w:val="EndNoteTextPub"/>
      </w:pPr>
      <w:r>
        <w:t>Amending and modifying laws are annotated in the legislation history and the amendment history.  Current modifications are not included in the republished law but are set out in the endnotes.</w:t>
      </w:r>
    </w:p>
    <w:p w14:paraId="28F8C0D1" w14:textId="339731A6" w:rsidR="006A4A82" w:rsidRDefault="006A4A82">
      <w:pPr>
        <w:pStyle w:val="EndNoteTextPub"/>
      </w:pPr>
      <w:r>
        <w:t xml:space="preserve">Not all editorial amendments made under the </w:t>
      </w:r>
      <w:hyperlink r:id="rId80" w:tooltip="A2001-14" w:history="1">
        <w:r w:rsidR="00B1660B" w:rsidRPr="00B1660B">
          <w:rPr>
            <w:rStyle w:val="charCitHyperlinkItal"/>
          </w:rPr>
          <w:t>Legislation Act 2001</w:t>
        </w:r>
      </w:hyperlink>
      <w:r>
        <w:t>, part 11.3 are annotated in the amendment history.  Full details of any amendments can be obtained from the Parliamentary Counsel’s Office.</w:t>
      </w:r>
    </w:p>
    <w:p w14:paraId="6A09E16C" w14:textId="77777777" w:rsidR="006A4A82" w:rsidRDefault="006A4A82" w:rsidP="006A4A8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819E1BA" w14:textId="77777777" w:rsidR="006A4A82" w:rsidRDefault="006A4A82">
      <w:pPr>
        <w:pStyle w:val="EndNoteTextPub"/>
      </w:pPr>
      <w:r>
        <w:t xml:space="preserve">If all the provisions of the law have been renumbered, a table of renumbered provisions gives details of previous and current numbering.  </w:t>
      </w:r>
    </w:p>
    <w:p w14:paraId="33F548DB" w14:textId="77777777" w:rsidR="006A4A82" w:rsidRDefault="006A4A82">
      <w:pPr>
        <w:pStyle w:val="EndNoteTextPub"/>
      </w:pPr>
      <w:r>
        <w:t>The endnotes also include a table of earlier republications.</w:t>
      </w:r>
    </w:p>
    <w:p w14:paraId="63F8BA72" w14:textId="77777777" w:rsidR="006A4A82" w:rsidRPr="00EE6371" w:rsidRDefault="006A4A82">
      <w:pPr>
        <w:pStyle w:val="Endnote2"/>
      </w:pPr>
      <w:bookmarkStart w:id="64" w:name="_Toc176879184"/>
      <w:r w:rsidRPr="00EE6371">
        <w:rPr>
          <w:rStyle w:val="charTableNo"/>
        </w:rPr>
        <w:t>2</w:t>
      </w:r>
      <w:r>
        <w:tab/>
      </w:r>
      <w:r w:rsidRPr="00EE6371">
        <w:rPr>
          <w:rStyle w:val="charTableText"/>
        </w:rPr>
        <w:t>Abbreviation key</w:t>
      </w:r>
      <w:bookmarkEnd w:id="64"/>
    </w:p>
    <w:p w14:paraId="58158CCA" w14:textId="77777777" w:rsidR="006A4A82" w:rsidRDefault="006A4A82">
      <w:pPr>
        <w:rPr>
          <w:sz w:val="4"/>
        </w:rPr>
      </w:pPr>
    </w:p>
    <w:tbl>
      <w:tblPr>
        <w:tblW w:w="7372" w:type="dxa"/>
        <w:tblInd w:w="1100" w:type="dxa"/>
        <w:tblLayout w:type="fixed"/>
        <w:tblLook w:val="0000" w:firstRow="0" w:lastRow="0" w:firstColumn="0" w:lastColumn="0" w:noHBand="0" w:noVBand="0"/>
      </w:tblPr>
      <w:tblGrid>
        <w:gridCol w:w="3720"/>
        <w:gridCol w:w="3652"/>
      </w:tblGrid>
      <w:tr w:rsidR="006A4A82" w14:paraId="6C0EC918" w14:textId="77777777" w:rsidTr="006A4A82">
        <w:tc>
          <w:tcPr>
            <w:tcW w:w="3720" w:type="dxa"/>
          </w:tcPr>
          <w:p w14:paraId="4DC7185E" w14:textId="77777777" w:rsidR="006A4A82" w:rsidRDefault="006A4A82">
            <w:pPr>
              <w:pStyle w:val="EndnotesAbbrev"/>
            </w:pPr>
            <w:r>
              <w:t>A = Act</w:t>
            </w:r>
          </w:p>
        </w:tc>
        <w:tc>
          <w:tcPr>
            <w:tcW w:w="3652" w:type="dxa"/>
          </w:tcPr>
          <w:p w14:paraId="69FEB912" w14:textId="77777777" w:rsidR="006A4A82" w:rsidRDefault="006A4A82" w:rsidP="006A4A82">
            <w:pPr>
              <w:pStyle w:val="EndnotesAbbrev"/>
            </w:pPr>
            <w:r>
              <w:t>NI = Notifiable instrument</w:t>
            </w:r>
          </w:p>
        </w:tc>
      </w:tr>
      <w:tr w:rsidR="006A4A82" w14:paraId="3C34EF40" w14:textId="77777777" w:rsidTr="006A4A82">
        <w:tc>
          <w:tcPr>
            <w:tcW w:w="3720" w:type="dxa"/>
          </w:tcPr>
          <w:p w14:paraId="0E458A98" w14:textId="77777777" w:rsidR="006A4A82" w:rsidRDefault="006A4A82" w:rsidP="006A4A82">
            <w:pPr>
              <w:pStyle w:val="EndnotesAbbrev"/>
            </w:pPr>
            <w:r>
              <w:t>AF = Approved form</w:t>
            </w:r>
          </w:p>
        </w:tc>
        <w:tc>
          <w:tcPr>
            <w:tcW w:w="3652" w:type="dxa"/>
          </w:tcPr>
          <w:p w14:paraId="1CE299DA" w14:textId="77777777" w:rsidR="006A4A82" w:rsidRDefault="006A4A82" w:rsidP="006A4A82">
            <w:pPr>
              <w:pStyle w:val="EndnotesAbbrev"/>
            </w:pPr>
            <w:r>
              <w:t>o = order</w:t>
            </w:r>
          </w:p>
        </w:tc>
      </w:tr>
      <w:tr w:rsidR="006A4A82" w14:paraId="05C1E200" w14:textId="77777777" w:rsidTr="006A4A82">
        <w:tc>
          <w:tcPr>
            <w:tcW w:w="3720" w:type="dxa"/>
          </w:tcPr>
          <w:p w14:paraId="55CB46C9" w14:textId="77777777" w:rsidR="006A4A82" w:rsidRDefault="006A4A82">
            <w:pPr>
              <w:pStyle w:val="EndnotesAbbrev"/>
            </w:pPr>
            <w:r>
              <w:t>am = amended</w:t>
            </w:r>
          </w:p>
        </w:tc>
        <w:tc>
          <w:tcPr>
            <w:tcW w:w="3652" w:type="dxa"/>
          </w:tcPr>
          <w:p w14:paraId="7267735E" w14:textId="77777777" w:rsidR="006A4A82" w:rsidRDefault="006A4A82" w:rsidP="006A4A82">
            <w:pPr>
              <w:pStyle w:val="EndnotesAbbrev"/>
            </w:pPr>
            <w:r>
              <w:t>om = omitted/repealed</w:t>
            </w:r>
          </w:p>
        </w:tc>
      </w:tr>
      <w:tr w:rsidR="006A4A82" w14:paraId="4BD4B4D2" w14:textId="77777777" w:rsidTr="006A4A82">
        <w:tc>
          <w:tcPr>
            <w:tcW w:w="3720" w:type="dxa"/>
          </w:tcPr>
          <w:p w14:paraId="7A07CF6C" w14:textId="77777777" w:rsidR="006A4A82" w:rsidRDefault="006A4A82">
            <w:pPr>
              <w:pStyle w:val="EndnotesAbbrev"/>
            </w:pPr>
            <w:r>
              <w:t>amdt = amendment</w:t>
            </w:r>
          </w:p>
        </w:tc>
        <w:tc>
          <w:tcPr>
            <w:tcW w:w="3652" w:type="dxa"/>
          </w:tcPr>
          <w:p w14:paraId="18AD4FA2" w14:textId="77777777" w:rsidR="006A4A82" w:rsidRDefault="006A4A82" w:rsidP="006A4A82">
            <w:pPr>
              <w:pStyle w:val="EndnotesAbbrev"/>
            </w:pPr>
            <w:r>
              <w:t>ord = ordinance</w:t>
            </w:r>
          </w:p>
        </w:tc>
      </w:tr>
      <w:tr w:rsidR="006A4A82" w14:paraId="0EC99285" w14:textId="77777777" w:rsidTr="006A4A82">
        <w:tc>
          <w:tcPr>
            <w:tcW w:w="3720" w:type="dxa"/>
          </w:tcPr>
          <w:p w14:paraId="3A29B441" w14:textId="77777777" w:rsidR="006A4A82" w:rsidRDefault="006A4A82">
            <w:pPr>
              <w:pStyle w:val="EndnotesAbbrev"/>
            </w:pPr>
            <w:r>
              <w:t>AR = Assembly resolution</w:t>
            </w:r>
          </w:p>
        </w:tc>
        <w:tc>
          <w:tcPr>
            <w:tcW w:w="3652" w:type="dxa"/>
          </w:tcPr>
          <w:p w14:paraId="6CF504E4" w14:textId="77777777" w:rsidR="006A4A82" w:rsidRDefault="006A4A82" w:rsidP="006A4A82">
            <w:pPr>
              <w:pStyle w:val="EndnotesAbbrev"/>
            </w:pPr>
            <w:r>
              <w:t>orig = original</w:t>
            </w:r>
          </w:p>
        </w:tc>
      </w:tr>
      <w:tr w:rsidR="006A4A82" w14:paraId="712B44E4" w14:textId="77777777" w:rsidTr="006A4A82">
        <w:tc>
          <w:tcPr>
            <w:tcW w:w="3720" w:type="dxa"/>
          </w:tcPr>
          <w:p w14:paraId="6606BD2C" w14:textId="77777777" w:rsidR="006A4A82" w:rsidRDefault="006A4A82">
            <w:pPr>
              <w:pStyle w:val="EndnotesAbbrev"/>
            </w:pPr>
            <w:r>
              <w:t>ch = chapter</w:t>
            </w:r>
          </w:p>
        </w:tc>
        <w:tc>
          <w:tcPr>
            <w:tcW w:w="3652" w:type="dxa"/>
          </w:tcPr>
          <w:p w14:paraId="2B943E6A" w14:textId="77777777" w:rsidR="006A4A82" w:rsidRDefault="006A4A82" w:rsidP="006A4A82">
            <w:pPr>
              <w:pStyle w:val="EndnotesAbbrev"/>
            </w:pPr>
            <w:r>
              <w:t>par = paragraph/subparagraph</w:t>
            </w:r>
          </w:p>
        </w:tc>
      </w:tr>
      <w:tr w:rsidR="006A4A82" w14:paraId="2358B63C" w14:textId="77777777" w:rsidTr="006A4A82">
        <w:tc>
          <w:tcPr>
            <w:tcW w:w="3720" w:type="dxa"/>
          </w:tcPr>
          <w:p w14:paraId="23FEDD9C" w14:textId="77777777" w:rsidR="006A4A82" w:rsidRDefault="006A4A82">
            <w:pPr>
              <w:pStyle w:val="EndnotesAbbrev"/>
            </w:pPr>
            <w:r>
              <w:t>CN = Commencement notice</w:t>
            </w:r>
          </w:p>
        </w:tc>
        <w:tc>
          <w:tcPr>
            <w:tcW w:w="3652" w:type="dxa"/>
          </w:tcPr>
          <w:p w14:paraId="03886A0A" w14:textId="77777777" w:rsidR="006A4A82" w:rsidRDefault="006A4A82" w:rsidP="006A4A82">
            <w:pPr>
              <w:pStyle w:val="EndnotesAbbrev"/>
            </w:pPr>
            <w:r>
              <w:t>pres = present</w:t>
            </w:r>
          </w:p>
        </w:tc>
      </w:tr>
      <w:tr w:rsidR="006A4A82" w14:paraId="1BF35831" w14:textId="77777777" w:rsidTr="006A4A82">
        <w:tc>
          <w:tcPr>
            <w:tcW w:w="3720" w:type="dxa"/>
          </w:tcPr>
          <w:p w14:paraId="1D53E2E8" w14:textId="77777777" w:rsidR="006A4A82" w:rsidRDefault="006A4A82">
            <w:pPr>
              <w:pStyle w:val="EndnotesAbbrev"/>
            </w:pPr>
            <w:r>
              <w:t>def = definition</w:t>
            </w:r>
          </w:p>
        </w:tc>
        <w:tc>
          <w:tcPr>
            <w:tcW w:w="3652" w:type="dxa"/>
          </w:tcPr>
          <w:p w14:paraId="3634A038" w14:textId="77777777" w:rsidR="006A4A82" w:rsidRDefault="006A4A82" w:rsidP="006A4A82">
            <w:pPr>
              <w:pStyle w:val="EndnotesAbbrev"/>
            </w:pPr>
            <w:r>
              <w:t>prev = previous</w:t>
            </w:r>
          </w:p>
        </w:tc>
      </w:tr>
      <w:tr w:rsidR="006A4A82" w14:paraId="5066BA4C" w14:textId="77777777" w:rsidTr="006A4A82">
        <w:tc>
          <w:tcPr>
            <w:tcW w:w="3720" w:type="dxa"/>
          </w:tcPr>
          <w:p w14:paraId="618B0D17" w14:textId="77777777" w:rsidR="006A4A82" w:rsidRDefault="006A4A82">
            <w:pPr>
              <w:pStyle w:val="EndnotesAbbrev"/>
            </w:pPr>
            <w:r>
              <w:t>DI = Disallowable instrument</w:t>
            </w:r>
          </w:p>
        </w:tc>
        <w:tc>
          <w:tcPr>
            <w:tcW w:w="3652" w:type="dxa"/>
          </w:tcPr>
          <w:p w14:paraId="2E821B86" w14:textId="77777777" w:rsidR="006A4A82" w:rsidRDefault="006A4A82" w:rsidP="006A4A82">
            <w:pPr>
              <w:pStyle w:val="EndnotesAbbrev"/>
            </w:pPr>
            <w:r>
              <w:t>(prev...) = previously</w:t>
            </w:r>
          </w:p>
        </w:tc>
      </w:tr>
      <w:tr w:rsidR="006A4A82" w14:paraId="0F0C5E7B" w14:textId="77777777" w:rsidTr="006A4A82">
        <w:tc>
          <w:tcPr>
            <w:tcW w:w="3720" w:type="dxa"/>
          </w:tcPr>
          <w:p w14:paraId="1005CE8D" w14:textId="77777777" w:rsidR="006A4A82" w:rsidRDefault="006A4A82">
            <w:pPr>
              <w:pStyle w:val="EndnotesAbbrev"/>
            </w:pPr>
            <w:r>
              <w:t>dict = dictionary</w:t>
            </w:r>
          </w:p>
        </w:tc>
        <w:tc>
          <w:tcPr>
            <w:tcW w:w="3652" w:type="dxa"/>
          </w:tcPr>
          <w:p w14:paraId="49D1C200" w14:textId="77777777" w:rsidR="006A4A82" w:rsidRDefault="006A4A82" w:rsidP="006A4A82">
            <w:pPr>
              <w:pStyle w:val="EndnotesAbbrev"/>
            </w:pPr>
            <w:r>
              <w:t>pt = part</w:t>
            </w:r>
          </w:p>
        </w:tc>
      </w:tr>
      <w:tr w:rsidR="006A4A82" w14:paraId="45745398" w14:textId="77777777" w:rsidTr="006A4A82">
        <w:tc>
          <w:tcPr>
            <w:tcW w:w="3720" w:type="dxa"/>
          </w:tcPr>
          <w:p w14:paraId="68915E69" w14:textId="77777777" w:rsidR="006A4A82" w:rsidRDefault="006A4A82">
            <w:pPr>
              <w:pStyle w:val="EndnotesAbbrev"/>
            </w:pPr>
            <w:r>
              <w:t xml:space="preserve">disallowed = disallowed by the Legislative </w:t>
            </w:r>
          </w:p>
        </w:tc>
        <w:tc>
          <w:tcPr>
            <w:tcW w:w="3652" w:type="dxa"/>
          </w:tcPr>
          <w:p w14:paraId="2BDFD828" w14:textId="77777777" w:rsidR="006A4A82" w:rsidRDefault="006A4A82" w:rsidP="006A4A82">
            <w:pPr>
              <w:pStyle w:val="EndnotesAbbrev"/>
            </w:pPr>
            <w:r>
              <w:t>r = rule/subrule</w:t>
            </w:r>
          </w:p>
        </w:tc>
      </w:tr>
      <w:tr w:rsidR="006A4A82" w14:paraId="505B7E2D" w14:textId="77777777" w:rsidTr="006A4A82">
        <w:tc>
          <w:tcPr>
            <w:tcW w:w="3720" w:type="dxa"/>
          </w:tcPr>
          <w:p w14:paraId="1AB7B8A0" w14:textId="77777777" w:rsidR="006A4A82" w:rsidRDefault="006A4A82">
            <w:pPr>
              <w:pStyle w:val="EndnotesAbbrev"/>
              <w:ind w:left="972"/>
            </w:pPr>
            <w:r>
              <w:t>Assembly</w:t>
            </w:r>
          </w:p>
        </w:tc>
        <w:tc>
          <w:tcPr>
            <w:tcW w:w="3652" w:type="dxa"/>
          </w:tcPr>
          <w:p w14:paraId="153293C4" w14:textId="77777777" w:rsidR="006A4A82" w:rsidRDefault="006A4A82" w:rsidP="006A4A82">
            <w:pPr>
              <w:pStyle w:val="EndnotesAbbrev"/>
            </w:pPr>
            <w:r>
              <w:t>reloc = relocated</w:t>
            </w:r>
          </w:p>
        </w:tc>
      </w:tr>
      <w:tr w:rsidR="006A4A82" w14:paraId="1753582B" w14:textId="77777777" w:rsidTr="006A4A82">
        <w:tc>
          <w:tcPr>
            <w:tcW w:w="3720" w:type="dxa"/>
          </w:tcPr>
          <w:p w14:paraId="6104521F" w14:textId="77777777" w:rsidR="006A4A82" w:rsidRDefault="006A4A82">
            <w:pPr>
              <w:pStyle w:val="EndnotesAbbrev"/>
            </w:pPr>
            <w:r>
              <w:t>div = division</w:t>
            </w:r>
          </w:p>
        </w:tc>
        <w:tc>
          <w:tcPr>
            <w:tcW w:w="3652" w:type="dxa"/>
          </w:tcPr>
          <w:p w14:paraId="7DCF5DED" w14:textId="77777777" w:rsidR="006A4A82" w:rsidRDefault="006A4A82" w:rsidP="006A4A82">
            <w:pPr>
              <w:pStyle w:val="EndnotesAbbrev"/>
            </w:pPr>
            <w:r>
              <w:t>renum = renumbered</w:t>
            </w:r>
          </w:p>
        </w:tc>
      </w:tr>
      <w:tr w:rsidR="006A4A82" w14:paraId="0FE253A9" w14:textId="77777777" w:rsidTr="006A4A82">
        <w:tc>
          <w:tcPr>
            <w:tcW w:w="3720" w:type="dxa"/>
          </w:tcPr>
          <w:p w14:paraId="736A21E4" w14:textId="77777777" w:rsidR="006A4A82" w:rsidRDefault="006A4A82">
            <w:pPr>
              <w:pStyle w:val="EndnotesAbbrev"/>
            </w:pPr>
            <w:r>
              <w:t>exp = expires/expired</w:t>
            </w:r>
          </w:p>
        </w:tc>
        <w:tc>
          <w:tcPr>
            <w:tcW w:w="3652" w:type="dxa"/>
          </w:tcPr>
          <w:p w14:paraId="49A3117A" w14:textId="77777777" w:rsidR="006A4A82" w:rsidRDefault="006A4A82" w:rsidP="006A4A82">
            <w:pPr>
              <w:pStyle w:val="EndnotesAbbrev"/>
            </w:pPr>
            <w:r>
              <w:t>R[X] = Republication No</w:t>
            </w:r>
          </w:p>
        </w:tc>
      </w:tr>
      <w:tr w:rsidR="006A4A82" w14:paraId="641E9BA4" w14:textId="77777777" w:rsidTr="006A4A82">
        <w:tc>
          <w:tcPr>
            <w:tcW w:w="3720" w:type="dxa"/>
          </w:tcPr>
          <w:p w14:paraId="78B021CE" w14:textId="77777777" w:rsidR="006A4A82" w:rsidRDefault="006A4A82">
            <w:pPr>
              <w:pStyle w:val="EndnotesAbbrev"/>
            </w:pPr>
            <w:r>
              <w:t>Gaz = gazette</w:t>
            </w:r>
          </w:p>
        </w:tc>
        <w:tc>
          <w:tcPr>
            <w:tcW w:w="3652" w:type="dxa"/>
          </w:tcPr>
          <w:p w14:paraId="180DCA82" w14:textId="77777777" w:rsidR="006A4A82" w:rsidRDefault="006A4A82" w:rsidP="006A4A82">
            <w:pPr>
              <w:pStyle w:val="EndnotesAbbrev"/>
            </w:pPr>
            <w:r>
              <w:t>RI = reissue</w:t>
            </w:r>
          </w:p>
        </w:tc>
      </w:tr>
      <w:tr w:rsidR="006A4A82" w14:paraId="41B46CB8" w14:textId="77777777" w:rsidTr="006A4A82">
        <w:tc>
          <w:tcPr>
            <w:tcW w:w="3720" w:type="dxa"/>
          </w:tcPr>
          <w:p w14:paraId="0545C82F" w14:textId="77777777" w:rsidR="006A4A82" w:rsidRDefault="006A4A82">
            <w:pPr>
              <w:pStyle w:val="EndnotesAbbrev"/>
            </w:pPr>
            <w:r>
              <w:t>hdg = heading</w:t>
            </w:r>
          </w:p>
        </w:tc>
        <w:tc>
          <w:tcPr>
            <w:tcW w:w="3652" w:type="dxa"/>
          </w:tcPr>
          <w:p w14:paraId="611D723D" w14:textId="77777777" w:rsidR="006A4A82" w:rsidRDefault="006A4A82" w:rsidP="006A4A82">
            <w:pPr>
              <w:pStyle w:val="EndnotesAbbrev"/>
            </w:pPr>
            <w:r>
              <w:t>s = section/subsection</w:t>
            </w:r>
          </w:p>
        </w:tc>
      </w:tr>
      <w:tr w:rsidR="006A4A82" w14:paraId="17BB0061" w14:textId="77777777" w:rsidTr="006A4A82">
        <w:tc>
          <w:tcPr>
            <w:tcW w:w="3720" w:type="dxa"/>
          </w:tcPr>
          <w:p w14:paraId="41BBB186" w14:textId="77777777" w:rsidR="006A4A82" w:rsidRDefault="006A4A82">
            <w:pPr>
              <w:pStyle w:val="EndnotesAbbrev"/>
            </w:pPr>
            <w:r>
              <w:t>IA = Interpretation Act 1967</w:t>
            </w:r>
          </w:p>
        </w:tc>
        <w:tc>
          <w:tcPr>
            <w:tcW w:w="3652" w:type="dxa"/>
          </w:tcPr>
          <w:p w14:paraId="589643FC" w14:textId="77777777" w:rsidR="006A4A82" w:rsidRDefault="006A4A82" w:rsidP="006A4A82">
            <w:pPr>
              <w:pStyle w:val="EndnotesAbbrev"/>
            </w:pPr>
            <w:r>
              <w:t>sch = schedule</w:t>
            </w:r>
          </w:p>
        </w:tc>
      </w:tr>
      <w:tr w:rsidR="006A4A82" w14:paraId="7D0C7A0C" w14:textId="77777777" w:rsidTr="006A4A82">
        <w:tc>
          <w:tcPr>
            <w:tcW w:w="3720" w:type="dxa"/>
          </w:tcPr>
          <w:p w14:paraId="7C0A36F1" w14:textId="77777777" w:rsidR="006A4A82" w:rsidRDefault="006A4A82">
            <w:pPr>
              <w:pStyle w:val="EndnotesAbbrev"/>
            </w:pPr>
            <w:r>
              <w:t>ins = inserted/added</w:t>
            </w:r>
          </w:p>
        </w:tc>
        <w:tc>
          <w:tcPr>
            <w:tcW w:w="3652" w:type="dxa"/>
          </w:tcPr>
          <w:p w14:paraId="2EEAB41D" w14:textId="77777777" w:rsidR="006A4A82" w:rsidRDefault="006A4A82" w:rsidP="006A4A82">
            <w:pPr>
              <w:pStyle w:val="EndnotesAbbrev"/>
            </w:pPr>
            <w:r>
              <w:t>sdiv = subdivision</w:t>
            </w:r>
          </w:p>
        </w:tc>
      </w:tr>
      <w:tr w:rsidR="006A4A82" w14:paraId="2F58BED5" w14:textId="77777777" w:rsidTr="006A4A82">
        <w:tc>
          <w:tcPr>
            <w:tcW w:w="3720" w:type="dxa"/>
          </w:tcPr>
          <w:p w14:paraId="62B3236E" w14:textId="77777777" w:rsidR="006A4A82" w:rsidRDefault="006A4A82">
            <w:pPr>
              <w:pStyle w:val="EndnotesAbbrev"/>
            </w:pPr>
            <w:r>
              <w:t>LA = Legislation Act 2001</w:t>
            </w:r>
          </w:p>
        </w:tc>
        <w:tc>
          <w:tcPr>
            <w:tcW w:w="3652" w:type="dxa"/>
          </w:tcPr>
          <w:p w14:paraId="0D632395" w14:textId="77777777" w:rsidR="006A4A82" w:rsidRDefault="006A4A82" w:rsidP="006A4A82">
            <w:pPr>
              <w:pStyle w:val="EndnotesAbbrev"/>
            </w:pPr>
            <w:r>
              <w:t>SL = Subordinate law</w:t>
            </w:r>
          </w:p>
        </w:tc>
      </w:tr>
      <w:tr w:rsidR="006A4A82" w14:paraId="7F77FD3B" w14:textId="77777777" w:rsidTr="006A4A82">
        <w:tc>
          <w:tcPr>
            <w:tcW w:w="3720" w:type="dxa"/>
          </w:tcPr>
          <w:p w14:paraId="7A9DB197" w14:textId="77777777" w:rsidR="006A4A82" w:rsidRDefault="006A4A82">
            <w:pPr>
              <w:pStyle w:val="EndnotesAbbrev"/>
            </w:pPr>
            <w:r>
              <w:t>LR = legislation register</w:t>
            </w:r>
          </w:p>
        </w:tc>
        <w:tc>
          <w:tcPr>
            <w:tcW w:w="3652" w:type="dxa"/>
          </w:tcPr>
          <w:p w14:paraId="0EB2E140" w14:textId="77777777" w:rsidR="006A4A82" w:rsidRDefault="006A4A82" w:rsidP="006A4A82">
            <w:pPr>
              <w:pStyle w:val="EndnotesAbbrev"/>
            </w:pPr>
            <w:r>
              <w:t>sub = substituted</w:t>
            </w:r>
          </w:p>
        </w:tc>
      </w:tr>
      <w:tr w:rsidR="006A4A82" w14:paraId="62269596" w14:textId="77777777" w:rsidTr="006A4A82">
        <w:tc>
          <w:tcPr>
            <w:tcW w:w="3720" w:type="dxa"/>
          </w:tcPr>
          <w:p w14:paraId="393ACE59" w14:textId="77777777" w:rsidR="006A4A82" w:rsidRDefault="006A4A82">
            <w:pPr>
              <w:pStyle w:val="EndnotesAbbrev"/>
            </w:pPr>
            <w:r>
              <w:t>LRA = Legislation (Republication) Act 1996</w:t>
            </w:r>
          </w:p>
        </w:tc>
        <w:tc>
          <w:tcPr>
            <w:tcW w:w="3652" w:type="dxa"/>
          </w:tcPr>
          <w:p w14:paraId="200B075F" w14:textId="77777777" w:rsidR="006A4A82" w:rsidRDefault="006A4A82" w:rsidP="006A4A82">
            <w:pPr>
              <w:pStyle w:val="EndnotesAbbrev"/>
            </w:pPr>
            <w:r>
              <w:rPr>
                <w:u w:val="single"/>
              </w:rPr>
              <w:t>underlining</w:t>
            </w:r>
            <w:r>
              <w:t xml:space="preserve"> = whole or part not commenced</w:t>
            </w:r>
          </w:p>
        </w:tc>
      </w:tr>
      <w:tr w:rsidR="006A4A82" w14:paraId="1E5D8287" w14:textId="77777777" w:rsidTr="006A4A82">
        <w:tc>
          <w:tcPr>
            <w:tcW w:w="3720" w:type="dxa"/>
          </w:tcPr>
          <w:p w14:paraId="7D457FAB" w14:textId="77777777" w:rsidR="006A4A82" w:rsidRDefault="006A4A82">
            <w:pPr>
              <w:pStyle w:val="EndnotesAbbrev"/>
            </w:pPr>
            <w:r>
              <w:t>mod = modified/modification</w:t>
            </w:r>
          </w:p>
        </w:tc>
        <w:tc>
          <w:tcPr>
            <w:tcW w:w="3652" w:type="dxa"/>
          </w:tcPr>
          <w:p w14:paraId="6E3FBDB4" w14:textId="77777777" w:rsidR="006A4A82" w:rsidRDefault="006A4A82" w:rsidP="006A4A82">
            <w:pPr>
              <w:pStyle w:val="EndnotesAbbrev"/>
              <w:ind w:left="1073"/>
            </w:pPr>
            <w:r>
              <w:t>or to be expired</w:t>
            </w:r>
          </w:p>
        </w:tc>
      </w:tr>
    </w:tbl>
    <w:p w14:paraId="04652A52" w14:textId="77777777" w:rsidR="00342D02" w:rsidRDefault="00342D02" w:rsidP="00342D02">
      <w:pPr>
        <w:pStyle w:val="PageBreak"/>
      </w:pPr>
      <w:r>
        <w:br w:type="page"/>
      </w:r>
    </w:p>
    <w:p w14:paraId="381544E3" w14:textId="77777777" w:rsidR="00726F7F" w:rsidRPr="00EE6371" w:rsidRDefault="00726F7F" w:rsidP="00342D02">
      <w:pPr>
        <w:pStyle w:val="Endnote2"/>
      </w:pPr>
      <w:bookmarkStart w:id="65" w:name="_Toc176879185"/>
      <w:r w:rsidRPr="00EE6371">
        <w:rPr>
          <w:rStyle w:val="charTableNo"/>
        </w:rPr>
        <w:lastRenderedPageBreak/>
        <w:t>3</w:t>
      </w:r>
      <w:r>
        <w:tab/>
      </w:r>
      <w:r w:rsidRPr="00EE6371">
        <w:rPr>
          <w:rStyle w:val="charTableText"/>
        </w:rPr>
        <w:t>Legislation history</w:t>
      </w:r>
      <w:bookmarkEnd w:id="65"/>
    </w:p>
    <w:p w14:paraId="23007BAD" w14:textId="77777777" w:rsidR="00726F7F" w:rsidRDefault="00726F7F">
      <w:pPr>
        <w:pStyle w:val="NewAct"/>
      </w:pPr>
      <w:r>
        <w:t>Health Records (Privacy and Access) Act 1997</w:t>
      </w:r>
      <w:r w:rsidR="00105BE9">
        <w:t xml:space="preserve"> A1997</w:t>
      </w:r>
      <w:r w:rsidR="00105BE9">
        <w:noBreakHyphen/>
        <w:t xml:space="preserve">125 </w:t>
      </w:r>
    </w:p>
    <w:p w14:paraId="64957310" w14:textId="05AFA7BA" w:rsidR="00726F7F" w:rsidRDefault="00726F7F">
      <w:pPr>
        <w:pStyle w:val="Actdetails"/>
      </w:pPr>
      <w:r>
        <w:t>notified 24 December 1997 (</w:t>
      </w:r>
      <w:r w:rsidR="00105BE9" w:rsidRPr="001843C7">
        <w:t>Gaz 1997 No S420</w:t>
      </w:r>
      <w:r>
        <w:t>)</w:t>
      </w:r>
    </w:p>
    <w:p w14:paraId="546C1723" w14:textId="77777777" w:rsidR="00726F7F" w:rsidRDefault="00726F7F">
      <w:pPr>
        <w:pStyle w:val="Actdetails"/>
      </w:pPr>
      <w:r>
        <w:t>commenced 1 February 1998 (s 2)</w:t>
      </w:r>
    </w:p>
    <w:p w14:paraId="51C069E3" w14:textId="77777777" w:rsidR="00726F7F" w:rsidRDefault="00726F7F">
      <w:pPr>
        <w:pStyle w:val="Asamby"/>
      </w:pPr>
      <w:r>
        <w:t>as amended by</w:t>
      </w:r>
    </w:p>
    <w:p w14:paraId="5DAB10F0" w14:textId="3F14E155" w:rsidR="00726F7F" w:rsidRDefault="00105BE9">
      <w:pPr>
        <w:pStyle w:val="NewAct"/>
      </w:pPr>
      <w:hyperlink r:id="rId81" w:tooltip="A2001-44" w:history="1">
        <w:r w:rsidRPr="00105BE9">
          <w:rPr>
            <w:rStyle w:val="charCitHyperlinkAbbrev"/>
          </w:rPr>
          <w:t>Legislation (Consequential Amendments) Act 2001</w:t>
        </w:r>
      </w:hyperlink>
      <w:r>
        <w:t xml:space="preserve"> A2001-44 </w:t>
      </w:r>
      <w:r w:rsidR="00726F7F">
        <w:t>pt 181</w:t>
      </w:r>
    </w:p>
    <w:p w14:paraId="06B5C179" w14:textId="3DD018A7" w:rsidR="00726F7F" w:rsidRDefault="00726F7F">
      <w:pPr>
        <w:pStyle w:val="Actdetails"/>
      </w:pPr>
      <w:r>
        <w:t>notified 26 July 2001 (</w:t>
      </w:r>
      <w:r w:rsidR="00105BE9" w:rsidRPr="001843C7">
        <w:t>Gaz 2001 No 30</w:t>
      </w:r>
      <w:r>
        <w:t>)</w:t>
      </w:r>
    </w:p>
    <w:p w14:paraId="05CC0338" w14:textId="77777777" w:rsidR="00726F7F" w:rsidRPr="00105BE9" w:rsidRDefault="00726F7F">
      <w:pPr>
        <w:pStyle w:val="Actdetails"/>
      </w:pPr>
      <w:r>
        <w:t>s 1, s 2 commenced 26 July 2001 (IA s 10B)</w:t>
      </w:r>
    </w:p>
    <w:p w14:paraId="7EA44106" w14:textId="269163AE" w:rsidR="00726F7F" w:rsidRDefault="00726F7F">
      <w:pPr>
        <w:pStyle w:val="Actdetails"/>
      </w:pPr>
      <w:r>
        <w:t xml:space="preserve">pt 181 commenced 12 September 2001 (s 2 and see </w:t>
      </w:r>
      <w:r w:rsidR="00105BE9" w:rsidRPr="001843C7">
        <w:t>Gaz 2001 No S65</w:t>
      </w:r>
      <w:r>
        <w:t>)</w:t>
      </w:r>
    </w:p>
    <w:p w14:paraId="7E5F8088" w14:textId="0FDAAFC9" w:rsidR="00726F7F" w:rsidRDefault="00105BE9">
      <w:pPr>
        <w:pStyle w:val="NewAct"/>
      </w:pPr>
      <w:hyperlink r:id="rId82" w:tooltip="A2002-11" w:history="1">
        <w:r w:rsidRPr="00105BE9">
          <w:rPr>
            <w:rStyle w:val="charCitHyperlinkAbbrev"/>
          </w:rPr>
          <w:t>Legislation Amendment Act 2002</w:t>
        </w:r>
      </w:hyperlink>
      <w:r>
        <w:t xml:space="preserve"> A2002</w:t>
      </w:r>
      <w:r>
        <w:noBreakHyphen/>
        <w:t xml:space="preserve">11 </w:t>
      </w:r>
      <w:r w:rsidR="00726F7F">
        <w:t>pt 2.26</w:t>
      </w:r>
    </w:p>
    <w:p w14:paraId="30D2DD44" w14:textId="77777777" w:rsidR="00726F7F" w:rsidRDefault="00726F7F">
      <w:pPr>
        <w:pStyle w:val="Actdetails"/>
      </w:pPr>
      <w:r>
        <w:t>notified LR 27 May 2002</w:t>
      </w:r>
    </w:p>
    <w:p w14:paraId="247F36EC" w14:textId="77777777" w:rsidR="00726F7F" w:rsidRDefault="00726F7F">
      <w:pPr>
        <w:pStyle w:val="Actdetails"/>
      </w:pPr>
      <w:r>
        <w:t>s 1, s 2 commenced 27 May 2002 (LA s 75)</w:t>
      </w:r>
    </w:p>
    <w:p w14:paraId="3F6ABE92" w14:textId="77777777" w:rsidR="00726F7F" w:rsidRDefault="00726F7F">
      <w:pPr>
        <w:pStyle w:val="Actdetails"/>
      </w:pPr>
      <w:r>
        <w:t>pt 2.26 commenced 28 May 2002 (s 2 (1))</w:t>
      </w:r>
    </w:p>
    <w:p w14:paraId="7D1DC1C6" w14:textId="4ED14781" w:rsidR="00726F7F" w:rsidRDefault="00105BE9">
      <w:pPr>
        <w:pStyle w:val="NewAct"/>
      </w:pPr>
      <w:hyperlink r:id="rId83" w:tooltip="A2003-14" w:history="1">
        <w:r w:rsidRPr="00105BE9">
          <w:rPr>
            <w:rStyle w:val="charCitHyperlinkAbbrev"/>
          </w:rPr>
          <w:t>Legislation (Gay, Lesbian and Transgender) Amendment Act 2003</w:t>
        </w:r>
      </w:hyperlink>
      <w:r w:rsidR="00726F7F">
        <w:t xml:space="preserve"> A2003-14 sch 1 pt 1.19</w:t>
      </w:r>
    </w:p>
    <w:p w14:paraId="799FC7DB" w14:textId="77777777" w:rsidR="00726F7F" w:rsidRDefault="00726F7F">
      <w:pPr>
        <w:pStyle w:val="Actdetails"/>
      </w:pPr>
      <w:r>
        <w:t>notified LR 27 March 2003</w:t>
      </w:r>
    </w:p>
    <w:p w14:paraId="01C31160" w14:textId="77777777" w:rsidR="00726F7F" w:rsidRDefault="00726F7F">
      <w:pPr>
        <w:pStyle w:val="Actdetails"/>
      </w:pPr>
      <w:r>
        <w:t>s 1, s 2 commenced 27 March 2003 (LA s 75)</w:t>
      </w:r>
    </w:p>
    <w:p w14:paraId="337E4A3F" w14:textId="77777777" w:rsidR="00726F7F" w:rsidRDefault="00726F7F">
      <w:pPr>
        <w:pStyle w:val="Actdetails"/>
      </w:pPr>
      <w:r>
        <w:t>sch 1 pt 1.19 commenced 28 March 2003 (s 2)</w:t>
      </w:r>
    </w:p>
    <w:p w14:paraId="0EF3197A" w14:textId="1776F670" w:rsidR="00726F7F" w:rsidRDefault="00105BE9">
      <w:pPr>
        <w:pStyle w:val="NewAct"/>
      </w:pPr>
      <w:hyperlink r:id="rId84" w:tooltip="A2004-15" w:history="1">
        <w:r w:rsidRPr="00105BE9">
          <w:rPr>
            <w:rStyle w:val="charCitHyperlinkAbbrev"/>
          </w:rPr>
          <w:t>Criminal Code (Theft, Fraud, Bribery and Related Offences) Amendment Act 2004</w:t>
        </w:r>
      </w:hyperlink>
      <w:r w:rsidR="00726F7F">
        <w:t xml:space="preserve"> A2004-15 sch 1 pt 1.22</w:t>
      </w:r>
    </w:p>
    <w:p w14:paraId="1F25057C" w14:textId="77777777" w:rsidR="00726F7F" w:rsidRDefault="00726F7F">
      <w:pPr>
        <w:pStyle w:val="Actdetails"/>
      </w:pPr>
      <w:r>
        <w:t>notified LR 26 March 2004</w:t>
      </w:r>
    </w:p>
    <w:p w14:paraId="6A50274F" w14:textId="77777777" w:rsidR="00726F7F" w:rsidRDefault="00726F7F">
      <w:pPr>
        <w:pStyle w:val="Actdetails"/>
      </w:pPr>
      <w:r>
        <w:t>s 1, s 2 commenced 26 March 2004 (LA s 75 (1))</w:t>
      </w:r>
    </w:p>
    <w:p w14:paraId="2000E38F" w14:textId="77777777" w:rsidR="00726F7F" w:rsidRDefault="00726F7F">
      <w:pPr>
        <w:pStyle w:val="Actdetails"/>
      </w:pPr>
      <w:r>
        <w:t>sch 1 pt 1.22 commenced 9 April 2004 (s 2 (1))</w:t>
      </w:r>
    </w:p>
    <w:p w14:paraId="5D26A0F7" w14:textId="2280890A" w:rsidR="00726F7F" w:rsidRDefault="00105BE9">
      <w:pPr>
        <w:pStyle w:val="NewAct"/>
      </w:pPr>
      <w:hyperlink r:id="rId85" w:tooltip="A2004-39" w:history="1">
        <w:r w:rsidRPr="00105BE9">
          <w:rPr>
            <w:rStyle w:val="charCitHyperlinkAbbrev"/>
          </w:rPr>
          <w:t>Health Professionals Legislation Amendment Act 2004</w:t>
        </w:r>
      </w:hyperlink>
      <w:r w:rsidR="00726F7F">
        <w:t xml:space="preserve"> A2004-39 sch 5 pt 5.8</w:t>
      </w:r>
    </w:p>
    <w:p w14:paraId="2DFA1087" w14:textId="77777777" w:rsidR="00726F7F" w:rsidRDefault="00726F7F">
      <w:pPr>
        <w:pStyle w:val="Actdetails"/>
      </w:pPr>
      <w:r>
        <w:t>notified LR 8 July 2004</w:t>
      </w:r>
    </w:p>
    <w:p w14:paraId="6D58DAFD" w14:textId="77777777" w:rsidR="00726F7F" w:rsidRDefault="00726F7F">
      <w:pPr>
        <w:pStyle w:val="Actdetails"/>
      </w:pPr>
      <w:r>
        <w:t>s 1, s 2 commenced 8 July 2004 (LA s 75 (1))</w:t>
      </w:r>
    </w:p>
    <w:p w14:paraId="04D614D9" w14:textId="4AEB5979" w:rsidR="00726F7F" w:rsidRPr="00105BE9" w:rsidRDefault="00726F7F">
      <w:pPr>
        <w:pStyle w:val="Actdetails"/>
        <w:rPr>
          <w:rFonts w:cs="Arial"/>
        </w:rPr>
      </w:pPr>
      <w:r w:rsidRPr="00105BE9">
        <w:rPr>
          <w:rFonts w:cs="Arial"/>
        </w:rPr>
        <w:t xml:space="preserve">sch 5 pt 5.8 commenced 7 July 2005 (s 2 and see </w:t>
      </w:r>
      <w:hyperlink r:id="rId86" w:tooltip="A2004-38" w:history="1">
        <w:r w:rsidR="00105BE9" w:rsidRPr="00105BE9">
          <w:rPr>
            <w:rStyle w:val="charCitHyperlinkAbbrev"/>
          </w:rPr>
          <w:t>Health Professionals Act 2004</w:t>
        </w:r>
      </w:hyperlink>
      <w:r w:rsidRPr="00105BE9">
        <w:rPr>
          <w:rFonts w:cs="Arial"/>
        </w:rPr>
        <w:t xml:space="preserve"> A2004-38, s 2 and </w:t>
      </w:r>
      <w:hyperlink r:id="rId87" w:tooltip="CN2005-11" w:history="1">
        <w:r w:rsidR="00105BE9" w:rsidRPr="00105BE9">
          <w:rPr>
            <w:rStyle w:val="charCitHyperlinkAbbrev"/>
          </w:rPr>
          <w:t>CN2005-11</w:t>
        </w:r>
      </w:hyperlink>
      <w:r w:rsidRPr="00105BE9">
        <w:rPr>
          <w:rFonts w:cs="Arial"/>
        </w:rPr>
        <w:t>)</w:t>
      </w:r>
    </w:p>
    <w:p w14:paraId="23EA82E7" w14:textId="0BFDF353" w:rsidR="00726F7F" w:rsidRDefault="00105BE9">
      <w:pPr>
        <w:pStyle w:val="NewAct"/>
      </w:pPr>
      <w:hyperlink r:id="rId88" w:tooltip="A2004-60" w:history="1">
        <w:r w:rsidRPr="00105BE9">
          <w:rPr>
            <w:rStyle w:val="charCitHyperlinkAbbrev"/>
          </w:rPr>
          <w:t>Court Procedures (Consequential Amendments) Act 2004</w:t>
        </w:r>
      </w:hyperlink>
      <w:r w:rsidR="00726F7F">
        <w:t xml:space="preserve"> A2004-60 sch 1 pt 1.30</w:t>
      </w:r>
    </w:p>
    <w:p w14:paraId="76ACA8FD" w14:textId="77777777" w:rsidR="00726F7F" w:rsidRDefault="00726F7F">
      <w:pPr>
        <w:pStyle w:val="Actdetails"/>
        <w:keepNext/>
      </w:pPr>
      <w:r>
        <w:t>notified LR 2 September 2004</w:t>
      </w:r>
    </w:p>
    <w:p w14:paraId="58DBE047" w14:textId="77777777" w:rsidR="00726F7F" w:rsidRDefault="00726F7F">
      <w:pPr>
        <w:pStyle w:val="Actdetails"/>
        <w:keepNext/>
      </w:pPr>
      <w:r>
        <w:t>s 1, s 2 commenced 2 September 2004 (LA s 75 (1))</w:t>
      </w:r>
    </w:p>
    <w:p w14:paraId="0637F311" w14:textId="6D2C2B61" w:rsidR="00726F7F" w:rsidRPr="00105BE9" w:rsidRDefault="00726F7F">
      <w:pPr>
        <w:pStyle w:val="Actdetails"/>
        <w:rPr>
          <w:rFonts w:cs="Arial"/>
        </w:rPr>
      </w:pPr>
      <w:r w:rsidRPr="00105BE9">
        <w:rPr>
          <w:rFonts w:cs="Arial"/>
        </w:rPr>
        <w:t xml:space="preserve">sch 1 pt 1.30 commenced 10 January 2005 (s 2 and see </w:t>
      </w:r>
      <w:hyperlink r:id="rId89" w:tooltip="A2004-59" w:history="1">
        <w:r w:rsidR="00105BE9" w:rsidRPr="00105BE9">
          <w:rPr>
            <w:rStyle w:val="charCitHyperlinkAbbrev"/>
          </w:rPr>
          <w:t>Court Procedures Act 2004</w:t>
        </w:r>
      </w:hyperlink>
      <w:r w:rsidRPr="00105BE9">
        <w:rPr>
          <w:rFonts w:cs="Arial"/>
        </w:rPr>
        <w:t xml:space="preserve"> A2004-59, s 2 and </w:t>
      </w:r>
      <w:hyperlink r:id="rId90" w:tooltip="CN2004-29" w:history="1">
        <w:r w:rsidR="00105BE9" w:rsidRPr="00105BE9">
          <w:rPr>
            <w:rStyle w:val="charCitHyperlinkAbbrev"/>
          </w:rPr>
          <w:t>CN2004-29</w:t>
        </w:r>
      </w:hyperlink>
      <w:r w:rsidRPr="00105BE9">
        <w:rPr>
          <w:rFonts w:cs="Arial"/>
        </w:rPr>
        <w:t>)</w:t>
      </w:r>
    </w:p>
    <w:p w14:paraId="2B747C8A" w14:textId="6FA84DD6" w:rsidR="00726F7F" w:rsidRDefault="00105BE9">
      <w:pPr>
        <w:pStyle w:val="NewAct"/>
      </w:pPr>
      <w:hyperlink r:id="rId91" w:tooltip="A2005-4" w:history="1">
        <w:r w:rsidRPr="00105BE9">
          <w:rPr>
            <w:rStyle w:val="charCitHyperlinkAbbrev"/>
          </w:rPr>
          <w:t>Health Records (Privacy and Access) Amendment Act 2005</w:t>
        </w:r>
      </w:hyperlink>
      <w:r w:rsidR="00726F7F">
        <w:t xml:space="preserve"> A2005-4</w:t>
      </w:r>
    </w:p>
    <w:p w14:paraId="2EDA77CD" w14:textId="77777777" w:rsidR="00726F7F" w:rsidRDefault="00726F7F" w:rsidP="00334267">
      <w:pPr>
        <w:pStyle w:val="Actdetails"/>
        <w:keepNext/>
      </w:pPr>
      <w:r>
        <w:t>notified LR 22 February 2005</w:t>
      </w:r>
    </w:p>
    <w:p w14:paraId="0E32B9C2" w14:textId="77777777" w:rsidR="00726F7F" w:rsidRDefault="00726F7F" w:rsidP="00334267">
      <w:pPr>
        <w:pStyle w:val="Actdetails"/>
        <w:keepNext/>
      </w:pPr>
      <w:r>
        <w:t>s 1, s 2 commenced 22 February 2005 (LA s 75 (1))</w:t>
      </w:r>
    </w:p>
    <w:p w14:paraId="4B0D097D" w14:textId="77777777" w:rsidR="00726F7F" w:rsidRDefault="00726F7F" w:rsidP="00334267">
      <w:pPr>
        <w:pStyle w:val="Actdetails"/>
        <w:keepNext/>
      </w:pPr>
      <w:r>
        <w:t>remainder commenced 23 February 2005 (s 2)</w:t>
      </w:r>
    </w:p>
    <w:p w14:paraId="4E31DB39" w14:textId="090863C4" w:rsidR="00726F7F" w:rsidRDefault="00105BE9">
      <w:pPr>
        <w:pStyle w:val="NewAct"/>
      </w:pPr>
      <w:hyperlink r:id="rId92" w:tooltip="A2005-13" w:history="1">
        <w:r w:rsidRPr="00105BE9">
          <w:rPr>
            <w:rStyle w:val="charCitHyperlinkAbbrev"/>
          </w:rPr>
          <w:t>Domestic Violence and Protection Orders Amendment Act 2005</w:t>
        </w:r>
      </w:hyperlink>
      <w:r w:rsidR="00726F7F">
        <w:t xml:space="preserve"> A2005-13 sch 1 pt 1.11</w:t>
      </w:r>
    </w:p>
    <w:p w14:paraId="69B3F93D" w14:textId="77777777" w:rsidR="00F1785E" w:rsidRDefault="00726F7F">
      <w:pPr>
        <w:pStyle w:val="Actdetails"/>
      </w:pPr>
      <w:r>
        <w:t>notified LR 24 March 2005</w:t>
      </w:r>
    </w:p>
    <w:p w14:paraId="386D89B4" w14:textId="77777777" w:rsidR="00726F7F" w:rsidRDefault="00726F7F">
      <w:pPr>
        <w:pStyle w:val="Actdetails"/>
      </w:pPr>
      <w:r>
        <w:t>s 1, s 2 commenced 24 March 2005 (LA s 75 (1))</w:t>
      </w:r>
    </w:p>
    <w:p w14:paraId="5D48917C" w14:textId="77777777" w:rsidR="00726F7F" w:rsidRDefault="00726F7F">
      <w:pPr>
        <w:pStyle w:val="Actdetails"/>
      </w:pPr>
      <w:r>
        <w:t>sch 1 pt 1.11 commenced 25 March 2005 (s 2)</w:t>
      </w:r>
    </w:p>
    <w:p w14:paraId="44022CBF" w14:textId="2ADA2F7C" w:rsidR="00726F7F" w:rsidRDefault="00105BE9">
      <w:pPr>
        <w:pStyle w:val="NewAct"/>
      </w:pPr>
      <w:hyperlink r:id="rId93" w:tooltip="A2005-41" w:history="1">
        <w:r w:rsidRPr="00105BE9">
          <w:rPr>
            <w:rStyle w:val="charCitHyperlinkAbbrev"/>
          </w:rPr>
          <w:t>Human Rights Commission Legislation Amendment Act 2005</w:t>
        </w:r>
      </w:hyperlink>
      <w:r w:rsidR="00726F7F">
        <w:t xml:space="preserve"> A2005</w:t>
      </w:r>
      <w:r w:rsidR="00726F7F">
        <w:noBreakHyphen/>
        <w:t xml:space="preserve">41 sch 1 pt 1.6 (as am by </w:t>
      </w:r>
      <w:hyperlink r:id="rId94" w:tooltip="Human Rights Commission Legislation Amendment Act 2006" w:history="1">
        <w:r w:rsidRPr="00105BE9">
          <w:rPr>
            <w:rStyle w:val="charCitHyperlinkAbbrev"/>
          </w:rPr>
          <w:t>A2006</w:t>
        </w:r>
        <w:r w:rsidRPr="00105BE9">
          <w:rPr>
            <w:rStyle w:val="charCitHyperlinkAbbrev"/>
          </w:rPr>
          <w:noBreakHyphen/>
          <w:t>3</w:t>
        </w:r>
      </w:hyperlink>
      <w:r w:rsidR="00726F7F">
        <w:t xml:space="preserve"> </w:t>
      </w:r>
      <w:r w:rsidR="000269E0">
        <w:t>sch 1 pt</w:t>
      </w:r>
      <w:r w:rsidR="00726F7F">
        <w:t xml:space="preserve"> 1.3)</w:t>
      </w:r>
    </w:p>
    <w:p w14:paraId="227B680A" w14:textId="77777777" w:rsidR="00726F7F" w:rsidRDefault="00726F7F">
      <w:pPr>
        <w:pStyle w:val="Actdetails"/>
      </w:pPr>
      <w:r>
        <w:t>notified LR 1 September 2005</w:t>
      </w:r>
    </w:p>
    <w:p w14:paraId="73531A80" w14:textId="77777777" w:rsidR="00726F7F" w:rsidRDefault="00726F7F">
      <w:pPr>
        <w:pStyle w:val="Actdetails"/>
      </w:pPr>
      <w:r>
        <w:t>s 1, s 2 commenced 1 September 2005 (LA s 75 (1))</w:t>
      </w:r>
    </w:p>
    <w:p w14:paraId="562C9CA8" w14:textId="68746FB7" w:rsidR="00726F7F" w:rsidRDefault="00726F7F">
      <w:pPr>
        <w:pStyle w:val="Actdetails"/>
      </w:pPr>
      <w:r>
        <w:t>amdts 1.92-1.95, amdt 1.97, amdt 1.100 commenced 23 February</w:t>
      </w:r>
      <w:r w:rsidR="00B82015">
        <w:t> </w:t>
      </w:r>
      <w:r>
        <w:t xml:space="preserve">2006 (s 2 (2) as am by </w:t>
      </w:r>
      <w:hyperlink r:id="rId95"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1.3)</w:t>
      </w:r>
    </w:p>
    <w:p w14:paraId="0882B220" w14:textId="30ACE352" w:rsidR="00726F7F" w:rsidRPr="00105BE9" w:rsidRDefault="00726F7F">
      <w:pPr>
        <w:pStyle w:val="Actdetails"/>
        <w:rPr>
          <w:rFonts w:cs="Arial"/>
        </w:rPr>
      </w:pPr>
      <w:r w:rsidRPr="00105BE9">
        <w:rPr>
          <w:rFonts w:cs="Arial"/>
        </w:rPr>
        <w:t xml:space="preserve">sch 1 pt 1.6 remainder commenced 1 November 2006 (s 2 (3) (as am by </w:t>
      </w:r>
      <w:hyperlink r:id="rId96"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rsidRPr="00105BE9">
        <w:rPr>
          <w:rFonts w:cs="Arial"/>
        </w:rPr>
        <w:t xml:space="preserve"> amdt 1.3) and see </w:t>
      </w:r>
      <w:hyperlink r:id="rId97" w:tooltip="A2005-40" w:history="1">
        <w:r w:rsidR="00105BE9" w:rsidRPr="00105BE9">
          <w:rPr>
            <w:rStyle w:val="charCitHyperlinkAbbrev"/>
          </w:rPr>
          <w:t>Human Rights Commission Act 2005</w:t>
        </w:r>
      </w:hyperlink>
      <w:r w:rsidRPr="00105BE9">
        <w:rPr>
          <w:rFonts w:cs="Arial"/>
        </w:rPr>
        <w:t xml:space="preserve"> A2005-40, s 2 (as am by </w:t>
      </w:r>
      <w:hyperlink r:id="rId98"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rsidRPr="00105BE9">
        <w:rPr>
          <w:rFonts w:cs="Arial"/>
        </w:rPr>
        <w:t xml:space="preserve"> s 4) and </w:t>
      </w:r>
      <w:hyperlink r:id="rId99" w:tooltip="CN2006-21" w:history="1">
        <w:r w:rsidR="00105BE9" w:rsidRPr="00105BE9">
          <w:rPr>
            <w:rStyle w:val="charCitHyperlinkAbbrev"/>
          </w:rPr>
          <w:t>CN2006-21</w:t>
        </w:r>
      </w:hyperlink>
      <w:r w:rsidRPr="00105BE9">
        <w:rPr>
          <w:rFonts w:cs="Arial"/>
        </w:rPr>
        <w:t>)</w:t>
      </w:r>
    </w:p>
    <w:p w14:paraId="18F827FB" w14:textId="673B1F3E" w:rsidR="00726F7F" w:rsidRDefault="00105BE9" w:rsidP="00342D02">
      <w:pPr>
        <w:pStyle w:val="NewAct"/>
      </w:pPr>
      <w:hyperlink r:id="rId100" w:tooltip="A2005-63" w:history="1">
        <w:r w:rsidRPr="00105BE9">
          <w:rPr>
            <w:rStyle w:val="charCitHyperlinkAbbrev"/>
          </w:rPr>
          <w:t>Health Records (Privacy and Access) Amendment Act 2005 (No 2)</w:t>
        </w:r>
      </w:hyperlink>
      <w:r w:rsidR="00726F7F">
        <w:t xml:space="preserve"> A2005-63</w:t>
      </w:r>
    </w:p>
    <w:p w14:paraId="03227E10" w14:textId="77777777" w:rsidR="00726F7F" w:rsidRDefault="00726F7F" w:rsidP="00342D02">
      <w:pPr>
        <w:pStyle w:val="Actdetails"/>
        <w:keepNext/>
      </w:pPr>
      <w:r>
        <w:t>notified LR 21 December 2005</w:t>
      </w:r>
    </w:p>
    <w:p w14:paraId="5D4ACFED" w14:textId="77777777" w:rsidR="00726F7F" w:rsidRDefault="00726F7F" w:rsidP="00342D02">
      <w:pPr>
        <w:pStyle w:val="Actdetails"/>
        <w:keepNext/>
      </w:pPr>
      <w:r>
        <w:t>s 1, s 2 commenced 21 December 2005 (LA s 75 (1))</w:t>
      </w:r>
    </w:p>
    <w:p w14:paraId="1A17A612" w14:textId="1501F074" w:rsidR="00726F7F" w:rsidRDefault="00726F7F" w:rsidP="00342D02">
      <w:pPr>
        <w:pStyle w:val="Actdetails"/>
        <w:keepNext/>
      </w:pPr>
      <w:r>
        <w:t xml:space="preserve">s 19, sch 1 amdt 1.1 commenced 23 February 2006 (LA s 79A and </w:t>
      </w:r>
      <w:hyperlink r:id="rId10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w:t>
      </w:r>
    </w:p>
    <w:p w14:paraId="184ACB65" w14:textId="69BA467F" w:rsidR="00726F7F" w:rsidRDefault="00726F7F" w:rsidP="00537E97">
      <w:pPr>
        <w:pStyle w:val="Actdetails"/>
      </w:pPr>
      <w:r>
        <w:t xml:space="preserve">remainder commenced 17 January 2006 (s 2 and </w:t>
      </w:r>
      <w:hyperlink r:id="rId102" w:tooltip="CN2006-1" w:history="1">
        <w:r w:rsidR="00105BE9" w:rsidRPr="00105BE9">
          <w:rPr>
            <w:rStyle w:val="charCitHyperlinkAbbrev"/>
          </w:rPr>
          <w:t>CN2006-1</w:t>
        </w:r>
      </w:hyperlink>
      <w:r>
        <w:t>)</w:t>
      </w:r>
    </w:p>
    <w:p w14:paraId="0869A6C7" w14:textId="7A1536B0" w:rsidR="00726F7F" w:rsidRDefault="00105BE9" w:rsidP="000269E0">
      <w:pPr>
        <w:pStyle w:val="NewAct"/>
      </w:pPr>
      <w:hyperlink r:id="rId103" w:tooltip="A2006-3" w:history="1">
        <w:r w:rsidRPr="00105BE9">
          <w:rPr>
            <w:rStyle w:val="charCitHyperlinkAbbrev"/>
          </w:rPr>
          <w:t>Human Rights Commission Legislation Amendment Act 2006</w:t>
        </w:r>
      </w:hyperlink>
      <w:r w:rsidR="00726F7F">
        <w:t xml:space="preserve"> A2006</w:t>
      </w:r>
      <w:r w:rsidR="00B82015">
        <w:noBreakHyphen/>
      </w:r>
      <w:r w:rsidR="00726F7F">
        <w:t>3 sch 1 pt 1.1, pt 1.3</w:t>
      </w:r>
    </w:p>
    <w:p w14:paraId="582FE5E6" w14:textId="77777777" w:rsidR="00726F7F" w:rsidRDefault="00726F7F" w:rsidP="000269E0">
      <w:pPr>
        <w:pStyle w:val="Actdetails"/>
        <w:keepNext/>
      </w:pPr>
      <w:r>
        <w:t>notified LR 22 February 2006</w:t>
      </w:r>
    </w:p>
    <w:p w14:paraId="40939EF1" w14:textId="77777777" w:rsidR="00726F7F" w:rsidRDefault="00726F7F" w:rsidP="000269E0">
      <w:pPr>
        <w:pStyle w:val="Actdetails"/>
        <w:keepNext/>
      </w:pPr>
      <w:r>
        <w:t>s 1, s 2 commenced 22 February 2006 (LA s 75 (1))</w:t>
      </w:r>
    </w:p>
    <w:p w14:paraId="7A455D16" w14:textId="77777777" w:rsidR="00726F7F" w:rsidRDefault="00726F7F" w:rsidP="000269E0">
      <w:pPr>
        <w:pStyle w:val="Actdetails"/>
        <w:keepNext/>
      </w:pPr>
      <w:r>
        <w:t>sch 1 pt 1.1, pt 1.3 commenced 23 February 2006 (s 2)</w:t>
      </w:r>
    </w:p>
    <w:p w14:paraId="167942FA" w14:textId="1D39C76F" w:rsidR="000269E0" w:rsidRDefault="000269E0">
      <w:pPr>
        <w:pStyle w:val="LegHistNote"/>
      </w:pPr>
      <w:r>
        <w:rPr>
          <w:rStyle w:val="charItals"/>
        </w:rPr>
        <w:t>Note</w:t>
      </w:r>
      <w:r>
        <w:tab/>
        <w:t>Sch 1 pt 1.3 only amends the</w:t>
      </w:r>
      <w:r w:rsidRPr="000269E0">
        <w:t xml:space="preserve"> </w:t>
      </w:r>
      <w:hyperlink r:id="rId104" w:tooltip="A2005-41" w:history="1">
        <w:r w:rsidRPr="00105BE9">
          <w:rPr>
            <w:rStyle w:val="charCitHyperlinkAbbrev"/>
          </w:rPr>
          <w:t>Human Rights Commission Legislation Amendment Act 2005</w:t>
        </w:r>
      </w:hyperlink>
      <w:r w:rsidRPr="000269E0">
        <w:t xml:space="preserve"> A2005-41.</w:t>
      </w:r>
    </w:p>
    <w:p w14:paraId="52111784" w14:textId="629A0B91" w:rsidR="00726F7F" w:rsidRDefault="00105BE9">
      <w:pPr>
        <w:pStyle w:val="NewAct"/>
      </w:pPr>
      <w:hyperlink r:id="rId105" w:tooltip="A2006-46" w:history="1">
        <w:r w:rsidRPr="00105BE9">
          <w:rPr>
            <w:rStyle w:val="charCitHyperlinkAbbrev"/>
          </w:rPr>
          <w:t>Health Legislation Amendment Act 2006 (No 2)</w:t>
        </w:r>
      </w:hyperlink>
      <w:r w:rsidR="00726F7F">
        <w:t xml:space="preserve"> A2006-46 sch 2 pt</w:t>
      </w:r>
      <w:r w:rsidR="00F1785E">
        <w:t> </w:t>
      </w:r>
      <w:r w:rsidR="00726F7F">
        <w:t>2.9</w:t>
      </w:r>
    </w:p>
    <w:p w14:paraId="74C00CF9" w14:textId="77777777" w:rsidR="00726F7F" w:rsidRDefault="00726F7F">
      <w:pPr>
        <w:pStyle w:val="Actdetails"/>
      </w:pPr>
      <w:r>
        <w:t>notified LR 17 November 2006</w:t>
      </w:r>
    </w:p>
    <w:p w14:paraId="06BEAD7D" w14:textId="77777777" w:rsidR="00726F7F" w:rsidRDefault="00726F7F">
      <w:pPr>
        <w:pStyle w:val="Actdetails"/>
      </w:pPr>
      <w:r>
        <w:t>s 1, s 2 commenced 17 November 2006 (LA s 75 (1))</w:t>
      </w:r>
    </w:p>
    <w:p w14:paraId="5C123FCB" w14:textId="77777777" w:rsidR="00726F7F" w:rsidRDefault="00726F7F">
      <w:pPr>
        <w:pStyle w:val="Actdetails"/>
      </w:pPr>
      <w:r>
        <w:t>sch 2 pt 2.9 commenced 18 November 2006 (s 2 (1))</w:t>
      </w:r>
    </w:p>
    <w:p w14:paraId="43262F1B" w14:textId="73B4155F" w:rsidR="00625D58" w:rsidRDefault="00105BE9" w:rsidP="00625D58">
      <w:pPr>
        <w:pStyle w:val="NewAct"/>
      </w:pPr>
      <w:hyperlink r:id="rId106" w:tooltip="A2008-20" w:history="1">
        <w:r w:rsidRPr="00105BE9">
          <w:rPr>
            <w:rStyle w:val="charCitHyperlinkAbbrev"/>
          </w:rPr>
          <w:t>Children and Young People (Consequential Amendments) Act 2008</w:t>
        </w:r>
      </w:hyperlink>
      <w:r w:rsidR="00625D58">
        <w:t xml:space="preserve"> A2008</w:t>
      </w:r>
      <w:r w:rsidR="00625D58">
        <w:noBreakHyphen/>
        <w:t>20 sch 3 pt 3.15</w:t>
      </w:r>
    </w:p>
    <w:p w14:paraId="2AE9E8EA" w14:textId="77777777" w:rsidR="00625D58" w:rsidRDefault="00625D58" w:rsidP="00625D58">
      <w:pPr>
        <w:pStyle w:val="Actdetails"/>
        <w:keepNext/>
      </w:pPr>
      <w:r>
        <w:t>notified LR 17 July 2008</w:t>
      </w:r>
    </w:p>
    <w:p w14:paraId="6A992522" w14:textId="77777777" w:rsidR="00625D58" w:rsidRDefault="00625D58" w:rsidP="00625D58">
      <w:pPr>
        <w:pStyle w:val="Actdetails"/>
        <w:keepNext/>
      </w:pPr>
      <w:r>
        <w:t>s 1, s 2 commenced 17 July 2008 (LA s 75 (1))</w:t>
      </w:r>
    </w:p>
    <w:p w14:paraId="1032782C" w14:textId="77777777" w:rsidR="00625D58" w:rsidRDefault="00AB449D" w:rsidP="00625D58">
      <w:pPr>
        <w:pStyle w:val="Actdetails"/>
        <w:keepNext/>
      </w:pPr>
      <w:r>
        <w:t>s 3</w:t>
      </w:r>
      <w:r w:rsidR="00625D58">
        <w:t xml:space="preserve"> commenced 18 July 2008 (s 2 (1))</w:t>
      </w:r>
    </w:p>
    <w:p w14:paraId="7B38FC42" w14:textId="72E43337" w:rsidR="00625D58" w:rsidRPr="00625D58" w:rsidRDefault="00625D58" w:rsidP="00625D58">
      <w:pPr>
        <w:pStyle w:val="Actdetails"/>
        <w:keepNext/>
      </w:pPr>
      <w:r w:rsidRPr="00625D58">
        <w:t xml:space="preserve">sch 3 pt 3.15 commenced 27 October 2008 (s 2 (4) and see </w:t>
      </w:r>
      <w:hyperlink r:id="rId107" w:tooltip="A2008-19" w:history="1">
        <w:r w:rsidR="00105BE9" w:rsidRPr="00105BE9">
          <w:rPr>
            <w:rStyle w:val="charCitHyperlinkAbbrev"/>
          </w:rPr>
          <w:t>Children and Young People Act 2008</w:t>
        </w:r>
      </w:hyperlink>
      <w:r w:rsidRPr="00625D58">
        <w:t xml:space="preserve"> A2008-19, s 2 and </w:t>
      </w:r>
      <w:hyperlink r:id="rId108" w:tooltip="CN2008-13" w:history="1">
        <w:r w:rsidR="00105BE9" w:rsidRPr="00105BE9">
          <w:rPr>
            <w:rStyle w:val="charCitHyperlinkAbbrev"/>
          </w:rPr>
          <w:t>CN2008-13</w:t>
        </w:r>
      </w:hyperlink>
      <w:r w:rsidRPr="00625D58">
        <w:t>)</w:t>
      </w:r>
    </w:p>
    <w:p w14:paraId="54326CBB" w14:textId="53A49B79" w:rsidR="00B0670E" w:rsidRDefault="00105BE9" w:rsidP="00B0670E">
      <w:pPr>
        <w:pStyle w:val="NewAct"/>
      </w:pPr>
      <w:hyperlink r:id="rId109" w:tooltip="A2009-20" w:history="1">
        <w:r w:rsidRPr="00105BE9">
          <w:rPr>
            <w:rStyle w:val="charCitHyperlinkAbbrev"/>
          </w:rPr>
          <w:t>Statute Law Amendment Act 2009</w:t>
        </w:r>
      </w:hyperlink>
      <w:r w:rsidR="00B0670E">
        <w:t xml:space="preserve"> A2009-20 sch 3 pt 3.40</w:t>
      </w:r>
    </w:p>
    <w:p w14:paraId="2D822C68" w14:textId="77777777" w:rsidR="00B0670E" w:rsidRDefault="00B0670E" w:rsidP="00B0670E">
      <w:pPr>
        <w:pStyle w:val="Actdetails"/>
        <w:keepNext/>
      </w:pPr>
      <w:r>
        <w:t>notified LR 1 September 2009</w:t>
      </w:r>
    </w:p>
    <w:p w14:paraId="75EE6FE3" w14:textId="77777777" w:rsidR="00B0670E" w:rsidRDefault="00B0670E" w:rsidP="00B0670E">
      <w:pPr>
        <w:pStyle w:val="Actdetails"/>
        <w:keepNext/>
      </w:pPr>
      <w:r>
        <w:t>s 1, s 2 commenced 1 September 2009 (LA s 75 (1))</w:t>
      </w:r>
    </w:p>
    <w:p w14:paraId="57475D10" w14:textId="77777777" w:rsidR="00B0670E" w:rsidRDefault="00B0670E" w:rsidP="00B0670E">
      <w:pPr>
        <w:pStyle w:val="Actdetails"/>
      </w:pPr>
      <w:r>
        <w:t>sch 3 pt 3.40 commenced 22 September 2009 (s 2)</w:t>
      </w:r>
    </w:p>
    <w:p w14:paraId="67CA038E" w14:textId="69FBBC02" w:rsidR="008E642B" w:rsidRPr="001F2D5F" w:rsidRDefault="00105BE9" w:rsidP="00CB06EC">
      <w:pPr>
        <w:pStyle w:val="NewAct"/>
      </w:pPr>
      <w:hyperlink r:id="rId110" w:tooltip="A2010-2" w:history="1">
        <w:r w:rsidRPr="00105BE9">
          <w:rPr>
            <w:rStyle w:val="charCitHyperlinkAbbrev"/>
          </w:rPr>
          <w:t>Health Legislation Amendment Act 2010</w:t>
        </w:r>
      </w:hyperlink>
      <w:r w:rsidR="008E642B">
        <w:t xml:space="preserve"> A2010-2 pt 3</w:t>
      </w:r>
    </w:p>
    <w:p w14:paraId="4BF74922" w14:textId="77777777" w:rsidR="00B535BC" w:rsidRDefault="008E642B" w:rsidP="000F7CBD">
      <w:pPr>
        <w:pStyle w:val="Actdetails"/>
      </w:pPr>
      <w:r>
        <w:t>notified LR 16 February 2010</w:t>
      </w:r>
    </w:p>
    <w:p w14:paraId="68BD826D" w14:textId="77777777" w:rsidR="00B535BC" w:rsidRDefault="008E642B" w:rsidP="000F7CBD">
      <w:pPr>
        <w:pStyle w:val="Actdetails"/>
      </w:pPr>
      <w:r>
        <w:t>s 1, s 2 commenced 16 February 2010 (LA s 75 (1))</w:t>
      </w:r>
    </w:p>
    <w:p w14:paraId="49419113" w14:textId="77777777" w:rsidR="008E642B" w:rsidRPr="00B14C1C" w:rsidRDefault="008E642B" w:rsidP="000F7CBD">
      <w:pPr>
        <w:pStyle w:val="Actdetails"/>
      </w:pPr>
      <w:r w:rsidRPr="00B14C1C">
        <w:t xml:space="preserve">pt 3 </w:t>
      </w:r>
      <w:r w:rsidR="00B14C1C">
        <w:t>commenced 16 August 2010</w:t>
      </w:r>
      <w:r w:rsidRPr="00B14C1C">
        <w:t xml:space="preserve"> (s 2</w:t>
      </w:r>
      <w:r w:rsidR="00B14C1C">
        <w:t xml:space="preserve"> and LA s 79</w:t>
      </w:r>
      <w:r w:rsidRPr="00B14C1C">
        <w:t>)</w:t>
      </w:r>
    </w:p>
    <w:p w14:paraId="73675AF1" w14:textId="38AF22F3" w:rsidR="008E642B" w:rsidRDefault="00105BE9" w:rsidP="00CB06EC">
      <w:pPr>
        <w:pStyle w:val="NewAct"/>
      </w:pPr>
      <w:hyperlink r:id="rId111" w:tooltip="A2010-10" w:history="1">
        <w:r w:rsidRPr="00105BE9">
          <w:rPr>
            <w:rStyle w:val="charCitHyperlinkAbbrev"/>
          </w:rPr>
          <w:t>Health Practitioner Regulation National Law (ACT) Act 2010</w:t>
        </w:r>
      </w:hyperlink>
      <w:r w:rsidR="008E642B">
        <w:t xml:space="preserve"> A2010</w:t>
      </w:r>
      <w:r w:rsidR="004713FB">
        <w:noBreakHyphen/>
      </w:r>
      <w:r w:rsidR="008E642B">
        <w:t>10 sch 2 pt 2.11</w:t>
      </w:r>
    </w:p>
    <w:p w14:paraId="5F18D5F8" w14:textId="77777777" w:rsidR="00B535BC" w:rsidRDefault="008E642B" w:rsidP="000F7CBD">
      <w:pPr>
        <w:pStyle w:val="Actdetails"/>
      </w:pPr>
      <w:r>
        <w:t>notified LR 31 March 2010</w:t>
      </w:r>
    </w:p>
    <w:p w14:paraId="56D58633" w14:textId="77777777" w:rsidR="00B535BC" w:rsidRDefault="008E642B" w:rsidP="000F7CBD">
      <w:pPr>
        <w:pStyle w:val="Actdetails"/>
      </w:pPr>
      <w:r>
        <w:t>s 1, s 2 commenced 31 March 2010 (LA s 75 (1))</w:t>
      </w:r>
    </w:p>
    <w:p w14:paraId="588A3D13" w14:textId="77777777" w:rsidR="008E642B" w:rsidRPr="003E74D2" w:rsidRDefault="008E642B" w:rsidP="000F7CBD">
      <w:pPr>
        <w:pStyle w:val="Actdetails"/>
      </w:pPr>
      <w:r w:rsidRPr="003E74D2">
        <w:t>sch 2 pt 2.11 commence</w:t>
      </w:r>
      <w:r w:rsidR="003E74D2" w:rsidRPr="003E74D2">
        <w:t>d</w:t>
      </w:r>
      <w:r w:rsidRPr="003E74D2">
        <w:t xml:space="preserve"> 1 July 2010 (s 2 (1)</w:t>
      </w:r>
      <w:r w:rsidR="003E74D2" w:rsidRPr="003E74D2">
        <w:t xml:space="preserve"> (a)</w:t>
      </w:r>
      <w:r w:rsidRPr="003E74D2">
        <w:t>)</w:t>
      </w:r>
    </w:p>
    <w:p w14:paraId="4A55E6FB" w14:textId="76F2BED8" w:rsidR="008E642B" w:rsidRDefault="00105BE9" w:rsidP="00CB06EC">
      <w:pPr>
        <w:pStyle w:val="NewAct"/>
      </w:pPr>
      <w:hyperlink r:id="rId112" w:tooltip="A2010-11" w:history="1">
        <w:r w:rsidRPr="00105BE9">
          <w:rPr>
            <w:rStyle w:val="charCitHyperlinkAbbrev"/>
          </w:rPr>
          <w:t>Health Legislation Amendment Act 2010 (No 2)</w:t>
        </w:r>
      </w:hyperlink>
      <w:r w:rsidR="008E642B">
        <w:t xml:space="preserve"> A2010-11</w:t>
      </w:r>
    </w:p>
    <w:p w14:paraId="5C8B064C" w14:textId="77777777" w:rsidR="00B535BC" w:rsidRDefault="008E642B" w:rsidP="000F7CBD">
      <w:pPr>
        <w:pStyle w:val="Actdetails"/>
        <w:spacing w:before="0"/>
        <w:rPr>
          <w:lang w:val="en-US"/>
        </w:rPr>
      </w:pPr>
      <w:r w:rsidRPr="0075081D">
        <w:rPr>
          <w:lang w:val="en-US"/>
        </w:rPr>
        <w:t>notified LR 30 March 2010</w:t>
      </w:r>
    </w:p>
    <w:p w14:paraId="5C7D66A7" w14:textId="77777777" w:rsidR="00B535BC" w:rsidRDefault="008E642B" w:rsidP="000F7CBD">
      <w:pPr>
        <w:pStyle w:val="Actdetails"/>
        <w:spacing w:before="0"/>
        <w:rPr>
          <w:lang w:val="en-US"/>
        </w:rPr>
      </w:pPr>
      <w:r w:rsidRPr="0075081D">
        <w:rPr>
          <w:lang w:val="en-US"/>
        </w:rPr>
        <w:t>s 1, s 2 commenced 30 March 2010 (LA s 75 (1))</w:t>
      </w:r>
    </w:p>
    <w:p w14:paraId="51D7F4BA" w14:textId="77777777" w:rsidR="008E642B" w:rsidRPr="000F5454" w:rsidRDefault="008E642B" w:rsidP="000F7CBD">
      <w:pPr>
        <w:pStyle w:val="Actdetails"/>
        <w:spacing w:before="0"/>
      </w:pPr>
      <w:r w:rsidRPr="000F5454">
        <w:t xml:space="preserve">remainder </w:t>
      </w:r>
      <w:r w:rsidR="000F5454">
        <w:t>commenced 30 September 2010</w:t>
      </w:r>
      <w:r w:rsidRPr="000F5454">
        <w:t xml:space="preserve"> (s 2</w:t>
      </w:r>
      <w:r w:rsidR="000F5454">
        <w:t xml:space="preserve"> and LA s 79</w:t>
      </w:r>
      <w:r w:rsidRPr="000F5454">
        <w:t>)</w:t>
      </w:r>
    </w:p>
    <w:p w14:paraId="64D4582A" w14:textId="12A9B549" w:rsidR="00CB06EC" w:rsidRPr="00574BD0" w:rsidRDefault="00105BE9" w:rsidP="00CB06EC">
      <w:pPr>
        <w:pStyle w:val="NewAct"/>
      </w:pPr>
      <w:hyperlink r:id="rId113" w:tooltip="A2010-18" w:history="1">
        <w:r w:rsidRPr="00105BE9">
          <w:rPr>
            <w:rStyle w:val="charCitHyperlinkAbbrev"/>
          </w:rPr>
          <w:t>Statute Law Amendment Act 2010</w:t>
        </w:r>
      </w:hyperlink>
      <w:r w:rsidR="00CB06EC">
        <w:t xml:space="preserve"> A2010-18 sch 3 pt 3.7</w:t>
      </w:r>
    </w:p>
    <w:p w14:paraId="41471FDF" w14:textId="77777777" w:rsidR="00CB06EC" w:rsidRPr="00DB3D5E" w:rsidRDefault="00CB06EC" w:rsidP="00CB06EC">
      <w:pPr>
        <w:pStyle w:val="Actdetails"/>
        <w:keepNext/>
      </w:pPr>
      <w:r>
        <w:t>notified LR 13</w:t>
      </w:r>
      <w:r w:rsidRPr="00DB3D5E">
        <w:t xml:space="preserve"> </w:t>
      </w:r>
      <w:r>
        <w:t>May 2010</w:t>
      </w:r>
    </w:p>
    <w:p w14:paraId="609E74F8" w14:textId="77777777" w:rsidR="00CB06EC" w:rsidRDefault="00CB06EC" w:rsidP="00CB06EC">
      <w:pPr>
        <w:pStyle w:val="Actdetails"/>
        <w:keepNext/>
      </w:pPr>
      <w:r>
        <w:t>s 1, s 2 commenced 13 May 2010 (LA s 75 (1))</w:t>
      </w:r>
    </w:p>
    <w:p w14:paraId="39FA2875" w14:textId="77777777" w:rsidR="00CB06EC" w:rsidRPr="00BF40E8" w:rsidRDefault="00CB06EC" w:rsidP="00CB06EC">
      <w:pPr>
        <w:pStyle w:val="Actdetails"/>
      </w:pPr>
      <w:r>
        <w:t>sch 3 pt 3.7 commenced 3</w:t>
      </w:r>
      <w:r w:rsidRPr="00BF40E8">
        <w:t xml:space="preserve"> </w:t>
      </w:r>
      <w:r>
        <w:t>June 2010 (s 2)</w:t>
      </w:r>
    </w:p>
    <w:p w14:paraId="4CEEEC97" w14:textId="75D20EA7" w:rsidR="0094267A" w:rsidRDefault="00105BE9" w:rsidP="000C0AAA">
      <w:pPr>
        <w:pStyle w:val="NewAct"/>
      </w:pPr>
      <w:hyperlink r:id="rId114" w:tooltip="A2011-3" w:history="1">
        <w:r w:rsidRPr="00105BE9">
          <w:rPr>
            <w:rStyle w:val="charCitHyperlinkAbbrev"/>
          </w:rPr>
          <w:t>Statute Law Amendment Act 2011</w:t>
        </w:r>
      </w:hyperlink>
      <w:r w:rsidR="0094267A">
        <w:t xml:space="preserve"> A2011-3 sch 3 pt 3.23</w:t>
      </w:r>
    </w:p>
    <w:p w14:paraId="04F73FC4" w14:textId="77777777" w:rsidR="0094267A" w:rsidRDefault="0094267A" w:rsidP="0094267A">
      <w:pPr>
        <w:pStyle w:val="Actdetails"/>
        <w:keepNext/>
      </w:pPr>
      <w:r>
        <w:t>notified LR 22 February 2011</w:t>
      </w:r>
    </w:p>
    <w:p w14:paraId="1C55ECB1" w14:textId="77777777" w:rsidR="0094267A" w:rsidRDefault="0094267A" w:rsidP="0094267A">
      <w:pPr>
        <w:pStyle w:val="Actdetails"/>
        <w:keepNext/>
      </w:pPr>
      <w:r>
        <w:t>s 1, s 2 commenced 22 February 2011 (LA s 75 (1))</w:t>
      </w:r>
    </w:p>
    <w:p w14:paraId="2765F567" w14:textId="77777777" w:rsidR="0094267A" w:rsidRPr="00CB0D40" w:rsidRDefault="0094267A" w:rsidP="0094267A">
      <w:pPr>
        <w:pStyle w:val="Actdetails"/>
      </w:pPr>
      <w:r>
        <w:t>sch 3 pt 3.23</w:t>
      </w:r>
      <w:r w:rsidRPr="00CB0D40">
        <w:t xml:space="preserve"> commenced </w:t>
      </w:r>
      <w:r>
        <w:t>1 March 2011 (s 2)</w:t>
      </w:r>
    </w:p>
    <w:p w14:paraId="0D84459D" w14:textId="258A044F" w:rsidR="00AA2626" w:rsidRDefault="00105BE9" w:rsidP="00AA2626">
      <w:pPr>
        <w:pStyle w:val="NewAct"/>
      </w:pPr>
      <w:hyperlink r:id="rId115" w:tooltip="A2011-22" w:history="1">
        <w:r w:rsidRPr="00105BE9">
          <w:rPr>
            <w:rStyle w:val="charCitHyperlinkAbbrev"/>
          </w:rPr>
          <w:t>Administrative (One ACT Public Service Miscellaneous Amendments) Act 2011</w:t>
        </w:r>
      </w:hyperlink>
      <w:r w:rsidR="00AA2626">
        <w:t xml:space="preserve"> A2011-22 sch 1 pt 1.77</w:t>
      </w:r>
    </w:p>
    <w:p w14:paraId="266F5FAB" w14:textId="77777777" w:rsidR="00AA2626" w:rsidRDefault="00AA2626" w:rsidP="00AA2626">
      <w:pPr>
        <w:pStyle w:val="Actdetails"/>
        <w:keepNext/>
      </w:pPr>
      <w:r>
        <w:t>notified LR 30 June 2011</w:t>
      </w:r>
    </w:p>
    <w:p w14:paraId="19B5EF7A" w14:textId="77777777" w:rsidR="00AA2626" w:rsidRDefault="00AA2626" w:rsidP="00AA2626">
      <w:pPr>
        <w:pStyle w:val="Actdetails"/>
        <w:keepNext/>
      </w:pPr>
      <w:r>
        <w:t>s 1, s 2 commenced 30 June 2011 (LA s 75 (1))</w:t>
      </w:r>
    </w:p>
    <w:p w14:paraId="73B0D251" w14:textId="77777777" w:rsidR="00AA2626" w:rsidRPr="00CB0D40" w:rsidRDefault="00AA2626" w:rsidP="00AA2626">
      <w:pPr>
        <w:pStyle w:val="Actdetails"/>
      </w:pPr>
      <w:r>
        <w:t>sch 1 pt 1.77</w:t>
      </w:r>
      <w:r w:rsidRPr="00CB0D40">
        <w:t xml:space="preserve"> commenced </w:t>
      </w:r>
      <w:r>
        <w:t>1 July 2011 (s 2 (1</w:t>
      </w:r>
      <w:r w:rsidRPr="00CB0D40">
        <w:t>)</w:t>
      </w:r>
      <w:r>
        <w:t>)</w:t>
      </w:r>
    </w:p>
    <w:p w14:paraId="618153B4" w14:textId="7531CED5" w:rsidR="005819D1" w:rsidRDefault="005819D1" w:rsidP="005819D1">
      <w:pPr>
        <w:pStyle w:val="NewAct"/>
      </w:pPr>
      <w:hyperlink r:id="rId116" w:tooltip="A2014-18" w:history="1">
        <w:r>
          <w:rPr>
            <w:rStyle w:val="charCitHyperlinkAbbrev"/>
          </w:rPr>
          <w:t>Statute Law Amendment Act 2014</w:t>
        </w:r>
      </w:hyperlink>
      <w:r>
        <w:t xml:space="preserve"> A2014</w:t>
      </w:r>
      <w:r>
        <w:noBreakHyphen/>
        <w:t>18 sch 3 pt 3.10</w:t>
      </w:r>
    </w:p>
    <w:p w14:paraId="3974F7FC" w14:textId="77777777" w:rsidR="005819D1" w:rsidRDefault="005819D1" w:rsidP="005819D1">
      <w:pPr>
        <w:pStyle w:val="Actdetails"/>
        <w:keepNext/>
      </w:pPr>
      <w:r>
        <w:t>notified LR 20 May 2014</w:t>
      </w:r>
    </w:p>
    <w:p w14:paraId="575A3EFC" w14:textId="77777777" w:rsidR="005819D1" w:rsidRDefault="005819D1" w:rsidP="005819D1">
      <w:pPr>
        <w:pStyle w:val="Actdetails"/>
        <w:keepNext/>
      </w:pPr>
      <w:r>
        <w:t>s 1, s 2 commenced 20 May 2014 (LA s 75 (1))</w:t>
      </w:r>
    </w:p>
    <w:p w14:paraId="3C2F2B7B" w14:textId="77777777" w:rsidR="005819D1" w:rsidRPr="00AE7C72" w:rsidRDefault="005819D1" w:rsidP="005819D1">
      <w:pPr>
        <w:pStyle w:val="Actdetails"/>
      </w:pPr>
      <w:r>
        <w:t xml:space="preserve">sch 3 pt 3.10 </w:t>
      </w:r>
      <w:r w:rsidRPr="00AE7C72">
        <w:t xml:space="preserve">commenced </w:t>
      </w:r>
      <w:r>
        <w:t>10 June 2014</w:t>
      </w:r>
      <w:r w:rsidRPr="00AE7C72">
        <w:t xml:space="preserve"> (</w:t>
      </w:r>
      <w:r>
        <w:t>s 2 (1))</w:t>
      </w:r>
    </w:p>
    <w:p w14:paraId="78A3D0AB" w14:textId="1D4E47EB" w:rsidR="004D0E07" w:rsidRDefault="004D0E07" w:rsidP="004D0E07">
      <w:pPr>
        <w:pStyle w:val="NewAct"/>
      </w:pPr>
      <w:hyperlink r:id="rId117" w:tooltip="A2014-44" w:history="1">
        <w:r>
          <w:rPr>
            <w:rStyle w:val="charCitHyperlinkAbbrev"/>
          </w:rPr>
          <w:t>Statute Law Amendment Act 2014 (No 2)</w:t>
        </w:r>
      </w:hyperlink>
      <w:r>
        <w:t xml:space="preserve"> A2014</w:t>
      </w:r>
      <w:r>
        <w:noBreakHyphen/>
        <w:t>44 sch 1 pt 1.1</w:t>
      </w:r>
    </w:p>
    <w:p w14:paraId="3F8918CC" w14:textId="77777777" w:rsidR="004D0E07" w:rsidRDefault="004D0E07" w:rsidP="004D0E07">
      <w:pPr>
        <w:pStyle w:val="Actdetails"/>
        <w:keepNext/>
      </w:pPr>
      <w:r>
        <w:t>notified LR 5 November 2014</w:t>
      </w:r>
    </w:p>
    <w:p w14:paraId="09891A83" w14:textId="77777777" w:rsidR="004D0E07" w:rsidRDefault="004D0E07" w:rsidP="004D0E07">
      <w:pPr>
        <w:pStyle w:val="Actdetails"/>
        <w:keepNext/>
      </w:pPr>
      <w:r>
        <w:t>s 1, s 2 commenced 5 November 2014 (LA s 75 (1))</w:t>
      </w:r>
    </w:p>
    <w:p w14:paraId="6BCAC33E" w14:textId="77777777" w:rsidR="004D0E07" w:rsidRDefault="004D0E07" w:rsidP="004D0E07">
      <w:pPr>
        <w:pStyle w:val="Actdetails"/>
      </w:pPr>
      <w:r>
        <w:t xml:space="preserve">sch 1 pt 1.1 </w:t>
      </w:r>
      <w:r w:rsidRPr="00AE7C72">
        <w:t xml:space="preserve">commenced </w:t>
      </w:r>
      <w:r>
        <w:t>19 November 2014</w:t>
      </w:r>
      <w:r w:rsidRPr="00AE7C72">
        <w:t xml:space="preserve"> (</w:t>
      </w:r>
      <w:r>
        <w:t>s 2)</w:t>
      </w:r>
    </w:p>
    <w:p w14:paraId="5CB10F71" w14:textId="62E68151" w:rsidR="00D335B3" w:rsidRDefault="00D335B3" w:rsidP="00D335B3">
      <w:pPr>
        <w:pStyle w:val="NewAct"/>
      </w:pPr>
      <w:hyperlink r:id="rId118" w:tooltip="A2015-29" w:history="1">
        <w:r>
          <w:rPr>
            <w:rStyle w:val="charCitHyperlinkAbbrev"/>
          </w:rPr>
          <w:t>Veterinary Surgeons Act 2015</w:t>
        </w:r>
      </w:hyperlink>
      <w:r>
        <w:t xml:space="preserve"> A2015-29 sch 2 pt 2.6</w:t>
      </w:r>
    </w:p>
    <w:p w14:paraId="0FAA4DE0" w14:textId="77777777" w:rsidR="00D335B3" w:rsidRDefault="00D335B3" w:rsidP="00D335B3">
      <w:pPr>
        <w:pStyle w:val="Actdetails"/>
      </w:pPr>
      <w:r>
        <w:t>notified LR 20 August 2015</w:t>
      </w:r>
    </w:p>
    <w:p w14:paraId="137A4C77" w14:textId="77777777" w:rsidR="00D335B3" w:rsidRDefault="00D335B3" w:rsidP="00D335B3">
      <w:pPr>
        <w:pStyle w:val="Actdetails"/>
      </w:pPr>
      <w:r>
        <w:t>s 1, s 2 commenced 20 August 2015 (LA s 75 (1))</w:t>
      </w:r>
    </w:p>
    <w:p w14:paraId="55D42CA6" w14:textId="3BD195CC" w:rsidR="00D335B3" w:rsidRPr="007E4B0E" w:rsidRDefault="00D335B3" w:rsidP="00D335B3">
      <w:pPr>
        <w:pStyle w:val="Actdetails"/>
      </w:pPr>
      <w:r w:rsidRPr="007E4B0E">
        <w:t xml:space="preserve">sch 2 pt 2.6 </w:t>
      </w:r>
      <w:r w:rsidR="007E4B0E" w:rsidRPr="007E4B0E">
        <w:t>commenced 1 December 2015</w:t>
      </w:r>
      <w:r w:rsidRPr="007E4B0E">
        <w:t xml:space="preserve"> (s 2 (1)</w:t>
      </w:r>
      <w:r w:rsidR="007E4B0E">
        <w:t xml:space="preserve"> and </w:t>
      </w:r>
      <w:hyperlink r:id="rId119" w:tooltip="CN2015-22" w:history="1">
        <w:r w:rsidR="007E4B0E" w:rsidRPr="008502A4">
          <w:rPr>
            <w:rStyle w:val="charCitHyperlinkAbbrev"/>
          </w:rPr>
          <w:t>CN2015-22</w:t>
        </w:r>
      </w:hyperlink>
      <w:r w:rsidRPr="007E4B0E">
        <w:t>)</w:t>
      </w:r>
    </w:p>
    <w:p w14:paraId="47C1B7B8" w14:textId="4A622CB3" w:rsidR="0009762C" w:rsidRDefault="0009762C" w:rsidP="0009762C">
      <w:pPr>
        <w:pStyle w:val="NewAct"/>
      </w:pPr>
      <w:hyperlink r:id="rId120" w:tooltip="A2015-33" w:history="1">
        <w:r w:rsidRPr="000A645B">
          <w:rPr>
            <w:rStyle w:val="charCitHyperlinkAbbrev"/>
          </w:rPr>
          <w:t>Red Tape Reduction Legislation Amendment Act 2015</w:t>
        </w:r>
      </w:hyperlink>
      <w:r>
        <w:t xml:space="preserve"> </w:t>
      </w:r>
      <w:r w:rsidRPr="000A645B">
        <w:t xml:space="preserve">A2015-33 </w:t>
      </w:r>
      <w:r>
        <w:t>sch 1 pt 1.34</w:t>
      </w:r>
    </w:p>
    <w:p w14:paraId="6DB1D865" w14:textId="77777777" w:rsidR="0009762C" w:rsidRDefault="0009762C" w:rsidP="0009762C">
      <w:pPr>
        <w:pStyle w:val="Actdetails"/>
      </w:pPr>
      <w:r>
        <w:t>notified LR 30 September 2015</w:t>
      </w:r>
    </w:p>
    <w:p w14:paraId="5AC790A1" w14:textId="77777777" w:rsidR="0009762C" w:rsidRDefault="0009762C" w:rsidP="0009762C">
      <w:pPr>
        <w:pStyle w:val="Actdetails"/>
      </w:pPr>
      <w:r>
        <w:t>s 1, s 2 commenced 30 September 2015 (LA s 75 (1))</w:t>
      </w:r>
    </w:p>
    <w:p w14:paraId="350446BB" w14:textId="77777777" w:rsidR="0009762C" w:rsidRDefault="0009762C" w:rsidP="0009762C">
      <w:pPr>
        <w:pStyle w:val="Actdetails"/>
      </w:pPr>
      <w:r>
        <w:t>sch 1 pt 1.34 commenced 14 October 2015 (s 2)</w:t>
      </w:r>
    </w:p>
    <w:p w14:paraId="001A5066" w14:textId="0FA4F5DC" w:rsidR="006C7ACC" w:rsidRDefault="006C7ACC" w:rsidP="006C7ACC">
      <w:pPr>
        <w:pStyle w:val="NewAct"/>
      </w:pPr>
      <w:hyperlink r:id="rId121" w:tooltip="A2016-11" w:history="1">
        <w:r>
          <w:rPr>
            <w:rStyle w:val="charCitHyperlinkAbbrev"/>
          </w:rPr>
          <w:t>Health Legislation Amendment Act 2016</w:t>
        </w:r>
      </w:hyperlink>
      <w:r>
        <w:t xml:space="preserve"> </w:t>
      </w:r>
      <w:r w:rsidR="00B03BFD">
        <w:t>A2016-11</w:t>
      </w:r>
      <w:r w:rsidRPr="000A645B">
        <w:t xml:space="preserve"> </w:t>
      </w:r>
      <w:r>
        <w:t>pt 4</w:t>
      </w:r>
    </w:p>
    <w:p w14:paraId="0C8B1214" w14:textId="77777777" w:rsidR="006C7ACC" w:rsidRDefault="006C7ACC" w:rsidP="006C7ACC">
      <w:pPr>
        <w:pStyle w:val="Actdetails"/>
      </w:pPr>
      <w:r>
        <w:t>notified LR 1 March 2016</w:t>
      </w:r>
    </w:p>
    <w:p w14:paraId="4E414582" w14:textId="77777777" w:rsidR="006C7ACC" w:rsidRDefault="006C7ACC" w:rsidP="006C7ACC">
      <w:pPr>
        <w:pStyle w:val="Actdetails"/>
      </w:pPr>
      <w:r>
        <w:t>s 1, s 2 commenced 1 March 2016 (LA s 75 (1))</w:t>
      </w:r>
    </w:p>
    <w:p w14:paraId="391475F1" w14:textId="77777777" w:rsidR="006C7ACC" w:rsidRDefault="006C7ACC" w:rsidP="006C7ACC">
      <w:pPr>
        <w:pStyle w:val="Actdetails"/>
      </w:pPr>
      <w:r>
        <w:t>pt 4 commenced 2 March 2016 (s 2)</w:t>
      </w:r>
    </w:p>
    <w:p w14:paraId="60FD746B" w14:textId="2193F309" w:rsidR="006503BA" w:rsidRDefault="006503BA" w:rsidP="006503BA">
      <w:pPr>
        <w:pStyle w:val="NewAct"/>
      </w:pPr>
      <w:hyperlink r:id="rId122" w:tooltip="A2016-13" w:history="1">
        <w:r>
          <w:rPr>
            <w:rStyle w:val="charCitHyperlinkAbbrev"/>
          </w:rPr>
          <w:t>Protection of Rights (Services) Legislation Amendment Act 2016 (No 2)</w:t>
        </w:r>
      </w:hyperlink>
      <w:r>
        <w:t xml:space="preserve"> A2016</w:t>
      </w:r>
      <w:r>
        <w:noBreakHyphen/>
        <w:t>13 sch 1 pt 1.24</w:t>
      </w:r>
    </w:p>
    <w:p w14:paraId="76680CDA" w14:textId="77777777" w:rsidR="006503BA" w:rsidRDefault="006503BA" w:rsidP="006503BA">
      <w:pPr>
        <w:pStyle w:val="Actdetails"/>
        <w:keepNext/>
      </w:pPr>
      <w:r>
        <w:t>notified LR 16 March 2016</w:t>
      </w:r>
    </w:p>
    <w:p w14:paraId="10C1FB30" w14:textId="77777777" w:rsidR="006503BA" w:rsidRDefault="006503BA" w:rsidP="006503BA">
      <w:pPr>
        <w:pStyle w:val="Actdetails"/>
        <w:keepNext/>
      </w:pPr>
      <w:r>
        <w:t>s 1, s 2 commenced 16 March 2016 (LA s 75 (1))</w:t>
      </w:r>
    </w:p>
    <w:p w14:paraId="7CCE1ACE" w14:textId="6B90C18E" w:rsidR="006503BA" w:rsidRDefault="006503BA" w:rsidP="006503BA">
      <w:pPr>
        <w:pStyle w:val="Actdetails"/>
      </w:pPr>
      <w:r>
        <w:t xml:space="preserve">sch 1 pt 1.24 </w:t>
      </w:r>
      <w:r w:rsidRPr="00AE7C72">
        <w:t xml:space="preserve">commenced </w:t>
      </w:r>
      <w:r>
        <w:t>1 April 2016</w:t>
      </w:r>
      <w:r w:rsidRPr="00AE7C72">
        <w:t xml:space="preserve"> (</w:t>
      </w:r>
      <w:r>
        <w:t>s 2 and</w:t>
      </w:r>
      <w:r>
        <w:rPr>
          <w:spacing w:val="-2"/>
        </w:rPr>
        <w:t xml:space="preserve"> see </w:t>
      </w:r>
      <w:hyperlink r:id="rId123"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B5856EF" w14:textId="5B4299B0" w:rsidR="001F2D8F" w:rsidRPr="004E1A6C" w:rsidRDefault="001F2D8F" w:rsidP="001F2D8F">
      <w:pPr>
        <w:pStyle w:val="NewAct"/>
      </w:pPr>
      <w:hyperlink r:id="rId124" w:tooltip="A2021-12" w:history="1">
        <w:r w:rsidRPr="004E1A6C">
          <w:rPr>
            <w:rStyle w:val="charCitHyperlinkAbbrev"/>
          </w:rPr>
          <w:t>Statute Law Amendment Act 2021</w:t>
        </w:r>
      </w:hyperlink>
      <w:r w:rsidRPr="004E1A6C">
        <w:t xml:space="preserve"> A2021-12 sch 3 pt 3.</w:t>
      </w:r>
      <w:r>
        <w:t>23</w:t>
      </w:r>
    </w:p>
    <w:p w14:paraId="470BD482" w14:textId="77777777" w:rsidR="001F2D8F" w:rsidRDefault="001F2D8F" w:rsidP="001F2D8F">
      <w:pPr>
        <w:pStyle w:val="Actdetails"/>
      </w:pPr>
      <w:r>
        <w:t>notified LR 9 June 2021</w:t>
      </w:r>
    </w:p>
    <w:p w14:paraId="2BE45638" w14:textId="77777777" w:rsidR="001F2D8F" w:rsidRDefault="001F2D8F" w:rsidP="001F2D8F">
      <w:pPr>
        <w:pStyle w:val="Actdetails"/>
      </w:pPr>
      <w:r>
        <w:t>s 1, s 2 commenced 9 June 2021 (LA s 75 (1))</w:t>
      </w:r>
    </w:p>
    <w:p w14:paraId="71CC77C2" w14:textId="29E53C06" w:rsidR="001F2D8F" w:rsidRDefault="001F2D8F" w:rsidP="001F2D8F">
      <w:pPr>
        <w:pStyle w:val="Actdetails"/>
      </w:pPr>
      <w:r>
        <w:t>sch 3 pt 3.23 commenced 23 June 2021 (s 2 (1))</w:t>
      </w:r>
    </w:p>
    <w:p w14:paraId="07CF4D89" w14:textId="4336A471" w:rsidR="005E15D7" w:rsidRDefault="005E15D7" w:rsidP="005E15D7">
      <w:pPr>
        <w:pStyle w:val="NewAct"/>
      </w:pPr>
      <w:hyperlink r:id="rId125" w:tooltip="A2022-14" w:history="1">
        <w:r>
          <w:rPr>
            <w:rStyle w:val="charCitHyperlinkAbbrev"/>
          </w:rPr>
          <w:t>Statute Law Amendment Act 2022</w:t>
        </w:r>
      </w:hyperlink>
      <w:r>
        <w:rPr>
          <w:rStyle w:val="charCitHyperlinkAbbrev"/>
        </w:rPr>
        <w:t xml:space="preserve"> </w:t>
      </w:r>
      <w:r>
        <w:t>A2022-14 sch 3 pt 3.21</w:t>
      </w:r>
    </w:p>
    <w:p w14:paraId="36DE3F7C" w14:textId="77777777" w:rsidR="005E15D7" w:rsidRDefault="005E15D7" w:rsidP="005E15D7">
      <w:pPr>
        <w:pStyle w:val="Actdetails"/>
      </w:pPr>
      <w:r>
        <w:t>notified LR 10 August 2022</w:t>
      </w:r>
    </w:p>
    <w:p w14:paraId="0736532A" w14:textId="77777777" w:rsidR="005E15D7" w:rsidRDefault="005E15D7" w:rsidP="005E15D7">
      <w:pPr>
        <w:pStyle w:val="Actdetails"/>
      </w:pPr>
      <w:r>
        <w:t>s 1, s 2 commenced 10 August 2022 (LA s 75 (1))</w:t>
      </w:r>
    </w:p>
    <w:p w14:paraId="5A3C6AE6" w14:textId="42E0BDDE" w:rsidR="005E15D7" w:rsidRDefault="005E15D7" w:rsidP="005E15D7">
      <w:pPr>
        <w:pStyle w:val="Actdetails"/>
      </w:pPr>
      <w:r>
        <w:t>sch 3 pt 3.21 commenced 24 August 2022 (s 2)</w:t>
      </w:r>
    </w:p>
    <w:p w14:paraId="160A33E4" w14:textId="35D25BD0" w:rsidR="00334C6E" w:rsidRDefault="00334C6E" w:rsidP="00334C6E">
      <w:pPr>
        <w:pStyle w:val="NewAct"/>
      </w:pPr>
      <w:hyperlink r:id="rId126" w:tooltip="A2023-49" w:history="1">
        <w:r>
          <w:rPr>
            <w:rStyle w:val="charCitHyperlinkAbbrev"/>
          </w:rPr>
          <w:t>Children and Young People Amendment Act 2023</w:t>
        </w:r>
      </w:hyperlink>
      <w:r>
        <w:t xml:space="preserve"> A2023-49 sch 1 pt 1.</w:t>
      </w:r>
      <w:r w:rsidR="0089385C">
        <w:t>2</w:t>
      </w:r>
      <w:r>
        <w:t xml:space="preserve"> (as am by </w:t>
      </w:r>
      <w:hyperlink r:id="rId127" w:tooltip="Children and Young People Amendment Act 2024" w:history="1">
        <w:r>
          <w:rPr>
            <w:rStyle w:val="charCitHyperlinkAbbrev"/>
          </w:rPr>
          <w:t>A2024-3</w:t>
        </w:r>
      </w:hyperlink>
      <w:r>
        <w:t xml:space="preserve"> s 4)</w:t>
      </w:r>
    </w:p>
    <w:p w14:paraId="20757797" w14:textId="77777777" w:rsidR="00334C6E" w:rsidRDefault="00334C6E" w:rsidP="00334C6E">
      <w:pPr>
        <w:pStyle w:val="Actdetails"/>
      </w:pPr>
      <w:r>
        <w:t>notified LR 15 November 2023</w:t>
      </w:r>
    </w:p>
    <w:p w14:paraId="55799374" w14:textId="77777777" w:rsidR="00334C6E" w:rsidRDefault="00334C6E" w:rsidP="00334C6E">
      <w:pPr>
        <w:pStyle w:val="Actdetails"/>
      </w:pPr>
      <w:r>
        <w:t>s 1, s 2 commenced 15 November 2023 (LA s 75 (1))</w:t>
      </w:r>
    </w:p>
    <w:p w14:paraId="341A9A70" w14:textId="7880D5F5" w:rsidR="00334C6E" w:rsidRDefault="00334C6E" w:rsidP="00334C6E">
      <w:pPr>
        <w:pStyle w:val="Actdetails"/>
      </w:pPr>
      <w:r>
        <w:t>sch 1 pt 1.</w:t>
      </w:r>
      <w:r w:rsidR="0089385C">
        <w:t>2</w:t>
      </w:r>
      <w:r>
        <w:t xml:space="preserve"> commenced 1 July 2024 (s 2 (2) as am by</w:t>
      </w:r>
      <w:r>
        <w:br/>
      </w:r>
      <w:hyperlink r:id="rId128" w:tooltip="Children and Young People Amendment Act 2024" w:history="1">
        <w:r>
          <w:rPr>
            <w:rStyle w:val="charCitHyperlinkAbbrev"/>
          </w:rPr>
          <w:t>A2024-3</w:t>
        </w:r>
      </w:hyperlink>
      <w:r>
        <w:t xml:space="preserve"> s 4)</w:t>
      </w:r>
    </w:p>
    <w:p w14:paraId="07F256B0" w14:textId="7F60C17B" w:rsidR="002453BF" w:rsidRDefault="002453BF" w:rsidP="002453BF">
      <w:pPr>
        <w:pStyle w:val="NewAct"/>
      </w:pPr>
      <w:hyperlink r:id="rId129" w:tooltip="A2024-3" w:history="1">
        <w:r>
          <w:rPr>
            <w:rStyle w:val="charCitHyperlinkAbbrev"/>
          </w:rPr>
          <w:t>Children and Young People Amendment Act 2024</w:t>
        </w:r>
      </w:hyperlink>
      <w:r>
        <w:t xml:space="preserve"> A2024-3</w:t>
      </w:r>
    </w:p>
    <w:p w14:paraId="76F4626B" w14:textId="77777777" w:rsidR="002453BF" w:rsidRDefault="002453BF" w:rsidP="002453BF">
      <w:pPr>
        <w:pStyle w:val="Actdetails"/>
      </w:pPr>
      <w:r>
        <w:t>notified LR 19 February 2024</w:t>
      </w:r>
    </w:p>
    <w:p w14:paraId="1870A3D3" w14:textId="77777777" w:rsidR="002453BF" w:rsidRDefault="002453BF" w:rsidP="002453BF">
      <w:pPr>
        <w:pStyle w:val="Actdetails"/>
      </w:pPr>
      <w:r>
        <w:t>s 1, s 2 commenced 19 February 2024 (LA s 75 (1))</w:t>
      </w:r>
    </w:p>
    <w:p w14:paraId="3449A05B" w14:textId="77777777" w:rsidR="002453BF" w:rsidRDefault="002453BF" w:rsidP="002453BF">
      <w:pPr>
        <w:pStyle w:val="Actdetails"/>
      </w:pPr>
      <w:r>
        <w:t>remainder commenced 20 February 2024 (s 2)</w:t>
      </w:r>
    </w:p>
    <w:p w14:paraId="3D4B2C61" w14:textId="11DAEFBD" w:rsidR="002453BF" w:rsidRDefault="002453BF" w:rsidP="002453BF">
      <w:pPr>
        <w:pStyle w:val="LegHistNote"/>
        <w:keepNext/>
        <w:keepLines/>
      </w:pPr>
      <w:r>
        <w:rPr>
          <w:i/>
        </w:rPr>
        <w:t>Note</w:t>
      </w:r>
      <w:r>
        <w:rPr>
          <w:i/>
        </w:rPr>
        <w:tab/>
      </w:r>
      <w:r>
        <w:t xml:space="preserve">This Act only amends the </w:t>
      </w:r>
      <w:hyperlink r:id="rId130" w:tooltip="A2023-49" w:history="1">
        <w:r>
          <w:rPr>
            <w:rStyle w:val="charCitHyperlinkAbbrev"/>
          </w:rPr>
          <w:t>Children and Young People Amendment Act 2023</w:t>
        </w:r>
      </w:hyperlink>
      <w:r>
        <w:t xml:space="preserve"> A2023-49.</w:t>
      </w:r>
    </w:p>
    <w:p w14:paraId="7080DC0F" w14:textId="07920CC3" w:rsidR="00512EC1" w:rsidRDefault="00512EC1" w:rsidP="00512EC1">
      <w:pPr>
        <w:pStyle w:val="NewAct"/>
      </w:pPr>
      <w:hyperlink r:id="rId131" w:tooltip="A2024-42" w:history="1">
        <w:r>
          <w:rPr>
            <w:rStyle w:val="charCitHyperlinkAbbrev"/>
          </w:rPr>
          <w:t>Health Legislation Amendment Act 2024</w:t>
        </w:r>
      </w:hyperlink>
      <w:r>
        <w:t xml:space="preserve"> A2024-</w:t>
      </w:r>
      <w:r w:rsidRPr="00143006">
        <w:t>42 pt 4</w:t>
      </w:r>
    </w:p>
    <w:p w14:paraId="1A87194C" w14:textId="77777777" w:rsidR="00512EC1" w:rsidRDefault="00512EC1" w:rsidP="00512EC1">
      <w:pPr>
        <w:pStyle w:val="Actdetails"/>
      </w:pPr>
      <w:r>
        <w:t>notified LR 17 September 2024</w:t>
      </w:r>
    </w:p>
    <w:p w14:paraId="4BE2372D" w14:textId="77777777" w:rsidR="00512EC1" w:rsidRDefault="00512EC1" w:rsidP="00512EC1">
      <w:pPr>
        <w:pStyle w:val="Actdetails"/>
      </w:pPr>
      <w:r>
        <w:t>s 1, s 2 commenced 17 September 2024 (LA s 75 (1))</w:t>
      </w:r>
    </w:p>
    <w:p w14:paraId="406B8686" w14:textId="2690FB19" w:rsidR="00512EC1" w:rsidRDefault="00512EC1" w:rsidP="00512EC1">
      <w:pPr>
        <w:pStyle w:val="Actdetails"/>
      </w:pPr>
      <w:r w:rsidRPr="00143006">
        <w:t>pt 4</w:t>
      </w:r>
      <w:r w:rsidRPr="00E10DAF">
        <w:t xml:space="preserve"> commence</w:t>
      </w:r>
      <w:r>
        <w:t>d</w:t>
      </w:r>
      <w:r w:rsidRPr="00E10DAF">
        <w:t xml:space="preserve"> </w:t>
      </w:r>
      <w:r>
        <w:t>18 September 2024</w:t>
      </w:r>
      <w:r w:rsidRPr="00E10DAF">
        <w:t xml:space="preserve"> (s 2 (1))</w:t>
      </w:r>
    </w:p>
    <w:p w14:paraId="09E73DC9" w14:textId="77777777" w:rsidR="00A77ECC" w:rsidRPr="00A77ECC" w:rsidRDefault="00A77ECC" w:rsidP="00A77ECC">
      <w:pPr>
        <w:pStyle w:val="PageBreak"/>
      </w:pPr>
      <w:r w:rsidRPr="00A77ECC">
        <w:br w:type="page"/>
      </w:r>
    </w:p>
    <w:p w14:paraId="0739FFB2" w14:textId="77777777" w:rsidR="00726F7F" w:rsidRPr="00EE6371" w:rsidRDefault="00726F7F" w:rsidP="000316D2">
      <w:pPr>
        <w:pStyle w:val="Endnote2"/>
      </w:pPr>
      <w:bookmarkStart w:id="66" w:name="_Toc176879186"/>
      <w:r w:rsidRPr="00EE6371">
        <w:rPr>
          <w:rStyle w:val="charTableNo"/>
        </w:rPr>
        <w:lastRenderedPageBreak/>
        <w:t>4</w:t>
      </w:r>
      <w:r>
        <w:tab/>
      </w:r>
      <w:r w:rsidRPr="00EE6371">
        <w:rPr>
          <w:rStyle w:val="charTableText"/>
        </w:rPr>
        <w:t>Amendment history</w:t>
      </w:r>
      <w:bookmarkEnd w:id="66"/>
    </w:p>
    <w:p w14:paraId="57130191" w14:textId="77777777" w:rsidR="00726F7F" w:rsidRDefault="00726F7F">
      <w:pPr>
        <w:pStyle w:val="AmdtsEntryHd"/>
      </w:pPr>
      <w:r>
        <w:t>Name of Act</w:t>
      </w:r>
    </w:p>
    <w:p w14:paraId="0F2FF078" w14:textId="6B86F5B9" w:rsidR="00726F7F" w:rsidRDefault="00726F7F">
      <w:pPr>
        <w:pStyle w:val="AmdtsEntries"/>
      </w:pPr>
      <w:r>
        <w:t>s 1</w:t>
      </w:r>
      <w:r>
        <w:tab/>
        <w:t xml:space="preserve">sub </w:t>
      </w:r>
      <w:hyperlink r:id="rId132"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1.92</w:t>
      </w:r>
    </w:p>
    <w:p w14:paraId="3D28E870" w14:textId="77777777" w:rsidR="00726F7F" w:rsidRDefault="00726F7F">
      <w:pPr>
        <w:pStyle w:val="AmdtsEntryHd"/>
      </w:pPr>
      <w:r>
        <w:t>Commencement</w:t>
      </w:r>
    </w:p>
    <w:p w14:paraId="6569D70B" w14:textId="5E6EC8E3" w:rsidR="00726F7F" w:rsidRDefault="00726F7F">
      <w:pPr>
        <w:pStyle w:val="AmdtsEntries"/>
      </w:pPr>
      <w:r>
        <w:t>s 2</w:t>
      </w:r>
      <w:r>
        <w:tab/>
        <w:t xml:space="preserve">om </w:t>
      </w:r>
      <w:hyperlink r:id="rId133" w:tooltip="Legislation (Consequential Amendments) Act 2001" w:history="1">
        <w:r w:rsidR="00105BE9" w:rsidRPr="00105BE9">
          <w:rPr>
            <w:rStyle w:val="charCitHyperlinkAbbrev"/>
          </w:rPr>
          <w:t>A2001</w:t>
        </w:r>
        <w:r w:rsidR="00105BE9" w:rsidRPr="00105BE9">
          <w:rPr>
            <w:rStyle w:val="charCitHyperlinkAbbrev"/>
          </w:rPr>
          <w:noBreakHyphen/>
          <w:t>44</w:t>
        </w:r>
      </w:hyperlink>
      <w:r>
        <w:t xml:space="preserve"> amdt 1.2068</w:t>
      </w:r>
    </w:p>
    <w:p w14:paraId="286BB057" w14:textId="77777777" w:rsidR="00726F7F" w:rsidRDefault="00726F7F">
      <w:pPr>
        <w:pStyle w:val="AmdtsEntryHd"/>
      </w:pPr>
      <w:r>
        <w:t>Dictionary</w:t>
      </w:r>
    </w:p>
    <w:p w14:paraId="4658D04C" w14:textId="1B1A1D72" w:rsidR="00726F7F" w:rsidRDefault="00726F7F">
      <w:pPr>
        <w:pStyle w:val="AmdtsEntries"/>
        <w:keepNext/>
      </w:pPr>
      <w:r>
        <w:t>s 4</w:t>
      </w:r>
      <w:r>
        <w:tab/>
        <w:t xml:space="preserve">defs reloc to dict </w:t>
      </w:r>
      <w:hyperlink r:id="rId134"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583BD384" w14:textId="12864A69" w:rsidR="00726F7F" w:rsidRDefault="00726F7F">
      <w:pPr>
        <w:pStyle w:val="AmdtsEntries"/>
        <w:keepNext/>
      </w:pPr>
      <w:r>
        <w:tab/>
        <w:t xml:space="preserve">sub </w:t>
      </w:r>
      <w:hyperlink r:id="rId135"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1.95</w:t>
      </w:r>
    </w:p>
    <w:p w14:paraId="0A2E5BFA" w14:textId="1186C3A3" w:rsidR="00726F7F" w:rsidRDefault="00726F7F">
      <w:pPr>
        <w:pStyle w:val="AmdtsEntries"/>
      </w:pPr>
      <w:r>
        <w:tab/>
        <w:t xml:space="preserve">def </w:t>
      </w:r>
      <w:r w:rsidRPr="00105BE9">
        <w:rPr>
          <w:rStyle w:val="charBoldItals"/>
        </w:rPr>
        <w:t>false representation</w:t>
      </w:r>
      <w:r>
        <w:t xml:space="preserve"> om </w:t>
      </w:r>
      <w:hyperlink r:id="rId136"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amdt 1.3</w:t>
      </w:r>
    </w:p>
    <w:p w14:paraId="2F8B4450" w14:textId="39BF60BD" w:rsidR="00726F7F" w:rsidRDefault="00726F7F">
      <w:pPr>
        <w:pStyle w:val="AmdtsEntries"/>
      </w:pPr>
      <w:r>
        <w:tab/>
        <w:t xml:space="preserve">def </w:t>
      </w:r>
      <w:r>
        <w:rPr>
          <w:rStyle w:val="charBoldItals"/>
        </w:rPr>
        <w:t>health record</w:t>
      </w:r>
      <w:r>
        <w:t xml:space="preserve"> om </w:t>
      </w:r>
      <w:hyperlink r:id="rId13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0CC87746" w14:textId="55D96684" w:rsidR="00726F7F" w:rsidRDefault="00726F7F">
      <w:pPr>
        <w:pStyle w:val="AmdtsEntries"/>
      </w:pPr>
      <w:r>
        <w:tab/>
        <w:t xml:space="preserve">def </w:t>
      </w:r>
      <w:r>
        <w:rPr>
          <w:rStyle w:val="charBoldItals"/>
        </w:rPr>
        <w:t>health service</w:t>
      </w:r>
      <w:r>
        <w:t xml:space="preserve"> om </w:t>
      </w:r>
      <w:hyperlink r:id="rId138"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0194737A" w14:textId="5349299F" w:rsidR="00726F7F" w:rsidRDefault="00726F7F">
      <w:pPr>
        <w:pStyle w:val="AmdtsEntries"/>
      </w:pPr>
      <w:r>
        <w:tab/>
        <w:t xml:space="preserve">def </w:t>
      </w:r>
      <w:r>
        <w:rPr>
          <w:rStyle w:val="charBoldItals"/>
        </w:rPr>
        <w:t>health service provider</w:t>
      </w:r>
      <w:r>
        <w:t xml:space="preserve"> om </w:t>
      </w:r>
      <w:hyperlink r:id="rId139"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371EC7E4" w14:textId="667C3F65" w:rsidR="00726F7F" w:rsidRDefault="00726F7F">
      <w:pPr>
        <w:pStyle w:val="AmdtsEntries"/>
      </w:pPr>
      <w:r>
        <w:tab/>
        <w:t xml:space="preserve">def </w:t>
      </w:r>
      <w:r w:rsidRPr="00105BE9">
        <w:rPr>
          <w:rStyle w:val="charBoldItals"/>
        </w:rPr>
        <w:t xml:space="preserve">immediate family member </w:t>
      </w:r>
      <w:r>
        <w:t xml:space="preserve">am </w:t>
      </w:r>
      <w:hyperlink r:id="rId140" w:tooltip="Legislation (Gay, Lesbian and Transgender) Amendment Act 2003" w:history="1">
        <w:r w:rsidR="00105BE9" w:rsidRPr="00105BE9">
          <w:rPr>
            <w:rStyle w:val="charCitHyperlinkAbbrev"/>
          </w:rPr>
          <w:t>A2003</w:t>
        </w:r>
        <w:r w:rsidR="00105BE9" w:rsidRPr="00105BE9">
          <w:rPr>
            <w:rStyle w:val="charCitHyperlinkAbbrev"/>
          </w:rPr>
          <w:noBreakHyphen/>
          <w:t>14</w:t>
        </w:r>
      </w:hyperlink>
      <w:r>
        <w:t xml:space="preserve"> amdt 1.65, amdt 1.66</w:t>
      </w:r>
    </w:p>
    <w:p w14:paraId="32E754FD" w14:textId="4F4E2FDF" w:rsidR="00726F7F" w:rsidRDefault="00726F7F">
      <w:pPr>
        <w:pStyle w:val="AmdtsEntriesDefL2"/>
      </w:pPr>
      <w:r>
        <w:tab/>
        <w:t xml:space="preserve">om </w:t>
      </w:r>
      <w:hyperlink r:id="rId14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6FB44712" w14:textId="6632E2FD" w:rsidR="00726F7F" w:rsidRDefault="00726F7F">
      <w:pPr>
        <w:pStyle w:val="AmdtsEntries"/>
      </w:pPr>
      <w:r>
        <w:tab/>
        <w:t xml:space="preserve">def </w:t>
      </w:r>
      <w:r>
        <w:rPr>
          <w:rStyle w:val="charBoldItals"/>
        </w:rPr>
        <w:t>medical board</w:t>
      </w:r>
      <w:r>
        <w:t xml:space="preserve"> sub </w:t>
      </w:r>
      <w:hyperlink r:id="rId142" w:tooltip="Health Professionals Legislation Amendment Act 2004" w:history="1">
        <w:r w:rsidR="00105BE9" w:rsidRPr="00105BE9">
          <w:rPr>
            <w:rStyle w:val="charCitHyperlinkAbbrev"/>
          </w:rPr>
          <w:t>A2004</w:t>
        </w:r>
        <w:r w:rsidR="00105BE9" w:rsidRPr="00105BE9">
          <w:rPr>
            <w:rStyle w:val="charCitHyperlinkAbbrev"/>
          </w:rPr>
          <w:noBreakHyphen/>
          <w:t>39</w:t>
        </w:r>
      </w:hyperlink>
      <w:r>
        <w:t xml:space="preserve"> amdt 5.12</w:t>
      </w:r>
    </w:p>
    <w:p w14:paraId="72178395" w14:textId="0565E7F3" w:rsidR="00726F7F" w:rsidRDefault="00726F7F">
      <w:pPr>
        <w:pStyle w:val="AmdtsEntriesDefL2"/>
      </w:pPr>
      <w:r>
        <w:tab/>
        <w:t xml:space="preserve">om </w:t>
      </w:r>
      <w:hyperlink r:id="rId143"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 (as am by </w:t>
      </w:r>
      <w:hyperlink r:id="rId144"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1.4)</w:t>
      </w:r>
    </w:p>
    <w:p w14:paraId="0B1FE9B0" w14:textId="18D3DAAA" w:rsidR="00726F7F" w:rsidRDefault="00726F7F">
      <w:pPr>
        <w:pStyle w:val="AmdtsEntries"/>
      </w:pPr>
      <w:r>
        <w:tab/>
        <w:t xml:space="preserve">def </w:t>
      </w:r>
      <w:r>
        <w:rPr>
          <w:rStyle w:val="charBoldItals"/>
        </w:rPr>
        <w:t xml:space="preserve">personal health information </w:t>
      </w:r>
      <w:r>
        <w:t xml:space="preserve">om </w:t>
      </w:r>
      <w:hyperlink r:id="rId145"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6254B078" w14:textId="333A20CF" w:rsidR="00726F7F" w:rsidRDefault="00726F7F">
      <w:pPr>
        <w:pStyle w:val="AmdtsEntries"/>
      </w:pPr>
      <w:r>
        <w:tab/>
        <w:t xml:space="preserve">def </w:t>
      </w:r>
      <w:r>
        <w:rPr>
          <w:rStyle w:val="charBoldItals"/>
        </w:rPr>
        <w:t>record</w:t>
      </w:r>
      <w:r>
        <w:t xml:space="preserve"> om </w:t>
      </w:r>
      <w:hyperlink r:id="rId146"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6602D9E3" w14:textId="7DDA45A2" w:rsidR="00726F7F" w:rsidRDefault="00726F7F">
      <w:pPr>
        <w:pStyle w:val="AmdtsEntries"/>
      </w:pPr>
      <w:r>
        <w:tab/>
        <w:t xml:space="preserve">def </w:t>
      </w:r>
      <w:r>
        <w:rPr>
          <w:rStyle w:val="charBoldItals"/>
        </w:rPr>
        <w:t>record keeper</w:t>
      </w:r>
      <w:r>
        <w:t xml:space="preserve"> om </w:t>
      </w:r>
      <w:hyperlink r:id="rId14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166DC1B1" w14:textId="6CE88BB2" w:rsidR="00726F7F" w:rsidRDefault="00726F7F">
      <w:pPr>
        <w:pStyle w:val="AmdtsEntries"/>
      </w:pPr>
      <w:r>
        <w:tab/>
        <w:t xml:space="preserve">def </w:t>
      </w:r>
      <w:r>
        <w:rPr>
          <w:rStyle w:val="charBoldItals"/>
        </w:rPr>
        <w:t>registration board</w:t>
      </w:r>
      <w:r>
        <w:t xml:space="preserve"> om </w:t>
      </w:r>
      <w:hyperlink r:id="rId148"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1.93</w:t>
      </w:r>
    </w:p>
    <w:p w14:paraId="0BAC702E" w14:textId="42FD4DD7" w:rsidR="00726F7F" w:rsidRDefault="00726F7F">
      <w:pPr>
        <w:pStyle w:val="AmdtsEntries"/>
      </w:pPr>
      <w:r>
        <w:tab/>
        <w:t xml:space="preserve">def </w:t>
      </w:r>
      <w:r>
        <w:rPr>
          <w:rStyle w:val="charBoldItals"/>
        </w:rPr>
        <w:t>this Act</w:t>
      </w:r>
      <w:r>
        <w:t xml:space="preserve"> om </w:t>
      </w:r>
      <w:hyperlink r:id="rId149" w:tooltip="Legislation (Consequential Amendments) Act 2001" w:history="1">
        <w:r w:rsidR="00105BE9" w:rsidRPr="00105BE9">
          <w:rPr>
            <w:rStyle w:val="charCitHyperlinkAbbrev"/>
          </w:rPr>
          <w:t>A2001</w:t>
        </w:r>
        <w:r w:rsidR="00105BE9" w:rsidRPr="00105BE9">
          <w:rPr>
            <w:rStyle w:val="charCitHyperlinkAbbrev"/>
          </w:rPr>
          <w:noBreakHyphen/>
          <w:t>44</w:t>
        </w:r>
      </w:hyperlink>
      <w:r>
        <w:t xml:space="preserve"> amdt 1.2069</w:t>
      </w:r>
    </w:p>
    <w:p w14:paraId="7158561F" w14:textId="77777777" w:rsidR="00726F7F" w:rsidRDefault="00726F7F">
      <w:pPr>
        <w:pStyle w:val="AmdtsEntryHd"/>
      </w:pPr>
      <w:r>
        <w:t>Notes</w:t>
      </w:r>
    </w:p>
    <w:p w14:paraId="64ECD30E" w14:textId="38E4D6AE" w:rsidR="00726F7F" w:rsidRDefault="00726F7F">
      <w:pPr>
        <w:pStyle w:val="AmdtsEntries"/>
      </w:pPr>
      <w:r>
        <w:t>s 4A</w:t>
      </w:r>
      <w:r>
        <w:tab/>
        <w:t xml:space="preserve">ins </w:t>
      </w:r>
      <w:hyperlink r:id="rId150"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1.95</w:t>
      </w:r>
    </w:p>
    <w:p w14:paraId="6C699A39" w14:textId="77777777" w:rsidR="00726F7F" w:rsidRDefault="00726F7F">
      <w:pPr>
        <w:pStyle w:val="AmdtsEntryHd"/>
      </w:pPr>
      <w:r>
        <w:t>Offences against Act—application of Criminal Code etc</w:t>
      </w:r>
    </w:p>
    <w:p w14:paraId="2A4E6A41" w14:textId="18D7A364" w:rsidR="00726F7F" w:rsidRDefault="00726F7F">
      <w:pPr>
        <w:pStyle w:val="AmdtsEntries"/>
      </w:pPr>
      <w:r>
        <w:t>s 4B</w:t>
      </w:r>
      <w:r>
        <w:tab/>
        <w:t xml:space="preserve">ins </w:t>
      </w:r>
      <w:hyperlink r:id="rId15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1.95 (as am by </w:t>
      </w:r>
      <w:hyperlink r:id="rId152"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1.5)</w:t>
      </w:r>
    </w:p>
    <w:p w14:paraId="1D4F08AC" w14:textId="64DF7BB8" w:rsidR="00726F7F" w:rsidRDefault="00726F7F">
      <w:pPr>
        <w:pStyle w:val="AmdtsEntries"/>
      </w:pPr>
      <w:r>
        <w:tab/>
        <w:t xml:space="preserve">am </w:t>
      </w:r>
      <w:hyperlink r:id="rId153"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amdt 1.1</w:t>
      </w:r>
    </w:p>
    <w:p w14:paraId="7C0C65C7" w14:textId="77777777" w:rsidR="00726F7F" w:rsidRDefault="00726F7F">
      <w:pPr>
        <w:pStyle w:val="AmdtsEntryHd"/>
        <w:rPr>
          <w:szCs w:val="24"/>
        </w:rPr>
      </w:pPr>
      <w:r>
        <w:rPr>
          <w:szCs w:val="24"/>
        </w:rPr>
        <w:t>The privacy principles</w:t>
      </w:r>
    </w:p>
    <w:p w14:paraId="02A98573" w14:textId="6FABF42A" w:rsidR="00726F7F" w:rsidRDefault="00726F7F" w:rsidP="000813C4">
      <w:pPr>
        <w:pStyle w:val="AmdtsEntries"/>
        <w:keepNext/>
      </w:pPr>
      <w:r>
        <w:t>s 5</w:t>
      </w:r>
      <w:r>
        <w:tab/>
        <w:t xml:space="preserve">am </w:t>
      </w:r>
      <w:hyperlink r:id="rId154"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ss 4-7</w:t>
      </w:r>
    </w:p>
    <w:p w14:paraId="3C712D86" w14:textId="7B13177E" w:rsidR="00726F7F" w:rsidRDefault="00726F7F">
      <w:pPr>
        <w:pStyle w:val="AmdtsEntries"/>
      </w:pPr>
      <w:r>
        <w:tab/>
        <w:t xml:space="preserve">privacy principles reloc to sch 1 by </w:t>
      </w:r>
      <w:hyperlink r:id="rId155"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8</w:t>
      </w:r>
    </w:p>
    <w:p w14:paraId="5CEC2F9E" w14:textId="77777777" w:rsidR="00302D97" w:rsidRDefault="00302D97" w:rsidP="00302D97">
      <w:pPr>
        <w:pStyle w:val="AmdtsEntryHd"/>
      </w:pPr>
      <w:r>
        <w:rPr>
          <w:noProof/>
        </w:rPr>
        <w:t>Compliance with privacy principles</w:t>
      </w:r>
    </w:p>
    <w:p w14:paraId="6BEBAB3E" w14:textId="10A71CB7" w:rsidR="00302D97" w:rsidRPr="00302D97" w:rsidRDefault="00302D97" w:rsidP="00302D97">
      <w:pPr>
        <w:pStyle w:val="AmdtsEntries"/>
      </w:pPr>
      <w:r>
        <w:t>s 6</w:t>
      </w:r>
      <w:r>
        <w:tab/>
        <w:t xml:space="preserve">am </w:t>
      </w:r>
      <w:hyperlink r:id="rId156"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3.232</w:t>
      </w:r>
    </w:p>
    <w:p w14:paraId="4B156A7A" w14:textId="77777777" w:rsidR="00726F7F" w:rsidRDefault="00726F7F">
      <w:pPr>
        <w:pStyle w:val="AmdtsEntryHd"/>
        <w:rPr>
          <w:szCs w:val="24"/>
        </w:rPr>
      </w:pPr>
      <w:r>
        <w:rPr>
          <w:szCs w:val="24"/>
        </w:rPr>
        <w:t>Consent by consumer to obtaining health status report</w:t>
      </w:r>
    </w:p>
    <w:p w14:paraId="0FA29507" w14:textId="46874D6C" w:rsidR="00726F7F" w:rsidRDefault="00726F7F">
      <w:pPr>
        <w:pStyle w:val="AmdtsEntries"/>
      </w:pPr>
      <w:r>
        <w:t>s 7</w:t>
      </w:r>
      <w:r>
        <w:tab/>
        <w:t xml:space="preserve">sub </w:t>
      </w:r>
      <w:hyperlink r:id="rId157"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9</w:t>
      </w:r>
    </w:p>
    <w:p w14:paraId="6B3BE4B0" w14:textId="45F4911B" w:rsidR="006C7ACC" w:rsidRDefault="006C7ACC">
      <w:pPr>
        <w:pStyle w:val="AmdtsEntries"/>
      </w:pPr>
      <w:r>
        <w:tab/>
        <w:t xml:space="preserve">am </w:t>
      </w:r>
      <w:hyperlink r:id="rId158" w:tooltip="Health Legislation Amendment Act 2016" w:history="1">
        <w:r w:rsidR="00906BF5">
          <w:rPr>
            <w:rStyle w:val="charCitHyperlinkAbbrev"/>
          </w:rPr>
          <w:t>A2016</w:t>
        </w:r>
        <w:r w:rsidR="00906BF5">
          <w:rPr>
            <w:rStyle w:val="charCitHyperlinkAbbrev"/>
          </w:rPr>
          <w:noBreakHyphen/>
          <w:t>11</w:t>
        </w:r>
      </w:hyperlink>
      <w:r>
        <w:t xml:space="preserve"> s 9</w:t>
      </w:r>
      <w:r w:rsidR="00906BF5">
        <w:t>, s 10; pars renum R26 LA</w:t>
      </w:r>
      <w:r w:rsidR="001F2D8F">
        <w:t xml:space="preserve">; </w:t>
      </w:r>
      <w:hyperlink r:id="rId159" w:tooltip="Statute Law Amendment Act 2021" w:history="1">
        <w:r w:rsidR="001F2D8F" w:rsidRPr="004E1A6C">
          <w:rPr>
            <w:color w:val="0000FF" w:themeColor="hyperlink"/>
          </w:rPr>
          <w:t>A2021-12</w:t>
        </w:r>
      </w:hyperlink>
      <w:r w:rsidR="001F2D8F">
        <w:t xml:space="preserve"> amdt 3.53</w:t>
      </w:r>
    </w:p>
    <w:p w14:paraId="73C12826" w14:textId="77777777" w:rsidR="00726F7F" w:rsidRDefault="00726F7F">
      <w:pPr>
        <w:pStyle w:val="AmdtsEntryHd"/>
        <w:rPr>
          <w:szCs w:val="24"/>
        </w:rPr>
      </w:pPr>
      <w:r>
        <w:rPr>
          <w:szCs w:val="24"/>
        </w:rPr>
        <w:t>Access otherwise than under pt 3</w:t>
      </w:r>
    </w:p>
    <w:p w14:paraId="542E2F84" w14:textId="1E6ACFB1" w:rsidR="00726F7F" w:rsidRDefault="00726F7F">
      <w:pPr>
        <w:pStyle w:val="AmdtsEntries"/>
      </w:pPr>
      <w:r>
        <w:t>s 8</w:t>
      </w:r>
      <w:r>
        <w:tab/>
        <w:t xml:space="preserve">am </w:t>
      </w:r>
      <w:hyperlink r:id="rId160"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10</w:t>
      </w:r>
    </w:p>
    <w:p w14:paraId="0AE1C295" w14:textId="77777777" w:rsidR="00726F7F" w:rsidRDefault="00726F7F">
      <w:pPr>
        <w:pStyle w:val="AmdtsEntryHd"/>
        <w:rPr>
          <w:szCs w:val="24"/>
        </w:rPr>
      </w:pPr>
      <w:r>
        <w:rPr>
          <w:szCs w:val="24"/>
        </w:rPr>
        <w:t>Statement of principle regarding right of access</w:t>
      </w:r>
    </w:p>
    <w:p w14:paraId="11F289A0" w14:textId="7BE3E0E9" w:rsidR="00726F7F" w:rsidRDefault="00726F7F">
      <w:pPr>
        <w:pStyle w:val="AmdtsEntries"/>
      </w:pPr>
      <w:r>
        <w:t>s 10</w:t>
      </w:r>
      <w:r>
        <w:tab/>
        <w:t xml:space="preserve">am </w:t>
      </w:r>
      <w:hyperlink r:id="rId161"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11</w:t>
      </w:r>
      <w:r w:rsidR="00934CBF">
        <w:t xml:space="preserve">; </w:t>
      </w:r>
      <w:hyperlink r:id="rId162" w:tooltip="Statute Law Amendment Act 2011" w:history="1">
        <w:r w:rsidR="00105BE9" w:rsidRPr="00105BE9">
          <w:rPr>
            <w:rStyle w:val="charCitHyperlinkAbbrev"/>
          </w:rPr>
          <w:t>A2011</w:t>
        </w:r>
        <w:r w:rsidR="00105BE9" w:rsidRPr="00105BE9">
          <w:rPr>
            <w:rStyle w:val="charCitHyperlinkAbbrev"/>
          </w:rPr>
          <w:noBreakHyphen/>
          <w:t>3</w:t>
        </w:r>
      </w:hyperlink>
      <w:r w:rsidR="00934CBF">
        <w:t xml:space="preserve"> amdt 3.232</w:t>
      </w:r>
      <w:r w:rsidR="00906BF5">
        <w:t xml:space="preserve">; </w:t>
      </w:r>
      <w:hyperlink r:id="rId163" w:tooltip="Health Legislation Amendment Act 2016" w:history="1">
        <w:r w:rsidR="00906BF5">
          <w:rPr>
            <w:rStyle w:val="charCitHyperlinkAbbrev"/>
          </w:rPr>
          <w:t>A2016</w:t>
        </w:r>
        <w:r w:rsidR="00906BF5">
          <w:rPr>
            <w:rStyle w:val="charCitHyperlinkAbbrev"/>
          </w:rPr>
          <w:noBreakHyphen/>
          <w:t>11</w:t>
        </w:r>
      </w:hyperlink>
      <w:r w:rsidR="00906BF5">
        <w:t xml:space="preserve"> s 11, s 12; ss renum R26 LA</w:t>
      </w:r>
    </w:p>
    <w:p w14:paraId="20967B25" w14:textId="77777777" w:rsidR="00906BF5" w:rsidRDefault="00906BF5" w:rsidP="00934CBF">
      <w:pPr>
        <w:pStyle w:val="AmdtsEntryHd"/>
      </w:pPr>
      <w:r w:rsidRPr="00E20418">
        <w:lastRenderedPageBreak/>
        <w:t>Statement of principle regarding right of access—children and young people</w:t>
      </w:r>
    </w:p>
    <w:p w14:paraId="47FF00E0" w14:textId="38ADCED3" w:rsidR="00906BF5" w:rsidRPr="00906BF5" w:rsidRDefault="00906BF5" w:rsidP="00906BF5">
      <w:pPr>
        <w:pStyle w:val="AmdtsEntries"/>
      </w:pPr>
      <w:r>
        <w:t>s 10A</w:t>
      </w:r>
      <w:r>
        <w:tab/>
        <w:t xml:space="preserve">ins </w:t>
      </w:r>
      <w:hyperlink r:id="rId164" w:tooltip="Health Legislation Amendment Act 2016" w:history="1">
        <w:r>
          <w:rPr>
            <w:rStyle w:val="charCitHyperlinkAbbrev"/>
          </w:rPr>
          <w:t>A2016</w:t>
        </w:r>
        <w:r>
          <w:rPr>
            <w:rStyle w:val="charCitHyperlinkAbbrev"/>
          </w:rPr>
          <w:noBreakHyphen/>
          <w:t>11</w:t>
        </w:r>
      </w:hyperlink>
      <w:r>
        <w:t xml:space="preserve"> s 13</w:t>
      </w:r>
    </w:p>
    <w:p w14:paraId="1CD16153" w14:textId="77777777" w:rsidR="00934CBF" w:rsidRDefault="00934CBF" w:rsidP="00934CBF">
      <w:pPr>
        <w:pStyle w:val="AmdtsEntryHd"/>
        <w:rPr>
          <w:szCs w:val="24"/>
        </w:rPr>
      </w:pPr>
      <w:r>
        <w:rPr>
          <w:noProof/>
        </w:rPr>
        <w:t>Provision of health services and keeping of records—terms and conditions</w:t>
      </w:r>
    </w:p>
    <w:p w14:paraId="278F7FBA" w14:textId="762C8F4D" w:rsidR="00D9027E" w:rsidRDefault="00934CBF" w:rsidP="00D9027E">
      <w:pPr>
        <w:pStyle w:val="AmdtsEntries"/>
      </w:pPr>
      <w:r>
        <w:t>s 11</w:t>
      </w:r>
      <w:r>
        <w:tab/>
        <w:t xml:space="preserve">am </w:t>
      </w:r>
      <w:hyperlink r:id="rId165"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3.232</w:t>
      </w:r>
      <w:r w:rsidR="00D9027E">
        <w:t xml:space="preserve">; </w:t>
      </w:r>
      <w:hyperlink r:id="rId166" w:tooltip="Justice and Community Safety Legislation Amendment Act 2014" w:history="1">
        <w:r w:rsidR="00D9027E">
          <w:rPr>
            <w:rStyle w:val="charCitHyperlinkAbbrev"/>
          </w:rPr>
          <w:t>A2014</w:t>
        </w:r>
        <w:r w:rsidR="00D9027E">
          <w:rPr>
            <w:rStyle w:val="charCitHyperlinkAbbrev"/>
          </w:rPr>
          <w:noBreakHyphen/>
          <w:t>18</w:t>
        </w:r>
      </w:hyperlink>
      <w:r w:rsidR="00D9027E">
        <w:t xml:space="preserve"> amdt 3.46</w:t>
      </w:r>
    </w:p>
    <w:p w14:paraId="4723BC7D" w14:textId="77777777" w:rsidR="00934CBF" w:rsidRDefault="00934CBF" w:rsidP="00934CBF">
      <w:pPr>
        <w:pStyle w:val="AmdtsEntryHd"/>
        <w:rPr>
          <w:szCs w:val="24"/>
        </w:rPr>
      </w:pPr>
      <w:r>
        <w:rPr>
          <w:noProof/>
        </w:rPr>
        <w:t>Requests for access</w:t>
      </w:r>
    </w:p>
    <w:p w14:paraId="4102F0E9" w14:textId="324C8C9A" w:rsidR="00934CBF" w:rsidRDefault="00934CBF" w:rsidP="00934CBF">
      <w:pPr>
        <w:pStyle w:val="AmdtsEntries"/>
      </w:pPr>
      <w:r>
        <w:t>s 12</w:t>
      </w:r>
      <w:r>
        <w:tab/>
        <w:t xml:space="preserve">am </w:t>
      </w:r>
      <w:hyperlink r:id="rId167"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3.232</w:t>
      </w:r>
      <w:r w:rsidR="00906BF5">
        <w:t xml:space="preserve">; </w:t>
      </w:r>
      <w:hyperlink r:id="rId168" w:tooltip="Health Legislation Amendment Act 2016" w:history="1">
        <w:r w:rsidR="00906BF5">
          <w:rPr>
            <w:rStyle w:val="charCitHyperlinkAbbrev"/>
          </w:rPr>
          <w:t>A2016</w:t>
        </w:r>
        <w:r w:rsidR="00906BF5">
          <w:rPr>
            <w:rStyle w:val="charCitHyperlinkAbbrev"/>
          </w:rPr>
          <w:noBreakHyphen/>
          <w:t>11</w:t>
        </w:r>
      </w:hyperlink>
      <w:r w:rsidR="00906BF5">
        <w:t xml:space="preserve"> s 14, s 15</w:t>
      </w:r>
    </w:p>
    <w:p w14:paraId="28E0EAE5" w14:textId="77777777" w:rsidR="00726F7F" w:rsidRDefault="00726F7F">
      <w:pPr>
        <w:pStyle w:val="AmdtsEntryHd"/>
      </w:pPr>
      <w:r>
        <w:rPr>
          <w:szCs w:val="24"/>
        </w:rPr>
        <w:t>Response to request for access</w:t>
      </w:r>
    </w:p>
    <w:p w14:paraId="57A01B45" w14:textId="3DA04673" w:rsidR="00726F7F" w:rsidRDefault="00726F7F">
      <w:pPr>
        <w:pStyle w:val="AmdtsEntries"/>
      </w:pPr>
      <w:r>
        <w:t>s 13</w:t>
      </w:r>
      <w:r>
        <w:tab/>
        <w:t xml:space="preserve">am </w:t>
      </w:r>
      <w:hyperlink r:id="rId169" w:tooltip="Health Records (Privacy and Access) Amendment Act 2005" w:history="1">
        <w:r w:rsidR="00105BE9" w:rsidRPr="00105BE9">
          <w:rPr>
            <w:rStyle w:val="charCitHyperlinkAbbrev"/>
          </w:rPr>
          <w:t>A2005</w:t>
        </w:r>
        <w:r w:rsidR="00105BE9" w:rsidRPr="00105BE9">
          <w:rPr>
            <w:rStyle w:val="charCitHyperlinkAbbrev"/>
          </w:rPr>
          <w:noBreakHyphen/>
          <w:t>4</w:t>
        </w:r>
      </w:hyperlink>
      <w:r>
        <w:t xml:space="preserve"> s 4</w:t>
      </w:r>
    </w:p>
    <w:p w14:paraId="34431C3B" w14:textId="59C11815" w:rsidR="00726F7F" w:rsidRDefault="00726F7F">
      <w:pPr>
        <w:pStyle w:val="AmdtsEntries"/>
      </w:pPr>
      <w:r>
        <w:tab/>
        <w:t xml:space="preserve">sub </w:t>
      </w:r>
      <w:hyperlink r:id="rId170"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12</w:t>
      </w:r>
    </w:p>
    <w:p w14:paraId="0D9EC812" w14:textId="19F219E3" w:rsidR="005819D1" w:rsidRDefault="005819D1">
      <w:pPr>
        <w:pStyle w:val="AmdtsEntries"/>
      </w:pPr>
      <w:r>
        <w:tab/>
        <w:t xml:space="preserve">am </w:t>
      </w:r>
      <w:hyperlink r:id="rId171" w:tooltip="Justice and Community Safety Legislation Amendment Act 2014" w:history="1">
        <w:r>
          <w:rPr>
            <w:rStyle w:val="charCitHyperlinkAbbrev"/>
          </w:rPr>
          <w:t>A2014</w:t>
        </w:r>
        <w:r>
          <w:rPr>
            <w:rStyle w:val="charCitHyperlinkAbbrev"/>
          </w:rPr>
          <w:noBreakHyphen/>
          <w:t>18</w:t>
        </w:r>
      </w:hyperlink>
      <w:r>
        <w:t xml:space="preserve"> amdt 3.40</w:t>
      </w:r>
      <w:r w:rsidR="00906BF5">
        <w:t xml:space="preserve">; </w:t>
      </w:r>
      <w:hyperlink r:id="rId172" w:tooltip="Health Legislation Amendment Act 2016" w:history="1">
        <w:r w:rsidR="00906BF5">
          <w:rPr>
            <w:rStyle w:val="charCitHyperlinkAbbrev"/>
          </w:rPr>
          <w:t>A2016</w:t>
        </w:r>
        <w:r w:rsidR="00906BF5">
          <w:rPr>
            <w:rStyle w:val="charCitHyperlinkAbbrev"/>
          </w:rPr>
          <w:noBreakHyphen/>
          <w:t>11</w:t>
        </w:r>
      </w:hyperlink>
      <w:r w:rsidR="00906BF5">
        <w:t xml:space="preserve"> s 16; pars renum R26 LA</w:t>
      </w:r>
    </w:p>
    <w:p w14:paraId="1F6E1CB4" w14:textId="77777777" w:rsidR="00726F7F" w:rsidRDefault="00726F7F">
      <w:pPr>
        <w:pStyle w:val="AmdtsEntryHd"/>
      </w:pPr>
      <w:r>
        <w:t>Disclosure in accordance with consent</w:t>
      </w:r>
    </w:p>
    <w:p w14:paraId="5E4FE7C7" w14:textId="2ED51498" w:rsidR="00726F7F" w:rsidRDefault="00726F7F">
      <w:pPr>
        <w:pStyle w:val="AmdtsEntries"/>
      </w:pPr>
      <w:r>
        <w:t>s 13A</w:t>
      </w:r>
      <w:r>
        <w:tab/>
        <w:t xml:space="preserve">ins </w:t>
      </w:r>
      <w:hyperlink r:id="rId173"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12</w:t>
      </w:r>
    </w:p>
    <w:p w14:paraId="3A7B9496" w14:textId="77777777" w:rsidR="00726F7F" w:rsidRDefault="00906BF5">
      <w:pPr>
        <w:pStyle w:val="AmdtsEntryHd"/>
      </w:pPr>
      <w:r w:rsidRPr="00E20418">
        <w:t>Giving access to health records—generally</w:t>
      </w:r>
    </w:p>
    <w:p w14:paraId="3200096C" w14:textId="3D5137AA" w:rsidR="00906BF5" w:rsidRDefault="00906BF5">
      <w:pPr>
        <w:pStyle w:val="AmdtsEntries"/>
      </w:pPr>
      <w:r>
        <w:t>s 13B hdg</w:t>
      </w:r>
      <w:r>
        <w:tab/>
        <w:t xml:space="preserve">sub </w:t>
      </w:r>
      <w:hyperlink r:id="rId174" w:tooltip="Health Legislation Amendment Act 2016" w:history="1">
        <w:r w:rsidR="00D123A6">
          <w:rPr>
            <w:rStyle w:val="charCitHyperlinkAbbrev"/>
          </w:rPr>
          <w:t>A2016</w:t>
        </w:r>
        <w:r w:rsidR="00D123A6">
          <w:rPr>
            <w:rStyle w:val="charCitHyperlinkAbbrev"/>
          </w:rPr>
          <w:noBreakHyphen/>
          <w:t>11</w:t>
        </w:r>
      </w:hyperlink>
      <w:r>
        <w:t xml:space="preserve"> s 17</w:t>
      </w:r>
    </w:p>
    <w:p w14:paraId="46764049" w14:textId="48A7B8F3" w:rsidR="00726F7F" w:rsidRDefault="00726F7F">
      <w:pPr>
        <w:pStyle w:val="AmdtsEntries"/>
      </w:pPr>
      <w:r>
        <w:t>s 13B</w:t>
      </w:r>
      <w:r>
        <w:tab/>
        <w:t xml:space="preserve">ins </w:t>
      </w:r>
      <w:hyperlink r:id="rId175"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12</w:t>
      </w:r>
    </w:p>
    <w:p w14:paraId="418D185F" w14:textId="7085945D" w:rsidR="00D123A6" w:rsidRDefault="00D123A6">
      <w:pPr>
        <w:pStyle w:val="AmdtsEntries"/>
      </w:pPr>
      <w:r>
        <w:tab/>
        <w:t xml:space="preserve">am </w:t>
      </w:r>
      <w:hyperlink r:id="rId176" w:tooltip="Health Legislation Amendment Act 2016" w:history="1">
        <w:r>
          <w:rPr>
            <w:rStyle w:val="charCitHyperlinkAbbrev"/>
          </w:rPr>
          <w:t>A2016</w:t>
        </w:r>
        <w:r>
          <w:rPr>
            <w:rStyle w:val="charCitHyperlinkAbbrev"/>
          </w:rPr>
          <w:noBreakHyphen/>
          <w:t>11</w:t>
        </w:r>
      </w:hyperlink>
      <w:r>
        <w:t xml:space="preserve"> ss 18-20</w:t>
      </w:r>
    </w:p>
    <w:p w14:paraId="5CECC4E9" w14:textId="77777777" w:rsidR="00D123A6" w:rsidRDefault="00D123A6">
      <w:pPr>
        <w:pStyle w:val="AmdtsEntryHd"/>
      </w:pPr>
      <w:r w:rsidRPr="00E20418">
        <w:t>Giving access to health records—children and young people</w:t>
      </w:r>
    </w:p>
    <w:p w14:paraId="024AF4AB" w14:textId="553092F3" w:rsidR="00D123A6" w:rsidRPr="00D123A6" w:rsidRDefault="00D123A6" w:rsidP="00D123A6">
      <w:pPr>
        <w:pStyle w:val="AmdtsEntries"/>
      </w:pPr>
      <w:r>
        <w:t>s 13BA</w:t>
      </w:r>
      <w:r>
        <w:tab/>
        <w:t xml:space="preserve">ins </w:t>
      </w:r>
      <w:hyperlink r:id="rId177" w:tooltip="Health Legislation Amendment Act 2016" w:history="1">
        <w:r>
          <w:rPr>
            <w:rStyle w:val="charCitHyperlinkAbbrev"/>
          </w:rPr>
          <w:t>A2016</w:t>
        </w:r>
        <w:r>
          <w:rPr>
            <w:rStyle w:val="charCitHyperlinkAbbrev"/>
          </w:rPr>
          <w:noBreakHyphen/>
          <w:t>11</w:t>
        </w:r>
      </w:hyperlink>
      <w:r>
        <w:t xml:space="preserve"> s 21</w:t>
      </w:r>
    </w:p>
    <w:p w14:paraId="1098E551" w14:textId="77777777" w:rsidR="00726F7F" w:rsidRDefault="00726F7F">
      <w:pPr>
        <w:pStyle w:val="AmdtsEntryHd"/>
      </w:pPr>
      <w:r>
        <w:t>How access to health record given</w:t>
      </w:r>
    </w:p>
    <w:p w14:paraId="54A219D0" w14:textId="7D0957E1" w:rsidR="00726F7F" w:rsidRDefault="00726F7F">
      <w:pPr>
        <w:pStyle w:val="AmdtsEntries"/>
      </w:pPr>
      <w:r>
        <w:t>s 13C</w:t>
      </w:r>
      <w:r>
        <w:tab/>
        <w:t xml:space="preserve">ins </w:t>
      </w:r>
      <w:hyperlink r:id="rId178"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12</w:t>
      </w:r>
    </w:p>
    <w:p w14:paraId="69C512AF" w14:textId="77777777" w:rsidR="00726F7F" w:rsidRDefault="00726F7F">
      <w:pPr>
        <w:pStyle w:val="AmdtsEntryHd"/>
      </w:pPr>
      <w:r>
        <w:t>Access taken to have been refused</w:t>
      </w:r>
    </w:p>
    <w:p w14:paraId="486AA069" w14:textId="66174B88" w:rsidR="00726F7F" w:rsidRDefault="00726F7F">
      <w:pPr>
        <w:pStyle w:val="AmdtsEntries"/>
      </w:pPr>
      <w:r>
        <w:t>s 13D</w:t>
      </w:r>
      <w:r>
        <w:tab/>
        <w:t xml:space="preserve">ins </w:t>
      </w:r>
      <w:hyperlink r:id="rId179"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12</w:t>
      </w:r>
    </w:p>
    <w:p w14:paraId="3D98B802" w14:textId="39817BC9" w:rsidR="00D123A6" w:rsidRDefault="00D123A6">
      <w:pPr>
        <w:pStyle w:val="AmdtsEntries"/>
      </w:pPr>
      <w:r>
        <w:tab/>
        <w:t xml:space="preserve">am </w:t>
      </w:r>
      <w:hyperlink r:id="rId180" w:tooltip="Health Legislation Amendment Act 2016" w:history="1">
        <w:r>
          <w:rPr>
            <w:rStyle w:val="charCitHyperlinkAbbrev"/>
          </w:rPr>
          <w:t>A2016</w:t>
        </w:r>
        <w:r>
          <w:rPr>
            <w:rStyle w:val="charCitHyperlinkAbbrev"/>
          </w:rPr>
          <w:noBreakHyphen/>
          <w:t>11</w:t>
        </w:r>
      </w:hyperlink>
      <w:r>
        <w:t xml:space="preserve"> s 22</w:t>
      </w:r>
    </w:p>
    <w:p w14:paraId="26D7F2BB" w14:textId="77777777" w:rsidR="00726F7F" w:rsidRDefault="00726F7F">
      <w:pPr>
        <w:pStyle w:val="AmdtsEntryHd"/>
      </w:pPr>
      <w:r>
        <w:t>No access to health record relating to Children and Young People Act complaint etc</w:t>
      </w:r>
    </w:p>
    <w:p w14:paraId="4587A6C8" w14:textId="5D185FD8" w:rsidR="00726F7F" w:rsidRDefault="00726F7F">
      <w:pPr>
        <w:pStyle w:val="AmdtsEntries"/>
      </w:pPr>
      <w:r>
        <w:t>s 14A hdg</w:t>
      </w:r>
      <w:r>
        <w:tab/>
        <w:t xml:space="preserve">sub </w:t>
      </w:r>
      <w:hyperlink r:id="rId181"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13</w:t>
      </w:r>
    </w:p>
    <w:p w14:paraId="00161F00" w14:textId="2A072142" w:rsidR="00726F7F" w:rsidRDefault="00726F7F">
      <w:pPr>
        <w:pStyle w:val="AmdtsEntries"/>
      </w:pPr>
      <w:r>
        <w:t>s 14A</w:t>
      </w:r>
      <w:r>
        <w:tab/>
        <w:t xml:space="preserve">ins </w:t>
      </w:r>
      <w:hyperlink r:id="rId182" w:tooltip="Health Records (Privacy and Access) Amendment Act 2005" w:history="1">
        <w:r w:rsidR="00105BE9" w:rsidRPr="00105BE9">
          <w:rPr>
            <w:rStyle w:val="charCitHyperlinkAbbrev"/>
          </w:rPr>
          <w:t>A2005</w:t>
        </w:r>
        <w:r w:rsidR="00105BE9" w:rsidRPr="00105BE9">
          <w:rPr>
            <w:rStyle w:val="charCitHyperlinkAbbrev"/>
          </w:rPr>
          <w:noBreakHyphen/>
          <w:t>4</w:t>
        </w:r>
      </w:hyperlink>
      <w:r>
        <w:t xml:space="preserve"> s 5</w:t>
      </w:r>
    </w:p>
    <w:p w14:paraId="6BAFFC65" w14:textId="21C6BDF1" w:rsidR="00726F7F" w:rsidRPr="00FE6D81" w:rsidRDefault="00726F7F">
      <w:pPr>
        <w:pStyle w:val="AmdtsEntries"/>
      </w:pPr>
      <w:r>
        <w:tab/>
        <w:t xml:space="preserve">am </w:t>
      </w:r>
      <w:hyperlink r:id="rId183"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14</w:t>
      </w:r>
      <w:r w:rsidR="00625D58">
        <w:t xml:space="preserve">; </w:t>
      </w:r>
      <w:hyperlink r:id="rId184" w:tooltip="Children and Young People (Consequential Amendments) Act 2008" w:history="1">
        <w:r w:rsidR="00105BE9" w:rsidRPr="00105BE9">
          <w:rPr>
            <w:rStyle w:val="charCitHyperlinkAbbrev"/>
          </w:rPr>
          <w:t>A2008</w:t>
        </w:r>
        <w:r w:rsidR="00105BE9" w:rsidRPr="00105BE9">
          <w:rPr>
            <w:rStyle w:val="charCitHyperlinkAbbrev"/>
          </w:rPr>
          <w:noBreakHyphen/>
          <w:t>20</w:t>
        </w:r>
      </w:hyperlink>
      <w:r w:rsidR="00625D58">
        <w:t xml:space="preserve"> amdt 3.29</w:t>
      </w:r>
      <w:r w:rsidR="00FE6D81">
        <w:t xml:space="preserve">; </w:t>
      </w:r>
      <w:hyperlink r:id="rId185" w:tooltip="Children and Young People Amendment Act 2023" w:history="1">
        <w:r w:rsidR="00FE6D81">
          <w:rPr>
            <w:rStyle w:val="charCitHyperlinkAbbrev"/>
          </w:rPr>
          <w:t>A2023</w:t>
        </w:r>
        <w:r w:rsidR="00FE6D81">
          <w:rPr>
            <w:rStyle w:val="charCitHyperlinkAbbrev"/>
          </w:rPr>
          <w:noBreakHyphen/>
          <w:t>49</w:t>
        </w:r>
      </w:hyperlink>
      <w:r w:rsidR="00FE6D81">
        <w:t xml:space="preserve"> amdt 1.4;</w:t>
      </w:r>
      <w:r w:rsidR="00CE5CCA">
        <w:t xml:space="preserve"> </w:t>
      </w:r>
      <w:r w:rsidR="00FE6D81">
        <w:t>pars renum R30 LA</w:t>
      </w:r>
    </w:p>
    <w:p w14:paraId="59728DC7" w14:textId="77777777" w:rsidR="00726F7F" w:rsidRDefault="00726F7F">
      <w:pPr>
        <w:pStyle w:val="AmdtsEntryHd"/>
      </w:pPr>
      <w:r>
        <w:t>No access to health record where risk to life or health of consumer or another person</w:t>
      </w:r>
    </w:p>
    <w:p w14:paraId="1AB5DFBD" w14:textId="0A8A9106" w:rsidR="00726F7F" w:rsidRDefault="00726F7F">
      <w:pPr>
        <w:pStyle w:val="AmdtsEntries"/>
      </w:pPr>
      <w:r>
        <w:t>s 15</w:t>
      </w:r>
      <w:r>
        <w:tab/>
        <w:t xml:space="preserve">am </w:t>
      </w:r>
      <w:hyperlink r:id="rId186" w:tooltip="Health Records (Privacy and Access) Amendment Act 2005" w:history="1">
        <w:r w:rsidR="00105BE9" w:rsidRPr="00105BE9">
          <w:rPr>
            <w:rStyle w:val="charCitHyperlinkAbbrev"/>
          </w:rPr>
          <w:t>A2005</w:t>
        </w:r>
        <w:r w:rsidR="00105BE9" w:rsidRPr="00105BE9">
          <w:rPr>
            <w:rStyle w:val="charCitHyperlinkAbbrev"/>
          </w:rPr>
          <w:noBreakHyphen/>
          <w:t>4</w:t>
        </w:r>
      </w:hyperlink>
      <w:r>
        <w:t xml:space="preserve"> s 6</w:t>
      </w:r>
      <w:r w:rsidR="00E14AFF">
        <w:t xml:space="preserve">; </w:t>
      </w:r>
      <w:hyperlink r:id="rId187" w:tooltip="Statute Law Amendment Act 2011" w:history="1">
        <w:r w:rsidR="00105BE9" w:rsidRPr="00105BE9">
          <w:rPr>
            <w:rStyle w:val="charCitHyperlinkAbbrev"/>
          </w:rPr>
          <w:t>A2011</w:t>
        </w:r>
        <w:r w:rsidR="00105BE9" w:rsidRPr="00105BE9">
          <w:rPr>
            <w:rStyle w:val="charCitHyperlinkAbbrev"/>
          </w:rPr>
          <w:noBreakHyphen/>
          <w:t>3</w:t>
        </w:r>
      </w:hyperlink>
      <w:r w:rsidR="00E14AFF">
        <w:t xml:space="preserve"> amdt 3.232</w:t>
      </w:r>
    </w:p>
    <w:p w14:paraId="4E552456" w14:textId="77777777" w:rsidR="00726F7F" w:rsidRDefault="00726F7F">
      <w:pPr>
        <w:pStyle w:val="AmdtsEntryHd"/>
      </w:pPr>
      <w:r>
        <w:t>Refusal for risk to life or health of consumer—offer by record keeper</w:t>
      </w:r>
    </w:p>
    <w:p w14:paraId="335FC671" w14:textId="36B3CC0F" w:rsidR="00726F7F" w:rsidRDefault="00726F7F">
      <w:pPr>
        <w:pStyle w:val="AmdtsEntries"/>
      </w:pPr>
      <w:r>
        <w:t>s 16</w:t>
      </w:r>
      <w:r>
        <w:tab/>
        <w:t xml:space="preserve">sub </w:t>
      </w:r>
      <w:hyperlink r:id="rId188"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15</w:t>
      </w:r>
    </w:p>
    <w:p w14:paraId="7C4CB6A9" w14:textId="77777777" w:rsidR="00726F7F" w:rsidRDefault="00726F7F">
      <w:pPr>
        <w:pStyle w:val="AmdtsEntryHd"/>
      </w:pPr>
      <w:r>
        <w:t>Refusal for risk to life or health of consumer—nomination by consumer</w:t>
      </w:r>
    </w:p>
    <w:p w14:paraId="26087AE4" w14:textId="0EE9795D" w:rsidR="00726F7F" w:rsidRDefault="00726F7F">
      <w:pPr>
        <w:pStyle w:val="AmdtsEntries"/>
      </w:pPr>
      <w:r>
        <w:t>s 16A</w:t>
      </w:r>
      <w:r>
        <w:tab/>
        <w:t xml:space="preserve">ins </w:t>
      </w:r>
      <w:hyperlink r:id="rId189"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15</w:t>
      </w:r>
    </w:p>
    <w:p w14:paraId="2E5F3C4B" w14:textId="42675657" w:rsidR="005819D1" w:rsidRDefault="005819D1" w:rsidP="005819D1">
      <w:pPr>
        <w:pStyle w:val="AmdtsEntries"/>
      </w:pPr>
      <w:r>
        <w:tab/>
        <w:t xml:space="preserve">am </w:t>
      </w:r>
      <w:hyperlink r:id="rId190" w:tooltip="Justice and Community Safety Legislation Amendment Act 2014" w:history="1">
        <w:r>
          <w:rPr>
            <w:rStyle w:val="charCitHyperlinkAbbrev"/>
          </w:rPr>
          <w:t>A2014</w:t>
        </w:r>
        <w:r>
          <w:rPr>
            <w:rStyle w:val="charCitHyperlinkAbbrev"/>
          </w:rPr>
          <w:noBreakHyphen/>
          <w:t>18</w:t>
        </w:r>
      </w:hyperlink>
      <w:r>
        <w:t xml:space="preserve"> amdt 3.40</w:t>
      </w:r>
    </w:p>
    <w:p w14:paraId="1698DD52" w14:textId="77777777" w:rsidR="00726F7F" w:rsidRDefault="00726F7F">
      <w:pPr>
        <w:pStyle w:val="AmdtsEntryHd"/>
      </w:pPr>
      <w:r>
        <w:t>Record keeper to give nominated health service provider health record</w:t>
      </w:r>
    </w:p>
    <w:p w14:paraId="016F3EA0" w14:textId="6264E942" w:rsidR="00726F7F" w:rsidRDefault="00726F7F">
      <w:pPr>
        <w:pStyle w:val="AmdtsEntries"/>
      </w:pPr>
      <w:r>
        <w:t>s 16B</w:t>
      </w:r>
      <w:r>
        <w:tab/>
        <w:t xml:space="preserve">ins </w:t>
      </w:r>
      <w:hyperlink r:id="rId191"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15</w:t>
      </w:r>
    </w:p>
    <w:p w14:paraId="23C23D91" w14:textId="77777777" w:rsidR="00726F7F" w:rsidRDefault="00726F7F">
      <w:pPr>
        <w:pStyle w:val="AmdtsEntryHd"/>
      </w:pPr>
      <w:r>
        <w:lastRenderedPageBreak/>
        <w:t>Functions of nominated health service provider</w:t>
      </w:r>
    </w:p>
    <w:p w14:paraId="6DC0BB6A" w14:textId="6C606AB7" w:rsidR="00726F7F" w:rsidRDefault="00726F7F">
      <w:pPr>
        <w:pStyle w:val="AmdtsEntries"/>
      </w:pPr>
      <w:r>
        <w:t>s 16C</w:t>
      </w:r>
      <w:r>
        <w:tab/>
        <w:t xml:space="preserve">ins </w:t>
      </w:r>
      <w:hyperlink r:id="rId192"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15</w:t>
      </w:r>
    </w:p>
    <w:p w14:paraId="15E2D1C0" w14:textId="77777777" w:rsidR="00726F7F" w:rsidRDefault="00726F7F">
      <w:pPr>
        <w:pStyle w:val="AmdtsEntryHd"/>
      </w:pPr>
      <w:r>
        <w:t>Unsuitable consumer-nominated health service provider</w:t>
      </w:r>
    </w:p>
    <w:p w14:paraId="399574C3" w14:textId="50D42F5C" w:rsidR="00726F7F" w:rsidRDefault="00726F7F">
      <w:pPr>
        <w:pStyle w:val="AmdtsEntries"/>
      </w:pPr>
      <w:r>
        <w:t>s 16D</w:t>
      </w:r>
      <w:r>
        <w:tab/>
        <w:t xml:space="preserve">ins </w:t>
      </w:r>
      <w:hyperlink r:id="rId193"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15</w:t>
      </w:r>
    </w:p>
    <w:p w14:paraId="35AD37A7" w14:textId="64F25A7E" w:rsidR="005819D1" w:rsidRDefault="006C1ACC" w:rsidP="005819D1">
      <w:pPr>
        <w:pStyle w:val="AmdtsEntries"/>
      </w:pPr>
      <w:r>
        <w:tab/>
      </w:r>
      <w:r w:rsidRPr="00105BE9">
        <w:rPr>
          <w:rFonts w:cs="Arial"/>
        </w:rPr>
        <w:t xml:space="preserve">am </w:t>
      </w:r>
      <w:hyperlink r:id="rId194" w:tooltip="Health Practitioner Regulation National Law (ACT) Act 2010" w:history="1">
        <w:r w:rsidR="00105BE9" w:rsidRPr="00105BE9">
          <w:rPr>
            <w:rStyle w:val="charCitHyperlinkAbbrev"/>
          </w:rPr>
          <w:t>A2010</w:t>
        </w:r>
        <w:r w:rsidR="00105BE9" w:rsidRPr="00105BE9">
          <w:rPr>
            <w:rStyle w:val="charCitHyperlinkAbbrev"/>
          </w:rPr>
          <w:noBreakHyphen/>
          <w:t>10</w:t>
        </w:r>
      </w:hyperlink>
      <w:r w:rsidRPr="00105BE9">
        <w:rPr>
          <w:rFonts w:cs="Arial"/>
        </w:rPr>
        <w:t xml:space="preserve"> amdt 2.54</w:t>
      </w:r>
      <w:r w:rsidR="005819D1">
        <w:rPr>
          <w:rFonts w:cs="Arial"/>
        </w:rPr>
        <w:t>;</w:t>
      </w:r>
      <w:r w:rsidR="005819D1">
        <w:t xml:space="preserve"> </w:t>
      </w:r>
      <w:hyperlink r:id="rId195" w:tooltip="Justice and Community Safety Legislation Amendment Act 2014" w:history="1">
        <w:r w:rsidR="005819D1">
          <w:rPr>
            <w:rStyle w:val="charCitHyperlinkAbbrev"/>
          </w:rPr>
          <w:t>A2014</w:t>
        </w:r>
        <w:r w:rsidR="005819D1">
          <w:rPr>
            <w:rStyle w:val="charCitHyperlinkAbbrev"/>
          </w:rPr>
          <w:noBreakHyphen/>
          <w:t>18</w:t>
        </w:r>
      </w:hyperlink>
      <w:r w:rsidR="005819D1">
        <w:t xml:space="preserve"> amdt 3.40, amdt 3.41</w:t>
      </w:r>
      <w:r w:rsidR="007E4B0E">
        <w:t xml:space="preserve">; </w:t>
      </w:r>
      <w:hyperlink r:id="rId196" w:tooltip="Veterinary Surgeons Act 2015" w:history="1">
        <w:r w:rsidR="007E4B0E">
          <w:rPr>
            <w:rStyle w:val="charCitHyperlinkAbbrev"/>
          </w:rPr>
          <w:t>A2015</w:t>
        </w:r>
        <w:r w:rsidR="007E4B0E">
          <w:rPr>
            <w:rStyle w:val="charCitHyperlinkAbbrev"/>
          </w:rPr>
          <w:noBreakHyphen/>
          <w:t>29</w:t>
        </w:r>
      </w:hyperlink>
      <w:r w:rsidR="007E4B0E">
        <w:t xml:space="preserve"> amdt 2.40</w:t>
      </w:r>
    </w:p>
    <w:p w14:paraId="513CE133" w14:textId="77777777" w:rsidR="00726F7F" w:rsidRDefault="00726F7F">
      <w:pPr>
        <w:pStyle w:val="AmdtsEntryHd"/>
      </w:pPr>
      <w:r>
        <w:t>No access to health record where material given in confidence</w:t>
      </w:r>
    </w:p>
    <w:p w14:paraId="27985212" w14:textId="5427FEC0" w:rsidR="00726F7F" w:rsidRDefault="00726F7F">
      <w:pPr>
        <w:pStyle w:val="AmdtsEntries"/>
      </w:pPr>
      <w:r>
        <w:t>s 17</w:t>
      </w:r>
      <w:r>
        <w:tab/>
        <w:t xml:space="preserve">am </w:t>
      </w:r>
      <w:hyperlink r:id="rId197"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16</w:t>
      </w:r>
      <w:r w:rsidR="00E14AFF">
        <w:t xml:space="preserve">; </w:t>
      </w:r>
      <w:hyperlink r:id="rId198" w:tooltip="Statute Law Amendment Act 2011" w:history="1">
        <w:r w:rsidR="00105BE9" w:rsidRPr="00105BE9">
          <w:rPr>
            <w:rStyle w:val="charCitHyperlinkAbbrev"/>
          </w:rPr>
          <w:t>A2011</w:t>
        </w:r>
        <w:r w:rsidR="00105BE9" w:rsidRPr="00105BE9">
          <w:rPr>
            <w:rStyle w:val="charCitHyperlinkAbbrev"/>
          </w:rPr>
          <w:noBreakHyphen/>
          <w:t>3</w:t>
        </w:r>
      </w:hyperlink>
      <w:r w:rsidR="00E14AFF">
        <w:t xml:space="preserve"> amdt 3.232</w:t>
      </w:r>
      <w:r w:rsidR="00D123A6">
        <w:t xml:space="preserve">; </w:t>
      </w:r>
      <w:hyperlink r:id="rId199" w:tooltip="Health Legislation Amendment Act 2016" w:history="1">
        <w:r w:rsidR="00D123A6">
          <w:rPr>
            <w:rStyle w:val="charCitHyperlinkAbbrev"/>
          </w:rPr>
          <w:t>A2016</w:t>
        </w:r>
        <w:r w:rsidR="00D123A6">
          <w:rPr>
            <w:rStyle w:val="charCitHyperlinkAbbrev"/>
          </w:rPr>
          <w:noBreakHyphen/>
          <w:t>11</w:t>
        </w:r>
      </w:hyperlink>
      <w:r w:rsidR="00D123A6">
        <w:t xml:space="preserve"> s 23; pars renum R26 LA</w:t>
      </w:r>
    </w:p>
    <w:p w14:paraId="19914FA3" w14:textId="77777777" w:rsidR="00726F7F" w:rsidRDefault="00726F7F">
      <w:pPr>
        <w:pStyle w:val="AmdtsEntryHd"/>
        <w:rPr>
          <w:rStyle w:val="CharPartText"/>
        </w:rPr>
      </w:pPr>
      <w:r>
        <w:rPr>
          <w:rStyle w:val="CharPartText"/>
        </w:rPr>
        <w:t>Complaints</w:t>
      </w:r>
    </w:p>
    <w:p w14:paraId="76A8E48C" w14:textId="432D3F00" w:rsidR="00726F7F" w:rsidRDefault="00726F7F">
      <w:pPr>
        <w:pStyle w:val="AmdtsEntries"/>
      </w:pPr>
      <w:r>
        <w:t>pt 4 hdg</w:t>
      </w:r>
      <w:r>
        <w:tab/>
        <w:t xml:space="preserve">sub </w:t>
      </w:r>
      <w:hyperlink r:id="rId200"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1.96</w:t>
      </w:r>
    </w:p>
    <w:p w14:paraId="4854C1E0" w14:textId="77777777" w:rsidR="00726F7F" w:rsidRDefault="00726F7F">
      <w:pPr>
        <w:pStyle w:val="AmdtsEntryHd"/>
      </w:pPr>
      <w:r>
        <w:t>Grounds for complaint</w:t>
      </w:r>
    </w:p>
    <w:p w14:paraId="769E8151" w14:textId="7F67A6A5" w:rsidR="00726F7F" w:rsidRPr="00105BE9" w:rsidRDefault="00726F7F">
      <w:pPr>
        <w:pStyle w:val="AmdtsEntries"/>
      </w:pPr>
      <w:r>
        <w:t>s 18</w:t>
      </w:r>
      <w:r>
        <w:tab/>
        <w:t xml:space="preserve">sub </w:t>
      </w:r>
      <w:hyperlink r:id="rId20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1.96</w:t>
      </w:r>
    </w:p>
    <w:p w14:paraId="39D4038D" w14:textId="77777777" w:rsidR="00726F7F" w:rsidRDefault="00726F7F">
      <w:pPr>
        <w:pStyle w:val="AmdtsEntryHd"/>
        <w:rPr>
          <w:rStyle w:val="charItals"/>
        </w:rPr>
      </w:pPr>
      <w:r>
        <w:t xml:space="preserve">Application of </w:t>
      </w:r>
      <w:r>
        <w:rPr>
          <w:rStyle w:val="charItals"/>
        </w:rPr>
        <w:t>Community and Health Services Complaints Act 1993</w:t>
      </w:r>
    </w:p>
    <w:p w14:paraId="15990D45" w14:textId="75FC8BAB" w:rsidR="00726F7F" w:rsidRDefault="00726F7F">
      <w:pPr>
        <w:pStyle w:val="AmdtsEntries"/>
      </w:pPr>
      <w:r>
        <w:t>s 19</w:t>
      </w:r>
      <w:r>
        <w:tab/>
        <w:t xml:space="preserve">om </w:t>
      </w:r>
      <w:hyperlink r:id="rId202"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1.96</w:t>
      </w:r>
    </w:p>
    <w:p w14:paraId="2B9EC9C3" w14:textId="77777777" w:rsidR="00726F7F" w:rsidRDefault="00726F7F">
      <w:pPr>
        <w:pStyle w:val="AmdtsEntryHd"/>
      </w:pPr>
      <w:r>
        <w:t>Unlawfully requiring consent etc</w:t>
      </w:r>
    </w:p>
    <w:p w14:paraId="05AF1270" w14:textId="00421409" w:rsidR="00726F7F" w:rsidRDefault="00726F7F">
      <w:pPr>
        <w:pStyle w:val="AmdtsEntries"/>
      </w:pPr>
      <w:r>
        <w:t>s 20</w:t>
      </w:r>
      <w:r>
        <w:tab/>
        <w:t xml:space="preserve">sub </w:t>
      </w:r>
      <w:hyperlink r:id="rId203"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amdt 1.2</w:t>
      </w:r>
    </w:p>
    <w:p w14:paraId="286308F0" w14:textId="77777777" w:rsidR="00726F7F" w:rsidRDefault="00726F7F">
      <w:pPr>
        <w:pStyle w:val="AmdtsEntryHd"/>
      </w:pPr>
      <w:r>
        <w:t>Destroying etc health records and related material</w:t>
      </w:r>
    </w:p>
    <w:p w14:paraId="7A5AA624" w14:textId="6F4F6E6F" w:rsidR="00726F7F" w:rsidRDefault="00726F7F">
      <w:pPr>
        <w:pStyle w:val="AmdtsEntries"/>
      </w:pPr>
      <w:r>
        <w:t>s 21</w:t>
      </w:r>
      <w:r>
        <w:tab/>
        <w:t xml:space="preserve">sub </w:t>
      </w:r>
      <w:hyperlink r:id="rId204"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amdt 1.2</w:t>
      </w:r>
    </w:p>
    <w:p w14:paraId="02A4B3CF" w14:textId="77777777" w:rsidR="00726F7F" w:rsidRDefault="00726F7F">
      <w:pPr>
        <w:pStyle w:val="AmdtsEntryHd"/>
      </w:pPr>
      <w:r>
        <w:t>Unlawfully requesting or obtaining access to health records</w:t>
      </w:r>
    </w:p>
    <w:p w14:paraId="0392C214" w14:textId="75E898D5" w:rsidR="00726F7F" w:rsidRDefault="00726F7F">
      <w:pPr>
        <w:pStyle w:val="AmdtsEntries"/>
      </w:pPr>
      <w:r>
        <w:t>s 22</w:t>
      </w:r>
      <w:r>
        <w:tab/>
        <w:t xml:space="preserve">sub </w:t>
      </w:r>
      <w:hyperlink r:id="rId205"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amdt 1.2</w:t>
      </w:r>
    </w:p>
    <w:p w14:paraId="302C1D62" w14:textId="77777777" w:rsidR="00726F7F" w:rsidRDefault="00726F7F">
      <w:pPr>
        <w:pStyle w:val="AmdtsEntryHd"/>
      </w:pPr>
      <w:r>
        <w:t>People not to be unlawfully penalised</w:t>
      </w:r>
    </w:p>
    <w:p w14:paraId="27701834" w14:textId="5559A90D" w:rsidR="00726F7F" w:rsidRDefault="00726F7F">
      <w:pPr>
        <w:pStyle w:val="AmdtsEntries"/>
      </w:pPr>
      <w:r>
        <w:t>s 23</w:t>
      </w:r>
      <w:r>
        <w:tab/>
        <w:t xml:space="preserve">sub </w:t>
      </w:r>
      <w:hyperlink r:id="rId206"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1.97</w:t>
      </w:r>
    </w:p>
    <w:p w14:paraId="125D44CB" w14:textId="77777777" w:rsidR="00726F7F" w:rsidRDefault="00726F7F">
      <w:pPr>
        <w:pStyle w:val="AmdtsEntryHd"/>
      </w:pPr>
      <w:r>
        <w:t>Acts and omissions of representatives</w:t>
      </w:r>
    </w:p>
    <w:p w14:paraId="1F24DCED" w14:textId="6DDE3404" w:rsidR="00726F7F" w:rsidRDefault="00726F7F">
      <w:pPr>
        <w:pStyle w:val="AmdtsEntries"/>
      </w:pPr>
      <w:r>
        <w:t>s 24</w:t>
      </w:r>
      <w:r>
        <w:tab/>
        <w:t xml:space="preserve">sub </w:t>
      </w:r>
      <w:hyperlink r:id="rId207" w:tooltip="Criminal Code (Theft, Fraud, Bribery and Related Offences) Amendment Act 2004" w:history="1">
        <w:r w:rsidR="00105BE9" w:rsidRPr="00105BE9">
          <w:rPr>
            <w:rStyle w:val="charCitHyperlinkAbbrev"/>
          </w:rPr>
          <w:t>A2004</w:t>
        </w:r>
        <w:r w:rsidR="00105BE9" w:rsidRPr="00105BE9">
          <w:rPr>
            <w:rStyle w:val="charCitHyperlinkAbbrev"/>
          </w:rPr>
          <w:noBreakHyphen/>
          <w:t>15</w:t>
        </w:r>
      </w:hyperlink>
      <w:r>
        <w:t xml:space="preserve"> amdt 1.26</w:t>
      </w:r>
    </w:p>
    <w:p w14:paraId="643C42A1" w14:textId="77777777" w:rsidR="00726F7F" w:rsidRDefault="00726F7F">
      <w:pPr>
        <w:pStyle w:val="AmdtsEntryHd"/>
      </w:pPr>
      <w:r>
        <w:t>Miscellaneous</w:t>
      </w:r>
    </w:p>
    <w:p w14:paraId="76D50A77" w14:textId="0ECCF19C" w:rsidR="00726F7F" w:rsidRDefault="00726F7F">
      <w:pPr>
        <w:pStyle w:val="AmdtsEntries"/>
      </w:pPr>
      <w:r>
        <w:t>pt 6 note</w:t>
      </w:r>
      <w:r>
        <w:tab/>
        <w:t xml:space="preserve">ins </w:t>
      </w:r>
      <w:hyperlink r:id="rId208" w:tooltip="Legislation Amendment Act 2002" w:history="1">
        <w:r w:rsidR="00105BE9" w:rsidRPr="00105BE9">
          <w:rPr>
            <w:rStyle w:val="charCitHyperlinkAbbrev"/>
          </w:rPr>
          <w:t>A2002</w:t>
        </w:r>
        <w:r w:rsidR="00105BE9" w:rsidRPr="00105BE9">
          <w:rPr>
            <w:rStyle w:val="charCitHyperlinkAbbrev"/>
          </w:rPr>
          <w:noBreakHyphen/>
          <w:t>11</w:t>
        </w:r>
      </w:hyperlink>
      <w:r>
        <w:t xml:space="preserve"> amdt 2.50</w:t>
      </w:r>
    </w:p>
    <w:p w14:paraId="65FF7602" w14:textId="77777777" w:rsidR="00D123A6" w:rsidRDefault="00D123A6">
      <w:pPr>
        <w:pStyle w:val="AmdtsEntryHd"/>
      </w:pPr>
      <w:r w:rsidRPr="00E20418">
        <w:t>Children and young people</w:t>
      </w:r>
    </w:p>
    <w:p w14:paraId="145F1175" w14:textId="0FE795DE" w:rsidR="00D123A6" w:rsidRDefault="00D123A6" w:rsidP="00D123A6">
      <w:pPr>
        <w:pStyle w:val="AmdtsEntries"/>
      </w:pPr>
      <w:r>
        <w:t>s 25 hdg</w:t>
      </w:r>
      <w:r>
        <w:tab/>
        <w:t xml:space="preserve">sub </w:t>
      </w:r>
      <w:hyperlink r:id="rId209" w:tooltip="Health Legislation Amendment Act 2016" w:history="1">
        <w:r>
          <w:rPr>
            <w:rStyle w:val="charCitHyperlinkAbbrev"/>
          </w:rPr>
          <w:t>A2016</w:t>
        </w:r>
        <w:r>
          <w:rPr>
            <w:rStyle w:val="charCitHyperlinkAbbrev"/>
          </w:rPr>
          <w:noBreakHyphen/>
          <w:t>11</w:t>
        </w:r>
      </w:hyperlink>
      <w:r>
        <w:t xml:space="preserve"> s 24</w:t>
      </w:r>
    </w:p>
    <w:p w14:paraId="0C9C5D3D" w14:textId="169C0995" w:rsidR="000E0229" w:rsidRDefault="00D123A6" w:rsidP="00D123A6">
      <w:pPr>
        <w:pStyle w:val="AmdtsEntries"/>
      </w:pPr>
      <w:r>
        <w:t>s 25</w:t>
      </w:r>
      <w:r>
        <w:tab/>
        <w:t xml:space="preserve">am </w:t>
      </w:r>
      <w:hyperlink r:id="rId210" w:tooltip="Health Legislation Amendment Act 2016" w:history="1">
        <w:r>
          <w:rPr>
            <w:rStyle w:val="charCitHyperlinkAbbrev"/>
          </w:rPr>
          <w:t>A2016</w:t>
        </w:r>
        <w:r>
          <w:rPr>
            <w:rStyle w:val="charCitHyperlinkAbbrev"/>
          </w:rPr>
          <w:noBreakHyphen/>
          <w:t>11</w:t>
        </w:r>
      </w:hyperlink>
      <w:r>
        <w:t xml:space="preserve"> s 25, s 26</w:t>
      </w:r>
      <w:r w:rsidR="007E5431">
        <w:t>;</w:t>
      </w:r>
      <w:r w:rsidR="000E0229">
        <w:t xml:space="preserve"> </w:t>
      </w:r>
      <w:hyperlink r:id="rId211" w:tooltip="Statute Law Amendment Act 2022" w:history="1">
        <w:r w:rsidR="000E0229">
          <w:rPr>
            <w:color w:val="0000FF" w:themeColor="hyperlink"/>
          </w:rPr>
          <w:t>A2022-14</w:t>
        </w:r>
      </w:hyperlink>
      <w:r w:rsidR="000E0229">
        <w:t xml:space="preserve"> amdt 3.107</w:t>
      </w:r>
    </w:p>
    <w:p w14:paraId="798070F7" w14:textId="4B38DE51" w:rsidR="000E0229" w:rsidRDefault="000E0229" w:rsidP="000E0229">
      <w:pPr>
        <w:pStyle w:val="AmdtsEntryHd"/>
      </w:pPr>
      <w:r>
        <w:t>Legally incompetent persons</w:t>
      </w:r>
    </w:p>
    <w:p w14:paraId="719C10E8" w14:textId="5382CE51" w:rsidR="000E0229" w:rsidRDefault="000E0229" w:rsidP="000E0229">
      <w:pPr>
        <w:pStyle w:val="AmdtsEntries"/>
      </w:pPr>
      <w:r>
        <w:t>s 26</w:t>
      </w:r>
      <w:r>
        <w:tab/>
        <w:t xml:space="preserve">am </w:t>
      </w:r>
      <w:hyperlink r:id="rId212" w:tooltip="Statute Law Amendment Act 2022" w:history="1">
        <w:r>
          <w:rPr>
            <w:color w:val="0000FF" w:themeColor="hyperlink"/>
          </w:rPr>
          <w:t>A2022-14</w:t>
        </w:r>
      </w:hyperlink>
      <w:r>
        <w:t xml:space="preserve"> amdt 3.107</w:t>
      </w:r>
      <w:r w:rsidR="00E71CC9">
        <w:t>, amdt 3.108</w:t>
      </w:r>
    </w:p>
    <w:p w14:paraId="4038CFBD" w14:textId="64B95DA0" w:rsidR="00E71CC9" w:rsidRDefault="00E71CC9" w:rsidP="00E71CC9">
      <w:pPr>
        <w:pStyle w:val="AmdtsEntryHd"/>
      </w:pPr>
      <w:r>
        <w:t>Deceased consumers</w:t>
      </w:r>
    </w:p>
    <w:p w14:paraId="1969A260" w14:textId="7FF8588F" w:rsidR="00E71CC9" w:rsidRPr="00D123A6" w:rsidRDefault="00E71CC9" w:rsidP="00E71CC9">
      <w:pPr>
        <w:pStyle w:val="AmdtsEntries"/>
      </w:pPr>
      <w:r>
        <w:t>s 27</w:t>
      </w:r>
      <w:r>
        <w:tab/>
        <w:t xml:space="preserve">am </w:t>
      </w:r>
      <w:hyperlink r:id="rId213" w:tooltip="Statute Law Amendment Act 2022" w:history="1">
        <w:r>
          <w:rPr>
            <w:color w:val="0000FF" w:themeColor="hyperlink"/>
          </w:rPr>
          <w:t>A2022-14</w:t>
        </w:r>
      </w:hyperlink>
      <w:r>
        <w:t xml:space="preserve"> amdt 3.109</w:t>
      </w:r>
    </w:p>
    <w:p w14:paraId="4F4C54EA" w14:textId="77777777" w:rsidR="00726F7F" w:rsidRDefault="00726F7F">
      <w:pPr>
        <w:pStyle w:val="AmdtsEntryHd"/>
      </w:pPr>
      <w:r>
        <w:t>Legal professional privilege not affected by this Act</w:t>
      </w:r>
    </w:p>
    <w:p w14:paraId="3E627D4F" w14:textId="0E00365E" w:rsidR="00726F7F" w:rsidRDefault="00726F7F">
      <w:pPr>
        <w:pStyle w:val="AmdtsEntries"/>
      </w:pPr>
      <w:r>
        <w:t>s 28</w:t>
      </w:r>
      <w:r>
        <w:tab/>
        <w:t xml:space="preserve">om </w:t>
      </w:r>
      <w:hyperlink r:id="rId214" w:tooltip="Legislation Amendment Act 2002" w:history="1">
        <w:r w:rsidR="00105BE9" w:rsidRPr="00105BE9">
          <w:rPr>
            <w:rStyle w:val="charCitHyperlinkAbbrev"/>
          </w:rPr>
          <w:t>A2002</w:t>
        </w:r>
        <w:r w:rsidR="00105BE9" w:rsidRPr="00105BE9">
          <w:rPr>
            <w:rStyle w:val="charCitHyperlinkAbbrev"/>
          </w:rPr>
          <w:noBreakHyphen/>
          <w:t>11</w:t>
        </w:r>
      </w:hyperlink>
      <w:r>
        <w:t xml:space="preserve"> amdt 2.51</w:t>
      </w:r>
    </w:p>
    <w:p w14:paraId="0209964B" w14:textId="6C39FDF4" w:rsidR="00E71CC9" w:rsidRDefault="00E71CC9" w:rsidP="00E71CC9">
      <w:pPr>
        <w:pStyle w:val="AmdtsEntryHd"/>
      </w:pPr>
      <w:r>
        <w:t>Defect or invalidity—protection if person acts in good faith etc</w:t>
      </w:r>
    </w:p>
    <w:p w14:paraId="44D77252" w14:textId="5D11BE8E" w:rsidR="00E71CC9" w:rsidRPr="00D123A6" w:rsidRDefault="00E71CC9" w:rsidP="00E71CC9">
      <w:pPr>
        <w:pStyle w:val="AmdtsEntries"/>
      </w:pPr>
      <w:r>
        <w:t>s 29</w:t>
      </w:r>
      <w:r>
        <w:tab/>
        <w:t xml:space="preserve">am </w:t>
      </w:r>
      <w:hyperlink r:id="rId215" w:tooltip="Statute Law Amendment Act 2022" w:history="1">
        <w:r>
          <w:rPr>
            <w:color w:val="0000FF" w:themeColor="hyperlink"/>
          </w:rPr>
          <w:t>A2022-14</w:t>
        </w:r>
      </w:hyperlink>
      <w:r>
        <w:t xml:space="preserve"> amdt 3.110</w:t>
      </w:r>
    </w:p>
    <w:p w14:paraId="636E138B" w14:textId="77777777" w:rsidR="00E14AFF" w:rsidRDefault="00E14AFF" w:rsidP="00E14AFF">
      <w:pPr>
        <w:pStyle w:val="AmdtsEntryHd"/>
      </w:pPr>
      <w:r>
        <w:rPr>
          <w:noProof/>
        </w:rPr>
        <w:lastRenderedPageBreak/>
        <w:t>Unqualified record keeper to obtain and act on expert advice</w:t>
      </w:r>
    </w:p>
    <w:p w14:paraId="10F09F27" w14:textId="781B758E" w:rsidR="00E14AFF" w:rsidRDefault="00E14AFF" w:rsidP="00E14AFF">
      <w:pPr>
        <w:pStyle w:val="AmdtsEntries"/>
      </w:pPr>
      <w:r>
        <w:t>s 30</w:t>
      </w:r>
      <w:r>
        <w:tab/>
        <w:t xml:space="preserve">am </w:t>
      </w:r>
      <w:hyperlink r:id="rId216"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3.232</w:t>
      </w:r>
    </w:p>
    <w:p w14:paraId="7A1664F8" w14:textId="77777777" w:rsidR="00726F7F" w:rsidRDefault="00726F7F">
      <w:pPr>
        <w:pStyle w:val="AmdtsEntryHd"/>
      </w:pPr>
      <w:r>
        <w:rPr>
          <w:noProof/>
        </w:rPr>
        <w:t xml:space="preserve">Jurisdiction of </w:t>
      </w:r>
      <w:smartTag w:uri="urn:schemas-microsoft-com:office:smarttags" w:element="Street">
        <w:smartTag w:uri="urn:schemas-microsoft-com:office:smarttags" w:element="address">
          <w:r>
            <w:rPr>
              <w:noProof/>
            </w:rPr>
            <w:t>Magistrates Court</w:t>
          </w:r>
        </w:smartTag>
      </w:smartTag>
    </w:p>
    <w:p w14:paraId="482C7B13" w14:textId="50CBAC6D" w:rsidR="00726F7F" w:rsidRPr="00105BE9" w:rsidRDefault="00726F7F">
      <w:pPr>
        <w:pStyle w:val="AmdtsEntries"/>
      </w:pPr>
      <w:r>
        <w:t>s 31</w:t>
      </w:r>
      <w:r>
        <w:tab/>
        <w:t xml:space="preserve">am </w:t>
      </w:r>
      <w:hyperlink r:id="rId217" w:tooltip="Domestic Violence and Protection Orders Amendment Act 2005" w:history="1">
        <w:r w:rsidR="00105BE9" w:rsidRPr="00105BE9">
          <w:rPr>
            <w:rStyle w:val="charCitHyperlinkAbbrev"/>
          </w:rPr>
          <w:t>A2005</w:t>
        </w:r>
        <w:r w:rsidR="00105BE9" w:rsidRPr="00105BE9">
          <w:rPr>
            <w:rStyle w:val="charCitHyperlinkAbbrev"/>
          </w:rPr>
          <w:noBreakHyphen/>
          <w:t>13</w:t>
        </w:r>
      </w:hyperlink>
      <w:r>
        <w:t xml:space="preserve"> amdt 1.41, amdt 1.42; </w:t>
      </w:r>
      <w:hyperlink r:id="rId218"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1.98</w:t>
      </w:r>
      <w:r w:rsidR="00A9161C">
        <w:t xml:space="preserve">; </w:t>
      </w:r>
      <w:hyperlink r:id="rId219" w:tooltip="Health Legislation Amendment Act 2016" w:history="1">
        <w:r w:rsidR="00A9161C">
          <w:rPr>
            <w:rStyle w:val="charCitHyperlinkAbbrev"/>
          </w:rPr>
          <w:t>A2016</w:t>
        </w:r>
        <w:r w:rsidR="00A9161C">
          <w:rPr>
            <w:rStyle w:val="charCitHyperlinkAbbrev"/>
          </w:rPr>
          <w:noBreakHyphen/>
          <w:t>11</w:t>
        </w:r>
      </w:hyperlink>
      <w:r w:rsidR="00A9161C">
        <w:t xml:space="preserve"> s 27; pars renum R26 LA</w:t>
      </w:r>
    </w:p>
    <w:p w14:paraId="6D7A60D7" w14:textId="77777777" w:rsidR="00726F7F" w:rsidRDefault="00726F7F">
      <w:pPr>
        <w:pStyle w:val="AmdtsEntryHd"/>
      </w:pPr>
      <w:r>
        <w:t>Appeals</w:t>
      </w:r>
    </w:p>
    <w:p w14:paraId="0AE20940" w14:textId="79AE0DC5" w:rsidR="00726F7F" w:rsidRDefault="00726F7F">
      <w:pPr>
        <w:pStyle w:val="AmdtsEntries"/>
      </w:pPr>
      <w:r>
        <w:t>s 32</w:t>
      </w:r>
      <w:r>
        <w:tab/>
        <w:t xml:space="preserve">am </w:t>
      </w:r>
      <w:hyperlink r:id="rId220" w:tooltip="Court Procedures (Consequential Amendments) Act 2004" w:history="1">
        <w:r w:rsidR="00105BE9" w:rsidRPr="00105BE9">
          <w:rPr>
            <w:rStyle w:val="charCitHyperlinkAbbrev"/>
          </w:rPr>
          <w:t>A2004</w:t>
        </w:r>
        <w:r w:rsidR="00105BE9" w:rsidRPr="00105BE9">
          <w:rPr>
            <w:rStyle w:val="charCitHyperlinkAbbrev"/>
          </w:rPr>
          <w:noBreakHyphen/>
          <w:t>60</w:t>
        </w:r>
      </w:hyperlink>
      <w:r>
        <w:t xml:space="preserve"> amdt 1.156; ss renum R5 LA</w:t>
      </w:r>
      <w:r w:rsidR="00B0670E">
        <w:t xml:space="preserve">; </w:t>
      </w:r>
      <w:hyperlink r:id="rId221" w:tooltip="Statute Law Amendment Act 2009" w:history="1">
        <w:r w:rsidR="00105BE9" w:rsidRPr="00105BE9">
          <w:rPr>
            <w:rStyle w:val="charCitHyperlinkAbbrev"/>
          </w:rPr>
          <w:t>A2009</w:t>
        </w:r>
        <w:r w:rsidR="00105BE9" w:rsidRPr="00105BE9">
          <w:rPr>
            <w:rStyle w:val="charCitHyperlinkAbbrev"/>
          </w:rPr>
          <w:noBreakHyphen/>
          <w:t>20</w:t>
        </w:r>
      </w:hyperlink>
      <w:r w:rsidR="00B0670E">
        <w:t xml:space="preserve"> amdt 3.96</w:t>
      </w:r>
      <w:r w:rsidR="00D05E31">
        <w:t xml:space="preserve">; </w:t>
      </w:r>
      <w:hyperlink r:id="rId222" w:tooltip="Statute Law Amendment Act 2010" w:history="1">
        <w:r w:rsidR="00105BE9" w:rsidRPr="00105BE9">
          <w:rPr>
            <w:rStyle w:val="charCitHyperlinkAbbrev"/>
          </w:rPr>
          <w:t>A2010</w:t>
        </w:r>
        <w:r w:rsidR="00105BE9" w:rsidRPr="00105BE9">
          <w:rPr>
            <w:rStyle w:val="charCitHyperlinkAbbrev"/>
          </w:rPr>
          <w:noBreakHyphen/>
          <w:t>18</w:t>
        </w:r>
      </w:hyperlink>
      <w:r w:rsidR="00D05E31">
        <w:t xml:space="preserve"> amdt 3.7, amdt 3.8</w:t>
      </w:r>
      <w:r w:rsidR="008E642B">
        <w:t>; ss renum R16</w:t>
      </w:r>
      <w:r w:rsidR="007253A0">
        <w:t> </w:t>
      </w:r>
      <w:r w:rsidR="008E642B">
        <w:t>LA</w:t>
      </w:r>
    </w:p>
    <w:p w14:paraId="1C899A85" w14:textId="77777777" w:rsidR="00E14AFF" w:rsidRDefault="00E14AFF" w:rsidP="00E14AFF">
      <w:pPr>
        <w:pStyle w:val="AmdtsEntryHd"/>
      </w:pPr>
      <w:r>
        <w:rPr>
          <w:noProof/>
        </w:rPr>
        <w:t>Court orders under other laws</w:t>
      </w:r>
    </w:p>
    <w:p w14:paraId="65F9919E" w14:textId="04234E2F" w:rsidR="00E14AFF" w:rsidRDefault="00E14AFF" w:rsidP="00E14AFF">
      <w:pPr>
        <w:pStyle w:val="AmdtsEntries"/>
      </w:pPr>
      <w:r>
        <w:t>s 33</w:t>
      </w:r>
      <w:r>
        <w:tab/>
        <w:t xml:space="preserve">am </w:t>
      </w:r>
      <w:hyperlink r:id="rId223"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3.232</w:t>
      </w:r>
    </w:p>
    <w:p w14:paraId="3254482B" w14:textId="77777777" w:rsidR="00726F7F" w:rsidRDefault="00726F7F">
      <w:pPr>
        <w:pStyle w:val="AmdtsEntryHd"/>
      </w:pPr>
      <w:r>
        <w:t>Determination of fees</w:t>
      </w:r>
    </w:p>
    <w:p w14:paraId="6661776E" w14:textId="622952E2" w:rsidR="00726F7F" w:rsidRDefault="00726F7F">
      <w:pPr>
        <w:pStyle w:val="AmdtsEntries"/>
      </w:pPr>
      <w:r>
        <w:t>s 34</w:t>
      </w:r>
      <w:r>
        <w:tab/>
        <w:t xml:space="preserve">sub </w:t>
      </w:r>
      <w:hyperlink r:id="rId224" w:tooltip="Legislation (Consequential Amendments) Act 2001" w:history="1">
        <w:r w:rsidR="00105BE9" w:rsidRPr="00105BE9">
          <w:rPr>
            <w:rStyle w:val="charCitHyperlinkAbbrev"/>
          </w:rPr>
          <w:t>A2001</w:t>
        </w:r>
        <w:r w:rsidR="00105BE9" w:rsidRPr="00105BE9">
          <w:rPr>
            <w:rStyle w:val="charCitHyperlinkAbbrev"/>
          </w:rPr>
          <w:noBreakHyphen/>
          <w:t>44</w:t>
        </w:r>
      </w:hyperlink>
      <w:r>
        <w:t xml:space="preserve"> amdt 1.2070</w:t>
      </w:r>
    </w:p>
    <w:p w14:paraId="442FA0AF" w14:textId="301780A4" w:rsidR="0094267A" w:rsidRDefault="0094267A">
      <w:pPr>
        <w:pStyle w:val="AmdtsEntries"/>
      </w:pPr>
      <w:r>
        <w:tab/>
        <w:t xml:space="preserve">am </w:t>
      </w:r>
      <w:hyperlink r:id="rId225"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3.228</w:t>
      </w:r>
    </w:p>
    <w:p w14:paraId="72343EBA" w14:textId="77777777" w:rsidR="00726F7F" w:rsidRDefault="00726F7F">
      <w:pPr>
        <w:pStyle w:val="AmdtsEntryHd"/>
      </w:pPr>
      <w:r>
        <w:t>Approved forms</w:t>
      </w:r>
    </w:p>
    <w:p w14:paraId="595747A6" w14:textId="209DA1A4" w:rsidR="00726F7F" w:rsidRDefault="00726F7F">
      <w:pPr>
        <w:pStyle w:val="AmdtsEntries"/>
      </w:pPr>
      <w:r>
        <w:t>s 35</w:t>
      </w:r>
      <w:r>
        <w:tab/>
        <w:t xml:space="preserve">sub </w:t>
      </w:r>
      <w:hyperlink r:id="rId226" w:tooltip="Legislation (Consequential Amendments) Act 2001" w:history="1">
        <w:r w:rsidR="00105BE9" w:rsidRPr="00105BE9">
          <w:rPr>
            <w:rStyle w:val="charCitHyperlinkAbbrev"/>
          </w:rPr>
          <w:t>A2001</w:t>
        </w:r>
        <w:r w:rsidR="00105BE9" w:rsidRPr="00105BE9">
          <w:rPr>
            <w:rStyle w:val="charCitHyperlinkAbbrev"/>
          </w:rPr>
          <w:noBreakHyphen/>
          <w:t>44</w:t>
        </w:r>
      </w:hyperlink>
      <w:r>
        <w:t xml:space="preserve"> amdt 1.2070</w:t>
      </w:r>
    </w:p>
    <w:p w14:paraId="0464A2AB" w14:textId="7BD7D842" w:rsidR="00726F7F" w:rsidRDefault="00726F7F">
      <w:pPr>
        <w:pStyle w:val="AmdtsEntries"/>
      </w:pPr>
      <w:r>
        <w:tab/>
        <w:t xml:space="preserve">am </w:t>
      </w:r>
      <w:hyperlink r:id="rId22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1.99</w:t>
      </w:r>
      <w:r w:rsidR="0094267A">
        <w:t xml:space="preserve">; </w:t>
      </w:r>
      <w:hyperlink r:id="rId228" w:tooltip="Statute Law Amendment Act 2011" w:history="1">
        <w:r w:rsidR="00105BE9" w:rsidRPr="00105BE9">
          <w:rPr>
            <w:rStyle w:val="charCitHyperlinkAbbrev"/>
          </w:rPr>
          <w:t>A2011</w:t>
        </w:r>
        <w:r w:rsidR="00105BE9" w:rsidRPr="00105BE9">
          <w:rPr>
            <w:rStyle w:val="charCitHyperlinkAbbrev"/>
          </w:rPr>
          <w:noBreakHyphen/>
          <w:t>3</w:t>
        </w:r>
      </w:hyperlink>
      <w:r w:rsidR="0094267A">
        <w:t xml:space="preserve"> amdt 3.229</w:t>
      </w:r>
    </w:p>
    <w:p w14:paraId="759E2543" w14:textId="16610B91" w:rsidR="001F2D8F" w:rsidRDefault="001F2D8F">
      <w:pPr>
        <w:pStyle w:val="AmdtsEntries"/>
      </w:pPr>
      <w:r>
        <w:tab/>
        <w:t xml:space="preserve">om </w:t>
      </w:r>
      <w:hyperlink r:id="rId229" w:tooltip="Statute Law Amendment Act 2021" w:history="1">
        <w:r w:rsidRPr="004E1A6C">
          <w:rPr>
            <w:color w:val="0000FF" w:themeColor="hyperlink"/>
          </w:rPr>
          <w:t>A2021-12</w:t>
        </w:r>
      </w:hyperlink>
      <w:r>
        <w:t xml:space="preserve"> amdt 3.54</w:t>
      </w:r>
    </w:p>
    <w:p w14:paraId="23C13B29" w14:textId="77777777" w:rsidR="00726F7F" w:rsidRDefault="00726F7F">
      <w:pPr>
        <w:pStyle w:val="AmdtsEntryHd"/>
      </w:pPr>
      <w:r>
        <w:t>Regulation-making power</w:t>
      </w:r>
    </w:p>
    <w:p w14:paraId="470760D9" w14:textId="02C2BA1B" w:rsidR="00726F7F" w:rsidRDefault="00726F7F">
      <w:pPr>
        <w:pStyle w:val="AmdtsEntries"/>
      </w:pPr>
      <w:r>
        <w:t>s 36</w:t>
      </w:r>
      <w:r>
        <w:tab/>
        <w:t xml:space="preserve">sub </w:t>
      </w:r>
      <w:hyperlink r:id="rId230" w:tooltip="Legislation (Consequential Amendments) Act 2001" w:history="1">
        <w:r w:rsidR="00105BE9" w:rsidRPr="00105BE9">
          <w:rPr>
            <w:rStyle w:val="charCitHyperlinkAbbrev"/>
          </w:rPr>
          <w:t>A2001</w:t>
        </w:r>
        <w:r w:rsidR="00105BE9" w:rsidRPr="00105BE9">
          <w:rPr>
            <w:rStyle w:val="charCitHyperlinkAbbrev"/>
          </w:rPr>
          <w:noBreakHyphen/>
          <w:t>44</w:t>
        </w:r>
      </w:hyperlink>
      <w:r>
        <w:t xml:space="preserve"> amdt 1.2070</w:t>
      </w:r>
    </w:p>
    <w:p w14:paraId="011B2D38" w14:textId="635315F6" w:rsidR="005819D1" w:rsidRDefault="00726F7F" w:rsidP="005819D1">
      <w:pPr>
        <w:pStyle w:val="AmdtsEntries"/>
      </w:pPr>
      <w:r>
        <w:tab/>
        <w:t xml:space="preserve">am </w:t>
      </w:r>
      <w:hyperlink r:id="rId231"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17; ss renum R9 LA</w:t>
      </w:r>
      <w:r w:rsidR="00D9027E">
        <w:t>;</w:t>
      </w:r>
      <w:r w:rsidR="005819D1">
        <w:t xml:space="preserve"> </w:t>
      </w:r>
      <w:hyperlink r:id="rId232" w:tooltip="Justice and Community Safety Legislation Amendment Act 2014" w:history="1">
        <w:r w:rsidR="005819D1">
          <w:rPr>
            <w:rStyle w:val="charCitHyperlinkAbbrev"/>
          </w:rPr>
          <w:t>A2014</w:t>
        </w:r>
        <w:r w:rsidR="005819D1">
          <w:rPr>
            <w:rStyle w:val="charCitHyperlinkAbbrev"/>
          </w:rPr>
          <w:noBreakHyphen/>
          <w:t>18</w:t>
        </w:r>
      </w:hyperlink>
      <w:r w:rsidR="00D9027E">
        <w:t xml:space="preserve"> amdt 3.42, amdt 3.43</w:t>
      </w:r>
    </w:p>
    <w:p w14:paraId="0AA25C4B" w14:textId="77777777" w:rsidR="009B54EC" w:rsidRDefault="009B54EC" w:rsidP="009B54EC">
      <w:pPr>
        <w:pStyle w:val="AmdtsEntryHd"/>
        <w:rPr>
          <w:noProof/>
        </w:rPr>
      </w:pPr>
      <w:r>
        <w:rPr>
          <w:noProof/>
        </w:rPr>
        <w:t>Saving</w:t>
      </w:r>
    </w:p>
    <w:p w14:paraId="11BB5D67" w14:textId="5BBFD2C7" w:rsidR="009B54EC" w:rsidRPr="009B54EC" w:rsidRDefault="009B54EC" w:rsidP="009B54EC">
      <w:pPr>
        <w:pStyle w:val="AmdtsEntries"/>
      </w:pPr>
      <w:r>
        <w:t>s 37</w:t>
      </w:r>
      <w:r>
        <w:tab/>
        <w:t xml:space="preserve">am </w:t>
      </w:r>
      <w:hyperlink r:id="rId233"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3.230</w:t>
      </w:r>
    </w:p>
    <w:p w14:paraId="5BFAE137" w14:textId="77777777" w:rsidR="00726F7F" w:rsidRDefault="00726F7F" w:rsidP="009B54EC">
      <w:pPr>
        <w:pStyle w:val="AmdtsEntryHd"/>
      </w:pPr>
      <w:r>
        <w:t>Transitional—Human Rights Commission Legislation Amendment Act</w:t>
      </w:r>
      <w:r w:rsidR="00F1785E">
        <w:t> </w:t>
      </w:r>
      <w:r>
        <w:t>2006</w:t>
      </w:r>
    </w:p>
    <w:p w14:paraId="429EE44B" w14:textId="26051969" w:rsidR="00726F7F" w:rsidRDefault="00726F7F">
      <w:pPr>
        <w:pStyle w:val="AmdtsEntries"/>
      </w:pPr>
      <w:r>
        <w:t>pt 10 hdg</w:t>
      </w:r>
      <w:r>
        <w:tab/>
        <w:t xml:space="preserve">ins </w:t>
      </w:r>
      <w:hyperlink r:id="rId234"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1.1</w:t>
      </w:r>
    </w:p>
    <w:p w14:paraId="64A8E337" w14:textId="77777777" w:rsidR="00726F7F" w:rsidRDefault="00726F7F">
      <w:pPr>
        <w:pStyle w:val="AmdtsEntries"/>
      </w:pPr>
      <w:r>
        <w:tab/>
        <w:t>exp 24 February 2006 (s 51)</w:t>
      </w:r>
    </w:p>
    <w:p w14:paraId="3E21AA3E" w14:textId="77777777" w:rsidR="00726F7F" w:rsidRDefault="00726F7F">
      <w:pPr>
        <w:pStyle w:val="AmdtsEntryHd"/>
      </w:pPr>
      <w:r>
        <w:t>Transitional—effect of Health Records (Privacy and Access) Amendment Act</w:t>
      </w:r>
      <w:r w:rsidR="00E14AFF">
        <w:t> </w:t>
      </w:r>
      <w:r>
        <w:t>2005 (No 2)</w:t>
      </w:r>
    </w:p>
    <w:p w14:paraId="2C8CF0A1" w14:textId="764B012C" w:rsidR="00726F7F" w:rsidRDefault="00726F7F">
      <w:pPr>
        <w:pStyle w:val="AmdtsEntries"/>
      </w:pPr>
      <w:r>
        <w:t>s 50</w:t>
      </w:r>
      <w:r>
        <w:tab/>
        <w:t xml:space="preserve">ins </w:t>
      </w:r>
      <w:hyperlink r:id="rId235"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1.1</w:t>
      </w:r>
    </w:p>
    <w:p w14:paraId="35F81DBE" w14:textId="77777777" w:rsidR="00726F7F" w:rsidRDefault="00726F7F">
      <w:pPr>
        <w:pStyle w:val="AmdtsEntries"/>
      </w:pPr>
      <w:r>
        <w:tab/>
        <w:t>exp 24 February 2006 (s 51 (LA s 88 declaration applies))</w:t>
      </w:r>
    </w:p>
    <w:p w14:paraId="0A99BFEB" w14:textId="77777777" w:rsidR="00726F7F" w:rsidRDefault="00726F7F">
      <w:pPr>
        <w:pStyle w:val="AmdtsEntryHd"/>
      </w:pPr>
      <w:r>
        <w:t>Expiry—pt 10</w:t>
      </w:r>
    </w:p>
    <w:p w14:paraId="47644F32" w14:textId="5AE152E8" w:rsidR="00726F7F" w:rsidRDefault="00726F7F">
      <w:pPr>
        <w:pStyle w:val="AmdtsEntries"/>
      </w:pPr>
      <w:r>
        <w:t>s 51</w:t>
      </w:r>
      <w:r>
        <w:tab/>
        <w:t xml:space="preserve">ins </w:t>
      </w:r>
      <w:hyperlink r:id="rId236"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1.1</w:t>
      </w:r>
    </w:p>
    <w:p w14:paraId="6E3F0D2C" w14:textId="77777777" w:rsidR="00726F7F" w:rsidRDefault="00726F7F">
      <w:pPr>
        <w:pStyle w:val="AmdtsEntries"/>
      </w:pPr>
      <w:r>
        <w:tab/>
        <w:t>exp 24 February 2006 (s 51)</w:t>
      </w:r>
    </w:p>
    <w:p w14:paraId="03E9534A" w14:textId="77777777" w:rsidR="00726F7F" w:rsidRDefault="00726F7F">
      <w:pPr>
        <w:pStyle w:val="AmdtsEntryHd"/>
      </w:pPr>
      <w:r>
        <w:t>Amendments of other Acts</w:t>
      </w:r>
    </w:p>
    <w:p w14:paraId="292CEC91" w14:textId="734D3081" w:rsidR="00726F7F" w:rsidRDefault="00726F7F">
      <w:pPr>
        <w:pStyle w:val="AmdtsEntries"/>
      </w:pPr>
      <w:r>
        <w:t>sch</w:t>
      </w:r>
      <w:r>
        <w:tab/>
        <w:t xml:space="preserve">om </w:t>
      </w:r>
      <w:hyperlink r:id="rId237" w:tooltip="Legislation (Consequential Amendments) Act 2001" w:history="1">
        <w:r w:rsidR="00105BE9" w:rsidRPr="00105BE9">
          <w:rPr>
            <w:rStyle w:val="charCitHyperlinkAbbrev"/>
          </w:rPr>
          <w:t>A2001</w:t>
        </w:r>
        <w:r w:rsidR="00105BE9" w:rsidRPr="00105BE9">
          <w:rPr>
            <w:rStyle w:val="charCitHyperlinkAbbrev"/>
          </w:rPr>
          <w:noBreakHyphen/>
          <w:t>44</w:t>
        </w:r>
      </w:hyperlink>
      <w:r>
        <w:t xml:space="preserve"> amdt 1.2071</w:t>
      </w:r>
    </w:p>
    <w:p w14:paraId="3B7C305F" w14:textId="77777777" w:rsidR="00726F7F" w:rsidRDefault="00726F7F">
      <w:pPr>
        <w:pStyle w:val="AmdtsEntryHd"/>
      </w:pPr>
      <w:r>
        <w:lastRenderedPageBreak/>
        <w:t>The privacy principles</w:t>
      </w:r>
    </w:p>
    <w:p w14:paraId="2658811C" w14:textId="1326F500" w:rsidR="00726F7F" w:rsidRDefault="00726F7F" w:rsidP="00F1785E">
      <w:pPr>
        <w:pStyle w:val="AmdtsEntries"/>
        <w:keepNext/>
      </w:pPr>
      <w:r>
        <w:t>sch 1 hdg</w:t>
      </w:r>
      <w:r>
        <w:tab/>
        <w:t xml:space="preserve">ins </w:t>
      </w:r>
      <w:hyperlink r:id="rId238"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18</w:t>
      </w:r>
    </w:p>
    <w:p w14:paraId="2C5DC56C" w14:textId="6CADD0FC" w:rsidR="00726F7F" w:rsidRDefault="00726F7F" w:rsidP="00AD5007">
      <w:pPr>
        <w:pStyle w:val="AmdtsEntries"/>
        <w:keepNext/>
      </w:pPr>
      <w:r>
        <w:t>sch 1</w:t>
      </w:r>
      <w:r>
        <w:tab/>
        <w:t xml:space="preserve">privacy principles reloc from s 5 by </w:t>
      </w:r>
      <w:hyperlink r:id="rId239"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8</w:t>
      </w:r>
    </w:p>
    <w:p w14:paraId="246B8732" w14:textId="35967541" w:rsidR="00D9027E" w:rsidRDefault="00726F7F" w:rsidP="00AD5007">
      <w:pPr>
        <w:pStyle w:val="AmdtsEntries"/>
        <w:keepLines/>
      </w:pPr>
      <w:r>
        <w:tab/>
        <w:t xml:space="preserve">am </w:t>
      </w:r>
      <w:hyperlink r:id="rId240" w:tooltip="Health Legislation Amendment Act 2006 (No 2)" w:history="1">
        <w:r w:rsidR="00105BE9" w:rsidRPr="00105BE9">
          <w:rPr>
            <w:rStyle w:val="charCitHyperlinkAbbrev"/>
          </w:rPr>
          <w:t>A2006</w:t>
        </w:r>
        <w:r w:rsidR="00105BE9" w:rsidRPr="00105BE9">
          <w:rPr>
            <w:rStyle w:val="charCitHyperlinkAbbrev"/>
          </w:rPr>
          <w:noBreakHyphen/>
          <w:t>46</w:t>
        </w:r>
      </w:hyperlink>
      <w:r>
        <w:t xml:space="preserve"> amdt 2.26</w:t>
      </w:r>
      <w:r w:rsidR="003721B6">
        <w:t xml:space="preserve">; </w:t>
      </w:r>
      <w:hyperlink r:id="rId241" w:tooltip="Health Practitioner Regulation National Law (ACT) Act 2010" w:history="1">
        <w:r w:rsidR="00105BE9" w:rsidRPr="00105BE9">
          <w:rPr>
            <w:rStyle w:val="charCitHyperlinkAbbrev"/>
          </w:rPr>
          <w:t>A2010</w:t>
        </w:r>
        <w:r w:rsidR="00105BE9" w:rsidRPr="00105BE9">
          <w:rPr>
            <w:rStyle w:val="charCitHyperlinkAbbrev"/>
          </w:rPr>
          <w:noBreakHyphen/>
          <w:t>10</w:t>
        </w:r>
      </w:hyperlink>
      <w:r w:rsidR="003721B6" w:rsidRPr="00105BE9">
        <w:rPr>
          <w:rFonts w:cs="Arial"/>
        </w:rPr>
        <w:t xml:space="preserve"> amdt 2.55; </w:t>
      </w:r>
      <w:hyperlink r:id="rId242" w:tooltip="Health Legislation Amendment Act 2010" w:history="1">
        <w:r w:rsidR="00105BE9" w:rsidRPr="00105BE9">
          <w:rPr>
            <w:rStyle w:val="charCitHyperlinkAbbrev"/>
          </w:rPr>
          <w:t>A2010</w:t>
        </w:r>
        <w:r w:rsidR="00105BE9" w:rsidRPr="00105BE9">
          <w:rPr>
            <w:rStyle w:val="charCitHyperlinkAbbrev"/>
          </w:rPr>
          <w:noBreakHyphen/>
          <w:t>2</w:t>
        </w:r>
      </w:hyperlink>
      <w:r w:rsidR="00CB06EC" w:rsidRPr="00105BE9">
        <w:rPr>
          <w:rFonts w:cs="Arial"/>
        </w:rPr>
        <w:t xml:space="preserve"> s</w:t>
      </w:r>
      <w:r w:rsidR="00F1785E" w:rsidRPr="00105BE9">
        <w:rPr>
          <w:rFonts w:cs="Arial"/>
        </w:rPr>
        <w:t> </w:t>
      </w:r>
      <w:r w:rsidR="00CB06EC" w:rsidRPr="00105BE9">
        <w:rPr>
          <w:rFonts w:cs="Arial"/>
        </w:rPr>
        <w:t>13</w:t>
      </w:r>
      <w:r w:rsidR="006C1ACC" w:rsidRPr="003E74D2">
        <w:t>;</w:t>
      </w:r>
      <w:r w:rsidR="006C1ACC">
        <w:t xml:space="preserve"> </w:t>
      </w:r>
      <w:hyperlink r:id="rId243" w:tooltip="Health Legislation Amendment Act 2010 (No 2)" w:history="1">
        <w:r w:rsidR="00105BE9" w:rsidRPr="00105BE9">
          <w:rPr>
            <w:rStyle w:val="charCitHyperlinkAbbrev"/>
          </w:rPr>
          <w:t>A2010</w:t>
        </w:r>
        <w:r w:rsidR="00105BE9" w:rsidRPr="00105BE9">
          <w:rPr>
            <w:rStyle w:val="charCitHyperlinkAbbrev"/>
          </w:rPr>
          <w:noBreakHyphen/>
          <w:t>11</w:t>
        </w:r>
      </w:hyperlink>
      <w:r w:rsidR="006C1ACC" w:rsidRPr="000316D2">
        <w:t xml:space="preserve"> s 4</w:t>
      </w:r>
      <w:r w:rsidR="004E7E0F">
        <w:t xml:space="preserve">; </w:t>
      </w:r>
      <w:hyperlink r:id="rId244" w:tooltip="Administrative (One ACT Public Service Miscellaneous Amendments) Act 2011" w:history="1">
        <w:r w:rsidR="00105BE9" w:rsidRPr="00105BE9">
          <w:rPr>
            <w:rStyle w:val="charCitHyperlinkAbbrev"/>
          </w:rPr>
          <w:t>A2011</w:t>
        </w:r>
        <w:r w:rsidR="00105BE9" w:rsidRPr="00105BE9">
          <w:rPr>
            <w:rStyle w:val="charCitHyperlinkAbbrev"/>
          </w:rPr>
          <w:noBreakHyphen/>
          <w:t>22</w:t>
        </w:r>
      </w:hyperlink>
      <w:r w:rsidR="004E7E0F">
        <w:t xml:space="preserve"> amdt </w:t>
      </w:r>
      <w:r w:rsidR="008E710B">
        <w:t>1.240</w:t>
      </w:r>
      <w:r w:rsidR="00D9027E">
        <w:t xml:space="preserve">; </w:t>
      </w:r>
      <w:hyperlink r:id="rId245" w:tooltip="Justice and Community Safety Legislation Amendment Act 2014" w:history="1">
        <w:r w:rsidR="00D9027E">
          <w:rPr>
            <w:rStyle w:val="charCitHyperlinkAbbrev"/>
          </w:rPr>
          <w:t>A2014</w:t>
        </w:r>
        <w:r w:rsidR="00D9027E">
          <w:rPr>
            <w:rStyle w:val="charCitHyperlinkAbbrev"/>
          </w:rPr>
          <w:noBreakHyphen/>
          <w:t>18</w:t>
        </w:r>
      </w:hyperlink>
      <w:r w:rsidR="00D9027E">
        <w:t xml:space="preserve"> amdt 3.44, amdt 3.46</w:t>
      </w:r>
      <w:r w:rsidR="0009762C">
        <w:t xml:space="preserve">; </w:t>
      </w:r>
      <w:hyperlink r:id="rId246" w:tooltip="Red Tape Reduction Legislation Amendment Act 2015" w:history="1">
        <w:r w:rsidR="0009762C" w:rsidRPr="009D18EA">
          <w:rPr>
            <w:rStyle w:val="charCitHyperlinkAbbrev"/>
          </w:rPr>
          <w:t>A2015</w:t>
        </w:r>
        <w:r w:rsidR="0009762C" w:rsidRPr="009D18EA">
          <w:rPr>
            <w:rStyle w:val="charCitHyperlinkAbbrev"/>
          </w:rPr>
          <w:noBreakHyphen/>
          <w:t>33</w:t>
        </w:r>
      </w:hyperlink>
      <w:r w:rsidR="0009762C">
        <w:t xml:space="preserve"> amdt 1.105</w:t>
      </w:r>
      <w:r w:rsidR="00A9161C">
        <w:t xml:space="preserve">; </w:t>
      </w:r>
      <w:hyperlink r:id="rId247" w:tooltip="Health Legislation Amendment Act 2016" w:history="1">
        <w:r w:rsidR="00A9161C">
          <w:rPr>
            <w:rStyle w:val="charCitHyperlinkAbbrev"/>
          </w:rPr>
          <w:t>A2016</w:t>
        </w:r>
        <w:r w:rsidR="00A9161C">
          <w:rPr>
            <w:rStyle w:val="charCitHyperlinkAbbrev"/>
          </w:rPr>
          <w:noBreakHyphen/>
          <w:t>11</w:t>
        </w:r>
      </w:hyperlink>
      <w:r w:rsidR="00A9161C">
        <w:t xml:space="preserve"> ss 28-35</w:t>
      </w:r>
      <w:r w:rsidR="005647E0">
        <w:t>; pars renum R26 LA</w:t>
      </w:r>
      <w:r w:rsidR="001F2D8F">
        <w:t xml:space="preserve">; </w:t>
      </w:r>
      <w:hyperlink r:id="rId248" w:tooltip="Statute Law Amendment Act 2021" w:history="1">
        <w:r w:rsidR="001F2D8F" w:rsidRPr="004E1A6C">
          <w:rPr>
            <w:color w:val="0000FF" w:themeColor="hyperlink"/>
          </w:rPr>
          <w:t>A2021-12</w:t>
        </w:r>
      </w:hyperlink>
      <w:r w:rsidR="001F2D8F">
        <w:t xml:space="preserve"> amdt 3.55, amdt 3.56</w:t>
      </w:r>
      <w:r w:rsidR="00E71CC9">
        <w:t xml:space="preserve">; </w:t>
      </w:r>
      <w:hyperlink r:id="rId249" w:tooltip="Statute Law Amendment Act 2022" w:history="1">
        <w:r w:rsidR="00E71CC9">
          <w:rPr>
            <w:color w:val="0000FF" w:themeColor="hyperlink"/>
          </w:rPr>
          <w:t>A2022-14</w:t>
        </w:r>
      </w:hyperlink>
      <w:r w:rsidR="00E71CC9">
        <w:t xml:space="preserve"> amdt 3.1</w:t>
      </w:r>
      <w:r w:rsidR="00E95ED9">
        <w:t>11</w:t>
      </w:r>
      <w:r w:rsidR="00D76855">
        <w:t xml:space="preserve">; </w:t>
      </w:r>
      <w:hyperlink r:id="rId250" w:tooltip="Health Legislation Amendment Act 2024" w:history="1">
        <w:r w:rsidR="00D76855" w:rsidRPr="00D76855">
          <w:rPr>
            <w:rStyle w:val="charCitHyperlinkAbbrev"/>
          </w:rPr>
          <w:t>A2024-42</w:t>
        </w:r>
      </w:hyperlink>
      <w:r w:rsidR="00D76855">
        <w:t xml:space="preserve"> s 8, s 9</w:t>
      </w:r>
    </w:p>
    <w:p w14:paraId="4C2E3D2A" w14:textId="77777777" w:rsidR="00726F7F" w:rsidRDefault="00726F7F">
      <w:pPr>
        <w:pStyle w:val="AmdtsEntryHd"/>
      </w:pPr>
      <w:r>
        <w:t>Dictionary</w:t>
      </w:r>
    </w:p>
    <w:p w14:paraId="24ED5059" w14:textId="3DE13B97" w:rsidR="00726F7F" w:rsidRDefault="00726F7F" w:rsidP="00322FF2">
      <w:pPr>
        <w:pStyle w:val="AmdtsEntries"/>
        <w:keepNext/>
      </w:pPr>
      <w:r>
        <w:t>dict</w:t>
      </w:r>
      <w:r>
        <w:tab/>
        <w:t xml:space="preserve">ins </w:t>
      </w:r>
      <w:hyperlink r:id="rId25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3F3022E0" w14:textId="60A217E3" w:rsidR="00726F7F" w:rsidRPr="006503BA" w:rsidRDefault="00726F7F" w:rsidP="00322FF2">
      <w:pPr>
        <w:pStyle w:val="AmdtsEntries"/>
        <w:keepNext/>
      </w:pPr>
      <w:r w:rsidRPr="000316D2">
        <w:tab/>
        <w:t xml:space="preserve">am </w:t>
      </w:r>
      <w:hyperlink r:id="rId252"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rsidRPr="000316D2">
        <w:t xml:space="preserve"> s 19</w:t>
      </w:r>
      <w:r w:rsidR="006C1ACC" w:rsidRPr="000316D2">
        <w:t xml:space="preserve">; </w:t>
      </w:r>
      <w:hyperlink r:id="rId253" w:tooltip="Health Legislation Amendment Act 2010 (No 2)" w:history="1">
        <w:r w:rsidR="00105BE9" w:rsidRPr="00105BE9">
          <w:rPr>
            <w:rStyle w:val="charCitHyperlinkAbbrev"/>
          </w:rPr>
          <w:t>A2010</w:t>
        </w:r>
        <w:r w:rsidR="00105BE9" w:rsidRPr="00105BE9">
          <w:rPr>
            <w:rStyle w:val="charCitHyperlinkAbbrev"/>
          </w:rPr>
          <w:noBreakHyphen/>
          <w:t>11</w:t>
        </w:r>
      </w:hyperlink>
      <w:r w:rsidR="006C1ACC" w:rsidRPr="000316D2">
        <w:t xml:space="preserve"> s 5</w:t>
      </w:r>
      <w:r w:rsidR="004E7E0F">
        <w:t xml:space="preserve">; </w:t>
      </w:r>
      <w:hyperlink r:id="rId254" w:tooltip="Administrative (One ACT Public Service Miscellaneous Amendments) Act 2011" w:history="1">
        <w:r w:rsidR="00105BE9" w:rsidRPr="00105BE9">
          <w:rPr>
            <w:rStyle w:val="charCitHyperlinkAbbrev"/>
          </w:rPr>
          <w:t>A2011</w:t>
        </w:r>
        <w:r w:rsidR="00105BE9" w:rsidRPr="00105BE9">
          <w:rPr>
            <w:rStyle w:val="charCitHyperlinkAbbrev"/>
          </w:rPr>
          <w:noBreakHyphen/>
          <w:t>22</w:t>
        </w:r>
      </w:hyperlink>
      <w:r w:rsidR="004E7E0F">
        <w:t xml:space="preserve"> amdt </w:t>
      </w:r>
      <w:r w:rsidR="008E710B">
        <w:t>1.241</w:t>
      </w:r>
      <w:r w:rsidR="004E7E0F">
        <w:t>, amdt</w:t>
      </w:r>
      <w:r w:rsidR="008E710B">
        <w:t> 1.24</w:t>
      </w:r>
      <w:r w:rsidR="00FB4632">
        <w:t>2</w:t>
      </w:r>
      <w:r w:rsidR="006503BA">
        <w:t xml:space="preserve">; </w:t>
      </w:r>
      <w:hyperlink r:id="rId255" w:tooltip="Protection of Rights (Services) Legislation Amendment Act 2016 (No 2)" w:history="1">
        <w:r w:rsidR="006503BA">
          <w:rPr>
            <w:rStyle w:val="charCitHyperlinkAbbrev"/>
          </w:rPr>
          <w:t>A2016</w:t>
        </w:r>
        <w:r w:rsidR="006503BA">
          <w:rPr>
            <w:rStyle w:val="charCitHyperlinkAbbrev"/>
          </w:rPr>
          <w:noBreakHyphen/>
          <w:t>13</w:t>
        </w:r>
      </w:hyperlink>
      <w:r w:rsidR="006503BA">
        <w:t xml:space="preserve"> amdt 1.68</w:t>
      </w:r>
      <w:r w:rsidR="007E5431">
        <w:t xml:space="preserve">; </w:t>
      </w:r>
      <w:hyperlink r:id="rId256" w:tooltip="Statute Law Amendment Act 2022" w:history="1">
        <w:r w:rsidR="007E5431">
          <w:rPr>
            <w:color w:val="0000FF" w:themeColor="hyperlink"/>
          </w:rPr>
          <w:t>A2022-14</w:t>
        </w:r>
      </w:hyperlink>
      <w:r w:rsidR="007E5431">
        <w:t xml:space="preserve"> amdt 3.112</w:t>
      </w:r>
    </w:p>
    <w:p w14:paraId="34B6BC39" w14:textId="282EDF03" w:rsidR="00726F7F" w:rsidRDefault="00726F7F" w:rsidP="00322FF2">
      <w:pPr>
        <w:pStyle w:val="AmdtsEntries"/>
        <w:keepNext/>
      </w:pPr>
      <w:r>
        <w:tab/>
        <w:t xml:space="preserve">def </w:t>
      </w:r>
      <w:r>
        <w:rPr>
          <w:rStyle w:val="charBoldItals"/>
        </w:rPr>
        <w:t>child</w:t>
      </w:r>
      <w:r>
        <w:t xml:space="preserve"> reloc from s 4 </w:t>
      </w:r>
      <w:hyperlink r:id="rId25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615FB02B" w14:textId="6DB7F1EB" w:rsidR="00A9161C" w:rsidRDefault="00A9161C" w:rsidP="00322FF2">
      <w:pPr>
        <w:pStyle w:val="AmdtsEntriesDefL2"/>
        <w:keepNext/>
      </w:pPr>
      <w:r>
        <w:tab/>
        <w:t xml:space="preserve">sub </w:t>
      </w:r>
      <w:hyperlink r:id="rId258" w:tooltip="Health Legislation Amendment Act 2016" w:history="1">
        <w:r>
          <w:rPr>
            <w:rStyle w:val="charCitHyperlinkAbbrev"/>
          </w:rPr>
          <w:t>A2016</w:t>
        </w:r>
        <w:r>
          <w:rPr>
            <w:rStyle w:val="charCitHyperlinkAbbrev"/>
          </w:rPr>
          <w:noBreakHyphen/>
          <w:t>11</w:t>
        </w:r>
      </w:hyperlink>
      <w:r>
        <w:t xml:space="preserve"> s 36</w:t>
      </w:r>
    </w:p>
    <w:p w14:paraId="3FB3F0D7" w14:textId="648074B4" w:rsidR="004921F6" w:rsidRDefault="00726F7F">
      <w:pPr>
        <w:pStyle w:val="AmdtsEntries"/>
      </w:pPr>
      <w:r>
        <w:tab/>
        <w:t xml:space="preserve">def </w:t>
      </w:r>
      <w:r>
        <w:rPr>
          <w:rStyle w:val="charBoldItals"/>
        </w:rPr>
        <w:t>collector</w:t>
      </w:r>
      <w:r>
        <w:t xml:space="preserve"> reloc from s 4 </w:t>
      </w:r>
      <w:hyperlink r:id="rId259"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r w:rsidR="004921F6">
        <w:t xml:space="preserve">; </w:t>
      </w:r>
    </w:p>
    <w:p w14:paraId="2EF65D2E" w14:textId="2E3E6E82" w:rsidR="00726F7F" w:rsidRDefault="004921F6" w:rsidP="007E5431">
      <w:pPr>
        <w:pStyle w:val="AmdtsEntriesDefL2"/>
      </w:pPr>
      <w:r>
        <w:tab/>
        <w:t xml:space="preserve">am </w:t>
      </w:r>
      <w:hyperlink r:id="rId260" w:tooltip="Statute Law Amendment Act 2022" w:history="1">
        <w:r>
          <w:rPr>
            <w:color w:val="0000FF" w:themeColor="hyperlink"/>
          </w:rPr>
          <w:t>A2022-14</w:t>
        </w:r>
      </w:hyperlink>
      <w:r>
        <w:t xml:space="preserve"> amdt 3.113</w:t>
      </w:r>
    </w:p>
    <w:p w14:paraId="3C617558" w14:textId="7AF4D000" w:rsidR="00726F7F" w:rsidRPr="00105BE9" w:rsidRDefault="00726F7F">
      <w:pPr>
        <w:pStyle w:val="AmdtsEntries"/>
      </w:pPr>
      <w:r>
        <w:tab/>
        <w:t xml:space="preserve">def </w:t>
      </w:r>
      <w:r>
        <w:rPr>
          <w:rStyle w:val="charBoldItals"/>
        </w:rPr>
        <w:t>commission</w:t>
      </w:r>
      <w:r>
        <w:t xml:space="preserve"> ins </w:t>
      </w:r>
      <w:hyperlink r:id="rId26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 (om </w:t>
      </w:r>
      <w:hyperlink r:id="rId262"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1.6)</w:t>
      </w:r>
    </w:p>
    <w:p w14:paraId="01DF7D53" w14:textId="23F277E1" w:rsidR="00726F7F" w:rsidRPr="00105BE9" w:rsidRDefault="00726F7F">
      <w:pPr>
        <w:pStyle w:val="AmdtsEntriesDefL2"/>
        <w:rPr>
          <w:rFonts w:cs="Arial"/>
        </w:rPr>
      </w:pPr>
      <w:r>
        <w:tab/>
      </w:r>
      <w:r w:rsidRPr="00105BE9">
        <w:rPr>
          <w:rFonts w:cs="Arial"/>
        </w:rPr>
        <w:t xml:space="preserve">ins </w:t>
      </w:r>
      <w:hyperlink r:id="rId263"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rsidRPr="00105BE9">
        <w:rPr>
          <w:rFonts w:cs="Arial"/>
        </w:rPr>
        <w:t xml:space="preserve"> amdt 1.100B (as ins by </w:t>
      </w:r>
      <w:hyperlink r:id="rId264"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rsidRPr="00105BE9">
        <w:rPr>
          <w:rFonts w:cs="Arial"/>
        </w:rPr>
        <w:t xml:space="preserve"> amdt 1.7)</w:t>
      </w:r>
    </w:p>
    <w:p w14:paraId="75D79026" w14:textId="50C610BD" w:rsidR="00726F7F" w:rsidRDefault="00726F7F" w:rsidP="003611B3">
      <w:pPr>
        <w:pStyle w:val="AmdtsEntries"/>
        <w:keepNext/>
      </w:pPr>
      <w:r>
        <w:tab/>
        <w:t xml:space="preserve">def </w:t>
      </w:r>
      <w:r>
        <w:rPr>
          <w:rStyle w:val="charBoldItals"/>
        </w:rPr>
        <w:t>commissioner</w:t>
      </w:r>
      <w:r>
        <w:t xml:space="preserve"> reloc from s 4 </w:t>
      </w:r>
      <w:hyperlink r:id="rId265"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 (as am by </w:t>
      </w:r>
      <w:hyperlink r:id="rId266"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1.4)</w:t>
      </w:r>
    </w:p>
    <w:p w14:paraId="69C1E815" w14:textId="43CCD850" w:rsidR="00726F7F" w:rsidRPr="00105BE9" w:rsidRDefault="00726F7F">
      <w:pPr>
        <w:pStyle w:val="AmdtsEntriesDefL2"/>
        <w:rPr>
          <w:rFonts w:cs="Arial"/>
        </w:rPr>
      </w:pPr>
      <w:r>
        <w:tab/>
      </w:r>
      <w:r w:rsidRPr="00105BE9">
        <w:rPr>
          <w:rFonts w:cs="Arial"/>
        </w:rPr>
        <w:t xml:space="preserve">om </w:t>
      </w:r>
      <w:hyperlink r:id="rId26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rsidRPr="00105BE9">
        <w:rPr>
          <w:rFonts w:cs="Arial"/>
        </w:rPr>
        <w:t xml:space="preserve"> amdt 1.100A (as ins by </w:t>
      </w:r>
      <w:hyperlink r:id="rId268"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rsidRPr="00105BE9">
        <w:rPr>
          <w:rFonts w:cs="Arial"/>
        </w:rPr>
        <w:t xml:space="preserve"> amdt 1.7)</w:t>
      </w:r>
    </w:p>
    <w:p w14:paraId="4EF15C26" w14:textId="4207886F" w:rsidR="00726F7F" w:rsidRDefault="00726F7F">
      <w:pPr>
        <w:pStyle w:val="AmdtsEntries"/>
      </w:pPr>
      <w:r>
        <w:tab/>
        <w:t xml:space="preserve">def </w:t>
      </w:r>
      <w:r>
        <w:rPr>
          <w:rStyle w:val="charBoldItals"/>
        </w:rPr>
        <w:t>consent</w:t>
      </w:r>
      <w:r>
        <w:t xml:space="preserve"> reloc from s 4 </w:t>
      </w:r>
      <w:hyperlink r:id="rId269"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1C68F493" w14:textId="368859A7" w:rsidR="00726F7F" w:rsidRDefault="00726F7F">
      <w:pPr>
        <w:pStyle w:val="AmdtsEntries"/>
      </w:pPr>
      <w:r>
        <w:tab/>
        <w:t xml:space="preserve">def </w:t>
      </w:r>
      <w:r w:rsidRPr="00105BE9">
        <w:rPr>
          <w:rStyle w:val="charBoldItals"/>
        </w:rPr>
        <w:t>consumer</w:t>
      </w:r>
      <w:r>
        <w:t xml:space="preserve"> sub </w:t>
      </w:r>
      <w:hyperlink r:id="rId270"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20</w:t>
      </w:r>
    </w:p>
    <w:p w14:paraId="017B6BEB" w14:textId="4E86131F" w:rsidR="00726F7F" w:rsidRDefault="00726F7F">
      <w:pPr>
        <w:pStyle w:val="AmdtsEntriesDefL2"/>
      </w:pPr>
      <w:r>
        <w:tab/>
        <w:t xml:space="preserve">reloc from s 4 </w:t>
      </w:r>
      <w:hyperlink r:id="rId27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 (as am by </w:t>
      </w:r>
      <w:hyperlink r:id="rId272"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1.4 and see amdt 1.6)</w:t>
      </w:r>
    </w:p>
    <w:p w14:paraId="76E7D8E8" w14:textId="5A77BAC5" w:rsidR="00A9161C" w:rsidRDefault="00A9161C">
      <w:pPr>
        <w:pStyle w:val="AmdtsEntriesDefL2"/>
      </w:pPr>
      <w:r>
        <w:tab/>
        <w:t xml:space="preserve">am </w:t>
      </w:r>
      <w:hyperlink r:id="rId273" w:tooltip="Health Legislation Amendment Act 2016" w:history="1">
        <w:r>
          <w:rPr>
            <w:rStyle w:val="charCitHyperlinkAbbrev"/>
          </w:rPr>
          <w:t>A2016</w:t>
        </w:r>
        <w:r>
          <w:rPr>
            <w:rStyle w:val="charCitHyperlinkAbbrev"/>
          </w:rPr>
          <w:noBreakHyphen/>
          <w:t>11</w:t>
        </w:r>
      </w:hyperlink>
      <w:r>
        <w:t xml:space="preserve"> s 37; pars renum R26 LA</w:t>
      </w:r>
    </w:p>
    <w:p w14:paraId="6B366DE3" w14:textId="78329A53" w:rsidR="007E5431" w:rsidRDefault="00726F7F">
      <w:pPr>
        <w:pStyle w:val="AmdtsEntries"/>
      </w:pPr>
      <w:r>
        <w:tab/>
        <w:t xml:space="preserve">def </w:t>
      </w:r>
      <w:r>
        <w:rPr>
          <w:rStyle w:val="charBoldItals"/>
        </w:rPr>
        <w:t>deceased</w:t>
      </w:r>
      <w:r>
        <w:t xml:space="preserve"> </w:t>
      </w:r>
      <w:r>
        <w:rPr>
          <w:rStyle w:val="charBoldItals"/>
        </w:rPr>
        <w:t>consumer</w:t>
      </w:r>
      <w:r>
        <w:t xml:space="preserve"> reloc from s 4 </w:t>
      </w:r>
      <w:hyperlink r:id="rId274"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w:t>
      </w:r>
      <w:r w:rsidR="00F1785E">
        <w:t> </w:t>
      </w:r>
      <w:r>
        <w:t>1.94</w:t>
      </w:r>
    </w:p>
    <w:p w14:paraId="37792183" w14:textId="5D0E7BAA" w:rsidR="00726F7F" w:rsidRDefault="007E5431" w:rsidP="007E5431">
      <w:pPr>
        <w:pStyle w:val="AmdtsEntriesDefL2"/>
      </w:pPr>
      <w:r>
        <w:tab/>
      </w:r>
      <w:r w:rsidR="004921F6">
        <w:t xml:space="preserve">am </w:t>
      </w:r>
      <w:hyperlink r:id="rId275" w:tooltip="Statute Law Amendment Act 2022" w:history="1">
        <w:r w:rsidR="004921F6">
          <w:rPr>
            <w:color w:val="0000FF" w:themeColor="hyperlink"/>
          </w:rPr>
          <w:t>A2022-14</w:t>
        </w:r>
      </w:hyperlink>
      <w:r w:rsidR="004921F6">
        <w:t xml:space="preserve"> amdt 3.113</w:t>
      </w:r>
    </w:p>
    <w:p w14:paraId="3D076CE4" w14:textId="301F0747" w:rsidR="00726F7F" w:rsidRDefault="00726F7F">
      <w:pPr>
        <w:pStyle w:val="AmdtsEntries"/>
      </w:pPr>
      <w:r>
        <w:tab/>
        <w:t xml:space="preserve">def </w:t>
      </w:r>
      <w:r w:rsidRPr="00105BE9">
        <w:rPr>
          <w:rStyle w:val="charBoldItals"/>
        </w:rPr>
        <w:t>destroy</w:t>
      </w:r>
      <w:r>
        <w:t xml:space="preserve"> ins </w:t>
      </w:r>
      <w:hyperlink r:id="rId276"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21</w:t>
      </w:r>
    </w:p>
    <w:p w14:paraId="60E9398C" w14:textId="59165CC6" w:rsidR="00726F7F" w:rsidRDefault="00726F7F">
      <w:pPr>
        <w:pStyle w:val="AmdtsEntriesDefL2"/>
      </w:pPr>
      <w:r>
        <w:tab/>
        <w:t xml:space="preserve">reloc from s 4 </w:t>
      </w:r>
      <w:hyperlink r:id="rId27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6E519E14" w14:textId="77C77F44" w:rsidR="00726F7F" w:rsidRDefault="00726F7F">
      <w:pPr>
        <w:pStyle w:val="AmdtsEntries"/>
      </w:pPr>
      <w:r>
        <w:tab/>
        <w:t xml:space="preserve">def </w:t>
      </w:r>
      <w:r>
        <w:rPr>
          <w:rStyle w:val="charBoldItals"/>
        </w:rPr>
        <w:t>disability</w:t>
      </w:r>
      <w:r>
        <w:t xml:space="preserve"> reloc from s 4 </w:t>
      </w:r>
      <w:hyperlink r:id="rId278"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 (as am by </w:t>
      </w:r>
      <w:hyperlink r:id="rId279"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1.4 and see amdt 1.6)</w:t>
      </w:r>
    </w:p>
    <w:p w14:paraId="4C2A4686" w14:textId="5176B97F" w:rsidR="00726F7F" w:rsidRPr="00105BE9" w:rsidRDefault="00726F7F">
      <w:pPr>
        <w:pStyle w:val="AmdtsEntriesDefL2"/>
        <w:rPr>
          <w:rFonts w:cs="Arial"/>
        </w:rPr>
      </w:pPr>
      <w:r>
        <w:tab/>
      </w:r>
      <w:r w:rsidRPr="00105BE9">
        <w:rPr>
          <w:rFonts w:cs="Arial"/>
        </w:rPr>
        <w:t xml:space="preserve">sub </w:t>
      </w:r>
      <w:hyperlink r:id="rId280"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rsidRPr="00105BE9">
        <w:rPr>
          <w:rFonts w:cs="Arial"/>
        </w:rPr>
        <w:t xml:space="preserve"> amdt 1.100C (as ins by </w:t>
      </w:r>
      <w:hyperlink r:id="rId281"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rsidRPr="00105BE9">
        <w:rPr>
          <w:rFonts w:cs="Arial"/>
        </w:rPr>
        <w:t xml:space="preserve"> amdt</w:t>
      </w:r>
      <w:r w:rsidR="00F1785E" w:rsidRPr="00105BE9">
        <w:rPr>
          <w:rFonts w:cs="Arial"/>
        </w:rPr>
        <w:t> </w:t>
      </w:r>
      <w:r w:rsidRPr="00105BE9">
        <w:rPr>
          <w:rFonts w:cs="Arial"/>
        </w:rPr>
        <w:t>1.7)</w:t>
      </w:r>
    </w:p>
    <w:p w14:paraId="0CE053D5" w14:textId="5404F17C" w:rsidR="00726F7F" w:rsidRDefault="00726F7F">
      <w:pPr>
        <w:pStyle w:val="AmdtsEntries"/>
      </w:pPr>
      <w:r>
        <w:tab/>
        <w:t xml:space="preserve">def </w:t>
      </w:r>
      <w:r>
        <w:rPr>
          <w:rStyle w:val="charBoldItals"/>
        </w:rPr>
        <w:t>factual</w:t>
      </w:r>
      <w:r>
        <w:t xml:space="preserve"> </w:t>
      </w:r>
      <w:r>
        <w:rPr>
          <w:rStyle w:val="charBoldItals"/>
        </w:rPr>
        <w:t>matter</w:t>
      </w:r>
      <w:r>
        <w:t xml:space="preserve"> reloc from s 4 </w:t>
      </w:r>
      <w:hyperlink r:id="rId282"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14FCBAFE" w14:textId="0D6B5D40" w:rsidR="00726F7F" w:rsidRDefault="00726F7F" w:rsidP="00A77ECC">
      <w:pPr>
        <w:pStyle w:val="AmdtsEntries"/>
        <w:keepNext/>
      </w:pPr>
      <w:r>
        <w:tab/>
        <w:t xml:space="preserve">def </w:t>
      </w:r>
      <w:r w:rsidRPr="00105BE9">
        <w:rPr>
          <w:rStyle w:val="charBoldItals"/>
        </w:rPr>
        <w:t>guardian</w:t>
      </w:r>
      <w:r>
        <w:t xml:space="preserve"> sub </w:t>
      </w:r>
      <w:hyperlink r:id="rId283"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22</w:t>
      </w:r>
    </w:p>
    <w:p w14:paraId="3E9E66FC" w14:textId="3DDAAB65" w:rsidR="00726F7F" w:rsidRDefault="00726F7F">
      <w:pPr>
        <w:pStyle w:val="AmdtsEntriesDefL2"/>
      </w:pPr>
      <w:r>
        <w:tab/>
        <w:t xml:space="preserve">reloc from s 4 </w:t>
      </w:r>
      <w:hyperlink r:id="rId284"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 (as am by </w:t>
      </w:r>
      <w:hyperlink r:id="rId285" w:tooltip="Human Rights Commission Legislation Amendment Act 2006" w:history="1">
        <w:r w:rsidR="00105BE9" w:rsidRPr="00105BE9">
          <w:rPr>
            <w:rStyle w:val="charCitHyperlinkAbbrev"/>
          </w:rPr>
          <w:t>A2006</w:t>
        </w:r>
        <w:r w:rsidR="00105BE9" w:rsidRPr="00105BE9">
          <w:rPr>
            <w:rStyle w:val="charCitHyperlinkAbbrev"/>
          </w:rPr>
          <w:noBreakHyphen/>
          <w:t>3</w:t>
        </w:r>
      </w:hyperlink>
      <w:r>
        <w:t xml:space="preserve"> amdt 1.4 and see amdt 1.6)</w:t>
      </w:r>
    </w:p>
    <w:p w14:paraId="5DE19AAD" w14:textId="32FED26E" w:rsidR="00625D58" w:rsidRDefault="00625D58">
      <w:pPr>
        <w:pStyle w:val="AmdtsEntriesDefL2"/>
      </w:pPr>
      <w:r>
        <w:tab/>
        <w:t xml:space="preserve">am </w:t>
      </w:r>
      <w:hyperlink r:id="rId286" w:tooltip="Children and Young People (Consequential Amendments) Act 2008" w:history="1">
        <w:r w:rsidR="00105BE9" w:rsidRPr="00105BE9">
          <w:rPr>
            <w:rStyle w:val="charCitHyperlinkAbbrev"/>
          </w:rPr>
          <w:t>A2008</w:t>
        </w:r>
        <w:r w:rsidR="00105BE9" w:rsidRPr="00105BE9">
          <w:rPr>
            <w:rStyle w:val="charCitHyperlinkAbbrev"/>
          </w:rPr>
          <w:noBreakHyphen/>
          <w:t>20</w:t>
        </w:r>
      </w:hyperlink>
      <w:r>
        <w:t xml:space="preserve"> amdt 3.30</w:t>
      </w:r>
    </w:p>
    <w:p w14:paraId="32F7C37A" w14:textId="287FEDCB" w:rsidR="00A9161C" w:rsidRDefault="00A9161C" w:rsidP="00A9161C">
      <w:pPr>
        <w:pStyle w:val="AmdtsEntriesDefL2"/>
      </w:pPr>
      <w:r>
        <w:tab/>
        <w:t xml:space="preserve">sub </w:t>
      </w:r>
      <w:hyperlink r:id="rId287" w:tooltip="Health Legislation Amendment Act 2016" w:history="1">
        <w:r>
          <w:rPr>
            <w:rStyle w:val="charCitHyperlinkAbbrev"/>
          </w:rPr>
          <w:t>A2016</w:t>
        </w:r>
        <w:r>
          <w:rPr>
            <w:rStyle w:val="charCitHyperlinkAbbrev"/>
          </w:rPr>
          <w:noBreakHyphen/>
          <w:t>11</w:t>
        </w:r>
      </w:hyperlink>
      <w:r>
        <w:t xml:space="preserve"> s 38</w:t>
      </w:r>
    </w:p>
    <w:p w14:paraId="6612F6FC" w14:textId="74CBD175" w:rsidR="00726F7F" w:rsidRDefault="00726F7F">
      <w:pPr>
        <w:pStyle w:val="AmdtsEntries"/>
      </w:pPr>
      <w:r>
        <w:tab/>
        <w:t xml:space="preserve">def </w:t>
      </w:r>
      <w:r>
        <w:rPr>
          <w:rStyle w:val="charBoldItals"/>
        </w:rPr>
        <w:t>health record</w:t>
      </w:r>
      <w:r>
        <w:t xml:space="preserve"> ins </w:t>
      </w:r>
      <w:hyperlink r:id="rId288"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009A0F52" w14:textId="19AC738A" w:rsidR="00726F7F" w:rsidRDefault="00726F7F">
      <w:pPr>
        <w:pStyle w:val="AmdtsEntries"/>
      </w:pPr>
      <w:r>
        <w:tab/>
        <w:t xml:space="preserve">def </w:t>
      </w:r>
      <w:r>
        <w:rPr>
          <w:rStyle w:val="charBoldItals"/>
        </w:rPr>
        <w:t>health service</w:t>
      </w:r>
      <w:r>
        <w:t xml:space="preserve"> ins </w:t>
      </w:r>
      <w:hyperlink r:id="rId289"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314A743D" w14:textId="3122D868" w:rsidR="00726F7F" w:rsidRDefault="00726F7F">
      <w:pPr>
        <w:pStyle w:val="AmdtsEntries"/>
      </w:pPr>
      <w:r>
        <w:tab/>
        <w:t xml:space="preserve">def </w:t>
      </w:r>
      <w:r>
        <w:rPr>
          <w:rStyle w:val="charBoldItals"/>
        </w:rPr>
        <w:t>health service provider</w:t>
      </w:r>
      <w:r>
        <w:t xml:space="preserve"> ins </w:t>
      </w:r>
      <w:hyperlink r:id="rId290"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105A0B86" w14:textId="1F3199B1" w:rsidR="002C01EB" w:rsidRDefault="002C01EB" w:rsidP="002C01EB">
      <w:pPr>
        <w:pStyle w:val="AmdtsEntriesDefL2"/>
      </w:pPr>
      <w:r>
        <w:tab/>
        <w:t xml:space="preserve">am </w:t>
      </w:r>
      <w:hyperlink r:id="rId291" w:tooltip="Statute Law Amendment Act 2014 (No 2)" w:history="1">
        <w:r>
          <w:rPr>
            <w:rStyle w:val="charCitHyperlinkAbbrev"/>
          </w:rPr>
          <w:t>A2014</w:t>
        </w:r>
        <w:r>
          <w:rPr>
            <w:rStyle w:val="charCitHyperlinkAbbrev"/>
          </w:rPr>
          <w:noBreakHyphen/>
          <w:t>44</w:t>
        </w:r>
      </w:hyperlink>
      <w:r>
        <w:t xml:space="preserve"> amdt 1.1</w:t>
      </w:r>
    </w:p>
    <w:p w14:paraId="6978DDF8" w14:textId="0F3F0907" w:rsidR="00726F7F" w:rsidRDefault="00726F7F">
      <w:pPr>
        <w:pStyle w:val="AmdtsEntries"/>
      </w:pPr>
      <w:r>
        <w:tab/>
        <w:t xml:space="preserve">def </w:t>
      </w:r>
      <w:r>
        <w:rPr>
          <w:rStyle w:val="charBoldItals"/>
        </w:rPr>
        <w:t>health status report</w:t>
      </w:r>
      <w:r>
        <w:t xml:space="preserve"> reloc from s 4 </w:t>
      </w:r>
      <w:hyperlink r:id="rId292"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w:t>
      </w:r>
      <w:r w:rsidR="007253A0">
        <w:t> </w:t>
      </w:r>
      <w:r>
        <w:t>1.94</w:t>
      </w:r>
    </w:p>
    <w:p w14:paraId="5CE863D2" w14:textId="3233C80D" w:rsidR="00726F7F" w:rsidRDefault="00726F7F">
      <w:pPr>
        <w:pStyle w:val="AmdtsEntries"/>
      </w:pPr>
      <w:r>
        <w:tab/>
        <w:t xml:space="preserve">def </w:t>
      </w:r>
      <w:r>
        <w:rPr>
          <w:rStyle w:val="charBoldItals"/>
        </w:rPr>
        <w:t>illness</w:t>
      </w:r>
      <w:r>
        <w:t xml:space="preserve"> reloc from s 4 </w:t>
      </w:r>
      <w:hyperlink r:id="rId293"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5A4A6706" w14:textId="7CD8D25D" w:rsidR="00726F7F" w:rsidRDefault="00726F7F">
      <w:pPr>
        <w:pStyle w:val="AmdtsEntries"/>
      </w:pPr>
      <w:r>
        <w:tab/>
        <w:t xml:space="preserve">def </w:t>
      </w:r>
      <w:r>
        <w:rPr>
          <w:rStyle w:val="charBoldItals"/>
        </w:rPr>
        <w:t>immediate family member</w:t>
      </w:r>
      <w:r>
        <w:t xml:space="preserve"> ins </w:t>
      </w:r>
      <w:hyperlink r:id="rId294"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735F350E" w14:textId="379A74AA" w:rsidR="00726F7F" w:rsidRDefault="00726F7F">
      <w:pPr>
        <w:pStyle w:val="AmdtsEntries"/>
      </w:pPr>
      <w:r>
        <w:lastRenderedPageBreak/>
        <w:tab/>
        <w:t xml:space="preserve">def </w:t>
      </w:r>
      <w:r>
        <w:rPr>
          <w:rStyle w:val="charBoldItals"/>
        </w:rPr>
        <w:t>law of the Territory</w:t>
      </w:r>
      <w:r>
        <w:t xml:space="preserve"> reloc from s 4 </w:t>
      </w:r>
      <w:hyperlink r:id="rId295"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26835F29" w14:textId="640E9CF8" w:rsidR="00726F7F" w:rsidRDefault="00726F7F">
      <w:pPr>
        <w:pStyle w:val="AmdtsEntries"/>
      </w:pPr>
      <w:r>
        <w:tab/>
        <w:t xml:space="preserve">def </w:t>
      </w:r>
      <w:r>
        <w:rPr>
          <w:rStyle w:val="charBoldItals"/>
        </w:rPr>
        <w:t>legally incompetent person</w:t>
      </w:r>
      <w:r>
        <w:t xml:space="preserve"> reloc from s 4 </w:t>
      </w:r>
      <w:hyperlink r:id="rId296"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18E67227" w14:textId="26D98555" w:rsidR="00726F7F" w:rsidRDefault="00726F7F">
      <w:pPr>
        <w:pStyle w:val="AmdtsEntries"/>
      </w:pPr>
      <w:r>
        <w:tab/>
        <w:t xml:space="preserve">def </w:t>
      </w:r>
      <w:r>
        <w:rPr>
          <w:rStyle w:val="charBoldItals"/>
        </w:rPr>
        <w:t>legal representative</w:t>
      </w:r>
      <w:r>
        <w:t xml:space="preserve"> reloc from s 4 </w:t>
      </w:r>
      <w:hyperlink r:id="rId29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w:t>
      </w:r>
      <w:r w:rsidR="007253A0">
        <w:t> </w:t>
      </w:r>
      <w:r>
        <w:t>1.94</w:t>
      </w:r>
    </w:p>
    <w:p w14:paraId="5BB5F5DE" w14:textId="102B8C9E" w:rsidR="00726F7F" w:rsidRDefault="00726F7F">
      <w:pPr>
        <w:pStyle w:val="AmdtsEntries"/>
      </w:pPr>
      <w:r>
        <w:tab/>
        <w:t>def</w:t>
      </w:r>
      <w:r>
        <w:rPr>
          <w:rStyle w:val="charBoldItals"/>
        </w:rPr>
        <w:t xml:space="preserve"> order of a court of competent jurisdiction</w:t>
      </w:r>
      <w:r>
        <w:t xml:space="preserve"> reloc from s 4 </w:t>
      </w:r>
      <w:hyperlink r:id="rId298"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6EA62C39" w14:textId="2B1B1B93" w:rsidR="00726F7F" w:rsidRDefault="00726F7F">
      <w:pPr>
        <w:pStyle w:val="AmdtsEntries"/>
      </w:pPr>
      <w:r>
        <w:tab/>
        <w:t xml:space="preserve">def </w:t>
      </w:r>
      <w:r>
        <w:rPr>
          <w:rStyle w:val="charBoldItals"/>
        </w:rPr>
        <w:t>parent</w:t>
      </w:r>
      <w:r>
        <w:t xml:space="preserve"> reloc from s 4 </w:t>
      </w:r>
      <w:hyperlink r:id="rId299"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77FB7A18" w14:textId="24AF8893" w:rsidR="00726F7F" w:rsidRDefault="00726F7F">
      <w:pPr>
        <w:pStyle w:val="AmdtsEntries"/>
      </w:pPr>
      <w:r>
        <w:tab/>
        <w:t xml:space="preserve">def </w:t>
      </w:r>
      <w:r>
        <w:rPr>
          <w:rStyle w:val="charBoldItals"/>
        </w:rPr>
        <w:t>personal health information</w:t>
      </w:r>
      <w:r>
        <w:t xml:space="preserve"> ins </w:t>
      </w:r>
      <w:hyperlink r:id="rId300"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0587E06F" w14:textId="0144E27E" w:rsidR="00302D97" w:rsidRDefault="00302D97" w:rsidP="00302D97">
      <w:pPr>
        <w:pStyle w:val="AmdtsEntriesDefL2"/>
      </w:pPr>
      <w:r>
        <w:tab/>
        <w:t xml:space="preserve">am </w:t>
      </w:r>
      <w:hyperlink r:id="rId301" w:tooltip="Statute Law Amendment Act 2011" w:history="1">
        <w:r w:rsidR="00105BE9" w:rsidRPr="00105BE9">
          <w:rPr>
            <w:rStyle w:val="charCitHyperlinkAbbrev"/>
          </w:rPr>
          <w:t>A2011</w:t>
        </w:r>
        <w:r w:rsidR="00105BE9" w:rsidRPr="00105BE9">
          <w:rPr>
            <w:rStyle w:val="charCitHyperlinkAbbrev"/>
          </w:rPr>
          <w:noBreakHyphen/>
          <w:t>3</w:t>
        </w:r>
      </w:hyperlink>
      <w:r>
        <w:t xml:space="preserve"> amdt 3.231</w:t>
      </w:r>
    </w:p>
    <w:p w14:paraId="48B9C396" w14:textId="1DF8F7C9" w:rsidR="00726F7F" w:rsidRDefault="00726F7F">
      <w:pPr>
        <w:pStyle w:val="AmdtsEntries"/>
      </w:pPr>
      <w:r>
        <w:tab/>
        <w:t xml:space="preserve">def </w:t>
      </w:r>
      <w:r>
        <w:rPr>
          <w:rStyle w:val="charBoldItals"/>
        </w:rPr>
        <w:t>personal information</w:t>
      </w:r>
      <w:r>
        <w:t xml:space="preserve"> reloc from s 4 </w:t>
      </w:r>
      <w:hyperlink r:id="rId302"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w:t>
      </w:r>
      <w:r w:rsidR="007253A0">
        <w:t> </w:t>
      </w:r>
      <w:r>
        <w:t>1.94</w:t>
      </w:r>
    </w:p>
    <w:p w14:paraId="1991335A" w14:textId="79917A8C" w:rsidR="00A9161C" w:rsidRPr="00A9161C" w:rsidRDefault="00A9161C" w:rsidP="00537E97">
      <w:pPr>
        <w:pStyle w:val="AmdtsEntries"/>
        <w:keepNext/>
      </w:pPr>
      <w:r>
        <w:tab/>
        <w:t xml:space="preserve">def </w:t>
      </w:r>
      <w:r w:rsidRPr="00E20418">
        <w:rPr>
          <w:rStyle w:val="charBoldItals"/>
        </w:rPr>
        <w:t>person with parental responsibility</w:t>
      </w:r>
      <w:r>
        <w:rPr>
          <w:rStyle w:val="charBoldItals"/>
        </w:rPr>
        <w:t xml:space="preserve"> </w:t>
      </w:r>
      <w:r>
        <w:t xml:space="preserve">ins </w:t>
      </w:r>
      <w:hyperlink r:id="rId303" w:tooltip="Health Legislation Amendment Act 2016" w:history="1">
        <w:r>
          <w:rPr>
            <w:rStyle w:val="charCitHyperlinkAbbrev"/>
          </w:rPr>
          <w:t>A2016</w:t>
        </w:r>
        <w:r>
          <w:rPr>
            <w:rStyle w:val="charCitHyperlinkAbbrev"/>
          </w:rPr>
          <w:noBreakHyphen/>
          <w:t>11</w:t>
        </w:r>
      </w:hyperlink>
      <w:r>
        <w:t xml:space="preserve"> s 39</w:t>
      </w:r>
    </w:p>
    <w:p w14:paraId="726BBFB6" w14:textId="63755F3A" w:rsidR="00726F7F" w:rsidRDefault="00726F7F" w:rsidP="00537E97">
      <w:pPr>
        <w:pStyle w:val="AmdtsEntries"/>
        <w:keepNext/>
      </w:pPr>
      <w:r>
        <w:tab/>
        <w:t xml:space="preserve">def </w:t>
      </w:r>
      <w:r w:rsidRPr="00105BE9">
        <w:rPr>
          <w:rStyle w:val="charBoldItals"/>
        </w:rPr>
        <w:t>privacy principles</w:t>
      </w:r>
      <w:r>
        <w:t xml:space="preserve"> ins </w:t>
      </w:r>
      <w:hyperlink r:id="rId304" w:tooltip="Health Records (Privacy and Access) Amendment Act 2005 (No 2)" w:history="1">
        <w:r w:rsidR="00105BE9" w:rsidRPr="00105BE9">
          <w:rPr>
            <w:rStyle w:val="charCitHyperlinkAbbrev"/>
          </w:rPr>
          <w:t>A2005</w:t>
        </w:r>
        <w:r w:rsidR="00105BE9" w:rsidRPr="00105BE9">
          <w:rPr>
            <w:rStyle w:val="charCitHyperlinkAbbrev"/>
          </w:rPr>
          <w:noBreakHyphen/>
          <w:t>63</w:t>
        </w:r>
      </w:hyperlink>
      <w:r>
        <w:t xml:space="preserve"> s 23</w:t>
      </w:r>
    </w:p>
    <w:p w14:paraId="2AA695EA" w14:textId="483EA1F9" w:rsidR="00726F7F" w:rsidRDefault="00726F7F">
      <w:pPr>
        <w:pStyle w:val="AmdtsEntriesDefL2"/>
      </w:pPr>
      <w:r>
        <w:tab/>
        <w:t xml:space="preserve">reloc from s 4 </w:t>
      </w:r>
      <w:hyperlink r:id="rId305"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53D201F5" w14:textId="058DE9A7" w:rsidR="00726F7F" w:rsidRDefault="00726F7F">
      <w:pPr>
        <w:pStyle w:val="AmdtsEntries"/>
      </w:pPr>
      <w:r>
        <w:tab/>
        <w:t xml:space="preserve">def </w:t>
      </w:r>
      <w:r>
        <w:rPr>
          <w:rStyle w:val="charBoldItals"/>
        </w:rPr>
        <w:t>record</w:t>
      </w:r>
      <w:r>
        <w:t xml:space="preserve"> ins </w:t>
      </w:r>
      <w:hyperlink r:id="rId306"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3AA1E693" w14:textId="0AEAB392" w:rsidR="00726F7F" w:rsidRDefault="00726F7F">
      <w:pPr>
        <w:pStyle w:val="AmdtsEntries"/>
      </w:pPr>
      <w:r>
        <w:tab/>
        <w:t xml:space="preserve">def </w:t>
      </w:r>
      <w:r>
        <w:rPr>
          <w:rStyle w:val="charBoldItals"/>
        </w:rPr>
        <w:t>record keeper</w:t>
      </w:r>
      <w:r>
        <w:t xml:space="preserve"> ins </w:t>
      </w:r>
      <w:hyperlink r:id="rId307"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701775AF" w14:textId="015A62FF" w:rsidR="00726F7F" w:rsidRDefault="00726F7F">
      <w:pPr>
        <w:pStyle w:val="AmdtsEntries"/>
      </w:pPr>
      <w:r>
        <w:tab/>
        <w:t xml:space="preserve">def </w:t>
      </w:r>
      <w:r>
        <w:rPr>
          <w:rStyle w:val="charBoldItals"/>
        </w:rPr>
        <w:t>registration board</w:t>
      </w:r>
      <w:r>
        <w:t xml:space="preserve"> ins </w:t>
      </w:r>
      <w:hyperlink r:id="rId308"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1.100</w:t>
      </w:r>
    </w:p>
    <w:p w14:paraId="4F0AA413" w14:textId="720D902F" w:rsidR="006C1ACC" w:rsidRPr="00105BE9" w:rsidRDefault="006C1ACC" w:rsidP="006C1ACC">
      <w:pPr>
        <w:pStyle w:val="AmdtsEntriesDefL2"/>
        <w:rPr>
          <w:rFonts w:cs="Arial"/>
        </w:rPr>
      </w:pPr>
      <w:r>
        <w:tab/>
      </w:r>
      <w:r w:rsidRPr="00105BE9">
        <w:rPr>
          <w:rFonts w:cs="Arial"/>
        </w:rPr>
        <w:t xml:space="preserve">sub </w:t>
      </w:r>
      <w:hyperlink r:id="rId309" w:tooltip="Health Practitioner Regulation National Law (ACT) Act 2010" w:history="1">
        <w:r w:rsidR="00105BE9" w:rsidRPr="00105BE9">
          <w:rPr>
            <w:rStyle w:val="charCitHyperlinkAbbrev"/>
          </w:rPr>
          <w:t>A2010</w:t>
        </w:r>
        <w:r w:rsidR="00105BE9" w:rsidRPr="00105BE9">
          <w:rPr>
            <w:rStyle w:val="charCitHyperlinkAbbrev"/>
          </w:rPr>
          <w:noBreakHyphen/>
          <w:t>10</w:t>
        </w:r>
      </w:hyperlink>
      <w:r w:rsidRPr="00105BE9">
        <w:rPr>
          <w:rFonts w:cs="Arial"/>
        </w:rPr>
        <w:t xml:space="preserve"> amdt 2.56</w:t>
      </w:r>
    </w:p>
    <w:p w14:paraId="66453D26" w14:textId="667AFA29" w:rsidR="00D9027E" w:rsidRDefault="00D9027E" w:rsidP="00D9027E">
      <w:pPr>
        <w:pStyle w:val="AmdtsEntriesDefL2"/>
      </w:pPr>
      <w:r>
        <w:tab/>
      </w:r>
      <w:r w:rsidR="0062183D">
        <w:t>om</w:t>
      </w:r>
      <w:r>
        <w:t xml:space="preserve"> </w:t>
      </w:r>
      <w:hyperlink r:id="rId310" w:tooltip="Justice and Community Safety Legislation Amendment Act 2014" w:history="1">
        <w:r>
          <w:rPr>
            <w:rStyle w:val="charCitHyperlinkAbbrev"/>
          </w:rPr>
          <w:t>A2014</w:t>
        </w:r>
        <w:r>
          <w:rPr>
            <w:rStyle w:val="charCitHyperlinkAbbrev"/>
          </w:rPr>
          <w:noBreakHyphen/>
          <w:t>18</w:t>
        </w:r>
      </w:hyperlink>
      <w:r>
        <w:t xml:space="preserve"> amdt 3.45</w:t>
      </w:r>
    </w:p>
    <w:p w14:paraId="0947C941" w14:textId="0C928F10" w:rsidR="00726F7F" w:rsidRDefault="00726F7F">
      <w:pPr>
        <w:pStyle w:val="AmdtsEntries"/>
      </w:pPr>
      <w:r>
        <w:tab/>
        <w:t xml:space="preserve">def </w:t>
      </w:r>
      <w:r>
        <w:rPr>
          <w:rStyle w:val="charBoldItals"/>
        </w:rPr>
        <w:t>sibling</w:t>
      </w:r>
      <w:r>
        <w:t xml:space="preserve"> reloc from s 4 </w:t>
      </w:r>
      <w:hyperlink r:id="rId311"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22006C0D" w14:textId="72BE0FBB" w:rsidR="00726F7F" w:rsidRDefault="00726F7F" w:rsidP="00AF7F45">
      <w:pPr>
        <w:pStyle w:val="AmdtsEntries"/>
        <w:keepNext/>
      </w:pPr>
      <w:r>
        <w:tab/>
        <w:t xml:space="preserve">def </w:t>
      </w:r>
      <w:r>
        <w:rPr>
          <w:rStyle w:val="charBoldItals"/>
        </w:rPr>
        <w:t>treating health service provider</w:t>
      </w:r>
      <w:r>
        <w:t xml:space="preserve"> reloc from s 4 </w:t>
      </w:r>
      <w:hyperlink r:id="rId312"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053DF35C" w14:textId="276999A3" w:rsidR="00726F7F" w:rsidRDefault="00726F7F">
      <w:pPr>
        <w:pStyle w:val="AmdtsEntries"/>
      </w:pPr>
      <w:r>
        <w:tab/>
        <w:t>def</w:t>
      </w:r>
      <w:r>
        <w:rPr>
          <w:rStyle w:val="charBoldItals"/>
        </w:rPr>
        <w:t xml:space="preserve"> treating team</w:t>
      </w:r>
      <w:r>
        <w:t xml:space="preserve"> reloc from s 4 </w:t>
      </w:r>
      <w:hyperlink r:id="rId313"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0F14A830" w14:textId="0E97870C" w:rsidR="002D51E5" w:rsidRDefault="002D51E5" w:rsidP="002D51E5">
      <w:pPr>
        <w:pStyle w:val="AmdtsEntriesDefL2"/>
      </w:pPr>
      <w:r>
        <w:tab/>
        <w:t xml:space="preserve">am </w:t>
      </w:r>
      <w:hyperlink r:id="rId314" w:tooltip="Statute Law Amendment Act 2022" w:history="1">
        <w:r>
          <w:rPr>
            <w:color w:val="0000FF" w:themeColor="hyperlink"/>
          </w:rPr>
          <w:t>A2022-14</w:t>
        </w:r>
      </w:hyperlink>
      <w:r>
        <w:t xml:space="preserve"> amdt 3.114</w:t>
      </w:r>
    </w:p>
    <w:p w14:paraId="34ADD296" w14:textId="24EA5E97" w:rsidR="00726F7F" w:rsidRDefault="00726F7F">
      <w:pPr>
        <w:pStyle w:val="AmdtsEntries"/>
      </w:pPr>
      <w:r>
        <w:tab/>
        <w:t xml:space="preserve">def </w:t>
      </w:r>
      <w:r>
        <w:rPr>
          <w:rStyle w:val="charBoldItals"/>
        </w:rPr>
        <w:t>young person</w:t>
      </w:r>
      <w:r>
        <w:t xml:space="preserve"> reloc from s 4 </w:t>
      </w:r>
      <w:hyperlink r:id="rId315" w:tooltip="Human Rights Commission Legislation Amendment Act 2005" w:history="1">
        <w:r w:rsidR="00105BE9" w:rsidRPr="00105BE9">
          <w:rPr>
            <w:rStyle w:val="charCitHyperlinkAbbrev"/>
          </w:rPr>
          <w:t>A2005</w:t>
        </w:r>
        <w:r w:rsidR="00105BE9" w:rsidRPr="00105BE9">
          <w:rPr>
            <w:rStyle w:val="charCitHyperlinkAbbrev"/>
          </w:rPr>
          <w:noBreakHyphen/>
          <w:t>41</w:t>
        </w:r>
      </w:hyperlink>
      <w:r>
        <w:t xml:space="preserve"> amdt 1.94</w:t>
      </w:r>
    </w:p>
    <w:p w14:paraId="0B7486E2" w14:textId="5DDBDD80" w:rsidR="00A9161C" w:rsidRDefault="00A9161C" w:rsidP="00A9161C">
      <w:pPr>
        <w:pStyle w:val="AmdtsEntriesDefL2"/>
      </w:pPr>
      <w:r>
        <w:tab/>
        <w:t xml:space="preserve">sub </w:t>
      </w:r>
      <w:hyperlink r:id="rId316" w:tooltip="Health Legislation Amendment Act 2016" w:history="1">
        <w:r>
          <w:rPr>
            <w:rStyle w:val="charCitHyperlinkAbbrev"/>
          </w:rPr>
          <w:t>A2016</w:t>
        </w:r>
        <w:r>
          <w:rPr>
            <w:rStyle w:val="charCitHyperlinkAbbrev"/>
          </w:rPr>
          <w:noBreakHyphen/>
          <w:t>11</w:t>
        </w:r>
      </w:hyperlink>
      <w:r>
        <w:t xml:space="preserve"> s 40</w:t>
      </w:r>
    </w:p>
    <w:p w14:paraId="10673D08" w14:textId="77777777" w:rsidR="000C0AAA" w:rsidRDefault="000C0AAA" w:rsidP="000C0AAA">
      <w:pPr>
        <w:pStyle w:val="PageBreak"/>
      </w:pPr>
      <w:r>
        <w:br w:type="page"/>
      </w:r>
    </w:p>
    <w:p w14:paraId="639D26D5" w14:textId="77777777" w:rsidR="00726F7F" w:rsidRPr="00EE6371" w:rsidRDefault="00726F7F" w:rsidP="000C0AAA">
      <w:pPr>
        <w:pStyle w:val="Endnote2"/>
      </w:pPr>
      <w:bookmarkStart w:id="67" w:name="_Toc176879187"/>
      <w:r w:rsidRPr="00EE6371">
        <w:rPr>
          <w:rStyle w:val="charTableNo"/>
        </w:rPr>
        <w:lastRenderedPageBreak/>
        <w:t>5</w:t>
      </w:r>
      <w:r>
        <w:tab/>
      </w:r>
      <w:r w:rsidRPr="00EE6371">
        <w:rPr>
          <w:rStyle w:val="charTableText"/>
        </w:rPr>
        <w:t>Earlier republications</w:t>
      </w:r>
      <w:bookmarkEnd w:id="67"/>
    </w:p>
    <w:p w14:paraId="1EE7ABCC" w14:textId="3617F4BD" w:rsidR="00726F7F" w:rsidRDefault="00726F7F">
      <w:pPr>
        <w:pStyle w:val="EndNoteTextEPS"/>
        <w:keepNext/>
      </w:pPr>
      <w:r>
        <w:t xml:space="preserve">Some earlier republications were not numbered. </w:t>
      </w:r>
      <w:r w:rsidR="00A30A2F">
        <w:t xml:space="preserve"> </w:t>
      </w:r>
      <w:r>
        <w:t xml:space="preserve">The number in column 1 refers to the publication order.  </w:t>
      </w:r>
    </w:p>
    <w:p w14:paraId="38B67299" w14:textId="4A8A1FB9" w:rsidR="00726F7F" w:rsidRDefault="00726F7F">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A30A2F">
        <w:t xml:space="preserve"> </w:t>
      </w:r>
      <w:r>
        <w:t xml:space="preserve">These republications are marked with an asterisk (*) in column 1.  Electronic and printed versions of an authorised republication are identical. </w:t>
      </w:r>
    </w:p>
    <w:p w14:paraId="4A5727FB" w14:textId="77777777" w:rsidR="00726F7F" w:rsidRDefault="00726F7F">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726F7F" w14:paraId="26BC1B61" w14:textId="77777777">
        <w:trPr>
          <w:tblHeader/>
        </w:trPr>
        <w:tc>
          <w:tcPr>
            <w:tcW w:w="1930" w:type="dxa"/>
          </w:tcPr>
          <w:p w14:paraId="0CA59E34" w14:textId="77777777" w:rsidR="00726F7F" w:rsidRDefault="00726F7F">
            <w:pPr>
              <w:pStyle w:val="EarlierRepubHdg"/>
            </w:pPr>
            <w:r>
              <w:t>Republication No</w:t>
            </w:r>
          </w:p>
        </w:tc>
        <w:tc>
          <w:tcPr>
            <w:tcW w:w="2350" w:type="dxa"/>
          </w:tcPr>
          <w:p w14:paraId="48B2F872" w14:textId="77777777" w:rsidR="00726F7F" w:rsidRDefault="00726F7F">
            <w:pPr>
              <w:pStyle w:val="EarlierRepubHdg"/>
            </w:pPr>
            <w:r>
              <w:t>Amendments to</w:t>
            </w:r>
          </w:p>
        </w:tc>
        <w:tc>
          <w:tcPr>
            <w:tcW w:w="2350" w:type="dxa"/>
          </w:tcPr>
          <w:p w14:paraId="14F2192A" w14:textId="77777777" w:rsidR="00726F7F" w:rsidRDefault="00726F7F">
            <w:pPr>
              <w:pStyle w:val="EarlierRepubHdg"/>
            </w:pPr>
            <w:r>
              <w:t>Republication date</w:t>
            </w:r>
          </w:p>
        </w:tc>
      </w:tr>
      <w:tr w:rsidR="00726F7F" w14:paraId="0566DEF9" w14:textId="77777777">
        <w:tc>
          <w:tcPr>
            <w:tcW w:w="1930" w:type="dxa"/>
          </w:tcPr>
          <w:p w14:paraId="197317C8" w14:textId="77777777" w:rsidR="00726F7F" w:rsidRDefault="00726F7F">
            <w:pPr>
              <w:pStyle w:val="EarlierRepubEntries"/>
            </w:pPr>
            <w:r>
              <w:t>1</w:t>
            </w:r>
          </w:p>
        </w:tc>
        <w:tc>
          <w:tcPr>
            <w:tcW w:w="2350" w:type="dxa"/>
          </w:tcPr>
          <w:p w14:paraId="6F640854" w14:textId="22C0EE36" w:rsidR="00726F7F" w:rsidRDefault="00105BE9">
            <w:pPr>
              <w:pStyle w:val="EarlierRepubEntries"/>
            </w:pPr>
            <w:hyperlink r:id="rId317" w:tooltip="Legislation (Consequential Amendments) Act 2001" w:history="1">
              <w:r w:rsidRPr="00105BE9">
                <w:rPr>
                  <w:rStyle w:val="charCitHyperlinkAbbrev"/>
                </w:rPr>
                <w:t>A2001</w:t>
              </w:r>
              <w:r w:rsidRPr="00105BE9">
                <w:rPr>
                  <w:rStyle w:val="charCitHyperlinkAbbrev"/>
                </w:rPr>
                <w:noBreakHyphen/>
                <w:t>44</w:t>
              </w:r>
            </w:hyperlink>
          </w:p>
        </w:tc>
        <w:tc>
          <w:tcPr>
            <w:tcW w:w="2350" w:type="dxa"/>
          </w:tcPr>
          <w:p w14:paraId="6BA072F4" w14:textId="77777777" w:rsidR="00726F7F" w:rsidRDefault="00726F7F">
            <w:pPr>
              <w:pStyle w:val="EarlierRepubEntries"/>
            </w:pPr>
            <w:r>
              <w:t>24 January 2002</w:t>
            </w:r>
          </w:p>
        </w:tc>
      </w:tr>
      <w:tr w:rsidR="00726F7F" w14:paraId="60E75BFA" w14:textId="77777777">
        <w:tc>
          <w:tcPr>
            <w:tcW w:w="1930" w:type="dxa"/>
          </w:tcPr>
          <w:p w14:paraId="5684B253" w14:textId="77777777" w:rsidR="00726F7F" w:rsidRDefault="00726F7F">
            <w:pPr>
              <w:pStyle w:val="EarlierRepubEntries"/>
            </w:pPr>
            <w:r>
              <w:t>2</w:t>
            </w:r>
          </w:p>
        </w:tc>
        <w:tc>
          <w:tcPr>
            <w:tcW w:w="2350" w:type="dxa"/>
          </w:tcPr>
          <w:p w14:paraId="3BB9F903" w14:textId="57497557" w:rsidR="00726F7F" w:rsidRDefault="00105BE9">
            <w:pPr>
              <w:pStyle w:val="EarlierRepubEntries"/>
            </w:pPr>
            <w:hyperlink r:id="rId318" w:tooltip="Legislation Amendment Act 2002" w:history="1">
              <w:r w:rsidRPr="00105BE9">
                <w:rPr>
                  <w:rStyle w:val="charCitHyperlinkAbbrev"/>
                </w:rPr>
                <w:t>A2002</w:t>
              </w:r>
              <w:r w:rsidRPr="00105BE9">
                <w:rPr>
                  <w:rStyle w:val="charCitHyperlinkAbbrev"/>
                </w:rPr>
                <w:noBreakHyphen/>
                <w:t>11</w:t>
              </w:r>
            </w:hyperlink>
          </w:p>
        </w:tc>
        <w:tc>
          <w:tcPr>
            <w:tcW w:w="2350" w:type="dxa"/>
          </w:tcPr>
          <w:p w14:paraId="6892C047" w14:textId="77777777" w:rsidR="00726F7F" w:rsidRDefault="00726F7F">
            <w:pPr>
              <w:pStyle w:val="EarlierRepubEntries"/>
            </w:pPr>
            <w:r>
              <w:t>30 May 2002</w:t>
            </w:r>
          </w:p>
        </w:tc>
      </w:tr>
      <w:tr w:rsidR="00726F7F" w14:paraId="789E8665" w14:textId="77777777">
        <w:tc>
          <w:tcPr>
            <w:tcW w:w="1930" w:type="dxa"/>
          </w:tcPr>
          <w:p w14:paraId="26C06D26" w14:textId="77777777" w:rsidR="00726F7F" w:rsidRDefault="00726F7F">
            <w:pPr>
              <w:pStyle w:val="EarlierRepubEntries"/>
            </w:pPr>
            <w:r>
              <w:t>3</w:t>
            </w:r>
          </w:p>
        </w:tc>
        <w:tc>
          <w:tcPr>
            <w:tcW w:w="2350" w:type="dxa"/>
          </w:tcPr>
          <w:p w14:paraId="3F2810CA" w14:textId="5CA97F8A" w:rsidR="00726F7F" w:rsidRDefault="00105BE9">
            <w:pPr>
              <w:pStyle w:val="EarlierRepubEntries"/>
            </w:pPr>
            <w:hyperlink r:id="rId319" w:tooltip="Legislation (Gay, Lesbian and Transgender) Amendment Act 2003" w:history="1">
              <w:r w:rsidRPr="00105BE9">
                <w:rPr>
                  <w:rStyle w:val="charCitHyperlinkAbbrev"/>
                </w:rPr>
                <w:t>A2003</w:t>
              </w:r>
              <w:r w:rsidRPr="00105BE9">
                <w:rPr>
                  <w:rStyle w:val="charCitHyperlinkAbbrev"/>
                </w:rPr>
                <w:noBreakHyphen/>
                <w:t>14</w:t>
              </w:r>
            </w:hyperlink>
          </w:p>
        </w:tc>
        <w:tc>
          <w:tcPr>
            <w:tcW w:w="2350" w:type="dxa"/>
          </w:tcPr>
          <w:p w14:paraId="7F18E1E2" w14:textId="77777777" w:rsidR="00726F7F" w:rsidRDefault="00726F7F">
            <w:pPr>
              <w:pStyle w:val="EarlierRepubEntries"/>
            </w:pPr>
            <w:r>
              <w:t>28 March 2003</w:t>
            </w:r>
          </w:p>
        </w:tc>
      </w:tr>
      <w:tr w:rsidR="00726F7F" w14:paraId="000C0D31" w14:textId="77777777">
        <w:tc>
          <w:tcPr>
            <w:tcW w:w="1930" w:type="dxa"/>
          </w:tcPr>
          <w:p w14:paraId="7496D516" w14:textId="77777777" w:rsidR="00726F7F" w:rsidRDefault="00726F7F">
            <w:pPr>
              <w:pStyle w:val="EarlierRepubEntries"/>
            </w:pPr>
            <w:r>
              <w:t>4</w:t>
            </w:r>
          </w:p>
        </w:tc>
        <w:tc>
          <w:tcPr>
            <w:tcW w:w="2350" w:type="dxa"/>
          </w:tcPr>
          <w:p w14:paraId="5979ABB2" w14:textId="15DFFD05" w:rsidR="00726F7F" w:rsidRDefault="00105BE9">
            <w:pPr>
              <w:pStyle w:val="EarlierRepubEntries"/>
            </w:pPr>
            <w:hyperlink r:id="rId320" w:tooltip="Criminal Code (Theft, Fraud, Bribery and Related Offences) Amendment Act 2004" w:history="1">
              <w:r w:rsidRPr="00105BE9">
                <w:rPr>
                  <w:rStyle w:val="charCitHyperlinkAbbrev"/>
                </w:rPr>
                <w:t>A2004</w:t>
              </w:r>
              <w:r w:rsidRPr="00105BE9">
                <w:rPr>
                  <w:rStyle w:val="charCitHyperlinkAbbrev"/>
                </w:rPr>
                <w:noBreakHyphen/>
                <w:t>15</w:t>
              </w:r>
            </w:hyperlink>
          </w:p>
        </w:tc>
        <w:tc>
          <w:tcPr>
            <w:tcW w:w="2350" w:type="dxa"/>
          </w:tcPr>
          <w:p w14:paraId="2BBCAB80" w14:textId="77777777" w:rsidR="00726F7F" w:rsidRDefault="00726F7F">
            <w:pPr>
              <w:pStyle w:val="EarlierRepubEntries"/>
            </w:pPr>
            <w:r>
              <w:t>9 April 2004</w:t>
            </w:r>
          </w:p>
        </w:tc>
      </w:tr>
      <w:tr w:rsidR="00726F7F" w14:paraId="4539FA69" w14:textId="77777777">
        <w:tc>
          <w:tcPr>
            <w:tcW w:w="1930" w:type="dxa"/>
          </w:tcPr>
          <w:p w14:paraId="6962D369" w14:textId="77777777" w:rsidR="00726F7F" w:rsidRDefault="00726F7F">
            <w:pPr>
              <w:pStyle w:val="EarlierRepubEntries"/>
            </w:pPr>
            <w:r>
              <w:t>5</w:t>
            </w:r>
          </w:p>
        </w:tc>
        <w:tc>
          <w:tcPr>
            <w:tcW w:w="2350" w:type="dxa"/>
          </w:tcPr>
          <w:p w14:paraId="0F554F58" w14:textId="3C2C357D" w:rsidR="00726F7F" w:rsidRDefault="00105BE9">
            <w:pPr>
              <w:pStyle w:val="EarlierRepubEntries"/>
            </w:pPr>
            <w:hyperlink r:id="rId321" w:tooltip="Court Procedures (Consequential Amendments) Act 2004" w:history="1">
              <w:r w:rsidRPr="00105BE9">
                <w:rPr>
                  <w:rStyle w:val="charCitHyperlinkAbbrev"/>
                </w:rPr>
                <w:t>A2004</w:t>
              </w:r>
              <w:r w:rsidRPr="00105BE9">
                <w:rPr>
                  <w:rStyle w:val="charCitHyperlinkAbbrev"/>
                </w:rPr>
                <w:noBreakHyphen/>
                <w:t>60</w:t>
              </w:r>
            </w:hyperlink>
          </w:p>
        </w:tc>
        <w:tc>
          <w:tcPr>
            <w:tcW w:w="2350" w:type="dxa"/>
          </w:tcPr>
          <w:p w14:paraId="56D1AF2B" w14:textId="77777777" w:rsidR="00726F7F" w:rsidRDefault="00726F7F">
            <w:pPr>
              <w:pStyle w:val="EarlierRepubEntries"/>
            </w:pPr>
            <w:r>
              <w:t>10 January 2005</w:t>
            </w:r>
          </w:p>
        </w:tc>
      </w:tr>
      <w:tr w:rsidR="00726F7F" w14:paraId="2F2E33AC" w14:textId="77777777">
        <w:tc>
          <w:tcPr>
            <w:tcW w:w="1930" w:type="dxa"/>
          </w:tcPr>
          <w:p w14:paraId="5C48564D" w14:textId="77777777" w:rsidR="00726F7F" w:rsidRDefault="00726F7F">
            <w:pPr>
              <w:pStyle w:val="EarlierRepubEntries"/>
            </w:pPr>
            <w:r>
              <w:t>6</w:t>
            </w:r>
          </w:p>
        </w:tc>
        <w:tc>
          <w:tcPr>
            <w:tcW w:w="2350" w:type="dxa"/>
          </w:tcPr>
          <w:p w14:paraId="5E239EBD" w14:textId="0F81C996" w:rsidR="00726F7F" w:rsidRDefault="00105BE9">
            <w:pPr>
              <w:pStyle w:val="EarlierRepubEntries"/>
            </w:pPr>
            <w:hyperlink r:id="rId322" w:tooltip="Health Records (Privacy and Access) Amendment Act 2005" w:history="1">
              <w:r w:rsidRPr="00105BE9">
                <w:rPr>
                  <w:rStyle w:val="charCitHyperlinkAbbrev"/>
                </w:rPr>
                <w:t>A2005</w:t>
              </w:r>
              <w:r w:rsidRPr="00105BE9">
                <w:rPr>
                  <w:rStyle w:val="charCitHyperlinkAbbrev"/>
                </w:rPr>
                <w:noBreakHyphen/>
                <w:t>4</w:t>
              </w:r>
            </w:hyperlink>
          </w:p>
        </w:tc>
        <w:tc>
          <w:tcPr>
            <w:tcW w:w="2350" w:type="dxa"/>
          </w:tcPr>
          <w:p w14:paraId="178D9F8A" w14:textId="77777777" w:rsidR="00726F7F" w:rsidRDefault="00726F7F">
            <w:pPr>
              <w:pStyle w:val="EarlierRepubEntries"/>
            </w:pPr>
            <w:r>
              <w:t>23 February 2005</w:t>
            </w:r>
          </w:p>
        </w:tc>
      </w:tr>
      <w:tr w:rsidR="00726F7F" w14:paraId="6B840F39" w14:textId="77777777">
        <w:tc>
          <w:tcPr>
            <w:tcW w:w="1930" w:type="dxa"/>
          </w:tcPr>
          <w:p w14:paraId="1A810C5A" w14:textId="77777777" w:rsidR="00726F7F" w:rsidRDefault="00726F7F">
            <w:pPr>
              <w:pStyle w:val="EarlierRepubEntries"/>
            </w:pPr>
            <w:r>
              <w:t>7</w:t>
            </w:r>
          </w:p>
        </w:tc>
        <w:tc>
          <w:tcPr>
            <w:tcW w:w="2350" w:type="dxa"/>
          </w:tcPr>
          <w:p w14:paraId="63C39B61" w14:textId="23AB7483" w:rsidR="00726F7F" w:rsidRDefault="00105BE9">
            <w:pPr>
              <w:pStyle w:val="EarlierRepubEntries"/>
            </w:pPr>
            <w:hyperlink r:id="rId323" w:tooltip="Domestic Violence and Protection Orders Amendment Act 2005" w:history="1">
              <w:r w:rsidRPr="00105BE9">
                <w:rPr>
                  <w:rStyle w:val="charCitHyperlinkAbbrev"/>
                </w:rPr>
                <w:t>A2005</w:t>
              </w:r>
              <w:r w:rsidRPr="00105BE9">
                <w:rPr>
                  <w:rStyle w:val="charCitHyperlinkAbbrev"/>
                </w:rPr>
                <w:noBreakHyphen/>
                <w:t>13</w:t>
              </w:r>
            </w:hyperlink>
          </w:p>
        </w:tc>
        <w:tc>
          <w:tcPr>
            <w:tcW w:w="2350" w:type="dxa"/>
          </w:tcPr>
          <w:p w14:paraId="622CCB67" w14:textId="77777777" w:rsidR="00726F7F" w:rsidRDefault="00726F7F">
            <w:pPr>
              <w:pStyle w:val="EarlierRepubEntries"/>
            </w:pPr>
            <w:r>
              <w:t>25 March 2005</w:t>
            </w:r>
          </w:p>
        </w:tc>
      </w:tr>
      <w:tr w:rsidR="00726F7F" w14:paraId="366641CA" w14:textId="77777777">
        <w:tc>
          <w:tcPr>
            <w:tcW w:w="1930" w:type="dxa"/>
          </w:tcPr>
          <w:p w14:paraId="4448F19F" w14:textId="77777777" w:rsidR="00726F7F" w:rsidRDefault="00726F7F">
            <w:pPr>
              <w:pStyle w:val="EarlierRepubEntries"/>
            </w:pPr>
            <w:r>
              <w:t>8</w:t>
            </w:r>
          </w:p>
        </w:tc>
        <w:tc>
          <w:tcPr>
            <w:tcW w:w="2350" w:type="dxa"/>
          </w:tcPr>
          <w:p w14:paraId="3D6A3A9A" w14:textId="66074ED4" w:rsidR="00726F7F" w:rsidRDefault="00105BE9">
            <w:pPr>
              <w:pStyle w:val="EarlierRepubEntries"/>
            </w:pPr>
            <w:hyperlink r:id="rId324" w:tooltip="Domestic Violence and Protection Orders Amendment Act 2005" w:history="1">
              <w:r w:rsidRPr="00105BE9">
                <w:rPr>
                  <w:rStyle w:val="charCitHyperlinkAbbrev"/>
                </w:rPr>
                <w:t>A2005</w:t>
              </w:r>
              <w:r w:rsidRPr="00105BE9">
                <w:rPr>
                  <w:rStyle w:val="charCitHyperlinkAbbrev"/>
                </w:rPr>
                <w:noBreakHyphen/>
                <w:t>13</w:t>
              </w:r>
            </w:hyperlink>
          </w:p>
        </w:tc>
        <w:tc>
          <w:tcPr>
            <w:tcW w:w="2350" w:type="dxa"/>
          </w:tcPr>
          <w:p w14:paraId="2F56F79E" w14:textId="77777777" w:rsidR="00726F7F" w:rsidRDefault="00726F7F">
            <w:pPr>
              <w:pStyle w:val="EarlierRepubEntries"/>
            </w:pPr>
            <w:r>
              <w:t>7 July 2005</w:t>
            </w:r>
          </w:p>
        </w:tc>
      </w:tr>
      <w:tr w:rsidR="00726F7F" w14:paraId="24D1E149" w14:textId="77777777">
        <w:tc>
          <w:tcPr>
            <w:tcW w:w="1930" w:type="dxa"/>
          </w:tcPr>
          <w:p w14:paraId="0BF6B09D" w14:textId="77777777" w:rsidR="00726F7F" w:rsidRDefault="00726F7F">
            <w:pPr>
              <w:pStyle w:val="EarlierRepubEntries"/>
            </w:pPr>
            <w:r>
              <w:t>9</w:t>
            </w:r>
          </w:p>
        </w:tc>
        <w:tc>
          <w:tcPr>
            <w:tcW w:w="2350" w:type="dxa"/>
          </w:tcPr>
          <w:p w14:paraId="11E21C6D" w14:textId="4EEAF785" w:rsidR="00726F7F" w:rsidRDefault="00105BE9">
            <w:pPr>
              <w:pStyle w:val="EarlierRepubEntries"/>
            </w:pPr>
            <w:hyperlink r:id="rId325" w:tooltip="Health Records (Privacy and Access) Amendment Act 2005 (No 2)" w:history="1">
              <w:r w:rsidRPr="00105BE9">
                <w:rPr>
                  <w:rStyle w:val="charCitHyperlinkAbbrev"/>
                </w:rPr>
                <w:t>A2005</w:t>
              </w:r>
              <w:r w:rsidRPr="00105BE9">
                <w:rPr>
                  <w:rStyle w:val="charCitHyperlinkAbbrev"/>
                </w:rPr>
                <w:noBreakHyphen/>
                <w:t>63</w:t>
              </w:r>
            </w:hyperlink>
          </w:p>
        </w:tc>
        <w:tc>
          <w:tcPr>
            <w:tcW w:w="2350" w:type="dxa"/>
          </w:tcPr>
          <w:p w14:paraId="2A694D94" w14:textId="77777777" w:rsidR="00726F7F" w:rsidRDefault="00726F7F">
            <w:pPr>
              <w:pStyle w:val="EarlierRepubEntries"/>
            </w:pPr>
            <w:r>
              <w:t>17 January 2006</w:t>
            </w:r>
          </w:p>
        </w:tc>
      </w:tr>
      <w:tr w:rsidR="00726F7F" w14:paraId="44458200" w14:textId="77777777">
        <w:tc>
          <w:tcPr>
            <w:tcW w:w="1930" w:type="dxa"/>
          </w:tcPr>
          <w:p w14:paraId="22BC820A" w14:textId="77777777" w:rsidR="00726F7F" w:rsidRDefault="00726F7F">
            <w:pPr>
              <w:pStyle w:val="EarlierRepubEntries"/>
            </w:pPr>
            <w:r>
              <w:t>10</w:t>
            </w:r>
          </w:p>
        </w:tc>
        <w:tc>
          <w:tcPr>
            <w:tcW w:w="2350" w:type="dxa"/>
          </w:tcPr>
          <w:p w14:paraId="34D58F47" w14:textId="09D33A9B" w:rsidR="00726F7F" w:rsidRDefault="00105BE9">
            <w:pPr>
              <w:pStyle w:val="EarlierRepubEntries"/>
            </w:pPr>
            <w:hyperlink r:id="rId326" w:tooltip="Human Rights Commission Legislation Amendment Act 2006" w:history="1">
              <w:r w:rsidRPr="00105BE9">
                <w:rPr>
                  <w:rStyle w:val="charCitHyperlinkAbbrev"/>
                </w:rPr>
                <w:t>A2006</w:t>
              </w:r>
              <w:r w:rsidRPr="00105BE9">
                <w:rPr>
                  <w:rStyle w:val="charCitHyperlinkAbbrev"/>
                </w:rPr>
                <w:noBreakHyphen/>
                <w:t>3</w:t>
              </w:r>
            </w:hyperlink>
          </w:p>
        </w:tc>
        <w:tc>
          <w:tcPr>
            <w:tcW w:w="2350" w:type="dxa"/>
          </w:tcPr>
          <w:p w14:paraId="7FE661DE" w14:textId="77777777" w:rsidR="00726F7F" w:rsidRDefault="00726F7F">
            <w:pPr>
              <w:pStyle w:val="EarlierRepubEntries"/>
            </w:pPr>
            <w:r>
              <w:t>23 February 2006</w:t>
            </w:r>
          </w:p>
        </w:tc>
      </w:tr>
      <w:tr w:rsidR="00726F7F" w14:paraId="7D20069D" w14:textId="77777777">
        <w:tc>
          <w:tcPr>
            <w:tcW w:w="1930" w:type="dxa"/>
          </w:tcPr>
          <w:p w14:paraId="399919AF" w14:textId="77777777" w:rsidR="00726F7F" w:rsidRDefault="00726F7F">
            <w:pPr>
              <w:pStyle w:val="EarlierRepubEntries"/>
            </w:pPr>
            <w:r>
              <w:t>11</w:t>
            </w:r>
          </w:p>
        </w:tc>
        <w:tc>
          <w:tcPr>
            <w:tcW w:w="2350" w:type="dxa"/>
          </w:tcPr>
          <w:p w14:paraId="417B26B1" w14:textId="3BA60CF8" w:rsidR="00726F7F" w:rsidRDefault="00105BE9">
            <w:pPr>
              <w:pStyle w:val="EarlierRepubEntries"/>
            </w:pPr>
            <w:hyperlink r:id="rId327" w:tooltip="Human Rights Commission Legislation Amendment Act 2006" w:history="1">
              <w:r w:rsidRPr="00105BE9">
                <w:rPr>
                  <w:rStyle w:val="charCitHyperlinkAbbrev"/>
                </w:rPr>
                <w:t>A2006</w:t>
              </w:r>
              <w:r w:rsidRPr="00105BE9">
                <w:rPr>
                  <w:rStyle w:val="charCitHyperlinkAbbrev"/>
                </w:rPr>
                <w:noBreakHyphen/>
                <w:t>3</w:t>
              </w:r>
            </w:hyperlink>
          </w:p>
        </w:tc>
        <w:tc>
          <w:tcPr>
            <w:tcW w:w="2350" w:type="dxa"/>
          </w:tcPr>
          <w:p w14:paraId="2C881F28" w14:textId="77777777" w:rsidR="00726F7F" w:rsidRDefault="00726F7F">
            <w:pPr>
              <w:pStyle w:val="EarlierRepubEntries"/>
            </w:pPr>
            <w:r>
              <w:t>25 February 2006</w:t>
            </w:r>
          </w:p>
        </w:tc>
      </w:tr>
      <w:tr w:rsidR="00726F7F" w14:paraId="782B40EF" w14:textId="77777777">
        <w:tc>
          <w:tcPr>
            <w:tcW w:w="1930" w:type="dxa"/>
          </w:tcPr>
          <w:p w14:paraId="50AAA102" w14:textId="77777777" w:rsidR="00726F7F" w:rsidRDefault="00726F7F">
            <w:pPr>
              <w:pStyle w:val="EarlierRepubEntries"/>
            </w:pPr>
            <w:r>
              <w:t>12</w:t>
            </w:r>
          </w:p>
        </w:tc>
        <w:tc>
          <w:tcPr>
            <w:tcW w:w="2350" w:type="dxa"/>
          </w:tcPr>
          <w:p w14:paraId="3CEF99D3" w14:textId="45998D12" w:rsidR="00726F7F" w:rsidRDefault="00105BE9">
            <w:pPr>
              <w:pStyle w:val="EarlierRepubEntries"/>
            </w:pPr>
            <w:hyperlink r:id="rId328" w:tooltip="Human Rights Commission Legislation Amendment Act 2006" w:history="1">
              <w:r w:rsidRPr="00105BE9">
                <w:rPr>
                  <w:rStyle w:val="charCitHyperlinkAbbrev"/>
                </w:rPr>
                <w:t>A2006</w:t>
              </w:r>
              <w:r w:rsidRPr="00105BE9">
                <w:rPr>
                  <w:rStyle w:val="charCitHyperlinkAbbrev"/>
                </w:rPr>
                <w:noBreakHyphen/>
                <w:t>3</w:t>
              </w:r>
            </w:hyperlink>
          </w:p>
        </w:tc>
        <w:tc>
          <w:tcPr>
            <w:tcW w:w="2350" w:type="dxa"/>
          </w:tcPr>
          <w:p w14:paraId="4EED1429" w14:textId="77777777" w:rsidR="00726F7F" w:rsidRDefault="00726F7F">
            <w:pPr>
              <w:pStyle w:val="EarlierRepubEntries"/>
            </w:pPr>
            <w:r>
              <w:t>1 November 2006</w:t>
            </w:r>
          </w:p>
        </w:tc>
      </w:tr>
      <w:tr w:rsidR="00625D58" w14:paraId="3678111C" w14:textId="77777777">
        <w:tc>
          <w:tcPr>
            <w:tcW w:w="1930" w:type="dxa"/>
          </w:tcPr>
          <w:p w14:paraId="2E66FB13" w14:textId="77777777" w:rsidR="00625D58" w:rsidRDefault="00625D58">
            <w:pPr>
              <w:pStyle w:val="EarlierRepubEntries"/>
            </w:pPr>
            <w:r>
              <w:t>13</w:t>
            </w:r>
          </w:p>
        </w:tc>
        <w:tc>
          <w:tcPr>
            <w:tcW w:w="2350" w:type="dxa"/>
          </w:tcPr>
          <w:p w14:paraId="3FBAD142" w14:textId="7362F538" w:rsidR="00625D58" w:rsidRDefault="00105BE9">
            <w:pPr>
              <w:pStyle w:val="EarlierRepubEntries"/>
            </w:pPr>
            <w:hyperlink r:id="rId329" w:tooltip="Health Legislation Amendment Act 2006 (No 2)" w:history="1">
              <w:r w:rsidRPr="00105BE9">
                <w:rPr>
                  <w:rStyle w:val="charCitHyperlinkAbbrev"/>
                </w:rPr>
                <w:t>A2006</w:t>
              </w:r>
              <w:r w:rsidRPr="00105BE9">
                <w:rPr>
                  <w:rStyle w:val="charCitHyperlinkAbbrev"/>
                </w:rPr>
                <w:noBreakHyphen/>
                <w:t>46</w:t>
              </w:r>
            </w:hyperlink>
          </w:p>
        </w:tc>
        <w:tc>
          <w:tcPr>
            <w:tcW w:w="2350" w:type="dxa"/>
          </w:tcPr>
          <w:p w14:paraId="7CFAA425" w14:textId="77777777" w:rsidR="00625D58" w:rsidRDefault="00625D58">
            <w:pPr>
              <w:pStyle w:val="EarlierRepubEntries"/>
            </w:pPr>
            <w:r>
              <w:t>18 November 2006</w:t>
            </w:r>
          </w:p>
        </w:tc>
      </w:tr>
      <w:tr w:rsidR="00B0670E" w14:paraId="29AAA206" w14:textId="77777777">
        <w:tc>
          <w:tcPr>
            <w:tcW w:w="1930" w:type="dxa"/>
          </w:tcPr>
          <w:p w14:paraId="373527C7" w14:textId="77777777" w:rsidR="00B0670E" w:rsidRDefault="00B0670E">
            <w:pPr>
              <w:pStyle w:val="EarlierRepubEntries"/>
            </w:pPr>
            <w:r>
              <w:t>14</w:t>
            </w:r>
          </w:p>
        </w:tc>
        <w:tc>
          <w:tcPr>
            <w:tcW w:w="2350" w:type="dxa"/>
          </w:tcPr>
          <w:p w14:paraId="0D43D783" w14:textId="0FBA4FF9" w:rsidR="00B0670E" w:rsidRDefault="00105BE9">
            <w:pPr>
              <w:pStyle w:val="EarlierRepubEntries"/>
            </w:pPr>
            <w:hyperlink r:id="rId330" w:tooltip="Children and Young People (Consequential Amendments) Act 2008" w:history="1">
              <w:r w:rsidRPr="00105BE9">
                <w:rPr>
                  <w:rStyle w:val="charCitHyperlinkAbbrev"/>
                </w:rPr>
                <w:t>A2008</w:t>
              </w:r>
              <w:r w:rsidRPr="00105BE9">
                <w:rPr>
                  <w:rStyle w:val="charCitHyperlinkAbbrev"/>
                </w:rPr>
                <w:noBreakHyphen/>
                <w:t>20</w:t>
              </w:r>
            </w:hyperlink>
          </w:p>
        </w:tc>
        <w:tc>
          <w:tcPr>
            <w:tcW w:w="2350" w:type="dxa"/>
          </w:tcPr>
          <w:p w14:paraId="7EAF6460" w14:textId="77777777" w:rsidR="00B0670E" w:rsidRDefault="00B0670E">
            <w:pPr>
              <w:pStyle w:val="EarlierRepubEntries"/>
            </w:pPr>
            <w:r>
              <w:t>27 October 2008</w:t>
            </w:r>
          </w:p>
        </w:tc>
      </w:tr>
      <w:tr w:rsidR="00D05E31" w14:paraId="60E90BBE" w14:textId="77777777">
        <w:tc>
          <w:tcPr>
            <w:tcW w:w="1930" w:type="dxa"/>
          </w:tcPr>
          <w:p w14:paraId="1216906E" w14:textId="77777777" w:rsidR="00D05E31" w:rsidRDefault="00D05E31">
            <w:pPr>
              <w:pStyle w:val="EarlierRepubEntries"/>
            </w:pPr>
            <w:r>
              <w:t>15*</w:t>
            </w:r>
          </w:p>
        </w:tc>
        <w:tc>
          <w:tcPr>
            <w:tcW w:w="2350" w:type="dxa"/>
          </w:tcPr>
          <w:p w14:paraId="06AF940C" w14:textId="41D8846F" w:rsidR="00D05E31" w:rsidRDefault="00105BE9">
            <w:pPr>
              <w:pStyle w:val="EarlierRepubEntries"/>
            </w:pPr>
            <w:hyperlink r:id="rId331" w:tooltip="Statute Law Amendment Act 2009" w:history="1">
              <w:r w:rsidRPr="00105BE9">
                <w:rPr>
                  <w:rStyle w:val="charCitHyperlinkAbbrev"/>
                </w:rPr>
                <w:t>A2009</w:t>
              </w:r>
              <w:r w:rsidRPr="00105BE9">
                <w:rPr>
                  <w:rStyle w:val="charCitHyperlinkAbbrev"/>
                </w:rPr>
                <w:noBreakHyphen/>
                <w:t>20</w:t>
              </w:r>
            </w:hyperlink>
          </w:p>
        </w:tc>
        <w:tc>
          <w:tcPr>
            <w:tcW w:w="2350" w:type="dxa"/>
          </w:tcPr>
          <w:p w14:paraId="18CF39CC" w14:textId="77777777" w:rsidR="00D05E31" w:rsidRDefault="00D05E31">
            <w:pPr>
              <w:pStyle w:val="EarlierRepubEntries"/>
            </w:pPr>
            <w:r>
              <w:t>22 September 2009</w:t>
            </w:r>
          </w:p>
        </w:tc>
      </w:tr>
      <w:tr w:rsidR="003E74D2" w14:paraId="16FBE4BD" w14:textId="77777777">
        <w:tc>
          <w:tcPr>
            <w:tcW w:w="1930" w:type="dxa"/>
          </w:tcPr>
          <w:p w14:paraId="6774608C" w14:textId="77777777" w:rsidR="003E74D2" w:rsidRDefault="003E74D2">
            <w:pPr>
              <w:pStyle w:val="EarlierRepubEntries"/>
            </w:pPr>
            <w:r>
              <w:t>16</w:t>
            </w:r>
          </w:p>
        </w:tc>
        <w:tc>
          <w:tcPr>
            <w:tcW w:w="2350" w:type="dxa"/>
          </w:tcPr>
          <w:p w14:paraId="76A8C39B" w14:textId="5BCD6223" w:rsidR="003E74D2" w:rsidRDefault="00105BE9">
            <w:pPr>
              <w:pStyle w:val="EarlierRepubEntries"/>
            </w:pPr>
            <w:hyperlink r:id="rId332" w:tooltip="Statute Law Amendment Act 2010" w:history="1">
              <w:r w:rsidRPr="00105BE9">
                <w:rPr>
                  <w:rStyle w:val="charCitHyperlinkAbbrev"/>
                </w:rPr>
                <w:t>A2010</w:t>
              </w:r>
              <w:r w:rsidRPr="00105BE9">
                <w:rPr>
                  <w:rStyle w:val="charCitHyperlinkAbbrev"/>
                </w:rPr>
                <w:noBreakHyphen/>
                <w:t>18</w:t>
              </w:r>
            </w:hyperlink>
          </w:p>
        </w:tc>
        <w:tc>
          <w:tcPr>
            <w:tcW w:w="2350" w:type="dxa"/>
          </w:tcPr>
          <w:p w14:paraId="43650EF7" w14:textId="77777777" w:rsidR="003E74D2" w:rsidRDefault="003E74D2">
            <w:pPr>
              <w:pStyle w:val="EarlierRepubEntries"/>
            </w:pPr>
            <w:r>
              <w:t>3 June 2010</w:t>
            </w:r>
          </w:p>
        </w:tc>
      </w:tr>
      <w:tr w:rsidR="00B14C1C" w14:paraId="0DDF53D6" w14:textId="77777777">
        <w:tc>
          <w:tcPr>
            <w:tcW w:w="1930" w:type="dxa"/>
          </w:tcPr>
          <w:p w14:paraId="5882D351" w14:textId="77777777" w:rsidR="00B14C1C" w:rsidRDefault="00B14C1C">
            <w:pPr>
              <w:pStyle w:val="EarlierRepubEntries"/>
            </w:pPr>
            <w:r>
              <w:t>17</w:t>
            </w:r>
          </w:p>
        </w:tc>
        <w:tc>
          <w:tcPr>
            <w:tcW w:w="2350" w:type="dxa"/>
          </w:tcPr>
          <w:p w14:paraId="2DF1AE28" w14:textId="775BDB2A" w:rsidR="00B14C1C" w:rsidRDefault="00105BE9">
            <w:pPr>
              <w:pStyle w:val="EarlierRepubEntries"/>
            </w:pPr>
            <w:hyperlink r:id="rId333" w:tooltip="Statute Law Amendment Act 2010" w:history="1">
              <w:r w:rsidRPr="00105BE9">
                <w:rPr>
                  <w:rStyle w:val="charCitHyperlinkAbbrev"/>
                </w:rPr>
                <w:t>A2010</w:t>
              </w:r>
              <w:r w:rsidRPr="00105BE9">
                <w:rPr>
                  <w:rStyle w:val="charCitHyperlinkAbbrev"/>
                </w:rPr>
                <w:noBreakHyphen/>
                <w:t>18</w:t>
              </w:r>
            </w:hyperlink>
          </w:p>
        </w:tc>
        <w:tc>
          <w:tcPr>
            <w:tcW w:w="2350" w:type="dxa"/>
          </w:tcPr>
          <w:p w14:paraId="2BB3054E" w14:textId="77777777" w:rsidR="00B14C1C" w:rsidRDefault="00B14C1C">
            <w:pPr>
              <w:pStyle w:val="EarlierRepubEntries"/>
            </w:pPr>
            <w:r>
              <w:t>1 July 2010</w:t>
            </w:r>
          </w:p>
        </w:tc>
      </w:tr>
      <w:tr w:rsidR="000E2907" w14:paraId="7BEA6745" w14:textId="77777777">
        <w:tc>
          <w:tcPr>
            <w:tcW w:w="1930" w:type="dxa"/>
          </w:tcPr>
          <w:p w14:paraId="4B9FEBB1" w14:textId="77777777" w:rsidR="000E2907" w:rsidRDefault="000E2907">
            <w:pPr>
              <w:pStyle w:val="EarlierRepubEntries"/>
            </w:pPr>
            <w:r>
              <w:t>18</w:t>
            </w:r>
          </w:p>
        </w:tc>
        <w:tc>
          <w:tcPr>
            <w:tcW w:w="2350" w:type="dxa"/>
          </w:tcPr>
          <w:p w14:paraId="5121D2EC" w14:textId="3944C74F" w:rsidR="000E2907" w:rsidRDefault="00105BE9">
            <w:pPr>
              <w:pStyle w:val="EarlierRepubEntries"/>
            </w:pPr>
            <w:hyperlink r:id="rId334" w:tooltip="Statute Law Amendment Act 2010" w:history="1">
              <w:r w:rsidRPr="00105BE9">
                <w:rPr>
                  <w:rStyle w:val="charCitHyperlinkAbbrev"/>
                </w:rPr>
                <w:t>A2010</w:t>
              </w:r>
              <w:r w:rsidRPr="00105BE9">
                <w:rPr>
                  <w:rStyle w:val="charCitHyperlinkAbbrev"/>
                </w:rPr>
                <w:noBreakHyphen/>
                <w:t>18</w:t>
              </w:r>
            </w:hyperlink>
          </w:p>
        </w:tc>
        <w:tc>
          <w:tcPr>
            <w:tcW w:w="2350" w:type="dxa"/>
          </w:tcPr>
          <w:p w14:paraId="19A5779C" w14:textId="77777777" w:rsidR="000E2907" w:rsidRDefault="000E2907">
            <w:pPr>
              <w:pStyle w:val="EarlierRepubEntries"/>
            </w:pPr>
            <w:r>
              <w:t>16 August 2010</w:t>
            </w:r>
          </w:p>
        </w:tc>
      </w:tr>
      <w:tr w:rsidR="00E23CCD" w14:paraId="6E861B89" w14:textId="77777777">
        <w:tc>
          <w:tcPr>
            <w:tcW w:w="1930" w:type="dxa"/>
          </w:tcPr>
          <w:p w14:paraId="6A88CCD5" w14:textId="77777777" w:rsidR="00E23CCD" w:rsidRDefault="00E23CCD">
            <w:pPr>
              <w:pStyle w:val="EarlierRepubEntries"/>
            </w:pPr>
            <w:r>
              <w:t>19</w:t>
            </w:r>
          </w:p>
        </w:tc>
        <w:tc>
          <w:tcPr>
            <w:tcW w:w="2350" w:type="dxa"/>
          </w:tcPr>
          <w:p w14:paraId="1D26F081" w14:textId="5072F95A" w:rsidR="00E23CCD" w:rsidRDefault="00105BE9">
            <w:pPr>
              <w:pStyle w:val="EarlierRepubEntries"/>
            </w:pPr>
            <w:hyperlink r:id="rId335" w:tooltip="Statute Law Amendment Act 2010" w:history="1">
              <w:r w:rsidRPr="00105BE9">
                <w:rPr>
                  <w:rStyle w:val="charCitHyperlinkAbbrev"/>
                </w:rPr>
                <w:t>A2010</w:t>
              </w:r>
              <w:r w:rsidRPr="00105BE9">
                <w:rPr>
                  <w:rStyle w:val="charCitHyperlinkAbbrev"/>
                </w:rPr>
                <w:noBreakHyphen/>
                <w:t>18</w:t>
              </w:r>
            </w:hyperlink>
          </w:p>
        </w:tc>
        <w:tc>
          <w:tcPr>
            <w:tcW w:w="2350" w:type="dxa"/>
          </w:tcPr>
          <w:p w14:paraId="79E558A1" w14:textId="77777777" w:rsidR="00E23CCD" w:rsidRDefault="00E23CCD">
            <w:pPr>
              <w:pStyle w:val="EarlierRepubEntries"/>
            </w:pPr>
            <w:r>
              <w:t>30 September 2010</w:t>
            </w:r>
          </w:p>
        </w:tc>
      </w:tr>
      <w:tr w:rsidR="004E7E0F" w14:paraId="43D06051" w14:textId="77777777">
        <w:tc>
          <w:tcPr>
            <w:tcW w:w="1930" w:type="dxa"/>
          </w:tcPr>
          <w:p w14:paraId="29DB4B23" w14:textId="77777777" w:rsidR="004E7E0F" w:rsidRDefault="004E7E0F">
            <w:pPr>
              <w:pStyle w:val="EarlierRepubEntries"/>
            </w:pPr>
            <w:r>
              <w:t>20</w:t>
            </w:r>
          </w:p>
        </w:tc>
        <w:tc>
          <w:tcPr>
            <w:tcW w:w="2350" w:type="dxa"/>
          </w:tcPr>
          <w:p w14:paraId="5CDE34A3" w14:textId="3176E296" w:rsidR="004E7E0F" w:rsidRDefault="00105BE9">
            <w:pPr>
              <w:pStyle w:val="EarlierRepubEntries"/>
            </w:pPr>
            <w:hyperlink r:id="rId336" w:tooltip="Statute Law Amendment Act 2011" w:history="1">
              <w:r w:rsidRPr="00105BE9">
                <w:rPr>
                  <w:rStyle w:val="charCitHyperlinkAbbrev"/>
                </w:rPr>
                <w:t>A2011</w:t>
              </w:r>
              <w:r w:rsidRPr="00105BE9">
                <w:rPr>
                  <w:rStyle w:val="charCitHyperlinkAbbrev"/>
                </w:rPr>
                <w:noBreakHyphen/>
                <w:t>3</w:t>
              </w:r>
            </w:hyperlink>
          </w:p>
        </w:tc>
        <w:tc>
          <w:tcPr>
            <w:tcW w:w="2350" w:type="dxa"/>
          </w:tcPr>
          <w:p w14:paraId="53963086" w14:textId="77777777" w:rsidR="004E7E0F" w:rsidRDefault="00863C15">
            <w:pPr>
              <w:pStyle w:val="EarlierRepubEntries"/>
            </w:pPr>
            <w:r>
              <w:t>1 March 2011</w:t>
            </w:r>
          </w:p>
        </w:tc>
      </w:tr>
      <w:tr w:rsidR="00D9027E" w14:paraId="7DAD2D22" w14:textId="77777777">
        <w:tc>
          <w:tcPr>
            <w:tcW w:w="1930" w:type="dxa"/>
          </w:tcPr>
          <w:p w14:paraId="2C0BE2E3" w14:textId="77777777" w:rsidR="00D9027E" w:rsidRDefault="00D9027E">
            <w:pPr>
              <w:pStyle w:val="EarlierRepubEntries"/>
            </w:pPr>
            <w:r>
              <w:t>21</w:t>
            </w:r>
          </w:p>
        </w:tc>
        <w:tc>
          <w:tcPr>
            <w:tcW w:w="2350" w:type="dxa"/>
          </w:tcPr>
          <w:p w14:paraId="5F0BE1AD" w14:textId="6DA42F8A" w:rsidR="00D9027E" w:rsidRDefault="00D9027E">
            <w:pPr>
              <w:pStyle w:val="EarlierRepubEntries"/>
            </w:pPr>
            <w:hyperlink r:id="rId337" w:tooltip="Administrative (One ACT Public Service Miscellaneous Amendments) Act 2011" w:history="1">
              <w:r w:rsidRPr="00D9027E">
                <w:rPr>
                  <w:rStyle w:val="charCitHyperlinkAbbrev"/>
                </w:rPr>
                <w:t>A2011</w:t>
              </w:r>
              <w:r w:rsidRPr="00D9027E">
                <w:rPr>
                  <w:rStyle w:val="charCitHyperlinkAbbrev"/>
                </w:rPr>
                <w:noBreakHyphen/>
                <w:t>22</w:t>
              </w:r>
            </w:hyperlink>
          </w:p>
        </w:tc>
        <w:tc>
          <w:tcPr>
            <w:tcW w:w="2350" w:type="dxa"/>
          </w:tcPr>
          <w:p w14:paraId="65DD8110" w14:textId="77777777" w:rsidR="00D9027E" w:rsidRDefault="00D9027E">
            <w:pPr>
              <w:pStyle w:val="EarlierRepubEntries"/>
            </w:pPr>
            <w:r>
              <w:t>1 July 2011</w:t>
            </w:r>
          </w:p>
        </w:tc>
      </w:tr>
      <w:tr w:rsidR="002C01EB" w14:paraId="0058ACDF" w14:textId="77777777">
        <w:tc>
          <w:tcPr>
            <w:tcW w:w="1930" w:type="dxa"/>
          </w:tcPr>
          <w:p w14:paraId="77A967E3" w14:textId="77777777" w:rsidR="002C01EB" w:rsidRDefault="002C01EB">
            <w:pPr>
              <w:pStyle w:val="EarlierRepubEntries"/>
            </w:pPr>
            <w:r>
              <w:t>2</w:t>
            </w:r>
            <w:r w:rsidR="00A666AB">
              <w:t>2</w:t>
            </w:r>
          </w:p>
        </w:tc>
        <w:tc>
          <w:tcPr>
            <w:tcW w:w="2350" w:type="dxa"/>
          </w:tcPr>
          <w:p w14:paraId="39035717" w14:textId="54752A06" w:rsidR="002C01EB" w:rsidRDefault="002C01EB">
            <w:pPr>
              <w:pStyle w:val="EarlierRepubEntries"/>
            </w:pPr>
            <w:hyperlink r:id="rId338" w:tooltip="Statute Law Amendment Act 2014" w:history="1">
              <w:r w:rsidRPr="002C01EB">
                <w:rPr>
                  <w:rStyle w:val="charCitHyperlinkAbbrev"/>
                </w:rPr>
                <w:t>A2014-18</w:t>
              </w:r>
            </w:hyperlink>
          </w:p>
        </w:tc>
        <w:tc>
          <w:tcPr>
            <w:tcW w:w="2350" w:type="dxa"/>
          </w:tcPr>
          <w:p w14:paraId="5030EF49" w14:textId="77777777" w:rsidR="002C01EB" w:rsidRDefault="002C01EB">
            <w:pPr>
              <w:pStyle w:val="EarlierRepubEntries"/>
            </w:pPr>
            <w:r>
              <w:t>10 June 2014</w:t>
            </w:r>
          </w:p>
        </w:tc>
      </w:tr>
      <w:tr w:rsidR="0009762C" w14:paraId="67B2D75B" w14:textId="77777777">
        <w:tc>
          <w:tcPr>
            <w:tcW w:w="1930" w:type="dxa"/>
          </w:tcPr>
          <w:p w14:paraId="64ECA952" w14:textId="77777777" w:rsidR="0009762C" w:rsidRDefault="00A666AB">
            <w:pPr>
              <w:pStyle w:val="EarlierRepubEntries"/>
            </w:pPr>
            <w:r>
              <w:lastRenderedPageBreak/>
              <w:t>23</w:t>
            </w:r>
          </w:p>
        </w:tc>
        <w:tc>
          <w:tcPr>
            <w:tcW w:w="2350" w:type="dxa"/>
          </w:tcPr>
          <w:p w14:paraId="6628A57A" w14:textId="220D4EA7" w:rsidR="0009762C" w:rsidRDefault="0009762C">
            <w:pPr>
              <w:pStyle w:val="EarlierRepubEntries"/>
            </w:pPr>
            <w:hyperlink r:id="rId339" w:tooltip="Statute Law Amendment Act 2014 (No 2)" w:history="1">
              <w:r>
                <w:rPr>
                  <w:rStyle w:val="charCitHyperlinkAbbrev"/>
                </w:rPr>
                <w:t>A2014</w:t>
              </w:r>
              <w:r>
                <w:rPr>
                  <w:rStyle w:val="charCitHyperlinkAbbrev"/>
                </w:rPr>
                <w:noBreakHyphen/>
                <w:t>44</w:t>
              </w:r>
            </w:hyperlink>
          </w:p>
        </w:tc>
        <w:tc>
          <w:tcPr>
            <w:tcW w:w="2350" w:type="dxa"/>
          </w:tcPr>
          <w:p w14:paraId="406116C2" w14:textId="77777777" w:rsidR="0009762C" w:rsidRDefault="0009762C">
            <w:pPr>
              <w:pStyle w:val="EarlierRepubEntries"/>
            </w:pPr>
            <w:r>
              <w:t>19 November 2014</w:t>
            </w:r>
          </w:p>
        </w:tc>
      </w:tr>
      <w:tr w:rsidR="007E4B0E" w14:paraId="43575979" w14:textId="77777777">
        <w:tc>
          <w:tcPr>
            <w:tcW w:w="1930" w:type="dxa"/>
          </w:tcPr>
          <w:p w14:paraId="52FCB7D1" w14:textId="77777777" w:rsidR="007E4B0E" w:rsidRDefault="007E4B0E">
            <w:pPr>
              <w:pStyle w:val="EarlierRepubEntries"/>
            </w:pPr>
            <w:r>
              <w:t>24</w:t>
            </w:r>
          </w:p>
        </w:tc>
        <w:tc>
          <w:tcPr>
            <w:tcW w:w="2350" w:type="dxa"/>
          </w:tcPr>
          <w:p w14:paraId="4424AD22" w14:textId="529C0AEA" w:rsidR="007E4B0E" w:rsidRDefault="00181D65">
            <w:pPr>
              <w:pStyle w:val="EarlierRepubEntries"/>
            </w:pPr>
            <w:hyperlink r:id="rId340" w:tooltip="Red Tape Reduction Legislation Amendment Act 2015 " w:history="1">
              <w:r w:rsidRPr="00181D65">
                <w:rPr>
                  <w:rStyle w:val="charCitHyperlinkAbbrev"/>
                </w:rPr>
                <w:t>A2015-33</w:t>
              </w:r>
            </w:hyperlink>
          </w:p>
        </w:tc>
        <w:tc>
          <w:tcPr>
            <w:tcW w:w="2350" w:type="dxa"/>
          </w:tcPr>
          <w:p w14:paraId="4E12D3E2" w14:textId="77777777" w:rsidR="007E4B0E" w:rsidRDefault="007E4B0E">
            <w:pPr>
              <w:pStyle w:val="EarlierRepubEntries"/>
            </w:pPr>
            <w:r>
              <w:t>1</w:t>
            </w:r>
            <w:r w:rsidR="00B31AE1">
              <w:t>4</w:t>
            </w:r>
            <w:r>
              <w:t xml:space="preserve"> October 2015</w:t>
            </w:r>
          </w:p>
        </w:tc>
      </w:tr>
      <w:tr w:rsidR="00A9161C" w14:paraId="4C9E5E84" w14:textId="77777777">
        <w:tc>
          <w:tcPr>
            <w:tcW w:w="1930" w:type="dxa"/>
          </w:tcPr>
          <w:p w14:paraId="09103EAB" w14:textId="77777777" w:rsidR="00A9161C" w:rsidRDefault="00A9161C">
            <w:pPr>
              <w:pStyle w:val="EarlierRepubEntries"/>
            </w:pPr>
            <w:r>
              <w:t>25</w:t>
            </w:r>
          </w:p>
        </w:tc>
        <w:tc>
          <w:tcPr>
            <w:tcW w:w="2350" w:type="dxa"/>
          </w:tcPr>
          <w:p w14:paraId="4F40D314" w14:textId="1F28A7A5" w:rsidR="00A9161C" w:rsidRDefault="00BB0B7A">
            <w:pPr>
              <w:pStyle w:val="EarlierRepubEntries"/>
            </w:pPr>
            <w:hyperlink r:id="rId341" w:tooltip="Red Tape Reduction Legislation Amendment Act 2015 " w:history="1">
              <w:r w:rsidRPr="00181D65">
                <w:rPr>
                  <w:rStyle w:val="charCitHyperlinkAbbrev"/>
                </w:rPr>
                <w:t>A2015-33</w:t>
              </w:r>
            </w:hyperlink>
          </w:p>
        </w:tc>
        <w:tc>
          <w:tcPr>
            <w:tcW w:w="2350" w:type="dxa"/>
          </w:tcPr>
          <w:p w14:paraId="04EE7F82" w14:textId="77777777" w:rsidR="00A9161C" w:rsidRDefault="00BB0B7A">
            <w:pPr>
              <w:pStyle w:val="EarlierRepubEntries"/>
            </w:pPr>
            <w:r>
              <w:t>1 December 2015</w:t>
            </w:r>
          </w:p>
        </w:tc>
      </w:tr>
      <w:tr w:rsidR="006503BA" w14:paraId="3E644AC1" w14:textId="77777777">
        <w:tc>
          <w:tcPr>
            <w:tcW w:w="1930" w:type="dxa"/>
          </w:tcPr>
          <w:p w14:paraId="729CC1F2" w14:textId="77777777" w:rsidR="006503BA" w:rsidRDefault="006503BA">
            <w:pPr>
              <w:pStyle w:val="EarlierRepubEntries"/>
            </w:pPr>
            <w:r>
              <w:t>26</w:t>
            </w:r>
          </w:p>
        </w:tc>
        <w:tc>
          <w:tcPr>
            <w:tcW w:w="2350" w:type="dxa"/>
          </w:tcPr>
          <w:p w14:paraId="02C95282" w14:textId="18E5D4E0" w:rsidR="006503BA" w:rsidRDefault="006503BA">
            <w:pPr>
              <w:pStyle w:val="EarlierRepubEntries"/>
            </w:pPr>
            <w:hyperlink r:id="rId342" w:tooltip="Health Legislation Amendment Act 2016" w:history="1">
              <w:r>
                <w:rPr>
                  <w:rStyle w:val="charCitHyperlinkAbbrev"/>
                </w:rPr>
                <w:t>A2016</w:t>
              </w:r>
              <w:r>
                <w:rPr>
                  <w:rStyle w:val="charCitHyperlinkAbbrev"/>
                </w:rPr>
                <w:noBreakHyphen/>
                <w:t>11</w:t>
              </w:r>
            </w:hyperlink>
          </w:p>
        </w:tc>
        <w:tc>
          <w:tcPr>
            <w:tcW w:w="2350" w:type="dxa"/>
          </w:tcPr>
          <w:p w14:paraId="006F06CB" w14:textId="77777777" w:rsidR="006503BA" w:rsidRDefault="006503BA">
            <w:pPr>
              <w:pStyle w:val="EarlierRepubEntries"/>
            </w:pPr>
            <w:r>
              <w:t>2 March 2016</w:t>
            </w:r>
          </w:p>
        </w:tc>
      </w:tr>
      <w:tr w:rsidR="003332EF" w14:paraId="2E741944" w14:textId="77777777">
        <w:tc>
          <w:tcPr>
            <w:tcW w:w="1930" w:type="dxa"/>
          </w:tcPr>
          <w:p w14:paraId="38CD183D" w14:textId="687596B7" w:rsidR="003332EF" w:rsidRDefault="003332EF">
            <w:pPr>
              <w:pStyle w:val="EarlierRepubEntries"/>
            </w:pPr>
            <w:r>
              <w:t>27</w:t>
            </w:r>
          </w:p>
        </w:tc>
        <w:tc>
          <w:tcPr>
            <w:tcW w:w="2350" w:type="dxa"/>
          </w:tcPr>
          <w:p w14:paraId="2F27B879" w14:textId="3E98AA0A" w:rsidR="003332EF" w:rsidRPr="003332EF" w:rsidRDefault="003332EF">
            <w:pPr>
              <w:pStyle w:val="EarlierRepubEntries"/>
              <w:rPr>
                <w:rStyle w:val="charCitHyperlinkAbbrev"/>
              </w:rPr>
            </w:pPr>
            <w:hyperlink r:id="rId343" w:tooltip="Protection of Rights (Services) Legislation Amendment Act 2016 (No 2)" w:history="1">
              <w:r w:rsidRPr="003332EF">
                <w:rPr>
                  <w:rStyle w:val="charCitHyperlinkAbbrev"/>
                </w:rPr>
                <w:t>A2016</w:t>
              </w:r>
              <w:r w:rsidRPr="003332EF">
                <w:rPr>
                  <w:rStyle w:val="charCitHyperlinkAbbrev"/>
                </w:rPr>
                <w:noBreakHyphen/>
                <w:t>13</w:t>
              </w:r>
            </w:hyperlink>
          </w:p>
        </w:tc>
        <w:tc>
          <w:tcPr>
            <w:tcW w:w="2350" w:type="dxa"/>
          </w:tcPr>
          <w:p w14:paraId="21DCCB68" w14:textId="64922258" w:rsidR="003332EF" w:rsidRDefault="003332EF">
            <w:pPr>
              <w:pStyle w:val="EarlierRepubEntries"/>
            </w:pPr>
            <w:r>
              <w:t>1 April 2016</w:t>
            </w:r>
          </w:p>
        </w:tc>
      </w:tr>
      <w:tr w:rsidR="004921F6" w14:paraId="2F57C797" w14:textId="77777777">
        <w:tc>
          <w:tcPr>
            <w:tcW w:w="1930" w:type="dxa"/>
          </w:tcPr>
          <w:p w14:paraId="64BD89BC" w14:textId="76F2668E" w:rsidR="004921F6" w:rsidRDefault="004921F6">
            <w:pPr>
              <w:pStyle w:val="EarlierRepubEntries"/>
            </w:pPr>
            <w:r>
              <w:t>28</w:t>
            </w:r>
          </w:p>
        </w:tc>
        <w:tc>
          <w:tcPr>
            <w:tcW w:w="2350" w:type="dxa"/>
          </w:tcPr>
          <w:p w14:paraId="5659CBA9" w14:textId="438E6FBF" w:rsidR="004921F6" w:rsidRDefault="002D51E5">
            <w:pPr>
              <w:pStyle w:val="EarlierRepubEntries"/>
            </w:pPr>
            <w:hyperlink r:id="rId344" w:tooltip="Statute Law Amendment Act 2021" w:history="1">
              <w:r>
                <w:rPr>
                  <w:color w:val="0000FF" w:themeColor="hyperlink"/>
                </w:rPr>
                <w:t>A2021-12</w:t>
              </w:r>
            </w:hyperlink>
          </w:p>
        </w:tc>
        <w:tc>
          <w:tcPr>
            <w:tcW w:w="2350" w:type="dxa"/>
          </w:tcPr>
          <w:p w14:paraId="4DE6EE7B" w14:textId="02FC4E5E" w:rsidR="004921F6" w:rsidRDefault="00C704C3">
            <w:pPr>
              <w:pStyle w:val="EarlierRepubEntries"/>
            </w:pPr>
            <w:r>
              <w:t>23 June 2021</w:t>
            </w:r>
          </w:p>
        </w:tc>
      </w:tr>
      <w:tr w:rsidR="00D22D7B" w14:paraId="421423DD" w14:textId="77777777">
        <w:tc>
          <w:tcPr>
            <w:tcW w:w="1930" w:type="dxa"/>
          </w:tcPr>
          <w:p w14:paraId="6A89A03F" w14:textId="313BEEB3" w:rsidR="00D22D7B" w:rsidRDefault="00D22D7B">
            <w:pPr>
              <w:pStyle w:val="EarlierRepubEntries"/>
            </w:pPr>
            <w:r>
              <w:t>29</w:t>
            </w:r>
          </w:p>
        </w:tc>
        <w:tc>
          <w:tcPr>
            <w:tcW w:w="2350" w:type="dxa"/>
          </w:tcPr>
          <w:p w14:paraId="3CD58002" w14:textId="26A52192" w:rsidR="00D22D7B" w:rsidRPr="00AA1D9A" w:rsidRDefault="00D22D7B" w:rsidP="00682ACA">
            <w:pPr>
              <w:pStyle w:val="EarlierRepubEntries"/>
              <w:rPr>
                <w:rStyle w:val="charCitHyperlinkAbbrev"/>
              </w:rPr>
            </w:pPr>
            <w:hyperlink r:id="rId345" w:tooltip="Statute Law Amendment Act 2022" w:history="1">
              <w:r w:rsidRPr="00AA1D9A">
                <w:rPr>
                  <w:rStyle w:val="charCitHyperlinkAbbrev"/>
                </w:rPr>
                <w:t>A2022</w:t>
              </w:r>
              <w:r w:rsidRPr="00AA1D9A">
                <w:rPr>
                  <w:rStyle w:val="charCitHyperlinkAbbrev"/>
                </w:rPr>
                <w:noBreakHyphen/>
                <w:t>14</w:t>
              </w:r>
            </w:hyperlink>
          </w:p>
        </w:tc>
        <w:tc>
          <w:tcPr>
            <w:tcW w:w="2350" w:type="dxa"/>
          </w:tcPr>
          <w:p w14:paraId="659C8E83" w14:textId="4D6CD09F" w:rsidR="00D22D7B" w:rsidRDefault="00D22D7B">
            <w:pPr>
              <w:pStyle w:val="EarlierRepubEntries"/>
            </w:pPr>
            <w:r>
              <w:t>24 August 2022</w:t>
            </w:r>
          </w:p>
        </w:tc>
      </w:tr>
      <w:tr w:rsidR="009F1AEB" w14:paraId="6AD66F78" w14:textId="77777777">
        <w:tc>
          <w:tcPr>
            <w:tcW w:w="1930" w:type="dxa"/>
          </w:tcPr>
          <w:p w14:paraId="40D0DB0D" w14:textId="3BF9E76D" w:rsidR="009F1AEB" w:rsidRDefault="009F1AEB">
            <w:pPr>
              <w:pStyle w:val="EarlierRepubEntries"/>
            </w:pPr>
            <w:r>
              <w:t>30</w:t>
            </w:r>
          </w:p>
        </w:tc>
        <w:tc>
          <w:tcPr>
            <w:tcW w:w="2350" w:type="dxa"/>
          </w:tcPr>
          <w:p w14:paraId="27705F4F" w14:textId="7E6364CB" w:rsidR="009F1AEB" w:rsidRDefault="000104BE" w:rsidP="00682ACA">
            <w:pPr>
              <w:pStyle w:val="EarlierRepubEntries"/>
            </w:pPr>
            <w:hyperlink r:id="rId346" w:tooltip="Children and Young People Amendment Act 2024" w:history="1">
              <w:r>
                <w:rPr>
                  <w:rStyle w:val="charCitHyperlinkAbbrev"/>
                </w:rPr>
                <w:t>A2024-3</w:t>
              </w:r>
            </w:hyperlink>
          </w:p>
        </w:tc>
        <w:tc>
          <w:tcPr>
            <w:tcW w:w="2350" w:type="dxa"/>
          </w:tcPr>
          <w:p w14:paraId="1D052E85" w14:textId="404A897D" w:rsidR="009F1AEB" w:rsidRDefault="009F1AEB">
            <w:pPr>
              <w:pStyle w:val="EarlierRepubEntries"/>
            </w:pPr>
            <w:r>
              <w:t>1 July 2024</w:t>
            </w:r>
          </w:p>
        </w:tc>
      </w:tr>
    </w:tbl>
    <w:p w14:paraId="6EA374A0" w14:textId="77777777" w:rsidR="003817A2" w:rsidRDefault="003817A2" w:rsidP="003817A2">
      <w:pPr>
        <w:pStyle w:val="05EndNote"/>
        <w:sectPr w:rsidR="003817A2" w:rsidSect="00EE6371">
          <w:headerReference w:type="even" r:id="rId347"/>
          <w:headerReference w:type="default" r:id="rId348"/>
          <w:footerReference w:type="even" r:id="rId349"/>
          <w:footerReference w:type="default" r:id="rId350"/>
          <w:pgSz w:w="11907" w:h="16839" w:code="9"/>
          <w:pgMar w:top="3000" w:right="1900" w:bottom="2500" w:left="2300" w:header="2480" w:footer="2100" w:gutter="0"/>
          <w:cols w:space="720"/>
          <w:docGrid w:linePitch="326"/>
        </w:sectPr>
      </w:pPr>
    </w:p>
    <w:p w14:paraId="667DDC10" w14:textId="77777777" w:rsidR="00726F7F" w:rsidRDefault="00726F7F">
      <w:pPr>
        <w:rPr>
          <w:color w:val="000000"/>
          <w:sz w:val="22"/>
        </w:rPr>
      </w:pPr>
    </w:p>
    <w:p w14:paraId="05702EA7" w14:textId="77777777" w:rsidR="00726F7F" w:rsidRDefault="00726F7F">
      <w:pPr>
        <w:rPr>
          <w:color w:val="000000"/>
          <w:sz w:val="22"/>
        </w:rPr>
      </w:pPr>
    </w:p>
    <w:p w14:paraId="3BBA722B" w14:textId="77777777" w:rsidR="00625D58" w:rsidRDefault="00625D58"/>
    <w:p w14:paraId="7ABAA99E" w14:textId="74CF5BA7" w:rsidR="00625D58" w:rsidRDefault="00625D58">
      <w:pPr>
        <w:rPr>
          <w:color w:val="000000"/>
          <w:sz w:val="22"/>
        </w:rPr>
      </w:pPr>
    </w:p>
    <w:p w14:paraId="51FC19C4" w14:textId="6A9B1351" w:rsidR="00B1660B" w:rsidRDefault="00B1660B">
      <w:pPr>
        <w:rPr>
          <w:color w:val="000000"/>
          <w:sz w:val="22"/>
        </w:rPr>
      </w:pPr>
    </w:p>
    <w:p w14:paraId="5A4101DC" w14:textId="4166A9AB" w:rsidR="00B1660B" w:rsidRDefault="00B1660B">
      <w:pPr>
        <w:rPr>
          <w:color w:val="000000"/>
          <w:sz w:val="22"/>
        </w:rPr>
      </w:pPr>
    </w:p>
    <w:p w14:paraId="1C7AD618" w14:textId="3354E2A5" w:rsidR="00B1660B" w:rsidRDefault="00B1660B">
      <w:pPr>
        <w:rPr>
          <w:color w:val="000000"/>
          <w:sz w:val="22"/>
        </w:rPr>
      </w:pPr>
    </w:p>
    <w:p w14:paraId="5A87A1A4" w14:textId="160D8A52" w:rsidR="00B1660B" w:rsidRDefault="00B1660B">
      <w:pPr>
        <w:rPr>
          <w:color w:val="000000"/>
          <w:sz w:val="22"/>
        </w:rPr>
      </w:pPr>
    </w:p>
    <w:p w14:paraId="208016E0" w14:textId="591543C9" w:rsidR="00B1660B" w:rsidRDefault="00B1660B">
      <w:pPr>
        <w:rPr>
          <w:color w:val="000000"/>
          <w:sz w:val="22"/>
        </w:rPr>
      </w:pPr>
    </w:p>
    <w:p w14:paraId="1FD665F7" w14:textId="0DCCD9A1" w:rsidR="00B1660B" w:rsidRDefault="00B1660B">
      <w:pPr>
        <w:rPr>
          <w:color w:val="000000"/>
          <w:sz w:val="22"/>
        </w:rPr>
      </w:pPr>
    </w:p>
    <w:p w14:paraId="06C5B8A1" w14:textId="694D66C9" w:rsidR="00B1660B" w:rsidRDefault="00B1660B">
      <w:pPr>
        <w:rPr>
          <w:color w:val="000000"/>
          <w:sz w:val="22"/>
        </w:rPr>
      </w:pPr>
    </w:p>
    <w:p w14:paraId="596D2461" w14:textId="312A0169" w:rsidR="00B1660B" w:rsidRDefault="00B1660B">
      <w:pPr>
        <w:rPr>
          <w:color w:val="000000"/>
          <w:sz w:val="22"/>
        </w:rPr>
      </w:pPr>
    </w:p>
    <w:p w14:paraId="3384EB7E" w14:textId="4888D14E" w:rsidR="00B1660B" w:rsidRDefault="00B1660B">
      <w:pPr>
        <w:rPr>
          <w:color w:val="000000"/>
          <w:sz w:val="22"/>
        </w:rPr>
      </w:pPr>
    </w:p>
    <w:p w14:paraId="43D286B9" w14:textId="5EB66986" w:rsidR="00B1660B" w:rsidRDefault="00B1660B">
      <w:pPr>
        <w:rPr>
          <w:color w:val="000000"/>
          <w:sz w:val="22"/>
        </w:rPr>
      </w:pPr>
    </w:p>
    <w:p w14:paraId="23263E15" w14:textId="77777777" w:rsidR="00887E0B" w:rsidRDefault="00887E0B">
      <w:pPr>
        <w:rPr>
          <w:color w:val="000000"/>
          <w:sz w:val="22"/>
        </w:rPr>
      </w:pPr>
    </w:p>
    <w:p w14:paraId="16FB1D69" w14:textId="19077669" w:rsidR="00B1660B" w:rsidRDefault="00B1660B">
      <w:pPr>
        <w:rPr>
          <w:color w:val="000000"/>
          <w:sz w:val="22"/>
        </w:rPr>
      </w:pPr>
    </w:p>
    <w:p w14:paraId="4E5656B0" w14:textId="77777777" w:rsidR="00B1660B" w:rsidRDefault="00B1660B">
      <w:pPr>
        <w:rPr>
          <w:color w:val="000000"/>
          <w:sz w:val="22"/>
        </w:rPr>
      </w:pPr>
    </w:p>
    <w:p w14:paraId="660A15F8" w14:textId="77777777" w:rsidR="00625D58" w:rsidRDefault="00625D58">
      <w:pPr>
        <w:rPr>
          <w:color w:val="000000"/>
          <w:sz w:val="22"/>
        </w:rPr>
      </w:pPr>
    </w:p>
    <w:p w14:paraId="28D2E0D8" w14:textId="77777777" w:rsidR="00887E0B" w:rsidRDefault="00887E0B">
      <w:pPr>
        <w:rPr>
          <w:color w:val="000000"/>
          <w:sz w:val="22"/>
        </w:rPr>
      </w:pPr>
    </w:p>
    <w:p w14:paraId="28BF76DF" w14:textId="0D47DE66" w:rsidR="00625D58" w:rsidRDefault="00625D58">
      <w:pPr>
        <w:rPr>
          <w:color w:val="000000"/>
          <w:sz w:val="22"/>
        </w:rPr>
      </w:pPr>
      <w:r>
        <w:rPr>
          <w:color w:val="000000"/>
          <w:sz w:val="22"/>
        </w:rPr>
        <w:t xml:space="preserve">©  Australian Capital Territory </w:t>
      </w:r>
      <w:r w:rsidR="00EE6371">
        <w:rPr>
          <w:noProof/>
          <w:color w:val="000000"/>
          <w:sz w:val="22"/>
        </w:rPr>
        <w:t>2024</w:t>
      </w:r>
    </w:p>
    <w:p w14:paraId="544001BB" w14:textId="77777777" w:rsidR="00625D58" w:rsidRDefault="00625D58"/>
    <w:p w14:paraId="368F5008" w14:textId="77777777" w:rsidR="00625D58" w:rsidRDefault="00625D58">
      <w:pPr>
        <w:pStyle w:val="06Copyright"/>
        <w:sectPr w:rsidR="00625D58" w:rsidSect="00625D58">
          <w:headerReference w:type="even" r:id="rId351"/>
          <w:headerReference w:type="default" r:id="rId352"/>
          <w:footerReference w:type="even" r:id="rId353"/>
          <w:footerReference w:type="default" r:id="rId354"/>
          <w:headerReference w:type="first" r:id="rId355"/>
          <w:footerReference w:type="first" r:id="rId356"/>
          <w:type w:val="continuous"/>
          <w:pgSz w:w="11907" w:h="16839" w:code="9"/>
          <w:pgMar w:top="3000" w:right="1900" w:bottom="2500" w:left="2300" w:header="2480" w:footer="2100" w:gutter="0"/>
          <w:pgNumType w:fmt="lowerRoman"/>
          <w:cols w:space="720"/>
          <w:titlePg/>
          <w:docGrid w:linePitch="254"/>
        </w:sectPr>
      </w:pPr>
    </w:p>
    <w:p w14:paraId="32FE085E" w14:textId="77777777" w:rsidR="00726F7F" w:rsidRDefault="00726F7F"/>
    <w:sectPr w:rsidR="00726F7F" w:rsidSect="00625D58">
      <w:headerReference w:type="even" r:id="rId357"/>
      <w:headerReference w:type="default" r:id="rId358"/>
      <w:footerReference w:type="default" r:id="rId359"/>
      <w:type w:val="continuous"/>
      <w:pgSz w:w="11907" w:h="16839" w:code="9"/>
      <w:pgMar w:top="3000" w:right="1900" w:bottom="2500" w:left="2300" w:header="2480" w:footer="2100"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94A3" w14:textId="77777777" w:rsidR="001843C7" w:rsidRDefault="001843C7" w:rsidP="00726F7F">
      <w:pPr>
        <w:pStyle w:val="CoverTextPara"/>
      </w:pPr>
      <w:r>
        <w:separator/>
      </w:r>
    </w:p>
  </w:endnote>
  <w:endnote w:type="continuationSeparator" w:id="0">
    <w:p w14:paraId="2E8B650C" w14:textId="77777777" w:rsidR="001843C7" w:rsidRDefault="001843C7" w:rsidP="00726F7F">
      <w:pPr>
        <w:pStyle w:val="CoverText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58F7" w14:textId="3D2A695B" w:rsidR="00E37B77" w:rsidRPr="000D1B2B" w:rsidRDefault="000D1B2B" w:rsidP="000D1B2B">
    <w:pPr>
      <w:pStyle w:val="Footer"/>
      <w:jc w:val="center"/>
      <w:rPr>
        <w:rFonts w:cs="Arial"/>
        <w:sz w:val="14"/>
      </w:rPr>
    </w:pPr>
    <w:r w:rsidRPr="000D1B2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74A4" w14:textId="77777777" w:rsidR="001843C7" w:rsidRDefault="001843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43C7" w14:paraId="0AB0AADC" w14:textId="77777777">
      <w:tc>
        <w:tcPr>
          <w:tcW w:w="847" w:type="pct"/>
        </w:tcPr>
        <w:p w14:paraId="34029A1C" w14:textId="77777777" w:rsidR="001843C7" w:rsidRDefault="001843C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2DEF88A" w14:textId="1DBE533A" w:rsidR="001843C7" w:rsidRDefault="00584F1A">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1EF1B434" w14:textId="1164BC48" w:rsidR="001843C7" w:rsidRDefault="00584F1A">
          <w:pPr>
            <w:pStyle w:val="FooterInfoCentre"/>
          </w:pPr>
          <w:r>
            <w:fldChar w:fldCharType="begin"/>
          </w:r>
          <w:r>
            <w:instrText xml:space="preserve"> DOCPROPERTY "Eff"  *\charformat </w:instrText>
          </w:r>
          <w:r>
            <w:fldChar w:fldCharType="separate"/>
          </w:r>
          <w:r w:rsidR="00454690">
            <w:t xml:space="preserve">Effective:  </w:t>
          </w:r>
          <w:r>
            <w:fldChar w:fldCharType="end"/>
          </w:r>
          <w:r>
            <w:fldChar w:fldCharType="begin"/>
          </w:r>
          <w:r>
            <w:instrText xml:space="preserve"> DOCPROPERTY "StartDt"  *\charformat </w:instrText>
          </w:r>
          <w:r>
            <w:fldChar w:fldCharType="separate"/>
          </w:r>
          <w:r w:rsidR="00454690">
            <w:t>18/09/24</w:t>
          </w:r>
          <w:r>
            <w:fldChar w:fldCharType="end"/>
          </w:r>
          <w:r>
            <w:fldChar w:fldCharType="begin"/>
          </w:r>
          <w:r>
            <w:instrText xml:space="preserve"> DOCPROPERTY "EndDt"  *\charformat </w:instrText>
          </w:r>
          <w:r>
            <w:fldChar w:fldCharType="separate"/>
          </w:r>
          <w:r w:rsidR="00454690">
            <w:t>-15/11/25</w:t>
          </w:r>
          <w:r>
            <w:fldChar w:fldCharType="end"/>
          </w:r>
        </w:p>
      </w:tc>
      <w:tc>
        <w:tcPr>
          <w:tcW w:w="1061" w:type="pct"/>
        </w:tcPr>
        <w:p w14:paraId="399B0236" w14:textId="703D313C" w:rsidR="001843C7" w:rsidRDefault="00584F1A">
          <w:pPr>
            <w:pStyle w:val="Footer"/>
            <w:jc w:val="right"/>
          </w:pPr>
          <w:r>
            <w:fldChar w:fldCharType="begin"/>
          </w:r>
          <w:r>
            <w:instrText xml:space="preserve"> DOCPROPERTY "Category"  *\charformat  </w:instrText>
          </w:r>
          <w:r>
            <w:fldChar w:fldCharType="separate"/>
          </w:r>
          <w:r w:rsidR="00454690">
            <w:t>R31</w:t>
          </w:r>
          <w:r>
            <w:fldChar w:fldCharType="end"/>
          </w:r>
          <w:r w:rsidR="001843C7">
            <w:br/>
          </w:r>
          <w:r>
            <w:fldChar w:fldCharType="begin"/>
          </w:r>
          <w:r>
            <w:instrText xml:space="preserve"> DOCPROPERTY "RepubDt"  *\charformat  </w:instrText>
          </w:r>
          <w:r>
            <w:fldChar w:fldCharType="separate"/>
          </w:r>
          <w:r w:rsidR="00454690">
            <w:t>18/09/24</w:t>
          </w:r>
          <w:r>
            <w:fldChar w:fldCharType="end"/>
          </w:r>
        </w:p>
      </w:tc>
    </w:tr>
  </w:tbl>
  <w:p w14:paraId="36977A36" w14:textId="65D4028B" w:rsidR="001843C7" w:rsidRPr="000D1B2B" w:rsidRDefault="00584F1A"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7B43" w14:textId="77777777" w:rsidR="001843C7" w:rsidRDefault="001843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43C7" w14:paraId="3B9A027F" w14:textId="77777777">
      <w:tc>
        <w:tcPr>
          <w:tcW w:w="1061" w:type="pct"/>
        </w:tcPr>
        <w:p w14:paraId="5BA5A144" w14:textId="387A0F8A" w:rsidR="001843C7" w:rsidRDefault="00584F1A">
          <w:pPr>
            <w:pStyle w:val="Footer"/>
          </w:pPr>
          <w:r>
            <w:fldChar w:fldCharType="begin"/>
          </w:r>
          <w:r>
            <w:instrText xml:space="preserve"> DOCPROPERTY "Category"  *\charformat  </w:instrText>
          </w:r>
          <w:r>
            <w:fldChar w:fldCharType="separate"/>
          </w:r>
          <w:r w:rsidR="00454690">
            <w:t>R31</w:t>
          </w:r>
          <w:r>
            <w:fldChar w:fldCharType="end"/>
          </w:r>
          <w:r w:rsidR="001843C7">
            <w:br/>
          </w:r>
          <w:r>
            <w:fldChar w:fldCharType="begin"/>
          </w:r>
          <w:r>
            <w:instrText xml:space="preserve"> DOCPROPERTY "RepubDt"  *\charformat  </w:instrText>
          </w:r>
          <w:r>
            <w:fldChar w:fldCharType="separate"/>
          </w:r>
          <w:r w:rsidR="00454690">
            <w:t>18/09/24</w:t>
          </w:r>
          <w:r>
            <w:fldChar w:fldCharType="end"/>
          </w:r>
        </w:p>
      </w:tc>
      <w:tc>
        <w:tcPr>
          <w:tcW w:w="3092" w:type="pct"/>
        </w:tcPr>
        <w:p w14:paraId="7C288511" w14:textId="13B10E10" w:rsidR="001843C7" w:rsidRDefault="00584F1A">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3985D570" w14:textId="5AF1CC24" w:rsidR="001843C7" w:rsidRDefault="00584F1A">
          <w:pPr>
            <w:pStyle w:val="FooterInfoCentre"/>
          </w:pPr>
          <w:r>
            <w:fldChar w:fldCharType="begin"/>
          </w:r>
          <w:r>
            <w:instrText xml:space="preserve"> DOCPROPERTY "Eff"  *\charformat </w:instrText>
          </w:r>
          <w:r>
            <w:fldChar w:fldCharType="separate"/>
          </w:r>
          <w:r w:rsidR="00454690">
            <w:t xml:space="preserve">Effective:  </w:t>
          </w:r>
          <w:r>
            <w:fldChar w:fldCharType="end"/>
          </w:r>
          <w:r>
            <w:fldChar w:fldCharType="begin"/>
          </w:r>
          <w:r>
            <w:instrText xml:space="preserve"> DOCPROPERTY "StartDt"  *\charformat </w:instrText>
          </w:r>
          <w:r>
            <w:fldChar w:fldCharType="separate"/>
          </w:r>
          <w:r w:rsidR="00454690">
            <w:t>18/09/24</w:t>
          </w:r>
          <w:r>
            <w:fldChar w:fldCharType="end"/>
          </w:r>
          <w:r>
            <w:fldChar w:fldCharType="begin"/>
          </w:r>
          <w:r>
            <w:instrText xml:space="preserve"> DOCPROPERTY "EndDt"  *\charformat </w:instrText>
          </w:r>
          <w:r>
            <w:fldChar w:fldCharType="separate"/>
          </w:r>
          <w:r w:rsidR="00454690">
            <w:t>-15/11/25</w:t>
          </w:r>
          <w:r>
            <w:fldChar w:fldCharType="end"/>
          </w:r>
        </w:p>
      </w:tc>
      <w:tc>
        <w:tcPr>
          <w:tcW w:w="847" w:type="pct"/>
        </w:tcPr>
        <w:p w14:paraId="5E59F1B1" w14:textId="77777777" w:rsidR="001843C7" w:rsidRDefault="001843C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E5E8AE5" w14:textId="0F7DBD4E" w:rsidR="001843C7" w:rsidRPr="000D1B2B" w:rsidRDefault="00584F1A"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B0EA" w14:textId="77777777" w:rsidR="001843C7" w:rsidRDefault="001843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43C7" w14:paraId="36357E5F" w14:textId="77777777">
      <w:tc>
        <w:tcPr>
          <w:tcW w:w="847" w:type="pct"/>
        </w:tcPr>
        <w:p w14:paraId="1FFCFC6B" w14:textId="77777777" w:rsidR="001843C7" w:rsidRDefault="001843C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76C4EA4" w14:textId="0F113B11" w:rsidR="001843C7" w:rsidRDefault="00584F1A">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2111C525" w14:textId="5E68B779" w:rsidR="001843C7" w:rsidRDefault="00584F1A">
          <w:pPr>
            <w:pStyle w:val="FooterInfoCentre"/>
          </w:pPr>
          <w:r>
            <w:fldChar w:fldCharType="begin"/>
          </w:r>
          <w:r>
            <w:instrText xml:space="preserve"> DOCPROPERTY "Eff"  *\charformat </w:instrText>
          </w:r>
          <w:r>
            <w:fldChar w:fldCharType="separate"/>
          </w:r>
          <w:r w:rsidR="00454690">
            <w:t xml:space="preserve">Effective:  </w:t>
          </w:r>
          <w:r>
            <w:fldChar w:fldCharType="end"/>
          </w:r>
          <w:r>
            <w:fldChar w:fldCharType="begin"/>
          </w:r>
          <w:r>
            <w:instrText xml:space="preserve"> DOCPROPERTY "StartDt"  *\charformat </w:instrText>
          </w:r>
          <w:r>
            <w:fldChar w:fldCharType="separate"/>
          </w:r>
          <w:r w:rsidR="00454690">
            <w:t>18/09/24</w:t>
          </w:r>
          <w:r>
            <w:fldChar w:fldCharType="end"/>
          </w:r>
          <w:r>
            <w:fldChar w:fldCharType="begin"/>
          </w:r>
          <w:r>
            <w:instrText xml:space="preserve"> DOCPROPERTY "EndDt"  *\charformat </w:instrText>
          </w:r>
          <w:r>
            <w:fldChar w:fldCharType="separate"/>
          </w:r>
          <w:r w:rsidR="00454690">
            <w:t>-15/11/25</w:t>
          </w:r>
          <w:r>
            <w:fldChar w:fldCharType="end"/>
          </w:r>
        </w:p>
      </w:tc>
      <w:tc>
        <w:tcPr>
          <w:tcW w:w="1061" w:type="pct"/>
        </w:tcPr>
        <w:p w14:paraId="41C4CE92" w14:textId="40C9E2B0" w:rsidR="001843C7" w:rsidRDefault="00584F1A">
          <w:pPr>
            <w:pStyle w:val="Footer"/>
            <w:jc w:val="right"/>
          </w:pPr>
          <w:r>
            <w:fldChar w:fldCharType="begin"/>
          </w:r>
          <w:r>
            <w:instrText xml:space="preserve"> DOCPROPERTY "Category"  *\charformat  </w:instrText>
          </w:r>
          <w:r>
            <w:fldChar w:fldCharType="separate"/>
          </w:r>
          <w:r w:rsidR="00454690">
            <w:t>R31</w:t>
          </w:r>
          <w:r>
            <w:fldChar w:fldCharType="end"/>
          </w:r>
          <w:r w:rsidR="001843C7">
            <w:br/>
          </w:r>
          <w:r>
            <w:fldChar w:fldCharType="begin"/>
          </w:r>
          <w:r>
            <w:instrText xml:space="preserve"> DOCPROPERTY "RepubDt"  *\charformat  </w:instrText>
          </w:r>
          <w:r>
            <w:fldChar w:fldCharType="separate"/>
          </w:r>
          <w:r w:rsidR="00454690">
            <w:t>18/09/24</w:t>
          </w:r>
          <w:r>
            <w:fldChar w:fldCharType="end"/>
          </w:r>
        </w:p>
      </w:tc>
    </w:tr>
  </w:tbl>
  <w:p w14:paraId="3D3DD95B" w14:textId="7249812A" w:rsidR="001843C7" w:rsidRPr="000D1B2B" w:rsidRDefault="00584F1A"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75EA" w14:textId="77777777" w:rsidR="001843C7" w:rsidRDefault="001843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43C7" w14:paraId="539001DD" w14:textId="77777777">
      <w:tc>
        <w:tcPr>
          <w:tcW w:w="1061" w:type="pct"/>
        </w:tcPr>
        <w:p w14:paraId="2ECA5140" w14:textId="0BD9B5C5" w:rsidR="001843C7" w:rsidRDefault="00584F1A">
          <w:pPr>
            <w:pStyle w:val="Footer"/>
          </w:pPr>
          <w:r>
            <w:fldChar w:fldCharType="begin"/>
          </w:r>
          <w:r>
            <w:instrText xml:space="preserve"> DOCPROPERTY "Category"  *\charformat  </w:instrText>
          </w:r>
          <w:r>
            <w:fldChar w:fldCharType="separate"/>
          </w:r>
          <w:r w:rsidR="00454690">
            <w:t>R31</w:t>
          </w:r>
          <w:r>
            <w:fldChar w:fldCharType="end"/>
          </w:r>
          <w:r w:rsidR="001843C7">
            <w:br/>
          </w:r>
          <w:r>
            <w:fldChar w:fldCharType="begin"/>
          </w:r>
          <w:r>
            <w:instrText xml:space="preserve"> DOCPROPERTY "RepubDt"  *\charformat  </w:instrText>
          </w:r>
          <w:r>
            <w:fldChar w:fldCharType="separate"/>
          </w:r>
          <w:r w:rsidR="00454690">
            <w:t>18/09/24</w:t>
          </w:r>
          <w:r>
            <w:fldChar w:fldCharType="end"/>
          </w:r>
        </w:p>
      </w:tc>
      <w:tc>
        <w:tcPr>
          <w:tcW w:w="3092" w:type="pct"/>
        </w:tcPr>
        <w:p w14:paraId="229BC36B" w14:textId="123B52B0" w:rsidR="001843C7" w:rsidRDefault="00584F1A">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4CA49811" w14:textId="74826E36" w:rsidR="001843C7" w:rsidRDefault="00584F1A">
          <w:pPr>
            <w:pStyle w:val="FooterInfoCentre"/>
          </w:pPr>
          <w:r>
            <w:fldChar w:fldCharType="begin"/>
          </w:r>
          <w:r>
            <w:instrText xml:space="preserve"> DOCPROPERTY "Eff"  *\charformat </w:instrText>
          </w:r>
          <w:r>
            <w:fldChar w:fldCharType="separate"/>
          </w:r>
          <w:r w:rsidR="00454690">
            <w:t xml:space="preserve">Effective:  </w:t>
          </w:r>
          <w:r>
            <w:fldChar w:fldCharType="end"/>
          </w:r>
          <w:r>
            <w:fldChar w:fldCharType="begin"/>
          </w:r>
          <w:r>
            <w:instrText xml:space="preserve"> DOCPROPERTY "StartDt"  *\charformat </w:instrText>
          </w:r>
          <w:r>
            <w:fldChar w:fldCharType="separate"/>
          </w:r>
          <w:r w:rsidR="00454690">
            <w:t>18/09/24</w:t>
          </w:r>
          <w:r>
            <w:fldChar w:fldCharType="end"/>
          </w:r>
          <w:r>
            <w:fldChar w:fldCharType="begin"/>
          </w:r>
          <w:r>
            <w:instrText xml:space="preserve"> DOCPROPERTY "EndDt"  *\charformat </w:instrText>
          </w:r>
          <w:r>
            <w:fldChar w:fldCharType="separate"/>
          </w:r>
          <w:r w:rsidR="00454690">
            <w:t>-15/11/25</w:t>
          </w:r>
          <w:r>
            <w:fldChar w:fldCharType="end"/>
          </w:r>
        </w:p>
      </w:tc>
      <w:tc>
        <w:tcPr>
          <w:tcW w:w="847" w:type="pct"/>
        </w:tcPr>
        <w:p w14:paraId="616AA6DB" w14:textId="77777777" w:rsidR="001843C7" w:rsidRDefault="001843C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A4611D" w14:textId="11728AF5" w:rsidR="001843C7" w:rsidRPr="000D1B2B" w:rsidRDefault="00584F1A"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04D1" w14:textId="77777777" w:rsidR="003817A2" w:rsidRDefault="003817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17A2" w14:paraId="0CA51BCA" w14:textId="77777777">
      <w:tc>
        <w:tcPr>
          <w:tcW w:w="847" w:type="pct"/>
        </w:tcPr>
        <w:p w14:paraId="75DB9BF1" w14:textId="77777777" w:rsidR="003817A2" w:rsidRDefault="003817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4FA5A79" w14:textId="319AC56E" w:rsidR="003817A2" w:rsidRDefault="003817A2">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136D996B" w14:textId="38B795B5" w:rsidR="003817A2" w:rsidRDefault="003817A2">
          <w:pPr>
            <w:pStyle w:val="FooterInfoCentre"/>
          </w:pPr>
          <w:r>
            <w:fldChar w:fldCharType="begin"/>
          </w:r>
          <w:r>
            <w:instrText xml:space="preserve"> DOCPROPERTY "Eff"  *\charformat </w:instrText>
          </w:r>
          <w:r>
            <w:fldChar w:fldCharType="separate"/>
          </w:r>
          <w:r w:rsidR="00454690">
            <w:t xml:space="preserve">Effective:  </w:t>
          </w:r>
          <w:r>
            <w:fldChar w:fldCharType="end"/>
          </w:r>
          <w:r>
            <w:fldChar w:fldCharType="begin"/>
          </w:r>
          <w:r>
            <w:instrText xml:space="preserve"> DOCPROPERTY "StartDt"  *\charformat </w:instrText>
          </w:r>
          <w:r>
            <w:fldChar w:fldCharType="separate"/>
          </w:r>
          <w:r w:rsidR="00454690">
            <w:t>18/09/24</w:t>
          </w:r>
          <w:r>
            <w:fldChar w:fldCharType="end"/>
          </w:r>
          <w:r>
            <w:fldChar w:fldCharType="begin"/>
          </w:r>
          <w:r>
            <w:instrText xml:space="preserve"> DOCPROPERTY "EndDt"  *\charformat </w:instrText>
          </w:r>
          <w:r>
            <w:fldChar w:fldCharType="separate"/>
          </w:r>
          <w:r w:rsidR="00454690">
            <w:t>-15/11/25</w:t>
          </w:r>
          <w:r>
            <w:fldChar w:fldCharType="end"/>
          </w:r>
        </w:p>
      </w:tc>
      <w:tc>
        <w:tcPr>
          <w:tcW w:w="1061" w:type="pct"/>
        </w:tcPr>
        <w:p w14:paraId="6EA35FF5" w14:textId="571519F8" w:rsidR="003817A2" w:rsidRDefault="003817A2">
          <w:pPr>
            <w:pStyle w:val="Footer"/>
            <w:jc w:val="right"/>
          </w:pPr>
          <w:r>
            <w:fldChar w:fldCharType="begin"/>
          </w:r>
          <w:r>
            <w:instrText xml:space="preserve"> DOCPROPERTY "Category"  *\charformat  </w:instrText>
          </w:r>
          <w:r>
            <w:fldChar w:fldCharType="separate"/>
          </w:r>
          <w:r w:rsidR="00454690">
            <w:t>R31</w:t>
          </w:r>
          <w:r>
            <w:fldChar w:fldCharType="end"/>
          </w:r>
          <w:r>
            <w:br/>
          </w:r>
          <w:r>
            <w:fldChar w:fldCharType="begin"/>
          </w:r>
          <w:r>
            <w:instrText xml:space="preserve"> DOCPROPERTY "RepubDt"  *\charformat  </w:instrText>
          </w:r>
          <w:r>
            <w:fldChar w:fldCharType="separate"/>
          </w:r>
          <w:r w:rsidR="00454690">
            <w:t>18/09/24</w:t>
          </w:r>
          <w:r>
            <w:fldChar w:fldCharType="end"/>
          </w:r>
        </w:p>
      </w:tc>
    </w:tr>
  </w:tbl>
  <w:p w14:paraId="3527C982" w14:textId="09873309" w:rsidR="003817A2" w:rsidRPr="000D1B2B" w:rsidRDefault="003817A2"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FE34" w14:textId="77777777" w:rsidR="003817A2" w:rsidRDefault="003817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17A2" w14:paraId="1A3952C3" w14:textId="77777777">
      <w:tc>
        <w:tcPr>
          <w:tcW w:w="1061" w:type="pct"/>
        </w:tcPr>
        <w:p w14:paraId="46FAE75C" w14:textId="7B195991" w:rsidR="003817A2" w:rsidRDefault="003817A2">
          <w:pPr>
            <w:pStyle w:val="Footer"/>
          </w:pPr>
          <w:r>
            <w:fldChar w:fldCharType="begin"/>
          </w:r>
          <w:r>
            <w:instrText xml:space="preserve"> DOCPROPERTY "Category"  *\charformat  </w:instrText>
          </w:r>
          <w:r>
            <w:fldChar w:fldCharType="separate"/>
          </w:r>
          <w:r w:rsidR="00454690">
            <w:t>R31</w:t>
          </w:r>
          <w:r>
            <w:fldChar w:fldCharType="end"/>
          </w:r>
          <w:r>
            <w:br/>
          </w:r>
          <w:r>
            <w:fldChar w:fldCharType="begin"/>
          </w:r>
          <w:r>
            <w:instrText xml:space="preserve"> DOCPROPERTY "RepubDt"  *\charformat  </w:instrText>
          </w:r>
          <w:r>
            <w:fldChar w:fldCharType="separate"/>
          </w:r>
          <w:r w:rsidR="00454690">
            <w:t>18/09/24</w:t>
          </w:r>
          <w:r>
            <w:fldChar w:fldCharType="end"/>
          </w:r>
        </w:p>
      </w:tc>
      <w:tc>
        <w:tcPr>
          <w:tcW w:w="3092" w:type="pct"/>
        </w:tcPr>
        <w:p w14:paraId="228A7F6D" w14:textId="700E1FA6" w:rsidR="003817A2" w:rsidRDefault="003817A2">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36474B9E" w14:textId="13AAEA60" w:rsidR="003817A2" w:rsidRDefault="003817A2">
          <w:pPr>
            <w:pStyle w:val="FooterInfoCentre"/>
          </w:pPr>
          <w:r>
            <w:fldChar w:fldCharType="begin"/>
          </w:r>
          <w:r>
            <w:instrText xml:space="preserve"> DOCPROPERTY "Eff"  *\charformat </w:instrText>
          </w:r>
          <w:r>
            <w:fldChar w:fldCharType="separate"/>
          </w:r>
          <w:r w:rsidR="00454690">
            <w:t xml:space="preserve">Effective:  </w:t>
          </w:r>
          <w:r>
            <w:fldChar w:fldCharType="end"/>
          </w:r>
          <w:r>
            <w:fldChar w:fldCharType="begin"/>
          </w:r>
          <w:r>
            <w:instrText xml:space="preserve"> DOCPROPERTY "StartDt"  *\charformat </w:instrText>
          </w:r>
          <w:r>
            <w:fldChar w:fldCharType="separate"/>
          </w:r>
          <w:r w:rsidR="00454690">
            <w:t>18/09/24</w:t>
          </w:r>
          <w:r>
            <w:fldChar w:fldCharType="end"/>
          </w:r>
          <w:r>
            <w:fldChar w:fldCharType="begin"/>
          </w:r>
          <w:r>
            <w:instrText xml:space="preserve"> DOCPROPERTY "EndDt"  *\charformat </w:instrText>
          </w:r>
          <w:r>
            <w:fldChar w:fldCharType="separate"/>
          </w:r>
          <w:r w:rsidR="00454690">
            <w:t>-15/11/25</w:t>
          </w:r>
          <w:r>
            <w:fldChar w:fldCharType="end"/>
          </w:r>
        </w:p>
      </w:tc>
      <w:tc>
        <w:tcPr>
          <w:tcW w:w="847" w:type="pct"/>
        </w:tcPr>
        <w:p w14:paraId="682CD020" w14:textId="77777777" w:rsidR="003817A2" w:rsidRDefault="003817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428D557" w14:textId="08ED0FE3" w:rsidR="003817A2" w:rsidRPr="000D1B2B" w:rsidRDefault="003817A2"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D612" w14:textId="34323035" w:rsidR="001843C7" w:rsidRPr="000D1B2B" w:rsidRDefault="000D1B2B" w:rsidP="000D1B2B">
    <w:pPr>
      <w:pStyle w:val="Footer"/>
      <w:jc w:val="center"/>
      <w:rPr>
        <w:rFonts w:cs="Arial"/>
        <w:sz w:val="14"/>
      </w:rPr>
    </w:pPr>
    <w:r w:rsidRPr="000D1B2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F654" w14:textId="602CDD49" w:rsidR="001843C7" w:rsidRPr="000D1B2B" w:rsidRDefault="001843C7" w:rsidP="000D1B2B">
    <w:pPr>
      <w:pStyle w:val="Footer"/>
      <w:jc w:val="center"/>
      <w:rPr>
        <w:rFonts w:cs="Arial"/>
        <w:sz w:val="14"/>
      </w:rPr>
    </w:pPr>
    <w:r w:rsidRPr="000D1B2B">
      <w:rPr>
        <w:rFonts w:cs="Arial"/>
        <w:sz w:val="14"/>
      </w:rPr>
      <w:fldChar w:fldCharType="begin"/>
    </w:r>
    <w:r w:rsidRPr="000D1B2B">
      <w:rPr>
        <w:rFonts w:cs="Arial"/>
        <w:sz w:val="14"/>
      </w:rPr>
      <w:instrText xml:space="preserve"> COMMENTS  \* MERGEFORMAT </w:instrText>
    </w:r>
    <w:r w:rsidRPr="000D1B2B">
      <w:rPr>
        <w:rFonts w:cs="Arial"/>
        <w:sz w:val="14"/>
      </w:rPr>
      <w:fldChar w:fldCharType="end"/>
    </w:r>
    <w:r w:rsidR="000D1B2B" w:rsidRPr="000D1B2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6C3C" w14:textId="22BDA342" w:rsidR="001843C7" w:rsidRPr="000D1B2B" w:rsidRDefault="000D1B2B" w:rsidP="000D1B2B">
    <w:pPr>
      <w:pStyle w:val="Footer"/>
      <w:jc w:val="center"/>
      <w:rPr>
        <w:rFonts w:cs="Arial"/>
        <w:sz w:val="14"/>
      </w:rPr>
    </w:pPr>
    <w:r w:rsidRPr="000D1B2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A328" w14:textId="77777777" w:rsidR="001843C7" w:rsidRDefault="001843C7">
    <w:pPr>
      <w:pStyle w:val="Footer"/>
      <w:jc w:val="center"/>
      <w:rPr>
        <w:sz w:val="20"/>
      </w:rPr>
    </w:pPr>
    <w:r>
      <w:rPr>
        <w:sz w:val="20"/>
      </w:rPr>
      <w:pgNum/>
    </w:r>
  </w:p>
  <w:p w14:paraId="5EF9EC03" w14:textId="34E01A77" w:rsidR="000D1B2B" w:rsidRPr="000D1B2B" w:rsidRDefault="000D1B2B" w:rsidP="000D1B2B">
    <w:pPr>
      <w:pStyle w:val="Footer"/>
      <w:jc w:val="center"/>
      <w:rPr>
        <w:rFonts w:cs="Arial"/>
        <w:sz w:val="14"/>
      </w:rPr>
    </w:pPr>
    <w:r w:rsidRPr="000D1B2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8AF1" w14:textId="4B8EB7B5" w:rsidR="001843C7" w:rsidRPr="000D1B2B" w:rsidRDefault="001843C7" w:rsidP="000D1B2B">
    <w:pPr>
      <w:pStyle w:val="Footer"/>
      <w:jc w:val="center"/>
      <w:rPr>
        <w:rFonts w:cs="Arial"/>
        <w:sz w:val="14"/>
      </w:rPr>
    </w:pPr>
    <w:r w:rsidRPr="000D1B2B">
      <w:rPr>
        <w:rFonts w:cs="Arial"/>
        <w:sz w:val="14"/>
      </w:rPr>
      <w:fldChar w:fldCharType="begin"/>
    </w:r>
    <w:r w:rsidRPr="000D1B2B">
      <w:rPr>
        <w:rFonts w:cs="Arial"/>
        <w:sz w:val="14"/>
      </w:rPr>
      <w:instrText xml:space="preserve"> DOCPROPERTY "Status" </w:instrText>
    </w:r>
    <w:r w:rsidRPr="000D1B2B">
      <w:rPr>
        <w:rFonts w:cs="Arial"/>
        <w:sz w:val="14"/>
      </w:rPr>
      <w:fldChar w:fldCharType="separate"/>
    </w:r>
    <w:r w:rsidR="00454690" w:rsidRPr="000D1B2B">
      <w:rPr>
        <w:rFonts w:cs="Arial"/>
        <w:sz w:val="14"/>
      </w:rPr>
      <w:t xml:space="preserve"> </w:t>
    </w:r>
    <w:r w:rsidRPr="000D1B2B">
      <w:rPr>
        <w:rFonts w:cs="Arial"/>
        <w:sz w:val="14"/>
      </w:rPr>
      <w:fldChar w:fldCharType="end"/>
    </w:r>
    <w:r w:rsidRPr="000D1B2B">
      <w:rPr>
        <w:rFonts w:cs="Arial"/>
        <w:sz w:val="14"/>
      </w:rPr>
      <w:fldChar w:fldCharType="begin"/>
    </w:r>
    <w:r w:rsidRPr="000D1B2B">
      <w:rPr>
        <w:rFonts w:cs="Arial"/>
        <w:sz w:val="14"/>
      </w:rPr>
      <w:instrText xml:space="preserve"> COMMENTS  \* MERGEFORMAT </w:instrText>
    </w:r>
    <w:r w:rsidRPr="000D1B2B">
      <w:rPr>
        <w:rFonts w:cs="Arial"/>
        <w:sz w:val="14"/>
      </w:rPr>
      <w:fldChar w:fldCharType="end"/>
    </w:r>
    <w:r w:rsidR="000D1B2B" w:rsidRPr="000D1B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29AB" w14:textId="6138652F" w:rsidR="00E37B77" w:rsidRPr="000D1B2B" w:rsidRDefault="000D1B2B" w:rsidP="000D1B2B">
    <w:pPr>
      <w:pStyle w:val="Footer"/>
      <w:jc w:val="center"/>
      <w:rPr>
        <w:rFonts w:cs="Arial"/>
        <w:sz w:val="14"/>
      </w:rPr>
    </w:pPr>
    <w:r w:rsidRPr="000D1B2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B31A" w14:textId="77777777" w:rsidR="001843C7" w:rsidRDefault="001843C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843C7" w14:paraId="4BA7888D" w14:textId="77777777">
      <w:tc>
        <w:tcPr>
          <w:tcW w:w="846" w:type="pct"/>
        </w:tcPr>
        <w:p w14:paraId="0AB1E0BD" w14:textId="77777777" w:rsidR="001843C7" w:rsidRDefault="001843C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07628A" w14:textId="12615B3F" w:rsidR="001843C7" w:rsidRDefault="00584F1A">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675C2498" w14:textId="43A7F321" w:rsidR="001843C7" w:rsidRDefault="00584F1A">
          <w:pPr>
            <w:pStyle w:val="FooterInfoCentre"/>
          </w:pPr>
          <w:r>
            <w:fldChar w:fldCharType="begin"/>
          </w:r>
          <w:r>
            <w:instrText xml:space="preserve"> DOCPROPERTY "Eff"  </w:instrText>
          </w:r>
          <w:r>
            <w:fldChar w:fldCharType="separate"/>
          </w:r>
          <w:r w:rsidR="00454690">
            <w:t xml:space="preserve">Effective:  </w:t>
          </w:r>
          <w:r>
            <w:fldChar w:fldCharType="end"/>
          </w:r>
          <w:r>
            <w:fldChar w:fldCharType="begin"/>
          </w:r>
          <w:r>
            <w:instrText xml:space="preserve"> DOCPROPERTY "StartDt"   </w:instrText>
          </w:r>
          <w:r>
            <w:fldChar w:fldCharType="separate"/>
          </w:r>
          <w:r w:rsidR="00454690">
            <w:t>18/09/24</w:t>
          </w:r>
          <w:r>
            <w:fldChar w:fldCharType="end"/>
          </w:r>
          <w:r>
            <w:fldChar w:fldCharType="begin"/>
          </w:r>
          <w:r>
            <w:instrText xml:space="preserve"> DOCPROPERTY "EndDt"  </w:instrText>
          </w:r>
          <w:r>
            <w:fldChar w:fldCharType="separate"/>
          </w:r>
          <w:r w:rsidR="00454690">
            <w:t>-15/11/25</w:t>
          </w:r>
          <w:r>
            <w:fldChar w:fldCharType="end"/>
          </w:r>
        </w:p>
      </w:tc>
      <w:tc>
        <w:tcPr>
          <w:tcW w:w="1061" w:type="pct"/>
        </w:tcPr>
        <w:p w14:paraId="54F4BA9A" w14:textId="754B7361" w:rsidR="001843C7" w:rsidRDefault="00584F1A">
          <w:pPr>
            <w:pStyle w:val="Footer"/>
            <w:jc w:val="right"/>
          </w:pPr>
          <w:r>
            <w:fldChar w:fldCharType="begin"/>
          </w:r>
          <w:r>
            <w:instrText xml:space="preserve"> DOCPROPERTY "Category"  </w:instrText>
          </w:r>
          <w:r>
            <w:fldChar w:fldCharType="separate"/>
          </w:r>
          <w:r w:rsidR="00454690">
            <w:t>R31</w:t>
          </w:r>
          <w:r>
            <w:fldChar w:fldCharType="end"/>
          </w:r>
          <w:r w:rsidR="001843C7">
            <w:br/>
          </w:r>
          <w:r>
            <w:fldChar w:fldCharType="begin"/>
          </w:r>
          <w:r>
            <w:instrText xml:space="preserve"> DOCPROPERTY "RepubDt"  </w:instrText>
          </w:r>
          <w:r>
            <w:fldChar w:fldCharType="separate"/>
          </w:r>
          <w:r w:rsidR="00454690">
            <w:t>18/09/24</w:t>
          </w:r>
          <w:r>
            <w:fldChar w:fldCharType="end"/>
          </w:r>
        </w:p>
      </w:tc>
    </w:tr>
  </w:tbl>
  <w:p w14:paraId="752E648F" w14:textId="7DA94427" w:rsidR="001843C7" w:rsidRPr="000D1B2B" w:rsidRDefault="00584F1A"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6A66" w14:textId="77777777" w:rsidR="001843C7" w:rsidRDefault="001843C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843C7" w14:paraId="53EEE679" w14:textId="77777777">
      <w:tc>
        <w:tcPr>
          <w:tcW w:w="1061" w:type="pct"/>
        </w:tcPr>
        <w:p w14:paraId="05A5AEB7" w14:textId="62CDE743" w:rsidR="001843C7" w:rsidRDefault="00584F1A">
          <w:pPr>
            <w:pStyle w:val="Footer"/>
          </w:pPr>
          <w:r>
            <w:fldChar w:fldCharType="begin"/>
          </w:r>
          <w:r>
            <w:instrText xml:space="preserve"> DOCPROPERTY "Category"  </w:instrText>
          </w:r>
          <w:r>
            <w:fldChar w:fldCharType="separate"/>
          </w:r>
          <w:r w:rsidR="00454690">
            <w:t>R31</w:t>
          </w:r>
          <w:r>
            <w:fldChar w:fldCharType="end"/>
          </w:r>
          <w:r w:rsidR="001843C7">
            <w:br/>
          </w:r>
          <w:r>
            <w:fldChar w:fldCharType="begin"/>
          </w:r>
          <w:r>
            <w:instrText xml:space="preserve"> DOCPROPERTY "RepubDt"  </w:instrText>
          </w:r>
          <w:r>
            <w:fldChar w:fldCharType="separate"/>
          </w:r>
          <w:r w:rsidR="00454690">
            <w:t>18/09/24</w:t>
          </w:r>
          <w:r>
            <w:fldChar w:fldCharType="end"/>
          </w:r>
        </w:p>
      </w:tc>
      <w:tc>
        <w:tcPr>
          <w:tcW w:w="3093" w:type="pct"/>
        </w:tcPr>
        <w:p w14:paraId="402C4612" w14:textId="22D03AD2" w:rsidR="001843C7" w:rsidRDefault="00584F1A">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7D890517" w14:textId="5006FBF9" w:rsidR="001843C7" w:rsidRDefault="00584F1A">
          <w:pPr>
            <w:pStyle w:val="FooterInfoCentre"/>
          </w:pPr>
          <w:r>
            <w:fldChar w:fldCharType="begin"/>
          </w:r>
          <w:r>
            <w:instrText xml:space="preserve"> DOCPROPERTY "Eff"  </w:instrText>
          </w:r>
          <w:r>
            <w:fldChar w:fldCharType="separate"/>
          </w:r>
          <w:r w:rsidR="00454690">
            <w:t xml:space="preserve">Effective:  </w:t>
          </w:r>
          <w:r>
            <w:fldChar w:fldCharType="end"/>
          </w:r>
          <w:r>
            <w:fldChar w:fldCharType="begin"/>
          </w:r>
          <w:r>
            <w:instrText xml:space="preserve"> DOCPROPERTY "StartDt"  </w:instrText>
          </w:r>
          <w:r>
            <w:fldChar w:fldCharType="separate"/>
          </w:r>
          <w:r w:rsidR="00454690">
            <w:t>18/09/24</w:t>
          </w:r>
          <w:r>
            <w:fldChar w:fldCharType="end"/>
          </w:r>
          <w:r>
            <w:fldChar w:fldCharType="begin"/>
          </w:r>
          <w:r>
            <w:instrText xml:space="preserve"> DOCPROPERTY "EndDt"  </w:instrText>
          </w:r>
          <w:r>
            <w:fldChar w:fldCharType="separate"/>
          </w:r>
          <w:r w:rsidR="00454690">
            <w:t>-15/11/25</w:t>
          </w:r>
          <w:r>
            <w:fldChar w:fldCharType="end"/>
          </w:r>
        </w:p>
      </w:tc>
      <w:tc>
        <w:tcPr>
          <w:tcW w:w="846" w:type="pct"/>
        </w:tcPr>
        <w:p w14:paraId="0C953A6C" w14:textId="77777777" w:rsidR="001843C7" w:rsidRDefault="001843C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F0C945D" w14:textId="0C64449F" w:rsidR="001843C7" w:rsidRPr="000D1B2B" w:rsidRDefault="00584F1A" w:rsidP="000D1B2B">
    <w:pPr>
      <w:pStyle w:val="Status"/>
      <w:rPr>
        <w:rFonts w:cs="Arial"/>
      </w:rPr>
    </w:pPr>
    <w:r w:rsidRPr="000D1B2B">
      <w:rPr>
        <w:rFonts w:cs="Arial"/>
      </w:rPr>
      <w:fldChar w:fldCharType="begin"/>
    </w:r>
    <w:r w:rsidRPr="000D1B2B">
      <w:rPr>
        <w:rFonts w:cs="Arial"/>
      </w:rPr>
      <w:instrText xml:space="preserve"> DOCPROPERTY "Status" </w:instrText>
    </w:r>
    <w:r w:rsidRPr="000D1B2B">
      <w:rPr>
        <w:rFonts w:cs="Arial"/>
      </w:rPr>
      <w:fldChar w:fldCharType="separate"/>
    </w:r>
    <w:r w:rsidR="00454690" w:rsidRPr="000D1B2B">
      <w:rPr>
        <w:rFonts w:cs="Arial"/>
      </w:rPr>
      <w:t xml:space="preserve"> </w:t>
    </w:r>
    <w:r w:rsidRPr="000D1B2B">
      <w:rPr>
        <w:rFonts w:cs="Arial"/>
      </w:rPr>
      <w:fldChar w:fldCharType="end"/>
    </w:r>
    <w:r w:rsidR="000D1B2B" w:rsidRPr="000D1B2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ACA0" w14:textId="77777777" w:rsidR="001843C7" w:rsidRDefault="001843C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843C7" w14:paraId="6EADAC3C" w14:textId="77777777">
      <w:tc>
        <w:tcPr>
          <w:tcW w:w="1061" w:type="pct"/>
        </w:tcPr>
        <w:p w14:paraId="613F7953" w14:textId="7F590432" w:rsidR="001843C7" w:rsidRDefault="00584F1A">
          <w:pPr>
            <w:pStyle w:val="Footer"/>
          </w:pPr>
          <w:r>
            <w:fldChar w:fldCharType="begin"/>
          </w:r>
          <w:r>
            <w:instrText xml:space="preserve"> DOCPROPERTY "Category"  </w:instrText>
          </w:r>
          <w:r>
            <w:fldChar w:fldCharType="separate"/>
          </w:r>
          <w:r w:rsidR="00454690">
            <w:t>R31</w:t>
          </w:r>
          <w:r>
            <w:fldChar w:fldCharType="end"/>
          </w:r>
          <w:r w:rsidR="001843C7">
            <w:br/>
          </w:r>
          <w:r>
            <w:fldChar w:fldCharType="begin"/>
          </w:r>
          <w:r>
            <w:instrText xml:space="preserve"> DOCPROPERTY "RepubDt"  </w:instrText>
          </w:r>
          <w:r>
            <w:fldChar w:fldCharType="separate"/>
          </w:r>
          <w:r w:rsidR="00454690">
            <w:t>18/09/24</w:t>
          </w:r>
          <w:r>
            <w:fldChar w:fldCharType="end"/>
          </w:r>
        </w:p>
      </w:tc>
      <w:tc>
        <w:tcPr>
          <w:tcW w:w="3093" w:type="pct"/>
        </w:tcPr>
        <w:p w14:paraId="5B1E4117" w14:textId="3A46807D" w:rsidR="001843C7" w:rsidRDefault="00584F1A">
          <w:pPr>
            <w:pStyle w:val="Footer"/>
            <w:jc w:val="center"/>
          </w:pPr>
          <w:r>
            <w:fldChar w:fldCharType="begin"/>
          </w:r>
          <w:r>
            <w:instrText xml:space="preserve"> REF Citation *\charformat </w:instrText>
          </w:r>
          <w:r>
            <w:fldChar w:fldCharType="separate"/>
          </w:r>
          <w:r w:rsidR="00454690">
            <w:t>Health Records (Privacy and Access) Act 1997</w:t>
          </w:r>
          <w:r>
            <w:fldChar w:fldCharType="end"/>
          </w:r>
        </w:p>
        <w:p w14:paraId="32B3E453" w14:textId="0FFFB48A" w:rsidR="001843C7" w:rsidRDefault="00584F1A">
          <w:pPr>
            <w:pStyle w:val="FooterInfoCentre"/>
          </w:pPr>
          <w:r>
            <w:fldChar w:fldCharType="begin"/>
          </w:r>
          <w:r>
            <w:instrText xml:space="preserve"> DOCPROPERTY "Eff"  </w:instrText>
          </w:r>
          <w:r>
            <w:fldChar w:fldCharType="separate"/>
          </w:r>
          <w:r w:rsidR="00454690">
            <w:t xml:space="preserve">Effective:  </w:t>
          </w:r>
          <w:r>
            <w:fldChar w:fldCharType="end"/>
          </w:r>
          <w:r>
            <w:fldChar w:fldCharType="begin"/>
          </w:r>
          <w:r>
            <w:instrText xml:space="preserve"> DOCPROPERTY "StartDt"   </w:instrText>
          </w:r>
          <w:r>
            <w:fldChar w:fldCharType="separate"/>
          </w:r>
          <w:r w:rsidR="00454690">
            <w:t>18/09/24</w:t>
          </w:r>
          <w:r>
            <w:fldChar w:fldCharType="end"/>
          </w:r>
          <w:r>
            <w:fldChar w:fldCharType="begin"/>
          </w:r>
          <w:r>
            <w:instrText xml:space="preserve"> DOCPROPERTY "EndDt"  </w:instrText>
          </w:r>
          <w:r>
            <w:fldChar w:fldCharType="separate"/>
          </w:r>
          <w:r w:rsidR="00454690">
            <w:t>-15/11/25</w:t>
          </w:r>
          <w:r>
            <w:fldChar w:fldCharType="end"/>
          </w:r>
        </w:p>
      </w:tc>
      <w:tc>
        <w:tcPr>
          <w:tcW w:w="846" w:type="pct"/>
        </w:tcPr>
        <w:p w14:paraId="3A4B1D3E" w14:textId="77777777" w:rsidR="001843C7" w:rsidRDefault="001843C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B57C66" w14:textId="1F18904B" w:rsidR="001843C7" w:rsidRPr="000D1B2B" w:rsidRDefault="000D1B2B" w:rsidP="000D1B2B">
    <w:pPr>
      <w:pStyle w:val="Status"/>
      <w:rPr>
        <w:rFonts w:cs="Arial"/>
      </w:rPr>
    </w:pPr>
    <w:r w:rsidRPr="000D1B2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D65" w14:textId="77777777" w:rsidR="003817A2" w:rsidRDefault="003817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3817A2" w:rsidRPr="00CB3D59" w14:paraId="35BA0434" w14:textId="77777777">
      <w:tc>
        <w:tcPr>
          <w:tcW w:w="847" w:type="pct"/>
        </w:tcPr>
        <w:p w14:paraId="6B22A9CE" w14:textId="77777777" w:rsidR="003817A2" w:rsidRPr="003273A8" w:rsidRDefault="003817A2" w:rsidP="00B136BA">
          <w:pPr>
            <w:pStyle w:val="Footer"/>
            <w:spacing w:line="240" w:lineRule="auto"/>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4</w:t>
          </w:r>
          <w:r w:rsidRPr="003273A8">
            <w:rPr>
              <w:rStyle w:val="PageNumber"/>
              <w:rFonts w:cs="Arial"/>
              <w:szCs w:val="18"/>
            </w:rPr>
            <w:fldChar w:fldCharType="end"/>
          </w:r>
        </w:p>
      </w:tc>
      <w:tc>
        <w:tcPr>
          <w:tcW w:w="3092" w:type="pct"/>
        </w:tcPr>
        <w:p w14:paraId="2BD933EE" w14:textId="68B4F0F8" w:rsidR="003817A2" w:rsidRPr="00172885" w:rsidRDefault="000D1B2B" w:rsidP="00172885">
          <w:pPr>
            <w:pStyle w:val="Footer"/>
            <w:jc w:val="center"/>
          </w:pPr>
          <w:r>
            <w:fldChar w:fldCharType="begin"/>
          </w:r>
          <w:r>
            <w:instrText xml:space="preserve"> REF Citation *\charformat  \* MERGEFORMAT </w:instrText>
          </w:r>
          <w:r>
            <w:fldChar w:fldCharType="separate"/>
          </w:r>
          <w:r w:rsidR="00454690">
            <w:t>Health Records (Privacy and Access) Act 1997</w:t>
          </w:r>
          <w:r>
            <w:fldChar w:fldCharType="end"/>
          </w:r>
        </w:p>
        <w:p w14:paraId="46AA011C" w14:textId="5F1EA6DE" w:rsidR="003817A2" w:rsidRPr="00172885" w:rsidRDefault="003817A2" w:rsidP="00172885">
          <w:pPr>
            <w:pStyle w:val="FooterInfoCentre"/>
            <w:tabs>
              <w:tab w:val="clear" w:pos="7707"/>
            </w:tabs>
            <w:spacing w:line="240" w:lineRule="exact"/>
          </w:pPr>
          <w:r w:rsidRPr="00172885">
            <w:fldChar w:fldCharType="begin"/>
          </w:r>
          <w:r w:rsidRPr="00172885">
            <w:instrText xml:space="preserve"> DOCPROPERTY "Eff"  *\charformat </w:instrText>
          </w:r>
          <w:r w:rsidRPr="00172885">
            <w:fldChar w:fldCharType="separate"/>
          </w:r>
          <w:r w:rsidR="00454690">
            <w:t xml:space="preserve">Effective:  </w:t>
          </w:r>
          <w:r w:rsidRPr="00172885">
            <w:fldChar w:fldCharType="end"/>
          </w:r>
          <w:r w:rsidRPr="00172885">
            <w:fldChar w:fldCharType="begin"/>
          </w:r>
          <w:r w:rsidRPr="00172885">
            <w:instrText xml:space="preserve"> DOCPROPERTY "StartDt"  *\charformat </w:instrText>
          </w:r>
          <w:r w:rsidRPr="00172885">
            <w:fldChar w:fldCharType="separate"/>
          </w:r>
          <w:r w:rsidR="00454690">
            <w:t>18/09/24</w:t>
          </w:r>
          <w:r w:rsidRPr="00172885">
            <w:fldChar w:fldCharType="end"/>
          </w:r>
          <w:r w:rsidRPr="00172885">
            <w:fldChar w:fldCharType="begin"/>
          </w:r>
          <w:r w:rsidRPr="00172885">
            <w:instrText xml:space="preserve"> DOCPROPERTY "EndDt"  *\charformat </w:instrText>
          </w:r>
          <w:r w:rsidRPr="00172885">
            <w:fldChar w:fldCharType="separate"/>
          </w:r>
          <w:r w:rsidR="00454690">
            <w:t>-15/11/25</w:t>
          </w:r>
          <w:r w:rsidRPr="00172885">
            <w:fldChar w:fldCharType="end"/>
          </w:r>
        </w:p>
      </w:tc>
      <w:tc>
        <w:tcPr>
          <w:tcW w:w="1061" w:type="pct"/>
        </w:tcPr>
        <w:p w14:paraId="02F96C3D" w14:textId="22DD1995" w:rsidR="003817A2" w:rsidRPr="003273A8" w:rsidRDefault="003817A2" w:rsidP="00B136BA">
          <w:pPr>
            <w:pStyle w:val="Footer"/>
            <w:spacing w:line="240" w:lineRule="auto"/>
            <w:jc w:val="right"/>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454690">
            <w:rPr>
              <w:rFonts w:cs="Arial"/>
              <w:szCs w:val="18"/>
            </w:rPr>
            <w:t>R31</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454690">
            <w:rPr>
              <w:rFonts w:cs="Arial"/>
              <w:szCs w:val="18"/>
            </w:rPr>
            <w:t>18/09/24</w:t>
          </w:r>
          <w:r w:rsidRPr="003273A8">
            <w:rPr>
              <w:rFonts w:cs="Arial"/>
              <w:szCs w:val="18"/>
            </w:rPr>
            <w:fldChar w:fldCharType="end"/>
          </w:r>
        </w:p>
      </w:tc>
    </w:tr>
  </w:tbl>
  <w:p w14:paraId="3C400088" w14:textId="388633CB" w:rsidR="003817A2" w:rsidRPr="000D1B2B" w:rsidRDefault="000D1B2B" w:rsidP="000D1B2B">
    <w:pPr>
      <w:pStyle w:val="Status"/>
      <w:rPr>
        <w:rFonts w:cs="Arial"/>
      </w:rPr>
    </w:pPr>
    <w:r w:rsidRPr="000D1B2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E44F" w14:textId="77777777" w:rsidR="003817A2" w:rsidRDefault="003817A2">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3817A2" w:rsidRPr="00CB3D59" w14:paraId="525C5293" w14:textId="77777777">
      <w:tc>
        <w:tcPr>
          <w:tcW w:w="1061" w:type="pct"/>
        </w:tcPr>
        <w:p w14:paraId="52089A44" w14:textId="48D1C7FD" w:rsidR="003817A2" w:rsidRPr="003273A8" w:rsidRDefault="003817A2" w:rsidP="00B136BA">
          <w:pPr>
            <w:pStyle w:val="Footer"/>
            <w:spacing w:line="240" w:lineRule="auto"/>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454690">
            <w:rPr>
              <w:rFonts w:cs="Arial"/>
              <w:szCs w:val="18"/>
            </w:rPr>
            <w:t>R31</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454690">
            <w:rPr>
              <w:rFonts w:cs="Arial"/>
              <w:szCs w:val="18"/>
            </w:rPr>
            <w:t>18/09/24</w:t>
          </w:r>
          <w:r w:rsidRPr="003273A8">
            <w:rPr>
              <w:rFonts w:cs="Arial"/>
              <w:szCs w:val="18"/>
            </w:rPr>
            <w:fldChar w:fldCharType="end"/>
          </w:r>
        </w:p>
      </w:tc>
      <w:tc>
        <w:tcPr>
          <w:tcW w:w="3092" w:type="pct"/>
        </w:tcPr>
        <w:p w14:paraId="2F130E60" w14:textId="3F75D736" w:rsidR="003817A2" w:rsidRPr="00172885" w:rsidRDefault="000D1B2B" w:rsidP="00172885">
          <w:pPr>
            <w:pStyle w:val="Footer"/>
            <w:jc w:val="center"/>
          </w:pPr>
          <w:r>
            <w:fldChar w:fldCharType="begin"/>
          </w:r>
          <w:r>
            <w:instrText xml:space="preserve"> REF Citation *\charformat  \* MERGEFORMAT </w:instrText>
          </w:r>
          <w:r>
            <w:fldChar w:fldCharType="separate"/>
          </w:r>
          <w:r w:rsidR="00454690">
            <w:t>Health Records (Privacy and Access) Act 1997</w:t>
          </w:r>
          <w:r>
            <w:fldChar w:fldCharType="end"/>
          </w:r>
        </w:p>
        <w:p w14:paraId="091B5364" w14:textId="1DB3EBD2" w:rsidR="003817A2" w:rsidRPr="00172885" w:rsidRDefault="003817A2" w:rsidP="00172885">
          <w:pPr>
            <w:pStyle w:val="FooterInfoCentre"/>
            <w:tabs>
              <w:tab w:val="clear" w:pos="7707"/>
            </w:tabs>
            <w:spacing w:line="240" w:lineRule="exact"/>
          </w:pPr>
          <w:r w:rsidRPr="00172885">
            <w:fldChar w:fldCharType="begin"/>
          </w:r>
          <w:r w:rsidRPr="00172885">
            <w:instrText xml:space="preserve"> DOCPROPERTY "Eff"  *\charformat </w:instrText>
          </w:r>
          <w:r w:rsidRPr="00172885">
            <w:fldChar w:fldCharType="separate"/>
          </w:r>
          <w:r w:rsidR="00454690">
            <w:t xml:space="preserve">Effective:  </w:t>
          </w:r>
          <w:r w:rsidRPr="00172885">
            <w:fldChar w:fldCharType="end"/>
          </w:r>
          <w:r w:rsidRPr="00172885">
            <w:fldChar w:fldCharType="begin"/>
          </w:r>
          <w:r w:rsidRPr="00172885">
            <w:instrText xml:space="preserve"> DOCPROPERTY "StartDt"  *\charformat </w:instrText>
          </w:r>
          <w:r w:rsidRPr="00172885">
            <w:fldChar w:fldCharType="separate"/>
          </w:r>
          <w:r w:rsidR="00454690">
            <w:t>18/09/24</w:t>
          </w:r>
          <w:r w:rsidRPr="00172885">
            <w:fldChar w:fldCharType="end"/>
          </w:r>
          <w:r w:rsidRPr="00172885">
            <w:fldChar w:fldCharType="begin"/>
          </w:r>
          <w:r w:rsidRPr="00172885">
            <w:instrText xml:space="preserve"> DOCPROPERTY "EndDt"  *\charformat </w:instrText>
          </w:r>
          <w:r w:rsidRPr="00172885">
            <w:fldChar w:fldCharType="separate"/>
          </w:r>
          <w:r w:rsidR="00454690">
            <w:t>-15/11/25</w:t>
          </w:r>
          <w:r w:rsidRPr="00172885">
            <w:fldChar w:fldCharType="end"/>
          </w:r>
        </w:p>
      </w:tc>
      <w:tc>
        <w:tcPr>
          <w:tcW w:w="847" w:type="pct"/>
        </w:tcPr>
        <w:p w14:paraId="785AE6FC" w14:textId="77777777" w:rsidR="003817A2" w:rsidRPr="003273A8" w:rsidRDefault="003817A2" w:rsidP="00B136BA">
          <w:pPr>
            <w:pStyle w:val="Footer"/>
            <w:spacing w:line="240" w:lineRule="auto"/>
            <w:jc w:val="right"/>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5</w:t>
          </w:r>
          <w:r w:rsidRPr="003273A8">
            <w:rPr>
              <w:rStyle w:val="PageNumber"/>
              <w:rFonts w:cs="Arial"/>
              <w:szCs w:val="18"/>
            </w:rPr>
            <w:fldChar w:fldCharType="end"/>
          </w:r>
        </w:p>
      </w:tc>
    </w:tr>
  </w:tbl>
  <w:p w14:paraId="3AD8A326" w14:textId="16AE51D6" w:rsidR="003817A2" w:rsidRPr="000D1B2B" w:rsidRDefault="000D1B2B" w:rsidP="000D1B2B">
    <w:pPr>
      <w:pStyle w:val="Status"/>
      <w:rPr>
        <w:rFonts w:cs="Arial"/>
      </w:rPr>
    </w:pPr>
    <w:r w:rsidRPr="000D1B2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1A5C" w14:textId="77777777" w:rsidR="003817A2" w:rsidRDefault="003817A2" w:rsidP="00172885">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3817A2" w:rsidRPr="00CB3D59" w14:paraId="6CF167CB" w14:textId="77777777" w:rsidTr="00E60DEA">
      <w:tc>
        <w:tcPr>
          <w:tcW w:w="1061" w:type="pct"/>
        </w:tcPr>
        <w:p w14:paraId="6A192DE9" w14:textId="56046815" w:rsidR="003817A2" w:rsidRPr="003273A8" w:rsidRDefault="003817A2" w:rsidP="00172885">
          <w:pPr>
            <w:pStyle w:val="Footer"/>
            <w:spacing w:line="240" w:lineRule="auto"/>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454690">
            <w:rPr>
              <w:rFonts w:cs="Arial"/>
              <w:szCs w:val="18"/>
            </w:rPr>
            <w:t>R31</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454690">
            <w:rPr>
              <w:rFonts w:cs="Arial"/>
              <w:szCs w:val="18"/>
            </w:rPr>
            <w:t>18/09/24</w:t>
          </w:r>
          <w:r w:rsidRPr="003273A8">
            <w:rPr>
              <w:rFonts w:cs="Arial"/>
              <w:szCs w:val="18"/>
            </w:rPr>
            <w:fldChar w:fldCharType="end"/>
          </w:r>
        </w:p>
      </w:tc>
      <w:tc>
        <w:tcPr>
          <w:tcW w:w="3092" w:type="pct"/>
        </w:tcPr>
        <w:p w14:paraId="63033276" w14:textId="3153A216" w:rsidR="003817A2" w:rsidRPr="00172885" w:rsidRDefault="000D1B2B" w:rsidP="00172885">
          <w:pPr>
            <w:pStyle w:val="Footer"/>
            <w:jc w:val="center"/>
          </w:pPr>
          <w:r>
            <w:fldChar w:fldCharType="begin"/>
          </w:r>
          <w:r>
            <w:instrText xml:space="preserve"> REF Citation *\charformat  \* MERGEFORMAT </w:instrText>
          </w:r>
          <w:r>
            <w:fldChar w:fldCharType="separate"/>
          </w:r>
          <w:r w:rsidR="00454690">
            <w:t>Health Records (Privacy and Access) Act 1997</w:t>
          </w:r>
          <w:r>
            <w:fldChar w:fldCharType="end"/>
          </w:r>
        </w:p>
        <w:p w14:paraId="0CB3CB83" w14:textId="0568A9AA" w:rsidR="003817A2" w:rsidRPr="00172885" w:rsidRDefault="003817A2" w:rsidP="00172885">
          <w:pPr>
            <w:pStyle w:val="FooterInfoCentre"/>
            <w:tabs>
              <w:tab w:val="clear" w:pos="7707"/>
            </w:tabs>
            <w:spacing w:line="240" w:lineRule="exact"/>
          </w:pPr>
          <w:r w:rsidRPr="00172885">
            <w:fldChar w:fldCharType="begin"/>
          </w:r>
          <w:r w:rsidRPr="00172885">
            <w:instrText xml:space="preserve"> DOCPROPERTY "Eff"  *\charformat </w:instrText>
          </w:r>
          <w:r w:rsidRPr="00172885">
            <w:fldChar w:fldCharType="separate"/>
          </w:r>
          <w:r w:rsidR="00454690">
            <w:t xml:space="preserve">Effective:  </w:t>
          </w:r>
          <w:r w:rsidRPr="00172885">
            <w:fldChar w:fldCharType="end"/>
          </w:r>
          <w:r w:rsidRPr="00172885">
            <w:fldChar w:fldCharType="begin"/>
          </w:r>
          <w:r w:rsidRPr="00172885">
            <w:instrText xml:space="preserve"> DOCPROPERTY "StartDt"  *\charformat </w:instrText>
          </w:r>
          <w:r w:rsidRPr="00172885">
            <w:fldChar w:fldCharType="separate"/>
          </w:r>
          <w:r w:rsidR="00454690">
            <w:t>18/09/24</w:t>
          </w:r>
          <w:r w:rsidRPr="00172885">
            <w:fldChar w:fldCharType="end"/>
          </w:r>
          <w:r w:rsidRPr="00172885">
            <w:fldChar w:fldCharType="begin"/>
          </w:r>
          <w:r w:rsidRPr="00172885">
            <w:instrText xml:space="preserve"> DOCPROPERTY "EndDt"  *\charformat </w:instrText>
          </w:r>
          <w:r w:rsidRPr="00172885">
            <w:fldChar w:fldCharType="separate"/>
          </w:r>
          <w:r w:rsidR="00454690">
            <w:t>-15/11/25</w:t>
          </w:r>
          <w:r w:rsidRPr="00172885">
            <w:fldChar w:fldCharType="end"/>
          </w:r>
        </w:p>
      </w:tc>
      <w:tc>
        <w:tcPr>
          <w:tcW w:w="847" w:type="pct"/>
        </w:tcPr>
        <w:p w14:paraId="6893109E" w14:textId="77777777" w:rsidR="003817A2" w:rsidRPr="003273A8" w:rsidRDefault="003817A2" w:rsidP="00172885">
          <w:pPr>
            <w:pStyle w:val="Footer"/>
            <w:spacing w:line="240" w:lineRule="auto"/>
            <w:jc w:val="right"/>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szCs w:val="18"/>
            </w:rPr>
            <w:t>5</w:t>
          </w:r>
          <w:r w:rsidRPr="003273A8">
            <w:rPr>
              <w:rStyle w:val="PageNumber"/>
              <w:rFonts w:cs="Arial"/>
              <w:szCs w:val="18"/>
            </w:rPr>
            <w:fldChar w:fldCharType="end"/>
          </w:r>
        </w:p>
      </w:tc>
    </w:tr>
  </w:tbl>
  <w:p w14:paraId="0427D441" w14:textId="61A87571" w:rsidR="003817A2" w:rsidRPr="000D1B2B" w:rsidRDefault="000D1B2B" w:rsidP="000D1B2B">
    <w:pPr>
      <w:pStyle w:val="Status"/>
      <w:rPr>
        <w:rFonts w:cs="Arial"/>
      </w:rPr>
    </w:pPr>
    <w:r w:rsidRPr="000D1B2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27D1" w14:textId="77777777" w:rsidR="001843C7" w:rsidRDefault="001843C7" w:rsidP="00726F7F">
      <w:pPr>
        <w:pStyle w:val="CoverTextPara"/>
      </w:pPr>
      <w:r>
        <w:separator/>
      </w:r>
    </w:p>
  </w:footnote>
  <w:footnote w:type="continuationSeparator" w:id="0">
    <w:p w14:paraId="26AC7D4E" w14:textId="77777777" w:rsidR="001843C7" w:rsidRDefault="001843C7" w:rsidP="00726F7F">
      <w:pPr>
        <w:pStyle w:val="CoverText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B9C1" w14:textId="77777777" w:rsidR="00E37B77" w:rsidRDefault="00E37B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843C7" w14:paraId="69E3C389" w14:textId="77777777">
      <w:trPr>
        <w:jc w:val="center"/>
      </w:trPr>
      <w:tc>
        <w:tcPr>
          <w:tcW w:w="1340" w:type="dxa"/>
        </w:tcPr>
        <w:p w14:paraId="524BB84F" w14:textId="77777777" w:rsidR="001843C7" w:rsidRDefault="001843C7">
          <w:pPr>
            <w:pStyle w:val="HeaderEven"/>
          </w:pPr>
        </w:p>
      </w:tc>
      <w:tc>
        <w:tcPr>
          <w:tcW w:w="6583" w:type="dxa"/>
        </w:tcPr>
        <w:p w14:paraId="3DEA8B03" w14:textId="77777777" w:rsidR="001843C7" w:rsidRDefault="001843C7">
          <w:pPr>
            <w:pStyle w:val="HeaderEven"/>
          </w:pPr>
        </w:p>
      </w:tc>
    </w:tr>
    <w:tr w:rsidR="001843C7" w14:paraId="35020CFD" w14:textId="77777777">
      <w:trPr>
        <w:jc w:val="center"/>
      </w:trPr>
      <w:tc>
        <w:tcPr>
          <w:tcW w:w="7923" w:type="dxa"/>
          <w:gridSpan w:val="2"/>
          <w:tcBorders>
            <w:bottom w:val="single" w:sz="4" w:space="0" w:color="auto"/>
          </w:tcBorders>
        </w:tcPr>
        <w:p w14:paraId="61D1499E" w14:textId="77777777" w:rsidR="001843C7" w:rsidRDefault="001843C7">
          <w:pPr>
            <w:pStyle w:val="HeaderEven6"/>
          </w:pPr>
          <w:r>
            <w:t>Dictionary</w:t>
          </w:r>
        </w:p>
      </w:tc>
    </w:tr>
  </w:tbl>
  <w:p w14:paraId="2AB9108A" w14:textId="77777777" w:rsidR="001843C7" w:rsidRDefault="001843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843C7" w14:paraId="13B2B28B" w14:textId="77777777">
      <w:trPr>
        <w:jc w:val="center"/>
      </w:trPr>
      <w:tc>
        <w:tcPr>
          <w:tcW w:w="6583" w:type="dxa"/>
        </w:tcPr>
        <w:p w14:paraId="0C0942D3" w14:textId="77777777" w:rsidR="001843C7" w:rsidRDefault="001843C7">
          <w:pPr>
            <w:pStyle w:val="HeaderOdd"/>
          </w:pPr>
        </w:p>
      </w:tc>
      <w:tc>
        <w:tcPr>
          <w:tcW w:w="1340" w:type="dxa"/>
        </w:tcPr>
        <w:p w14:paraId="5A554130" w14:textId="77777777" w:rsidR="001843C7" w:rsidRDefault="001843C7">
          <w:pPr>
            <w:pStyle w:val="HeaderOdd"/>
          </w:pPr>
        </w:p>
      </w:tc>
    </w:tr>
    <w:tr w:rsidR="001843C7" w14:paraId="26FEC2A5" w14:textId="77777777">
      <w:trPr>
        <w:jc w:val="center"/>
      </w:trPr>
      <w:tc>
        <w:tcPr>
          <w:tcW w:w="7923" w:type="dxa"/>
          <w:gridSpan w:val="2"/>
          <w:tcBorders>
            <w:bottom w:val="single" w:sz="4" w:space="0" w:color="auto"/>
          </w:tcBorders>
        </w:tcPr>
        <w:p w14:paraId="49784BBF" w14:textId="77777777" w:rsidR="001843C7" w:rsidRDefault="001843C7">
          <w:pPr>
            <w:pStyle w:val="HeaderOdd6"/>
          </w:pPr>
          <w:r>
            <w:t>Dictionary</w:t>
          </w:r>
        </w:p>
      </w:tc>
    </w:tr>
  </w:tbl>
  <w:p w14:paraId="167DE8C5" w14:textId="77777777" w:rsidR="001843C7" w:rsidRDefault="001843C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817A2" w14:paraId="12560BE8" w14:textId="77777777">
      <w:trPr>
        <w:jc w:val="center"/>
      </w:trPr>
      <w:tc>
        <w:tcPr>
          <w:tcW w:w="1234" w:type="dxa"/>
          <w:gridSpan w:val="2"/>
        </w:tcPr>
        <w:p w14:paraId="0FBE181D" w14:textId="77777777" w:rsidR="003817A2" w:rsidRDefault="003817A2">
          <w:pPr>
            <w:pStyle w:val="HeaderEven"/>
            <w:rPr>
              <w:b/>
            </w:rPr>
          </w:pPr>
          <w:r>
            <w:rPr>
              <w:b/>
            </w:rPr>
            <w:t>Endnotes</w:t>
          </w:r>
        </w:p>
      </w:tc>
      <w:tc>
        <w:tcPr>
          <w:tcW w:w="6062" w:type="dxa"/>
        </w:tcPr>
        <w:p w14:paraId="0AAFB8ED" w14:textId="77777777" w:rsidR="003817A2" w:rsidRDefault="003817A2">
          <w:pPr>
            <w:pStyle w:val="HeaderEven"/>
          </w:pPr>
        </w:p>
      </w:tc>
    </w:tr>
    <w:tr w:rsidR="003817A2" w14:paraId="271909A7" w14:textId="77777777">
      <w:trPr>
        <w:cantSplit/>
        <w:jc w:val="center"/>
      </w:trPr>
      <w:tc>
        <w:tcPr>
          <w:tcW w:w="7296" w:type="dxa"/>
          <w:gridSpan w:val="3"/>
        </w:tcPr>
        <w:p w14:paraId="0A13726A" w14:textId="77777777" w:rsidR="003817A2" w:rsidRDefault="003817A2">
          <w:pPr>
            <w:pStyle w:val="HeaderEven"/>
          </w:pPr>
        </w:p>
      </w:tc>
    </w:tr>
    <w:tr w:rsidR="003817A2" w14:paraId="17CF85AF" w14:textId="77777777">
      <w:trPr>
        <w:cantSplit/>
        <w:jc w:val="center"/>
      </w:trPr>
      <w:tc>
        <w:tcPr>
          <w:tcW w:w="700" w:type="dxa"/>
          <w:tcBorders>
            <w:bottom w:val="single" w:sz="4" w:space="0" w:color="auto"/>
          </w:tcBorders>
        </w:tcPr>
        <w:p w14:paraId="0694078A" w14:textId="0DBE1901" w:rsidR="003817A2" w:rsidRDefault="003817A2">
          <w:pPr>
            <w:pStyle w:val="HeaderEven6"/>
          </w:pPr>
          <w:r>
            <w:rPr>
              <w:noProof/>
            </w:rPr>
            <w:fldChar w:fldCharType="begin"/>
          </w:r>
          <w:r>
            <w:rPr>
              <w:noProof/>
            </w:rPr>
            <w:instrText xml:space="preserve"> STYLEREF charTableNo \*charformat </w:instrText>
          </w:r>
          <w:r>
            <w:rPr>
              <w:noProof/>
            </w:rPr>
            <w:fldChar w:fldCharType="separate"/>
          </w:r>
          <w:r w:rsidR="000D1B2B">
            <w:rPr>
              <w:noProof/>
            </w:rPr>
            <w:t>5</w:t>
          </w:r>
          <w:r>
            <w:rPr>
              <w:noProof/>
            </w:rPr>
            <w:fldChar w:fldCharType="end"/>
          </w:r>
        </w:p>
      </w:tc>
      <w:tc>
        <w:tcPr>
          <w:tcW w:w="6600" w:type="dxa"/>
          <w:gridSpan w:val="2"/>
          <w:tcBorders>
            <w:bottom w:val="single" w:sz="4" w:space="0" w:color="auto"/>
          </w:tcBorders>
        </w:tcPr>
        <w:p w14:paraId="77F1F1A0" w14:textId="22E6A735" w:rsidR="003817A2" w:rsidRDefault="003817A2">
          <w:pPr>
            <w:pStyle w:val="HeaderEven6"/>
          </w:pPr>
          <w:r>
            <w:rPr>
              <w:noProof/>
            </w:rPr>
            <w:fldChar w:fldCharType="begin"/>
          </w:r>
          <w:r>
            <w:rPr>
              <w:noProof/>
            </w:rPr>
            <w:instrText xml:space="preserve"> STYLEREF charTableText \*charformat </w:instrText>
          </w:r>
          <w:r>
            <w:rPr>
              <w:noProof/>
            </w:rPr>
            <w:fldChar w:fldCharType="separate"/>
          </w:r>
          <w:r w:rsidR="000D1B2B">
            <w:rPr>
              <w:noProof/>
            </w:rPr>
            <w:t>Earlier republications</w:t>
          </w:r>
          <w:r>
            <w:rPr>
              <w:noProof/>
            </w:rPr>
            <w:fldChar w:fldCharType="end"/>
          </w:r>
        </w:p>
      </w:tc>
    </w:tr>
  </w:tbl>
  <w:p w14:paraId="0F48361C" w14:textId="77777777" w:rsidR="003817A2" w:rsidRDefault="003817A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817A2" w14:paraId="6CCD0532" w14:textId="77777777">
      <w:trPr>
        <w:jc w:val="center"/>
      </w:trPr>
      <w:tc>
        <w:tcPr>
          <w:tcW w:w="5741" w:type="dxa"/>
        </w:tcPr>
        <w:p w14:paraId="0EE805AD" w14:textId="77777777" w:rsidR="003817A2" w:rsidRDefault="003817A2">
          <w:pPr>
            <w:pStyle w:val="HeaderEven"/>
            <w:jc w:val="right"/>
          </w:pPr>
        </w:p>
      </w:tc>
      <w:tc>
        <w:tcPr>
          <w:tcW w:w="1560" w:type="dxa"/>
          <w:gridSpan w:val="2"/>
        </w:tcPr>
        <w:p w14:paraId="762E645C" w14:textId="77777777" w:rsidR="003817A2" w:rsidRDefault="003817A2">
          <w:pPr>
            <w:pStyle w:val="HeaderEven"/>
            <w:jc w:val="right"/>
            <w:rPr>
              <w:b/>
            </w:rPr>
          </w:pPr>
          <w:r>
            <w:rPr>
              <w:b/>
            </w:rPr>
            <w:t>Endnotes</w:t>
          </w:r>
        </w:p>
      </w:tc>
    </w:tr>
    <w:tr w:rsidR="003817A2" w14:paraId="7E77F716" w14:textId="77777777">
      <w:trPr>
        <w:jc w:val="center"/>
      </w:trPr>
      <w:tc>
        <w:tcPr>
          <w:tcW w:w="7301" w:type="dxa"/>
          <w:gridSpan w:val="3"/>
        </w:tcPr>
        <w:p w14:paraId="104D3F09" w14:textId="77777777" w:rsidR="003817A2" w:rsidRDefault="003817A2">
          <w:pPr>
            <w:pStyle w:val="HeaderEven"/>
            <w:jc w:val="right"/>
            <w:rPr>
              <w:b/>
            </w:rPr>
          </w:pPr>
        </w:p>
      </w:tc>
    </w:tr>
    <w:tr w:rsidR="003817A2" w14:paraId="5375D633" w14:textId="77777777">
      <w:trPr>
        <w:jc w:val="center"/>
      </w:trPr>
      <w:tc>
        <w:tcPr>
          <w:tcW w:w="6600" w:type="dxa"/>
          <w:gridSpan w:val="2"/>
          <w:tcBorders>
            <w:bottom w:val="single" w:sz="4" w:space="0" w:color="auto"/>
          </w:tcBorders>
        </w:tcPr>
        <w:p w14:paraId="5B4EF762" w14:textId="53FF756E" w:rsidR="003817A2" w:rsidRDefault="003817A2">
          <w:pPr>
            <w:pStyle w:val="HeaderOdd6"/>
          </w:pPr>
          <w:r>
            <w:rPr>
              <w:noProof/>
            </w:rPr>
            <w:fldChar w:fldCharType="begin"/>
          </w:r>
          <w:r>
            <w:rPr>
              <w:noProof/>
            </w:rPr>
            <w:instrText xml:space="preserve"> STYLEREF charTableText \*charformat </w:instrText>
          </w:r>
          <w:r>
            <w:rPr>
              <w:noProof/>
            </w:rPr>
            <w:fldChar w:fldCharType="separate"/>
          </w:r>
          <w:r w:rsidR="000D1B2B">
            <w:rPr>
              <w:noProof/>
            </w:rPr>
            <w:t>Earlier republications</w:t>
          </w:r>
          <w:r>
            <w:rPr>
              <w:noProof/>
            </w:rPr>
            <w:fldChar w:fldCharType="end"/>
          </w:r>
        </w:p>
      </w:tc>
      <w:tc>
        <w:tcPr>
          <w:tcW w:w="700" w:type="dxa"/>
          <w:tcBorders>
            <w:bottom w:val="single" w:sz="4" w:space="0" w:color="auto"/>
          </w:tcBorders>
        </w:tcPr>
        <w:p w14:paraId="7F75561F" w14:textId="2B0E5DFC" w:rsidR="003817A2" w:rsidRDefault="003817A2">
          <w:pPr>
            <w:pStyle w:val="HeaderOdd6"/>
          </w:pPr>
          <w:r>
            <w:rPr>
              <w:noProof/>
            </w:rPr>
            <w:fldChar w:fldCharType="begin"/>
          </w:r>
          <w:r>
            <w:rPr>
              <w:noProof/>
            </w:rPr>
            <w:instrText xml:space="preserve"> STYLEREF charTableNo \*charformat </w:instrText>
          </w:r>
          <w:r>
            <w:rPr>
              <w:noProof/>
            </w:rPr>
            <w:fldChar w:fldCharType="separate"/>
          </w:r>
          <w:r w:rsidR="000D1B2B">
            <w:rPr>
              <w:noProof/>
            </w:rPr>
            <w:t>5</w:t>
          </w:r>
          <w:r>
            <w:rPr>
              <w:noProof/>
            </w:rPr>
            <w:fldChar w:fldCharType="end"/>
          </w:r>
        </w:p>
      </w:tc>
    </w:tr>
  </w:tbl>
  <w:p w14:paraId="6AA754F1" w14:textId="77777777" w:rsidR="003817A2" w:rsidRDefault="003817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A9C" w14:textId="77777777" w:rsidR="001843C7" w:rsidRDefault="001843C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FE29" w14:textId="77777777" w:rsidR="001843C7" w:rsidRDefault="001843C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5D8A" w14:textId="77777777" w:rsidR="001843C7" w:rsidRDefault="001843C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23E1" w14:textId="77777777" w:rsidR="001843C7" w:rsidRDefault="001843C7">
    <w:pPr>
      <w:widowControl w:val="0"/>
      <w:tabs>
        <w:tab w:val="center" w:pos="3600"/>
      </w:tabs>
      <w:rPr>
        <w:i/>
        <w:sz w:val="20"/>
      </w:rPr>
    </w:pPr>
    <w:r>
      <w:rPr>
        <w:sz w:val="20"/>
      </w:rPr>
      <w:pgNum/>
    </w:r>
    <w:r>
      <w:tab/>
    </w:r>
    <w:r>
      <w:rPr>
        <w:i/>
        <w:sz w:val="20"/>
      </w:rPr>
      <w:t>even header      No.    , 1994</w:t>
    </w:r>
  </w:p>
  <w:p w14:paraId="197E182D" w14:textId="77777777" w:rsidR="001843C7" w:rsidRDefault="001843C7">
    <w:pPr>
      <w:widowControl w:val="0"/>
      <w:tabs>
        <w:tab w:val="left" w:pos="2940"/>
      </w:tabs>
      <w:spacing w:after="240"/>
      <w:jc w:val="center"/>
      <w:rPr>
        <w:sz w:val="20"/>
      </w:rPr>
    </w:pPr>
    <w:r>
      <w:rPr>
        <w:b/>
      </w:rPr>
      <w:t>SCHEDULE</w:t>
    </w:r>
    <w: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97B5" w14:textId="77777777" w:rsidR="001843C7" w:rsidRDefault="001843C7">
    <w:pPr>
      <w:widowControl w:val="0"/>
      <w:tabs>
        <w:tab w:val="center" w:pos="3600"/>
        <w:tab w:val="right" w:pos="7200"/>
      </w:tabs>
      <w:jc w:val="center"/>
      <w:rPr>
        <w:sz w:val="20"/>
      </w:rPr>
    </w:pPr>
    <w:r>
      <w:rPr>
        <w:i/>
        <w:sz w:val="20"/>
      </w:rPr>
      <w:t>header      No.    , 1996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A321" w14:textId="77777777" w:rsidR="00E37B77" w:rsidRDefault="00E37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9C81" w14:textId="77777777" w:rsidR="00E37B77" w:rsidRDefault="00E37B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843C7" w14:paraId="2A657BDD" w14:textId="77777777">
      <w:tc>
        <w:tcPr>
          <w:tcW w:w="900" w:type="pct"/>
        </w:tcPr>
        <w:p w14:paraId="1E678F25" w14:textId="77777777" w:rsidR="001843C7" w:rsidRDefault="001843C7">
          <w:pPr>
            <w:pStyle w:val="HeaderEven"/>
          </w:pPr>
        </w:p>
      </w:tc>
      <w:tc>
        <w:tcPr>
          <w:tcW w:w="4100" w:type="pct"/>
        </w:tcPr>
        <w:p w14:paraId="05EB2E8D" w14:textId="77777777" w:rsidR="001843C7" w:rsidRDefault="001843C7">
          <w:pPr>
            <w:pStyle w:val="HeaderEven"/>
          </w:pPr>
        </w:p>
      </w:tc>
    </w:tr>
    <w:tr w:rsidR="001843C7" w14:paraId="470BB411" w14:textId="77777777">
      <w:tc>
        <w:tcPr>
          <w:tcW w:w="4100" w:type="pct"/>
          <w:gridSpan w:val="2"/>
          <w:tcBorders>
            <w:bottom w:val="single" w:sz="4" w:space="0" w:color="auto"/>
          </w:tcBorders>
        </w:tcPr>
        <w:p w14:paraId="124DA04F" w14:textId="38337F2F" w:rsidR="001843C7" w:rsidRDefault="000D1B2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707C0F3" w14:textId="4D144664" w:rsidR="001843C7" w:rsidRDefault="001843C7">
    <w:pPr>
      <w:pStyle w:val="N-9pt"/>
    </w:pPr>
    <w:r>
      <w:tab/>
    </w:r>
    <w:r w:rsidR="000D1B2B">
      <w:fldChar w:fldCharType="begin"/>
    </w:r>
    <w:r w:rsidR="000D1B2B">
      <w:instrText xml:space="preserve"> STYLEREF charPage \* MERGEFORMAT </w:instrText>
    </w:r>
    <w:r w:rsidR="000D1B2B">
      <w:fldChar w:fldCharType="separate"/>
    </w:r>
    <w:r w:rsidR="000D1B2B">
      <w:rPr>
        <w:noProof/>
      </w:rPr>
      <w:t>Page</w:t>
    </w:r>
    <w:r w:rsidR="000D1B2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843C7" w14:paraId="20720C51" w14:textId="77777777">
      <w:tc>
        <w:tcPr>
          <w:tcW w:w="4100" w:type="pct"/>
        </w:tcPr>
        <w:p w14:paraId="68CB113E" w14:textId="77777777" w:rsidR="001843C7" w:rsidRDefault="001843C7">
          <w:pPr>
            <w:pStyle w:val="HeaderOdd"/>
          </w:pPr>
        </w:p>
      </w:tc>
      <w:tc>
        <w:tcPr>
          <w:tcW w:w="900" w:type="pct"/>
        </w:tcPr>
        <w:p w14:paraId="51616525" w14:textId="77777777" w:rsidR="001843C7" w:rsidRDefault="001843C7">
          <w:pPr>
            <w:pStyle w:val="HeaderOdd"/>
          </w:pPr>
        </w:p>
      </w:tc>
    </w:tr>
    <w:tr w:rsidR="001843C7" w14:paraId="46FE2FF2" w14:textId="77777777">
      <w:tc>
        <w:tcPr>
          <w:tcW w:w="900" w:type="pct"/>
          <w:gridSpan w:val="2"/>
          <w:tcBorders>
            <w:bottom w:val="single" w:sz="4" w:space="0" w:color="auto"/>
          </w:tcBorders>
        </w:tcPr>
        <w:p w14:paraId="524F4B07" w14:textId="2B08D316" w:rsidR="001843C7" w:rsidRDefault="000D1B2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082400A" w14:textId="0BFE49F0" w:rsidR="001843C7" w:rsidRDefault="001843C7">
    <w:pPr>
      <w:pStyle w:val="N-9pt"/>
    </w:pPr>
    <w:r>
      <w:tab/>
    </w:r>
    <w:r w:rsidR="000D1B2B">
      <w:fldChar w:fldCharType="begin"/>
    </w:r>
    <w:r w:rsidR="000D1B2B">
      <w:instrText xml:space="preserve"> STYLEREF charPage \* MERGEFORMAT </w:instrText>
    </w:r>
    <w:r w:rsidR="000D1B2B">
      <w:fldChar w:fldCharType="separate"/>
    </w:r>
    <w:r w:rsidR="000D1B2B">
      <w:rPr>
        <w:noProof/>
      </w:rPr>
      <w:t>Page</w:t>
    </w:r>
    <w:r w:rsidR="000D1B2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1"/>
    </w:tblGrid>
    <w:tr w:rsidR="00964C78" w:rsidRPr="00CB3D59" w14:paraId="2547582F" w14:textId="77777777" w:rsidTr="00B223AF">
      <w:tc>
        <w:tcPr>
          <w:tcW w:w="1701" w:type="dxa"/>
        </w:tcPr>
        <w:p w14:paraId="24E038F7" w14:textId="531A8D50" w:rsidR="003817A2" w:rsidRPr="003273A8" w:rsidRDefault="003817A2" w:rsidP="00B136BA">
          <w:pPr>
            <w:pStyle w:val="HeaderEven"/>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0D1B2B">
            <w:rPr>
              <w:rFonts w:cs="Arial"/>
              <w:b/>
              <w:noProof/>
              <w:szCs w:val="18"/>
            </w:rPr>
            <w:t>Part 6</w:t>
          </w:r>
          <w:r w:rsidRPr="003273A8">
            <w:rPr>
              <w:rFonts w:cs="Arial"/>
              <w:b/>
              <w:szCs w:val="18"/>
            </w:rPr>
            <w:fldChar w:fldCharType="end"/>
          </w:r>
        </w:p>
      </w:tc>
      <w:tc>
        <w:tcPr>
          <w:tcW w:w="6320" w:type="dxa"/>
        </w:tcPr>
        <w:p w14:paraId="48F62071" w14:textId="30919B17" w:rsidR="003817A2" w:rsidRPr="003273A8" w:rsidRDefault="003817A2">
          <w:pPr>
            <w:pStyle w:val="HeaderEven"/>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0D1B2B">
            <w:rPr>
              <w:rFonts w:cs="Arial"/>
              <w:noProof/>
              <w:szCs w:val="18"/>
            </w:rPr>
            <w:t>Miscellaneous</w:t>
          </w:r>
          <w:r w:rsidRPr="003273A8">
            <w:rPr>
              <w:rFonts w:cs="Arial"/>
              <w:szCs w:val="18"/>
            </w:rPr>
            <w:fldChar w:fldCharType="end"/>
          </w:r>
        </w:p>
      </w:tc>
    </w:tr>
    <w:tr w:rsidR="00964C78" w:rsidRPr="00CB3D59" w14:paraId="1EF68AD7" w14:textId="77777777" w:rsidTr="00B223AF">
      <w:tc>
        <w:tcPr>
          <w:tcW w:w="1701" w:type="dxa"/>
        </w:tcPr>
        <w:p w14:paraId="3D0EC157" w14:textId="20A52EE0" w:rsidR="003817A2" w:rsidRPr="003273A8" w:rsidRDefault="003817A2">
          <w:pPr>
            <w:pStyle w:val="HeaderEven"/>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c>
        <w:tcPr>
          <w:tcW w:w="6320" w:type="dxa"/>
        </w:tcPr>
        <w:p w14:paraId="7A1BFE45" w14:textId="41817A6F" w:rsidR="003817A2" w:rsidRPr="003273A8" w:rsidRDefault="003817A2">
          <w:pPr>
            <w:pStyle w:val="HeaderEven"/>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r>
    <w:tr w:rsidR="003817A2" w:rsidRPr="00CB3D59" w14:paraId="6F6617D1" w14:textId="77777777" w:rsidTr="00B223AF">
      <w:trPr>
        <w:cantSplit/>
      </w:trPr>
      <w:tc>
        <w:tcPr>
          <w:tcW w:w="1701" w:type="dxa"/>
          <w:gridSpan w:val="2"/>
          <w:tcBorders>
            <w:bottom w:val="single" w:sz="4" w:space="0" w:color="auto"/>
          </w:tcBorders>
        </w:tcPr>
        <w:p w14:paraId="733911A0" w14:textId="6102F1E5" w:rsidR="003817A2" w:rsidRPr="003273A8" w:rsidRDefault="003817A2"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54690">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0D1B2B">
            <w:rPr>
              <w:rFonts w:cs="Arial"/>
              <w:noProof/>
              <w:szCs w:val="18"/>
            </w:rPr>
            <w:t>37</w:t>
          </w:r>
          <w:r w:rsidRPr="003273A8">
            <w:rPr>
              <w:rFonts w:cs="Arial"/>
              <w:szCs w:val="18"/>
            </w:rPr>
            <w:fldChar w:fldCharType="end"/>
          </w:r>
        </w:p>
      </w:tc>
    </w:tr>
  </w:tbl>
  <w:p w14:paraId="3AAC8DF5" w14:textId="77777777" w:rsidR="003817A2" w:rsidRDefault="003817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5"/>
      <w:gridCol w:w="1641"/>
    </w:tblGrid>
    <w:tr w:rsidR="00964C78" w:rsidRPr="00CB3D59" w14:paraId="0B844458" w14:textId="77777777" w:rsidTr="00B223AF">
      <w:tc>
        <w:tcPr>
          <w:tcW w:w="6320" w:type="dxa"/>
        </w:tcPr>
        <w:p w14:paraId="016FA625" w14:textId="03998062" w:rsidR="003817A2" w:rsidRPr="003273A8" w:rsidRDefault="003817A2">
          <w:pPr>
            <w:pStyle w:val="HeaderEven"/>
            <w:ind w:firstLine="360"/>
            <w:jc w:val="right"/>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0D1B2B">
            <w:rPr>
              <w:rFonts w:cs="Arial"/>
              <w:noProof/>
              <w:szCs w:val="18"/>
            </w:rPr>
            <w:t>Miscellaneous</w:t>
          </w:r>
          <w:r w:rsidRPr="003273A8">
            <w:rPr>
              <w:rFonts w:cs="Arial"/>
              <w:szCs w:val="18"/>
            </w:rPr>
            <w:fldChar w:fldCharType="end"/>
          </w:r>
        </w:p>
      </w:tc>
      <w:tc>
        <w:tcPr>
          <w:tcW w:w="1701" w:type="dxa"/>
        </w:tcPr>
        <w:p w14:paraId="33457AC9" w14:textId="297E41AD" w:rsidR="003817A2" w:rsidRPr="003273A8" w:rsidRDefault="003817A2">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0D1B2B">
            <w:rPr>
              <w:rFonts w:cs="Arial"/>
              <w:b/>
              <w:noProof/>
              <w:szCs w:val="18"/>
            </w:rPr>
            <w:t>Part 6</w:t>
          </w:r>
          <w:r w:rsidRPr="003273A8">
            <w:rPr>
              <w:rFonts w:cs="Arial"/>
              <w:b/>
              <w:szCs w:val="18"/>
            </w:rPr>
            <w:fldChar w:fldCharType="end"/>
          </w:r>
        </w:p>
      </w:tc>
    </w:tr>
    <w:tr w:rsidR="00964C78" w:rsidRPr="00CB3D59" w14:paraId="6DDBCE82" w14:textId="77777777" w:rsidTr="00B223AF">
      <w:tc>
        <w:tcPr>
          <w:tcW w:w="6320" w:type="dxa"/>
        </w:tcPr>
        <w:p w14:paraId="6C3EA258" w14:textId="7F18F2A3" w:rsidR="003817A2" w:rsidRPr="003273A8" w:rsidRDefault="003817A2">
          <w:pPr>
            <w:pStyle w:val="HeaderEven"/>
            <w:jc w:val="right"/>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c>
        <w:tcPr>
          <w:tcW w:w="1701" w:type="dxa"/>
        </w:tcPr>
        <w:p w14:paraId="39E6FF45" w14:textId="4893BC15" w:rsidR="003817A2" w:rsidRPr="003273A8" w:rsidRDefault="003817A2">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r>
    <w:tr w:rsidR="003817A2" w:rsidRPr="00CB3D59" w14:paraId="012A6E0E" w14:textId="77777777" w:rsidTr="00B223AF">
      <w:trPr>
        <w:cantSplit/>
      </w:trPr>
      <w:tc>
        <w:tcPr>
          <w:tcW w:w="1701" w:type="dxa"/>
          <w:gridSpan w:val="2"/>
          <w:tcBorders>
            <w:bottom w:val="single" w:sz="4" w:space="0" w:color="auto"/>
          </w:tcBorders>
        </w:tcPr>
        <w:p w14:paraId="248E4644" w14:textId="24B22851" w:rsidR="003817A2" w:rsidRPr="003273A8" w:rsidRDefault="003817A2"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54690">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0D1B2B">
            <w:rPr>
              <w:rFonts w:cs="Arial"/>
              <w:noProof/>
              <w:szCs w:val="18"/>
            </w:rPr>
            <w:t>34</w:t>
          </w:r>
          <w:r w:rsidRPr="003273A8">
            <w:rPr>
              <w:rFonts w:cs="Arial"/>
              <w:szCs w:val="18"/>
            </w:rPr>
            <w:fldChar w:fldCharType="end"/>
          </w:r>
        </w:p>
      </w:tc>
    </w:tr>
  </w:tbl>
  <w:p w14:paraId="53CCD046" w14:textId="77777777" w:rsidR="003817A2" w:rsidRDefault="003817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843C7" w14:paraId="2DFBC028" w14:textId="77777777">
      <w:trPr>
        <w:jc w:val="center"/>
      </w:trPr>
      <w:tc>
        <w:tcPr>
          <w:tcW w:w="1560" w:type="dxa"/>
        </w:tcPr>
        <w:p w14:paraId="61B857B7" w14:textId="42044FC4" w:rsidR="001843C7" w:rsidRDefault="001843C7">
          <w:pPr>
            <w:pStyle w:val="HeaderEven"/>
            <w:rPr>
              <w:b/>
            </w:rPr>
          </w:pPr>
          <w:r>
            <w:rPr>
              <w:b/>
            </w:rPr>
            <w:fldChar w:fldCharType="begin"/>
          </w:r>
          <w:r>
            <w:rPr>
              <w:b/>
            </w:rPr>
            <w:instrText xml:space="preserve"> STYLEREF CharChapNo \*charformat </w:instrText>
          </w:r>
          <w:r>
            <w:rPr>
              <w:b/>
            </w:rPr>
            <w:fldChar w:fldCharType="separate"/>
          </w:r>
          <w:r w:rsidR="000D1B2B">
            <w:rPr>
              <w:b/>
              <w:noProof/>
            </w:rPr>
            <w:t>Schedule 1</w:t>
          </w:r>
          <w:r>
            <w:rPr>
              <w:b/>
            </w:rPr>
            <w:fldChar w:fldCharType="end"/>
          </w:r>
        </w:p>
      </w:tc>
      <w:tc>
        <w:tcPr>
          <w:tcW w:w="5741" w:type="dxa"/>
        </w:tcPr>
        <w:p w14:paraId="7809E0A3" w14:textId="33762953" w:rsidR="001843C7" w:rsidRDefault="00584F1A">
          <w:pPr>
            <w:pStyle w:val="HeaderEven"/>
          </w:pPr>
          <w:r>
            <w:fldChar w:fldCharType="begin"/>
          </w:r>
          <w:r>
            <w:instrText xml:space="preserve"> STYLEREF CharChapText \*charformat </w:instrText>
          </w:r>
          <w:r>
            <w:fldChar w:fldCharType="separate"/>
          </w:r>
          <w:r w:rsidR="000D1B2B">
            <w:rPr>
              <w:noProof/>
            </w:rPr>
            <w:t>The privacy principles</w:t>
          </w:r>
          <w:r>
            <w:rPr>
              <w:noProof/>
            </w:rPr>
            <w:fldChar w:fldCharType="end"/>
          </w:r>
        </w:p>
      </w:tc>
    </w:tr>
    <w:tr w:rsidR="001843C7" w14:paraId="5C8E3695" w14:textId="77777777">
      <w:trPr>
        <w:jc w:val="center"/>
      </w:trPr>
      <w:tc>
        <w:tcPr>
          <w:tcW w:w="1560" w:type="dxa"/>
        </w:tcPr>
        <w:p w14:paraId="2E078A96" w14:textId="6BC88009" w:rsidR="001843C7" w:rsidRDefault="001843C7">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25C5DFA" w14:textId="336177C8" w:rsidR="001843C7" w:rsidRDefault="001843C7">
          <w:pPr>
            <w:pStyle w:val="HeaderEven"/>
          </w:pPr>
          <w:r>
            <w:fldChar w:fldCharType="begin"/>
          </w:r>
          <w:r>
            <w:instrText xml:space="preserve"> STYLEREF CharPartText \*charformat </w:instrText>
          </w:r>
          <w:r>
            <w:fldChar w:fldCharType="end"/>
          </w:r>
        </w:p>
      </w:tc>
    </w:tr>
    <w:tr w:rsidR="001843C7" w14:paraId="229E013C" w14:textId="77777777">
      <w:trPr>
        <w:jc w:val="center"/>
      </w:trPr>
      <w:tc>
        <w:tcPr>
          <w:tcW w:w="7296" w:type="dxa"/>
          <w:gridSpan w:val="2"/>
          <w:tcBorders>
            <w:bottom w:val="single" w:sz="4" w:space="0" w:color="auto"/>
          </w:tcBorders>
        </w:tcPr>
        <w:p w14:paraId="56D0C838" w14:textId="77777777" w:rsidR="001843C7" w:rsidRDefault="001843C7">
          <w:pPr>
            <w:pStyle w:val="HeaderEven6"/>
          </w:pPr>
        </w:p>
      </w:tc>
    </w:tr>
  </w:tbl>
  <w:p w14:paraId="22A21C10" w14:textId="77777777" w:rsidR="001843C7" w:rsidRDefault="001843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843C7" w14:paraId="59BAEBBD" w14:textId="77777777">
      <w:trPr>
        <w:jc w:val="center"/>
      </w:trPr>
      <w:tc>
        <w:tcPr>
          <w:tcW w:w="5741" w:type="dxa"/>
        </w:tcPr>
        <w:p w14:paraId="72718BB7" w14:textId="660B630C" w:rsidR="001843C7" w:rsidRDefault="00584F1A">
          <w:pPr>
            <w:pStyle w:val="HeaderEven"/>
            <w:jc w:val="right"/>
          </w:pPr>
          <w:r>
            <w:fldChar w:fldCharType="begin"/>
          </w:r>
          <w:r>
            <w:instrText xml:space="preserve"> STYLEREF CharChapText \*charformat </w:instrText>
          </w:r>
          <w:r>
            <w:fldChar w:fldCharType="separate"/>
          </w:r>
          <w:r w:rsidR="000D1B2B">
            <w:rPr>
              <w:noProof/>
            </w:rPr>
            <w:t>The privacy principles</w:t>
          </w:r>
          <w:r>
            <w:rPr>
              <w:noProof/>
            </w:rPr>
            <w:fldChar w:fldCharType="end"/>
          </w:r>
        </w:p>
      </w:tc>
      <w:tc>
        <w:tcPr>
          <w:tcW w:w="1560" w:type="dxa"/>
        </w:tcPr>
        <w:p w14:paraId="0909D848" w14:textId="0065DB74" w:rsidR="001843C7" w:rsidRDefault="001843C7">
          <w:pPr>
            <w:pStyle w:val="HeaderEven"/>
            <w:jc w:val="right"/>
            <w:rPr>
              <w:b/>
            </w:rPr>
          </w:pPr>
          <w:r>
            <w:rPr>
              <w:b/>
            </w:rPr>
            <w:fldChar w:fldCharType="begin"/>
          </w:r>
          <w:r>
            <w:rPr>
              <w:b/>
            </w:rPr>
            <w:instrText xml:space="preserve"> STYLEREF CharChapNo \*charformat </w:instrText>
          </w:r>
          <w:r>
            <w:rPr>
              <w:b/>
            </w:rPr>
            <w:fldChar w:fldCharType="separate"/>
          </w:r>
          <w:r w:rsidR="000D1B2B">
            <w:rPr>
              <w:b/>
              <w:noProof/>
            </w:rPr>
            <w:t>Schedule 1</w:t>
          </w:r>
          <w:r>
            <w:rPr>
              <w:b/>
            </w:rPr>
            <w:fldChar w:fldCharType="end"/>
          </w:r>
        </w:p>
      </w:tc>
    </w:tr>
    <w:tr w:rsidR="001843C7" w14:paraId="7FE73D12" w14:textId="77777777">
      <w:trPr>
        <w:jc w:val="center"/>
      </w:trPr>
      <w:tc>
        <w:tcPr>
          <w:tcW w:w="5741" w:type="dxa"/>
        </w:tcPr>
        <w:p w14:paraId="72F2AA97" w14:textId="531D3B7A" w:rsidR="001843C7" w:rsidRDefault="001843C7">
          <w:pPr>
            <w:pStyle w:val="HeaderEven"/>
            <w:jc w:val="right"/>
          </w:pPr>
          <w:r>
            <w:fldChar w:fldCharType="begin"/>
          </w:r>
          <w:r>
            <w:instrText xml:space="preserve"> STYLEREF CharPartText \*charformat </w:instrText>
          </w:r>
          <w:r>
            <w:fldChar w:fldCharType="end"/>
          </w:r>
        </w:p>
      </w:tc>
      <w:tc>
        <w:tcPr>
          <w:tcW w:w="1560" w:type="dxa"/>
        </w:tcPr>
        <w:p w14:paraId="62876980" w14:textId="71ED6CAC" w:rsidR="001843C7" w:rsidRDefault="001843C7">
          <w:pPr>
            <w:pStyle w:val="HeaderEven"/>
            <w:jc w:val="right"/>
            <w:rPr>
              <w:b/>
            </w:rPr>
          </w:pPr>
          <w:r>
            <w:rPr>
              <w:b/>
            </w:rPr>
            <w:fldChar w:fldCharType="begin"/>
          </w:r>
          <w:r>
            <w:rPr>
              <w:b/>
            </w:rPr>
            <w:instrText xml:space="preserve"> STYLEREF CharPartNo \*charformat </w:instrText>
          </w:r>
          <w:r>
            <w:rPr>
              <w:b/>
            </w:rPr>
            <w:fldChar w:fldCharType="end"/>
          </w:r>
        </w:p>
      </w:tc>
    </w:tr>
    <w:tr w:rsidR="001843C7" w14:paraId="6B7C3E38" w14:textId="77777777">
      <w:trPr>
        <w:jc w:val="center"/>
      </w:trPr>
      <w:tc>
        <w:tcPr>
          <w:tcW w:w="7296" w:type="dxa"/>
          <w:gridSpan w:val="2"/>
          <w:tcBorders>
            <w:bottom w:val="single" w:sz="4" w:space="0" w:color="auto"/>
          </w:tcBorders>
        </w:tcPr>
        <w:p w14:paraId="651ED91E" w14:textId="77777777" w:rsidR="001843C7" w:rsidRDefault="001843C7">
          <w:pPr>
            <w:pStyle w:val="HeaderOdd6"/>
          </w:pPr>
        </w:p>
      </w:tc>
    </w:tr>
  </w:tbl>
  <w:p w14:paraId="186BE0E2" w14:textId="77777777" w:rsidR="001843C7" w:rsidRDefault="00184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85F559A"/>
    <w:multiLevelType w:val="singleLevel"/>
    <w:tmpl w:val="D050220E"/>
    <w:lvl w:ilvl="0">
      <w:start w:val="1"/>
      <w:numFmt w:val="bullet"/>
      <w:lvlText w:val=""/>
      <w:lvlJc w:val="left"/>
      <w:pPr>
        <w:tabs>
          <w:tab w:val="num" w:pos="960"/>
        </w:tabs>
        <w:ind w:left="900" w:hanging="300"/>
      </w:pPr>
      <w:rPr>
        <w:rFonts w:ascii="Symbol" w:hAnsi="Symbol" w:hint="default"/>
        <w:sz w:val="18"/>
      </w:r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6669174">
    <w:abstractNumId w:val="5"/>
  </w:num>
  <w:num w:numId="2" w16cid:durableId="1315374516">
    <w:abstractNumId w:val="31"/>
  </w:num>
  <w:num w:numId="3" w16cid:durableId="1672829688">
    <w:abstractNumId w:val="44"/>
  </w:num>
  <w:num w:numId="4" w16cid:durableId="2111198665">
    <w:abstractNumId w:val="36"/>
  </w:num>
  <w:num w:numId="5" w16cid:durableId="1768652144">
    <w:abstractNumId w:val="43"/>
  </w:num>
  <w:num w:numId="6" w16cid:durableId="1549149105">
    <w:abstractNumId w:val="30"/>
  </w:num>
  <w:num w:numId="7" w16cid:durableId="674301830">
    <w:abstractNumId w:val="22"/>
  </w:num>
  <w:num w:numId="8" w16cid:durableId="1406146495">
    <w:abstractNumId w:val="17"/>
  </w:num>
  <w:num w:numId="9" w16cid:durableId="727384149">
    <w:abstractNumId w:val="21"/>
  </w:num>
  <w:num w:numId="10" w16cid:durableId="1636521701">
    <w:abstractNumId w:val="12"/>
  </w:num>
  <w:num w:numId="11" w16cid:durableId="762647157">
    <w:abstractNumId w:val="32"/>
  </w:num>
  <w:num w:numId="12" w16cid:durableId="1134980918">
    <w:abstractNumId w:val="18"/>
  </w:num>
  <w:num w:numId="13" w16cid:durableId="1269510557">
    <w:abstractNumId w:val="34"/>
  </w:num>
  <w:num w:numId="14" w16cid:durableId="1909412462">
    <w:abstractNumId w:val="23"/>
  </w:num>
  <w:num w:numId="15" w16cid:durableId="1205756180">
    <w:abstractNumId w:val="16"/>
  </w:num>
  <w:num w:numId="16" w16cid:durableId="606734138">
    <w:abstractNumId w:val="24"/>
  </w:num>
  <w:num w:numId="17" w16cid:durableId="589848608">
    <w:abstractNumId w:val="13"/>
  </w:num>
  <w:num w:numId="18" w16cid:durableId="759107329">
    <w:abstractNumId w:val="15"/>
  </w:num>
  <w:num w:numId="19" w16cid:durableId="1549105374">
    <w:abstractNumId w:val="39"/>
  </w:num>
  <w:num w:numId="20" w16cid:durableId="1690445843">
    <w:abstractNumId w:val="28"/>
  </w:num>
  <w:num w:numId="21" w16cid:durableId="1895501824">
    <w:abstractNumId w:val="35"/>
  </w:num>
  <w:num w:numId="22" w16cid:durableId="171799445">
    <w:abstractNumId w:val="37"/>
  </w:num>
  <w:num w:numId="23" w16cid:durableId="1730033086">
    <w:abstractNumId w:val="40"/>
  </w:num>
  <w:num w:numId="24" w16cid:durableId="845245203">
    <w:abstractNumId w:val="29"/>
  </w:num>
  <w:num w:numId="25" w16cid:durableId="821579268">
    <w:abstractNumId w:val="11"/>
  </w:num>
  <w:num w:numId="26" w16cid:durableId="469177959">
    <w:abstractNumId w:val="25"/>
  </w:num>
  <w:num w:numId="27" w16cid:durableId="828984122">
    <w:abstractNumId w:val="47"/>
  </w:num>
  <w:num w:numId="28" w16cid:durableId="1831482502">
    <w:abstractNumId w:val="46"/>
  </w:num>
  <w:num w:numId="29" w16cid:durableId="870728933">
    <w:abstractNumId w:val="10"/>
  </w:num>
  <w:num w:numId="30" w16cid:durableId="2038579161">
    <w:abstractNumId w:val="33"/>
  </w:num>
  <w:num w:numId="31" w16cid:durableId="2134444043">
    <w:abstractNumId w:val="20"/>
  </w:num>
  <w:num w:numId="32" w16cid:durableId="976371646">
    <w:abstractNumId w:val="26"/>
  </w:num>
  <w:num w:numId="33" w16cid:durableId="1542128211">
    <w:abstractNumId w:val="45"/>
  </w:num>
  <w:num w:numId="34" w16cid:durableId="141235237">
    <w:abstractNumId w:val="14"/>
  </w:num>
  <w:num w:numId="35" w16cid:durableId="46072117">
    <w:abstractNumId w:val="27"/>
  </w:num>
  <w:num w:numId="36" w16cid:durableId="743069577">
    <w:abstractNumId w:val="19"/>
  </w:num>
  <w:num w:numId="37" w16cid:durableId="1520655721">
    <w:abstractNumId w:val="41"/>
  </w:num>
  <w:num w:numId="38" w16cid:durableId="1237089235">
    <w:abstractNumId w:val="38"/>
  </w:num>
  <w:num w:numId="39" w16cid:durableId="1454061311">
    <w:abstractNumId w:val="48"/>
  </w:num>
  <w:num w:numId="40" w16cid:durableId="2146119090">
    <w:abstractNumId w:val="9"/>
  </w:num>
  <w:num w:numId="41" w16cid:durableId="1202935091">
    <w:abstractNumId w:val="7"/>
  </w:num>
  <w:num w:numId="42" w16cid:durableId="1053654652">
    <w:abstractNumId w:val="6"/>
  </w:num>
  <w:num w:numId="43" w16cid:durableId="1886989162">
    <w:abstractNumId w:val="4"/>
  </w:num>
  <w:num w:numId="44" w16cid:durableId="1813137711">
    <w:abstractNumId w:val="8"/>
  </w:num>
  <w:num w:numId="45" w16cid:durableId="2010861642">
    <w:abstractNumId w:val="3"/>
  </w:num>
  <w:num w:numId="46" w16cid:durableId="1344084954">
    <w:abstractNumId w:val="2"/>
  </w:num>
  <w:num w:numId="47" w16cid:durableId="538974406">
    <w:abstractNumId w:val="1"/>
  </w:num>
  <w:num w:numId="48" w16cid:durableId="1458177895">
    <w:abstractNumId w:val="0"/>
  </w:num>
  <w:num w:numId="49" w16cid:durableId="2472768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7F"/>
    <w:rsid w:val="00003F72"/>
    <w:rsid w:val="00005608"/>
    <w:rsid w:val="000104BE"/>
    <w:rsid w:val="000112A7"/>
    <w:rsid w:val="000269E0"/>
    <w:rsid w:val="000316D2"/>
    <w:rsid w:val="0003232B"/>
    <w:rsid w:val="00032DAE"/>
    <w:rsid w:val="00033F7C"/>
    <w:rsid w:val="0004298D"/>
    <w:rsid w:val="0004424E"/>
    <w:rsid w:val="0005203E"/>
    <w:rsid w:val="00053084"/>
    <w:rsid w:val="0006493A"/>
    <w:rsid w:val="00066669"/>
    <w:rsid w:val="00071147"/>
    <w:rsid w:val="00077991"/>
    <w:rsid w:val="000813C4"/>
    <w:rsid w:val="000831D6"/>
    <w:rsid w:val="00092ED0"/>
    <w:rsid w:val="0009534A"/>
    <w:rsid w:val="00095B66"/>
    <w:rsid w:val="00095BB3"/>
    <w:rsid w:val="0009762C"/>
    <w:rsid w:val="000A6351"/>
    <w:rsid w:val="000B7137"/>
    <w:rsid w:val="000C0AAA"/>
    <w:rsid w:val="000D1B2B"/>
    <w:rsid w:val="000E0229"/>
    <w:rsid w:val="000E2907"/>
    <w:rsid w:val="000E6F08"/>
    <w:rsid w:val="000E7F42"/>
    <w:rsid w:val="000F5454"/>
    <w:rsid w:val="000F6010"/>
    <w:rsid w:val="000F7CBD"/>
    <w:rsid w:val="0010191A"/>
    <w:rsid w:val="00105BE9"/>
    <w:rsid w:val="001118D6"/>
    <w:rsid w:val="00112568"/>
    <w:rsid w:val="0012316B"/>
    <w:rsid w:val="00143006"/>
    <w:rsid w:val="0014574E"/>
    <w:rsid w:val="00163825"/>
    <w:rsid w:val="00164993"/>
    <w:rsid w:val="001719C7"/>
    <w:rsid w:val="00173684"/>
    <w:rsid w:val="001759F0"/>
    <w:rsid w:val="00181D65"/>
    <w:rsid w:val="001843C7"/>
    <w:rsid w:val="001A1E59"/>
    <w:rsid w:val="001A4C51"/>
    <w:rsid w:val="001B639E"/>
    <w:rsid w:val="001B6FE0"/>
    <w:rsid w:val="001D2C78"/>
    <w:rsid w:val="001F2D8F"/>
    <w:rsid w:val="001F64FF"/>
    <w:rsid w:val="00214A7D"/>
    <w:rsid w:val="00224AFA"/>
    <w:rsid w:val="002371EF"/>
    <w:rsid w:val="00241992"/>
    <w:rsid w:val="00243A33"/>
    <w:rsid w:val="002453BF"/>
    <w:rsid w:val="002473DC"/>
    <w:rsid w:val="00276D81"/>
    <w:rsid w:val="002774A5"/>
    <w:rsid w:val="00280AF5"/>
    <w:rsid w:val="00285B99"/>
    <w:rsid w:val="00285D5E"/>
    <w:rsid w:val="0029358D"/>
    <w:rsid w:val="00293E34"/>
    <w:rsid w:val="002A19BC"/>
    <w:rsid w:val="002A1D77"/>
    <w:rsid w:val="002B6F6A"/>
    <w:rsid w:val="002C01EB"/>
    <w:rsid w:val="002C5689"/>
    <w:rsid w:val="002D23EA"/>
    <w:rsid w:val="002D4BDF"/>
    <w:rsid w:val="002D51E5"/>
    <w:rsid w:val="002E5245"/>
    <w:rsid w:val="002F181B"/>
    <w:rsid w:val="002F356D"/>
    <w:rsid w:val="00301911"/>
    <w:rsid w:val="00302D97"/>
    <w:rsid w:val="00322FF2"/>
    <w:rsid w:val="00323B72"/>
    <w:rsid w:val="003332EF"/>
    <w:rsid w:val="00334267"/>
    <w:rsid w:val="00334C6E"/>
    <w:rsid w:val="00342D02"/>
    <w:rsid w:val="00346E0E"/>
    <w:rsid w:val="00355ECD"/>
    <w:rsid w:val="00355FFD"/>
    <w:rsid w:val="003611B3"/>
    <w:rsid w:val="0036710C"/>
    <w:rsid w:val="003700FA"/>
    <w:rsid w:val="00370FA1"/>
    <w:rsid w:val="00371209"/>
    <w:rsid w:val="00371BA5"/>
    <w:rsid w:val="003721B6"/>
    <w:rsid w:val="0038124C"/>
    <w:rsid w:val="003817A2"/>
    <w:rsid w:val="00387DCA"/>
    <w:rsid w:val="00390189"/>
    <w:rsid w:val="003A058D"/>
    <w:rsid w:val="003A540E"/>
    <w:rsid w:val="003B0D02"/>
    <w:rsid w:val="003B1396"/>
    <w:rsid w:val="003B1840"/>
    <w:rsid w:val="003E0063"/>
    <w:rsid w:val="003E62EA"/>
    <w:rsid w:val="003E647A"/>
    <w:rsid w:val="003E74D2"/>
    <w:rsid w:val="003F01B0"/>
    <w:rsid w:val="003F1D48"/>
    <w:rsid w:val="003F429A"/>
    <w:rsid w:val="004026C4"/>
    <w:rsid w:val="00402E8A"/>
    <w:rsid w:val="00411034"/>
    <w:rsid w:val="00414599"/>
    <w:rsid w:val="00421415"/>
    <w:rsid w:val="00433A68"/>
    <w:rsid w:val="004423B9"/>
    <w:rsid w:val="00454690"/>
    <w:rsid w:val="0045501C"/>
    <w:rsid w:val="00456C72"/>
    <w:rsid w:val="00457FBB"/>
    <w:rsid w:val="004679CE"/>
    <w:rsid w:val="004713FB"/>
    <w:rsid w:val="00473475"/>
    <w:rsid w:val="00482F60"/>
    <w:rsid w:val="004832DC"/>
    <w:rsid w:val="004921F6"/>
    <w:rsid w:val="00497E48"/>
    <w:rsid w:val="004A214F"/>
    <w:rsid w:val="004C5DA5"/>
    <w:rsid w:val="004C74D9"/>
    <w:rsid w:val="004D0E07"/>
    <w:rsid w:val="004E0C26"/>
    <w:rsid w:val="004E5313"/>
    <w:rsid w:val="004E7E0F"/>
    <w:rsid w:val="00505255"/>
    <w:rsid w:val="005072F3"/>
    <w:rsid w:val="00512EC1"/>
    <w:rsid w:val="00532FDC"/>
    <w:rsid w:val="00537E97"/>
    <w:rsid w:val="00544789"/>
    <w:rsid w:val="00554F4A"/>
    <w:rsid w:val="005608B8"/>
    <w:rsid w:val="0056302F"/>
    <w:rsid w:val="005647E0"/>
    <w:rsid w:val="00576243"/>
    <w:rsid w:val="00577A35"/>
    <w:rsid w:val="005819D1"/>
    <w:rsid w:val="00584F1A"/>
    <w:rsid w:val="00586C95"/>
    <w:rsid w:val="0059631B"/>
    <w:rsid w:val="005A28E5"/>
    <w:rsid w:val="005B0370"/>
    <w:rsid w:val="005E15D7"/>
    <w:rsid w:val="005E183A"/>
    <w:rsid w:val="005E4A78"/>
    <w:rsid w:val="00602FFF"/>
    <w:rsid w:val="00607E54"/>
    <w:rsid w:val="0062183D"/>
    <w:rsid w:val="00623D24"/>
    <w:rsid w:val="00625145"/>
    <w:rsid w:val="00625D58"/>
    <w:rsid w:val="00631169"/>
    <w:rsid w:val="00647215"/>
    <w:rsid w:val="006503BA"/>
    <w:rsid w:val="006520EC"/>
    <w:rsid w:val="00655F63"/>
    <w:rsid w:val="00660E8F"/>
    <w:rsid w:val="00673E11"/>
    <w:rsid w:val="00682ACA"/>
    <w:rsid w:val="00694BE5"/>
    <w:rsid w:val="006A34AE"/>
    <w:rsid w:val="006A4A82"/>
    <w:rsid w:val="006B0694"/>
    <w:rsid w:val="006C1ACC"/>
    <w:rsid w:val="006C3AA0"/>
    <w:rsid w:val="006C7ACC"/>
    <w:rsid w:val="006D0C62"/>
    <w:rsid w:val="006D77D9"/>
    <w:rsid w:val="006E5E3B"/>
    <w:rsid w:val="006E716D"/>
    <w:rsid w:val="006F33CA"/>
    <w:rsid w:val="006F529F"/>
    <w:rsid w:val="006F556C"/>
    <w:rsid w:val="00714504"/>
    <w:rsid w:val="00714834"/>
    <w:rsid w:val="007253A0"/>
    <w:rsid w:val="00726F7F"/>
    <w:rsid w:val="007472C2"/>
    <w:rsid w:val="0077414F"/>
    <w:rsid w:val="007845F8"/>
    <w:rsid w:val="00794396"/>
    <w:rsid w:val="007C1F03"/>
    <w:rsid w:val="007E4B0E"/>
    <w:rsid w:val="007E5431"/>
    <w:rsid w:val="00800E06"/>
    <w:rsid w:val="00813924"/>
    <w:rsid w:val="00814965"/>
    <w:rsid w:val="00835EC7"/>
    <w:rsid w:val="00863615"/>
    <w:rsid w:val="00863C15"/>
    <w:rsid w:val="0087012B"/>
    <w:rsid w:val="00887E0B"/>
    <w:rsid w:val="0089385C"/>
    <w:rsid w:val="008A0E51"/>
    <w:rsid w:val="008A5434"/>
    <w:rsid w:val="008C31D2"/>
    <w:rsid w:val="008D3844"/>
    <w:rsid w:val="008E642B"/>
    <w:rsid w:val="008E710B"/>
    <w:rsid w:val="008F751C"/>
    <w:rsid w:val="009008D0"/>
    <w:rsid w:val="00906BF5"/>
    <w:rsid w:val="0091085A"/>
    <w:rsid w:val="00914FF9"/>
    <w:rsid w:val="009228D8"/>
    <w:rsid w:val="00926680"/>
    <w:rsid w:val="00926722"/>
    <w:rsid w:val="00934CBF"/>
    <w:rsid w:val="0093636F"/>
    <w:rsid w:val="0094059A"/>
    <w:rsid w:val="0094267A"/>
    <w:rsid w:val="00950EF3"/>
    <w:rsid w:val="00953CC4"/>
    <w:rsid w:val="00964C78"/>
    <w:rsid w:val="009731CA"/>
    <w:rsid w:val="009B54EC"/>
    <w:rsid w:val="009B7A90"/>
    <w:rsid w:val="009C35E0"/>
    <w:rsid w:val="009C5550"/>
    <w:rsid w:val="009C5574"/>
    <w:rsid w:val="009D671D"/>
    <w:rsid w:val="009E5531"/>
    <w:rsid w:val="009E5DC0"/>
    <w:rsid w:val="009F0CD8"/>
    <w:rsid w:val="009F1AEB"/>
    <w:rsid w:val="009F52BA"/>
    <w:rsid w:val="00A12BB8"/>
    <w:rsid w:val="00A143A3"/>
    <w:rsid w:val="00A23626"/>
    <w:rsid w:val="00A27D9E"/>
    <w:rsid w:val="00A30A2F"/>
    <w:rsid w:val="00A34561"/>
    <w:rsid w:val="00A4066C"/>
    <w:rsid w:val="00A65332"/>
    <w:rsid w:val="00A666AB"/>
    <w:rsid w:val="00A756C5"/>
    <w:rsid w:val="00A765F9"/>
    <w:rsid w:val="00A776CB"/>
    <w:rsid w:val="00A77741"/>
    <w:rsid w:val="00A77ECC"/>
    <w:rsid w:val="00A81B45"/>
    <w:rsid w:val="00A9161C"/>
    <w:rsid w:val="00AA1D9A"/>
    <w:rsid w:val="00AA2626"/>
    <w:rsid w:val="00AA264E"/>
    <w:rsid w:val="00AA31A6"/>
    <w:rsid w:val="00AA79FC"/>
    <w:rsid w:val="00AB2CDC"/>
    <w:rsid w:val="00AB449D"/>
    <w:rsid w:val="00AB7D4C"/>
    <w:rsid w:val="00AC22C7"/>
    <w:rsid w:val="00AD5007"/>
    <w:rsid w:val="00AE00C7"/>
    <w:rsid w:val="00AF7F45"/>
    <w:rsid w:val="00B03BFD"/>
    <w:rsid w:val="00B0670E"/>
    <w:rsid w:val="00B10B92"/>
    <w:rsid w:val="00B14C1C"/>
    <w:rsid w:val="00B1660B"/>
    <w:rsid w:val="00B17FF9"/>
    <w:rsid w:val="00B201E9"/>
    <w:rsid w:val="00B31AE1"/>
    <w:rsid w:val="00B3373F"/>
    <w:rsid w:val="00B34008"/>
    <w:rsid w:val="00B436E6"/>
    <w:rsid w:val="00B535BC"/>
    <w:rsid w:val="00B667B5"/>
    <w:rsid w:val="00B71045"/>
    <w:rsid w:val="00B73A28"/>
    <w:rsid w:val="00B82015"/>
    <w:rsid w:val="00B91606"/>
    <w:rsid w:val="00B952F7"/>
    <w:rsid w:val="00BB0B7A"/>
    <w:rsid w:val="00BB2453"/>
    <w:rsid w:val="00BB2685"/>
    <w:rsid w:val="00BB7012"/>
    <w:rsid w:val="00BB7138"/>
    <w:rsid w:val="00BC52CA"/>
    <w:rsid w:val="00BC74D3"/>
    <w:rsid w:val="00BE235F"/>
    <w:rsid w:val="00BE75D1"/>
    <w:rsid w:val="00BF4CAC"/>
    <w:rsid w:val="00C0536C"/>
    <w:rsid w:val="00C10C34"/>
    <w:rsid w:val="00C20EE1"/>
    <w:rsid w:val="00C22A60"/>
    <w:rsid w:val="00C2355D"/>
    <w:rsid w:val="00C2675C"/>
    <w:rsid w:val="00C32BCC"/>
    <w:rsid w:val="00C33809"/>
    <w:rsid w:val="00C41F8A"/>
    <w:rsid w:val="00C511F8"/>
    <w:rsid w:val="00C52866"/>
    <w:rsid w:val="00C54778"/>
    <w:rsid w:val="00C558BC"/>
    <w:rsid w:val="00C55EB3"/>
    <w:rsid w:val="00C64B17"/>
    <w:rsid w:val="00C704C3"/>
    <w:rsid w:val="00C758E8"/>
    <w:rsid w:val="00C84AF4"/>
    <w:rsid w:val="00CA1A8A"/>
    <w:rsid w:val="00CB06EC"/>
    <w:rsid w:val="00CB0EF6"/>
    <w:rsid w:val="00CB4F70"/>
    <w:rsid w:val="00CB5AB1"/>
    <w:rsid w:val="00CC57F2"/>
    <w:rsid w:val="00CC6CEA"/>
    <w:rsid w:val="00CD5B02"/>
    <w:rsid w:val="00CD701D"/>
    <w:rsid w:val="00CE5CCA"/>
    <w:rsid w:val="00CE795E"/>
    <w:rsid w:val="00D01B16"/>
    <w:rsid w:val="00D05E31"/>
    <w:rsid w:val="00D123A6"/>
    <w:rsid w:val="00D22D7B"/>
    <w:rsid w:val="00D335B3"/>
    <w:rsid w:val="00D471D9"/>
    <w:rsid w:val="00D51B3E"/>
    <w:rsid w:val="00D76855"/>
    <w:rsid w:val="00D775D9"/>
    <w:rsid w:val="00D8200E"/>
    <w:rsid w:val="00D83202"/>
    <w:rsid w:val="00D84840"/>
    <w:rsid w:val="00D9027E"/>
    <w:rsid w:val="00DB0A7D"/>
    <w:rsid w:val="00DD30A2"/>
    <w:rsid w:val="00DD39CC"/>
    <w:rsid w:val="00DE09DA"/>
    <w:rsid w:val="00DF2BBA"/>
    <w:rsid w:val="00E14AFF"/>
    <w:rsid w:val="00E175D1"/>
    <w:rsid w:val="00E22C0F"/>
    <w:rsid w:val="00E23CCD"/>
    <w:rsid w:val="00E2657F"/>
    <w:rsid w:val="00E343A4"/>
    <w:rsid w:val="00E375D2"/>
    <w:rsid w:val="00E37B77"/>
    <w:rsid w:val="00E40852"/>
    <w:rsid w:val="00E446CC"/>
    <w:rsid w:val="00E46C9B"/>
    <w:rsid w:val="00E579C3"/>
    <w:rsid w:val="00E71CC9"/>
    <w:rsid w:val="00E760A5"/>
    <w:rsid w:val="00E83A98"/>
    <w:rsid w:val="00E85953"/>
    <w:rsid w:val="00E95ED9"/>
    <w:rsid w:val="00EA7D5B"/>
    <w:rsid w:val="00EB6E87"/>
    <w:rsid w:val="00EE6371"/>
    <w:rsid w:val="00EE69AD"/>
    <w:rsid w:val="00F13BA7"/>
    <w:rsid w:val="00F1728C"/>
    <w:rsid w:val="00F1785E"/>
    <w:rsid w:val="00F31FCE"/>
    <w:rsid w:val="00F34CCF"/>
    <w:rsid w:val="00F36585"/>
    <w:rsid w:val="00F463CF"/>
    <w:rsid w:val="00F62D86"/>
    <w:rsid w:val="00F671B8"/>
    <w:rsid w:val="00F72D9D"/>
    <w:rsid w:val="00F755D9"/>
    <w:rsid w:val="00F928FA"/>
    <w:rsid w:val="00FA6184"/>
    <w:rsid w:val="00FB2D3E"/>
    <w:rsid w:val="00FB4632"/>
    <w:rsid w:val="00FB6867"/>
    <w:rsid w:val="00FE6D81"/>
    <w:rsid w:val="00FF6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07B84F"/>
  <w15:docId w15:val="{9534AD1F-4E78-4B77-8A4F-E7AEA97C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BE9"/>
    <w:pPr>
      <w:tabs>
        <w:tab w:val="left" w:pos="0"/>
      </w:tabs>
    </w:pPr>
    <w:rPr>
      <w:rFonts w:ascii="Times New Roman" w:hAnsi="Times New Roman"/>
      <w:sz w:val="24"/>
      <w:lang w:eastAsia="en-US"/>
    </w:rPr>
  </w:style>
  <w:style w:type="paragraph" w:styleId="Heading1">
    <w:name w:val="heading 1"/>
    <w:aliases w:val="h1"/>
    <w:basedOn w:val="Normal"/>
    <w:next w:val="Normal"/>
    <w:qFormat/>
    <w:rsid w:val="00105BE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05BE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05BE9"/>
    <w:pPr>
      <w:keepNext/>
      <w:spacing w:before="140"/>
      <w:outlineLvl w:val="2"/>
    </w:pPr>
    <w:rPr>
      <w:b/>
    </w:rPr>
  </w:style>
  <w:style w:type="paragraph" w:styleId="Heading4">
    <w:name w:val="heading 4"/>
    <w:basedOn w:val="Normal"/>
    <w:next w:val="Normal"/>
    <w:qFormat/>
    <w:rsid w:val="00105BE9"/>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CD701D"/>
    <w:pPr>
      <w:spacing w:before="80" w:after="80"/>
      <w:ind w:firstLine="400"/>
      <w:jc w:val="both"/>
    </w:pPr>
    <w:rPr>
      <w:rFonts w:ascii="Times" w:hAnsi="Times"/>
      <w:sz w:val="24"/>
      <w:lang w:eastAsia="en-US"/>
    </w:rPr>
  </w:style>
  <w:style w:type="paragraph" w:styleId="TOC3">
    <w:name w:val="toc 3"/>
    <w:basedOn w:val="Normal"/>
    <w:next w:val="Normal"/>
    <w:autoRedefine/>
    <w:rsid w:val="00105BE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05BE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105BE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05BE9"/>
    <w:pPr>
      <w:spacing w:before="120" w:line="240" w:lineRule="exact"/>
    </w:pPr>
    <w:rPr>
      <w:rFonts w:ascii="Arial" w:hAnsi="Arial"/>
      <w:sz w:val="18"/>
    </w:rPr>
  </w:style>
  <w:style w:type="paragraph" w:styleId="Header">
    <w:name w:val="header"/>
    <w:basedOn w:val="Normal"/>
    <w:link w:val="HeaderChar"/>
    <w:rsid w:val="00105BE9"/>
    <w:pPr>
      <w:tabs>
        <w:tab w:val="center" w:pos="4153"/>
        <w:tab w:val="right" w:pos="8306"/>
      </w:tabs>
    </w:pPr>
  </w:style>
  <w:style w:type="paragraph" w:customStyle="1" w:styleId="amendschedule">
    <w:name w:val="amend schedule"/>
    <w:next w:val="allsections"/>
    <w:rsid w:val="00CD701D"/>
    <w:pPr>
      <w:spacing w:before="140"/>
    </w:pPr>
    <w:rPr>
      <w:rFonts w:ascii="Times" w:hAnsi="Times"/>
      <w:b/>
      <w:sz w:val="24"/>
      <w:lang w:eastAsia="en-US"/>
    </w:rPr>
  </w:style>
  <w:style w:type="paragraph" w:customStyle="1" w:styleId="def">
    <w:name w:val="def"/>
    <w:rsid w:val="00CD701D"/>
    <w:pPr>
      <w:spacing w:before="80" w:after="80"/>
      <w:ind w:left="900" w:hanging="500"/>
      <w:jc w:val="both"/>
    </w:pPr>
    <w:rPr>
      <w:rFonts w:ascii="Times" w:hAnsi="Times"/>
      <w:sz w:val="24"/>
      <w:lang w:eastAsia="en-US"/>
    </w:rPr>
  </w:style>
  <w:style w:type="paragraph" w:customStyle="1" w:styleId="definpara">
    <w:name w:val="def in para"/>
    <w:rsid w:val="00CD701D"/>
    <w:pPr>
      <w:spacing w:before="80" w:after="80"/>
      <w:ind w:left="1720" w:hanging="380"/>
      <w:jc w:val="both"/>
    </w:pPr>
    <w:rPr>
      <w:rFonts w:ascii="Times" w:hAnsi="Times"/>
      <w:sz w:val="24"/>
      <w:lang w:eastAsia="en-US"/>
    </w:rPr>
  </w:style>
  <w:style w:type="paragraph" w:customStyle="1" w:styleId="aindent">
    <w:name w:val="a indent"/>
    <w:basedOn w:val="Normal"/>
    <w:rsid w:val="00CD701D"/>
    <w:pPr>
      <w:tabs>
        <w:tab w:val="right" w:pos="700"/>
      </w:tabs>
      <w:ind w:left="900" w:hanging="900"/>
    </w:pPr>
  </w:style>
  <w:style w:type="paragraph" w:customStyle="1" w:styleId="iindent">
    <w:name w:val="i indent"/>
    <w:rsid w:val="00CD701D"/>
    <w:pPr>
      <w:tabs>
        <w:tab w:val="right" w:pos="1340"/>
      </w:tabs>
      <w:spacing w:before="80" w:after="80"/>
      <w:ind w:left="1600" w:hanging="1600"/>
      <w:jc w:val="both"/>
    </w:pPr>
    <w:rPr>
      <w:rFonts w:ascii="Times" w:hAnsi="Times"/>
      <w:sz w:val="24"/>
      <w:lang w:eastAsia="en-US"/>
    </w:rPr>
  </w:style>
  <w:style w:type="paragraph" w:customStyle="1" w:styleId="Bindent">
    <w:name w:val="B indent"/>
    <w:rsid w:val="00CD701D"/>
    <w:pPr>
      <w:spacing w:before="80" w:after="80"/>
      <w:ind w:left="2260" w:hanging="500"/>
      <w:jc w:val="both"/>
    </w:pPr>
    <w:rPr>
      <w:rFonts w:ascii="Times" w:hAnsi="Times"/>
      <w:sz w:val="24"/>
      <w:lang w:eastAsia="en-US"/>
    </w:rPr>
  </w:style>
  <w:style w:type="paragraph" w:customStyle="1" w:styleId="defaindent">
    <w:name w:val="def a indent"/>
    <w:rsid w:val="00CD701D"/>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CD701D"/>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CD701D"/>
    <w:pPr>
      <w:spacing w:before="80" w:after="80"/>
      <w:ind w:left="3060" w:hanging="500"/>
      <w:jc w:val="both"/>
    </w:pPr>
    <w:rPr>
      <w:rFonts w:ascii="Times" w:hAnsi="Times"/>
      <w:sz w:val="24"/>
      <w:lang w:eastAsia="en-US"/>
    </w:rPr>
  </w:style>
  <w:style w:type="paragraph" w:customStyle="1" w:styleId="fullout">
    <w:name w:val="full out"/>
    <w:rsid w:val="00CD701D"/>
    <w:pPr>
      <w:spacing w:before="80" w:after="80"/>
      <w:jc w:val="both"/>
    </w:pPr>
    <w:rPr>
      <w:rFonts w:ascii="Times" w:hAnsi="Times"/>
      <w:sz w:val="24"/>
      <w:lang w:eastAsia="en-US"/>
    </w:rPr>
  </w:style>
  <w:style w:type="paragraph" w:customStyle="1" w:styleId="defainpara">
    <w:name w:val="def a in para"/>
    <w:rsid w:val="00CD701D"/>
    <w:pPr>
      <w:tabs>
        <w:tab w:val="right" w:pos="2140"/>
      </w:tabs>
      <w:spacing w:before="80" w:after="80"/>
      <w:ind w:left="2400" w:hanging="2400"/>
      <w:jc w:val="both"/>
    </w:pPr>
    <w:rPr>
      <w:rFonts w:ascii="Times" w:hAnsi="Times"/>
      <w:sz w:val="24"/>
      <w:lang w:eastAsia="en-US"/>
    </w:rPr>
  </w:style>
  <w:style w:type="paragraph" w:customStyle="1" w:styleId="halfout">
    <w:name w:val="half out"/>
    <w:rsid w:val="00CD701D"/>
    <w:pPr>
      <w:spacing w:before="80" w:after="80"/>
      <w:ind w:left="900"/>
      <w:jc w:val="both"/>
    </w:pPr>
    <w:rPr>
      <w:rFonts w:ascii="Times" w:hAnsi="Times"/>
      <w:sz w:val="24"/>
      <w:lang w:eastAsia="en-US"/>
    </w:rPr>
  </w:style>
  <w:style w:type="paragraph" w:customStyle="1" w:styleId="defBinpara">
    <w:name w:val="def B in para"/>
    <w:rsid w:val="00CD701D"/>
    <w:pPr>
      <w:spacing w:before="80" w:after="80"/>
      <w:ind w:left="3880" w:hanging="480"/>
      <w:jc w:val="both"/>
    </w:pPr>
    <w:rPr>
      <w:rFonts w:ascii="Times" w:hAnsi="Times"/>
      <w:sz w:val="24"/>
      <w:lang w:eastAsia="en-US"/>
    </w:rPr>
  </w:style>
  <w:style w:type="paragraph" w:customStyle="1" w:styleId="defiinpara">
    <w:name w:val="def i in para"/>
    <w:rsid w:val="00CD701D"/>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CD701D"/>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CD701D"/>
    <w:pPr>
      <w:spacing w:before="20" w:after="20"/>
      <w:ind w:left="1120" w:right="20"/>
      <w:jc w:val="center"/>
    </w:pPr>
    <w:rPr>
      <w:rFonts w:ascii="Times" w:hAnsi="Times"/>
      <w:i/>
      <w:lang w:eastAsia="en-US"/>
    </w:rPr>
  </w:style>
  <w:style w:type="paragraph" w:customStyle="1" w:styleId="tocamendpart">
    <w:name w:val="toc amend part"/>
    <w:rsid w:val="00CD701D"/>
    <w:pPr>
      <w:spacing w:before="20" w:after="20"/>
      <w:ind w:left="1120" w:right="20"/>
      <w:jc w:val="center"/>
    </w:pPr>
    <w:rPr>
      <w:rFonts w:ascii="Times" w:hAnsi="Times"/>
      <w:caps/>
      <w:lang w:eastAsia="en-US"/>
    </w:rPr>
  </w:style>
  <w:style w:type="paragraph" w:customStyle="1" w:styleId="secinpara">
    <w:name w:val="sec in para"/>
    <w:rsid w:val="00CD701D"/>
    <w:pPr>
      <w:spacing w:before="80" w:after="80"/>
      <w:ind w:left="900" w:firstLine="400"/>
      <w:jc w:val="both"/>
    </w:pPr>
    <w:rPr>
      <w:rFonts w:ascii="Times" w:hAnsi="Times"/>
      <w:sz w:val="24"/>
      <w:lang w:eastAsia="en-US"/>
    </w:rPr>
  </w:style>
  <w:style w:type="paragraph" w:customStyle="1" w:styleId="parainpara">
    <w:name w:val="para in para"/>
    <w:rsid w:val="00105BE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CD701D"/>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CD701D"/>
    <w:pPr>
      <w:spacing w:before="80" w:after="80"/>
      <w:ind w:left="3160" w:hanging="460"/>
      <w:jc w:val="both"/>
    </w:pPr>
    <w:rPr>
      <w:rFonts w:ascii="Times" w:hAnsi="Times"/>
      <w:sz w:val="24"/>
      <w:lang w:eastAsia="en-US"/>
    </w:rPr>
  </w:style>
  <w:style w:type="paragraph" w:customStyle="1" w:styleId="subparainpara2">
    <w:name w:val="subpara in para /2"/>
    <w:rsid w:val="00CD701D"/>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CD701D"/>
    <w:pPr>
      <w:tabs>
        <w:tab w:val="left" w:pos="1700"/>
      </w:tabs>
      <w:spacing w:before="80" w:after="80"/>
      <w:ind w:left="2200" w:hanging="1100"/>
      <w:jc w:val="both"/>
    </w:pPr>
    <w:rPr>
      <w:rFonts w:ascii="Times" w:hAnsi="Times"/>
      <w:sz w:val="24"/>
      <w:lang w:eastAsia="en-US"/>
    </w:rPr>
  </w:style>
  <w:style w:type="paragraph" w:customStyle="1" w:styleId="orpara">
    <w:name w:val=". or para"/>
    <w:rsid w:val="00CD701D"/>
    <w:pPr>
      <w:tabs>
        <w:tab w:val="left" w:pos="1020"/>
      </w:tabs>
      <w:spacing w:before="80" w:after="80"/>
      <w:ind w:left="1440" w:hanging="1040"/>
      <w:jc w:val="both"/>
    </w:pPr>
    <w:rPr>
      <w:rFonts w:ascii="Times" w:hAnsi="Times"/>
      <w:sz w:val="24"/>
      <w:lang w:eastAsia="en-US"/>
    </w:rPr>
  </w:style>
  <w:style w:type="paragraph" w:customStyle="1" w:styleId="orsubpara">
    <w:name w:val=". or subpara"/>
    <w:rsid w:val="00CD701D"/>
    <w:pPr>
      <w:tabs>
        <w:tab w:val="right" w:pos="1340"/>
      </w:tabs>
      <w:spacing w:before="80" w:after="80"/>
      <w:ind w:left="1540" w:hanging="1080"/>
      <w:jc w:val="both"/>
    </w:pPr>
    <w:rPr>
      <w:rFonts w:ascii="Times" w:hAnsi="Times"/>
      <w:sz w:val="24"/>
      <w:lang w:eastAsia="en-US"/>
    </w:rPr>
  </w:style>
  <w:style w:type="paragraph" w:customStyle="1" w:styleId="orsubparainpara">
    <w:name w:val=". or subpara in para"/>
    <w:rsid w:val="00CD701D"/>
    <w:pPr>
      <w:tabs>
        <w:tab w:val="right" w:pos="1980"/>
      </w:tabs>
      <w:spacing w:before="80" w:after="80"/>
      <w:ind w:left="2280" w:hanging="1180"/>
      <w:jc w:val="both"/>
    </w:pPr>
    <w:rPr>
      <w:rFonts w:ascii="Times" w:hAnsi="Times"/>
      <w:sz w:val="24"/>
      <w:lang w:eastAsia="en-US"/>
    </w:rPr>
  </w:style>
  <w:style w:type="paragraph" w:customStyle="1" w:styleId="quarterout">
    <w:name w:val="quarter out"/>
    <w:rsid w:val="00CD701D"/>
    <w:pPr>
      <w:spacing w:before="80" w:after="80"/>
      <w:ind w:left="1600"/>
      <w:jc w:val="both"/>
    </w:pPr>
    <w:rPr>
      <w:rFonts w:ascii="Times" w:hAnsi="Times"/>
      <w:sz w:val="24"/>
      <w:lang w:eastAsia="en-US"/>
    </w:rPr>
  </w:style>
  <w:style w:type="paragraph" w:customStyle="1" w:styleId="note">
    <w:name w:val="note"/>
    <w:basedOn w:val="Normal"/>
    <w:rsid w:val="00CD701D"/>
    <w:pPr>
      <w:spacing w:before="200" w:after="200"/>
      <w:jc w:val="center"/>
    </w:pPr>
    <w:rPr>
      <w:b/>
      <w:caps/>
      <w:sz w:val="20"/>
    </w:rPr>
  </w:style>
  <w:style w:type="paragraph" w:customStyle="1" w:styleId="note1">
    <w:name w:val="note 1"/>
    <w:rsid w:val="00CD701D"/>
    <w:pPr>
      <w:spacing w:before="100" w:after="40"/>
      <w:ind w:left="400" w:hanging="400"/>
      <w:jc w:val="both"/>
    </w:pPr>
    <w:rPr>
      <w:rFonts w:ascii="Times" w:hAnsi="Times"/>
      <w:lang w:eastAsia="en-US"/>
    </w:rPr>
  </w:style>
  <w:style w:type="paragraph" w:customStyle="1" w:styleId="Comment">
    <w:name w:val="Comment"/>
    <w:basedOn w:val="BillBasic"/>
    <w:rsid w:val="00105BE9"/>
    <w:pPr>
      <w:tabs>
        <w:tab w:val="left" w:pos="1800"/>
      </w:tabs>
      <w:ind w:left="1300"/>
      <w:jc w:val="left"/>
    </w:pPr>
    <w:rPr>
      <w:b/>
      <w:sz w:val="18"/>
    </w:rPr>
  </w:style>
  <w:style w:type="paragraph" w:customStyle="1" w:styleId="Norm-5pt">
    <w:name w:val="Norm-5pt"/>
    <w:basedOn w:val="Normal"/>
    <w:rsid w:val="00105BE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05BE9"/>
  </w:style>
  <w:style w:type="paragraph" w:customStyle="1" w:styleId="00ClientCover">
    <w:name w:val="00ClientCover"/>
    <w:basedOn w:val="Normal"/>
    <w:rsid w:val="00105BE9"/>
  </w:style>
  <w:style w:type="paragraph" w:customStyle="1" w:styleId="02Text">
    <w:name w:val="02Text"/>
    <w:basedOn w:val="Normal"/>
    <w:rsid w:val="00105BE9"/>
  </w:style>
  <w:style w:type="paragraph" w:customStyle="1" w:styleId="BillBasic">
    <w:name w:val="BillBasic"/>
    <w:rsid w:val="00105BE9"/>
    <w:pPr>
      <w:spacing w:before="140"/>
      <w:jc w:val="both"/>
    </w:pPr>
    <w:rPr>
      <w:rFonts w:ascii="Times New Roman" w:hAnsi="Times New Roman"/>
      <w:sz w:val="24"/>
      <w:lang w:eastAsia="en-US"/>
    </w:rPr>
  </w:style>
  <w:style w:type="paragraph" w:customStyle="1" w:styleId="Billname">
    <w:name w:val="Billname"/>
    <w:basedOn w:val="Normal"/>
    <w:rsid w:val="00105BE9"/>
    <w:pPr>
      <w:spacing w:before="1220"/>
    </w:pPr>
    <w:rPr>
      <w:rFonts w:ascii="Arial" w:hAnsi="Arial"/>
      <w:b/>
      <w:sz w:val="40"/>
    </w:rPr>
  </w:style>
  <w:style w:type="paragraph" w:customStyle="1" w:styleId="BillBasicHeading">
    <w:name w:val="BillBasicHeading"/>
    <w:basedOn w:val="BillBasic"/>
    <w:rsid w:val="00105BE9"/>
    <w:pPr>
      <w:keepNext/>
      <w:tabs>
        <w:tab w:val="left" w:pos="2600"/>
      </w:tabs>
      <w:jc w:val="left"/>
    </w:pPr>
    <w:rPr>
      <w:rFonts w:ascii="Arial" w:hAnsi="Arial"/>
      <w:b/>
    </w:rPr>
  </w:style>
  <w:style w:type="paragraph" w:customStyle="1" w:styleId="draft">
    <w:name w:val="draft"/>
    <w:basedOn w:val="Normal"/>
    <w:rsid w:val="00105BE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05BE9"/>
    <w:pPr>
      <w:tabs>
        <w:tab w:val="center" w:pos="3160"/>
      </w:tabs>
      <w:spacing w:after="60"/>
    </w:pPr>
    <w:rPr>
      <w:sz w:val="216"/>
    </w:rPr>
  </w:style>
  <w:style w:type="paragraph" w:customStyle="1" w:styleId="Amain">
    <w:name w:val="A main"/>
    <w:basedOn w:val="BillBasic"/>
    <w:rsid w:val="00105BE9"/>
    <w:pPr>
      <w:tabs>
        <w:tab w:val="right" w:pos="900"/>
        <w:tab w:val="left" w:pos="1100"/>
      </w:tabs>
      <w:ind w:left="1100" w:hanging="1100"/>
      <w:outlineLvl w:val="5"/>
    </w:pPr>
  </w:style>
  <w:style w:type="paragraph" w:customStyle="1" w:styleId="Amainreturn">
    <w:name w:val="A main return"/>
    <w:basedOn w:val="BillBasic"/>
    <w:rsid w:val="00105BE9"/>
    <w:pPr>
      <w:ind w:left="1100"/>
    </w:pPr>
  </w:style>
  <w:style w:type="paragraph" w:customStyle="1" w:styleId="Apara">
    <w:name w:val="A para"/>
    <w:basedOn w:val="BillBasic"/>
    <w:rsid w:val="00105BE9"/>
    <w:pPr>
      <w:tabs>
        <w:tab w:val="right" w:pos="1400"/>
        <w:tab w:val="left" w:pos="1600"/>
      </w:tabs>
      <w:ind w:left="1600" w:hanging="1600"/>
      <w:outlineLvl w:val="6"/>
    </w:pPr>
  </w:style>
  <w:style w:type="paragraph" w:customStyle="1" w:styleId="Asubpara">
    <w:name w:val="A subpara"/>
    <w:basedOn w:val="BillBasic"/>
    <w:rsid w:val="00105BE9"/>
    <w:pPr>
      <w:tabs>
        <w:tab w:val="right" w:pos="1900"/>
        <w:tab w:val="left" w:pos="2100"/>
      </w:tabs>
      <w:ind w:left="2100" w:hanging="2100"/>
      <w:outlineLvl w:val="7"/>
    </w:pPr>
  </w:style>
  <w:style w:type="paragraph" w:customStyle="1" w:styleId="Asubsubpara">
    <w:name w:val="A subsubpara"/>
    <w:basedOn w:val="BillBasic"/>
    <w:rsid w:val="00105BE9"/>
    <w:pPr>
      <w:tabs>
        <w:tab w:val="right" w:pos="2400"/>
        <w:tab w:val="left" w:pos="2600"/>
      </w:tabs>
      <w:ind w:left="2600" w:hanging="2600"/>
      <w:outlineLvl w:val="8"/>
    </w:pPr>
  </w:style>
  <w:style w:type="paragraph" w:customStyle="1" w:styleId="aDef">
    <w:name w:val="aDef"/>
    <w:basedOn w:val="BillBasic"/>
    <w:link w:val="aDefChar"/>
    <w:rsid w:val="00105BE9"/>
    <w:pPr>
      <w:ind w:left="1100"/>
    </w:pPr>
  </w:style>
  <w:style w:type="paragraph" w:customStyle="1" w:styleId="aExamHead">
    <w:name w:val="aExam Head"/>
    <w:basedOn w:val="BillBasicHeading"/>
    <w:next w:val="aExam"/>
    <w:rsid w:val="00105BE9"/>
    <w:pPr>
      <w:tabs>
        <w:tab w:val="clear" w:pos="2600"/>
      </w:tabs>
      <w:ind w:left="1100"/>
    </w:pPr>
    <w:rPr>
      <w:sz w:val="18"/>
    </w:rPr>
  </w:style>
  <w:style w:type="paragraph" w:customStyle="1" w:styleId="aNote">
    <w:name w:val="aNote"/>
    <w:basedOn w:val="BillBasic"/>
    <w:link w:val="aNoteChar"/>
    <w:rsid w:val="00105BE9"/>
    <w:pPr>
      <w:ind w:left="1900" w:hanging="800"/>
    </w:pPr>
    <w:rPr>
      <w:sz w:val="20"/>
    </w:rPr>
  </w:style>
  <w:style w:type="paragraph" w:customStyle="1" w:styleId="HeaderEven">
    <w:name w:val="HeaderEven"/>
    <w:basedOn w:val="Normal"/>
    <w:rsid w:val="00105BE9"/>
    <w:rPr>
      <w:rFonts w:ascii="Arial" w:hAnsi="Arial"/>
      <w:sz w:val="18"/>
    </w:rPr>
  </w:style>
  <w:style w:type="paragraph" w:customStyle="1" w:styleId="HeaderEven6">
    <w:name w:val="HeaderEven6"/>
    <w:basedOn w:val="HeaderEven"/>
    <w:rsid w:val="00105BE9"/>
    <w:pPr>
      <w:spacing w:before="120" w:after="60"/>
    </w:pPr>
  </w:style>
  <w:style w:type="paragraph" w:customStyle="1" w:styleId="HeaderOdd6">
    <w:name w:val="HeaderOdd6"/>
    <w:basedOn w:val="HeaderEven6"/>
    <w:rsid w:val="00105BE9"/>
    <w:pPr>
      <w:jc w:val="right"/>
    </w:pPr>
  </w:style>
  <w:style w:type="paragraph" w:customStyle="1" w:styleId="HeaderOdd">
    <w:name w:val="HeaderOdd"/>
    <w:basedOn w:val="HeaderEven"/>
    <w:rsid w:val="00105BE9"/>
    <w:pPr>
      <w:jc w:val="right"/>
    </w:pPr>
  </w:style>
  <w:style w:type="paragraph" w:customStyle="1" w:styleId="BillNo">
    <w:name w:val="BillNo"/>
    <w:basedOn w:val="BillBasicHeading"/>
    <w:rsid w:val="00105BE9"/>
    <w:pPr>
      <w:keepNext w:val="0"/>
      <w:spacing w:before="240"/>
      <w:jc w:val="both"/>
    </w:pPr>
  </w:style>
  <w:style w:type="paragraph" w:customStyle="1" w:styleId="N-TOCheading">
    <w:name w:val="N-TOCheading"/>
    <w:basedOn w:val="BillBasicHeading"/>
    <w:next w:val="N-9pt"/>
    <w:rsid w:val="00105BE9"/>
    <w:pPr>
      <w:pBdr>
        <w:bottom w:val="single" w:sz="4" w:space="1" w:color="auto"/>
      </w:pBdr>
      <w:spacing w:before="800"/>
    </w:pPr>
    <w:rPr>
      <w:sz w:val="32"/>
    </w:rPr>
  </w:style>
  <w:style w:type="paragraph" w:customStyle="1" w:styleId="N-9pt">
    <w:name w:val="N-9pt"/>
    <w:basedOn w:val="BillBasic"/>
    <w:next w:val="BillBasic"/>
    <w:rsid w:val="00105BE9"/>
    <w:pPr>
      <w:keepNext/>
      <w:tabs>
        <w:tab w:val="right" w:pos="7707"/>
      </w:tabs>
      <w:spacing w:before="120"/>
    </w:pPr>
    <w:rPr>
      <w:rFonts w:ascii="Arial" w:hAnsi="Arial"/>
      <w:sz w:val="18"/>
    </w:rPr>
  </w:style>
  <w:style w:type="paragraph" w:customStyle="1" w:styleId="N-14pt">
    <w:name w:val="N-14pt"/>
    <w:basedOn w:val="BillBasic"/>
    <w:rsid w:val="00105BE9"/>
    <w:pPr>
      <w:spacing w:before="0"/>
    </w:pPr>
    <w:rPr>
      <w:b/>
      <w:sz w:val="28"/>
    </w:rPr>
  </w:style>
  <w:style w:type="paragraph" w:customStyle="1" w:styleId="N-16pt">
    <w:name w:val="N-16pt"/>
    <w:basedOn w:val="BillBasic"/>
    <w:rsid w:val="00105BE9"/>
    <w:pPr>
      <w:spacing w:before="800"/>
    </w:pPr>
    <w:rPr>
      <w:b/>
      <w:sz w:val="32"/>
    </w:rPr>
  </w:style>
  <w:style w:type="paragraph" w:customStyle="1" w:styleId="N-line3">
    <w:name w:val="N-line3"/>
    <w:basedOn w:val="BillBasic"/>
    <w:next w:val="BillBasic"/>
    <w:rsid w:val="00105BE9"/>
    <w:pPr>
      <w:pBdr>
        <w:bottom w:val="single" w:sz="12" w:space="1" w:color="auto"/>
      </w:pBdr>
      <w:spacing w:before="60"/>
    </w:pPr>
  </w:style>
  <w:style w:type="paragraph" w:customStyle="1" w:styleId="EnactingWords">
    <w:name w:val="EnactingWords"/>
    <w:basedOn w:val="BillBasic"/>
    <w:rsid w:val="00105BE9"/>
    <w:pPr>
      <w:spacing w:before="120"/>
    </w:pPr>
  </w:style>
  <w:style w:type="paragraph" w:customStyle="1" w:styleId="FooterInfo">
    <w:name w:val="FooterInfo"/>
    <w:basedOn w:val="Normal"/>
    <w:rsid w:val="00105BE9"/>
    <w:pPr>
      <w:tabs>
        <w:tab w:val="right" w:pos="7707"/>
      </w:tabs>
    </w:pPr>
    <w:rPr>
      <w:rFonts w:ascii="Arial" w:hAnsi="Arial"/>
      <w:sz w:val="18"/>
    </w:rPr>
  </w:style>
  <w:style w:type="paragraph" w:customStyle="1" w:styleId="AH1Chapter">
    <w:name w:val="A H1 Chapter"/>
    <w:basedOn w:val="BillBasicHeading"/>
    <w:next w:val="AH2Part"/>
    <w:rsid w:val="00105BE9"/>
    <w:pPr>
      <w:spacing w:before="320"/>
      <w:ind w:left="2600" w:hanging="2600"/>
      <w:outlineLvl w:val="0"/>
    </w:pPr>
    <w:rPr>
      <w:sz w:val="34"/>
    </w:rPr>
  </w:style>
  <w:style w:type="paragraph" w:customStyle="1" w:styleId="AH2Part">
    <w:name w:val="A H2 Part"/>
    <w:basedOn w:val="BillBasicHeading"/>
    <w:next w:val="AH3Div"/>
    <w:rsid w:val="00105BE9"/>
    <w:pPr>
      <w:spacing w:before="380"/>
      <w:ind w:left="2600" w:hanging="2600"/>
      <w:outlineLvl w:val="1"/>
    </w:pPr>
    <w:rPr>
      <w:sz w:val="32"/>
    </w:rPr>
  </w:style>
  <w:style w:type="paragraph" w:customStyle="1" w:styleId="AH3Div">
    <w:name w:val="A H3 Div"/>
    <w:basedOn w:val="BillBasicHeading"/>
    <w:next w:val="AH5Sec"/>
    <w:rsid w:val="00105BE9"/>
    <w:pPr>
      <w:spacing w:before="240"/>
      <w:ind w:left="2600" w:hanging="2600"/>
      <w:outlineLvl w:val="2"/>
    </w:pPr>
    <w:rPr>
      <w:sz w:val="28"/>
    </w:rPr>
  </w:style>
  <w:style w:type="paragraph" w:customStyle="1" w:styleId="AH4SubDiv">
    <w:name w:val="A H4 SubDiv"/>
    <w:basedOn w:val="BillBasicHeading"/>
    <w:next w:val="AH5Sec"/>
    <w:rsid w:val="00105BE9"/>
    <w:pPr>
      <w:spacing w:before="240"/>
      <w:ind w:left="2600" w:hanging="2600"/>
      <w:outlineLvl w:val="3"/>
    </w:pPr>
    <w:rPr>
      <w:sz w:val="26"/>
    </w:rPr>
  </w:style>
  <w:style w:type="paragraph" w:customStyle="1" w:styleId="AH5Sec">
    <w:name w:val="A H5 Sec"/>
    <w:basedOn w:val="BillBasicHeading"/>
    <w:next w:val="Amain"/>
    <w:rsid w:val="00105BE9"/>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105BE9"/>
    <w:pPr>
      <w:spacing w:before="380"/>
      <w:ind w:left="2600" w:hanging="2600"/>
      <w:outlineLvl w:val="0"/>
    </w:pPr>
    <w:rPr>
      <w:sz w:val="34"/>
    </w:rPr>
  </w:style>
  <w:style w:type="paragraph" w:customStyle="1" w:styleId="ref">
    <w:name w:val="ref"/>
    <w:basedOn w:val="BillBasic"/>
    <w:next w:val="Normal"/>
    <w:rsid w:val="00105BE9"/>
    <w:pPr>
      <w:spacing w:before="60"/>
    </w:pPr>
    <w:rPr>
      <w:sz w:val="18"/>
    </w:rPr>
  </w:style>
  <w:style w:type="paragraph" w:customStyle="1" w:styleId="Sched-Part">
    <w:name w:val="Sched-Part"/>
    <w:basedOn w:val="BillBasicHeading"/>
    <w:next w:val="Sched-Form"/>
    <w:rsid w:val="00105BE9"/>
    <w:pPr>
      <w:spacing w:before="380"/>
      <w:ind w:left="2600" w:hanging="2600"/>
      <w:outlineLvl w:val="1"/>
    </w:pPr>
    <w:rPr>
      <w:sz w:val="32"/>
    </w:rPr>
  </w:style>
  <w:style w:type="paragraph" w:customStyle="1" w:styleId="Sched-Form">
    <w:name w:val="Sched-Form"/>
    <w:basedOn w:val="BillBasicHeading"/>
    <w:next w:val="Schclauseheading"/>
    <w:rsid w:val="00105BE9"/>
    <w:pPr>
      <w:tabs>
        <w:tab w:val="right" w:pos="7200"/>
      </w:tabs>
      <w:spacing w:before="240"/>
      <w:ind w:left="2600" w:hanging="2600"/>
      <w:outlineLvl w:val="2"/>
    </w:pPr>
    <w:rPr>
      <w:sz w:val="28"/>
    </w:rPr>
  </w:style>
  <w:style w:type="paragraph" w:customStyle="1" w:styleId="Dict-Heading">
    <w:name w:val="Dict-Heading"/>
    <w:basedOn w:val="BillBasicHeading"/>
    <w:next w:val="Normal"/>
    <w:rsid w:val="00105BE9"/>
    <w:pPr>
      <w:spacing w:before="320"/>
      <w:ind w:left="2600" w:hanging="2600"/>
      <w:jc w:val="both"/>
      <w:outlineLvl w:val="0"/>
    </w:pPr>
    <w:rPr>
      <w:sz w:val="34"/>
    </w:rPr>
  </w:style>
  <w:style w:type="paragraph" w:customStyle="1" w:styleId="Schclauseheading">
    <w:name w:val="Sch clause heading"/>
    <w:basedOn w:val="BillBasic"/>
    <w:next w:val="SchAmainSymb"/>
    <w:rsid w:val="00105BE9"/>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105BE9"/>
    <w:pPr>
      <w:spacing w:before="360" w:after="60"/>
    </w:pPr>
    <w:rPr>
      <w:sz w:val="22"/>
    </w:rPr>
  </w:style>
  <w:style w:type="paragraph" w:customStyle="1" w:styleId="Endnote1">
    <w:name w:val="Endnote1"/>
    <w:basedOn w:val="BillBasic"/>
    <w:next w:val="Normal"/>
    <w:rsid w:val="00105BE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05BE9"/>
    <w:pPr>
      <w:tabs>
        <w:tab w:val="clear" w:pos="2600"/>
        <w:tab w:val="left" w:pos="0"/>
      </w:tabs>
      <w:ind w:left="2480" w:hanging="2960"/>
    </w:pPr>
  </w:style>
  <w:style w:type="paragraph" w:customStyle="1" w:styleId="IH1Chap">
    <w:name w:val="I H1 Chap"/>
    <w:basedOn w:val="BillBasicHeading"/>
    <w:next w:val="Normal"/>
    <w:rsid w:val="00105BE9"/>
    <w:pPr>
      <w:spacing w:before="320"/>
      <w:ind w:left="2600" w:hanging="2600"/>
    </w:pPr>
    <w:rPr>
      <w:sz w:val="34"/>
    </w:rPr>
  </w:style>
  <w:style w:type="paragraph" w:customStyle="1" w:styleId="IH2Part">
    <w:name w:val="I H2 Part"/>
    <w:basedOn w:val="BillBasicHeading"/>
    <w:next w:val="Normal"/>
    <w:rsid w:val="00105BE9"/>
    <w:pPr>
      <w:spacing w:before="380"/>
      <w:ind w:left="2600" w:hanging="2600"/>
    </w:pPr>
    <w:rPr>
      <w:sz w:val="32"/>
    </w:rPr>
  </w:style>
  <w:style w:type="paragraph" w:customStyle="1" w:styleId="IH3Div">
    <w:name w:val="I H3 Div"/>
    <w:basedOn w:val="BillBasicHeading"/>
    <w:next w:val="Normal"/>
    <w:rsid w:val="00105BE9"/>
    <w:pPr>
      <w:spacing w:before="240"/>
      <w:ind w:left="2600" w:hanging="2600"/>
    </w:pPr>
    <w:rPr>
      <w:sz w:val="28"/>
    </w:rPr>
  </w:style>
  <w:style w:type="paragraph" w:customStyle="1" w:styleId="IH4SubDiv">
    <w:name w:val="I H4 SubDiv"/>
    <w:basedOn w:val="BillBasicHeading"/>
    <w:next w:val="Normal"/>
    <w:rsid w:val="00105BE9"/>
    <w:pPr>
      <w:spacing w:before="240"/>
      <w:ind w:left="2600" w:hanging="2600"/>
      <w:jc w:val="both"/>
    </w:pPr>
    <w:rPr>
      <w:sz w:val="26"/>
    </w:rPr>
  </w:style>
  <w:style w:type="paragraph" w:customStyle="1" w:styleId="IH5Sec">
    <w:name w:val="I H5 Sec"/>
    <w:basedOn w:val="BillBasicHeading"/>
    <w:next w:val="Normal"/>
    <w:rsid w:val="00105BE9"/>
    <w:pPr>
      <w:tabs>
        <w:tab w:val="clear" w:pos="2600"/>
        <w:tab w:val="left" w:pos="1100"/>
      </w:tabs>
      <w:spacing w:before="240"/>
      <w:ind w:left="1100" w:hanging="1100"/>
    </w:pPr>
  </w:style>
  <w:style w:type="character" w:styleId="LineNumber">
    <w:name w:val="line number"/>
    <w:basedOn w:val="DefaultParagraphFont"/>
    <w:rsid w:val="00105BE9"/>
    <w:rPr>
      <w:rFonts w:ascii="Arial" w:hAnsi="Arial"/>
      <w:sz w:val="16"/>
    </w:rPr>
  </w:style>
  <w:style w:type="paragraph" w:customStyle="1" w:styleId="PageBreak">
    <w:name w:val="PageBreak"/>
    <w:basedOn w:val="Normal"/>
    <w:rsid w:val="00105BE9"/>
    <w:rPr>
      <w:sz w:val="4"/>
    </w:rPr>
  </w:style>
  <w:style w:type="paragraph" w:customStyle="1" w:styleId="04Dictionary">
    <w:name w:val="04Dictionary"/>
    <w:basedOn w:val="Normal"/>
    <w:rsid w:val="00105BE9"/>
  </w:style>
  <w:style w:type="paragraph" w:customStyle="1" w:styleId="N-line1">
    <w:name w:val="N-line1"/>
    <w:basedOn w:val="BillBasic"/>
    <w:rsid w:val="00105BE9"/>
    <w:pPr>
      <w:pBdr>
        <w:bottom w:val="single" w:sz="4" w:space="0" w:color="auto"/>
      </w:pBdr>
      <w:spacing w:before="100"/>
      <w:ind w:left="2980" w:right="3020"/>
      <w:jc w:val="center"/>
    </w:pPr>
  </w:style>
  <w:style w:type="paragraph" w:customStyle="1" w:styleId="N-line2">
    <w:name w:val="N-line2"/>
    <w:basedOn w:val="Normal"/>
    <w:rsid w:val="00105BE9"/>
    <w:pPr>
      <w:pBdr>
        <w:bottom w:val="single" w:sz="8" w:space="0" w:color="auto"/>
      </w:pBdr>
    </w:pPr>
  </w:style>
  <w:style w:type="paragraph" w:customStyle="1" w:styleId="EndNote">
    <w:name w:val="EndNote"/>
    <w:basedOn w:val="BillBasicHeading"/>
    <w:rsid w:val="00105BE9"/>
    <w:pPr>
      <w:keepNext w:val="0"/>
      <w:tabs>
        <w:tab w:val="clear" w:pos="2600"/>
        <w:tab w:val="left" w:pos="1100"/>
      </w:tabs>
      <w:spacing w:before="160"/>
      <w:ind w:left="1100" w:hanging="1100"/>
      <w:jc w:val="both"/>
    </w:pPr>
  </w:style>
  <w:style w:type="paragraph" w:customStyle="1" w:styleId="EndnotesAbbrev">
    <w:name w:val="EndnotesAbbrev"/>
    <w:basedOn w:val="Normal"/>
    <w:rsid w:val="00105BE9"/>
    <w:pPr>
      <w:spacing w:before="20"/>
    </w:pPr>
    <w:rPr>
      <w:rFonts w:ascii="Arial" w:hAnsi="Arial"/>
      <w:color w:val="000000"/>
      <w:sz w:val="16"/>
    </w:rPr>
  </w:style>
  <w:style w:type="paragraph" w:customStyle="1" w:styleId="PenaltyHeading">
    <w:name w:val="PenaltyHeading"/>
    <w:basedOn w:val="Normal"/>
    <w:rsid w:val="00105BE9"/>
    <w:pPr>
      <w:tabs>
        <w:tab w:val="left" w:pos="1100"/>
      </w:tabs>
      <w:spacing w:before="120"/>
      <w:ind w:left="1100" w:hanging="1100"/>
    </w:pPr>
    <w:rPr>
      <w:rFonts w:ascii="Arial" w:hAnsi="Arial"/>
      <w:b/>
      <w:sz w:val="20"/>
    </w:rPr>
  </w:style>
  <w:style w:type="paragraph" w:customStyle="1" w:styleId="05EndNote">
    <w:name w:val="05EndNote"/>
    <w:basedOn w:val="Normal"/>
    <w:rsid w:val="00105BE9"/>
  </w:style>
  <w:style w:type="paragraph" w:customStyle="1" w:styleId="03Schedule">
    <w:name w:val="03Schedule"/>
    <w:basedOn w:val="Normal"/>
    <w:rsid w:val="00105BE9"/>
  </w:style>
  <w:style w:type="paragraph" w:customStyle="1" w:styleId="ISched-heading">
    <w:name w:val="I Sched-heading"/>
    <w:basedOn w:val="BillBasicHeading"/>
    <w:next w:val="Normal"/>
    <w:rsid w:val="00105BE9"/>
    <w:pPr>
      <w:spacing w:before="320"/>
      <w:ind w:left="2600" w:hanging="2600"/>
    </w:pPr>
    <w:rPr>
      <w:sz w:val="34"/>
    </w:rPr>
  </w:style>
  <w:style w:type="paragraph" w:customStyle="1" w:styleId="ISched-Part">
    <w:name w:val="I Sched-Part"/>
    <w:basedOn w:val="BillBasicHeading"/>
    <w:rsid w:val="00105BE9"/>
    <w:pPr>
      <w:spacing w:before="380"/>
      <w:ind w:left="2600" w:hanging="2600"/>
    </w:pPr>
    <w:rPr>
      <w:sz w:val="32"/>
    </w:rPr>
  </w:style>
  <w:style w:type="paragraph" w:customStyle="1" w:styleId="ISched-form">
    <w:name w:val="I Sched-form"/>
    <w:basedOn w:val="BillBasicHeading"/>
    <w:rsid w:val="00105BE9"/>
    <w:pPr>
      <w:tabs>
        <w:tab w:val="right" w:pos="7200"/>
      </w:tabs>
      <w:spacing w:before="240"/>
      <w:ind w:left="2600" w:hanging="2600"/>
    </w:pPr>
    <w:rPr>
      <w:sz w:val="28"/>
    </w:rPr>
  </w:style>
  <w:style w:type="paragraph" w:customStyle="1" w:styleId="ISchclauseheading">
    <w:name w:val="I Sch clause heading"/>
    <w:basedOn w:val="BillBasic"/>
    <w:rsid w:val="00105BE9"/>
    <w:pPr>
      <w:keepNext/>
      <w:tabs>
        <w:tab w:val="left" w:pos="1100"/>
      </w:tabs>
      <w:spacing w:before="240"/>
      <w:ind w:left="1100" w:hanging="1100"/>
      <w:jc w:val="left"/>
    </w:pPr>
    <w:rPr>
      <w:rFonts w:ascii="Arial" w:hAnsi="Arial"/>
      <w:b/>
    </w:rPr>
  </w:style>
  <w:style w:type="paragraph" w:customStyle="1" w:styleId="IMain">
    <w:name w:val="I Main"/>
    <w:basedOn w:val="Amain"/>
    <w:rsid w:val="00105BE9"/>
  </w:style>
  <w:style w:type="paragraph" w:customStyle="1" w:styleId="Ipara">
    <w:name w:val="I para"/>
    <w:basedOn w:val="Apara"/>
    <w:rsid w:val="00105BE9"/>
    <w:pPr>
      <w:outlineLvl w:val="9"/>
    </w:pPr>
  </w:style>
  <w:style w:type="paragraph" w:customStyle="1" w:styleId="Isubpara">
    <w:name w:val="I subpara"/>
    <w:basedOn w:val="Asubpara"/>
    <w:rsid w:val="00105BE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05BE9"/>
    <w:pPr>
      <w:tabs>
        <w:tab w:val="clear" w:pos="2400"/>
        <w:tab w:val="clear" w:pos="2600"/>
        <w:tab w:val="right" w:pos="2460"/>
        <w:tab w:val="left" w:pos="2660"/>
      </w:tabs>
      <w:ind w:left="2660" w:hanging="2660"/>
    </w:pPr>
  </w:style>
  <w:style w:type="character" w:customStyle="1" w:styleId="CharSectNo">
    <w:name w:val="CharSectNo"/>
    <w:basedOn w:val="DefaultParagraphFont"/>
    <w:rsid w:val="00105BE9"/>
  </w:style>
  <w:style w:type="character" w:customStyle="1" w:styleId="CharDivNo">
    <w:name w:val="CharDivNo"/>
    <w:basedOn w:val="DefaultParagraphFont"/>
    <w:rsid w:val="00105BE9"/>
  </w:style>
  <w:style w:type="character" w:customStyle="1" w:styleId="CharDivText">
    <w:name w:val="CharDivText"/>
    <w:basedOn w:val="DefaultParagraphFont"/>
    <w:rsid w:val="00105BE9"/>
  </w:style>
  <w:style w:type="character" w:customStyle="1" w:styleId="CharPartNo">
    <w:name w:val="CharPartNo"/>
    <w:basedOn w:val="DefaultParagraphFont"/>
    <w:rsid w:val="00105BE9"/>
  </w:style>
  <w:style w:type="paragraph" w:customStyle="1" w:styleId="Placeholder">
    <w:name w:val="Placeholder"/>
    <w:basedOn w:val="Normal"/>
    <w:rsid w:val="00105BE9"/>
    <w:rPr>
      <w:sz w:val="10"/>
    </w:rPr>
  </w:style>
  <w:style w:type="paragraph" w:styleId="PlainText">
    <w:name w:val="Plain Text"/>
    <w:basedOn w:val="Normal"/>
    <w:rsid w:val="00105BE9"/>
    <w:rPr>
      <w:rFonts w:ascii="Courier New" w:hAnsi="Courier New"/>
      <w:sz w:val="20"/>
    </w:rPr>
  </w:style>
  <w:style w:type="character" w:customStyle="1" w:styleId="CharChapNo">
    <w:name w:val="CharChapNo"/>
    <w:basedOn w:val="DefaultParagraphFont"/>
    <w:rsid w:val="00105BE9"/>
  </w:style>
  <w:style w:type="character" w:customStyle="1" w:styleId="CharChapText">
    <w:name w:val="CharChapText"/>
    <w:basedOn w:val="DefaultParagraphFont"/>
    <w:rsid w:val="00105BE9"/>
  </w:style>
  <w:style w:type="character" w:customStyle="1" w:styleId="CharPartText">
    <w:name w:val="CharPartText"/>
    <w:basedOn w:val="DefaultParagraphFont"/>
    <w:rsid w:val="00105BE9"/>
  </w:style>
  <w:style w:type="paragraph" w:styleId="TOC4">
    <w:name w:val="toc 4"/>
    <w:basedOn w:val="Normal"/>
    <w:next w:val="Normal"/>
    <w:autoRedefine/>
    <w:rsid w:val="00105BE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05BE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05BE9"/>
  </w:style>
  <w:style w:type="paragraph" w:customStyle="1" w:styleId="RepubNo">
    <w:name w:val="RepubNo"/>
    <w:basedOn w:val="BillBasicHeading"/>
    <w:rsid w:val="00105BE9"/>
    <w:pPr>
      <w:keepNext w:val="0"/>
      <w:spacing w:before="600"/>
      <w:jc w:val="both"/>
    </w:pPr>
    <w:rPr>
      <w:sz w:val="26"/>
    </w:rPr>
  </w:style>
  <w:style w:type="paragraph" w:styleId="Signature">
    <w:name w:val="Signature"/>
    <w:basedOn w:val="Normal"/>
    <w:rsid w:val="00105BE9"/>
    <w:pPr>
      <w:ind w:left="4252"/>
    </w:pPr>
  </w:style>
  <w:style w:type="paragraph" w:customStyle="1" w:styleId="direction">
    <w:name w:val="direction"/>
    <w:basedOn w:val="BillBasic"/>
    <w:next w:val="AmainreturnSymb"/>
    <w:rsid w:val="00105BE9"/>
    <w:pPr>
      <w:ind w:left="1100"/>
    </w:pPr>
    <w:rPr>
      <w:i/>
    </w:rPr>
  </w:style>
  <w:style w:type="paragraph" w:customStyle="1" w:styleId="aExam">
    <w:name w:val="aExam"/>
    <w:basedOn w:val="aNoteSymb"/>
    <w:rsid w:val="00105BE9"/>
    <w:pPr>
      <w:spacing w:before="60"/>
      <w:ind w:left="1100" w:firstLine="0"/>
    </w:pPr>
  </w:style>
  <w:style w:type="paragraph" w:customStyle="1" w:styleId="ActNo">
    <w:name w:val="ActNo"/>
    <w:basedOn w:val="BillBasicHeading"/>
    <w:rsid w:val="00105BE9"/>
    <w:pPr>
      <w:keepNext w:val="0"/>
      <w:tabs>
        <w:tab w:val="clear" w:pos="2600"/>
      </w:tabs>
      <w:spacing w:before="220"/>
    </w:pPr>
  </w:style>
  <w:style w:type="paragraph" w:customStyle="1" w:styleId="aParaNote">
    <w:name w:val="aParaNote"/>
    <w:basedOn w:val="BillBasic"/>
    <w:rsid w:val="00105BE9"/>
    <w:pPr>
      <w:ind w:left="2840" w:hanging="1240"/>
    </w:pPr>
    <w:rPr>
      <w:sz w:val="20"/>
    </w:rPr>
  </w:style>
  <w:style w:type="paragraph" w:customStyle="1" w:styleId="aExamNum">
    <w:name w:val="aExamNum"/>
    <w:basedOn w:val="aExam"/>
    <w:rsid w:val="00105BE9"/>
    <w:pPr>
      <w:ind w:left="1500" w:hanging="400"/>
    </w:pPr>
  </w:style>
  <w:style w:type="paragraph" w:customStyle="1" w:styleId="ShadedSchClause">
    <w:name w:val="Shaded Sch Clause"/>
    <w:basedOn w:val="Schclauseheading"/>
    <w:next w:val="direction"/>
    <w:rsid w:val="00105BE9"/>
    <w:pPr>
      <w:shd w:val="pct25" w:color="auto" w:fill="auto"/>
      <w:outlineLvl w:val="3"/>
    </w:pPr>
  </w:style>
  <w:style w:type="paragraph" w:styleId="TOC7">
    <w:name w:val="toc 7"/>
    <w:basedOn w:val="TOC2"/>
    <w:next w:val="Normal"/>
    <w:autoRedefine/>
    <w:uiPriority w:val="39"/>
    <w:rsid w:val="00105BE9"/>
    <w:pPr>
      <w:keepNext w:val="0"/>
      <w:spacing w:before="120"/>
    </w:pPr>
    <w:rPr>
      <w:sz w:val="20"/>
    </w:rPr>
  </w:style>
  <w:style w:type="paragraph" w:customStyle="1" w:styleId="Minister">
    <w:name w:val="Minister"/>
    <w:basedOn w:val="BillBasic"/>
    <w:rsid w:val="00105BE9"/>
    <w:pPr>
      <w:spacing w:before="640"/>
      <w:jc w:val="right"/>
    </w:pPr>
    <w:rPr>
      <w:caps/>
    </w:rPr>
  </w:style>
  <w:style w:type="paragraph" w:customStyle="1" w:styleId="DateLine">
    <w:name w:val="DateLine"/>
    <w:basedOn w:val="BillBasic"/>
    <w:rsid w:val="00105BE9"/>
    <w:pPr>
      <w:tabs>
        <w:tab w:val="left" w:pos="4320"/>
      </w:tabs>
    </w:pPr>
  </w:style>
  <w:style w:type="paragraph" w:customStyle="1" w:styleId="madeunder">
    <w:name w:val="made under"/>
    <w:basedOn w:val="BillBasic"/>
    <w:rsid w:val="00105BE9"/>
    <w:pPr>
      <w:spacing w:before="240"/>
    </w:pPr>
  </w:style>
  <w:style w:type="paragraph" w:customStyle="1" w:styleId="NewAct">
    <w:name w:val="New Act"/>
    <w:basedOn w:val="Normal"/>
    <w:next w:val="Actdetails"/>
    <w:link w:val="NewActChar"/>
    <w:rsid w:val="00105BE9"/>
    <w:pPr>
      <w:keepNext/>
      <w:spacing w:before="180"/>
      <w:ind w:left="1100"/>
    </w:pPr>
    <w:rPr>
      <w:rFonts w:ascii="Arial" w:hAnsi="Arial"/>
      <w:b/>
      <w:sz w:val="20"/>
    </w:rPr>
  </w:style>
  <w:style w:type="paragraph" w:customStyle="1" w:styleId="EndNoteText">
    <w:name w:val="EndNoteText"/>
    <w:basedOn w:val="BillBasic"/>
    <w:rsid w:val="00105BE9"/>
    <w:pPr>
      <w:tabs>
        <w:tab w:val="left" w:pos="700"/>
        <w:tab w:val="right" w:pos="6160"/>
      </w:tabs>
      <w:spacing w:before="80"/>
      <w:ind w:left="700" w:hanging="700"/>
    </w:pPr>
    <w:rPr>
      <w:sz w:val="20"/>
    </w:rPr>
  </w:style>
  <w:style w:type="paragraph" w:customStyle="1" w:styleId="BillBasicItalics">
    <w:name w:val="BillBasicItalics"/>
    <w:basedOn w:val="BillBasic"/>
    <w:rsid w:val="00105BE9"/>
    <w:rPr>
      <w:i/>
    </w:rPr>
  </w:style>
  <w:style w:type="paragraph" w:customStyle="1" w:styleId="00SigningPage">
    <w:name w:val="00SigningPage"/>
    <w:basedOn w:val="Normal"/>
    <w:rsid w:val="00105BE9"/>
  </w:style>
  <w:style w:type="paragraph" w:customStyle="1" w:styleId="Aparareturn">
    <w:name w:val="A para return"/>
    <w:basedOn w:val="BillBasic"/>
    <w:rsid w:val="00105BE9"/>
    <w:pPr>
      <w:ind w:left="1600"/>
    </w:pPr>
  </w:style>
  <w:style w:type="paragraph" w:customStyle="1" w:styleId="Asubparareturn">
    <w:name w:val="A subpara return"/>
    <w:basedOn w:val="BillBasic"/>
    <w:rsid w:val="00105BE9"/>
    <w:pPr>
      <w:ind w:left="2100"/>
    </w:pPr>
  </w:style>
  <w:style w:type="paragraph" w:customStyle="1" w:styleId="CommentNum">
    <w:name w:val="CommentNum"/>
    <w:basedOn w:val="Comment"/>
    <w:rsid w:val="00105BE9"/>
    <w:pPr>
      <w:ind w:left="1800" w:hanging="1800"/>
    </w:pPr>
  </w:style>
  <w:style w:type="paragraph" w:styleId="TOC8">
    <w:name w:val="toc 8"/>
    <w:basedOn w:val="TOC3"/>
    <w:next w:val="Normal"/>
    <w:autoRedefine/>
    <w:rsid w:val="00105BE9"/>
    <w:pPr>
      <w:keepNext w:val="0"/>
      <w:spacing w:before="120"/>
    </w:pPr>
  </w:style>
  <w:style w:type="paragraph" w:customStyle="1" w:styleId="Amainbullet">
    <w:name w:val="A main bullet"/>
    <w:basedOn w:val="BillBasic"/>
    <w:rsid w:val="00105BE9"/>
    <w:pPr>
      <w:spacing w:before="60"/>
      <w:ind w:left="1500" w:hanging="400"/>
    </w:pPr>
  </w:style>
  <w:style w:type="paragraph" w:customStyle="1" w:styleId="Aparabullet">
    <w:name w:val="A para bullet"/>
    <w:basedOn w:val="BillBasic"/>
    <w:rsid w:val="00105BE9"/>
    <w:pPr>
      <w:spacing w:before="60"/>
      <w:ind w:left="2000" w:hanging="400"/>
    </w:pPr>
  </w:style>
  <w:style w:type="paragraph" w:customStyle="1" w:styleId="Asubparabullet">
    <w:name w:val="A subpara bullet"/>
    <w:basedOn w:val="BillBasic"/>
    <w:rsid w:val="00105BE9"/>
    <w:pPr>
      <w:spacing w:before="60"/>
      <w:ind w:left="2540" w:hanging="400"/>
    </w:pPr>
  </w:style>
  <w:style w:type="paragraph" w:customStyle="1" w:styleId="aDefpara">
    <w:name w:val="aDef para"/>
    <w:basedOn w:val="Apara"/>
    <w:rsid w:val="00105BE9"/>
  </w:style>
  <w:style w:type="paragraph" w:customStyle="1" w:styleId="aDefsubpara">
    <w:name w:val="aDef subpara"/>
    <w:basedOn w:val="Asubpara"/>
    <w:rsid w:val="00105BE9"/>
  </w:style>
  <w:style w:type="paragraph" w:customStyle="1" w:styleId="BillFor">
    <w:name w:val="BillFor"/>
    <w:basedOn w:val="BillBasicHeading"/>
    <w:rsid w:val="00105BE9"/>
    <w:pPr>
      <w:keepNext w:val="0"/>
      <w:spacing w:before="320"/>
      <w:jc w:val="both"/>
    </w:pPr>
    <w:rPr>
      <w:sz w:val="28"/>
    </w:rPr>
  </w:style>
  <w:style w:type="paragraph" w:customStyle="1" w:styleId="EnactingWordsRules">
    <w:name w:val="EnactingWordsRules"/>
    <w:basedOn w:val="EnactingWords"/>
    <w:rsid w:val="00105BE9"/>
    <w:pPr>
      <w:spacing w:before="240"/>
    </w:pPr>
  </w:style>
  <w:style w:type="paragraph" w:customStyle="1" w:styleId="Formula">
    <w:name w:val="Formula"/>
    <w:basedOn w:val="BillBasic"/>
    <w:rsid w:val="00105BE9"/>
    <w:pPr>
      <w:spacing w:line="260" w:lineRule="atLeast"/>
      <w:jc w:val="center"/>
    </w:pPr>
  </w:style>
  <w:style w:type="paragraph" w:customStyle="1" w:styleId="Idefpara">
    <w:name w:val="I def para"/>
    <w:basedOn w:val="Ipara"/>
    <w:rsid w:val="00105BE9"/>
  </w:style>
  <w:style w:type="paragraph" w:customStyle="1" w:styleId="Idefsubpara">
    <w:name w:val="I def subpara"/>
    <w:basedOn w:val="Isubpara"/>
    <w:rsid w:val="00105BE9"/>
  </w:style>
  <w:style w:type="paragraph" w:customStyle="1" w:styleId="Judges">
    <w:name w:val="Judges"/>
    <w:basedOn w:val="Minister"/>
    <w:rsid w:val="00105BE9"/>
    <w:pPr>
      <w:spacing w:before="180"/>
    </w:pPr>
  </w:style>
  <w:style w:type="paragraph" w:customStyle="1" w:styleId="CoverInForce">
    <w:name w:val="CoverInForce"/>
    <w:basedOn w:val="BillBasicHeading"/>
    <w:rsid w:val="00105BE9"/>
    <w:pPr>
      <w:keepNext w:val="0"/>
      <w:spacing w:before="400"/>
    </w:pPr>
    <w:rPr>
      <w:b w:val="0"/>
    </w:rPr>
  </w:style>
  <w:style w:type="paragraph" w:customStyle="1" w:styleId="LongTitle">
    <w:name w:val="LongTitle"/>
    <w:basedOn w:val="BillBasic"/>
    <w:rsid w:val="00105BE9"/>
    <w:pPr>
      <w:spacing w:before="300"/>
    </w:pPr>
  </w:style>
  <w:style w:type="paragraph" w:styleId="Subtitle">
    <w:name w:val="Subtitle"/>
    <w:basedOn w:val="Normal"/>
    <w:qFormat/>
    <w:rsid w:val="00105BE9"/>
    <w:pPr>
      <w:spacing w:after="60"/>
      <w:jc w:val="center"/>
      <w:outlineLvl w:val="1"/>
    </w:pPr>
    <w:rPr>
      <w:rFonts w:ascii="Arial" w:hAnsi="Arial"/>
    </w:rPr>
  </w:style>
  <w:style w:type="paragraph" w:customStyle="1" w:styleId="CoverActName">
    <w:name w:val="CoverActName"/>
    <w:basedOn w:val="BillBasicHeading"/>
    <w:rsid w:val="00105BE9"/>
    <w:pPr>
      <w:keepNext w:val="0"/>
      <w:spacing w:before="260"/>
    </w:pPr>
  </w:style>
  <w:style w:type="paragraph" w:customStyle="1" w:styleId="FormRule">
    <w:name w:val="FormRule"/>
    <w:basedOn w:val="Normal"/>
    <w:rsid w:val="00105BE9"/>
    <w:pPr>
      <w:pBdr>
        <w:top w:val="single" w:sz="4" w:space="1" w:color="auto"/>
      </w:pBdr>
      <w:spacing w:before="160" w:after="40"/>
      <w:ind w:left="3220" w:right="3260"/>
    </w:pPr>
    <w:rPr>
      <w:sz w:val="8"/>
    </w:rPr>
  </w:style>
  <w:style w:type="paragraph" w:customStyle="1" w:styleId="Notified">
    <w:name w:val="Notified"/>
    <w:basedOn w:val="BillBasic"/>
    <w:rsid w:val="00105BE9"/>
    <w:pPr>
      <w:spacing w:before="360"/>
      <w:jc w:val="right"/>
    </w:pPr>
    <w:rPr>
      <w:i/>
    </w:rPr>
  </w:style>
  <w:style w:type="paragraph" w:customStyle="1" w:styleId="IDict-Heading">
    <w:name w:val="I Dict-Heading"/>
    <w:basedOn w:val="BillBasicHeading"/>
    <w:rsid w:val="00105BE9"/>
    <w:pPr>
      <w:spacing w:before="320"/>
      <w:ind w:left="2600" w:hanging="2600"/>
      <w:jc w:val="both"/>
    </w:pPr>
    <w:rPr>
      <w:sz w:val="34"/>
    </w:rPr>
  </w:style>
  <w:style w:type="paragraph" w:customStyle="1" w:styleId="03ScheduleLandscape">
    <w:name w:val="03ScheduleLandscape"/>
    <w:basedOn w:val="Normal"/>
    <w:rsid w:val="00105BE9"/>
  </w:style>
  <w:style w:type="paragraph" w:customStyle="1" w:styleId="aNoteBullet">
    <w:name w:val="aNoteBullet"/>
    <w:basedOn w:val="aNoteSymb"/>
    <w:rsid w:val="00105BE9"/>
    <w:pPr>
      <w:tabs>
        <w:tab w:val="left" w:pos="2200"/>
      </w:tabs>
      <w:spacing w:before="60"/>
      <w:ind w:left="2600" w:hanging="700"/>
    </w:pPr>
  </w:style>
  <w:style w:type="paragraph" w:customStyle="1" w:styleId="aParaNoteBullet">
    <w:name w:val="aParaNoteBullet"/>
    <w:basedOn w:val="aParaNote"/>
    <w:rsid w:val="00105BE9"/>
    <w:pPr>
      <w:tabs>
        <w:tab w:val="left" w:pos="2700"/>
      </w:tabs>
      <w:spacing w:before="60"/>
      <w:ind w:left="3100" w:hanging="700"/>
    </w:pPr>
  </w:style>
  <w:style w:type="paragraph" w:customStyle="1" w:styleId="SchSubClause">
    <w:name w:val="Sch SubClause"/>
    <w:basedOn w:val="Schclauseheading"/>
    <w:rsid w:val="00105BE9"/>
    <w:rPr>
      <w:b w:val="0"/>
    </w:rPr>
  </w:style>
  <w:style w:type="paragraph" w:customStyle="1" w:styleId="Endnote2">
    <w:name w:val="Endnote2"/>
    <w:basedOn w:val="Normal"/>
    <w:rsid w:val="00105BE9"/>
    <w:pPr>
      <w:keepNext/>
      <w:tabs>
        <w:tab w:val="left" w:pos="1100"/>
      </w:tabs>
      <w:spacing w:before="360"/>
    </w:pPr>
    <w:rPr>
      <w:rFonts w:ascii="Arial" w:hAnsi="Arial"/>
      <w:b/>
    </w:rPr>
  </w:style>
  <w:style w:type="paragraph" w:customStyle="1" w:styleId="Actdetails">
    <w:name w:val="Act details"/>
    <w:basedOn w:val="Normal"/>
    <w:rsid w:val="00105BE9"/>
    <w:pPr>
      <w:spacing w:before="20"/>
      <w:ind w:left="1400"/>
    </w:pPr>
    <w:rPr>
      <w:rFonts w:ascii="Arial" w:hAnsi="Arial"/>
      <w:sz w:val="20"/>
    </w:rPr>
  </w:style>
  <w:style w:type="paragraph" w:customStyle="1" w:styleId="Asamby">
    <w:name w:val="As am by"/>
    <w:basedOn w:val="Normal"/>
    <w:next w:val="Normal"/>
    <w:rsid w:val="00105BE9"/>
    <w:pPr>
      <w:spacing w:before="240"/>
      <w:ind w:left="1100"/>
    </w:pPr>
    <w:rPr>
      <w:rFonts w:ascii="Arial" w:hAnsi="Arial"/>
      <w:sz w:val="20"/>
    </w:rPr>
  </w:style>
  <w:style w:type="paragraph" w:customStyle="1" w:styleId="AmdtsEntries">
    <w:name w:val="AmdtsEntries"/>
    <w:basedOn w:val="BillBasicHeading"/>
    <w:rsid w:val="00105BE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05BE9"/>
    <w:pPr>
      <w:tabs>
        <w:tab w:val="clear" w:pos="2600"/>
        <w:tab w:val="left" w:pos="0"/>
      </w:tabs>
      <w:ind w:left="2480" w:hanging="2960"/>
    </w:pPr>
  </w:style>
  <w:style w:type="character" w:customStyle="1" w:styleId="charBold">
    <w:name w:val="charBold"/>
    <w:basedOn w:val="DefaultParagraphFont"/>
    <w:rsid w:val="00105BE9"/>
    <w:rPr>
      <w:b/>
    </w:rPr>
  </w:style>
  <w:style w:type="paragraph" w:customStyle="1" w:styleId="AmdtsEntryHd">
    <w:name w:val="AmdtsEntryHd"/>
    <w:basedOn w:val="BillBasicHeading"/>
    <w:next w:val="AmdtsEntries"/>
    <w:rsid w:val="00105BE9"/>
    <w:pPr>
      <w:tabs>
        <w:tab w:val="clear" w:pos="2600"/>
      </w:tabs>
      <w:spacing w:before="120"/>
      <w:ind w:left="1100"/>
    </w:pPr>
    <w:rPr>
      <w:sz w:val="18"/>
    </w:rPr>
  </w:style>
  <w:style w:type="paragraph" w:customStyle="1" w:styleId="EndNoteParas">
    <w:name w:val="EndNoteParas"/>
    <w:basedOn w:val="EndNoteTextEPS"/>
    <w:rsid w:val="00105BE9"/>
    <w:pPr>
      <w:tabs>
        <w:tab w:val="right" w:pos="1432"/>
      </w:tabs>
      <w:ind w:left="1840" w:hanging="1840"/>
    </w:pPr>
  </w:style>
  <w:style w:type="paragraph" w:customStyle="1" w:styleId="NewReg">
    <w:name w:val="New Reg"/>
    <w:basedOn w:val="NewAct"/>
    <w:next w:val="Actdetails"/>
    <w:rsid w:val="00105BE9"/>
  </w:style>
  <w:style w:type="paragraph" w:customStyle="1" w:styleId="aExamPara">
    <w:name w:val="aExamPara"/>
    <w:basedOn w:val="aExam"/>
    <w:rsid w:val="00105BE9"/>
    <w:pPr>
      <w:tabs>
        <w:tab w:val="right" w:pos="1720"/>
        <w:tab w:val="left" w:pos="2000"/>
        <w:tab w:val="left" w:pos="2300"/>
      </w:tabs>
      <w:ind w:left="2400" w:hanging="1300"/>
    </w:pPr>
  </w:style>
  <w:style w:type="paragraph" w:customStyle="1" w:styleId="Endnote3">
    <w:name w:val="Endnote3"/>
    <w:basedOn w:val="Normal"/>
    <w:rsid w:val="00105BE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05BE9"/>
  </w:style>
  <w:style w:type="character" w:customStyle="1" w:styleId="charTableText">
    <w:name w:val="charTableText"/>
    <w:basedOn w:val="DefaultParagraphFont"/>
    <w:rsid w:val="00105BE9"/>
  </w:style>
  <w:style w:type="paragraph" w:customStyle="1" w:styleId="EndNoteTextEPS">
    <w:name w:val="EndNoteTextEPS"/>
    <w:basedOn w:val="Normal"/>
    <w:rsid w:val="00105BE9"/>
    <w:pPr>
      <w:spacing w:before="60"/>
      <w:ind w:left="1100"/>
      <w:jc w:val="both"/>
    </w:pPr>
    <w:rPr>
      <w:sz w:val="20"/>
    </w:rPr>
  </w:style>
  <w:style w:type="paragraph" w:customStyle="1" w:styleId="TLegEntries">
    <w:name w:val="TLegEntries"/>
    <w:basedOn w:val="Normal"/>
    <w:rsid w:val="00105BE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05BE9"/>
    <w:pPr>
      <w:tabs>
        <w:tab w:val="clear" w:pos="2600"/>
        <w:tab w:val="left" w:leader="dot" w:pos="2700"/>
      </w:tabs>
      <w:ind w:left="2700" w:hanging="2000"/>
    </w:pPr>
    <w:rPr>
      <w:sz w:val="18"/>
    </w:rPr>
  </w:style>
  <w:style w:type="character" w:customStyle="1" w:styleId="charItals">
    <w:name w:val="charItals"/>
    <w:basedOn w:val="DefaultParagraphFont"/>
    <w:rsid w:val="00105BE9"/>
    <w:rPr>
      <w:i/>
    </w:rPr>
  </w:style>
  <w:style w:type="character" w:customStyle="1" w:styleId="charBoldItals">
    <w:name w:val="charBoldItals"/>
    <w:basedOn w:val="DefaultParagraphFont"/>
    <w:rsid w:val="00105BE9"/>
    <w:rPr>
      <w:b/>
      <w:i/>
    </w:rPr>
  </w:style>
  <w:style w:type="character" w:customStyle="1" w:styleId="charUnderline">
    <w:name w:val="charUnderline"/>
    <w:basedOn w:val="DefaultParagraphFont"/>
    <w:rsid w:val="00105BE9"/>
    <w:rPr>
      <w:u w:val="single"/>
    </w:rPr>
  </w:style>
  <w:style w:type="paragraph" w:customStyle="1" w:styleId="CoverText">
    <w:name w:val="CoverText"/>
    <w:basedOn w:val="Normal"/>
    <w:uiPriority w:val="99"/>
    <w:rsid w:val="00105BE9"/>
    <w:pPr>
      <w:spacing w:before="100"/>
      <w:jc w:val="both"/>
    </w:pPr>
    <w:rPr>
      <w:sz w:val="20"/>
    </w:rPr>
  </w:style>
  <w:style w:type="paragraph" w:customStyle="1" w:styleId="CoverHeading">
    <w:name w:val="CoverHeading"/>
    <w:basedOn w:val="Normal"/>
    <w:rsid w:val="00105BE9"/>
    <w:rPr>
      <w:rFonts w:ascii="Arial" w:hAnsi="Arial"/>
      <w:b/>
    </w:rPr>
  </w:style>
  <w:style w:type="paragraph" w:customStyle="1" w:styleId="TableHd">
    <w:name w:val="TableHd"/>
    <w:basedOn w:val="Normal"/>
    <w:rsid w:val="00105BE9"/>
    <w:pPr>
      <w:keepNext/>
      <w:spacing w:before="300"/>
      <w:ind w:left="1200" w:hanging="1200"/>
    </w:pPr>
    <w:rPr>
      <w:rFonts w:ascii="Arial" w:hAnsi="Arial"/>
      <w:b/>
      <w:sz w:val="20"/>
    </w:rPr>
  </w:style>
  <w:style w:type="paragraph" w:customStyle="1" w:styleId="OldAmdt2ndLine">
    <w:name w:val="OldAmdt2ndLine"/>
    <w:basedOn w:val="OldAmdtsEntries"/>
    <w:rsid w:val="00105BE9"/>
    <w:pPr>
      <w:tabs>
        <w:tab w:val="left" w:pos="2700"/>
      </w:tabs>
      <w:spacing w:before="0"/>
    </w:pPr>
  </w:style>
  <w:style w:type="paragraph" w:customStyle="1" w:styleId="EarlierRepubEntries">
    <w:name w:val="EarlierRepubEntries"/>
    <w:basedOn w:val="Normal"/>
    <w:rsid w:val="00105BE9"/>
    <w:pPr>
      <w:spacing w:before="60" w:after="60"/>
    </w:pPr>
    <w:rPr>
      <w:rFonts w:ascii="Arial" w:hAnsi="Arial"/>
      <w:sz w:val="18"/>
    </w:rPr>
  </w:style>
  <w:style w:type="paragraph" w:customStyle="1" w:styleId="RenumProvEntries">
    <w:name w:val="RenumProvEntries"/>
    <w:basedOn w:val="Normal"/>
    <w:rsid w:val="00105BE9"/>
    <w:pPr>
      <w:spacing w:before="60"/>
    </w:pPr>
    <w:rPr>
      <w:rFonts w:ascii="Arial" w:hAnsi="Arial"/>
      <w:sz w:val="20"/>
    </w:rPr>
  </w:style>
  <w:style w:type="paragraph" w:customStyle="1" w:styleId="aExamNumText">
    <w:name w:val="aExamNumText"/>
    <w:basedOn w:val="aExam"/>
    <w:rsid w:val="00105BE9"/>
    <w:pPr>
      <w:ind w:left="1500"/>
    </w:pPr>
  </w:style>
  <w:style w:type="paragraph" w:customStyle="1" w:styleId="aNotePara">
    <w:name w:val="aNotePara"/>
    <w:basedOn w:val="aNote"/>
    <w:rsid w:val="00105BE9"/>
    <w:pPr>
      <w:tabs>
        <w:tab w:val="right" w:pos="2140"/>
        <w:tab w:val="left" w:pos="2400"/>
      </w:tabs>
      <w:spacing w:before="60"/>
      <w:ind w:left="2400" w:hanging="1300"/>
    </w:pPr>
  </w:style>
  <w:style w:type="paragraph" w:customStyle="1" w:styleId="aParaNotePara">
    <w:name w:val="aParaNotePara"/>
    <w:basedOn w:val="aNoteParaSymb"/>
    <w:rsid w:val="00105BE9"/>
    <w:pPr>
      <w:tabs>
        <w:tab w:val="clear" w:pos="2140"/>
        <w:tab w:val="clear" w:pos="2400"/>
        <w:tab w:val="right" w:pos="2644"/>
      </w:tabs>
      <w:ind w:left="3320" w:hanging="1720"/>
    </w:pPr>
  </w:style>
  <w:style w:type="paragraph" w:customStyle="1" w:styleId="aExamBullet">
    <w:name w:val="aExamBullet"/>
    <w:basedOn w:val="aExam"/>
    <w:rsid w:val="00105BE9"/>
    <w:pPr>
      <w:tabs>
        <w:tab w:val="left" w:pos="1500"/>
        <w:tab w:val="left" w:pos="2300"/>
      </w:tabs>
      <w:ind w:left="1900" w:hanging="800"/>
    </w:pPr>
  </w:style>
  <w:style w:type="paragraph" w:customStyle="1" w:styleId="CoverSubHdg">
    <w:name w:val="CoverSubHdg"/>
    <w:basedOn w:val="CoverHeading"/>
    <w:rsid w:val="00105BE9"/>
    <w:pPr>
      <w:spacing w:before="120"/>
    </w:pPr>
    <w:rPr>
      <w:sz w:val="20"/>
    </w:rPr>
  </w:style>
  <w:style w:type="paragraph" w:customStyle="1" w:styleId="CoverTextPara">
    <w:name w:val="CoverTextPara"/>
    <w:basedOn w:val="CoverText"/>
    <w:rsid w:val="00105BE9"/>
    <w:pPr>
      <w:tabs>
        <w:tab w:val="right" w:pos="600"/>
        <w:tab w:val="left" w:pos="840"/>
      </w:tabs>
      <w:ind w:left="840" w:hanging="840"/>
    </w:pPr>
  </w:style>
  <w:style w:type="paragraph" w:customStyle="1" w:styleId="AH5SecSymb">
    <w:name w:val="A H5 Sec Symb"/>
    <w:basedOn w:val="AH5Sec"/>
    <w:next w:val="Amain"/>
    <w:rsid w:val="00105BE9"/>
    <w:pPr>
      <w:tabs>
        <w:tab w:val="clear" w:pos="1100"/>
        <w:tab w:val="left" w:pos="0"/>
      </w:tabs>
      <w:ind w:hanging="1580"/>
    </w:pPr>
  </w:style>
  <w:style w:type="character" w:customStyle="1" w:styleId="charSymb">
    <w:name w:val="charSymb"/>
    <w:basedOn w:val="DefaultParagraphFont"/>
    <w:rsid w:val="00105BE9"/>
    <w:rPr>
      <w:rFonts w:ascii="Arial" w:hAnsi="Arial"/>
      <w:sz w:val="24"/>
      <w:bdr w:val="single" w:sz="4" w:space="0" w:color="auto"/>
    </w:rPr>
  </w:style>
  <w:style w:type="paragraph" w:customStyle="1" w:styleId="AH3DivSymb">
    <w:name w:val="A H3 Div Symb"/>
    <w:basedOn w:val="AH3Div"/>
    <w:next w:val="AH5Sec"/>
    <w:rsid w:val="00105BE9"/>
    <w:pPr>
      <w:tabs>
        <w:tab w:val="clear" w:pos="2600"/>
        <w:tab w:val="left" w:pos="0"/>
      </w:tabs>
      <w:ind w:left="2480" w:hanging="2960"/>
    </w:pPr>
  </w:style>
  <w:style w:type="paragraph" w:customStyle="1" w:styleId="AH4SubDivSymb">
    <w:name w:val="A H4 SubDiv Symb"/>
    <w:basedOn w:val="AH4SubDiv"/>
    <w:next w:val="AH5Sec"/>
    <w:rsid w:val="00105BE9"/>
    <w:pPr>
      <w:tabs>
        <w:tab w:val="clear" w:pos="2600"/>
        <w:tab w:val="left" w:pos="0"/>
      </w:tabs>
      <w:ind w:left="2480" w:hanging="2960"/>
    </w:pPr>
  </w:style>
  <w:style w:type="paragraph" w:customStyle="1" w:styleId="Dict-HeadingSymb">
    <w:name w:val="Dict-Heading Symb"/>
    <w:basedOn w:val="Dict-Heading"/>
    <w:rsid w:val="00105BE9"/>
    <w:pPr>
      <w:tabs>
        <w:tab w:val="left" w:pos="0"/>
      </w:tabs>
      <w:ind w:left="2480" w:hanging="2960"/>
    </w:pPr>
  </w:style>
  <w:style w:type="paragraph" w:customStyle="1" w:styleId="Sched-headingSymb">
    <w:name w:val="Sched-heading Symb"/>
    <w:basedOn w:val="Sched-heading"/>
    <w:rsid w:val="00105BE9"/>
    <w:pPr>
      <w:tabs>
        <w:tab w:val="left" w:pos="0"/>
      </w:tabs>
      <w:ind w:left="2480" w:hanging="2960"/>
    </w:pPr>
  </w:style>
  <w:style w:type="paragraph" w:customStyle="1" w:styleId="Sched-PartSymb">
    <w:name w:val="Sched-Part Symb"/>
    <w:basedOn w:val="Sched-Part"/>
    <w:rsid w:val="00105BE9"/>
    <w:pPr>
      <w:tabs>
        <w:tab w:val="left" w:pos="0"/>
      </w:tabs>
      <w:ind w:left="2480" w:hanging="2960"/>
    </w:pPr>
  </w:style>
  <w:style w:type="paragraph" w:customStyle="1" w:styleId="Sched-FormSymb">
    <w:name w:val="Sched-Form Symb"/>
    <w:basedOn w:val="Sched-Form"/>
    <w:rsid w:val="00105BE9"/>
    <w:pPr>
      <w:tabs>
        <w:tab w:val="left" w:pos="0"/>
      </w:tabs>
      <w:ind w:left="2480" w:hanging="2960"/>
    </w:pPr>
  </w:style>
  <w:style w:type="paragraph" w:customStyle="1" w:styleId="SchclauseheadingSymb">
    <w:name w:val="Sch clause heading Symb"/>
    <w:basedOn w:val="Schclauseheading"/>
    <w:rsid w:val="00105BE9"/>
    <w:pPr>
      <w:tabs>
        <w:tab w:val="left" w:pos="0"/>
      </w:tabs>
      <w:ind w:left="980" w:hanging="1460"/>
    </w:pPr>
  </w:style>
  <w:style w:type="paragraph" w:customStyle="1" w:styleId="TLegAsAmBy">
    <w:name w:val="TLegAsAmBy"/>
    <w:basedOn w:val="TLegEntries"/>
    <w:rsid w:val="00105BE9"/>
    <w:pPr>
      <w:ind w:firstLine="0"/>
    </w:pPr>
    <w:rPr>
      <w:b/>
    </w:rPr>
  </w:style>
  <w:style w:type="paragraph" w:customStyle="1" w:styleId="MinisterWord">
    <w:name w:val="MinisterWord"/>
    <w:basedOn w:val="Normal"/>
    <w:rsid w:val="00105BE9"/>
    <w:pPr>
      <w:spacing w:before="60"/>
      <w:jc w:val="right"/>
    </w:pPr>
  </w:style>
  <w:style w:type="paragraph" w:customStyle="1" w:styleId="TableColHd">
    <w:name w:val="TableColHd"/>
    <w:basedOn w:val="Normal"/>
    <w:rsid w:val="00105BE9"/>
    <w:pPr>
      <w:keepNext/>
      <w:spacing w:after="60"/>
    </w:pPr>
    <w:rPr>
      <w:rFonts w:ascii="Arial" w:hAnsi="Arial"/>
      <w:b/>
      <w:sz w:val="18"/>
    </w:rPr>
  </w:style>
  <w:style w:type="paragraph" w:customStyle="1" w:styleId="00Spine">
    <w:name w:val="00Spine"/>
    <w:basedOn w:val="Normal"/>
    <w:rsid w:val="00105BE9"/>
  </w:style>
  <w:style w:type="paragraph" w:customStyle="1" w:styleId="AuthorisedBlock">
    <w:name w:val="AuthorisedBlock"/>
    <w:basedOn w:val="Normal"/>
    <w:rsid w:val="00105BE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105BE9"/>
    <w:pPr>
      <w:ind w:left="1920" w:right="600"/>
    </w:pPr>
  </w:style>
  <w:style w:type="paragraph" w:customStyle="1" w:styleId="AmdtsEntriesDefL2">
    <w:name w:val="AmdtsEntriesDefL2"/>
    <w:basedOn w:val="Normal"/>
    <w:rsid w:val="00105BE9"/>
    <w:pPr>
      <w:tabs>
        <w:tab w:val="left" w:pos="3000"/>
      </w:tabs>
      <w:ind w:left="3100" w:hanging="2000"/>
    </w:pPr>
    <w:rPr>
      <w:rFonts w:ascii="Arial" w:hAnsi="Arial"/>
      <w:sz w:val="18"/>
    </w:rPr>
  </w:style>
  <w:style w:type="paragraph" w:customStyle="1" w:styleId="PenaltyPara">
    <w:name w:val="PenaltyPara"/>
    <w:basedOn w:val="Normal"/>
    <w:rsid w:val="00105BE9"/>
    <w:pPr>
      <w:tabs>
        <w:tab w:val="right" w:pos="1360"/>
      </w:tabs>
      <w:spacing w:before="60"/>
      <w:ind w:left="1600" w:hanging="1600"/>
      <w:jc w:val="both"/>
    </w:pPr>
  </w:style>
  <w:style w:type="paragraph" w:customStyle="1" w:styleId="06Copyright">
    <w:name w:val="06Copyright"/>
    <w:basedOn w:val="Normal"/>
    <w:rsid w:val="00105BE9"/>
  </w:style>
  <w:style w:type="paragraph" w:customStyle="1" w:styleId="AFHdg">
    <w:name w:val="AFHdg"/>
    <w:basedOn w:val="BillBasicHeading"/>
    <w:rsid w:val="00105BE9"/>
    <w:rPr>
      <w:b w:val="0"/>
      <w:sz w:val="32"/>
    </w:rPr>
  </w:style>
  <w:style w:type="paragraph" w:customStyle="1" w:styleId="LegHistNote">
    <w:name w:val="LegHistNote"/>
    <w:basedOn w:val="Actdetails"/>
    <w:rsid w:val="00105BE9"/>
    <w:pPr>
      <w:spacing w:before="60"/>
      <w:ind w:left="2700" w:right="-60" w:hanging="1300"/>
    </w:pPr>
    <w:rPr>
      <w:sz w:val="18"/>
    </w:rPr>
  </w:style>
  <w:style w:type="paragraph" w:customStyle="1" w:styleId="MH1Chapter">
    <w:name w:val="M H1 Chapter"/>
    <w:basedOn w:val="AH1Chapter"/>
    <w:rsid w:val="00105BE9"/>
    <w:pPr>
      <w:tabs>
        <w:tab w:val="clear" w:pos="2600"/>
        <w:tab w:val="left" w:pos="2720"/>
      </w:tabs>
      <w:ind w:left="4000" w:hanging="3300"/>
    </w:pPr>
  </w:style>
  <w:style w:type="paragraph" w:customStyle="1" w:styleId="ModH1Chapter">
    <w:name w:val="Mod H1 Chapter"/>
    <w:basedOn w:val="IH1ChapSymb"/>
    <w:rsid w:val="00105BE9"/>
    <w:pPr>
      <w:tabs>
        <w:tab w:val="clear" w:pos="2600"/>
        <w:tab w:val="left" w:pos="3300"/>
      </w:tabs>
      <w:ind w:left="3300"/>
    </w:pPr>
  </w:style>
  <w:style w:type="paragraph" w:customStyle="1" w:styleId="ModH2Part">
    <w:name w:val="Mod H2 Part"/>
    <w:basedOn w:val="IH2PartSymb"/>
    <w:rsid w:val="00105BE9"/>
    <w:pPr>
      <w:tabs>
        <w:tab w:val="clear" w:pos="2600"/>
        <w:tab w:val="left" w:pos="3300"/>
      </w:tabs>
      <w:ind w:left="3300"/>
    </w:pPr>
  </w:style>
  <w:style w:type="paragraph" w:customStyle="1" w:styleId="ModH3Div">
    <w:name w:val="Mod H3 Div"/>
    <w:basedOn w:val="IH3DivSymb"/>
    <w:rsid w:val="00105BE9"/>
    <w:pPr>
      <w:tabs>
        <w:tab w:val="clear" w:pos="2600"/>
        <w:tab w:val="left" w:pos="3300"/>
      </w:tabs>
      <w:ind w:left="3300"/>
    </w:pPr>
  </w:style>
  <w:style w:type="paragraph" w:customStyle="1" w:styleId="ModH4SubDiv">
    <w:name w:val="Mod H4 SubDiv"/>
    <w:basedOn w:val="IH4SubDivSymb"/>
    <w:rsid w:val="00105BE9"/>
    <w:pPr>
      <w:tabs>
        <w:tab w:val="clear" w:pos="2600"/>
        <w:tab w:val="left" w:pos="3300"/>
      </w:tabs>
      <w:ind w:left="3300"/>
    </w:pPr>
  </w:style>
  <w:style w:type="paragraph" w:customStyle="1" w:styleId="ModH5Sec">
    <w:name w:val="Mod H5 Sec"/>
    <w:basedOn w:val="IH5SecSymb"/>
    <w:rsid w:val="00105BE9"/>
    <w:pPr>
      <w:tabs>
        <w:tab w:val="clear" w:pos="1100"/>
        <w:tab w:val="left" w:pos="1800"/>
      </w:tabs>
      <w:ind w:left="2200"/>
    </w:pPr>
  </w:style>
  <w:style w:type="paragraph" w:customStyle="1" w:styleId="Modmain">
    <w:name w:val="Mod main"/>
    <w:basedOn w:val="Amain"/>
    <w:rsid w:val="00105BE9"/>
    <w:pPr>
      <w:tabs>
        <w:tab w:val="clear" w:pos="900"/>
        <w:tab w:val="clear" w:pos="1100"/>
        <w:tab w:val="right" w:pos="1600"/>
        <w:tab w:val="left" w:pos="1800"/>
      </w:tabs>
      <w:ind w:left="2200"/>
    </w:pPr>
  </w:style>
  <w:style w:type="paragraph" w:customStyle="1" w:styleId="Modpara">
    <w:name w:val="Mod para"/>
    <w:basedOn w:val="BillBasic"/>
    <w:rsid w:val="00105BE9"/>
    <w:pPr>
      <w:tabs>
        <w:tab w:val="right" w:pos="2100"/>
        <w:tab w:val="left" w:pos="2300"/>
      </w:tabs>
      <w:ind w:left="2700" w:hanging="1600"/>
      <w:outlineLvl w:val="6"/>
    </w:pPr>
  </w:style>
  <w:style w:type="paragraph" w:customStyle="1" w:styleId="Modsubpara">
    <w:name w:val="Mod subpara"/>
    <w:basedOn w:val="Asubpara"/>
    <w:rsid w:val="00105BE9"/>
    <w:pPr>
      <w:tabs>
        <w:tab w:val="clear" w:pos="1900"/>
        <w:tab w:val="clear" w:pos="2100"/>
        <w:tab w:val="right" w:pos="2640"/>
        <w:tab w:val="left" w:pos="2840"/>
      </w:tabs>
      <w:ind w:left="3240" w:hanging="2140"/>
    </w:pPr>
  </w:style>
  <w:style w:type="paragraph" w:customStyle="1" w:styleId="Modsubsubpara">
    <w:name w:val="Mod subsubpara"/>
    <w:basedOn w:val="AsubsubparaSymb"/>
    <w:rsid w:val="00105BE9"/>
    <w:pPr>
      <w:tabs>
        <w:tab w:val="clear" w:pos="2400"/>
        <w:tab w:val="clear" w:pos="2600"/>
        <w:tab w:val="right" w:pos="3160"/>
        <w:tab w:val="left" w:pos="3360"/>
      </w:tabs>
      <w:ind w:left="3760" w:hanging="2660"/>
    </w:pPr>
  </w:style>
  <w:style w:type="paragraph" w:customStyle="1" w:styleId="Modmainreturn">
    <w:name w:val="Mod main return"/>
    <w:basedOn w:val="AmainreturnSymb"/>
    <w:rsid w:val="00105BE9"/>
    <w:pPr>
      <w:ind w:left="1800"/>
    </w:pPr>
  </w:style>
  <w:style w:type="paragraph" w:customStyle="1" w:styleId="Modparareturn">
    <w:name w:val="Mod para return"/>
    <w:basedOn w:val="AparareturnSymb"/>
    <w:rsid w:val="00105BE9"/>
    <w:pPr>
      <w:ind w:left="2300"/>
    </w:pPr>
  </w:style>
  <w:style w:type="paragraph" w:customStyle="1" w:styleId="Modsubparareturn">
    <w:name w:val="Mod subpara return"/>
    <w:basedOn w:val="AsubparareturnSymb"/>
    <w:rsid w:val="00105BE9"/>
    <w:pPr>
      <w:ind w:left="3040"/>
    </w:pPr>
  </w:style>
  <w:style w:type="paragraph" w:customStyle="1" w:styleId="Modref">
    <w:name w:val="Mod ref"/>
    <w:basedOn w:val="refSymb"/>
    <w:rsid w:val="00105BE9"/>
    <w:pPr>
      <w:ind w:left="1100"/>
    </w:pPr>
  </w:style>
  <w:style w:type="paragraph" w:customStyle="1" w:styleId="ModaNote">
    <w:name w:val="Mod aNote"/>
    <w:basedOn w:val="aNoteSymb"/>
    <w:rsid w:val="00105BE9"/>
    <w:pPr>
      <w:tabs>
        <w:tab w:val="left" w:pos="2600"/>
      </w:tabs>
      <w:ind w:left="2600"/>
    </w:pPr>
  </w:style>
  <w:style w:type="paragraph" w:customStyle="1" w:styleId="ModNote">
    <w:name w:val="Mod Note"/>
    <w:basedOn w:val="aNoteSymb"/>
    <w:rsid w:val="00105BE9"/>
    <w:pPr>
      <w:tabs>
        <w:tab w:val="left" w:pos="2600"/>
      </w:tabs>
      <w:ind w:left="2600"/>
    </w:pPr>
  </w:style>
  <w:style w:type="paragraph" w:customStyle="1" w:styleId="ApprFormHd">
    <w:name w:val="ApprFormHd"/>
    <w:basedOn w:val="Sched-heading"/>
    <w:rsid w:val="00105BE9"/>
    <w:pPr>
      <w:ind w:left="0" w:firstLine="0"/>
    </w:pPr>
  </w:style>
  <w:style w:type="paragraph" w:customStyle="1" w:styleId="Status">
    <w:name w:val="Status"/>
    <w:basedOn w:val="Normal"/>
    <w:rsid w:val="00105BE9"/>
    <w:pPr>
      <w:spacing w:before="280"/>
      <w:jc w:val="center"/>
    </w:pPr>
    <w:rPr>
      <w:rFonts w:ascii="Arial" w:hAnsi="Arial"/>
      <w:sz w:val="14"/>
    </w:rPr>
  </w:style>
  <w:style w:type="paragraph" w:customStyle="1" w:styleId="EarlierRepubHdg">
    <w:name w:val="EarlierRepubHdg"/>
    <w:basedOn w:val="Normal"/>
    <w:rsid w:val="00105BE9"/>
    <w:pPr>
      <w:keepNext/>
    </w:pPr>
    <w:rPr>
      <w:rFonts w:ascii="Arial" w:hAnsi="Arial"/>
      <w:b/>
      <w:sz w:val="20"/>
    </w:rPr>
  </w:style>
  <w:style w:type="paragraph" w:customStyle="1" w:styleId="RenumProvHdg">
    <w:name w:val="RenumProvHdg"/>
    <w:basedOn w:val="Normal"/>
    <w:rsid w:val="00105BE9"/>
    <w:rPr>
      <w:rFonts w:ascii="Arial" w:hAnsi="Arial"/>
      <w:b/>
      <w:sz w:val="22"/>
    </w:rPr>
  </w:style>
  <w:style w:type="paragraph" w:customStyle="1" w:styleId="RenumProvHeader">
    <w:name w:val="RenumProvHeader"/>
    <w:basedOn w:val="Normal"/>
    <w:rsid w:val="00105BE9"/>
    <w:rPr>
      <w:rFonts w:ascii="Arial" w:hAnsi="Arial"/>
      <w:b/>
      <w:sz w:val="22"/>
    </w:rPr>
  </w:style>
  <w:style w:type="paragraph" w:customStyle="1" w:styleId="RenumTableHdg">
    <w:name w:val="RenumTableHdg"/>
    <w:basedOn w:val="Normal"/>
    <w:rsid w:val="00105BE9"/>
    <w:pPr>
      <w:spacing w:before="120"/>
    </w:pPr>
    <w:rPr>
      <w:rFonts w:ascii="Arial" w:hAnsi="Arial"/>
      <w:b/>
      <w:sz w:val="20"/>
    </w:rPr>
  </w:style>
  <w:style w:type="paragraph" w:customStyle="1" w:styleId="EPSCoverTop">
    <w:name w:val="EPSCoverTop"/>
    <w:basedOn w:val="Normal"/>
    <w:rsid w:val="00105BE9"/>
    <w:pPr>
      <w:jc w:val="right"/>
    </w:pPr>
    <w:rPr>
      <w:rFonts w:ascii="Arial" w:hAnsi="Arial"/>
      <w:sz w:val="20"/>
    </w:rPr>
  </w:style>
  <w:style w:type="paragraph" w:customStyle="1" w:styleId="AmainSymb">
    <w:name w:val="A main Symb"/>
    <w:basedOn w:val="Amain"/>
    <w:rsid w:val="00105BE9"/>
    <w:pPr>
      <w:tabs>
        <w:tab w:val="left" w:pos="0"/>
      </w:tabs>
      <w:ind w:left="1120" w:hanging="1600"/>
    </w:pPr>
  </w:style>
  <w:style w:type="paragraph" w:customStyle="1" w:styleId="AparaSymb">
    <w:name w:val="A para Symb"/>
    <w:basedOn w:val="Apara"/>
    <w:rsid w:val="00105BE9"/>
    <w:pPr>
      <w:tabs>
        <w:tab w:val="right" w:pos="0"/>
      </w:tabs>
      <w:ind w:hanging="2080"/>
    </w:pPr>
  </w:style>
  <w:style w:type="paragraph" w:customStyle="1" w:styleId="AsubparaSymb">
    <w:name w:val="A subpara Symb"/>
    <w:basedOn w:val="Asubpara"/>
    <w:rsid w:val="00105BE9"/>
    <w:pPr>
      <w:tabs>
        <w:tab w:val="left" w:pos="0"/>
      </w:tabs>
      <w:ind w:left="2098" w:hanging="2580"/>
    </w:pPr>
  </w:style>
  <w:style w:type="paragraph" w:customStyle="1" w:styleId="TableText">
    <w:name w:val="TableText"/>
    <w:basedOn w:val="Normal"/>
    <w:rsid w:val="00105BE9"/>
    <w:pPr>
      <w:spacing w:before="60" w:after="60"/>
    </w:pPr>
  </w:style>
  <w:style w:type="paragraph" w:customStyle="1" w:styleId="tablepara">
    <w:name w:val="table para"/>
    <w:basedOn w:val="Normal"/>
    <w:rsid w:val="00105BE9"/>
    <w:pPr>
      <w:tabs>
        <w:tab w:val="right" w:pos="800"/>
        <w:tab w:val="left" w:pos="1100"/>
      </w:tabs>
      <w:spacing w:before="80" w:after="60"/>
      <w:ind w:left="1100" w:hanging="1100"/>
    </w:pPr>
  </w:style>
  <w:style w:type="paragraph" w:customStyle="1" w:styleId="tablesubpara">
    <w:name w:val="table subpara"/>
    <w:basedOn w:val="Normal"/>
    <w:rsid w:val="00105BE9"/>
    <w:pPr>
      <w:tabs>
        <w:tab w:val="right" w:pos="1500"/>
        <w:tab w:val="left" w:pos="1800"/>
      </w:tabs>
      <w:spacing w:before="80" w:after="60"/>
      <w:ind w:left="1800" w:hanging="1800"/>
    </w:pPr>
  </w:style>
  <w:style w:type="paragraph" w:customStyle="1" w:styleId="RenumProvSubsectEntries">
    <w:name w:val="RenumProvSubsectEntries"/>
    <w:basedOn w:val="RenumProvEntries"/>
    <w:rsid w:val="00105BE9"/>
    <w:pPr>
      <w:ind w:left="252"/>
    </w:pPr>
  </w:style>
  <w:style w:type="character" w:styleId="PageNumber">
    <w:name w:val="page number"/>
    <w:basedOn w:val="DefaultParagraphFont"/>
    <w:rsid w:val="00105BE9"/>
  </w:style>
  <w:style w:type="paragraph" w:customStyle="1" w:styleId="Actbullet">
    <w:name w:val="Act bullet"/>
    <w:basedOn w:val="Normal"/>
    <w:uiPriority w:val="99"/>
    <w:rsid w:val="00105BE9"/>
    <w:pPr>
      <w:numPr>
        <w:numId w:val="49"/>
      </w:numPr>
      <w:tabs>
        <w:tab w:val="left" w:pos="900"/>
      </w:tabs>
      <w:spacing w:before="20"/>
      <w:ind w:right="-60"/>
    </w:pPr>
    <w:rPr>
      <w:rFonts w:ascii="Arial" w:hAnsi="Arial"/>
      <w:sz w:val="18"/>
    </w:rPr>
  </w:style>
  <w:style w:type="paragraph" w:customStyle="1" w:styleId="Billcrest0">
    <w:name w:val="Billcrest"/>
    <w:basedOn w:val="Normal"/>
    <w:rsid w:val="00105BE9"/>
    <w:pPr>
      <w:spacing w:after="60"/>
      <w:ind w:left="2800"/>
    </w:pPr>
    <w:rPr>
      <w:rFonts w:ascii="ACTCrest" w:hAnsi="ACTCrest"/>
      <w:sz w:val="216"/>
    </w:rPr>
  </w:style>
  <w:style w:type="paragraph" w:customStyle="1" w:styleId="IshadedSchClause">
    <w:name w:val="I shaded Sch Clause"/>
    <w:basedOn w:val="IshadedH5Sec"/>
    <w:rsid w:val="00105BE9"/>
  </w:style>
  <w:style w:type="paragraph" w:customStyle="1" w:styleId="IshadedH5Sec">
    <w:name w:val="I shaded H5 Sec"/>
    <w:basedOn w:val="AH5Sec"/>
    <w:rsid w:val="00105BE9"/>
    <w:pPr>
      <w:shd w:val="pct25" w:color="auto" w:fill="auto"/>
      <w:outlineLvl w:val="9"/>
    </w:pPr>
  </w:style>
  <w:style w:type="paragraph" w:customStyle="1" w:styleId="Endnote4">
    <w:name w:val="Endnote4"/>
    <w:basedOn w:val="Endnote2"/>
    <w:rsid w:val="00105BE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05BE9"/>
    <w:pPr>
      <w:keepNext/>
      <w:tabs>
        <w:tab w:val="clear" w:pos="900"/>
        <w:tab w:val="clear" w:pos="1100"/>
      </w:tabs>
      <w:spacing w:before="300"/>
      <w:ind w:left="0" w:firstLine="0"/>
      <w:outlineLvl w:val="9"/>
    </w:pPr>
    <w:rPr>
      <w:i/>
    </w:rPr>
  </w:style>
  <w:style w:type="paragraph" w:customStyle="1" w:styleId="Penalty">
    <w:name w:val="Penalty"/>
    <w:basedOn w:val="Amainreturn"/>
    <w:rsid w:val="00105BE9"/>
  </w:style>
  <w:style w:type="paragraph" w:customStyle="1" w:styleId="LongTitleSymb">
    <w:name w:val="LongTitleSymb"/>
    <w:basedOn w:val="LongTitle"/>
    <w:rsid w:val="00105BE9"/>
    <w:pPr>
      <w:ind w:hanging="480"/>
    </w:pPr>
  </w:style>
  <w:style w:type="paragraph" w:customStyle="1" w:styleId="EffectiveDate">
    <w:name w:val="EffectiveDate"/>
    <w:basedOn w:val="Normal"/>
    <w:rsid w:val="00105BE9"/>
    <w:pPr>
      <w:spacing w:before="120"/>
    </w:pPr>
    <w:rPr>
      <w:rFonts w:ascii="Arial" w:hAnsi="Arial"/>
      <w:b/>
      <w:sz w:val="26"/>
    </w:rPr>
  </w:style>
  <w:style w:type="paragraph" w:customStyle="1" w:styleId="aNoteText">
    <w:name w:val="aNoteText"/>
    <w:basedOn w:val="aNoteSymb"/>
    <w:rsid w:val="00105BE9"/>
    <w:pPr>
      <w:spacing w:before="60"/>
      <w:ind w:firstLine="0"/>
    </w:pPr>
  </w:style>
  <w:style w:type="paragraph" w:customStyle="1" w:styleId="02TextLandscape">
    <w:name w:val="02TextLandscape"/>
    <w:basedOn w:val="Normal"/>
    <w:rsid w:val="00105BE9"/>
  </w:style>
  <w:style w:type="paragraph" w:customStyle="1" w:styleId="05Endnote0">
    <w:name w:val="05Endnote"/>
    <w:basedOn w:val="Normal"/>
    <w:rsid w:val="00105BE9"/>
  </w:style>
  <w:style w:type="paragraph" w:customStyle="1" w:styleId="AmdtEntries">
    <w:name w:val="AmdtEntries"/>
    <w:basedOn w:val="BillBasicHeading"/>
    <w:rsid w:val="00105BE9"/>
    <w:pPr>
      <w:keepNext w:val="0"/>
      <w:tabs>
        <w:tab w:val="clear" w:pos="2600"/>
      </w:tabs>
      <w:spacing w:before="0"/>
      <w:ind w:left="3200" w:hanging="2100"/>
    </w:pPr>
    <w:rPr>
      <w:sz w:val="18"/>
    </w:rPr>
  </w:style>
  <w:style w:type="paragraph" w:customStyle="1" w:styleId="AmdtEntriesDefL2">
    <w:name w:val="AmdtEntriesDefL2"/>
    <w:basedOn w:val="AmdtEntries"/>
    <w:rsid w:val="00105BE9"/>
    <w:pPr>
      <w:tabs>
        <w:tab w:val="left" w:pos="3000"/>
      </w:tabs>
      <w:ind w:left="3600" w:hanging="2500"/>
    </w:pPr>
  </w:style>
  <w:style w:type="character" w:customStyle="1" w:styleId="charContents">
    <w:name w:val="charContents"/>
    <w:basedOn w:val="DefaultParagraphFont"/>
    <w:rsid w:val="00105BE9"/>
  </w:style>
  <w:style w:type="character" w:customStyle="1" w:styleId="charPage">
    <w:name w:val="charPage"/>
    <w:basedOn w:val="DefaultParagraphFont"/>
    <w:rsid w:val="00105BE9"/>
  </w:style>
  <w:style w:type="paragraph" w:customStyle="1" w:styleId="FooterInfoCentre">
    <w:name w:val="FooterInfoCentre"/>
    <w:basedOn w:val="FooterInfo"/>
    <w:rsid w:val="00105BE9"/>
    <w:pPr>
      <w:spacing w:before="60"/>
      <w:jc w:val="center"/>
    </w:pPr>
  </w:style>
  <w:style w:type="paragraph" w:styleId="MacroText">
    <w:name w:val="macro"/>
    <w:semiHidden/>
    <w:rsid w:val="00105B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05BE9"/>
    <w:pPr>
      <w:spacing w:before="60"/>
      <w:ind w:left="1100"/>
      <w:jc w:val="both"/>
    </w:pPr>
    <w:rPr>
      <w:sz w:val="20"/>
    </w:rPr>
  </w:style>
  <w:style w:type="paragraph" w:customStyle="1" w:styleId="aExamHdgss">
    <w:name w:val="aExamHdgss"/>
    <w:basedOn w:val="BillBasicHeading"/>
    <w:next w:val="Normal"/>
    <w:rsid w:val="00105BE9"/>
    <w:pPr>
      <w:tabs>
        <w:tab w:val="clear" w:pos="2600"/>
      </w:tabs>
      <w:ind w:left="1100"/>
    </w:pPr>
    <w:rPr>
      <w:sz w:val="18"/>
    </w:rPr>
  </w:style>
  <w:style w:type="paragraph" w:customStyle="1" w:styleId="aExamss">
    <w:name w:val="aExamss"/>
    <w:basedOn w:val="aNoteSymb"/>
    <w:rsid w:val="00105BE9"/>
    <w:pPr>
      <w:spacing w:before="60"/>
      <w:ind w:left="1100" w:firstLine="0"/>
    </w:pPr>
  </w:style>
  <w:style w:type="paragraph" w:customStyle="1" w:styleId="aExamINumss">
    <w:name w:val="aExamINumss"/>
    <w:basedOn w:val="aExamss"/>
    <w:rsid w:val="00105BE9"/>
    <w:pPr>
      <w:tabs>
        <w:tab w:val="left" w:pos="1500"/>
      </w:tabs>
      <w:ind w:left="1500" w:hanging="400"/>
    </w:pPr>
  </w:style>
  <w:style w:type="paragraph" w:customStyle="1" w:styleId="aExamNumTextss">
    <w:name w:val="aExamNumTextss"/>
    <w:basedOn w:val="aExamss"/>
    <w:rsid w:val="00105BE9"/>
    <w:pPr>
      <w:ind w:left="1500"/>
    </w:pPr>
  </w:style>
  <w:style w:type="paragraph" w:customStyle="1" w:styleId="AExamIPara">
    <w:name w:val="AExamIPara"/>
    <w:basedOn w:val="aExam"/>
    <w:rsid w:val="00105BE9"/>
    <w:pPr>
      <w:tabs>
        <w:tab w:val="right" w:pos="1720"/>
        <w:tab w:val="left" w:pos="2000"/>
      </w:tabs>
      <w:ind w:left="2000" w:hanging="900"/>
    </w:pPr>
  </w:style>
  <w:style w:type="paragraph" w:customStyle="1" w:styleId="aNoteTextss">
    <w:name w:val="aNoteTextss"/>
    <w:basedOn w:val="Normal"/>
    <w:rsid w:val="00105BE9"/>
    <w:pPr>
      <w:spacing w:before="60"/>
      <w:ind w:left="1900"/>
      <w:jc w:val="both"/>
    </w:pPr>
    <w:rPr>
      <w:sz w:val="20"/>
    </w:rPr>
  </w:style>
  <w:style w:type="paragraph" w:customStyle="1" w:styleId="aNoteParass">
    <w:name w:val="aNoteParass"/>
    <w:basedOn w:val="Normal"/>
    <w:rsid w:val="00105BE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05BE9"/>
    <w:pPr>
      <w:ind w:left="1600"/>
    </w:pPr>
  </w:style>
  <w:style w:type="paragraph" w:customStyle="1" w:styleId="aExampar">
    <w:name w:val="aExampar"/>
    <w:basedOn w:val="aExamss"/>
    <w:rsid w:val="00105BE9"/>
    <w:pPr>
      <w:ind w:left="1600"/>
    </w:pPr>
  </w:style>
  <w:style w:type="paragraph" w:customStyle="1" w:styleId="aNotepar">
    <w:name w:val="aNotepar"/>
    <w:basedOn w:val="BillBasic"/>
    <w:next w:val="Normal"/>
    <w:rsid w:val="00105BE9"/>
    <w:pPr>
      <w:ind w:left="2400" w:hanging="800"/>
    </w:pPr>
    <w:rPr>
      <w:sz w:val="20"/>
    </w:rPr>
  </w:style>
  <w:style w:type="paragraph" w:customStyle="1" w:styleId="aNoteTextpar">
    <w:name w:val="aNoteTextpar"/>
    <w:basedOn w:val="aNotepar"/>
    <w:rsid w:val="00105BE9"/>
    <w:pPr>
      <w:spacing w:before="60"/>
      <w:ind w:firstLine="0"/>
    </w:pPr>
  </w:style>
  <w:style w:type="paragraph" w:customStyle="1" w:styleId="aNoteParapar">
    <w:name w:val="aNoteParapar"/>
    <w:basedOn w:val="aNotepar"/>
    <w:rsid w:val="00105BE9"/>
    <w:pPr>
      <w:tabs>
        <w:tab w:val="right" w:pos="2640"/>
      </w:tabs>
      <w:spacing w:before="60"/>
      <w:ind w:left="2920" w:hanging="1320"/>
    </w:pPr>
  </w:style>
  <w:style w:type="paragraph" w:customStyle="1" w:styleId="aExamHdgsubpar">
    <w:name w:val="aExamHdgsubpar"/>
    <w:basedOn w:val="aExamHdgss"/>
    <w:next w:val="Normal"/>
    <w:rsid w:val="00105BE9"/>
    <w:pPr>
      <w:ind w:left="2140"/>
    </w:pPr>
  </w:style>
  <w:style w:type="paragraph" w:customStyle="1" w:styleId="aExamsubpar">
    <w:name w:val="aExamsubpar"/>
    <w:basedOn w:val="aExamss"/>
    <w:rsid w:val="00105BE9"/>
    <w:pPr>
      <w:ind w:left="2140"/>
    </w:pPr>
  </w:style>
  <w:style w:type="paragraph" w:customStyle="1" w:styleId="aNotesubpar">
    <w:name w:val="aNotesubpar"/>
    <w:basedOn w:val="BillBasic"/>
    <w:next w:val="Normal"/>
    <w:rsid w:val="00105BE9"/>
    <w:pPr>
      <w:ind w:left="2940" w:hanging="800"/>
    </w:pPr>
    <w:rPr>
      <w:sz w:val="20"/>
    </w:rPr>
  </w:style>
  <w:style w:type="paragraph" w:customStyle="1" w:styleId="aNoteTextsubpar">
    <w:name w:val="aNoteTextsubpar"/>
    <w:basedOn w:val="aNotesubpar"/>
    <w:rsid w:val="00105BE9"/>
    <w:pPr>
      <w:spacing w:before="60"/>
      <w:ind w:firstLine="0"/>
    </w:pPr>
  </w:style>
  <w:style w:type="paragraph" w:customStyle="1" w:styleId="aExamBulletss">
    <w:name w:val="aExamBulletss"/>
    <w:basedOn w:val="aExamss"/>
    <w:rsid w:val="00105BE9"/>
    <w:pPr>
      <w:ind w:left="1500" w:hanging="400"/>
    </w:pPr>
  </w:style>
  <w:style w:type="paragraph" w:customStyle="1" w:styleId="aNoteBulletss">
    <w:name w:val="aNoteBulletss"/>
    <w:basedOn w:val="Normal"/>
    <w:rsid w:val="00105BE9"/>
    <w:pPr>
      <w:spacing w:before="60"/>
      <w:ind w:left="2300" w:hanging="400"/>
      <w:jc w:val="both"/>
    </w:pPr>
    <w:rPr>
      <w:sz w:val="20"/>
    </w:rPr>
  </w:style>
  <w:style w:type="paragraph" w:customStyle="1" w:styleId="aExamBulletpar">
    <w:name w:val="aExamBulletpar"/>
    <w:basedOn w:val="aExampar"/>
    <w:rsid w:val="00105BE9"/>
    <w:pPr>
      <w:ind w:left="2000" w:hanging="400"/>
    </w:pPr>
  </w:style>
  <w:style w:type="paragraph" w:customStyle="1" w:styleId="aNoteBulletpar">
    <w:name w:val="aNoteBulletpar"/>
    <w:basedOn w:val="aNotepar"/>
    <w:rsid w:val="00105BE9"/>
    <w:pPr>
      <w:spacing w:before="60"/>
      <w:ind w:left="2800" w:hanging="400"/>
    </w:pPr>
  </w:style>
  <w:style w:type="paragraph" w:customStyle="1" w:styleId="aExplanHeading">
    <w:name w:val="aExplanHeading"/>
    <w:basedOn w:val="BillBasicHeading"/>
    <w:next w:val="Normal"/>
    <w:rsid w:val="00105BE9"/>
    <w:rPr>
      <w:rFonts w:ascii="Arial (W1)" w:hAnsi="Arial (W1)"/>
      <w:sz w:val="18"/>
    </w:rPr>
  </w:style>
  <w:style w:type="paragraph" w:customStyle="1" w:styleId="EndNoteHeading">
    <w:name w:val="EndNoteHeading"/>
    <w:basedOn w:val="BillBasicHeading"/>
    <w:rsid w:val="00105BE9"/>
    <w:pPr>
      <w:tabs>
        <w:tab w:val="left" w:pos="700"/>
      </w:tabs>
      <w:spacing w:before="160"/>
      <w:ind w:left="700" w:hanging="700"/>
    </w:pPr>
    <w:rPr>
      <w:rFonts w:ascii="Arial (W1)" w:hAnsi="Arial (W1)"/>
    </w:rPr>
  </w:style>
  <w:style w:type="paragraph" w:customStyle="1" w:styleId="aExplanBullet">
    <w:name w:val="aExplanBullet"/>
    <w:basedOn w:val="Normal"/>
    <w:rsid w:val="00105BE9"/>
    <w:pPr>
      <w:spacing w:before="140"/>
      <w:ind w:left="400" w:hanging="400"/>
      <w:jc w:val="both"/>
    </w:pPr>
    <w:rPr>
      <w:snapToGrid w:val="0"/>
      <w:sz w:val="20"/>
    </w:rPr>
  </w:style>
  <w:style w:type="paragraph" w:customStyle="1" w:styleId="SchAmain">
    <w:name w:val="Sch A main"/>
    <w:basedOn w:val="Amain"/>
    <w:rsid w:val="00105BE9"/>
  </w:style>
  <w:style w:type="paragraph" w:customStyle="1" w:styleId="SchApara">
    <w:name w:val="Sch A para"/>
    <w:basedOn w:val="Apara"/>
    <w:rsid w:val="00105BE9"/>
  </w:style>
  <w:style w:type="paragraph" w:customStyle="1" w:styleId="SchAsubpara">
    <w:name w:val="Sch A subpara"/>
    <w:basedOn w:val="Asubpara"/>
    <w:rsid w:val="00105BE9"/>
  </w:style>
  <w:style w:type="paragraph" w:customStyle="1" w:styleId="SchAsubsubpara">
    <w:name w:val="Sch A subsubpara"/>
    <w:basedOn w:val="Asubsubpara"/>
    <w:rsid w:val="00105BE9"/>
  </w:style>
  <w:style w:type="paragraph" w:customStyle="1" w:styleId="TOCOL1">
    <w:name w:val="TOCOL 1"/>
    <w:basedOn w:val="TOC1"/>
    <w:rsid w:val="00105BE9"/>
  </w:style>
  <w:style w:type="paragraph" w:customStyle="1" w:styleId="TOCOL2">
    <w:name w:val="TOCOL 2"/>
    <w:basedOn w:val="TOC2"/>
    <w:rsid w:val="00105BE9"/>
    <w:pPr>
      <w:keepNext w:val="0"/>
    </w:pPr>
  </w:style>
  <w:style w:type="paragraph" w:customStyle="1" w:styleId="TOCOL3">
    <w:name w:val="TOCOL 3"/>
    <w:basedOn w:val="TOC3"/>
    <w:rsid w:val="00105BE9"/>
    <w:pPr>
      <w:keepNext w:val="0"/>
    </w:pPr>
  </w:style>
  <w:style w:type="paragraph" w:customStyle="1" w:styleId="TOCOL4">
    <w:name w:val="TOCOL 4"/>
    <w:basedOn w:val="TOC4"/>
    <w:rsid w:val="00105BE9"/>
    <w:pPr>
      <w:keepNext w:val="0"/>
    </w:pPr>
  </w:style>
  <w:style w:type="paragraph" w:customStyle="1" w:styleId="TOCOL5">
    <w:name w:val="TOCOL 5"/>
    <w:basedOn w:val="TOC5"/>
    <w:rsid w:val="00105BE9"/>
    <w:pPr>
      <w:tabs>
        <w:tab w:val="left" w:pos="400"/>
      </w:tabs>
    </w:pPr>
  </w:style>
  <w:style w:type="paragraph" w:customStyle="1" w:styleId="TOCOL6">
    <w:name w:val="TOCOL 6"/>
    <w:basedOn w:val="TOC6"/>
    <w:rsid w:val="00105BE9"/>
    <w:pPr>
      <w:keepNext w:val="0"/>
    </w:pPr>
  </w:style>
  <w:style w:type="paragraph" w:customStyle="1" w:styleId="TOCOL7">
    <w:name w:val="TOCOL 7"/>
    <w:basedOn w:val="TOC7"/>
    <w:rsid w:val="00105BE9"/>
  </w:style>
  <w:style w:type="paragraph" w:customStyle="1" w:styleId="TOCOL8">
    <w:name w:val="TOCOL 8"/>
    <w:basedOn w:val="TOC8"/>
    <w:rsid w:val="00105BE9"/>
  </w:style>
  <w:style w:type="paragraph" w:customStyle="1" w:styleId="TOCOL9">
    <w:name w:val="TOCOL 9"/>
    <w:basedOn w:val="TOC9"/>
    <w:rsid w:val="00105BE9"/>
    <w:pPr>
      <w:ind w:right="0"/>
    </w:pPr>
  </w:style>
  <w:style w:type="paragraph" w:customStyle="1" w:styleId="TOC10">
    <w:name w:val="TOC 10"/>
    <w:basedOn w:val="TOC5"/>
    <w:rsid w:val="00105BE9"/>
    <w:rPr>
      <w:szCs w:val="24"/>
    </w:rPr>
  </w:style>
  <w:style w:type="character" w:customStyle="1" w:styleId="charNotBold">
    <w:name w:val="charNotBold"/>
    <w:basedOn w:val="DefaultParagraphFont"/>
    <w:rsid w:val="00105BE9"/>
    <w:rPr>
      <w:rFonts w:ascii="Arial" w:hAnsi="Arial"/>
      <w:sz w:val="20"/>
    </w:rPr>
  </w:style>
  <w:style w:type="paragraph" w:customStyle="1" w:styleId="Billname1">
    <w:name w:val="Billname1"/>
    <w:basedOn w:val="Normal"/>
    <w:rsid w:val="00105BE9"/>
    <w:pPr>
      <w:tabs>
        <w:tab w:val="left" w:pos="2400"/>
      </w:tabs>
      <w:spacing w:before="1220"/>
    </w:pPr>
    <w:rPr>
      <w:rFonts w:ascii="Arial" w:hAnsi="Arial"/>
      <w:b/>
      <w:sz w:val="40"/>
    </w:rPr>
  </w:style>
  <w:style w:type="paragraph" w:customStyle="1" w:styleId="TablePara10">
    <w:name w:val="TablePara10"/>
    <w:basedOn w:val="tablepara"/>
    <w:rsid w:val="00105BE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05BE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05BE9"/>
    <w:rPr>
      <w:sz w:val="20"/>
    </w:rPr>
  </w:style>
  <w:style w:type="paragraph" w:customStyle="1" w:styleId="DetailsNo">
    <w:name w:val="Details No"/>
    <w:basedOn w:val="Actdetails"/>
    <w:uiPriority w:val="99"/>
    <w:rsid w:val="00105BE9"/>
    <w:pPr>
      <w:ind w:left="0"/>
    </w:pPr>
    <w:rPr>
      <w:sz w:val="18"/>
    </w:rPr>
  </w:style>
  <w:style w:type="paragraph" w:customStyle="1" w:styleId="Actdetailsnote">
    <w:name w:val="Act details note"/>
    <w:basedOn w:val="Actdetails"/>
    <w:uiPriority w:val="99"/>
    <w:rsid w:val="00105BE9"/>
    <w:pPr>
      <w:ind w:left="1620" w:right="-60" w:hanging="720"/>
    </w:pPr>
    <w:rPr>
      <w:sz w:val="18"/>
    </w:rPr>
  </w:style>
  <w:style w:type="paragraph" w:styleId="BalloonText">
    <w:name w:val="Balloon Text"/>
    <w:basedOn w:val="Normal"/>
    <w:link w:val="BalloonTextChar"/>
    <w:uiPriority w:val="99"/>
    <w:unhideWhenUsed/>
    <w:rsid w:val="00105BE9"/>
    <w:rPr>
      <w:rFonts w:ascii="Tahoma" w:hAnsi="Tahoma" w:cs="Tahoma"/>
      <w:sz w:val="16"/>
      <w:szCs w:val="16"/>
    </w:rPr>
  </w:style>
  <w:style w:type="character" w:customStyle="1" w:styleId="BalloonTextChar">
    <w:name w:val="Balloon Text Char"/>
    <w:basedOn w:val="DefaultParagraphFont"/>
    <w:link w:val="BalloonText"/>
    <w:uiPriority w:val="99"/>
    <w:rsid w:val="00105BE9"/>
    <w:rPr>
      <w:rFonts w:ascii="Tahoma" w:hAnsi="Tahoma" w:cs="Tahoma"/>
      <w:sz w:val="16"/>
      <w:szCs w:val="16"/>
      <w:lang w:eastAsia="en-US"/>
    </w:rPr>
  </w:style>
  <w:style w:type="character" w:customStyle="1" w:styleId="FooterChar">
    <w:name w:val="Footer Char"/>
    <w:basedOn w:val="DefaultParagraphFont"/>
    <w:link w:val="Footer"/>
    <w:rsid w:val="00105BE9"/>
    <w:rPr>
      <w:rFonts w:ascii="Arial" w:hAnsi="Arial"/>
      <w:sz w:val="18"/>
      <w:lang w:eastAsia="en-US"/>
    </w:rPr>
  </w:style>
  <w:style w:type="character" w:customStyle="1" w:styleId="HeaderChar">
    <w:name w:val="Header Char"/>
    <w:basedOn w:val="DefaultParagraphFont"/>
    <w:link w:val="Header"/>
    <w:rsid w:val="0056302F"/>
    <w:rPr>
      <w:rFonts w:ascii="Times New Roman" w:hAnsi="Times New Roman"/>
      <w:sz w:val="24"/>
      <w:lang w:eastAsia="en-US"/>
    </w:rPr>
  </w:style>
  <w:style w:type="paragraph" w:customStyle="1" w:styleId="aExamINumpar">
    <w:name w:val="aExamINumpar"/>
    <w:basedOn w:val="aExampar"/>
    <w:rsid w:val="00105BE9"/>
    <w:pPr>
      <w:tabs>
        <w:tab w:val="left" w:pos="2000"/>
      </w:tabs>
      <w:ind w:left="2000" w:hanging="400"/>
    </w:pPr>
  </w:style>
  <w:style w:type="paragraph" w:customStyle="1" w:styleId="ShadedSchClauseSymb">
    <w:name w:val="Shaded Sch Clause Symb"/>
    <w:basedOn w:val="ShadedSchClause"/>
    <w:rsid w:val="00105BE9"/>
    <w:pPr>
      <w:tabs>
        <w:tab w:val="left" w:pos="0"/>
      </w:tabs>
      <w:ind w:left="975" w:hanging="1457"/>
    </w:pPr>
  </w:style>
  <w:style w:type="paragraph" w:customStyle="1" w:styleId="CoverTextBullet">
    <w:name w:val="CoverTextBullet"/>
    <w:basedOn w:val="CoverText"/>
    <w:qFormat/>
    <w:rsid w:val="00105BE9"/>
    <w:pPr>
      <w:numPr>
        <w:numId w:val="35"/>
      </w:numPr>
    </w:pPr>
    <w:rPr>
      <w:color w:val="000000"/>
    </w:rPr>
  </w:style>
  <w:style w:type="paragraph" w:customStyle="1" w:styleId="01aPreamble">
    <w:name w:val="01aPreamble"/>
    <w:basedOn w:val="Normal"/>
    <w:qFormat/>
    <w:rsid w:val="00105BE9"/>
  </w:style>
  <w:style w:type="paragraph" w:customStyle="1" w:styleId="TableBullet">
    <w:name w:val="TableBullet"/>
    <w:basedOn w:val="TableText10"/>
    <w:qFormat/>
    <w:rsid w:val="00105BE9"/>
    <w:pPr>
      <w:numPr>
        <w:numId w:val="38"/>
      </w:numPr>
    </w:pPr>
  </w:style>
  <w:style w:type="paragraph" w:customStyle="1" w:styleId="TableNumbered">
    <w:name w:val="TableNumbered"/>
    <w:basedOn w:val="TableText10"/>
    <w:qFormat/>
    <w:rsid w:val="00105BE9"/>
    <w:pPr>
      <w:numPr>
        <w:numId w:val="39"/>
      </w:numPr>
    </w:pPr>
  </w:style>
  <w:style w:type="character" w:customStyle="1" w:styleId="charCitHyperlinkItal">
    <w:name w:val="charCitHyperlinkItal"/>
    <w:basedOn w:val="Hyperlink"/>
    <w:uiPriority w:val="1"/>
    <w:rsid w:val="00105BE9"/>
    <w:rPr>
      <w:i/>
      <w:color w:val="0000FF" w:themeColor="hyperlink"/>
      <w:u w:val="none"/>
    </w:rPr>
  </w:style>
  <w:style w:type="character" w:styleId="Hyperlink">
    <w:name w:val="Hyperlink"/>
    <w:basedOn w:val="DefaultParagraphFont"/>
    <w:uiPriority w:val="99"/>
    <w:unhideWhenUsed/>
    <w:rsid w:val="00105BE9"/>
    <w:rPr>
      <w:color w:val="0000FF" w:themeColor="hyperlink"/>
      <w:u w:val="single"/>
    </w:rPr>
  </w:style>
  <w:style w:type="character" w:customStyle="1" w:styleId="charCitHyperlinkAbbrev">
    <w:name w:val="charCitHyperlinkAbbrev"/>
    <w:basedOn w:val="Hyperlink"/>
    <w:uiPriority w:val="1"/>
    <w:rsid w:val="00105BE9"/>
    <w:rPr>
      <w:color w:val="0000FF" w:themeColor="hyperlink"/>
      <w:u w:val="none"/>
    </w:rPr>
  </w:style>
  <w:style w:type="character" w:customStyle="1" w:styleId="Heading3Char">
    <w:name w:val="Heading 3 Char"/>
    <w:aliases w:val="h3 Char,sec Char"/>
    <w:basedOn w:val="DefaultParagraphFont"/>
    <w:link w:val="Heading3"/>
    <w:rsid w:val="00105BE9"/>
    <w:rPr>
      <w:rFonts w:ascii="Times New Roman" w:hAnsi="Times New Roman"/>
      <w:b/>
      <w:sz w:val="24"/>
      <w:lang w:eastAsia="en-US"/>
    </w:rPr>
  </w:style>
  <w:style w:type="paragraph" w:customStyle="1" w:styleId="aExplanText">
    <w:name w:val="aExplanText"/>
    <w:basedOn w:val="BillBasic"/>
    <w:rsid w:val="00105BE9"/>
    <w:rPr>
      <w:sz w:val="20"/>
    </w:rPr>
  </w:style>
  <w:style w:type="paragraph" w:customStyle="1" w:styleId="ISchMain">
    <w:name w:val="I Sch Main"/>
    <w:basedOn w:val="BillBasic"/>
    <w:rsid w:val="00105BE9"/>
    <w:pPr>
      <w:tabs>
        <w:tab w:val="right" w:pos="900"/>
        <w:tab w:val="left" w:pos="1100"/>
      </w:tabs>
      <w:ind w:left="1100" w:hanging="1100"/>
    </w:pPr>
  </w:style>
  <w:style w:type="paragraph" w:customStyle="1" w:styleId="ISchpara">
    <w:name w:val="I Sch para"/>
    <w:basedOn w:val="BillBasic"/>
    <w:rsid w:val="00105BE9"/>
    <w:pPr>
      <w:tabs>
        <w:tab w:val="right" w:pos="1400"/>
        <w:tab w:val="left" w:pos="1600"/>
      </w:tabs>
      <w:ind w:left="1600" w:hanging="1600"/>
    </w:pPr>
  </w:style>
  <w:style w:type="paragraph" w:customStyle="1" w:styleId="ISchsubpara">
    <w:name w:val="I Sch subpara"/>
    <w:basedOn w:val="BillBasic"/>
    <w:rsid w:val="00105BE9"/>
    <w:pPr>
      <w:tabs>
        <w:tab w:val="right" w:pos="1940"/>
        <w:tab w:val="left" w:pos="2140"/>
      </w:tabs>
      <w:ind w:left="2140" w:hanging="2140"/>
    </w:pPr>
  </w:style>
  <w:style w:type="paragraph" w:customStyle="1" w:styleId="ISchsubsubpara">
    <w:name w:val="I Sch subsubpara"/>
    <w:basedOn w:val="BillBasic"/>
    <w:rsid w:val="00105BE9"/>
    <w:pPr>
      <w:tabs>
        <w:tab w:val="right" w:pos="2460"/>
        <w:tab w:val="left" w:pos="2660"/>
      </w:tabs>
      <w:ind w:left="2660" w:hanging="2660"/>
    </w:pPr>
  </w:style>
  <w:style w:type="paragraph" w:customStyle="1" w:styleId="AssectheadingSymb">
    <w:name w:val="A ssect heading Symb"/>
    <w:basedOn w:val="Amain"/>
    <w:rsid w:val="00105BE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05BE9"/>
    <w:pPr>
      <w:tabs>
        <w:tab w:val="left" w:pos="0"/>
        <w:tab w:val="right" w:pos="2400"/>
        <w:tab w:val="left" w:pos="2600"/>
      </w:tabs>
      <w:ind w:left="2602" w:hanging="3084"/>
      <w:outlineLvl w:val="8"/>
    </w:pPr>
  </w:style>
  <w:style w:type="paragraph" w:customStyle="1" w:styleId="AmainreturnSymb">
    <w:name w:val="A main return Symb"/>
    <w:basedOn w:val="BillBasic"/>
    <w:rsid w:val="00105BE9"/>
    <w:pPr>
      <w:tabs>
        <w:tab w:val="left" w:pos="1582"/>
      </w:tabs>
      <w:ind w:left="1100" w:hanging="1582"/>
    </w:pPr>
  </w:style>
  <w:style w:type="paragraph" w:customStyle="1" w:styleId="AparareturnSymb">
    <w:name w:val="A para return Symb"/>
    <w:basedOn w:val="BillBasic"/>
    <w:rsid w:val="00105BE9"/>
    <w:pPr>
      <w:tabs>
        <w:tab w:val="left" w:pos="2081"/>
      </w:tabs>
      <w:ind w:left="1599" w:hanging="2081"/>
    </w:pPr>
  </w:style>
  <w:style w:type="paragraph" w:customStyle="1" w:styleId="AsubparareturnSymb">
    <w:name w:val="A subpara return Symb"/>
    <w:basedOn w:val="BillBasic"/>
    <w:rsid w:val="00105BE9"/>
    <w:pPr>
      <w:tabs>
        <w:tab w:val="left" w:pos="2580"/>
      </w:tabs>
      <w:ind w:left="2098" w:hanging="2580"/>
    </w:pPr>
  </w:style>
  <w:style w:type="paragraph" w:customStyle="1" w:styleId="aDefSymb">
    <w:name w:val="aDef Symb"/>
    <w:basedOn w:val="BillBasic"/>
    <w:rsid w:val="00105BE9"/>
    <w:pPr>
      <w:tabs>
        <w:tab w:val="left" w:pos="1582"/>
      </w:tabs>
      <w:ind w:left="1100" w:hanging="1582"/>
    </w:pPr>
  </w:style>
  <w:style w:type="paragraph" w:customStyle="1" w:styleId="aDefparaSymb">
    <w:name w:val="aDef para Symb"/>
    <w:basedOn w:val="Apara"/>
    <w:rsid w:val="00105BE9"/>
    <w:pPr>
      <w:tabs>
        <w:tab w:val="clear" w:pos="1600"/>
        <w:tab w:val="left" w:pos="0"/>
        <w:tab w:val="left" w:pos="1599"/>
      </w:tabs>
      <w:ind w:left="1599" w:hanging="2081"/>
    </w:pPr>
  </w:style>
  <w:style w:type="paragraph" w:customStyle="1" w:styleId="aDefsubparaSymb">
    <w:name w:val="aDef subpara Symb"/>
    <w:basedOn w:val="Asubpara"/>
    <w:rsid w:val="00105BE9"/>
    <w:pPr>
      <w:tabs>
        <w:tab w:val="left" w:pos="0"/>
      </w:tabs>
      <w:ind w:left="2098" w:hanging="2580"/>
    </w:pPr>
  </w:style>
  <w:style w:type="paragraph" w:customStyle="1" w:styleId="SchAmainSymb">
    <w:name w:val="Sch A main Symb"/>
    <w:basedOn w:val="Amain"/>
    <w:rsid w:val="00105BE9"/>
    <w:pPr>
      <w:tabs>
        <w:tab w:val="left" w:pos="0"/>
      </w:tabs>
      <w:ind w:hanging="1580"/>
    </w:pPr>
  </w:style>
  <w:style w:type="paragraph" w:customStyle="1" w:styleId="SchAparaSymb">
    <w:name w:val="Sch A para Symb"/>
    <w:basedOn w:val="Apara"/>
    <w:rsid w:val="00105BE9"/>
    <w:pPr>
      <w:tabs>
        <w:tab w:val="left" w:pos="0"/>
      </w:tabs>
      <w:ind w:hanging="2080"/>
    </w:pPr>
  </w:style>
  <w:style w:type="paragraph" w:customStyle="1" w:styleId="SchAsubparaSymb">
    <w:name w:val="Sch A subpara Symb"/>
    <w:basedOn w:val="Asubpara"/>
    <w:rsid w:val="00105BE9"/>
    <w:pPr>
      <w:tabs>
        <w:tab w:val="left" w:pos="0"/>
      </w:tabs>
      <w:ind w:hanging="2580"/>
    </w:pPr>
  </w:style>
  <w:style w:type="paragraph" w:customStyle="1" w:styleId="SchAsubsubparaSymb">
    <w:name w:val="Sch A subsubpara Symb"/>
    <w:basedOn w:val="AsubsubparaSymb"/>
    <w:rsid w:val="00105BE9"/>
  </w:style>
  <w:style w:type="paragraph" w:customStyle="1" w:styleId="refSymb">
    <w:name w:val="ref Symb"/>
    <w:basedOn w:val="BillBasic"/>
    <w:next w:val="Normal"/>
    <w:rsid w:val="00105BE9"/>
    <w:pPr>
      <w:tabs>
        <w:tab w:val="left" w:pos="-480"/>
      </w:tabs>
      <w:spacing w:before="60"/>
      <w:ind w:hanging="480"/>
    </w:pPr>
    <w:rPr>
      <w:sz w:val="18"/>
    </w:rPr>
  </w:style>
  <w:style w:type="paragraph" w:customStyle="1" w:styleId="IshadedH5SecSymb">
    <w:name w:val="I shaded H5 Sec Symb"/>
    <w:basedOn w:val="AH5Sec"/>
    <w:rsid w:val="00105BE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05BE9"/>
    <w:pPr>
      <w:tabs>
        <w:tab w:val="clear" w:pos="-1580"/>
      </w:tabs>
      <w:ind w:left="975" w:hanging="1457"/>
    </w:pPr>
  </w:style>
  <w:style w:type="paragraph" w:customStyle="1" w:styleId="IH1ChapSymb">
    <w:name w:val="I H1 Chap Symb"/>
    <w:basedOn w:val="BillBasicHeading"/>
    <w:next w:val="Normal"/>
    <w:rsid w:val="00105BE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05BE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05BE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05BE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05BE9"/>
    <w:pPr>
      <w:tabs>
        <w:tab w:val="clear" w:pos="2600"/>
        <w:tab w:val="left" w:pos="-1580"/>
        <w:tab w:val="left" w:pos="0"/>
        <w:tab w:val="left" w:pos="1100"/>
      </w:tabs>
      <w:spacing w:before="240"/>
      <w:ind w:left="1100" w:hanging="1580"/>
    </w:pPr>
  </w:style>
  <w:style w:type="paragraph" w:customStyle="1" w:styleId="IMainSymb">
    <w:name w:val="I Main Symb"/>
    <w:basedOn w:val="Amain"/>
    <w:rsid w:val="00105BE9"/>
    <w:pPr>
      <w:tabs>
        <w:tab w:val="left" w:pos="0"/>
      </w:tabs>
      <w:ind w:hanging="1580"/>
    </w:pPr>
  </w:style>
  <w:style w:type="paragraph" w:customStyle="1" w:styleId="IparaSymb">
    <w:name w:val="I para Symb"/>
    <w:basedOn w:val="Apara"/>
    <w:rsid w:val="00105BE9"/>
    <w:pPr>
      <w:tabs>
        <w:tab w:val="left" w:pos="0"/>
      </w:tabs>
      <w:ind w:hanging="2080"/>
      <w:outlineLvl w:val="9"/>
    </w:pPr>
  </w:style>
  <w:style w:type="paragraph" w:customStyle="1" w:styleId="IsubparaSymb">
    <w:name w:val="I subpara Symb"/>
    <w:basedOn w:val="Asubpara"/>
    <w:rsid w:val="00105BE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05BE9"/>
    <w:pPr>
      <w:tabs>
        <w:tab w:val="clear" w:pos="2400"/>
        <w:tab w:val="clear" w:pos="2600"/>
        <w:tab w:val="right" w:pos="2460"/>
        <w:tab w:val="left" w:pos="2660"/>
      </w:tabs>
      <w:ind w:left="2660" w:hanging="3140"/>
    </w:pPr>
  </w:style>
  <w:style w:type="paragraph" w:customStyle="1" w:styleId="IdefparaSymb">
    <w:name w:val="I def para Symb"/>
    <w:basedOn w:val="IparaSymb"/>
    <w:rsid w:val="00105BE9"/>
    <w:pPr>
      <w:ind w:left="1599" w:hanging="2081"/>
    </w:pPr>
  </w:style>
  <w:style w:type="paragraph" w:customStyle="1" w:styleId="IdefsubparaSymb">
    <w:name w:val="I def subpara Symb"/>
    <w:basedOn w:val="IsubparaSymb"/>
    <w:rsid w:val="00105BE9"/>
    <w:pPr>
      <w:ind w:left="2138"/>
    </w:pPr>
  </w:style>
  <w:style w:type="paragraph" w:customStyle="1" w:styleId="ISched-headingSymb">
    <w:name w:val="I Sched-heading Symb"/>
    <w:basedOn w:val="BillBasicHeading"/>
    <w:next w:val="Normal"/>
    <w:rsid w:val="00105BE9"/>
    <w:pPr>
      <w:tabs>
        <w:tab w:val="left" w:pos="-3080"/>
        <w:tab w:val="left" w:pos="0"/>
      </w:tabs>
      <w:spacing w:before="320"/>
      <w:ind w:left="2600" w:hanging="3080"/>
    </w:pPr>
    <w:rPr>
      <w:sz w:val="34"/>
    </w:rPr>
  </w:style>
  <w:style w:type="paragraph" w:customStyle="1" w:styleId="ISched-PartSymb">
    <w:name w:val="I Sched-Part Symb"/>
    <w:basedOn w:val="BillBasicHeading"/>
    <w:rsid w:val="00105BE9"/>
    <w:pPr>
      <w:tabs>
        <w:tab w:val="left" w:pos="-3080"/>
        <w:tab w:val="left" w:pos="0"/>
      </w:tabs>
      <w:spacing w:before="380"/>
      <w:ind w:left="2600" w:hanging="3080"/>
    </w:pPr>
    <w:rPr>
      <w:sz w:val="32"/>
    </w:rPr>
  </w:style>
  <w:style w:type="paragraph" w:customStyle="1" w:styleId="ISched-formSymb">
    <w:name w:val="I Sched-form Symb"/>
    <w:basedOn w:val="BillBasicHeading"/>
    <w:rsid w:val="00105BE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05BE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05BE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05BE9"/>
    <w:pPr>
      <w:tabs>
        <w:tab w:val="left" w:pos="1100"/>
      </w:tabs>
      <w:spacing w:before="60"/>
      <w:ind w:left="1500" w:hanging="1986"/>
    </w:pPr>
  </w:style>
  <w:style w:type="paragraph" w:customStyle="1" w:styleId="aExamHdgssSymb">
    <w:name w:val="aExamHdgss Symb"/>
    <w:basedOn w:val="BillBasicHeading"/>
    <w:next w:val="Normal"/>
    <w:rsid w:val="00105BE9"/>
    <w:pPr>
      <w:tabs>
        <w:tab w:val="clear" w:pos="2600"/>
        <w:tab w:val="left" w:pos="1582"/>
      </w:tabs>
      <w:ind w:left="1100" w:hanging="1582"/>
    </w:pPr>
    <w:rPr>
      <w:sz w:val="18"/>
    </w:rPr>
  </w:style>
  <w:style w:type="paragraph" w:customStyle="1" w:styleId="aExamssSymb">
    <w:name w:val="aExamss Symb"/>
    <w:basedOn w:val="aNote"/>
    <w:rsid w:val="00105BE9"/>
    <w:pPr>
      <w:tabs>
        <w:tab w:val="left" w:pos="1582"/>
      </w:tabs>
      <w:spacing w:before="60"/>
      <w:ind w:left="1100" w:hanging="1582"/>
    </w:pPr>
  </w:style>
  <w:style w:type="paragraph" w:customStyle="1" w:styleId="aExamINumssSymb">
    <w:name w:val="aExamINumss Symb"/>
    <w:basedOn w:val="aExamssSymb"/>
    <w:rsid w:val="00105BE9"/>
    <w:pPr>
      <w:tabs>
        <w:tab w:val="left" w:pos="1100"/>
      </w:tabs>
      <w:ind w:left="1500" w:hanging="1986"/>
    </w:pPr>
  </w:style>
  <w:style w:type="paragraph" w:customStyle="1" w:styleId="aExamNumTextssSymb">
    <w:name w:val="aExamNumTextss Symb"/>
    <w:basedOn w:val="aExamssSymb"/>
    <w:rsid w:val="00105BE9"/>
    <w:pPr>
      <w:tabs>
        <w:tab w:val="clear" w:pos="1582"/>
        <w:tab w:val="left" w:pos="1985"/>
      </w:tabs>
      <w:ind w:left="1503" w:hanging="1985"/>
    </w:pPr>
  </w:style>
  <w:style w:type="paragraph" w:customStyle="1" w:styleId="AExamIParaSymb">
    <w:name w:val="AExamIPara Symb"/>
    <w:basedOn w:val="aExam"/>
    <w:rsid w:val="00105BE9"/>
    <w:pPr>
      <w:tabs>
        <w:tab w:val="right" w:pos="1718"/>
      </w:tabs>
      <w:ind w:left="1984" w:hanging="2466"/>
    </w:pPr>
  </w:style>
  <w:style w:type="paragraph" w:customStyle="1" w:styleId="aExamBulletssSymb">
    <w:name w:val="aExamBulletss Symb"/>
    <w:basedOn w:val="aExamssSymb"/>
    <w:rsid w:val="00105BE9"/>
    <w:pPr>
      <w:tabs>
        <w:tab w:val="left" w:pos="1100"/>
      </w:tabs>
      <w:ind w:left="1500" w:hanging="1986"/>
    </w:pPr>
  </w:style>
  <w:style w:type="paragraph" w:customStyle="1" w:styleId="aNoteSymb">
    <w:name w:val="aNote Symb"/>
    <w:basedOn w:val="BillBasic"/>
    <w:rsid w:val="00105BE9"/>
    <w:pPr>
      <w:tabs>
        <w:tab w:val="left" w:pos="1100"/>
        <w:tab w:val="left" w:pos="2381"/>
      </w:tabs>
      <w:ind w:left="1899" w:hanging="2381"/>
    </w:pPr>
    <w:rPr>
      <w:sz w:val="20"/>
    </w:rPr>
  </w:style>
  <w:style w:type="paragraph" w:customStyle="1" w:styleId="aNoteTextssSymb">
    <w:name w:val="aNoteTextss Symb"/>
    <w:basedOn w:val="Normal"/>
    <w:rsid w:val="00105BE9"/>
    <w:pPr>
      <w:tabs>
        <w:tab w:val="clear" w:pos="0"/>
        <w:tab w:val="left" w:pos="1418"/>
      </w:tabs>
      <w:spacing w:before="60"/>
      <w:ind w:left="1417" w:hanging="1899"/>
      <w:jc w:val="both"/>
    </w:pPr>
    <w:rPr>
      <w:sz w:val="20"/>
    </w:rPr>
  </w:style>
  <w:style w:type="paragraph" w:customStyle="1" w:styleId="aNoteParaSymb">
    <w:name w:val="aNotePara Symb"/>
    <w:basedOn w:val="aNoteSymb"/>
    <w:rsid w:val="00105BE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05BE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05BE9"/>
    <w:pPr>
      <w:tabs>
        <w:tab w:val="left" w:pos="1616"/>
        <w:tab w:val="left" w:pos="2495"/>
      </w:tabs>
      <w:spacing w:before="60"/>
      <w:ind w:left="2013" w:hanging="2495"/>
    </w:pPr>
  </w:style>
  <w:style w:type="paragraph" w:customStyle="1" w:styleId="aExamHdgparSymb">
    <w:name w:val="aExamHdgpar Symb"/>
    <w:basedOn w:val="aExamHdgssSymb"/>
    <w:next w:val="Normal"/>
    <w:rsid w:val="00105BE9"/>
    <w:pPr>
      <w:tabs>
        <w:tab w:val="clear" w:pos="1582"/>
        <w:tab w:val="left" w:pos="1599"/>
      </w:tabs>
      <w:ind w:left="1599" w:hanging="2081"/>
    </w:pPr>
  </w:style>
  <w:style w:type="paragraph" w:customStyle="1" w:styleId="aExamparSymb">
    <w:name w:val="aExampar Symb"/>
    <w:basedOn w:val="aExamssSymb"/>
    <w:rsid w:val="00105BE9"/>
    <w:pPr>
      <w:tabs>
        <w:tab w:val="clear" w:pos="1582"/>
        <w:tab w:val="left" w:pos="1599"/>
      </w:tabs>
      <w:ind w:left="1599" w:hanging="2081"/>
    </w:pPr>
  </w:style>
  <w:style w:type="paragraph" w:customStyle="1" w:styleId="aExamINumparSymb">
    <w:name w:val="aExamINumpar Symb"/>
    <w:basedOn w:val="aExamparSymb"/>
    <w:rsid w:val="00105BE9"/>
    <w:pPr>
      <w:tabs>
        <w:tab w:val="left" w:pos="2000"/>
      </w:tabs>
      <w:ind w:left="2041" w:hanging="2495"/>
    </w:pPr>
  </w:style>
  <w:style w:type="paragraph" w:customStyle="1" w:styleId="aExamBulletparSymb">
    <w:name w:val="aExamBulletpar Symb"/>
    <w:basedOn w:val="aExamparSymb"/>
    <w:rsid w:val="00105BE9"/>
    <w:pPr>
      <w:tabs>
        <w:tab w:val="clear" w:pos="1599"/>
        <w:tab w:val="left" w:pos="1616"/>
        <w:tab w:val="left" w:pos="2495"/>
      </w:tabs>
      <w:ind w:left="2013" w:hanging="2495"/>
    </w:pPr>
  </w:style>
  <w:style w:type="paragraph" w:customStyle="1" w:styleId="aNoteparSymb">
    <w:name w:val="aNotepar Symb"/>
    <w:basedOn w:val="BillBasic"/>
    <w:next w:val="Normal"/>
    <w:rsid w:val="00105BE9"/>
    <w:pPr>
      <w:tabs>
        <w:tab w:val="left" w:pos="1599"/>
        <w:tab w:val="left" w:pos="2398"/>
      </w:tabs>
      <w:ind w:left="2410" w:hanging="2892"/>
    </w:pPr>
    <w:rPr>
      <w:sz w:val="20"/>
    </w:rPr>
  </w:style>
  <w:style w:type="paragraph" w:customStyle="1" w:styleId="aNoteTextparSymb">
    <w:name w:val="aNoteTextpar Symb"/>
    <w:basedOn w:val="aNoteparSymb"/>
    <w:rsid w:val="00105BE9"/>
    <w:pPr>
      <w:tabs>
        <w:tab w:val="clear" w:pos="1599"/>
        <w:tab w:val="clear" w:pos="2398"/>
        <w:tab w:val="left" w:pos="2880"/>
      </w:tabs>
      <w:spacing w:before="60"/>
      <w:ind w:left="2398" w:hanging="2880"/>
    </w:pPr>
  </w:style>
  <w:style w:type="paragraph" w:customStyle="1" w:styleId="aNoteParaparSymb">
    <w:name w:val="aNoteParapar Symb"/>
    <w:basedOn w:val="aNoteparSymb"/>
    <w:rsid w:val="00105BE9"/>
    <w:pPr>
      <w:tabs>
        <w:tab w:val="right" w:pos="2640"/>
      </w:tabs>
      <w:spacing w:before="60"/>
      <w:ind w:left="2920" w:hanging="3402"/>
    </w:pPr>
  </w:style>
  <w:style w:type="paragraph" w:customStyle="1" w:styleId="aNoteBulletparSymb">
    <w:name w:val="aNoteBulletpar Symb"/>
    <w:basedOn w:val="aNoteparSymb"/>
    <w:rsid w:val="00105BE9"/>
    <w:pPr>
      <w:tabs>
        <w:tab w:val="clear" w:pos="1599"/>
        <w:tab w:val="left" w:pos="3289"/>
      </w:tabs>
      <w:spacing w:before="60"/>
      <w:ind w:left="2807" w:hanging="3289"/>
    </w:pPr>
  </w:style>
  <w:style w:type="paragraph" w:customStyle="1" w:styleId="AsubparabulletSymb">
    <w:name w:val="A subpara bullet Symb"/>
    <w:basedOn w:val="BillBasic"/>
    <w:rsid w:val="00105BE9"/>
    <w:pPr>
      <w:tabs>
        <w:tab w:val="left" w:pos="2138"/>
        <w:tab w:val="left" w:pos="3005"/>
      </w:tabs>
      <w:spacing w:before="60"/>
      <w:ind w:left="2523" w:hanging="3005"/>
    </w:pPr>
  </w:style>
  <w:style w:type="paragraph" w:customStyle="1" w:styleId="aExamHdgsubparSymb">
    <w:name w:val="aExamHdgsubpar Symb"/>
    <w:basedOn w:val="aExamHdgssSymb"/>
    <w:next w:val="Normal"/>
    <w:rsid w:val="00105BE9"/>
    <w:pPr>
      <w:tabs>
        <w:tab w:val="clear" w:pos="1582"/>
        <w:tab w:val="left" w:pos="2620"/>
      </w:tabs>
      <w:ind w:left="2138" w:hanging="2620"/>
    </w:pPr>
  </w:style>
  <w:style w:type="paragraph" w:customStyle="1" w:styleId="aExamsubparSymb">
    <w:name w:val="aExamsubpar Symb"/>
    <w:basedOn w:val="aExamssSymb"/>
    <w:rsid w:val="00105BE9"/>
    <w:pPr>
      <w:tabs>
        <w:tab w:val="clear" w:pos="1582"/>
        <w:tab w:val="left" w:pos="2620"/>
      </w:tabs>
      <w:ind w:left="2138" w:hanging="2620"/>
    </w:pPr>
  </w:style>
  <w:style w:type="paragraph" w:customStyle="1" w:styleId="aNotesubparSymb">
    <w:name w:val="aNotesubpar Symb"/>
    <w:basedOn w:val="BillBasic"/>
    <w:next w:val="Normal"/>
    <w:rsid w:val="00105BE9"/>
    <w:pPr>
      <w:tabs>
        <w:tab w:val="left" w:pos="2138"/>
        <w:tab w:val="left" w:pos="2937"/>
      </w:tabs>
      <w:ind w:left="2455" w:hanging="2937"/>
    </w:pPr>
    <w:rPr>
      <w:sz w:val="20"/>
    </w:rPr>
  </w:style>
  <w:style w:type="paragraph" w:customStyle="1" w:styleId="aNoteTextsubparSymb">
    <w:name w:val="aNoteTextsubpar Symb"/>
    <w:basedOn w:val="aNotesubparSymb"/>
    <w:rsid w:val="00105BE9"/>
    <w:pPr>
      <w:tabs>
        <w:tab w:val="clear" w:pos="2138"/>
        <w:tab w:val="clear" w:pos="2937"/>
        <w:tab w:val="left" w:pos="2943"/>
      </w:tabs>
      <w:spacing w:before="60"/>
      <w:ind w:left="2943" w:hanging="3425"/>
    </w:pPr>
  </w:style>
  <w:style w:type="paragraph" w:customStyle="1" w:styleId="PenaltySymb">
    <w:name w:val="Penalty Symb"/>
    <w:basedOn w:val="AmainreturnSymb"/>
    <w:rsid w:val="00105BE9"/>
  </w:style>
  <w:style w:type="paragraph" w:customStyle="1" w:styleId="PenaltyParaSymb">
    <w:name w:val="PenaltyPara Symb"/>
    <w:basedOn w:val="Normal"/>
    <w:rsid w:val="00105BE9"/>
    <w:pPr>
      <w:tabs>
        <w:tab w:val="right" w:pos="1360"/>
      </w:tabs>
      <w:spacing w:before="60"/>
      <w:ind w:left="1599" w:hanging="2081"/>
      <w:jc w:val="both"/>
    </w:pPr>
  </w:style>
  <w:style w:type="paragraph" w:customStyle="1" w:styleId="FormulaSymb">
    <w:name w:val="Formula Symb"/>
    <w:basedOn w:val="BillBasic"/>
    <w:rsid w:val="00105BE9"/>
    <w:pPr>
      <w:tabs>
        <w:tab w:val="left" w:pos="-480"/>
      </w:tabs>
      <w:spacing w:line="260" w:lineRule="atLeast"/>
      <w:ind w:hanging="480"/>
      <w:jc w:val="center"/>
    </w:pPr>
  </w:style>
  <w:style w:type="paragraph" w:customStyle="1" w:styleId="NormalSymb">
    <w:name w:val="Normal Symb"/>
    <w:basedOn w:val="Normal"/>
    <w:qFormat/>
    <w:rsid w:val="00105BE9"/>
    <w:pPr>
      <w:ind w:hanging="482"/>
    </w:pPr>
  </w:style>
  <w:style w:type="character" w:styleId="PlaceholderText">
    <w:name w:val="Placeholder Text"/>
    <w:basedOn w:val="DefaultParagraphFont"/>
    <w:uiPriority w:val="99"/>
    <w:semiHidden/>
    <w:rsid w:val="00105BE9"/>
    <w:rPr>
      <w:color w:val="808080"/>
    </w:rPr>
  </w:style>
  <w:style w:type="character" w:customStyle="1" w:styleId="aNoteChar">
    <w:name w:val="aNote Char"/>
    <w:basedOn w:val="DefaultParagraphFont"/>
    <w:link w:val="aNote"/>
    <w:locked/>
    <w:rsid w:val="0062183D"/>
    <w:rPr>
      <w:rFonts w:ascii="Times New Roman" w:hAnsi="Times New Roman"/>
      <w:lang w:eastAsia="en-US"/>
    </w:rPr>
  </w:style>
  <w:style w:type="character" w:customStyle="1" w:styleId="aDefChar">
    <w:name w:val="aDef Char"/>
    <w:basedOn w:val="DefaultParagraphFont"/>
    <w:link w:val="aDef"/>
    <w:locked/>
    <w:rsid w:val="00B436E6"/>
    <w:rPr>
      <w:rFonts w:ascii="Times New Roman" w:hAnsi="Times New Roman"/>
      <w:sz w:val="24"/>
      <w:lang w:eastAsia="en-US"/>
    </w:rPr>
  </w:style>
  <w:style w:type="character" w:styleId="UnresolvedMention">
    <w:name w:val="Unresolved Mention"/>
    <w:basedOn w:val="DefaultParagraphFont"/>
    <w:uiPriority w:val="99"/>
    <w:semiHidden/>
    <w:unhideWhenUsed/>
    <w:rsid w:val="0029358D"/>
    <w:rPr>
      <w:color w:val="605E5C"/>
      <w:shd w:val="clear" w:color="auto" w:fill="E1DFDD"/>
    </w:rPr>
  </w:style>
  <w:style w:type="character" w:customStyle="1" w:styleId="NewActChar">
    <w:name w:val="New Act Char"/>
    <w:basedOn w:val="DefaultParagraphFont"/>
    <w:link w:val="NewAct"/>
    <w:locked/>
    <w:rsid w:val="001F2D8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44" TargetMode="External"/><Relationship Id="rId299" Type="http://schemas.openxmlformats.org/officeDocument/2006/relationships/hyperlink" Target="http://www.legislation.act.gov.au/a/2005-41"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21-12/" TargetMode="External"/><Relationship Id="rId324" Type="http://schemas.openxmlformats.org/officeDocument/2006/relationships/hyperlink" Target="http://www.legislation.act.gov.au/a/2005-13" TargetMode="External"/><Relationship Id="rId170" Type="http://schemas.openxmlformats.org/officeDocument/2006/relationships/hyperlink" Target="http://www.legislation.act.gov.au/a/2005-63" TargetMode="External"/><Relationship Id="rId226" Type="http://schemas.openxmlformats.org/officeDocument/2006/relationships/hyperlink" Target="http://www.legislation.act.gov.au/a/2001-44" TargetMode="External"/><Relationship Id="rId268" Type="http://schemas.openxmlformats.org/officeDocument/2006/relationships/hyperlink" Target="http://www.legislation.act.gov.au/a/2006-3"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8-19" TargetMode="External"/><Relationship Id="rId128" Type="http://schemas.openxmlformats.org/officeDocument/2006/relationships/hyperlink" Target="https://www.legislation.act.gov.au/a/2024-3/" TargetMode="External"/><Relationship Id="rId335" Type="http://schemas.openxmlformats.org/officeDocument/2006/relationships/hyperlink" Target="http://www.legislation.act.gov.au/a/2010-18" TargetMode="External"/><Relationship Id="rId5" Type="http://schemas.openxmlformats.org/officeDocument/2006/relationships/webSettings" Target="webSettings.xml"/><Relationship Id="rId181" Type="http://schemas.openxmlformats.org/officeDocument/2006/relationships/hyperlink" Target="http://www.legislation.act.gov.au/a/2005-63" TargetMode="External"/><Relationship Id="rId237" Type="http://schemas.openxmlformats.org/officeDocument/2006/relationships/hyperlink" Target="http://www.legislation.act.gov.au/a/2001-44" TargetMode="External"/><Relationship Id="rId279" Type="http://schemas.openxmlformats.org/officeDocument/2006/relationships/hyperlink" Target="http://www.legislation.act.gov.au/a/2006-3" TargetMode="External"/><Relationship Id="rId43" Type="http://schemas.openxmlformats.org/officeDocument/2006/relationships/hyperlink" Target="http://www.legislation.act.gov.au/a/db_39269/default.asp" TargetMode="External"/><Relationship Id="rId139" Type="http://schemas.openxmlformats.org/officeDocument/2006/relationships/hyperlink" Target="http://www.legislation.act.gov.au/a/2005-41" TargetMode="External"/><Relationship Id="rId290" Type="http://schemas.openxmlformats.org/officeDocument/2006/relationships/hyperlink" Target="http://www.legislation.act.gov.au/a/2005-41" TargetMode="External"/><Relationship Id="rId304" Type="http://schemas.openxmlformats.org/officeDocument/2006/relationships/hyperlink" Target="http://www.legislation.act.gov.au/a/2005-63" TargetMode="External"/><Relationship Id="rId346" Type="http://schemas.openxmlformats.org/officeDocument/2006/relationships/hyperlink" Target="https://www.legislation.act.gov.au/a/2024-3/" TargetMode="External"/><Relationship Id="rId85" Type="http://schemas.openxmlformats.org/officeDocument/2006/relationships/hyperlink" Target="http://www.legislation.act.gov.au/a/2004-39" TargetMode="External"/><Relationship Id="rId150" Type="http://schemas.openxmlformats.org/officeDocument/2006/relationships/hyperlink" Target="http://www.legislation.act.gov.au/a/2005-41" TargetMode="External"/><Relationship Id="rId192" Type="http://schemas.openxmlformats.org/officeDocument/2006/relationships/hyperlink" Target="http://www.legislation.act.gov.au/a/2005-63" TargetMode="External"/><Relationship Id="rId206" Type="http://schemas.openxmlformats.org/officeDocument/2006/relationships/hyperlink" Target="http://www.legislation.act.gov.au/a/2005-41" TargetMode="External"/><Relationship Id="rId248" Type="http://schemas.openxmlformats.org/officeDocument/2006/relationships/hyperlink" Target="http://www.legislation.act.gov.au/a/2021-1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cn/2008-13/default.asp" TargetMode="External"/><Relationship Id="rId315" Type="http://schemas.openxmlformats.org/officeDocument/2006/relationships/hyperlink" Target="http://www.legislation.act.gov.au/a/2005-41" TargetMode="External"/><Relationship Id="rId357" Type="http://schemas.openxmlformats.org/officeDocument/2006/relationships/header" Target="header17.xml"/><Relationship Id="rId54" Type="http://schemas.openxmlformats.org/officeDocument/2006/relationships/header" Target="header7.xml"/><Relationship Id="rId96" Type="http://schemas.openxmlformats.org/officeDocument/2006/relationships/hyperlink" Target="http://www.legislation.act.gov.au/a/2006-3" TargetMode="External"/><Relationship Id="rId161" Type="http://schemas.openxmlformats.org/officeDocument/2006/relationships/hyperlink" Target="http://www.legislation.act.gov.au/a/2005-63" TargetMode="External"/><Relationship Id="rId217" Type="http://schemas.openxmlformats.org/officeDocument/2006/relationships/hyperlink" Target="http://www.legislation.act.gov.au/a/2005-13" TargetMode="External"/><Relationship Id="rId259" Type="http://schemas.openxmlformats.org/officeDocument/2006/relationships/hyperlink" Target="http://www.legislation.act.gov.au/a/2005-41" TargetMode="External"/><Relationship Id="rId23" Type="http://schemas.openxmlformats.org/officeDocument/2006/relationships/header" Target="header4.xml"/><Relationship Id="rId119" Type="http://schemas.openxmlformats.org/officeDocument/2006/relationships/hyperlink" Target="http://www.legislation.act.gov.au/cn/2015-22/default.asp" TargetMode="External"/><Relationship Id="rId270" Type="http://schemas.openxmlformats.org/officeDocument/2006/relationships/hyperlink" Target="http://www.legislation.act.gov.au/a/2005-63" TargetMode="External"/><Relationship Id="rId326" Type="http://schemas.openxmlformats.org/officeDocument/2006/relationships/hyperlink" Target="http://www.legislation.act.gov.au/a/2006-3" TargetMode="External"/><Relationship Id="rId65" Type="http://schemas.openxmlformats.org/officeDocument/2006/relationships/hyperlink" Target="http://www.legislation.act.gov.au/a/2001-10" TargetMode="External"/><Relationship Id="rId130" Type="http://schemas.openxmlformats.org/officeDocument/2006/relationships/hyperlink" Target="https://legislation.act.gov.au/a/2023-49/" TargetMode="External"/><Relationship Id="rId172" Type="http://schemas.openxmlformats.org/officeDocument/2006/relationships/hyperlink" Target="http://www.legislation.act.gov.au/a/2016-11/default.asp" TargetMode="External"/><Relationship Id="rId228" Type="http://schemas.openxmlformats.org/officeDocument/2006/relationships/hyperlink" Target="http://www.legislation.act.gov.au/a/2011-3" TargetMode="External"/><Relationship Id="rId281" Type="http://schemas.openxmlformats.org/officeDocument/2006/relationships/hyperlink" Target="http://www.legislation.act.gov.au/a/2006-3" TargetMode="External"/><Relationship Id="rId337" Type="http://schemas.openxmlformats.org/officeDocument/2006/relationships/hyperlink" Target="http://www.legislation.act.gov.au/a/2011-22" TargetMode="External"/><Relationship Id="rId34" Type="http://schemas.openxmlformats.org/officeDocument/2006/relationships/hyperlink" Target="http://www.legislation.act.gov.au/a/2008-19" TargetMode="External"/><Relationship Id="rId76" Type="http://schemas.openxmlformats.org/officeDocument/2006/relationships/header" Target="header10.xml"/><Relationship Id="rId141" Type="http://schemas.openxmlformats.org/officeDocument/2006/relationships/hyperlink" Target="http://www.legislation.act.gov.au/a/2005-41" TargetMode="External"/><Relationship Id="rId7" Type="http://schemas.openxmlformats.org/officeDocument/2006/relationships/endnotes" Target="endnotes.xml"/><Relationship Id="rId183" Type="http://schemas.openxmlformats.org/officeDocument/2006/relationships/hyperlink" Target="http://www.legislation.act.gov.au/a/2005-63" TargetMode="External"/><Relationship Id="rId239" Type="http://schemas.openxmlformats.org/officeDocument/2006/relationships/hyperlink" Target="http://www.legislation.act.gov.au/a/2005-63" TargetMode="External"/><Relationship Id="rId250" Type="http://schemas.openxmlformats.org/officeDocument/2006/relationships/hyperlink" Target="https://www.legislation.act.gov.au/a/2024-42/" TargetMode="External"/><Relationship Id="rId292" Type="http://schemas.openxmlformats.org/officeDocument/2006/relationships/hyperlink" Target="http://www.legislation.act.gov.au/a/2005-41" TargetMode="External"/><Relationship Id="rId306" Type="http://schemas.openxmlformats.org/officeDocument/2006/relationships/hyperlink" Target="http://www.legislation.act.gov.au/a/2005-41" TargetMode="External"/><Relationship Id="rId45" Type="http://schemas.openxmlformats.org/officeDocument/2006/relationships/hyperlink" Target="http://www.legislation.act.gov.au/a/2002-51" TargetMode="External"/><Relationship Id="rId87" Type="http://schemas.openxmlformats.org/officeDocument/2006/relationships/hyperlink" Target="http://www.legislation.act.gov.au/cn/2005-11/default.asp" TargetMode="External"/><Relationship Id="rId110" Type="http://schemas.openxmlformats.org/officeDocument/2006/relationships/hyperlink" Target="http://www.legislation.act.gov.au/a/2010-2" TargetMode="External"/><Relationship Id="rId348" Type="http://schemas.openxmlformats.org/officeDocument/2006/relationships/header" Target="header13.xml"/><Relationship Id="rId152" Type="http://schemas.openxmlformats.org/officeDocument/2006/relationships/hyperlink" Target="http://www.legislation.act.gov.au/a/2006-3" TargetMode="External"/><Relationship Id="rId194" Type="http://schemas.openxmlformats.org/officeDocument/2006/relationships/hyperlink" Target="http://www.legislation.act.gov.au/a/2010-10" TargetMode="External"/><Relationship Id="rId208" Type="http://schemas.openxmlformats.org/officeDocument/2006/relationships/hyperlink" Target="http://www.legislation.act.gov.au/a/2002-11" TargetMode="External"/><Relationship Id="rId261" Type="http://schemas.openxmlformats.org/officeDocument/2006/relationships/hyperlink" Target="http://www.legislation.act.gov.au/a/2005-41" TargetMode="External"/><Relationship Id="rId14" Type="http://schemas.openxmlformats.org/officeDocument/2006/relationships/hyperlink" Target="http://www.legislation.act.gov.au/" TargetMode="External"/><Relationship Id="rId56" Type="http://schemas.openxmlformats.org/officeDocument/2006/relationships/footer" Target="footer8.xml"/><Relationship Id="rId317" Type="http://schemas.openxmlformats.org/officeDocument/2006/relationships/hyperlink" Target="http://www.legislation.act.gov.au/a/2001-44" TargetMode="External"/><Relationship Id="rId359" Type="http://schemas.openxmlformats.org/officeDocument/2006/relationships/footer" Target="footer19.xml"/><Relationship Id="rId98" Type="http://schemas.openxmlformats.org/officeDocument/2006/relationships/hyperlink" Target="http://www.legislation.act.gov.au/a/2006-3" TargetMode="External"/><Relationship Id="rId121" Type="http://schemas.openxmlformats.org/officeDocument/2006/relationships/hyperlink" Target="http://www.legislation.act.gov.au/a/2016-11/default.asp" TargetMode="External"/><Relationship Id="rId163" Type="http://schemas.openxmlformats.org/officeDocument/2006/relationships/hyperlink" Target="http://www.legislation.act.gov.au/a/2016-11/default.asp" TargetMode="External"/><Relationship Id="rId219" Type="http://schemas.openxmlformats.org/officeDocument/2006/relationships/hyperlink" Target="http://www.legislation.act.gov.au/a/2016-11/default.asp" TargetMode="External"/><Relationship Id="rId230" Type="http://schemas.openxmlformats.org/officeDocument/2006/relationships/hyperlink" Target="http://www.legislation.act.gov.au/a/2001-44" TargetMode="External"/><Relationship Id="rId25" Type="http://schemas.openxmlformats.org/officeDocument/2006/relationships/footer" Target="footer4.xml"/><Relationship Id="rId67" Type="http://schemas.openxmlformats.org/officeDocument/2006/relationships/header" Target="header9.xml"/><Relationship Id="rId272" Type="http://schemas.openxmlformats.org/officeDocument/2006/relationships/hyperlink" Target="http://www.legislation.act.gov.au/a/2006-3" TargetMode="External"/><Relationship Id="rId328" Type="http://schemas.openxmlformats.org/officeDocument/2006/relationships/hyperlink" Target="http://www.legislation.act.gov.au/a/2006-3" TargetMode="External"/><Relationship Id="rId88" Type="http://schemas.openxmlformats.org/officeDocument/2006/relationships/hyperlink" Target="http://www.legislation.act.gov.au/a/2004-60" TargetMode="External"/><Relationship Id="rId111" Type="http://schemas.openxmlformats.org/officeDocument/2006/relationships/hyperlink" Target="http://www.legislation.act.gov.au/a/2010-10" TargetMode="External"/><Relationship Id="rId132" Type="http://schemas.openxmlformats.org/officeDocument/2006/relationships/hyperlink" Target="http://www.legislation.act.gov.au/a/2005-41" TargetMode="External"/><Relationship Id="rId153" Type="http://schemas.openxmlformats.org/officeDocument/2006/relationships/hyperlink" Target="http://www.legislation.act.gov.au/a/2005-63" TargetMode="External"/><Relationship Id="rId174" Type="http://schemas.openxmlformats.org/officeDocument/2006/relationships/hyperlink" Target="http://www.legislation.act.gov.au/a/2016-11/default.asp" TargetMode="External"/><Relationship Id="rId195" Type="http://schemas.openxmlformats.org/officeDocument/2006/relationships/hyperlink" Target="http://www.legislation.act.gov.au/a/2014-18" TargetMode="External"/><Relationship Id="rId209" Type="http://schemas.openxmlformats.org/officeDocument/2006/relationships/hyperlink" Target="http://www.legislation.act.gov.au/a/2016-11/default.asp" TargetMode="External"/><Relationship Id="rId360" Type="http://schemas.openxmlformats.org/officeDocument/2006/relationships/fontTable" Target="fontTable.xml"/><Relationship Id="rId220" Type="http://schemas.openxmlformats.org/officeDocument/2006/relationships/hyperlink" Target="http://www.legislation.act.gov.au/a/2004-60" TargetMode="External"/><Relationship Id="rId241" Type="http://schemas.openxmlformats.org/officeDocument/2006/relationships/hyperlink" Target="http://www.legislation.act.gov.au/a/2010-10"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8-19" TargetMode="External"/><Relationship Id="rId57" Type="http://schemas.openxmlformats.org/officeDocument/2006/relationships/footer" Target="footer9.xml"/><Relationship Id="rId262" Type="http://schemas.openxmlformats.org/officeDocument/2006/relationships/hyperlink" Target="http://www.legislation.act.gov.au/a/2006-3" TargetMode="External"/><Relationship Id="rId283" Type="http://schemas.openxmlformats.org/officeDocument/2006/relationships/hyperlink" Target="http://www.legislation.act.gov.au/a/2005-63" TargetMode="External"/><Relationship Id="rId318" Type="http://schemas.openxmlformats.org/officeDocument/2006/relationships/hyperlink" Target="http://www.legislation.act.gov.au/a/2002-11" TargetMode="External"/><Relationship Id="rId339" Type="http://schemas.openxmlformats.org/officeDocument/2006/relationships/hyperlink" Target="http://www.legislation.act.gov.au/a/2014-44" TargetMode="External"/><Relationship Id="rId78" Type="http://schemas.openxmlformats.org/officeDocument/2006/relationships/footer" Target="footer12.xml"/><Relationship Id="rId99" Type="http://schemas.openxmlformats.org/officeDocument/2006/relationships/hyperlink" Target="http://www.legislation.act.gov.au/cn/2006-21/default.asp" TargetMode="External"/><Relationship Id="rId101" Type="http://schemas.openxmlformats.org/officeDocument/2006/relationships/hyperlink" Target="http://www.legislation.act.gov.au/a/2005-41" TargetMode="External"/><Relationship Id="rId122" Type="http://schemas.openxmlformats.org/officeDocument/2006/relationships/hyperlink" Target="http://www.legislation.act.gov.au/a/2016-13" TargetMode="External"/><Relationship Id="rId143" Type="http://schemas.openxmlformats.org/officeDocument/2006/relationships/hyperlink" Target="http://www.legislation.act.gov.au/a/2005-41" TargetMode="External"/><Relationship Id="rId164" Type="http://schemas.openxmlformats.org/officeDocument/2006/relationships/hyperlink" Target="http://www.legislation.act.gov.au/a/2016-11/default.asp" TargetMode="External"/><Relationship Id="rId185" Type="http://schemas.openxmlformats.org/officeDocument/2006/relationships/hyperlink" Target="http://www.legislation.act.gov.au/a/2023-49/" TargetMode="External"/><Relationship Id="rId350" Type="http://schemas.openxmlformats.org/officeDocument/2006/relationships/footer" Target="footer15.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6-11/default.asp" TargetMode="External"/><Relationship Id="rId26" Type="http://schemas.openxmlformats.org/officeDocument/2006/relationships/footer" Target="footer5.xml"/><Relationship Id="rId231" Type="http://schemas.openxmlformats.org/officeDocument/2006/relationships/hyperlink" Target="http://www.legislation.act.gov.au/a/2005-63" TargetMode="External"/><Relationship Id="rId252" Type="http://schemas.openxmlformats.org/officeDocument/2006/relationships/hyperlink" Target="http://www.legislation.act.gov.au/a/2005-63" TargetMode="External"/><Relationship Id="rId273" Type="http://schemas.openxmlformats.org/officeDocument/2006/relationships/hyperlink" Target="http://www.legislation.act.gov.au/a/2016-11/default.asp" TargetMode="External"/><Relationship Id="rId294" Type="http://schemas.openxmlformats.org/officeDocument/2006/relationships/hyperlink" Target="http://www.legislation.act.gov.au/a/2005-41" TargetMode="External"/><Relationship Id="rId308" Type="http://schemas.openxmlformats.org/officeDocument/2006/relationships/hyperlink" Target="http://www.legislation.act.gov.au/a/2005-41" TargetMode="External"/><Relationship Id="rId329" Type="http://schemas.openxmlformats.org/officeDocument/2006/relationships/hyperlink" Target="http://www.legislation.act.gov.au/a/2006-46" TargetMode="External"/><Relationship Id="rId47" Type="http://schemas.openxmlformats.org/officeDocument/2006/relationships/hyperlink" Target="http://www.legislation.act.gov.au/a/1930-21" TargetMode="External"/><Relationship Id="rId68" Type="http://schemas.openxmlformats.org/officeDocument/2006/relationships/footer" Target="footer10.xml"/><Relationship Id="rId89" Type="http://schemas.openxmlformats.org/officeDocument/2006/relationships/hyperlink" Target="http://www.legislation.act.gov.au/a/2004-59" TargetMode="External"/><Relationship Id="rId112" Type="http://schemas.openxmlformats.org/officeDocument/2006/relationships/hyperlink" Target="http://www.legislation.act.gov.au/a/2010-11" TargetMode="External"/><Relationship Id="rId133" Type="http://schemas.openxmlformats.org/officeDocument/2006/relationships/hyperlink" Target="http://www.legislation.act.gov.au/a/2001-44" TargetMode="External"/><Relationship Id="rId154" Type="http://schemas.openxmlformats.org/officeDocument/2006/relationships/hyperlink" Target="http://www.legislation.act.gov.au/a/2005-63" TargetMode="External"/><Relationship Id="rId175" Type="http://schemas.openxmlformats.org/officeDocument/2006/relationships/hyperlink" Target="http://www.legislation.act.gov.au/a/2005-63" TargetMode="External"/><Relationship Id="rId340" Type="http://schemas.openxmlformats.org/officeDocument/2006/relationships/hyperlink" Target="http://www.legislation.act.gov.au/a/2015-33/default.asp" TargetMode="External"/><Relationship Id="rId361" Type="http://schemas.openxmlformats.org/officeDocument/2006/relationships/theme" Target="theme/theme1.xml"/><Relationship Id="rId196" Type="http://schemas.openxmlformats.org/officeDocument/2006/relationships/hyperlink" Target="http://www.legislation.act.gov.au/a/2015-29/default.asp" TargetMode="External"/><Relationship Id="rId200" Type="http://schemas.openxmlformats.org/officeDocument/2006/relationships/hyperlink" Target="http://www.legislation.act.gov.au/a/2005-41"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9-20" TargetMode="External"/><Relationship Id="rId242" Type="http://schemas.openxmlformats.org/officeDocument/2006/relationships/hyperlink" Target="http://www.legislation.act.gov.au/a/2010-2" TargetMode="External"/><Relationship Id="rId263" Type="http://schemas.openxmlformats.org/officeDocument/2006/relationships/hyperlink" Target="http://www.legislation.act.gov.au/a/2005-41" TargetMode="External"/><Relationship Id="rId284" Type="http://schemas.openxmlformats.org/officeDocument/2006/relationships/hyperlink" Target="http://www.legislation.act.gov.au/a/2005-41" TargetMode="External"/><Relationship Id="rId319" Type="http://schemas.openxmlformats.org/officeDocument/2006/relationships/hyperlink" Target="http://www.legislation.act.gov.au/a/2003-14" TargetMode="External"/><Relationship Id="rId37" Type="http://schemas.openxmlformats.org/officeDocument/2006/relationships/hyperlink" Target="http://www.legislation.act.gov.au/a/2008-19" TargetMode="External"/><Relationship Id="rId58" Type="http://schemas.openxmlformats.org/officeDocument/2006/relationships/hyperlink" Target="http://www.legislation.act.gov.au/a/2001-10" TargetMode="External"/><Relationship Id="rId79" Type="http://schemas.openxmlformats.org/officeDocument/2006/relationships/footer" Target="footer13.xml"/><Relationship Id="rId102" Type="http://schemas.openxmlformats.org/officeDocument/2006/relationships/hyperlink" Target="http://www.legislation.act.gov.au/cn/2006-1/default.asp" TargetMode="External"/><Relationship Id="rId123" Type="http://schemas.openxmlformats.org/officeDocument/2006/relationships/hyperlink" Target="http://www.legislation.act.gov.au/a/2016-1/default.asp" TargetMode="External"/><Relationship Id="rId144" Type="http://schemas.openxmlformats.org/officeDocument/2006/relationships/hyperlink" Target="http://www.legislation.act.gov.au/a/2006-3" TargetMode="External"/><Relationship Id="rId330" Type="http://schemas.openxmlformats.org/officeDocument/2006/relationships/hyperlink" Target="http://www.legislation.act.gov.au/a/2008-20" TargetMode="External"/><Relationship Id="rId90" Type="http://schemas.openxmlformats.org/officeDocument/2006/relationships/hyperlink" Target="http://www.legislation.act.gov.au/cn/2004-29/default.asp" TargetMode="External"/><Relationship Id="rId165" Type="http://schemas.openxmlformats.org/officeDocument/2006/relationships/hyperlink" Target="http://www.legislation.act.gov.au/a/2011-3" TargetMode="External"/><Relationship Id="rId186" Type="http://schemas.openxmlformats.org/officeDocument/2006/relationships/hyperlink" Target="http://www.legislation.act.gov.au/a/2005-4" TargetMode="External"/><Relationship Id="rId351" Type="http://schemas.openxmlformats.org/officeDocument/2006/relationships/header" Target="header14.xml"/><Relationship Id="rId211" Type="http://schemas.openxmlformats.org/officeDocument/2006/relationships/hyperlink" Target="http://www.legislation.act.gov.au/a/2022-14" TargetMode="External"/><Relationship Id="rId232" Type="http://schemas.openxmlformats.org/officeDocument/2006/relationships/hyperlink" Target="http://www.legislation.act.gov.au/a/2014-18" TargetMode="External"/><Relationship Id="rId253" Type="http://schemas.openxmlformats.org/officeDocument/2006/relationships/hyperlink" Target="http://www.legislation.act.gov.au/a/2010-11" TargetMode="External"/><Relationship Id="rId274" Type="http://schemas.openxmlformats.org/officeDocument/2006/relationships/hyperlink" Target="http://www.legislation.act.gov.au/a/2005-41" TargetMode="External"/><Relationship Id="rId295" Type="http://schemas.openxmlformats.org/officeDocument/2006/relationships/hyperlink" Target="http://www.legislation.act.gov.au/a/2005-41" TargetMode="External"/><Relationship Id="rId309" Type="http://schemas.openxmlformats.org/officeDocument/2006/relationships/hyperlink" Target="http://www.legislation.act.gov.au/a/2010-10"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footer" Target="footer11.xml"/><Relationship Id="rId113" Type="http://schemas.openxmlformats.org/officeDocument/2006/relationships/hyperlink" Target="http://www.legislation.act.gov.au/a/2010-18" TargetMode="External"/><Relationship Id="rId134" Type="http://schemas.openxmlformats.org/officeDocument/2006/relationships/hyperlink" Target="http://www.legislation.act.gov.au/a/2005-41" TargetMode="External"/><Relationship Id="rId320" Type="http://schemas.openxmlformats.org/officeDocument/2006/relationships/hyperlink" Target="http://www.legislation.act.gov.au/a/2004-15"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5-63" TargetMode="External"/><Relationship Id="rId176" Type="http://schemas.openxmlformats.org/officeDocument/2006/relationships/hyperlink" Target="http://www.legislation.act.gov.au/a/2016-11/default.asp" TargetMode="External"/><Relationship Id="rId197" Type="http://schemas.openxmlformats.org/officeDocument/2006/relationships/hyperlink" Target="http://www.legislation.act.gov.au/a/2005-63" TargetMode="External"/><Relationship Id="rId341" Type="http://schemas.openxmlformats.org/officeDocument/2006/relationships/hyperlink" Target="http://www.legislation.act.gov.au/a/2015-33/default.asp" TargetMode="External"/><Relationship Id="rId201" Type="http://schemas.openxmlformats.org/officeDocument/2006/relationships/hyperlink" Target="http://www.legislation.act.gov.au/a/2005-41" TargetMode="External"/><Relationship Id="rId222" Type="http://schemas.openxmlformats.org/officeDocument/2006/relationships/hyperlink" Target="http://www.legislation.act.gov.au/a/2010-18" TargetMode="External"/><Relationship Id="rId243" Type="http://schemas.openxmlformats.org/officeDocument/2006/relationships/hyperlink" Target="http://www.legislation.act.gov.au/a/2010-11" TargetMode="External"/><Relationship Id="rId264" Type="http://schemas.openxmlformats.org/officeDocument/2006/relationships/hyperlink" Target="http://www.legislation.act.gov.au/a/2006-3" TargetMode="External"/><Relationship Id="rId285" Type="http://schemas.openxmlformats.org/officeDocument/2006/relationships/hyperlink" Target="http://www.legislation.act.gov.au/a/2006-3" TargetMode="External"/><Relationship Id="rId17" Type="http://schemas.openxmlformats.org/officeDocument/2006/relationships/header" Target="header1.xml"/><Relationship Id="rId38" Type="http://schemas.openxmlformats.org/officeDocument/2006/relationships/hyperlink" Target="http://www.legislation.act.gov.au/a/2008-19" TargetMode="External"/><Relationship Id="rId59" Type="http://schemas.openxmlformats.org/officeDocument/2006/relationships/hyperlink" Target="http://www.legislation.act.gov.au/a/2001-10" TargetMode="External"/><Relationship Id="rId103" Type="http://schemas.openxmlformats.org/officeDocument/2006/relationships/hyperlink" Target="http://www.legislation.act.gov.au/a/2006-3" TargetMode="External"/><Relationship Id="rId124" Type="http://schemas.openxmlformats.org/officeDocument/2006/relationships/hyperlink" Target="http://www.legislation.act.gov.au/a/2021-12/" TargetMode="External"/><Relationship Id="rId310" Type="http://schemas.openxmlformats.org/officeDocument/2006/relationships/hyperlink" Target="http://www.legislation.act.gov.au/a/2014-18"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5-4" TargetMode="External"/><Relationship Id="rId145" Type="http://schemas.openxmlformats.org/officeDocument/2006/relationships/hyperlink" Target="http://www.legislation.act.gov.au/a/2005-41" TargetMode="External"/><Relationship Id="rId166" Type="http://schemas.openxmlformats.org/officeDocument/2006/relationships/hyperlink" Target="http://www.legislation.act.gov.au/a/2014-18" TargetMode="External"/><Relationship Id="rId187" Type="http://schemas.openxmlformats.org/officeDocument/2006/relationships/hyperlink" Target="http://www.legislation.act.gov.au/a/2011-3" TargetMode="External"/><Relationship Id="rId331" Type="http://schemas.openxmlformats.org/officeDocument/2006/relationships/hyperlink" Target="http://www.legislation.act.gov.au/a/2009-20" TargetMode="External"/><Relationship Id="rId352" Type="http://schemas.openxmlformats.org/officeDocument/2006/relationships/header" Target="header15.xml"/><Relationship Id="rId1" Type="http://schemas.openxmlformats.org/officeDocument/2006/relationships/customXml" Target="../customXml/item1.xml"/><Relationship Id="rId212" Type="http://schemas.openxmlformats.org/officeDocument/2006/relationships/hyperlink" Target="http://www.legislation.act.gov.au/a/2022-14" TargetMode="External"/><Relationship Id="rId233" Type="http://schemas.openxmlformats.org/officeDocument/2006/relationships/hyperlink" Target="http://www.legislation.act.gov.au/a/2011-3" TargetMode="External"/><Relationship Id="rId254" Type="http://schemas.openxmlformats.org/officeDocument/2006/relationships/hyperlink" Target="http://www.legislation.act.gov.au/a/2011-22" TargetMode="External"/><Relationship Id="rId28" Type="http://schemas.openxmlformats.org/officeDocument/2006/relationships/hyperlink" Target="http://www.legislation.act.gov.au/a/2005-40"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1-3" TargetMode="External"/><Relationship Id="rId275" Type="http://schemas.openxmlformats.org/officeDocument/2006/relationships/hyperlink" Target="http://www.legislation.act.gov.au/a/2022-14" TargetMode="External"/><Relationship Id="rId296" Type="http://schemas.openxmlformats.org/officeDocument/2006/relationships/hyperlink" Target="http://www.legislation.act.gov.au/a/2005-41" TargetMode="External"/><Relationship Id="rId300" Type="http://schemas.openxmlformats.org/officeDocument/2006/relationships/hyperlink" Target="http://www.legislation.act.gov.au/a/2005-41"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44" TargetMode="External"/><Relationship Id="rId135" Type="http://schemas.openxmlformats.org/officeDocument/2006/relationships/hyperlink" Target="http://www.legislation.act.gov.au/a/2005-41" TargetMode="External"/><Relationship Id="rId156" Type="http://schemas.openxmlformats.org/officeDocument/2006/relationships/hyperlink" Target="http://www.legislation.act.gov.au/a/2011-3" TargetMode="External"/><Relationship Id="rId177" Type="http://schemas.openxmlformats.org/officeDocument/2006/relationships/hyperlink" Target="http://www.legislation.act.gov.au/a/2016-11/default.asp" TargetMode="External"/><Relationship Id="rId198" Type="http://schemas.openxmlformats.org/officeDocument/2006/relationships/hyperlink" Target="http://www.legislation.act.gov.au/a/2011-3" TargetMode="External"/><Relationship Id="rId321" Type="http://schemas.openxmlformats.org/officeDocument/2006/relationships/hyperlink" Target="http://www.legislation.act.gov.au/a/2004-60" TargetMode="External"/><Relationship Id="rId342" Type="http://schemas.openxmlformats.org/officeDocument/2006/relationships/hyperlink" Target="http://www.legislation.act.gov.au/a/2016-11" TargetMode="External"/><Relationship Id="rId202" Type="http://schemas.openxmlformats.org/officeDocument/2006/relationships/hyperlink" Target="http://www.legislation.act.gov.au/a/2005-41" TargetMode="External"/><Relationship Id="rId223" Type="http://schemas.openxmlformats.org/officeDocument/2006/relationships/hyperlink" Target="http://www.legislation.act.gov.au/a/2011-3" TargetMode="External"/><Relationship Id="rId244" Type="http://schemas.openxmlformats.org/officeDocument/2006/relationships/hyperlink" Target="http://www.legislation.act.gov.au/a/2011-22" TargetMode="External"/><Relationship Id="rId18" Type="http://schemas.openxmlformats.org/officeDocument/2006/relationships/header" Target="header2.xml"/><Relationship Id="rId39" Type="http://schemas.openxmlformats.org/officeDocument/2006/relationships/hyperlink" Target="http://www.legislation.act.gov.au/a/1999-63" TargetMode="External"/><Relationship Id="rId265" Type="http://schemas.openxmlformats.org/officeDocument/2006/relationships/hyperlink" Target="http://www.legislation.act.gov.au/a/2005-41" TargetMode="External"/><Relationship Id="rId286" Type="http://schemas.openxmlformats.org/officeDocument/2006/relationships/hyperlink" Target="http://www.legislation.act.gov.au/a/2008-20"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41" TargetMode="External"/><Relationship Id="rId125" Type="http://schemas.openxmlformats.org/officeDocument/2006/relationships/hyperlink" Target="http://www.legislation.act.gov.au/a/2022-14/" TargetMode="External"/><Relationship Id="rId146" Type="http://schemas.openxmlformats.org/officeDocument/2006/relationships/hyperlink" Target="http://www.legislation.act.gov.au/a/2005-41" TargetMode="External"/><Relationship Id="rId167" Type="http://schemas.openxmlformats.org/officeDocument/2006/relationships/hyperlink" Target="http://www.legislation.act.gov.au/a/2011-3" TargetMode="External"/><Relationship Id="rId188" Type="http://schemas.openxmlformats.org/officeDocument/2006/relationships/hyperlink" Target="http://www.legislation.act.gov.au/a/2005-63" TargetMode="External"/><Relationship Id="rId311" Type="http://schemas.openxmlformats.org/officeDocument/2006/relationships/hyperlink" Target="http://www.legislation.act.gov.au/a/2005-41" TargetMode="External"/><Relationship Id="rId332" Type="http://schemas.openxmlformats.org/officeDocument/2006/relationships/hyperlink" Target="http://www.legislation.act.gov.au/a/2010-18" TargetMode="External"/><Relationship Id="rId353" Type="http://schemas.openxmlformats.org/officeDocument/2006/relationships/footer" Target="footer16.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5-13" TargetMode="External"/><Relationship Id="rId213" Type="http://schemas.openxmlformats.org/officeDocument/2006/relationships/hyperlink" Target="http://www.legislation.act.gov.au/a/2022-14" TargetMode="External"/><Relationship Id="rId234" Type="http://schemas.openxmlformats.org/officeDocument/2006/relationships/hyperlink" Target="http://www.legislation.act.gov.au/a/2006-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6-13" TargetMode="External"/><Relationship Id="rId276" Type="http://schemas.openxmlformats.org/officeDocument/2006/relationships/hyperlink" Target="http://www.legislation.act.gov.au/a/2005-63" TargetMode="External"/><Relationship Id="rId297" Type="http://schemas.openxmlformats.org/officeDocument/2006/relationships/hyperlink" Target="http://www.legislation.act.gov.au/a/2005-41" TargetMode="External"/><Relationship Id="rId40" Type="http://schemas.openxmlformats.org/officeDocument/2006/relationships/hyperlink" Target="http://www.legislation.act.gov.au/a/1986-13" TargetMode="External"/><Relationship Id="rId115" Type="http://schemas.openxmlformats.org/officeDocument/2006/relationships/hyperlink" Target="http://www.legislation.act.gov.au/a/2011-22" TargetMode="External"/><Relationship Id="rId136" Type="http://schemas.openxmlformats.org/officeDocument/2006/relationships/hyperlink" Target="http://www.legislation.act.gov.au/a/2005-63" TargetMode="External"/><Relationship Id="rId157" Type="http://schemas.openxmlformats.org/officeDocument/2006/relationships/hyperlink" Target="http://www.legislation.act.gov.au/a/2005-63" TargetMode="External"/><Relationship Id="rId178" Type="http://schemas.openxmlformats.org/officeDocument/2006/relationships/hyperlink" Target="http://www.legislation.act.gov.au/a/2005-63" TargetMode="External"/><Relationship Id="rId301" Type="http://schemas.openxmlformats.org/officeDocument/2006/relationships/hyperlink" Target="http://www.legislation.act.gov.au/a/2011-3" TargetMode="External"/><Relationship Id="rId322" Type="http://schemas.openxmlformats.org/officeDocument/2006/relationships/hyperlink" Target="http://www.legislation.act.gov.au/a/2005-4" TargetMode="External"/><Relationship Id="rId343" Type="http://schemas.openxmlformats.org/officeDocument/2006/relationships/hyperlink" Target="http://www.legislation.act.gov.au/a/2016-13" TargetMode="External"/><Relationship Id="rId61" Type="http://schemas.openxmlformats.org/officeDocument/2006/relationships/hyperlink" Target="http://www.legislation.act.gov.au/a/1991-62" TargetMode="External"/><Relationship Id="rId82" Type="http://schemas.openxmlformats.org/officeDocument/2006/relationships/hyperlink" Target="http://www.legislation.act.gov.au/a/2002-11" TargetMode="External"/><Relationship Id="rId199" Type="http://schemas.openxmlformats.org/officeDocument/2006/relationships/hyperlink" Target="http://www.legislation.act.gov.au/a/2016-11/default.asp" TargetMode="External"/><Relationship Id="rId203" Type="http://schemas.openxmlformats.org/officeDocument/2006/relationships/hyperlink" Target="http://www.legislation.act.gov.au/a/2005-63" TargetMode="External"/><Relationship Id="rId19" Type="http://schemas.openxmlformats.org/officeDocument/2006/relationships/footer" Target="footer1.xml"/><Relationship Id="rId224" Type="http://schemas.openxmlformats.org/officeDocument/2006/relationships/hyperlink" Target="http://www.legislation.act.gov.au/a/2001-44" TargetMode="External"/><Relationship Id="rId245" Type="http://schemas.openxmlformats.org/officeDocument/2006/relationships/hyperlink" Target="http://www.legislation.act.gov.au/a/2014-18" TargetMode="External"/><Relationship Id="rId266" Type="http://schemas.openxmlformats.org/officeDocument/2006/relationships/hyperlink" Target="http://www.legislation.act.gov.au/a/2006-3" TargetMode="External"/><Relationship Id="rId287" Type="http://schemas.openxmlformats.org/officeDocument/2006/relationships/hyperlink" Target="http://www.legislation.act.gov.au/a/2016-11/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6-46" TargetMode="External"/><Relationship Id="rId126" Type="http://schemas.openxmlformats.org/officeDocument/2006/relationships/hyperlink" Target="https://legislation.act.gov.au/a/2023-49/" TargetMode="External"/><Relationship Id="rId147" Type="http://schemas.openxmlformats.org/officeDocument/2006/relationships/hyperlink" Target="http://www.legislation.act.gov.au/a/2005-41" TargetMode="External"/><Relationship Id="rId168" Type="http://schemas.openxmlformats.org/officeDocument/2006/relationships/hyperlink" Target="http://www.legislation.act.gov.au/a/2016-11/default.asp" TargetMode="External"/><Relationship Id="rId312" Type="http://schemas.openxmlformats.org/officeDocument/2006/relationships/hyperlink" Target="http://www.legislation.act.gov.au/a/2005-41" TargetMode="External"/><Relationship Id="rId333" Type="http://schemas.openxmlformats.org/officeDocument/2006/relationships/hyperlink" Target="http://www.legislation.act.gov.au/a/2010-18" TargetMode="External"/><Relationship Id="rId354" Type="http://schemas.openxmlformats.org/officeDocument/2006/relationships/footer" Target="footer17.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5-40" TargetMode="External"/><Relationship Id="rId93" Type="http://schemas.openxmlformats.org/officeDocument/2006/relationships/hyperlink" Target="http://www.legislation.act.gov.au/a/2005-41" TargetMode="External"/><Relationship Id="rId189" Type="http://schemas.openxmlformats.org/officeDocument/2006/relationships/hyperlink" Target="http://www.legislation.act.gov.au/a/2005-63" TargetMode="External"/><Relationship Id="rId3" Type="http://schemas.openxmlformats.org/officeDocument/2006/relationships/styles" Target="styles.xml"/><Relationship Id="rId214" Type="http://schemas.openxmlformats.org/officeDocument/2006/relationships/hyperlink" Target="http://www.legislation.act.gov.au/a/2002-11" TargetMode="External"/><Relationship Id="rId235" Type="http://schemas.openxmlformats.org/officeDocument/2006/relationships/hyperlink" Target="http://www.legislation.act.gov.au/a/2006-3" TargetMode="External"/><Relationship Id="rId256" Type="http://schemas.openxmlformats.org/officeDocument/2006/relationships/hyperlink" Target="http://www.legislation.act.gov.au/a/2022-14" TargetMode="External"/><Relationship Id="rId277" Type="http://schemas.openxmlformats.org/officeDocument/2006/relationships/hyperlink" Target="http://www.legislation.act.gov.au/a/2005-41" TargetMode="External"/><Relationship Id="rId298" Type="http://schemas.openxmlformats.org/officeDocument/2006/relationships/hyperlink" Target="http://www.legislation.act.gov.au/a/2005-41" TargetMode="External"/><Relationship Id="rId116" Type="http://schemas.openxmlformats.org/officeDocument/2006/relationships/hyperlink" Target="http://www.legislation.act.gov.au/a/2014-18" TargetMode="External"/><Relationship Id="rId137" Type="http://schemas.openxmlformats.org/officeDocument/2006/relationships/hyperlink" Target="http://www.legislation.act.gov.au/a/2005-41" TargetMode="External"/><Relationship Id="rId158" Type="http://schemas.openxmlformats.org/officeDocument/2006/relationships/hyperlink" Target="http://www.legislation.act.gov.au/a/2016-11/default.asp" TargetMode="External"/><Relationship Id="rId302" Type="http://schemas.openxmlformats.org/officeDocument/2006/relationships/hyperlink" Target="http://www.legislation.act.gov.au/a/2005-41" TargetMode="External"/><Relationship Id="rId323" Type="http://schemas.openxmlformats.org/officeDocument/2006/relationships/hyperlink" Target="http://www.legislation.act.gov.au/a/2005-13" TargetMode="External"/><Relationship Id="rId344" Type="http://schemas.openxmlformats.org/officeDocument/2006/relationships/hyperlink" Target="http://www.legislation.act.gov.au/a/2022-12"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3-14/default.asp" TargetMode="External"/><Relationship Id="rId179" Type="http://schemas.openxmlformats.org/officeDocument/2006/relationships/hyperlink" Target="http://www.legislation.act.gov.au/a/2005-63" TargetMode="External"/><Relationship Id="rId190" Type="http://schemas.openxmlformats.org/officeDocument/2006/relationships/hyperlink" Target="http://www.legislation.act.gov.au/a/2014-18" TargetMode="External"/><Relationship Id="rId204" Type="http://schemas.openxmlformats.org/officeDocument/2006/relationships/hyperlink" Target="http://www.legislation.act.gov.au/a/2005-63" TargetMode="External"/><Relationship Id="rId225" Type="http://schemas.openxmlformats.org/officeDocument/2006/relationships/hyperlink" Target="http://www.legislation.act.gov.au/a/2011-3" TargetMode="External"/><Relationship Id="rId246" Type="http://schemas.openxmlformats.org/officeDocument/2006/relationships/hyperlink" Target="http://www.legislation.act.gov.au/a/2015-33" TargetMode="External"/><Relationship Id="rId267" Type="http://schemas.openxmlformats.org/officeDocument/2006/relationships/hyperlink" Target="http://www.legislation.act.gov.au/a/2005-41" TargetMode="External"/><Relationship Id="rId288" Type="http://schemas.openxmlformats.org/officeDocument/2006/relationships/hyperlink" Target="http://www.legislation.act.gov.au/a/2005-41" TargetMode="External"/><Relationship Id="rId106" Type="http://schemas.openxmlformats.org/officeDocument/2006/relationships/hyperlink" Target="http://www.legislation.act.gov.au/a/2008-20" TargetMode="External"/><Relationship Id="rId127" Type="http://schemas.openxmlformats.org/officeDocument/2006/relationships/hyperlink" Target="https://www.legislation.act.gov.au/a/2024-3/" TargetMode="External"/><Relationship Id="rId313" Type="http://schemas.openxmlformats.org/officeDocument/2006/relationships/hyperlink" Target="http://www.legislation.act.gov.au/a/2005-4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6-3" TargetMode="External"/><Relationship Id="rId148" Type="http://schemas.openxmlformats.org/officeDocument/2006/relationships/hyperlink" Target="http://www.legislation.act.gov.au/a/2005-41" TargetMode="External"/><Relationship Id="rId169" Type="http://schemas.openxmlformats.org/officeDocument/2006/relationships/hyperlink" Target="http://www.legislation.act.gov.au/a/2005-4" TargetMode="External"/><Relationship Id="rId334" Type="http://schemas.openxmlformats.org/officeDocument/2006/relationships/hyperlink" Target="http://www.legislation.act.gov.au/a/2010-18" TargetMode="External"/><Relationship Id="rId355" Type="http://schemas.openxmlformats.org/officeDocument/2006/relationships/header" Target="header16.xml"/><Relationship Id="rId4" Type="http://schemas.openxmlformats.org/officeDocument/2006/relationships/settings" Target="settings.xml"/><Relationship Id="rId180" Type="http://schemas.openxmlformats.org/officeDocument/2006/relationships/hyperlink" Target="http://www.legislation.act.gov.au/a/2016-11/default.asp" TargetMode="External"/><Relationship Id="rId215" Type="http://schemas.openxmlformats.org/officeDocument/2006/relationships/hyperlink" Target="http://www.legislation.act.gov.au/a/2022-14" TargetMode="External"/><Relationship Id="rId236" Type="http://schemas.openxmlformats.org/officeDocument/2006/relationships/hyperlink" Target="http://www.legislation.act.gov.au/a/2006-3" TargetMode="External"/><Relationship Id="rId257" Type="http://schemas.openxmlformats.org/officeDocument/2006/relationships/hyperlink" Target="http://www.legislation.act.gov.au/a/2005-41" TargetMode="External"/><Relationship Id="rId278" Type="http://schemas.openxmlformats.org/officeDocument/2006/relationships/hyperlink" Target="http://www.legislation.act.gov.au/a/2005-41" TargetMode="External"/><Relationship Id="rId303" Type="http://schemas.openxmlformats.org/officeDocument/2006/relationships/hyperlink" Target="http://www.legislation.act.gov.au/a/2016-11/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4-15/default.asp" TargetMode="External"/><Relationship Id="rId138" Type="http://schemas.openxmlformats.org/officeDocument/2006/relationships/hyperlink" Target="http://www.legislation.act.gov.au/a/2005-41" TargetMode="External"/><Relationship Id="rId345" Type="http://schemas.openxmlformats.org/officeDocument/2006/relationships/hyperlink" Target="http://www.legislation.act.gov.au/a/2022-14/" TargetMode="External"/><Relationship Id="rId191" Type="http://schemas.openxmlformats.org/officeDocument/2006/relationships/hyperlink" Target="http://www.legislation.act.gov.au/a/2005-63" TargetMode="External"/><Relationship Id="rId205" Type="http://schemas.openxmlformats.org/officeDocument/2006/relationships/hyperlink" Target="http://www.legislation.act.gov.au/a/2005-63" TargetMode="External"/><Relationship Id="rId247" Type="http://schemas.openxmlformats.org/officeDocument/2006/relationships/hyperlink" Target="http://www.legislation.act.gov.au/a/2016-11/default.asp" TargetMode="External"/><Relationship Id="rId107" Type="http://schemas.openxmlformats.org/officeDocument/2006/relationships/hyperlink" Target="http://www.legislation.act.gov.au/a/2008-19" TargetMode="External"/><Relationship Id="rId289" Type="http://schemas.openxmlformats.org/officeDocument/2006/relationships/hyperlink" Target="http://www.legislation.act.gov.au/a/2005-41" TargetMode="External"/><Relationship Id="rId11" Type="http://schemas.openxmlformats.org/officeDocument/2006/relationships/hyperlink" Target="http://www.legislation.act.gov.au/a/2001-14" TargetMode="External"/><Relationship Id="rId53" Type="http://schemas.openxmlformats.org/officeDocument/2006/relationships/header" Target="header6.xml"/><Relationship Id="rId149" Type="http://schemas.openxmlformats.org/officeDocument/2006/relationships/hyperlink" Target="http://www.legislation.act.gov.au/a/2001-44" TargetMode="External"/><Relationship Id="rId314" Type="http://schemas.openxmlformats.org/officeDocument/2006/relationships/hyperlink" Target="http://www.legislation.act.gov.au/a/2022-14" TargetMode="External"/><Relationship Id="rId356" Type="http://schemas.openxmlformats.org/officeDocument/2006/relationships/footer" Target="footer18.xml"/><Relationship Id="rId95" Type="http://schemas.openxmlformats.org/officeDocument/2006/relationships/hyperlink" Target="http://www.legislation.act.gov.au/a/2006-3" TargetMode="External"/><Relationship Id="rId160" Type="http://schemas.openxmlformats.org/officeDocument/2006/relationships/hyperlink" Target="http://www.legislation.act.gov.au/a/2005-63" TargetMode="External"/><Relationship Id="rId216" Type="http://schemas.openxmlformats.org/officeDocument/2006/relationships/hyperlink" Target="http://www.legislation.act.gov.au/a/2011-3" TargetMode="External"/><Relationship Id="rId258" Type="http://schemas.openxmlformats.org/officeDocument/2006/relationships/hyperlink" Target="http://www.legislation.act.gov.au/a/2016-11/default.asp" TargetMode="External"/><Relationship Id="rId22" Type="http://schemas.openxmlformats.org/officeDocument/2006/relationships/footer" Target="footer3.xml"/><Relationship Id="rId64" Type="http://schemas.openxmlformats.org/officeDocument/2006/relationships/hyperlink" Target="http://www.legislation.act.gov.au/a/1994-37" TargetMode="External"/><Relationship Id="rId118" Type="http://schemas.openxmlformats.org/officeDocument/2006/relationships/hyperlink" Target="http://www.legislation.act.gov.au/a/2015-29/default.asp" TargetMode="External"/><Relationship Id="rId325" Type="http://schemas.openxmlformats.org/officeDocument/2006/relationships/hyperlink" Target="http://www.legislation.act.gov.au/a/2005-63" TargetMode="External"/><Relationship Id="rId171" Type="http://schemas.openxmlformats.org/officeDocument/2006/relationships/hyperlink" Target="http://www.legislation.act.gov.au/a/2014-18" TargetMode="External"/><Relationship Id="rId227" Type="http://schemas.openxmlformats.org/officeDocument/2006/relationships/hyperlink" Target="http://www.legislation.act.gov.au/a/2005-41" TargetMode="External"/><Relationship Id="rId269" Type="http://schemas.openxmlformats.org/officeDocument/2006/relationships/hyperlink" Target="http://www.legislation.act.gov.au/a/2005-41" TargetMode="External"/><Relationship Id="rId33" Type="http://schemas.openxmlformats.org/officeDocument/2006/relationships/hyperlink" Target="http://www.legislation.act.gov.au/a/2001-14" TargetMode="External"/><Relationship Id="rId129" Type="http://schemas.openxmlformats.org/officeDocument/2006/relationships/hyperlink" Target="https://legislation.act.gov.au/a/2024-3/" TargetMode="External"/><Relationship Id="rId280" Type="http://schemas.openxmlformats.org/officeDocument/2006/relationships/hyperlink" Target="http://www.legislation.act.gov.au/a/2005-41" TargetMode="External"/><Relationship Id="rId336" Type="http://schemas.openxmlformats.org/officeDocument/2006/relationships/hyperlink" Target="http://www.legislation.act.gov.au/a/2011-3" TargetMode="External"/><Relationship Id="rId75" Type="http://schemas.openxmlformats.org/officeDocument/2006/relationships/hyperlink" Target="http://www.legislation.act.gov.au/a/2008-19" TargetMode="External"/><Relationship Id="rId140" Type="http://schemas.openxmlformats.org/officeDocument/2006/relationships/hyperlink" Target="http://www.legislation.act.gov.au/a/2003-14" TargetMode="External"/><Relationship Id="rId182" Type="http://schemas.openxmlformats.org/officeDocument/2006/relationships/hyperlink" Target="http://www.legislation.act.gov.au/a/2005-4" TargetMode="External"/><Relationship Id="rId6" Type="http://schemas.openxmlformats.org/officeDocument/2006/relationships/footnotes" Target="footnotes.xml"/><Relationship Id="rId238" Type="http://schemas.openxmlformats.org/officeDocument/2006/relationships/hyperlink" Target="http://www.legislation.act.gov.au/a/2005-63" TargetMode="External"/><Relationship Id="rId291" Type="http://schemas.openxmlformats.org/officeDocument/2006/relationships/hyperlink" Target="http://www.legislation.act.gov.au/a/2014-44" TargetMode="External"/><Relationship Id="rId305" Type="http://schemas.openxmlformats.org/officeDocument/2006/relationships/hyperlink" Target="http://www.legislation.act.gov.au/a/2005-41" TargetMode="External"/><Relationship Id="rId347" Type="http://schemas.openxmlformats.org/officeDocument/2006/relationships/header" Target="header12.xml"/><Relationship Id="rId44" Type="http://schemas.openxmlformats.org/officeDocument/2006/relationships/hyperlink" Target="https://www.legislation.act.gov.au/a/2005-40/" TargetMode="External"/><Relationship Id="rId86" Type="http://schemas.openxmlformats.org/officeDocument/2006/relationships/hyperlink" Target="http://www.legislation.act.gov.au/a/2004-38" TargetMode="External"/><Relationship Id="rId151" Type="http://schemas.openxmlformats.org/officeDocument/2006/relationships/hyperlink" Target="http://www.legislation.act.gov.au/a/2005-41" TargetMode="External"/><Relationship Id="rId193" Type="http://schemas.openxmlformats.org/officeDocument/2006/relationships/hyperlink" Target="http://www.legislation.act.gov.au/a/2005-63"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22-1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9-20" TargetMode="External"/><Relationship Id="rId260" Type="http://schemas.openxmlformats.org/officeDocument/2006/relationships/hyperlink" Target="http://www.legislation.act.gov.au/a/2022-14" TargetMode="External"/><Relationship Id="rId316" Type="http://schemas.openxmlformats.org/officeDocument/2006/relationships/hyperlink" Target="http://www.legislation.act.gov.au/a/2016-11/default.asp" TargetMode="External"/><Relationship Id="rId55" Type="http://schemas.openxmlformats.org/officeDocument/2006/relationships/footer" Target="footer7.xml"/><Relationship Id="rId97" Type="http://schemas.openxmlformats.org/officeDocument/2006/relationships/hyperlink" Target="http://www.legislation.act.gov.au/a/2005-40" TargetMode="External"/><Relationship Id="rId120" Type="http://schemas.openxmlformats.org/officeDocument/2006/relationships/hyperlink" Target="http://www.legislation.act.gov.au/a/2015-33/default.asp" TargetMode="External"/><Relationship Id="rId358" Type="http://schemas.openxmlformats.org/officeDocument/2006/relationships/header" Target="header18.xml"/><Relationship Id="rId162" Type="http://schemas.openxmlformats.org/officeDocument/2006/relationships/hyperlink" Target="http://www.legislation.act.gov.au/a/2011-3" TargetMode="External"/><Relationship Id="rId218" Type="http://schemas.openxmlformats.org/officeDocument/2006/relationships/hyperlink" Target="http://www.legislation.act.gov.au/a/2005-41" TargetMode="External"/><Relationship Id="rId271" Type="http://schemas.openxmlformats.org/officeDocument/2006/relationships/hyperlink" Target="http://www.legislation.act.gov.au/a/2005-41" TargetMode="External"/><Relationship Id="rId24" Type="http://schemas.openxmlformats.org/officeDocument/2006/relationships/header" Target="header5.xml"/><Relationship Id="rId66" Type="http://schemas.openxmlformats.org/officeDocument/2006/relationships/header" Target="header8.xml"/><Relationship Id="rId131" Type="http://schemas.openxmlformats.org/officeDocument/2006/relationships/hyperlink" Target="https://www.legislation.act.gov.au/a/2024-42/" TargetMode="External"/><Relationship Id="rId327" Type="http://schemas.openxmlformats.org/officeDocument/2006/relationships/hyperlink" Target="http://www.legislation.act.gov.au/a/2006-3" TargetMode="External"/><Relationship Id="rId173" Type="http://schemas.openxmlformats.org/officeDocument/2006/relationships/hyperlink" Target="http://www.legislation.act.gov.au/a/2005-63" TargetMode="External"/><Relationship Id="rId229" Type="http://schemas.openxmlformats.org/officeDocument/2006/relationships/hyperlink" Target="http://www.legislation.act.gov.au/a/2021-12/" TargetMode="External"/><Relationship Id="rId240" Type="http://schemas.openxmlformats.org/officeDocument/2006/relationships/hyperlink" Target="http://www.legislation.act.gov.au/a/2006-46" TargetMode="External"/><Relationship Id="rId35" Type="http://schemas.openxmlformats.org/officeDocument/2006/relationships/hyperlink" Target="https://legislation.act.gov.au/a/2023-49/" TargetMode="External"/><Relationship Id="rId77" Type="http://schemas.openxmlformats.org/officeDocument/2006/relationships/header" Target="header11.xml"/><Relationship Id="rId100" Type="http://schemas.openxmlformats.org/officeDocument/2006/relationships/hyperlink" Target="http://www.legislation.act.gov.au/a/2005-63" TargetMode="External"/><Relationship Id="rId282" Type="http://schemas.openxmlformats.org/officeDocument/2006/relationships/hyperlink" Target="http://www.legislation.act.gov.au/a/2005-41" TargetMode="External"/><Relationship Id="rId338" Type="http://schemas.openxmlformats.org/officeDocument/2006/relationships/hyperlink" Target="http://www.legislation.act.gov.au/a/2014-18/default.asp" TargetMode="External"/><Relationship Id="rId8" Type="http://schemas.openxmlformats.org/officeDocument/2006/relationships/image" Target="media/image1.png"/><Relationship Id="rId142" Type="http://schemas.openxmlformats.org/officeDocument/2006/relationships/hyperlink" Target="http://www.legislation.act.gov.au/a/2004-39" TargetMode="External"/><Relationship Id="rId184" Type="http://schemas.openxmlformats.org/officeDocument/2006/relationships/hyperlink" Target="http://www.legislation.act.gov.au/a/2008-20" TargetMode="External"/><Relationship Id="rId251" Type="http://schemas.openxmlformats.org/officeDocument/2006/relationships/hyperlink" Target="http://www.legislation.act.gov.au/a/2005-41"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5-41" TargetMode="External"/><Relationship Id="rId307" Type="http://schemas.openxmlformats.org/officeDocument/2006/relationships/hyperlink" Target="http://www.legislation.act.gov.au/a/2005-41" TargetMode="External"/><Relationship Id="rId349"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6F722-20DE-4F36-81C2-BED16276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19289</Words>
  <Characters>91399</Characters>
  <Application>Microsoft Office Word</Application>
  <DocSecurity>0</DocSecurity>
  <Lines>2444</Lines>
  <Paragraphs>1419</Paragraphs>
  <ScaleCrop>false</ScaleCrop>
  <HeadingPairs>
    <vt:vector size="2" baseType="variant">
      <vt:variant>
        <vt:lpstr>Title</vt:lpstr>
      </vt:variant>
      <vt:variant>
        <vt:i4>1</vt:i4>
      </vt:variant>
    </vt:vector>
  </HeadingPairs>
  <TitlesOfParts>
    <vt:vector size="1" baseType="lpstr">
      <vt:lpstr>Health Records (Privacy and Access) Act 1997</vt:lpstr>
    </vt:vector>
  </TitlesOfParts>
  <Manager>Section</Manager>
  <Company>Section</Company>
  <LinksUpToDate>false</LinksUpToDate>
  <CharactersWithSpaces>110015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Records (Privacy and Access) Act 1997</dc:title>
  <dc:creator>Ann Moxon</dc:creator>
  <cp:keywords>R31</cp:keywords>
  <dc:description/>
  <cp:lastModifiedBy>PCODCS</cp:lastModifiedBy>
  <cp:revision>4</cp:revision>
  <cp:lastPrinted>2016-03-18T02:32:00Z</cp:lastPrinted>
  <dcterms:created xsi:type="dcterms:W3CDTF">2025-11-14T00:23:00Z</dcterms:created>
  <dcterms:modified xsi:type="dcterms:W3CDTF">2025-11-14T00:23:00Z</dcterms:modified>
  <cp:category>R31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18/09/24</vt:lpwstr>
  </property>
  <property fmtid="{D5CDD505-2E9C-101B-9397-08002B2CF9AE}" pid="5" name="Eff">
    <vt:lpwstr>Effective:  </vt:lpwstr>
  </property>
  <property fmtid="{D5CDD505-2E9C-101B-9397-08002B2CF9AE}" pid="6" name="StartDt">
    <vt:lpwstr>18/09/24</vt:lpwstr>
  </property>
  <property fmtid="{D5CDD505-2E9C-101B-9397-08002B2CF9AE}" pid="7" name="EndDt">
    <vt:lpwstr>-15/11/25</vt:lpwstr>
  </property>
  <property fmtid="{D5CDD505-2E9C-101B-9397-08002B2CF9AE}" pid="8" name="DMSID">
    <vt:lpwstr>13162135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2024-06-19T05:50:55Z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11dfcdf4-525f-4920-b09a-f2d4c48bbc87</vt:lpwstr>
  </property>
  <property fmtid="{D5CDD505-2E9C-101B-9397-08002B2CF9AE}" pid="17" name="MSIP_Label_69af8531-eb46-4968-8cb3-105d2f5ea87e_ContentBits">
    <vt:lpwstr>0</vt:lpwstr>
  </property>
</Properties>
</file>