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BB" w:rsidRDefault="005B0FBB" w:rsidP="005B0FBB">
      <w:pPr>
        <w:jc w:val="center"/>
      </w:pPr>
      <w:bookmarkStart w:id="0" w:name="_GoBack"/>
      <w:bookmarkEnd w:id="0"/>
      <w:r>
        <w:rPr>
          <w:noProof/>
          <w:lang w:eastAsia="en-AU"/>
        </w:rPr>
        <w:drawing>
          <wp:inline distT="0" distB="0" distL="0" distR="0" wp14:anchorId="5E411786" wp14:editId="02306732">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0FBB" w:rsidRDefault="005B0FBB" w:rsidP="005B0FBB">
      <w:pPr>
        <w:jc w:val="center"/>
        <w:rPr>
          <w:rFonts w:ascii="Arial" w:hAnsi="Arial"/>
        </w:rPr>
      </w:pPr>
      <w:r>
        <w:rPr>
          <w:rFonts w:ascii="Arial" w:hAnsi="Arial"/>
        </w:rPr>
        <w:t>Australian Capital Territory</w:t>
      </w:r>
    </w:p>
    <w:p w:rsidR="005B0FBB" w:rsidRDefault="007A6C63" w:rsidP="005B0FBB">
      <w:pPr>
        <w:pStyle w:val="Billname1"/>
      </w:pPr>
      <w:r>
        <w:fldChar w:fldCharType="begin"/>
      </w:r>
      <w:r>
        <w:instrText xml:space="preserve"> REF Citation \*charformat </w:instrText>
      </w:r>
      <w:r>
        <w:fldChar w:fldCharType="separate"/>
      </w:r>
      <w:r w:rsidR="000A1E1D">
        <w:t>Independent Competition and Regulatory Commission Act 1997</w:t>
      </w:r>
      <w:r>
        <w:fldChar w:fldCharType="end"/>
      </w:r>
      <w:r w:rsidR="005B0FBB">
        <w:t xml:space="preserve">    </w:t>
      </w:r>
    </w:p>
    <w:p w:rsidR="005B0FBB" w:rsidRDefault="004450F3" w:rsidP="005B0FBB">
      <w:pPr>
        <w:pStyle w:val="ActNo"/>
      </w:pPr>
      <w:bookmarkStart w:id="1" w:name="LawNo"/>
      <w:r>
        <w:t>A1997-77</w:t>
      </w:r>
      <w:bookmarkEnd w:id="1"/>
    </w:p>
    <w:p w:rsidR="005B0FBB" w:rsidRDefault="005B0FBB" w:rsidP="005B0FBB">
      <w:pPr>
        <w:pStyle w:val="RepubNo"/>
      </w:pPr>
      <w:r>
        <w:t xml:space="preserve">Republication No </w:t>
      </w:r>
      <w:bookmarkStart w:id="2" w:name="RepubNo"/>
      <w:r w:rsidR="004450F3">
        <w:t>25</w:t>
      </w:r>
      <w:bookmarkEnd w:id="2"/>
    </w:p>
    <w:p w:rsidR="005B0FBB" w:rsidRDefault="005B0FBB" w:rsidP="005B0FBB">
      <w:pPr>
        <w:pStyle w:val="EffectiveDate"/>
      </w:pPr>
      <w:r>
        <w:t xml:space="preserve">Effective:  </w:t>
      </w:r>
      <w:bookmarkStart w:id="3" w:name="EffectiveDate"/>
      <w:r w:rsidR="004450F3">
        <w:t>1 January 2018</w:t>
      </w:r>
      <w:bookmarkEnd w:id="3"/>
      <w:r>
        <w:t xml:space="preserve"> – </w:t>
      </w:r>
      <w:bookmarkStart w:id="4" w:name="EndEffDate"/>
      <w:r w:rsidR="004450F3">
        <w:t>22 October 2018</w:t>
      </w:r>
      <w:bookmarkEnd w:id="4"/>
    </w:p>
    <w:p w:rsidR="005B0FBB" w:rsidRDefault="005B0FBB" w:rsidP="005B0FBB">
      <w:pPr>
        <w:pStyle w:val="CoverInForce"/>
      </w:pPr>
      <w:r>
        <w:t xml:space="preserve">Republication date: </w:t>
      </w:r>
      <w:bookmarkStart w:id="5" w:name="InForceDate"/>
      <w:r w:rsidR="004450F3">
        <w:t>1 January 2018</w:t>
      </w:r>
      <w:bookmarkEnd w:id="5"/>
    </w:p>
    <w:p w:rsidR="005B0FBB" w:rsidRPr="00F80281" w:rsidRDefault="005B0FBB" w:rsidP="005B0FBB">
      <w:pPr>
        <w:pStyle w:val="CoverInForce"/>
      </w:pPr>
      <w:r>
        <w:t xml:space="preserve">Last amendment made by </w:t>
      </w:r>
      <w:bookmarkStart w:id="6" w:name="LastAmdt"/>
      <w:r w:rsidRPr="008D41C9">
        <w:rPr>
          <w:rStyle w:val="charCitHyperlinkAbbrev"/>
        </w:rPr>
        <w:fldChar w:fldCharType="begin"/>
      </w:r>
      <w:r w:rsidR="004450F3">
        <w:rPr>
          <w:rStyle w:val="charCitHyperlinkAbbrev"/>
        </w:rPr>
        <w:instrText>HYPERLINK "http://www.legislation.act.gov.au/a/2017-14/default.asp" \o "Justice and Community Safety Legislation Amendment Act 2017 (No 2)"</w:instrText>
      </w:r>
      <w:r w:rsidRPr="008D41C9">
        <w:rPr>
          <w:rStyle w:val="charCitHyperlinkAbbrev"/>
        </w:rPr>
        <w:fldChar w:fldCharType="separate"/>
      </w:r>
      <w:r w:rsidR="004450F3">
        <w:rPr>
          <w:rStyle w:val="charCitHyperlinkAbbrev"/>
        </w:rPr>
        <w:t>A2017</w:t>
      </w:r>
      <w:r w:rsidR="004450F3">
        <w:rPr>
          <w:rStyle w:val="charCitHyperlinkAbbrev"/>
        </w:rPr>
        <w:noBreakHyphen/>
        <w:t>14</w:t>
      </w:r>
      <w:r w:rsidRPr="008D41C9">
        <w:rPr>
          <w:rStyle w:val="charCitHyperlinkAbbrev"/>
        </w:rPr>
        <w:fldChar w:fldCharType="end"/>
      </w:r>
      <w:bookmarkEnd w:id="6"/>
      <w:r>
        <w:br/>
        <w:t xml:space="preserve">(republication for amendments by </w:t>
      </w:r>
      <w:hyperlink r:id="rId8" w:tooltip="Freedom of Information Act 2016" w:history="1">
        <w:r>
          <w:rPr>
            <w:rStyle w:val="charCitHyperlinkAbbrev"/>
          </w:rPr>
          <w:t>A2016</w:t>
        </w:r>
        <w:r>
          <w:rPr>
            <w:rStyle w:val="charCitHyperlinkAbbrev"/>
          </w:rPr>
          <w:noBreakHyphen/>
          <w:t>55</w:t>
        </w:r>
      </w:hyperlink>
      <w:r>
        <w:br/>
        <w:t xml:space="preserve">as amended by </w:t>
      </w:r>
      <w:hyperlink r:id="rId9" w:tooltip="Justice and Community Safety Legislation Amendment Act 2017 (No 2)" w:history="1">
        <w:r>
          <w:rPr>
            <w:rStyle w:val="charCitHyperlinkAbbrev"/>
          </w:rPr>
          <w:t>A2017</w:t>
        </w:r>
        <w:r>
          <w:rPr>
            <w:rStyle w:val="charCitHyperlinkAbbrev"/>
          </w:rPr>
          <w:noBreakHyphen/>
          <w:t>14</w:t>
        </w:r>
      </w:hyperlink>
      <w:r>
        <w:t>)</w:t>
      </w:r>
    </w:p>
    <w:p w:rsidR="005B0FBB" w:rsidRDefault="005B0FBB" w:rsidP="005B0FBB"/>
    <w:p w:rsidR="005B0FBB" w:rsidRDefault="005B0FBB" w:rsidP="005B0FBB"/>
    <w:p w:rsidR="005B0FBB" w:rsidRDefault="005B0FBB" w:rsidP="005B0FBB"/>
    <w:p w:rsidR="005B0FBB" w:rsidRDefault="005B0FBB" w:rsidP="005B0FBB"/>
    <w:p w:rsidR="005B0FBB" w:rsidRDefault="005B0FBB" w:rsidP="005B0FBB"/>
    <w:p w:rsidR="005B0FBB" w:rsidRDefault="005B0FBB" w:rsidP="005B0FBB">
      <w:pPr>
        <w:spacing w:after="240"/>
        <w:rPr>
          <w:rFonts w:ascii="Arial" w:hAnsi="Arial"/>
        </w:rPr>
      </w:pPr>
    </w:p>
    <w:p w:rsidR="005B0FBB" w:rsidRPr="00101B4C" w:rsidRDefault="005B0FBB" w:rsidP="005B0FBB">
      <w:pPr>
        <w:pStyle w:val="PageBreak"/>
      </w:pPr>
      <w:r w:rsidRPr="00101B4C">
        <w:br w:type="page"/>
      </w:r>
    </w:p>
    <w:p w:rsidR="005B0FBB" w:rsidRDefault="005B0FBB" w:rsidP="005B0FBB">
      <w:pPr>
        <w:pStyle w:val="CoverHeading"/>
      </w:pPr>
      <w:r>
        <w:lastRenderedPageBreak/>
        <w:t>About this republication</w:t>
      </w:r>
    </w:p>
    <w:p w:rsidR="005B0FBB" w:rsidRDefault="005B0FBB" w:rsidP="005B0FBB">
      <w:pPr>
        <w:pStyle w:val="CoverSubHdg"/>
      </w:pPr>
      <w:r>
        <w:t>The republished law</w:t>
      </w:r>
    </w:p>
    <w:p w:rsidR="005B0FBB" w:rsidRDefault="005B0FBB" w:rsidP="005B0FBB">
      <w:pPr>
        <w:pStyle w:val="CoverText"/>
      </w:pPr>
      <w:r>
        <w:t xml:space="preserve">This is a republication of the </w:t>
      </w:r>
      <w:r w:rsidRPr="004450F3">
        <w:rPr>
          <w:i/>
        </w:rPr>
        <w:fldChar w:fldCharType="begin"/>
      </w:r>
      <w:r w:rsidRPr="004450F3">
        <w:rPr>
          <w:i/>
        </w:rPr>
        <w:instrText xml:space="preserve"> REF citation *\charformat  \* MERGEFORMAT </w:instrText>
      </w:r>
      <w:r w:rsidRPr="004450F3">
        <w:rPr>
          <w:i/>
        </w:rPr>
        <w:fldChar w:fldCharType="separate"/>
      </w:r>
      <w:r w:rsidR="000A1E1D" w:rsidRPr="000A1E1D">
        <w:rPr>
          <w:i/>
        </w:rPr>
        <w:t>Independent Competition and Regulatory Commission Act 1997</w:t>
      </w:r>
      <w:r w:rsidRPr="004450F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A6C63">
        <w:fldChar w:fldCharType="begin"/>
      </w:r>
      <w:r w:rsidR="007A6C63">
        <w:instrText xml:space="preserve"> REF InForceDate *\charformat </w:instrText>
      </w:r>
      <w:r w:rsidR="007A6C63">
        <w:fldChar w:fldCharType="separate"/>
      </w:r>
      <w:r w:rsidR="000A1E1D">
        <w:t>1 January 2018</w:t>
      </w:r>
      <w:r w:rsidR="007A6C63">
        <w:fldChar w:fldCharType="end"/>
      </w:r>
      <w:r w:rsidRPr="0074598E">
        <w:rPr>
          <w:rStyle w:val="charItals"/>
        </w:rPr>
        <w:t xml:space="preserve">.  </w:t>
      </w:r>
      <w:r>
        <w:t xml:space="preserve">It also includes any commencement, amendment, repeal or expiry affecting this republished law to </w:t>
      </w:r>
      <w:r w:rsidR="007A6C63">
        <w:fldChar w:fldCharType="begin"/>
      </w:r>
      <w:r w:rsidR="007A6C63">
        <w:instrText xml:space="preserve"> REF EffectiveDate *\charformat </w:instrText>
      </w:r>
      <w:r w:rsidR="007A6C63">
        <w:fldChar w:fldCharType="separate"/>
      </w:r>
      <w:r w:rsidR="000A1E1D">
        <w:t>1 January 2018</w:t>
      </w:r>
      <w:r w:rsidR="007A6C63">
        <w:fldChar w:fldCharType="end"/>
      </w:r>
      <w:r>
        <w:t xml:space="preserve">.  </w:t>
      </w:r>
    </w:p>
    <w:p w:rsidR="005B0FBB" w:rsidRDefault="005B0FBB" w:rsidP="005B0FBB">
      <w:pPr>
        <w:pStyle w:val="CoverText"/>
      </w:pPr>
      <w:r>
        <w:t xml:space="preserve">The legislation history and amendment history of the republished law are set out in endnotes 3 and 4. </w:t>
      </w:r>
    </w:p>
    <w:p w:rsidR="005B0FBB" w:rsidRDefault="005B0FBB" w:rsidP="005B0FBB">
      <w:pPr>
        <w:pStyle w:val="CoverSubHdg"/>
      </w:pPr>
      <w:r>
        <w:t>Kinds of republications</w:t>
      </w:r>
    </w:p>
    <w:p w:rsidR="005B0FBB" w:rsidRDefault="005B0FBB" w:rsidP="005B0FBB">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5B0FBB" w:rsidRDefault="005B0FBB" w:rsidP="005B0FBB">
      <w:pPr>
        <w:pStyle w:val="CoverTextBullet"/>
        <w:numPr>
          <w:ilvl w:val="0"/>
          <w:numId w:val="5"/>
        </w:numPr>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5B0FBB" w:rsidRDefault="005B0FBB" w:rsidP="005B0FBB">
      <w:pPr>
        <w:pStyle w:val="CoverTextBullet"/>
        <w:numPr>
          <w:ilvl w:val="0"/>
          <w:numId w:val="5"/>
        </w:numPr>
        <w:tabs>
          <w:tab w:val="clear" w:pos="0"/>
        </w:tabs>
        <w:ind w:left="357" w:hanging="357"/>
      </w:pPr>
      <w:r>
        <w:t>unauthorised republications.</w:t>
      </w:r>
    </w:p>
    <w:p w:rsidR="005B0FBB" w:rsidRDefault="005B0FBB" w:rsidP="005B0FBB">
      <w:pPr>
        <w:pStyle w:val="CoverText"/>
      </w:pPr>
      <w:r>
        <w:t>The status of this republication appears on the bottom of each page.</w:t>
      </w:r>
    </w:p>
    <w:p w:rsidR="005B0FBB" w:rsidRDefault="005B0FBB" w:rsidP="005B0FBB">
      <w:pPr>
        <w:pStyle w:val="CoverSubHdg"/>
      </w:pPr>
      <w:r>
        <w:t>Editorial changes</w:t>
      </w:r>
    </w:p>
    <w:p w:rsidR="005B0FBB" w:rsidRDefault="005B0FBB" w:rsidP="005B0FBB">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B0FBB" w:rsidRDefault="005B0FBB" w:rsidP="005B0FBB">
      <w:pPr>
        <w:pStyle w:val="CoverText"/>
      </w:pPr>
      <w:r>
        <w:t>This republication does not include amendments made under part 11.3 (see endnote 1).</w:t>
      </w:r>
    </w:p>
    <w:p w:rsidR="005B0FBB" w:rsidRDefault="005B0FBB" w:rsidP="005B0FBB">
      <w:pPr>
        <w:pStyle w:val="CoverSubHdg"/>
      </w:pPr>
      <w:r>
        <w:t>Uncommenced provisions and amendments</w:t>
      </w:r>
    </w:p>
    <w:p w:rsidR="005B0FBB" w:rsidRDefault="005B0FBB" w:rsidP="005B0FB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5B0FBB" w:rsidRDefault="005B0FBB" w:rsidP="005B0FBB">
      <w:pPr>
        <w:pStyle w:val="CoverSubHdg"/>
      </w:pPr>
      <w:r>
        <w:t>Modifications</w:t>
      </w:r>
    </w:p>
    <w:p w:rsidR="005B0FBB" w:rsidRDefault="005B0FBB" w:rsidP="005B0FB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5B0FBB" w:rsidRDefault="005B0FBB" w:rsidP="005B0FBB">
      <w:pPr>
        <w:pStyle w:val="CoverSubHdg"/>
      </w:pPr>
      <w:r>
        <w:t>Penalties</w:t>
      </w:r>
    </w:p>
    <w:p w:rsidR="005B0FBB" w:rsidRPr="003765DF" w:rsidRDefault="005B0FBB" w:rsidP="005B0FBB">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5B0FBB" w:rsidRDefault="005B0FBB" w:rsidP="005B0FBB">
      <w:pPr>
        <w:pStyle w:val="00SigningPage"/>
        <w:sectPr w:rsidR="005B0FBB" w:rsidSect="005B0FBB">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rsidR="005B0FBB" w:rsidRDefault="005B0FBB" w:rsidP="005B0FBB">
      <w:pPr>
        <w:jc w:val="center"/>
      </w:pPr>
      <w:r>
        <w:rPr>
          <w:noProof/>
          <w:lang w:eastAsia="en-AU"/>
        </w:rPr>
        <w:lastRenderedPageBreak/>
        <w:drawing>
          <wp:inline distT="0" distB="0" distL="0" distR="0" wp14:anchorId="15F391C7" wp14:editId="3C2C4401">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0FBB" w:rsidRDefault="005B0FBB" w:rsidP="005B0FBB">
      <w:pPr>
        <w:jc w:val="center"/>
        <w:rPr>
          <w:rFonts w:ascii="Arial" w:hAnsi="Arial"/>
        </w:rPr>
      </w:pPr>
      <w:r>
        <w:rPr>
          <w:rFonts w:ascii="Arial" w:hAnsi="Arial"/>
        </w:rPr>
        <w:t>Australian Capital Territory</w:t>
      </w:r>
    </w:p>
    <w:p w:rsidR="005B0FBB" w:rsidRDefault="007A6C63" w:rsidP="005B0FBB">
      <w:pPr>
        <w:pStyle w:val="Billname"/>
      </w:pPr>
      <w:r>
        <w:fldChar w:fldCharType="begin"/>
      </w:r>
      <w:r>
        <w:instrText xml:space="preserve"> REF Citation \*charformat  \* MERGEFORMAT </w:instrText>
      </w:r>
      <w:r>
        <w:fldChar w:fldCharType="separate"/>
      </w:r>
      <w:r w:rsidR="000A1E1D">
        <w:t>Independent Competition and Regulatory Commission Act 1997</w:t>
      </w:r>
      <w:r>
        <w:fldChar w:fldCharType="end"/>
      </w:r>
    </w:p>
    <w:p w:rsidR="005B0FBB" w:rsidRDefault="005B0FBB" w:rsidP="005B0FBB">
      <w:pPr>
        <w:pStyle w:val="ActNo"/>
      </w:pPr>
    </w:p>
    <w:p w:rsidR="005B0FBB" w:rsidRDefault="005B0FBB" w:rsidP="005B0FBB">
      <w:pPr>
        <w:pStyle w:val="Placeholder"/>
      </w:pPr>
      <w:r>
        <w:rPr>
          <w:rStyle w:val="charContents"/>
          <w:sz w:val="16"/>
        </w:rPr>
        <w:t xml:space="preserve">  </w:t>
      </w:r>
      <w:r>
        <w:rPr>
          <w:rStyle w:val="charPage"/>
        </w:rPr>
        <w:t xml:space="preserve">  </w:t>
      </w:r>
    </w:p>
    <w:p w:rsidR="005B0FBB" w:rsidRDefault="005B0FBB" w:rsidP="005B0FBB">
      <w:pPr>
        <w:pStyle w:val="N-TOCheading"/>
      </w:pPr>
      <w:r>
        <w:rPr>
          <w:rStyle w:val="charContents"/>
        </w:rPr>
        <w:t>Contents</w:t>
      </w:r>
    </w:p>
    <w:p w:rsidR="005B0FBB" w:rsidRDefault="005B0FBB" w:rsidP="005B0FBB">
      <w:pPr>
        <w:pStyle w:val="N-9pt"/>
      </w:pPr>
      <w:r>
        <w:tab/>
      </w:r>
      <w:r>
        <w:rPr>
          <w:rStyle w:val="charPage"/>
        </w:rPr>
        <w:t>Page</w:t>
      </w:r>
    </w:p>
    <w:p w:rsidR="005B0FBB" w:rsidRDefault="005B0FBB" w:rsidP="005B0FB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926931" w:history="1">
        <w:r w:rsidRPr="0068296C">
          <w:t>Part 1</w:t>
        </w:r>
        <w:r>
          <w:rPr>
            <w:rFonts w:asciiTheme="minorHAnsi" w:eastAsiaTheme="minorEastAsia" w:hAnsiTheme="minorHAnsi" w:cstheme="minorBidi"/>
            <w:b w:val="0"/>
            <w:sz w:val="22"/>
            <w:szCs w:val="22"/>
            <w:lang w:eastAsia="en-AU"/>
          </w:rPr>
          <w:tab/>
        </w:r>
        <w:r w:rsidRPr="0068296C">
          <w:t>Preliminary</w:t>
        </w:r>
        <w:r w:rsidRPr="00C80887">
          <w:rPr>
            <w:vanish/>
          </w:rPr>
          <w:tab/>
        </w:r>
        <w:r w:rsidRPr="00C80887">
          <w:rPr>
            <w:vanish/>
          </w:rPr>
          <w:fldChar w:fldCharType="begin"/>
        </w:r>
        <w:r w:rsidRPr="00C80887">
          <w:rPr>
            <w:vanish/>
          </w:rPr>
          <w:instrText xml:space="preserve"> PAGEREF _Toc500926931 \h </w:instrText>
        </w:r>
        <w:r w:rsidRPr="00C80887">
          <w:rPr>
            <w:vanish/>
          </w:rPr>
        </w:r>
        <w:r w:rsidRPr="00C80887">
          <w:rPr>
            <w:vanish/>
          </w:rPr>
          <w:fldChar w:fldCharType="separate"/>
        </w:r>
        <w:r w:rsidR="000A1E1D">
          <w:rPr>
            <w:vanish/>
          </w:rPr>
          <w:t>2</w:t>
        </w:r>
        <w:r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32" w:history="1">
        <w:r w:rsidRPr="0068296C">
          <w:t>1</w:t>
        </w:r>
        <w:r>
          <w:rPr>
            <w:rFonts w:asciiTheme="minorHAnsi" w:eastAsiaTheme="minorEastAsia" w:hAnsiTheme="minorHAnsi" w:cstheme="minorBidi"/>
            <w:sz w:val="22"/>
            <w:szCs w:val="22"/>
            <w:lang w:eastAsia="en-AU"/>
          </w:rPr>
          <w:tab/>
        </w:r>
        <w:r w:rsidRPr="0068296C">
          <w:t>Name of Act</w:t>
        </w:r>
        <w:r>
          <w:tab/>
        </w:r>
        <w:r>
          <w:fldChar w:fldCharType="begin"/>
        </w:r>
        <w:r>
          <w:instrText xml:space="preserve"> PAGEREF _Toc500926932 \h </w:instrText>
        </w:r>
        <w:r>
          <w:fldChar w:fldCharType="separate"/>
        </w:r>
        <w:r w:rsidR="000A1E1D">
          <w:t>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33" w:history="1">
        <w:r w:rsidRPr="0068296C">
          <w:t>2</w:t>
        </w:r>
        <w:r>
          <w:rPr>
            <w:rFonts w:asciiTheme="minorHAnsi" w:eastAsiaTheme="minorEastAsia" w:hAnsiTheme="minorHAnsi" w:cstheme="minorBidi"/>
            <w:sz w:val="22"/>
            <w:szCs w:val="22"/>
            <w:lang w:eastAsia="en-AU"/>
          </w:rPr>
          <w:tab/>
        </w:r>
        <w:r w:rsidRPr="0068296C">
          <w:t>Dictionary</w:t>
        </w:r>
        <w:r>
          <w:tab/>
        </w:r>
        <w:r>
          <w:fldChar w:fldCharType="begin"/>
        </w:r>
        <w:r>
          <w:instrText xml:space="preserve"> PAGEREF _Toc500926933 \h </w:instrText>
        </w:r>
        <w:r>
          <w:fldChar w:fldCharType="separate"/>
        </w:r>
        <w:r w:rsidR="000A1E1D">
          <w:t>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34" w:history="1">
        <w:r w:rsidRPr="0068296C">
          <w:t>2A</w:t>
        </w:r>
        <w:r>
          <w:rPr>
            <w:rFonts w:asciiTheme="minorHAnsi" w:eastAsiaTheme="minorEastAsia" w:hAnsiTheme="minorHAnsi" w:cstheme="minorBidi"/>
            <w:sz w:val="22"/>
            <w:szCs w:val="22"/>
            <w:lang w:eastAsia="en-AU"/>
          </w:rPr>
          <w:tab/>
        </w:r>
        <w:r w:rsidRPr="0068296C">
          <w:t>Notes</w:t>
        </w:r>
        <w:r>
          <w:tab/>
        </w:r>
        <w:r>
          <w:fldChar w:fldCharType="begin"/>
        </w:r>
        <w:r>
          <w:instrText xml:space="preserve"> PAGEREF _Toc500926934 \h </w:instrText>
        </w:r>
        <w:r>
          <w:fldChar w:fldCharType="separate"/>
        </w:r>
        <w:r w:rsidR="000A1E1D">
          <w:t>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35" w:history="1">
        <w:r w:rsidRPr="0068296C">
          <w:t>2B</w:t>
        </w:r>
        <w:r>
          <w:rPr>
            <w:rFonts w:asciiTheme="minorHAnsi" w:eastAsiaTheme="minorEastAsia" w:hAnsiTheme="minorHAnsi" w:cstheme="minorBidi"/>
            <w:sz w:val="22"/>
            <w:szCs w:val="22"/>
            <w:lang w:eastAsia="en-AU"/>
          </w:rPr>
          <w:tab/>
        </w:r>
        <w:r w:rsidRPr="0068296C">
          <w:t>Joint ownership, control or operation</w:t>
        </w:r>
        <w:r>
          <w:tab/>
        </w:r>
        <w:r>
          <w:fldChar w:fldCharType="begin"/>
        </w:r>
        <w:r>
          <w:instrText xml:space="preserve"> PAGEREF _Toc500926935 \h </w:instrText>
        </w:r>
        <w:r>
          <w:fldChar w:fldCharType="separate"/>
        </w:r>
        <w:r w:rsidR="000A1E1D">
          <w:t>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36" w:history="1">
        <w:r w:rsidRPr="0068296C">
          <w:t>3</w:t>
        </w:r>
        <w:r>
          <w:rPr>
            <w:rFonts w:asciiTheme="minorHAnsi" w:eastAsiaTheme="minorEastAsia" w:hAnsiTheme="minorHAnsi" w:cstheme="minorBidi"/>
            <w:sz w:val="22"/>
            <w:szCs w:val="22"/>
            <w:lang w:eastAsia="en-AU"/>
          </w:rPr>
          <w:tab/>
        </w:r>
        <w:r w:rsidRPr="0068296C">
          <w:t>Joint provision of services</w:t>
        </w:r>
        <w:r>
          <w:tab/>
        </w:r>
        <w:r>
          <w:fldChar w:fldCharType="begin"/>
        </w:r>
        <w:r>
          <w:instrText xml:space="preserve"> PAGEREF _Toc500926936 \h </w:instrText>
        </w:r>
        <w:r>
          <w:fldChar w:fldCharType="separate"/>
        </w:r>
        <w:r w:rsidR="000A1E1D">
          <w:t>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37" w:history="1">
        <w:r w:rsidRPr="0068296C">
          <w:t>3A</w:t>
        </w:r>
        <w:r>
          <w:rPr>
            <w:rFonts w:asciiTheme="minorHAnsi" w:eastAsiaTheme="minorEastAsia" w:hAnsiTheme="minorHAnsi" w:cstheme="minorBidi"/>
            <w:sz w:val="22"/>
            <w:szCs w:val="22"/>
            <w:lang w:eastAsia="en-AU"/>
          </w:rPr>
          <w:tab/>
        </w:r>
        <w:r w:rsidRPr="0068296C">
          <w:t xml:space="preserve">Who is a </w:t>
        </w:r>
        <w:r w:rsidRPr="0068296C">
          <w:rPr>
            <w:i/>
          </w:rPr>
          <w:t>referring authority</w:t>
        </w:r>
        <w:r w:rsidRPr="0068296C">
          <w:t>?</w:t>
        </w:r>
        <w:r>
          <w:tab/>
        </w:r>
        <w:r>
          <w:fldChar w:fldCharType="begin"/>
        </w:r>
        <w:r>
          <w:instrText xml:space="preserve"> PAGEREF _Toc500926937 \h </w:instrText>
        </w:r>
        <w:r>
          <w:fldChar w:fldCharType="separate"/>
        </w:r>
        <w:r w:rsidR="000A1E1D">
          <w:t>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38" w:history="1">
        <w:r w:rsidRPr="0068296C">
          <w:t>4</w:t>
        </w:r>
        <w:r>
          <w:rPr>
            <w:rFonts w:asciiTheme="minorHAnsi" w:eastAsiaTheme="minorEastAsia" w:hAnsiTheme="minorHAnsi" w:cstheme="minorBidi"/>
            <w:sz w:val="22"/>
            <w:szCs w:val="22"/>
            <w:lang w:eastAsia="en-AU"/>
          </w:rPr>
          <w:tab/>
        </w:r>
        <w:r w:rsidRPr="0068296C">
          <w:t>Regulated industries—declarations</w:t>
        </w:r>
        <w:r>
          <w:tab/>
        </w:r>
        <w:r>
          <w:fldChar w:fldCharType="begin"/>
        </w:r>
        <w:r>
          <w:instrText xml:space="preserve"> PAGEREF _Toc500926938 \h </w:instrText>
        </w:r>
        <w:r>
          <w:fldChar w:fldCharType="separate"/>
        </w:r>
        <w:r w:rsidR="000A1E1D">
          <w:t>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39" w:history="1">
        <w:r w:rsidRPr="0068296C">
          <w:t>4A</w:t>
        </w:r>
        <w:r>
          <w:rPr>
            <w:rFonts w:asciiTheme="minorHAnsi" w:eastAsiaTheme="minorEastAsia" w:hAnsiTheme="minorHAnsi" w:cstheme="minorBidi"/>
            <w:sz w:val="22"/>
            <w:szCs w:val="22"/>
            <w:lang w:eastAsia="en-AU"/>
          </w:rPr>
          <w:tab/>
        </w:r>
        <w:r w:rsidRPr="0068296C">
          <w:t>National electricity rules—electricity distribution and transmission pricing</w:t>
        </w:r>
        <w:r>
          <w:tab/>
        </w:r>
        <w:r>
          <w:fldChar w:fldCharType="begin"/>
        </w:r>
        <w:r>
          <w:instrText xml:space="preserve"> PAGEREF _Toc500926939 \h </w:instrText>
        </w:r>
        <w:r>
          <w:fldChar w:fldCharType="separate"/>
        </w:r>
        <w:r w:rsidR="000A1E1D">
          <w:t>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40" w:history="1">
        <w:r w:rsidRPr="0068296C">
          <w:t>4B</w:t>
        </w:r>
        <w:r>
          <w:rPr>
            <w:rFonts w:asciiTheme="minorHAnsi" w:eastAsiaTheme="minorEastAsia" w:hAnsiTheme="minorHAnsi" w:cstheme="minorBidi"/>
            <w:sz w:val="22"/>
            <w:szCs w:val="22"/>
            <w:lang w:eastAsia="en-AU"/>
          </w:rPr>
          <w:tab/>
        </w:r>
        <w:r w:rsidRPr="0068296C">
          <w:t>ACT gas transmission service pricing</w:t>
        </w:r>
        <w:r>
          <w:tab/>
        </w:r>
        <w:r>
          <w:fldChar w:fldCharType="begin"/>
        </w:r>
        <w:r>
          <w:instrText xml:space="preserve"> PAGEREF _Toc500926940 \h </w:instrText>
        </w:r>
        <w:r>
          <w:fldChar w:fldCharType="separate"/>
        </w:r>
        <w:r w:rsidR="000A1E1D">
          <w:t>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41" w:history="1">
        <w:r w:rsidRPr="0068296C">
          <w:t>4C</w:t>
        </w:r>
        <w:r>
          <w:rPr>
            <w:rFonts w:asciiTheme="minorHAnsi" w:eastAsiaTheme="minorEastAsia" w:hAnsiTheme="minorHAnsi" w:cstheme="minorBidi"/>
            <w:sz w:val="22"/>
            <w:szCs w:val="22"/>
            <w:lang w:eastAsia="en-AU"/>
          </w:rPr>
          <w:tab/>
        </w:r>
        <w:r w:rsidRPr="0068296C">
          <w:t>Declared fees to be passed on to consumers</w:t>
        </w:r>
        <w:r>
          <w:tab/>
        </w:r>
        <w:r>
          <w:fldChar w:fldCharType="begin"/>
        </w:r>
        <w:r>
          <w:instrText xml:space="preserve"> PAGEREF _Toc500926941 \h </w:instrText>
        </w:r>
        <w:r>
          <w:fldChar w:fldCharType="separate"/>
        </w:r>
        <w:r w:rsidR="000A1E1D">
          <w:t>6</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6942" w:history="1">
        <w:r w:rsidR="005B0FBB" w:rsidRPr="0068296C">
          <w:t>Part 2</w:t>
        </w:r>
        <w:r w:rsidR="005B0FBB">
          <w:rPr>
            <w:rFonts w:asciiTheme="minorHAnsi" w:eastAsiaTheme="minorEastAsia" w:hAnsiTheme="minorHAnsi" w:cstheme="minorBidi"/>
            <w:b w:val="0"/>
            <w:sz w:val="22"/>
            <w:szCs w:val="22"/>
            <w:lang w:eastAsia="en-AU"/>
          </w:rPr>
          <w:tab/>
        </w:r>
        <w:r w:rsidR="005B0FBB" w:rsidRPr="0068296C">
          <w:t>Independent competition and regulatory commission</w:t>
        </w:r>
        <w:r w:rsidR="005B0FBB" w:rsidRPr="00C80887">
          <w:rPr>
            <w:vanish/>
          </w:rPr>
          <w:tab/>
        </w:r>
        <w:r w:rsidR="005B0FBB" w:rsidRPr="00C80887">
          <w:rPr>
            <w:vanish/>
          </w:rPr>
          <w:fldChar w:fldCharType="begin"/>
        </w:r>
        <w:r w:rsidR="005B0FBB" w:rsidRPr="00C80887">
          <w:rPr>
            <w:vanish/>
          </w:rPr>
          <w:instrText xml:space="preserve"> PAGEREF _Toc500926942 \h </w:instrText>
        </w:r>
        <w:r w:rsidR="005B0FBB" w:rsidRPr="00C80887">
          <w:rPr>
            <w:vanish/>
          </w:rPr>
        </w:r>
        <w:r w:rsidR="005B0FBB" w:rsidRPr="00C80887">
          <w:rPr>
            <w:vanish/>
          </w:rPr>
          <w:fldChar w:fldCharType="separate"/>
        </w:r>
        <w:r w:rsidR="000A1E1D">
          <w:rPr>
            <w:vanish/>
          </w:rPr>
          <w:t>7</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43" w:history="1">
        <w:r w:rsidRPr="0068296C">
          <w:t>5</w:t>
        </w:r>
        <w:r>
          <w:rPr>
            <w:rFonts w:asciiTheme="minorHAnsi" w:eastAsiaTheme="minorEastAsia" w:hAnsiTheme="minorHAnsi" w:cstheme="minorBidi"/>
            <w:sz w:val="22"/>
            <w:szCs w:val="22"/>
            <w:lang w:eastAsia="en-AU"/>
          </w:rPr>
          <w:tab/>
        </w:r>
        <w:r w:rsidRPr="0068296C">
          <w:t>Establishment</w:t>
        </w:r>
        <w:r>
          <w:tab/>
        </w:r>
        <w:r>
          <w:fldChar w:fldCharType="begin"/>
        </w:r>
        <w:r>
          <w:instrText xml:space="preserve"> PAGEREF _Toc500926943 \h </w:instrText>
        </w:r>
        <w:r>
          <w:fldChar w:fldCharType="separate"/>
        </w:r>
        <w:r w:rsidR="000A1E1D">
          <w:t>7</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44" w:history="1">
        <w:r w:rsidRPr="0068296C">
          <w:t>6</w:t>
        </w:r>
        <w:r>
          <w:rPr>
            <w:rFonts w:asciiTheme="minorHAnsi" w:eastAsiaTheme="minorEastAsia" w:hAnsiTheme="minorHAnsi" w:cstheme="minorBidi"/>
            <w:sz w:val="22"/>
            <w:szCs w:val="22"/>
            <w:lang w:eastAsia="en-AU"/>
          </w:rPr>
          <w:tab/>
        </w:r>
        <w:r w:rsidRPr="0068296C">
          <w:t>Constitution</w:t>
        </w:r>
        <w:r>
          <w:tab/>
        </w:r>
        <w:r>
          <w:fldChar w:fldCharType="begin"/>
        </w:r>
        <w:r>
          <w:instrText xml:space="preserve"> PAGEREF _Toc500926944 \h </w:instrText>
        </w:r>
        <w:r>
          <w:fldChar w:fldCharType="separate"/>
        </w:r>
        <w:r w:rsidR="000A1E1D">
          <w:t>7</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45" w:history="1">
        <w:r w:rsidRPr="0068296C">
          <w:t>7</w:t>
        </w:r>
        <w:r>
          <w:rPr>
            <w:rFonts w:asciiTheme="minorHAnsi" w:eastAsiaTheme="minorEastAsia" w:hAnsiTheme="minorHAnsi" w:cstheme="minorBidi"/>
            <w:sz w:val="22"/>
            <w:szCs w:val="22"/>
            <w:lang w:eastAsia="en-AU"/>
          </w:rPr>
          <w:tab/>
        </w:r>
        <w:r w:rsidRPr="0068296C">
          <w:t>Objectives</w:t>
        </w:r>
        <w:r>
          <w:tab/>
        </w:r>
        <w:r>
          <w:fldChar w:fldCharType="begin"/>
        </w:r>
        <w:r>
          <w:instrText xml:space="preserve"> PAGEREF _Toc500926945 \h </w:instrText>
        </w:r>
        <w:r>
          <w:fldChar w:fldCharType="separate"/>
        </w:r>
        <w:r w:rsidR="000A1E1D">
          <w:t>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46" w:history="1">
        <w:r w:rsidRPr="0068296C">
          <w:t>8</w:t>
        </w:r>
        <w:r>
          <w:rPr>
            <w:rFonts w:asciiTheme="minorHAnsi" w:eastAsiaTheme="minorEastAsia" w:hAnsiTheme="minorHAnsi" w:cstheme="minorBidi"/>
            <w:sz w:val="22"/>
            <w:szCs w:val="22"/>
            <w:lang w:eastAsia="en-AU"/>
          </w:rPr>
          <w:tab/>
        </w:r>
        <w:r w:rsidRPr="0068296C">
          <w:t>Functions</w:t>
        </w:r>
        <w:r>
          <w:tab/>
        </w:r>
        <w:r>
          <w:fldChar w:fldCharType="begin"/>
        </w:r>
        <w:r>
          <w:instrText xml:space="preserve"> PAGEREF _Toc500926946 \h </w:instrText>
        </w:r>
        <w:r>
          <w:fldChar w:fldCharType="separate"/>
        </w:r>
        <w:r w:rsidR="000A1E1D">
          <w:t>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47" w:history="1">
        <w:r w:rsidRPr="0068296C">
          <w:t>9</w:t>
        </w:r>
        <w:r>
          <w:rPr>
            <w:rFonts w:asciiTheme="minorHAnsi" w:eastAsiaTheme="minorEastAsia" w:hAnsiTheme="minorHAnsi" w:cstheme="minorBidi"/>
            <w:sz w:val="22"/>
            <w:szCs w:val="22"/>
            <w:lang w:eastAsia="en-AU"/>
          </w:rPr>
          <w:tab/>
        </w:r>
        <w:r w:rsidRPr="0068296C">
          <w:t>Commission’s annual report</w:t>
        </w:r>
        <w:r>
          <w:tab/>
        </w:r>
        <w:r>
          <w:fldChar w:fldCharType="begin"/>
        </w:r>
        <w:r>
          <w:instrText xml:space="preserve"> PAGEREF _Toc500926947 \h </w:instrText>
        </w:r>
        <w:r>
          <w:fldChar w:fldCharType="separate"/>
        </w:r>
        <w:r w:rsidR="000A1E1D">
          <w:t>9</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48" w:history="1">
        <w:r w:rsidRPr="0068296C">
          <w:t>10</w:t>
        </w:r>
        <w:r>
          <w:rPr>
            <w:rFonts w:asciiTheme="minorHAnsi" w:eastAsiaTheme="minorEastAsia" w:hAnsiTheme="minorHAnsi" w:cstheme="minorBidi"/>
            <w:sz w:val="22"/>
            <w:szCs w:val="22"/>
            <w:lang w:eastAsia="en-AU"/>
          </w:rPr>
          <w:tab/>
        </w:r>
        <w:r w:rsidRPr="0068296C">
          <w:t>Independence from Ministerial control</w:t>
        </w:r>
        <w:r>
          <w:tab/>
        </w:r>
        <w:r>
          <w:fldChar w:fldCharType="begin"/>
        </w:r>
        <w:r>
          <w:instrText xml:space="preserve"> PAGEREF _Toc500926948 \h </w:instrText>
        </w:r>
        <w:r>
          <w:fldChar w:fldCharType="separate"/>
        </w:r>
        <w:r w:rsidR="000A1E1D">
          <w:t>10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49" w:history="1">
        <w:r w:rsidRPr="0068296C">
          <w:t>10A</w:t>
        </w:r>
        <w:r>
          <w:rPr>
            <w:rFonts w:asciiTheme="minorHAnsi" w:eastAsiaTheme="minorEastAsia" w:hAnsiTheme="minorHAnsi" w:cstheme="minorBidi"/>
            <w:sz w:val="22"/>
            <w:szCs w:val="22"/>
            <w:lang w:eastAsia="en-AU"/>
          </w:rPr>
          <w:tab/>
        </w:r>
        <w:r w:rsidRPr="0068296C">
          <w:t>Chief executive officer</w:t>
        </w:r>
        <w:r>
          <w:tab/>
        </w:r>
        <w:r>
          <w:fldChar w:fldCharType="begin"/>
        </w:r>
        <w:r>
          <w:instrText xml:space="preserve"> PAGEREF _Toc500926949 \h </w:instrText>
        </w:r>
        <w:r>
          <w:fldChar w:fldCharType="separate"/>
        </w:r>
        <w:r w:rsidR="000A1E1D">
          <w:t>10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50" w:history="1">
        <w:r w:rsidRPr="0068296C">
          <w:t>10B</w:t>
        </w:r>
        <w:r>
          <w:rPr>
            <w:rFonts w:asciiTheme="minorHAnsi" w:eastAsiaTheme="minorEastAsia" w:hAnsiTheme="minorHAnsi" w:cstheme="minorBidi"/>
            <w:sz w:val="22"/>
            <w:szCs w:val="22"/>
            <w:lang w:eastAsia="en-AU"/>
          </w:rPr>
          <w:tab/>
        </w:r>
        <w:r w:rsidRPr="0068296C">
          <w:t>Chief executive officer’s functions</w:t>
        </w:r>
        <w:r>
          <w:tab/>
        </w:r>
        <w:r>
          <w:fldChar w:fldCharType="begin"/>
        </w:r>
        <w:r>
          <w:instrText xml:space="preserve"> PAGEREF _Toc500926950 \h </w:instrText>
        </w:r>
        <w:r>
          <w:fldChar w:fldCharType="separate"/>
        </w:r>
        <w:r w:rsidR="000A1E1D">
          <w:t>11</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51" w:history="1">
        <w:r w:rsidRPr="0068296C">
          <w:t>11</w:t>
        </w:r>
        <w:r>
          <w:rPr>
            <w:rFonts w:asciiTheme="minorHAnsi" w:eastAsiaTheme="minorEastAsia" w:hAnsiTheme="minorHAnsi" w:cstheme="minorBidi"/>
            <w:sz w:val="22"/>
            <w:szCs w:val="22"/>
            <w:lang w:eastAsia="en-AU"/>
          </w:rPr>
          <w:tab/>
        </w:r>
        <w:r w:rsidRPr="0068296C">
          <w:t>Commission’s staff</w:t>
        </w:r>
        <w:r>
          <w:tab/>
        </w:r>
        <w:r>
          <w:fldChar w:fldCharType="begin"/>
        </w:r>
        <w:r>
          <w:instrText xml:space="preserve"> PAGEREF _Toc500926951 \h </w:instrText>
        </w:r>
        <w:r>
          <w:fldChar w:fldCharType="separate"/>
        </w:r>
        <w:r w:rsidR="000A1E1D">
          <w:t>12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52" w:history="1">
        <w:r w:rsidRPr="0068296C">
          <w:t>12</w:t>
        </w:r>
        <w:r>
          <w:rPr>
            <w:rFonts w:asciiTheme="minorHAnsi" w:eastAsiaTheme="minorEastAsia" w:hAnsiTheme="minorHAnsi" w:cstheme="minorBidi"/>
            <w:sz w:val="22"/>
            <w:szCs w:val="22"/>
            <w:lang w:eastAsia="en-AU"/>
          </w:rPr>
          <w:tab/>
        </w:r>
        <w:r w:rsidRPr="0068296C">
          <w:t>Arrangements with other agencies, bodies and people</w:t>
        </w:r>
        <w:r>
          <w:tab/>
        </w:r>
        <w:r>
          <w:fldChar w:fldCharType="begin"/>
        </w:r>
        <w:r>
          <w:instrText xml:space="preserve"> PAGEREF _Toc500926952 \h </w:instrText>
        </w:r>
        <w:r>
          <w:fldChar w:fldCharType="separate"/>
        </w:r>
        <w:r w:rsidR="000A1E1D">
          <w:t>12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53" w:history="1">
        <w:r w:rsidRPr="0068296C">
          <w:t>13</w:t>
        </w:r>
        <w:r>
          <w:rPr>
            <w:rFonts w:asciiTheme="minorHAnsi" w:eastAsiaTheme="minorEastAsia" w:hAnsiTheme="minorHAnsi" w:cstheme="minorBidi"/>
            <w:sz w:val="22"/>
            <w:szCs w:val="22"/>
            <w:lang w:eastAsia="en-AU"/>
          </w:rPr>
          <w:tab/>
        </w:r>
        <w:r w:rsidRPr="0068296C">
          <w:t>Delegation of commission’s functions</w:t>
        </w:r>
        <w:r>
          <w:tab/>
        </w:r>
        <w:r>
          <w:fldChar w:fldCharType="begin"/>
        </w:r>
        <w:r>
          <w:instrText xml:space="preserve"> PAGEREF _Toc500926953 \h </w:instrText>
        </w:r>
        <w:r>
          <w:fldChar w:fldCharType="separate"/>
        </w:r>
        <w:r w:rsidR="000A1E1D">
          <w:t>13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54" w:history="1">
        <w:r w:rsidRPr="0068296C">
          <w:t>14</w:t>
        </w:r>
        <w:r>
          <w:rPr>
            <w:rFonts w:asciiTheme="minorHAnsi" w:eastAsiaTheme="minorEastAsia" w:hAnsiTheme="minorHAnsi" w:cstheme="minorBidi"/>
            <w:sz w:val="22"/>
            <w:szCs w:val="22"/>
            <w:lang w:eastAsia="en-AU"/>
          </w:rPr>
          <w:tab/>
        </w:r>
        <w:r w:rsidRPr="0068296C">
          <w:t>Protection from liability</w:t>
        </w:r>
        <w:r>
          <w:tab/>
        </w:r>
        <w:r>
          <w:fldChar w:fldCharType="begin"/>
        </w:r>
        <w:r>
          <w:instrText xml:space="preserve"> PAGEREF _Toc500926954 \h </w:instrText>
        </w:r>
        <w:r>
          <w:fldChar w:fldCharType="separate"/>
        </w:r>
        <w:r w:rsidR="000A1E1D">
          <w:t>13</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6955" w:history="1">
        <w:r w:rsidR="005B0FBB" w:rsidRPr="0068296C">
          <w:t>Part 3</w:t>
        </w:r>
        <w:r w:rsidR="005B0FBB">
          <w:rPr>
            <w:rFonts w:asciiTheme="minorHAnsi" w:eastAsiaTheme="minorEastAsia" w:hAnsiTheme="minorHAnsi" w:cstheme="minorBidi"/>
            <w:b w:val="0"/>
            <w:sz w:val="22"/>
            <w:szCs w:val="22"/>
            <w:lang w:eastAsia="en-AU"/>
          </w:rPr>
          <w:tab/>
        </w:r>
        <w:r w:rsidR="005B0FBB" w:rsidRPr="0068296C">
          <w:t>Investigations</w:t>
        </w:r>
        <w:r w:rsidR="005B0FBB" w:rsidRPr="00C80887">
          <w:rPr>
            <w:vanish/>
          </w:rPr>
          <w:tab/>
        </w:r>
        <w:r w:rsidR="005B0FBB" w:rsidRPr="00C80887">
          <w:rPr>
            <w:vanish/>
          </w:rPr>
          <w:fldChar w:fldCharType="begin"/>
        </w:r>
        <w:r w:rsidR="005B0FBB" w:rsidRPr="00C80887">
          <w:rPr>
            <w:vanish/>
          </w:rPr>
          <w:instrText xml:space="preserve"> PAGEREF _Toc500926955 \h </w:instrText>
        </w:r>
        <w:r w:rsidR="005B0FBB" w:rsidRPr="00C80887">
          <w:rPr>
            <w:vanish/>
          </w:rPr>
        </w:r>
        <w:r w:rsidR="005B0FBB" w:rsidRPr="00C80887">
          <w:rPr>
            <w:vanish/>
          </w:rPr>
          <w:fldChar w:fldCharType="separate"/>
        </w:r>
        <w:r w:rsidR="000A1E1D">
          <w:rPr>
            <w:vanish/>
          </w:rPr>
          <w:t>14</w:t>
        </w:r>
        <w:r w:rsidR="005B0FBB" w:rsidRPr="00C80887">
          <w:rPr>
            <w:vanish/>
          </w:rPr>
          <w:fldChar w:fldCharType="end"/>
        </w:r>
      </w:hyperlink>
    </w:p>
    <w:p w:rsidR="005B0FBB" w:rsidRDefault="007A6C63" w:rsidP="005B0FBB">
      <w:pPr>
        <w:pStyle w:val="TOC3"/>
        <w:rPr>
          <w:rFonts w:asciiTheme="minorHAnsi" w:eastAsiaTheme="minorEastAsia" w:hAnsiTheme="minorHAnsi" w:cstheme="minorBidi"/>
          <w:b w:val="0"/>
          <w:sz w:val="22"/>
          <w:szCs w:val="22"/>
          <w:lang w:eastAsia="en-AU"/>
        </w:rPr>
      </w:pPr>
      <w:hyperlink w:anchor="_Toc500926956" w:history="1">
        <w:r w:rsidR="005B0FBB" w:rsidRPr="0068296C">
          <w:t>Division 3.1</w:t>
        </w:r>
        <w:r w:rsidR="005B0FBB">
          <w:rPr>
            <w:rFonts w:asciiTheme="minorHAnsi" w:eastAsiaTheme="minorEastAsia" w:hAnsiTheme="minorHAnsi" w:cstheme="minorBidi"/>
            <w:b w:val="0"/>
            <w:sz w:val="22"/>
            <w:szCs w:val="22"/>
            <w:lang w:eastAsia="en-AU"/>
          </w:rPr>
          <w:tab/>
        </w:r>
        <w:r w:rsidR="005B0FBB" w:rsidRPr="0068296C">
          <w:t>Industry references</w:t>
        </w:r>
        <w:r w:rsidR="005B0FBB" w:rsidRPr="00C80887">
          <w:rPr>
            <w:vanish/>
          </w:rPr>
          <w:tab/>
        </w:r>
        <w:r w:rsidR="005B0FBB" w:rsidRPr="00C80887">
          <w:rPr>
            <w:vanish/>
          </w:rPr>
          <w:fldChar w:fldCharType="begin"/>
        </w:r>
        <w:r w:rsidR="005B0FBB" w:rsidRPr="00C80887">
          <w:rPr>
            <w:vanish/>
          </w:rPr>
          <w:instrText xml:space="preserve"> PAGEREF _Toc500926956 \h </w:instrText>
        </w:r>
        <w:r w:rsidR="005B0FBB" w:rsidRPr="00C80887">
          <w:rPr>
            <w:vanish/>
          </w:rPr>
        </w:r>
        <w:r w:rsidR="005B0FBB" w:rsidRPr="00C80887">
          <w:rPr>
            <w:vanish/>
          </w:rPr>
          <w:fldChar w:fldCharType="separate"/>
        </w:r>
        <w:r w:rsidR="000A1E1D">
          <w:rPr>
            <w:vanish/>
          </w:rPr>
          <w:t>14</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57" w:history="1">
        <w:r w:rsidRPr="0068296C">
          <w:t>14A</w:t>
        </w:r>
        <w:r>
          <w:rPr>
            <w:rFonts w:asciiTheme="minorHAnsi" w:eastAsiaTheme="minorEastAsia" w:hAnsiTheme="minorHAnsi" w:cstheme="minorBidi"/>
            <w:sz w:val="22"/>
            <w:szCs w:val="22"/>
            <w:lang w:eastAsia="en-AU"/>
          </w:rPr>
          <w:tab/>
        </w:r>
        <w:r w:rsidRPr="0068296C">
          <w:t>Application of div 3.1-–industry references</w:t>
        </w:r>
        <w:r>
          <w:tab/>
        </w:r>
        <w:r>
          <w:fldChar w:fldCharType="begin"/>
        </w:r>
        <w:r>
          <w:instrText xml:space="preserve"> PAGEREF _Toc500926957 \h </w:instrText>
        </w:r>
        <w:r>
          <w:fldChar w:fldCharType="separate"/>
        </w:r>
        <w:r w:rsidR="000A1E1D">
          <w:t>14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58" w:history="1">
        <w:r w:rsidRPr="0068296C">
          <w:t>15</w:t>
        </w:r>
        <w:r>
          <w:rPr>
            <w:rFonts w:asciiTheme="minorHAnsi" w:eastAsiaTheme="minorEastAsia" w:hAnsiTheme="minorHAnsi" w:cstheme="minorBidi"/>
            <w:sz w:val="22"/>
            <w:szCs w:val="22"/>
            <w:lang w:eastAsia="en-AU"/>
          </w:rPr>
          <w:tab/>
        </w:r>
        <w:r w:rsidRPr="0068296C">
          <w:t>Nature of industry references</w:t>
        </w:r>
        <w:r>
          <w:tab/>
        </w:r>
        <w:r>
          <w:fldChar w:fldCharType="begin"/>
        </w:r>
        <w:r>
          <w:instrText xml:space="preserve"> PAGEREF _Toc500926958 \h </w:instrText>
        </w:r>
        <w:r>
          <w:fldChar w:fldCharType="separate"/>
        </w:r>
        <w:r w:rsidR="000A1E1D">
          <w:t>14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59" w:history="1">
        <w:r w:rsidRPr="0068296C">
          <w:t>15A</w:t>
        </w:r>
        <w:r>
          <w:rPr>
            <w:rFonts w:asciiTheme="minorHAnsi" w:eastAsiaTheme="minorEastAsia" w:hAnsiTheme="minorHAnsi" w:cstheme="minorBidi"/>
            <w:sz w:val="22"/>
            <w:szCs w:val="22"/>
            <w:lang w:eastAsia="en-AU"/>
          </w:rPr>
          <w:tab/>
        </w:r>
        <w:r w:rsidRPr="0068296C">
          <w:t>Industry references—current price directions</w:t>
        </w:r>
        <w:r>
          <w:tab/>
        </w:r>
        <w:r>
          <w:fldChar w:fldCharType="begin"/>
        </w:r>
        <w:r>
          <w:instrText xml:space="preserve"> PAGEREF _Toc500926959 \h </w:instrText>
        </w:r>
        <w:r>
          <w:fldChar w:fldCharType="separate"/>
        </w:r>
        <w:r w:rsidR="000A1E1D">
          <w:t>15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60" w:history="1">
        <w:r w:rsidRPr="0068296C">
          <w:t>16</w:t>
        </w:r>
        <w:r>
          <w:rPr>
            <w:rFonts w:asciiTheme="minorHAnsi" w:eastAsiaTheme="minorEastAsia" w:hAnsiTheme="minorHAnsi" w:cstheme="minorBidi"/>
            <w:sz w:val="22"/>
            <w:szCs w:val="22"/>
            <w:lang w:eastAsia="en-AU"/>
          </w:rPr>
          <w:tab/>
        </w:r>
        <w:r w:rsidRPr="0068296C">
          <w:t>Terms of industry references</w:t>
        </w:r>
        <w:r>
          <w:tab/>
        </w:r>
        <w:r>
          <w:fldChar w:fldCharType="begin"/>
        </w:r>
        <w:r>
          <w:instrText xml:space="preserve"> PAGEREF _Toc500926960 \h </w:instrText>
        </w:r>
        <w:r>
          <w:fldChar w:fldCharType="separate"/>
        </w:r>
        <w:r w:rsidR="000A1E1D">
          <w:t>15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61" w:history="1">
        <w:r w:rsidRPr="0068296C">
          <w:t>17</w:t>
        </w:r>
        <w:r>
          <w:rPr>
            <w:rFonts w:asciiTheme="minorHAnsi" w:eastAsiaTheme="minorEastAsia" w:hAnsiTheme="minorHAnsi" w:cstheme="minorBidi"/>
            <w:sz w:val="22"/>
            <w:szCs w:val="22"/>
            <w:lang w:eastAsia="en-AU"/>
          </w:rPr>
          <w:tab/>
        </w:r>
        <w:r w:rsidRPr="0068296C">
          <w:t>Procedure for industry reference investigations</w:t>
        </w:r>
        <w:r>
          <w:tab/>
        </w:r>
        <w:r>
          <w:fldChar w:fldCharType="begin"/>
        </w:r>
        <w:r>
          <w:instrText xml:space="preserve"> PAGEREF _Toc500926961 \h </w:instrText>
        </w:r>
        <w:r>
          <w:fldChar w:fldCharType="separate"/>
        </w:r>
        <w:r w:rsidR="000A1E1D">
          <w:t>16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62" w:history="1">
        <w:r w:rsidRPr="0068296C">
          <w:t>18</w:t>
        </w:r>
        <w:r>
          <w:rPr>
            <w:rFonts w:asciiTheme="minorHAnsi" w:eastAsiaTheme="minorEastAsia" w:hAnsiTheme="minorHAnsi" w:cstheme="minorBidi"/>
            <w:sz w:val="22"/>
            <w:szCs w:val="22"/>
            <w:lang w:eastAsia="en-AU"/>
          </w:rPr>
          <w:tab/>
        </w:r>
        <w:r w:rsidRPr="0068296C">
          <w:t>Draft reports––industry reference investigations</w:t>
        </w:r>
        <w:r>
          <w:tab/>
        </w:r>
        <w:r>
          <w:fldChar w:fldCharType="begin"/>
        </w:r>
        <w:r>
          <w:instrText xml:space="preserve"> PAGEREF _Toc500926962 \h </w:instrText>
        </w:r>
        <w:r>
          <w:fldChar w:fldCharType="separate"/>
        </w:r>
        <w:r w:rsidR="000A1E1D">
          <w:t>17</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63" w:history="1">
        <w:r w:rsidRPr="0068296C">
          <w:t>19</w:t>
        </w:r>
        <w:r>
          <w:rPr>
            <w:rFonts w:asciiTheme="minorHAnsi" w:eastAsiaTheme="minorEastAsia" w:hAnsiTheme="minorHAnsi" w:cstheme="minorBidi"/>
            <w:sz w:val="22"/>
            <w:szCs w:val="22"/>
            <w:lang w:eastAsia="en-AU"/>
          </w:rPr>
          <w:tab/>
        </w:r>
        <w:r w:rsidRPr="0068296C">
          <w:t>Costs for industry reference investigations</w:t>
        </w:r>
        <w:r>
          <w:tab/>
        </w:r>
        <w:r>
          <w:fldChar w:fldCharType="begin"/>
        </w:r>
        <w:r>
          <w:instrText xml:space="preserve"> PAGEREF _Toc500926963 \h </w:instrText>
        </w:r>
        <w:r>
          <w:fldChar w:fldCharType="separate"/>
        </w:r>
        <w:r w:rsidR="000A1E1D">
          <w:t>19</w:t>
        </w:r>
        <w:r>
          <w:fldChar w:fldCharType="end"/>
        </w:r>
      </w:hyperlink>
    </w:p>
    <w:p w:rsidR="005B0FBB" w:rsidRDefault="007A6C63" w:rsidP="005B0FBB">
      <w:pPr>
        <w:pStyle w:val="TOC3"/>
        <w:rPr>
          <w:rFonts w:asciiTheme="minorHAnsi" w:eastAsiaTheme="minorEastAsia" w:hAnsiTheme="minorHAnsi" w:cstheme="minorBidi"/>
          <w:b w:val="0"/>
          <w:sz w:val="22"/>
          <w:szCs w:val="22"/>
          <w:lang w:eastAsia="en-AU"/>
        </w:rPr>
      </w:pPr>
      <w:hyperlink w:anchor="_Toc500926964" w:history="1">
        <w:r w:rsidR="005B0FBB" w:rsidRPr="0068296C">
          <w:t>Division 3.2</w:t>
        </w:r>
        <w:r w:rsidR="005B0FBB">
          <w:rPr>
            <w:rFonts w:asciiTheme="minorHAnsi" w:eastAsiaTheme="minorEastAsia" w:hAnsiTheme="minorHAnsi" w:cstheme="minorBidi"/>
            <w:b w:val="0"/>
            <w:sz w:val="22"/>
            <w:szCs w:val="22"/>
            <w:lang w:eastAsia="en-AU"/>
          </w:rPr>
          <w:tab/>
        </w:r>
        <w:r w:rsidR="005B0FBB" w:rsidRPr="0068296C">
          <w:t>Regulatory references</w:t>
        </w:r>
        <w:r w:rsidR="005B0FBB" w:rsidRPr="00C80887">
          <w:rPr>
            <w:vanish/>
          </w:rPr>
          <w:tab/>
        </w:r>
        <w:r w:rsidR="005B0FBB" w:rsidRPr="00C80887">
          <w:rPr>
            <w:vanish/>
          </w:rPr>
          <w:fldChar w:fldCharType="begin"/>
        </w:r>
        <w:r w:rsidR="005B0FBB" w:rsidRPr="00C80887">
          <w:rPr>
            <w:vanish/>
          </w:rPr>
          <w:instrText xml:space="preserve"> PAGEREF _Toc500926964 \h </w:instrText>
        </w:r>
        <w:r w:rsidR="005B0FBB" w:rsidRPr="00C80887">
          <w:rPr>
            <w:vanish/>
          </w:rPr>
        </w:r>
        <w:r w:rsidR="005B0FBB" w:rsidRPr="00C80887">
          <w:rPr>
            <w:vanish/>
          </w:rPr>
          <w:fldChar w:fldCharType="separate"/>
        </w:r>
        <w:r w:rsidR="000A1E1D">
          <w:rPr>
            <w:vanish/>
          </w:rPr>
          <w:t>20</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65" w:history="1">
        <w:r w:rsidRPr="0068296C">
          <w:t>19A</w:t>
        </w:r>
        <w:r>
          <w:rPr>
            <w:rFonts w:asciiTheme="minorHAnsi" w:eastAsiaTheme="minorEastAsia" w:hAnsiTheme="minorHAnsi" w:cstheme="minorBidi"/>
            <w:sz w:val="22"/>
            <w:szCs w:val="22"/>
            <w:lang w:eastAsia="en-AU"/>
          </w:rPr>
          <w:tab/>
        </w:r>
        <w:r w:rsidRPr="0068296C">
          <w:t>Application of div 3.2––regulatory references</w:t>
        </w:r>
        <w:r>
          <w:tab/>
        </w:r>
        <w:r>
          <w:fldChar w:fldCharType="begin"/>
        </w:r>
        <w:r>
          <w:instrText xml:space="preserve"> PAGEREF _Toc500926965 \h </w:instrText>
        </w:r>
        <w:r>
          <w:fldChar w:fldCharType="separate"/>
        </w:r>
        <w:r w:rsidR="000A1E1D">
          <w:t>20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66" w:history="1">
        <w:r w:rsidRPr="0068296C">
          <w:t>19B</w:t>
        </w:r>
        <w:r>
          <w:rPr>
            <w:rFonts w:asciiTheme="minorHAnsi" w:eastAsiaTheme="minorEastAsia" w:hAnsiTheme="minorHAnsi" w:cstheme="minorBidi"/>
            <w:sz w:val="22"/>
            <w:szCs w:val="22"/>
            <w:lang w:eastAsia="en-AU"/>
          </w:rPr>
          <w:tab/>
        </w:r>
        <w:r w:rsidRPr="0068296C">
          <w:t>Acceptance of regulatory references—competitive neutrality complaints</w:t>
        </w:r>
        <w:r>
          <w:tab/>
        </w:r>
        <w:r>
          <w:fldChar w:fldCharType="begin"/>
        </w:r>
        <w:r>
          <w:instrText xml:space="preserve"> PAGEREF _Toc500926966 \h </w:instrText>
        </w:r>
        <w:r>
          <w:fldChar w:fldCharType="separate"/>
        </w:r>
        <w:r w:rsidR="000A1E1D">
          <w:t>20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67" w:history="1">
        <w:r w:rsidRPr="0068296C">
          <w:t>19C</w:t>
        </w:r>
        <w:r>
          <w:rPr>
            <w:rFonts w:asciiTheme="minorHAnsi" w:eastAsiaTheme="minorEastAsia" w:hAnsiTheme="minorHAnsi" w:cstheme="minorBidi"/>
            <w:sz w:val="22"/>
            <w:szCs w:val="22"/>
            <w:lang w:eastAsia="en-AU"/>
          </w:rPr>
          <w:tab/>
        </w:r>
        <w:r w:rsidRPr="0068296C">
          <w:t>Acceptance of regulatory references—government</w:t>
        </w:r>
        <w:r w:rsidRPr="0068296C">
          <w:noBreakHyphen/>
          <w:t>regulated activities</w:t>
        </w:r>
        <w:r>
          <w:tab/>
        </w:r>
        <w:r>
          <w:fldChar w:fldCharType="begin"/>
        </w:r>
        <w:r>
          <w:instrText xml:space="preserve"> PAGEREF _Toc500926967 \h </w:instrText>
        </w:r>
        <w:r>
          <w:fldChar w:fldCharType="separate"/>
        </w:r>
        <w:r w:rsidR="000A1E1D">
          <w:t>21</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68" w:history="1">
        <w:r w:rsidRPr="0068296C">
          <w:t>19D</w:t>
        </w:r>
        <w:r>
          <w:rPr>
            <w:rFonts w:asciiTheme="minorHAnsi" w:eastAsiaTheme="minorEastAsia" w:hAnsiTheme="minorHAnsi" w:cstheme="minorBidi"/>
            <w:sz w:val="22"/>
            <w:szCs w:val="22"/>
            <w:lang w:eastAsia="en-AU"/>
          </w:rPr>
          <w:tab/>
        </w:r>
        <w:r w:rsidRPr="0068296C">
          <w:t>Regulatory references initiated by commission</w:t>
        </w:r>
        <w:r>
          <w:tab/>
        </w:r>
        <w:r>
          <w:fldChar w:fldCharType="begin"/>
        </w:r>
        <w:r>
          <w:instrText xml:space="preserve"> PAGEREF _Toc500926968 \h </w:instrText>
        </w:r>
        <w:r>
          <w:fldChar w:fldCharType="separate"/>
        </w:r>
        <w:r w:rsidR="000A1E1D">
          <w:t>21</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69" w:history="1">
        <w:r w:rsidRPr="0068296C">
          <w:t>19E</w:t>
        </w:r>
        <w:r>
          <w:rPr>
            <w:rFonts w:asciiTheme="minorHAnsi" w:eastAsiaTheme="minorEastAsia" w:hAnsiTheme="minorHAnsi" w:cstheme="minorBidi"/>
            <w:sz w:val="22"/>
            <w:szCs w:val="22"/>
            <w:lang w:eastAsia="en-AU"/>
          </w:rPr>
          <w:tab/>
        </w:r>
        <w:r w:rsidRPr="0068296C">
          <w:t>Terms of regulatory references</w:t>
        </w:r>
        <w:r>
          <w:tab/>
        </w:r>
        <w:r>
          <w:fldChar w:fldCharType="begin"/>
        </w:r>
        <w:r>
          <w:instrText xml:space="preserve"> PAGEREF _Toc500926969 \h </w:instrText>
        </w:r>
        <w:r>
          <w:fldChar w:fldCharType="separate"/>
        </w:r>
        <w:r w:rsidR="000A1E1D">
          <w:t>22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70" w:history="1">
        <w:r w:rsidRPr="0068296C">
          <w:t>19F</w:t>
        </w:r>
        <w:r>
          <w:rPr>
            <w:rFonts w:asciiTheme="minorHAnsi" w:eastAsiaTheme="minorEastAsia" w:hAnsiTheme="minorHAnsi" w:cstheme="minorBidi"/>
            <w:sz w:val="22"/>
            <w:szCs w:val="22"/>
            <w:lang w:eastAsia="en-AU"/>
          </w:rPr>
          <w:tab/>
        </w:r>
        <w:r w:rsidRPr="0068296C">
          <w:t>Amendment of terms of regulatory reference</w:t>
        </w:r>
        <w:r>
          <w:tab/>
        </w:r>
        <w:r>
          <w:fldChar w:fldCharType="begin"/>
        </w:r>
        <w:r>
          <w:instrText xml:space="preserve"> PAGEREF _Toc500926970 \h </w:instrText>
        </w:r>
        <w:r>
          <w:fldChar w:fldCharType="separate"/>
        </w:r>
        <w:r w:rsidR="000A1E1D">
          <w:t>22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71" w:history="1">
        <w:r w:rsidRPr="0068296C">
          <w:t>19G</w:t>
        </w:r>
        <w:r>
          <w:rPr>
            <w:rFonts w:asciiTheme="minorHAnsi" w:eastAsiaTheme="minorEastAsia" w:hAnsiTheme="minorHAnsi" w:cstheme="minorBidi"/>
            <w:sz w:val="22"/>
            <w:szCs w:val="22"/>
            <w:lang w:eastAsia="en-AU"/>
          </w:rPr>
          <w:tab/>
        </w:r>
        <w:r w:rsidRPr="0068296C">
          <w:t>Termination of investigations into regulatory references</w:t>
        </w:r>
        <w:r>
          <w:tab/>
        </w:r>
        <w:r>
          <w:fldChar w:fldCharType="begin"/>
        </w:r>
        <w:r>
          <w:instrText xml:space="preserve"> PAGEREF _Toc500926971 \h </w:instrText>
        </w:r>
        <w:r>
          <w:fldChar w:fldCharType="separate"/>
        </w:r>
        <w:r w:rsidR="000A1E1D">
          <w:t>23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72" w:history="1">
        <w:r w:rsidRPr="0068296C">
          <w:t>19H</w:t>
        </w:r>
        <w:r>
          <w:rPr>
            <w:rFonts w:asciiTheme="minorHAnsi" w:eastAsiaTheme="minorEastAsia" w:hAnsiTheme="minorHAnsi" w:cstheme="minorBidi"/>
            <w:sz w:val="22"/>
            <w:szCs w:val="22"/>
            <w:lang w:eastAsia="en-AU"/>
          </w:rPr>
          <w:tab/>
        </w:r>
        <w:r w:rsidRPr="0068296C">
          <w:t>Procedure for regulatory reference investigations</w:t>
        </w:r>
        <w:r>
          <w:tab/>
        </w:r>
        <w:r>
          <w:fldChar w:fldCharType="begin"/>
        </w:r>
        <w:r>
          <w:instrText xml:space="preserve"> PAGEREF _Toc500926972 \h </w:instrText>
        </w:r>
        <w:r>
          <w:fldChar w:fldCharType="separate"/>
        </w:r>
        <w:r w:rsidR="000A1E1D">
          <w:t>24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lastRenderedPageBreak/>
        <w:tab/>
      </w:r>
      <w:hyperlink w:anchor="_Toc500926973" w:history="1">
        <w:r w:rsidRPr="0068296C">
          <w:t>19J</w:t>
        </w:r>
        <w:r>
          <w:rPr>
            <w:rFonts w:asciiTheme="minorHAnsi" w:eastAsiaTheme="minorEastAsia" w:hAnsiTheme="minorHAnsi" w:cstheme="minorBidi"/>
            <w:sz w:val="22"/>
            <w:szCs w:val="22"/>
            <w:lang w:eastAsia="en-AU"/>
          </w:rPr>
          <w:tab/>
        </w:r>
        <w:r w:rsidRPr="0068296C">
          <w:t>Principles for regulatory reference investigations</w:t>
        </w:r>
        <w:r>
          <w:tab/>
        </w:r>
        <w:r>
          <w:fldChar w:fldCharType="begin"/>
        </w:r>
        <w:r>
          <w:instrText xml:space="preserve"> PAGEREF _Toc500926973 \h </w:instrText>
        </w:r>
        <w:r>
          <w:fldChar w:fldCharType="separate"/>
        </w:r>
        <w:r w:rsidR="000A1E1D">
          <w:t>24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74" w:history="1">
        <w:r w:rsidRPr="0068296C">
          <w:t>19K</w:t>
        </w:r>
        <w:r>
          <w:rPr>
            <w:rFonts w:asciiTheme="minorHAnsi" w:eastAsiaTheme="minorEastAsia" w:hAnsiTheme="minorHAnsi" w:cstheme="minorBidi"/>
            <w:sz w:val="22"/>
            <w:szCs w:val="22"/>
            <w:lang w:eastAsia="en-AU"/>
          </w:rPr>
          <w:tab/>
        </w:r>
        <w:r w:rsidRPr="0068296C">
          <w:t>Costs for regulatory reference investigations</w:t>
        </w:r>
        <w:r>
          <w:tab/>
        </w:r>
        <w:r>
          <w:fldChar w:fldCharType="begin"/>
        </w:r>
        <w:r>
          <w:instrText xml:space="preserve"> PAGEREF _Toc500926974 \h </w:instrText>
        </w:r>
        <w:r>
          <w:fldChar w:fldCharType="separate"/>
        </w:r>
        <w:r w:rsidR="000A1E1D">
          <w:t>25</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6975" w:history="1">
        <w:r w:rsidR="005B0FBB" w:rsidRPr="0068296C">
          <w:t>Part 4</w:t>
        </w:r>
        <w:r w:rsidR="005B0FBB">
          <w:rPr>
            <w:rFonts w:asciiTheme="minorHAnsi" w:eastAsiaTheme="minorEastAsia" w:hAnsiTheme="minorHAnsi" w:cstheme="minorBidi"/>
            <w:b w:val="0"/>
            <w:sz w:val="22"/>
            <w:szCs w:val="22"/>
            <w:lang w:eastAsia="en-AU"/>
          </w:rPr>
          <w:tab/>
        </w:r>
        <w:r w:rsidR="005B0FBB" w:rsidRPr="0068296C">
          <w:t>Price directions</w:t>
        </w:r>
        <w:r w:rsidR="005B0FBB" w:rsidRPr="00C80887">
          <w:rPr>
            <w:vanish/>
          </w:rPr>
          <w:tab/>
        </w:r>
        <w:r w:rsidR="005B0FBB" w:rsidRPr="00C80887">
          <w:rPr>
            <w:vanish/>
          </w:rPr>
          <w:fldChar w:fldCharType="begin"/>
        </w:r>
        <w:r w:rsidR="005B0FBB" w:rsidRPr="00C80887">
          <w:rPr>
            <w:vanish/>
          </w:rPr>
          <w:instrText xml:space="preserve"> PAGEREF _Toc500926975 \h </w:instrText>
        </w:r>
        <w:r w:rsidR="005B0FBB" w:rsidRPr="00C80887">
          <w:rPr>
            <w:vanish/>
          </w:rPr>
        </w:r>
        <w:r w:rsidR="005B0FBB" w:rsidRPr="00C80887">
          <w:rPr>
            <w:vanish/>
          </w:rPr>
          <w:fldChar w:fldCharType="separate"/>
        </w:r>
        <w:r w:rsidR="000A1E1D">
          <w:rPr>
            <w:vanish/>
          </w:rPr>
          <w:t>26</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76" w:history="1">
        <w:r w:rsidRPr="0068296C">
          <w:t>19L</w:t>
        </w:r>
        <w:r>
          <w:rPr>
            <w:rFonts w:asciiTheme="minorHAnsi" w:eastAsiaTheme="minorEastAsia" w:hAnsiTheme="minorHAnsi" w:cstheme="minorBidi"/>
            <w:sz w:val="22"/>
            <w:szCs w:val="22"/>
            <w:lang w:eastAsia="en-AU"/>
          </w:rPr>
          <w:tab/>
        </w:r>
        <w:r w:rsidRPr="0068296C">
          <w:t>Objective—pt 4</w:t>
        </w:r>
        <w:r>
          <w:tab/>
        </w:r>
        <w:r>
          <w:fldChar w:fldCharType="begin"/>
        </w:r>
        <w:r>
          <w:instrText xml:space="preserve"> PAGEREF _Toc500926976 \h </w:instrText>
        </w:r>
        <w:r>
          <w:fldChar w:fldCharType="separate"/>
        </w:r>
        <w:r w:rsidR="000A1E1D">
          <w:t>26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77" w:history="1">
        <w:r w:rsidRPr="0068296C">
          <w:t>20</w:t>
        </w:r>
        <w:r>
          <w:rPr>
            <w:rFonts w:asciiTheme="minorHAnsi" w:eastAsiaTheme="minorEastAsia" w:hAnsiTheme="minorHAnsi" w:cstheme="minorBidi"/>
            <w:sz w:val="22"/>
            <w:szCs w:val="22"/>
            <w:lang w:eastAsia="en-AU"/>
          </w:rPr>
          <w:tab/>
        </w:r>
        <w:r w:rsidRPr="0068296C">
          <w:t>Directions about prices</w:t>
        </w:r>
        <w:r>
          <w:tab/>
        </w:r>
        <w:r>
          <w:fldChar w:fldCharType="begin"/>
        </w:r>
        <w:r>
          <w:instrText xml:space="preserve"> PAGEREF _Toc500926977 \h </w:instrText>
        </w:r>
        <w:r>
          <w:fldChar w:fldCharType="separate"/>
        </w:r>
        <w:r w:rsidR="000A1E1D">
          <w:t>26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78" w:history="1">
        <w:r w:rsidRPr="0068296C">
          <w:t>20A</w:t>
        </w:r>
        <w:r>
          <w:rPr>
            <w:rFonts w:asciiTheme="minorHAnsi" w:eastAsiaTheme="minorEastAsia" w:hAnsiTheme="minorHAnsi" w:cstheme="minorBidi"/>
            <w:sz w:val="22"/>
            <w:szCs w:val="22"/>
            <w:lang w:eastAsia="en-AU"/>
          </w:rPr>
          <w:tab/>
        </w:r>
        <w:r w:rsidRPr="0068296C">
          <w:t>Price regulation provisions</w:t>
        </w:r>
        <w:r>
          <w:tab/>
        </w:r>
        <w:r>
          <w:fldChar w:fldCharType="begin"/>
        </w:r>
        <w:r>
          <w:instrText xml:space="preserve"> PAGEREF _Toc500926978 \h </w:instrText>
        </w:r>
        <w:r>
          <w:fldChar w:fldCharType="separate"/>
        </w:r>
        <w:r w:rsidR="000A1E1D">
          <w:t>28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79" w:history="1">
        <w:r w:rsidRPr="0068296C">
          <w:t>20B</w:t>
        </w:r>
        <w:r>
          <w:rPr>
            <w:rFonts w:asciiTheme="minorHAnsi" w:eastAsiaTheme="minorEastAsia" w:hAnsiTheme="minorHAnsi" w:cstheme="minorBidi"/>
            <w:sz w:val="22"/>
            <w:szCs w:val="22"/>
            <w:lang w:eastAsia="en-AU"/>
          </w:rPr>
          <w:tab/>
        </w:r>
        <w:r w:rsidRPr="0068296C">
          <w:t>Reset principles</w:t>
        </w:r>
        <w:r>
          <w:tab/>
        </w:r>
        <w:r>
          <w:fldChar w:fldCharType="begin"/>
        </w:r>
        <w:r>
          <w:instrText xml:space="preserve"> PAGEREF _Toc500926979 \h </w:instrText>
        </w:r>
        <w:r>
          <w:fldChar w:fldCharType="separate"/>
        </w:r>
        <w:r w:rsidR="000A1E1D">
          <w:t>29</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80" w:history="1">
        <w:r w:rsidRPr="0068296C">
          <w:t>20C</w:t>
        </w:r>
        <w:r>
          <w:rPr>
            <w:rFonts w:asciiTheme="minorHAnsi" w:eastAsiaTheme="minorEastAsia" w:hAnsiTheme="minorHAnsi" w:cstheme="minorBidi"/>
            <w:sz w:val="22"/>
            <w:szCs w:val="22"/>
            <w:lang w:eastAsia="en-AU"/>
          </w:rPr>
          <w:tab/>
        </w:r>
        <w:r w:rsidRPr="0068296C">
          <w:t>Effective dates</w:t>
        </w:r>
        <w:r>
          <w:tab/>
        </w:r>
        <w:r>
          <w:fldChar w:fldCharType="begin"/>
        </w:r>
        <w:r>
          <w:instrText xml:space="preserve"> PAGEREF _Toc500926980 \h </w:instrText>
        </w:r>
        <w:r>
          <w:fldChar w:fldCharType="separate"/>
        </w:r>
        <w:r w:rsidR="000A1E1D">
          <w:t>30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81" w:history="1">
        <w:r w:rsidRPr="0068296C">
          <w:t>20D</w:t>
        </w:r>
        <w:r>
          <w:rPr>
            <w:rFonts w:asciiTheme="minorHAnsi" w:eastAsiaTheme="minorEastAsia" w:hAnsiTheme="minorHAnsi" w:cstheme="minorBidi"/>
            <w:sz w:val="22"/>
            <w:szCs w:val="22"/>
            <w:lang w:eastAsia="en-AU"/>
          </w:rPr>
          <w:tab/>
        </w:r>
        <w:r w:rsidRPr="0068296C">
          <w:t>Price direction to continue to remain in force</w:t>
        </w:r>
        <w:r>
          <w:tab/>
        </w:r>
        <w:r>
          <w:fldChar w:fldCharType="begin"/>
        </w:r>
        <w:r>
          <w:instrText xml:space="preserve"> PAGEREF _Toc500926981 \h </w:instrText>
        </w:r>
        <w:r>
          <w:fldChar w:fldCharType="separate"/>
        </w:r>
        <w:r w:rsidR="000A1E1D">
          <w:t>30</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6982" w:history="1">
        <w:r w:rsidR="005B0FBB" w:rsidRPr="0068296C">
          <w:t>Part 4A</w:t>
        </w:r>
        <w:r w:rsidR="005B0FBB">
          <w:rPr>
            <w:rFonts w:asciiTheme="minorHAnsi" w:eastAsiaTheme="minorEastAsia" w:hAnsiTheme="minorHAnsi" w:cstheme="minorBidi"/>
            <w:b w:val="0"/>
            <w:sz w:val="22"/>
            <w:szCs w:val="22"/>
            <w:lang w:eastAsia="en-AU"/>
          </w:rPr>
          <w:tab/>
        </w:r>
        <w:r w:rsidR="005B0FBB" w:rsidRPr="0068296C">
          <w:t>Reports of investigations</w:t>
        </w:r>
        <w:r w:rsidR="005B0FBB" w:rsidRPr="00C80887">
          <w:rPr>
            <w:vanish/>
          </w:rPr>
          <w:tab/>
        </w:r>
        <w:r w:rsidR="005B0FBB" w:rsidRPr="00C80887">
          <w:rPr>
            <w:vanish/>
          </w:rPr>
          <w:fldChar w:fldCharType="begin"/>
        </w:r>
        <w:r w:rsidR="005B0FBB" w:rsidRPr="00C80887">
          <w:rPr>
            <w:vanish/>
          </w:rPr>
          <w:instrText xml:space="preserve"> PAGEREF _Toc500926982 \h </w:instrText>
        </w:r>
        <w:r w:rsidR="005B0FBB" w:rsidRPr="00C80887">
          <w:rPr>
            <w:vanish/>
          </w:rPr>
        </w:r>
        <w:r w:rsidR="005B0FBB" w:rsidRPr="00C80887">
          <w:rPr>
            <w:vanish/>
          </w:rPr>
          <w:fldChar w:fldCharType="separate"/>
        </w:r>
        <w:r w:rsidR="000A1E1D">
          <w:rPr>
            <w:vanish/>
          </w:rPr>
          <w:t>31</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83" w:history="1">
        <w:r w:rsidRPr="0068296C">
          <w:t>21</w:t>
        </w:r>
        <w:r>
          <w:rPr>
            <w:rFonts w:asciiTheme="minorHAnsi" w:eastAsiaTheme="minorEastAsia" w:hAnsiTheme="minorHAnsi" w:cstheme="minorBidi"/>
            <w:sz w:val="22"/>
            <w:szCs w:val="22"/>
            <w:lang w:eastAsia="en-AU"/>
          </w:rPr>
          <w:tab/>
        </w:r>
        <w:r w:rsidRPr="0068296C">
          <w:t>Final reports</w:t>
        </w:r>
        <w:r>
          <w:tab/>
        </w:r>
        <w:r>
          <w:fldChar w:fldCharType="begin"/>
        </w:r>
        <w:r>
          <w:instrText xml:space="preserve"> PAGEREF _Toc500926983 \h </w:instrText>
        </w:r>
        <w:r>
          <w:fldChar w:fldCharType="separate"/>
        </w:r>
        <w:r w:rsidR="000A1E1D">
          <w:t>31</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84" w:history="1">
        <w:r w:rsidRPr="0068296C">
          <w:t>22</w:t>
        </w:r>
        <w:r>
          <w:rPr>
            <w:rFonts w:asciiTheme="minorHAnsi" w:eastAsiaTheme="minorEastAsia" w:hAnsiTheme="minorHAnsi" w:cstheme="minorBidi"/>
            <w:sz w:val="22"/>
            <w:szCs w:val="22"/>
            <w:lang w:eastAsia="en-AU"/>
          </w:rPr>
          <w:tab/>
        </w:r>
        <w:r w:rsidRPr="0068296C">
          <w:t>Special reports</w:t>
        </w:r>
        <w:r>
          <w:tab/>
        </w:r>
        <w:r>
          <w:fldChar w:fldCharType="begin"/>
        </w:r>
        <w:r>
          <w:instrText xml:space="preserve"> PAGEREF _Toc500926984 \h </w:instrText>
        </w:r>
        <w:r>
          <w:fldChar w:fldCharType="separate"/>
        </w:r>
        <w:r w:rsidR="000A1E1D">
          <w:t>32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85" w:history="1">
        <w:r w:rsidRPr="0068296C">
          <w:t>23</w:t>
        </w:r>
        <w:r>
          <w:rPr>
            <w:rFonts w:asciiTheme="minorHAnsi" w:eastAsiaTheme="minorEastAsia" w:hAnsiTheme="minorHAnsi" w:cstheme="minorBidi"/>
            <w:sz w:val="22"/>
            <w:szCs w:val="22"/>
            <w:lang w:eastAsia="en-AU"/>
          </w:rPr>
          <w:tab/>
        </w:r>
        <w:r w:rsidRPr="0068296C">
          <w:t>Confidential material in reports</w:t>
        </w:r>
        <w:r>
          <w:tab/>
        </w:r>
        <w:r>
          <w:fldChar w:fldCharType="begin"/>
        </w:r>
        <w:r>
          <w:instrText xml:space="preserve"> PAGEREF _Toc500926985 \h </w:instrText>
        </w:r>
        <w:r>
          <w:fldChar w:fldCharType="separate"/>
        </w:r>
        <w:r w:rsidR="000A1E1D">
          <w:t>32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86" w:history="1">
        <w:r w:rsidRPr="0068296C">
          <w:t>24</w:t>
        </w:r>
        <w:r>
          <w:rPr>
            <w:rFonts w:asciiTheme="minorHAnsi" w:eastAsiaTheme="minorEastAsia" w:hAnsiTheme="minorHAnsi" w:cstheme="minorBidi"/>
            <w:sz w:val="22"/>
            <w:szCs w:val="22"/>
            <w:lang w:eastAsia="en-AU"/>
          </w:rPr>
          <w:tab/>
        </w:r>
        <w:r w:rsidRPr="0068296C">
          <w:t>Presenting of reports to Legislative Assembly</w:t>
        </w:r>
        <w:r>
          <w:tab/>
        </w:r>
        <w:r>
          <w:fldChar w:fldCharType="begin"/>
        </w:r>
        <w:r>
          <w:instrText xml:space="preserve"> PAGEREF _Toc500926986 \h </w:instrText>
        </w:r>
        <w:r>
          <w:fldChar w:fldCharType="separate"/>
        </w:r>
        <w:r w:rsidR="000A1E1D">
          <w:t>33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87" w:history="1">
        <w:r w:rsidRPr="0068296C">
          <w:t>24A</w:t>
        </w:r>
        <w:r>
          <w:rPr>
            <w:rFonts w:asciiTheme="minorHAnsi" w:eastAsiaTheme="minorEastAsia" w:hAnsiTheme="minorHAnsi" w:cstheme="minorBidi"/>
            <w:sz w:val="22"/>
            <w:szCs w:val="22"/>
            <w:lang w:eastAsia="en-AU"/>
          </w:rPr>
          <w:tab/>
        </w:r>
        <w:r w:rsidRPr="0068296C">
          <w:t>Response by Minister to report on competitive neutrality complaint</w:t>
        </w:r>
        <w:r>
          <w:tab/>
        </w:r>
        <w:r>
          <w:fldChar w:fldCharType="begin"/>
        </w:r>
        <w:r>
          <w:instrText xml:space="preserve"> PAGEREF _Toc500926987 \h </w:instrText>
        </w:r>
        <w:r>
          <w:fldChar w:fldCharType="separate"/>
        </w:r>
        <w:r w:rsidR="000A1E1D">
          <w:t>33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88" w:history="1">
        <w:r w:rsidRPr="0068296C">
          <w:t>24B</w:t>
        </w:r>
        <w:r>
          <w:rPr>
            <w:rFonts w:asciiTheme="minorHAnsi" w:eastAsiaTheme="minorEastAsia" w:hAnsiTheme="minorHAnsi" w:cstheme="minorBidi"/>
            <w:sz w:val="22"/>
            <w:szCs w:val="22"/>
            <w:lang w:eastAsia="en-AU"/>
          </w:rPr>
          <w:tab/>
        </w:r>
        <w:r w:rsidRPr="0068296C">
          <w:t>Correction of errors in reports</w:t>
        </w:r>
        <w:r>
          <w:tab/>
        </w:r>
        <w:r>
          <w:fldChar w:fldCharType="begin"/>
        </w:r>
        <w:r>
          <w:instrText xml:space="preserve"> PAGEREF _Toc500926988 \h </w:instrText>
        </w:r>
        <w:r>
          <w:fldChar w:fldCharType="separate"/>
        </w:r>
        <w:r w:rsidR="000A1E1D">
          <w:t>33</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6989" w:history="1">
        <w:r w:rsidR="005B0FBB" w:rsidRPr="0068296C">
          <w:t>Part 4B</w:t>
        </w:r>
        <w:r w:rsidR="005B0FBB">
          <w:rPr>
            <w:rFonts w:asciiTheme="minorHAnsi" w:eastAsiaTheme="minorEastAsia" w:hAnsiTheme="minorHAnsi" w:cstheme="minorBidi"/>
            <w:b w:val="0"/>
            <w:sz w:val="22"/>
            <w:szCs w:val="22"/>
            <w:lang w:eastAsia="en-AU"/>
          </w:rPr>
          <w:tab/>
        </w:r>
        <w:r w:rsidR="005B0FBB" w:rsidRPr="0068296C">
          <w:t>Variation of price directions</w:t>
        </w:r>
        <w:r w:rsidR="005B0FBB" w:rsidRPr="00C80887">
          <w:rPr>
            <w:vanish/>
          </w:rPr>
          <w:tab/>
        </w:r>
        <w:r w:rsidR="005B0FBB" w:rsidRPr="00C80887">
          <w:rPr>
            <w:vanish/>
          </w:rPr>
          <w:fldChar w:fldCharType="begin"/>
        </w:r>
        <w:r w:rsidR="005B0FBB" w:rsidRPr="00C80887">
          <w:rPr>
            <w:vanish/>
          </w:rPr>
          <w:instrText xml:space="preserve"> PAGEREF _Toc500926989 \h </w:instrText>
        </w:r>
        <w:r w:rsidR="005B0FBB" w:rsidRPr="00C80887">
          <w:rPr>
            <w:vanish/>
          </w:rPr>
        </w:r>
        <w:r w:rsidR="005B0FBB" w:rsidRPr="00C80887">
          <w:rPr>
            <w:vanish/>
          </w:rPr>
          <w:fldChar w:fldCharType="separate"/>
        </w:r>
        <w:r w:rsidR="000A1E1D">
          <w:rPr>
            <w:vanish/>
          </w:rPr>
          <w:t>35</w:t>
        </w:r>
        <w:r w:rsidR="005B0FBB" w:rsidRPr="00C80887">
          <w:rPr>
            <w:vanish/>
          </w:rPr>
          <w:fldChar w:fldCharType="end"/>
        </w:r>
      </w:hyperlink>
    </w:p>
    <w:p w:rsidR="005B0FBB" w:rsidRDefault="007A6C63" w:rsidP="005B0FBB">
      <w:pPr>
        <w:pStyle w:val="TOC3"/>
        <w:rPr>
          <w:rFonts w:asciiTheme="minorHAnsi" w:eastAsiaTheme="minorEastAsia" w:hAnsiTheme="minorHAnsi" w:cstheme="minorBidi"/>
          <w:b w:val="0"/>
          <w:sz w:val="22"/>
          <w:szCs w:val="22"/>
          <w:lang w:eastAsia="en-AU"/>
        </w:rPr>
      </w:pPr>
      <w:hyperlink w:anchor="_Toc500926990" w:history="1">
        <w:r w:rsidR="005B0FBB" w:rsidRPr="0068296C">
          <w:t>Division 4B.1</w:t>
        </w:r>
        <w:r w:rsidR="005B0FBB">
          <w:rPr>
            <w:rFonts w:asciiTheme="minorHAnsi" w:eastAsiaTheme="minorEastAsia" w:hAnsiTheme="minorHAnsi" w:cstheme="minorBidi"/>
            <w:b w:val="0"/>
            <w:sz w:val="22"/>
            <w:szCs w:val="22"/>
            <w:lang w:eastAsia="en-AU"/>
          </w:rPr>
          <w:tab/>
        </w:r>
        <w:r w:rsidR="005B0FBB" w:rsidRPr="0068296C">
          <w:t>Consent variations</w:t>
        </w:r>
        <w:r w:rsidR="005B0FBB" w:rsidRPr="00C80887">
          <w:rPr>
            <w:vanish/>
          </w:rPr>
          <w:tab/>
        </w:r>
        <w:r w:rsidR="005B0FBB" w:rsidRPr="00C80887">
          <w:rPr>
            <w:vanish/>
          </w:rPr>
          <w:fldChar w:fldCharType="begin"/>
        </w:r>
        <w:r w:rsidR="005B0FBB" w:rsidRPr="00C80887">
          <w:rPr>
            <w:vanish/>
          </w:rPr>
          <w:instrText xml:space="preserve"> PAGEREF _Toc500926990 \h </w:instrText>
        </w:r>
        <w:r w:rsidR="005B0FBB" w:rsidRPr="00C80887">
          <w:rPr>
            <w:vanish/>
          </w:rPr>
        </w:r>
        <w:r w:rsidR="005B0FBB" w:rsidRPr="00C80887">
          <w:rPr>
            <w:vanish/>
          </w:rPr>
          <w:fldChar w:fldCharType="separate"/>
        </w:r>
        <w:r w:rsidR="000A1E1D">
          <w:rPr>
            <w:vanish/>
          </w:rPr>
          <w:t>35</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91" w:history="1">
        <w:r w:rsidRPr="0068296C">
          <w:t>24C</w:t>
        </w:r>
        <w:r>
          <w:rPr>
            <w:rFonts w:asciiTheme="minorHAnsi" w:eastAsiaTheme="minorEastAsia" w:hAnsiTheme="minorHAnsi" w:cstheme="minorBidi"/>
            <w:sz w:val="22"/>
            <w:szCs w:val="22"/>
            <w:lang w:eastAsia="en-AU"/>
          </w:rPr>
          <w:tab/>
        </w:r>
        <w:r w:rsidRPr="0068296C">
          <w:t>Consent variations</w:t>
        </w:r>
        <w:r>
          <w:tab/>
        </w:r>
        <w:r>
          <w:fldChar w:fldCharType="begin"/>
        </w:r>
        <w:r>
          <w:instrText xml:space="preserve"> PAGEREF _Toc500926991 \h </w:instrText>
        </w:r>
        <w:r>
          <w:fldChar w:fldCharType="separate"/>
        </w:r>
        <w:r w:rsidR="000A1E1D">
          <w:t>35</w:t>
        </w:r>
        <w:r>
          <w:fldChar w:fldCharType="end"/>
        </w:r>
      </w:hyperlink>
    </w:p>
    <w:p w:rsidR="005B0FBB" w:rsidRDefault="007A6C63" w:rsidP="005B0FBB">
      <w:pPr>
        <w:pStyle w:val="TOC3"/>
        <w:rPr>
          <w:rFonts w:asciiTheme="minorHAnsi" w:eastAsiaTheme="minorEastAsia" w:hAnsiTheme="minorHAnsi" w:cstheme="minorBidi"/>
          <w:b w:val="0"/>
          <w:sz w:val="22"/>
          <w:szCs w:val="22"/>
          <w:lang w:eastAsia="en-AU"/>
        </w:rPr>
      </w:pPr>
      <w:hyperlink w:anchor="_Toc500926992" w:history="1">
        <w:r w:rsidR="005B0FBB" w:rsidRPr="0068296C">
          <w:t>Division 4B.2</w:t>
        </w:r>
        <w:r w:rsidR="005B0FBB">
          <w:rPr>
            <w:rFonts w:asciiTheme="minorHAnsi" w:eastAsiaTheme="minorEastAsia" w:hAnsiTheme="minorHAnsi" w:cstheme="minorBidi"/>
            <w:b w:val="0"/>
            <w:sz w:val="22"/>
            <w:szCs w:val="22"/>
            <w:lang w:eastAsia="en-AU"/>
          </w:rPr>
          <w:tab/>
        </w:r>
        <w:r w:rsidR="005B0FBB" w:rsidRPr="0068296C">
          <w:t>Nonconsent variations</w:t>
        </w:r>
        <w:r w:rsidR="005B0FBB" w:rsidRPr="00C80887">
          <w:rPr>
            <w:vanish/>
          </w:rPr>
          <w:tab/>
        </w:r>
        <w:r w:rsidR="005B0FBB" w:rsidRPr="00C80887">
          <w:rPr>
            <w:vanish/>
          </w:rPr>
          <w:fldChar w:fldCharType="begin"/>
        </w:r>
        <w:r w:rsidR="005B0FBB" w:rsidRPr="00C80887">
          <w:rPr>
            <w:vanish/>
          </w:rPr>
          <w:instrText xml:space="preserve"> PAGEREF _Toc500926992 \h </w:instrText>
        </w:r>
        <w:r w:rsidR="005B0FBB" w:rsidRPr="00C80887">
          <w:rPr>
            <w:vanish/>
          </w:rPr>
        </w:r>
        <w:r w:rsidR="005B0FBB" w:rsidRPr="00C80887">
          <w:rPr>
            <w:vanish/>
          </w:rPr>
          <w:fldChar w:fldCharType="separate"/>
        </w:r>
        <w:r w:rsidR="000A1E1D">
          <w:rPr>
            <w:vanish/>
          </w:rPr>
          <w:t>36</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93" w:history="1">
        <w:r w:rsidRPr="0068296C">
          <w:t>24D</w:t>
        </w:r>
        <w:r>
          <w:rPr>
            <w:rFonts w:asciiTheme="minorHAnsi" w:eastAsiaTheme="minorEastAsia" w:hAnsiTheme="minorHAnsi" w:cstheme="minorBidi"/>
            <w:sz w:val="22"/>
            <w:szCs w:val="22"/>
            <w:lang w:eastAsia="en-AU"/>
          </w:rPr>
          <w:tab/>
        </w:r>
        <w:r w:rsidRPr="0068296C">
          <w:t>Reference by referring authority</w:t>
        </w:r>
        <w:r>
          <w:tab/>
        </w:r>
        <w:r>
          <w:fldChar w:fldCharType="begin"/>
        </w:r>
        <w:r>
          <w:instrText xml:space="preserve"> PAGEREF _Toc500926993 \h </w:instrText>
        </w:r>
        <w:r>
          <w:fldChar w:fldCharType="separate"/>
        </w:r>
        <w:r w:rsidR="000A1E1D">
          <w:t>36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94" w:history="1">
        <w:r w:rsidRPr="0068296C">
          <w:t>24E</w:t>
        </w:r>
        <w:r>
          <w:rPr>
            <w:rFonts w:asciiTheme="minorHAnsi" w:eastAsiaTheme="minorEastAsia" w:hAnsiTheme="minorHAnsi" w:cstheme="minorBidi"/>
            <w:sz w:val="22"/>
            <w:szCs w:val="22"/>
            <w:lang w:eastAsia="en-AU"/>
          </w:rPr>
          <w:tab/>
        </w:r>
        <w:r w:rsidRPr="0068296C">
          <w:t>Reference by utility</w:t>
        </w:r>
        <w:r>
          <w:tab/>
        </w:r>
        <w:r>
          <w:fldChar w:fldCharType="begin"/>
        </w:r>
        <w:r>
          <w:instrText xml:space="preserve"> PAGEREF _Toc500926994 \h </w:instrText>
        </w:r>
        <w:r>
          <w:fldChar w:fldCharType="separate"/>
        </w:r>
        <w:r w:rsidR="000A1E1D">
          <w:t>36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95" w:history="1">
        <w:r w:rsidRPr="0068296C">
          <w:t>24F</w:t>
        </w:r>
        <w:r>
          <w:rPr>
            <w:rFonts w:asciiTheme="minorHAnsi" w:eastAsiaTheme="minorEastAsia" w:hAnsiTheme="minorHAnsi" w:cstheme="minorBidi"/>
            <w:sz w:val="22"/>
            <w:szCs w:val="22"/>
            <w:lang w:eastAsia="en-AU"/>
          </w:rPr>
          <w:tab/>
        </w:r>
        <w:r w:rsidRPr="0068296C">
          <w:t>Commission-initiated variation</w:t>
        </w:r>
        <w:r>
          <w:tab/>
        </w:r>
        <w:r>
          <w:fldChar w:fldCharType="begin"/>
        </w:r>
        <w:r>
          <w:instrText xml:space="preserve"> PAGEREF _Toc500926995 \h </w:instrText>
        </w:r>
        <w:r>
          <w:fldChar w:fldCharType="separate"/>
        </w:r>
        <w:r w:rsidR="000A1E1D">
          <w:t>37</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96" w:history="1">
        <w:r w:rsidRPr="0068296C">
          <w:t>24G</w:t>
        </w:r>
        <w:r>
          <w:rPr>
            <w:rFonts w:asciiTheme="minorHAnsi" w:eastAsiaTheme="minorEastAsia" w:hAnsiTheme="minorHAnsi" w:cstheme="minorBidi"/>
            <w:sz w:val="22"/>
            <w:szCs w:val="22"/>
            <w:lang w:eastAsia="en-AU"/>
          </w:rPr>
          <w:tab/>
        </w:r>
        <w:r w:rsidRPr="0068296C">
          <w:t>Permissible nonconsent variations</w:t>
        </w:r>
        <w:r>
          <w:tab/>
        </w:r>
        <w:r>
          <w:fldChar w:fldCharType="begin"/>
        </w:r>
        <w:r>
          <w:instrText xml:space="preserve"> PAGEREF _Toc500926996 \h </w:instrText>
        </w:r>
        <w:r>
          <w:fldChar w:fldCharType="separate"/>
        </w:r>
        <w:r w:rsidR="000A1E1D">
          <w:t>38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97" w:history="1">
        <w:r w:rsidRPr="0068296C">
          <w:t>24H</w:t>
        </w:r>
        <w:r>
          <w:rPr>
            <w:rFonts w:asciiTheme="minorHAnsi" w:eastAsiaTheme="minorEastAsia" w:hAnsiTheme="minorHAnsi" w:cstheme="minorBidi"/>
            <w:sz w:val="22"/>
            <w:szCs w:val="22"/>
            <w:lang w:eastAsia="en-AU"/>
          </w:rPr>
          <w:tab/>
        </w:r>
        <w:r w:rsidRPr="0068296C">
          <w:t>Procedure for nonconsent price variation investigation</w:t>
        </w:r>
        <w:r>
          <w:tab/>
        </w:r>
        <w:r>
          <w:fldChar w:fldCharType="begin"/>
        </w:r>
        <w:r>
          <w:instrText xml:space="preserve"> PAGEREF _Toc500926997 \h </w:instrText>
        </w:r>
        <w:r>
          <w:fldChar w:fldCharType="separate"/>
        </w:r>
        <w:r w:rsidR="000A1E1D">
          <w:t>38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6998" w:history="1">
        <w:r w:rsidRPr="0068296C">
          <w:t>24I</w:t>
        </w:r>
        <w:r>
          <w:rPr>
            <w:rFonts w:asciiTheme="minorHAnsi" w:eastAsiaTheme="minorEastAsia" w:hAnsiTheme="minorHAnsi" w:cstheme="minorBidi"/>
            <w:sz w:val="22"/>
            <w:szCs w:val="22"/>
            <w:lang w:eastAsia="en-AU"/>
          </w:rPr>
          <w:tab/>
        </w:r>
        <w:r w:rsidRPr="0068296C">
          <w:t>Effect of nonconsent price variations</w:t>
        </w:r>
        <w:r>
          <w:tab/>
        </w:r>
        <w:r>
          <w:fldChar w:fldCharType="begin"/>
        </w:r>
        <w:r>
          <w:instrText xml:space="preserve"> PAGEREF _Toc500926998 \h </w:instrText>
        </w:r>
        <w:r>
          <w:fldChar w:fldCharType="separate"/>
        </w:r>
        <w:r w:rsidR="000A1E1D">
          <w:t>38</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6999" w:history="1">
        <w:r w:rsidR="005B0FBB" w:rsidRPr="0068296C">
          <w:t>Part 4C</w:t>
        </w:r>
        <w:r w:rsidR="005B0FBB">
          <w:rPr>
            <w:rFonts w:asciiTheme="minorHAnsi" w:eastAsiaTheme="minorEastAsia" w:hAnsiTheme="minorHAnsi" w:cstheme="minorBidi"/>
            <w:b w:val="0"/>
            <w:sz w:val="22"/>
            <w:szCs w:val="22"/>
            <w:lang w:eastAsia="en-AU"/>
          </w:rPr>
          <w:tab/>
        </w:r>
        <w:r w:rsidR="005B0FBB" w:rsidRPr="0068296C">
          <w:t>Review of price directions</w:t>
        </w:r>
        <w:r w:rsidR="005B0FBB" w:rsidRPr="00C80887">
          <w:rPr>
            <w:vanish/>
          </w:rPr>
          <w:tab/>
        </w:r>
        <w:r w:rsidR="005B0FBB" w:rsidRPr="00C80887">
          <w:rPr>
            <w:vanish/>
          </w:rPr>
          <w:fldChar w:fldCharType="begin"/>
        </w:r>
        <w:r w:rsidR="005B0FBB" w:rsidRPr="00C80887">
          <w:rPr>
            <w:vanish/>
          </w:rPr>
          <w:instrText xml:space="preserve"> PAGEREF _Toc500926999 \h </w:instrText>
        </w:r>
        <w:r w:rsidR="005B0FBB" w:rsidRPr="00C80887">
          <w:rPr>
            <w:vanish/>
          </w:rPr>
        </w:r>
        <w:r w:rsidR="005B0FBB" w:rsidRPr="00C80887">
          <w:rPr>
            <w:vanish/>
          </w:rPr>
          <w:fldChar w:fldCharType="separate"/>
        </w:r>
        <w:r w:rsidR="000A1E1D">
          <w:rPr>
            <w:vanish/>
          </w:rPr>
          <w:t>40</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00" w:history="1">
        <w:r w:rsidRPr="0068296C">
          <w:t>24J</w:t>
        </w:r>
        <w:r>
          <w:rPr>
            <w:rFonts w:asciiTheme="minorHAnsi" w:eastAsiaTheme="minorEastAsia" w:hAnsiTheme="minorHAnsi" w:cstheme="minorBidi"/>
            <w:sz w:val="22"/>
            <w:szCs w:val="22"/>
            <w:lang w:eastAsia="en-AU"/>
          </w:rPr>
          <w:tab/>
        </w:r>
        <w:r w:rsidRPr="0068296C">
          <w:t>Definitions—pt 4C</w:t>
        </w:r>
        <w:r>
          <w:tab/>
        </w:r>
        <w:r>
          <w:fldChar w:fldCharType="begin"/>
        </w:r>
        <w:r>
          <w:instrText xml:space="preserve"> PAGEREF _Toc500927000 \h </w:instrText>
        </w:r>
        <w:r>
          <w:fldChar w:fldCharType="separate"/>
        </w:r>
        <w:r w:rsidR="000A1E1D">
          <w:t>40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01" w:history="1">
        <w:r w:rsidRPr="0068296C">
          <w:t>24K</w:t>
        </w:r>
        <w:r>
          <w:rPr>
            <w:rFonts w:asciiTheme="minorHAnsi" w:eastAsiaTheme="minorEastAsia" w:hAnsiTheme="minorHAnsi" w:cstheme="minorBidi"/>
            <w:sz w:val="22"/>
            <w:szCs w:val="22"/>
            <w:lang w:eastAsia="en-AU"/>
          </w:rPr>
          <w:tab/>
        </w:r>
        <w:r w:rsidRPr="0068296C">
          <w:t>Right of review</w:t>
        </w:r>
        <w:r>
          <w:tab/>
        </w:r>
        <w:r>
          <w:fldChar w:fldCharType="begin"/>
        </w:r>
        <w:r>
          <w:instrText xml:space="preserve"> PAGEREF _Toc500927001 \h </w:instrText>
        </w:r>
        <w:r>
          <w:fldChar w:fldCharType="separate"/>
        </w:r>
        <w:r w:rsidR="000A1E1D">
          <w:t>40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02" w:history="1">
        <w:r w:rsidRPr="0068296C">
          <w:t>24KA</w:t>
        </w:r>
        <w:r>
          <w:rPr>
            <w:rFonts w:asciiTheme="minorHAnsi" w:eastAsiaTheme="minorEastAsia" w:hAnsiTheme="minorHAnsi" w:cstheme="minorBidi"/>
            <w:sz w:val="22"/>
            <w:szCs w:val="22"/>
            <w:lang w:eastAsia="en-AU"/>
          </w:rPr>
          <w:tab/>
        </w:r>
        <w:r w:rsidRPr="0068296C">
          <w:t>Grounds for review</w:t>
        </w:r>
        <w:r>
          <w:tab/>
        </w:r>
        <w:r>
          <w:fldChar w:fldCharType="begin"/>
        </w:r>
        <w:r>
          <w:instrText xml:space="preserve"> PAGEREF _Toc500927002 \h </w:instrText>
        </w:r>
        <w:r>
          <w:fldChar w:fldCharType="separate"/>
        </w:r>
        <w:r w:rsidR="000A1E1D">
          <w:t>41</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lastRenderedPageBreak/>
        <w:tab/>
      </w:r>
      <w:hyperlink w:anchor="_Toc500927003" w:history="1">
        <w:r w:rsidRPr="0068296C">
          <w:t>24L</w:t>
        </w:r>
        <w:r>
          <w:rPr>
            <w:rFonts w:asciiTheme="minorHAnsi" w:eastAsiaTheme="minorEastAsia" w:hAnsiTheme="minorHAnsi" w:cstheme="minorBidi"/>
            <w:sz w:val="22"/>
            <w:szCs w:val="22"/>
            <w:lang w:eastAsia="en-AU"/>
          </w:rPr>
          <w:tab/>
        </w:r>
        <w:r w:rsidRPr="0068296C">
          <w:t>Who are the parties to a review?</w:t>
        </w:r>
        <w:r>
          <w:tab/>
        </w:r>
        <w:r>
          <w:fldChar w:fldCharType="begin"/>
        </w:r>
        <w:r>
          <w:instrText xml:space="preserve"> PAGEREF _Toc500927003 \h </w:instrText>
        </w:r>
        <w:r>
          <w:fldChar w:fldCharType="separate"/>
        </w:r>
        <w:r w:rsidR="000A1E1D">
          <w:t>42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04" w:history="1">
        <w:r w:rsidRPr="0068296C">
          <w:t>24M</w:t>
        </w:r>
        <w:r>
          <w:rPr>
            <w:rFonts w:asciiTheme="minorHAnsi" w:eastAsiaTheme="minorEastAsia" w:hAnsiTheme="minorHAnsi" w:cstheme="minorBidi"/>
            <w:sz w:val="22"/>
            <w:szCs w:val="22"/>
            <w:lang w:eastAsia="en-AU"/>
          </w:rPr>
          <w:tab/>
        </w:r>
        <w:r w:rsidRPr="0068296C">
          <w:t>Industry panel</w:t>
        </w:r>
        <w:r>
          <w:tab/>
        </w:r>
        <w:r>
          <w:fldChar w:fldCharType="begin"/>
        </w:r>
        <w:r>
          <w:instrText xml:space="preserve"> PAGEREF _Toc500927004 \h </w:instrText>
        </w:r>
        <w:r>
          <w:fldChar w:fldCharType="separate"/>
        </w:r>
        <w:r w:rsidR="000A1E1D">
          <w:t>42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05" w:history="1">
        <w:r w:rsidRPr="0068296C">
          <w:t>24MA</w:t>
        </w:r>
        <w:r>
          <w:rPr>
            <w:rFonts w:asciiTheme="minorHAnsi" w:eastAsiaTheme="minorEastAsia" w:hAnsiTheme="minorHAnsi" w:cstheme="minorBidi"/>
            <w:sz w:val="22"/>
            <w:szCs w:val="22"/>
            <w:lang w:eastAsia="en-AU"/>
          </w:rPr>
          <w:tab/>
        </w:r>
        <w:r w:rsidRPr="0068296C">
          <w:t>Application for review—preliminary assessment</w:t>
        </w:r>
        <w:r>
          <w:tab/>
        </w:r>
        <w:r>
          <w:fldChar w:fldCharType="begin"/>
        </w:r>
        <w:r>
          <w:instrText xml:space="preserve"> PAGEREF _Toc500927005 \h </w:instrText>
        </w:r>
        <w:r>
          <w:fldChar w:fldCharType="separate"/>
        </w:r>
        <w:r w:rsidR="000A1E1D">
          <w:t>42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06" w:history="1">
        <w:r w:rsidRPr="0068296C">
          <w:t>24N</w:t>
        </w:r>
        <w:r>
          <w:rPr>
            <w:rFonts w:asciiTheme="minorHAnsi" w:eastAsiaTheme="minorEastAsia" w:hAnsiTheme="minorHAnsi" w:cstheme="minorBidi"/>
            <w:sz w:val="22"/>
            <w:szCs w:val="22"/>
            <w:lang w:eastAsia="en-AU"/>
          </w:rPr>
          <w:tab/>
        </w:r>
        <w:r w:rsidRPr="0068296C">
          <w:t>Nature of review</w:t>
        </w:r>
        <w:r>
          <w:tab/>
        </w:r>
        <w:r>
          <w:fldChar w:fldCharType="begin"/>
        </w:r>
        <w:r>
          <w:instrText xml:space="preserve"> PAGEREF _Toc500927006 \h </w:instrText>
        </w:r>
        <w:r>
          <w:fldChar w:fldCharType="separate"/>
        </w:r>
        <w:r w:rsidR="000A1E1D">
          <w:t>43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07" w:history="1">
        <w:r w:rsidRPr="0068296C">
          <w:t>24O</w:t>
        </w:r>
        <w:r>
          <w:rPr>
            <w:rFonts w:asciiTheme="minorHAnsi" w:eastAsiaTheme="minorEastAsia" w:hAnsiTheme="minorHAnsi" w:cstheme="minorBidi"/>
            <w:sz w:val="22"/>
            <w:szCs w:val="22"/>
            <w:lang w:eastAsia="en-AU"/>
          </w:rPr>
          <w:tab/>
        </w:r>
        <w:r w:rsidRPr="0068296C">
          <w:t>Procedure for review</w:t>
        </w:r>
        <w:r>
          <w:tab/>
        </w:r>
        <w:r>
          <w:fldChar w:fldCharType="begin"/>
        </w:r>
        <w:r>
          <w:instrText xml:space="preserve"> PAGEREF _Toc500927007 \h </w:instrText>
        </w:r>
        <w:r>
          <w:fldChar w:fldCharType="separate"/>
        </w:r>
        <w:r w:rsidR="000A1E1D">
          <w:t>44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08" w:history="1">
        <w:r w:rsidRPr="0068296C">
          <w:t>24OA</w:t>
        </w:r>
        <w:r>
          <w:rPr>
            <w:rFonts w:asciiTheme="minorHAnsi" w:eastAsiaTheme="minorEastAsia" w:hAnsiTheme="minorHAnsi" w:cstheme="minorBidi"/>
            <w:sz w:val="22"/>
            <w:szCs w:val="22"/>
            <w:lang w:eastAsia="en-AU"/>
          </w:rPr>
          <w:tab/>
        </w:r>
        <w:r w:rsidRPr="0068296C">
          <w:t>Application for review—commission’s response</w:t>
        </w:r>
        <w:r>
          <w:tab/>
        </w:r>
        <w:r>
          <w:fldChar w:fldCharType="begin"/>
        </w:r>
        <w:r>
          <w:instrText xml:space="preserve"> PAGEREF _Toc500927008 \h </w:instrText>
        </w:r>
        <w:r>
          <w:fldChar w:fldCharType="separate"/>
        </w:r>
        <w:r w:rsidR="000A1E1D">
          <w:t>44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09" w:history="1">
        <w:r w:rsidRPr="0068296C">
          <w:t>24P</w:t>
        </w:r>
        <w:r>
          <w:rPr>
            <w:rFonts w:asciiTheme="minorHAnsi" w:eastAsiaTheme="minorEastAsia" w:hAnsiTheme="minorHAnsi" w:cstheme="minorBidi"/>
            <w:sz w:val="22"/>
            <w:szCs w:val="22"/>
            <w:lang w:eastAsia="en-AU"/>
          </w:rPr>
          <w:tab/>
        </w:r>
        <w:r w:rsidRPr="0068296C">
          <w:t>Referral of matters to commission</w:t>
        </w:r>
        <w:r>
          <w:tab/>
        </w:r>
        <w:r>
          <w:fldChar w:fldCharType="begin"/>
        </w:r>
        <w:r>
          <w:instrText xml:space="preserve"> PAGEREF _Toc500927009 \h </w:instrText>
        </w:r>
        <w:r>
          <w:fldChar w:fldCharType="separate"/>
        </w:r>
        <w:r w:rsidR="000A1E1D">
          <w:t>45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10" w:history="1">
        <w:r w:rsidRPr="0068296C">
          <w:t>24Q</w:t>
        </w:r>
        <w:r>
          <w:rPr>
            <w:rFonts w:asciiTheme="minorHAnsi" w:eastAsiaTheme="minorEastAsia" w:hAnsiTheme="minorHAnsi" w:cstheme="minorBidi"/>
            <w:sz w:val="22"/>
            <w:szCs w:val="22"/>
            <w:lang w:eastAsia="en-AU"/>
          </w:rPr>
          <w:tab/>
        </w:r>
        <w:r w:rsidRPr="0068296C">
          <w:t>Witnesses and evidence</w:t>
        </w:r>
        <w:r>
          <w:tab/>
        </w:r>
        <w:r>
          <w:fldChar w:fldCharType="begin"/>
        </w:r>
        <w:r>
          <w:instrText xml:space="preserve"> PAGEREF _Toc500927010 \h </w:instrText>
        </w:r>
        <w:r>
          <w:fldChar w:fldCharType="separate"/>
        </w:r>
        <w:r w:rsidR="000A1E1D">
          <w:t>45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11" w:history="1">
        <w:r w:rsidRPr="0068296C">
          <w:t>24R</w:t>
        </w:r>
        <w:r>
          <w:rPr>
            <w:rFonts w:asciiTheme="minorHAnsi" w:eastAsiaTheme="minorEastAsia" w:hAnsiTheme="minorHAnsi" w:cstheme="minorBidi"/>
            <w:sz w:val="22"/>
            <w:szCs w:val="22"/>
            <w:lang w:eastAsia="en-AU"/>
          </w:rPr>
          <w:tab/>
        </w:r>
        <w:r w:rsidRPr="0068296C">
          <w:t>Frivolous or vexatious applications</w:t>
        </w:r>
        <w:r>
          <w:tab/>
        </w:r>
        <w:r>
          <w:fldChar w:fldCharType="begin"/>
        </w:r>
        <w:r>
          <w:instrText xml:space="preserve"> PAGEREF _Toc500927011 \h </w:instrText>
        </w:r>
        <w:r>
          <w:fldChar w:fldCharType="separate"/>
        </w:r>
        <w:r w:rsidR="000A1E1D">
          <w:t>45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12" w:history="1">
        <w:r w:rsidRPr="0068296C">
          <w:t>24S</w:t>
        </w:r>
        <w:r>
          <w:rPr>
            <w:rFonts w:asciiTheme="minorHAnsi" w:eastAsiaTheme="minorEastAsia" w:hAnsiTheme="minorHAnsi" w:cstheme="minorBidi"/>
            <w:sz w:val="22"/>
            <w:szCs w:val="22"/>
            <w:lang w:eastAsia="en-AU"/>
          </w:rPr>
          <w:tab/>
        </w:r>
        <w:r w:rsidRPr="0068296C">
          <w:t>Implementation of price direction under review</w:t>
        </w:r>
        <w:r>
          <w:tab/>
        </w:r>
        <w:r>
          <w:fldChar w:fldCharType="begin"/>
        </w:r>
        <w:r>
          <w:instrText xml:space="preserve"> PAGEREF _Toc500927012 \h </w:instrText>
        </w:r>
        <w:r>
          <w:fldChar w:fldCharType="separate"/>
        </w:r>
        <w:r w:rsidR="000A1E1D">
          <w:t>46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13" w:history="1">
        <w:r w:rsidRPr="0068296C">
          <w:t>24T</w:t>
        </w:r>
        <w:r>
          <w:rPr>
            <w:rFonts w:asciiTheme="minorHAnsi" w:eastAsiaTheme="minorEastAsia" w:hAnsiTheme="minorHAnsi" w:cstheme="minorBidi"/>
            <w:sz w:val="22"/>
            <w:szCs w:val="22"/>
            <w:lang w:eastAsia="en-AU"/>
          </w:rPr>
          <w:tab/>
        </w:r>
        <w:r w:rsidRPr="0068296C">
          <w:t>Effect of decision</w:t>
        </w:r>
        <w:r>
          <w:tab/>
        </w:r>
        <w:r>
          <w:fldChar w:fldCharType="begin"/>
        </w:r>
        <w:r>
          <w:instrText xml:space="preserve"> PAGEREF _Toc500927013 \h </w:instrText>
        </w:r>
        <w:r>
          <w:fldChar w:fldCharType="separate"/>
        </w:r>
        <w:r w:rsidR="000A1E1D">
          <w:t>47</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14" w:history="1">
        <w:r w:rsidRPr="0068296C">
          <w:t>24U</w:t>
        </w:r>
        <w:r>
          <w:rPr>
            <w:rFonts w:asciiTheme="minorHAnsi" w:eastAsiaTheme="minorEastAsia" w:hAnsiTheme="minorHAnsi" w:cstheme="minorBidi"/>
            <w:sz w:val="22"/>
            <w:szCs w:val="22"/>
            <w:lang w:eastAsia="en-AU"/>
          </w:rPr>
          <w:tab/>
        </w:r>
        <w:r w:rsidRPr="0068296C">
          <w:t>Functions of commission</w:t>
        </w:r>
        <w:r>
          <w:tab/>
        </w:r>
        <w:r>
          <w:fldChar w:fldCharType="begin"/>
        </w:r>
        <w:r>
          <w:instrText xml:space="preserve"> PAGEREF _Toc500927014 \h </w:instrText>
        </w:r>
        <w:r>
          <w:fldChar w:fldCharType="separate"/>
        </w:r>
        <w:r w:rsidR="000A1E1D">
          <w:t>47</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15" w:history="1">
        <w:r w:rsidRPr="0068296C">
          <w:t>24V</w:t>
        </w:r>
        <w:r>
          <w:rPr>
            <w:rFonts w:asciiTheme="minorHAnsi" w:eastAsiaTheme="minorEastAsia" w:hAnsiTheme="minorHAnsi" w:cstheme="minorBidi"/>
            <w:sz w:val="22"/>
            <w:szCs w:val="22"/>
            <w:lang w:eastAsia="en-AU"/>
          </w:rPr>
          <w:tab/>
        </w:r>
        <w:r w:rsidRPr="0068296C">
          <w:t>Costs</w:t>
        </w:r>
        <w:r>
          <w:tab/>
        </w:r>
        <w:r>
          <w:fldChar w:fldCharType="begin"/>
        </w:r>
        <w:r>
          <w:instrText xml:space="preserve"> PAGEREF _Toc500927015 \h </w:instrText>
        </w:r>
        <w:r>
          <w:fldChar w:fldCharType="separate"/>
        </w:r>
        <w:r w:rsidR="000A1E1D">
          <w:t>48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16" w:history="1">
        <w:r w:rsidRPr="0068296C">
          <w:t>24W</w:t>
        </w:r>
        <w:r>
          <w:rPr>
            <w:rFonts w:asciiTheme="minorHAnsi" w:eastAsiaTheme="minorEastAsia" w:hAnsiTheme="minorHAnsi" w:cstheme="minorBidi"/>
            <w:sz w:val="22"/>
            <w:szCs w:val="22"/>
            <w:lang w:eastAsia="en-AU"/>
          </w:rPr>
          <w:tab/>
        </w:r>
        <w:r w:rsidRPr="0068296C">
          <w:t>Protection from liability of panel members, parties and representatives</w:t>
        </w:r>
        <w:r>
          <w:tab/>
        </w:r>
        <w:r>
          <w:fldChar w:fldCharType="begin"/>
        </w:r>
        <w:r>
          <w:instrText xml:space="preserve"> PAGEREF _Toc500927016 \h </w:instrText>
        </w:r>
        <w:r>
          <w:fldChar w:fldCharType="separate"/>
        </w:r>
        <w:r w:rsidR="000A1E1D">
          <w:t>49</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17" w:history="1">
        <w:r w:rsidRPr="0068296C">
          <w:t>24X</w:t>
        </w:r>
        <w:r>
          <w:rPr>
            <w:rFonts w:asciiTheme="minorHAnsi" w:eastAsiaTheme="minorEastAsia" w:hAnsiTheme="minorHAnsi" w:cstheme="minorBidi"/>
            <w:sz w:val="22"/>
            <w:szCs w:val="22"/>
            <w:lang w:eastAsia="en-AU"/>
          </w:rPr>
          <w:tab/>
        </w:r>
        <w:r w:rsidRPr="0068296C">
          <w:t>Information to be given to commission following price direction review</w:t>
        </w:r>
        <w:r>
          <w:tab/>
        </w:r>
        <w:r>
          <w:fldChar w:fldCharType="begin"/>
        </w:r>
        <w:r>
          <w:instrText xml:space="preserve"> PAGEREF _Toc500927017 \h </w:instrText>
        </w:r>
        <w:r>
          <w:fldChar w:fldCharType="separate"/>
        </w:r>
        <w:r w:rsidR="000A1E1D">
          <w:t>49</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7018" w:history="1">
        <w:r w:rsidR="005B0FBB" w:rsidRPr="0068296C">
          <w:t>Part 5</w:t>
        </w:r>
        <w:r w:rsidR="005B0FBB">
          <w:rPr>
            <w:rFonts w:asciiTheme="minorHAnsi" w:eastAsiaTheme="minorEastAsia" w:hAnsiTheme="minorHAnsi" w:cstheme="minorBidi"/>
            <w:b w:val="0"/>
            <w:sz w:val="22"/>
            <w:szCs w:val="22"/>
            <w:lang w:eastAsia="en-AU"/>
          </w:rPr>
          <w:tab/>
        </w:r>
        <w:r w:rsidR="005B0FBB" w:rsidRPr="0068296C">
          <w:t>Access agreements</w:t>
        </w:r>
        <w:r w:rsidR="005B0FBB" w:rsidRPr="00C80887">
          <w:rPr>
            <w:vanish/>
          </w:rPr>
          <w:tab/>
        </w:r>
        <w:r w:rsidR="005B0FBB" w:rsidRPr="00C80887">
          <w:rPr>
            <w:vanish/>
          </w:rPr>
          <w:fldChar w:fldCharType="begin"/>
        </w:r>
        <w:r w:rsidR="005B0FBB" w:rsidRPr="00C80887">
          <w:rPr>
            <w:vanish/>
          </w:rPr>
          <w:instrText xml:space="preserve"> PAGEREF _Toc500927018 \h </w:instrText>
        </w:r>
        <w:r w:rsidR="005B0FBB" w:rsidRPr="00C80887">
          <w:rPr>
            <w:vanish/>
          </w:rPr>
        </w:r>
        <w:r w:rsidR="005B0FBB" w:rsidRPr="00C80887">
          <w:rPr>
            <w:vanish/>
          </w:rPr>
          <w:fldChar w:fldCharType="separate"/>
        </w:r>
        <w:r w:rsidR="000A1E1D">
          <w:rPr>
            <w:vanish/>
          </w:rPr>
          <w:t>50</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19" w:history="1">
        <w:r w:rsidRPr="0068296C">
          <w:t>25</w:t>
        </w:r>
        <w:r>
          <w:rPr>
            <w:rFonts w:asciiTheme="minorHAnsi" w:eastAsiaTheme="minorEastAsia" w:hAnsiTheme="minorHAnsi" w:cstheme="minorBidi"/>
            <w:sz w:val="22"/>
            <w:szCs w:val="22"/>
            <w:lang w:eastAsia="en-AU"/>
          </w:rPr>
          <w:tab/>
        </w:r>
        <w:r w:rsidRPr="0068296C">
          <w:t>Notice of access agreements</w:t>
        </w:r>
        <w:r>
          <w:tab/>
        </w:r>
        <w:r>
          <w:fldChar w:fldCharType="begin"/>
        </w:r>
        <w:r>
          <w:instrText xml:space="preserve"> PAGEREF _Toc500927019 \h </w:instrText>
        </w:r>
        <w:r>
          <w:fldChar w:fldCharType="separate"/>
        </w:r>
        <w:r w:rsidR="000A1E1D">
          <w:t>50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20" w:history="1">
        <w:r w:rsidRPr="0068296C">
          <w:t>26</w:t>
        </w:r>
        <w:r>
          <w:rPr>
            <w:rFonts w:asciiTheme="minorHAnsi" w:eastAsiaTheme="minorEastAsia" w:hAnsiTheme="minorHAnsi" w:cstheme="minorBidi"/>
            <w:sz w:val="22"/>
            <w:szCs w:val="22"/>
            <w:lang w:eastAsia="en-AU"/>
          </w:rPr>
          <w:tab/>
        </w:r>
        <w:r w:rsidRPr="0068296C">
          <w:t>Registration of access agreements</w:t>
        </w:r>
        <w:r>
          <w:tab/>
        </w:r>
        <w:r>
          <w:fldChar w:fldCharType="begin"/>
        </w:r>
        <w:r>
          <w:instrText xml:space="preserve"> PAGEREF _Toc500927020 \h </w:instrText>
        </w:r>
        <w:r>
          <w:fldChar w:fldCharType="separate"/>
        </w:r>
        <w:r w:rsidR="000A1E1D">
          <w:t>50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21" w:history="1">
        <w:r w:rsidRPr="0068296C">
          <w:t>27</w:t>
        </w:r>
        <w:r>
          <w:rPr>
            <w:rFonts w:asciiTheme="minorHAnsi" w:eastAsiaTheme="minorEastAsia" w:hAnsiTheme="minorHAnsi" w:cstheme="minorBidi"/>
            <w:sz w:val="22"/>
            <w:szCs w:val="22"/>
            <w:lang w:eastAsia="en-AU"/>
          </w:rPr>
          <w:tab/>
        </w:r>
        <w:r w:rsidRPr="0068296C">
          <w:t>Investigations into access agreements</w:t>
        </w:r>
        <w:r>
          <w:tab/>
        </w:r>
        <w:r>
          <w:fldChar w:fldCharType="begin"/>
        </w:r>
        <w:r>
          <w:instrText xml:space="preserve"> PAGEREF _Toc500927021 \h </w:instrText>
        </w:r>
        <w:r>
          <w:fldChar w:fldCharType="separate"/>
        </w:r>
        <w:r w:rsidR="000A1E1D">
          <w:t>51</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22" w:history="1">
        <w:r w:rsidRPr="0068296C">
          <w:t>28</w:t>
        </w:r>
        <w:r>
          <w:rPr>
            <w:rFonts w:asciiTheme="minorHAnsi" w:eastAsiaTheme="minorEastAsia" w:hAnsiTheme="minorHAnsi" w:cstheme="minorBidi"/>
            <w:sz w:val="22"/>
            <w:szCs w:val="22"/>
            <w:lang w:eastAsia="en-AU"/>
          </w:rPr>
          <w:tab/>
        </w:r>
        <w:r w:rsidRPr="0068296C">
          <w:t>Failure to notify proposals and agreements</w:t>
        </w:r>
        <w:r>
          <w:tab/>
        </w:r>
        <w:r>
          <w:fldChar w:fldCharType="begin"/>
        </w:r>
        <w:r>
          <w:instrText xml:space="preserve"> PAGEREF _Toc500927022 \h </w:instrText>
        </w:r>
        <w:r>
          <w:fldChar w:fldCharType="separate"/>
        </w:r>
        <w:r w:rsidR="000A1E1D">
          <w:t>51</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23" w:history="1">
        <w:r w:rsidRPr="0068296C">
          <w:t>29</w:t>
        </w:r>
        <w:r>
          <w:rPr>
            <w:rFonts w:asciiTheme="minorHAnsi" w:eastAsiaTheme="minorEastAsia" w:hAnsiTheme="minorHAnsi" w:cstheme="minorBidi"/>
            <w:sz w:val="22"/>
            <w:szCs w:val="22"/>
            <w:lang w:eastAsia="en-AU"/>
          </w:rPr>
          <w:tab/>
        </w:r>
        <w:r w:rsidRPr="0068296C">
          <w:t>Register of agreements</w:t>
        </w:r>
        <w:r>
          <w:tab/>
        </w:r>
        <w:r>
          <w:fldChar w:fldCharType="begin"/>
        </w:r>
        <w:r>
          <w:instrText xml:space="preserve"> PAGEREF _Toc500927023 \h </w:instrText>
        </w:r>
        <w:r>
          <w:fldChar w:fldCharType="separate"/>
        </w:r>
        <w:r w:rsidR="000A1E1D">
          <w:t>51</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7024" w:history="1">
        <w:r w:rsidR="005B0FBB" w:rsidRPr="0068296C">
          <w:t>Part 6</w:t>
        </w:r>
        <w:r w:rsidR="005B0FBB">
          <w:rPr>
            <w:rFonts w:asciiTheme="minorHAnsi" w:eastAsiaTheme="minorEastAsia" w:hAnsiTheme="minorHAnsi" w:cstheme="minorBidi"/>
            <w:b w:val="0"/>
            <w:sz w:val="22"/>
            <w:szCs w:val="22"/>
            <w:lang w:eastAsia="en-AU"/>
          </w:rPr>
          <w:tab/>
        </w:r>
        <w:r w:rsidR="005B0FBB" w:rsidRPr="0068296C">
          <w:t>Arbitration of access regime disputes</w:t>
        </w:r>
        <w:r w:rsidR="005B0FBB" w:rsidRPr="00C80887">
          <w:rPr>
            <w:vanish/>
          </w:rPr>
          <w:tab/>
        </w:r>
        <w:r w:rsidR="005B0FBB" w:rsidRPr="00C80887">
          <w:rPr>
            <w:vanish/>
          </w:rPr>
          <w:fldChar w:fldCharType="begin"/>
        </w:r>
        <w:r w:rsidR="005B0FBB" w:rsidRPr="00C80887">
          <w:rPr>
            <w:vanish/>
          </w:rPr>
          <w:instrText xml:space="preserve"> PAGEREF _Toc500927024 \h </w:instrText>
        </w:r>
        <w:r w:rsidR="005B0FBB" w:rsidRPr="00C80887">
          <w:rPr>
            <w:vanish/>
          </w:rPr>
        </w:r>
        <w:r w:rsidR="005B0FBB" w:rsidRPr="00C80887">
          <w:rPr>
            <w:vanish/>
          </w:rPr>
          <w:fldChar w:fldCharType="separate"/>
        </w:r>
        <w:r w:rsidR="000A1E1D">
          <w:rPr>
            <w:vanish/>
          </w:rPr>
          <w:t>52</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25" w:history="1">
        <w:r w:rsidRPr="0068296C">
          <w:t>30</w:t>
        </w:r>
        <w:r>
          <w:rPr>
            <w:rFonts w:asciiTheme="minorHAnsi" w:eastAsiaTheme="minorEastAsia" w:hAnsiTheme="minorHAnsi" w:cstheme="minorBidi"/>
            <w:sz w:val="22"/>
            <w:szCs w:val="22"/>
            <w:lang w:eastAsia="en-AU"/>
          </w:rPr>
          <w:tab/>
        </w:r>
        <w:r w:rsidRPr="0068296C">
          <w:t>Definitions—pt 6</w:t>
        </w:r>
        <w:r>
          <w:tab/>
        </w:r>
        <w:r>
          <w:fldChar w:fldCharType="begin"/>
        </w:r>
        <w:r>
          <w:instrText xml:space="preserve"> PAGEREF _Toc500927025 \h </w:instrText>
        </w:r>
        <w:r>
          <w:fldChar w:fldCharType="separate"/>
        </w:r>
        <w:r w:rsidR="000A1E1D">
          <w:t>52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26" w:history="1">
        <w:r w:rsidRPr="0068296C">
          <w:t>31</w:t>
        </w:r>
        <w:r>
          <w:rPr>
            <w:rFonts w:asciiTheme="minorHAnsi" w:eastAsiaTheme="minorEastAsia" w:hAnsiTheme="minorHAnsi" w:cstheme="minorBidi"/>
            <w:sz w:val="22"/>
            <w:szCs w:val="22"/>
            <w:lang w:eastAsia="en-AU"/>
          </w:rPr>
          <w:tab/>
        </w:r>
        <w:r w:rsidRPr="0068296C">
          <w:t>Application</w:t>
        </w:r>
        <w:r w:rsidRPr="0068296C">
          <w:rPr>
            <w:rFonts w:cs="Arial"/>
          </w:rPr>
          <w:t>—</w:t>
        </w:r>
        <w:r w:rsidRPr="0068296C">
          <w:t>pt 6</w:t>
        </w:r>
        <w:r>
          <w:tab/>
        </w:r>
        <w:r>
          <w:fldChar w:fldCharType="begin"/>
        </w:r>
        <w:r>
          <w:instrText xml:space="preserve"> PAGEREF _Toc500927026 \h </w:instrText>
        </w:r>
        <w:r>
          <w:fldChar w:fldCharType="separate"/>
        </w:r>
        <w:r w:rsidR="000A1E1D">
          <w:t>52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27" w:history="1">
        <w:r w:rsidRPr="0068296C">
          <w:t>32</w:t>
        </w:r>
        <w:r>
          <w:rPr>
            <w:rFonts w:asciiTheme="minorHAnsi" w:eastAsiaTheme="minorEastAsia" w:hAnsiTheme="minorHAnsi" w:cstheme="minorBidi"/>
            <w:sz w:val="22"/>
            <w:szCs w:val="22"/>
            <w:lang w:eastAsia="en-AU"/>
          </w:rPr>
          <w:tab/>
        </w:r>
        <w:r w:rsidRPr="0068296C">
          <w:t>Access disputes</w:t>
        </w:r>
        <w:r>
          <w:tab/>
        </w:r>
        <w:r>
          <w:fldChar w:fldCharType="begin"/>
        </w:r>
        <w:r>
          <w:instrText xml:space="preserve"> PAGEREF _Toc500927027 \h </w:instrText>
        </w:r>
        <w:r>
          <w:fldChar w:fldCharType="separate"/>
        </w:r>
        <w:r w:rsidR="000A1E1D">
          <w:t>52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28" w:history="1">
        <w:r w:rsidRPr="0068296C">
          <w:t>33</w:t>
        </w:r>
        <w:r>
          <w:rPr>
            <w:rFonts w:asciiTheme="minorHAnsi" w:eastAsiaTheme="minorEastAsia" w:hAnsiTheme="minorHAnsi" w:cstheme="minorBidi"/>
            <w:sz w:val="22"/>
            <w:szCs w:val="22"/>
            <w:lang w:eastAsia="en-AU"/>
          </w:rPr>
          <w:tab/>
        </w:r>
        <w:r w:rsidRPr="0068296C">
          <w:t>Arbitrator—appointment and functions</w:t>
        </w:r>
        <w:r>
          <w:tab/>
        </w:r>
        <w:r>
          <w:fldChar w:fldCharType="begin"/>
        </w:r>
        <w:r>
          <w:instrText xml:space="preserve"> PAGEREF _Toc500927028 \h </w:instrText>
        </w:r>
        <w:r>
          <w:fldChar w:fldCharType="separate"/>
        </w:r>
        <w:r w:rsidR="000A1E1D">
          <w:t>53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29" w:history="1">
        <w:r w:rsidRPr="0068296C">
          <w:t>34</w:t>
        </w:r>
        <w:r>
          <w:rPr>
            <w:rFonts w:asciiTheme="minorHAnsi" w:eastAsiaTheme="minorEastAsia" w:hAnsiTheme="minorHAnsi" w:cstheme="minorBidi"/>
            <w:sz w:val="22"/>
            <w:szCs w:val="22"/>
            <w:lang w:eastAsia="en-AU"/>
          </w:rPr>
          <w:tab/>
        </w:r>
        <w:r w:rsidRPr="0068296C">
          <w:t>Draft determinations</w:t>
        </w:r>
        <w:r>
          <w:tab/>
        </w:r>
        <w:r>
          <w:fldChar w:fldCharType="begin"/>
        </w:r>
        <w:r>
          <w:instrText xml:space="preserve"> PAGEREF _Toc500927029 \h </w:instrText>
        </w:r>
        <w:r>
          <w:fldChar w:fldCharType="separate"/>
        </w:r>
        <w:r w:rsidR="000A1E1D">
          <w:t>54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30" w:history="1">
        <w:r w:rsidRPr="0068296C">
          <w:t>35</w:t>
        </w:r>
        <w:r>
          <w:rPr>
            <w:rFonts w:asciiTheme="minorHAnsi" w:eastAsiaTheme="minorEastAsia" w:hAnsiTheme="minorHAnsi" w:cstheme="minorBidi"/>
            <w:sz w:val="22"/>
            <w:szCs w:val="22"/>
            <w:lang w:eastAsia="en-AU"/>
          </w:rPr>
          <w:tab/>
        </w:r>
        <w:r w:rsidRPr="0068296C">
          <w:t>Arbitration determinations</w:t>
        </w:r>
        <w:r>
          <w:tab/>
        </w:r>
        <w:r>
          <w:fldChar w:fldCharType="begin"/>
        </w:r>
        <w:r>
          <w:instrText xml:space="preserve"> PAGEREF _Toc500927030 \h </w:instrText>
        </w:r>
        <w:r>
          <w:fldChar w:fldCharType="separate"/>
        </w:r>
        <w:r w:rsidR="000A1E1D">
          <w:t>54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31" w:history="1">
        <w:r w:rsidRPr="0068296C">
          <w:t>36</w:t>
        </w:r>
        <w:r>
          <w:rPr>
            <w:rFonts w:asciiTheme="minorHAnsi" w:eastAsiaTheme="minorEastAsia" w:hAnsiTheme="minorHAnsi" w:cstheme="minorBidi"/>
            <w:sz w:val="22"/>
            <w:szCs w:val="22"/>
            <w:lang w:eastAsia="en-AU"/>
          </w:rPr>
          <w:tab/>
        </w:r>
        <w:r w:rsidRPr="0068296C">
          <w:t>Effect of determinations</w:t>
        </w:r>
        <w:r>
          <w:tab/>
        </w:r>
        <w:r>
          <w:fldChar w:fldCharType="begin"/>
        </w:r>
        <w:r>
          <w:instrText xml:space="preserve"> PAGEREF _Toc500927031 \h </w:instrText>
        </w:r>
        <w:r>
          <w:fldChar w:fldCharType="separate"/>
        </w:r>
        <w:r w:rsidR="000A1E1D">
          <w:t>55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32" w:history="1">
        <w:r w:rsidRPr="0068296C">
          <w:t>37</w:t>
        </w:r>
        <w:r>
          <w:rPr>
            <w:rFonts w:asciiTheme="minorHAnsi" w:eastAsiaTheme="minorEastAsia" w:hAnsiTheme="minorHAnsi" w:cstheme="minorBidi"/>
            <w:sz w:val="22"/>
            <w:szCs w:val="22"/>
            <w:lang w:eastAsia="en-AU"/>
          </w:rPr>
          <w:tab/>
        </w:r>
        <w:r w:rsidRPr="0068296C">
          <w:t>Termination of arbitration by parties</w:t>
        </w:r>
        <w:r>
          <w:tab/>
        </w:r>
        <w:r>
          <w:fldChar w:fldCharType="begin"/>
        </w:r>
        <w:r>
          <w:instrText xml:space="preserve"> PAGEREF _Toc500927032 \h </w:instrText>
        </w:r>
        <w:r>
          <w:fldChar w:fldCharType="separate"/>
        </w:r>
        <w:r w:rsidR="000A1E1D">
          <w:t>55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33" w:history="1">
        <w:r w:rsidRPr="0068296C">
          <w:t>38</w:t>
        </w:r>
        <w:r>
          <w:rPr>
            <w:rFonts w:asciiTheme="minorHAnsi" w:eastAsiaTheme="minorEastAsia" w:hAnsiTheme="minorHAnsi" w:cstheme="minorBidi"/>
            <w:sz w:val="22"/>
            <w:szCs w:val="22"/>
            <w:lang w:eastAsia="en-AU"/>
          </w:rPr>
          <w:tab/>
        </w:r>
        <w:r w:rsidRPr="0068296C">
          <w:t>Termination of arbitration by arbitrator</w:t>
        </w:r>
        <w:r>
          <w:tab/>
        </w:r>
        <w:r>
          <w:fldChar w:fldCharType="begin"/>
        </w:r>
        <w:r>
          <w:instrText xml:space="preserve"> PAGEREF _Toc500927033 \h </w:instrText>
        </w:r>
        <w:r>
          <w:fldChar w:fldCharType="separate"/>
        </w:r>
        <w:r w:rsidR="000A1E1D">
          <w:t>56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34" w:history="1">
        <w:r w:rsidRPr="0068296C">
          <w:t>39</w:t>
        </w:r>
        <w:r>
          <w:rPr>
            <w:rFonts w:asciiTheme="minorHAnsi" w:eastAsiaTheme="minorEastAsia" w:hAnsiTheme="minorHAnsi" w:cstheme="minorBidi"/>
            <w:sz w:val="22"/>
            <w:szCs w:val="22"/>
            <w:lang w:eastAsia="en-AU"/>
          </w:rPr>
          <w:tab/>
        </w:r>
        <w:r w:rsidRPr="0068296C">
          <w:t>Variation of determinations</w:t>
        </w:r>
        <w:r>
          <w:tab/>
        </w:r>
        <w:r>
          <w:fldChar w:fldCharType="begin"/>
        </w:r>
        <w:r>
          <w:instrText xml:space="preserve"> PAGEREF _Toc500927034 \h </w:instrText>
        </w:r>
        <w:r>
          <w:fldChar w:fldCharType="separate"/>
        </w:r>
        <w:r w:rsidR="000A1E1D">
          <w:t>56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lastRenderedPageBreak/>
        <w:tab/>
      </w:r>
      <w:hyperlink w:anchor="_Toc500927035" w:history="1">
        <w:r w:rsidRPr="0068296C">
          <w:t>40</w:t>
        </w:r>
        <w:r>
          <w:rPr>
            <w:rFonts w:asciiTheme="minorHAnsi" w:eastAsiaTheme="minorEastAsia" w:hAnsiTheme="minorHAnsi" w:cstheme="minorBidi"/>
            <w:sz w:val="22"/>
            <w:szCs w:val="22"/>
            <w:lang w:eastAsia="en-AU"/>
          </w:rPr>
          <w:tab/>
        </w:r>
        <w:r w:rsidRPr="0068296C">
          <w:t>Arbitration procedure—Commercial Arbitration Act</w:t>
        </w:r>
        <w:r>
          <w:tab/>
        </w:r>
        <w:r>
          <w:fldChar w:fldCharType="begin"/>
        </w:r>
        <w:r>
          <w:instrText xml:space="preserve"> PAGEREF _Toc500927035 \h </w:instrText>
        </w:r>
        <w:r>
          <w:fldChar w:fldCharType="separate"/>
        </w:r>
        <w:r w:rsidR="000A1E1D">
          <w:t>56</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7036" w:history="1">
        <w:r w:rsidR="005B0FBB" w:rsidRPr="0068296C">
          <w:t>Part 7</w:t>
        </w:r>
        <w:r w:rsidR="005B0FBB">
          <w:rPr>
            <w:rFonts w:asciiTheme="minorHAnsi" w:eastAsiaTheme="minorEastAsia" w:hAnsiTheme="minorHAnsi" w:cstheme="minorBidi"/>
            <w:b w:val="0"/>
            <w:sz w:val="22"/>
            <w:szCs w:val="22"/>
            <w:lang w:eastAsia="en-AU"/>
          </w:rPr>
          <w:tab/>
        </w:r>
        <w:r w:rsidR="005B0FBB" w:rsidRPr="0068296C">
          <w:t>Information</w:t>
        </w:r>
        <w:r w:rsidR="005B0FBB" w:rsidRPr="00C80887">
          <w:rPr>
            <w:vanish/>
          </w:rPr>
          <w:tab/>
        </w:r>
        <w:r w:rsidR="005B0FBB" w:rsidRPr="00C80887">
          <w:rPr>
            <w:vanish/>
          </w:rPr>
          <w:fldChar w:fldCharType="begin"/>
        </w:r>
        <w:r w:rsidR="005B0FBB" w:rsidRPr="00C80887">
          <w:rPr>
            <w:vanish/>
          </w:rPr>
          <w:instrText xml:space="preserve"> PAGEREF _Toc500927036 \h </w:instrText>
        </w:r>
        <w:r w:rsidR="005B0FBB" w:rsidRPr="00C80887">
          <w:rPr>
            <w:vanish/>
          </w:rPr>
        </w:r>
        <w:r w:rsidR="005B0FBB" w:rsidRPr="00C80887">
          <w:rPr>
            <w:vanish/>
          </w:rPr>
          <w:fldChar w:fldCharType="separate"/>
        </w:r>
        <w:r w:rsidR="000A1E1D">
          <w:rPr>
            <w:vanish/>
          </w:rPr>
          <w:t>58</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37" w:history="1">
        <w:r w:rsidRPr="0068296C">
          <w:t>41</w:t>
        </w:r>
        <w:r>
          <w:rPr>
            <w:rFonts w:asciiTheme="minorHAnsi" w:eastAsiaTheme="minorEastAsia" w:hAnsiTheme="minorHAnsi" w:cstheme="minorBidi"/>
            <w:sz w:val="22"/>
            <w:szCs w:val="22"/>
            <w:lang w:eastAsia="en-AU"/>
          </w:rPr>
          <w:tab/>
        </w:r>
        <w:r w:rsidRPr="0068296C">
          <w:t>Provision of information to commission</w:t>
        </w:r>
        <w:r>
          <w:tab/>
        </w:r>
        <w:r>
          <w:fldChar w:fldCharType="begin"/>
        </w:r>
        <w:r>
          <w:instrText xml:space="preserve"> PAGEREF _Toc500927037 \h </w:instrText>
        </w:r>
        <w:r>
          <w:fldChar w:fldCharType="separate"/>
        </w:r>
        <w:r w:rsidR="000A1E1D">
          <w:t>58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38" w:history="1">
        <w:r w:rsidRPr="0068296C">
          <w:t>42</w:t>
        </w:r>
        <w:r>
          <w:rPr>
            <w:rFonts w:asciiTheme="minorHAnsi" w:eastAsiaTheme="minorEastAsia" w:hAnsiTheme="minorHAnsi" w:cstheme="minorBidi"/>
            <w:sz w:val="22"/>
            <w:szCs w:val="22"/>
            <w:lang w:eastAsia="en-AU"/>
          </w:rPr>
          <w:tab/>
        </w:r>
        <w:r w:rsidRPr="0068296C">
          <w:t>Restrictions on publication</w:t>
        </w:r>
        <w:r>
          <w:tab/>
        </w:r>
        <w:r>
          <w:fldChar w:fldCharType="begin"/>
        </w:r>
        <w:r>
          <w:instrText xml:space="preserve"> PAGEREF _Toc500927038 \h </w:instrText>
        </w:r>
        <w:r>
          <w:fldChar w:fldCharType="separate"/>
        </w:r>
        <w:r w:rsidR="000A1E1D">
          <w:t>59</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39" w:history="1">
        <w:r w:rsidRPr="0068296C">
          <w:t>43</w:t>
        </w:r>
        <w:r>
          <w:rPr>
            <w:rFonts w:asciiTheme="minorHAnsi" w:eastAsiaTheme="minorEastAsia" w:hAnsiTheme="minorHAnsi" w:cstheme="minorBidi"/>
            <w:sz w:val="22"/>
            <w:szCs w:val="22"/>
            <w:lang w:eastAsia="en-AU"/>
          </w:rPr>
          <w:tab/>
        </w:r>
        <w:r w:rsidRPr="0068296C">
          <w:t>Inspection of documents</w:t>
        </w:r>
        <w:r>
          <w:tab/>
        </w:r>
        <w:r>
          <w:fldChar w:fldCharType="begin"/>
        </w:r>
        <w:r>
          <w:instrText xml:space="preserve"> PAGEREF _Toc500927039 \h </w:instrText>
        </w:r>
        <w:r>
          <w:fldChar w:fldCharType="separate"/>
        </w:r>
        <w:r w:rsidR="000A1E1D">
          <w:t>59</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40" w:history="1">
        <w:r w:rsidRPr="0068296C">
          <w:t>44</w:t>
        </w:r>
        <w:r>
          <w:rPr>
            <w:rFonts w:asciiTheme="minorHAnsi" w:eastAsiaTheme="minorEastAsia" w:hAnsiTheme="minorHAnsi" w:cstheme="minorBidi"/>
            <w:sz w:val="22"/>
            <w:szCs w:val="22"/>
            <w:lang w:eastAsia="en-AU"/>
          </w:rPr>
          <w:tab/>
        </w:r>
        <w:r w:rsidRPr="0068296C">
          <w:t>Confidential information—disclosure by commissioners and staff</w:t>
        </w:r>
        <w:r>
          <w:tab/>
        </w:r>
        <w:r>
          <w:fldChar w:fldCharType="begin"/>
        </w:r>
        <w:r>
          <w:instrText xml:space="preserve"> PAGEREF _Toc500927040 \h </w:instrText>
        </w:r>
        <w:r>
          <w:fldChar w:fldCharType="separate"/>
        </w:r>
        <w:r w:rsidR="000A1E1D">
          <w:t>60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41" w:history="1">
        <w:r w:rsidRPr="0068296C">
          <w:t>45</w:t>
        </w:r>
        <w:r>
          <w:rPr>
            <w:rFonts w:asciiTheme="minorHAnsi" w:eastAsiaTheme="minorEastAsia" w:hAnsiTheme="minorHAnsi" w:cstheme="minorBidi"/>
            <w:sz w:val="22"/>
            <w:szCs w:val="22"/>
            <w:lang w:eastAsia="en-AU"/>
          </w:rPr>
          <w:tab/>
        </w:r>
        <w:r w:rsidRPr="0068296C">
          <w:t>Confidential information—notice of proposed disclosure</w:t>
        </w:r>
        <w:r>
          <w:tab/>
        </w:r>
        <w:r>
          <w:fldChar w:fldCharType="begin"/>
        </w:r>
        <w:r>
          <w:instrText xml:space="preserve"> PAGEREF _Toc500927041 \h </w:instrText>
        </w:r>
        <w:r>
          <w:fldChar w:fldCharType="separate"/>
        </w:r>
        <w:r w:rsidR="000A1E1D">
          <w:t>61</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42" w:history="1">
        <w:r w:rsidRPr="0068296C">
          <w:t>46</w:t>
        </w:r>
        <w:r>
          <w:rPr>
            <w:rFonts w:asciiTheme="minorHAnsi" w:eastAsiaTheme="minorEastAsia" w:hAnsiTheme="minorHAnsi" w:cstheme="minorBidi"/>
            <w:sz w:val="22"/>
            <w:szCs w:val="22"/>
            <w:lang w:eastAsia="en-AU"/>
          </w:rPr>
          <w:tab/>
        </w:r>
        <w:r w:rsidRPr="0068296C">
          <w:t>Confidential information—general disclosure</w:t>
        </w:r>
        <w:r>
          <w:tab/>
        </w:r>
        <w:r>
          <w:fldChar w:fldCharType="begin"/>
        </w:r>
        <w:r>
          <w:instrText xml:space="preserve"> PAGEREF _Toc500927042 \h </w:instrText>
        </w:r>
        <w:r>
          <w:fldChar w:fldCharType="separate"/>
        </w:r>
        <w:r w:rsidR="000A1E1D">
          <w:t>62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43" w:history="1">
        <w:r w:rsidRPr="0068296C">
          <w:t>47</w:t>
        </w:r>
        <w:r>
          <w:rPr>
            <w:rFonts w:asciiTheme="minorHAnsi" w:eastAsiaTheme="minorEastAsia" w:hAnsiTheme="minorHAnsi" w:cstheme="minorBidi"/>
            <w:sz w:val="22"/>
            <w:szCs w:val="22"/>
            <w:lang w:eastAsia="en-AU"/>
          </w:rPr>
          <w:tab/>
        </w:r>
        <w:r w:rsidRPr="0068296C">
          <w:t>Confidential information—disclosure within the commission</w:t>
        </w:r>
        <w:r>
          <w:tab/>
        </w:r>
        <w:r>
          <w:fldChar w:fldCharType="begin"/>
        </w:r>
        <w:r>
          <w:instrText xml:space="preserve"> PAGEREF _Toc500927043 \h </w:instrText>
        </w:r>
        <w:r>
          <w:fldChar w:fldCharType="separate"/>
        </w:r>
        <w:r w:rsidR="000A1E1D">
          <w:t>63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44" w:history="1">
        <w:r w:rsidRPr="0068296C">
          <w:t>48</w:t>
        </w:r>
        <w:r>
          <w:rPr>
            <w:rFonts w:asciiTheme="minorHAnsi" w:eastAsiaTheme="minorEastAsia" w:hAnsiTheme="minorHAnsi" w:cstheme="minorBidi"/>
            <w:sz w:val="22"/>
            <w:szCs w:val="22"/>
            <w:lang w:eastAsia="en-AU"/>
          </w:rPr>
          <w:tab/>
        </w:r>
        <w:r w:rsidRPr="0068296C">
          <w:t>Cabinet and Executive documents</w:t>
        </w:r>
        <w:r>
          <w:tab/>
        </w:r>
        <w:r>
          <w:fldChar w:fldCharType="begin"/>
        </w:r>
        <w:r>
          <w:instrText xml:space="preserve"> PAGEREF _Toc500927044 \h </w:instrText>
        </w:r>
        <w:r>
          <w:fldChar w:fldCharType="separate"/>
        </w:r>
        <w:r w:rsidR="000A1E1D">
          <w:t>63</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7045" w:history="1">
        <w:r w:rsidR="005B0FBB" w:rsidRPr="0068296C">
          <w:t>Part 8</w:t>
        </w:r>
        <w:r w:rsidR="005B0FBB">
          <w:rPr>
            <w:rFonts w:asciiTheme="minorHAnsi" w:eastAsiaTheme="minorEastAsia" w:hAnsiTheme="minorHAnsi" w:cstheme="minorBidi"/>
            <w:b w:val="0"/>
            <w:sz w:val="22"/>
            <w:szCs w:val="22"/>
            <w:lang w:eastAsia="en-AU"/>
          </w:rPr>
          <w:tab/>
        </w:r>
        <w:r w:rsidR="005B0FBB" w:rsidRPr="0068296C">
          <w:t>Cooperation with commission</w:t>
        </w:r>
        <w:r w:rsidR="005B0FBB" w:rsidRPr="00C80887">
          <w:rPr>
            <w:vanish/>
          </w:rPr>
          <w:tab/>
        </w:r>
        <w:r w:rsidR="005B0FBB" w:rsidRPr="00C80887">
          <w:rPr>
            <w:vanish/>
          </w:rPr>
          <w:fldChar w:fldCharType="begin"/>
        </w:r>
        <w:r w:rsidR="005B0FBB" w:rsidRPr="00C80887">
          <w:rPr>
            <w:vanish/>
          </w:rPr>
          <w:instrText xml:space="preserve"> PAGEREF _Toc500927045 \h </w:instrText>
        </w:r>
        <w:r w:rsidR="005B0FBB" w:rsidRPr="00C80887">
          <w:rPr>
            <w:vanish/>
          </w:rPr>
        </w:r>
        <w:r w:rsidR="005B0FBB" w:rsidRPr="00C80887">
          <w:rPr>
            <w:vanish/>
          </w:rPr>
          <w:fldChar w:fldCharType="separate"/>
        </w:r>
        <w:r w:rsidR="000A1E1D">
          <w:rPr>
            <w:vanish/>
          </w:rPr>
          <w:t>64</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46" w:history="1">
        <w:r w:rsidRPr="0068296C">
          <w:t>49</w:t>
        </w:r>
        <w:r>
          <w:rPr>
            <w:rFonts w:asciiTheme="minorHAnsi" w:eastAsiaTheme="minorEastAsia" w:hAnsiTheme="minorHAnsi" w:cstheme="minorBidi"/>
            <w:sz w:val="22"/>
            <w:szCs w:val="22"/>
            <w:lang w:eastAsia="en-AU"/>
          </w:rPr>
          <w:tab/>
        </w:r>
        <w:r w:rsidRPr="0068296C">
          <w:t>Requirement to attend hearing and answer questions</w:t>
        </w:r>
        <w:r>
          <w:tab/>
        </w:r>
        <w:r>
          <w:fldChar w:fldCharType="begin"/>
        </w:r>
        <w:r>
          <w:instrText xml:space="preserve"> PAGEREF _Toc500927046 \h </w:instrText>
        </w:r>
        <w:r>
          <w:fldChar w:fldCharType="separate"/>
        </w:r>
        <w:r w:rsidR="000A1E1D">
          <w:t>64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47" w:history="1">
        <w:r w:rsidRPr="0068296C">
          <w:t>50</w:t>
        </w:r>
        <w:r>
          <w:rPr>
            <w:rFonts w:asciiTheme="minorHAnsi" w:eastAsiaTheme="minorEastAsia" w:hAnsiTheme="minorHAnsi" w:cstheme="minorBidi"/>
            <w:sz w:val="22"/>
            <w:szCs w:val="22"/>
            <w:lang w:eastAsia="en-AU"/>
          </w:rPr>
          <w:tab/>
        </w:r>
        <w:r w:rsidRPr="0068296C">
          <w:t>Application of Criminal Code, ch 7</w:t>
        </w:r>
        <w:r>
          <w:tab/>
        </w:r>
        <w:r>
          <w:fldChar w:fldCharType="begin"/>
        </w:r>
        <w:r>
          <w:instrText xml:space="preserve"> PAGEREF _Toc500927047 \h </w:instrText>
        </w:r>
        <w:r>
          <w:fldChar w:fldCharType="separate"/>
        </w:r>
        <w:r w:rsidR="000A1E1D">
          <w:t>64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48" w:history="1">
        <w:r w:rsidRPr="0068296C">
          <w:t>50A</w:t>
        </w:r>
        <w:r>
          <w:rPr>
            <w:rFonts w:asciiTheme="minorHAnsi" w:eastAsiaTheme="minorEastAsia" w:hAnsiTheme="minorHAnsi" w:cstheme="minorBidi"/>
            <w:sz w:val="22"/>
            <w:szCs w:val="22"/>
            <w:lang w:eastAsia="en-AU"/>
          </w:rPr>
          <w:tab/>
        </w:r>
        <w:r w:rsidRPr="0068296C">
          <w:t>Witnesses etc protected from civil liability</w:t>
        </w:r>
        <w:r>
          <w:tab/>
        </w:r>
        <w:r>
          <w:fldChar w:fldCharType="begin"/>
        </w:r>
        <w:r>
          <w:instrText xml:space="preserve"> PAGEREF _Toc500927048 \h </w:instrText>
        </w:r>
        <w:r>
          <w:fldChar w:fldCharType="separate"/>
        </w:r>
        <w:r w:rsidR="000A1E1D">
          <w:t>64</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7049" w:history="1">
        <w:r w:rsidR="005B0FBB" w:rsidRPr="0068296C">
          <w:t>Part 9</w:t>
        </w:r>
        <w:r w:rsidR="005B0FBB">
          <w:rPr>
            <w:rFonts w:asciiTheme="minorHAnsi" w:eastAsiaTheme="minorEastAsia" w:hAnsiTheme="minorHAnsi" w:cstheme="minorBidi"/>
            <w:b w:val="0"/>
            <w:sz w:val="22"/>
            <w:szCs w:val="22"/>
            <w:lang w:eastAsia="en-AU"/>
          </w:rPr>
          <w:tab/>
        </w:r>
        <w:r w:rsidR="005B0FBB" w:rsidRPr="0068296C">
          <w:t>Enforcement of price directions and arbitration determinations</w:t>
        </w:r>
        <w:r w:rsidR="005B0FBB" w:rsidRPr="00C80887">
          <w:rPr>
            <w:vanish/>
          </w:rPr>
          <w:tab/>
        </w:r>
        <w:r w:rsidR="005B0FBB" w:rsidRPr="00C80887">
          <w:rPr>
            <w:vanish/>
          </w:rPr>
          <w:fldChar w:fldCharType="begin"/>
        </w:r>
        <w:r w:rsidR="005B0FBB" w:rsidRPr="00C80887">
          <w:rPr>
            <w:vanish/>
          </w:rPr>
          <w:instrText xml:space="preserve"> PAGEREF _Toc500927049 \h </w:instrText>
        </w:r>
        <w:r w:rsidR="005B0FBB" w:rsidRPr="00C80887">
          <w:rPr>
            <w:vanish/>
          </w:rPr>
        </w:r>
        <w:r w:rsidR="005B0FBB" w:rsidRPr="00C80887">
          <w:rPr>
            <w:vanish/>
          </w:rPr>
          <w:fldChar w:fldCharType="separate"/>
        </w:r>
        <w:r w:rsidR="000A1E1D">
          <w:rPr>
            <w:vanish/>
          </w:rPr>
          <w:t>65</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50" w:history="1">
        <w:r w:rsidRPr="0068296C">
          <w:t>51</w:t>
        </w:r>
        <w:r>
          <w:rPr>
            <w:rFonts w:asciiTheme="minorHAnsi" w:eastAsiaTheme="minorEastAsia" w:hAnsiTheme="minorHAnsi" w:cstheme="minorBidi"/>
            <w:sz w:val="22"/>
            <w:szCs w:val="22"/>
            <w:lang w:eastAsia="en-AU"/>
          </w:rPr>
          <w:tab/>
        </w:r>
        <w:r w:rsidRPr="0068296C">
          <w:t xml:space="preserve">Meaning of </w:t>
        </w:r>
        <w:r w:rsidRPr="0068296C">
          <w:rPr>
            <w:i/>
          </w:rPr>
          <w:t>direction</w:t>
        </w:r>
        <w:r w:rsidRPr="0068296C">
          <w:t xml:space="preserve"> in pt 9</w:t>
        </w:r>
        <w:r>
          <w:tab/>
        </w:r>
        <w:r>
          <w:fldChar w:fldCharType="begin"/>
        </w:r>
        <w:r>
          <w:instrText xml:space="preserve"> PAGEREF _Toc500927050 \h </w:instrText>
        </w:r>
        <w:r>
          <w:fldChar w:fldCharType="separate"/>
        </w:r>
        <w:r w:rsidR="000A1E1D">
          <w:t>65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51" w:history="1">
        <w:r w:rsidRPr="0068296C">
          <w:t>52</w:t>
        </w:r>
        <w:r>
          <w:rPr>
            <w:rFonts w:asciiTheme="minorHAnsi" w:eastAsiaTheme="minorEastAsia" w:hAnsiTheme="minorHAnsi" w:cstheme="minorBidi"/>
            <w:sz w:val="22"/>
            <w:szCs w:val="22"/>
            <w:lang w:eastAsia="en-AU"/>
          </w:rPr>
          <w:tab/>
        </w:r>
        <w:r w:rsidRPr="0068296C">
          <w:t>Application of pt 9</w:t>
        </w:r>
        <w:r>
          <w:tab/>
        </w:r>
        <w:r>
          <w:fldChar w:fldCharType="begin"/>
        </w:r>
        <w:r>
          <w:instrText xml:space="preserve"> PAGEREF _Toc500927051 \h </w:instrText>
        </w:r>
        <w:r>
          <w:fldChar w:fldCharType="separate"/>
        </w:r>
        <w:r w:rsidR="000A1E1D">
          <w:t>65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52" w:history="1">
        <w:r w:rsidRPr="0068296C">
          <w:t>53</w:t>
        </w:r>
        <w:r>
          <w:rPr>
            <w:rFonts w:asciiTheme="minorHAnsi" w:eastAsiaTheme="minorEastAsia" w:hAnsiTheme="minorHAnsi" w:cstheme="minorBidi"/>
            <w:sz w:val="22"/>
            <w:szCs w:val="22"/>
            <w:lang w:eastAsia="en-AU"/>
          </w:rPr>
          <w:tab/>
        </w:r>
        <w:r w:rsidRPr="0068296C">
          <w:t>Orders</w:t>
        </w:r>
        <w:r>
          <w:tab/>
        </w:r>
        <w:r>
          <w:fldChar w:fldCharType="begin"/>
        </w:r>
        <w:r>
          <w:instrText xml:space="preserve"> PAGEREF _Toc500927052 \h </w:instrText>
        </w:r>
        <w:r>
          <w:fldChar w:fldCharType="separate"/>
        </w:r>
        <w:r w:rsidR="000A1E1D">
          <w:t>65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53" w:history="1">
        <w:r w:rsidRPr="0068296C">
          <w:t>54</w:t>
        </w:r>
        <w:r>
          <w:rPr>
            <w:rFonts w:asciiTheme="minorHAnsi" w:eastAsiaTheme="minorEastAsia" w:hAnsiTheme="minorHAnsi" w:cstheme="minorBidi"/>
            <w:sz w:val="22"/>
            <w:szCs w:val="22"/>
            <w:lang w:eastAsia="en-AU"/>
          </w:rPr>
          <w:tab/>
        </w:r>
        <w:r w:rsidRPr="0068296C">
          <w:t>Injunctions and declarations</w:t>
        </w:r>
        <w:r>
          <w:tab/>
        </w:r>
        <w:r>
          <w:fldChar w:fldCharType="begin"/>
        </w:r>
        <w:r>
          <w:instrText xml:space="preserve"> PAGEREF _Toc500927053 \h </w:instrText>
        </w:r>
        <w:r>
          <w:fldChar w:fldCharType="separate"/>
        </w:r>
        <w:r w:rsidR="000A1E1D">
          <w:t>66</w:t>
        </w:r>
        <w:r>
          <w:fldChar w:fldCharType="end"/>
        </w:r>
      </w:hyperlink>
    </w:p>
    <w:p w:rsidR="005B0FBB" w:rsidRDefault="007A6C63" w:rsidP="005B0FBB">
      <w:pPr>
        <w:pStyle w:val="TOC2"/>
        <w:rPr>
          <w:rFonts w:asciiTheme="minorHAnsi" w:eastAsiaTheme="minorEastAsia" w:hAnsiTheme="minorHAnsi" w:cstheme="minorBidi"/>
          <w:b w:val="0"/>
          <w:sz w:val="22"/>
          <w:szCs w:val="22"/>
          <w:lang w:eastAsia="en-AU"/>
        </w:rPr>
      </w:pPr>
      <w:hyperlink w:anchor="_Toc500927054" w:history="1">
        <w:r w:rsidR="005B0FBB" w:rsidRPr="0068296C">
          <w:t>Part 10</w:t>
        </w:r>
        <w:r w:rsidR="005B0FBB">
          <w:rPr>
            <w:rFonts w:asciiTheme="minorHAnsi" w:eastAsiaTheme="minorEastAsia" w:hAnsiTheme="minorHAnsi" w:cstheme="minorBidi"/>
            <w:b w:val="0"/>
            <w:sz w:val="22"/>
            <w:szCs w:val="22"/>
            <w:lang w:eastAsia="en-AU"/>
          </w:rPr>
          <w:tab/>
        </w:r>
        <w:r w:rsidR="005B0FBB" w:rsidRPr="0068296C">
          <w:t>Miscellaneous</w:t>
        </w:r>
        <w:r w:rsidR="005B0FBB" w:rsidRPr="00C80887">
          <w:rPr>
            <w:vanish/>
          </w:rPr>
          <w:tab/>
        </w:r>
        <w:r w:rsidR="005B0FBB" w:rsidRPr="00C80887">
          <w:rPr>
            <w:vanish/>
          </w:rPr>
          <w:fldChar w:fldCharType="begin"/>
        </w:r>
        <w:r w:rsidR="005B0FBB" w:rsidRPr="00C80887">
          <w:rPr>
            <w:vanish/>
          </w:rPr>
          <w:instrText xml:space="preserve"> PAGEREF _Toc500927054 \h </w:instrText>
        </w:r>
        <w:r w:rsidR="005B0FBB" w:rsidRPr="00C80887">
          <w:rPr>
            <w:vanish/>
          </w:rPr>
        </w:r>
        <w:r w:rsidR="005B0FBB" w:rsidRPr="00C80887">
          <w:rPr>
            <w:vanish/>
          </w:rPr>
          <w:fldChar w:fldCharType="separate"/>
        </w:r>
        <w:r w:rsidR="000A1E1D">
          <w:rPr>
            <w:vanish/>
          </w:rPr>
          <w:t>67</w:t>
        </w:r>
        <w:r w:rsidR="005B0FBB" w:rsidRPr="00C80887">
          <w:rPr>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55" w:history="1">
        <w:r w:rsidRPr="0068296C">
          <w:t>55</w:t>
        </w:r>
        <w:r>
          <w:rPr>
            <w:rFonts w:asciiTheme="minorHAnsi" w:eastAsiaTheme="minorEastAsia" w:hAnsiTheme="minorHAnsi" w:cstheme="minorBidi"/>
            <w:sz w:val="22"/>
            <w:szCs w:val="22"/>
            <w:lang w:eastAsia="en-AU"/>
          </w:rPr>
          <w:tab/>
        </w:r>
        <w:r w:rsidRPr="0068296C">
          <w:t>Acts and omissions of representatives</w:t>
        </w:r>
        <w:r>
          <w:tab/>
        </w:r>
        <w:r>
          <w:fldChar w:fldCharType="begin"/>
        </w:r>
        <w:r>
          <w:instrText xml:space="preserve"> PAGEREF _Toc500927055 \h </w:instrText>
        </w:r>
        <w:r>
          <w:fldChar w:fldCharType="separate"/>
        </w:r>
        <w:r w:rsidR="000A1E1D">
          <w:t>67</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56" w:history="1">
        <w:r w:rsidRPr="0068296C">
          <w:t>56</w:t>
        </w:r>
        <w:r>
          <w:rPr>
            <w:rFonts w:asciiTheme="minorHAnsi" w:eastAsiaTheme="minorEastAsia" w:hAnsiTheme="minorHAnsi" w:cstheme="minorBidi"/>
            <w:sz w:val="22"/>
            <w:szCs w:val="22"/>
            <w:lang w:eastAsia="en-AU"/>
          </w:rPr>
          <w:tab/>
        </w:r>
        <w:r w:rsidRPr="0068296C">
          <w:t>Service of documents</w:t>
        </w:r>
        <w:r>
          <w:tab/>
        </w:r>
        <w:r>
          <w:fldChar w:fldCharType="begin"/>
        </w:r>
        <w:r>
          <w:instrText xml:space="preserve"> PAGEREF _Toc500927056 \h </w:instrText>
        </w:r>
        <w:r>
          <w:fldChar w:fldCharType="separate"/>
        </w:r>
        <w:r w:rsidR="000A1E1D">
          <w:t>68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57" w:history="1">
        <w:r w:rsidRPr="0068296C">
          <w:t>57</w:t>
        </w:r>
        <w:r>
          <w:rPr>
            <w:rFonts w:asciiTheme="minorHAnsi" w:eastAsiaTheme="minorEastAsia" w:hAnsiTheme="minorHAnsi" w:cstheme="minorBidi"/>
            <w:sz w:val="22"/>
            <w:szCs w:val="22"/>
            <w:lang w:eastAsia="en-AU"/>
          </w:rPr>
          <w:tab/>
        </w:r>
        <w:r w:rsidRPr="0068296C">
          <w:t>Approved forms</w:t>
        </w:r>
        <w:r>
          <w:tab/>
        </w:r>
        <w:r>
          <w:fldChar w:fldCharType="begin"/>
        </w:r>
        <w:r>
          <w:instrText xml:space="preserve"> PAGEREF _Toc500927057 \h </w:instrText>
        </w:r>
        <w:r>
          <w:fldChar w:fldCharType="separate"/>
        </w:r>
        <w:r w:rsidR="000A1E1D">
          <w:t>68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58" w:history="1">
        <w:r w:rsidRPr="0068296C">
          <w:t>58</w:t>
        </w:r>
        <w:r>
          <w:rPr>
            <w:rFonts w:asciiTheme="minorHAnsi" w:eastAsiaTheme="minorEastAsia" w:hAnsiTheme="minorHAnsi" w:cstheme="minorBidi"/>
            <w:sz w:val="22"/>
            <w:szCs w:val="22"/>
            <w:lang w:eastAsia="en-AU"/>
          </w:rPr>
          <w:tab/>
        </w:r>
        <w:r w:rsidRPr="0068296C">
          <w:t>Regulation-making power</w:t>
        </w:r>
        <w:r>
          <w:tab/>
        </w:r>
        <w:r>
          <w:fldChar w:fldCharType="begin"/>
        </w:r>
        <w:r>
          <w:instrText xml:space="preserve"> PAGEREF _Toc500927058 \h </w:instrText>
        </w:r>
        <w:r>
          <w:fldChar w:fldCharType="separate"/>
        </w:r>
        <w:r w:rsidR="000A1E1D">
          <w:t>68</w:t>
        </w:r>
        <w:r>
          <w:fldChar w:fldCharType="end"/>
        </w:r>
      </w:hyperlink>
    </w:p>
    <w:p w:rsidR="005B0FBB" w:rsidRDefault="007A6C63" w:rsidP="005B0FBB">
      <w:pPr>
        <w:pStyle w:val="TOC6"/>
        <w:rPr>
          <w:rFonts w:asciiTheme="minorHAnsi" w:eastAsiaTheme="minorEastAsia" w:hAnsiTheme="minorHAnsi" w:cstheme="minorBidi"/>
          <w:b w:val="0"/>
          <w:sz w:val="22"/>
          <w:szCs w:val="22"/>
          <w:lang w:eastAsia="en-AU"/>
        </w:rPr>
      </w:pPr>
      <w:hyperlink w:anchor="_Toc500927059" w:history="1">
        <w:r w:rsidR="005B0FBB" w:rsidRPr="0068296C">
          <w:t>Schedule 1</w:t>
        </w:r>
        <w:r w:rsidR="005B0FBB">
          <w:rPr>
            <w:rFonts w:asciiTheme="minorHAnsi" w:eastAsiaTheme="minorEastAsia" w:hAnsiTheme="minorHAnsi" w:cstheme="minorBidi"/>
            <w:b w:val="0"/>
            <w:sz w:val="22"/>
            <w:szCs w:val="22"/>
            <w:lang w:eastAsia="en-AU"/>
          </w:rPr>
          <w:tab/>
        </w:r>
        <w:r w:rsidR="005B0FBB" w:rsidRPr="0068296C">
          <w:t>Competition principles agreement extracts</w:t>
        </w:r>
        <w:r w:rsidR="005B0FBB">
          <w:tab/>
        </w:r>
        <w:r w:rsidR="005B0FBB" w:rsidRPr="00C80887">
          <w:rPr>
            <w:b w:val="0"/>
            <w:sz w:val="20"/>
          </w:rPr>
          <w:fldChar w:fldCharType="begin"/>
        </w:r>
        <w:r w:rsidR="005B0FBB" w:rsidRPr="00C80887">
          <w:rPr>
            <w:b w:val="0"/>
            <w:sz w:val="20"/>
          </w:rPr>
          <w:instrText xml:space="preserve"> PAGEREF _Toc500927059 \h </w:instrText>
        </w:r>
        <w:r w:rsidR="005B0FBB" w:rsidRPr="00C80887">
          <w:rPr>
            <w:b w:val="0"/>
            <w:sz w:val="20"/>
          </w:rPr>
        </w:r>
        <w:r w:rsidR="005B0FBB" w:rsidRPr="00C80887">
          <w:rPr>
            <w:b w:val="0"/>
            <w:sz w:val="20"/>
          </w:rPr>
          <w:fldChar w:fldCharType="separate"/>
        </w:r>
        <w:r w:rsidR="000A1E1D">
          <w:rPr>
            <w:b w:val="0"/>
            <w:sz w:val="20"/>
          </w:rPr>
          <w:t>69</w:t>
        </w:r>
        <w:r w:rsidR="005B0FBB" w:rsidRPr="00C80887">
          <w:rPr>
            <w:b w:val="0"/>
            <w:sz w:val="20"/>
          </w:rPr>
          <w:fldChar w:fldCharType="end"/>
        </w:r>
      </w:hyperlink>
    </w:p>
    <w:p w:rsidR="005B0FBB" w:rsidRDefault="007A6C63" w:rsidP="005B0FBB">
      <w:pPr>
        <w:pStyle w:val="TOC6"/>
        <w:rPr>
          <w:rFonts w:asciiTheme="minorHAnsi" w:eastAsiaTheme="minorEastAsia" w:hAnsiTheme="minorHAnsi" w:cstheme="minorBidi"/>
          <w:b w:val="0"/>
          <w:sz w:val="22"/>
          <w:szCs w:val="22"/>
          <w:lang w:eastAsia="en-AU"/>
        </w:rPr>
      </w:pPr>
      <w:hyperlink w:anchor="_Toc500927060" w:history="1">
        <w:r w:rsidR="005B0FBB" w:rsidRPr="0068296C">
          <w:t>Schedule 2</w:t>
        </w:r>
        <w:r w:rsidR="005B0FBB">
          <w:rPr>
            <w:rFonts w:asciiTheme="minorHAnsi" w:eastAsiaTheme="minorEastAsia" w:hAnsiTheme="minorHAnsi" w:cstheme="minorBidi"/>
            <w:b w:val="0"/>
            <w:sz w:val="22"/>
            <w:szCs w:val="22"/>
            <w:lang w:eastAsia="en-AU"/>
          </w:rPr>
          <w:tab/>
        </w:r>
        <w:r w:rsidR="005B0FBB" w:rsidRPr="0068296C">
          <w:t>Commission appointments and working arrangements</w:t>
        </w:r>
        <w:r w:rsidR="005B0FBB">
          <w:tab/>
        </w:r>
        <w:r w:rsidR="005B0FBB" w:rsidRPr="00C80887">
          <w:rPr>
            <w:b w:val="0"/>
            <w:sz w:val="20"/>
          </w:rPr>
          <w:fldChar w:fldCharType="begin"/>
        </w:r>
        <w:r w:rsidR="005B0FBB" w:rsidRPr="00C80887">
          <w:rPr>
            <w:b w:val="0"/>
            <w:sz w:val="20"/>
          </w:rPr>
          <w:instrText xml:space="preserve"> PAGEREF _Toc500927060 \h </w:instrText>
        </w:r>
        <w:r w:rsidR="005B0FBB" w:rsidRPr="00C80887">
          <w:rPr>
            <w:b w:val="0"/>
            <w:sz w:val="20"/>
          </w:rPr>
        </w:r>
        <w:r w:rsidR="005B0FBB" w:rsidRPr="00C80887">
          <w:rPr>
            <w:b w:val="0"/>
            <w:sz w:val="20"/>
          </w:rPr>
          <w:fldChar w:fldCharType="separate"/>
        </w:r>
        <w:r w:rsidR="000A1E1D">
          <w:rPr>
            <w:b w:val="0"/>
            <w:sz w:val="20"/>
          </w:rPr>
          <w:t>72</w:t>
        </w:r>
        <w:r w:rsidR="005B0FBB" w:rsidRPr="00C80887">
          <w:rPr>
            <w:b w:val="0"/>
            <w:sz w:val="20"/>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61" w:history="1">
        <w:r w:rsidRPr="0068296C">
          <w:t>2.1</w:t>
        </w:r>
        <w:r>
          <w:rPr>
            <w:rFonts w:asciiTheme="minorHAnsi" w:eastAsiaTheme="minorEastAsia" w:hAnsiTheme="minorHAnsi" w:cstheme="minorBidi"/>
            <w:sz w:val="22"/>
            <w:szCs w:val="22"/>
            <w:lang w:eastAsia="en-AU"/>
          </w:rPr>
          <w:tab/>
        </w:r>
        <w:r w:rsidRPr="0068296C">
          <w:t>Standing commissioners</w:t>
        </w:r>
        <w:r>
          <w:tab/>
        </w:r>
        <w:r>
          <w:fldChar w:fldCharType="begin"/>
        </w:r>
        <w:r>
          <w:instrText xml:space="preserve"> PAGEREF _Toc500927061 \h </w:instrText>
        </w:r>
        <w:r>
          <w:fldChar w:fldCharType="separate"/>
        </w:r>
        <w:r w:rsidR="000A1E1D">
          <w:t>72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62" w:history="1">
        <w:r w:rsidRPr="0068296C">
          <w:t>2.1AA</w:t>
        </w:r>
        <w:r>
          <w:rPr>
            <w:rFonts w:asciiTheme="minorHAnsi" w:eastAsiaTheme="minorEastAsia" w:hAnsiTheme="minorHAnsi" w:cstheme="minorBidi"/>
            <w:sz w:val="22"/>
            <w:szCs w:val="22"/>
            <w:lang w:eastAsia="en-AU"/>
          </w:rPr>
          <w:tab/>
        </w:r>
        <w:r w:rsidRPr="0068296C">
          <w:t>Arrangements if more than 1 standing commissioner</w:t>
        </w:r>
        <w:r>
          <w:tab/>
        </w:r>
        <w:r>
          <w:fldChar w:fldCharType="begin"/>
        </w:r>
        <w:r>
          <w:instrText xml:space="preserve"> PAGEREF _Toc500927062 \h </w:instrText>
        </w:r>
        <w:r>
          <w:fldChar w:fldCharType="separate"/>
        </w:r>
        <w:r w:rsidR="000A1E1D">
          <w:t>72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63" w:history="1">
        <w:r w:rsidRPr="0068296C">
          <w:t>2.1A</w:t>
        </w:r>
        <w:r>
          <w:rPr>
            <w:rFonts w:asciiTheme="minorHAnsi" w:eastAsiaTheme="minorEastAsia" w:hAnsiTheme="minorHAnsi" w:cstheme="minorBidi"/>
            <w:sz w:val="22"/>
            <w:szCs w:val="22"/>
            <w:lang w:eastAsia="en-AU"/>
          </w:rPr>
          <w:tab/>
        </w:r>
        <w:r w:rsidRPr="0068296C">
          <w:t>Associate commissioners</w:t>
        </w:r>
        <w:r>
          <w:tab/>
        </w:r>
        <w:r>
          <w:fldChar w:fldCharType="begin"/>
        </w:r>
        <w:r>
          <w:instrText xml:space="preserve"> PAGEREF _Toc500927063 \h </w:instrText>
        </w:r>
        <w:r>
          <w:fldChar w:fldCharType="separate"/>
        </w:r>
        <w:r w:rsidR="000A1E1D">
          <w:t>73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64" w:history="1">
        <w:r w:rsidRPr="0068296C">
          <w:t>2.1B</w:t>
        </w:r>
        <w:r>
          <w:rPr>
            <w:rFonts w:asciiTheme="minorHAnsi" w:eastAsiaTheme="minorEastAsia" w:hAnsiTheme="minorHAnsi" w:cstheme="minorBidi"/>
            <w:sz w:val="22"/>
            <w:szCs w:val="22"/>
            <w:lang w:eastAsia="en-AU"/>
          </w:rPr>
          <w:tab/>
        </w:r>
        <w:r w:rsidRPr="0068296C">
          <w:t>Qualifications</w:t>
        </w:r>
        <w:r>
          <w:tab/>
        </w:r>
        <w:r>
          <w:fldChar w:fldCharType="begin"/>
        </w:r>
        <w:r>
          <w:instrText xml:space="preserve"> PAGEREF _Toc500927064 \h </w:instrText>
        </w:r>
        <w:r>
          <w:fldChar w:fldCharType="separate"/>
        </w:r>
        <w:r w:rsidR="000A1E1D">
          <w:t>73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65" w:history="1">
        <w:r w:rsidRPr="0068296C">
          <w:t>2.1C</w:t>
        </w:r>
        <w:r>
          <w:rPr>
            <w:rFonts w:asciiTheme="minorHAnsi" w:eastAsiaTheme="minorEastAsia" w:hAnsiTheme="minorHAnsi" w:cstheme="minorBidi"/>
            <w:sz w:val="22"/>
            <w:szCs w:val="22"/>
            <w:lang w:eastAsia="en-AU"/>
          </w:rPr>
          <w:tab/>
        </w:r>
        <w:r w:rsidRPr="0068296C">
          <w:t>Terms of office</w:t>
        </w:r>
        <w:r>
          <w:tab/>
        </w:r>
        <w:r>
          <w:fldChar w:fldCharType="begin"/>
        </w:r>
        <w:r>
          <w:instrText xml:space="preserve"> PAGEREF _Toc500927065 \h </w:instrText>
        </w:r>
        <w:r>
          <w:fldChar w:fldCharType="separate"/>
        </w:r>
        <w:r w:rsidR="000A1E1D">
          <w:t>73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66" w:history="1">
        <w:r w:rsidRPr="0068296C">
          <w:t>2.1E</w:t>
        </w:r>
        <w:r>
          <w:rPr>
            <w:rFonts w:asciiTheme="minorHAnsi" w:eastAsiaTheme="minorEastAsia" w:hAnsiTheme="minorHAnsi" w:cstheme="minorBidi"/>
            <w:sz w:val="22"/>
            <w:szCs w:val="22"/>
            <w:lang w:eastAsia="en-AU"/>
          </w:rPr>
          <w:tab/>
        </w:r>
        <w:r w:rsidRPr="0068296C">
          <w:t>Arrangement of business</w:t>
        </w:r>
        <w:r>
          <w:tab/>
        </w:r>
        <w:r>
          <w:fldChar w:fldCharType="begin"/>
        </w:r>
        <w:r>
          <w:instrText xml:space="preserve"> PAGEREF _Toc500927066 \h </w:instrText>
        </w:r>
        <w:r>
          <w:fldChar w:fldCharType="separate"/>
        </w:r>
        <w:r w:rsidR="000A1E1D">
          <w:t>74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67" w:history="1">
        <w:r w:rsidRPr="0068296C">
          <w:t>2.1F</w:t>
        </w:r>
        <w:r>
          <w:rPr>
            <w:rFonts w:asciiTheme="minorHAnsi" w:eastAsiaTheme="minorEastAsia" w:hAnsiTheme="minorHAnsi" w:cstheme="minorBidi"/>
            <w:sz w:val="22"/>
            <w:szCs w:val="22"/>
            <w:lang w:eastAsia="en-AU"/>
          </w:rPr>
          <w:tab/>
        </w:r>
        <w:r w:rsidRPr="0068296C">
          <w:t>Exercise of powers</w:t>
        </w:r>
        <w:r>
          <w:tab/>
        </w:r>
        <w:r>
          <w:fldChar w:fldCharType="begin"/>
        </w:r>
        <w:r>
          <w:instrText xml:space="preserve"> PAGEREF _Toc500927067 \h </w:instrText>
        </w:r>
        <w:r>
          <w:fldChar w:fldCharType="separate"/>
        </w:r>
        <w:r w:rsidR="000A1E1D">
          <w:t>75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68" w:history="1">
        <w:r w:rsidRPr="0068296C">
          <w:t>2.1G</w:t>
        </w:r>
        <w:r>
          <w:rPr>
            <w:rFonts w:asciiTheme="minorHAnsi" w:eastAsiaTheme="minorEastAsia" w:hAnsiTheme="minorHAnsi" w:cstheme="minorBidi"/>
            <w:sz w:val="22"/>
            <w:szCs w:val="22"/>
            <w:lang w:eastAsia="en-AU"/>
          </w:rPr>
          <w:tab/>
        </w:r>
        <w:r w:rsidRPr="0068296C">
          <w:t>Decision-making</w:t>
        </w:r>
        <w:r>
          <w:tab/>
        </w:r>
        <w:r>
          <w:fldChar w:fldCharType="begin"/>
        </w:r>
        <w:r>
          <w:instrText xml:space="preserve"> PAGEREF _Toc500927068 \h </w:instrText>
        </w:r>
        <w:r>
          <w:fldChar w:fldCharType="separate"/>
        </w:r>
        <w:r w:rsidR="000A1E1D">
          <w:t>75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69" w:history="1">
        <w:r w:rsidRPr="0068296C">
          <w:t>2.2</w:t>
        </w:r>
        <w:r>
          <w:rPr>
            <w:rFonts w:asciiTheme="minorHAnsi" w:eastAsiaTheme="minorEastAsia" w:hAnsiTheme="minorHAnsi" w:cstheme="minorBidi"/>
            <w:sz w:val="22"/>
            <w:szCs w:val="22"/>
            <w:lang w:eastAsia="en-AU"/>
          </w:rPr>
          <w:tab/>
        </w:r>
        <w:r w:rsidRPr="0068296C">
          <w:t>Disclosure of interests</w:t>
        </w:r>
        <w:r>
          <w:tab/>
        </w:r>
        <w:r>
          <w:fldChar w:fldCharType="begin"/>
        </w:r>
        <w:r>
          <w:instrText xml:space="preserve"> PAGEREF _Toc500927069 \h </w:instrText>
        </w:r>
        <w:r>
          <w:fldChar w:fldCharType="separate"/>
        </w:r>
        <w:r w:rsidR="000A1E1D">
          <w:t>75</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70" w:history="1">
        <w:r w:rsidRPr="0068296C">
          <w:t>2.3</w:t>
        </w:r>
        <w:r>
          <w:rPr>
            <w:rFonts w:asciiTheme="minorHAnsi" w:eastAsiaTheme="minorEastAsia" w:hAnsiTheme="minorHAnsi" w:cstheme="minorBidi"/>
            <w:sz w:val="22"/>
            <w:szCs w:val="22"/>
            <w:lang w:eastAsia="en-AU"/>
          </w:rPr>
          <w:tab/>
        </w:r>
        <w:r w:rsidRPr="0068296C">
          <w:t>Remuneration and allowances</w:t>
        </w:r>
        <w:r>
          <w:tab/>
        </w:r>
        <w:r>
          <w:fldChar w:fldCharType="begin"/>
        </w:r>
        <w:r>
          <w:instrText xml:space="preserve"> PAGEREF _Toc500927070 \h </w:instrText>
        </w:r>
        <w:r>
          <w:fldChar w:fldCharType="separate"/>
        </w:r>
        <w:r w:rsidR="000A1E1D">
          <w:t>76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71" w:history="1">
        <w:r w:rsidRPr="0068296C">
          <w:t>2.4</w:t>
        </w:r>
        <w:r>
          <w:rPr>
            <w:rFonts w:asciiTheme="minorHAnsi" w:eastAsiaTheme="minorEastAsia" w:hAnsiTheme="minorHAnsi" w:cstheme="minorBidi"/>
            <w:sz w:val="22"/>
            <w:szCs w:val="22"/>
            <w:lang w:eastAsia="en-AU"/>
          </w:rPr>
          <w:tab/>
        </w:r>
        <w:r w:rsidRPr="0068296C">
          <w:t>Resignation</w:t>
        </w:r>
        <w:r>
          <w:tab/>
        </w:r>
        <w:r>
          <w:fldChar w:fldCharType="begin"/>
        </w:r>
        <w:r>
          <w:instrText xml:space="preserve"> PAGEREF _Toc500927071 \h </w:instrText>
        </w:r>
        <w:r>
          <w:fldChar w:fldCharType="separate"/>
        </w:r>
        <w:r w:rsidR="000A1E1D">
          <w:t>76</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72" w:history="1">
        <w:r w:rsidRPr="0068296C">
          <w:t>2.5</w:t>
        </w:r>
        <w:r>
          <w:rPr>
            <w:rFonts w:asciiTheme="minorHAnsi" w:eastAsiaTheme="minorEastAsia" w:hAnsiTheme="minorHAnsi" w:cstheme="minorBidi"/>
            <w:sz w:val="22"/>
            <w:szCs w:val="22"/>
            <w:lang w:eastAsia="en-AU"/>
          </w:rPr>
          <w:tab/>
        </w:r>
        <w:r w:rsidRPr="0068296C">
          <w:t>Removal from office</w:t>
        </w:r>
        <w:r>
          <w:tab/>
        </w:r>
        <w:r>
          <w:fldChar w:fldCharType="begin"/>
        </w:r>
        <w:r>
          <w:instrText xml:space="preserve"> PAGEREF _Toc500927072 \h </w:instrText>
        </w:r>
        <w:r>
          <w:fldChar w:fldCharType="separate"/>
        </w:r>
        <w:r w:rsidR="000A1E1D">
          <w:t>76</w:t>
        </w:r>
        <w:r>
          <w:fldChar w:fldCharType="end"/>
        </w:r>
      </w:hyperlink>
    </w:p>
    <w:p w:rsidR="005B0FBB" w:rsidRDefault="007A6C63" w:rsidP="005B0FBB">
      <w:pPr>
        <w:pStyle w:val="TOC6"/>
        <w:rPr>
          <w:rFonts w:asciiTheme="minorHAnsi" w:eastAsiaTheme="minorEastAsia" w:hAnsiTheme="minorHAnsi" w:cstheme="minorBidi"/>
          <w:b w:val="0"/>
          <w:sz w:val="22"/>
          <w:szCs w:val="22"/>
          <w:lang w:eastAsia="en-AU"/>
        </w:rPr>
      </w:pPr>
      <w:hyperlink w:anchor="_Toc500927073" w:history="1">
        <w:r w:rsidR="005B0FBB" w:rsidRPr="0068296C">
          <w:t>Schedule 3</w:t>
        </w:r>
        <w:r w:rsidR="005B0FBB">
          <w:rPr>
            <w:rFonts w:asciiTheme="minorHAnsi" w:eastAsiaTheme="minorEastAsia" w:hAnsiTheme="minorHAnsi" w:cstheme="minorBidi"/>
            <w:b w:val="0"/>
            <w:sz w:val="22"/>
            <w:szCs w:val="22"/>
            <w:lang w:eastAsia="en-AU"/>
          </w:rPr>
          <w:tab/>
        </w:r>
        <w:r w:rsidR="005B0FBB" w:rsidRPr="0068296C">
          <w:t>Industry panels constitution and procedure</w:t>
        </w:r>
        <w:r w:rsidR="005B0FBB">
          <w:tab/>
        </w:r>
        <w:r w:rsidR="005B0FBB" w:rsidRPr="00C80887">
          <w:rPr>
            <w:b w:val="0"/>
            <w:sz w:val="20"/>
          </w:rPr>
          <w:fldChar w:fldCharType="begin"/>
        </w:r>
        <w:r w:rsidR="005B0FBB" w:rsidRPr="00C80887">
          <w:rPr>
            <w:b w:val="0"/>
            <w:sz w:val="20"/>
          </w:rPr>
          <w:instrText xml:space="preserve"> PAGEREF _Toc500927073 \h </w:instrText>
        </w:r>
        <w:r w:rsidR="005B0FBB" w:rsidRPr="00C80887">
          <w:rPr>
            <w:b w:val="0"/>
            <w:sz w:val="20"/>
          </w:rPr>
        </w:r>
        <w:r w:rsidR="005B0FBB" w:rsidRPr="00C80887">
          <w:rPr>
            <w:b w:val="0"/>
            <w:sz w:val="20"/>
          </w:rPr>
          <w:fldChar w:fldCharType="separate"/>
        </w:r>
        <w:r w:rsidR="000A1E1D">
          <w:rPr>
            <w:b w:val="0"/>
            <w:sz w:val="20"/>
          </w:rPr>
          <w:t>78</w:t>
        </w:r>
        <w:r w:rsidR="005B0FBB" w:rsidRPr="00C80887">
          <w:rPr>
            <w:b w:val="0"/>
            <w:sz w:val="20"/>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74" w:history="1">
        <w:r w:rsidRPr="0068296C">
          <w:t>3.1</w:t>
        </w:r>
        <w:r>
          <w:rPr>
            <w:rFonts w:asciiTheme="minorHAnsi" w:eastAsiaTheme="minorEastAsia" w:hAnsiTheme="minorHAnsi" w:cstheme="minorBidi"/>
            <w:sz w:val="22"/>
            <w:szCs w:val="22"/>
            <w:lang w:eastAsia="en-AU"/>
          </w:rPr>
          <w:tab/>
        </w:r>
        <w:r w:rsidRPr="0068296C">
          <w:t>Appointment of members of industry panels</w:t>
        </w:r>
        <w:r>
          <w:tab/>
        </w:r>
        <w:r>
          <w:fldChar w:fldCharType="begin"/>
        </w:r>
        <w:r>
          <w:instrText xml:space="preserve"> PAGEREF _Toc500927074 \h </w:instrText>
        </w:r>
        <w:r>
          <w:fldChar w:fldCharType="separate"/>
        </w:r>
        <w:r w:rsidR="000A1E1D">
          <w:t>78</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75" w:history="1">
        <w:r w:rsidRPr="0068296C">
          <w:t>3.2</w:t>
        </w:r>
        <w:r>
          <w:rPr>
            <w:rFonts w:asciiTheme="minorHAnsi" w:eastAsiaTheme="minorEastAsia" w:hAnsiTheme="minorHAnsi" w:cstheme="minorBidi"/>
            <w:sz w:val="22"/>
            <w:szCs w:val="22"/>
            <w:lang w:eastAsia="en-AU"/>
          </w:rPr>
          <w:tab/>
        </w:r>
        <w:r w:rsidRPr="0068296C">
          <w:t>Qualifications</w:t>
        </w:r>
        <w:r>
          <w:tab/>
        </w:r>
        <w:r>
          <w:fldChar w:fldCharType="begin"/>
        </w:r>
        <w:r>
          <w:instrText xml:space="preserve"> PAGEREF _Toc500927075 \h </w:instrText>
        </w:r>
        <w:r>
          <w:fldChar w:fldCharType="separate"/>
        </w:r>
        <w:r w:rsidR="000A1E1D">
          <w:t>79</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76" w:history="1">
        <w:r w:rsidRPr="0068296C">
          <w:t>3.4</w:t>
        </w:r>
        <w:r>
          <w:rPr>
            <w:rFonts w:asciiTheme="minorHAnsi" w:eastAsiaTheme="minorEastAsia" w:hAnsiTheme="minorHAnsi" w:cstheme="minorBidi"/>
            <w:sz w:val="22"/>
            <w:szCs w:val="22"/>
            <w:lang w:eastAsia="en-AU"/>
          </w:rPr>
          <w:tab/>
        </w:r>
        <w:r w:rsidRPr="0068296C">
          <w:t>Remuneration and allowances</w:t>
        </w:r>
        <w:r>
          <w:tab/>
        </w:r>
        <w:r>
          <w:fldChar w:fldCharType="begin"/>
        </w:r>
        <w:r>
          <w:instrText xml:space="preserve"> PAGEREF _Toc500927076 \h </w:instrText>
        </w:r>
        <w:r>
          <w:fldChar w:fldCharType="separate"/>
        </w:r>
        <w:r w:rsidR="000A1E1D">
          <w:t>79</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77" w:history="1">
        <w:r w:rsidRPr="0068296C">
          <w:t>3.5</w:t>
        </w:r>
        <w:r>
          <w:rPr>
            <w:rFonts w:asciiTheme="minorHAnsi" w:eastAsiaTheme="minorEastAsia" w:hAnsiTheme="minorHAnsi" w:cstheme="minorBidi"/>
            <w:sz w:val="22"/>
            <w:szCs w:val="22"/>
            <w:lang w:eastAsia="en-AU"/>
          </w:rPr>
          <w:tab/>
        </w:r>
        <w:r w:rsidRPr="0068296C">
          <w:t>Presiding member</w:t>
        </w:r>
        <w:r>
          <w:tab/>
        </w:r>
        <w:r>
          <w:fldChar w:fldCharType="begin"/>
        </w:r>
        <w:r>
          <w:instrText xml:space="preserve"> PAGEREF _Toc500927077 \h </w:instrText>
        </w:r>
        <w:r>
          <w:fldChar w:fldCharType="separate"/>
        </w:r>
        <w:r w:rsidR="000A1E1D">
          <w:t>79</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78" w:history="1">
        <w:r w:rsidRPr="0068296C">
          <w:t>3.6</w:t>
        </w:r>
        <w:r>
          <w:rPr>
            <w:rFonts w:asciiTheme="minorHAnsi" w:eastAsiaTheme="minorEastAsia" w:hAnsiTheme="minorHAnsi" w:cstheme="minorBidi"/>
            <w:sz w:val="22"/>
            <w:szCs w:val="22"/>
            <w:lang w:eastAsia="en-AU"/>
          </w:rPr>
          <w:tab/>
        </w:r>
        <w:r w:rsidRPr="0068296C">
          <w:t>Decision-making</w:t>
        </w:r>
        <w:r>
          <w:tab/>
        </w:r>
        <w:r>
          <w:fldChar w:fldCharType="begin"/>
        </w:r>
        <w:r>
          <w:instrText xml:space="preserve"> PAGEREF _Toc500927078 \h </w:instrText>
        </w:r>
        <w:r>
          <w:fldChar w:fldCharType="separate"/>
        </w:r>
        <w:r w:rsidR="000A1E1D">
          <w:t>80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79" w:history="1">
        <w:r w:rsidRPr="0068296C">
          <w:t>3.7</w:t>
        </w:r>
        <w:r>
          <w:rPr>
            <w:rFonts w:asciiTheme="minorHAnsi" w:eastAsiaTheme="minorEastAsia" w:hAnsiTheme="minorHAnsi" w:cstheme="minorBidi"/>
            <w:sz w:val="22"/>
            <w:szCs w:val="22"/>
            <w:lang w:eastAsia="en-AU"/>
          </w:rPr>
          <w:tab/>
        </w:r>
        <w:r w:rsidRPr="0068296C">
          <w:t>Disclosure of interests</w:t>
        </w:r>
        <w:r>
          <w:tab/>
        </w:r>
        <w:r>
          <w:fldChar w:fldCharType="begin"/>
        </w:r>
        <w:r>
          <w:instrText xml:space="preserve"> PAGEREF _Toc500927079 \h </w:instrText>
        </w:r>
        <w:r>
          <w:fldChar w:fldCharType="separate"/>
        </w:r>
        <w:r w:rsidR="000A1E1D">
          <w:t>80</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80" w:history="1">
        <w:r w:rsidRPr="0068296C">
          <w:t>3.8</w:t>
        </w:r>
        <w:r>
          <w:rPr>
            <w:rFonts w:asciiTheme="minorHAnsi" w:eastAsiaTheme="minorEastAsia" w:hAnsiTheme="minorHAnsi" w:cstheme="minorBidi"/>
            <w:sz w:val="22"/>
            <w:szCs w:val="22"/>
            <w:lang w:eastAsia="en-AU"/>
          </w:rPr>
          <w:tab/>
        </w:r>
        <w:r w:rsidRPr="0068296C">
          <w:t>Resignation</w:t>
        </w:r>
        <w:r>
          <w:tab/>
        </w:r>
        <w:r>
          <w:fldChar w:fldCharType="begin"/>
        </w:r>
        <w:r>
          <w:instrText xml:space="preserve"> PAGEREF _Toc500927080 \h </w:instrText>
        </w:r>
        <w:r>
          <w:fldChar w:fldCharType="separate"/>
        </w:r>
        <w:r w:rsidR="000A1E1D">
          <w:t>81</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81" w:history="1">
        <w:r w:rsidRPr="0068296C">
          <w:t>3.9</w:t>
        </w:r>
        <w:r>
          <w:rPr>
            <w:rFonts w:asciiTheme="minorHAnsi" w:eastAsiaTheme="minorEastAsia" w:hAnsiTheme="minorHAnsi" w:cstheme="minorBidi"/>
            <w:sz w:val="22"/>
            <w:szCs w:val="22"/>
            <w:lang w:eastAsia="en-AU"/>
          </w:rPr>
          <w:tab/>
        </w:r>
        <w:r w:rsidRPr="0068296C">
          <w:t>Removal from office</w:t>
        </w:r>
        <w:r>
          <w:tab/>
        </w:r>
        <w:r>
          <w:fldChar w:fldCharType="begin"/>
        </w:r>
        <w:r>
          <w:instrText xml:space="preserve"> PAGEREF _Toc500927081 \h </w:instrText>
        </w:r>
        <w:r>
          <w:fldChar w:fldCharType="separate"/>
        </w:r>
        <w:r w:rsidR="000A1E1D">
          <w:t>81</w:t>
        </w:r>
        <w:r>
          <w:fldChar w:fldCharType="end"/>
        </w:r>
      </w:hyperlink>
    </w:p>
    <w:p w:rsidR="005B0FBB" w:rsidRDefault="007A6C63" w:rsidP="005B0FBB">
      <w:pPr>
        <w:pStyle w:val="TOC6"/>
        <w:rPr>
          <w:rFonts w:asciiTheme="minorHAnsi" w:eastAsiaTheme="minorEastAsia" w:hAnsiTheme="minorHAnsi" w:cstheme="minorBidi"/>
          <w:b w:val="0"/>
          <w:sz w:val="22"/>
          <w:szCs w:val="22"/>
          <w:lang w:eastAsia="en-AU"/>
        </w:rPr>
      </w:pPr>
      <w:hyperlink w:anchor="_Toc500927082" w:history="1">
        <w:r w:rsidR="005B0FBB" w:rsidRPr="0068296C">
          <w:t>Schedule 4</w:t>
        </w:r>
        <w:r w:rsidR="005B0FBB">
          <w:rPr>
            <w:rFonts w:asciiTheme="minorHAnsi" w:eastAsiaTheme="minorEastAsia" w:hAnsiTheme="minorHAnsi" w:cstheme="minorBidi"/>
            <w:b w:val="0"/>
            <w:sz w:val="22"/>
            <w:szCs w:val="22"/>
            <w:lang w:eastAsia="en-AU"/>
          </w:rPr>
          <w:tab/>
        </w:r>
        <w:r w:rsidR="005B0FBB" w:rsidRPr="0068296C">
          <w:t>Arbitration guidelines––competition principles agreement, cl 6 (4) (i), (j) and (l)</w:t>
        </w:r>
        <w:r w:rsidR="005B0FBB">
          <w:tab/>
        </w:r>
        <w:r w:rsidR="005B0FBB" w:rsidRPr="00C80887">
          <w:rPr>
            <w:b w:val="0"/>
            <w:sz w:val="20"/>
          </w:rPr>
          <w:fldChar w:fldCharType="begin"/>
        </w:r>
        <w:r w:rsidR="005B0FBB" w:rsidRPr="00C80887">
          <w:rPr>
            <w:b w:val="0"/>
            <w:sz w:val="20"/>
          </w:rPr>
          <w:instrText xml:space="preserve"> PAGEREF _Toc500927082 \h </w:instrText>
        </w:r>
        <w:r w:rsidR="005B0FBB" w:rsidRPr="00C80887">
          <w:rPr>
            <w:b w:val="0"/>
            <w:sz w:val="20"/>
          </w:rPr>
        </w:r>
        <w:r w:rsidR="005B0FBB" w:rsidRPr="00C80887">
          <w:rPr>
            <w:b w:val="0"/>
            <w:sz w:val="20"/>
          </w:rPr>
          <w:fldChar w:fldCharType="separate"/>
        </w:r>
        <w:r w:rsidR="000A1E1D">
          <w:rPr>
            <w:b w:val="0"/>
            <w:sz w:val="20"/>
          </w:rPr>
          <w:t>83</w:t>
        </w:r>
        <w:r w:rsidR="005B0FBB" w:rsidRPr="00C80887">
          <w:rPr>
            <w:b w:val="0"/>
            <w:sz w:val="20"/>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83" w:history="1">
        <w:r w:rsidRPr="0068296C">
          <w:t>4.1</w:t>
        </w:r>
        <w:r>
          <w:rPr>
            <w:rFonts w:asciiTheme="minorHAnsi" w:eastAsiaTheme="minorEastAsia" w:hAnsiTheme="minorHAnsi" w:cstheme="minorBidi"/>
            <w:sz w:val="22"/>
            <w:szCs w:val="22"/>
            <w:lang w:eastAsia="en-AU"/>
          </w:rPr>
          <w:tab/>
        </w:r>
        <w:r w:rsidRPr="0068296C">
          <w:t>Terms and conditions for access—competition principles agreement, cl 6 (4) (i)</w:t>
        </w:r>
        <w:r>
          <w:tab/>
        </w:r>
        <w:r>
          <w:fldChar w:fldCharType="begin"/>
        </w:r>
        <w:r>
          <w:instrText xml:space="preserve"> PAGEREF _Toc500927083 \h </w:instrText>
        </w:r>
        <w:r>
          <w:fldChar w:fldCharType="separate"/>
        </w:r>
        <w:r w:rsidR="000A1E1D">
          <w:t>83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84" w:history="1">
        <w:r w:rsidRPr="0068296C">
          <w:t>4.2</w:t>
        </w:r>
        <w:r>
          <w:rPr>
            <w:rFonts w:asciiTheme="minorHAnsi" w:eastAsiaTheme="minorEastAsia" w:hAnsiTheme="minorHAnsi" w:cstheme="minorBidi"/>
            <w:sz w:val="22"/>
            <w:szCs w:val="22"/>
            <w:lang w:eastAsia="en-AU"/>
          </w:rPr>
          <w:tab/>
        </w:r>
        <w:r w:rsidRPr="0068296C">
          <w:t>Extension of infrastructure—competition principles agreement, cl 6 (4) (j)</w:t>
        </w:r>
        <w:r>
          <w:tab/>
        </w:r>
        <w:r>
          <w:fldChar w:fldCharType="begin"/>
        </w:r>
        <w:r>
          <w:instrText xml:space="preserve"> PAGEREF _Toc500927084 \h </w:instrText>
        </w:r>
        <w:r>
          <w:fldChar w:fldCharType="separate"/>
        </w:r>
        <w:r w:rsidR="000A1E1D">
          <w:t>84</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85" w:history="1">
        <w:r w:rsidRPr="0068296C">
          <w:t>4.3</w:t>
        </w:r>
        <w:r>
          <w:rPr>
            <w:rFonts w:asciiTheme="minorHAnsi" w:eastAsiaTheme="minorEastAsia" w:hAnsiTheme="minorHAnsi" w:cstheme="minorBidi"/>
            <w:sz w:val="22"/>
            <w:szCs w:val="22"/>
            <w:lang w:eastAsia="en-AU"/>
          </w:rPr>
          <w:tab/>
        </w:r>
        <w:r w:rsidRPr="0068296C">
          <w:t>Impeding of existing rights—competition principles agreement, cl 6 (4) (l)</w:t>
        </w:r>
        <w:r>
          <w:tab/>
        </w:r>
        <w:r>
          <w:fldChar w:fldCharType="begin"/>
        </w:r>
        <w:r>
          <w:instrText xml:space="preserve"> PAGEREF _Toc500927085 \h </w:instrText>
        </w:r>
        <w:r>
          <w:fldChar w:fldCharType="separate"/>
        </w:r>
        <w:r w:rsidR="000A1E1D">
          <w:t>84</w:t>
        </w:r>
        <w:r>
          <w:fldChar w:fldCharType="end"/>
        </w:r>
      </w:hyperlink>
    </w:p>
    <w:p w:rsidR="005B0FBB" w:rsidRDefault="007A6C63" w:rsidP="005B0FBB">
      <w:pPr>
        <w:pStyle w:val="TOC6"/>
        <w:rPr>
          <w:rFonts w:asciiTheme="minorHAnsi" w:eastAsiaTheme="minorEastAsia" w:hAnsiTheme="minorHAnsi" w:cstheme="minorBidi"/>
          <w:b w:val="0"/>
          <w:sz w:val="22"/>
          <w:szCs w:val="22"/>
          <w:lang w:eastAsia="en-AU"/>
        </w:rPr>
      </w:pPr>
      <w:hyperlink w:anchor="_Toc500927086" w:history="1">
        <w:r w:rsidR="005B0FBB" w:rsidRPr="0068296C">
          <w:t>Dictionary</w:t>
        </w:r>
        <w:r w:rsidR="005B0FBB">
          <w:tab/>
        </w:r>
        <w:r w:rsidR="005B0FBB">
          <w:tab/>
        </w:r>
        <w:r w:rsidR="005B0FBB" w:rsidRPr="00C80887">
          <w:rPr>
            <w:b w:val="0"/>
            <w:sz w:val="20"/>
          </w:rPr>
          <w:fldChar w:fldCharType="begin"/>
        </w:r>
        <w:r w:rsidR="005B0FBB" w:rsidRPr="00C80887">
          <w:rPr>
            <w:b w:val="0"/>
            <w:sz w:val="20"/>
          </w:rPr>
          <w:instrText xml:space="preserve"> PAGEREF _Toc500927086 \h </w:instrText>
        </w:r>
        <w:r w:rsidR="005B0FBB" w:rsidRPr="00C80887">
          <w:rPr>
            <w:b w:val="0"/>
            <w:sz w:val="20"/>
          </w:rPr>
        </w:r>
        <w:r w:rsidR="005B0FBB" w:rsidRPr="00C80887">
          <w:rPr>
            <w:b w:val="0"/>
            <w:sz w:val="20"/>
          </w:rPr>
          <w:fldChar w:fldCharType="separate"/>
        </w:r>
        <w:r w:rsidR="000A1E1D">
          <w:rPr>
            <w:b w:val="0"/>
            <w:sz w:val="20"/>
          </w:rPr>
          <w:t>85</w:t>
        </w:r>
        <w:r w:rsidR="005B0FBB" w:rsidRPr="00C80887">
          <w:rPr>
            <w:b w:val="0"/>
            <w:sz w:val="20"/>
          </w:rPr>
          <w:fldChar w:fldCharType="end"/>
        </w:r>
      </w:hyperlink>
    </w:p>
    <w:p w:rsidR="005B0FBB" w:rsidRDefault="007A6C63" w:rsidP="005B0FBB">
      <w:pPr>
        <w:pStyle w:val="TOC7"/>
        <w:spacing w:before="480"/>
        <w:rPr>
          <w:rFonts w:asciiTheme="minorHAnsi" w:eastAsiaTheme="minorEastAsia" w:hAnsiTheme="minorHAnsi" w:cstheme="minorBidi"/>
          <w:b w:val="0"/>
          <w:sz w:val="22"/>
          <w:szCs w:val="22"/>
          <w:lang w:eastAsia="en-AU"/>
        </w:rPr>
      </w:pPr>
      <w:hyperlink w:anchor="_Toc500927087" w:history="1">
        <w:r w:rsidR="005B0FBB">
          <w:t>Endnotes</w:t>
        </w:r>
        <w:r w:rsidR="005B0FBB" w:rsidRPr="00C80887">
          <w:rPr>
            <w:vanish/>
          </w:rPr>
          <w:tab/>
        </w:r>
        <w:r w:rsidR="005B0FBB" w:rsidRPr="00C80887">
          <w:rPr>
            <w:b w:val="0"/>
            <w:vanish/>
          </w:rPr>
          <w:fldChar w:fldCharType="begin"/>
        </w:r>
        <w:r w:rsidR="005B0FBB" w:rsidRPr="00C80887">
          <w:rPr>
            <w:b w:val="0"/>
            <w:vanish/>
          </w:rPr>
          <w:instrText xml:space="preserve"> PAGEREF _Toc500927087 \h </w:instrText>
        </w:r>
        <w:r w:rsidR="005B0FBB" w:rsidRPr="00C80887">
          <w:rPr>
            <w:b w:val="0"/>
            <w:vanish/>
          </w:rPr>
        </w:r>
        <w:r w:rsidR="005B0FBB" w:rsidRPr="00C80887">
          <w:rPr>
            <w:b w:val="0"/>
            <w:vanish/>
          </w:rPr>
          <w:fldChar w:fldCharType="separate"/>
        </w:r>
        <w:r w:rsidR="000A1E1D">
          <w:rPr>
            <w:b w:val="0"/>
            <w:vanish/>
          </w:rPr>
          <w:t>92</w:t>
        </w:r>
        <w:r w:rsidR="005B0FBB" w:rsidRPr="00C80887">
          <w:rPr>
            <w:b w:val="0"/>
            <w:vanish/>
          </w:rP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88" w:history="1">
        <w:r w:rsidRPr="0068296C">
          <w:t>1</w:t>
        </w:r>
        <w:r>
          <w:rPr>
            <w:rFonts w:asciiTheme="minorHAnsi" w:eastAsiaTheme="minorEastAsia" w:hAnsiTheme="minorHAnsi" w:cstheme="minorBidi"/>
            <w:sz w:val="22"/>
            <w:szCs w:val="22"/>
            <w:lang w:eastAsia="en-AU"/>
          </w:rPr>
          <w:tab/>
        </w:r>
        <w:r w:rsidRPr="0068296C">
          <w:t>About the endnotes</w:t>
        </w:r>
        <w:r>
          <w:tab/>
        </w:r>
        <w:r>
          <w:fldChar w:fldCharType="begin"/>
        </w:r>
        <w:r>
          <w:instrText xml:space="preserve"> PAGEREF _Toc500927088 \h </w:instrText>
        </w:r>
        <w:r>
          <w:fldChar w:fldCharType="separate"/>
        </w:r>
        <w:r w:rsidR="000A1E1D">
          <w:t>92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89" w:history="1">
        <w:r w:rsidRPr="0068296C">
          <w:t>2</w:t>
        </w:r>
        <w:r>
          <w:rPr>
            <w:rFonts w:asciiTheme="minorHAnsi" w:eastAsiaTheme="minorEastAsia" w:hAnsiTheme="minorHAnsi" w:cstheme="minorBidi"/>
            <w:sz w:val="22"/>
            <w:szCs w:val="22"/>
            <w:lang w:eastAsia="en-AU"/>
          </w:rPr>
          <w:tab/>
        </w:r>
        <w:r w:rsidRPr="0068296C">
          <w:t>Abbreviation key</w:t>
        </w:r>
        <w:r>
          <w:tab/>
        </w:r>
        <w:r>
          <w:fldChar w:fldCharType="begin"/>
        </w:r>
        <w:r>
          <w:instrText xml:space="preserve"> PAGEREF _Toc500927089 \h </w:instrText>
        </w:r>
        <w:r>
          <w:fldChar w:fldCharType="separate"/>
        </w:r>
        <w:r w:rsidR="000A1E1D">
          <w:t>92</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90" w:history="1">
        <w:r w:rsidRPr="0068296C">
          <w:t>3</w:t>
        </w:r>
        <w:r>
          <w:rPr>
            <w:rFonts w:asciiTheme="minorHAnsi" w:eastAsiaTheme="minorEastAsia" w:hAnsiTheme="minorHAnsi" w:cstheme="minorBidi"/>
            <w:sz w:val="22"/>
            <w:szCs w:val="22"/>
            <w:lang w:eastAsia="en-AU"/>
          </w:rPr>
          <w:tab/>
        </w:r>
        <w:r w:rsidRPr="0068296C">
          <w:t>Legislation history</w:t>
        </w:r>
        <w:r>
          <w:tab/>
        </w:r>
        <w:r>
          <w:fldChar w:fldCharType="begin"/>
        </w:r>
        <w:r>
          <w:instrText xml:space="preserve"> PAGEREF _Toc500927090 \h </w:instrText>
        </w:r>
        <w:r>
          <w:fldChar w:fldCharType="separate"/>
        </w:r>
        <w:r w:rsidR="000A1E1D">
          <w:t>93</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91" w:history="1">
        <w:r w:rsidRPr="0068296C">
          <w:t>4</w:t>
        </w:r>
        <w:r>
          <w:rPr>
            <w:rFonts w:asciiTheme="minorHAnsi" w:eastAsiaTheme="minorEastAsia" w:hAnsiTheme="minorHAnsi" w:cstheme="minorBidi"/>
            <w:sz w:val="22"/>
            <w:szCs w:val="22"/>
            <w:lang w:eastAsia="en-AU"/>
          </w:rPr>
          <w:tab/>
        </w:r>
        <w:r w:rsidRPr="0068296C">
          <w:t>Amendment history</w:t>
        </w:r>
        <w:r>
          <w:tab/>
        </w:r>
        <w:r>
          <w:fldChar w:fldCharType="begin"/>
        </w:r>
        <w:r>
          <w:instrText xml:space="preserve"> PAGEREF _Toc500927091 \h </w:instrText>
        </w:r>
        <w:r>
          <w:fldChar w:fldCharType="separate"/>
        </w:r>
        <w:r w:rsidR="000A1E1D">
          <w:t>97</w:t>
        </w:r>
        <w:r>
          <w:fldChar w:fldCharType="end"/>
        </w:r>
      </w:hyperlink>
    </w:p>
    <w:p w:rsidR="005B0FBB" w:rsidRDefault="005B0FBB" w:rsidP="005B0FBB">
      <w:pPr>
        <w:pStyle w:val="TOC5"/>
        <w:rPr>
          <w:rFonts w:asciiTheme="minorHAnsi" w:eastAsiaTheme="minorEastAsia" w:hAnsiTheme="minorHAnsi" w:cstheme="minorBidi"/>
          <w:sz w:val="22"/>
          <w:szCs w:val="22"/>
          <w:lang w:eastAsia="en-AU"/>
        </w:rPr>
      </w:pPr>
      <w:r>
        <w:tab/>
      </w:r>
      <w:hyperlink w:anchor="_Toc500927092" w:history="1">
        <w:r w:rsidRPr="0068296C">
          <w:t>5</w:t>
        </w:r>
        <w:r>
          <w:rPr>
            <w:rFonts w:asciiTheme="minorHAnsi" w:eastAsiaTheme="minorEastAsia" w:hAnsiTheme="minorHAnsi" w:cstheme="minorBidi"/>
            <w:sz w:val="22"/>
            <w:szCs w:val="22"/>
            <w:lang w:eastAsia="en-AU"/>
          </w:rPr>
          <w:tab/>
        </w:r>
        <w:r w:rsidRPr="0068296C">
          <w:t>Earlier republications</w:t>
        </w:r>
        <w:r>
          <w:tab/>
        </w:r>
        <w:r>
          <w:fldChar w:fldCharType="begin"/>
        </w:r>
        <w:r>
          <w:instrText xml:space="preserve"> PAGEREF _Toc500927092 \h </w:instrText>
        </w:r>
        <w:r>
          <w:fldChar w:fldCharType="separate"/>
        </w:r>
        <w:r w:rsidR="000A1E1D">
          <w:t>108</w:t>
        </w:r>
        <w:r>
          <w:fldChar w:fldCharType="end"/>
        </w:r>
      </w:hyperlink>
    </w:p>
    <w:p w:rsidR="005B0FBB" w:rsidRDefault="005B0FBB" w:rsidP="005B0FBB">
      <w:pPr>
        <w:pStyle w:val="BillBasic"/>
      </w:pPr>
      <w:r>
        <w:fldChar w:fldCharType="end"/>
      </w:r>
    </w:p>
    <w:p w:rsidR="005B0FBB" w:rsidRDefault="005B0FBB" w:rsidP="005B0FBB">
      <w:pPr>
        <w:pStyle w:val="01Contents"/>
        <w:sectPr w:rsidR="005B0FB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5B0FBB" w:rsidRDefault="005B0FBB" w:rsidP="005B0FBB">
      <w:pPr>
        <w:jc w:val="center"/>
      </w:pPr>
      <w:r>
        <w:rPr>
          <w:noProof/>
          <w:lang w:eastAsia="en-AU"/>
        </w:rPr>
        <w:drawing>
          <wp:inline distT="0" distB="0" distL="0" distR="0" wp14:anchorId="0939BA80" wp14:editId="06B475B4">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0FBB" w:rsidRDefault="005B0FBB" w:rsidP="005B0FBB">
      <w:pPr>
        <w:jc w:val="center"/>
        <w:rPr>
          <w:rFonts w:ascii="Arial" w:hAnsi="Arial"/>
        </w:rPr>
      </w:pPr>
      <w:r>
        <w:rPr>
          <w:rFonts w:ascii="Arial" w:hAnsi="Arial"/>
        </w:rPr>
        <w:t>Australian Capital Territory</w:t>
      </w:r>
    </w:p>
    <w:p w:rsidR="005B0FBB" w:rsidRDefault="004450F3" w:rsidP="005B0FBB">
      <w:pPr>
        <w:pStyle w:val="Billname"/>
      </w:pPr>
      <w:bookmarkStart w:id="7" w:name="Citation"/>
      <w:r>
        <w:t>Independent Competition and Regulatory Commission Act 1997</w:t>
      </w:r>
      <w:bookmarkEnd w:id="7"/>
    </w:p>
    <w:p w:rsidR="005B0FBB" w:rsidRDefault="005B0FBB" w:rsidP="005B0FBB">
      <w:pPr>
        <w:pStyle w:val="ActNo"/>
      </w:pPr>
    </w:p>
    <w:p w:rsidR="005B0FBB" w:rsidRDefault="005B0FBB" w:rsidP="005B0FBB">
      <w:pPr>
        <w:pStyle w:val="N-line3"/>
      </w:pPr>
    </w:p>
    <w:p w:rsidR="005B0FBB" w:rsidRDefault="005B0FBB" w:rsidP="005B0FBB">
      <w:pPr>
        <w:pStyle w:val="LongTitle"/>
      </w:pPr>
      <w:r>
        <w:t>An Act to establish an independent commission to regulate pricing, access and other matters in relation to industries involving the provision of water, electricity and sewerage services, and other industries, and to investigate competitive neutrality complaints and government-regulated activities</w:t>
      </w:r>
    </w:p>
    <w:p w:rsidR="005B0FBB" w:rsidRDefault="005B0FBB" w:rsidP="005B0FBB">
      <w:pPr>
        <w:pStyle w:val="N-line3"/>
      </w:pPr>
    </w:p>
    <w:p w:rsidR="005B0FBB" w:rsidRDefault="005B0FBB" w:rsidP="005B0FBB">
      <w:pPr>
        <w:pStyle w:val="Placeholder"/>
      </w:pPr>
      <w:r>
        <w:rPr>
          <w:rStyle w:val="charContents"/>
          <w:sz w:val="16"/>
        </w:rPr>
        <w:t xml:space="preserve">  </w:t>
      </w:r>
      <w:r>
        <w:rPr>
          <w:rStyle w:val="charPage"/>
        </w:rPr>
        <w:t xml:space="preserve">  </w:t>
      </w:r>
    </w:p>
    <w:p w:rsidR="005B0FBB" w:rsidRDefault="005B0FBB" w:rsidP="005B0FBB">
      <w:pPr>
        <w:pStyle w:val="Placeholder"/>
      </w:pPr>
      <w:r>
        <w:rPr>
          <w:rStyle w:val="CharChapNo"/>
        </w:rPr>
        <w:t xml:space="preserve">  </w:t>
      </w:r>
      <w:r>
        <w:rPr>
          <w:rStyle w:val="CharChapText"/>
        </w:rPr>
        <w:t xml:space="preserve">  </w:t>
      </w:r>
    </w:p>
    <w:p w:rsidR="005B0FBB" w:rsidRDefault="005B0FBB" w:rsidP="005B0FBB">
      <w:pPr>
        <w:pStyle w:val="Placeholder"/>
      </w:pPr>
      <w:r>
        <w:rPr>
          <w:rStyle w:val="CharPartNo"/>
        </w:rPr>
        <w:t xml:space="preserve">  </w:t>
      </w:r>
      <w:r>
        <w:rPr>
          <w:rStyle w:val="CharPartText"/>
        </w:rPr>
        <w:t xml:space="preserve">  </w:t>
      </w:r>
    </w:p>
    <w:p w:rsidR="005B0FBB" w:rsidRDefault="005B0FBB" w:rsidP="005B0FBB">
      <w:pPr>
        <w:pStyle w:val="Placeholder"/>
      </w:pPr>
      <w:r>
        <w:rPr>
          <w:rStyle w:val="CharDivNo"/>
        </w:rPr>
        <w:t xml:space="preserve">  </w:t>
      </w:r>
      <w:r>
        <w:rPr>
          <w:rStyle w:val="CharDivText"/>
        </w:rPr>
        <w:t xml:space="preserve">  </w:t>
      </w:r>
    </w:p>
    <w:p w:rsidR="005B0FBB" w:rsidRPr="00CA74E4" w:rsidRDefault="005B0FBB" w:rsidP="005B0FBB">
      <w:pPr>
        <w:pStyle w:val="PageBreak"/>
      </w:pPr>
      <w:r w:rsidRPr="00CA74E4">
        <w:br w:type="page"/>
      </w:r>
    </w:p>
    <w:p w:rsidR="005B0FBB" w:rsidRPr="00C80887" w:rsidRDefault="005B0FBB" w:rsidP="005B0FBB">
      <w:pPr>
        <w:pStyle w:val="AH2Part"/>
      </w:pPr>
      <w:bookmarkStart w:id="8" w:name="_Toc500926931"/>
      <w:r w:rsidRPr="00C80887">
        <w:rPr>
          <w:rStyle w:val="CharPartNo"/>
        </w:rPr>
        <w:t>Part 1</w:t>
      </w:r>
      <w:r>
        <w:tab/>
      </w:r>
      <w:r w:rsidRPr="00C80887">
        <w:rPr>
          <w:rStyle w:val="CharPartText"/>
        </w:rPr>
        <w:t>Preliminary</w:t>
      </w:r>
      <w:bookmarkEnd w:id="8"/>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9" w:name="_Toc500926932"/>
      <w:r w:rsidRPr="00C80887">
        <w:rPr>
          <w:rStyle w:val="CharSectNo"/>
        </w:rPr>
        <w:t>1</w:t>
      </w:r>
      <w:r>
        <w:rPr>
          <w:b w:val="0"/>
        </w:rPr>
        <w:tab/>
      </w:r>
      <w:r>
        <w:t>Name of Act</w:t>
      </w:r>
      <w:bookmarkEnd w:id="9"/>
    </w:p>
    <w:p w:rsidR="005B0FBB" w:rsidRDefault="005B0FBB" w:rsidP="005B0FBB">
      <w:pPr>
        <w:pStyle w:val="Amainreturn"/>
      </w:pPr>
      <w:r>
        <w:t xml:space="preserve">This Act is the </w:t>
      </w:r>
      <w:r>
        <w:rPr>
          <w:rStyle w:val="charItals"/>
        </w:rPr>
        <w:t>Independent Competition and Regulatory Commission Act 1997</w:t>
      </w:r>
      <w:r>
        <w:t>.</w:t>
      </w:r>
    </w:p>
    <w:p w:rsidR="005B0FBB" w:rsidRDefault="005B0FBB" w:rsidP="005B0FBB">
      <w:pPr>
        <w:pStyle w:val="AH5Sec"/>
      </w:pPr>
      <w:bookmarkStart w:id="10" w:name="_Toc500926933"/>
      <w:r w:rsidRPr="00C80887">
        <w:rPr>
          <w:rStyle w:val="CharSectNo"/>
        </w:rPr>
        <w:t>2</w:t>
      </w:r>
      <w:r>
        <w:tab/>
        <w:t>Dictionary</w:t>
      </w:r>
      <w:bookmarkEnd w:id="10"/>
    </w:p>
    <w:p w:rsidR="005B0FBB" w:rsidRDefault="005B0FBB" w:rsidP="005B0FBB">
      <w:pPr>
        <w:pStyle w:val="Amainreturn"/>
        <w:keepNext/>
      </w:pPr>
      <w:r>
        <w:t>The dictionary at the end of this Act is part of this Act.</w:t>
      </w:r>
    </w:p>
    <w:p w:rsidR="005B0FBB" w:rsidRPr="005B1051" w:rsidRDefault="005B0FBB" w:rsidP="005B0FBB">
      <w:pPr>
        <w:pStyle w:val="aNote"/>
      </w:pPr>
      <w:r w:rsidRPr="005B1051">
        <w:rPr>
          <w:rStyle w:val="charItals"/>
        </w:rPr>
        <w:t>Note 1</w:t>
      </w:r>
      <w:r w:rsidRPr="005B1051">
        <w:tab/>
        <w:t>The dictionary at the end of this Act defines certain terms used in this Act, and includes references (</w:t>
      </w:r>
      <w:r w:rsidRPr="005B1051">
        <w:rPr>
          <w:rStyle w:val="charBoldItals"/>
        </w:rPr>
        <w:t>signpost definitions</w:t>
      </w:r>
      <w:r w:rsidRPr="005B1051">
        <w:t>) to other terms defined elsewhere in this Act.</w:t>
      </w:r>
    </w:p>
    <w:p w:rsidR="005B0FBB" w:rsidRPr="005B1051" w:rsidRDefault="005B0FBB" w:rsidP="005B0FBB">
      <w:pPr>
        <w:pStyle w:val="aNoteTextss"/>
      </w:pPr>
      <w:r w:rsidRPr="005B1051">
        <w:t>For example, the signpost definition ‘</w:t>
      </w:r>
      <w:r w:rsidRPr="005B1051">
        <w:rPr>
          <w:rStyle w:val="charBoldItals"/>
          <w:rFonts w:ascii="Times" w:hAnsi="Times"/>
        </w:rPr>
        <w:t>industry reference</w:t>
      </w:r>
      <w:r w:rsidRPr="005B1051">
        <w:t>—see section 14A.’ means that the term ‘industry reference’ is defined in that section.</w:t>
      </w:r>
    </w:p>
    <w:p w:rsidR="005B0FBB" w:rsidRDefault="005B0FBB" w:rsidP="005B0F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2F7BDF">
          <w:rPr>
            <w:rStyle w:val="charCitHyperlinkAbbrev"/>
          </w:rPr>
          <w:t>Legislation Act</w:t>
        </w:r>
      </w:hyperlink>
      <w:r>
        <w:t>, s 155 and s 156 (1)).</w:t>
      </w:r>
    </w:p>
    <w:p w:rsidR="005B0FBB" w:rsidRDefault="005B0FBB" w:rsidP="005B0FBB">
      <w:pPr>
        <w:pStyle w:val="AH5Sec"/>
      </w:pPr>
      <w:bookmarkStart w:id="11" w:name="_Toc500926934"/>
      <w:r w:rsidRPr="00C80887">
        <w:rPr>
          <w:rStyle w:val="CharSectNo"/>
        </w:rPr>
        <w:t>2A</w:t>
      </w:r>
      <w:r>
        <w:tab/>
        <w:t>Notes</w:t>
      </w:r>
      <w:bookmarkEnd w:id="11"/>
    </w:p>
    <w:p w:rsidR="005B0FBB" w:rsidRDefault="005B0FBB" w:rsidP="005B0FBB">
      <w:pPr>
        <w:pStyle w:val="Amainreturn"/>
        <w:keepNext/>
      </w:pPr>
      <w:r>
        <w:t>A note included in this Act is explanatory and is not part of this Act.</w:t>
      </w:r>
    </w:p>
    <w:p w:rsidR="005B0FBB" w:rsidRDefault="005B0FBB" w:rsidP="005B0FBB">
      <w:pPr>
        <w:pStyle w:val="aNote"/>
        <w:keepNext/>
      </w:pPr>
      <w:r>
        <w:rPr>
          <w:rStyle w:val="charItals"/>
        </w:rPr>
        <w:t>Note</w:t>
      </w:r>
      <w:r>
        <w:rPr>
          <w:rStyle w:val="charItals"/>
        </w:rPr>
        <w:tab/>
      </w:r>
      <w:r>
        <w:t xml:space="preserve">See the </w:t>
      </w:r>
      <w:hyperlink r:id="rId30" w:tooltip="A2001-14" w:history="1">
        <w:r w:rsidRPr="002F7BDF">
          <w:rPr>
            <w:rStyle w:val="charCitHyperlinkAbbrev"/>
          </w:rPr>
          <w:t>Legislation Act</w:t>
        </w:r>
      </w:hyperlink>
      <w:r>
        <w:t>, s 127 (1), (4) and (5) for the legal status of notes.</w:t>
      </w:r>
    </w:p>
    <w:p w:rsidR="005B0FBB" w:rsidRDefault="005B0FBB" w:rsidP="005B0FBB">
      <w:pPr>
        <w:pStyle w:val="AH5Sec"/>
      </w:pPr>
      <w:bookmarkStart w:id="12" w:name="_Toc500926935"/>
      <w:r w:rsidRPr="00C80887">
        <w:rPr>
          <w:rStyle w:val="CharSectNo"/>
        </w:rPr>
        <w:t>2B</w:t>
      </w:r>
      <w:r>
        <w:tab/>
        <w:t>Joint ownership, control or operation</w:t>
      </w:r>
      <w:bookmarkEnd w:id="12"/>
    </w:p>
    <w:p w:rsidR="005B0FBB" w:rsidRDefault="005B0FBB" w:rsidP="005B0FBB">
      <w:pPr>
        <w:pStyle w:val="Amainreturn"/>
      </w:pPr>
      <w:r>
        <w:t>A reference in this Act to a person who owns, controls or operates infrastructure facilities includes a reference to each of 2 or more people who jointly own, control or operate infrastructure facilities.</w:t>
      </w:r>
    </w:p>
    <w:p w:rsidR="005B0FBB" w:rsidRDefault="005B0FBB" w:rsidP="005B0FBB">
      <w:pPr>
        <w:pStyle w:val="AH5Sec"/>
      </w:pPr>
      <w:bookmarkStart w:id="13" w:name="_Toc500926936"/>
      <w:r w:rsidRPr="00C80887">
        <w:rPr>
          <w:rStyle w:val="CharSectNo"/>
        </w:rPr>
        <w:t>3</w:t>
      </w:r>
      <w:r>
        <w:tab/>
        <w:t>Joint provision of services</w:t>
      </w:r>
      <w:bookmarkEnd w:id="13"/>
    </w:p>
    <w:p w:rsidR="005B0FBB" w:rsidRDefault="005B0FBB" w:rsidP="005B0FBB">
      <w:pPr>
        <w:pStyle w:val="Amainreturn"/>
      </w:pPr>
      <w:r>
        <w:t>A reference in this Act to a person who provides services includes a reference to each of 2 or more people who jointly provide services.</w:t>
      </w:r>
    </w:p>
    <w:p w:rsidR="005B0FBB" w:rsidRDefault="005B0FBB" w:rsidP="005B0FBB">
      <w:pPr>
        <w:pStyle w:val="AH5Sec"/>
      </w:pPr>
      <w:bookmarkStart w:id="14" w:name="_Toc500926937"/>
      <w:r w:rsidRPr="00C80887">
        <w:rPr>
          <w:rStyle w:val="CharSectNo"/>
        </w:rPr>
        <w:t>3A</w:t>
      </w:r>
      <w:r>
        <w:rPr>
          <w:b w:val="0"/>
        </w:rPr>
        <w:tab/>
      </w:r>
      <w:r>
        <w:t xml:space="preserve">Who is a </w:t>
      </w:r>
      <w:r w:rsidRPr="00022516">
        <w:rPr>
          <w:rStyle w:val="charItals"/>
        </w:rPr>
        <w:t>referring authority</w:t>
      </w:r>
      <w:r>
        <w:t>?</w:t>
      </w:r>
      <w:bookmarkEnd w:id="14"/>
    </w:p>
    <w:p w:rsidR="005B0FBB" w:rsidRDefault="005B0FBB" w:rsidP="005B0FBB">
      <w:pPr>
        <w:pStyle w:val="Amain"/>
        <w:keepNext/>
      </w:pPr>
      <w:r>
        <w:tab/>
        <w:t>(1)</w:t>
      </w:r>
      <w:r>
        <w:tab/>
        <w:t xml:space="preserve">For an industry reference, the </w:t>
      </w:r>
      <w:r>
        <w:rPr>
          <w:rStyle w:val="charBoldItals"/>
        </w:rPr>
        <w:t>referring authority</w:t>
      </w:r>
      <w:r>
        <w:t xml:space="preserve"> is as follows:</w:t>
      </w:r>
    </w:p>
    <w:p w:rsidR="005B0FBB" w:rsidRDefault="005B0FBB" w:rsidP="005B0FBB">
      <w:pPr>
        <w:pStyle w:val="Apara"/>
      </w:pPr>
      <w:r>
        <w:tab/>
        <w:t>(a)</w:t>
      </w:r>
      <w:r>
        <w:tab/>
        <w:t>for an industry engaged in the provision in the ACT of electricity, water or sewerage services—the Minister;</w:t>
      </w:r>
    </w:p>
    <w:p w:rsidR="005B0FBB" w:rsidRDefault="005B0FBB" w:rsidP="005B0FBB">
      <w:pPr>
        <w:pStyle w:val="Apara"/>
      </w:pPr>
      <w:r>
        <w:tab/>
        <w:t>(b)</w:t>
      </w:r>
      <w:r>
        <w:tab/>
        <w:t>for an industry engaged in the provision in the ACT of gas services—the Minister;</w:t>
      </w:r>
    </w:p>
    <w:p w:rsidR="005B0FBB" w:rsidRDefault="005B0FBB" w:rsidP="005B0FBB">
      <w:pPr>
        <w:pStyle w:val="Apara"/>
      </w:pPr>
      <w:r>
        <w:tab/>
        <w:t>(c)</w:t>
      </w:r>
      <w:r>
        <w:tab/>
        <w:t>for any other regulated industry—the Minister who has, under section 4, declared that industry to be regulated;</w:t>
      </w:r>
    </w:p>
    <w:p w:rsidR="005B0FBB" w:rsidRDefault="005B0FBB" w:rsidP="005B0FBB">
      <w:pPr>
        <w:pStyle w:val="Apara"/>
      </w:pPr>
      <w:r>
        <w:tab/>
        <w:t>(d)</w:t>
      </w:r>
      <w:r>
        <w:tab/>
        <w:t>for regulated industries in general—the Minister;</w:t>
      </w:r>
    </w:p>
    <w:p w:rsidR="005B0FBB" w:rsidRDefault="005B0FBB" w:rsidP="005B0FBB">
      <w:pPr>
        <w:pStyle w:val="Apara"/>
      </w:pPr>
      <w:r>
        <w:tab/>
        <w:t>(e)</w:t>
      </w:r>
      <w:r>
        <w:tab/>
        <w:t>for another industry, or industries in general—the Minister;</w:t>
      </w:r>
    </w:p>
    <w:p w:rsidR="005B0FBB" w:rsidRDefault="005B0FBB" w:rsidP="005B0FBB">
      <w:pPr>
        <w:pStyle w:val="Apara"/>
      </w:pPr>
      <w:r>
        <w:tab/>
        <w:t>(f)</w:t>
      </w:r>
      <w:r>
        <w:tab/>
        <w:t>for a reference provided for by another law of the Territory—the person authorised under that law to refer a matter to the commission.</w:t>
      </w:r>
    </w:p>
    <w:p w:rsidR="005B0FBB" w:rsidRDefault="005B0FBB" w:rsidP="005B0FBB">
      <w:pPr>
        <w:pStyle w:val="Amain"/>
        <w:keepNext/>
      </w:pPr>
      <w:r>
        <w:tab/>
        <w:t>(2)</w:t>
      </w:r>
      <w:r>
        <w:tab/>
        <w:t xml:space="preserve">For a regulatory reference, the </w:t>
      </w:r>
      <w:r>
        <w:rPr>
          <w:rStyle w:val="charBoldItals"/>
        </w:rPr>
        <w:t>referring authority</w:t>
      </w:r>
      <w:r>
        <w:t xml:space="preserve"> may be any of the following:</w:t>
      </w:r>
    </w:p>
    <w:p w:rsidR="005B0FBB" w:rsidRDefault="005B0FBB" w:rsidP="005B0FBB">
      <w:pPr>
        <w:pStyle w:val="Apara"/>
      </w:pPr>
      <w:r>
        <w:tab/>
        <w:t>(a)</w:t>
      </w:r>
      <w:r>
        <w:tab/>
        <w:t>the Minister responsible for the relevant government activity;</w:t>
      </w:r>
    </w:p>
    <w:p w:rsidR="005B0FBB" w:rsidRDefault="005B0FBB" w:rsidP="005B0FBB">
      <w:pPr>
        <w:pStyle w:val="Apara"/>
      </w:pPr>
      <w:r>
        <w:tab/>
        <w:t>(b)</w:t>
      </w:r>
      <w:r>
        <w:tab/>
        <w:t>a member of the Legislative Assembly;</w:t>
      </w:r>
    </w:p>
    <w:p w:rsidR="005B0FBB" w:rsidRDefault="005B0FBB" w:rsidP="005B0FBB">
      <w:pPr>
        <w:pStyle w:val="Apara"/>
      </w:pPr>
      <w:r>
        <w:tab/>
        <w:t>(c)</w:t>
      </w:r>
      <w:r>
        <w:tab/>
        <w:t>the commission;</w:t>
      </w:r>
    </w:p>
    <w:p w:rsidR="005B0FBB" w:rsidRDefault="005B0FBB" w:rsidP="005B0FBB">
      <w:pPr>
        <w:pStyle w:val="Apara"/>
      </w:pPr>
      <w:r>
        <w:tab/>
        <w:t>(d)</w:t>
      </w:r>
      <w:r>
        <w:tab/>
        <w:t>any other person.</w:t>
      </w:r>
    </w:p>
    <w:p w:rsidR="005B0FBB" w:rsidRDefault="005B0FBB" w:rsidP="005B0FBB">
      <w:pPr>
        <w:pStyle w:val="Amain"/>
        <w:keepNext/>
      </w:pPr>
      <w:r>
        <w:tab/>
        <w:t>(3)</w:t>
      </w:r>
      <w:r>
        <w:tab/>
        <w:t xml:space="preserve">For a regulatory reference, a </w:t>
      </w:r>
      <w:r>
        <w:rPr>
          <w:rStyle w:val="charBoldItals"/>
        </w:rPr>
        <w:t>self-funding referring authority</w:t>
      </w:r>
      <w:r>
        <w:t xml:space="preserve"> may be either of the following:</w:t>
      </w:r>
    </w:p>
    <w:p w:rsidR="005B0FBB" w:rsidRDefault="005B0FBB" w:rsidP="005B0FBB">
      <w:pPr>
        <w:pStyle w:val="Apara"/>
      </w:pPr>
      <w:r>
        <w:tab/>
        <w:t>(a)</w:t>
      </w:r>
      <w:r>
        <w:tab/>
        <w:t>a member of the Legislative Assembly whose reference is not sponsored by the Territory (under section 19K (4));</w:t>
      </w:r>
    </w:p>
    <w:p w:rsidR="005B0FBB" w:rsidRDefault="005B0FBB" w:rsidP="005B0FBB">
      <w:pPr>
        <w:pStyle w:val="Apara"/>
      </w:pPr>
      <w:r>
        <w:tab/>
        <w:t>(b)</w:t>
      </w:r>
      <w:r>
        <w:tab/>
        <w:t>any other person (other than a Minister or the commission).</w:t>
      </w:r>
    </w:p>
    <w:p w:rsidR="005B0FBB" w:rsidRDefault="005B0FBB" w:rsidP="005B0FBB">
      <w:pPr>
        <w:pStyle w:val="AH5Sec"/>
      </w:pPr>
      <w:bookmarkStart w:id="15" w:name="_Toc500926938"/>
      <w:r w:rsidRPr="00C80887">
        <w:rPr>
          <w:rStyle w:val="CharSectNo"/>
        </w:rPr>
        <w:t>4</w:t>
      </w:r>
      <w:r>
        <w:tab/>
        <w:t>Regulated industries—declarations</w:t>
      </w:r>
      <w:bookmarkEnd w:id="15"/>
    </w:p>
    <w:p w:rsidR="005B0FBB" w:rsidRDefault="005B0FBB" w:rsidP="005B0FBB">
      <w:pPr>
        <w:pStyle w:val="Amain"/>
      </w:pPr>
      <w:r>
        <w:tab/>
        <w:t>(1)</w:t>
      </w:r>
      <w:r>
        <w:tab/>
        <w:t>Any Minister may declare an industry to be a regulated industry for this Act.</w:t>
      </w:r>
    </w:p>
    <w:p w:rsidR="005B0FBB" w:rsidRDefault="005B0FBB" w:rsidP="005B0FBB">
      <w:pPr>
        <w:pStyle w:val="Amain"/>
      </w:pPr>
      <w:r>
        <w:tab/>
        <w:t>(2)</w:t>
      </w:r>
      <w:r>
        <w:tab/>
        <w:t>A Minister may make a declaration under subsection (1) if the Minister certifies that—</w:t>
      </w:r>
    </w:p>
    <w:p w:rsidR="005B0FBB" w:rsidRDefault="005B0FBB" w:rsidP="005B0FBB">
      <w:pPr>
        <w:pStyle w:val="Apara"/>
      </w:pPr>
      <w:r>
        <w:tab/>
        <w:t>(a)</w:t>
      </w:r>
      <w:r>
        <w:tab/>
        <w:t>the industry infrastructure facilities are in whole or in part owned, controlled or operated by the Territory or a territory authority; or</w:t>
      </w:r>
    </w:p>
    <w:p w:rsidR="005B0FBB" w:rsidRDefault="005B0FBB" w:rsidP="005B0FBB">
      <w:pPr>
        <w:pStyle w:val="Apara"/>
      </w:pPr>
      <w:r>
        <w:tab/>
        <w:t>(b)</w:t>
      </w:r>
      <w:r>
        <w:tab/>
        <w:t>the industry involves the provision of services in the ACT in whole or in part by or on behalf of the Territory or a territory authority; or</w:t>
      </w:r>
    </w:p>
    <w:p w:rsidR="005B0FBB" w:rsidRDefault="005B0FBB" w:rsidP="005B0FBB">
      <w:pPr>
        <w:pStyle w:val="Apara"/>
      </w:pPr>
      <w:r>
        <w:tab/>
        <w:t>(c)</w:t>
      </w:r>
      <w:r>
        <w:tab/>
        <w:t>the industry infrastructure facilities are wholly or substantially owned, controlled or operated by a single person; or</w:t>
      </w:r>
    </w:p>
    <w:p w:rsidR="005B0FBB" w:rsidRDefault="005B0FBB" w:rsidP="005B0FBB">
      <w:pPr>
        <w:pStyle w:val="Apara"/>
      </w:pPr>
      <w:r>
        <w:tab/>
        <w:t>(d)</w:t>
      </w:r>
      <w:r>
        <w:tab/>
        <w:t>the industry involves the provision of services in the ACT wholly or substantially by or on behalf of a single person.</w:t>
      </w:r>
    </w:p>
    <w:p w:rsidR="005B0FBB" w:rsidRDefault="005B0FBB" w:rsidP="005B0FBB">
      <w:pPr>
        <w:pStyle w:val="Amain"/>
      </w:pPr>
      <w:r>
        <w:tab/>
        <w:t>(3)</w:t>
      </w:r>
      <w:r>
        <w:tab/>
        <w:t>A declaration under subsection (1) is a disallowable instrument.</w:t>
      </w:r>
    </w:p>
    <w:p w:rsidR="005B0FBB" w:rsidRDefault="005B0FBB" w:rsidP="005B0FBB">
      <w:pPr>
        <w:pStyle w:val="aNote"/>
      </w:pPr>
      <w:r w:rsidRPr="002F7BDF">
        <w:rPr>
          <w:rStyle w:val="charItals"/>
        </w:rPr>
        <w:t>Note</w:t>
      </w:r>
      <w:r w:rsidRPr="002F7BDF">
        <w:rPr>
          <w:rStyle w:val="charItals"/>
        </w:rPr>
        <w:tab/>
      </w:r>
      <w:r>
        <w:t xml:space="preserve">A disallowable instrument must be notified, and presented to the Legislative Assembly, under the </w:t>
      </w:r>
      <w:hyperlink r:id="rId31" w:tooltip="A2001-14" w:history="1">
        <w:r w:rsidRPr="002F7BDF">
          <w:rPr>
            <w:rStyle w:val="charCitHyperlinkAbbrev"/>
          </w:rPr>
          <w:t>Legislation Act</w:t>
        </w:r>
      </w:hyperlink>
      <w:r>
        <w:t>.</w:t>
      </w:r>
    </w:p>
    <w:p w:rsidR="005B0FBB" w:rsidRDefault="005B0FBB" w:rsidP="005B0FBB">
      <w:pPr>
        <w:pStyle w:val="AH5Sec"/>
      </w:pPr>
      <w:bookmarkStart w:id="16" w:name="_Toc500926939"/>
      <w:r w:rsidRPr="00C80887">
        <w:rPr>
          <w:rStyle w:val="CharSectNo"/>
        </w:rPr>
        <w:t>4A</w:t>
      </w:r>
      <w:r>
        <w:rPr>
          <w:b w:val="0"/>
        </w:rPr>
        <w:tab/>
      </w:r>
      <w:r>
        <w:t>National electricity rules—electricity distribution and transmission pricing</w:t>
      </w:r>
      <w:bookmarkEnd w:id="16"/>
    </w:p>
    <w:p w:rsidR="005B0FBB" w:rsidRDefault="005B0FBB" w:rsidP="005B0FBB">
      <w:pPr>
        <w:pStyle w:val="Amain"/>
      </w:pPr>
      <w:r>
        <w:tab/>
        <w:t>(1)</w:t>
      </w:r>
      <w:r>
        <w:tab/>
        <w:t>On and after the day when ACT distribution service pricing becomes regulated under the national electricity rules, no reference may be made under this Act for a price regulation investigation into that service.</w:t>
      </w:r>
    </w:p>
    <w:p w:rsidR="005B0FBB" w:rsidRDefault="005B0FBB" w:rsidP="005B0FBB">
      <w:pPr>
        <w:pStyle w:val="Amain"/>
      </w:pPr>
      <w:r>
        <w:tab/>
        <w:t>(2)</w:t>
      </w:r>
      <w:r>
        <w:tab/>
        <w:t>However, a provision of a price direction for a matter related to ACT distribution service pricing that is in force on the day when prices for the service become regulated under the national electricity rules continues in force (subject to the direction) after that day until the jurisdictional regulator makes a direction about that matter.</w:t>
      </w:r>
    </w:p>
    <w:p w:rsidR="005B0FBB" w:rsidRDefault="005B0FBB" w:rsidP="005B0FBB">
      <w:pPr>
        <w:pStyle w:val="Amain"/>
      </w:pPr>
      <w:r>
        <w:tab/>
        <w:t>(3)</w:t>
      </w:r>
      <w:r>
        <w:tab/>
        <w:t>No reference may be made under this Act for a price regulation investigation into ACT transmission service pricing.</w:t>
      </w:r>
    </w:p>
    <w:p w:rsidR="005B0FBB" w:rsidRDefault="005B0FBB" w:rsidP="005B0FBB">
      <w:pPr>
        <w:pStyle w:val="Amain"/>
        <w:keepNext/>
      </w:pPr>
      <w:r>
        <w:tab/>
        <w:t>(4)</w:t>
      </w:r>
      <w:r>
        <w:tab/>
        <w:t>In this section:</w:t>
      </w:r>
    </w:p>
    <w:p w:rsidR="005B0FBB" w:rsidRDefault="005B0FBB" w:rsidP="005B0FBB">
      <w:pPr>
        <w:pStyle w:val="aDef"/>
      </w:pPr>
      <w:r>
        <w:rPr>
          <w:rStyle w:val="charBoldItals"/>
        </w:rPr>
        <w:t>ACT distribution service</w:t>
      </w:r>
      <w:r>
        <w:rPr>
          <w:b/>
        </w:rPr>
        <w:t xml:space="preserve"> </w:t>
      </w:r>
      <w:r>
        <w:t>means a distribution service within the meaning given by the national electricity rules for distribution networks (within the meaning of the rules) situated in the ACT.</w:t>
      </w:r>
    </w:p>
    <w:p w:rsidR="005B0FBB" w:rsidRDefault="005B0FBB" w:rsidP="005B0FBB">
      <w:pPr>
        <w:pStyle w:val="aDef"/>
      </w:pPr>
      <w:r>
        <w:rPr>
          <w:rStyle w:val="charBoldItals"/>
        </w:rPr>
        <w:t>ACT transmission service</w:t>
      </w:r>
      <w:r>
        <w:t xml:space="preserve"> means a transmission service within the meaning given by the national electricity rules for transmission networks (within the meaning of the rules) situated in the ACT.</w:t>
      </w:r>
    </w:p>
    <w:p w:rsidR="005B0FBB" w:rsidRDefault="005B0FBB" w:rsidP="005B0FBB">
      <w:pPr>
        <w:pStyle w:val="aDef"/>
        <w:keepNext/>
      </w:pPr>
      <w:r>
        <w:rPr>
          <w:rStyle w:val="charBoldItals"/>
        </w:rPr>
        <w:t>jurisdictional regulator</w:t>
      </w:r>
      <w:r>
        <w:t xml:space="preserve"> means the commission in its capacity as jurisdictional regulator under the national electricity rules.</w:t>
      </w:r>
    </w:p>
    <w:p w:rsidR="005B0FBB" w:rsidRDefault="005B0FBB" w:rsidP="005B0FBB">
      <w:pPr>
        <w:pStyle w:val="aNote"/>
        <w:keepNext/>
      </w:pPr>
      <w:r>
        <w:rPr>
          <w:rStyle w:val="charItals"/>
        </w:rPr>
        <w:t>Note 1</w:t>
      </w:r>
      <w:r>
        <w:t> </w:t>
      </w:r>
      <w:r>
        <w:tab/>
        <w:t>The day when distribution service pricing will become regulated under the national electricity rules is fixed at 31 December 2000 (by the ACT derogation under the rules), but may be changed under the derogation.</w:t>
      </w:r>
    </w:p>
    <w:p w:rsidR="005B0FBB" w:rsidRDefault="005B0FBB" w:rsidP="005B0FBB">
      <w:pPr>
        <w:pStyle w:val="aNote"/>
      </w:pPr>
      <w:r>
        <w:rPr>
          <w:rStyle w:val="charItals"/>
        </w:rPr>
        <w:t>Note 2</w:t>
      </w:r>
      <w:r>
        <w:t> </w:t>
      </w:r>
      <w:r>
        <w:tab/>
        <w:t>The day when transmission service pricing became regulated under the national electricity rules was fixed at 1 July 1999 (by the ACT derogation under the rules).</w:t>
      </w:r>
    </w:p>
    <w:p w:rsidR="005B0FBB" w:rsidRDefault="005B0FBB" w:rsidP="005B0FBB">
      <w:pPr>
        <w:pStyle w:val="AH5Sec"/>
      </w:pPr>
      <w:bookmarkStart w:id="17" w:name="_Toc500926940"/>
      <w:r w:rsidRPr="00C80887">
        <w:rPr>
          <w:rStyle w:val="CharSectNo"/>
        </w:rPr>
        <w:t>4B</w:t>
      </w:r>
      <w:r>
        <w:tab/>
        <w:t>ACT gas transmission service pricing</w:t>
      </w:r>
      <w:bookmarkEnd w:id="17"/>
    </w:p>
    <w:p w:rsidR="005B0FBB" w:rsidRDefault="005B0FBB" w:rsidP="005B0FBB">
      <w:pPr>
        <w:pStyle w:val="Amain"/>
      </w:pPr>
      <w:r>
        <w:tab/>
        <w:t>(1)</w:t>
      </w:r>
      <w:r>
        <w:tab/>
        <w:t>No reference may be made under this Act for a price regulation investigation into ACT gas transmission service pricing.</w:t>
      </w:r>
    </w:p>
    <w:p w:rsidR="005B0FBB" w:rsidRDefault="005B0FBB" w:rsidP="005B0FBB">
      <w:pPr>
        <w:pStyle w:val="Amain"/>
      </w:pPr>
      <w:r>
        <w:tab/>
        <w:t>(2)</w:t>
      </w:r>
      <w:r>
        <w:tab/>
        <w:t>No reference may be made under this Act for a price regulation investigation into ACT gas distribution service pricing.</w:t>
      </w:r>
    </w:p>
    <w:p w:rsidR="005B0FBB" w:rsidRDefault="005B0FBB" w:rsidP="005B0FBB">
      <w:pPr>
        <w:pStyle w:val="Amain"/>
      </w:pPr>
      <w:r>
        <w:tab/>
        <w:t>(3)</w:t>
      </w:r>
      <w:r>
        <w:tab/>
        <w:t>In this section:</w:t>
      </w:r>
    </w:p>
    <w:p w:rsidR="005B0FBB" w:rsidRDefault="005B0FBB" w:rsidP="005B0FBB">
      <w:pPr>
        <w:pStyle w:val="aDef"/>
        <w:rPr>
          <w:rStyle w:val="charItals"/>
        </w:rPr>
      </w:pPr>
      <w:r>
        <w:rPr>
          <w:rStyle w:val="charBoldItals"/>
        </w:rPr>
        <w:t>ACT gas distribution service</w:t>
      </w:r>
      <w:r>
        <w:t xml:space="preserve"> means a distribution service provided by means of a natural gas distribution pipeline</w:t>
      </w:r>
      <w:r>
        <w:rPr>
          <w:rStyle w:val="charItals"/>
        </w:rPr>
        <w:t>.</w:t>
      </w:r>
    </w:p>
    <w:p w:rsidR="005B0FBB" w:rsidRDefault="005B0FBB" w:rsidP="005B0FBB">
      <w:pPr>
        <w:pStyle w:val="aDef"/>
      </w:pPr>
      <w:r>
        <w:rPr>
          <w:rStyle w:val="charBoldItals"/>
        </w:rPr>
        <w:t>ACT gas transmission service</w:t>
      </w:r>
      <w:r>
        <w:t xml:space="preserve"> means a transmission service provided by means of a natural gas transmission pipeline.</w:t>
      </w:r>
    </w:p>
    <w:p w:rsidR="005B0FBB" w:rsidRDefault="005B0FBB" w:rsidP="005B0FBB">
      <w:pPr>
        <w:pStyle w:val="aDef"/>
        <w:keepNext/>
      </w:pPr>
      <w:r>
        <w:rPr>
          <w:rStyle w:val="charBoldItals"/>
        </w:rPr>
        <w:t>distribution pipeline—</w:t>
      </w:r>
      <w:r>
        <w:t xml:space="preserve">see the </w:t>
      </w:r>
      <w:hyperlink r:id="rId32" w:tooltip="National Gas (ACT) Law" w:history="1">
        <w:r w:rsidRPr="001E0536">
          <w:rPr>
            <w:rStyle w:val="charCitHyperlinkItal"/>
          </w:rPr>
          <w:t>National Gas (ACT) Law</w:t>
        </w:r>
      </w:hyperlink>
      <w:r>
        <w:t>, section 2.</w:t>
      </w:r>
    </w:p>
    <w:p w:rsidR="005B0FBB" w:rsidRDefault="005B0FBB" w:rsidP="005B0FBB">
      <w:pPr>
        <w:pStyle w:val="aDef"/>
      </w:pPr>
      <w:r>
        <w:rPr>
          <w:rStyle w:val="charBoldItals"/>
        </w:rPr>
        <w:t>transmission pipeline—</w:t>
      </w:r>
      <w:r>
        <w:t xml:space="preserve">see the </w:t>
      </w:r>
      <w:hyperlink r:id="rId33" w:tooltip="National Gas (ACT) Law" w:history="1">
        <w:r w:rsidRPr="001E0536">
          <w:rPr>
            <w:rStyle w:val="charCitHyperlinkItal"/>
          </w:rPr>
          <w:t>National Gas (ACT) Law</w:t>
        </w:r>
      </w:hyperlink>
      <w:r>
        <w:t>, section 2.</w:t>
      </w:r>
    </w:p>
    <w:p w:rsidR="005B0FBB" w:rsidRDefault="005B0FBB" w:rsidP="005B0FBB">
      <w:pPr>
        <w:pStyle w:val="AH5Sec"/>
      </w:pPr>
      <w:bookmarkStart w:id="18" w:name="_Toc500926941"/>
      <w:r w:rsidRPr="00C80887">
        <w:rPr>
          <w:rStyle w:val="CharSectNo"/>
        </w:rPr>
        <w:t>4C</w:t>
      </w:r>
      <w:r>
        <w:tab/>
        <w:t>Declared fees to be passed on to consumers</w:t>
      </w:r>
      <w:bookmarkEnd w:id="18"/>
      <w:r>
        <w:t xml:space="preserve"> </w:t>
      </w:r>
    </w:p>
    <w:p w:rsidR="005B0FBB" w:rsidRDefault="005B0FBB" w:rsidP="005B0FBB">
      <w:pPr>
        <w:pStyle w:val="Amain"/>
      </w:pPr>
      <w:r>
        <w:tab/>
        <w:t>(1)</w:t>
      </w:r>
      <w:r>
        <w:tab/>
        <w:t>The Minister may declare that—</w:t>
      </w:r>
    </w:p>
    <w:p w:rsidR="005B0FBB" w:rsidRDefault="005B0FBB" w:rsidP="005B0FBB">
      <w:pPr>
        <w:pStyle w:val="Apara"/>
      </w:pPr>
      <w:r>
        <w:tab/>
        <w:t>(a)</w:t>
      </w:r>
      <w:r>
        <w:tab/>
        <w:t>a statutory fee affects the cost of providing a utility service and may be passed on in full to consumers of the service; or</w:t>
      </w:r>
    </w:p>
    <w:p w:rsidR="005B0FBB" w:rsidRDefault="005B0FBB" w:rsidP="005B0FBB">
      <w:pPr>
        <w:pStyle w:val="Apara"/>
      </w:pPr>
      <w:r>
        <w:tab/>
        <w:t>(b)</w:t>
      </w:r>
      <w:r>
        <w:tab/>
        <w:t>a fee for a regulated service is to be passed on in full to consumers of the service.</w:t>
      </w:r>
    </w:p>
    <w:p w:rsidR="005B0FBB" w:rsidRDefault="005B0FBB" w:rsidP="005B0FBB">
      <w:pPr>
        <w:pStyle w:val="Amain"/>
        <w:keepNext/>
      </w:pPr>
      <w:r>
        <w:tab/>
        <w:t>(2)</w:t>
      </w:r>
      <w:r>
        <w:tab/>
        <w:t>A declaration is a disallowable instrument.</w:t>
      </w:r>
    </w:p>
    <w:p w:rsidR="005B0FBB" w:rsidRDefault="005B0FBB" w:rsidP="005B0FBB">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Pr="002F7BDF">
          <w:rPr>
            <w:rStyle w:val="charCitHyperlinkAbbrev"/>
          </w:rPr>
          <w:t>Legislation Act</w:t>
        </w:r>
      </w:hyperlink>
      <w:r>
        <w:t>.</w:t>
      </w:r>
    </w:p>
    <w:p w:rsidR="005B0FBB" w:rsidRDefault="005B0FBB" w:rsidP="005B0FBB">
      <w:pPr>
        <w:pStyle w:val="Amain"/>
        <w:keepNext/>
      </w:pPr>
      <w:r>
        <w:tab/>
        <w:t>(3)</w:t>
      </w:r>
      <w:r>
        <w:tab/>
        <w:t>In this section:</w:t>
      </w:r>
    </w:p>
    <w:p w:rsidR="005B0FBB" w:rsidRDefault="005B0FBB" w:rsidP="005B0FBB">
      <w:pPr>
        <w:pStyle w:val="aDef"/>
      </w:pPr>
      <w:r>
        <w:rPr>
          <w:rStyle w:val="charBoldItals"/>
        </w:rPr>
        <w:t>statutory fee</w:t>
      </w:r>
      <w:r>
        <w:t xml:space="preserve"> means a fee or charge determined under a disallowable instrument.</w:t>
      </w:r>
    </w:p>
    <w:p w:rsidR="005B0FBB" w:rsidRDefault="005B0FBB" w:rsidP="005B0FBB">
      <w:pPr>
        <w:pStyle w:val="PageBreak"/>
      </w:pPr>
      <w:r>
        <w:br w:type="page"/>
      </w:r>
    </w:p>
    <w:p w:rsidR="005B0FBB" w:rsidRPr="00C80887" w:rsidRDefault="005B0FBB" w:rsidP="005B0FBB">
      <w:pPr>
        <w:pStyle w:val="AH2Part"/>
      </w:pPr>
      <w:bookmarkStart w:id="19" w:name="_Toc500926942"/>
      <w:r w:rsidRPr="00C80887">
        <w:rPr>
          <w:rStyle w:val="CharPartNo"/>
        </w:rPr>
        <w:t>Part 2</w:t>
      </w:r>
      <w:r>
        <w:tab/>
      </w:r>
      <w:r w:rsidRPr="00C80887">
        <w:rPr>
          <w:rStyle w:val="CharPartText"/>
        </w:rPr>
        <w:t>Independent competition and regulatory commission</w:t>
      </w:r>
      <w:bookmarkEnd w:id="19"/>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20" w:name="_Toc500926943"/>
      <w:r w:rsidRPr="00C80887">
        <w:rPr>
          <w:rStyle w:val="CharSectNo"/>
        </w:rPr>
        <w:t>5</w:t>
      </w:r>
      <w:r>
        <w:tab/>
        <w:t>Establishment</w:t>
      </w:r>
      <w:bookmarkEnd w:id="20"/>
    </w:p>
    <w:p w:rsidR="005B0FBB" w:rsidRDefault="005B0FBB" w:rsidP="005B0FBB">
      <w:pPr>
        <w:pStyle w:val="Amain"/>
      </w:pPr>
      <w:r>
        <w:tab/>
        <w:t>(1)</w:t>
      </w:r>
      <w:r>
        <w:tab/>
        <w:t xml:space="preserve">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is established.</w:t>
      </w:r>
    </w:p>
    <w:p w:rsidR="005B0FBB" w:rsidRDefault="005B0FBB" w:rsidP="005B0FBB">
      <w:pPr>
        <w:pStyle w:val="Amain"/>
      </w:pPr>
      <w:r>
        <w:tab/>
        <w:t>(2)</w:t>
      </w:r>
      <w:r>
        <w:tab/>
        <w:t>The commission—</w:t>
      </w:r>
    </w:p>
    <w:p w:rsidR="005B0FBB" w:rsidRDefault="005B0FBB" w:rsidP="005B0FBB">
      <w:pPr>
        <w:pStyle w:val="Apara"/>
      </w:pPr>
      <w:r>
        <w:tab/>
        <w:t>(a)</w:t>
      </w:r>
      <w:r>
        <w:tab/>
        <w:t>is a body corporate with perpetual succession; and</w:t>
      </w:r>
    </w:p>
    <w:p w:rsidR="005B0FBB" w:rsidRDefault="005B0FBB" w:rsidP="005B0FBB">
      <w:pPr>
        <w:pStyle w:val="Apara"/>
      </w:pPr>
      <w:r>
        <w:tab/>
        <w:t>(b)</w:t>
      </w:r>
      <w:r>
        <w:tab/>
        <w:t>must have a common seal; and</w:t>
      </w:r>
    </w:p>
    <w:p w:rsidR="005B0FBB" w:rsidRDefault="005B0FBB" w:rsidP="005B0FBB">
      <w:pPr>
        <w:pStyle w:val="Apara"/>
      </w:pPr>
      <w:r>
        <w:tab/>
        <w:t>(c)</w:t>
      </w:r>
      <w:r>
        <w:tab/>
        <w:t>may acquire, hold and dispose of real and personal property; and</w:t>
      </w:r>
    </w:p>
    <w:p w:rsidR="005B0FBB" w:rsidRDefault="005B0FBB" w:rsidP="005B0FBB">
      <w:pPr>
        <w:pStyle w:val="Apara"/>
      </w:pPr>
      <w:r>
        <w:tab/>
        <w:t>(d)</w:t>
      </w:r>
      <w:r>
        <w:tab/>
        <w:t>may sue and be sued in its corporate name.</w:t>
      </w:r>
    </w:p>
    <w:p w:rsidR="005B0FBB" w:rsidRDefault="005B0FBB" w:rsidP="005B0FBB">
      <w:pPr>
        <w:pStyle w:val="Amain"/>
      </w:pPr>
      <w:r>
        <w:tab/>
        <w:t>(3)</w:t>
      </w:r>
      <w:r>
        <w:tab/>
        <w:t>The common seal of the commission must be kept in the custody that the commission directs and must not be used except as authorised by the commission.</w:t>
      </w:r>
    </w:p>
    <w:p w:rsidR="005B0FBB" w:rsidRDefault="005B0FBB" w:rsidP="005B0FBB">
      <w:pPr>
        <w:pStyle w:val="AH5Sec"/>
      </w:pPr>
      <w:bookmarkStart w:id="21" w:name="_Toc500926944"/>
      <w:r w:rsidRPr="00C80887">
        <w:rPr>
          <w:rStyle w:val="CharSectNo"/>
        </w:rPr>
        <w:t>6</w:t>
      </w:r>
      <w:r>
        <w:tab/>
        <w:t>Constitution</w:t>
      </w:r>
      <w:bookmarkEnd w:id="21"/>
    </w:p>
    <w:p w:rsidR="005B0FBB" w:rsidRPr="007F4055" w:rsidRDefault="005B0FBB" w:rsidP="005B0FBB">
      <w:pPr>
        <w:pStyle w:val="Amain"/>
      </w:pPr>
      <w:r w:rsidRPr="007F4055">
        <w:tab/>
        <w:t>(1)</w:t>
      </w:r>
      <w:r w:rsidRPr="007F4055">
        <w:tab/>
        <w:t>The commission is constituted by—</w:t>
      </w:r>
    </w:p>
    <w:p w:rsidR="005B0FBB" w:rsidRPr="007F4055" w:rsidRDefault="005B0FBB" w:rsidP="005B0FBB">
      <w:pPr>
        <w:pStyle w:val="Apara"/>
      </w:pPr>
      <w:r w:rsidRPr="007F4055">
        <w:tab/>
        <w:t>(a)</w:t>
      </w:r>
      <w:r w:rsidRPr="007F4055">
        <w:tab/>
        <w:t xml:space="preserve">1 or more standing </w:t>
      </w:r>
      <w:r w:rsidRPr="002F7BDF">
        <w:t xml:space="preserve">commissioners; </w:t>
      </w:r>
      <w:r w:rsidRPr="007F4055">
        <w:t>and</w:t>
      </w:r>
    </w:p>
    <w:p w:rsidR="005B0FBB" w:rsidRPr="007F4055" w:rsidRDefault="005B0FBB" w:rsidP="005B0FBB">
      <w:pPr>
        <w:pStyle w:val="Apara"/>
      </w:pPr>
      <w:r w:rsidRPr="007F4055">
        <w:tab/>
        <w:t>(b)</w:t>
      </w:r>
      <w:r w:rsidRPr="007F4055">
        <w:tab/>
        <w:t>any associated commissioners appointed for particular purposes.</w:t>
      </w:r>
    </w:p>
    <w:p w:rsidR="005B0FBB" w:rsidRDefault="005B0FBB" w:rsidP="005B0FBB">
      <w:pPr>
        <w:pStyle w:val="Amain"/>
        <w:keepNext/>
      </w:pPr>
      <w:r>
        <w:tab/>
        <w:t>(2)</w:t>
      </w:r>
      <w:r>
        <w:tab/>
        <w:t>Schedule 2 has effect in relation to the following:</w:t>
      </w:r>
    </w:p>
    <w:p w:rsidR="005B0FBB" w:rsidRDefault="005B0FBB" w:rsidP="005B0FBB">
      <w:pPr>
        <w:pStyle w:val="Apara"/>
      </w:pPr>
      <w:r>
        <w:tab/>
        <w:t>(a)</w:t>
      </w:r>
      <w:r>
        <w:tab/>
        <w:t>appointments of commissioners;</w:t>
      </w:r>
    </w:p>
    <w:p w:rsidR="005B0FBB" w:rsidRDefault="005B0FBB" w:rsidP="005B0FBB">
      <w:pPr>
        <w:pStyle w:val="Apara"/>
      </w:pPr>
      <w:r>
        <w:tab/>
        <w:t>(b)</w:t>
      </w:r>
      <w:r>
        <w:tab/>
        <w:t>the arrangement of business of the commission;</w:t>
      </w:r>
    </w:p>
    <w:p w:rsidR="005B0FBB" w:rsidRDefault="005B0FBB" w:rsidP="005B0FBB">
      <w:pPr>
        <w:pStyle w:val="Apara"/>
      </w:pPr>
      <w:r>
        <w:tab/>
        <w:t>(c)</w:t>
      </w:r>
      <w:r>
        <w:tab/>
        <w:t>decision-making and exercise of powers by the commission;</w:t>
      </w:r>
    </w:p>
    <w:p w:rsidR="005B0FBB" w:rsidRDefault="005B0FBB" w:rsidP="005B0FBB">
      <w:pPr>
        <w:pStyle w:val="Apara"/>
      </w:pPr>
      <w:r>
        <w:tab/>
        <w:t>(d)</w:t>
      </w:r>
      <w:r>
        <w:tab/>
        <w:t>related matters.</w:t>
      </w:r>
    </w:p>
    <w:p w:rsidR="005B0FBB" w:rsidRDefault="005B0FBB" w:rsidP="005B0FBB">
      <w:pPr>
        <w:pStyle w:val="AH5Sec"/>
      </w:pPr>
      <w:bookmarkStart w:id="22" w:name="_Toc500926945"/>
      <w:r w:rsidRPr="00C80887">
        <w:rPr>
          <w:rStyle w:val="CharSectNo"/>
        </w:rPr>
        <w:t>7</w:t>
      </w:r>
      <w:r>
        <w:tab/>
        <w:t>Objectives</w:t>
      </w:r>
      <w:bookmarkEnd w:id="22"/>
    </w:p>
    <w:p w:rsidR="005B0FBB" w:rsidRDefault="005B0FBB" w:rsidP="005B0FBB">
      <w:pPr>
        <w:pStyle w:val="Amainreturn"/>
        <w:keepNext/>
      </w:pPr>
      <w:r>
        <w:t>The commission has the following objectives in relation to regulated industries, access regimes, competitive neutrality complaints and government-regulated activity:</w:t>
      </w:r>
    </w:p>
    <w:p w:rsidR="005B0FBB" w:rsidRDefault="005B0FBB" w:rsidP="005B0FBB">
      <w:pPr>
        <w:pStyle w:val="Apara"/>
      </w:pPr>
      <w:r>
        <w:tab/>
        <w:t>(a)</w:t>
      </w:r>
      <w:r>
        <w:tab/>
        <w:t>to promote effective competition in the interests of consumers;</w:t>
      </w:r>
    </w:p>
    <w:p w:rsidR="005B0FBB" w:rsidRDefault="005B0FBB" w:rsidP="005B0FBB">
      <w:pPr>
        <w:pStyle w:val="Apara"/>
      </w:pPr>
      <w:r>
        <w:tab/>
        <w:t>(b)</w:t>
      </w:r>
      <w:r>
        <w:tab/>
        <w:t>to facilitate an appropriate balance between efficiency and environmental and social considerations;</w:t>
      </w:r>
    </w:p>
    <w:p w:rsidR="005B0FBB" w:rsidRDefault="005B0FBB" w:rsidP="005B0FBB">
      <w:pPr>
        <w:pStyle w:val="Apara"/>
      </w:pPr>
      <w:r>
        <w:tab/>
        <w:t>(c)</w:t>
      </w:r>
      <w:r>
        <w:tab/>
        <w:t>to ensure non-discriminatory access to monopoly and near-monopoly infrastructure.</w:t>
      </w:r>
    </w:p>
    <w:p w:rsidR="005B0FBB" w:rsidRDefault="005B0FBB" w:rsidP="005B0FBB">
      <w:pPr>
        <w:pStyle w:val="AH5Sec"/>
      </w:pPr>
      <w:bookmarkStart w:id="23" w:name="_Toc500926946"/>
      <w:r w:rsidRPr="00C80887">
        <w:rPr>
          <w:rStyle w:val="CharSectNo"/>
        </w:rPr>
        <w:t>8</w:t>
      </w:r>
      <w:r>
        <w:tab/>
        <w:t>Functions</w:t>
      </w:r>
      <w:bookmarkEnd w:id="23"/>
    </w:p>
    <w:p w:rsidR="005B0FBB" w:rsidRDefault="005B0FBB" w:rsidP="005B0FBB">
      <w:pPr>
        <w:pStyle w:val="Amain"/>
        <w:keepNext/>
      </w:pPr>
      <w:r>
        <w:tab/>
        <w:t>(1)</w:t>
      </w:r>
      <w:r>
        <w:tab/>
        <w:t>The commission has the following functions in relation to regulated industries:</w:t>
      </w:r>
    </w:p>
    <w:p w:rsidR="005B0FBB" w:rsidRDefault="005B0FBB" w:rsidP="005B0FBB">
      <w:pPr>
        <w:pStyle w:val="Apara"/>
      </w:pPr>
      <w:r>
        <w:tab/>
        <w:t>(a)</w:t>
      </w:r>
      <w:r>
        <w:tab/>
        <w:t>the provision of price directions;</w:t>
      </w:r>
    </w:p>
    <w:p w:rsidR="005B0FBB" w:rsidRDefault="005B0FBB" w:rsidP="005B0FBB">
      <w:pPr>
        <w:pStyle w:val="Apara"/>
      </w:pPr>
      <w:r>
        <w:tab/>
        <w:t>(b)</w:t>
      </w:r>
      <w:r>
        <w:tab/>
        <w:t>the provision of recommendations about price regulation;</w:t>
      </w:r>
    </w:p>
    <w:p w:rsidR="005B0FBB" w:rsidRDefault="005B0FBB" w:rsidP="005B0FBB">
      <w:pPr>
        <w:pStyle w:val="Apara"/>
      </w:pPr>
      <w:r>
        <w:tab/>
        <w:t>(c)</w:t>
      </w:r>
      <w:r>
        <w:tab/>
        <w:t>the provision of advice to the Minister about proposed access agreements;</w:t>
      </w:r>
    </w:p>
    <w:p w:rsidR="005B0FBB" w:rsidRDefault="005B0FBB" w:rsidP="005B0FBB">
      <w:pPr>
        <w:pStyle w:val="Apara"/>
      </w:pPr>
      <w:r>
        <w:tab/>
        <w:t>(d)</w:t>
      </w:r>
      <w:r>
        <w:tab/>
        <w:t>the maintenance of a register of access agreements;</w:t>
      </w:r>
    </w:p>
    <w:p w:rsidR="005B0FBB" w:rsidRDefault="005B0FBB" w:rsidP="005B0FBB">
      <w:pPr>
        <w:pStyle w:val="Apara"/>
      </w:pPr>
      <w:r>
        <w:tab/>
        <w:t>(e)</w:t>
      </w:r>
      <w:r>
        <w:tab/>
        <w:t>the arbitration of disputes about access to services under access regimes;</w:t>
      </w:r>
    </w:p>
    <w:p w:rsidR="005B0FBB" w:rsidRDefault="005B0FBB" w:rsidP="005B0FBB">
      <w:pPr>
        <w:pStyle w:val="Apara"/>
      </w:pPr>
      <w:r>
        <w:tab/>
        <w:t>(f)</w:t>
      </w:r>
      <w:r>
        <w:tab/>
        <w:t>investigation and reporting on matters referred by the Minister and other referring authorities;</w:t>
      </w:r>
    </w:p>
    <w:p w:rsidR="005B0FBB" w:rsidRDefault="005B0FBB" w:rsidP="005B0FBB">
      <w:pPr>
        <w:pStyle w:val="Apara"/>
        <w:keepNext/>
      </w:pPr>
      <w:r>
        <w:tab/>
        <w:t>(g)</w:t>
      </w:r>
      <w:r>
        <w:tab/>
        <w:t>any other function given by or under any of the following:</w:t>
      </w:r>
    </w:p>
    <w:p w:rsidR="005B0FBB" w:rsidRDefault="005B0FBB" w:rsidP="005B0FBB">
      <w:pPr>
        <w:pStyle w:val="Asubpara"/>
      </w:pPr>
      <w:r>
        <w:tab/>
        <w:t>(i)</w:t>
      </w:r>
      <w:r>
        <w:tab/>
        <w:t xml:space="preserve">the </w:t>
      </w:r>
      <w:hyperlink r:id="rId35" w:tooltip="A2000-65" w:history="1">
        <w:r w:rsidRPr="002F7BDF">
          <w:rPr>
            <w:rStyle w:val="charCitHyperlinkItal"/>
          </w:rPr>
          <w:t>Utilities Act 2000</w:t>
        </w:r>
      </w:hyperlink>
      <w:r>
        <w:t>;</w:t>
      </w:r>
    </w:p>
    <w:p w:rsidR="005B0FBB" w:rsidRDefault="005B0FBB" w:rsidP="005B0FBB">
      <w:pPr>
        <w:pStyle w:val="Asubpara"/>
      </w:pPr>
      <w:r>
        <w:tab/>
        <w:t>(ii)</w:t>
      </w:r>
      <w:r>
        <w:tab/>
        <w:t xml:space="preserve">the </w:t>
      </w:r>
      <w:hyperlink r:id="rId36" w:tooltip="National Electricity (ACT) Law" w:history="1">
        <w:r w:rsidRPr="001E0536">
          <w:rPr>
            <w:rStyle w:val="charCitHyperlinkItal"/>
          </w:rPr>
          <w:t>National Electricity (ACT) Law</w:t>
        </w:r>
      </w:hyperlink>
      <w:r>
        <w:t>;</w:t>
      </w:r>
    </w:p>
    <w:p w:rsidR="005B0FBB" w:rsidRDefault="005B0FBB" w:rsidP="005B0FBB">
      <w:pPr>
        <w:pStyle w:val="Asubpara"/>
      </w:pPr>
      <w:r>
        <w:tab/>
        <w:t>(iii)</w:t>
      </w:r>
      <w:r>
        <w:tab/>
        <w:t xml:space="preserve">the </w:t>
      </w:r>
      <w:hyperlink r:id="rId37" w:tooltip="National Electricity (ACT) Regulation" w:history="1">
        <w:r w:rsidRPr="00C34373">
          <w:rPr>
            <w:rStyle w:val="charCitHyperlinkItal"/>
          </w:rPr>
          <w:t>National Electricity (ACT) Regulation</w:t>
        </w:r>
      </w:hyperlink>
      <w:r>
        <w:t>;</w:t>
      </w:r>
    </w:p>
    <w:p w:rsidR="005B0FBB" w:rsidRDefault="005B0FBB" w:rsidP="005B0FBB">
      <w:pPr>
        <w:pStyle w:val="Asubpara"/>
      </w:pPr>
      <w:r>
        <w:tab/>
        <w:t>(iv)</w:t>
      </w:r>
      <w:r>
        <w:tab/>
        <w:t xml:space="preserve">the </w:t>
      </w:r>
      <w:hyperlink r:id="rId38" w:tooltip="national electricity rules" w:history="1">
        <w:r w:rsidRPr="00A53D6A">
          <w:rPr>
            <w:rStyle w:val="charCitHyperlinkAbbrev"/>
          </w:rPr>
          <w:t>national electricity rules</w:t>
        </w:r>
      </w:hyperlink>
      <w:r>
        <w:t>;</w:t>
      </w:r>
    </w:p>
    <w:p w:rsidR="005B0FBB" w:rsidRDefault="005B0FBB" w:rsidP="005B0FBB">
      <w:pPr>
        <w:pStyle w:val="Asubpara"/>
      </w:pPr>
      <w:r>
        <w:tab/>
        <w:t>(v)</w:t>
      </w:r>
      <w:r>
        <w:tab/>
        <w:t xml:space="preserve">the </w:t>
      </w:r>
      <w:hyperlink r:id="rId39" w:tooltip="National Gas (ACT) Law" w:history="1">
        <w:r w:rsidRPr="001E0536">
          <w:rPr>
            <w:rStyle w:val="charCitHyperlinkItal"/>
          </w:rPr>
          <w:t>National Gas (ACT) Law</w:t>
        </w:r>
      </w:hyperlink>
      <w:r>
        <w:t>;</w:t>
      </w:r>
    </w:p>
    <w:p w:rsidR="005B0FBB" w:rsidRDefault="005B0FBB" w:rsidP="005B0FBB">
      <w:pPr>
        <w:pStyle w:val="Asubpara"/>
      </w:pPr>
      <w:r>
        <w:tab/>
        <w:t>(vi)</w:t>
      </w:r>
      <w:r>
        <w:tab/>
        <w:t xml:space="preserve">the </w:t>
      </w:r>
      <w:hyperlink r:id="rId40" w:tooltip="National Gas (ACT) Regulation" w:history="1">
        <w:r w:rsidRPr="00391CBC">
          <w:rPr>
            <w:rStyle w:val="charCitHyperlinkItal"/>
          </w:rPr>
          <w:t>National Gas (ACT) Regulation</w:t>
        </w:r>
      </w:hyperlink>
      <w:r>
        <w:t>;</w:t>
      </w:r>
    </w:p>
    <w:p w:rsidR="005B0FBB" w:rsidRPr="005B1051" w:rsidRDefault="005B0FBB" w:rsidP="005B0FBB">
      <w:pPr>
        <w:pStyle w:val="Asubpara"/>
      </w:pPr>
      <w:r w:rsidRPr="005B1051">
        <w:tab/>
        <w:t>(vii)</w:t>
      </w:r>
      <w:r w:rsidRPr="005B1051">
        <w:tab/>
        <w:t xml:space="preserve">the </w:t>
      </w:r>
      <w:hyperlink r:id="rId41" w:tooltip="National Energy Retail Law (ACT) Act 2012" w:history="1">
        <w:r w:rsidRPr="002F7BDF">
          <w:rPr>
            <w:rStyle w:val="charCitHyperlinkItal"/>
          </w:rPr>
          <w:t>National Energy Retail Law (ACT) Act 2012</w:t>
        </w:r>
      </w:hyperlink>
      <w:r w:rsidRPr="005B1051">
        <w:t xml:space="preserve">; </w:t>
      </w:r>
    </w:p>
    <w:p w:rsidR="005B0FBB" w:rsidRPr="005B1051" w:rsidRDefault="005B0FBB" w:rsidP="005B0FBB">
      <w:pPr>
        <w:pStyle w:val="Asubpara"/>
      </w:pPr>
      <w:r w:rsidRPr="005B1051">
        <w:tab/>
        <w:t>(viii)</w:t>
      </w:r>
      <w:r w:rsidRPr="005B1051">
        <w:tab/>
        <w:t xml:space="preserve">the </w:t>
      </w:r>
      <w:hyperlink r:id="rId42" w:tooltip="National Energy Retail Law (ACT)" w:history="1">
        <w:r w:rsidRPr="00C34373">
          <w:rPr>
            <w:rStyle w:val="charCitHyperlinkItal"/>
          </w:rPr>
          <w:t>National Energy Retail Law (ACT)</w:t>
        </w:r>
      </w:hyperlink>
      <w:r w:rsidRPr="005B1051">
        <w:t xml:space="preserve">; </w:t>
      </w:r>
    </w:p>
    <w:p w:rsidR="005B0FBB" w:rsidRPr="005B1051" w:rsidRDefault="005B0FBB" w:rsidP="005B0FBB">
      <w:pPr>
        <w:pStyle w:val="Asubpara"/>
      </w:pPr>
      <w:r w:rsidRPr="005B1051">
        <w:tab/>
        <w:t>(ix)</w:t>
      </w:r>
      <w:r w:rsidRPr="005B1051">
        <w:tab/>
        <w:t xml:space="preserve">the </w:t>
      </w:r>
      <w:hyperlink r:id="rId43" w:tooltip="National Energy Retail Regulation (ACT)" w:history="1">
        <w:r w:rsidRPr="00C34373">
          <w:rPr>
            <w:rStyle w:val="charCitHyperlinkItal"/>
          </w:rPr>
          <w:t>National Energy Retail Regulation (ACT)</w:t>
        </w:r>
      </w:hyperlink>
      <w:r w:rsidRPr="005B1051">
        <w:t>;</w:t>
      </w:r>
    </w:p>
    <w:p w:rsidR="005B0FBB" w:rsidRPr="005B1051" w:rsidRDefault="005B0FBB" w:rsidP="005B0FBB">
      <w:pPr>
        <w:pStyle w:val="Asubpara"/>
      </w:pPr>
      <w:r w:rsidRPr="005B1051">
        <w:tab/>
        <w:t>(x)</w:t>
      </w:r>
      <w:r w:rsidRPr="005B1051">
        <w:tab/>
        <w:t xml:space="preserve">the </w:t>
      </w:r>
      <w:hyperlink r:id="rId44" w:tooltip="national energy retail rules" w:history="1">
        <w:r>
          <w:rPr>
            <w:rStyle w:val="charCitHyperlinkAbbrev"/>
          </w:rPr>
          <w:t>national energy retail rules</w:t>
        </w:r>
      </w:hyperlink>
      <w:r w:rsidRPr="005B1051">
        <w:t xml:space="preserve">; </w:t>
      </w:r>
    </w:p>
    <w:p w:rsidR="005B0FBB" w:rsidRDefault="005B0FBB" w:rsidP="005B0FBB">
      <w:pPr>
        <w:pStyle w:val="Asubpara"/>
      </w:pPr>
      <w:r w:rsidRPr="005B1051">
        <w:tab/>
        <w:t>(xi)</w:t>
      </w:r>
      <w:r w:rsidRPr="005B1051">
        <w:tab/>
        <w:t>another law of the Territory.</w:t>
      </w:r>
    </w:p>
    <w:p w:rsidR="005B0FBB" w:rsidRDefault="005B0FBB" w:rsidP="005B0FBB">
      <w:pPr>
        <w:pStyle w:val="Amain"/>
        <w:keepNext/>
      </w:pPr>
      <w:r>
        <w:tab/>
        <w:t>(2)</w:t>
      </w:r>
      <w:r>
        <w:tab/>
        <w:t>The commission has the following additional functions:</w:t>
      </w:r>
    </w:p>
    <w:p w:rsidR="005B0FBB" w:rsidRDefault="005B0FBB" w:rsidP="005B0FBB">
      <w:pPr>
        <w:pStyle w:val="Apara"/>
      </w:pPr>
      <w:r>
        <w:tab/>
        <w:t>(a)</w:t>
      </w:r>
      <w:r>
        <w:tab/>
        <w:t>investigating and reporting on competitive neutrality complaints;</w:t>
      </w:r>
    </w:p>
    <w:p w:rsidR="005B0FBB" w:rsidRDefault="005B0FBB" w:rsidP="005B0FBB">
      <w:pPr>
        <w:pStyle w:val="Apara"/>
      </w:pPr>
      <w:r>
        <w:tab/>
        <w:t>(b)</w:t>
      </w:r>
      <w:r>
        <w:tab/>
        <w:t>investigating and reporting on government-regulated activities.</w:t>
      </w:r>
    </w:p>
    <w:p w:rsidR="005B0FBB" w:rsidRDefault="005B0FBB" w:rsidP="005B0FBB">
      <w:pPr>
        <w:pStyle w:val="aNote"/>
        <w:keepNext/>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5" w:tooltip="A2001-14" w:history="1">
        <w:r w:rsidRPr="002F7BDF">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5B0FBB" w:rsidRDefault="005B0FBB" w:rsidP="005B0FBB">
      <w:pPr>
        <w:pStyle w:val="AH5Sec"/>
      </w:pPr>
      <w:bookmarkStart w:id="24" w:name="_Toc500926947"/>
      <w:r w:rsidRPr="00C80887">
        <w:rPr>
          <w:rStyle w:val="CharSectNo"/>
        </w:rPr>
        <w:t>9</w:t>
      </w:r>
      <w:r>
        <w:tab/>
        <w:t>Commission’s annual report</w:t>
      </w:r>
      <w:bookmarkEnd w:id="24"/>
    </w:p>
    <w:p w:rsidR="005B0FBB" w:rsidRDefault="005B0FBB" w:rsidP="005B0FBB">
      <w:pPr>
        <w:pStyle w:val="Amainreturn"/>
        <w:keepNext/>
      </w:pPr>
      <w:r>
        <w:t xml:space="preserve">A report prepared by the commission under the </w:t>
      </w:r>
      <w:hyperlink r:id="rId46" w:tooltip="A2004-8" w:history="1">
        <w:r w:rsidRPr="002F7BDF">
          <w:rPr>
            <w:rStyle w:val="charCitHyperlinkItal"/>
          </w:rPr>
          <w:t>Annual Reports (Government Agencies) Act 2004</w:t>
        </w:r>
      </w:hyperlink>
      <w:r>
        <w:t xml:space="preserve"> for a financial year must include details of the following during the year:</w:t>
      </w:r>
    </w:p>
    <w:p w:rsidR="005B0FBB" w:rsidRDefault="005B0FBB" w:rsidP="005B0FBB">
      <w:pPr>
        <w:pStyle w:val="Apara"/>
      </w:pPr>
      <w:r>
        <w:tab/>
        <w:t>(a)</w:t>
      </w:r>
      <w:r>
        <w:tab/>
        <w:t>investigations;</w:t>
      </w:r>
    </w:p>
    <w:p w:rsidR="005B0FBB" w:rsidRDefault="005B0FBB" w:rsidP="005B0FBB">
      <w:pPr>
        <w:pStyle w:val="Apara"/>
      </w:pPr>
      <w:r>
        <w:tab/>
        <w:t>(b)</w:t>
      </w:r>
      <w:r>
        <w:tab/>
        <w:t>final reports and special reports;</w:t>
      </w:r>
    </w:p>
    <w:p w:rsidR="005B0FBB" w:rsidRDefault="005B0FBB" w:rsidP="005B0FBB">
      <w:pPr>
        <w:pStyle w:val="Apara"/>
      </w:pPr>
      <w:r>
        <w:tab/>
        <w:t>(c)</w:t>
      </w:r>
      <w:r>
        <w:tab/>
        <w:t>price directions;</w:t>
      </w:r>
    </w:p>
    <w:p w:rsidR="005B0FBB" w:rsidRDefault="005B0FBB" w:rsidP="005B0FBB">
      <w:pPr>
        <w:pStyle w:val="Apara"/>
      </w:pPr>
      <w:r>
        <w:tab/>
        <w:t>(d)</w:t>
      </w:r>
      <w:r>
        <w:tab/>
        <w:t>advice about proposed access agreements;</w:t>
      </w:r>
    </w:p>
    <w:p w:rsidR="005B0FBB" w:rsidRDefault="005B0FBB" w:rsidP="005B0FBB">
      <w:pPr>
        <w:pStyle w:val="Apara"/>
      </w:pPr>
      <w:r>
        <w:tab/>
        <w:t>(e)</w:t>
      </w:r>
      <w:r>
        <w:tab/>
        <w:t>the number of access agreements notified;</w:t>
      </w:r>
    </w:p>
    <w:p w:rsidR="005B0FBB" w:rsidRDefault="005B0FBB" w:rsidP="005B0FBB">
      <w:pPr>
        <w:pStyle w:val="Apara"/>
        <w:keepNext/>
      </w:pPr>
      <w:r>
        <w:tab/>
        <w:t>(f)</w:t>
      </w:r>
      <w:r>
        <w:tab/>
        <w:t>arbitration disputes;</w:t>
      </w:r>
    </w:p>
    <w:p w:rsidR="005B0FBB" w:rsidRDefault="005B0FBB" w:rsidP="005B0FBB">
      <w:pPr>
        <w:pStyle w:val="Apara"/>
      </w:pPr>
      <w:r>
        <w:tab/>
        <w:t>(g)</w:t>
      </w:r>
      <w:r>
        <w:tab/>
        <w:t>determinations of arbitration disputes;</w:t>
      </w:r>
    </w:p>
    <w:p w:rsidR="005B0FBB" w:rsidRDefault="005B0FBB" w:rsidP="005B0FBB">
      <w:pPr>
        <w:pStyle w:val="Apara"/>
      </w:pPr>
      <w:r>
        <w:tab/>
        <w:t>(h)</w:t>
      </w:r>
      <w:r>
        <w:tab/>
        <w:t>the number of notices issued under section 41 (Provision of information to commission);</w:t>
      </w:r>
    </w:p>
    <w:p w:rsidR="005B0FBB" w:rsidRDefault="005B0FBB" w:rsidP="005B0FBB">
      <w:pPr>
        <w:pStyle w:val="Apara"/>
      </w:pPr>
      <w:r>
        <w:tab/>
        <w:t>(i)</w:t>
      </w:r>
      <w:r>
        <w:tab/>
        <w:t>the general use made by the commission of information and documents obtained as a result of notices issued under section 41;</w:t>
      </w:r>
    </w:p>
    <w:p w:rsidR="005B0FBB" w:rsidRDefault="005B0FBB" w:rsidP="005B0FBB">
      <w:pPr>
        <w:pStyle w:val="Apara"/>
        <w:keepNext/>
      </w:pPr>
      <w:r>
        <w:tab/>
        <w:t>(j)</w:t>
      </w:r>
      <w:r>
        <w:tab/>
        <w:t>any other functions exercised by the commission.</w:t>
      </w:r>
    </w:p>
    <w:p w:rsidR="005B0FBB" w:rsidRDefault="005B0FBB" w:rsidP="005B0FBB">
      <w:pPr>
        <w:pStyle w:val="aNote"/>
      </w:pPr>
      <w:r w:rsidRPr="002F7BDF">
        <w:rPr>
          <w:rStyle w:val="charItals"/>
        </w:rPr>
        <w:t>Note</w:t>
      </w:r>
      <w:r w:rsidRPr="002F7BDF">
        <w:rPr>
          <w:rStyle w:val="charItals"/>
        </w:rPr>
        <w:tab/>
      </w:r>
      <w:r w:rsidRPr="002F7BDF">
        <w:rPr>
          <w:rStyle w:val="charBoldItals"/>
        </w:rPr>
        <w:t>Financial year</w:t>
      </w:r>
      <w:r>
        <w:t xml:space="preserve"> has an extended meaning in the </w:t>
      </w:r>
      <w:hyperlink r:id="rId47" w:tooltip="A2004-8" w:history="1">
        <w:r w:rsidRPr="002F7BDF">
          <w:rPr>
            <w:rStyle w:val="charCitHyperlinkItal"/>
          </w:rPr>
          <w:t>Annual Reports (Government Agencies) Act 2004</w:t>
        </w:r>
      </w:hyperlink>
      <w:r>
        <w:t>.</w:t>
      </w:r>
    </w:p>
    <w:p w:rsidR="005B0FBB" w:rsidRDefault="005B0FBB" w:rsidP="005B0FBB">
      <w:pPr>
        <w:pStyle w:val="AH5Sec"/>
      </w:pPr>
      <w:bookmarkStart w:id="25" w:name="_Toc500926948"/>
      <w:r w:rsidRPr="00C80887">
        <w:rPr>
          <w:rStyle w:val="CharSectNo"/>
        </w:rPr>
        <w:t>10</w:t>
      </w:r>
      <w:r>
        <w:tab/>
      </w:r>
      <w:smartTag w:uri="urn:schemas-microsoft-com:office:smarttags" w:element="place">
        <w:smartTag w:uri="urn:schemas-microsoft-com:office:smarttags" w:element="City">
          <w:r>
            <w:t>Independence</w:t>
          </w:r>
        </w:smartTag>
      </w:smartTag>
      <w:r>
        <w:t xml:space="preserve"> from Ministerial control</w:t>
      </w:r>
      <w:bookmarkEnd w:id="25"/>
    </w:p>
    <w:p w:rsidR="005B0FBB" w:rsidRDefault="005B0FBB" w:rsidP="005B0FBB">
      <w:pPr>
        <w:pStyle w:val="Amainreturn"/>
      </w:pPr>
      <w:r>
        <w:t>Except as provided by this or any other law of the Territory, the commission is not subject to the direction or control of the Minister or any other referring authority.</w:t>
      </w:r>
    </w:p>
    <w:p w:rsidR="005B0FBB" w:rsidRDefault="005B0FBB" w:rsidP="005B0FBB">
      <w:pPr>
        <w:pStyle w:val="AH5Sec"/>
      </w:pPr>
      <w:bookmarkStart w:id="26" w:name="_Toc500926949"/>
      <w:r w:rsidRPr="00C80887">
        <w:rPr>
          <w:rStyle w:val="CharSectNo"/>
        </w:rPr>
        <w:t>10A</w:t>
      </w:r>
      <w:r>
        <w:tab/>
        <w:t>Chief executive officer</w:t>
      </w:r>
      <w:bookmarkEnd w:id="26"/>
    </w:p>
    <w:p w:rsidR="005B0FBB" w:rsidRDefault="005B0FBB" w:rsidP="005B0FBB">
      <w:pPr>
        <w:pStyle w:val="Amain"/>
      </w:pPr>
      <w:r>
        <w:tab/>
        <w:t>(1)</w:t>
      </w:r>
      <w:r>
        <w:tab/>
        <w:t xml:space="preserve">The </w:t>
      </w:r>
      <w:r w:rsidRPr="00821736">
        <w:t>director-general must</w:t>
      </w:r>
      <w:r>
        <w:t xml:space="preserve"> appoint a public servant as the Chief Executive Officer of the commission.</w:t>
      </w:r>
    </w:p>
    <w:p w:rsidR="005B0FBB" w:rsidRDefault="005B0FBB" w:rsidP="005B0FBB">
      <w:pPr>
        <w:pStyle w:val="aNote"/>
        <w:keepNext/>
      </w:pPr>
      <w:r>
        <w:rPr>
          <w:rStyle w:val="charItals"/>
        </w:rPr>
        <w:t>Note 1</w:t>
      </w:r>
      <w:r>
        <w:tab/>
        <w:t xml:space="preserve">For the making of appointments (including acting appointments), see the </w:t>
      </w:r>
      <w:hyperlink r:id="rId48" w:tooltip="A2001-14" w:history="1">
        <w:r w:rsidRPr="002F7BDF">
          <w:rPr>
            <w:rStyle w:val="charCitHyperlinkAbbrev"/>
          </w:rPr>
          <w:t>Legislation Act</w:t>
        </w:r>
      </w:hyperlink>
      <w:r>
        <w:t xml:space="preserve">, pt 19.3.  </w:t>
      </w:r>
    </w:p>
    <w:p w:rsidR="005B0FBB" w:rsidRDefault="005B0FBB" w:rsidP="005B0FBB">
      <w:pPr>
        <w:pStyle w:val="aNote"/>
      </w:pPr>
      <w:r>
        <w:rPr>
          <w:rStyle w:val="charItals"/>
        </w:rPr>
        <w:t>Note 2</w:t>
      </w:r>
      <w:r>
        <w:tab/>
        <w:t>In particular, an appointment may be made by naming a person or nominating the occupant of a position (see s 207).</w:t>
      </w:r>
    </w:p>
    <w:p w:rsidR="005B0FBB" w:rsidRDefault="005B0FBB" w:rsidP="005B0FBB">
      <w:pPr>
        <w:pStyle w:val="Amain"/>
      </w:pPr>
      <w:r>
        <w:tab/>
        <w:t>(2)</w:t>
      </w:r>
      <w:r>
        <w:tab/>
        <w:t xml:space="preserve">However, the </w:t>
      </w:r>
      <w:r w:rsidRPr="00821736">
        <w:t>director-general must</w:t>
      </w:r>
      <w:r>
        <w:t xml:space="preserve"> not appoint the chief executive officer unless the </w:t>
      </w:r>
      <w:r w:rsidRPr="00821736">
        <w:t>director-general</w:t>
      </w:r>
      <w:r>
        <w:t xml:space="preserve"> has consulted the commission about the proposed appointment.</w:t>
      </w:r>
    </w:p>
    <w:p w:rsidR="005B0FBB" w:rsidRDefault="005B0FBB" w:rsidP="005B0FBB">
      <w:pPr>
        <w:pStyle w:val="AH5Sec"/>
      </w:pPr>
      <w:bookmarkStart w:id="27" w:name="_Toc500926950"/>
      <w:r w:rsidRPr="00C80887">
        <w:rPr>
          <w:rStyle w:val="CharSectNo"/>
        </w:rPr>
        <w:t>10B</w:t>
      </w:r>
      <w:r>
        <w:tab/>
        <w:t>Chief executive officer’s functions</w:t>
      </w:r>
      <w:bookmarkEnd w:id="27"/>
    </w:p>
    <w:p w:rsidR="005B0FBB" w:rsidRDefault="005B0FBB" w:rsidP="005B0FBB">
      <w:pPr>
        <w:pStyle w:val="Amain"/>
        <w:keepNext/>
      </w:pPr>
      <w:r>
        <w:tab/>
        <w:t>(1)</w:t>
      </w:r>
      <w:r>
        <w:tab/>
        <w:t>The chief executive officer has the following functions:</w:t>
      </w:r>
    </w:p>
    <w:p w:rsidR="005B0FBB" w:rsidRDefault="005B0FBB" w:rsidP="005B0FBB">
      <w:pPr>
        <w:pStyle w:val="Apara"/>
        <w:keepNext/>
      </w:pPr>
      <w:r>
        <w:tab/>
        <w:t>(a)</w:t>
      </w:r>
      <w:r>
        <w:tab/>
        <w:t>ensuring, as far as practicable, that the commission’s statement of intent is implemented effectively and efficiently;</w:t>
      </w:r>
    </w:p>
    <w:p w:rsidR="005B0FBB" w:rsidRDefault="005B0FBB" w:rsidP="005B0FBB">
      <w:pPr>
        <w:pStyle w:val="Apara"/>
      </w:pPr>
      <w:r>
        <w:tab/>
        <w:t>(b)</w:t>
      </w:r>
      <w:r>
        <w:tab/>
        <w:t>managing the day-to-day operations of the commission secretariat in accordance with—</w:t>
      </w:r>
    </w:p>
    <w:p w:rsidR="005B0FBB" w:rsidRDefault="005B0FBB" w:rsidP="005B0FBB">
      <w:pPr>
        <w:pStyle w:val="Asubpara"/>
      </w:pPr>
      <w:r>
        <w:tab/>
        <w:t>(i)</w:t>
      </w:r>
      <w:r>
        <w:tab/>
        <w:t>applicable governmental policies (if any) for the commission; and</w:t>
      </w:r>
    </w:p>
    <w:p w:rsidR="005B0FBB" w:rsidRDefault="005B0FBB" w:rsidP="005B0FBB">
      <w:pPr>
        <w:pStyle w:val="Asubpara"/>
      </w:pPr>
      <w:r>
        <w:tab/>
        <w:t>(ii)</w:t>
      </w:r>
      <w:r>
        <w:tab/>
        <w:t>the policies set by the commission (if any); and</w:t>
      </w:r>
    </w:p>
    <w:p w:rsidR="005B0FBB" w:rsidRDefault="005B0FBB" w:rsidP="005B0FBB">
      <w:pPr>
        <w:pStyle w:val="Asubpara"/>
      </w:pPr>
      <w:r>
        <w:tab/>
        <w:t>(iii)</w:t>
      </w:r>
      <w:r>
        <w:tab/>
        <w:t>each legal requirement that applies to the commission;</w:t>
      </w:r>
    </w:p>
    <w:p w:rsidR="005B0FBB" w:rsidRDefault="005B0FBB" w:rsidP="005B0FBB">
      <w:pPr>
        <w:pStyle w:val="Apara"/>
      </w:pPr>
      <w:r>
        <w:tab/>
        <w:t>(c)</w:t>
      </w:r>
      <w:r>
        <w:tab/>
        <w:t>regularly advising the commission about the commission’s operation and financial performance.</w:t>
      </w:r>
    </w:p>
    <w:p w:rsidR="005B0FBB" w:rsidRDefault="005B0FBB" w:rsidP="005B0FBB">
      <w:pPr>
        <w:pStyle w:val="aExamHdgpar"/>
      </w:pPr>
      <w:r>
        <w:t>Example for par (b) (iii)</w:t>
      </w:r>
    </w:p>
    <w:p w:rsidR="005B0FBB" w:rsidRDefault="005B0FBB" w:rsidP="005B0FBB">
      <w:pPr>
        <w:pStyle w:val="aExampar"/>
      </w:pPr>
      <w:r>
        <w:t xml:space="preserve">a direction given to the commission under the </w:t>
      </w:r>
      <w:hyperlink r:id="rId49" w:tooltip="A2000-65" w:history="1">
        <w:r w:rsidRPr="002F7BDF">
          <w:rPr>
            <w:rStyle w:val="charCitHyperlinkItal"/>
          </w:rPr>
          <w:t>Utilities Act 2000</w:t>
        </w:r>
      </w:hyperlink>
      <w:r>
        <w:t>, section 19</w:t>
      </w:r>
    </w:p>
    <w:p w:rsidR="005B0FBB" w:rsidRDefault="005B0FBB" w:rsidP="005B0FBB">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50" w:tooltip="A2001-14" w:history="1">
        <w:r w:rsidRPr="002F7BDF">
          <w:rPr>
            <w:rStyle w:val="charCitHyperlinkAbbrev"/>
          </w:rPr>
          <w:t>Legislation Act</w:t>
        </w:r>
      </w:hyperlink>
      <w:r>
        <w:t>, s 126 and s 132).</w:t>
      </w:r>
    </w:p>
    <w:p w:rsidR="005B0FBB" w:rsidRDefault="005B0FBB" w:rsidP="005B0FBB">
      <w:pPr>
        <w:pStyle w:val="Amain"/>
      </w:pPr>
      <w:r>
        <w:tab/>
        <w:t>(2)</w:t>
      </w:r>
      <w:r>
        <w:tab/>
        <w:t>In this section:</w:t>
      </w:r>
    </w:p>
    <w:p w:rsidR="005B0FBB" w:rsidRDefault="005B0FBB" w:rsidP="005B0FBB">
      <w:pPr>
        <w:pStyle w:val="aDef"/>
      </w:pPr>
      <w:r>
        <w:rPr>
          <w:rStyle w:val="charBoldItals"/>
        </w:rPr>
        <w:t>applicable governmental policies</w:t>
      </w:r>
      <w:r>
        <w:t xml:space="preserve">—see the </w:t>
      </w:r>
      <w:hyperlink r:id="rId51" w:tooltip="A1996-22" w:history="1">
        <w:r w:rsidRPr="002F7BDF">
          <w:rPr>
            <w:rStyle w:val="charCitHyperlinkItal"/>
          </w:rPr>
          <w:t>Financial Management Act 1996</w:t>
        </w:r>
      </w:hyperlink>
      <w:r>
        <w:t>, section 103.</w:t>
      </w:r>
    </w:p>
    <w:p w:rsidR="005B0FBB" w:rsidRPr="00821736" w:rsidRDefault="005B0FBB" w:rsidP="005B0FBB">
      <w:pPr>
        <w:pStyle w:val="aDef"/>
        <w:rPr>
          <w:lang w:eastAsia="en-AU"/>
        </w:rPr>
      </w:pPr>
      <w:r w:rsidRPr="002F7BDF">
        <w:rPr>
          <w:rStyle w:val="charBoldItals"/>
        </w:rPr>
        <w:t>commission secretariat</w:t>
      </w:r>
      <w:r w:rsidRPr="00821736">
        <w:rPr>
          <w:lang w:eastAsia="en-AU"/>
        </w:rPr>
        <w:t xml:space="preserve"> means—</w:t>
      </w:r>
    </w:p>
    <w:p w:rsidR="005B0FBB" w:rsidRPr="00821736" w:rsidRDefault="005B0FBB" w:rsidP="005B0FBB">
      <w:pPr>
        <w:pStyle w:val="aDefpara"/>
        <w:rPr>
          <w:lang w:eastAsia="en-AU"/>
        </w:rPr>
      </w:pPr>
      <w:r w:rsidRPr="00821736">
        <w:rPr>
          <w:lang w:eastAsia="en-AU"/>
        </w:rPr>
        <w:tab/>
        <w:t>(a)</w:t>
      </w:r>
      <w:r w:rsidRPr="00821736">
        <w:rPr>
          <w:lang w:eastAsia="en-AU"/>
        </w:rPr>
        <w:tab/>
        <w:t>the chief executive officer; and</w:t>
      </w:r>
    </w:p>
    <w:p w:rsidR="005B0FBB" w:rsidRPr="00821736" w:rsidRDefault="005B0FBB" w:rsidP="005B0FBB">
      <w:pPr>
        <w:pStyle w:val="aDefpara"/>
        <w:rPr>
          <w:lang w:eastAsia="en-AU"/>
        </w:rPr>
      </w:pPr>
      <w:r w:rsidRPr="00821736">
        <w:rPr>
          <w:lang w:eastAsia="en-AU"/>
        </w:rPr>
        <w:tab/>
        <w:t>(b)</w:t>
      </w:r>
      <w:r w:rsidRPr="00821736">
        <w:rPr>
          <w:lang w:eastAsia="en-AU"/>
        </w:rPr>
        <w:tab/>
        <w:t>the other staff of the commission.</w:t>
      </w:r>
    </w:p>
    <w:p w:rsidR="005B0FBB" w:rsidRDefault="005B0FBB" w:rsidP="005B0FBB">
      <w:pPr>
        <w:pStyle w:val="aDef"/>
      </w:pPr>
      <w:r>
        <w:rPr>
          <w:rStyle w:val="charBoldItals"/>
        </w:rPr>
        <w:t>statement of intent</w:t>
      </w:r>
      <w:r>
        <w:t xml:space="preserve">—see the </w:t>
      </w:r>
      <w:hyperlink r:id="rId52" w:tooltip="A1996-22" w:history="1">
        <w:r w:rsidRPr="002F7BDF">
          <w:rPr>
            <w:rStyle w:val="charCitHyperlinkItal"/>
          </w:rPr>
          <w:t>Financial Management Act 1996</w:t>
        </w:r>
      </w:hyperlink>
      <w:r>
        <w:t>, section 61 (1).</w:t>
      </w:r>
    </w:p>
    <w:p w:rsidR="005B0FBB" w:rsidRPr="0083266D" w:rsidRDefault="005B0FBB" w:rsidP="005B0FBB">
      <w:pPr>
        <w:pStyle w:val="AH5Sec"/>
      </w:pPr>
      <w:bookmarkStart w:id="28" w:name="_Toc500926951"/>
      <w:r w:rsidRPr="00C80887">
        <w:rPr>
          <w:rStyle w:val="CharSectNo"/>
        </w:rPr>
        <w:t>11</w:t>
      </w:r>
      <w:r w:rsidRPr="0083266D">
        <w:tab/>
        <w:t>Commission’s staff</w:t>
      </w:r>
      <w:bookmarkEnd w:id="28"/>
    </w:p>
    <w:p w:rsidR="005B0FBB" w:rsidRPr="0083266D" w:rsidRDefault="005B0FBB" w:rsidP="005B0FBB">
      <w:pPr>
        <w:pStyle w:val="Amain"/>
      </w:pPr>
      <w:r w:rsidRPr="0083266D">
        <w:tab/>
        <w:t>(1)</w:t>
      </w:r>
      <w:r w:rsidRPr="0083266D">
        <w:tab/>
        <w:t>The chief executive officer may employ staff for the commission on behalf of the Territory.</w:t>
      </w:r>
    </w:p>
    <w:p w:rsidR="005B0FBB" w:rsidRPr="0083266D" w:rsidRDefault="005B0FBB" w:rsidP="005B0FBB">
      <w:pPr>
        <w:pStyle w:val="Amain"/>
      </w:pPr>
      <w:r w:rsidRPr="0083266D">
        <w:tab/>
        <w:t>(2)</w:t>
      </w:r>
      <w:r w:rsidRPr="0083266D">
        <w:tab/>
        <w:t xml:space="preserve">The commission’s staff must be employed under the </w:t>
      </w:r>
      <w:hyperlink r:id="rId53" w:tooltip="A1994-37" w:history="1">
        <w:r w:rsidRPr="0083266D">
          <w:rPr>
            <w:rStyle w:val="charCitHyperlinkItal"/>
          </w:rPr>
          <w:t>Public Sector Management Act 1994</w:t>
        </w:r>
      </w:hyperlink>
      <w:r w:rsidRPr="0083266D">
        <w:t>.</w:t>
      </w:r>
    </w:p>
    <w:p w:rsidR="005B0FBB" w:rsidRPr="0083266D" w:rsidRDefault="005B0FBB" w:rsidP="005B0FBB">
      <w:pPr>
        <w:pStyle w:val="aNote"/>
      </w:pPr>
      <w:r w:rsidRPr="0083266D">
        <w:rPr>
          <w:rStyle w:val="charItals"/>
        </w:rPr>
        <w:t>Note</w:t>
      </w:r>
      <w:r w:rsidRPr="0083266D">
        <w:rPr>
          <w:rStyle w:val="charItals"/>
        </w:rPr>
        <w:tab/>
      </w:r>
      <w:r w:rsidRPr="0083266D">
        <w:t xml:space="preserve">The </w:t>
      </w:r>
      <w:hyperlink r:id="rId54"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5" w:tooltip="A1994-37" w:history="1">
        <w:r w:rsidRPr="0083266D">
          <w:rPr>
            <w:rStyle w:val="charCitHyperlinkItal"/>
          </w:rPr>
          <w:t>Public Sector Management Act 1994</w:t>
        </w:r>
      </w:hyperlink>
      <w:r w:rsidRPr="0083266D">
        <w:t xml:space="preserve">, s </w:t>
      </w:r>
      <w:r>
        <w:t>152</w:t>
      </w:r>
      <w:r w:rsidRPr="0083266D">
        <w:t>).</w:t>
      </w:r>
    </w:p>
    <w:p w:rsidR="005B0FBB" w:rsidRDefault="005B0FBB" w:rsidP="005B0FBB">
      <w:pPr>
        <w:pStyle w:val="AH5Sec"/>
      </w:pPr>
      <w:bookmarkStart w:id="29" w:name="_Toc500926952"/>
      <w:r w:rsidRPr="00C80887">
        <w:rPr>
          <w:rStyle w:val="CharSectNo"/>
        </w:rPr>
        <w:t>12</w:t>
      </w:r>
      <w:r>
        <w:tab/>
        <w:t>Arrangements with other agencies, bodies and people</w:t>
      </w:r>
      <w:bookmarkEnd w:id="29"/>
    </w:p>
    <w:p w:rsidR="005B0FBB" w:rsidRDefault="005B0FBB" w:rsidP="005B0FBB">
      <w:pPr>
        <w:pStyle w:val="Amain"/>
      </w:pPr>
      <w:r>
        <w:tab/>
        <w:t>(1)</w:t>
      </w:r>
      <w:r>
        <w:tab/>
        <w:t>The commission may enter into arrangements with any government agency or with any other body or person (whether in the public or private sector)—</w:t>
      </w:r>
    </w:p>
    <w:p w:rsidR="005B0FBB" w:rsidRDefault="005B0FBB" w:rsidP="005B0FBB">
      <w:pPr>
        <w:pStyle w:val="Apara"/>
      </w:pPr>
      <w:r>
        <w:tab/>
        <w:t>(a)</w:t>
      </w:r>
      <w:r>
        <w:tab/>
        <w:t>for the agency, body or person to assist the commission in relation to investigations or the exercise of other functions of the commission; or</w:t>
      </w:r>
    </w:p>
    <w:p w:rsidR="005B0FBB" w:rsidRDefault="005B0FBB" w:rsidP="005B0FBB">
      <w:pPr>
        <w:pStyle w:val="Apara"/>
      </w:pPr>
      <w:r>
        <w:tab/>
        <w:t>(b)</w:t>
      </w:r>
      <w:r>
        <w:tab/>
        <w:t>for the commission to assist the agency, body or person by providing services within the commission’s field of expertise and relevant to its functions.</w:t>
      </w:r>
    </w:p>
    <w:p w:rsidR="005B0FBB" w:rsidRDefault="005B0FBB" w:rsidP="005B0FBB">
      <w:pPr>
        <w:pStyle w:val="Amain"/>
      </w:pPr>
      <w:r>
        <w:tab/>
        <w:t>(2)</w:t>
      </w:r>
      <w:r>
        <w:tab/>
        <w:t>The commission must not enter into an arrangement to assist an agency, body or person without the Minister’s written approval.</w:t>
      </w:r>
    </w:p>
    <w:p w:rsidR="005B0FBB" w:rsidRDefault="005B0FBB" w:rsidP="005B0FBB">
      <w:pPr>
        <w:pStyle w:val="Amain"/>
      </w:pPr>
      <w:r>
        <w:tab/>
        <w:t>(3)</w:t>
      </w:r>
      <w:r>
        <w:tab/>
        <w:t>In entering into an arrangement to assist an agency, body or person, the commission must ensure that the provision of the assistance does not interfere with the ability of the commission to exercise its functions.</w:t>
      </w:r>
    </w:p>
    <w:p w:rsidR="005B0FBB" w:rsidRDefault="005B0FBB" w:rsidP="005B0FBB">
      <w:pPr>
        <w:pStyle w:val="Amain"/>
      </w:pPr>
      <w:r>
        <w:tab/>
        <w:t>(4)</w:t>
      </w:r>
      <w:r>
        <w:tab/>
        <w:t>The commission may engage consultants to assist it in exercising its functions.</w:t>
      </w:r>
    </w:p>
    <w:p w:rsidR="005B0FBB" w:rsidRDefault="005B0FBB" w:rsidP="005B0FBB">
      <w:pPr>
        <w:pStyle w:val="Amain"/>
      </w:pPr>
      <w:r>
        <w:tab/>
        <w:t>(5)</w:t>
      </w:r>
      <w:r>
        <w:tab/>
        <w:t>The commission may charge an agency, body or person for the provision of assistance by the commission.</w:t>
      </w:r>
    </w:p>
    <w:p w:rsidR="005B0FBB" w:rsidRDefault="005B0FBB" w:rsidP="005B0FBB">
      <w:pPr>
        <w:pStyle w:val="AH5Sec"/>
      </w:pPr>
      <w:bookmarkStart w:id="30" w:name="_Toc500926953"/>
      <w:r w:rsidRPr="00C80887">
        <w:rPr>
          <w:rStyle w:val="CharSectNo"/>
        </w:rPr>
        <w:t>13</w:t>
      </w:r>
      <w:r>
        <w:tab/>
        <w:t>Delegation of commission’s functions</w:t>
      </w:r>
      <w:bookmarkEnd w:id="30"/>
    </w:p>
    <w:p w:rsidR="005B0FBB" w:rsidRDefault="005B0FBB" w:rsidP="005B0FBB">
      <w:pPr>
        <w:pStyle w:val="Amain"/>
      </w:pPr>
      <w:r>
        <w:tab/>
        <w:t>(1)</w:t>
      </w:r>
      <w:r>
        <w:tab/>
        <w:t>The commission may delegate its functions to any person or committee of people, subject to subsection (2).</w:t>
      </w:r>
    </w:p>
    <w:p w:rsidR="005B0FBB" w:rsidRDefault="005B0FBB" w:rsidP="005B0FBB">
      <w:pPr>
        <w:pStyle w:val="aNote"/>
      </w:pPr>
      <w:r w:rsidRPr="002F7BDF">
        <w:rPr>
          <w:rStyle w:val="charItals"/>
        </w:rPr>
        <w:t>Note 1</w:t>
      </w:r>
      <w:r w:rsidRPr="002F7BDF">
        <w:rPr>
          <w:rStyle w:val="charItals"/>
        </w:rPr>
        <w:tab/>
      </w:r>
      <w:r>
        <w:t>A</w:t>
      </w:r>
      <w:r w:rsidRPr="002F7BDF">
        <w:t xml:space="preserve"> </w:t>
      </w:r>
      <w:r>
        <w:t xml:space="preserve">provision of a law that gives an entity (including a person) a function also gives the entity powers necessary and convenient to exercise the function (see </w:t>
      </w:r>
      <w:hyperlink r:id="rId56" w:tooltip="A2001-14" w:history="1">
        <w:r w:rsidRPr="002F7BDF">
          <w:rPr>
            <w:rStyle w:val="charCitHyperlinkAbbrev"/>
          </w:rPr>
          <w:t>Legislation Act</w:t>
        </w:r>
      </w:hyperlink>
      <w:r>
        <w:t xml:space="preserve">, s 196 and dict, pt 1, def </w:t>
      </w:r>
      <w:r w:rsidRPr="002F7BDF">
        <w:rPr>
          <w:rStyle w:val="charBoldItals"/>
        </w:rPr>
        <w:t>entity</w:t>
      </w:r>
      <w:r>
        <w:t>).</w:t>
      </w:r>
    </w:p>
    <w:p w:rsidR="005B0FBB" w:rsidRDefault="005B0FBB" w:rsidP="005B0FBB">
      <w:pPr>
        <w:pStyle w:val="aNote"/>
        <w:rPr>
          <w:color w:val="000000"/>
        </w:rPr>
      </w:pPr>
      <w:r>
        <w:rPr>
          <w:rStyle w:val="charItals"/>
        </w:rPr>
        <w:t>Note 2</w:t>
      </w:r>
      <w:r>
        <w:rPr>
          <w:rStyle w:val="charItals"/>
        </w:rPr>
        <w:tab/>
      </w:r>
      <w:r>
        <w:rPr>
          <w:color w:val="000000"/>
        </w:rPr>
        <w:t xml:space="preserve">For the making of delegations and the exercise of delegated functions, see the </w:t>
      </w:r>
      <w:hyperlink r:id="rId57" w:tooltip="A2001-14" w:history="1">
        <w:r w:rsidRPr="002F7BDF">
          <w:rPr>
            <w:rStyle w:val="charCitHyperlinkAbbrev"/>
          </w:rPr>
          <w:t>Legislation Act</w:t>
        </w:r>
      </w:hyperlink>
      <w:r>
        <w:rPr>
          <w:color w:val="000000"/>
        </w:rPr>
        <w:t>, pt 19.4.</w:t>
      </w:r>
    </w:p>
    <w:p w:rsidR="005B0FBB" w:rsidRDefault="005B0FBB" w:rsidP="005B0FBB">
      <w:pPr>
        <w:pStyle w:val="Amain"/>
        <w:keepNext/>
      </w:pPr>
      <w:r>
        <w:tab/>
        <w:t>(2)</w:t>
      </w:r>
      <w:r>
        <w:tab/>
        <w:t>However, the commission must not delegate—</w:t>
      </w:r>
    </w:p>
    <w:p w:rsidR="005B0FBB" w:rsidRDefault="005B0FBB" w:rsidP="005B0FBB">
      <w:pPr>
        <w:pStyle w:val="Apara"/>
      </w:pPr>
      <w:r>
        <w:tab/>
        <w:t>(a)</w:t>
      </w:r>
      <w:r>
        <w:tab/>
        <w:t>its function of making price directions, reports or providing advice about proposed access agreements; and</w:t>
      </w:r>
    </w:p>
    <w:p w:rsidR="005B0FBB" w:rsidRDefault="005B0FBB" w:rsidP="005B0FBB">
      <w:pPr>
        <w:pStyle w:val="Apara"/>
      </w:pPr>
      <w:r>
        <w:tab/>
        <w:t>(b)</w:t>
      </w:r>
      <w:r>
        <w:tab/>
        <w:t>if the commission is conducting an arbitration—its function of making a determination in relation to the arbitration.</w:t>
      </w:r>
    </w:p>
    <w:p w:rsidR="005B0FBB" w:rsidRDefault="005B0FBB" w:rsidP="005B0FBB">
      <w:pPr>
        <w:pStyle w:val="AH5Sec"/>
      </w:pPr>
      <w:bookmarkStart w:id="31" w:name="_Toc500926954"/>
      <w:r w:rsidRPr="00C80887">
        <w:rPr>
          <w:rStyle w:val="CharSectNo"/>
        </w:rPr>
        <w:t>14</w:t>
      </w:r>
      <w:r>
        <w:tab/>
        <w:t>Protection from liability</w:t>
      </w:r>
      <w:bookmarkEnd w:id="31"/>
    </w:p>
    <w:p w:rsidR="005B0FBB" w:rsidRDefault="005B0FBB" w:rsidP="005B0FBB">
      <w:pPr>
        <w:pStyle w:val="Amain"/>
      </w:pPr>
      <w:r>
        <w:rPr>
          <w:color w:val="000000"/>
        </w:rPr>
        <w:tab/>
        <w:t>(1)</w:t>
      </w:r>
      <w:r>
        <w:rPr>
          <w:color w:val="000000"/>
        </w:rPr>
        <w:tab/>
        <w:t>A person is not personally liable for anything done, or omitted to be done, honestly and without recklessness—</w:t>
      </w:r>
    </w:p>
    <w:p w:rsidR="005B0FBB" w:rsidRDefault="005B0FBB" w:rsidP="005B0FBB">
      <w:pPr>
        <w:pStyle w:val="Apara"/>
      </w:pPr>
      <w:r>
        <w:tab/>
        <w:t>(a)</w:t>
      </w:r>
      <w:r>
        <w:tab/>
        <w:t>in the exercise of a function under this Act; or</w:t>
      </w:r>
    </w:p>
    <w:p w:rsidR="005B0FBB" w:rsidRDefault="005B0FBB" w:rsidP="005B0FBB">
      <w:pPr>
        <w:pStyle w:val="Apara"/>
      </w:pPr>
      <w:r>
        <w:tab/>
        <w:t>(b)</w:t>
      </w:r>
      <w:r>
        <w:tab/>
        <w:t>in the reasonable belief that the act was in the exercise of a function under this Act.</w:t>
      </w:r>
    </w:p>
    <w:p w:rsidR="005B0FBB" w:rsidRDefault="005B0FBB" w:rsidP="005B0FBB">
      <w:pPr>
        <w:pStyle w:val="Amain"/>
      </w:pPr>
      <w:r>
        <w:rPr>
          <w:color w:val="000000"/>
        </w:rPr>
        <w:tab/>
        <w:t>(2)</w:t>
      </w:r>
      <w:r>
        <w:rPr>
          <w:color w:val="000000"/>
        </w:rPr>
        <w:tab/>
        <w:t>Any liability that would, apart from this section, attach to a person attaches instead to the Territory.</w:t>
      </w:r>
    </w:p>
    <w:p w:rsidR="005B0FBB" w:rsidRDefault="005B0FBB" w:rsidP="005B0FBB">
      <w:pPr>
        <w:pStyle w:val="PageBreak"/>
      </w:pPr>
      <w:r>
        <w:br w:type="page"/>
      </w:r>
    </w:p>
    <w:p w:rsidR="005B0FBB" w:rsidRPr="00C80887" w:rsidRDefault="005B0FBB" w:rsidP="005B0FBB">
      <w:pPr>
        <w:pStyle w:val="AH2Part"/>
      </w:pPr>
      <w:bookmarkStart w:id="32" w:name="_Toc500926955"/>
      <w:r w:rsidRPr="00C80887">
        <w:rPr>
          <w:rStyle w:val="CharPartNo"/>
        </w:rPr>
        <w:t>Part 3</w:t>
      </w:r>
      <w:r>
        <w:tab/>
      </w:r>
      <w:r w:rsidRPr="00C80887">
        <w:rPr>
          <w:rStyle w:val="CharPartText"/>
        </w:rPr>
        <w:t>Investigations</w:t>
      </w:r>
      <w:bookmarkEnd w:id="32"/>
    </w:p>
    <w:p w:rsidR="005B0FBB" w:rsidRPr="00C80887" w:rsidRDefault="005B0FBB" w:rsidP="005B0FBB">
      <w:pPr>
        <w:pStyle w:val="AH3Div"/>
      </w:pPr>
      <w:bookmarkStart w:id="33" w:name="_Toc500926956"/>
      <w:r w:rsidRPr="00C80887">
        <w:rPr>
          <w:rStyle w:val="CharDivNo"/>
        </w:rPr>
        <w:t>Division 3.1</w:t>
      </w:r>
      <w:r>
        <w:tab/>
      </w:r>
      <w:r w:rsidRPr="00C80887">
        <w:rPr>
          <w:rStyle w:val="CharDivText"/>
        </w:rPr>
        <w:t>Industry references</w:t>
      </w:r>
      <w:bookmarkEnd w:id="33"/>
    </w:p>
    <w:p w:rsidR="005B0FBB" w:rsidRDefault="005B0FBB" w:rsidP="005B0FBB">
      <w:pPr>
        <w:pStyle w:val="AH5Sec"/>
      </w:pPr>
      <w:bookmarkStart w:id="34" w:name="_Toc500926957"/>
      <w:r w:rsidRPr="00C80887">
        <w:rPr>
          <w:rStyle w:val="CharSectNo"/>
        </w:rPr>
        <w:t>14A</w:t>
      </w:r>
      <w:r>
        <w:rPr>
          <w:b w:val="0"/>
        </w:rPr>
        <w:tab/>
      </w:r>
      <w:r>
        <w:t>Application of div 3.1-–industry references</w:t>
      </w:r>
      <w:bookmarkEnd w:id="34"/>
    </w:p>
    <w:p w:rsidR="005B0FBB" w:rsidRDefault="005B0FBB" w:rsidP="005B0FBB">
      <w:pPr>
        <w:pStyle w:val="Amainreturn"/>
      </w:pPr>
      <w:r>
        <w:t xml:space="preserve">This division applies to a reference to the commission (an </w:t>
      </w:r>
      <w:r>
        <w:rPr>
          <w:rStyle w:val="charBoldItals"/>
        </w:rPr>
        <w:t>industry</w:t>
      </w:r>
      <w:r w:rsidRPr="002F7BDF">
        <w:t xml:space="preserve"> </w:t>
      </w:r>
      <w:r>
        <w:rPr>
          <w:rStyle w:val="charBoldItals"/>
        </w:rPr>
        <w:t>reference</w:t>
      </w:r>
      <w:r>
        <w:rPr>
          <w:b/>
        </w:rPr>
        <w:t>)</w:t>
      </w:r>
      <w:r>
        <w:t xml:space="preserve"> for an investigation into an industry, or industry in general.</w:t>
      </w:r>
    </w:p>
    <w:p w:rsidR="005B0FBB" w:rsidRDefault="005B0FBB" w:rsidP="005B0FBB">
      <w:pPr>
        <w:pStyle w:val="AH5Sec"/>
      </w:pPr>
      <w:bookmarkStart w:id="35" w:name="_Toc500926958"/>
      <w:r w:rsidRPr="00C80887">
        <w:rPr>
          <w:rStyle w:val="CharSectNo"/>
        </w:rPr>
        <w:t>15</w:t>
      </w:r>
      <w:r>
        <w:tab/>
        <w:t>Nature of industry references</w:t>
      </w:r>
      <w:bookmarkEnd w:id="35"/>
    </w:p>
    <w:p w:rsidR="005B0FBB" w:rsidRDefault="005B0FBB" w:rsidP="005B0FBB">
      <w:pPr>
        <w:pStyle w:val="Amain"/>
        <w:keepNext/>
      </w:pPr>
      <w:r>
        <w:tab/>
        <w:t>(1)</w:t>
      </w:r>
      <w:r>
        <w:tab/>
        <w:t>A referring authority may provide an industry reference to the commission in relation to any of the following matters:</w:t>
      </w:r>
    </w:p>
    <w:p w:rsidR="005B0FBB" w:rsidRDefault="005B0FBB" w:rsidP="005B0FBB">
      <w:pPr>
        <w:pStyle w:val="Apara"/>
      </w:pPr>
      <w:r>
        <w:tab/>
        <w:t>(a)</w:t>
      </w:r>
      <w:r>
        <w:tab/>
        <w:t>prices for regulated services;</w:t>
      </w:r>
    </w:p>
    <w:p w:rsidR="005B0FBB" w:rsidRDefault="005B0FBB" w:rsidP="005B0FBB">
      <w:pPr>
        <w:pStyle w:val="Apara"/>
      </w:pPr>
      <w:r>
        <w:tab/>
        <w:t>(b)</w:t>
      </w:r>
      <w:r>
        <w:tab/>
        <w:t>competition within a regulated industry;</w:t>
      </w:r>
    </w:p>
    <w:p w:rsidR="005B0FBB" w:rsidRDefault="005B0FBB" w:rsidP="005B0FBB">
      <w:pPr>
        <w:pStyle w:val="Apara"/>
      </w:pPr>
      <w:r>
        <w:tab/>
        <w:t>(c)</w:t>
      </w:r>
      <w:r>
        <w:tab/>
        <w:t>any other matter in relation to a regulated industry;</w:t>
      </w:r>
    </w:p>
    <w:p w:rsidR="005B0FBB" w:rsidRDefault="005B0FBB" w:rsidP="005B0FBB">
      <w:pPr>
        <w:pStyle w:val="Apara"/>
      </w:pPr>
      <w:r>
        <w:tab/>
        <w:t>(d)</w:t>
      </w:r>
      <w:r>
        <w:tab/>
        <w:t>any matter in relation to regulated industries in general;</w:t>
      </w:r>
    </w:p>
    <w:p w:rsidR="005B0FBB" w:rsidRDefault="005B0FBB" w:rsidP="005B0FBB">
      <w:pPr>
        <w:pStyle w:val="Apara"/>
      </w:pPr>
      <w:r>
        <w:tab/>
        <w:t>(e)</w:t>
      </w:r>
      <w:r>
        <w:tab/>
        <w:t>any other matter in relation to an industry, or industries in general;</w:t>
      </w:r>
    </w:p>
    <w:p w:rsidR="005B0FBB" w:rsidRDefault="005B0FBB" w:rsidP="005B0FBB">
      <w:pPr>
        <w:pStyle w:val="Apara"/>
      </w:pPr>
      <w:r>
        <w:tab/>
        <w:t>(f)</w:t>
      </w:r>
      <w:r>
        <w:tab/>
        <w:t>any matter provided for by another law of the Territory.</w:t>
      </w:r>
    </w:p>
    <w:p w:rsidR="005B0FBB" w:rsidRDefault="005B0FBB" w:rsidP="005B0FBB">
      <w:pPr>
        <w:pStyle w:val="Amain"/>
      </w:pPr>
      <w:r>
        <w:tab/>
        <w:t>(2)</w:t>
      </w:r>
      <w:r>
        <w:tab/>
        <w:t>An industry reference may limit the scope of the investigation and report to a particular aspect of the regulated industry, or to a particular period during which the industry has been operating, or in any other matter.</w:t>
      </w:r>
    </w:p>
    <w:p w:rsidR="005B0FBB" w:rsidRPr="00013471" w:rsidRDefault="005B0FBB" w:rsidP="005B0FBB">
      <w:pPr>
        <w:pStyle w:val="Amain"/>
      </w:pPr>
      <w:r>
        <w:tab/>
        <w:t>(3</w:t>
      </w:r>
      <w:r w:rsidRPr="00013471">
        <w:t>)</w:t>
      </w:r>
      <w:r w:rsidRPr="00013471">
        <w:tab/>
        <w:t>An industry reference that authorises the commission to make a price direction may state the period the price direction is to apply.</w:t>
      </w:r>
    </w:p>
    <w:p w:rsidR="005B0FBB" w:rsidRPr="00013471" w:rsidRDefault="005B0FBB" w:rsidP="005B0FBB">
      <w:pPr>
        <w:pStyle w:val="Amain"/>
      </w:pPr>
      <w:r w:rsidRPr="00013471">
        <w:tab/>
        <w:t>(</w:t>
      </w:r>
      <w:r>
        <w:t>4</w:t>
      </w:r>
      <w:r w:rsidRPr="00013471">
        <w:t>)</w:t>
      </w:r>
      <w:r w:rsidRPr="00013471">
        <w:tab/>
        <w:t>If an industry refer</w:t>
      </w:r>
      <w:r>
        <w:t>ence mentioned in subsection (3</w:t>
      </w:r>
      <w:r w:rsidRPr="00013471">
        <w:t>) does not state the period the price direction is to apply, the commission must determine the period.</w:t>
      </w:r>
    </w:p>
    <w:p w:rsidR="005B0FBB" w:rsidRPr="005B1051" w:rsidRDefault="005B0FBB" w:rsidP="005B0FBB">
      <w:pPr>
        <w:pStyle w:val="Amain"/>
        <w:keepLines/>
      </w:pPr>
      <w:r>
        <w:tab/>
        <w:t>(5</w:t>
      </w:r>
      <w:r w:rsidRPr="005B1051">
        <w:t>)</w:t>
      </w:r>
      <w:r w:rsidRPr="005B1051">
        <w:tab/>
        <w:t>An industry reference that authorises the commission to make a price direction about maximum prices for the sale of energy to small customers (however described) may state the NERL retailer to whom the direction is to apply.</w:t>
      </w:r>
    </w:p>
    <w:p w:rsidR="005B0FBB" w:rsidRDefault="005B0FBB" w:rsidP="005B0FBB">
      <w:pPr>
        <w:pStyle w:val="Amain"/>
      </w:pPr>
      <w:r>
        <w:tab/>
        <w:t>(6)</w:t>
      </w:r>
      <w:r>
        <w:tab/>
        <w:t>An industry reference may relate to a number of goods or services supplied by the same or different suppliers.</w:t>
      </w:r>
    </w:p>
    <w:p w:rsidR="005B0FBB" w:rsidRDefault="005B0FBB" w:rsidP="005B0FBB">
      <w:pPr>
        <w:pStyle w:val="Amain"/>
      </w:pPr>
      <w:r>
        <w:tab/>
        <w:t>(7)</w:t>
      </w:r>
      <w:r>
        <w:tab/>
        <w:t>An industry reference may be withdrawn or amended by the referring authority at any time before the commission has delivered its report to the person.</w:t>
      </w:r>
    </w:p>
    <w:p w:rsidR="005B0FBB" w:rsidRDefault="005B0FBB" w:rsidP="005B0FBB">
      <w:pPr>
        <w:pStyle w:val="Amain"/>
      </w:pPr>
      <w:r>
        <w:tab/>
        <w:t>(8)</w:t>
      </w:r>
      <w:r>
        <w:tab/>
        <w:t>If an industry reference is amended or withdrawn, the referring authority must prepare a written notice setting out the reasons for the amendment or withdrawal.</w:t>
      </w:r>
    </w:p>
    <w:p w:rsidR="005B0FBB" w:rsidRDefault="005B0FBB" w:rsidP="005B0FBB">
      <w:pPr>
        <w:pStyle w:val="Amain"/>
      </w:pPr>
      <w:r>
        <w:tab/>
        <w:t>(9)</w:t>
      </w:r>
      <w:r>
        <w:tab/>
        <w:t>The referring authority must give a copy of the notice to the commission.</w:t>
      </w:r>
    </w:p>
    <w:p w:rsidR="005B0FBB" w:rsidRDefault="005B0FBB" w:rsidP="005B0FBB">
      <w:pPr>
        <w:pStyle w:val="Amain"/>
        <w:keepNext/>
      </w:pPr>
      <w:r>
        <w:tab/>
        <w:t>(10)</w:t>
      </w:r>
      <w:r>
        <w:tab/>
        <w:t>The notice is a notifiable instrument.</w:t>
      </w:r>
    </w:p>
    <w:p w:rsidR="005B0FBB" w:rsidRDefault="005B0FBB" w:rsidP="005B0FBB">
      <w:pPr>
        <w:pStyle w:val="aNote"/>
      </w:pPr>
      <w:r w:rsidRPr="002F7BDF">
        <w:rPr>
          <w:rStyle w:val="charItals"/>
        </w:rPr>
        <w:t>Note</w:t>
      </w:r>
      <w:r w:rsidRPr="002F7BDF">
        <w:rPr>
          <w:rStyle w:val="charItals"/>
        </w:rPr>
        <w:tab/>
      </w:r>
      <w:r>
        <w:t xml:space="preserve">A notifiable instrument must be notified under the </w:t>
      </w:r>
      <w:hyperlink r:id="rId58" w:tooltip="A2001-14" w:history="1">
        <w:r w:rsidRPr="002F7BDF">
          <w:rPr>
            <w:rStyle w:val="charCitHyperlinkAbbrev"/>
          </w:rPr>
          <w:t>Legislation Act</w:t>
        </w:r>
      </w:hyperlink>
      <w:r>
        <w:t>.</w:t>
      </w:r>
    </w:p>
    <w:p w:rsidR="005B0FBB" w:rsidRPr="00013471" w:rsidRDefault="005B0FBB" w:rsidP="005B0FBB">
      <w:pPr>
        <w:pStyle w:val="AH5Sec"/>
      </w:pPr>
      <w:bookmarkStart w:id="36" w:name="_Toc500926959"/>
      <w:r w:rsidRPr="00C80887">
        <w:rPr>
          <w:rStyle w:val="CharSectNo"/>
        </w:rPr>
        <w:t>15A</w:t>
      </w:r>
      <w:r w:rsidRPr="00013471">
        <w:tab/>
        <w:t>Industry references—current price directions</w:t>
      </w:r>
      <w:bookmarkEnd w:id="36"/>
    </w:p>
    <w:p w:rsidR="005B0FBB" w:rsidRPr="00013471" w:rsidRDefault="005B0FBB" w:rsidP="005B0FBB">
      <w:pPr>
        <w:pStyle w:val="Amainreturn"/>
        <w:keepLines/>
      </w:pPr>
      <w:r w:rsidRPr="00013471">
        <w:t>If a price direction in relation to regulated services is in force, a referring authority must provide an industry reference to the commission for prices for the regulated services not later than 12 months before the price direction ends.</w:t>
      </w:r>
    </w:p>
    <w:p w:rsidR="005B0FBB" w:rsidRDefault="005B0FBB" w:rsidP="005B0FBB">
      <w:pPr>
        <w:pStyle w:val="AH5Sec"/>
      </w:pPr>
      <w:bookmarkStart w:id="37" w:name="_Toc500926960"/>
      <w:r w:rsidRPr="00C80887">
        <w:rPr>
          <w:rStyle w:val="CharSectNo"/>
        </w:rPr>
        <w:t>16</w:t>
      </w:r>
      <w:r>
        <w:tab/>
        <w:t>Terms of industry references</w:t>
      </w:r>
      <w:bookmarkEnd w:id="37"/>
    </w:p>
    <w:p w:rsidR="005B0FBB" w:rsidRDefault="005B0FBB" w:rsidP="005B0FBB">
      <w:pPr>
        <w:pStyle w:val="Amain"/>
      </w:pPr>
      <w:r>
        <w:tab/>
        <w:t>(1)</w:t>
      </w:r>
      <w:r>
        <w:tab/>
        <w:t>The referring authority may determine terms of reference for an investigation on an industry reference.</w:t>
      </w:r>
    </w:p>
    <w:p w:rsidR="005B0FBB" w:rsidRDefault="005B0FBB" w:rsidP="005B0FBB">
      <w:pPr>
        <w:pStyle w:val="Amain"/>
        <w:keepNext/>
      </w:pPr>
      <w:r>
        <w:tab/>
        <w:t>(2)</w:t>
      </w:r>
      <w:r>
        <w:tab/>
        <w:t>The terms of reference may include 1 or more of the following:</w:t>
      </w:r>
    </w:p>
    <w:p w:rsidR="005B0FBB" w:rsidRDefault="005B0FBB" w:rsidP="005B0FBB">
      <w:pPr>
        <w:pStyle w:val="Apara"/>
      </w:pPr>
      <w:r>
        <w:tab/>
        <w:t>(a)</w:t>
      </w:r>
      <w:r>
        <w:tab/>
        <w:t>a specification of a period within which a report is required to be submitted to the referring authority;</w:t>
      </w:r>
    </w:p>
    <w:p w:rsidR="005B0FBB" w:rsidRDefault="005B0FBB" w:rsidP="005B0FBB">
      <w:pPr>
        <w:pStyle w:val="Apara"/>
      </w:pPr>
      <w:r>
        <w:tab/>
        <w:t>(b)</w:t>
      </w:r>
      <w:r>
        <w:tab/>
        <w:t>a requirement that the commission consider specified matters;</w:t>
      </w:r>
    </w:p>
    <w:p w:rsidR="005B0FBB" w:rsidRDefault="005B0FBB" w:rsidP="005B0FBB">
      <w:pPr>
        <w:pStyle w:val="Apara"/>
      </w:pPr>
      <w:r>
        <w:tab/>
        <w:t>(c)</w:t>
      </w:r>
      <w:r>
        <w:tab/>
        <w:t>except in relation to price regulation, the making of a price direction and any related investigation and report—a requirement that the commission exercise its functions subject to any subsequent written direction of the authority;</w:t>
      </w:r>
    </w:p>
    <w:p w:rsidR="005B0FBB" w:rsidRPr="00013471" w:rsidRDefault="005B0FBB" w:rsidP="005B0FBB">
      <w:pPr>
        <w:pStyle w:val="Apara"/>
        <w:keepNext/>
      </w:pPr>
      <w:r w:rsidRPr="00013471">
        <w:tab/>
        <w:t>(d)</w:t>
      </w:r>
      <w:r w:rsidRPr="00013471">
        <w:tab/>
        <w:t>if the industry reference authorises the commission to make a price direction—a specification, after consultation with the commission, of when a draft report is to be made available for public inspection under section 18 (4).</w:t>
      </w:r>
    </w:p>
    <w:p w:rsidR="005B0FBB" w:rsidRPr="00013471" w:rsidRDefault="005B0FBB" w:rsidP="005B0FBB">
      <w:pPr>
        <w:pStyle w:val="aNotepar"/>
      </w:pPr>
      <w:r w:rsidRPr="00013471">
        <w:rPr>
          <w:rStyle w:val="charItals"/>
        </w:rPr>
        <w:t>Note</w:t>
      </w:r>
      <w:r w:rsidRPr="00013471">
        <w:rPr>
          <w:rStyle w:val="charItals"/>
        </w:rPr>
        <w:tab/>
      </w:r>
      <w:r w:rsidRPr="00013471">
        <w:t>A draft report into a price regulation investigation must also include a proposed price direction (or variation)—see s 18 (5).</w:t>
      </w:r>
    </w:p>
    <w:p w:rsidR="005B0FBB" w:rsidRDefault="005B0FBB" w:rsidP="005B0FBB">
      <w:pPr>
        <w:pStyle w:val="Amain"/>
        <w:keepNext/>
      </w:pPr>
      <w:r>
        <w:tab/>
        <w:t>(3)</w:t>
      </w:r>
      <w:r>
        <w:tab/>
        <w:t>A determination under subsection (1) is a disallowable instrument.</w:t>
      </w:r>
    </w:p>
    <w:p w:rsidR="005B0FBB" w:rsidRDefault="005B0FBB" w:rsidP="005B0FBB">
      <w:pPr>
        <w:pStyle w:val="aNote"/>
      </w:pPr>
      <w:r w:rsidRPr="002F7BDF">
        <w:rPr>
          <w:rStyle w:val="charItals"/>
        </w:rPr>
        <w:t>Note</w:t>
      </w:r>
      <w:r w:rsidRPr="002F7BDF">
        <w:rPr>
          <w:rStyle w:val="charItals"/>
        </w:rPr>
        <w:tab/>
      </w:r>
      <w:r>
        <w:t>A disallowable instrument must be notified, and presented to the Legislative Assembly, under the</w:t>
      </w:r>
      <w:r>
        <w:rPr>
          <w:iCs/>
        </w:rPr>
        <w:t xml:space="preserve"> </w:t>
      </w:r>
      <w:hyperlink r:id="rId59" w:tooltip="A2001-14" w:history="1">
        <w:r w:rsidRPr="002F7BDF">
          <w:rPr>
            <w:rStyle w:val="charCitHyperlinkAbbrev"/>
          </w:rPr>
          <w:t>Legislation Act</w:t>
        </w:r>
      </w:hyperlink>
      <w:r>
        <w:t>.</w:t>
      </w:r>
    </w:p>
    <w:p w:rsidR="005B0FBB" w:rsidRDefault="005B0FBB" w:rsidP="005B0FBB">
      <w:pPr>
        <w:pStyle w:val="Amain"/>
      </w:pPr>
      <w:r>
        <w:tab/>
        <w:t>(4)</w:t>
      </w:r>
      <w:r>
        <w:tab/>
        <w:t>A referring authority must cause a direction mentioned in subsection (2) (c) to be presented to the Legislative Assembly within 6 sitting days after it is given.</w:t>
      </w:r>
    </w:p>
    <w:p w:rsidR="005B0FBB" w:rsidRDefault="005B0FBB" w:rsidP="005B0FBB">
      <w:pPr>
        <w:pStyle w:val="AH5Sec"/>
      </w:pPr>
      <w:bookmarkStart w:id="38" w:name="_Toc500926961"/>
      <w:r w:rsidRPr="00C80887">
        <w:rPr>
          <w:rStyle w:val="CharSectNo"/>
        </w:rPr>
        <w:t>17</w:t>
      </w:r>
      <w:r>
        <w:tab/>
        <w:t>Procedure for industry reference investigations</w:t>
      </w:r>
      <w:bookmarkEnd w:id="38"/>
    </w:p>
    <w:p w:rsidR="005B0FBB" w:rsidRDefault="005B0FBB" w:rsidP="005B0FBB">
      <w:pPr>
        <w:pStyle w:val="Amain"/>
      </w:pPr>
      <w:r>
        <w:tab/>
        <w:t>(1)</w:t>
      </w:r>
      <w:r>
        <w:tab/>
        <w:t>If the commission receives an industry reference, the commission must conduct an investigation as authorised by the terms of the reference.</w:t>
      </w:r>
    </w:p>
    <w:p w:rsidR="005B0FBB" w:rsidRDefault="005B0FBB" w:rsidP="005B0FBB">
      <w:pPr>
        <w:pStyle w:val="Amain"/>
      </w:pPr>
      <w:r>
        <w:tab/>
        <w:t>(2)</w:t>
      </w:r>
      <w:r>
        <w:tab/>
        <w:t>For the purpose of conducting an investigation, the commission may—</w:t>
      </w:r>
    </w:p>
    <w:p w:rsidR="005B0FBB" w:rsidRDefault="005B0FBB" w:rsidP="005B0FBB">
      <w:pPr>
        <w:pStyle w:val="Apara"/>
      </w:pPr>
      <w:r>
        <w:tab/>
        <w:t>(a)</w:t>
      </w:r>
      <w:r>
        <w:tab/>
        <w:t>request submissions from the public or any specified person or body; or</w:t>
      </w:r>
    </w:p>
    <w:p w:rsidR="005B0FBB" w:rsidRDefault="005B0FBB" w:rsidP="005B0FBB">
      <w:pPr>
        <w:pStyle w:val="Apara"/>
      </w:pPr>
      <w:r>
        <w:tab/>
        <w:t>(b)</w:t>
      </w:r>
      <w:r>
        <w:tab/>
        <w:t>conduct hearings.</w:t>
      </w:r>
    </w:p>
    <w:p w:rsidR="005B0FBB" w:rsidRDefault="005B0FBB" w:rsidP="005B0FBB">
      <w:pPr>
        <w:pStyle w:val="Amain"/>
      </w:pPr>
      <w:r>
        <w:tab/>
        <w:t>(3)</w:t>
      </w:r>
      <w:r>
        <w:tab/>
        <w:t>Unless the commission otherwise orders, hearings must be open to the public.</w:t>
      </w:r>
    </w:p>
    <w:p w:rsidR="005B0FBB" w:rsidRDefault="005B0FBB" w:rsidP="005B0FBB">
      <w:pPr>
        <w:pStyle w:val="Amain"/>
        <w:keepNext/>
      </w:pPr>
      <w:r>
        <w:tab/>
        <w:t>(4)</w:t>
      </w:r>
      <w:r>
        <w:tab/>
        <w:t>In a price regulation investigation, the commission—</w:t>
      </w:r>
    </w:p>
    <w:p w:rsidR="005B0FBB" w:rsidRPr="00013471" w:rsidRDefault="005B0FBB" w:rsidP="005B0FBB">
      <w:pPr>
        <w:pStyle w:val="Apara"/>
      </w:pPr>
      <w:r>
        <w:tab/>
        <w:t>(a</w:t>
      </w:r>
      <w:r w:rsidRPr="00013471">
        <w:t>)</w:t>
      </w:r>
      <w:r w:rsidRPr="00013471">
        <w:tab/>
        <w:t>must, within 1 month after receiving the industry reference, give each relevant person for the investigation written notice of—</w:t>
      </w:r>
    </w:p>
    <w:p w:rsidR="005B0FBB" w:rsidRPr="00013471" w:rsidRDefault="005B0FBB" w:rsidP="005B0FBB">
      <w:pPr>
        <w:pStyle w:val="Asubpara"/>
      </w:pPr>
      <w:r w:rsidRPr="00013471">
        <w:tab/>
        <w:t>(i)</w:t>
      </w:r>
      <w:r w:rsidRPr="00013471">
        <w:tab/>
        <w:t>the information it requires from the person in relation to the investigation; and</w:t>
      </w:r>
    </w:p>
    <w:p w:rsidR="005B0FBB" w:rsidRPr="00013471" w:rsidRDefault="005B0FBB" w:rsidP="005B0FBB">
      <w:pPr>
        <w:pStyle w:val="Asubpara"/>
      </w:pPr>
      <w:r w:rsidRPr="00013471">
        <w:tab/>
        <w:t>(ii)</w:t>
      </w:r>
      <w:r w:rsidRPr="00013471">
        <w:tab/>
        <w:t>the date, decided after consultation with the person, when the person must give the commission the information; and</w:t>
      </w:r>
    </w:p>
    <w:p w:rsidR="005B0FBB" w:rsidRDefault="005B0FBB" w:rsidP="005B0FBB">
      <w:pPr>
        <w:pStyle w:val="Apara"/>
      </w:pPr>
      <w:r>
        <w:tab/>
        <w:t>(b)</w:t>
      </w:r>
      <w:r>
        <w:tab/>
        <w:t>must invite public submissions and conduct public hearings; and</w:t>
      </w:r>
    </w:p>
    <w:p w:rsidR="005B0FBB" w:rsidRDefault="005B0FBB" w:rsidP="005B0FBB">
      <w:pPr>
        <w:pStyle w:val="Apara"/>
      </w:pPr>
      <w:r>
        <w:tab/>
        <w:t>(c)</w:t>
      </w:r>
      <w:r>
        <w:tab/>
        <w:t>is not required to hear submissions from every person attending a public hearing.</w:t>
      </w:r>
    </w:p>
    <w:p w:rsidR="005B0FBB" w:rsidRPr="00013471" w:rsidRDefault="005B0FBB" w:rsidP="005B0FBB">
      <w:pPr>
        <w:pStyle w:val="Amain"/>
      </w:pPr>
      <w:r>
        <w:tab/>
        <w:t>(5</w:t>
      </w:r>
      <w:r w:rsidRPr="00013471">
        <w:t>)</w:t>
      </w:r>
      <w:r w:rsidRPr="00013471">
        <w:tab/>
        <w:t xml:space="preserve">The commission may, by written notice, require a relevant person to give the commission further stated information during the investigation, by the date decided after consultation with the person stated in the notice. </w:t>
      </w:r>
    </w:p>
    <w:p w:rsidR="005B0FBB" w:rsidRPr="00013471" w:rsidRDefault="005B0FBB" w:rsidP="005B0FBB">
      <w:pPr>
        <w:pStyle w:val="Amain"/>
      </w:pPr>
      <w:r>
        <w:tab/>
        <w:t>(6</w:t>
      </w:r>
      <w:r w:rsidRPr="00013471">
        <w:t>)</w:t>
      </w:r>
      <w:r w:rsidRPr="00013471">
        <w:tab/>
        <w:t>If a relevant person is required to give information to the commission under this section, the person must give the commission the information by the date stated in the notice.</w:t>
      </w:r>
    </w:p>
    <w:p w:rsidR="005B0FBB" w:rsidRDefault="005B0FBB" w:rsidP="005B0FBB">
      <w:pPr>
        <w:pStyle w:val="Amain"/>
      </w:pPr>
      <w:r>
        <w:tab/>
        <w:t>(7)</w:t>
      </w:r>
      <w:r>
        <w:tab/>
        <w:t>On an industry reference, the commission is not to question the amount of a declared fee or the basis on which the fee is worked out.</w:t>
      </w:r>
    </w:p>
    <w:p w:rsidR="005B0FBB" w:rsidRDefault="005B0FBB" w:rsidP="005B0FBB">
      <w:pPr>
        <w:pStyle w:val="Amain"/>
      </w:pPr>
      <w:r>
        <w:tab/>
        <w:t>(8)</w:t>
      </w:r>
      <w:r>
        <w:tab/>
        <w:t>Subject to this Act, the commission may conduct an investigation in any way the commission considers appropriate.</w:t>
      </w:r>
    </w:p>
    <w:p w:rsidR="005B0FBB" w:rsidRPr="00013471" w:rsidRDefault="005B0FBB" w:rsidP="005B0FBB">
      <w:pPr>
        <w:pStyle w:val="Amain"/>
      </w:pPr>
      <w:r>
        <w:tab/>
        <w:t>(9</w:t>
      </w:r>
      <w:r w:rsidRPr="00013471">
        <w:t>)</w:t>
      </w:r>
      <w:r w:rsidRPr="00013471">
        <w:tab/>
        <w:t>In this section:</w:t>
      </w:r>
    </w:p>
    <w:p w:rsidR="005B0FBB" w:rsidRPr="00013471" w:rsidRDefault="005B0FBB" w:rsidP="005B0FBB">
      <w:pPr>
        <w:pStyle w:val="aDef"/>
      </w:pPr>
      <w:r w:rsidRPr="00013471">
        <w:rPr>
          <w:rStyle w:val="charBoldItals"/>
        </w:rPr>
        <w:t>relevant person</w:t>
      </w:r>
      <w:r w:rsidRPr="00013471">
        <w:t>, for a price regulation investigation, means a person who is the subject of the investigation.</w:t>
      </w:r>
    </w:p>
    <w:p w:rsidR="005B0FBB" w:rsidRDefault="005B0FBB" w:rsidP="005B0FBB">
      <w:pPr>
        <w:pStyle w:val="AH5Sec"/>
      </w:pPr>
      <w:bookmarkStart w:id="39" w:name="_Toc500926962"/>
      <w:r w:rsidRPr="00C80887">
        <w:rPr>
          <w:rStyle w:val="CharSectNo"/>
        </w:rPr>
        <w:t>18</w:t>
      </w:r>
      <w:r>
        <w:tab/>
        <w:t>Draft reports––industry reference investigations</w:t>
      </w:r>
      <w:bookmarkEnd w:id="39"/>
    </w:p>
    <w:p w:rsidR="005B0FBB" w:rsidRDefault="005B0FBB" w:rsidP="005B0FBB">
      <w:pPr>
        <w:pStyle w:val="Amain"/>
      </w:pPr>
      <w:r>
        <w:tab/>
        <w:t>(1)</w:t>
      </w:r>
      <w:r>
        <w:tab/>
        <w:t>Before giving the referring authority a final report into an investigation on an industry reference, the commission must prepare a notice—</w:t>
      </w:r>
    </w:p>
    <w:p w:rsidR="005B0FBB" w:rsidRDefault="005B0FBB" w:rsidP="005B0FBB">
      <w:pPr>
        <w:pStyle w:val="Apara"/>
      </w:pPr>
      <w:r>
        <w:tab/>
        <w:t>(a)</w:t>
      </w:r>
      <w:r>
        <w:tab/>
        <w:t>stating that copies of a draft report into the investigation are available for public inspection and purchase during a stated period of not less than 20 business days at a stated place or places; and</w:t>
      </w:r>
    </w:p>
    <w:p w:rsidR="005B0FBB" w:rsidRDefault="005B0FBB" w:rsidP="005B0FBB">
      <w:pPr>
        <w:pStyle w:val="Apara"/>
      </w:pPr>
      <w:r>
        <w:tab/>
        <w:t>(b)</w:t>
      </w:r>
      <w:r>
        <w:tab/>
        <w:t>inviting interested people to submit written comments about the draft report to the commission at a stated address and within a stated period of not less than 20 business days.</w:t>
      </w:r>
    </w:p>
    <w:p w:rsidR="005B0FBB" w:rsidRDefault="005B0FBB" w:rsidP="005B0FBB">
      <w:pPr>
        <w:pStyle w:val="Amain"/>
        <w:keepNext/>
      </w:pPr>
      <w:r>
        <w:tab/>
        <w:t>(2)</w:t>
      </w:r>
      <w:r>
        <w:tab/>
        <w:t>The notice is a notifiable instrument.</w:t>
      </w:r>
    </w:p>
    <w:p w:rsidR="005B0FBB" w:rsidRDefault="005B0FBB" w:rsidP="005B0FBB">
      <w:pPr>
        <w:pStyle w:val="aNote"/>
      </w:pPr>
      <w:r w:rsidRPr="002F7BDF">
        <w:rPr>
          <w:rStyle w:val="charItals"/>
        </w:rPr>
        <w:t>Note</w:t>
      </w:r>
      <w:r w:rsidRPr="002F7BDF">
        <w:rPr>
          <w:rStyle w:val="charItals"/>
        </w:rPr>
        <w:tab/>
      </w:r>
      <w:r>
        <w:t xml:space="preserve">A notifiable instrument must be notified under the </w:t>
      </w:r>
      <w:hyperlink r:id="rId60" w:tooltip="A2001-14" w:history="1">
        <w:r w:rsidRPr="002F7BDF">
          <w:rPr>
            <w:rStyle w:val="charCitHyperlinkAbbrev"/>
          </w:rPr>
          <w:t>Legislation Act</w:t>
        </w:r>
      </w:hyperlink>
      <w:r>
        <w:t>.</w:t>
      </w:r>
    </w:p>
    <w:p w:rsidR="005B0FBB" w:rsidRPr="0092630A" w:rsidRDefault="005B0FBB" w:rsidP="005B0FBB">
      <w:pPr>
        <w:pStyle w:val="Amain"/>
      </w:pPr>
      <w:r w:rsidRPr="0092630A">
        <w:tab/>
        <w:t>(3)</w:t>
      </w:r>
      <w:r w:rsidRPr="0092630A">
        <w:tab/>
        <w:t>The commission must give additional public notice of the notice.</w:t>
      </w:r>
    </w:p>
    <w:p w:rsidR="005B0FBB" w:rsidRPr="0092630A" w:rsidRDefault="005B0FBB" w:rsidP="005B0FB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5B0FBB" w:rsidRDefault="005B0FBB" w:rsidP="005B0FBB">
      <w:pPr>
        <w:pStyle w:val="Amain"/>
      </w:pPr>
      <w:r>
        <w:tab/>
        <w:t>(4)</w:t>
      </w:r>
      <w:r>
        <w:tab/>
        <w:t>The commission must make copies of a draft report into an investigation available for public inspection and purchase during office hours during the period, and at the places, specified in the notice.</w:t>
      </w:r>
    </w:p>
    <w:p w:rsidR="005B0FBB" w:rsidRDefault="005B0FBB" w:rsidP="005B0FBB">
      <w:pPr>
        <w:pStyle w:val="Amain"/>
        <w:keepNext/>
      </w:pPr>
      <w:r>
        <w:tab/>
        <w:t>(5)</w:t>
      </w:r>
      <w:r>
        <w:tab/>
        <w:t>A draft report into a price regulation investigation must include all of the following:</w:t>
      </w:r>
    </w:p>
    <w:p w:rsidR="005B0FBB" w:rsidRDefault="005B0FBB" w:rsidP="005B0FBB">
      <w:pPr>
        <w:pStyle w:val="Apara"/>
      </w:pPr>
      <w:r>
        <w:tab/>
        <w:t>(a)</w:t>
      </w:r>
      <w:r>
        <w:tab/>
        <w:t>a proposed price direction (or variation);</w:t>
      </w:r>
    </w:p>
    <w:p w:rsidR="005B0FBB" w:rsidRDefault="005B0FBB" w:rsidP="005B0FBB">
      <w:pPr>
        <w:pStyle w:val="Apara"/>
      </w:pPr>
      <w:r>
        <w:tab/>
        <w:t>(b)</w:t>
      </w:r>
      <w:r>
        <w:tab/>
        <w:t xml:space="preserve">a proposed statement of reasons for the direction (or variation) </w:t>
      </w:r>
      <w:r w:rsidRPr="00013471">
        <w:t>that includes a statement of the extent to which the commission had regard to the matters mentioned in section</w:t>
      </w:r>
      <w:r>
        <w:t> </w:t>
      </w:r>
      <w:r w:rsidRPr="00013471">
        <w:t>20</w:t>
      </w:r>
      <w:r>
        <w:t> </w:t>
      </w:r>
      <w:r w:rsidRPr="00013471">
        <w:t>(2)</w:t>
      </w:r>
      <w:r>
        <w:t>;</w:t>
      </w:r>
    </w:p>
    <w:p w:rsidR="005B0FBB" w:rsidRDefault="005B0FBB" w:rsidP="005B0FBB">
      <w:pPr>
        <w:pStyle w:val="Apara"/>
      </w:pPr>
      <w:r>
        <w:tab/>
        <w:t>(c)</w:t>
      </w:r>
      <w:r>
        <w:tab/>
        <w:t>any proposed report by a commissioner dissenting from proposed majority findings of the commission.</w:t>
      </w:r>
    </w:p>
    <w:p w:rsidR="005B0FBB" w:rsidRDefault="005B0FBB" w:rsidP="005B0FBB">
      <w:pPr>
        <w:pStyle w:val="Amain"/>
      </w:pPr>
      <w:r>
        <w:tab/>
        <w:t>(6)</w:t>
      </w:r>
      <w:r>
        <w:tab/>
        <w:t>In preparing its final report of an investigation, the commission must take into consideration any written comments submitted in accordance with the invitation in subsection (1) in relation to the draft report of the investigation.</w:t>
      </w:r>
    </w:p>
    <w:p w:rsidR="005B0FBB" w:rsidRDefault="005B0FBB" w:rsidP="005B0FBB">
      <w:pPr>
        <w:pStyle w:val="AH5Sec"/>
      </w:pPr>
      <w:bookmarkStart w:id="40" w:name="_Toc500926963"/>
      <w:r w:rsidRPr="00C80887">
        <w:rPr>
          <w:rStyle w:val="CharSectNo"/>
        </w:rPr>
        <w:t>19</w:t>
      </w:r>
      <w:r>
        <w:tab/>
        <w:t>Costs for industry reference investigations</w:t>
      </w:r>
      <w:bookmarkEnd w:id="40"/>
    </w:p>
    <w:p w:rsidR="005B0FBB" w:rsidRDefault="005B0FBB" w:rsidP="005B0FBB">
      <w:pPr>
        <w:pStyle w:val="Amain"/>
      </w:pPr>
      <w:r>
        <w:tab/>
        <w:t>(1)</w:t>
      </w:r>
      <w:r>
        <w:tab/>
        <w:t>The reasonable costs of an investigation on an industry reference into a regulated industry, as assessed by the commission and notified to the person who is (or the people who are) to pay the costs, are payable to the commission by—</w:t>
      </w:r>
    </w:p>
    <w:p w:rsidR="005B0FBB" w:rsidRDefault="005B0FBB" w:rsidP="005B0FBB">
      <w:pPr>
        <w:pStyle w:val="Apara"/>
        <w:keepLines/>
      </w:pPr>
      <w:r>
        <w:tab/>
        <w:t>(a)</w:t>
      </w:r>
      <w:r>
        <w:tab/>
        <w:t>if the industry is a regulated industry because of its infrastructure facilities being owned, controlled or operated by the Territory or a territory authority—the Territory or territory authority; or</w:t>
      </w:r>
    </w:p>
    <w:p w:rsidR="005B0FBB" w:rsidRDefault="005B0FBB" w:rsidP="005B0FBB">
      <w:pPr>
        <w:pStyle w:val="Apara"/>
      </w:pPr>
      <w:r>
        <w:tab/>
        <w:t>(b)</w:t>
      </w:r>
      <w:r>
        <w:tab/>
        <w:t>if the industry is a regulated industry because of the provision of services in the industry by or on behalf of the Territory or a territory authority—the Territory or territory authority; or</w:t>
      </w:r>
    </w:p>
    <w:p w:rsidR="005B0FBB" w:rsidRDefault="005B0FBB" w:rsidP="005B0FBB">
      <w:pPr>
        <w:pStyle w:val="Apara"/>
      </w:pPr>
      <w:r>
        <w:tab/>
        <w:t>(c)</w:t>
      </w:r>
      <w:r>
        <w:tab/>
        <w:t>if the industry is a regulated industry because of the ownership, control or operation of its infrastructure facilities wholly or substantially by a single person—the person who owns, controls or operates the facilities; or</w:t>
      </w:r>
    </w:p>
    <w:p w:rsidR="005B0FBB" w:rsidRDefault="005B0FBB" w:rsidP="005B0FBB">
      <w:pPr>
        <w:pStyle w:val="Apara"/>
      </w:pPr>
      <w:r>
        <w:tab/>
        <w:t>(d)</w:t>
      </w:r>
      <w:r>
        <w:tab/>
        <w:t>if the industry is engaged in the provision in the ACT of a utility service—the utility or utilities responsible for the provision of the service; or</w:t>
      </w:r>
    </w:p>
    <w:p w:rsidR="005B0FBB" w:rsidRDefault="005B0FBB" w:rsidP="005B0FBB">
      <w:pPr>
        <w:pStyle w:val="Apara"/>
      </w:pPr>
      <w:r>
        <w:tab/>
        <w:t>(e)</w:t>
      </w:r>
      <w:r>
        <w:tab/>
        <w:t>if the industry is a regulated industry because of the provision of any other services wholly or substantially by or on behalf of a single person—the person who provides those services.</w:t>
      </w:r>
    </w:p>
    <w:p w:rsidR="005B0FBB" w:rsidRDefault="005B0FBB" w:rsidP="005B0FBB">
      <w:pPr>
        <w:pStyle w:val="Amain"/>
      </w:pPr>
      <w:r>
        <w:tab/>
        <w:t>(2)</w:t>
      </w:r>
      <w:r>
        <w:tab/>
        <w:t>The costs of an investigation payable by a territory authority or a person mentioned in subsection (1) (c) or (d) are a debt owing to the Territory.</w:t>
      </w:r>
    </w:p>
    <w:p w:rsidR="005B0FBB" w:rsidRDefault="005B0FBB" w:rsidP="005B0FBB">
      <w:pPr>
        <w:pStyle w:val="Amain"/>
      </w:pPr>
      <w:r>
        <w:tab/>
        <w:t>(3)</w:t>
      </w:r>
      <w:r>
        <w:tab/>
        <w:t>Costs payable under subsection (1) include any costs incurred by the commission in obtaining the assistance of any other person, body (whether incorporated or unincorporated) or government agency.</w:t>
      </w:r>
    </w:p>
    <w:p w:rsidR="005B0FBB" w:rsidRDefault="005B0FBB" w:rsidP="005B0FBB">
      <w:pPr>
        <w:pStyle w:val="Amain"/>
      </w:pPr>
      <w:r>
        <w:tab/>
        <w:t>(4)</w:t>
      </w:r>
      <w:r>
        <w:tab/>
        <w:t>If more than 1 utility is liable to pay costs under subsection (1) (d), the commission must, by written notice to each utility, determine the proportion of those costs to be borne by each utility.</w:t>
      </w:r>
    </w:p>
    <w:p w:rsidR="005B0FBB" w:rsidRPr="00C80887" w:rsidRDefault="005B0FBB" w:rsidP="005B0FBB">
      <w:pPr>
        <w:pStyle w:val="AH3Div"/>
      </w:pPr>
      <w:bookmarkStart w:id="41" w:name="_Toc500926964"/>
      <w:r w:rsidRPr="00C80887">
        <w:rPr>
          <w:rStyle w:val="CharDivNo"/>
        </w:rPr>
        <w:t>Division 3.2</w:t>
      </w:r>
      <w:r>
        <w:tab/>
      </w:r>
      <w:r w:rsidRPr="00C80887">
        <w:rPr>
          <w:rStyle w:val="CharDivText"/>
        </w:rPr>
        <w:t>Regulatory references</w:t>
      </w:r>
      <w:bookmarkEnd w:id="41"/>
    </w:p>
    <w:p w:rsidR="005B0FBB" w:rsidRDefault="005B0FBB" w:rsidP="005B0FBB">
      <w:pPr>
        <w:pStyle w:val="AH5Sec"/>
      </w:pPr>
      <w:bookmarkStart w:id="42" w:name="_Toc500926965"/>
      <w:r w:rsidRPr="00C80887">
        <w:rPr>
          <w:rStyle w:val="CharSectNo"/>
        </w:rPr>
        <w:t>19A</w:t>
      </w:r>
      <w:r>
        <w:rPr>
          <w:b w:val="0"/>
        </w:rPr>
        <w:tab/>
      </w:r>
      <w:r>
        <w:t>Application of div 3.2––regulatory references</w:t>
      </w:r>
      <w:bookmarkEnd w:id="42"/>
    </w:p>
    <w:p w:rsidR="005B0FBB" w:rsidRDefault="005B0FBB" w:rsidP="005B0FBB">
      <w:pPr>
        <w:pStyle w:val="Amainreturn"/>
      </w:pPr>
      <w:r>
        <w:t xml:space="preserve">This division applies to a reference to the commission (a </w:t>
      </w:r>
      <w:r>
        <w:rPr>
          <w:rStyle w:val="charBoldItals"/>
        </w:rPr>
        <w:t>regulatory reference</w:t>
      </w:r>
      <w:r>
        <w:t>) for an investigation into a competitive neutrality complaint or a government-regulated activity.</w:t>
      </w:r>
    </w:p>
    <w:p w:rsidR="005B0FBB" w:rsidRDefault="005B0FBB" w:rsidP="005B0FBB">
      <w:pPr>
        <w:pStyle w:val="AH5Sec"/>
      </w:pPr>
      <w:bookmarkStart w:id="43" w:name="_Toc500926966"/>
      <w:r w:rsidRPr="00C80887">
        <w:rPr>
          <w:rStyle w:val="CharSectNo"/>
        </w:rPr>
        <w:t>19B</w:t>
      </w:r>
      <w:r>
        <w:rPr>
          <w:b w:val="0"/>
        </w:rPr>
        <w:tab/>
      </w:r>
      <w:r>
        <w:t>Acceptance of regulatory references—competitive neutrality complaints</w:t>
      </w:r>
      <w:bookmarkEnd w:id="43"/>
    </w:p>
    <w:p w:rsidR="005B0FBB" w:rsidRDefault="005B0FBB" w:rsidP="005B0FBB">
      <w:pPr>
        <w:pStyle w:val="Amain"/>
      </w:pPr>
      <w:r>
        <w:tab/>
        <w:t>(1)</w:t>
      </w:r>
      <w:r>
        <w:tab/>
        <w:t>On a written submission by a referring authority (other than the commission itself) setting out proposed terms of reference for an investigation into a competitive neutrality complaint, the commission may accept the reference in those terms (or in other terms agreed between the commission and the referring authority).</w:t>
      </w:r>
    </w:p>
    <w:p w:rsidR="005B0FBB" w:rsidRDefault="005B0FBB" w:rsidP="005B0FBB">
      <w:pPr>
        <w:pStyle w:val="Amain"/>
      </w:pPr>
      <w:r>
        <w:tab/>
        <w:t>(2)</w:t>
      </w:r>
      <w:r>
        <w:tab/>
        <w:t>The commission may accept the reference only if—</w:t>
      </w:r>
    </w:p>
    <w:p w:rsidR="005B0FBB" w:rsidRDefault="005B0FBB" w:rsidP="005B0FBB">
      <w:pPr>
        <w:pStyle w:val="Apara"/>
      </w:pPr>
      <w:r>
        <w:tab/>
        <w:t>(a)</w:t>
      </w:r>
      <w:r>
        <w:tab/>
        <w:t>it considers that that there are legitimate grounds for the complaint; and</w:t>
      </w:r>
    </w:p>
    <w:p w:rsidR="005B0FBB" w:rsidRDefault="005B0FBB" w:rsidP="005B0FBB">
      <w:pPr>
        <w:pStyle w:val="Apara"/>
      </w:pPr>
      <w:r>
        <w:tab/>
        <w:t>(b)</w:t>
      </w:r>
      <w:r>
        <w:tab/>
        <w:t>it considers that the proposed investigation would be in the public interest, taking into account the competition policy considerations (as set out in schedule 1); and</w:t>
      </w:r>
    </w:p>
    <w:p w:rsidR="005B0FBB" w:rsidRDefault="005B0FBB" w:rsidP="005B0FBB">
      <w:pPr>
        <w:pStyle w:val="Apara"/>
      </w:pPr>
      <w:r>
        <w:tab/>
        <w:t>(c)</w:t>
      </w:r>
      <w:r>
        <w:tab/>
        <w:t>if the reference is from a self-funding referring authority—the referring authority has the capacity to bear the cost of the investigation.</w:t>
      </w:r>
    </w:p>
    <w:p w:rsidR="005B0FBB" w:rsidRDefault="005B0FBB" w:rsidP="005B0FBB">
      <w:pPr>
        <w:pStyle w:val="Amain"/>
      </w:pPr>
      <w:r>
        <w:tab/>
        <w:t>(3)</w:t>
      </w:r>
      <w:r>
        <w:tab/>
        <w:t>If the commission accepts the reference, it must prepare a written notice of acceptance that sets out the terms of reference for the investigation.</w:t>
      </w:r>
    </w:p>
    <w:p w:rsidR="005B0FBB" w:rsidRDefault="005B0FBB" w:rsidP="005B0FBB">
      <w:pPr>
        <w:pStyle w:val="Amain"/>
      </w:pPr>
      <w:r>
        <w:tab/>
        <w:t>(4)</w:t>
      </w:r>
      <w:r>
        <w:tab/>
        <w:t>The commission must give a copy of the notice to the referring authority.</w:t>
      </w:r>
    </w:p>
    <w:p w:rsidR="005B0FBB" w:rsidRDefault="005B0FBB" w:rsidP="005B0FBB">
      <w:pPr>
        <w:pStyle w:val="Amain"/>
        <w:keepNext/>
      </w:pPr>
      <w:r>
        <w:tab/>
        <w:t>(5)</w:t>
      </w:r>
      <w:r>
        <w:tab/>
        <w:t>The notice is a notifiable instrument.</w:t>
      </w:r>
    </w:p>
    <w:p w:rsidR="005B0FBB" w:rsidRDefault="005B0FBB" w:rsidP="005B0FBB">
      <w:pPr>
        <w:pStyle w:val="aNote"/>
      </w:pPr>
      <w:r w:rsidRPr="002F7BDF">
        <w:rPr>
          <w:rStyle w:val="charItals"/>
        </w:rPr>
        <w:t>Note</w:t>
      </w:r>
      <w:r w:rsidRPr="002F7BDF">
        <w:rPr>
          <w:rStyle w:val="charItals"/>
        </w:rPr>
        <w:tab/>
      </w:r>
      <w:r>
        <w:t>A notifiable instrument must be notified under the</w:t>
      </w:r>
      <w:r>
        <w:rPr>
          <w:iCs/>
        </w:rPr>
        <w:t xml:space="preserve"> </w:t>
      </w:r>
      <w:hyperlink r:id="rId62" w:tooltip="A2001-14" w:history="1">
        <w:r w:rsidRPr="002F7BDF">
          <w:rPr>
            <w:rStyle w:val="charCitHyperlinkAbbrev"/>
          </w:rPr>
          <w:t>Legislation Act</w:t>
        </w:r>
      </w:hyperlink>
      <w:r>
        <w:t>.</w:t>
      </w:r>
    </w:p>
    <w:p w:rsidR="005B0FBB" w:rsidRDefault="005B0FBB" w:rsidP="005B0FBB">
      <w:pPr>
        <w:pStyle w:val="Amain"/>
      </w:pPr>
      <w:r>
        <w:tab/>
        <w:t>(6)</w:t>
      </w:r>
      <w:r>
        <w:tab/>
        <w:t>The commission may also publish information about the reference in any other appropriate way.</w:t>
      </w:r>
    </w:p>
    <w:p w:rsidR="005B0FBB" w:rsidRDefault="005B0FBB" w:rsidP="005B0FBB">
      <w:pPr>
        <w:pStyle w:val="AH5Sec"/>
      </w:pPr>
      <w:bookmarkStart w:id="44" w:name="_Toc500926967"/>
      <w:r w:rsidRPr="00C80887">
        <w:rPr>
          <w:rStyle w:val="CharSectNo"/>
        </w:rPr>
        <w:t>19C</w:t>
      </w:r>
      <w:r>
        <w:rPr>
          <w:b w:val="0"/>
        </w:rPr>
        <w:tab/>
      </w:r>
      <w:r>
        <w:t>Acceptance of regulatory references—government</w:t>
      </w:r>
      <w:r>
        <w:noBreakHyphen/>
        <w:t>regulated activities</w:t>
      </w:r>
      <w:bookmarkEnd w:id="44"/>
    </w:p>
    <w:p w:rsidR="005B0FBB" w:rsidRDefault="005B0FBB" w:rsidP="005B0FBB">
      <w:pPr>
        <w:pStyle w:val="Amain"/>
      </w:pPr>
      <w:r>
        <w:tab/>
        <w:t>(1)</w:t>
      </w:r>
      <w:r>
        <w:tab/>
        <w:t>On a written submission by a referring authority (other than the commission itself) setting out proposed terms of reference for an investigation into a government-regulated activity, the commission may accept the reference in those terms (or in other terms agreed between the commission and the referring authority).</w:t>
      </w:r>
    </w:p>
    <w:p w:rsidR="005B0FBB" w:rsidRDefault="005B0FBB" w:rsidP="005B0FBB">
      <w:pPr>
        <w:pStyle w:val="Amain"/>
      </w:pPr>
      <w:r>
        <w:tab/>
        <w:t>(2)</w:t>
      </w:r>
      <w:r>
        <w:tab/>
        <w:t>The commission may accept the reference only if—</w:t>
      </w:r>
    </w:p>
    <w:p w:rsidR="005B0FBB" w:rsidRDefault="005B0FBB" w:rsidP="005B0FBB">
      <w:pPr>
        <w:pStyle w:val="Apara"/>
      </w:pPr>
      <w:r>
        <w:tab/>
        <w:t>(a)</w:t>
      </w:r>
      <w:r>
        <w:tab/>
        <w:t>it considers that the proposed investigation would be in the public interest, taking into account the competition policy considerations (as set out in schedule 1); and</w:t>
      </w:r>
    </w:p>
    <w:p w:rsidR="005B0FBB" w:rsidRDefault="005B0FBB" w:rsidP="005B0FBB">
      <w:pPr>
        <w:pStyle w:val="Apara"/>
      </w:pPr>
      <w:r>
        <w:tab/>
        <w:t>(b)</w:t>
      </w:r>
      <w:r>
        <w:tab/>
        <w:t>if the reference is from a self-funding referring authority—the referring authority has the capacity to bear the cost of the investigation.</w:t>
      </w:r>
    </w:p>
    <w:p w:rsidR="005B0FBB" w:rsidRDefault="005B0FBB" w:rsidP="005B0FBB">
      <w:pPr>
        <w:pStyle w:val="Amain"/>
      </w:pPr>
      <w:r>
        <w:tab/>
        <w:t>(3)</w:t>
      </w:r>
      <w:r>
        <w:tab/>
        <w:t>If the commission accepts the reference, it must prepare a written notice of acceptance that sets out the terms of reference for the investigation.</w:t>
      </w:r>
    </w:p>
    <w:p w:rsidR="005B0FBB" w:rsidRDefault="005B0FBB" w:rsidP="005B0FBB">
      <w:pPr>
        <w:pStyle w:val="Amain"/>
      </w:pPr>
      <w:r>
        <w:tab/>
        <w:t>(4)</w:t>
      </w:r>
      <w:r>
        <w:tab/>
        <w:t>The commission must give a copy of the notice to the referring authority.</w:t>
      </w:r>
    </w:p>
    <w:p w:rsidR="005B0FBB" w:rsidRDefault="005B0FBB" w:rsidP="005B0FBB">
      <w:pPr>
        <w:pStyle w:val="Amain"/>
      </w:pPr>
      <w:r>
        <w:tab/>
        <w:t>(5)</w:t>
      </w:r>
      <w:r>
        <w:tab/>
        <w:t>The notice is a notifiable instrument.</w:t>
      </w:r>
    </w:p>
    <w:p w:rsidR="005B0FBB" w:rsidRDefault="005B0FBB" w:rsidP="005B0FBB">
      <w:pPr>
        <w:pStyle w:val="aNote"/>
      </w:pPr>
      <w:r w:rsidRPr="002F7BDF">
        <w:rPr>
          <w:rStyle w:val="charItals"/>
        </w:rPr>
        <w:t>Note</w:t>
      </w:r>
      <w:r w:rsidRPr="002F7BDF">
        <w:rPr>
          <w:rStyle w:val="charItals"/>
        </w:rPr>
        <w:tab/>
      </w:r>
      <w:r>
        <w:t xml:space="preserve">A notifiable instrument must be notified under the </w:t>
      </w:r>
      <w:hyperlink r:id="rId63" w:tooltip="A2001-14" w:history="1">
        <w:r w:rsidRPr="002F7BDF">
          <w:rPr>
            <w:rStyle w:val="charCitHyperlinkAbbrev"/>
          </w:rPr>
          <w:t>Legislation Act</w:t>
        </w:r>
      </w:hyperlink>
      <w:r>
        <w:t>.</w:t>
      </w:r>
    </w:p>
    <w:p w:rsidR="005B0FBB" w:rsidRDefault="005B0FBB" w:rsidP="005B0FBB">
      <w:pPr>
        <w:pStyle w:val="Amain"/>
      </w:pPr>
      <w:r>
        <w:tab/>
        <w:t>(6)</w:t>
      </w:r>
      <w:r>
        <w:tab/>
        <w:t>The commission may also publish information about the reference in any other appropriate way.</w:t>
      </w:r>
    </w:p>
    <w:p w:rsidR="005B0FBB" w:rsidRDefault="005B0FBB" w:rsidP="005B0FBB">
      <w:pPr>
        <w:pStyle w:val="AH5Sec"/>
      </w:pPr>
      <w:bookmarkStart w:id="45" w:name="_Toc500926968"/>
      <w:r w:rsidRPr="00C80887">
        <w:rPr>
          <w:rStyle w:val="CharSectNo"/>
        </w:rPr>
        <w:t>19D</w:t>
      </w:r>
      <w:r>
        <w:tab/>
        <w:t>Regulatory references initiated by commission</w:t>
      </w:r>
      <w:bookmarkEnd w:id="45"/>
    </w:p>
    <w:p w:rsidR="005B0FBB" w:rsidRDefault="005B0FBB" w:rsidP="005B0FBB">
      <w:pPr>
        <w:pStyle w:val="Amain"/>
      </w:pPr>
      <w:r>
        <w:tab/>
        <w:t>(1)</w:t>
      </w:r>
      <w:r>
        <w:tab/>
        <w:t>The commission may initiate a regulatory reference by preparing a notice that sets out the terms of reference for the investigation.</w:t>
      </w:r>
    </w:p>
    <w:p w:rsidR="005B0FBB" w:rsidRDefault="005B0FBB" w:rsidP="005B0FBB">
      <w:pPr>
        <w:pStyle w:val="Amain"/>
        <w:keepNext/>
      </w:pPr>
      <w:r>
        <w:tab/>
        <w:t>(2)</w:t>
      </w:r>
      <w:r>
        <w:tab/>
        <w:t>The notice is a notifiable instrument.</w:t>
      </w:r>
    </w:p>
    <w:p w:rsidR="005B0FBB" w:rsidRDefault="005B0FBB" w:rsidP="005B0FBB">
      <w:pPr>
        <w:pStyle w:val="aNote"/>
      </w:pPr>
      <w:r w:rsidRPr="002F7BDF">
        <w:rPr>
          <w:rStyle w:val="charItals"/>
        </w:rPr>
        <w:t>Note</w:t>
      </w:r>
      <w:r w:rsidRPr="002F7BDF">
        <w:rPr>
          <w:rStyle w:val="charItals"/>
        </w:rPr>
        <w:tab/>
      </w:r>
      <w:r>
        <w:t xml:space="preserve">A notifiable instrument must be notified under the </w:t>
      </w:r>
      <w:hyperlink r:id="rId64" w:tooltip="A2001-14" w:history="1">
        <w:r w:rsidRPr="002F7BDF">
          <w:rPr>
            <w:rStyle w:val="charCitHyperlinkAbbrev"/>
          </w:rPr>
          <w:t>Legislation Act</w:t>
        </w:r>
      </w:hyperlink>
      <w:r>
        <w:t>.</w:t>
      </w:r>
    </w:p>
    <w:p w:rsidR="005B0FBB" w:rsidRDefault="005B0FBB" w:rsidP="005B0FBB">
      <w:pPr>
        <w:pStyle w:val="Amain"/>
      </w:pPr>
      <w:r>
        <w:tab/>
        <w:t>(3)</w:t>
      </w:r>
      <w:r>
        <w:tab/>
        <w:t>The commission may publish information about the reference in any appropriate way.</w:t>
      </w:r>
    </w:p>
    <w:p w:rsidR="005B0FBB" w:rsidRDefault="005B0FBB" w:rsidP="005B0FBB">
      <w:pPr>
        <w:pStyle w:val="Amain"/>
      </w:pPr>
      <w:r>
        <w:tab/>
        <w:t>(4)</w:t>
      </w:r>
      <w:r>
        <w:tab/>
        <w:t>The commission may only initiate a regulatory reference if it considers that the proposed investigation would be in the public interest, taking into account the competition policy considerations set out in schedule 1.</w:t>
      </w:r>
    </w:p>
    <w:p w:rsidR="005B0FBB" w:rsidRDefault="005B0FBB" w:rsidP="005B0FBB">
      <w:pPr>
        <w:pStyle w:val="AH5Sec"/>
      </w:pPr>
      <w:bookmarkStart w:id="46" w:name="_Toc500926969"/>
      <w:r w:rsidRPr="00C80887">
        <w:rPr>
          <w:rStyle w:val="CharSectNo"/>
        </w:rPr>
        <w:t>19E</w:t>
      </w:r>
      <w:r>
        <w:rPr>
          <w:b w:val="0"/>
        </w:rPr>
        <w:tab/>
      </w:r>
      <w:r>
        <w:t>Terms of regulatory references</w:t>
      </w:r>
      <w:bookmarkEnd w:id="46"/>
    </w:p>
    <w:p w:rsidR="005B0FBB" w:rsidRDefault="005B0FBB" w:rsidP="005B0FBB">
      <w:pPr>
        <w:pStyle w:val="Amain"/>
        <w:keepNext/>
      </w:pPr>
      <w:r>
        <w:tab/>
        <w:t>(1)</w:t>
      </w:r>
      <w:r>
        <w:tab/>
        <w:t>Terms of reference for a regulatory reference may include (but are not limited to) the following:</w:t>
      </w:r>
      <w:r>
        <w:tab/>
      </w:r>
      <w:r>
        <w:tab/>
      </w:r>
    </w:p>
    <w:p w:rsidR="005B0FBB" w:rsidRDefault="005B0FBB" w:rsidP="005B0FBB">
      <w:pPr>
        <w:pStyle w:val="Apara"/>
      </w:pPr>
      <w:r>
        <w:tab/>
        <w:t>(a)</w:t>
      </w:r>
      <w:r>
        <w:tab/>
        <w:t>a specification of a period within which a final report (and any special report into a specified matter) is required to be given;</w:t>
      </w:r>
    </w:p>
    <w:p w:rsidR="005B0FBB" w:rsidRDefault="005B0FBB" w:rsidP="005B0FBB">
      <w:pPr>
        <w:pStyle w:val="Apara"/>
      </w:pPr>
      <w:r>
        <w:tab/>
        <w:t>(b)</w:t>
      </w:r>
      <w:r>
        <w:tab/>
        <w:t>a requirement that the commission consider specified matters;</w:t>
      </w:r>
    </w:p>
    <w:p w:rsidR="005B0FBB" w:rsidRDefault="005B0FBB" w:rsidP="005B0FBB">
      <w:pPr>
        <w:pStyle w:val="Apara"/>
      </w:pPr>
      <w:r>
        <w:tab/>
        <w:t>(c)</w:t>
      </w:r>
      <w:r>
        <w:tab/>
        <w:t>if the referring authority is a Minister—a requirement that the commission exercise its functions subject to any subsequent written direction of the Minister.</w:t>
      </w:r>
    </w:p>
    <w:p w:rsidR="005B0FBB" w:rsidRDefault="005B0FBB" w:rsidP="005B0FBB">
      <w:pPr>
        <w:pStyle w:val="Amain"/>
      </w:pPr>
      <w:r>
        <w:tab/>
        <w:t>(2)</w:t>
      </w:r>
      <w:r>
        <w:tab/>
        <w:t>The Minister mentioned in subsection (1) (c) must present any direction mentioned in that paragraph to the Legislative Assembly within 6 sitting days after it is given.</w:t>
      </w:r>
    </w:p>
    <w:p w:rsidR="005B0FBB" w:rsidRDefault="005B0FBB" w:rsidP="005B0FBB">
      <w:pPr>
        <w:pStyle w:val="AH5Sec"/>
      </w:pPr>
      <w:bookmarkStart w:id="47" w:name="_Toc500926970"/>
      <w:r w:rsidRPr="00C80887">
        <w:rPr>
          <w:rStyle w:val="CharSectNo"/>
        </w:rPr>
        <w:t>19F</w:t>
      </w:r>
      <w:r>
        <w:tab/>
        <w:t>Amendment of terms of regulatory reference</w:t>
      </w:r>
      <w:bookmarkEnd w:id="47"/>
    </w:p>
    <w:p w:rsidR="005B0FBB" w:rsidRDefault="005B0FBB" w:rsidP="005B0FBB">
      <w:pPr>
        <w:pStyle w:val="Amain"/>
      </w:pPr>
      <w:r>
        <w:tab/>
        <w:t>(1)</w:t>
      </w:r>
      <w:r>
        <w:tab/>
        <w:t>On application by the referring authority for a regulatory reference, the commission must amend the terms of reference for the regulatory reference.</w:t>
      </w:r>
    </w:p>
    <w:p w:rsidR="005B0FBB" w:rsidRDefault="005B0FBB" w:rsidP="005B0FBB">
      <w:pPr>
        <w:pStyle w:val="Amain"/>
      </w:pPr>
      <w:r>
        <w:tab/>
        <w:t>(2)</w:t>
      </w:r>
      <w:r>
        <w:tab/>
        <w:t>If the commission is the referring authority for a regulatory reference, it may amend the terms of reference for the regulatory reference.</w:t>
      </w:r>
    </w:p>
    <w:p w:rsidR="005B0FBB" w:rsidRDefault="005B0FBB" w:rsidP="005B0FBB">
      <w:pPr>
        <w:pStyle w:val="Amain"/>
      </w:pPr>
      <w:r>
        <w:tab/>
        <w:t>(3)</w:t>
      </w:r>
      <w:r>
        <w:tab/>
        <w:t>The commission must—</w:t>
      </w:r>
    </w:p>
    <w:p w:rsidR="005B0FBB" w:rsidRDefault="005B0FBB" w:rsidP="005B0FBB">
      <w:pPr>
        <w:pStyle w:val="Apara"/>
      </w:pPr>
      <w:r>
        <w:tab/>
        <w:t>(a)</w:t>
      </w:r>
      <w:r>
        <w:tab/>
        <w:t>if it makes an amendment under subsection (1)—give notice of the amendment to the referring authority and, if the referring authority is not a Minister, to the responsible Minister; or</w:t>
      </w:r>
    </w:p>
    <w:p w:rsidR="005B0FBB" w:rsidRDefault="005B0FBB" w:rsidP="005B0FBB">
      <w:pPr>
        <w:pStyle w:val="Apara"/>
      </w:pPr>
      <w:r>
        <w:tab/>
        <w:t>(b)</w:t>
      </w:r>
      <w:r>
        <w:tab/>
        <w:t>if it makes an amendment under subsection (2)—give notice of the amendment to the responsible Minister.</w:t>
      </w:r>
    </w:p>
    <w:p w:rsidR="005B0FBB" w:rsidRDefault="005B0FBB" w:rsidP="005B0FBB">
      <w:pPr>
        <w:pStyle w:val="Amain"/>
      </w:pPr>
      <w:r>
        <w:tab/>
        <w:t>(4)</w:t>
      </w:r>
      <w:r>
        <w:tab/>
        <w:t>An amendment under subsection (1) or (2) is a disallowable instrument.</w:t>
      </w:r>
    </w:p>
    <w:p w:rsidR="005B0FBB" w:rsidRDefault="005B0FBB" w:rsidP="005B0FBB">
      <w:pPr>
        <w:pStyle w:val="aNote"/>
      </w:pPr>
      <w:r w:rsidRPr="002F7BDF">
        <w:rPr>
          <w:rStyle w:val="charItals"/>
        </w:rPr>
        <w:t>Note</w:t>
      </w:r>
      <w:r w:rsidRPr="002F7BDF">
        <w:rPr>
          <w:rStyle w:val="charItals"/>
        </w:rPr>
        <w:tab/>
      </w:r>
      <w:r>
        <w:t>A disallowable instrument must be notified, and presented to the Legislative Assembly, under the</w:t>
      </w:r>
      <w:r>
        <w:rPr>
          <w:iCs/>
        </w:rPr>
        <w:t xml:space="preserve"> </w:t>
      </w:r>
      <w:hyperlink r:id="rId65" w:tooltip="A2001-14" w:history="1">
        <w:r w:rsidRPr="002F7BDF">
          <w:rPr>
            <w:rStyle w:val="charCitHyperlinkAbbrev"/>
          </w:rPr>
          <w:t>Legislation Act</w:t>
        </w:r>
      </w:hyperlink>
      <w:r>
        <w:t>.</w:t>
      </w:r>
    </w:p>
    <w:p w:rsidR="005B0FBB" w:rsidRDefault="005B0FBB" w:rsidP="005B0FBB">
      <w:pPr>
        <w:pStyle w:val="Amain"/>
      </w:pPr>
      <w:r>
        <w:tab/>
        <w:t>(5)</w:t>
      </w:r>
      <w:r>
        <w:tab/>
        <w:t>The commission may publish an amendment in any other appropriate way.</w:t>
      </w:r>
    </w:p>
    <w:p w:rsidR="005B0FBB" w:rsidRDefault="005B0FBB" w:rsidP="005B0FBB">
      <w:pPr>
        <w:pStyle w:val="Amain"/>
      </w:pPr>
      <w:r>
        <w:tab/>
        <w:t>(6)</w:t>
      </w:r>
      <w:r>
        <w:tab/>
        <w:t>The commission may publish a special report into the investigation (based on the terms of reference applying immediately before the amendment) after notice of an amendment of the terms of reference has been given under subsection (3).</w:t>
      </w:r>
    </w:p>
    <w:p w:rsidR="005B0FBB" w:rsidRDefault="005B0FBB" w:rsidP="005B0FBB">
      <w:pPr>
        <w:pStyle w:val="AH5Sec"/>
      </w:pPr>
      <w:bookmarkStart w:id="48" w:name="_Toc500926971"/>
      <w:r w:rsidRPr="00C80887">
        <w:rPr>
          <w:rStyle w:val="CharSectNo"/>
        </w:rPr>
        <w:t>19G</w:t>
      </w:r>
      <w:r>
        <w:tab/>
        <w:t>Termination of investigations into regulatory references</w:t>
      </w:r>
      <w:bookmarkEnd w:id="48"/>
    </w:p>
    <w:p w:rsidR="005B0FBB" w:rsidRDefault="005B0FBB" w:rsidP="005B0FBB">
      <w:pPr>
        <w:pStyle w:val="Amain"/>
      </w:pPr>
      <w:r>
        <w:tab/>
        <w:t>(1)</w:t>
      </w:r>
      <w:r>
        <w:tab/>
        <w:t>On application by the referring authority for regulatory reference, the commission must terminate the investigation.</w:t>
      </w:r>
    </w:p>
    <w:p w:rsidR="005B0FBB" w:rsidRDefault="005B0FBB" w:rsidP="005B0FBB">
      <w:pPr>
        <w:pStyle w:val="Amain"/>
      </w:pPr>
      <w:r>
        <w:tab/>
        <w:t>(2)</w:t>
      </w:r>
      <w:r>
        <w:tab/>
        <w:t>If the commission is the referring authority for regulatory reference, it may terminate the investigation.</w:t>
      </w:r>
    </w:p>
    <w:p w:rsidR="005B0FBB" w:rsidRDefault="005B0FBB" w:rsidP="005B0FBB">
      <w:pPr>
        <w:pStyle w:val="Amain"/>
      </w:pPr>
      <w:r>
        <w:tab/>
        <w:t>(3)</w:t>
      </w:r>
      <w:r>
        <w:tab/>
        <w:t>The commission must—</w:t>
      </w:r>
    </w:p>
    <w:p w:rsidR="005B0FBB" w:rsidRDefault="005B0FBB" w:rsidP="005B0FBB">
      <w:pPr>
        <w:pStyle w:val="Apara"/>
      </w:pPr>
      <w:r>
        <w:tab/>
        <w:t>(a)</w:t>
      </w:r>
      <w:r>
        <w:tab/>
        <w:t>if it makes a termination under subsection (1)—give notice of the amendment to the authority and, if the referring authority is not a Minister, to the responsible Minister; or</w:t>
      </w:r>
    </w:p>
    <w:p w:rsidR="005B0FBB" w:rsidRDefault="005B0FBB" w:rsidP="005B0FBB">
      <w:pPr>
        <w:pStyle w:val="Apara"/>
      </w:pPr>
      <w:r>
        <w:tab/>
        <w:t>(b)</w:t>
      </w:r>
      <w:r>
        <w:tab/>
        <w:t>if it makes a termination under subsection (2)—give notice of the amendment to the responsible Minister.</w:t>
      </w:r>
    </w:p>
    <w:p w:rsidR="005B0FBB" w:rsidRDefault="005B0FBB" w:rsidP="005B0FBB">
      <w:pPr>
        <w:pStyle w:val="Amain"/>
        <w:keepNext/>
      </w:pPr>
      <w:r>
        <w:tab/>
        <w:t>(4)</w:t>
      </w:r>
      <w:r>
        <w:tab/>
        <w:t>A termination under subsection (1) or (2) is a disallowable instrument.</w:t>
      </w:r>
    </w:p>
    <w:p w:rsidR="005B0FBB" w:rsidRDefault="005B0FBB" w:rsidP="005B0FBB">
      <w:pPr>
        <w:pStyle w:val="aNote"/>
      </w:pPr>
      <w:r w:rsidRPr="002F7BDF">
        <w:rPr>
          <w:rStyle w:val="charItals"/>
        </w:rPr>
        <w:t>Note</w:t>
      </w:r>
      <w:r w:rsidRPr="002F7BDF">
        <w:rPr>
          <w:rStyle w:val="charItals"/>
        </w:rPr>
        <w:tab/>
      </w:r>
      <w:r>
        <w:t xml:space="preserve">A disallowable instrument must be notified, and presented to the Legislative Assembly, under the </w:t>
      </w:r>
      <w:hyperlink r:id="rId66" w:tooltip="A2001-14" w:history="1">
        <w:r w:rsidRPr="002F7BDF">
          <w:rPr>
            <w:rStyle w:val="charCitHyperlinkAbbrev"/>
          </w:rPr>
          <w:t>Legislation Act</w:t>
        </w:r>
      </w:hyperlink>
      <w:r>
        <w:t>.</w:t>
      </w:r>
    </w:p>
    <w:p w:rsidR="005B0FBB" w:rsidRDefault="005B0FBB" w:rsidP="005B0FBB">
      <w:pPr>
        <w:pStyle w:val="Amain"/>
      </w:pPr>
      <w:r>
        <w:tab/>
        <w:t>(5)</w:t>
      </w:r>
      <w:r>
        <w:tab/>
        <w:t>The commission may publish a termination in any other appropriate way.</w:t>
      </w:r>
    </w:p>
    <w:p w:rsidR="005B0FBB" w:rsidRDefault="005B0FBB" w:rsidP="005B0FBB">
      <w:pPr>
        <w:pStyle w:val="Amain"/>
      </w:pPr>
      <w:r>
        <w:tab/>
        <w:t>(6)</w:t>
      </w:r>
      <w:r>
        <w:tab/>
        <w:t>The commission may publish a special report into the investigation  after notice of the termination of the investigation has been given under subsection (3).</w:t>
      </w:r>
    </w:p>
    <w:p w:rsidR="005B0FBB" w:rsidRDefault="005B0FBB" w:rsidP="005B0FBB">
      <w:pPr>
        <w:pStyle w:val="AH5Sec"/>
      </w:pPr>
      <w:bookmarkStart w:id="49" w:name="_Toc500926972"/>
      <w:r w:rsidRPr="00C80887">
        <w:rPr>
          <w:rStyle w:val="CharSectNo"/>
        </w:rPr>
        <w:t>19H</w:t>
      </w:r>
      <w:r>
        <w:rPr>
          <w:b w:val="0"/>
        </w:rPr>
        <w:tab/>
      </w:r>
      <w:r>
        <w:t>Procedure for regulatory reference investigations</w:t>
      </w:r>
      <w:bookmarkEnd w:id="49"/>
    </w:p>
    <w:p w:rsidR="005B0FBB" w:rsidRDefault="005B0FBB" w:rsidP="005B0FBB">
      <w:pPr>
        <w:pStyle w:val="Amain"/>
      </w:pPr>
      <w:r>
        <w:tab/>
        <w:t>(1)</w:t>
      </w:r>
      <w:r>
        <w:tab/>
        <w:t>The commission must conduct an investigation on a regulatory reference in accordance with the terms of reference.</w:t>
      </w:r>
    </w:p>
    <w:p w:rsidR="005B0FBB" w:rsidRDefault="005B0FBB" w:rsidP="005B0FBB">
      <w:pPr>
        <w:pStyle w:val="Amain"/>
        <w:keepNext/>
      </w:pPr>
      <w:r>
        <w:tab/>
        <w:t>(2)</w:t>
      </w:r>
      <w:r>
        <w:tab/>
        <w:t>For the purpose of conducting an investigation, the commission may do either or both of the following:</w:t>
      </w:r>
    </w:p>
    <w:p w:rsidR="005B0FBB" w:rsidRDefault="005B0FBB" w:rsidP="005B0FBB">
      <w:pPr>
        <w:pStyle w:val="Apara"/>
      </w:pPr>
      <w:r>
        <w:tab/>
        <w:t>(a)</w:t>
      </w:r>
      <w:r>
        <w:tab/>
        <w:t>request submissions from the public or any specified person or body;</w:t>
      </w:r>
    </w:p>
    <w:p w:rsidR="005B0FBB" w:rsidRDefault="005B0FBB" w:rsidP="005B0FBB">
      <w:pPr>
        <w:pStyle w:val="Apara"/>
      </w:pPr>
      <w:r>
        <w:tab/>
        <w:t>(b)</w:t>
      </w:r>
      <w:r>
        <w:tab/>
        <w:t>conduct hearings.</w:t>
      </w:r>
    </w:p>
    <w:p w:rsidR="005B0FBB" w:rsidRDefault="005B0FBB" w:rsidP="005B0FBB">
      <w:pPr>
        <w:pStyle w:val="Amain"/>
      </w:pPr>
      <w:r>
        <w:tab/>
        <w:t>(3)</w:t>
      </w:r>
      <w:r>
        <w:tab/>
        <w:t>Hearings must be open to the public, unless the commission orders otherwise.</w:t>
      </w:r>
    </w:p>
    <w:p w:rsidR="005B0FBB" w:rsidRDefault="005B0FBB" w:rsidP="005B0FBB">
      <w:pPr>
        <w:pStyle w:val="Amain"/>
      </w:pPr>
      <w:r>
        <w:tab/>
        <w:t>(4)</w:t>
      </w:r>
      <w:r>
        <w:tab/>
        <w:t>Unless otherwise provided by this Act, the commission may conduct an investigation in any way the commission considers appropriate.</w:t>
      </w:r>
    </w:p>
    <w:p w:rsidR="005B0FBB" w:rsidRDefault="005B0FBB" w:rsidP="005B0FBB">
      <w:pPr>
        <w:pStyle w:val="AH5Sec"/>
        <w:rPr>
          <w:b w:val="0"/>
        </w:rPr>
      </w:pPr>
      <w:bookmarkStart w:id="50" w:name="_Toc500926973"/>
      <w:r w:rsidRPr="00C80887">
        <w:rPr>
          <w:rStyle w:val="CharSectNo"/>
        </w:rPr>
        <w:t>19J</w:t>
      </w:r>
      <w:r>
        <w:rPr>
          <w:b w:val="0"/>
        </w:rPr>
        <w:tab/>
      </w:r>
      <w:r>
        <w:t>Principles for regulatory reference investigations</w:t>
      </w:r>
      <w:bookmarkEnd w:id="50"/>
    </w:p>
    <w:p w:rsidR="005B0FBB" w:rsidRDefault="005B0FBB" w:rsidP="005B0FBB">
      <w:pPr>
        <w:pStyle w:val="Amain"/>
        <w:keepNext/>
      </w:pPr>
      <w:r>
        <w:tab/>
        <w:t>(1)</w:t>
      </w:r>
      <w:r>
        <w:tab/>
        <w:t>The commission must take into account the following matters in conducting a regulatory reference investigation:</w:t>
      </w:r>
    </w:p>
    <w:p w:rsidR="005B0FBB" w:rsidRDefault="005B0FBB" w:rsidP="005B0FBB">
      <w:pPr>
        <w:pStyle w:val="Apara"/>
      </w:pPr>
      <w:r>
        <w:tab/>
        <w:t>(a)</w:t>
      </w:r>
      <w:r>
        <w:tab/>
        <w:t>for any regulatory reference investigation—the competition policy considerations (set out in schedule 1);</w:t>
      </w:r>
    </w:p>
    <w:p w:rsidR="005B0FBB" w:rsidRDefault="005B0FBB" w:rsidP="005B0FBB">
      <w:pPr>
        <w:pStyle w:val="Apara"/>
      </w:pPr>
      <w:r>
        <w:tab/>
        <w:t>(b)</w:t>
      </w:r>
      <w:r>
        <w:tab/>
        <w:t>for an investigation into a competitive neutrality complaint—the competitive neutrality principles (set out in schedule 1);</w:t>
      </w:r>
    </w:p>
    <w:p w:rsidR="005B0FBB" w:rsidRDefault="005B0FBB" w:rsidP="005B0FBB">
      <w:pPr>
        <w:pStyle w:val="Apara"/>
      </w:pPr>
      <w:r>
        <w:tab/>
        <w:t>(c)</w:t>
      </w:r>
      <w:r>
        <w:tab/>
        <w:t>for an investigation into a government-regulated activity—the legislation review principles (set out in schedule 1).</w:t>
      </w:r>
    </w:p>
    <w:p w:rsidR="005B0FBB" w:rsidRDefault="005B0FBB" w:rsidP="005B0FBB">
      <w:pPr>
        <w:pStyle w:val="Amain"/>
      </w:pPr>
      <w:r>
        <w:tab/>
        <w:t>(2)</w:t>
      </w:r>
      <w:r>
        <w:tab/>
        <w:t>On a regulatory reference, the commission is not to question the amount of a declared fee or the basis on which the fee is worked out.</w:t>
      </w:r>
    </w:p>
    <w:p w:rsidR="005B0FBB" w:rsidRDefault="005B0FBB" w:rsidP="005B0FBB">
      <w:pPr>
        <w:pStyle w:val="AH5Sec"/>
      </w:pPr>
      <w:bookmarkStart w:id="51" w:name="_Toc500926974"/>
      <w:r w:rsidRPr="00C80887">
        <w:rPr>
          <w:rStyle w:val="CharSectNo"/>
        </w:rPr>
        <w:t>19K</w:t>
      </w:r>
      <w:r>
        <w:rPr>
          <w:b w:val="0"/>
        </w:rPr>
        <w:tab/>
      </w:r>
      <w:r>
        <w:t>Costs for regulatory reference investigations</w:t>
      </w:r>
      <w:bookmarkEnd w:id="51"/>
    </w:p>
    <w:p w:rsidR="005B0FBB" w:rsidRDefault="005B0FBB" w:rsidP="005B0FBB">
      <w:pPr>
        <w:pStyle w:val="Amain"/>
      </w:pPr>
      <w:r>
        <w:tab/>
        <w:t>(1)</w:t>
      </w:r>
      <w:r>
        <w:tab/>
        <w:t>A self-funding referring authority must pay the reasonable costs of an investigation on a regulatory reference by the authority, as assessed by the commission and notified to the authority.</w:t>
      </w:r>
    </w:p>
    <w:p w:rsidR="005B0FBB" w:rsidRDefault="005B0FBB" w:rsidP="005B0FBB">
      <w:pPr>
        <w:pStyle w:val="Amain"/>
      </w:pPr>
      <w:r>
        <w:tab/>
        <w:t>(2)</w:t>
      </w:r>
      <w:r>
        <w:tab/>
        <w:t>The costs of an investigation on a reference by a self-funding referring authority are a debt owing to the Territory.</w:t>
      </w:r>
    </w:p>
    <w:p w:rsidR="005B0FBB" w:rsidRDefault="005B0FBB" w:rsidP="005B0FBB">
      <w:pPr>
        <w:pStyle w:val="Amain"/>
      </w:pPr>
      <w:r>
        <w:tab/>
        <w:t>(3)</w:t>
      </w:r>
      <w:r>
        <w:tab/>
        <w:t>The Territory must pay the reasonable costs of an investigation on a regulatory reference, as assessed by the commission and notified to the referring authority, if the authority is—</w:t>
      </w:r>
    </w:p>
    <w:p w:rsidR="005B0FBB" w:rsidRDefault="005B0FBB" w:rsidP="005B0FBB">
      <w:pPr>
        <w:pStyle w:val="Apara"/>
      </w:pPr>
      <w:r>
        <w:tab/>
        <w:t>(a)</w:t>
      </w:r>
      <w:r>
        <w:tab/>
        <w:t>a Minister; or</w:t>
      </w:r>
    </w:p>
    <w:p w:rsidR="005B0FBB" w:rsidRDefault="005B0FBB" w:rsidP="005B0FBB">
      <w:pPr>
        <w:pStyle w:val="Apara"/>
      </w:pPr>
      <w:r>
        <w:tab/>
        <w:t>(b)</w:t>
      </w:r>
      <w:r>
        <w:tab/>
        <w:t>a member of the Legislative Assembly sponsored by the Minister under subsection (4).</w:t>
      </w:r>
    </w:p>
    <w:p w:rsidR="005B0FBB" w:rsidRDefault="005B0FBB" w:rsidP="005B0FBB">
      <w:pPr>
        <w:pStyle w:val="Amain"/>
      </w:pPr>
      <w:r>
        <w:tab/>
        <w:t>(4)</w:t>
      </w:r>
      <w:r>
        <w:tab/>
        <w:t>On application by a member of the Legislative Assembly, the Minister may sponsor a reference by the member if the Minister considers that it is in the public interest to sponsor the reference.</w:t>
      </w:r>
    </w:p>
    <w:p w:rsidR="005B0FBB" w:rsidRDefault="005B0FBB" w:rsidP="005B0FBB">
      <w:pPr>
        <w:pStyle w:val="Amain"/>
      </w:pPr>
      <w:r>
        <w:tab/>
        <w:t>(5)</w:t>
      </w:r>
      <w:r>
        <w:tab/>
        <w:t>The costs of an investigation include any costs incurred by the commission in obtaining the assistance of any other person, body (whether incorporated or unincorporated) or government agency.</w:t>
      </w:r>
    </w:p>
    <w:p w:rsidR="005B0FBB" w:rsidRDefault="005B0FBB" w:rsidP="005B0FBB">
      <w:pPr>
        <w:pStyle w:val="PageBreak"/>
      </w:pPr>
      <w:r>
        <w:br w:type="page"/>
      </w:r>
    </w:p>
    <w:p w:rsidR="005B0FBB" w:rsidRPr="00C80887" w:rsidRDefault="005B0FBB" w:rsidP="005B0FBB">
      <w:pPr>
        <w:pStyle w:val="AH2Part"/>
      </w:pPr>
      <w:bookmarkStart w:id="52" w:name="_Toc500926975"/>
      <w:r w:rsidRPr="00C80887">
        <w:rPr>
          <w:rStyle w:val="CharPartNo"/>
        </w:rPr>
        <w:t>Part 4</w:t>
      </w:r>
      <w:r>
        <w:tab/>
      </w:r>
      <w:r w:rsidRPr="00C80887">
        <w:rPr>
          <w:rStyle w:val="CharPartText"/>
        </w:rPr>
        <w:t>Price directions</w:t>
      </w:r>
      <w:bookmarkEnd w:id="52"/>
    </w:p>
    <w:p w:rsidR="005B0FBB" w:rsidRDefault="005B0FBB" w:rsidP="005B0FBB">
      <w:pPr>
        <w:pStyle w:val="Placeholder"/>
      </w:pPr>
      <w:r>
        <w:rPr>
          <w:rStyle w:val="CharDivNo"/>
        </w:rPr>
        <w:t xml:space="preserve">  </w:t>
      </w:r>
      <w:r>
        <w:rPr>
          <w:rStyle w:val="CharDivText"/>
        </w:rPr>
        <w:t xml:space="preserve">  </w:t>
      </w:r>
    </w:p>
    <w:p w:rsidR="005B0FBB" w:rsidRPr="00013471" w:rsidRDefault="005B0FBB" w:rsidP="005B0FBB">
      <w:pPr>
        <w:pStyle w:val="AH5Sec"/>
      </w:pPr>
      <w:bookmarkStart w:id="53" w:name="_Toc500926976"/>
      <w:r w:rsidRPr="00C80887">
        <w:rPr>
          <w:rStyle w:val="CharSectNo"/>
        </w:rPr>
        <w:t>19L</w:t>
      </w:r>
      <w:r w:rsidRPr="00013471">
        <w:tab/>
        <w:t>Objective—pt 4</w:t>
      </w:r>
      <w:bookmarkEnd w:id="53"/>
    </w:p>
    <w:p w:rsidR="005B0FBB" w:rsidRPr="00013471" w:rsidRDefault="005B0FBB" w:rsidP="005B0FBB">
      <w:pPr>
        <w:pStyle w:val="Amainreturn"/>
      </w:pPr>
      <w:r w:rsidRPr="00013471">
        <w:t>The objective of the commission, when making a price direction in a regulated industry, is to promote the efficient investment in, and efficient operation and use of regulated services for the long term interests of consumers in relation to the price, quality, safety, reliability and security of the service.</w:t>
      </w:r>
    </w:p>
    <w:p w:rsidR="005B0FBB" w:rsidRDefault="005B0FBB" w:rsidP="005B0FBB">
      <w:pPr>
        <w:pStyle w:val="AH5Sec"/>
      </w:pPr>
      <w:bookmarkStart w:id="54" w:name="_Toc500926977"/>
      <w:r w:rsidRPr="00C80887">
        <w:rPr>
          <w:rStyle w:val="CharSectNo"/>
        </w:rPr>
        <w:t>20</w:t>
      </w:r>
      <w:r>
        <w:tab/>
        <w:t>Directions about prices</w:t>
      </w:r>
      <w:bookmarkEnd w:id="54"/>
    </w:p>
    <w:p w:rsidR="005B0FBB" w:rsidRPr="00013471" w:rsidRDefault="005B0FBB" w:rsidP="005B0FBB">
      <w:pPr>
        <w:pStyle w:val="Amain"/>
      </w:pPr>
      <w:r w:rsidRPr="00013471">
        <w:tab/>
        <w:t>(1)</w:t>
      </w:r>
      <w:r w:rsidRPr="00013471">
        <w:tab/>
        <w:t>At the conclusion of an investigation on an industry reference authorising the commission to make a price direction in a regulated industry, the commission must decide on the level of prices for services in relation to the period specified in the reference, or decided by the commission, and give a direction accordingly to each person providing regulated services to whom the price direction applies.</w:t>
      </w:r>
    </w:p>
    <w:p w:rsidR="005B0FBB" w:rsidRDefault="005B0FBB" w:rsidP="005B0FBB">
      <w:pPr>
        <w:pStyle w:val="Amain"/>
      </w:pPr>
      <w:r>
        <w:tab/>
        <w:t>(2)</w:t>
      </w:r>
      <w:r>
        <w:tab/>
        <w:t>In making a decision under subsection (1), the commission must have regard to—</w:t>
      </w:r>
    </w:p>
    <w:p w:rsidR="005B0FBB" w:rsidRDefault="005B0FBB" w:rsidP="005B0FBB">
      <w:pPr>
        <w:pStyle w:val="Apara"/>
      </w:pPr>
      <w:r>
        <w:tab/>
        <w:t>(a)</w:t>
      </w:r>
      <w:r>
        <w:tab/>
        <w:t>the protection of consumers from abuses of monopoly power in terms of prices, pricing policies (including policies relating to the level or structure of prices for services) and standard of regulated services; and</w:t>
      </w:r>
    </w:p>
    <w:p w:rsidR="005B0FBB" w:rsidRDefault="005B0FBB" w:rsidP="005B0FBB">
      <w:pPr>
        <w:pStyle w:val="Apara"/>
      </w:pPr>
      <w:r>
        <w:tab/>
        <w:t>(b)</w:t>
      </w:r>
      <w:r>
        <w:tab/>
        <w:t>standards of quality, reliability and safety of the regulated services; and</w:t>
      </w:r>
    </w:p>
    <w:p w:rsidR="005B0FBB" w:rsidRDefault="005B0FBB" w:rsidP="005B0FBB">
      <w:pPr>
        <w:pStyle w:val="Apara"/>
      </w:pPr>
      <w:r>
        <w:tab/>
        <w:t>(c)</w:t>
      </w:r>
      <w:r>
        <w:tab/>
        <w:t>the need for greater efficiency in the provision of regulated services to reduce costs to consumers and taxpayers; and</w:t>
      </w:r>
    </w:p>
    <w:p w:rsidR="005B0FBB" w:rsidRDefault="005B0FBB" w:rsidP="005B0FBB">
      <w:pPr>
        <w:pStyle w:val="Apara"/>
      </w:pPr>
      <w:r>
        <w:tab/>
        <w:t>(d)</w:t>
      </w:r>
      <w:r>
        <w:tab/>
        <w:t>an appropriate rate of return on any investment in the regulated industry; and</w:t>
      </w:r>
    </w:p>
    <w:p w:rsidR="005B0FBB" w:rsidRDefault="005B0FBB" w:rsidP="005B0FBB">
      <w:pPr>
        <w:pStyle w:val="Apara"/>
      </w:pPr>
      <w:r>
        <w:tab/>
        <w:t>(e)</w:t>
      </w:r>
      <w:r>
        <w:tab/>
        <w:t>the cost of providing the regulated services; and</w:t>
      </w:r>
    </w:p>
    <w:p w:rsidR="005B0FBB" w:rsidRDefault="005B0FBB" w:rsidP="005B0FBB">
      <w:pPr>
        <w:pStyle w:val="Apara"/>
      </w:pPr>
      <w:r>
        <w:tab/>
        <w:t>(f)</w:t>
      </w:r>
      <w:r>
        <w:tab/>
        <w:t>the principles of ecologically sustainable development mentioned in subsection (5);</w:t>
      </w:r>
    </w:p>
    <w:p w:rsidR="005B0FBB" w:rsidRDefault="005B0FBB" w:rsidP="005B0FBB">
      <w:pPr>
        <w:pStyle w:val="Apara"/>
      </w:pPr>
      <w:r>
        <w:tab/>
        <w:t>(g)</w:t>
      </w:r>
      <w:r>
        <w:tab/>
        <w:t>the social impacts of the decision; and</w:t>
      </w:r>
    </w:p>
    <w:p w:rsidR="005B0FBB" w:rsidRDefault="005B0FBB" w:rsidP="005B0FBB">
      <w:pPr>
        <w:pStyle w:val="Apara"/>
      </w:pPr>
      <w:r>
        <w:tab/>
        <w:t>(h)</w:t>
      </w:r>
      <w:r>
        <w:tab/>
        <w:t>considerations of demand management and least cost planning; and</w:t>
      </w:r>
    </w:p>
    <w:p w:rsidR="005B0FBB" w:rsidRDefault="005B0FBB" w:rsidP="005B0FBB">
      <w:pPr>
        <w:pStyle w:val="Apara"/>
      </w:pPr>
      <w:r>
        <w:tab/>
        <w:t>(i)</w:t>
      </w:r>
      <w:r>
        <w:tab/>
        <w:t>the borrowing, capital and cash flow requirements of people providing regulated services and the need to renew or increase relevant assets in the regulated industry; and</w:t>
      </w:r>
    </w:p>
    <w:p w:rsidR="005B0FBB" w:rsidRDefault="005B0FBB" w:rsidP="005B0FBB">
      <w:pPr>
        <w:pStyle w:val="Apara"/>
      </w:pPr>
      <w:r>
        <w:tab/>
        <w:t>(j)</w:t>
      </w:r>
      <w:r>
        <w:tab/>
        <w:t>the effect on general price inflation over the medium term; and</w:t>
      </w:r>
    </w:p>
    <w:p w:rsidR="005B0FBB" w:rsidRDefault="005B0FBB" w:rsidP="005B0FBB">
      <w:pPr>
        <w:pStyle w:val="Apara"/>
      </w:pPr>
      <w:r>
        <w:tab/>
        <w:t>(k)</w:t>
      </w:r>
      <w:r>
        <w:tab/>
        <w:t>any arrangements that a person providing regulated services has entered into for the exercise of its functions by some other person.</w:t>
      </w:r>
    </w:p>
    <w:p w:rsidR="005B0FBB" w:rsidRDefault="005B0FBB" w:rsidP="005B0FBB">
      <w:pPr>
        <w:pStyle w:val="Amain"/>
      </w:pPr>
      <w:r>
        <w:tab/>
        <w:t>(3)</w:t>
      </w:r>
      <w:r>
        <w:tab/>
        <w:t>Also, in making a decision under subsection (1), the commission must allow a declared fee to be passed on in full to consumers of the service.</w:t>
      </w:r>
    </w:p>
    <w:p w:rsidR="005B0FBB" w:rsidRDefault="005B0FBB" w:rsidP="005B0FBB">
      <w:pPr>
        <w:pStyle w:val="Amain"/>
      </w:pPr>
      <w:r>
        <w:tab/>
        <w:t>(4)</w:t>
      </w:r>
      <w:r>
        <w:tab/>
        <w:t>In a price direction, the commission must indicate to what extent it has had regard to the matters referred to in subsection (2).</w:t>
      </w:r>
    </w:p>
    <w:p w:rsidR="005B0FBB" w:rsidRDefault="005B0FBB" w:rsidP="005B0FBB">
      <w:pPr>
        <w:pStyle w:val="Amain"/>
        <w:keepNext/>
      </w:pPr>
      <w:r>
        <w:tab/>
        <w:t>(5)</w:t>
      </w:r>
      <w:r>
        <w:tab/>
        <w:t xml:space="preserve">For subsection (2) (f), </w:t>
      </w:r>
      <w:r>
        <w:rPr>
          <w:rStyle w:val="charBoldItals"/>
        </w:rPr>
        <w:t>ecologically sustainable development</w:t>
      </w:r>
      <w:r>
        <w:t xml:space="preserve"> requires the effective integration of economic and environmental considerations in decision-making processes through the implementation of the following principles:</w:t>
      </w:r>
    </w:p>
    <w:p w:rsidR="005B0FBB" w:rsidRDefault="005B0FBB" w:rsidP="005B0FBB">
      <w:pPr>
        <w:pStyle w:val="Apara"/>
      </w:pPr>
      <w:r>
        <w:tab/>
        <w:t>(a)</w:t>
      </w:r>
      <w:r>
        <w:tab/>
        <w:t>the precautionary principle—that if there is a threat of serious or irreversible environmental damage, a lack of full scientific certainty should not be used as a reason for postponing measures to prevent environmental degradation;</w:t>
      </w:r>
    </w:p>
    <w:p w:rsidR="005B0FBB" w:rsidRDefault="005B0FBB" w:rsidP="005B0FBB">
      <w:pPr>
        <w:pStyle w:val="Apara"/>
      </w:pPr>
      <w:r>
        <w:tab/>
        <w:t>(b)</w:t>
      </w:r>
      <w:r>
        <w:tab/>
        <w:t>the inter-generational equity principle—that the present generation should ensure that the health, diversity and productivity of the environment is maintained or enhanced for the benefit of future generations;</w:t>
      </w:r>
    </w:p>
    <w:p w:rsidR="005B0FBB" w:rsidRDefault="005B0FBB" w:rsidP="005B0FBB">
      <w:pPr>
        <w:pStyle w:val="Apara"/>
      </w:pPr>
      <w:r>
        <w:tab/>
        <w:t>(c)</w:t>
      </w:r>
      <w:r>
        <w:tab/>
        <w:t>conservation of biological diversity and ecological integrity;</w:t>
      </w:r>
    </w:p>
    <w:p w:rsidR="005B0FBB" w:rsidRDefault="005B0FBB" w:rsidP="005B0FBB">
      <w:pPr>
        <w:pStyle w:val="Apara"/>
      </w:pPr>
      <w:r>
        <w:tab/>
        <w:t>(d)</w:t>
      </w:r>
      <w:r>
        <w:tab/>
        <w:t>improved valuation and pricing of environmental resources.</w:t>
      </w:r>
    </w:p>
    <w:p w:rsidR="005B0FBB" w:rsidRDefault="005B0FBB" w:rsidP="005B0FBB">
      <w:pPr>
        <w:pStyle w:val="AH5Sec"/>
      </w:pPr>
      <w:bookmarkStart w:id="55" w:name="_Toc500926978"/>
      <w:r w:rsidRPr="00C80887">
        <w:rPr>
          <w:rStyle w:val="CharSectNo"/>
        </w:rPr>
        <w:t>20A</w:t>
      </w:r>
      <w:r>
        <w:rPr>
          <w:b w:val="0"/>
        </w:rPr>
        <w:tab/>
      </w:r>
      <w:r>
        <w:t>Price regulation provisions</w:t>
      </w:r>
      <w:bookmarkEnd w:id="55"/>
    </w:p>
    <w:p w:rsidR="005B0FBB" w:rsidRDefault="005B0FBB" w:rsidP="005B0FBB">
      <w:pPr>
        <w:pStyle w:val="Amain"/>
        <w:keepNext/>
      </w:pPr>
      <w:r>
        <w:tab/>
        <w:t>(1)</w:t>
      </w:r>
      <w:r>
        <w:tab/>
        <w:t>A price direction must include a direction about the pricing of regulated services in the form of either or both of the following:</w:t>
      </w:r>
    </w:p>
    <w:p w:rsidR="005B0FBB" w:rsidRDefault="005B0FBB" w:rsidP="005B0FBB">
      <w:pPr>
        <w:pStyle w:val="Apara"/>
      </w:pPr>
      <w:r>
        <w:tab/>
        <w:t>(a)</w:t>
      </w:r>
      <w:r>
        <w:tab/>
        <w:t>a price, a maximum price or both a minimum and maximum price for each regulated service;</w:t>
      </w:r>
    </w:p>
    <w:p w:rsidR="005B0FBB" w:rsidRDefault="005B0FBB" w:rsidP="005B0FBB">
      <w:pPr>
        <w:pStyle w:val="Apara"/>
      </w:pPr>
      <w:r>
        <w:tab/>
        <w:t>(b)</w:t>
      </w:r>
      <w:r>
        <w:tab/>
        <w:t>a maximum total amount (</w:t>
      </w:r>
      <w:r>
        <w:rPr>
          <w:rStyle w:val="charBoldItals"/>
        </w:rPr>
        <w:t>revenue cap</w:t>
      </w:r>
      <w:r>
        <w:t>) that may be earned by a person providing regulated services from the provision of those services.</w:t>
      </w:r>
    </w:p>
    <w:p w:rsidR="005B0FBB" w:rsidRDefault="005B0FBB" w:rsidP="005B0FBB">
      <w:pPr>
        <w:pStyle w:val="Amain"/>
      </w:pPr>
      <w:r>
        <w:tab/>
        <w:t>(2)</w:t>
      </w:r>
      <w:r>
        <w:tab/>
        <w:t>A price direction must be made in accordance with the current reset principles for the regulated industry (see section 20B).</w:t>
      </w:r>
    </w:p>
    <w:p w:rsidR="005B0FBB" w:rsidRDefault="005B0FBB" w:rsidP="005B0FBB">
      <w:pPr>
        <w:pStyle w:val="Amain"/>
        <w:keepNext/>
      </w:pPr>
      <w:r>
        <w:tab/>
        <w:t>(3)</w:t>
      </w:r>
      <w:r>
        <w:tab/>
        <w:t>A price direction may include any or all of the following:</w:t>
      </w:r>
    </w:p>
    <w:p w:rsidR="005B0FBB" w:rsidRDefault="005B0FBB" w:rsidP="005B0FBB">
      <w:pPr>
        <w:pStyle w:val="Apara"/>
      </w:pPr>
      <w:r>
        <w:tab/>
        <w:t>(a)</w:t>
      </w:r>
      <w:r>
        <w:tab/>
        <w:t>a formula for calculating a price or amount mentioned in subsection (1);</w:t>
      </w:r>
    </w:p>
    <w:p w:rsidR="005B0FBB" w:rsidRDefault="005B0FBB" w:rsidP="005B0FBB">
      <w:pPr>
        <w:pStyle w:val="Apara"/>
      </w:pPr>
      <w:r>
        <w:tab/>
        <w:t>(b)</w:t>
      </w:r>
      <w:r>
        <w:tab/>
        <w:t>a method by which a price or amount mentioned in subsection (1) is to be ascertained;</w:t>
      </w:r>
    </w:p>
    <w:p w:rsidR="005B0FBB" w:rsidRDefault="005B0FBB" w:rsidP="005B0FBB">
      <w:pPr>
        <w:pStyle w:val="Apara"/>
      </w:pPr>
      <w:r>
        <w:tab/>
        <w:t>(c)</w:t>
      </w:r>
      <w:r>
        <w:tab/>
        <w:t>a reference to an event or events (</w:t>
      </w:r>
      <w:r>
        <w:rPr>
          <w:rStyle w:val="charBoldItals"/>
        </w:rPr>
        <w:t>price variation triggers</w:t>
      </w:r>
      <w:r>
        <w:t>) the happening of which would entitle the commission to initiate a reference for an investigation into a variation of the direction (under section 24F (Commission-initiated variation)).</w:t>
      </w:r>
    </w:p>
    <w:p w:rsidR="005B0FBB" w:rsidRPr="005F6DDA" w:rsidRDefault="005B0FBB" w:rsidP="005B0FBB">
      <w:pPr>
        <w:pStyle w:val="aExamHdgpar"/>
      </w:pPr>
      <w:r w:rsidRPr="005F6DDA">
        <w:t>Example for par (c)—method</w:t>
      </w:r>
    </w:p>
    <w:p w:rsidR="005B0FBB" w:rsidRPr="005F6DDA" w:rsidRDefault="005B0FBB" w:rsidP="005B0FBB">
      <w:pPr>
        <w:pStyle w:val="aExampar"/>
        <w:keepNext/>
      </w:pPr>
      <w:r w:rsidRPr="005F6DDA">
        <w:t>by reference to price indices</w:t>
      </w:r>
    </w:p>
    <w:p w:rsidR="005B0FBB" w:rsidRPr="005F6DDA" w:rsidRDefault="005B0FBB" w:rsidP="005B0FBB">
      <w:pPr>
        <w:pStyle w:val="aExampar"/>
        <w:ind w:left="2160" w:hanging="560"/>
      </w:pPr>
      <w:r w:rsidRPr="00380C4C">
        <w:rPr>
          <w:rStyle w:val="charItals"/>
        </w:rPr>
        <w:t>Note</w:t>
      </w:r>
      <w:r w:rsidRPr="005F6DDA">
        <w:tab/>
        <w:t xml:space="preserve">An example is part of the Act, is not exhaustive and may extend, but does not limit, the meaning of the provision in which it appears (see </w:t>
      </w:r>
      <w:hyperlink r:id="rId67" w:tooltip="A2001-14" w:history="1">
        <w:r w:rsidRPr="002F7BDF">
          <w:rPr>
            <w:rStyle w:val="charCitHyperlinkAbbrev"/>
          </w:rPr>
          <w:t>Legislation Act</w:t>
        </w:r>
      </w:hyperlink>
      <w:r w:rsidRPr="005F6DDA">
        <w:t>, s 126 and s 132).</w:t>
      </w:r>
    </w:p>
    <w:p w:rsidR="005B0FBB" w:rsidRDefault="005B0FBB" w:rsidP="005B0FBB">
      <w:pPr>
        <w:pStyle w:val="AH5Sec"/>
      </w:pPr>
      <w:bookmarkStart w:id="56" w:name="_Toc500926979"/>
      <w:r w:rsidRPr="00C80887">
        <w:rPr>
          <w:rStyle w:val="CharSectNo"/>
        </w:rPr>
        <w:t>20B</w:t>
      </w:r>
      <w:r>
        <w:rPr>
          <w:b w:val="0"/>
        </w:rPr>
        <w:tab/>
      </w:r>
      <w:r>
        <w:t>Reset principles</w:t>
      </w:r>
      <w:bookmarkEnd w:id="56"/>
    </w:p>
    <w:p w:rsidR="005B0FBB" w:rsidRDefault="005B0FBB" w:rsidP="005B0FBB">
      <w:pPr>
        <w:pStyle w:val="Amain"/>
      </w:pPr>
      <w:r>
        <w:tab/>
        <w:t>(1)</w:t>
      </w:r>
      <w:r>
        <w:tab/>
      </w:r>
      <w:r>
        <w:rPr>
          <w:rStyle w:val="charBoldItals"/>
        </w:rPr>
        <w:t>Reset principles</w:t>
      </w:r>
      <w:r>
        <w:t xml:space="preserve"> are principles governing the redetermination of prices or revenue caps in a regulated industry.</w:t>
      </w:r>
    </w:p>
    <w:p w:rsidR="005B0FBB" w:rsidRDefault="005B0FBB" w:rsidP="005B0FBB">
      <w:pPr>
        <w:pStyle w:val="Amain"/>
      </w:pPr>
      <w:r>
        <w:tab/>
        <w:t>(2)</w:t>
      </w:r>
      <w:r>
        <w:tab/>
      </w:r>
      <w:r>
        <w:rPr>
          <w:rStyle w:val="charBoldItals"/>
        </w:rPr>
        <w:t>Current reset principles</w:t>
      </w:r>
      <w:r>
        <w:t xml:space="preserve"> governing a price direction for a regulated industry are the reset principles currently in force in the industry (because of a previous price direction).</w:t>
      </w:r>
    </w:p>
    <w:p w:rsidR="005B0FBB" w:rsidRDefault="005B0FBB" w:rsidP="005B0FBB">
      <w:pPr>
        <w:pStyle w:val="Amain"/>
      </w:pPr>
      <w:r>
        <w:tab/>
        <w:t>(3)</w:t>
      </w:r>
      <w:r>
        <w:tab/>
      </w:r>
      <w:r>
        <w:rPr>
          <w:rStyle w:val="charBoldItals"/>
        </w:rPr>
        <w:t>Future reset principles</w:t>
      </w:r>
      <w:r w:rsidRPr="002F7BDF">
        <w:t xml:space="preserve"> </w:t>
      </w:r>
      <w:r>
        <w:t>are reset principles included in a price direction that are to take effect after the end of the current reset principles.</w:t>
      </w:r>
    </w:p>
    <w:p w:rsidR="005B0FBB" w:rsidRDefault="005B0FBB" w:rsidP="005B0FBB">
      <w:pPr>
        <w:pStyle w:val="Amain"/>
      </w:pPr>
      <w:r>
        <w:tab/>
        <w:t>(4)</w:t>
      </w:r>
      <w:r>
        <w:tab/>
        <w:t>In a price direction, the commission may not—</w:t>
      </w:r>
    </w:p>
    <w:p w:rsidR="005B0FBB" w:rsidRDefault="005B0FBB" w:rsidP="005B0FBB">
      <w:pPr>
        <w:pStyle w:val="Apara"/>
      </w:pPr>
      <w:r>
        <w:tab/>
        <w:t>(a)</w:t>
      </w:r>
      <w:r>
        <w:tab/>
        <w:t>vary, omit or replace the current reset principles; or</w:t>
      </w:r>
    </w:p>
    <w:p w:rsidR="005B0FBB" w:rsidRDefault="005B0FBB" w:rsidP="005B0FBB">
      <w:pPr>
        <w:pStyle w:val="Apara"/>
      </w:pPr>
      <w:r>
        <w:tab/>
        <w:t>(b)</w:t>
      </w:r>
      <w:r>
        <w:tab/>
        <w:t xml:space="preserve">include any future reset principles that will have the effect of varying, omitting or replacing the current reset principles in their application at a future date. </w:t>
      </w:r>
    </w:p>
    <w:p w:rsidR="005B0FBB" w:rsidRDefault="005B0FBB" w:rsidP="005B0FBB">
      <w:pPr>
        <w:pStyle w:val="Amain"/>
      </w:pPr>
      <w:r>
        <w:tab/>
        <w:t>(5)</w:t>
      </w:r>
      <w:r>
        <w:tab/>
        <w:t>The commission may fix a period of effect for a price regulation provision of a price direction for regulated services that ends before the day when the current reset principles for the regulated services end.</w:t>
      </w:r>
    </w:p>
    <w:p w:rsidR="005B0FBB" w:rsidRDefault="005B0FBB" w:rsidP="005B0FBB">
      <w:pPr>
        <w:pStyle w:val="Amain"/>
      </w:pPr>
      <w:r>
        <w:tab/>
        <w:t>(6)</w:t>
      </w:r>
      <w:r>
        <w:tab/>
        <w:t>If the current reset principles governing a price direction (</w:t>
      </w:r>
      <w:r>
        <w:rPr>
          <w:rStyle w:val="charBoldItals"/>
        </w:rPr>
        <w:t>the earlier direction</w:t>
      </w:r>
      <w:r>
        <w:t>) will end on or before the date when any price regulation provisions in the earlier direction (</w:t>
      </w:r>
      <w:r>
        <w:rPr>
          <w:rStyle w:val="charBoldItals"/>
        </w:rPr>
        <w:t>the earlier provision</w:t>
      </w:r>
      <w:r>
        <w:t>) will end, the earlier direction must include future reset principles governing any price regulation provision (in the next price direction for the industry) that will supersede the earlier provision.</w:t>
      </w:r>
    </w:p>
    <w:p w:rsidR="005B0FBB" w:rsidRDefault="005B0FBB" w:rsidP="005B0FBB">
      <w:pPr>
        <w:pStyle w:val="AH5Sec"/>
      </w:pPr>
      <w:bookmarkStart w:id="57" w:name="_Toc500926980"/>
      <w:r w:rsidRPr="00C80887">
        <w:rPr>
          <w:rStyle w:val="CharSectNo"/>
        </w:rPr>
        <w:t>20C</w:t>
      </w:r>
      <w:r>
        <w:rPr>
          <w:b w:val="0"/>
        </w:rPr>
        <w:tab/>
      </w:r>
      <w:r>
        <w:t>Effective dates</w:t>
      </w:r>
      <w:bookmarkEnd w:id="57"/>
    </w:p>
    <w:p w:rsidR="005B0FBB" w:rsidRDefault="005B0FBB" w:rsidP="005B0FBB">
      <w:pPr>
        <w:pStyle w:val="Amain"/>
        <w:keepNext/>
      </w:pPr>
      <w:r>
        <w:tab/>
        <w:t>(1)</w:t>
      </w:r>
      <w:r>
        <w:tab/>
        <w:t>Each provision of a price direction—</w:t>
      </w:r>
    </w:p>
    <w:p w:rsidR="005B0FBB" w:rsidRPr="00013471" w:rsidRDefault="005B0FBB" w:rsidP="005B0FBB">
      <w:pPr>
        <w:pStyle w:val="Apara"/>
        <w:keepNext/>
      </w:pPr>
      <w:r w:rsidRPr="00013471">
        <w:tab/>
        <w:t>(a)</w:t>
      </w:r>
      <w:r w:rsidRPr="00013471">
        <w:tab/>
        <w:t>comes into effect—</w:t>
      </w:r>
    </w:p>
    <w:p w:rsidR="005B0FBB" w:rsidRPr="00013471" w:rsidRDefault="005B0FBB" w:rsidP="005B0FBB">
      <w:pPr>
        <w:pStyle w:val="Asubpara"/>
        <w:keepNext/>
      </w:pPr>
      <w:r w:rsidRPr="00013471">
        <w:tab/>
        <w:t>(i)</w:t>
      </w:r>
      <w:r w:rsidRPr="00013471">
        <w:tab/>
        <w:t>on a day ascertained in accordance with the direction; or</w:t>
      </w:r>
    </w:p>
    <w:p w:rsidR="005B0FBB" w:rsidRPr="00013471" w:rsidRDefault="005B0FBB" w:rsidP="005B0FBB">
      <w:pPr>
        <w:pStyle w:val="Asubpara"/>
      </w:pPr>
      <w:r w:rsidRPr="00013471">
        <w:tab/>
        <w:t>(ii)</w:t>
      </w:r>
      <w:r w:rsidRPr="00013471">
        <w:tab/>
        <w:t>if a day is not ascertained in accordance with the direction—14 days after the day the final report containing the direction is presented to the Legislative Assembly; and</w:t>
      </w:r>
    </w:p>
    <w:p w:rsidR="005B0FBB" w:rsidRDefault="005B0FBB" w:rsidP="005B0FBB">
      <w:pPr>
        <w:pStyle w:val="Apara"/>
      </w:pPr>
      <w:r>
        <w:tab/>
        <w:t>(b)</w:t>
      </w:r>
      <w:r>
        <w:tab/>
        <w:t>remains in effect until a day ascertained in accordance with the direction.</w:t>
      </w:r>
    </w:p>
    <w:p w:rsidR="005B0FBB" w:rsidRDefault="005B0FBB" w:rsidP="005B0FBB">
      <w:pPr>
        <w:pStyle w:val="Amain"/>
        <w:keepNext/>
      </w:pPr>
      <w:r>
        <w:tab/>
        <w:t>(2)</w:t>
      </w:r>
      <w:r>
        <w:tab/>
        <w:t>Under subsection (1), the dates and periods of effect of different provisions of a price direction may be different.</w:t>
      </w:r>
    </w:p>
    <w:p w:rsidR="005B0FBB" w:rsidRDefault="005B0FBB" w:rsidP="005B0FBB">
      <w:pPr>
        <w:pStyle w:val="aNote"/>
        <w:rPr>
          <w:sz w:val="24"/>
        </w:rPr>
      </w:pPr>
      <w:r>
        <w:rPr>
          <w:rStyle w:val="charItals"/>
        </w:rPr>
        <w:t>Note</w:t>
      </w:r>
      <w:r>
        <w:tab/>
        <w:t>The dates and periods of effect of the price regulation provisions of the direction and any future reset principles in the direction will necessarily be different (see s 20B (3)).</w:t>
      </w:r>
    </w:p>
    <w:p w:rsidR="005B0FBB" w:rsidRPr="00013471" w:rsidRDefault="005B0FBB" w:rsidP="005B0FBB">
      <w:pPr>
        <w:pStyle w:val="AH5Sec"/>
      </w:pPr>
      <w:bookmarkStart w:id="58" w:name="_Toc500926981"/>
      <w:r w:rsidRPr="00C80887">
        <w:rPr>
          <w:rStyle w:val="CharSectNo"/>
        </w:rPr>
        <w:t>20D</w:t>
      </w:r>
      <w:r w:rsidRPr="00013471">
        <w:tab/>
        <w:t>Price direction to continue to remain in force</w:t>
      </w:r>
      <w:bookmarkEnd w:id="58"/>
    </w:p>
    <w:p w:rsidR="005B0FBB" w:rsidRPr="00013471" w:rsidRDefault="005B0FBB" w:rsidP="005B0FBB">
      <w:pPr>
        <w:pStyle w:val="Amain"/>
      </w:pPr>
      <w:r w:rsidRPr="00013471">
        <w:tab/>
        <w:t>(1)</w:t>
      </w:r>
      <w:r w:rsidRPr="00013471">
        <w:tab/>
        <w:t>This section applies if—</w:t>
      </w:r>
    </w:p>
    <w:p w:rsidR="005B0FBB" w:rsidRPr="00013471" w:rsidRDefault="005B0FBB" w:rsidP="005B0FBB">
      <w:pPr>
        <w:pStyle w:val="Apara"/>
      </w:pPr>
      <w:r w:rsidRPr="00013471">
        <w:tab/>
        <w:t>(a)</w:t>
      </w:r>
      <w:r w:rsidRPr="00013471">
        <w:tab/>
        <w:t>a price direction in a regulated industry is in force; and</w:t>
      </w:r>
    </w:p>
    <w:p w:rsidR="005B0FBB" w:rsidRPr="00013471" w:rsidRDefault="005B0FBB" w:rsidP="005B0FBB">
      <w:pPr>
        <w:pStyle w:val="Apara"/>
      </w:pPr>
      <w:r w:rsidRPr="00013471">
        <w:tab/>
        <w:t>(b)</w:t>
      </w:r>
      <w:r w:rsidRPr="00013471">
        <w:tab/>
        <w:t>an industry reference has been provided to the commission to make a further price direction in the regulated industry.</w:t>
      </w:r>
    </w:p>
    <w:p w:rsidR="005B0FBB" w:rsidRPr="00013471" w:rsidRDefault="005B0FBB" w:rsidP="005B0FBB">
      <w:pPr>
        <w:pStyle w:val="Amain"/>
      </w:pPr>
      <w:r w:rsidRPr="00013471">
        <w:tab/>
        <w:t>(2)</w:t>
      </w:r>
      <w:r w:rsidRPr="00013471">
        <w:tab/>
        <w:t>If a further price direction is not made before the price direction ends, the price direction remains in force until the further price direction comes into effect.</w:t>
      </w:r>
    </w:p>
    <w:p w:rsidR="005B0FBB" w:rsidRDefault="005B0FBB" w:rsidP="005B0FBB">
      <w:pPr>
        <w:pStyle w:val="PageBreak"/>
      </w:pPr>
      <w:r>
        <w:br w:type="page"/>
      </w:r>
    </w:p>
    <w:p w:rsidR="005B0FBB" w:rsidRPr="00C80887" w:rsidRDefault="005B0FBB" w:rsidP="005B0FBB">
      <w:pPr>
        <w:pStyle w:val="AH2Part"/>
      </w:pPr>
      <w:bookmarkStart w:id="59" w:name="_Toc500926982"/>
      <w:r w:rsidRPr="00C80887">
        <w:rPr>
          <w:rStyle w:val="CharPartNo"/>
        </w:rPr>
        <w:t>Part 4A</w:t>
      </w:r>
      <w:r>
        <w:tab/>
      </w:r>
      <w:r w:rsidRPr="00C80887">
        <w:rPr>
          <w:rStyle w:val="CharPartText"/>
        </w:rPr>
        <w:t>Reports of investigations</w:t>
      </w:r>
      <w:bookmarkEnd w:id="59"/>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60" w:name="_Toc500926983"/>
      <w:r w:rsidRPr="00C80887">
        <w:rPr>
          <w:rStyle w:val="CharSectNo"/>
        </w:rPr>
        <w:t>21</w:t>
      </w:r>
      <w:r>
        <w:tab/>
        <w:t>Final reports</w:t>
      </w:r>
      <w:bookmarkEnd w:id="60"/>
    </w:p>
    <w:p w:rsidR="005B0FBB" w:rsidRDefault="005B0FBB" w:rsidP="005B0FBB">
      <w:pPr>
        <w:pStyle w:val="Amain"/>
      </w:pPr>
      <w:r>
        <w:tab/>
        <w:t>(1)</w:t>
      </w:r>
      <w:r>
        <w:tab/>
        <w:t>On concluding an investigation, the commission must give the referring authority a final report containing—</w:t>
      </w:r>
    </w:p>
    <w:p w:rsidR="005B0FBB" w:rsidRDefault="005B0FBB" w:rsidP="005B0FBB">
      <w:pPr>
        <w:pStyle w:val="Apara"/>
      </w:pPr>
      <w:r>
        <w:tab/>
        <w:t>(a)</w:t>
      </w:r>
      <w:r>
        <w:tab/>
        <w:t>particulars of the results of its investigations; and</w:t>
      </w:r>
    </w:p>
    <w:p w:rsidR="005B0FBB" w:rsidRDefault="005B0FBB" w:rsidP="005B0FBB">
      <w:pPr>
        <w:pStyle w:val="Apara"/>
      </w:pPr>
      <w:r>
        <w:tab/>
        <w:t>(b)</w:t>
      </w:r>
      <w:r>
        <w:tab/>
        <w:t>for an industry reference—particulars of any comments submitted in relation to the draft report of the investigation pursuant to the invitation in section 18 (1), and of the commission’s response to those comments; and</w:t>
      </w:r>
    </w:p>
    <w:p w:rsidR="005B0FBB" w:rsidRDefault="005B0FBB" w:rsidP="005B0FBB">
      <w:pPr>
        <w:pStyle w:val="Apara"/>
      </w:pPr>
      <w:r>
        <w:tab/>
        <w:t>(c)</w:t>
      </w:r>
      <w:r>
        <w:tab/>
        <w:t>for a price direction or price variation investigation—</w:t>
      </w:r>
    </w:p>
    <w:p w:rsidR="005B0FBB" w:rsidRDefault="005B0FBB" w:rsidP="005B0FBB">
      <w:pPr>
        <w:pStyle w:val="Asubpara"/>
      </w:pPr>
      <w:r>
        <w:tab/>
        <w:t>(i)</w:t>
      </w:r>
      <w:r>
        <w:tab/>
        <w:t>a copy of the price direction; and</w:t>
      </w:r>
    </w:p>
    <w:p w:rsidR="005B0FBB" w:rsidRDefault="005B0FBB" w:rsidP="005B0FBB">
      <w:pPr>
        <w:pStyle w:val="Asubpara"/>
      </w:pPr>
      <w:r>
        <w:tab/>
        <w:t>(ii)</w:t>
      </w:r>
      <w:r>
        <w:tab/>
        <w:t>a statement of the reasons for the direction; and</w:t>
      </w:r>
    </w:p>
    <w:p w:rsidR="005B0FBB" w:rsidRDefault="005B0FBB" w:rsidP="005B0FBB">
      <w:pPr>
        <w:pStyle w:val="Asubpara"/>
      </w:pPr>
      <w:r>
        <w:tab/>
        <w:t>(iii)</w:t>
      </w:r>
      <w:r>
        <w:tab/>
        <w:t xml:space="preserve">a statement of the methodology used in determining the direction; and </w:t>
      </w:r>
    </w:p>
    <w:p w:rsidR="005B0FBB" w:rsidRDefault="005B0FBB" w:rsidP="005B0FBB">
      <w:pPr>
        <w:pStyle w:val="Asubpara"/>
      </w:pPr>
      <w:r>
        <w:tab/>
        <w:t>(iv)</w:t>
      </w:r>
      <w:r>
        <w:tab/>
        <w:t>a statement to the effect that review of the decision by an industry panel (except for a price variation by consent) is available under part 4C (Review of price directions), subject to procedures explained in the statement;</w:t>
      </w:r>
    </w:p>
    <w:p w:rsidR="005B0FBB" w:rsidRDefault="005B0FBB" w:rsidP="005B0FBB">
      <w:pPr>
        <w:pStyle w:val="Apara"/>
      </w:pPr>
      <w:r>
        <w:tab/>
        <w:t>(d)</w:t>
      </w:r>
      <w:r>
        <w:tab/>
        <w:t>the commission’s findings on any other matter required by the reference; and</w:t>
      </w:r>
    </w:p>
    <w:p w:rsidR="005B0FBB" w:rsidRDefault="005B0FBB" w:rsidP="005B0FBB">
      <w:pPr>
        <w:pStyle w:val="Apara"/>
      </w:pPr>
      <w:r>
        <w:tab/>
        <w:t>(e)</w:t>
      </w:r>
      <w:r>
        <w:tab/>
        <w:t>any report by a commissioner dissenting from majority findings of the commission; and</w:t>
      </w:r>
    </w:p>
    <w:p w:rsidR="005B0FBB" w:rsidRDefault="005B0FBB" w:rsidP="005B0FBB">
      <w:pPr>
        <w:pStyle w:val="Apara"/>
      </w:pPr>
      <w:r>
        <w:tab/>
        <w:t>(f)</w:t>
      </w:r>
      <w:r>
        <w:tab/>
        <w:t>any other matter arising from the investigation that the commission considers it desirable to include in the report.</w:t>
      </w:r>
    </w:p>
    <w:p w:rsidR="005B0FBB" w:rsidRDefault="005B0FBB" w:rsidP="005B0FBB">
      <w:pPr>
        <w:pStyle w:val="Amain"/>
      </w:pPr>
      <w:r>
        <w:tab/>
        <w:t>(2)</w:t>
      </w:r>
      <w:r>
        <w:tab/>
        <w:t>If the referring authority is not a Minister, the commission must also give a copy of the final report to the responsible Minister.</w:t>
      </w:r>
    </w:p>
    <w:p w:rsidR="005B0FBB" w:rsidRDefault="005B0FBB" w:rsidP="005B0FBB">
      <w:pPr>
        <w:pStyle w:val="AH5Sec"/>
      </w:pPr>
      <w:bookmarkStart w:id="61" w:name="_Toc500926984"/>
      <w:r w:rsidRPr="00C80887">
        <w:rPr>
          <w:rStyle w:val="CharSectNo"/>
        </w:rPr>
        <w:t>22</w:t>
      </w:r>
      <w:r>
        <w:tab/>
        <w:t>Special reports</w:t>
      </w:r>
      <w:bookmarkEnd w:id="61"/>
    </w:p>
    <w:p w:rsidR="005B0FBB" w:rsidRDefault="005B0FBB" w:rsidP="005B0FBB">
      <w:pPr>
        <w:pStyle w:val="Amain"/>
      </w:pPr>
      <w:r>
        <w:tab/>
        <w:t>(1)</w:t>
      </w:r>
      <w:r>
        <w:tab/>
        <w:t>The commission may, at any stage of an investigation, give the referring authority and (if the referring authority is not a Minister) the responsible Minister a special report on any matter arising from the investigation.</w:t>
      </w:r>
    </w:p>
    <w:p w:rsidR="005B0FBB" w:rsidRDefault="005B0FBB" w:rsidP="005B0FBB">
      <w:pPr>
        <w:pStyle w:val="Amain"/>
      </w:pPr>
      <w:r>
        <w:tab/>
        <w:t>(2)</w:t>
      </w:r>
      <w:r>
        <w:tab/>
        <w:t>A special report about a matter must include any report by a commissioner dissenting from majority findings of the commission about the matter.</w:t>
      </w:r>
    </w:p>
    <w:p w:rsidR="005B0FBB" w:rsidRDefault="005B0FBB" w:rsidP="005B0FBB">
      <w:pPr>
        <w:pStyle w:val="Amain"/>
      </w:pPr>
      <w:r>
        <w:tab/>
        <w:t>(3)</w:t>
      </w:r>
      <w:r>
        <w:tab/>
        <w:t>If the referring authority is not a Minister, the commission must also give a copy of the special report to the responsible Minister.</w:t>
      </w:r>
    </w:p>
    <w:p w:rsidR="005B0FBB" w:rsidRDefault="005B0FBB" w:rsidP="005B0FBB">
      <w:pPr>
        <w:pStyle w:val="AH5Sec"/>
      </w:pPr>
      <w:bookmarkStart w:id="62" w:name="_Toc500926985"/>
      <w:r w:rsidRPr="00C80887">
        <w:rPr>
          <w:rStyle w:val="CharSectNo"/>
        </w:rPr>
        <w:t>23</w:t>
      </w:r>
      <w:r>
        <w:rPr>
          <w:b w:val="0"/>
        </w:rPr>
        <w:tab/>
      </w:r>
      <w:r>
        <w:t>Confidential material in reports</w:t>
      </w:r>
      <w:bookmarkEnd w:id="62"/>
    </w:p>
    <w:p w:rsidR="005B0FBB" w:rsidRDefault="005B0FBB" w:rsidP="005B0FBB">
      <w:pPr>
        <w:pStyle w:val="Amain"/>
        <w:keepNext/>
      </w:pPr>
      <w:r>
        <w:tab/>
        <w:t>(1)</w:t>
      </w:r>
      <w:r>
        <w:tab/>
        <w:t>If a final report or a special report includes protected confidential information, the commission must divide the report into 2 documents, as follows:</w:t>
      </w:r>
    </w:p>
    <w:p w:rsidR="005B0FBB" w:rsidRDefault="005B0FBB" w:rsidP="005B0FBB">
      <w:pPr>
        <w:pStyle w:val="Apara"/>
      </w:pPr>
      <w:r>
        <w:tab/>
        <w:t>(a)</w:t>
      </w:r>
      <w:r>
        <w:tab/>
        <w:t xml:space="preserve">a document (the </w:t>
      </w:r>
      <w:r>
        <w:rPr>
          <w:rStyle w:val="charBoldItals"/>
        </w:rPr>
        <w:t>sealed section</w:t>
      </w:r>
      <w:r>
        <w:t>) containing the confidential information, or part of that information;</w:t>
      </w:r>
    </w:p>
    <w:p w:rsidR="005B0FBB" w:rsidRDefault="005B0FBB" w:rsidP="005B0FBB">
      <w:pPr>
        <w:pStyle w:val="Apara"/>
      </w:pPr>
      <w:r>
        <w:tab/>
        <w:t>(b)</w:t>
      </w:r>
      <w:r>
        <w:tab/>
        <w:t xml:space="preserve">a document (the </w:t>
      </w:r>
      <w:r>
        <w:rPr>
          <w:rStyle w:val="charBoldItals"/>
        </w:rPr>
        <w:t>unsealed section</w:t>
      </w:r>
      <w:r>
        <w:t>) containing the rest of the report.</w:t>
      </w:r>
    </w:p>
    <w:p w:rsidR="005B0FBB" w:rsidRDefault="005B0FBB" w:rsidP="005B0FBB">
      <w:pPr>
        <w:pStyle w:val="Amain"/>
      </w:pPr>
      <w:r>
        <w:tab/>
        <w:t>(2)</w:t>
      </w:r>
      <w:r>
        <w:tab/>
        <w:t>If the commission divides a report, the commission must include in the unsealed section—</w:t>
      </w:r>
    </w:p>
    <w:p w:rsidR="005B0FBB" w:rsidRDefault="005B0FBB" w:rsidP="005B0FBB">
      <w:pPr>
        <w:pStyle w:val="Apara"/>
      </w:pPr>
      <w:r>
        <w:tab/>
        <w:t>(a)</w:t>
      </w:r>
      <w:r>
        <w:tab/>
        <w:t>a statement to the effect that there is a sealed section of the report including protected confidential information; and</w:t>
      </w:r>
    </w:p>
    <w:p w:rsidR="005B0FBB" w:rsidRDefault="005B0FBB" w:rsidP="005B0FBB">
      <w:pPr>
        <w:pStyle w:val="Apara"/>
      </w:pPr>
      <w:r>
        <w:tab/>
        <w:t>(b)</w:t>
      </w:r>
      <w:r>
        <w:tab/>
        <w:t>a general description of the contents of the sealed section.</w:t>
      </w:r>
    </w:p>
    <w:p w:rsidR="005B0FBB" w:rsidRPr="00821736" w:rsidRDefault="005B0FBB" w:rsidP="005B0FBB">
      <w:pPr>
        <w:pStyle w:val="Amain"/>
        <w:keepNext/>
      </w:pPr>
      <w:r w:rsidRPr="00821736">
        <w:tab/>
        <w:t>(3)</w:t>
      </w:r>
      <w:r w:rsidRPr="00821736">
        <w:tab/>
        <w:t>In this section:</w:t>
      </w:r>
    </w:p>
    <w:p w:rsidR="005B0FBB" w:rsidRPr="00821736" w:rsidRDefault="005B0FBB" w:rsidP="005B0FBB">
      <w:pPr>
        <w:pStyle w:val="aDef"/>
        <w:keepNext/>
      </w:pPr>
      <w:r w:rsidRPr="002F7BDF">
        <w:rPr>
          <w:rStyle w:val="charBoldItals"/>
        </w:rPr>
        <w:t>protected confidential information</w:t>
      </w:r>
      <w:r w:rsidRPr="00821736">
        <w:t xml:space="preserve"> means confidential information the commission does not have the power to disclose under section 46 or under any law of the Territory other than this Act.</w:t>
      </w:r>
    </w:p>
    <w:p w:rsidR="005B0FBB" w:rsidRDefault="005B0FBB" w:rsidP="005B0FBB">
      <w:pPr>
        <w:pStyle w:val="AH5Sec"/>
      </w:pPr>
      <w:bookmarkStart w:id="63" w:name="_Toc500926986"/>
      <w:r w:rsidRPr="00C80887">
        <w:rPr>
          <w:rStyle w:val="CharSectNo"/>
        </w:rPr>
        <w:t>24</w:t>
      </w:r>
      <w:r>
        <w:rPr>
          <w:b w:val="0"/>
        </w:rPr>
        <w:tab/>
      </w:r>
      <w:r>
        <w:t>Presenting of reports to Legislative Assembly</w:t>
      </w:r>
      <w:bookmarkEnd w:id="63"/>
    </w:p>
    <w:p w:rsidR="005B0FBB" w:rsidRDefault="005B0FBB" w:rsidP="005B0FBB">
      <w:pPr>
        <w:pStyle w:val="Amain"/>
      </w:pPr>
      <w:r>
        <w:tab/>
        <w:t>(1)</w:t>
      </w:r>
      <w:r>
        <w:tab/>
        <w:t>The referring authority, or the responsible Minister (if the referring authority is not a Minister), must cause a copy of a final report or a special report to be presented to the Legislative Assembly within 6 sitting days after the report is given to the referring authority or responsible Minister.</w:t>
      </w:r>
    </w:p>
    <w:p w:rsidR="005B0FBB" w:rsidRDefault="005B0FBB" w:rsidP="005B0FBB">
      <w:pPr>
        <w:pStyle w:val="Amain"/>
      </w:pPr>
      <w:r>
        <w:tab/>
        <w:t>(2)</w:t>
      </w:r>
      <w:r>
        <w:tab/>
        <w:t>If a report is divided into a sealed section and an unsealed section, only the unsealed section is required to be presented to the Legislative Assembly under subsection (1).</w:t>
      </w:r>
    </w:p>
    <w:p w:rsidR="005B0FBB" w:rsidRDefault="005B0FBB" w:rsidP="005B0FBB">
      <w:pPr>
        <w:pStyle w:val="AH5Sec"/>
      </w:pPr>
      <w:bookmarkStart w:id="64" w:name="_Toc500926987"/>
      <w:r w:rsidRPr="00C80887">
        <w:rPr>
          <w:rStyle w:val="CharSectNo"/>
        </w:rPr>
        <w:t>24A</w:t>
      </w:r>
      <w:r>
        <w:rPr>
          <w:b w:val="0"/>
        </w:rPr>
        <w:tab/>
      </w:r>
      <w:r>
        <w:t>Response by Minister to report on competitive neutrality complaint</w:t>
      </w:r>
      <w:bookmarkEnd w:id="64"/>
    </w:p>
    <w:p w:rsidR="005B0FBB" w:rsidRDefault="005B0FBB" w:rsidP="005B0FBB">
      <w:pPr>
        <w:pStyle w:val="Amain"/>
      </w:pPr>
      <w:r>
        <w:tab/>
        <w:t>(1)</w:t>
      </w:r>
      <w:r>
        <w:tab/>
        <w:t>This section applies if a final report on an investigation into a competitive neutrality complaint is presented to the Legislative Assembly.</w:t>
      </w:r>
    </w:p>
    <w:p w:rsidR="005B0FBB" w:rsidRDefault="005B0FBB" w:rsidP="005B0FBB">
      <w:pPr>
        <w:pStyle w:val="Amain"/>
      </w:pPr>
      <w:r>
        <w:tab/>
        <w:t>(2)</w:t>
      </w:r>
      <w:r>
        <w:tab/>
        <w:t>Within 3 months after the report is presented to the Legislative Assembly, the Minister who caused the report to be presented to the Assembly must present a written response to the Assembly.</w:t>
      </w:r>
    </w:p>
    <w:p w:rsidR="005B0FBB" w:rsidRDefault="005B0FBB" w:rsidP="005B0FBB">
      <w:pPr>
        <w:pStyle w:val="AH5Sec"/>
      </w:pPr>
      <w:bookmarkStart w:id="65" w:name="_Toc500926988"/>
      <w:r w:rsidRPr="00C80887">
        <w:rPr>
          <w:rStyle w:val="CharSectNo"/>
        </w:rPr>
        <w:t>24B</w:t>
      </w:r>
      <w:r>
        <w:tab/>
        <w:t>Correction of errors in reports</w:t>
      </w:r>
      <w:bookmarkEnd w:id="65"/>
    </w:p>
    <w:p w:rsidR="005B0FBB" w:rsidRDefault="005B0FBB" w:rsidP="005B0FBB">
      <w:pPr>
        <w:pStyle w:val="Amain"/>
      </w:pPr>
      <w:r>
        <w:tab/>
        <w:t>(1)</w:t>
      </w:r>
      <w:r>
        <w:tab/>
        <w:t>At any time after a final report or a special report on an investigation is given to the referring authority, the commission may, by a supplementary report, correct any error in the report arising from a clerical mistake or an accidental slip or omission.</w:t>
      </w:r>
    </w:p>
    <w:p w:rsidR="005B0FBB" w:rsidRDefault="005B0FBB" w:rsidP="005B0FBB">
      <w:pPr>
        <w:pStyle w:val="Amain"/>
      </w:pPr>
      <w:r>
        <w:tab/>
        <w:t>(2)</w:t>
      </w:r>
      <w:r>
        <w:tab/>
        <w:t>The commission must give a supplementary report to the referring authority, and section 23 and section 24 apply to the supplementary report as if it were a final or special report.</w:t>
      </w:r>
    </w:p>
    <w:p w:rsidR="005B0FBB" w:rsidRDefault="005B0FBB" w:rsidP="005B0FBB">
      <w:pPr>
        <w:pStyle w:val="Amain"/>
      </w:pPr>
      <w:r>
        <w:tab/>
        <w:t>(3)</w:t>
      </w:r>
      <w:r>
        <w:tab/>
        <w:t>If the referring authority is not a Minister, the commission must also give a copy of the supplementary report to the responsible Minister.</w:t>
      </w:r>
    </w:p>
    <w:p w:rsidR="005B0FBB" w:rsidRDefault="005B0FBB" w:rsidP="005B0FBB">
      <w:pPr>
        <w:pStyle w:val="Amain"/>
      </w:pPr>
      <w:r>
        <w:tab/>
        <w:t>(4)</w:t>
      </w:r>
      <w:r>
        <w:tab/>
        <w:t>When a supplementary report is presented to the Legislative Assembly, the report has effect as corrected.</w:t>
      </w:r>
    </w:p>
    <w:p w:rsidR="005B0FBB" w:rsidRDefault="005B0FBB" w:rsidP="005B0FBB">
      <w:pPr>
        <w:pStyle w:val="PageBreak"/>
      </w:pPr>
      <w:r>
        <w:br w:type="page"/>
      </w:r>
    </w:p>
    <w:p w:rsidR="005B0FBB" w:rsidRPr="00C80887" w:rsidRDefault="005B0FBB" w:rsidP="005B0FBB">
      <w:pPr>
        <w:pStyle w:val="AH2Part"/>
      </w:pPr>
      <w:bookmarkStart w:id="66" w:name="_Toc500926989"/>
      <w:r w:rsidRPr="00C80887">
        <w:rPr>
          <w:rStyle w:val="CharPartNo"/>
        </w:rPr>
        <w:t>Part 4B</w:t>
      </w:r>
      <w:r>
        <w:tab/>
      </w:r>
      <w:r w:rsidRPr="00C80887">
        <w:rPr>
          <w:rStyle w:val="CharPartText"/>
        </w:rPr>
        <w:t>Variation of price directions</w:t>
      </w:r>
      <w:bookmarkEnd w:id="66"/>
    </w:p>
    <w:p w:rsidR="005B0FBB" w:rsidRPr="00C80887" w:rsidRDefault="005B0FBB" w:rsidP="005B0FBB">
      <w:pPr>
        <w:pStyle w:val="AH3Div"/>
      </w:pPr>
      <w:bookmarkStart w:id="67" w:name="_Toc500926990"/>
      <w:r w:rsidRPr="00C80887">
        <w:rPr>
          <w:rStyle w:val="CharDivNo"/>
        </w:rPr>
        <w:t>Division 4B.1</w:t>
      </w:r>
      <w:r>
        <w:tab/>
      </w:r>
      <w:r w:rsidRPr="00C80887">
        <w:rPr>
          <w:rStyle w:val="CharDivText"/>
        </w:rPr>
        <w:t>Consent variations</w:t>
      </w:r>
      <w:bookmarkEnd w:id="67"/>
    </w:p>
    <w:p w:rsidR="005B0FBB" w:rsidRDefault="005B0FBB" w:rsidP="005B0FBB">
      <w:pPr>
        <w:pStyle w:val="AH5Sec"/>
      </w:pPr>
      <w:bookmarkStart w:id="68" w:name="_Toc500926991"/>
      <w:r w:rsidRPr="00C80887">
        <w:rPr>
          <w:rStyle w:val="CharSectNo"/>
        </w:rPr>
        <w:t>24C</w:t>
      </w:r>
      <w:r>
        <w:rPr>
          <w:b w:val="0"/>
        </w:rPr>
        <w:tab/>
      </w:r>
      <w:r>
        <w:t>Consent variations</w:t>
      </w:r>
      <w:bookmarkEnd w:id="68"/>
    </w:p>
    <w:p w:rsidR="005B0FBB" w:rsidRDefault="005B0FBB" w:rsidP="005B0FBB">
      <w:pPr>
        <w:pStyle w:val="Amain"/>
      </w:pPr>
      <w:r>
        <w:tab/>
        <w:t>(1)</w:t>
      </w:r>
      <w:r>
        <w:tab/>
        <w:t>A referring authority for a regulated service, or a utility providing a regulated service, may apply in writing to the commission for consent to a variation of a price direction in force for the service.</w:t>
      </w:r>
    </w:p>
    <w:p w:rsidR="005B0FBB" w:rsidRDefault="005B0FBB" w:rsidP="005B0FBB">
      <w:pPr>
        <w:pStyle w:val="Amain"/>
      </w:pPr>
      <w:r>
        <w:tab/>
        <w:t>(2)</w:t>
      </w:r>
      <w:r>
        <w:tab/>
        <w:t xml:space="preserve">The commission may consent to the variation applied for by giving the applicant a written report (a </w:t>
      </w:r>
      <w:r>
        <w:rPr>
          <w:rStyle w:val="charBoldItals"/>
        </w:rPr>
        <w:t>consent report</w:t>
      </w:r>
      <w:r>
        <w:t xml:space="preserve">) to that effect. </w:t>
      </w:r>
    </w:p>
    <w:p w:rsidR="005B0FBB" w:rsidRDefault="005B0FBB" w:rsidP="005B0FBB">
      <w:pPr>
        <w:pStyle w:val="Amain"/>
      </w:pPr>
      <w:r>
        <w:tab/>
        <w:t>(3)</w:t>
      </w:r>
      <w:r>
        <w:tab/>
        <w:t>The commission may consent to a variation only if satisfied on reasonable grounds that the variation is—</w:t>
      </w:r>
    </w:p>
    <w:p w:rsidR="005B0FBB" w:rsidRDefault="005B0FBB" w:rsidP="005B0FBB">
      <w:pPr>
        <w:pStyle w:val="Apara"/>
      </w:pPr>
      <w:r>
        <w:tab/>
        <w:t>(a)</w:t>
      </w:r>
      <w:r>
        <w:tab/>
        <w:t>justified, having regard to the criteria listed at section 20 (2); and</w:t>
      </w:r>
    </w:p>
    <w:p w:rsidR="005B0FBB" w:rsidRDefault="005B0FBB" w:rsidP="005B0FBB">
      <w:pPr>
        <w:pStyle w:val="Apara"/>
      </w:pPr>
      <w:r>
        <w:tab/>
        <w:t>(b)</w:t>
      </w:r>
      <w:r>
        <w:tab/>
        <w:t>in accordance with the current reset principles for the regulated service.</w:t>
      </w:r>
    </w:p>
    <w:p w:rsidR="005B0FBB" w:rsidRDefault="005B0FBB" w:rsidP="005B0FBB">
      <w:pPr>
        <w:pStyle w:val="Amain"/>
      </w:pPr>
      <w:r>
        <w:tab/>
        <w:t>(4)</w:t>
      </w:r>
      <w:r>
        <w:tab/>
        <w:t>However, in deciding whether to consent to a variation, the commission must allow a declared fee  to be passed on in full to consumers of the service.</w:t>
      </w:r>
    </w:p>
    <w:p w:rsidR="005B0FBB" w:rsidRDefault="005B0FBB" w:rsidP="005B0FBB">
      <w:pPr>
        <w:pStyle w:val="Amain"/>
      </w:pPr>
      <w:r>
        <w:tab/>
        <w:t>(5)</w:t>
      </w:r>
      <w:r>
        <w:tab/>
        <w:t>The commission may not consent to a variation of a direction with the effect of—</w:t>
      </w:r>
    </w:p>
    <w:p w:rsidR="005B0FBB" w:rsidRDefault="005B0FBB" w:rsidP="005B0FBB">
      <w:pPr>
        <w:pStyle w:val="Apara"/>
      </w:pPr>
      <w:r>
        <w:tab/>
        <w:t>(a)</w:t>
      </w:r>
      <w:r>
        <w:tab/>
        <w:t>varying, omitting or replacing the current reset principles for the regulated service, or any future reset principles included in the direction; or</w:t>
      </w:r>
    </w:p>
    <w:p w:rsidR="005B0FBB" w:rsidRDefault="005B0FBB" w:rsidP="005B0FBB">
      <w:pPr>
        <w:pStyle w:val="Apara"/>
      </w:pPr>
      <w:r>
        <w:tab/>
        <w:t>(b)</w:t>
      </w:r>
      <w:r>
        <w:tab/>
        <w:t>including any future reset principles into the price direction.</w:t>
      </w:r>
    </w:p>
    <w:p w:rsidR="005B0FBB" w:rsidRDefault="005B0FBB" w:rsidP="005B0FBB">
      <w:pPr>
        <w:pStyle w:val="Amain"/>
        <w:keepNext/>
      </w:pPr>
      <w:r>
        <w:tab/>
        <w:t>(6)</w:t>
      </w:r>
      <w:r>
        <w:tab/>
        <w:t>The following sections apply to a consent report as if it were the final report into a price regulation investigation:</w:t>
      </w:r>
    </w:p>
    <w:p w:rsidR="005B0FBB" w:rsidRDefault="005B0FBB" w:rsidP="005B0FBB">
      <w:pPr>
        <w:pStyle w:val="Apara"/>
        <w:keepNext/>
        <w:numPr>
          <w:ilvl w:val="0"/>
          <w:numId w:val="29"/>
        </w:numPr>
      </w:pPr>
      <w:r>
        <w:t>section 21 (Final reports)</w:t>
      </w:r>
    </w:p>
    <w:p w:rsidR="005B0FBB" w:rsidRDefault="005B0FBB" w:rsidP="005B0FBB">
      <w:pPr>
        <w:pStyle w:val="Apara"/>
        <w:numPr>
          <w:ilvl w:val="0"/>
          <w:numId w:val="29"/>
        </w:numPr>
      </w:pPr>
      <w:r>
        <w:t>section 23 (Confidential material in reports)</w:t>
      </w:r>
    </w:p>
    <w:p w:rsidR="005B0FBB" w:rsidRDefault="005B0FBB" w:rsidP="005B0FBB">
      <w:pPr>
        <w:pStyle w:val="Apara"/>
        <w:numPr>
          <w:ilvl w:val="0"/>
          <w:numId w:val="29"/>
        </w:numPr>
      </w:pPr>
      <w:r>
        <w:t>section 24 (Presenting of reports to Legislative Assembly)</w:t>
      </w:r>
    </w:p>
    <w:p w:rsidR="005B0FBB" w:rsidRDefault="005B0FBB" w:rsidP="005B0FBB">
      <w:pPr>
        <w:pStyle w:val="Apara"/>
        <w:numPr>
          <w:ilvl w:val="0"/>
          <w:numId w:val="29"/>
        </w:numPr>
      </w:pPr>
      <w:r>
        <w:t>section 24B (Correction of errors in reports).</w:t>
      </w:r>
    </w:p>
    <w:p w:rsidR="005B0FBB" w:rsidRPr="00013471" w:rsidRDefault="005B0FBB" w:rsidP="005B0FBB">
      <w:pPr>
        <w:pStyle w:val="Amain"/>
      </w:pPr>
      <w:r>
        <w:tab/>
        <w:t>(7)</w:t>
      </w:r>
      <w:r>
        <w:tab/>
        <w:t xml:space="preserve">When presented to the Legislative Assembly under section 24, a consent report has the effect of varying the provisions of the price direction as indicated in the report with effect </w:t>
      </w:r>
      <w:r w:rsidRPr="00013471">
        <w:t>from—</w:t>
      </w:r>
    </w:p>
    <w:p w:rsidR="005B0FBB" w:rsidRPr="00013471" w:rsidRDefault="005B0FBB" w:rsidP="005B0FBB">
      <w:pPr>
        <w:pStyle w:val="Apara"/>
      </w:pPr>
      <w:r w:rsidRPr="00013471">
        <w:tab/>
        <w:t>(a)</w:t>
      </w:r>
      <w:r w:rsidRPr="00013471">
        <w:tab/>
        <w:t>a day (or days) ascertained in accordance with the report; or</w:t>
      </w:r>
    </w:p>
    <w:p w:rsidR="005B0FBB" w:rsidRDefault="005B0FBB" w:rsidP="005B0FBB">
      <w:pPr>
        <w:pStyle w:val="Apara"/>
      </w:pPr>
      <w:r w:rsidRPr="00013471">
        <w:tab/>
        <w:t>(b)</w:t>
      </w:r>
      <w:r w:rsidRPr="00013471">
        <w:tab/>
        <w:t>if a day is not ascertained in accordance with the report—14 days after the day the report is presented to the Legislative Assembly.</w:t>
      </w:r>
    </w:p>
    <w:p w:rsidR="005B0FBB" w:rsidRPr="00C80887" w:rsidRDefault="005B0FBB" w:rsidP="005B0FBB">
      <w:pPr>
        <w:pStyle w:val="AH3Div"/>
      </w:pPr>
      <w:bookmarkStart w:id="69" w:name="_Toc500926992"/>
      <w:r w:rsidRPr="00C80887">
        <w:rPr>
          <w:rStyle w:val="CharDivNo"/>
        </w:rPr>
        <w:t>Division 4B.2</w:t>
      </w:r>
      <w:r>
        <w:tab/>
      </w:r>
      <w:r w:rsidRPr="00C80887">
        <w:rPr>
          <w:rStyle w:val="CharDivText"/>
        </w:rPr>
        <w:t>Nonconsent variations</w:t>
      </w:r>
      <w:bookmarkEnd w:id="69"/>
    </w:p>
    <w:p w:rsidR="005B0FBB" w:rsidRDefault="005B0FBB" w:rsidP="005B0FBB">
      <w:pPr>
        <w:pStyle w:val="AH5Sec"/>
      </w:pPr>
      <w:bookmarkStart w:id="70" w:name="_Toc500926993"/>
      <w:r w:rsidRPr="00C80887">
        <w:rPr>
          <w:rStyle w:val="CharSectNo"/>
        </w:rPr>
        <w:t>24D</w:t>
      </w:r>
      <w:r>
        <w:rPr>
          <w:b w:val="0"/>
        </w:rPr>
        <w:tab/>
      </w:r>
      <w:r>
        <w:t>Reference by referring authority</w:t>
      </w:r>
      <w:bookmarkEnd w:id="70"/>
    </w:p>
    <w:p w:rsidR="005B0FBB" w:rsidRDefault="005B0FBB" w:rsidP="005B0FBB">
      <w:pPr>
        <w:pStyle w:val="Amain"/>
      </w:pPr>
      <w:r>
        <w:tab/>
        <w:t>(1)</w:t>
      </w:r>
      <w:r>
        <w:tab/>
        <w:t>The referring authority for a regulated service may provide a reference for part 3 (Investigations) requiring the commission to investigate whether a price direction in force for the service should be varied.</w:t>
      </w:r>
    </w:p>
    <w:p w:rsidR="005B0FBB" w:rsidRDefault="005B0FBB" w:rsidP="005B0FBB">
      <w:pPr>
        <w:pStyle w:val="Amain"/>
      </w:pPr>
      <w:r>
        <w:tab/>
        <w:t>(2)</w:t>
      </w:r>
      <w:r>
        <w:tab/>
        <w:t>The commission may accept the reference from the referring authority only if, in the opinion of the commission based on reasonable grounds, there has been a material change in the cost conditions for the provision of the regulated service.</w:t>
      </w:r>
    </w:p>
    <w:p w:rsidR="005B0FBB" w:rsidRDefault="005B0FBB" w:rsidP="005B0FBB">
      <w:pPr>
        <w:pStyle w:val="AH5Sec"/>
      </w:pPr>
      <w:bookmarkStart w:id="71" w:name="_Toc500926994"/>
      <w:r w:rsidRPr="00C80887">
        <w:rPr>
          <w:rStyle w:val="CharSectNo"/>
        </w:rPr>
        <w:t>24E</w:t>
      </w:r>
      <w:r>
        <w:rPr>
          <w:b w:val="0"/>
        </w:rPr>
        <w:tab/>
      </w:r>
      <w:r>
        <w:t>Reference by utility</w:t>
      </w:r>
      <w:bookmarkEnd w:id="71"/>
    </w:p>
    <w:p w:rsidR="005B0FBB" w:rsidRDefault="005B0FBB" w:rsidP="005B0FBB">
      <w:pPr>
        <w:pStyle w:val="Amain"/>
        <w:keepNext/>
      </w:pPr>
      <w:r>
        <w:tab/>
        <w:t>(1)</w:t>
      </w:r>
      <w:r>
        <w:tab/>
        <w:t>A utility providing a regulated service may provide a reference for part 3 requiring the commission to investigate whether a price direction in force for the service should be varied.</w:t>
      </w:r>
    </w:p>
    <w:p w:rsidR="005B0FBB" w:rsidRDefault="005B0FBB" w:rsidP="005B0FBB">
      <w:pPr>
        <w:pStyle w:val="Amain"/>
      </w:pPr>
      <w:r>
        <w:tab/>
        <w:t>(2)</w:t>
      </w:r>
      <w:r>
        <w:tab/>
        <w:t>The commission may accept the reference from the utility only if, in the opinion of the commission based on reasonable grounds—</w:t>
      </w:r>
    </w:p>
    <w:p w:rsidR="005B0FBB" w:rsidRDefault="005B0FBB" w:rsidP="005B0FBB">
      <w:pPr>
        <w:pStyle w:val="Apara"/>
      </w:pPr>
      <w:r>
        <w:tab/>
        <w:t>(a)</w:t>
      </w:r>
      <w:r>
        <w:tab/>
        <w:t>there has been a material change in the cost conditions for the provision of the regulated service; and</w:t>
      </w:r>
    </w:p>
    <w:p w:rsidR="005B0FBB" w:rsidRDefault="005B0FBB" w:rsidP="005B0FBB">
      <w:pPr>
        <w:pStyle w:val="Apara"/>
      </w:pPr>
      <w:r>
        <w:tab/>
        <w:t>(b)</w:t>
      </w:r>
      <w:r>
        <w:tab/>
        <w:t>the change was brought about by external events beyond the control of the utility.</w:t>
      </w:r>
    </w:p>
    <w:p w:rsidR="005B0FBB" w:rsidRDefault="005B0FBB" w:rsidP="005B0FBB">
      <w:pPr>
        <w:pStyle w:val="Amain"/>
        <w:keepNext/>
      </w:pPr>
      <w:r>
        <w:tab/>
        <w:t>(3)</w:t>
      </w:r>
      <w:r>
        <w:tab/>
        <w:t>The external events mentioned in subsection (2) (b) include the following:</w:t>
      </w:r>
    </w:p>
    <w:p w:rsidR="005B0FBB" w:rsidRDefault="005B0FBB" w:rsidP="005B0FBB">
      <w:pPr>
        <w:pStyle w:val="Apara"/>
      </w:pPr>
      <w:r>
        <w:tab/>
        <w:t>(a)</w:t>
      </w:r>
      <w:r>
        <w:tab/>
        <w:t xml:space="preserve">a Ministerial direction under section 19 (Ministerial directions) of the </w:t>
      </w:r>
      <w:hyperlink r:id="rId68" w:tooltip="A2000-65" w:history="1">
        <w:r w:rsidRPr="002F7BDF">
          <w:rPr>
            <w:rStyle w:val="charCitHyperlinkItal"/>
          </w:rPr>
          <w:t>Utilities Act 2000</w:t>
        </w:r>
      </w:hyperlink>
      <w:r>
        <w:t>;</w:t>
      </w:r>
    </w:p>
    <w:p w:rsidR="005B0FBB" w:rsidRPr="00105A0B" w:rsidRDefault="005B0FBB" w:rsidP="005B0FBB">
      <w:pPr>
        <w:pStyle w:val="Apara"/>
      </w:pPr>
      <w:r w:rsidRPr="00105A0B">
        <w:tab/>
        <w:t>(b)</w:t>
      </w:r>
      <w:r w:rsidRPr="00105A0B">
        <w:tab/>
        <w:t xml:space="preserve">the approval or determination of an industry code under the </w:t>
      </w:r>
      <w:hyperlink r:id="rId69" w:tooltip="A2000-65" w:history="1">
        <w:r w:rsidRPr="00105A0B">
          <w:rPr>
            <w:rStyle w:val="charCitHyperlinkItal"/>
          </w:rPr>
          <w:t>Utilities Act 2000</w:t>
        </w:r>
      </w:hyperlink>
      <w:r w:rsidRPr="00105A0B">
        <w:t xml:space="preserve"> or the approval of a technical code under the </w:t>
      </w:r>
      <w:hyperlink r:id="rId70" w:tooltip="A2014-60" w:history="1">
        <w:r w:rsidRPr="006278C0">
          <w:rPr>
            <w:rStyle w:val="charCitHyperlinkItal"/>
          </w:rPr>
          <w:t>Utilities (Technical Regulation) Act 2014</w:t>
        </w:r>
      </w:hyperlink>
      <w:r w:rsidRPr="00105A0B">
        <w:t>.</w:t>
      </w:r>
    </w:p>
    <w:p w:rsidR="005B0FBB" w:rsidRDefault="005B0FBB" w:rsidP="005B0FBB">
      <w:pPr>
        <w:pStyle w:val="Amain"/>
      </w:pPr>
      <w:r>
        <w:tab/>
        <w:t>(4)</w:t>
      </w:r>
      <w:r>
        <w:tab/>
        <w:t>Terms of reference for the variation—</w:t>
      </w:r>
    </w:p>
    <w:p w:rsidR="005B0FBB" w:rsidRDefault="005B0FBB" w:rsidP="005B0FBB">
      <w:pPr>
        <w:pStyle w:val="Apara"/>
      </w:pPr>
      <w:r>
        <w:tab/>
        <w:t>(a)</w:t>
      </w:r>
      <w:r>
        <w:tab/>
        <w:t>may be specified by the utility under section 16 (Terms of industry references); and</w:t>
      </w:r>
    </w:p>
    <w:p w:rsidR="005B0FBB" w:rsidRDefault="005B0FBB" w:rsidP="005B0FBB">
      <w:pPr>
        <w:pStyle w:val="Apara"/>
      </w:pPr>
      <w:r>
        <w:tab/>
        <w:t>(b)</w:t>
      </w:r>
      <w:r>
        <w:tab/>
        <w:t>are not a disallowable instrument.</w:t>
      </w:r>
    </w:p>
    <w:p w:rsidR="005B0FBB" w:rsidRDefault="005B0FBB" w:rsidP="005B0FBB">
      <w:pPr>
        <w:pStyle w:val="AH5Sec"/>
      </w:pPr>
      <w:bookmarkStart w:id="72" w:name="_Toc500926995"/>
      <w:r w:rsidRPr="00C80887">
        <w:rPr>
          <w:rStyle w:val="CharSectNo"/>
        </w:rPr>
        <w:t>24F</w:t>
      </w:r>
      <w:r>
        <w:rPr>
          <w:b w:val="0"/>
        </w:rPr>
        <w:tab/>
      </w:r>
      <w:r>
        <w:t>Commission-initiated variation</w:t>
      </w:r>
      <w:bookmarkEnd w:id="72"/>
    </w:p>
    <w:p w:rsidR="005B0FBB" w:rsidRDefault="005B0FBB" w:rsidP="005B0FBB">
      <w:pPr>
        <w:pStyle w:val="Amain"/>
      </w:pPr>
      <w:r>
        <w:tab/>
        <w:t>(1)</w:t>
      </w:r>
      <w:r>
        <w:tab/>
        <w:t>The commission may initiate a reference for part 3 (Investigations) for the investigation of whether a price direction in force for regulated services should be varied.</w:t>
      </w:r>
    </w:p>
    <w:p w:rsidR="005B0FBB" w:rsidRDefault="005B0FBB" w:rsidP="005B0FBB">
      <w:pPr>
        <w:pStyle w:val="Amain"/>
      </w:pPr>
      <w:r>
        <w:tab/>
        <w:t>(2)</w:t>
      </w:r>
      <w:r>
        <w:tab/>
        <w:t>The commission may only initiate a reference for the variation of a price direction if a price variation trigger stated in the price direction has happened.</w:t>
      </w:r>
    </w:p>
    <w:p w:rsidR="005B0FBB" w:rsidRDefault="005B0FBB" w:rsidP="005B0FBB">
      <w:pPr>
        <w:pStyle w:val="Amain"/>
        <w:keepNext/>
      </w:pPr>
      <w:r>
        <w:tab/>
        <w:t>(3)</w:t>
      </w:r>
      <w:r>
        <w:tab/>
        <w:t>Terms of reference for the variation—</w:t>
      </w:r>
    </w:p>
    <w:p w:rsidR="005B0FBB" w:rsidRDefault="005B0FBB" w:rsidP="005B0FBB">
      <w:pPr>
        <w:pStyle w:val="Apara"/>
      </w:pPr>
      <w:r>
        <w:tab/>
        <w:t>(a)</w:t>
      </w:r>
      <w:r>
        <w:tab/>
        <w:t>may be specified by the commission under section 16 (Terms of industry references); and</w:t>
      </w:r>
    </w:p>
    <w:p w:rsidR="005B0FBB" w:rsidRDefault="005B0FBB" w:rsidP="005B0FBB">
      <w:pPr>
        <w:pStyle w:val="Apara"/>
      </w:pPr>
      <w:r>
        <w:tab/>
        <w:t>(b)</w:t>
      </w:r>
      <w:r>
        <w:tab/>
        <w:t>are not a disallowable instrument.</w:t>
      </w:r>
    </w:p>
    <w:p w:rsidR="005B0FBB" w:rsidRDefault="005B0FBB" w:rsidP="005B0FBB">
      <w:pPr>
        <w:pStyle w:val="AH5Sec"/>
      </w:pPr>
      <w:bookmarkStart w:id="73" w:name="_Toc500926996"/>
      <w:r w:rsidRPr="00C80887">
        <w:rPr>
          <w:rStyle w:val="CharSectNo"/>
        </w:rPr>
        <w:t>24G</w:t>
      </w:r>
      <w:r>
        <w:rPr>
          <w:b w:val="0"/>
        </w:rPr>
        <w:tab/>
      </w:r>
      <w:r>
        <w:t>Permissible nonconsent variations</w:t>
      </w:r>
      <w:bookmarkEnd w:id="73"/>
    </w:p>
    <w:p w:rsidR="005B0FBB" w:rsidRDefault="005B0FBB" w:rsidP="005B0FBB">
      <w:pPr>
        <w:pStyle w:val="Amain"/>
        <w:keepNext/>
      </w:pPr>
      <w:r>
        <w:tab/>
        <w:t>(1)</w:t>
      </w:r>
      <w:r>
        <w:tab/>
        <w:t>The commission may vary a price direction only if it is satisfied on reasonable grounds that the variation is—</w:t>
      </w:r>
    </w:p>
    <w:p w:rsidR="005B0FBB" w:rsidRDefault="005B0FBB" w:rsidP="005B0FBB">
      <w:pPr>
        <w:pStyle w:val="Apara"/>
      </w:pPr>
      <w:r>
        <w:tab/>
        <w:t>(a)</w:t>
      </w:r>
      <w:r>
        <w:tab/>
        <w:t>justified by the material change in cost conditions, or price variation trigger, that is the basis for the investigation, having regard to the criteria listed at section 20 (2); and</w:t>
      </w:r>
    </w:p>
    <w:p w:rsidR="005B0FBB" w:rsidRDefault="005B0FBB" w:rsidP="005B0FBB">
      <w:pPr>
        <w:pStyle w:val="Apara"/>
      </w:pPr>
      <w:r>
        <w:tab/>
        <w:t>(b)</w:t>
      </w:r>
      <w:r>
        <w:tab/>
        <w:t>in accordance with the current reset principles for the regulated service.</w:t>
      </w:r>
    </w:p>
    <w:p w:rsidR="005B0FBB" w:rsidRDefault="005B0FBB" w:rsidP="005B0FBB">
      <w:pPr>
        <w:pStyle w:val="Amain"/>
      </w:pPr>
      <w:r>
        <w:tab/>
        <w:t>(2)</w:t>
      </w:r>
      <w:r>
        <w:tab/>
        <w:t>The commission may not vary a price direction so as to—</w:t>
      </w:r>
    </w:p>
    <w:p w:rsidR="005B0FBB" w:rsidRDefault="005B0FBB" w:rsidP="005B0FBB">
      <w:pPr>
        <w:pStyle w:val="Apara"/>
      </w:pPr>
      <w:r>
        <w:tab/>
        <w:t>(a)</w:t>
      </w:r>
      <w:r>
        <w:tab/>
        <w:t>vary, omit or replace the current reset principles for the regulated service; or</w:t>
      </w:r>
    </w:p>
    <w:p w:rsidR="005B0FBB" w:rsidRDefault="005B0FBB" w:rsidP="005B0FBB">
      <w:pPr>
        <w:pStyle w:val="Apara"/>
      </w:pPr>
      <w:r>
        <w:tab/>
        <w:t>(b)</w:t>
      </w:r>
      <w:r>
        <w:tab/>
        <w:t>include any future reset principles into the price direction that will have the effect of varying, omitting or replacing the current reset principles for the regulated service in their application at a future date.</w:t>
      </w:r>
    </w:p>
    <w:p w:rsidR="005B0FBB" w:rsidRDefault="005B0FBB" w:rsidP="005B0FBB">
      <w:pPr>
        <w:pStyle w:val="Amain"/>
      </w:pPr>
      <w:r>
        <w:tab/>
        <w:t>(3)</w:t>
      </w:r>
      <w:r>
        <w:tab/>
        <w:t>Subject to subsections (1) and (2), the commission may vary a price direction to vary, omit or replace any future reset principles in the direction, or to include future reset principles into the direction.</w:t>
      </w:r>
    </w:p>
    <w:p w:rsidR="005B0FBB" w:rsidRDefault="005B0FBB" w:rsidP="005B0FBB">
      <w:pPr>
        <w:pStyle w:val="AH5Sec"/>
      </w:pPr>
      <w:bookmarkStart w:id="74" w:name="_Toc500926997"/>
      <w:r w:rsidRPr="00C80887">
        <w:rPr>
          <w:rStyle w:val="CharSectNo"/>
        </w:rPr>
        <w:t>24H</w:t>
      </w:r>
      <w:r>
        <w:tab/>
        <w:t>Procedure for nonconsent price variation investigation</w:t>
      </w:r>
      <w:bookmarkEnd w:id="74"/>
    </w:p>
    <w:p w:rsidR="005B0FBB" w:rsidRDefault="005B0FBB" w:rsidP="005B0FBB">
      <w:pPr>
        <w:pStyle w:val="Amain"/>
        <w:keepNext/>
      </w:pPr>
      <w:r>
        <w:tab/>
        <w:t>(1)</w:t>
      </w:r>
      <w:r>
        <w:tab/>
        <w:t>The commission must conduct a price variation investigation in the same way as a price direction investigation.</w:t>
      </w:r>
    </w:p>
    <w:p w:rsidR="005B0FBB" w:rsidRDefault="005B0FBB" w:rsidP="005B0FBB">
      <w:pPr>
        <w:pStyle w:val="Amain"/>
      </w:pPr>
      <w:r>
        <w:tab/>
        <w:t>(2)</w:t>
      </w:r>
      <w:r>
        <w:tab/>
        <w:t>However, in deciding whether to vary a price direction under this division, the commission must allow a declared fee to be passed on in full to consumers of the service.</w:t>
      </w:r>
    </w:p>
    <w:p w:rsidR="005B0FBB" w:rsidRDefault="005B0FBB" w:rsidP="005B0FBB">
      <w:pPr>
        <w:pStyle w:val="AH5Sec"/>
      </w:pPr>
      <w:bookmarkStart w:id="75" w:name="_Toc500926998"/>
      <w:r w:rsidRPr="00C80887">
        <w:rPr>
          <w:rStyle w:val="CharSectNo"/>
        </w:rPr>
        <w:t>24I</w:t>
      </w:r>
      <w:r>
        <w:rPr>
          <w:b w:val="0"/>
        </w:rPr>
        <w:tab/>
      </w:r>
      <w:r>
        <w:t>Effect of nonconsent price variations</w:t>
      </w:r>
      <w:bookmarkEnd w:id="75"/>
    </w:p>
    <w:p w:rsidR="005B0FBB" w:rsidRPr="00013471" w:rsidRDefault="005B0FBB" w:rsidP="005B0FBB">
      <w:pPr>
        <w:pStyle w:val="Amainreturn"/>
      </w:pPr>
      <w:r>
        <w:t xml:space="preserve">When presented to the Legislative Assembly under section 24 (Presenting of reports to Legislative Assembly), a report into a price variation investigation has the effect of varying the provisions of the price direction as indicated in the report (if at all) with effect </w:t>
      </w:r>
      <w:r w:rsidRPr="00013471">
        <w:t>from—</w:t>
      </w:r>
    </w:p>
    <w:p w:rsidR="005B0FBB" w:rsidRPr="00013471" w:rsidRDefault="005B0FBB" w:rsidP="005B0FBB">
      <w:pPr>
        <w:pStyle w:val="Apara"/>
      </w:pPr>
      <w:r w:rsidRPr="00013471">
        <w:tab/>
        <w:t>(a)</w:t>
      </w:r>
      <w:r w:rsidRPr="00013471">
        <w:tab/>
        <w:t>a day (or days) ascertained in accordance with the report; or</w:t>
      </w:r>
    </w:p>
    <w:p w:rsidR="005B0FBB" w:rsidRPr="00013471" w:rsidRDefault="005B0FBB" w:rsidP="005B0FBB">
      <w:pPr>
        <w:pStyle w:val="Apara"/>
      </w:pPr>
      <w:r w:rsidRPr="00013471">
        <w:tab/>
        <w:t>(b)</w:t>
      </w:r>
      <w:r w:rsidRPr="00013471">
        <w:tab/>
        <w:t>if a day is not ascertained in accordance with the report—14 days after the day the report is presented to the Legislative Assembly.</w:t>
      </w:r>
    </w:p>
    <w:p w:rsidR="005B0FBB" w:rsidRPr="00A83851" w:rsidRDefault="005B0FBB" w:rsidP="005B0FBB">
      <w:pPr>
        <w:pStyle w:val="PageBreak"/>
      </w:pPr>
      <w:r w:rsidRPr="00A83851">
        <w:br w:type="page"/>
      </w:r>
    </w:p>
    <w:p w:rsidR="005B0FBB" w:rsidRPr="00C80887" w:rsidRDefault="005B0FBB" w:rsidP="005B0FBB">
      <w:pPr>
        <w:pStyle w:val="AH2Part"/>
      </w:pPr>
      <w:bookmarkStart w:id="76" w:name="_Toc500926999"/>
      <w:r w:rsidRPr="00C80887">
        <w:rPr>
          <w:rStyle w:val="CharPartNo"/>
        </w:rPr>
        <w:t>Part 4C</w:t>
      </w:r>
      <w:r>
        <w:tab/>
      </w:r>
      <w:r w:rsidRPr="00C80887">
        <w:rPr>
          <w:rStyle w:val="CharPartText"/>
        </w:rPr>
        <w:t>Review of price directions</w:t>
      </w:r>
      <w:bookmarkEnd w:id="76"/>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77" w:name="_Toc500927000"/>
      <w:r w:rsidRPr="00C80887">
        <w:rPr>
          <w:rStyle w:val="CharSectNo"/>
        </w:rPr>
        <w:t>24J</w:t>
      </w:r>
      <w:r>
        <w:rPr>
          <w:b w:val="0"/>
        </w:rPr>
        <w:tab/>
      </w:r>
      <w:r>
        <w:t>Definitions—pt 4C</w:t>
      </w:r>
      <w:bookmarkEnd w:id="77"/>
    </w:p>
    <w:p w:rsidR="005B0FBB" w:rsidRDefault="005B0FBB" w:rsidP="005B0FBB">
      <w:pPr>
        <w:pStyle w:val="Amainreturn"/>
        <w:keepNext/>
      </w:pPr>
      <w:r>
        <w:t>In this part:</w:t>
      </w:r>
    </w:p>
    <w:p w:rsidR="005B0FBB" w:rsidRPr="002F7BDF" w:rsidRDefault="005B0FBB" w:rsidP="005B0FBB">
      <w:pPr>
        <w:pStyle w:val="aDef"/>
        <w:keepNext/>
      </w:pPr>
      <w:r>
        <w:rPr>
          <w:rStyle w:val="charBoldItals"/>
        </w:rPr>
        <w:t>eligible person</w:t>
      </w:r>
      <w:r>
        <w:t>, for a review of a price direction for regulated services, means any of the following people:</w:t>
      </w:r>
    </w:p>
    <w:p w:rsidR="005B0FBB" w:rsidRDefault="005B0FBB" w:rsidP="005B0FBB">
      <w:pPr>
        <w:pStyle w:val="aDefpara"/>
      </w:pPr>
      <w:r>
        <w:tab/>
        <w:t>(a)</w:t>
      </w:r>
      <w:r>
        <w:tab/>
        <w:t>the referring authority;</w:t>
      </w:r>
    </w:p>
    <w:p w:rsidR="005B0FBB" w:rsidRDefault="005B0FBB" w:rsidP="005B0FBB">
      <w:pPr>
        <w:pStyle w:val="aDefpara"/>
      </w:pPr>
      <w:r>
        <w:tab/>
        <w:t>(b)</w:t>
      </w:r>
      <w:r>
        <w:tab/>
        <w:t>a utility providing any of those services;</w:t>
      </w:r>
    </w:p>
    <w:p w:rsidR="005B0FBB" w:rsidRPr="00013471" w:rsidRDefault="005B0FBB" w:rsidP="005B0FBB">
      <w:pPr>
        <w:pStyle w:val="aDefpara"/>
      </w:pPr>
      <w:r w:rsidRPr="00013471">
        <w:tab/>
        <w:t>(c)</w:t>
      </w:r>
      <w:r w:rsidRPr="00013471">
        <w:tab/>
        <w:t>anyone who made a submission to the commission in the course of the investigation into the price direction;</w:t>
      </w:r>
    </w:p>
    <w:p w:rsidR="005B0FBB" w:rsidRPr="00013471" w:rsidRDefault="005B0FBB" w:rsidP="005B0FBB">
      <w:pPr>
        <w:pStyle w:val="aDefpara"/>
      </w:pPr>
      <w:r w:rsidRPr="00013471">
        <w:tab/>
        <w:t>(d)</w:t>
      </w:r>
      <w:r w:rsidRPr="00013471">
        <w:tab/>
        <w:t>a group of people at least 1 of whom made a submission to the commission in the course of the investigation into the price direction.</w:t>
      </w:r>
    </w:p>
    <w:p w:rsidR="005B0FBB" w:rsidRDefault="005B0FBB" w:rsidP="005B0FBB">
      <w:pPr>
        <w:pStyle w:val="aDef"/>
      </w:pPr>
      <w:r>
        <w:rPr>
          <w:rStyle w:val="charBoldItals"/>
        </w:rPr>
        <w:t>price direction</w:t>
      </w:r>
      <w:r>
        <w:t xml:space="preserve"> includes a variation of a price direction.</w:t>
      </w:r>
    </w:p>
    <w:p w:rsidR="005B0FBB" w:rsidRDefault="005B0FBB" w:rsidP="005B0FBB">
      <w:pPr>
        <w:pStyle w:val="AH5Sec"/>
      </w:pPr>
      <w:bookmarkStart w:id="78" w:name="_Toc500927001"/>
      <w:r w:rsidRPr="00C80887">
        <w:rPr>
          <w:rStyle w:val="CharSectNo"/>
        </w:rPr>
        <w:t>24K</w:t>
      </w:r>
      <w:r>
        <w:rPr>
          <w:b w:val="0"/>
        </w:rPr>
        <w:tab/>
      </w:r>
      <w:r>
        <w:t>Right of review</w:t>
      </w:r>
      <w:bookmarkEnd w:id="78"/>
    </w:p>
    <w:p w:rsidR="005B0FBB" w:rsidRPr="00013471" w:rsidRDefault="005B0FBB" w:rsidP="005B0FBB">
      <w:pPr>
        <w:pStyle w:val="Amain"/>
      </w:pPr>
      <w:r w:rsidRPr="00013471">
        <w:tab/>
        <w:t>(1)</w:t>
      </w:r>
      <w:r w:rsidRPr="00013471">
        <w:tab/>
        <w:t>An eligible person may apply for review by an industry panel of a price direction for regulated services.</w:t>
      </w:r>
    </w:p>
    <w:p w:rsidR="005B0FBB" w:rsidRPr="00013471" w:rsidRDefault="005B0FBB" w:rsidP="005B0FBB">
      <w:pPr>
        <w:pStyle w:val="aNote"/>
      </w:pPr>
      <w:r w:rsidRPr="00013471">
        <w:rPr>
          <w:rStyle w:val="charItals"/>
        </w:rPr>
        <w:t>Note</w:t>
      </w:r>
      <w:r w:rsidRPr="00013471">
        <w:tab/>
        <w:t>If a form is approved under s 57 for this provision, the form must be used.</w:t>
      </w:r>
    </w:p>
    <w:p w:rsidR="005B0FBB" w:rsidRPr="00013471" w:rsidRDefault="005B0FBB" w:rsidP="005B0FBB">
      <w:pPr>
        <w:pStyle w:val="Amain"/>
      </w:pPr>
      <w:r w:rsidRPr="00013471">
        <w:tab/>
        <w:t>(</w:t>
      </w:r>
      <w:r>
        <w:t>2</w:t>
      </w:r>
      <w:r w:rsidRPr="00013471">
        <w:t>)</w:t>
      </w:r>
      <w:r w:rsidRPr="00013471">
        <w:tab/>
        <w:t>An application must include—</w:t>
      </w:r>
    </w:p>
    <w:p w:rsidR="005B0FBB" w:rsidRPr="00013471" w:rsidRDefault="005B0FBB" w:rsidP="005B0FBB">
      <w:pPr>
        <w:pStyle w:val="Apara"/>
      </w:pPr>
      <w:r w:rsidRPr="00013471">
        <w:tab/>
        <w:t>(a)</w:t>
      </w:r>
      <w:r w:rsidRPr="00013471">
        <w:tab/>
        <w:t>the grounds for review, and the evidence relied on to support each ground; and</w:t>
      </w:r>
    </w:p>
    <w:p w:rsidR="005B0FBB" w:rsidRPr="00013471" w:rsidRDefault="005B0FBB" w:rsidP="005B0FBB">
      <w:pPr>
        <w:pStyle w:val="Apara"/>
        <w:keepNext/>
      </w:pPr>
      <w:r w:rsidRPr="00013471">
        <w:tab/>
        <w:t>(b)</w:t>
      </w:r>
      <w:r w:rsidRPr="00013471">
        <w:tab/>
        <w:t>a statement setting out how, having regard to the commission’s objective when making a price direction, a new price direction would be, or would be likely to be, materially better than the original price direction.</w:t>
      </w:r>
    </w:p>
    <w:p w:rsidR="005B0FBB" w:rsidRPr="00013471" w:rsidRDefault="005B0FBB" w:rsidP="005B0FBB">
      <w:pPr>
        <w:pStyle w:val="aNotepar"/>
      </w:pPr>
      <w:r w:rsidRPr="00013471">
        <w:rPr>
          <w:rStyle w:val="charItals"/>
        </w:rPr>
        <w:t>Note</w:t>
      </w:r>
      <w:r w:rsidRPr="00013471">
        <w:rPr>
          <w:rStyle w:val="charItals"/>
        </w:rPr>
        <w:tab/>
      </w:r>
      <w:r w:rsidRPr="00013471">
        <w:t>The commission’s objective is stated in s 19L.</w:t>
      </w:r>
    </w:p>
    <w:p w:rsidR="005B0FBB" w:rsidRDefault="005B0FBB" w:rsidP="005B0FBB">
      <w:pPr>
        <w:pStyle w:val="Amain"/>
        <w:keepNext/>
      </w:pPr>
      <w:r>
        <w:tab/>
        <w:t>(3)</w:t>
      </w:r>
      <w:r>
        <w:tab/>
        <w:t>An application for review must be lodged with the commission within 3 months after the final report into the price direction investigation is presented to the Legislative Assembly under section 24 (Presenting of reports to Legislative Assembly).</w:t>
      </w:r>
    </w:p>
    <w:p w:rsidR="005B0FBB" w:rsidRDefault="005B0FBB" w:rsidP="005B0FBB">
      <w:pPr>
        <w:pStyle w:val="Amain"/>
      </w:pPr>
      <w:r>
        <w:tab/>
        <w:t>(4)</w:t>
      </w:r>
      <w:r>
        <w:tab/>
        <w:t>After lodgment of an application for review, the commission must—</w:t>
      </w:r>
    </w:p>
    <w:p w:rsidR="005B0FBB" w:rsidRDefault="005B0FBB" w:rsidP="005B0FBB">
      <w:pPr>
        <w:pStyle w:val="Apara"/>
      </w:pPr>
      <w:r>
        <w:tab/>
        <w:t>(a)</w:t>
      </w:r>
      <w:r>
        <w:tab/>
        <w:t>give all other eligible people a copy of the application, inviting them to lodge written notice with the commission within 14 days if they intend to appear as a party; and</w:t>
      </w:r>
    </w:p>
    <w:p w:rsidR="005B0FBB" w:rsidRPr="0092630A" w:rsidRDefault="005B0FBB" w:rsidP="005B0FBB">
      <w:pPr>
        <w:pStyle w:val="Apara"/>
      </w:pPr>
      <w:r w:rsidRPr="0092630A">
        <w:tab/>
        <w:t>(b)</w:t>
      </w:r>
      <w:r w:rsidRPr="0092630A">
        <w:tab/>
        <w:t>give public notice of the application.</w:t>
      </w:r>
    </w:p>
    <w:p w:rsidR="005B0FBB" w:rsidRPr="0092630A" w:rsidRDefault="005B0FBB" w:rsidP="005B0FBB">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w:t>
      </w:r>
    </w:p>
    <w:p w:rsidR="005B0FBB" w:rsidRPr="00013471" w:rsidRDefault="005B0FBB" w:rsidP="005B0FBB">
      <w:pPr>
        <w:pStyle w:val="AH5Sec"/>
      </w:pPr>
      <w:bookmarkStart w:id="79" w:name="_Toc500927002"/>
      <w:r w:rsidRPr="00C80887">
        <w:rPr>
          <w:rStyle w:val="CharSectNo"/>
        </w:rPr>
        <w:t>24KA</w:t>
      </w:r>
      <w:r w:rsidRPr="00013471">
        <w:tab/>
        <w:t>Grounds for review</w:t>
      </w:r>
      <w:bookmarkEnd w:id="79"/>
    </w:p>
    <w:p w:rsidR="005B0FBB" w:rsidRPr="00013471" w:rsidRDefault="005B0FBB" w:rsidP="005B0FBB">
      <w:pPr>
        <w:pStyle w:val="Amainreturn"/>
      </w:pPr>
      <w:r w:rsidRPr="00013471">
        <w:t>An application for review of a price direction may only be made on 1 or more of the following grounds:</w:t>
      </w:r>
    </w:p>
    <w:p w:rsidR="005B0FBB" w:rsidRPr="00013471" w:rsidRDefault="005B0FBB" w:rsidP="005B0FBB">
      <w:pPr>
        <w:pStyle w:val="Apara"/>
      </w:pPr>
      <w:r w:rsidRPr="00013471">
        <w:tab/>
        <w:t>(a)</w:t>
      </w:r>
      <w:r w:rsidRPr="00013471">
        <w:tab/>
        <w:t>the commission made an error of fact in its findings of facts that was material to the making of the price direction;</w:t>
      </w:r>
    </w:p>
    <w:p w:rsidR="005B0FBB" w:rsidRPr="00013471" w:rsidRDefault="005B0FBB" w:rsidP="005B0FBB">
      <w:pPr>
        <w:pStyle w:val="Apara"/>
      </w:pPr>
      <w:r w:rsidRPr="00013471">
        <w:tab/>
        <w:t>(b)</w:t>
      </w:r>
      <w:r w:rsidRPr="00013471">
        <w:tab/>
        <w:t>the commission made more than 1 error of fact in its findings of facts and the errors, in combination, were material to the making of the price direction;</w:t>
      </w:r>
    </w:p>
    <w:p w:rsidR="005B0FBB" w:rsidRPr="00013471" w:rsidRDefault="005B0FBB" w:rsidP="005B0FBB">
      <w:pPr>
        <w:pStyle w:val="Apara"/>
      </w:pPr>
      <w:r w:rsidRPr="00013471">
        <w:tab/>
        <w:t>(c)</w:t>
      </w:r>
      <w:r w:rsidRPr="00013471">
        <w:tab/>
        <w:t>the exercise of the commission’s discretion in the making of the price direction was incorrect having regard to all the circumstances;</w:t>
      </w:r>
    </w:p>
    <w:p w:rsidR="005B0FBB" w:rsidRPr="00013471" w:rsidRDefault="005B0FBB" w:rsidP="005B0FBB">
      <w:pPr>
        <w:pStyle w:val="Apara"/>
      </w:pPr>
      <w:r w:rsidRPr="00013471">
        <w:tab/>
        <w:t>(d)</w:t>
      </w:r>
      <w:r w:rsidRPr="00013471">
        <w:tab/>
        <w:t>the price direction made by the commission was unreasonable having regard to all the circumstances.</w:t>
      </w:r>
    </w:p>
    <w:p w:rsidR="005B0FBB" w:rsidRDefault="005B0FBB" w:rsidP="005B0FBB">
      <w:pPr>
        <w:pStyle w:val="AH5Sec"/>
      </w:pPr>
      <w:bookmarkStart w:id="80" w:name="_Toc500927003"/>
      <w:r w:rsidRPr="00C80887">
        <w:rPr>
          <w:rStyle w:val="CharSectNo"/>
        </w:rPr>
        <w:t>24L</w:t>
      </w:r>
      <w:r>
        <w:rPr>
          <w:b w:val="0"/>
        </w:rPr>
        <w:tab/>
      </w:r>
      <w:r>
        <w:t>Who are the parties to a review?</w:t>
      </w:r>
      <w:bookmarkEnd w:id="80"/>
    </w:p>
    <w:p w:rsidR="005B0FBB" w:rsidRDefault="005B0FBB" w:rsidP="005B0FBB">
      <w:pPr>
        <w:pStyle w:val="Amain"/>
        <w:keepNext/>
      </w:pPr>
      <w:r>
        <w:tab/>
        <w:t>(1)</w:t>
      </w:r>
      <w:r>
        <w:tab/>
        <w:t>The applicant and any eligible person who notifies the commission as invited under section 24K (4) are the parties to the review.</w:t>
      </w:r>
    </w:p>
    <w:p w:rsidR="005B0FBB" w:rsidRDefault="005B0FBB" w:rsidP="005B0FBB">
      <w:pPr>
        <w:pStyle w:val="Amain"/>
      </w:pPr>
      <w:r>
        <w:tab/>
        <w:t>(2)</w:t>
      </w:r>
      <w:r>
        <w:tab/>
        <w:t>A party to a review may be represented by another person.</w:t>
      </w:r>
    </w:p>
    <w:p w:rsidR="005B0FBB" w:rsidRDefault="005B0FBB" w:rsidP="005B0FBB">
      <w:pPr>
        <w:pStyle w:val="AH5Sec"/>
      </w:pPr>
      <w:bookmarkStart w:id="81" w:name="_Toc500927004"/>
      <w:r w:rsidRPr="00C80887">
        <w:rPr>
          <w:rStyle w:val="CharSectNo"/>
        </w:rPr>
        <w:t>24M</w:t>
      </w:r>
      <w:r>
        <w:rPr>
          <w:b w:val="0"/>
        </w:rPr>
        <w:tab/>
      </w:r>
      <w:r>
        <w:t>Industry panel</w:t>
      </w:r>
      <w:bookmarkEnd w:id="81"/>
    </w:p>
    <w:p w:rsidR="005B0FBB" w:rsidRDefault="005B0FBB" w:rsidP="005B0FBB">
      <w:pPr>
        <w:pStyle w:val="Amain"/>
      </w:pPr>
      <w:r>
        <w:tab/>
        <w:t>(1)</w:t>
      </w:r>
      <w:r>
        <w:tab/>
        <w:t xml:space="preserve">An application for review must be heard by a panel (an </w:t>
      </w:r>
      <w:r>
        <w:rPr>
          <w:rStyle w:val="charBoldItals"/>
        </w:rPr>
        <w:t>industry panel</w:t>
      </w:r>
      <w:r>
        <w:t>) of 3 members.</w:t>
      </w:r>
    </w:p>
    <w:p w:rsidR="005B0FBB" w:rsidRDefault="005B0FBB" w:rsidP="005B0FBB">
      <w:pPr>
        <w:pStyle w:val="Amain"/>
      </w:pPr>
      <w:r>
        <w:tab/>
        <w:t>(2)</w:t>
      </w:r>
      <w:r>
        <w:tab/>
        <w:t>Provisions for the constitution of the panel and for the terms of office of the panel and panel members are set out in schedule 3.</w:t>
      </w:r>
    </w:p>
    <w:p w:rsidR="005B0FBB" w:rsidRPr="00013471" w:rsidRDefault="005B0FBB" w:rsidP="005B0FBB">
      <w:pPr>
        <w:pStyle w:val="AH5Sec"/>
      </w:pPr>
      <w:bookmarkStart w:id="82" w:name="_Toc500927005"/>
      <w:r w:rsidRPr="00C80887">
        <w:rPr>
          <w:rStyle w:val="CharSectNo"/>
        </w:rPr>
        <w:t>24MA</w:t>
      </w:r>
      <w:r w:rsidRPr="00013471">
        <w:tab/>
        <w:t>Application for review—preliminary assessment</w:t>
      </w:r>
      <w:bookmarkEnd w:id="82"/>
    </w:p>
    <w:p w:rsidR="005B0FBB" w:rsidRPr="00013471" w:rsidRDefault="005B0FBB" w:rsidP="005B0FBB">
      <w:pPr>
        <w:pStyle w:val="Amain"/>
      </w:pPr>
      <w:r w:rsidRPr="00013471">
        <w:tab/>
        <w:t>(1)</w:t>
      </w:r>
      <w:r w:rsidRPr="00013471">
        <w:tab/>
        <w:t>An industry panel appointed to hear an application for review of a price direction must make a preliminary assessment of the application.</w:t>
      </w:r>
    </w:p>
    <w:p w:rsidR="005B0FBB" w:rsidRPr="00013471" w:rsidRDefault="005B0FBB" w:rsidP="005B0FBB">
      <w:pPr>
        <w:pStyle w:val="Amain"/>
      </w:pPr>
      <w:r w:rsidRPr="00013471">
        <w:tab/>
        <w:t>(2)</w:t>
      </w:r>
      <w:r w:rsidRPr="00013471">
        <w:tab/>
        <w:t>In making a preliminary assessment of the application, the industry panel must assess each ground for review.</w:t>
      </w:r>
    </w:p>
    <w:p w:rsidR="005B0FBB" w:rsidRPr="00013471" w:rsidRDefault="005B0FBB" w:rsidP="005B0FBB">
      <w:pPr>
        <w:pStyle w:val="Amain"/>
      </w:pPr>
      <w:r w:rsidRPr="00013471">
        <w:tab/>
        <w:t>(3)</w:t>
      </w:r>
      <w:r w:rsidRPr="00013471">
        <w:tab/>
        <w:t>After making a preliminary assessment of each ground for review, the industry panel must decide to—</w:t>
      </w:r>
      <w:r w:rsidRPr="00013471">
        <w:tab/>
      </w:r>
    </w:p>
    <w:p w:rsidR="005B0FBB" w:rsidRPr="00013471" w:rsidRDefault="005B0FBB" w:rsidP="005B0FBB">
      <w:pPr>
        <w:pStyle w:val="Apara"/>
      </w:pPr>
      <w:r w:rsidRPr="00013471">
        <w:tab/>
        <w:t>(a)</w:t>
      </w:r>
      <w:r w:rsidRPr="00013471">
        <w:tab/>
        <w:t>accept the ground for review; or</w:t>
      </w:r>
    </w:p>
    <w:p w:rsidR="005B0FBB" w:rsidRPr="00013471" w:rsidRDefault="005B0FBB" w:rsidP="005B0FBB">
      <w:pPr>
        <w:pStyle w:val="Apara"/>
      </w:pPr>
      <w:r w:rsidRPr="00013471">
        <w:tab/>
        <w:t>(b)</w:t>
      </w:r>
      <w:r w:rsidRPr="00013471">
        <w:tab/>
        <w:t>reject the ground for review.</w:t>
      </w:r>
    </w:p>
    <w:p w:rsidR="005B0FBB" w:rsidRPr="00013471" w:rsidRDefault="005B0FBB" w:rsidP="005B0FBB">
      <w:pPr>
        <w:pStyle w:val="Amain"/>
      </w:pPr>
      <w:r w:rsidRPr="00013471">
        <w:tab/>
        <w:t>(4)</w:t>
      </w:r>
      <w:r w:rsidRPr="00013471">
        <w:tab/>
        <w:t>The industry panel must accept a ground for review only if the panel is satisfied that the ground for review—</w:t>
      </w:r>
    </w:p>
    <w:p w:rsidR="005B0FBB" w:rsidRPr="00013471" w:rsidRDefault="005B0FBB" w:rsidP="005B0FBB">
      <w:pPr>
        <w:pStyle w:val="Apara"/>
      </w:pPr>
      <w:r w:rsidRPr="00013471">
        <w:tab/>
        <w:t>(a)</w:t>
      </w:r>
      <w:r w:rsidRPr="00013471">
        <w:tab/>
        <w:t>raises a serious issue to be decided; and</w:t>
      </w:r>
    </w:p>
    <w:p w:rsidR="005B0FBB" w:rsidRPr="00013471" w:rsidRDefault="005B0FBB" w:rsidP="005B0FBB">
      <w:pPr>
        <w:pStyle w:val="Apara"/>
      </w:pPr>
      <w:r w:rsidRPr="00013471">
        <w:tab/>
        <w:t>(b)</w:t>
      </w:r>
      <w:r w:rsidRPr="00013471">
        <w:tab/>
        <w:t>provides a strong case for review, supported by sufficient evidence on the face of the application to justify the review.</w:t>
      </w:r>
    </w:p>
    <w:p w:rsidR="005B0FBB" w:rsidRPr="00013471" w:rsidRDefault="005B0FBB" w:rsidP="005B0FBB">
      <w:pPr>
        <w:pStyle w:val="Amain"/>
      </w:pPr>
      <w:r w:rsidRPr="00013471">
        <w:tab/>
        <w:t>(5)</w:t>
      </w:r>
      <w:r w:rsidRPr="00013471">
        <w:tab/>
        <w:t>If the industry panel rejects all the grounds for review in an application, the panel must dismiss the application.</w:t>
      </w:r>
    </w:p>
    <w:p w:rsidR="005B0FBB" w:rsidRPr="00013471" w:rsidRDefault="005B0FBB" w:rsidP="005B0FBB">
      <w:pPr>
        <w:pStyle w:val="Amain"/>
        <w:keepNext/>
      </w:pPr>
      <w:r w:rsidRPr="00013471">
        <w:tab/>
        <w:t>(6)</w:t>
      </w:r>
      <w:r w:rsidRPr="00013471">
        <w:tab/>
        <w:t>The industry panel may review an application under section 24N only if—</w:t>
      </w:r>
    </w:p>
    <w:p w:rsidR="005B0FBB" w:rsidRPr="00013471" w:rsidRDefault="005B0FBB" w:rsidP="005B0FBB">
      <w:pPr>
        <w:pStyle w:val="Apara"/>
      </w:pPr>
      <w:r w:rsidRPr="00013471">
        <w:tab/>
        <w:t>(a)</w:t>
      </w:r>
      <w:r w:rsidRPr="00013471">
        <w:tab/>
        <w:t>the panel has accepted a ground, or grounds for review; and</w:t>
      </w:r>
    </w:p>
    <w:p w:rsidR="005B0FBB" w:rsidRPr="00013471" w:rsidRDefault="005B0FBB" w:rsidP="005B0FBB">
      <w:pPr>
        <w:pStyle w:val="Apara"/>
      </w:pPr>
      <w:r w:rsidRPr="00013471">
        <w:tab/>
        <w:t>(b)</w:t>
      </w:r>
      <w:r w:rsidRPr="00013471">
        <w:tab/>
        <w:t>the panel is satisfied, having regard to the accepted ground or grounds for review, and to the commission’s objective when making a price direction, that a new price direction would be, or would be likely to be, materially better than the original price direction.</w:t>
      </w:r>
    </w:p>
    <w:p w:rsidR="005B0FBB" w:rsidRPr="00013471" w:rsidRDefault="005B0FBB" w:rsidP="005B0FBB">
      <w:pPr>
        <w:pStyle w:val="aNote"/>
      </w:pPr>
      <w:r w:rsidRPr="00013471">
        <w:rPr>
          <w:rStyle w:val="charItals"/>
        </w:rPr>
        <w:t>Note</w:t>
      </w:r>
      <w:r w:rsidRPr="00013471">
        <w:rPr>
          <w:rStyle w:val="charItals"/>
        </w:rPr>
        <w:tab/>
      </w:r>
      <w:r w:rsidRPr="00013471">
        <w:t>The commission’s objective is stated in s 19L.</w:t>
      </w:r>
    </w:p>
    <w:p w:rsidR="005B0FBB" w:rsidRPr="00013471" w:rsidRDefault="005B0FBB" w:rsidP="005B0FBB">
      <w:pPr>
        <w:pStyle w:val="Amain"/>
      </w:pPr>
      <w:r w:rsidRPr="00013471">
        <w:tab/>
        <w:t>(7)</w:t>
      </w:r>
      <w:r w:rsidRPr="00013471">
        <w:tab/>
        <w:t>The industry panel must give a statement of reasons for a decision under subsection (3) or subsection (6).</w:t>
      </w:r>
    </w:p>
    <w:p w:rsidR="005B0FBB" w:rsidRDefault="005B0FBB" w:rsidP="005B0FBB">
      <w:pPr>
        <w:pStyle w:val="AH5Sec"/>
      </w:pPr>
      <w:bookmarkStart w:id="83" w:name="_Toc500927006"/>
      <w:r w:rsidRPr="00C80887">
        <w:rPr>
          <w:rStyle w:val="CharSectNo"/>
        </w:rPr>
        <w:t>24N</w:t>
      </w:r>
      <w:r>
        <w:rPr>
          <w:b w:val="0"/>
        </w:rPr>
        <w:tab/>
      </w:r>
      <w:r>
        <w:t>Nature of review</w:t>
      </w:r>
      <w:bookmarkEnd w:id="83"/>
    </w:p>
    <w:p w:rsidR="005B0FBB" w:rsidRPr="00013471" w:rsidRDefault="005B0FBB" w:rsidP="005B0FBB">
      <w:pPr>
        <w:pStyle w:val="Amain"/>
      </w:pPr>
      <w:r w:rsidRPr="00013471">
        <w:tab/>
        <w:t>(1)</w:t>
      </w:r>
      <w:r w:rsidRPr="00013471">
        <w:tab/>
        <w:t xml:space="preserve">On application for review of a price direction (the </w:t>
      </w:r>
      <w:r w:rsidRPr="00013471">
        <w:rPr>
          <w:rStyle w:val="charBoldItals"/>
        </w:rPr>
        <w:t>original price direction</w:t>
      </w:r>
      <w:r w:rsidRPr="00013471">
        <w:t>), an industry panel may—</w:t>
      </w:r>
    </w:p>
    <w:p w:rsidR="005B0FBB" w:rsidRPr="00013471" w:rsidRDefault="005B0FBB" w:rsidP="005B0FBB">
      <w:pPr>
        <w:pStyle w:val="Apara"/>
      </w:pPr>
      <w:r w:rsidRPr="00013471">
        <w:tab/>
        <w:t>(a)</w:t>
      </w:r>
      <w:r w:rsidRPr="00013471">
        <w:tab/>
        <w:t>substitute a new price direction for the original price direction; or</w:t>
      </w:r>
    </w:p>
    <w:p w:rsidR="005B0FBB" w:rsidRPr="00013471" w:rsidRDefault="005B0FBB" w:rsidP="005B0FBB">
      <w:pPr>
        <w:pStyle w:val="Apara"/>
      </w:pPr>
      <w:r w:rsidRPr="00013471">
        <w:tab/>
        <w:t>(b)</w:t>
      </w:r>
      <w:r w:rsidRPr="00013471">
        <w:tab/>
        <w:t>confirm the original price direction; or</w:t>
      </w:r>
    </w:p>
    <w:p w:rsidR="005B0FBB" w:rsidRPr="00013471" w:rsidRDefault="005B0FBB" w:rsidP="005B0FBB">
      <w:pPr>
        <w:pStyle w:val="Apara"/>
      </w:pPr>
      <w:r w:rsidRPr="00013471">
        <w:tab/>
        <w:t>(c)</w:t>
      </w:r>
      <w:r w:rsidRPr="00013471">
        <w:tab/>
        <w:t xml:space="preserve">set aside the original price direction and remit the matter back to the commission to make a new price direction in accordance with any direction of the industry panel. </w:t>
      </w:r>
    </w:p>
    <w:p w:rsidR="005B0FBB" w:rsidRDefault="005B0FBB" w:rsidP="005B0FBB">
      <w:pPr>
        <w:pStyle w:val="Amain"/>
        <w:keepNext/>
      </w:pPr>
      <w:r>
        <w:tab/>
        <w:t>(2)</w:t>
      </w:r>
      <w:r>
        <w:tab/>
        <w:t>An industry panel must make a decision on an application for review—</w:t>
      </w:r>
    </w:p>
    <w:p w:rsidR="005B0FBB" w:rsidRPr="00013471" w:rsidRDefault="005B0FBB" w:rsidP="005B0FBB">
      <w:pPr>
        <w:pStyle w:val="Apara"/>
      </w:pPr>
      <w:r w:rsidRPr="00013471">
        <w:tab/>
        <w:t>(a)</w:t>
      </w:r>
      <w:r w:rsidRPr="00013471">
        <w:tab/>
        <w:t>on the merits of the case, having regard to the commission’s objective when making a price direction; and</w:t>
      </w:r>
    </w:p>
    <w:p w:rsidR="005B0FBB" w:rsidRPr="00013471" w:rsidRDefault="005B0FBB" w:rsidP="005B0FBB">
      <w:pPr>
        <w:pStyle w:val="aNotepar"/>
      </w:pPr>
      <w:r w:rsidRPr="00013471">
        <w:rPr>
          <w:rStyle w:val="charItals"/>
        </w:rPr>
        <w:t>Note</w:t>
      </w:r>
      <w:r w:rsidRPr="00013471">
        <w:rPr>
          <w:rStyle w:val="charItals"/>
        </w:rPr>
        <w:tab/>
      </w:r>
      <w:r w:rsidRPr="00013471">
        <w:t>The commission’s objective is stated in s 19L.</w:t>
      </w:r>
    </w:p>
    <w:p w:rsidR="005B0FBB" w:rsidRDefault="005B0FBB" w:rsidP="005B0FBB">
      <w:pPr>
        <w:pStyle w:val="Apara"/>
      </w:pPr>
      <w:r>
        <w:tab/>
        <w:t>(c)</w:t>
      </w:r>
      <w:r>
        <w:tab/>
        <w:t>as required by section 20A, section 20B and section 20C for price directions.</w:t>
      </w:r>
    </w:p>
    <w:p w:rsidR="005B0FBB" w:rsidRDefault="005B0FBB" w:rsidP="005B0FBB">
      <w:pPr>
        <w:pStyle w:val="Amain"/>
      </w:pPr>
      <w:r>
        <w:tab/>
        <w:t>(3)</w:t>
      </w:r>
      <w:r>
        <w:tab/>
        <w:t>Despite subsection (2), the panel may not consider any matter on an application for review that was not raised on behalf of the applicant in submissions to the commission for the purposes of the investigation of the price direction that is the subject of the review.</w:t>
      </w:r>
    </w:p>
    <w:p w:rsidR="005B0FBB" w:rsidRDefault="005B0FBB" w:rsidP="005B0FBB">
      <w:pPr>
        <w:pStyle w:val="Amain"/>
      </w:pPr>
      <w:r>
        <w:tab/>
        <w:t>(4)</w:t>
      </w:r>
      <w:r>
        <w:tab/>
        <w:t xml:space="preserve">An industry panel review is not a legal proceeding for the </w:t>
      </w:r>
      <w:hyperlink r:id="rId72" w:tooltip="A2002-51" w:history="1">
        <w:r w:rsidRPr="002F7BDF">
          <w:rPr>
            <w:rStyle w:val="charCitHyperlinkAbbrev"/>
          </w:rPr>
          <w:t>Criminal Code</w:t>
        </w:r>
      </w:hyperlink>
      <w:r>
        <w:t>, chapter 7 (Administration of justice offences).</w:t>
      </w:r>
    </w:p>
    <w:p w:rsidR="005B0FBB" w:rsidRDefault="005B0FBB" w:rsidP="005B0FBB">
      <w:pPr>
        <w:pStyle w:val="AH5Sec"/>
      </w:pPr>
      <w:bookmarkStart w:id="84" w:name="_Toc500927007"/>
      <w:r w:rsidRPr="00C80887">
        <w:rPr>
          <w:rStyle w:val="CharSectNo"/>
        </w:rPr>
        <w:t>24O</w:t>
      </w:r>
      <w:r>
        <w:rPr>
          <w:b w:val="0"/>
        </w:rPr>
        <w:tab/>
      </w:r>
      <w:r>
        <w:t>Procedure for review</w:t>
      </w:r>
      <w:bookmarkEnd w:id="84"/>
    </w:p>
    <w:p w:rsidR="005B0FBB" w:rsidRDefault="005B0FBB" w:rsidP="005B0FBB">
      <w:pPr>
        <w:pStyle w:val="Amain"/>
      </w:pPr>
      <w:r>
        <w:tab/>
        <w:t>(1)</w:t>
      </w:r>
      <w:r>
        <w:tab/>
        <w:t>In considering an application for review, an industry panel has the same powers as the commission in conducting a price regulation investigation.</w:t>
      </w:r>
    </w:p>
    <w:p w:rsidR="005B0FBB" w:rsidRDefault="005B0FBB" w:rsidP="005B0FBB">
      <w:pPr>
        <w:pStyle w:val="Amain"/>
        <w:keepNext/>
      </w:pPr>
      <w:r>
        <w:tab/>
        <w:t>(2)</w:t>
      </w:r>
      <w:r>
        <w:tab/>
        <w:t>Without limiting subsection (1), the following provisions apply to the panel on the hearing of the application for review as if it were the commission conducting a price regulation investigation:</w:t>
      </w:r>
    </w:p>
    <w:p w:rsidR="005B0FBB" w:rsidRDefault="005B0FBB" w:rsidP="005B0FBB">
      <w:pPr>
        <w:pStyle w:val="Amainbullet"/>
      </w:pPr>
      <w:r w:rsidRPr="00013471">
        <w:rPr>
          <w:rFonts w:ascii="Symbol" w:hAnsi="Symbol"/>
          <w:sz w:val="20"/>
        </w:rPr>
        <w:t></w:t>
      </w:r>
      <w:r w:rsidRPr="00013471">
        <w:rPr>
          <w:rFonts w:ascii="Symbol" w:hAnsi="Symbol"/>
          <w:sz w:val="20"/>
        </w:rPr>
        <w:tab/>
      </w:r>
      <w:r>
        <w:t>section 17 (Procedure for industry reference investigations)</w:t>
      </w:r>
    </w:p>
    <w:p w:rsidR="005B0FBB" w:rsidRPr="00013471" w:rsidRDefault="005B0FBB" w:rsidP="005B0FBB">
      <w:pPr>
        <w:pStyle w:val="Amainbullet"/>
        <w:keepNext/>
        <w:tabs>
          <w:tab w:val="left" w:pos="1500"/>
        </w:tabs>
      </w:pPr>
      <w:r w:rsidRPr="00013471">
        <w:rPr>
          <w:rFonts w:ascii="Symbol" w:hAnsi="Symbol"/>
          <w:sz w:val="20"/>
        </w:rPr>
        <w:t></w:t>
      </w:r>
      <w:r w:rsidRPr="00013471">
        <w:rPr>
          <w:rFonts w:ascii="Symbol" w:hAnsi="Symbol"/>
          <w:sz w:val="20"/>
        </w:rPr>
        <w:tab/>
      </w:r>
      <w:r w:rsidRPr="00013471">
        <w:t>section 18 (Draft reports—industry reference investigations)</w:t>
      </w:r>
    </w:p>
    <w:p w:rsidR="005B0FBB" w:rsidRPr="00013471" w:rsidRDefault="005B0FBB" w:rsidP="005B0FBB">
      <w:pPr>
        <w:pStyle w:val="Amainbullet"/>
        <w:tabs>
          <w:tab w:val="left" w:pos="1500"/>
        </w:tabs>
      </w:pPr>
      <w:r w:rsidRPr="00013471">
        <w:rPr>
          <w:rFonts w:ascii="Symbol" w:hAnsi="Symbol"/>
          <w:sz w:val="20"/>
        </w:rPr>
        <w:t></w:t>
      </w:r>
      <w:r w:rsidRPr="00013471">
        <w:rPr>
          <w:rFonts w:ascii="Symbol" w:hAnsi="Symbol"/>
          <w:sz w:val="20"/>
        </w:rPr>
        <w:tab/>
      </w:r>
      <w:r w:rsidRPr="00013471">
        <w:t>section 24X (Information to be given to commission following price direction review)</w:t>
      </w:r>
    </w:p>
    <w:p w:rsidR="005B0FBB" w:rsidRDefault="005B0FBB" w:rsidP="005B0FBB">
      <w:pPr>
        <w:pStyle w:val="Amainbullet"/>
      </w:pPr>
      <w:r w:rsidRPr="00013471">
        <w:rPr>
          <w:rFonts w:ascii="Symbol" w:hAnsi="Symbol"/>
          <w:sz w:val="20"/>
        </w:rPr>
        <w:t></w:t>
      </w:r>
      <w:r w:rsidRPr="00013471">
        <w:rPr>
          <w:rFonts w:ascii="Symbol" w:hAnsi="Symbol"/>
          <w:sz w:val="20"/>
        </w:rPr>
        <w:tab/>
      </w:r>
      <w:r>
        <w:t>part 7 (Information)</w:t>
      </w:r>
    </w:p>
    <w:p w:rsidR="005B0FBB" w:rsidRDefault="005B0FBB" w:rsidP="005B0FBB">
      <w:pPr>
        <w:pStyle w:val="Amainbullet"/>
      </w:pPr>
      <w:r w:rsidRPr="00013471">
        <w:rPr>
          <w:rFonts w:ascii="Symbol" w:hAnsi="Symbol"/>
          <w:sz w:val="20"/>
        </w:rPr>
        <w:t></w:t>
      </w:r>
      <w:r w:rsidRPr="00013471">
        <w:rPr>
          <w:rFonts w:ascii="Symbol" w:hAnsi="Symbol"/>
          <w:sz w:val="20"/>
        </w:rPr>
        <w:tab/>
      </w:r>
      <w:r>
        <w:t>part 8 (Cooperation with the commission).</w:t>
      </w:r>
    </w:p>
    <w:p w:rsidR="005B0FBB" w:rsidRPr="00013471" w:rsidRDefault="005B0FBB" w:rsidP="005B0FBB">
      <w:pPr>
        <w:pStyle w:val="AH5Sec"/>
      </w:pPr>
      <w:bookmarkStart w:id="85" w:name="_Toc500927008"/>
      <w:r w:rsidRPr="00C80887">
        <w:rPr>
          <w:rStyle w:val="CharSectNo"/>
        </w:rPr>
        <w:t>24OA</w:t>
      </w:r>
      <w:r w:rsidRPr="00013471">
        <w:tab/>
        <w:t>Application for review—commission’s response</w:t>
      </w:r>
      <w:bookmarkEnd w:id="85"/>
    </w:p>
    <w:p w:rsidR="005B0FBB" w:rsidRPr="00013471" w:rsidRDefault="005B0FBB" w:rsidP="005B0FBB">
      <w:pPr>
        <w:pStyle w:val="Amain"/>
      </w:pPr>
      <w:r w:rsidRPr="00013471">
        <w:tab/>
        <w:t>(1)</w:t>
      </w:r>
      <w:r w:rsidRPr="00013471">
        <w:tab/>
        <w:t>This section applies if an industry panel decides to hear an application for review of a price direction.</w:t>
      </w:r>
    </w:p>
    <w:p w:rsidR="005B0FBB" w:rsidRPr="00013471" w:rsidRDefault="005B0FBB" w:rsidP="005B0FBB">
      <w:pPr>
        <w:pStyle w:val="Amain"/>
      </w:pPr>
      <w:r w:rsidRPr="00013471">
        <w:tab/>
        <w:t>(2)</w:t>
      </w:r>
      <w:r w:rsidRPr="00013471">
        <w:tab/>
        <w:t>The industry panel must tell the commission—</w:t>
      </w:r>
    </w:p>
    <w:p w:rsidR="005B0FBB" w:rsidRPr="00013471" w:rsidRDefault="005B0FBB" w:rsidP="005B0FBB">
      <w:pPr>
        <w:pStyle w:val="Apara"/>
      </w:pPr>
      <w:r w:rsidRPr="00013471">
        <w:tab/>
        <w:t>(a)</w:t>
      </w:r>
      <w:r w:rsidRPr="00013471">
        <w:tab/>
        <w:t>it may make a submission to the panel on any issue raised in the application for review; and</w:t>
      </w:r>
    </w:p>
    <w:p w:rsidR="005B0FBB" w:rsidRPr="00013471" w:rsidRDefault="005B0FBB" w:rsidP="005B0FBB">
      <w:pPr>
        <w:pStyle w:val="Apara"/>
      </w:pPr>
      <w:r w:rsidRPr="00013471">
        <w:tab/>
        <w:t>(b)</w:t>
      </w:r>
      <w:r w:rsidRPr="00013471">
        <w:tab/>
        <w:t xml:space="preserve">the date, decided after consultation with the commission, by which the commission must make a submission under paragraph (a). </w:t>
      </w:r>
    </w:p>
    <w:p w:rsidR="005B0FBB" w:rsidRDefault="005B0FBB" w:rsidP="005B0FBB">
      <w:pPr>
        <w:pStyle w:val="AH5Sec"/>
      </w:pPr>
      <w:bookmarkStart w:id="86" w:name="_Toc500927009"/>
      <w:r w:rsidRPr="00C80887">
        <w:rPr>
          <w:rStyle w:val="CharSectNo"/>
        </w:rPr>
        <w:t>24P</w:t>
      </w:r>
      <w:r>
        <w:rPr>
          <w:b w:val="0"/>
        </w:rPr>
        <w:tab/>
      </w:r>
      <w:r>
        <w:t>Referral of matters to commission</w:t>
      </w:r>
      <w:bookmarkEnd w:id="86"/>
    </w:p>
    <w:p w:rsidR="005B0FBB" w:rsidRDefault="005B0FBB" w:rsidP="005B0FBB">
      <w:pPr>
        <w:pStyle w:val="Amain"/>
        <w:keepNext/>
      </w:pPr>
      <w:r>
        <w:tab/>
        <w:t>(1)</w:t>
      </w:r>
      <w:r>
        <w:tab/>
        <w:t>An industry panel may, in writing, refer any matter raised in the course of a review to the commission for an advisory opinion.</w:t>
      </w:r>
    </w:p>
    <w:p w:rsidR="005B0FBB" w:rsidRDefault="005B0FBB" w:rsidP="005B0FBB">
      <w:pPr>
        <w:pStyle w:val="Amain"/>
      </w:pPr>
      <w:r>
        <w:tab/>
        <w:t>(2)</w:t>
      </w:r>
      <w:r>
        <w:tab/>
        <w:t>The commission must consider any matter raised on a reference from the panel, and give the panel a report setting out its findings.</w:t>
      </w:r>
    </w:p>
    <w:p w:rsidR="005B0FBB" w:rsidRDefault="005B0FBB" w:rsidP="005B0FBB">
      <w:pPr>
        <w:pStyle w:val="Amain"/>
      </w:pPr>
      <w:r>
        <w:tab/>
        <w:t>(3)</w:t>
      </w:r>
      <w:r>
        <w:tab/>
        <w:t>The panel must take into account the commission’s findings on the reference in making a decision on the review.</w:t>
      </w:r>
    </w:p>
    <w:p w:rsidR="005B0FBB" w:rsidRDefault="005B0FBB" w:rsidP="005B0FBB">
      <w:pPr>
        <w:pStyle w:val="AH5Sec"/>
      </w:pPr>
      <w:bookmarkStart w:id="87" w:name="_Toc500927010"/>
      <w:r w:rsidRPr="00C80887">
        <w:rPr>
          <w:rStyle w:val="CharSectNo"/>
        </w:rPr>
        <w:t>24Q</w:t>
      </w:r>
      <w:r>
        <w:rPr>
          <w:b w:val="0"/>
        </w:rPr>
        <w:tab/>
      </w:r>
      <w:r>
        <w:t>Witnesses and evidence</w:t>
      </w:r>
      <w:bookmarkEnd w:id="87"/>
    </w:p>
    <w:p w:rsidR="005B0FBB" w:rsidRDefault="005B0FBB" w:rsidP="005B0FBB">
      <w:pPr>
        <w:pStyle w:val="Amain"/>
      </w:pPr>
      <w:r>
        <w:tab/>
        <w:t>(1)</w:t>
      </w:r>
      <w:r>
        <w:tab/>
        <w:t>At the request of any party, an industry panel may exercise its powers under section 41 (Provision of information to commission) and section 49 (Attendance at hearing) (as applied by section 24O (Procedure for review)) to require the provision of information or a document, or to require a person to attend before the panel, for the purpose of hearing the application for review.</w:t>
      </w:r>
    </w:p>
    <w:p w:rsidR="005B0FBB" w:rsidRDefault="005B0FBB" w:rsidP="005B0FBB">
      <w:pPr>
        <w:pStyle w:val="Amain"/>
      </w:pPr>
      <w:r>
        <w:tab/>
        <w:t>(2)</w:t>
      </w:r>
      <w:r>
        <w:tab/>
        <w:t>The party must pay all the expenses of any person in complying with a requirement on a request under subsection (1).</w:t>
      </w:r>
    </w:p>
    <w:p w:rsidR="005B0FBB" w:rsidRDefault="005B0FBB" w:rsidP="005B0FBB">
      <w:pPr>
        <w:pStyle w:val="AH5Sec"/>
      </w:pPr>
      <w:bookmarkStart w:id="88" w:name="_Toc500927011"/>
      <w:r w:rsidRPr="00C80887">
        <w:rPr>
          <w:rStyle w:val="CharSectNo"/>
        </w:rPr>
        <w:t>24R</w:t>
      </w:r>
      <w:r>
        <w:rPr>
          <w:b w:val="0"/>
        </w:rPr>
        <w:tab/>
      </w:r>
      <w:r>
        <w:t>Frivolous or vexatious applications</w:t>
      </w:r>
      <w:bookmarkEnd w:id="88"/>
    </w:p>
    <w:p w:rsidR="005B0FBB" w:rsidRDefault="005B0FBB" w:rsidP="005B0FBB">
      <w:pPr>
        <w:pStyle w:val="Amainreturn"/>
      </w:pPr>
      <w:r>
        <w:t>If an industry panel considers that an application for review is frivolous or vexatious, it may, at any stage during the hearing—</w:t>
      </w:r>
    </w:p>
    <w:p w:rsidR="005B0FBB" w:rsidRDefault="005B0FBB" w:rsidP="005B0FBB">
      <w:pPr>
        <w:pStyle w:val="Apara"/>
      </w:pPr>
      <w:r>
        <w:tab/>
        <w:t>(a)</w:t>
      </w:r>
      <w:r>
        <w:tab/>
        <w:t>by a written direction, dismiss the application; and</w:t>
      </w:r>
    </w:p>
    <w:p w:rsidR="005B0FBB" w:rsidRDefault="005B0FBB" w:rsidP="005B0FBB">
      <w:pPr>
        <w:pStyle w:val="Apara"/>
      </w:pPr>
      <w:r>
        <w:tab/>
        <w:t>(b)</w:t>
      </w:r>
      <w:r>
        <w:tab/>
        <w:t>at the request of any party, make a written declaration preventing any subsequent application for the review of any price direction by the applicant from being heard without leave of an industry panel established for the purpose of the later application.</w:t>
      </w:r>
    </w:p>
    <w:p w:rsidR="005B0FBB" w:rsidRDefault="005B0FBB" w:rsidP="005B0FBB">
      <w:pPr>
        <w:pStyle w:val="AH5Sec"/>
      </w:pPr>
      <w:bookmarkStart w:id="89" w:name="_Toc500927012"/>
      <w:r w:rsidRPr="00C80887">
        <w:rPr>
          <w:rStyle w:val="CharSectNo"/>
        </w:rPr>
        <w:t>24S</w:t>
      </w:r>
      <w:r>
        <w:rPr>
          <w:b w:val="0"/>
        </w:rPr>
        <w:tab/>
      </w:r>
      <w:r>
        <w:t>Implementation of price direction under review</w:t>
      </w:r>
      <w:bookmarkEnd w:id="89"/>
    </w:p>
    <w:p w:rsidR="005B0FBB" w:rsidRDefault="005B0FBB" w:rsidP="005B0FBB">
      <w:pPr>
        <w:pStyle w:val="Amain"/>
      </w:pPr>
      <w:r>
        <w:tab/>
        <w:t>(1)</w:t>
      </w:r>
      <w:r>
        <w:tab/>
        <w:t>A price direction has effect despite any application for its review, unless the industry panel, on an application by a party, declares in writing that the implementation of the price direction is suspended or altered until—</w:t>
      </w:r>
    </w:p>
    <w:p w:rsidR="005B0FBB" w:rsidRPr="00013471" w:rsidRDefault="005B0FBB" w:rsidP="005B0FBB">
      <w:pPr>
        <w:pStyle w:val="Apara"/>
      </w:pPr>
      <w:r w:rsidRPr="00013471">
        <w:tab/>
        <w:t>(a)</w:t>
      </w:r>
      <w:r w:rsidRPr="00013471">
        <w:tab/>
        <w:t>if the panel substitutes a new direction for the price direction under review—the day (or days) the substituted direction comes into effect; or</w:t>
      </w:r>
    </w:p>
    <w:p w:rsidR="005B0FBB" w:rsidRPr="00013471" w:rsidRDefault="005B0FBB" w:rsidP="005B0FBB">
      <w:pPr>
        <w:pStyle w:val="Apara"/>
      </w:pPr>
      <w:r w:rsidRPr="00013471">
        <w:tab/>
        <w:t>(b)</w:t>
      </w:r>
      <w:r w:rsidRPr="00013471">
        <w:tab/>
        <w:t>if the panel confirms the price direction under review—the day the report of the review is presented to the Legislative Assembly (under section 24U (Functions of commission)); or</w:t>
      </w:r>
    </w:p>
    <w:p w:rsidR="005B0FBB" w:rsidRPr="00013471" w:rsidRDefault="005B0FBB" w:rsidP="005B0FBB">
      <w:pPr>
        <w:pStyle w:val="Apara"/>
      </w:pPr>
      <w:r w:rsidRPr="00013471">
        <w:tab/>
        <w:t>(c)</w:t>
      </w:r>
      <w:r w:rsidRPr="00013471">
        <w:tab/>
        <w:t>if the panel sets aside the price direction under review and remits the matter back to the commission to make a new price direction—the day the new price direction comes into effect.</w:t>
      </w:r>
    </w:p>
    <w:p w:rsidR="005B0FBB" w:rsidRDefault="005B0FBB" w:rsidP="005B0FBB">
      <w:pPr>
        <w:pStyle w:val="Amain"/>
      </w:pPr>
      <w:r>
        <w:tab/>
        <w:t>(2)</w:t>
      </w:r>
      <w:r>
        <w:tab/>
        <w:t>The declaration of suspension or alteration is taken to be a variation of the price direction while the direction remains in force.</w:t>
      </w:r>
    </w:p>
    <w:p w:rsidR="005B0FBB" w:rsidRDefault="005B0FBB" w:rsidP="005B0FBB">
      <w:pPr>
        <w:pStyle w:val="Amain"/>
        <w:keepNext/>
      </w:pPr>
      <w:r>
        <w:tab/>
        <w:t>(3)</w:t>
      </w:r>
      <w:r>
        <w:tab/>
        <w:t>The following sections apply to the declaration of suspension or alteration as if it were the final report of a price regulation investigation:</w:t>
      </w:r>
    </w:p>
    <w:p w:rsidR="005B0FBB" w:rsidRDefault="005B0FBB" w:rsidP="005B0FBB">
      <w:pPr>
        <w:pStyle w:val="Amainbullet"/>
      </w:pPr>
      <w:r>
        <w:rPr>
          <w:rFonts w:ascii="Symbol" w:hAnsi="Symbol"/>
          <w:sz w:val="20"/>
        </w:rPr>
        <w:sym w:font="Symbol" w:char="F0B7"/>
      </w:r>
      <w:r>
        <w:rPr>
          <w:rFonts w:ascii="Symbol" w:hAnsi="Symbol"/>
          <w:sz w:val="20"/>
        </w:rPr>
        <w:tab/>
      </w:r>
      <w:r>
        <w:t>section 21 (Final reports)</w:t>
      </w:r>
    </w:p>
    <w:p w:rsidR="005B0FBB" w:rsidRDefault="005B0FBB" w:rsidP="005B0FBB">
      <w:pPr>
        <w:pStyle w:val="Amainbullet"/>
      </w:pPr>
      <w:r>
        <w:rPr>
          <w:rFonts w:ascii="Symbol" w:hAnsi="Symbol"/>
          <w:sz w:val="20"/>
        </w:rPr>
        <w:sym w:font="Symbol" w:char="F0B7"/>
      </w:r>
      <w:r>
        <w:rPr>
          <w:rFonts w:ascii="Symbol" w:hAnsi="Symbol"/>
          <w:sz w:val="20"/>
        </w:rPr>
        <w:tab/>
      </w:r>
      <w:r>
        <w:t>section 23 (Confidential material in reports)</w:t>
      </w:r>
    </w:p>
    <w:p w:rsidR="005B0FBB" w:rsidRDefault="005B0FBB" w:rsidP="005B0FBB">
      <w:pPr>
        <w:pStyle w:val="Amainbullet"/>
      </w:pPr>
      <w:r>
        <w:rPr>
          <w:rFonts w:ascii="Symbol" w:hAnsi="Symbol"/>
          <w:sz w:val="20"/>
        </w:rPr>
        <w:sym w:font="Symbol" w:char="F0B7"/>
      </w:r>
      <w:r>
        <w:rPr>
          <w:rFonts w:ascii="Symbol" w:hAnsi="Symbol"/>
          <w:sz w:val="20"/>
        </w:rPr>
        <w:tab/>
      </w:r>
      <w:r>
        <w:t>section 24 (Presenting of reports to Legislative Assembly)</w:t>
      </w:r>
    </w:p>
    <w:p w:rsidR="005B0FBB" w:rsidRDefault="005B0FBB" w:rsidP="005B0FBB">
      <w:pPr>
        <w:pStyle w:val="Amainbullet"/>
      </w:pPr>
      <w:r>
        <w:rPr>
          <w:rFonts w:ascii="Symbol" w:hAnsi="Symbol"/>
          <w:sz w:val="20"/>
        </w:rPr>
        <w:sym w:font="Symbol" w:char="F0B7"/>
      </w:r>
      <w:r>
        <w:rPr>
          <w:rFonts w:ascii="Symbol" w:hAnsi="Symbol"/>
          <w:sz w:val="20"/>
        </w:rPr>
        <w:tab/>
      </w:r>
      <w:r>
        <w:t>section 24B (Correction of errors in reports).</w:t>
      </w:r>
    </w:p>
    <w:p w:rsidR="005B0FBB" w:rsidRDefault="005B0FBB" w:rsidP="005B0FBB">
      <w:pPr>
        <w:pStyle w:val="AH5Sec"/>
      </w:pPr>
      <w:bookmarkStart w:id="90" w:name="_Toc500927013"/>
      <w:r w:rsidRPr="00C80887">
        <w:rPr>
          <w:rStyle w:val="CharSectNo"/>
        </w:rPr>
        <w:t>24T</w:t>
      </w:r>
      <w:r>
        <w:rPr>
          <w:b w:val="0"/>
        </w:rPr>
        <w:tab/>
      </w:r>
      <w:r>
        <w:t>Effect of decision</w:t>
      </w:r>
      <w:bookmarkEnd w:id="90"/>
    </w:p>
    <w:p w:rsidR="005B0FBB" w:rsidRDefault="005B0FBB" w:rsidP="005B0FBB">
      <w:pPr>
        <w:pStyle w:val="Amain"/>
        <w:keepNext/>
      </w:pPr>
      <w:r>
        <w:tab/>
        <w:t>(1)</w:t>
      </w:r>
      <w:r>
        <w:tab/>
        <w:t>If, as a result of a review, an industry panel substitutes a new price direction for the original—</w:t>
      </w:r>
    </w:p>
    <w:p w:rsidR="005B0FBB" w:rsidRPr="00013471" w:rsidRDefault="005B0FBB" w:rsidP="005B0FBB">
      <w:pPr>
        <w:pStyle w:val="Apara"/>
        <w:keepNext/>
      </w:pPr>
      <w:r w:rsidRPr="00013471">
        <w:tab/>
        <w:t>(a)</w:t>
      </w:r>
      <w:r w:rsidRPr="00013471">
        <w:tab/>
        <w:t>each provision of the substituted direction comes into effect on—</w:t>
      </w:r>
    </w:p>
    <w:p w:rsidR="005B0FBB" w:rsidRPr="00013471" w:rsidRDefault="005B0FBB" w:rsidP="005B0FBB">
      <w:pPr>
        <w:pStyle w:val="Asubpara"/>
      </w:pPr>
      <w:r w:rsidRPr="00013471">
        <w:tab/>
        <w:t>(i)</w:t>
      </w:r>
      <w:r w:rsidRPr="00013471">
        <w:tab/>
        <w:t>a day ascertained in accordance with the direction; or</w:t>
      </w:r>
    </w:p>
    <w:p w:rsidR="005B0FBB" w:rsidRPr="00013471" w:rsidRDefault="005B0FBB" w:rsidP="005B0FBB">
      <w:pPr>
        <w:pStyle w:val="Asubpara"/>
      </w:pPr>
      <w:r w:rsidRPr="00013471">
        <w:tab/>
        <w:t>(ii)</w:t>
      </w:r>
      <w:r w:rsidRPr="00013471">
        <w:tab/>
        <w:t>if a day is not ascertained in accordance with the direction—14 days after the day the final report containing the direction is presented to the Legislative Assembly; and</w:t>
      </w:r>
    </w:p>
    <w:p w:rsidR="005B0FBB" w:rsidRDefault="005B0FBB" w:rsidP="005B0FBB">
      <w:pPr>
        <w:pStyle w:val="Apara"/>
      </w:pPr>
      <w:r>
        <w:tab/>
        <w:t>(b)</w:t>
      </w:r>
      <w:r>
        <w:tab/>
        <w:t>each provision of the substituted direction remains in effect until a day ascertained in accordance with the direction; and</w:t>
      </w:r>
    </w:p>
    <w:p w:rsidR="005B0FBB" w:rsidRDefault="005B0FBB" w:rsidP="005B0FBB">
      <w:pPr>
        <w:pStyle w:val="Apara"/>
      </w:pPr>
      <w:r>
        <w:tab/>
        <w:t>(c)</w:t>
      </w:r>
      <w:r>
        <w:tab/>
        <w:t>the date and period of effect of different provisions of the substituted direction may be different; and</w:t>
      </w:r>
    </w:p>
    <w:p w:rsidR="005B0FBB" w:rsidRDefault="005B0FBB" w:rsidP="005B0FBB">
      <w:pPr>
        <w:pStyle w:val="Apara"/>
        <w:keepNext/>
      </w:pPr>
      <w:r>
        <w:tab/>
        <w:t>(d)</w:t>
      </w:r>
      <w:r>
        <w:tab/>
        <w:t>this Act applies as if the substituted price direction were a price direction made by the commission (subject to subsection (2))—</w:t>
      </w:r>
    </w:p>
    <w:p w:rsidR="005B0FBB" w:rsidRDefault="005B0FBB" w:rsidP="005B0FBB">
      <w:pPr>
        <w:pStyle w:val="aExamHead"/>
      </w:pPr>
      <w:r>
        <w:t>Example</w:t>
      </w:r>
    </w:p>
    <w:p w:rsidR="005B0FBB" w:rsidRDefault="005B0FBB" w:rsidP="005B0FBB">
      <w:pPr>
        <w:pStyle w:val="aExam"/>
      </w:pPr>
      <w:r>
        <w:t>The substituted price direction may be varied under part 4B (Variation of price directions).</w:t>
      </w:r>
    </w:p>
    <w:p w:rsidR="005B0FBB" w:rsidRDefault="005B0FBB" w:rsidP="005B0FBB">
      <w:pPr>
        <w:pStyle w:val="aNote"/>
      </w:pPr>
      <w:r w:rsidRPr="002F7BDF">
        <w:rPr>
          <w:rStyle w:val="charItals"/>
        </w:rPr>
        <w:t>Note</w:t>
      </w:r>
      <w:r>
        <w:tab/>
        <w:t xml:space="preserve">An example is part of the Act, is not exhaustive and may extend, but does not limit, the meaning of the provision in which it appears (see </w:t>
      </w:r>
      <w:hyperlink r:id="rId73" w:tooltip="A2001-14" w:history="1">
        <w:r w:rsidRPr="002F7BDF">
          <w:rPr>
            <w:rStyle w:val="charCitHyperlinkAbbrev"/>
          </w:rPr>
          <w:t>Legislation Act</w:t>
        </w:r>
      </w:hyperlink>
      <w:r>
        <w:t>, s 126 and s 132).</w:t>
      </w:r>
    </w:p>
    <w:p w:rsidR="005B0FBB" w:rsidRDefault="005B0FBB" w:rsidP="005B0FBB">
      <w:pPr>
        <w:pStyle w:val="Amain"/>
      </w:pPr>
      <w:r>
        <w:tab/>
        <w:t>(2)</w:t>
      </w:r>
      <w:r>
        <w:tab/>
        <w:t>A substituted direction may not be reviewed under this part.</w:t>
      </w:r>
    </w:p>
    <w:p w:rsidR="005B0FBB" w:rsidRDefault="005B0FBB" w:rsidP="005B0FBB">
      <w:pPr>
        <w:pStyle w:val="AH5Sec"/>
      </w:pPr>
      <w:bookmarkStart w:id="91" w:name="_Toc500927014"/>
      <w:r w:rsidRPr="00C80887">
        <w:rPr>
          <w:rStyle w:val="CharSectNo"/>
        </w:rPr>
        <w:t>24U</w:t>
      </w:r>
      <w:r>
        <w:rPr>
          <w:b w:val="0"/>
        </w:rPr>
        <w:tab/>
      </w:r>
      <w:r>
        <w:t>Functions of commission</w:t>
      </w:r>
      <w:bookmarkEnd w:id="91"/>
    </w:p>
    <w:p w:rsidR="005B0FBB" w:rsidRDefault="005B0FBB" w:rsidP="005B0FBB">
      <w:pPr>
        <w:pStyle w:val="Amain"/>
      </w:pPr>
      <w:r>
        <w:tab/>
        <w:t>(1)</w:t>
      </w:r>
      <w:r>
        <w:tab/>
        <w:t>The commission must give an industry panel any assistance the panel requires, including the provision of all the information available to the commission in the original investigation.</w:t>
      </w:r>
    </w:p>
    <w:p w:rsidR="005B0FBB" w:rsidRDefault="005B0FBB" w:rsidP="005B0FBB">
      <w:pPr>
        <w:pStyle w:val="Amain"/>
        <w:keepNext/>
        <w:keepLines/>
      </w:pPr>
      <w:r>
        <w:tab/>
        <w:t>(2)</w:t>
      </w:r>
      <w:r>
        <w:tab/>
        <w:t>The following sections apply (with necessary changes) to the report of an industry panel’s decision on an application for review as if it were a report by the commission into a price regulation investigation:</w:t>
      </w:r>
    </w:p>
    <w:p w:rsidR="005B0FBB" w:rsidRDefault="005B0FBB" w:rsidP="005B0FBB">
      <w:pPr>
        <w:pStyle w:val="Amainbullet"/>
      </w:pPr>
      <w:r>
        <w:rPr>
          <w:rFonts w:ascii="Symbol" w:hAnsi="Symbol"/>
          <w:sz w:val="20"/>
        </w:rPr>
        <w:sym w:font="Symbol" w:char="F0B7"/>
      </w:r>
      <w:r>
        <w:rPr>
          <w:rFonts w:ascii="Symbol" w:hAnsi="Symbol"/>
          <w:sz w:val="20"/>
        </w:rPr>
        <w:tab/>
      </w:r>
      <w:r>
        <w:t>section 21 (Final reports)</w:t>
      </w:r>
    </w:p>
    <w:p w:rsidR="005B0FBB" w:rsidRDefault="005B0FBB" w:rsidP="005B0FBB">
      <w:pPr>
        <w:pStyle w:val="Amainbullet"/>
      </w:pPr>
      <w:r>
        <w:rPr>
          <w:rFonts w:ascii="Symbol" w:hAnsi="Symbol"/>
          <w:sz w:val="20"/>
        </w:rPr>
        <w:sym w:font="Symbol" w:char="F0B7"/>
      </w:r>
      <w:r>
        <w:rPr>
          <w:rFonts w:ascii="Symbol" w:hAnsi="Symbol"/>
          <w:sz w:val="20"/>
        </w:rPr>
        <w:tab/>
      </w:r>
      <w:r>
        <w:t>section 23 (Confidential material in reports)</w:t>
      </w:r>
    </w:p>
    <w:p w:rsidR="005B0FBB" w:rsidRDefault="005B0FBB" w:rsidP="005B0FBB">
      <w:pPr>
        <w:pStyle w:val="Amainbullet"/>
      </w:pPr>
      <w:r>
        <w:rPr>
          <w:rFonts w:ascii="Symbol" w:hAnsi="Symbol"/>
          <w:sz w:val="20"/>
        </w:rPr>
        <w:sym w:font="Symbol" w:char="F0B7"/>
      </w:r>
      <w:r>
        <w:rPr>
          <w:rFonts w:ascii="Symbol" w:hAnsi="Symbol"/>
          <w:sz w:val="20"/>
        </w:rPr>
        <w:tab/>
      </w:r>
      <w:r>
        <w:t>section 24 (Presenting of reports to Legislative Assembly)</w:t>
      </w:r>
    </w:p>
    <w:p w:rsidR="005B0FBB" w:rsidRDefault="005B0FBB" w:rsidP="005B0FBB">
      <w:pPr>
        <w:pStyle w:val="Amainbullet"/>
      </w:pPr>
      <w:r>
        <w:rPr>
          <w:rFonts w:ascii="Symbol" w:hAnsi="Symbol"/>
          <w:sz w:val="20"/>
        </w:rPr>
        <w:sym w:font="Symbol" w:char="F0B7"/>
      </w:r>
      <w:r>
        <w:rPr>
          <w:rFonts w:ascii="Symbol" w:hAnsi="Symbol"/>
          <w:sz w:val="20"/>
        </w:rPr>
        <w:tab/>
      </w:r>
      <w:r>
        <w:t>section 24B (Correction of errors in reports).</w:t>
      </w:r>
    </w:p>
    <w:p w:rsidR="005B0FBB" w:rsidRDefault="005B0FBB" w:rsidP="005B0FBB">
      <w:pPr>
        <w:pStyle w:val="Amain"/>
      </w:pPr>
      <w:r>
        <w:tab/>
        <w:t>(3)</w:t>
      </w:r>
      <w:r>
        <w:tab/>
        <w:t>The commission must take any action necessary to implement a decision of an industry panel.</w:t>
      </w:r>
    </w:p>
    <w:p w:rsidR="005B0FBB" w:rsidRDefault="005B0FBB" w:rsidP="005B0FBB">
      <w:pPr>
        <w:pStyle w:val="AH5Sec"/>
      </w:pPr>
      <w:bookmarkStart w:id="92" w:name="_Toc500927015"/>
      <w:r w:rsidRPr="00C80887">
        <w:rPr>
          <w:rStyle w:val="CharSectNo"/>
        </w:rPr>
        <w:t>24V</w:t>
      </w:r>
      <w:r>
        <w:rPr>
          <w:b w:val="0"/>
        </w:rPr>
        <w:tab/>
      </w:r>
      <w:r>
        <w:t>Costs</w:t>
      </w:r>
      <w:bookmarkEnd w:id="92"/>
    </w:p>
    <w:p w:rsidR="005B0FBB" w:rsidRDefault="005B0FBB" w:rsidP="005B0FBB">
      <w:pPr>
        <w:pStyle w:val="Amain"/>
        <w:keepNext/>
      </w:pPr>
      <w:r>
        <w:tab/>
        <w:t>(1)</w:t>
      </w:r>
      <w:r>
        <w:tab/>
        <w:t>The reasonable costs of the review of a price direction, as assessed by the industry panel and notified to the applicant, are payable as follows:</w:t>
      </w:r>
    </w:p>
    <w:p w:rsidR="005B0FBB" w:rsidRDefault="005B0FBB" w:rsidP="005B0FBB">
      <w:pPr>
        <w:pStyle w:val="Apara"/>
      </w:pPr>
      <w:r>
        <w:tab/>
        <w:t>(a)</w:t>
      </w:r>
      <w:r>
        <w:tab/>
        <w:t>the costs of each party are payable by the party;</w:t>
      </w:r>
    </w:p>
    <w:p w:rsidR="005B0FBB" w:rsidRPr="00013471" w:rsidRDefault="005B0FBB" w:rsidP="005B0FBB">
      <w:pPr>
        <w:pStyle w:val="Apara"/>
      </w:pPr>
      <w:r w:rsidRPr="00013471">
        <w:tab/>
        <w:t>(b)</w:t>
      </w:r>
      <w:r w:rsidRPr="00013471">
        <w:tab/>
        <w:t>the costs of the industry panel are payable by the applicants for the review and the utilities to which the review relates in proportions determined by the industry panel.</w:t>
      </w:r>
    </w:p>
    <w:p w:rsidR="005B0FBB" w:rsidRDefault="005B0FBB" w:rsidP="005B0FBB">
      <w:pPr>
        <w:pStyle w:val="Amain"/>
      </w:pPr>
      <w:r>
        <w:tab/>
        <w:t>(2)</w:t>
      </w:r>
      <w:r>
        <w:tab/>
        <w:t>The costs of the industry panel include any costs incurred by the panel in obtaining the assistance of the commission or any other person, body (whether incorporated or unincorporated) or government agency.</w:t>
      </w:r>
    </w:p>
    <w:p w:rsidR="005B0FBB" w:rsidRDefault="005B0FBB" w:rsidP="005B0FBB">
      <w:pPr>
        <w:pStyle w:val="AH5Sec"/>
      </w:pPr>
      <w:bookmarkStart w:id="93" w:name="_Toc500927016"/>
      <w:r w:rsidRPr="00C80887">
        <w:rPr>
          <w:rStyle w:val="CharSectNo"/>
        </w:rPr>
        <w:t>24W</w:t>
      </w:r>
      <w:r>
        <w:tab/>
        <w:t>Protection from liability of panel members, parties and representatives</w:t>
      </w:r>
      <w:bookmarkEnd w:id="93"/>
    </w:p>
    <w:p w:rsidR="005B0FBB" w:rsidRDefault="005B0FBB" w:rsidP="005B0FBB">
      <w:pPr>
        <w:pStyle w:val="Amain"/>
        <w:keepNext/>
      </w:pPr>
      <w:r>
        <w:tab/>
        <w:t>(1)</w:t>
      </w:r>
      <w:r>
        <w:tab/>
      </w:r>
      <w:r>
        <w:rPr>
          <w:color w:val="000000"/>
        </w:rPr>
        <w:t>A person who is or has been a member of an industry panel is not personally liable for anything done, or omitted to be done, honestly and without recklessness—</w:t>
      </w:r>
    </w:p>
    <w:p w:rsidR="005B0FBB" w:rsidRDefault="005B0FBB" w:rsidP="005B0FBB">
      <w:pPr>
        <w:pStyle w:val="Apara"/>
        <w:keepNext/>
      </w:pPr>
      <w:r>
        <w:tab/>
        <w:t>(a)</w:t>
      </w:r>
      <w:r>
        <w:tab/>
        <w:t>in the exercise of a function under this Act; or</w:t>
      </w:r>
    </w:p>
    <w:p w:rsidR="005B0FBB" w:rsidRDefault="005B0FBB" w:rsidP="005B0FBB">
      <w:pPr>
        <w:pStyle w:val="Apara"/>
      </w:pPr>
      <w:r>
        <w:tab/>
        <w:t>(b)</w:t>
      </w:r>
      <w:r>
        <w:tab/>
        <w:t>in the reasonable belief that the act was in the exercise of a function under this Act.</w:t>
      </w:r>
    </w:p>
    <w:p w:rsidR="005B0FBB" w:rsidRDefault="005B0FBB" w:rsidP="005B0FBB">
      <w:pPr>
        <w:pStyle w:val="Amain"/>
      </w:pPr>
      <w:r>
        <w:rPr>
          <w:color w:val="000000"/>
        </w:rPr>
        <w:tab/>
        <w:t>(2)</w:t>
      </w:r>
      <w:r>
        <w:rPr>
          <w:color w:val="000000"/>
        </w:rPr>
        <w:tab/>
        <w:t>Any liability that would, apart from this section, attach to a person who is or has been a member of an industry panel attaches instead to the Territory.</w:t>
      </w:r>
    </w:p>
    <w:p w:rsidR="005B0FBB" w:rsidRDefault="005B0FBB" w:rsidP="005B0FBB">
      <w:pPr>
        <w:pStyle w:val="Amain"/>
        <w:keepLines/>
      </w:pPr>
      <w:r>
        <w:tab/>
        <w:t>(3)</w:t>
      </w:r>
      <w:r>
        <w:tab/>
        <w:t>A person who is or has been a party to an application or a representative of a party is not personally liable for anything done, or omitted to be done, honestly and without recklessness, as a party to an application or a representative of a party.</w:t>
      </w:r>
    </w:p>
    <w:p w:rsidR="005B0FBB" w:rsidRPr="00013471" w:rsidRDefault="005B0FBB" w:rsidP="005B0FBB">
      <w:pPr>
        <w:pStyle w:val="AH5Sec"/>
      </w:pPr>
      <w:bookmarkStart w:id="94" w:name="_Toc500927017"/>
      <w:r w:rsidRPr="00C80887">
        <w:rPr>
          <w:rStyle w:val="CharSectNo"/>
        </w:rPr>
        <w:t>24X</w:t>
      </w:r>
      <w:r w:rsidRPr="00013471">
        <w:tab/>
        <w:t>Information to be given to commission following price direction review</w:t>
      </w:r>
      <w:bookmarkEnd w:id="94"/>
    </w:p>
    <w:p w:rsidR="005B0FBB" w:rsidRPr="00013471" w:rsidRDefault="005B0FBB" w:rsidP="005B0FBB">
      <w:pPr>
        <w:pStyle w:val="Amain"/>
      </w:pPr>
      <w:r w:rsidRPr="00013471">
        <w:tab/>
        <w:t>(1)</w:t>
      </w:r>
      <w:r w:rsidRPr="00013471">
        <w:tab/>
        <w:t>This section applies if an industry panel has–</w:t>
      </w:r>
    </w:p>
    <w:p w:rsidR="005B0FBB" w:rsidRPr="00013471" w:rsidRDefault="005B0FBB" w:rsidP="005B0FBB">
      <w:pPr>
        <w:pStyle w:val="Apara"/>
      </w:pPr>
      <w:r w:rsidRPr="00013471">
        <w:tab/>
        <w:t>(a)</w:t>
      </w:r>
      <w:r w:rsidRPr="00013471">
        <w:tab/>
        <w:t>finished a price direction review; and</w:t>
      </w:r>
    </w:p>
    <w:p w:rsidR="005B0FBB" w:rsidRPr="00013471" w:rsidRDefault="005B0FBB" w:rsidP="005B0FBB">
      <w:pPr>
        <w:pStyle w:val="Apara"/>
      </w:pPr>
      <w:r w:rsidRPr="00013471">
        <w:tab/>
        <w:t>(b)</w:t>
      </w:r>
      <w:r w:rsidRPr="00013471">
        <w:tab/>
        <w:t>made a substituted price direction.</w:t>
      </w:r>
    </w:p>
    <w:p w:rsidR="005B0FBB" w:rsidRPr="00013471" w:rsidRDefault="005B0FBB" w:rsidP="005B0FBB">
      <w:pPr>
        <w:pStyle w:val="Amain"/>
      </w:pPr>
      <w:r w:rsidRPr="00013471">
        <w:tab/>
        <w:t>(2)</w:t>
      </w:r>
      <w:r w:rsidRPr="00013471">
        <w:tab/>
        <w:t>The industry panel must give the commission any information the panel considers relevant, after consultation with the commission, to the commission implementing the substituted price direction.</w:t>
      </w:r>
    </w:p>
    <w:p w:rsidR="005B0FBB" w:rsidRDefault="005B0FBB" w:rsidP="005B0FBB">
      <w:pPr>
        <w:pStyle w:val="PageBreak"/>
      </w:pPr>
      <w:r>
        <w:br w:type="page"/>
      </w:r>
    </w:p>
    <w:p w:rsidR="005B0FBB" w:rsidRPr="00C80887" w:rsidRDefault="005B0FBB" w:rsidP="005B0FBB">
      <w:pPr>
        <w:pStyle w:val="AH2Part"/>
      </w:pPr>
      <w:bookmarkStart w:id="95" w:name="_Toc500927018"/>
      <w:r w:rsidRPr="00C80887">
        <w:rPr>
          <w:rStyle w:val="CharPartNo"/>
        </w:rPr>
        <w:t>Part 5</w:t>
      </w:r>
      <w:r>
        <w:tab/>
      </w:r>
      <w:r w:rsidRPr="00C80887">
        <w:rPr>
          <w:rStyle w:val="CharPartText"/>
        </w:rPr>
        <w:t>Access agreements</w:t>
      </w:r>
      <w:bookmarkEnd w:id="95"/>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96" w:name="_Toc500927019"/>
      <w:r w:rsidRPr="00C80887">
        <w:rPr>
          <w:rStyle w:val="CharSectNo"/>
        </w:rPr>
        <w:t>25</w:t>
      </w:r>
      <w:r>
        <w:tab/>
        <w:t>Notice of access agreements</w:t>
      </w:r>
      <w:bookmarkEnd w:id="96"/>
    </w:p>
    <w:p w:rsidR="005B0FBB" w:rsidRDefault="005B0FBB" w:rsidP="005B0FBB">
      <w:pPr>
        <w:pStyle w:val="Amain"/>
      </w:pPr>
      <w:r>
        <w:tab/>
        <w:t>(1)</w:t>
      </w:r>
      <w:r>
        <w:tab/>
        <w:t>A person that proposes to enter into an access agreement in relation to infrastructure facilities wholly or substantially owned, controlled or operated by the person, must notify the commission of the proposal at least 30 days before entering into the agreement.</w:t>
      </w:r>
    </w:p>
    <w:p w:rsidR="005B0FBB" w:rsidRDefault="005B0FBB" w:rsidP="005B0FBB">
      <w:pPr>
        <w:pStyle w:val="Amain"/>
      </w:pPr>
      <w:r>
        <w:tab/>
        <w:t>(2)</w:t>
      </w:r>
      <w:r>
        <w:tab/>
        <w:t>A person that notifies the commission under subsection (1) must, at the request of the commission, give the commission a copy of the proposed access agreement and any requested details of the proposal.</w:t>
      </w:r>
    </w:p>
    <w:p w:rsidR="005B0FBB" w:rsidRDefault="005B0FBB" w:rsidP="005B0FBB">
      <w:pPr>
        <w:pStyle w:val="Amain"/>
      </w:pPr>
      <w:r>
        <w:tab/>
        <w:t>(3)</w:t>
      </w:r>
      <w:r>
        <w:tab/>
        <w:t>The commission may give advice about the proposal to—</w:t>
      </w:r>
    </w:p>
    <w:p w:rsidR="005B0FBB" w:rsidRDefault="005B0FBB" w:rsidP="005B0FBB">
      <w:pPr>
        <w:pStyle w:val="Apara"/>
      </w:pPr>
      <w:r>
        <w:tab/>
        <w:t>(a)</w:t>
      </w:r>
      <w:r>
        <w:tab/>
        <w:t>the person that notified the proposal; and</w:t>
      </w:r>
    </w:p>
    <w:p w:rsidR="005B0FBB" w:rsidRDefault="005B0FBB" w:rsidP="005B0FBB">
      <w:pPr>
        <w:pStyle w:val="Apara"/>
      </w:pPr>
      <w:r>
        <w:tab/>
        <w:t>(b)</w:t>
      </w:r>
      <w:r>
        <w:tab/>
        <w:t>the Minister.</w:t>
      </w:r>
    </w:p>
    <w:p w:rsidR="005B0FBB" w:rsidRDefault="005B0FBB" w:rsidP="005B0FBB">
      <w:pPr>
        <w:pStyle w:val="AH5Sec"/>
      </w:pPr>
      <w:bookmarkStart w:id="97" w:name="_Toc500927020"/>
      <w:r w:rsidRPr="00C80887">
        <w:rPr>
          <w:rStyle w:val="CharSectNo"/>
        </w:rPr>
        <w:t>26</w:t>
      </w:r>
      <w:r>
        <w:tab/>
        <w:t>Registration of access agreements</w:t>
      </w:r>
      <w:bookmarkEnd w:id="97"/>
    </w:p>
    <w:p w:rsidR="005B0FBB" w:rsidRDefault="005B0FBB" w:rsidP="005B0FBB">
      <w:pPr>
        <w:pStyle w:val="Amain"/>
      </w:pPr>
      <w:r>
        <w:tab/>
        <w:t>(1)</w:t>
      </w:r>
      <w:r>
        <w:tab/>
        <w:t>A person that enters an access agreement in relation to infrastructure facilities wholly or substantially owned, controlled or operated by the person must notify the commission of that fact.</w:t>
      </w:r>
    </w:p>
    <w:p w:rsidR="005B0FBB" w:rsidRDefault="005B0FBB" w:rsidP="005B0FBB">
      <w:pPr>
        <w:pStyle w:val="Amain"/>
      </w:pPr>
      <w:r>
        <w:tab/>
        <w:t>(2)</w:t>
      </w:r>
      <w:r>
        <w:tab/>
        <w:t>A person that notifies the commission under subsection (1) must, at the request of the commission, give the commission a copy of the access agreement and any requested details of the agreement.</w:t>
      </w:r>
    </w:p>
    <w:p w:rsidR="005B0FBB" w:rsidRDefault="005B0FBB" w:rsidP="005B0FBB">
      <w:pPr>
        <w:pStyle w:val="Amain"/>
        <w:keepNext/>
      </w:pPr>
      <w:r>
        <w:tab/>
        <w:t>(3)</w:t>
      </w:r>
      <w:r>
        <w:tab/>
        <w:t>The commission must register the access agreement under section 29, including in the record of registration the following details:</w:t>
      </w:r>
    </w:p>
    <w:p w:rsidR="005B0FBB" w:rsidRDefault="005B0FBB" w:rsidP="005B0FBB">
      <w:pPr>
        <w:pStyle w:val="Apara"/>
      </w:pPr>
      <w:r>
        <w:tab/>
        <w:t>(a)</w:t>
      </w:r>
      <w:r>
        <w:tab/>
        <w:t>the names of the parties to the agreement;</w:t>
      </w:r>
    </w:p>
    <w:p w:rsidR="005B0FBB" w:rsidRDefault="005B0FBB" w:rsidP="005B0FBB">
      <w:pPr>
        <w:pStyle w:val="Apara"/>
      </w:pPr>
      <w:r>
        <w:tab/>
        <w:t>(b)</w:t>
      </w:r>
      <w:r>
        <w:tab/>
        <w:t>the regulated industry, and the particular services, to which it relates;</w:t>
      </w:r>
    </w:p>
    <w:p w:rsidR="005B0FBB" w:rsidRDefault="005B0FBB" w:rsidP="005B0FBB">
      <w:pPr>
        <w:pStyle w:val="Apara"/>
        <w:keepNext/>
      </w:pPr>
      <w:r>
        <w:tab/>
        <w:t>(c)</w:t>
      </w:r>
      <w:r>
        <w:tab/>
        <w:t>the date it was made;</w:t>
      </w:r>
    </w:p>
    <w:p w:rsidR="005B0FBB" w:rsidRDefault="005B0FBB" w:rsidP="005B0FBB">
      <w:pPr>
        <w:pStyle w:val="Apara"/>
      </w:pPr>
      <w:r>
        <w:tab/>
        <w:t>(d)</w:t>
      </w:r>
      <w:r>
        <w:tab/>
        <w:t>any other details prescribed by regulation.</w:t>
      </w:r>
    </w:p>
    <w:p w:rsidR="005B0FBB" w:rsidRDefault="005B0FBB" w:rsidP="005B0FBB">
      <w:pPr>
        <w:pStyle w:val="AH5Sec"/>
      </w:pPr>
      <w:bookmarkStart w:id="98" w:name="_Toc500927021"/>
      <w:r w:rsidRPr="00C80887">
        <w:rPr>
          <w:rStyle w:val="CharSectNo"/>
        </w:rPr>
        <w:t>27</w:t>
      </w:r>
      <w:r>
        <w:tab/>
        <w:t>Investigations into access agreements</w:t>
      </w:r>
      <w:bookmarkEnd w:id="98"/>
    </w:p>
    <w:p w:rsidR="005B0FBB" w:rsidRDefault="005B0FBB" w:rsidP="005B0FBB">
      <w:pPr>
        <w:pStyle w:val="Amainreturn"/>
      </w:pPr>
      <w:r>
        <w:t>This part does not prevent the commission from conducting an investigation under part 3</w:t>
      </w:r>
      <w:r>
        <w:rPr>
          <w:b/>
        </w:rPr>
        <w:t xml:space="preserve"> </w:t>
      </w:r>
      <w:r>
        <w:t xml:space="preserve">into an access agreement or proposed access agreement. </w:t>
      </w:r>
    </w:p>
    <w:p w:rsidR="005B0FBB" w:rsidRDefault="005B0FBB" w:rsidP="005B0FBB">
      <w:pPr>
        <w:pStyle w:val="AH5Sec"/>
      </w:pPr>
      <w:bookmarkStart w:id="99" w:name="_Toc500927022"/>
      <w:r w:rsidRPr="00C80887">
        <w:rPr>
          <w:rStyle w:val="CharSectNo"/>
        </w:rPr>
        <w:t>28</w:t>
      </w:r>
      <w:r>
        <w:tab/>
        <w:t>Failure to notify proposals and agreements</w:t>
      </w:r>
      <w:bookmarkEnd w:id="99"/>
    </w:p>
    <w:p w:rsidR="005B0FBB" w:rsidRDefault="005B0FBB" w:rsidP="005B0FBB">
      <w:pPr>
        <w:pStyle w:val="Amain"/>
      </w:pPr>
      <w:r>
        <w:tab/>
        <w:t>(1)</w:t>
      </w:r>
      <w:r>
        <w:tab/>
        <w:t>If a person fails to notify the commission under section 25 of a proposal for an access agreement, or under section 26 of entering into an access agreement, the commission may request the person to provide the commission with written reasons for that failure.</w:t>
      </w:r>
    </w:p>
    <w:p w:rsidR="005B0FBB" w:rsidRDefault="005B0FBB" w:rsidP="005B0FBB">
      <w:pPr>
        <w:pStyle w:val="Amain"/>
      </w:pPr>
      <w:r>
        <w:tab/>
        <w:t>(2)</w:t>
      </w:r>
      <w:r>
        <w:tab/>
        <w:t>The commission must give a report to the Minister about a failure to notify a proposal for an access agreement or the entering into of an access agreement, and include in the report any reasons provided under subsection (1).</w:t>
      </w:r>
    </w:p>
    <w:p w:rsidR="005B0FBB" w:rsidRDefault="005B0FBB" w:rsidP="005B0FBB">
      <w:pPr>
        <w:pStyle w:val="Amain"/>
      </w:pPr>
      <w:r>
        <w:tab/>
        <w:t>(3)</w:t>
      </w:r>
      <w:r>
        <w:tab/>
        <w:t xml:space="preserve">A failure to comply with section 25 or section 26, or a failure by the commission to give advice under section 25, does not affect the validity of the agreement. </w:t>
      </w:r>
    </w:p>
    <w:p w:rsidR="005B0FBB" w:rsidRDefault="005B0FBB" w:rsidP="005B0FBB">
      <w:pPr>
        <w:pStyle w:val="AH5Sec"/>
      </w:pPr>
      <w:bookmarkStart w:id="100" w:name="_Toc500927023"/>
      <w:r w:rsidRPr="00C80887">
        <w:rPr>
          <w:rStyle w:val="CharSectNo"/>
        </w:rPr>
        <w:t>29</w:t>
      </w:r>
      <w:r>
        <w:tab/>
        <w:t>Register of agreements</w:t>
      </w:r>
      <w:bookmarkEnd w:id="100"/>
    </w:p>
    <w:p w:rsidR="005B0FBB" w:rsidRDefault="005B0FBB" w:rsidP="005B0FBB">
      <w:pPr>
        <w:pStyle w:val="Amain"/>
      </w:pPr>
      <w:r>
        <w:tab/>
        <w:t>(1)</w:t>
      </w:r>
      <w:r>
        <w:tab/>
        <w:t>The commission must maintain a register of agreements for this part.</w:t>
      </w:r>
    </w:p>
    <w:p w:rsidR="005B0FBB" w:rsidRDefault="005B0FBB" w:rsidP="005B0FBB">
      <w:pPr>
        <w:pStyle w:val="Amain"/>
      </w:pPr>
      <w:r>
        <w:tab/>
        <w:t>(2)</w:t>
      </w:r>
      <w:r>
        <w:tab/>
        <w:t>The commission must make the register available for inspection by any person during the office hours of the commission or the other hours that are prescribed by regulation.</w:t>
      </w:r>
    </w:p>
    <w:p w:rsidR="005B0FBB" w:rsidRDefault="005B0FBB" w:rsidP="005B0FBB">
      <w:pPr>
        <w:pStyle w:val="PageBreak"/>
      </w:pPr>
      <w:r>
        <w:br w:type="page"/>
      </w:r>
    </w:p>
    <w:p w:rsidR="005B0FBB" w:rsidRPr="00C80887" w:rsidRDefault="005B0FBB" w:rsidP="005B0FBB">
      <w:pPr>
        <w:pStyle w:val="AH2Part"/>
      </w:pPr>
      <w:bookmarkStart w:id="101" w:name="_Toc500927024"/>
      <w:r w:rsidRPr="00C80887">
        <w:rPr>
          <w:rStyle w:val="CharPartNo"/>
        </w:rPr>
        <w:t>Part 6</w:t>
      </w:r>
      <w:r>
        <w:tab/>
      </w:r>
      <w:r w:rsidRPr="00C80887">
        <w:rPr>
          <w:rStyle w:val="CharPartText"/>
        </w:rPr>
        <w:t>Arbitration of access regime disputes</w:t>
      </w:r>
      <w:bookmarkEnd w:id="101"/>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102" w:name="_Toc500927025"/>
      <w:r w:rsidRPr="00C80887">
        <w:rPr>
          <w:rStyle w:val="CharSectNo"/>
        </w:rPr>
        <w:t>30</w:t>
      </w:r>
      <w:r>
        <w:tab/>
        <w:t>Definitions—pt 6</w:t>
      </w:r>
      <w:bookmarkEnd w:id="102"/>
    </w:p>
    <w:p w:rsidR="005B0FBB" w:rsidRDefault="005B0FBB" w:rsidP="005B0FBB">
      <w:pPr>
        <w:pStyle w:val="Amainreturn"/>
        <w:keepNext/>
      </w:pPr>
      <w:r>
        <w:t>In this part:</w:t>
      </w:r>
    </w:p>
    <w:p w:rsidR="005B0FBB" w:rsidRDefault="005B0FBB" w:rsidP="005B0FBB">
      <w:pPr>
        <w:pStyle w:val="aDef"/>
      </w:pPr>
      <w:r>
        <w:rPr>
          <w:rStyle w:val="charBoldItals"/>
        </w:rPr>
        <w:t>access provider</w:t>
      </w:r>
      <w:r w:rsidRPr="002F7BDF">
        <w:t>, in relation to an access regime for the provision of services,</w:t>
      </w:r>
      <w:r>
        <w:t xml:space="preserve"> means the person that wholly or substantially owns, controls or operates the infrastructure facilities by means of which the services are provided.</w:t>
      </w:r>
    </w:p>
    <w:p w:rsidR="005B0FBB" w:rsidRDefault="005B0FBB" w:rsidP="005B0FBB">
      <w:pPr>
        <w:pStyle w:val="aDef"/>
      </w:pPr>
      <w:r>
        <w:rPr>
          <w:rStyle w:val="charBoldItals"/>
        </w:rPr>
        <w:t>third party</w:t>
      </w:r>
      <w:r w:rsidRPr="002F7BDF">
        <w:t>, in relation to an access regime for the provision of services,</w:t>
      </w:r>
      <w:r>
        <w:t xml:space="preserve"> means a person who wants access to the services, or wants a change to some aspect of access to the services, and who is in dispute with the access provider, being a dispute to which section 32 applies.</w:t>
      </w:r>
    </w:p>
    <w:p w:rsidR="005B0FBB" w:rsidRDefault="005B0FBB" w:rsidP="005B0FBB">
      <w:pPr>
        <w:pStyle w:val="AH5Sec"/>
      </w:pPr>
      <w:bookmarkStart w:id="103" w:name="_Toc500927026"/>
      <w:r w:rsidRPr="00C80887">
        <w:rPr>
          <w:rStyle w:val="CharSectNo"/>
        </w:rPr>
        <w:t>31</w:t>
      </w:r>
      <w:r>
        <w:tab/>
        <w:t>Application</w:t>
      </w:r>
      <w:r>
        <w:rPr>
          <w:rFonts w:cs="Arial"/>
        </w:rPr>
        <w:t>—</w:t>
      </w:r>
      <w:r>
        <w:t>pt 6</w:t>
      </w:r>
      <w:bookmarkEnd w:id="103"/>
    </w:p>
    <w:p w:rsidR="005B0FBB" w:rsidRDefault="005B0FBB" w:rsidP="005B0FBB">
      <w:pPr>
        <w:pStyle w:val="Amainreturn"/>
      </w:pPr>
      <w:r>
        <w:t xml:space="preserve">This part does not apply to the arbitration of a dispute in relation to an access regime if another law of the Territory (other than the </w:t>
      </w:r>
      <w:hyperlink r:id="rId74" w:tooltip="A2017-7" w:history="1">
        <w:r w:rsidRPr="00F03549">
          <w:rPr>
            <w:rStyle w:val="charCitHyperlinkItal"/>
          </w:rPr>
          <w:t>Commercial Arbitration Act 2017</w:t>
        </w:r>
      </w:hyperlink>
      <w:r>
        <w:t>) applies to the arbitration.</w:t>
      </w:r>
    </w:p>
    <w:p w:rsidR="005B0FBB" w:rsidRDefault="005B0FBB" w:rsidP="005B0FBB">
      <w:pPr>
        <w:pStyle w:val="AH5Sec"/>
      </w:pPr>
      <w:bookmarkStart w:id="104" w:name="_Toc500927027"/>
      <w:r w:rsidRPr="00C80887">
        <w:rPr>
          <w:rStyle w:val="CharSectNo"/>
        </w:rPr>
        <w:t>32</w:t>
      </w:r>
      <w:r>
        <w:tab/>
        <w:t>Access disputes</w:t>
      </w:r>
      <w:bookmarkEnd w:id="104"/>
    </w:p>
    <w:p w:rsidR="005B0FBB" w:rsidRDefault="005B0FBB" w:rsidP="005B0FBB">
      <w:pPr>
        <w:pStyle w:val="Amain"/>
      </w:pPr>
      <w:r>
        <w:tab/>
        <w:t>(1)</w:t>
      </w:r>
      <w:r>
        <w:tab/>
        <w:t>If a dispute exists in relation to an access regime that provides for the application of this part, a party to the dispute may refer the dispute to arbitration under this part.</w:t>
      </w:r>
    </w:p>
    <w:p w:rsidR="005B0FBB" w:rsidRDefault="005B0FBB" w:rsidP="005B0FBB">
      <w:pPr>
        <w:pStyle w:val="Amain"/>
      </w:pPr>
      <w:r>
        <w:tab/>
        <w:t>(2)</w:t>
      </w:r>
      <w:r>
        <w:tab/>
        <w:t>A dispute is to be taken to exist in relation to such an access regime if—</w:t>
      </w:r>
    </w:p>
    <w:p w:rsidR="005B0FBB" w:rsidRDefault="005B0FBB" w:rsidP="005B0FBB">
      <w:pPr>
        <w:pStyle w:val="Apara"/>
      </w:pPr>
      <w:r>
        <w:tab/>
        <w:t>(a)</w:t>
      </w:r>
      <w:r>
        <w:tab/>
        <w:t>the third party and the access provider are unable to agree about any aspect of access to the services provided under that regime; or</w:t>
      </w:r>
    </w:p>
    <w:p w:rsidR="005B0FBB" w:rsidRDefault="005B0FBB" w:rsidP="005B0FBB">
      <w:pPr>
        <w:pStyle w:val="Apara"/>
      </w:pPr>
      <w:r>
        <w:tab/>
        <w:t>(b)</w:t>
      </w:r>
      <w:r>
        <w:tab/>
        <w:t>the third party and the access provider are unable to agree about a variation of an existing determination.</w:t>
      </w:r>
    </w:p>
    <w:p w:rsidR="005B0FBB" w:rsidRDefault="005B0FBB" w:rsidP="005B0FBB">
      <w:pPr>
        <w:pStyle w:val="Amain"/>
      </w:pPr>
      <w:r>
        <w:tab/>
        <w:t>(3)</w:t>
      </w:r>
      <w:r>
        <w:tab/>
        <w:t>The parties to a dispute are the third party and the access provider.</w:t>
      </w:r>
    </w:p>
    <w:p w:rsidR="005B0FBB" w:rsidRDefault="005B0FBB" w:rsidP="005B0FBB">
      <w:pPr>
        <w:pStyle w:val="AH5Sec"/>
      </w:pPr>
      <w:bookmarkStart w:id="105" w:name="_Toc500927028"/>
      <w:r w:rsidRPr="00C80887">
        <w:rPr>
          <w:rStyle w:val="CharSectNo"/>
        </w:rPr>
        <w:t>33</w:t>
      </w:r>
      <w:r>
        <w:tab/>
        <w:t>Arbitrator—appointment and functions</w:t>
      </w:r>
      <w:bookmarkEnd w:id="105"/>
    </w:p>
    <w:p w:rsidR="005B0FBB" w:rsidRDefault="005B0FBB" w:rsidP="005B0FBB">
      <w:pPr>
        <w:pStyle w:val="Amain"/>
      </w:pPr>
      <w:r>
        <w:tab/>
        <w:t>(1)</w:t>
      </w:r>
      <w:r>
        <w:tab/>
        <w:t>The commission, or a person appointed under subsection (2), may act as arbitrator to hear and determine a dispute referred to arbitration under this part.</w:t>
      </w:r>
    </w:p>
    <w:p w:rsidR="005B0FBB" w:rsidRDefault="005B0FBB" w:rsidP="005B0FBB">
      <w:pPr>
        <w:pStyle w:val="Amain"/>
      </w:pPr>
      <w:r>
        <w:tab/>
        <w:t>(2)</w:t>
      </w:r>
      <w:r>
        <w:tab/>
        <w:t>The commission may appoint 1 or more people to act as arbitrators to hear and determine disputes referred to arbitration under this part.</w:t>
      </w:r>
    </w:p>
    <w:p w:rsidR="005B0FBB" w:rsidRDefault="005B0FBB" w:rsidP="005B0FBB">
      <w:pPr>
        <w:pStyle w:val="Amain"/>
      </w:pPr>
      <w:r>
        <w:tab/>
        <w:t>(3)</w:t>
      </w:r>
      <w:r>
        <w:tab/>
        <w:t>If a dispute concerns the application of a price direction to an access regime, the senior commissioner must ensure—</w:t>
      </w:r>
    </w:p>
    <w:p w:rsidR="005B0FBB" w:rsidRDefault="005B0FBB" w:rsidP="005B0FBB">
      <w:pPr>
        <w:pStyle w:val="Apara"/>
      </w:pPr>
      <w:r>
        <w:tab/>
        <w:t>(a)</w:t>
      </w:r>
      <w:r>
        <w:tab/>
        <w:t>that no commissioner who took part in the price direction investigation takes any part in arbitrating the dispute; and</w:t>
      </w:r>
    </w:p>
    <w:p w:rsidR="005B0FBB" w:rsidRDefault="005B0FBB" w:rsidP="005B0FBB">
      <w:pPr>
        <w:pStyle w:val="Apara"/>
      </w:pPr>
      <w:r>
        <w:tab/>
        <w:t>(b)</w:t>
      </w:r>
      <w:r>
        <w:tab/>
        <w:t>that no agency, body or person who assisted in the price direction investigation under an arrangement mentioned in section 12 assists the commission in arbitrating the dispute.</w:t>
      </w:r>
    </w:p>
    <w:p w:rsidR="005B0FBB" w:rsidRDefault="005B0FBB" w:rsidP="005B0FBB">
      <w:pPr>
        <w:pStyle w:val="Amain"/>
      </w:pPr>
      <w:r>
        <w:tab/>
        <w:t>(4)</w:t>
      </w:r>
      <w:r>
        <w:tab/>
        <w:t>For a dispute involving a third party wanting, but not having, access to a service, the arbitrator must give public notice of the dispute inviting public submissions to the arbitrator about the dispute, and specifying when and how submissions may be made.</w:t>
      </w:r>
    </w:p>
    <w:p w:rsidR="005B0FBB" w:rsidRPr="0092630A" w:rsidRDefault="005B0FBB" w:rsidP="005B0FB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w:t>
      </w:r>
    </w:p>
    <w:p w:rsidR="005B0FBB" w:rsidRDefault="005B0FBB" w:rsidP="005B0FBB">
      <w:pPr>
        <w:pStyle w:val="Amain"/>
        <w:keepNext/>
      </w:pPr>
      <w:r>
        <w:tab/>
        <w:t>(5)</w:t>
      </w:r>
      <w:r>
        <w:tab/>
        <w:t>In the arbitration of a dispute referred under this part, or in the variation of an existing determination, the arbitrator must consider the following matters:</w:t>
      </w:r>
    </w:p>
    <w:p w:rsidR="005B0FBB" w:rsidRDefault="005B0FBB" w:rsidP="005B0FBB">
      <w:pPr>
        <w:pStyle w:val="Apara"/>
      </w:pPr>
      <w:r>
        <w:tab/>
        <w:t>(a)</w:t>
      </w:r>
      <w:r>
        <w:tab/>
        <w:t>the matters set out in the competition principles agreement, clause 6 (4) (i), (j) and (l), in the form in which those matters are set out in schedule 4;</w:t>
      </w:r>
    </w:p>
    <w:p w:rsidR="005B0FBB" w:rsidRDefault="005B0FBB" w:rsidP="005B0FBB">
      <w:pPr>
        <w:pStyle w:val="Apara"/>
      </w:pPr>
      <w:r>
        <w:tab/>
        <w:t>(b)</w:t>
      </w:r>
      <w:r>
        <w:tab/>
        <w:t>any guidelines for the access regime determined following an investigation;</w:t>
      </w:r>
    </w:p>
    <w:p w:rsidR="005B0FBB" w:rsidRDefault="005B0FBB" w:rsidP="005B0FBB">
      <w:pPr>
        <w:pStyle w:val="Apara"/>
      </w:pPr>
      <w:r>
        <w:tab/>
        <w:t>(c)</w:t>
      </w:r>
      <w:r>
        <w:tab/>
        <w:t>if subsection (4) applies—any public submissions made about the dispute;</w:t>
      </w:r>
    </w:p>
    <w:p w:rsidR="005B0FBB" w:rsidRDefault="005B0FBB" w:rsidP="005B0FBB">
      <w:pPr>
        <w:pStyle w:val="Apara"/>
      </w:pPr>
      <w:r>
        <w:tab/>
        <w:t>(d)</w:t>
      </w:r>
      <w:r>
        <w:tab/>
        <w:t xml:space="preserve">the value to the access provider of any extensions to the infrastructure facilities the cost of which is borne by someone else; </w:t>
      </w:r>
    </w:p>
    <w:p w:rsidR="005B0FBB" w:rsidRDefault="005B0FBB" w:rsidP="005B0FBB">
      <w:pPr>
        <w:pStyle w:val="Apara"/>
      </w:pPr>
      <w:r>
        <w:tab/>
        <w:t>(e)</w:t>
      </w:r>
      <w:r>
        <w:tab/>
        <w:t xml:space="preserve"> any other matters the arbitrator considers relevant.</w:t>
      </w:r>
    </w:p>
    <w:p w:rsidR="005B0FBB" w:rsidRDefault="005B0FBB" w:rsidP="005B0FBB">
      <w:pPr>
        <w:pStyle w:val="Amain"/>
      </w:pPr>
      <w:r>
        <w:tab/>
        <w:t>(6)</w:t>
      </w:r>
      <w:r>
        <w:tab/>
        <w:t>Part 7 and part 8 apply in relation to an arbitration as if references in those parts to the commission were references to the arbitrator.</w:t>
      </w:r>
    </w:p>
    <w:p w:rsidR="005B0FBB" w:rsidRDefault="005B0FBB" w:rsidP="005B0FBB">
      <w:pPr>
        <w:pStyle w:val="Amain"/>
      </w:pPr>
      <w:r>
        <w:tab/>
        <w:t>(7)</w:t>
      </w:r>
      <w:r>
        <w:tab/>
        <w:t xml:space="preserve">However, an arbitration is not a legal proceeding for the </w:t>
      </w:r>
      <w:hyperlink r:id="rId76" w:tooltip="A2002-51" w:history="1">
        <w:r w:rsidRPr="002F7BDF">
          <w:rPr>
            <w:rStyle w:val="charCitHyperlinkAbbrev"/>
          </w:rPr>
          <w:t>Criminal Code</w:t>
        </w:r>
      </w:hyperlink>
      <w:r>
        <w:t>, chapter 7 (Administration of justice offences).</w:t>
      </w:r>
    </w:p>
    <w:p w:rsidR="005B0FBB" w:rsidRDefault="005B0FBB" w:rsidP="005B0FBB">
      <w:pPr>
        <w:pStyle w:val="Amain"/>
      </w:pPr>
      <w:r>
        <w:tab/>
        <w:t>(8)</w:t>
      </w:r>
      <w:r>
        <w:tab/>
        <w:t>If the competition principles, clause 6 (4) (i), (j) or (l) is varied, a regulation may amend schedule 4 accordingly with effect (retrospective if necessary) from the date of effect of the variation.</w:t>
      </w:r>
    </w:p>
    <w:p w:rsidR="005B0FBB" w:rsidRDefault="005B0FBB" w:rsidP="005B0FBB">
      <w:pPr>
        <w:pStyle w:val="AH5Sec"/>
      </w:pPr>
      <w:bookmarkStart w:id="106" w:name="_Toc500927029"/>
      <w:r w:rsidRPr="00C80887">
        <w:rPr>
          <w:rStyle w:val="CharSectNo"/>
        </w:rPr>
        <w:t>34</w:t>
      </w:r>
      <w:r>
        <w:tab/>
        <w:t>Draft determinations</w:t>
      </w:r>
      <w:bookmarkEnd w:id="106"/>
    </w:p>
    <w:p w:rsidR="005B0FBB" w:rsidRDefault="005B0FBB" w:rsidP="005B0FBB">
      <w:pPr>
        <w:pStyle w:val="Amainreturn"/>
      </w:pPr>
      <w:r>
        <w:t>Before making a determination in relation to a dispute, an arbitrator must issue a draft determination to each party.</w:t>
      </w:r>
    </w:p>
    <w:p w:rsidR="005B0FBB" w:rsidRDefault="005B0FBB" w:rsidP="005B0FBB">
      <w:pPr>
        <w:pStyle w:val="AH5Sec"/>
      </w:pPr>
      <w:bookmarkStart w:id="107" w:name="_Toc500927030"/>
      <w:r w:rsidRPr="00C80887">
        <w:rPr>
          <w:rStyle w:val="CharSectNo"/>
        </w:rPr>
        <w:t>35</w:t>
      </w:r>
      <w:r>
        <w:tab/>
        <w:t>Arbitration determinations</w:t>
      </w:r>
      <w:bookmarkEnd w:id="107"/>
    </w:p>
    <w:p w:rsidR="005B0FBB" w:rsidRDefault="005B0FBB" w:rsidP="005B0FBB">
      <w:pPr>
        <w:pStyle w:val="Amain"/>
      </w:pPr>
      <w:r>
        <w:tab/>
        <w:t>(1)</w:t>
      </w:r>
      <w:r>
        <w:tab/>
        <w:t>An arbitrator must decide a dispute by making a written determination on access to the services by the third party.</w:t>
      </w:r>
    </w:p>
    <w:p w:rsidR="005B0FBB" w:rsidRDefault="005B0FBB" w:rsidP="005B0FBB">
      <w:pPr>
        <w:pStyle w:val="Amain"/>
        <w:keepNext/>
      </w:pPr>
      <w:r>
        <w:tab/>
        <w:t>(2)</w:t>
      </w:r>
      <w:r>
        <w:tab/>
        <w:t>A determination may deal with any matter relating to access by the third party to the services, including matters that were not the basis for the notification of the dispute, and matters like the following:</w:t>
      </w:r>
    </w:p>
    <w:p w:rsidR="005B0FBB" w:rsidRDefault="005B0FBB" w:rsidP="005B0FBB">
      <w:pPr>
        <w:pStyle w:val="Apara"/>
      </w:pPr>
      <w:r>
        <w:tab/>
        <w:t>(a)</w:t>
      </w:r>
      <w:r>
        <w:tab/>
        <w:t>a requirement of the access provider to give access to specified services to the third party;</w:t>
      </w:r>
    </w:p>
    <w:p w:rsidR="005B0FBB" w:rsidRDefault="005B0FBB" w:rsidP="005B0FBB">
      <w:pPr>
        <w:pStyle w:val="Apara"/>
      </w:pPr>
      <w:r>
        <w:tab/>
        <w:t>(b)</w:t>
      </w:r>
      <w:r>
        <w:tab/>
        <w:t>a requirement that the third party accept, and pay for, access to the services;</w:t>
      </w:r>
    </w:p>
    <w:p w:rsidR="005B0FBB" w:rsidRDefault="005B0FBB" w:rsidP="005B0FBB">
      <w:pPr>
        <w:pStyle w:val="Apara"/>
      </w:pPr>
      <w:r>
        <w:tab/>
        <w:t>(c)</w:t>
      </w:r>
      <w:r>
        <w:tab/>
        <w:t>a determination of the terms and conditions of access to the services;</w:t>
      </w:r>
    </w:p>
    <w:p w:rsidR="005B0FBB" w:rsidRDefault="005B0FBB" w:rsidP="005B0FBB">
      <w:pPr>
        <w:pStyle w:val="Apara"/>
      </w:pPr>
      <w:r>
        <w:tab/>
        <w:t>(d)</w:t>
      </w:r>
      <w:r>
        <w:tab/>
        <w:t>a requirement that the access provider extend the infrastructure facility;</w:t>
      </w:r>
    </w:p>
    <w:p w:rsidR="005B0FBB" w:rsidRDefault="005B0FBB" w:rsidP="005B0FBB">
      <w:pPr>
        <w:pStyle w:val="Apara"/>
      </w:pPr>
      <w:r>
        <w:tab/>
        <w:t>(e)</w:t>
      </w:r>
      <w:r>
        <w:tab/>
        <w:t>a determination of the extent to which the determination is to override any earlier determination relating to access to the services by the third party.</w:t>
      </w:r>
    </w:p>
    <w:p w:rsidR="005B0FBB" w:rsidRDefault="005B0FBB" w:rsidP="005B0FBB">
      <w:pPr>
        <w:pStyle w:val="Amain"/>
      </w:pPr>
      <w:r>
        <w:tab/>
        <w:t>(3)</w:t>
      </w:r>
      <w:r>
        <w:tab/>
        <w:t xml:space="preserve">A determination must not require the access provider to bear any of the costs of extending infrastructure facilities or of maintaining those extensions. </w:t>
      </w:r>
    </w:p>
    <w:p w:rsidR="005B0FBB" w:rsidRDefault="005B0FBB" w:rsidP="005B0FBB">
      <w:pPr>
        <w:pStyle w:val="Amain"/>
      </w:pPr>
      <w:r>
        <w:tab/>
        <w:t>(4)</w:t>
      </w:r>
      <w:r>
        <w:tab/>
        <w:t>A determination does not have to require the access provider to provide access to the services by the third party.</w:t>
      </w:r>
    </w:p>
    <w:p w:rsidR="005B0FBB" w:rsidRDefault="005B0FBB" w:rsidP="005B0FBB">
      <w:pPr>
        <w:pStyle w:val="Amain"/>
      </w:pPr>
      <w:r>
        <w:tab/>
        <w:t>(5)</w:t>
      </w:r>
      <w:r>
        <w:tab/>
        <w:t>A determination may vary the effect of a price determination as it affects the parties to the dispute.</w:t>
      </w:r>
    </w:p>
    <w:p w:rsidR="005B0FBB" w:rsidRDefault="005B0FBB" w:rsidP="005B0FBB">
      <w:pPr>
        <w:pStyle w:val="AH5Sec"/>
      </w:pPr>
      <w:bookmarkStart w:id="108" w:name="_Toc500927031"/>
      <w:r w:rsidRPr="00C80887">
        <w:rPr>
          <w:rStyle w:val="CharSectNo"/>
        </w:rPr>
        <w:t>36</w:t>
      </w:r>
      <w:r>
        <w:tab/>
        <w:t>Effect of determinations</w:t>
      </w:r>
      <w:bookmarkEnd w:id="108"/>
    </w:p>
    <w:p w:rsidR="005B0FBB" w:rsidRDefault="005B0FBB" w:rsidP="005B0FBB">
      <w:pPr>
        <w:pStyle w:val="Amain"/>
      </w:pPr>
      <w:r>
        <w:tab/>
        <w:t>(1)</w:t>
      </w:r>
      <w:r>
        <w:tab/>
        <w:t>The parties to an arbitration must give effect to a determination in relation to the arbitration.</w:t>
      </w:r>
    </w:p>
    <w:p w:rsidR="005B0FBB" w:rsidRDefault="005B0FBB" w:rsidP="005B0FBB">
      <w:pPr>
        <w:pStyle w:val="Amain"/>
      </w:pPr>
      <w:r>
        <w:tab/>
        <w:t>(2)</w:t>
      </w:r>
      <w:r>
        <w:tab/>
        <w:t>If a determination is in favour of a third party’s access to services, the access provider must not engage in conduct for the purpose of preventing or hindering the third party’s access to the services under the determination.</w:t>
      </w:r>
    </w:p>
    <w:p w:rsidR="005B0FBB" w:rsidRDefault="005B0FBB" w:rsidP="005B0FBB">
      <w:pPr>
        <w:pStyle w:val="AH5Sec"/>
      </w:pPr>
      <w:bookmarkStart w:id="109" w:name="_Toc500927032"/>
      <w:r w:rsidRPr="00C80887">
        <w:rPr>
          <w:rStyle w:val="CharSectNo"/>
        </w:rPr>
        <w:t>37</w:t>
      </w:r>
      <w:r>
        <w:tab/>
        <w:t>Termination of arbitration by parties</w:t>
      </w:r>
      <w:bookmarkEnd w:id="109"/>
    </w:p>
    <w:p w:rsidR="005B0FBB" w:rsidRDefault="005B0FBB" w:rsidP="005B0FBB">
      <w:pPr>
        <w:pStyle w:val="Amainreturn"/>
      </w:pPr>
      <w:r>
        <w:t>An arbitration may be terminated by the party that referred the dispute to arbitration at any time before the arbitrator makes a determination.</w:t>
      </w:r>
    </w:p>
    <w:p w:rsidR="005B0FBB" w:rsidRDefault="005B0FBB" w:rsidP="005B0FBB">
      <w:pPr>
        <w:pStyle w:val="AH5Sec"/>
      </w:pPr>
      <w:bookmarkStart w:id="110" w:name="_Toc500927033"/>
      <w:r w:rsidRPr="00C80887">
        <w:rPr>
          <w:rStyle w:val="CharSectNo"/>
        </w:rPr>
        <w:t>38</w:t>
      </w:r>
      <w:r>
        <w:tab/>
        <w:t>Termination of arbitration by arbitrator</w:t>
      </w:r>
      <w:bookmarkEnd w:id="110"/>
    </w:p>
    <w:p w:rsidR="005B0FBB" w:rsidRDefault="005B0FBB" w:rsidP="005B0FBB">
      <w:pPr>
        <w:pStyle w:val="Amainreturn"/>
        <w:keepNext/>
      </w:pPr>
      <w:r>
        <w:t>An arbitrator may, without making a determination, terminate the arbitration at any time if the arbitrator considers that any of the following grounds exists:</w:t>
      </w:r>
    </w:p>
    <w:p w:rsidR="005B0FBB" w:rsidRDefault="005B0FBB" w:rsidP="005B0FBB">
      <w:pPr>
        <w:pStyle w:val="Apara"/>
      </w:pPr>
      <w:r>
        <w:tab/>
        <w:t>(a)</w:t>
      </w:r>
      <w:r>
        <w:tab/>
        <w:t>the notification of the dispute was vexatious;</w:t>
      </w:r>
    </w:p>
    <w:p w:rsidR="005B0FBB" w:rsidRDefault="005B0FBB" w:rsidP="005B0FBB">
      <w:pPr>
        <w:pStyle w:val="Apara"/>
      </w:pPr>
      <w:r>
        <w:tab/>
        <w:t>(b)</w:t>
      </w:r>
      <w:r>
        <w:tab/>
        <w:t>the subject matter of the dispute was trivial, misconceived or lacking in substance;</w:t>
      </w:r>
    </w:p>
    <w:p w:rsidR="005B0FBB" w:rsidRDefault="005B0FBB" w:rsidP="005B0FBB">
      <w:pPr>
        <w:pStyle w:val="Apara"/>
      </w:pPr>
      <w:r>
        <w:tab/>
        <w:t>(c)</w:t>
      </w:r>
      <w:r>
        <w:tab/>
        <w:t>the party who notified the dispute has not engaged in negotiations honestly;</w:t>
      </w:r>
    </w:p>
    <w:p w:rsidR="005B0FBB" w:rsidRDefault="005B0FBB" w:rsidP="005B0FBB">
      <w:pPr>
        <w:pStyle w:val="Apara"/>
      </w:pPr>
      <w:r>
        <w:tab/>
        <w:t>(d)</w:t>
      </w:r>
      <w:r>
        <w:tab/>
        <w:t>access to the services should continue to be governed by an existing contract between the access provider and the third party;</w:t>
      </w:r>
    </w:p>
    <w:p w:rsidR="005B0FBB" w:rsidRDefault="005B0FBB" w:rsidP="005B0FBB">
      <w:pPr>
        <w:pStyle w:val="Apara"/>
      </w:pPr>
      <w:r>
        <w:tab/>
        <w:t>(e)</w:t>
      </w:r>
      <w:r>
        <w:tab/>
        <w:t>if the dispute is about varying an existing determination—there is no sufficient reason why the previous determination should not continue to have effect in its present form.</w:t>
      </w:r>
    </w:p>
    <w:p w:rsidR="005B0FBB" w:rsidRDefault="005B0FBB" w:rsidP="005B0FBB">
      <w:pPr>
        <w:pStyle w:val="AH5Sec"/>
      </w:pPr>
      <w:bookmarkStart w:id="111" w:name="_Toc500927034"/>
      <w:r w:rsidRPr="00C80887">
        <w:rPr>
          <w:rStyle w:val="CharSectNo"/>
        </w:rPr>
        <w:t>39</w:t>
      </w:r>
      <w:r>
        <w:tab/>
        <w:t>Variation of determinations</w:t>
      </w:r>
      <w:bookmarkEnd w:id="111"/>
    </w:p>
    <w:p w:rsidR="005B0FBB" w:rsidRDefault="005B0FBB" w:rsidP="005B0FBB">
      <w:pPr>
        <w:pStyle w:val="Amain"/>
      </w:pPr>
      <w:r>
        <w:tab/>
        <w:t>(1)</w:t>
      </w:r>
      <w:r>
        <w:tab/>
        <w:t>An arbitrator may vary a determination on the application of any party.</w:t>
      </w:r>
    </w:p>
    <w:p w:rsidR="005B0FBB" w:rsidRDefault="005B0FBB" w:rsidP="005B0FBB">
      <w:pPr>
        <w:pStyle w:val="Amain"/>
      </w:pPr>
      <w:r>
        <w:tab/>
        <w:t>(2)</w:t>
      </w:r>
      <w:r>
        <w:tab/>
        <w:t xml:space="preserve">An arbitrator must not vary a determination if the other party objects, but may deal with the matter by way of a dispute on referral by either party. </w:t>
      </w:r>
    </w:p>
    <w:p w:rsidR="005B0FBB" w:rsidRDefault="005B0FBB" w:rsidP="005B0FBB">
      <w:pPr>
        <w:pStyle w:val="AH5Sec"/>
      </w:pPr>
      <w:bookmarkStart w:id="112" w:name="_Toc500927035"/>
      <w:r w:rsidRPr="00C80887">
        <w:rPr>
          <w:rStyle w:val="CharSectNo"/>
        </w:rPr>
        <w:t>40</w:t>
      </w:r>
      <w:r>
        <w:tab/>
        <w:t>Arbitration procedure—Commercial Arbitration Act</w:t>
      </w:r>
      <w:bookmarkEnd w:id="112"/>
      <w:r>
        <w:t xml:space="preserve"> </w:t>
      </w:r>
    </w:p>
    <w:p w:rsidR="005B0FBB" w:rsidRDefault="005B0FBB" w:rsidP="005B0FBB">
      <w:pPr>
        <w:pStyle w:val="Amain"/>
      </w:pPr>
      <w:r>
        <w:tab/>
        <w:t>(1)</w:t>
      </w:r>
      <w:r>
        <w:tab/>
        <w:t xml:space="preserve">The </w:t>
      </w:r>
      <w:hyperlink r:id="rId77" w:tooltip="A2017-7" w:history="1">
        <w:r w:rsidRPr="00F03549">
          <w:rPr>
            <w:rStyle w:val="charCitHyperlinkItal"/>
          </w:rPr>
          <w:t>Commercial Arbitration Act 2017</w:t>
        </w:r>
      </w:hyperlink>
      <w:r>
        <w:t xml:space="preserve"> applies in relation to an arbitration, subject to this part.</w:t>
      </w:r>
    </w:p>
    <w:p w:rsidR="005B0FBB" w:rsidRDefault="005B0FBB" w:rsidP="005B0FBB">
      <w:pPr>
        <w:pStyle w:val="Amain"/>
      </w:pPr>
      <w:r>
        <w:tab/>
        <w:t>(2)</w:t>
      </w:r>
      <w:r>
        <w:tab/>
        <w:t xml:space="preserve">Despite the </w:t>
      </w:r>
      <w:hyperlink r:id="rId78" w:tooltip="A2017-7" w:history="1">
        <w:r w:rsidRPr="00F03549">
          <w:rPr>
            <w:rStyle w:val="charCitHyperlinkItal"/>
          </w:rPr>
          <w:t>Commercial Arbitration Act 2017</w:t>
        </w:r>
      </w:hyperlink>
      <w:r>
        <w:t xml:space="preserve">, </w:t>
      </w:r>
      <w:r w:rsidRPr="00666E00">
        <w:t>section 24A</w:t>
      </w:r>
      <w:r>
        <w:t>, a party to a dispute may be represented by a lawyer in a proceeding before the arbitrator only by leave given by the arbitrator.</w:t>
      </w:r>
    </w:p>
    <w:p w:rsidR="005B0FBB" w:rsidRDefault="005B0FBB" w:rsidP="005B0FBB">
      <w:pPr>
        <w:pStyle w:val="Amain"/>
        <w:keepNext/>
      </w:pPr>
      <w:r>
        <w:tab/>
        <w:t>(3)</w:t>
      </w:r>
      <w:r>
        <w:tab/>
        <w:t>An arbitrator must only give leave under subsection (2) if, in the arbitrator’s opinion—</w:t>
      </w:r>
    </w:p>
    <w:p w:rsidR="005B0FBB" w:rsidRDefault="005B0FBB" w:rsidP="005B0FBB">
      <w:pPr>
        <w:pStyle w:val="Apara"/>
      </w:pPr>
      <w:r>
        <w:tab/>
        <w:t>(a)</w:t>
      </w:r>
      <w:r>
        <w:tab/>
        <w:t>legal representation of the party is likely to shorten the arbitration or to reduce its costs; or</w:t>
      </w:r>
    </w:p>
    <w:p w:rsidR="005B0FBB" w:rsidRDefault="005B0FBB" w:rsidP="005B0FBB">
      <w:pPr>
        <w:pStyle w:val="Apara"/>
      </w:pPr>
      <w:r>
        <w:tab/>
        <w:t>(b)</w:t>
      </w:r>
      <w:r>
        <w:tab/>
        <w:t>the party would be unfairly disadvantaged otherwise.</w:t>
      </w:r>
    </w:p>
    <w:p w:rsidR="005B0FBB" w:rsidRDefault="005B0FBB" w:rsidP="005B0FBB">
      <w:pPr>
        <w:pStyle w:val="Amain"/>
      </w:pPr>
      <w:r>
        <w:tab/>
        <w:t>(4)</w:t>
      </w:r>
      <w:r>
        <w:tab/>
        <w:t>An arbitration is to be heard in private, unless the arbitrator otherwise directs.</w:t>
      </w:r>
    </w:p>
    <w:p w:rsidR="005B0FBB" w:rsidRDefault="005B0FBB" w:rsidP="005B0FBB">
      <w:pPr>
        <w:pStyle w:val="Amain"/>
      </w:pPr>
      <w:r>
        <w:tab/>
        <w:t>(5)</w:t>
      </w:r>
      <w:r>
        <w:tab/>
        <w:t>An arbitrator may direct that the costs of an arbitration are to be paid (in whole or in part) by the commission or the Territory.</w:t>
      </w:r>
    </w:p>
    <w:p w:rsidR="005B0FBB" w:rsidRDefault="005B0FBB" w:rsidP="005B0FBB">
      <w:pPr>
        <w:pStyle w:val="Amain"/>
        <w:keepNext/>
      </w:pPr>
      <w:r>
        <w:tab/>
        <w:t>(6)</w:t>
      </w:r>
      <w:r>
        <w:tab/>
        <w:t xml:space="preserve">For the </w:t>
      </w:r>
      <w:hyperlink r:id="rId79" w:tooltip="A2017-7" w:history="1">
        <w:r w:rsidRPr="00F03549">
          <w:rPr>
            <w:rStyle w:val="charCitHyperlinkItal"/>
          </w:rPr>
          <w:t>Commercial Arbitration Act 2017</w:t>
        </w:r>
      </w:hyperlink>
      <w:r w:rsidRPr="00666E00">
        <w:t>, section 33B (1)</w:t>
      </w:r>
      <w:r>
        <w:t xml:space="preserve">, without limiting the fees and expenses of the arbitrator mentioned in that subsection, </w:t>
      </w:r>
      <w:r w:rsidRPr="005F6DDA">
        <w:t>the arbitrator’s fees and expenses</w:t>
      </w:r>
      <w:r>
        <w:t xml:space="preserve"> include all costs incurred by the arbitrator and by the commission in relation to the arbitration, including the following:</w:t>
      </w:r>
    </w:p>
    <w:p w:rsidR="005B0FBB" w:rsidRDefault="005B0FBB" w:rsidP="005B0FBB">
      <w:pPr>
        <w:pStyle w:val="Apara"/>
      </w:pPr>
      <w:r>
        <w:tab/>
        <w:t>(a)</w:t>
      </w:r>
      <w:r>
        <w:tab/>
        <w:t>administrative costs;</w:t>
      </w:r>
    </w:p>
    <w:p w:rsidR="005B0FBB" w:rsidRDefault="005B0FBB" w:rsidP="005B0FBB">
      <w:pPr>
        <w:pStyle w:val="Apara"/>
      </w:pPr>
      <w:r>
        <w:tab/>
        <w:t>(b)</w:t>
      </w:r>
      <w:r>
        <w:tab/>
        <w:t>costs incurred in engaging consultants and expert witnesses;</w:t>
      </w:r>
    </w:p>
    <w:p w:rsidR="005B0FBB" w:rsidRDefault="005B0FBB" w:rsidP="005B0FBB">
      <w:pPr>
        <w:pStyle w:val="Apara"/>
      </w:pPr>
      <w:r>
        <w:tab/>
        <w:t>(c)</w:t>
      </w:r>
      <w:r>
        <w:tab/>
        <w:t>witnesses’ expenses.</w:t>
      </w:r>
    </w:p>
    <w:p w:rsidR="005B0FBB" w:rsidRDefault="005B0FBB" w:rsidP="005B0FBB">
      <w:pPr>
        <w:pStyle w:val="PageBreak"/>
      </w:pPr>
      <w:r>
        <w:br w:type="page"/>
      </w:r>
    </w:p>
    <w:p w:rsidR="005B0FBB" w:rsidRPr="00C80887" w:rsidRDefault="005B0FBB" w:rsidP="005B0FBB">
      <w:pPr>
        <w:pStyle w:val="AH2Part"/>
      </w:pPr>
      <w:bookmarkStart w:id="113" w:name="_Toc500927036"/>
      <w:r w:rsidRPr="00C80887">
        <w:rPr>
          <w:rStyle w:val="CharPartNo"/>
        </w:rPr>
        <w:t>Part 7</w:t>
      </w:r>
      <w:r>
        <w:tab/>
      </w:r>
      <w:r w:rsidRPr="00C80887">
        <w:rPr>
          <w:rStyle w:val="CharPartText"/>
        </w:rPr>
        <w:t>Information</w:t>
      </w:r>
      <w:bookmarkEnd w:id="113"/>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114" w:name="_Toc500927037"/>
      <w:r w:rsidRPr="00C80887">
        <w:rPr>
          <w:rStyle w:val="CharSectNo"/>
        </w:rPr>
        <w:t>41</w:t>
      </w:r>
      <w:r>
        <w:tab/>
        <w:t>Provision of information to commission</w:t>
      </w:r>
      <w:bookmarkEnd w:id="114"/>
    </w:p>
    <w:p w:rsidR="005B0FBB" w:rsidRDefault="005B0FBB" w:rsidP="005B0FBB">
      <w:pPr>
        <w:pStyle w:val="Amain"/>
      </w:pPr>
      <w:r>
        <w:tab/>
        <w:t>(1)</w:t>
      </w:r>
      <w:r>
        <w:tab/>
        <w:t>If the commission has reason to believe that a person has information or a document that may assist it in exercising its functions, it may, by written notice, require the person to give it the information or a copy of the document.</w:t>
      </w:r>
    </w:p>
    <w:p w:rsidR="005B0FBB" w:rsidRDefault="005B0FBB" w:rsidP="005B0FBB">
      <w:pPr>
        <w:pStyle w:val="Amain"/>
      </w:pPr>
      <w:r>
        <w:tab/>
        <w:t>(2)</w:t>
      </w:r>
      <w:r>
        <w:tab/>
        <w:t>A requirement must—</w:t>
      </w:r>
    </w:p>
    <w:p w:rsidR="005B0FBB" w:rsidRDefault="005B0FBB" w:rsidP="005B0FBB">
      <w:pPr>
        <w:pStyle w:val="Apara"/>
      </w:pPr>
      <w:r>
        <w:tab/>
        <w:t>(a)</w:t>
      </w:r>
      <w:r>
        <w:tab/>
        <w:t>identify the information or document; and</w:t>
      </w:r>
    </w:p>
    <w:p w:rsidR="005B0FBB" w:rsidRDefault="005B0FBB" w:rsidP="005B0FBB">
      <w:pPr>
        <w:pStyle w:val="Apara"/>
      </w:pPr>
      <w:r>
        <w:tab/>
        <w:t>(b)</w:t>
      </w:r>
      <w:r>
        <w:tab/>
        <w:t>specify the period within which the requirement is to be complied with; and</w:t>
      </w:r>
    </w:p>
    <w:p w:rsidR="005B0FBB" w:rsidRDefault="005B0FBB" w:rsidP="005B0FBB">
      <w:pPr>
        <w:pStyle w:val="Apara"/>
      </w:pPr>
      <w:r>
        <w:tab/>
        <w:t>(c)</w:t>
      </w:r>
      <w:r>
        <w:tab/>
        <w:t>specify the form in which the information or the copy of the document is to be given to the commission; and</w:t>
      </w:r>
    </w:p>
    <w:p w:rsidR="005B0FBB" w:rsidRDefault="005B0FBB" w:rsidP="005B0FBB">
      <w:pPr>
        <w:pStyle w:val="Apara"/>
      </w:pPr>
      <w:r>
        <w:tab/>
        <w:t>(d)</w:t>
      </w:r>
      <w:r>
        <w:tab/>
        <w:t>state that it is made under this section; and</w:t>
      </w:r>
    </w:p>
    <w:p w:rsidR="005B0FBB" w:rsidRDefault="005B0FBB" w:rsidP="005B0FBB">
      <w:pPr>
        <w:pStyle w:val="Apara"/>
      </w:pPr>
      <w:r>
        <w:tab/>
        <w:t>(e)</w:t>
      </w:r>
      <w:r>
        <w:tab/>
        <w:t>be accompanied by a copy of this part.</w:t>
      </w:r>
    </w:p>
    <w:p w:rsidR="005B0FBB" w:rsidRPr="005B1051" w:rsidRDefault="005B0FBB" w:rsidP="005B0FBB">
      <w:pPr>
        <w:pStyle w:val="Amain"/>
      </w:pPr>
      <w:r>
        <w:tab/>
        <w:t>(3</w:t>
      </w:r>
      <w:r w:rsidRPr="005B1051">
        <w:t>)</w:t>
      </w:r>
      <w:r w:rsidRPr="005B1051">
        <w:tab/>
        <w:t xml:space="preserve">The commission may also require a NERL retailer required to comply with the </w:t>
      </w:r>
      <w:hyperlink r:id="rId80" w:tooltip="A2000-65" w:history="1">
        <w:r w:rsidRPr="002F7BDF">
          <w:rPr>
            <w:rStyle w:val="charCitHyperlinkItal"/>
          </w:rPr>
          <w:t>Utilities Act 2000</w:t>
        </w:r>
      </w:hyperlink>
      <w:r w:rsidRPr="005B1051">
        <w:t>—</w:t>
      </w:r>
    </w:p>
    <w:p w:rsidR="005B0FBB" w:rsidRPr="005B1051" w:rsidRDefault="005B0FBB" w:rsidP="005B0FBB">
      <w:pPr>
        <w:pStyle w:val="Apara"/>
      </w:pPr>
      <w:r w:rsidRPr="005B1051">
        <w:tab/>
        <w:t>(a)</w:t>
      </w:r>
      <w:r w:rsidRPr="005B1051">
        <w:tab/>
        <w:t>to conduct an audit, in a way approved by the commission, of the NERL retailer’s compliance with that Act; and</w:t>
      </w:r>
    </w:p>
    <w:p w:rsidR="005B0FBB" w:rsidRPr="005B1051" w:rsidRDefault="005B0FBB" w:rsidP="005B0FBB">
      <w:pPr>
        <w:pStyle w:val="Apara"/>
      </w:pPr>
      <w:r w:rsidRPr="005B1051">
        <w:tab/>
        <w:t>(b)</w:t>
      </w:r>
      <w:r w:rsidRPr="005B1051">
        <w:tab/>
        <w:t>to report the results of the audit to the commission.</w:t>
      </w:r>
    </w:p>
    <w:p w:rsidR="005B0FBB" w:rsidRPr="005B1051" w:rsidRDefault="005B0FBB" w:rsidP="005B0FBB">
      <w:pPr>
        <w:pStyle w:val="aNote"/>
      </w:pPr>
      <w:r w:rsidRPr="002F7BDF">
        <w:rPr>
          <w:rStyle w:val="charItals"/>
        </w:rPr>
        <w:t>Note</w:t>
      </w:r>
      <w:r w:rsidRPr="002F7BDF">
        <w:rPr>
          <w:rStyle w:val="charItals"/>
        </w:rPr>
        <w:tab/>
      </w:r>
      <w:r w:rsidRPr="005B1051">
        <w:t xml:space="preserve">A reference to an Act includes a reference to a provision of an Act (see </w:t>
      </w:r>
      <w:hyperlink r:id="rId81" w:tooltip="A2001-14" w:history="1">
        <w:r w:rsidRPr="002F7BDF">
          <w:rPr>
            <w:rStyle w:val="charCitHyperlinkAbbrev"/>
          </w:rPr>
          <w:t>Legislation Act</w:t>
        </w:r>
      </w:hyperlink>
      <w:r w:rsidRPr="005B1051">
        <w:t>, s 7 (3)).</w:t>
      </w:r>
    </w:p>
    <w:p w:rsidR="005B0FBB" w:rsidRDefault="005B0FBB" w:rsidP="005B0FBB">
      <w:pPr>
        <w:pStyle w:val="Amain"/>
        <w:keepNext/>
      </w:pPr>
      <w:r>
        <w:tab/>
        <w:t>(4)</w:t>
      </w:r>
      <w:r>
        <w:tab/>
        <w:t>A person must not, without reasonable excuse, fail to comply with a requirement under this section.</w:t>
      </w:r>
    </w:p>
    <w:p w:rsidR="005B0FBB" w:rsidRDefault="005B0FBB" w:rsidP="005B0FBB">
      <w:pPr>
        <w:pStyle w:val="Penalty"/>
        <w:keepNext/>
      </w:pPr>
      <w:r>
        <w:t>Maximum penalty (subsection (4)):  100 penalty units, imprisonment for 1 year or both.</w:t>
      </w:r>
    </w:p>
    <w:p w:rsidR="005B0FBB" w:rsidRDefault="005B0FBB" w:rsidP="005B0FBB">
      <w:pPr>
        <w:pStyle w:val="aNote"/>
      </w:pPr>
      <w:r>
        <w:rPr>
          <w:rStyle w:val="charItals"/>
        </w:rPr>
        <w:t>Note</w:t>
      </w:r>
      <w:r>
        <w:rPr>
          <w:rStyle w:val="charItals"/>
        </w:rPr>
        <w:tab/>
      </w:r>
      <w:r>
        <w:t xml:space="preserve">The </w:t>
      </w:r>
      <w:hyperlink r:id="rId82" w:tooltip="A2001-14" w:history="1">
        <w:r w:rsidRPr="002F7BDF">
          <w:rPr>
            <w:rStyle w:val="charCitHyperlinkAbbrev"/>
          </w:rPr>
          <w:t>Legislation Act</w:t>
        </w:r>
      </w:hyperlink>
      <w:r>
        <w:t>, s 170 and s 171 deal with the application of the privilege against self-incrimination and client legal privilege.</w:t>
      </w:r>
    </w:p>
    <w:p w:rsidR="005B0FBB" w:rsidRDefault="005B0FBB" w:rsidP="005B0FBB">
      <w:pPr>
        <w:pStyle w:val="AH5Sec"/>
      </w:pPr>
      <w:bookmarkStart w:id="115" w:name="_Toc500927038"/>
      <w:r w:rsidRPr="00C80887">
        <w:rPr>
          <w:rStyle w:val="CharSectNo"/>
        </w:rPr>
        <w:t>42</w:t>
      </w:r>
      <w:r>
        <w:tab/>
        <w:t>Restrictions on publication</w:t>
      </w:r>
      <w:bookmarkEnd w:id="115"/>
    </w:p>
    <w:p w:rsidR="005B0FBB" w:rsidRDefault="005B0FBB" w:rsidP="005B0FBB">
      <w:pPr>
        <w:pStyle w:val="Amain"/>
      </w:pPr>
      <w:r>
        <w:tab/>
        <w:t>(1)</w:t>
      </w:r>
      <w:r>
        <w:tab/>
        <w:t>The commission may, if satisfied that for any reason it is desirable to do so, give directions prohibiting or restricting the disclosure of—</w:t>
      </w:r>
    </w:p>
    <w:p w:rsidR="005B0FBB" w:rsidRDefault="005B0FBB" w:rsidP="005B0FBB">
      <w:pPr>
        <w:pStyle w:val="Apara"/>
      </w:pPr>
      <w:r>
        <w:tab/>
        <w:t>(a)</w:t>
      </w:r>
      <w:r>
        <w:tab/>
        <w:t>evidence given before a hearing; or</w:t>
      </w:r>
    </w:p>
    <w:p w:rsidR="005B0FBB" w:rsidRDefault="005B0FBB" w:rsidP="005B0FBB">
      <w:pPr>
        <w:pStyle w:val="Apara"/>
      </w:pPr>
      <w:r>
        <w:tab/>
        <w:t>(b)</w:t>
      </w:r>
      <w:r>
        <w:tab/>
        <w:t>matters contained in documents or information given to the commission.</w:t>
      </w:r>
    </w:p>
    <w:p w:rsidR="005B0FBB" w:rsidRDefault="005B0FBB" w:rsidP="005B0FBB">
      <w:pPr>
        <w:pStyle w:val="Amain"/>
        <w:keepNext/>
      </w:pPr>
      <w:r>
        <w:tab/>
        <w:t>(2)</w:t>
      </w:r>
      <w:r>
        <w:tab/>
        <w:t>A person must not contravene a notice under subsection (1).</w:t>
      </w:r>
    </w:p>
    <w:p w:rsidR="005B0FBB" w:rsidRDefault="005B0FBB" w:rsidP="005B0FBB">
      <w:pPr>
        <w:pStyle w:val="Penalty"/>
        <w:keepNext/>
      </w:pPr>
      <w:r>
        <w:t>Maximum penalty:  100 penalty units, imprisonment for 1 year or both.</w:t>
      </w:r>
    </w:p>
    <w:p w:rsidR="005B0FBB" w:rsidRDefault="005B0FBB" w:rsidP="005B0FBB">
      <w:pPr>
        <w:pStyle w:val="AH5Sec"/>
      </w:pPr>
      <w:bookmarkStart w:id="116" w:name="_Toc500927039"/>
      <w:r w:rsidRPr="00C80887">
        <w:rPr>
          <w:rStyle w:val="CharSectNo"/>
        </w:rPr>
        <w:t>43</w:t>
      </w:r>
      <w:r>
        <w:rPr>
          <w:b w:val="0"/>
        </w:rPr>
        <w:tab/>
      </w:r>
      <w:r>
        <w:t>Inspection of documents</w:t>
      </w:r>
      <w:bookmarkEnd w:id="116"/>
    </w:p>
    <w:p w:rsidR="005B0FBB" w:rsidRDefault="005B0FBB" w:rsidP="005B0FBB">
      <w:pPr>
        <w:pStyle w:val="Amain"/>
      </w:pPr>
      <w:r>
        <w:tab/>
        <w:t>(1)</w:t>
      </w:r>
      <w:r>
        <w:tab/>
        <w:t>This section applies if a person requests permission to inspect a document given to the commission in the course of the exercise of its functions.</w:t>
      </w:r>
    </w:p>
    <w:p w:rsidR="005B0FBB" w:rsidRDefault="005B0FBB" w:rsidP="005B0FBB">
      <w:pPr>
        <w:pStyle w:val="Amain"/>
      </w:pPr>
      <w:r>
        <w:tab/>
        <w:t>(2)</w:t>
      </w:r>
      <w:r>
        <w:tab/>
        <w:t>If the document does not contain confidential information, the commission must make it available to the person for inspection.</w:t>
      </w:r>
    </w:p>
    <w:p w:rsidR="005B0FBB" w:rsidRDefault="005B0FBB" w:rsidP="005B0FBB">
      <w:pPr>
        <w:pStyle w:val="Amain"/>
      </w:pPr>
      <w:r>
        <w:tab/>
        <w:t>(3)</w:t>
      </w:r>
      <w:r>
        <w:tab/>
        <w:t>If the document contains confidential information—</w:t>
      </w:r>
    </w:p>
    <w:p w:rsidR="005B0FBB" w:rsidRDefault="005B0FBB" w:rsidP="005B0FBB">
      <w:pPr>
        <w:pStyle w:val="Apara"/>
      </w:pPr>
      <w:r>
        <w:tab/>
        <w:t>(a)</w:t>
      </w:r>
      <w:r>
        <w:tab/>
        <w:t>the commission may make the document available to the person for inspection in a form that does not disclose the confidential information; or</w:t>
      </w:r>
    </w:p>
    <w:p w:rsidR="005B0FBB" w:rsidRDefault="005B0FBB" w:rsidP="005B0FBB">
      <w:pPr>
        <w:pStyle w:val="Apara"/>
      </w:pPr>
      <w:r>
        <w:tab/>
        <w:t>(b)</w:t>
      </w:r>
      <w:r>
        <w:tab/>
        <w:t>the commission may make the document available to the person for inspection in a form that discloses so much of that information as the commission has the power to disclose under section 46.</w:t>
      </w:r>
    </w:p>
    <w:p w:rsidR="005B0FBB" w:rsidRDefault="005B0FBB" w:rsidP="005B0FBB">
      <w:pPr>
        <w:pStyle w:val="AH5Sec"/>
      </w:pPr>
      <w:bookmarkStart w:id="117" w:name="_Toc500927040"/>
      <w:r w:rsidRPr="00C80887">
        <w:rPr>
          <w:rStyle w:val="CharSectNo"/>
        </w:rPr>
        <w:t>44</w:t>
      </w:r>
      <w:r>
        <w:tab/>
        <w:t>Confidential information—disclosure by commissioners and staff</w:t>
      </w:r>
      <w:bookmarkEnd w:id="117"/>
    </w:p>
    <w:p w:rsidR="005B0FBB" w:rsidRDefault="005B0FBB" w:rsidP="005B0FBB">
      <w:pPr>
        <w:pStyle w:val="Amain"/>
        <w:keepNext/>
      </w:pPr>
      <w:r>
        <w:tab/>
        <w:t>(1)</w:t>
      </w:r>
      <w:r>
        <w:tab/>
        <w:t>A person must not disclose any confidential information obtained in carrying out the person’s functions in relation to this Act, except in accordance with subsection (3).</w:t>
      </w:r>
    </w:p>
    <w:p w:rsidR="005B0FBB" w:rsidRDefault="005B0FBB" w:rsidP="005B0FBB">
      <w:pPr>
        <w:pStyle w:val="Penalty"/>
      </w:pPr>
      <w:r>
        <w:t>Maximum penalty:  100 penalty units, imprisonment for 1 year or both.</w:t>
      </w:r>
    </w:p>
    <w:p w:rsidR="005B0FBB" w:rsidRDefault="005B0FBB" w:rsidP="005B0FBB">
      <w:pPr>
        <w:pStyle w:val="Amain"/>
        <w:keepNext/>
        <w:keepLines/>
      </w:pPr>
      <w:r>
        <w:tab/>
        <w:t>(2)</w:t>
      </w:r>
      <w:r>
        <w:tab/>
        <w:t>A person must not use any confidential information obtained in carrying out the person’s functions in relation to this Act to obtain, directly or indirectly, a pecuniary or other advantage for himself or herself or any other person, except in accordance with subsection (3).</w:t>
      </w:r>
    </w:p>
    <w:p w:rsidR="005B0FBB" w:rsidRDefault="005B0FBB" w:rsidP="005B0FBB">
      <w:pPr>
        <w:pStyle w:val="Penalty"/>
      </w:pPr>
      <w:r>
        <w:t>Maximum penalty:  100 penalty units, imprisonment for 1 year or both.</w:t>
      </w:r>
    </w:p>
    <w:p w:rsidR="005B0FBB" w:rsidRDefault="005B0FBB" w:rsidP="005B0FBB">
      <w:pPr>
        <w:pStyle w:val="Amain"/>
      </w:pPr>
      <w:r>
        <w:tab/>
        <w:t>(3)</w:t>
      </w:r>
      <w:r>
        <w:tab/>
        <w:t>A person may disclose or use confidential information if—</w:t>
      </w:r>
    </w:p>
    <w:p w:rsidR="005B0FBB" w:rsidRDefault="005B0FBB" w:rsidP="005B0FBB">
      <w:pPr>
        <w:pStyle w:val="Apara"/>
      </w:pPr>
      <w:r>
        <w:tab/>
        <w:t>(a)</w:t>
      </w:r>
      <w:r>
        <w:tab/>
        <w:t>the disclosure or use is made in the exercise of a function in relation to this Act or any other law of the Territory permitting the disclosure or use; or</w:t>
      </w:r>
    </w:p>
    <w:p w:rsidR="005B0FBB" w:rsidRDefault="005B0FBB" w:rsidP="005B0FBB">
      <w:pPr>
        <w:pStyle w:val="Apara"/>
      </w:pPr>
      <w:r>
        <w:tab/>
        <w:t>(b)</w:t>
      </w:r>
      <w:r>
        <w:tab/>
        <w:t>the disclosure or use is made with the consent of the person who supplied the information; or</w:t>
      </w:r>
    </w:p>
    <w:p w:rsidR="005B0FBB" w:rsidRDefault="005B0FBB" w:rsidP="005B0FBB">
      <w:pPr>
        <w:pStyle w:val="Apara"/>
      </w:pPr>
      <w:r>
        <w:tab/>
        <w:t>(c)</w:t>
      </w:r>
      <w:r>
        <w:tab/>
        <w:t>the disclosure or use is made in a legal proceeding at the direction of a court; or</w:t>
      </w:r>
    </w:p>
    <w:p w:rsidR="005B0FBB" w:rsidRDefault="005B0FBB" w:rsidP="005B0FBB">
      <w:pPr>
        <w:pStyle w:val="Apara"/>
      </w:pPr>
      <w:r>
        <w:tab/>
        <w:t>(d)</w:t>
      </w:r>
      <w:r>
        <w:tab/>
        <w:t>the information is in the public domain at the time that it is disclosed.</w:t>
      </w:r>
    </w:p>
    <w:p w:rsidR="005B0FBB" w:rsidRDefault="005B0FBB" w:rsidP="005B0FBB">
      <w:pPr>
        <w:pStyle w:val="Amain"/>
      </w:pPr>
      <w:r>
        <w:tab/>
        <w:t>(4)</w:t>
      </w:r>
      <w:r>
        <w:tab/>
        <w:t>To remove any doubt, subsection (3) does not override any rights another person may have with regard to the disclosure or use of the information.</w:t>
      </w:r>
    </w:p>
    <w:p w:rsidR="005B0FBB" w:rsidRDefault="005B0FBB" w:rsidP="005B0FBB">
      <w:pPr>
        <w:pStyle w:val="AH5Sec"/>
      </w:pPr>
      <w:bookmarkStart w:id="118" w:name="_Toc500927041"/>
      <w:r w:rsidRPr="00C80887">
        <w:rPr>
          <w:rStyle w:val="CharSectNo"/>
        </w:rPr>
        <w:t>45</w:t>
      </w:r>
      <w:r>
        <w:tab/>
        <w:t>Confidential information</w:t>
      </w:r>
      <w:r>
        <w:rPr>
          <w:b w:val="0"/>
        </w:rPr>
        <w:t>—</w:t>
      </w:r>
      <w:r>
        <w:t>notice of proposed disclosure</w:t>
      </w:r>
      <w:bookmarkEnd w:id="118"/>
    </w:p>
    <w:p w:rsidR="005B0FBB" w:rsidRDefault="005B0FBB" w:rsidP="005B0FBB">
      <w:pPr>
        <w:pStyle w:val="Amain"/>
      </w:pPr>
      <w:r>
        <w:tab/>
        <w:t>(1)</w:t>
      </w:r>
      <w:r>
        <w:tab/>
        <w:t>If the commission proposes to disclose confidential information under section 46, it must first give any affected person written notice inviting the person to show cause within 28 days after the date the notice is given why the confidential information should not be disclosed.</w:t>
      </w:r>
    </w:p>
    <w:p w:rsidR="005B0FBB" w:rsidRDefault="005B0FBB" w:rsidP="005B0FBB">
      <w:pPr>
        <w:pStyle w:val="Amain"/>
        <w:keepNext/>
      </w:pPr>
      <w:r>
        <w:tab/>
        <w:t>(2)</w:t>
      </w:r>
      <w:r>
        <w:tab/>
        <w:t>A notice under subsection (1) must contain—</w:t>
      </w:r>
    </w:p>
    <w:p w:rsidR="005B0FBB" w:rsidRDefault="005B0FBB" w:rsidP="005B0FBB">
      <w:pPr>
        <w:pStyle w:val="Apara"/>
      </w:pPr>
      <w:r>
        <w:tab/>
        <w:t>(a)</w:t>
      </w:r>
      <w:r>
        <w:tab/>
        <w:t>particulars of the proposed disclosure, including details of the person or people to whom the confidential information is to be disclosed; and</w:t>
      </w:r>
    </w:p>
    <w:p w:rsidR="005B0FBB" w:rsidRDefault="005B0FBB" w:rsidP="005B0FBB">
      <w:pPr>
        <w:pStyle w:val="Apara"/>
      </w:pPr>
      <w:r>
        <w:tab/>
        <w:t>(b)</w:t>
      </w:r>
      <w:r>
        <w:tab/>
        <w:t>particulars of the facts and circumstances relied on by the commission to justify the disclosure; and</w:t>
      </w:r>
    </w:p>
    <w:p w:rsidR="005B0FBB" w:rsidRDefault="005B0FBB" w:rsidP="005B0FBB">
      <w:pPr>
        <w:pStyle w:val="Apara"/>
      </w:pPr>
      <w:r>
        <w:tab/>
        <w:t>(c)</w:t>
      </w:r>
      <w:r>
        <w:tab/>
        <w:t>a copy of the disclosure guidelines under section 46; and</w:t>
      </w:r>
    </w:p>
    <w:p w:rsidR="005B0FBB" w:rsidRDefault="005B0FBB" w:rsidP="005B0FBB">
      <w:pPr>
        <w:pStyle w:val="Apara"/>
      </w:pPr>
      <w:r>
        <w:tab/>
        <w:t>(d)</w:t>
      </w:r>
      <w:r>
        <w:tab/>
        <w:t>a statement to the effect that the affected person may, within 28 days after the day the notice is given, give the commission particulars of the facts and circumstances relied on to show cause why the proposed disclosure ought not to be carried out.</w:t>
      </w:r>
    </w:p>
    <w:p w:rsidR="005B0FBB" w:rsidRDefault="005B0FBB" w:rsidP="005B0FBB">
      <w:pPr>
        <w:pStyle w:val="Amain"/>
        <w:keepNext/>
      </w:pPr>
      <w:r>
        <w:tab/>
        <w:t>(3)</w:t>
      </w:r>
      <w:r>
        <w:tab/>
        <w:t>In this section:</w:t>
      </w:r>
    </w:p>
    <w:p w:rsidR="005B0FBB" w:rsidRDefault="005B0FBB" w:rsidP="005B0FBB">
      <w:pPr>
        <w:pStyle w:val="aDef"/>
        <w:keepNext/>
      </w:pPr>
      <w:r>
        <w:rPr>
          <w:rStyle w:val="charBoldItals"/>
        </w:rPr>
        <w:t>affected person</w:t>
      </w:r>
      <w:r>
        <w:t xml:space="preserve"> means—</w:t>
      </w:r>
    </w:p>
    <w:p w:rsidR="005B0FBB" w:rsidRDefault="005B0FBB" w:rsidP="005B0FBB">
      <w:pPr>
        <w:pStyle w:val="aDefpara"/>
      </w:pPr>
      <w:r>
        <w:tab/>
        <w:t>(a)</w:t>
      </w:r>
      <w:r>
        <w:tab/>
        <w:t>the supplier of the confidential information to the commission; or</w:t>
      </w:r>
    </w:p>
    <w:p w:rsidR="005B0FBB" w:rsidRDefault="005B0FBB" w:rsidP="005B0FBB">
      <w:pPr>
        <w:pStyle w:val="aDefpara"/>
      </w:pPr>
      <w:r>
        <w:tab/>
        <w:t>(b)</w:t>
      </w:r>
      <w:r>
        <w:tab/>
        <w:t>anyone who provided the confidential information to the supplier, if the commission is aware of the identity and address of that person.</w:t>
      </w:r>
    </w:p>
    <w:p w:rsidR="005B0FBB" w:rsidRDefault="005B0FBB" w:rsidP="005B0FBB">
      <w:pPr>
        <w:pStyle w:val="AH5Sec"/>
      </w:pPr>
      <w:bookmarkStart w:id="119" w:name="_Toc500927042"/>
      <w:r w:rsidRPr="00C80887">
        <w:rPr>
          <w:rStyle w:val="CharSectNo"/>
        </w:rPr>
        <w:t>46</w:t>
      </w:r>
      <w:r>
        <w:tab/>
        <w:t>Confidential information—general disclosure</w:t>
      </w:r>
      <w:bookmarkEnd w:id="119"/>
    </w:p>
    <w:p w:rsidR="005B0FBB" w:rsidRDefault="005B0FBB" w:rsidP="005B0FBB">
      <w:pPr>
        <w:pStyle w:val="Amain"/>
        <w:keepNext/>
      </w:pPr>
      <w:r>
        <w:tab/>
        <w:t>(1)</w:t>
      </w:r>
      <w:r>
        <w:tab/>
        <w:t>Subject to section 47, the commission must only disclose confidential information if—</w:t>
      </w:r>
    </w:p>
    <w:p w:rsidR="005B0FBB" w:rsidRDefault="005B0FBB" w:rsidP="005B0FBB">
      <w:pPr>
        <w:pStyle w:val="Apara"/>
      </w:pPr>
      <w:r>
        <w:tab/>
        <w:t>(a)</w:t>
      </w:r>
      <w:r>
        <w:tab/>
        <w:t>it considers that, taking into account the disclosure guidelines under subsection (4)—</w:t>
      </w:r>
    </w:p>
    <w:p w:rsidR="005B0FBB" w:rsidRDefault="005B0FBB" w:rsidP="005B0FBB">
      <w:pPr>
        <w:pStyle w:val="Asubpara"/>
      </w:pPr>
      <w:r>
        <w:tab/>
        <w:t>(i)</w:t>
      </w:r>
      <w:r>
        <w:tab/>
        <w:t>the disclosure would not cause detriment to any person; or</w:t>
      </w:r>
    </w:p>
    <w:p w:rsidR="005B0FBB" w:rsidRDefault="005B0FBB" w:rsidP="005B0FBB">
      <w:pPr>
        <w:pStyle w:val="Asubpara"/>
      </w:pPr>
      <w:r>
        <w:tab/>
        <w:t>(ii)</w:t>
      </w:r>
      <w:r>
        <w:tab/>
        <w:t>although the disclosure would cause detriment to a person, the public benefit in disclosure outweighs the detriment; and</w:t>
      </w:r>
    </w:p>
    <w:p w:rsidR="005B0FBB" w:rsidRDefault="005B0FBB" w:rsidP="005B0FBB">
      <w:pPr>
        <w:pStyle w:val="Apara"/>
      </w:pPr>
      <w:r>
        <w:tab/>
        <w:t>(c)</w:t>
      </w:r>
      <w:r>
        <w:tab/>
        <w:t>it gives a notice to show cause in relation to the information or document under section 45; and</w:t>
      </w:r>
    </w:p>
    <w:p w:rsidR="005B0FBB" w:rsidRDefault="005B0FBB" w:rsidP="005B0FBB">
      <w:pPr>
        <w:pStyle w:val="Apara"/>
      </w:pPr>
      <w:r>
        <w:tab/>
        <w:t>(d)</w:t>
      </w:r>
      <w:r>
        <w:tab/>
        <w:t>28 days have elapsed since the notice was given.</w:t>
      </w:r>
    </w:p>
    <w:p w:rsidR="005B0FBB" w:rsidRDefault="005B0FBB" w:rsidP="005B0FBB">
      <w:pPr>
        <w:pStyle w:val="Amain"/>
      </w:pPr>
      <w:r>
        <w:tab/>
        <w:t>(2)</w:t>
      </w:r>
      <w:r>
        <w:tab/>
        <w:t>In making a decision under subsection (1), the commission must take into account any representation made in accordance with the invitation in the notice under section 45.</w:t>
      </w:r>
    </w:p>
    <w:p w:rsidR="005B0FBB" w:rsidRDefault="005B0FBB" w:rsidP="005B0FBB">
      <w:pPr>
        <w:pStyle w:val="Amain"/>
      </w:pPr>
      <w:r>
        <w:tab/>
        <w:t>(3)</w:t>
      </w:r>
      <w:r>
        <w:tab/>
        <w:t xml:space="preserve">For this section, the disclosure of anything that is in the public domain at the time the commission proposes to disclose it is not taken to cause detriment to any person mentioned in subsection (1) (a) or (b).  </w:t>
      </w:r>
    </w:p>
    <w:p w:rsidR="005B0FBB" w:rsidRDefault="005B0FBB" w:rsidP="005B0FBB">
      <w:pPr>
        <w:pStyle w:val="Amain"/>
      </w:pPr>
      <w:r>
        <w:tab/>
        <w:t>(4)</w:t>
      </w:r>
      <w:r>
        <w:tab/>
        <w:t>The commission may determine disclosure guidelines for subsection (1) (a).</w:t>
      </w:r>
    </w:p>
    <w:p w:rsidR="005B0FBB" w:rsidRDefault="005B0FBB" w:rsidP="005B0FBB">
      <w:pPr>
        <w:pStyle w:val="Amain"/>
      </w:pPr>
      <w:r>
        <w:tab/>
        <w:t>(5)</w:t>
      </w:r>
      <w:r>
        <w:tab/>
        <w:t>The commission must give a copy of a determination of disclosure guidelines to the Minister.</w:t>
      </w:r>
    </w:p>
    <w:p w:rsidR="005B0FBB" w:rsidRDefault="005B0FBB" w:rsidP="005B0FBB">
      <w:pPr>
        <w:pStyle w:val="Amain"/>
        <w:keepNext/>
      </w:pPr>
      <w:r>
        <w:tab/>
        <w:t>(6)</w:t>
      </w:r>
      <w:r>
        <w:tab/>
        <w:t>A determination of disclosure guidelines is a disallowable instrument.</w:t>
      </w:r>
    </w:p>
    <w:p w:rsidR="005B0FBB" w:rsidRDefault="005B0FBB" w:rsidP="005B0FBB">
      <w:pPr>
        <w:pStyle w:val="aNote"/>
      </w:pPr>
      <w:r w:rsidRPr="002F7BDF">
        <w:rPr>
          <w:rStyle w:val="charItals"/>
        </w:rPr>
        <w:t>Note</w:t>
      </w:r>
      <w:r w:rsidRPr="002F7BDF">
        <w:rPr>
          <w:rStyle w:val="charItals"/>
        </w:rPr>
        <w:tab/>
      </w:r>
      <w:r>
        <w:t xml:space="preserve">A disallowable instrument must be notified, and presented to the Legislative Assembly, under the </w:t>
      </w:r>
      <w:hyperlink r:id="rId83" w:tooltip="A2001-14" w:history="1">
        <w:r w:rsidRPr="002F7BDF">
          <w:rPr>
            <w:rStyle w:val="charCitHyperlinkAbbrev"/>
          </w:rPr>
          <w:t>Legislation Act</w:t>
        </w:r>
      </w:hyperlink>
      <w:r>
        <w:t>.</w:t>
      </w:r>
    </w:p>
    <w:p w:rsidR="005B0FBB" w:rsidRDefault="005B0FBB" w:rsidP="005B0FBB">
      <w:pPr>
        <w:pStyle w:val="AH5Sec"/>
      </w:pPr>
      <w:bookmarkStart w:id="120" w:name="_Toc500927043"/>
      <w:r w:rsidRPr="00C80887">
        <w:rPr>
          <w:rStyle w:val="CharSectNo"/>
        </w:rPr>
        <w:t>47</w:t>
      </w:r>
      <w:r>
        <w:tab/>
        <w:t>Confidential information—disclosure within the commission</w:t>
      </w:r>
      <w:bookmarkEnd w:id="120"/>
    </w:p>
    <w:p w:rsidR="005B0FBB" w:rsidRDefault="005B0FBB" w:rsidP="005B0FBB">
      <w:pPr>
        <w:pStyle w:val="Amain"/>
        <w:keepNext/>
      </w:pPr>
      <w:r>
        <w:tab/>
        <w:t>(1)</w:t>
      </w:r>
      <w:r>
        <w:tab/>
        <w:t>The commission may disclose confidential information to any of the following people for the purposes of the investigation in relation to which the information was obtained:</w:t>
      </w:r>
    </w:p>
    <w:p w:rsidR="005B0FBB" w:rsidRDefault="005B0FBB" w:rsidP="005B0FBB">
      <w:pPr>
        <w:pStyle w:val="Apara"/>
      </w:pPr>
      <w:r>
        <w:tab/>
        <w:t>(a)</w:t>
      </w:r>
      <w:r>
        <w:tab/>
        <w:t>a delegate of the commission, or a member of a committee that is a delegate of the commission;</w:t>
      </w:r>
    </w:p>
    <w:p w:rsidR="005B0FBB" w:rsidRDefault="005B0FBB" w:rsidP="005B0FBB">
      <w:pPr>
        <w:pStyle w:val="Apara"/>
      </w:pPr>
      <w:r>
        <w:tab/>
        <w:t>(b)</w:t>
      </w:r>
      <w:r>
        <w:tab/>
        <w:t>a member of staff of the commission;</w:t>
      </w:r>
    </w:p>
    <w:p w:rsidR="005B0FBB" w:rsidRDefault="005B0FBB" w:rsidP="005B0FBB">
      <w:pPr>
        <w:pStyle w:val="Apara"/>
      </w:pPr>
      <w:r>
        <w:tab/>
        <w:t>(c)</w:t>
      </w:r>
      <w:r>
        <w:tab/>
        <w:t>a person, body or consultant with which or whom the commission has entered into an arrangement as mentioned in section 12.</w:t>
      </w:r>
    </w:p>
    <w:p w:rsidR="005B0FBB" w:rsidRDefault="005B0FBB" w:rsidP="005B0FBB">
      <w:pPr>
        <w:pStyle w:val="Amain"/>
      </w:pPr>
      <w:r>
        <w:tab/>
        <w:t>(2)</w:t>
      </w:r>
      <w:r>
        <w:tab/>
        <w:t>A person to whom confidential information is disclosed under subsection (1) or under this section may disclose the information to another person mentioned in subsection (1) for the purposes of the investigation in relation to which the information was obtained by the commission.</w:t>
      </w:r>
    </w:p>
    <w:p w:rsidR="005B0FBB" w:rsidRDefault="005B0FBB" w:rsidP="005B0FBB">
      <w:pPr>
        <w:pStyle w:val="Amain"/>
      </w:pPr>
      <w:r>
        <w:tab/>
        <w:t>(3)</w:t>
      </w:r>
      <w:r>
        <w:tab/>
        <w:t>The commission and any person to whom confidential information is disclosed under this section may use the information for the purposes of the investigation in relation to which the information was obtained.</w:t>
      </w:r>
    </w:p>
    <w:p w:rsidR="005B0FBB" w:rsidRDefault="005B0FBB" w:rsidP="005B0FBB">
      <w:pPr>
        <w:pStyle w:val="AH5Sec"/>
      </w:pPr>
      <w:bookmarkStart w:id="121" w:name="_Toc500927044"/>
      <w:r w:rsidRPr="00C80887">
        <w:rPr>
          <w:rStyle w:val="CharSectNo"/>
        </w:rPr>
        <w:t>48</w:t>
      </w:r>
      <w:r>
        <w:tab/>
        <w:t>Cabinet and Executive documents</w:t>
      </w:r>
      <w:bookmarkEnd w:id="121"/>
    </w:p>
    <w:p w:rsidR="005B0FBB" w:rsidRDefault="005B0FBB" w:rsidP="005B0FBB">
      <w:pPr>
        <w:pStyle w:val="Amainreturn"/>
      </w:pPr>
      <w:r>
        <w:t>This Act does not entitle the commission—</w:t>
      </w:r>
    </w:p>
    <w:p w:rsidR="005B0FBB" w:rsidRDefault="005B0FBB" w:rsidP="005B0FBB">
      <w:pPr>
        <w:pStyle w:val="Apara"/>
      </w:pPr>
      <w:r>
        <w:tab/>
        <w:t>(a)</w:t>
      </w:r>
      <w:r>
        <w:tab/>
        <w:t>to require a person to give any statement of information or answer any question that relates to Cabinet proceedings or confidential proceedings of the Executive; or</w:t>
      </w:r>
    </w:p>
    <w:p w:rsidR="005B0FBB" w:rsidRDefault="005B0FBB" w:rsidP="005B0FBB">
      <w:pPr>
        <w:pStyle w:val="Apara"/>
      </w:pPr>
      <w:r>
        <w:tab/>
        <w:t>(b)</w:t>
      </w:r>
      <w:r>
        <w:tab/>
        <w:t>to require any person to produce an official record of Cabinet office or of the Executive; or</w:t>
      </w:r>
    </w:p>
    <w:p w:rsidR="005B0FBB" w:rsidRDefault="005B0FBB" w:rsidP="005B0FBB">
      <w:pPr>
        <w:pStyle w:val="Apara"/>
      </w:pPr>
      <w:r>
        <w:tab/>
        <w:t>(c)</w:t>
      </w:r>
      <w:r>
        <w:tab/>
        <w:t>to inspect an official record of Cabinet or the Executive.</w:t>
      </w:r>
    </w:p>
    <w:p w:rsidR="005B0FBB" w:rsidRDefault="005B0FBB" w:rsidP="005B0FBB">
      <w:pPr>
        <w:pStyle w:val="PageBreak"/>
      </w:pPr>
      <w:r>
        <w:br w:type="page"/>
      </w:r>
    </w:p>
    <w:p w:rsidR="005B0FBB" w:rsidRPr="00C80887" w:rsidRDefault="005B0FBB" w:rsidP="005B0FBB">
      <w:pPr>
        <w:pStyle w:val="AH2Part"/>
      </w:pPr>
      <w:bookmarkStart w:id="122" w:name="_Toc500927045"/>
      <w:r w:rsidRPr="00C80887">
        <w:rPr>
          <w:rStyle w:val="CharPartNo"/>
        </w:rPr>
        <w:t>Part 8</w:t>
      </w:r>
      <w:r>
        <w:tab/>
      </w:r>
      <w:r w:rsidRPr="00C80887">
        <w:rPr>
          <w:rStyle w:val="CharPartText"/>
        </w:rPr>
        <w:t>Cooperation with commission</w:t>
      </w:r>
      <w:bookmarkEnd w:id="122"/>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123" w:name="_Toc500927046"/>
      <w:r w:rsidRPr="00C80887">
        <w:rPr>
          <w:rStyle w:val="CharSectNo"/>
        </w:rPr>
        <w:t>49</w:t>
      </w:r>
      <w:r>
        <w:tab/>
        <w:t>Requirement to attend hearing and answer questions</w:t>
      </w:r>
      <w:bookmarkEnd w:id="123"/>
    </w:p>
    <w:p w:rsidR="005B0FBB" w:rsidRDefault="005B0FBB" w:rsidP="005B0FBB">
      <w:pPr>
        <w:pStyle w:val="Amainreturn"/>
      </w:pPr>
      <w:r>
        <w:t>For the exercise of its functions the commission—</w:t>
      </w:r>
    </w:p>
    <w:p w:rsidR="005B0FBB" w:rsidRDefault="005B0FBB" w:rsidP="005B0FBB">
      <w:pPr>
        <w:pStyle w:val="Apara"/>
      </w:pPr>
      <w:r>
        <w:tab/>
        <w:t>(a)</w:t>
      </w:r>
      <w:r>
        <w:tab/>
        <w:t>may, by written notice given to a person, require the person to attend a hearing of the commission to give evidence; and</w:t>
      </w:r>
    </w:p>
    <w:p w:rsidR="005B0FBB" w:rsidRDefault="005B0FBB" w:rsidP="005B0FBB">
      <w:pPr>
        <w:pStyle w:val="Apara"/>
      </w:pPr>
      <w:r>
        <w:tab/>
        <w:t>(b)</w:t>
      </w:r>
      <w:r>
        <w:tab/>
        <w:t>may require a person appearing before the commission to give evidence to answer a question relevant to the hearing.</w:t>
      </w:r>
    </w:p>
    <w:p w:rsidR="005B0FBB" w:rsidRDefault="005B0FBB" w:rsidP="005B0FBB">
      <w:pPr>
        <w:pStyle w:val="aNote"/>
      </w:pPr>
      <w:r>
        <w:rPr>
          <w:rStyle w:val="charItals"/>
        </w:rPr>
        <w:t>Note</w:t>
      </w:r>
      <w:r>
        <w:rPr>
          <w:rStyle w:val="charItals"/>
        </w:rPr>
        <w:tab/>
      </w:r>
      <w:r>
        <w:t xml:space="preserve">The </w:t>
      </w:r>
      <w:hyperlink r:id="rId84" w:tooltip="A2001-14" w:history="1">
        <w:r w:rsidRPr="002F7BDF">
          <w:rPr>
            <w:rStyle w:val="charCitHyperlinkAbbrev"/>
          </w:rPr>
          <w:t>Legislation Act</w:t>
        </w:r>
      </w:hyperlink>
      <w:r>
        <w:t>, s 170 and s 171 deal with the application of the privilege against self-incrimination and client legal privilege.</w:t>
      </w:r>
    </w:p>
    <w:p w:rsidR="005B0FBB" w:rsidRDefault="005B0FBB" w:rsidP="005B0FBB">
      <w:pPr>
        <w:pStyle w:val="AH5Sec"/>
      </w:pPr>
      <w:bookmarkStart w:id="124" w:name="_Toc500927047"/>
      <w:r w:rsidRPr="00C80887">
        <w:rPr>
          <w:rStyle w:val="CharSectNo"/>
        </w:rPr>
        <w:t>50</w:t>
      </w:r>
      <w:r>
        <w:tab/>
        <w:t>Application of Criminal Code, ch 7</w:t>
      </w:r>
      <w:bookmarkEnd w:id="124"/>
    </w:p>
    <w:p w:rsidR="005B0FBB" w:rsidRDefault="005B0FBB" w:rsidP="005B0FBB">
      <w:pPr>
        <w:pStyle w:val="Amainreturn"/>
        <w:keepNext/>
      </w:pPr>
      <w:r>
        <w:t xml:space="preserve">A hearing before the commission is a legal proceeding for the </w:t>
      </w:r>
      <w:hyperlink r:id="rId85" w:tooltip="A2002-51" w:history="1">
        <w:r w:rsidRPr="002F7BDF">
          <w:rPr>
            <w:rStyle w:val="charCitHyperlinkAbbrev"/>
          </w:rPr>
          <w:t>Criminal Code</w:t>
        </w:r>
      </w:hyperlink>
      <w:r>
        <w:t>, chapter 7 (Administration of justice offences).</w:t>
      </w:r>
    </w:p>
    <w:p w:rsidR="005B0FBB" w:rsidRDefault="005B0FBB" w:rsidP="005B0FBB">
      <w:pPr>
        <w:pStyle w:val="aNote"/>
      </w:pPr>
      <w:r w:rsidRPr="002F7BDF">
        <w:rPr>
          <w:rStyle w:val="charItals"/>
        </w:rPr>
        <w:t>Note</w:t>
      </w:r>
      <w:r w:rsidRPr="002F7BDF">
        <w:rPr>
          <w:rStyle w:val="charItals"/>
        </w:rPr>
        <w:tab/>
      </w:r>
      <w:r>
        <w:t>That chapter includes offences (eg perjury, falsifying evidence, failing to attend and refusing to be sworn) applying in relation to commission hearings.</w:t>
      </w:r>
    </w:p>
    <w:p w:rsidR="005B0FBB" w:rsidRDefault="005B0FBB" w:rsidP="005B0FBB">
      <w:pPr>
        <w:pStyle w:val="AH5Sec"/>
      </w:pPr>
      <w:bookmarkStart w:id="125" w:name="_Toc500927048"/>
      <w:r w:rsidRPr="00C80887">
        <w:rPr>
          <w:rStyle w:val="CharSectNo"/>
        </w:rPr>
        <w:t>50A</w:t>
      </w:r>
      <w:r>
        <w:tab/>
        <w:t>Witnesses etc protected from civil liability</w:t>
      </w:r>
      <w:bookmarkEnd w:id="125"/>
    </w:p>
    <w:p w:rsidR="005B0FBB" w:rsidRDefault="005B0FBB" w:rsidP="005B0FBB">
      <w:pPr>
        <w:pStyle w:val="Amainreturn"/>
      </w:pPr>
      <w:r>
        <w:t>A person does not incur civil liability for a statement made, or a document or information given, honestly and without recklessness to the commission.</w:t>
      </w:r>
    </w:p>
    <w:p w:rsidR="005B0FBB" w:rsidRDefault="005B0FBB" w:rsidP="005B0FBB">
      <w:pPr>
        <w:pStyle w:val="PageBreak"/>
      </w:pPr>
      <w:r>
        <w:br w:type="page"/>
      </w:r>
    </w:p>
    <w:p w:rsidR="005B0FBB" w:rsidRPr="00C80887" w:rsidRDefault="005B0FBB" w:rsidP="005B0FBB">
      <w:pPr>
        <w:pStyle w:val="AH2Part"/>
      </w:pPr>
      <w:bookmarkStart w:id="126" w:name="_Toc500927049"/>
      <w:r w:rsidRPr="00C80887">
        <w:rPr>
          <w:rStyle w:val="CharPartNo"/>
        </w:rPr>
        <w:t>Part 9</w:t>
      </w:r>
      <w:r>
        <w:tab/>
      </w:r>
      <w:r w:rsidRPr="00C80887">
        <w:rPr>
          <w:rStyle w:val="CharPartText"/>
        </w:rPr>
        <w:t>Enforcement of price directions and arbitration determinations</w:t>
      </w:r>
      <w:bookmarkEnd w:id="126"/>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127" w:name="_Toc500927050"/>
      <w:r w:rsidRPr="00C80887">
        <w:rPr>
          <w:rStyle w:val="CharSectNo"/>
        </w:rPr>
        <w:t>51</w:t>
      </w:r>
      <w:r>
        <w:tab/>
        <w:t xml:space="preserve">Meaning of </w:t>
      </w:r>
      <w:r>
        <w:rPr>
          <w:rStyle w:val="charItals"/>
        </w:rPr>
        <w:t>direction</w:t>
      </w:r>
      <w:r>
        <w:t xml:space="preserve"> in pt 9</w:t>
      </w:r>
      <w:bookmarkEnd w:id="127"/>
    </w:p>
    <w:p w:rsidR="005B0FBB" w:rsidRDefault="005B0FBB" w:rsidP="005B0FBB">
      <w:pPr>
        <w:pStyle w:val="Amainreturn"/>
        <w:keepNext/>
      </w:pPr>
      <w:r>
        <w:t>In this part:</w:t>
      </w:r>
    </w:p>
    <w:p w:rsidR="005B0FBB" w:rsidRDefault="005B0FBB" w:rsidP="005B0FBB">
      <w:pPr>
        <w:pStyle w:val="aDef"/>
        <w:keepNext/>
      </w:pPr>
      <w:r>
        <w:rPr>
          <w:rStyle w:val="charBoldItals"/>
        </w:rPr>
        <w:t>direction</w:t>
      </w:r>
      <w:r>
        <w:t xml:space="preserve"> means—</w:t>
      </w:r>
    </w:p>
    <w:p w:rsidR="005B0FBB" w:rsidRDefault="005B0FBB" w:rsidP="005B0FBB">
      <w:pPr>
        <w:pStyle w:val="aDefpara"/>
      </w:pPr>
      <w:r>
        <w:tab/>
        <w:t>(a)</w:t>
      </w:r>
      <w:r>
        <w:tab/>
        <w:t>a price direction of the commission under part 4; or</w:t>
      </w:r>
    </w:p>
    <w:p w:rsidR="005B0FBB" w:rsidRDefault="005B0FBB" w:rsidP="005B0FBB">
      <w:pPr>
        <w:pStyle w:val="aDefpara"/>
      </w:pPr>
      <w:r>
        <w:tab/>
        <w:t>(b)</w:t>
      </w:r>
      <w:r>
        <w:tab/>
        <w:t>a determination of an arbitrator under part 6.</w:t>
      </w:r>
    </w:p>
    <w:p w:rsidR="005B0FBB" w:rsidRDefault="005B0FBB" w:rsidP="005B0FBB">
      <w:pPr>
        <w:pStyle w:val="AH5Sec"/>
      </w:pPr>
      <w:bookmarkStart w:id="128" w:name="_Toc500927051"/>
      <w:r w:rsidRPr="00C80887">
        <w:rPr>
          <w:rStyle w:val="CharSectNo"/>
        </w:rPr>
        <w:t>52</w:t>
      </w:r>
      <w:r>
        <w:tab/>
        <w:t>Application of pt 9</w:t>
      </w:r>
      <w:bookmarkEnd w:id="128"/>
    </w:p>
    <w:p w:rsidR="005B0FBB" w:rsidRDefault="005B0FBB" w:rsidP="005B0FBB">
      <w:pPr>
        <w:pStyle w:val="Amainreturn"/>
      </w:pPr>
      <w:r>
        <w:t>This part applies if—</w:t>
      </w:r>
    </w:p>
    <w:p w:rsidR="005B0FBB" w:rsidRDefault="005B0FBB" w:rsidP="005B0FBB">
      <w:pPr>
        <w:pStyle w:val="Apara"/>
      </w:pPr>
      <w:r>
        <w:tab/>
        <w:t>(a)</w:t>
      </w:r>
      <w:r>
        <w:tab/>
        <w:t>a person contravenes, or is, in the opinion of the commission, likely to contravene, a direction; and</w:t>
      </w:r>
    </w:p>
    <w:p w:rsidR="005B0FBB" w:rsidRDefault="005B0FBB" w:rsidP="005B0FBB">
      <w:pPr>
        <w:pStyle w:val="Apara"/>
      </w:pPr>
      <w:r>
        <w:tab/>
        <w:t>(b)</w:t>
      </w:r>
      <w:r>
        <w:tab/>
        <w:t>the commission considers that the contravention or likely contravention is not trivial.</w:t>
      </w:r>
    </w:p>
    <w:p w:rsidR="005B0FBB" w:rsidRDefault="005B0FBB" w:rsidP="005B0FBB">
      <w:pPr>
        <w:pStyle w:val="AH5Sec"/>
      </w:pPr>
      <w:bookmarkStart w:id="129" w:name="_Toc500927052"/>
      <w:r w:rsidRPr="00C80887">
        <w:rPr>
          <w:rStyle w:val="CharSectNo"/>
        </w:rPr>
        <w:t>53</w:t>
      </w:r>
      <w:r>
        <w:tab/>
        <w:t>Orders</w:t>
      </w:r>
      <w:bookmarkEnd w:id="129"/>
    </w:p>
    <w:p w:rsidR="005B0FBB" w:rsidRDefault="005B0FBB" w:rsidP="005B0FBB">
      <w:pPr>
        <w:pStyle w:val="Amain"/>
      </w:pPr>
      <w:r>
        <w:tab/>
        <w:t>(1)</w:t>
      </w:r>
      <w:r>
        <w:tab/>
        <w:t>If this part applies in relation to a person, the commission may serve an order on the person requiring the person to comply with the direction.</w:t>
      </w:r>
    </w:p>
    <w:p w:rsidR="005B0FBB" w:rsidRDefault="005B0FBB" w:rsidP="005B0FBB">
      <w:pPr>
        <w:pStyle w:val="Amain"/>
      </w:pPr>
      <w:r>
        <w:tab/>
        <w:t>(2)</w:t>
      </w:r>
      <w:r>
        <w:tab/>
        <w:t>If the commission proposes to make an order in relation to a person, it must first give the person written notice inviting the person to show cause within 28 days after the date of the notice why the order should not be made.</w:t>
      </w:r>
    </w:p>
    <w:p w:rsidR="005B0FBB" w:rsidRDefault="005B0FBB" w:rsidP="005B0FBB">
      <w:pPr>
        <w:pStyle w:val="Amain"/>
      </w:pPr>
      <w:r>
        <w:tab/>
        <w:t>(3)</w:t>
      </w:r>
      <w:r>
        <w:tab/>
        <w:t>A notice under subsection (2) must contain—</w:t>
      </w:r>
    </w:p>
    <w:p w:rsidR="005B0FBB" w:rsidRDefault="005B0FBB" w:rsidP="005B0FBB">
      <w:pPr>
        <w:pStyle w:val="Apara"/>
      </w:pPr>
      <w:r>
        <w:tab/>
        <w:t>(a)</w:t>
      </w:r>
      <w:r>
        <w:tab/>
        <w:t>particulars of the proposed order; and</w:t>
      </w:r>
    </w:p>
    <w:p w:rsidR="005B0FBB" w:rsidRDefault="005B0FBB" w:rsidP="005B0FBB">
      <w:pPr>
        <w:pStyle w:val="Apara"/>
      </w:pPr>
      <w:r>
        <w:tab/>
        <w:t>(b)</w:t>
      </w:r>
      <w:r>
        <w:tab/>
        <w:t>particulars of the facts and circumstances relied on by the commission to justify the order; and</w:t>
      </w:r>
    </w:p>
    <w:p w:rsidR="005B0FBB" w:rsidRDefault="005B0FBB" w:rsidP="005B0FBB">
      <w:pPr>
        <w:pStyle w:val="Apara"/>
      </w:pPr>
      <w:r>
        <w:tab/>
        <w:t>(c)</w:t>
      </w:r>
      <w:r>
        <w:tab/>
        <w:t>a statement to the effect that the person may, within 28 days after the day the notice is given, give the commission particulars of the facts and circumstances relied on to show cause why the proposed order should not be made.</w:t>
      </w:r>
    </w:p>
    <w:p w:rsidR="005B0FBB" w:rsidRDefault="005B0FBB" w:rsidP="005B0FBB">
      <w:pPr>
        <w:pStyle w:val="Amain"/>
      </w:pPr>
      <w:r>
        <w:tab/>
        <w:t>(4)</w:t>
      </w:r>
      <w:r>
        <w:tab/>
        <w:t>In considering whether to make an order in relation to a person, the commission must take into account any representation made by the person in accordance with the invitation in the notice under subsection (2).</w:t>
      </w:r>
    </w:p>
    <w:p w:rsidR="005B0FBB" w:rsidRDefault="005B0FBB" w:rsidP="005B0FBB">
      <w:pPr>
        <w:pStyle w:val="Amain"/>
        <w:keepNext/>
      </w:pPr>
      <w:r>
        <w:tab/>
        <w:t>(5)</w:t>
      </w:r>
      <w:r>
        <w:tab/>
        <w:t>An order served under subsection (1) is a notifiable instrument.</w:t>
      </w:r>
    </w:p>
    <w:p w:rsidR="005B0FBB" w:rsidRDefault="005B0FBB" w:rsidP="005B0FBB">
      <w:pPr>
        <w:pStyle w:val="aNote"/>
      </w:pPr>
      <w:r w:rsidRPr="002F7BDF">
        <w:rPr>
          <w:rStyle w:val="charItals"/>
        </w:rPr>
        <w:t>Note</w:t>
      </w:r>
      <w:r w:rsidRPr="002F7BDF">
        <w:rPr>
          <w:rStyle w:val="charItals"/>
        </w:rPr>
        <w:tab/>
      </w:r>
      <w:r>
        <w:t xml:space="preserve">A notifiable instrument must be notified under the </w:t>
      </w:r>
      <w:hyperlink r:id="rId86" w:tooltip="A2001-14" w:history="1">
        <w:r w:rsidRPr="002F7BDF">
          <w:rPr>
            <w:rStyle w:val="charCitHyperlinkAbbrev"/>
          </w:rPr>
          <w:t>Legislation Act</w:t>
        </w:r>
      </w:hyperlink>
      <w:r>
        <w:t>.</w:t>
      </w:r>
    </w:p>
    <w:p w:rsidR="005B0FBB" w:rsidRDefault="005B0FBB" w:rsidP="005B0FBB">
      <w:pPr>
        <w:pStyle w:val="Amain"/>
        <w:keepNext/>
      </w:pPr>
      <w:r>
        <w:tab/>
        <w:t>(6)</w:t>
      </w:r>
      <w:r>
        <w:tab/>
        <w:t>A person must not, without reasonable excuse, contravene an order served on the person under subsection (1).</w:t>
      </w:r>
    </w:p>
    <w:p w:rsidR="005B0FBB" w:rsidRDefault="005B0FBB" w:rsidP="005B0FBB">
      <w:pPr>
        <w:pStyle w:val="Penalty"/>
        <w:keepNext/>
      </w:pPr>
      <w:r>
        <w:t>Maximum penalty:  200 penalty units.</w:t>
      </w:r>
    </w:p>
    <w:p w:rsidR="005B0FBB" w:rsidRDefault="005B0FBB" w:rsidP="005B0FBB">
      <w:pPr>
        <w:pStyle w:val="Amain"/>
      </w:pPr>
      <w:r>
        <w:tab/>
        <w:t>(7)</w:t>
      </w:r>
      <w:r>
        <w:tab/>
        <w:t xml:space="preserve">If a person is convicted of an offence against subsection (6) in relation to the contravention of an order, the person commits, in relation to each day after the service of the order during any part of which that contravention continued, an offence punishable, on conviction, by a fine not exceeding 20 penalty units.  </w:t>
      </w:r>
    </w:p>
    <w:p w:rsidR="005B0FBB" w:rsidRDefault="005B0FBB" w:rsidP="005B0FBB">
      <w:pPr>
        <w:pStyle w:val="AH5Sec"/>
      </w:pPr>
      <w:bookmarkStart w:id="130" w:name="_Toc500927053"/>
      <w:r w:rsidRPr="00C80887">
        <w:rPr>
          <w:rStyle w:val="CharSectNo"/>
        </w:rPr>
        <w:t>54</w:t>
      </w:r>
      <w:r>
        <w:tab/>
        <w:t>Injunctions and declarations</w:t>
      </w:r>
      <w:bookmarkEnd w:id="130"/>
    </w:p>
    <w:p w:rsidR="005B0FBB" w:rsidRDefault="005B0FBB" w:rsidP="005B0FBB">
      <w:pPr>
        <w:pStyle w:val="Amainreturn"/>
      </w:pPr>
      <w:r>
        <w:t>The commission may apply to the Supreme Court for an injunction or declaration (or both) in relation to an order served under section 53 (1).</w:t>
      </w:r>
    </w:p>
    <w:p w:rsidR="005B0FBB" w:rsidRDefault="005B0FBB" w:rsidP="005B0FBB">
      <w:pPr>
        <w:pStyle w:val="PageBreak"/>
      </w:pPr>
      <w:r>
        <w:br w:type="page"/>
      </w:r>
    </w:p>
    <w:p w:rsidR="005B0FBB" w:rsidRPr="00C80887" w:rsidRDefault="005B0FBB" w:rsidP="005B0FBB">
      <w:pPr>
        <w:pStyle w:val="AH2Part"/>
      </w:pPr>
      <w:bookmarkStart w:id="131" w:name="_Toc500927054"/>
      <w:r w:rsidRPr="00C80887">
        <w:rPr>
          <w:rStyle w:val="CharPartNo"/>
        </w:rPr>
        <w:t>Part 10</w:t>
      </w:r>
      <w:r>
        <w:tab/>
      </w:r>
      <w:r w:rsidRPr="00C80887">
        <w:rPr>
          <w:rStyle w:val="CharPartText"/>
        </w:rPr>
        <w:t>Miscellaneous</w:t>
      </w:r>
      <w:bookmarkEnd w:id="131"/>
    </w:p>
    <w:p w:rsidR="005B0FBB" w:rsidRDefault="005B0FBB" w:rsidP="005B0FBB">
      <w:pPr>
        <w:pStyle w:val="Placeholder"/>
      </w:pPr>
      <w:r>
        <w:rPr>
          <w:rStyle w:val="CharDivNo"/>
        </w:rPr>
        <w:t xml:space="preserve">  </w:t>
      </w:r>
      <w:r>
        <w:rPr>
          <w:rStyle w:val="CharDivText"/>
        </w:rPr>
        <w:t xml:space="preserve">  </w:t>
      </w:r>
    </w:p>
    <w:p w:rsidR="005B0FBB" w:rsidRDefault="005B0FBB" w:rsidP="005B0FBB">
      <w:pPr>
        <w:pStyle w:val="AH5Sec"/>
      </w:pPr>
      <w:bookmarkStart w:id="132" w:name="_Toc500927055"/>
      <w:r w:rsidRPr="00C80887">
        <w:rPr>
          <w:rStyle w:val="CharSectNo"/>
        </w:rPr>
        <w:t>55</w:t>
      </w:r>
      <w:r>
        <w:tab/>
        <w:t>Acts and omissions of representatives</w:t>
      </w:r>
      <w:bookmarkEnd w:id="132"/>
    </w:p>
    <w:p w:rsidR="005B0FBB" w:rsidRDefault="005B0FBB" w:rsidP="005B0FBB">
      <w:pPr>
        <w:pStyle w:val="Amain"/>
        <w:keepNext/>
      </w:pPr>
      <w:r>
        <w:tab/>
        <w:t>(1)</w:t>
      </w:r>
      <w:r>
        <w:tab/>
        <w:t>In this section:</w:t>
      </w:r>
    </w:p>
    <w:p w:rsidR="005B0FBB" w:rsidRPr="002F7BDF" w:rsidRDefault="005B0FBB" w:rsidP="005B0FBB">
      <w:pPr>
        <w:pStyle w:val="aDef"/>
        <w:keepNext/>
      </w:pPr>
      <w:r>
        <w:rPr>
          <w:rStyle w:val="charBoldItals"/>
        </w:rPr>
        <w:t>person</w:t>
      </w:r>
      <w:r w:rsidRPr="002F7BDF">
        <w:t xml:space="preserve"> means an individual.</w:t>
      </w:r>
    </w:p>
    <w:p w:rsidR="005B0FBB" w:rsidRDefault="005B0FBB" w:rsidP="005B0FBB">
      <w:pPr>
        <w:pStyle w:val="aNote"/>
      </w:pPr>
      <w:r>
        <w:rPr>
          <w:rStyle w:val="charItals"/>
        </w:rPr>
        <w:t>Note</w:t>
      </w:r>
      <w:r>
        <w:tab/>
        <w:t xml:space="preserve">See the </w:t>
      </w:r>
      <w:hyperlink r:id="rId87" w:tooltip="A2002-51" w:history="1">
        <w:r w:rsidRPr="002F7BDF">
          <w:rPr>
            <w:rStyle w:val="charCitHyperlinkAbbrev"/>
          </w:rPr>
          <w:t>Criminal Code</w:t>
        </w:r>
      </w:hyperlink>
      <w:r>
        <w:t>, pt 2.5 for provisions about corporate criminal responsibility.</w:t>
      </w:r>
    </w:p>
    <w:p w:rsidR="005B0FBB" w:rsidRDefault="005B0FBB" w:rsidP="005B0FBB">
      <w:pPr>
        <w:pStyle w:val="aDef"/>
        <w:keepNext/>
      </w:pPr>
      <w:r>
        <w:rPr>
          <w:rStyle w:val="charBoldItals"/>
        </w:rPr>
        <w:t>representative</w:t>
      </w:r>
      <w:r>
        <w:t>, of a person, means an employee or agent of the person.</w:t>
      </w:r>
    </w:p>
    <w:p w:rsidR="005B0FBB" w:rsidRDefault="005B0FBB" w:rsidP="005B0FBB">
      <w:pPr>
        <w:pStyle w:val="aDef"/>
        <w:keepNext/>
      </w:pPr>
      <w:r>
        <w:rPr>
          <w:rStyle w:val="charBoldItals"/>
        </w:rPr>
        <w:t>state of mind</w:t>
      </w:r>
      <w:r>
        <w:t>, of a person, includes—</w:t>
      </w:r>
    </w:p>
    <w:p w:rsidR="005B0FBB" w:rsidRDefault="005B0FBB" w:rsidP="005B0FBB">
      <w:pPr>
        <w:pStyle w:val="Apara"/>
      </w:pPr>
      <w:r>
        <w:tab/>
        <w:t>(a)</w:t>
      </w:r>
      <w:r>
        <w:tab/>
        <w:t>the person’s knowledge, intention, opinion, belief or purpose; and</w:t>
      </w:r>
    </w:p>
    <w:p w:rsidR="005B0FBB" w:rsidRDefault="005B0FBB" w:rsidP="005B0FBB">
      <w:pPr>
        <w:pStyle w:val="Apara"/>
      </w:pPr>
      <w:r>
        <w:tab/>
        <w:t>(b)</w:t>
      </w:r>
      <w:r>
        <w:tab/>
        <w:t>the person’s reasons for the intention, opinion, belief or purpose.</w:t>
      </w:r>
    </w:p>
    <w:p w:rsidR="005B0FBB" w:rsidRDefault="005B0FBB" w:rsidP="005B0FBB">
      <w:pPr>
        <w:pStyle w:val="Amain"/>
      </w:pPr>
      <w:r>
        <w:tab/>
        <w:t>(2)</w:t>
      </w:r>
      <w:r>
        <w:tab/>
        <w:t>This section applies to a prosecution for any offence against this Act.</w:t>
      </w:r>
    </w:p>
    <w:p w:rsidR="005B0FBB" w:rsidRDefault="005B0FBB" w:rsidP="005B0FBB">
      <w:pPr>
        <w:pStyle w:val="Amain"/>
      </w:pPr>
      <w:r>
        <w:tab/>
        <w:t>(3)</w:t>
      </w:r>
      <w:r>
        <w:tab/>
        <w:t>If it is relevant to prove a person’s state of mind about an act or omission, it is enough to show—</w:t>
      </w:r>
    </w:p>
    <w:p w:rsidR="005B0FBB" w:rsidRDefault="005B0FBB" w:rsidP="005B0FBB">
      <w:pPr>
        <w:pStyle w:val="Apara"/>
      </w:pPr>
      <w:r>
        <w:tab/>
        <w:t>(a)</w:t>
      </w:r>
      <w:r>
        <w:tab/>
        <w:t>the act was done or omission made by a representative of the person within the scope of the representative’s actual or apparent authority; and</w:t>
      </w:r>
    </w:p>
    <w:p w:rsidR="005B0FBB" w:rsidRDefault="005B0FBB" w:rsidP="005B0FBB">
      <w:pPr>
        <w:pStyle w:val="Apara"/>
      </w:pPr>
      <w:r>
        <w:tab/>
        <w:t>(b)</w:t>
      </w:r>
      <w:r>
        <w:tab/>
        <w:t>the representative had the state of mind.</w:t>
      </w:r>
    </w:p>
    <w:p w:rsidR="005B0FBB" w:rsidRDefault="005B0FBB" w:rsidP="005B0FBB">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5B0FBB" w:rsidRDefault="005B0FBB" w:rsidP="005B0FBB">
      <w:pPr>
        <w:pStyle w:val="Amain"/>
      </w:pPr>
      <w:r>
        <w:tab/>
        <w:t>(5)</w:t>
      </w:r>
      <w:r>
        <w:tab/>
        <w:t>However, subsection (4) does not apply if the person establishes that reasonable precautions were taken and appropriate diligence was exercised to avoid the act or omission.</w:t>
      </w:r>
    </w:p>
    <w:p w:rsidR="005B0FBB" w:rsidRDefault="005B0FBB" w:rsidP="005B0FBB">
      <w:pPr>
        <w:pStyle w:val="Amain"/>
      </w:pPr>
      <w:r>
        <w:tab/>
        <w:t>(6)</w:t>
      </w:r>
      <w:r>
        <w:tab/>
        <w:t>A person who is convicted of an offence cannot be punished by imprisonment for the offence if the person would not have been convicted of the offence without subsection (3) or (4).</w:t>
      </w:r>
    </w:p>
    <w:p w:rsidR="005B0FBB" w:rsidRDefault="005B0FBB" w:rsidP="005B0FBB">
      <w:pPr>
        <w:pStyle w:val="AH5Sec"/>
      </w:pPr>
      <w:bookmarkStart w:id="133" w:name="_Toc500927056"/>
      <w:r w:rsidRPr="00C80887">
        <w:rPr>
          <w:rStyle w:val="CharSectNo"/>
        </w:rPr>
        <w:t>56</w:t>
      </w:r>
      <w:r>
        <w:tab/>
        <w:t>Service of documents</w:t>
      </w:r>
      <w:bookmarkEnd w:id="133"/>
    </w:p>
    <w:p w:rsidR="005B0FBB" w:rsidRDefault="005B0FBB" w:rsidP="005B0FBB">
      <w:pPr>
        <w:pStyle w:val="Amainreturn"/>
      </w:pPr>
      <w:r>
        <w:t>A document may be served on the commission by leaving it at, or by sending it by post, telex, fax, email or similar facility to—</w:t>
      </w:r>
    </w:p>
    <w:p w:rsidR="005B0FBB" w:rsidRDefault="005B0FBB" w:rsidP="005B0FBB">
      <w:pPr>
        <w:pStyle w:val="Apara"/>
      </w:pPr>
      <w:r>
        <w:tab/>
        <w:t>(a)</w:t>
      </w:r>
      <w:r>
        <w:tab/>
        <w:t>the office of the commission; or</w:t>
      </w:r>
    </w:p>
    <w:p w:rsidR="005B0FBB" w:rsidRDefault="005B0FBB" w:rsidP="005B0FBB">
      <w:pPr>
        <w:pStyle w:val="Apara"/>
      </w:pPr>
      <w:r>
        <w:tab/>
        <w:t>(b)</w:t>
      </w:r>
      <w:r>
        <w:tab/>
        <w:t>if it has more than 1 office, any of its offices.</w:t>
      </w:r>
    </w:p>
    <w:p w:rsidR="005B0FBB" w:rsidRDefault="005B0FBB" w:rsidP="005B0FBB">
      <w:pPr>
        <w:pStyle w:val="AH5Sec"/>
      </w:pPr>
      <w:bookmarkStart w:id="134" w:name="_Toc500927057"/>
      <w:r w:rsidRPr="00C80887">
        <w:rPr>
          <w:rStyle w:val="CharSectNo"/>
        </w:rPr>
        <w:t>57</w:t>
      </w:r>
      <w:r>
        <w:tab/>
        <w:t>Approved forms</w:t>
      </w:r>
      <w:bookmarkEnd w:id="134"/>
    </w:p>
    <w:p w:rsidR="005B0FBB" w:rsidRDefault="005B0FBB" w:rsidP="005B0FBB">
      <w:pPr>
        <w:pStyle w:val="Amain"/>
      </w:pPr>
      <w:r>
        <w:tab/>
        <w:t>(1)</w:t>
      </w:r>
      <w:r>
        <w:tab/>
        <w:t>The commission may approve forms for this Act.</w:t>
      </w:r>
    </w:p>
    <w:p w:rsidR="005B0FBB" w:rsidRDefault="005B0FBB" w:rsidP="005B0FBB">
      <w:pPr>
        <w:pStyle w:val="Amain"/>
      </w:pPr>
      <w:r>
        <w:tab/>
        <w:t>(2)</w:t>
      </w:r>
      <w:r>
        <w:tab/>
        <w:t>If the commission approves a form for a particular purpose, the form must be used for that purpose.</w:t>
      </w:r>
    </w:p>
    <w:p w:rsidR="005B0FBB" w:rsidRDefault="005B0FBB" w:rsidP="005B0FBB">
      <w:pPr>
        <w:pStyle w:val="aNote"/>
      </w:pPr>
      <w:r w:rsidRPr="002F7BDF">
        <w:rPr>
          <w:rStyle w:val="charItals"/>
        </w:rPr>
        <w:t>Note</w:t>
      </w:r>
      <w:r>
        <w:tab/>
        <w:t xml:space="preserve">For other provisions about forms, see the </w:t>
      </w:r>
      <w:hyperlink r:id="rId88" w:tooltip="A2001-14" w:history="1">
        <w:r w:rsidRPr="002F7BDF">
          <w:rPr>
            <w:rStyle w:val="charCitHyperlinkAbbrev"/>
          </w:rPr>
          <w:t>Legislation Act</w:t>
        </w:r>
      </w:hyperlink>
      <w:r>
        <w:t>, s 255.</w:t>
      </w:r>
    </w:p>
    <w:p w:rsidR="005B0FBB" w:rsidRDefault="005B0FBB" w:rsidP="005B0FBB">
      <w:pPr>
        <w:pStyle w:val="Amain"/>
        <w:keepNext/>
      </w:pPr>
      <w:r>
        <w:tab/>
        <w:t>(3)</w:t>
      </w:r>
      <w:r>
        <w:tab/>
        <w:t>An approved form is a notifiable instrument.</w:t>
      </w:r>
    </w:p>
    <w:p w:rsidR="005B0FBB" w:rsidRDefault="005B0FBB" w:rsidP="005B0FBB">
      <w:pPr>
        <w:pStyle w:val="aNote"/>
      </w:pPr>
      <w:r w:rsidRPr="002F7BDF">
        <w:rPr>
          <w:rStyle w:val="charItals"/>
        </w:rPr>
        <w:t>Note</w:t>
      </w:r>
      <w:r w:rsidRPr="002F7BDF">
        <w:rPr>
          <w:rStyle w:val="charItals"/>
        </w:rPr>
        <w:tab/>
      </w:r>
      <w:r>
        <w:t xml:space="preserve">A notifiable instrument must be notified under the </w:t>
      </w:r>
      <w:hyperlink r:id="rId89" w:tooltip="A2001-14" w:history="1">
        <w:r w:rsidRPr="002F7BDF">
          <w:rPr>
            <w:rStyle w:val="charCitHyperlinkAbbrev"/>
          </w:rPr>
          <w:t>Legislation Act</w:t>
        </w:r>
      </w:hyperlink>
      <w:r>
        <w:t>.</w:t>
      </w:r>
    </w:p>
    <w:p w:rsidR="005B0FBB" w:rsidRDefault="005B0FBB" w:rsidP="005B0FBB">
      <w:pPr>
        <w:pStyle w:val="AH5Sec"/>
      </w:pPr>
      <w:bookmarkStart w:id="135" w:name="_Toc500927058"/>
      <w:r w:rsidRPr="00C80887">
        <w:rPr>
          <w:rStyle w:val="CharSectNo"/>
        </w:rPr>
        <w:t>58</w:t>
      </w:r>
      <w:r>
        <w:tab/>
        <w:t>Regulation-making power</w:t>
      </w:r>
      <w:bookmarkEnd w:id="135"/>
    </w:p>
    <w:p w:rsidR="005B0FBB" w:rsidRDefault="005B0FBB" w:rsidP="005B0FBB">
      <w:pPr>
        <w:pStyle w:val="Amainreturn"/>
        <w:keepNext/>
      </w:pPr>
      <w:r>
        <w:t>The Executive may make regulations for this Act.</w:t>
      </w:r>
    </w:p>
    <w:p w:rsidR="005B0FBB" w:rsidRPr="002F7BDF" w:rsidRDefault="005B0FBB" w:rsidP="005B0FBB">
      <w:pPr>
        <w:pStyle w:val="aNote"/>
      </w:pPr>
      <w:r w:rsidRPr="002F7BDF">
        <w:rPr>
          <w:rStyle w:val="charItals"/>
        </w:rPr>
        <w:t>Note</w:t>
      </w:r>
      <w:r w:rsidRPr="002F7BDF">
        <w:rPr>
          <w:rStyle w:val="charItals"/>
        </w:rPr>
        <w:tab/>
      </w:r>
      <w:r>
        <w:t xml:space="preserve">A regulation must be notified, and presented to the Legislative Assembly, under the </w:t>
      </w:r>
      <w:hyperlink r:id="rId90" w:tooltip="A2001-14" w:history="1">
        <w:r w:rsidRPr="002F7BDF">
          <w:rPr>
            <w:rStyle w:val="charCitHyperlinkAbbrev"/>
          </w:rPr>
          <w:t>Legislation Act</w:t>
        </w:r>
      </w:hyperlink>
      <w:r>
        <w:t>.</w:t>
      </w:r>
    </w:p>
    <w:p w:rsidR="005B0FBB" w:rsidRDefault="005B0FBB" w:rsidP="005B0FBB">
      <w:pPr>
        <w:pStyle w:val="02Text"/>
        <w:sectPr w:rsidR="005B0FBB">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254"/>
        </w:sectPr>
      </w:pPr>
    </w:p>
    <w:p w:rsidR="005B0FBB" w:rsidRDefault="005B0FBB" w:rsidP="005B0FBB">
      <w:pPr>
        <w:pStyle w:val="PageBreak"/>
      </w:pPr>
      <w:r>
        <w:br w:type="page"/>
      </w:r>
    </w:p>
    <w:p w:rsidR="005B0FBB" w:rsidRPr="00C80887" w:rsidRDefault="005B0FBB" w:rsidP="005B0FBB">
      <w:pPr>
        <w:pStyle w:val="Sched-heading"/>
      </w:pPr>
      <w:bookmarkStart w:id="136" w:name="_Toc500927059"/>
      <w:r w:rsidRPr="00C80887">
        <w:rPr>
          <w:rStyle w:val="CharChapNo"/>
        </w:rPr>
        <w:t>Schedule 1</w:t>
      </w:r>
      <w:r>
        <w:tab/>
      </w:r>
      <w:r w:rsidRPr="00C80887">
        <w:rPr>
          <w:rStyle w:val="CharChapText"/>
        </w:rPr>
        <w:t>Competition principles agreement extracts</w:t>
      </w:r>
      <w:bookmarkEnd w:id="136"/>
    </w:p>
    <w:p w:rsidR="005B0FBB" w:rsidRDefault="005B0FBB" w:rsidP="005B0FBB">
      <w:pPr>
        <w:pStyle w:val="Placeholder"/>
      </w:pPr>
      <w:r>
        <w:rPr>
          <w:rStyle w:val="CharPartNo"/>
        </w:rPr>
        <w:t xml:space="preserve">  </w:t>
      </w:r>
      <w:r>
        <w:rPr>
          <w:rStyle w:val="CharPartText"/>
        </w:rPr>
        <w:t xml:space="preserve">  </w:t>
      </w:r>
    </w:p>
    <w:p w:rsidR="005B0FBB" w:rsidRDefault="005B0FBB" w:rsidP="005B0FBB">
      <w:pPr>
        <w:pStyle w:val="ref"/>
      </w:pPr>
      <w:r>
        <w:t>(see s 19C, s 19D and s 19J)</w:t>
      </w:r>
    </w:p>
    <w:p w:rsidR="005B0FBB" w:rsidRDefault="005B0FBB" w:rsidP="005B0FBB">
      <w:pPr>
        <w:spacing w:before="400" w:after="100"/>
        <w:rPr>
          <w:rStyle w:val="charBoldItals"/>
          <w:rFonts w:ascii="Arial" w:hAnsi="Arial"/>
          <w:i w:val="0"/>
          <w:sz w:val="28"/>
        </w:rPr>
      </w:pPr>
      <w:r>
        <w:rPr>
          <w:rStyle w:val="charBoldItals"/>
          <w:rFonts w:ascii="Arial" w:hAnsi="Arial"/>
          <w:sz w:val="28"/>
        </w:rPr>
        <w:t>Competition policy considerations</w:t>
      </w:r>
    </w:p>
    <w:p w:rsidR="005B0FBB" w:rsidRDefault="005B0FBB" w:rsidP="005B0FBB">
      <w:pPr>
        <w:spacing w:before="200" w:after="100"/>
        <w:rPr>
          <w:rFonts w:ascii="Arial" w:hAnsi="Arial"/>
          <w:b/>
        </w:rPr>
      </w:pPr>
      <w:r>
        <w:rPr>
          <w:rFonts w:ascii="Arial" w:hAnsi="Arial"/>
          <w:b/>
        </w:rPr>
        <w:t>Interpretation</w:t>
      </w:r>
    </w:p>
    <w:p w:rsidR="005B0FBB" w:rsidRDefault="005B0FBB" w:rsidP="005B0FBB">
      <w:pPr>
        <w:spacing w:after="100"/>
        <w:rPr>
          <w:rFonts w:ascii="Arial" w:hAnsi="Arial"/>
          <w:b/>
        </w:rPr>
      </w:pPr>
      <w:r>
        <w:rPr>
          <w:rFonts w:ascii="Arial" w:hAnsi="Arial"/>
          <w:b/>
        </w:rPr>
        <w:t>[competition principles agreement cl 1 (3) (d)-(j)]</w:t>
      </w:r>
    </w:p>
    <w:p w:rsidR="005B0FBB" w:rsidRDefault="005B0FBB" w:rsidP="005B0FBB">
      <w:r>
        <w:t>1</w:t>
      </w:r>
    </w:p>
    <w:p w:rsidR="005B0FBB" w:rsidRDefault="005B0FBB" w:rsidP="005B0FBB">
      <w:r>
        <w:t>...</w:t>
      </w:r>
    </w:p>
    <w:p w:rsidR="005B0FBB" w:rsidRDefault="005B0FBB" w:rsidP="005B0FBB">
      <w:pPr>
        <w:tabs>
          <w:tab w:val="right" w:pos="480"/>
          <w:tab w:val="left" w:pos="720"/>
        </w:tabs>
        <w:ind w:left="720" w:hanging="720"/>
      </w:pPr>
      <w:r>
        <w:tab/>
        <w:t>(3)</w:t>
      </w:r>
    </w:p>
    <w:p w:rsidR="005B0FBB" w:rsidRDefault="005B0FBB" w:rsidP="005B0FBB">
      <w:r>
        <w:t>...</w:t>
      </w:r>
    </w:p>
    <w:p w:rsidR="005B0FBB" w:rsidRDefault="005B0FBB" w:rsidP="005B0FBB">
      <w:pPr>
        <w:tabs>
          <w:tab w:val="right" w:pos="960"/>
          <w:tab w:val="left" w:pos="1440"/>
        </w:tabs>
        <w:ind w:left="1440" w:hanging="1440"/>
      </w:pPr>
      <w:r>
        <w:tab/>
        <w:t>(d)</w:t>
      </w:r>
      <w:r>
        <w:tab/>
        <w:t>government legislation and policies relating to ecologically sustainable development;</w:t>
      </w:r>
    </w:p>
    <w:p w:rsidR="005B0FBB" w:rsidRDefault="005B0FBB" w:rsidP="005B0FBB">
      <w:pPr>
        <w:tabs>
          <w:tab w:val="right" w:pos="960"/>
          <w:tab w:val="left" w:pos="1440"/>
        </w:tabs>
        <w:ind w:left="1440" w:hanging="1440"/>
      </w:pPr>
      <w:r>
        <w:tab/>
        <w:t>(e)</w:t>
      </w:r>
      <w:r>
        <w:tab/>
        <w:t>social welfare and equity considerations, including community service obligations;</w:t>
      </w:r>
    </w:p>
    <w:p w:rsidR="005B0FBB" w:rsidRDefault="005B0FBB" w:rsidP="005B0FBB">
      <w:pPr>
        <w:tabs>
          <w:tab w:val="right" w:pos="960"/>
          <w:tab w:val="left" w:pos="1440"/>
        </w:tabs>
        <w:ind w:left="1440" w:hanging="1440"/>
      </w:pPr>
      <w:r>
        <w:tab/>
        <w:t>(f)</w:t>
      </w:r>
      <w:r>
        <w:tab/>
        <w:t>government legislation and policies relating to matters such as occupational health and safety, industrial relations and access and equity;</w:t>
      </w:r>
    </w:p>
    <w:p w:rsidR="005B0FBB" w:rsidRDefault="005B0FBB" w:rsidP="005B0FBB">
      <w:pPr>
        <w:tabs>
          <w:tab w:val="right" w:pos="960"/>
          <w:tab w:val="left" w:pos="1440"/>
        </w:tabs>
        <w:ind w:left="1440" w:hanging="1440"/>
      </w:pPr>
      <w:r>
        <w:tab/>
        <w:t>(g)</w:t>
      </w:r>
      <w:r>
        <w:tab/>
        <w:t>economic and regional development, including employment and investment growth;</w:t>
      </w:r>
    </w:p>
    <w:p w:rsidR="005B0FBB" w:rsidRDefault="005B0FBB" w:rsidP="005B0FBB">
      <w:pPr>
        <w:tabs>
          <w:tab w:val="right" w:pos="960"/>
          <w:tab w:val="left" w:pos="1440"/>
        </w:tabs>
        <w:ind w:left="1440" w:hanging="1440"/>
      </w:pPr>
      <w:r>
        <w:tab/>
        <w:t>(h)</w:t>
      </w:r>
      <w:r>
        <w:tab/>
        <w:t>the interests of consumers generally or of a class of consumers;</w:t>
      </w:r>
    </w:p>
    <w:p w:rsidR="005B0FBB" w:rsidRDefault="005B0FBB" w:rsidP="005B0FBB">
      <w:pPr>
        <w:tabs>
          <w:tab w:val="right" w:pos="960"/>
          <w:tab w:val="left" w:pos="1440"/>
        </w:tabs>
        <w:ind w:left="1440" w:hanging="1440"/>
      </w:pPr>
      <w:r>
        <w:tab/>
        <w:t>(i)</w:t>
      </w:r>
      <w:r>
        <w:tab/>
        <w:t>the competitiveness of Australian businesses;</w:t>
      </w:r>
    </w:p>
    <w:p w:rsidR="005B0FBB" w:rsidRDefault="005B0FBB" w:rsidP="005B0FBB">
      <w:pPr>
        <w:tabs>
          <w:tab w:val="right" w:pos="960"/>
          <w:tab w:val="left" w:pos="1440"/>
        </w:tabs>
        <w:ind w:left="1440" w:hanging="1440"/>
      </w:pPr>
      <w:r>
        <w:tab/>
        <w:t>(j)</w:t>
      </w:r>
      <w:r>
        <w:tab/>
        <w:t>the efficient allocation of resources.</w:t>
      </w:r>
    </w:p>
    <w:p w:rsidR="005B0FBB" w:rsidRDefault="005B0FBB" w:rsidP="005B0FBB">
      <w:pPr>
        <w:keepNext/>
        <w:spacing w:before="400" w:after="100"/>
        <w:rPr>
          <w:rStyle w:val="charBoldItals"/>
          <w:rFonts w:ascii="Arial" w:hAnsi="Arial"/>
          <w:i w:val="0"/>
          <w:sz w:val="28"/>
        </w:rPr>
      </w:pPr>
      <w:r>
        <w:rPr>
          <w:rStyle w:val="charBoldItals"/>
          <w:rFonts w:ascii="Arial" w:hAnsi="Arial"/>
          <w:sz w:val="28"/>
        </w:rPr>
        <w:t>Competitive neutrality principles</w:t>
      </w:r>
    </w:p>
    <w:p w:rsidR="005B0FBB" w:rsidRDefault="005B0FBB" w:rsidP="005B0FBB">
      <w:pPr>
        <w:keepNext/>
        <w:spacing w:before="200" w:after="100"/>
        <w:rPr>
          <w:rFonts w:ascii="Arial" w:hAnsi="Arial"/>
          <w:b/>
        </w:rPr>
      </w:pPr>
      <w:r>
        <w:rPr>
          <w:rFonts w:ascii="Arial" w:hAnsi="Arial"/>
          <w:b/>
        </w:rPr>
        <w:t>Competitive neutrality policy and principles</w:t>
      </w:r>
    </w:p>
    <w:p w:rsidR="005B0FBB" w:rsidRDefault="005B0FBB" w:rsidP="005B0FBB">
      <w:pPr>
        <w:keepNext/>
        <w:spacing w:after="100"/>
        <w:rPr>
          <w:rFonts w:ascii="Arial" w:hAnsi="Arial"/>
          <w:b/>
        </w:rPr>
      </w:pPr>
      <w:r>
        <w:rPr>
          <w:rFonts w:ascii="Arial" w:hAnsi="Arial"/>
          <w:b/>
        </w:rPr>
        <w:t>[competition principles agreement cl 3 (1) &amp; (4)-(7)]</w:t>
      </w:r>
    </w:p>
    <w:p w:rsidR="005B0FBB" w:rsidRDefault="005B0FBB" w:rsidP="005B0FBB">
      <w:pPr>
        <w:keepNext/>
        <w:tabs>
          <w:tab w:val="right" w:pos="480"/>
          <w:tab w:val="left" w:pos="720"/>
        </w:tabs>
        <w:ind w:left="720" w:hanging="720"/>
      </w:pPr>
      <w:r>
        <w:t>3</w:t>
      </w:r>
      <w:r>
        <w:tab/>
        <w:t>(1)</w:t>
      </w:r>
      <w:r>
        <w:tab/>
        <w:t>The objective of competitive neutrality policy is the elimination of resource allocation distortions arising out of the public ownership of entities engaged in significant business activities:  Government businesses should not enjoy any net competitive advantage simply as a result of their public sector ownership.  These principles only apply to the business activities of publicly owned entities, not to the non-business, non-profit activities of these entities.</w:t>
      </w:r>
    </w:p>
    <w:p w:rsidR="005B0FBB" w:rsidRDefault="005B0FBB" w:rsidP="005B0FBB">
      <w:pPr>
        <w:keepNext/>
        <w:tabs>
          <w:tab w:val="right" w:pos="480"/>
          <w:tab w:val="left" w:pos="720"/>
        </w:tabs>
        <w:ind w:left="720" w:hanging="720"/>
      </w:pPr>
      <w:r>
        <w:tab/>
        <w:t>(4)</w:t>
      </w:r>
      <w:r>
        <w:tab/>
        <w:t>Subject to subclause (6), for significant Government business enterprises which are classified as “Public Trading Enterprises” and “Public Financial Enterprises” under the Government Financial Statistics Classification:</w:t>
      </w:r>
    </w:p>
    <w:p w:rsidR="005B0FBB" w:rsidRDefault="005B0FBB" w:rsidP="005B0FBB">
      <w:pPr>
        <w:tabs>
          <w:tab w:val="right" w:pos="960"/>
          <w:tab w:val="left" w:pos="1440"/>
        </w:tabs>
        <w:ind w:left="1440" w:hanging="1440"/>
      </w:pPr>
      <w:r>
        <w:tab/>
        <w:t>(a)</w:t>
      </w:r>
      <w:r>
        <w:tab/>
        <w:t>the Parties</w:t>
      </w:r>
      <w:r>
        <w:rPr>
          <w:position w:val="6"/>
          <w:sz w:val="16"/>
        </w:rPr>
        <w:t>†</w:t>
      </w:r>
      <w:r>
        <w:t xml:space="preserve"> will, where appropriate, adopt a corporatisation model for these Government business enterprises (noting that a possible approach to corporatisation is the model developed by the intergovernmental committee responsible for GTE National Performance Monitoring); and</w:t>
      </w:r>
    </w:p>
    <w:p w:rsidR="005B0FBB" w:rsidRDefault="005B0FBB" w:rsidP="005B0FBB">
      <w:pPr>
        <w:keepNext/>
        <w:tabs>
          <w:tab w:val="right" w:pos="960"/>
          <w:tab w:val="left" w:pos="1440"/>
        </w:tabs>
        <w:ind w:left="1440" w:hanging="1440"/>
      </w:pPr>
      <w:r>
        <w:tab/>
        <w:t>(b)</w:t>
      </w:r>
      <w:r>
        <w:tab/>
        <w:t>the Parties</w:t>
      </w:r>
      <w:r>
        <w:rPr>
          <w:position w:val="6"/>
          <w:sz w:val="16"/>
        </w:rPr>
        <w:t>†</w:t>
      </w:r>
      <w:r>
        <w:t xml:space="preserve"> will impose on the Government business enterprise:</w:t>
      </w:r>
    </w:p>
    <w:p w:rsidR="005B0FBB" w:rsidRDefault="005B0FBB" w:rsidP="005B0FBB">
      <w:pPr>
        <w:tabs>
          <w:tab w:val="right" w:pos="1680"/>
          <w:tab w:val="left" w:pos="2160"/>
        </w:tabs>
        <w:ind w:left="2160" w:hanging="2160"/>
      </w:pPr>
      <w:r>
        <w:tab/>
        <w:t>(i)</w:t>
      </w:r>
      <w:r>
        <w:tab/>
      </w:r>
      <w:r>
        <w:tab/>
        <w:t>full Commonwealth, State and Territory taxes or tax equivalent systems;</w:t>
      </w:r>
    </w:p>
    <w:p w:rsidR="005B0FBB" w:rsidRDefault="005B0FBB" w:rsidP="005B0FBB">
      <w:pPr>
        <w:tabs>
          <w:tab w:val="right" w:pos="1680"/>
          <w:tab w:val="left" w:pos="2160"/>
        </w:tabs>
        <w:ind w:left="2160" w:hanging="2160"/>
      </w:pPr>
      <w:r>
        <w:tab/>
        <w:t>(ii)</w:t>
      </w:r>
      <w:r>
        <w:tab/>
        <w:t>debt guarantee fees directed towards offsetting the competitive advantages provided by government guarantees; and</w:t>
      </w:r>
    </w:p>
    <w:p w:rsidR="005B0FBB" w:rsidRDefault="005B0FBB" w:rsidP="005B0FBB">
      <w:pPr>
        <w:tabs>
          <w:tab w:val="right" w:pos="1680"/>
          <w:tab w:val="left" w:pos="2160"/>
        </w:tabs>
        <w:ind w:left="2160" w:hanging="2160"/>
      </w:pPr>
      <w:r>
        <w:tab/>
        <w:t>(iii)</w:t>
      </w:r>
      <w:r>
        <w:tab/>
        <w:t>those regulations to which private sector businesses are normally subject, such as those relating to the protection of the environment, and planning and approval processes, on an equivalent basis to private sector competitors.</w:t>
      </w:r>
    </w:p>
    <w:p w:rsidR="005B0FBB" w:rsidRDefault="005B0FBB" w:rsidP="005B0FBB">
      <w:pPr>
        <w:keepNext/>
        <w:tabs>
          <w:tab w:val="right" w:pos="480"/>
          <w:tab w:val="left" w:pos="720"/>
        </w:tabs>
        <w:ind w:left="720" w:hanging="720"/>
      </w:pPr>
      <w:r>
        <w:tab/>
        <w:t>(5)</w:t>
      </w:r>
      <w:r>
        <w:tab/>
        <w:t>Subject to subclause (6), where an agency (other than an agency covered by subclause (4)) undertakes significant business activities as part of a broader range of functions, the Parties† will, in respect of the business activities:</w:t>
      </w:r>
    </w:p>
    <w:p w:rsidR="005B0FBB" w:rsidRDefault="005B0FBB" w:rsidP="005B0FBB">
      <w:pPr>
        <w:tabs>
          <w:tab w:val="right" w:pos="960"/>
          <w:tab w:val="left" w:pos="1440"/>
        </w:tabs>
        <w:ind w:left="1440" w:hanging="1440"/>
      </w:pPr>
      <w:r>
        <w:tab/>
        <w:t>(a)</w:t>
      </w:r>
      <w:r>
        <w:tab/>
        <w:t>where appropriate, implement the principles outlined in subclause (4); or</w:t>
      </w:r>
    </w:p>
    <w:p w:rsidR="005B0FBB" w:rsidRDefault="005B0FBB" w:rsidP="005B0FBB">
      <w:pPr>
        <w:tabs>
          <w:tab w:val="right" w:pos="960"/>
          <w:tab w:val="left" w:pos="1440"/>
        </w:tabs>
        <w:ind w:left="1440" w:hanging="1440"/>
      </w:pPr>
      <w:r>
        <w:tab/>
        <w:t>(b)</w:t>
      </w:r>
      <w:r>
        <w:tab/>
        <w:t>ensure that the prices charged for goods and services will take account, where appropriate, of the items listed in subclause (4) (b), and reflect full cost attribution for these activities.</w:t>
      </w:r>
    </w:p>
    <w:p w:rsidR="005B0FBB" w:rsidRDefault="005B0FBB" w:rsidP="005B0FBB">
      <w:pPr>
        <w:tabs>
          <w:tab w:val="right" w:pos="480"/>
          <w:tab w:val="left" w:pos="720"/>
        </w:tabs>
        <w:ind w:left="720" w:hanging="720"/>
      </w:pPr>
      <w:r>
        <w:tab/>
        <w:t>(6)</w:t>
      </w:r>
      <w:r>
        <w:tab/>
        <w:t>Subclauses (4) and (5) only require the Parties† to implement the principles specified in those subclauses to the extent that the benefits to be realised from implementation outweigh the costs.</w:t>
      </w:r>
    </w:p>
    <w:p w:rsidR="005B0FBB" w:rsidRDefault="005B0FBB" w:rsidP="005B0FBB">
      <w:pPr>
        <w:tabs>
          <w:tab w:val="right" w:pos="480"/>
          <w:tab w:val="left" w:pos="720"/>
        </w:tabs>
        <w:ind w:left="720" w:hanging="720"/>
      </w:pPr>
      <w:r>
        <w:tab/>
        <w:t>(7)</w:t>
      </w:r>
      <w:r>
        <w:tab/>
        <w:t>Subclause (4) (b) (iii) shall not be interpreted to require the removal of regulation which applies to a Government business enterprise or agency (but which does not apply to the private sector) where the Party† responsible for the regulation considers the regulation to be appropriate.</w:t>
      </w:r>
    </w:p>
    <w:p w:rsidR="005B0FBB" w:rsidRDefault="005B0FBB" w:rsidP="005B0FBB">
      <w:pPr>
        <w:tabs>
          <w:tab w:val="right" w:pos="480"/>
          <w:tab w:val="left" w:pos="720"/>
        </w:tabs>
        <w:ind w:left="720" w:hanging="720"/>
      </w:pPr>
      <w:r>
        <w:t>...</w:t>
      </w:r>
    </w:p>
    <w:p w:rsidR="005B0FBB" w:rsidRDefault="005B0FBB" w:rsidP="005B0FBB">
      <w:pPr>
        <w:keepNext/>
        <w:tabs>
          <w:tab w:val="right" w:pos="1680"/>
          <w:tab w:val="left" w:pos="2160"/>
        </w:tabs>
        <w:ind w:left="2160" w:hanging="2160"/>
        <w:rPr>
          <w:rFonts w:ascii="Arial" w:hAnsi="Arial"/>
          <w:sz w:val="18"/>
        </w:rPr>
      </w:pPr>
      <w:r w:rsidRPr="002F7BDF">
        <w:rPr>
          <w:rStyle w:val="charItals"/>
          <w:sz w:val="20"/>
        </w:rPr>
        <w:t>Note</w:t>
      </w:r>
      <w:r>
        <w:rPr>
          <w:rFonts w:ascii="Arial" w:hAnsi="Arial"/>
          <w:sz w:val="18"/>
        </w:rPr>
        <w:t xml:space="preserve"> [not included in the agreement]:</w:t>
      </w:r>
    </w:p>
    <w:p w:rsidR="005B0FBB" w:rsidRDefault="005B0FBB" w:rsidP="005B0FBB">
      <w:pPr>
        <w:tabs>
          <w:tab w:val="left" w:pos="480"/>
          <w:tab w:val="right" w:pos="1680"/>
        </w:tabs>
        <w:ind w:left="480" w:hanging="480"/>
        <w:rPr>
          <w:rFonts w:ascii="Arial" w:hAnsi="Arial"/>
          <w:sz w:val="18"/>
        </w:rPr>
      </w:pPr>
      <w:r>
        <w:rPr>
          <w:rFonts w:ascii="Arial" w:hAnsi="Arial"/>
          <w:sz w:val="18"/>
        </w:rPr>
        <w:t>†</w:t>
      </w:r>
      <w:r>
        <w:rPr>
          <w:rFonts w:ascii="Arial" w:hAnsi="Arial"/>
          <w:sz w:val="18"/>
        </w:rPr>
        <w:tab/>
      </w:r>
      <w:r>
        <w:rPr>
          <w:rFonts w:ascii="Arial" w:hAnsi="Arial"/>
          <w:sz w:val="18"/>
        </w:rPr>
        <w:tab/>
      </w:r>
      <w:r w:rsidRPr="002F7BDF">
        <w:rPr>
          <w:rStyle w:val="charBoldItals"/>
        </w:rPr>
        <w:t>Party</w:t>
      </w:r>
      <w:r>
        <w:rPr>
          <w:rFonts w:ascii="Arial" w:hAnsi="Arial"/>
          <w:sz w:val="18"/>
        </w:rPr>
        <w:t xml:space="preserve"> is defined in the agreement (cl 1 (1)) to mean the Commonwealth, a State, the Australian Capital Territory or the Northern Territory of Australia, if the jurisdiction concerned has signed the agreement and has not withdrawn.  The </w:t>
      </w:r>
      <w:smartTag w:uri="urn:schemas-microsoft-com:office:smarttags" w:element="place">
        <w:smartTag w:uri="urn:schemas-microsoft-com:office:smarttags" w:element="State">
          <w:r>
            <w:rPr>
              <w:rFonts w:ascii="Arial" w:hAnsi="Arial"/>
              <w:sz w:val="18"/>
            </w:rPr>
            <w:t>Australian Capital Territory</w:t>
          </w:r>
        </w:smartTag>
      </w:smartTag>
      <w:r>
        <w:rPr>
          <w:rFonts w:ascii="Arial" w:hAnsi="Arial"/>
          <w:sz w:val="18"/>
        </w:rPr>
        <w:t xml:space="preserve"> has signed the agreement and has not withdrawn from it; thus it is a party.</w:t>
      </w:r>
    </w:p>
    <w:p w:rsidR="005B0FBB" w:rsidRDefault="005B0FBB" w:rsidP="005B0FBB">
      <w:pPr>
        <w:spacing w:before="400" w:after="100"/>
        <w:rPr>
          <w:rStyle w:val="charBoldItals"/>
          <w:rFonts w:ascii="Arial" w:hAnsi="Arial"/>
          <w:i w:val="0"/>
          <w:sz w:val="28"/>
        </w:rPr>
      </w:pPr>
      <w:r>
        <w:rPr>
          <w:rStyle w:val="charBoldItals"/>
          <w:rFonts w:ascii="Arial" w:hAnsi="Arial"/>
          <w:sz w:val="28"/>
        </w:rPr>
        <w:t>Legislation review principles</w:t>
      </w:r>
    </w:p>
    <w:p w:rsidR="005B0FBB" w:rsidRDefault="005B0FBB" w:rsidP="005B0FBB">
      <w:pPr>
        <w:spacing w:before="200" w:after="100"/>
        <w:rPr>
          <w:rFonts w:ascii="Arial" w:hAnsi="Arial"/>
          <w:b/>
        </w:rPr>
      </w:pPr>
      <w:r>
        <w:rPr>
          <w:rFonts w:ascii="Arial" w:hAnsi="Arial"/>
          <w:b/>
        </w:rPr>
        <w:t>Legislation review</w:t>
      </w:r>
    </w:p>
    <w:p w:rsidR="005B0FBB" w:rsidRDefault="005B0FBB" w:rsidP="005B0FBB">
      <w:pPr>
        <w:spacing w:after="100"/>
        <w:rPr>
          <w:rFonts w:ascii="Arial" w:hAnsi="Arial"/>
          <w:b/>
        </w:rPr>
      </w:pPr>
      <w:r>
        <w:rPr>
          <w:rFonts w:ascii="Arial" w:hAnsi="Arial"/>
          <w:b/>
        </w:rPr>
        <w:t>[competition principles agreement cl 5 (1) &amp; (9)]</w:t>
      </w:r>
    </w:p>
    <w:p w:rsidR="005B0FBB" w:rsidRDefault="005B0FBB" w:rsidP="005B0FBB">
      <w:pPr>
        <w:keepNext/>
        <w:tabs>
          <w:tab w:val="right" w:pos="480"/>
          <w:tab w:val="left" w:pos="720"/>
        </w:tabs>
        <w:ind w:left="720" w:hanging="720"/>
      </w:pPr>
      <w:r>
        <w:t>5</w:t>
      </w:r>
      <w:r>
        <w:tab/>
        <w:t>(1)</w:t>
      </w:r>
      <w:r>
        <w:tab/>
      </w:r>
      <w:r>
        <w:tab/>
      </w:r>
      <w:r>
        <w:tab/>
        <w:t>The guiding principle is that legislation (including Acts, enactments, ordinances or regulations) should not restrict competition unless it can be demonstrated that:</w:t>
      </w:r>
    </w:p>
    <w:p w:rsidR="005B0FBB" w:rsidRDefault="005B0FBB" w:rsidP="005B0FBB">
      <w:pPr>
        <w:tabs>
          <w:tab w:val="right" w:pos="960"/>
          <w:tab w:val="left" w:pos="1440"/>
        </w:tabs>
        <w:ind w:left="1440" w:hanging="1440"/>
      </w:pPr>
      <w:r>
        <w:tab/>
        <w:t>(a)</w:t>
      </w:r>
      <w:r>
        <w:tab/>
        <w:t>the benefits of the restriction to the community as a whole outweigh the costs; and</w:t>
      </w:r>
    </w:p>
    <w:p w:rsidR="005B0FBB" w:rsidRDefault="005B0FBB" w:rsidP="005B0FBB">
      <w:pPr>
        <w:tabs>
          <w:tab w:val="right" w:pos="960"/>
          <w:tab w:val="left" w:pos="1440"/>
        </w:tabs>
        <w:ind w:left="1440" w:hanging="1440"/>
      </w:pPr>
      <w:r>
        <w:tab/>
        <w:t>(b)</w:t>
      </w:r>
      <w:r>
        <w:tab/>
        <w:t>the objectives of the legislation can only be achieved by restricting competition.</w:t>
      </w:r>
    </w:p>
    <w:p w:rsidR="005B0FBB" w:rsidRDefault="005B0FBB" w:rsidP="005B0FBB">
      <w:pPr>
        <w:tabs>
          <w:tab w:val="right" w:pos="1680"/>
          <w:tab w:val="left" w:pos="2160"/>
        </w:tabs>
        <w:ind w:left="2160" w:hanging="2160"/>
      </w:pPr>
      <w:r>
        <w:t>...</w:t>
      </w:r>
    </w:p>
    <w:p w:rsidR="005B0FBB" w:rsidRDefault="005B0FBB" w:rsidP="005B0FBB">
      <w:pPr>
        <w:keepNext/>
        <w:tabs>
          <w:tab w:val="right" w:pos="480"/>
          <w:tab w:val="left" w:pos="720"/>
        </w:tabs>
        <w:ind w:left="720" w:hanging="720"/>
      </w:pPr>
      <w:r>
        <w:tab/>
        <w:t>(9)</w:t>
      </w:r>
      <w:r>
        <w:tab/>
        <w:t>Without limiting the terms of reference of a review, a review should:</w:t>
      </w:r>
    </w:p>
    <w:p w:rsidR="005B0FBB" w:rsidRDefault="005B0FBB" w:rsidP="005B0FBB">
      <w:pPr>
        <w:tabs>
          <w:tab w:val="right" w:pos="960"/>
          <w:tab w:val="left" w:pos="1440"/>
        </w:tabs>
        <w:ind w:left="1440" w:hanging="1440"/>
      </w:pPr>
      <w:r>
        <w:tab/>
        <w:t>(a)</w:t>
      </w:r>
      <w:r>
        <w:tab/>
        <w:t>clarify the objectives of the legislation;</w:t>
      </w:r>
    </w:p>
    <w:p w:rsidR="005B0FBB" w:rsidRDefault="005B0FBB" w:rsidP="005B0FBB">
      <w:pPr>
        <w:tabs>
          <w:tab w:val="right" w:pos="960"/>
          <w:tab w:val="left" w:pos="1440"/>
        </w:tabs>
        <w:ind w:left="1440" w:hanging="1440"/>
      </w:pPr>
      <w:r>
        <w:tab/>
        <w:t>(b)</w:t>
      </w:r>
      <w:r>
        <w:tab/>
        <w:t>identify the nature of the restriction on competition;</w:t>
      </w:r>
    </w:p>
    <w:p w:rsidR="005B0FBB" w:rsidRDefault="005B0FBB" w:rsidP="005B0FBB">
      <w:pPr>
        <w:tabs>
          <w:tab w:val="right" w:pos="960"/>
          <w:tab w:val="left" w:pos="1440"/>
        </w:tabs>
        <w:ind w:left="1440" w:hanging="1440"/>
      </w:pPr>
      <w:r>
        <w:tab/>
        <w:t>(c)</w:t>
      </w:r>
      <w:r>
        <w:tab/>
        <w:t>analyse the likely effect of the restriction on competition and on the economy generally;</w:t>
      </w:r>
    </w:p>
    <w:p w:rsidR="005B0FBB" w:rsidRDefault="005B0FBB" w:rsidP="005B0FBB">
      <w:pPr>
        <w:tabs>
          <w:tab w:val="right" w:pos="960"/>
          <w:tab w:val="left" w:pos="1440"/>
        </w:tabs>
        <w:ind w:left="1440" w:hanging="1440"/>
      </w:pPr>
      <w:r>
        <w:tab/>
        <w:t>(d)</w:t>
      </w:r>
      <w:r>
        <w:tab/>
        <w:t>assess and balance the costs and benefits of the restriction; and</w:t>
      </w:r>
    </w:p>
    <w:p w:rsidR="005B0FBB" w:rsidRDefault="005B0FBB" w:rsidP="005B0FBB">
      <w:pPr>
        <w:tabs>
          <w:tab w:val="right" w:pos="960"/>
          <w:tab w:val="left" w:pos="1440"/>
        </w:tabs>
        <w:ind w:left="1440" w:hanging="1440"/>
      </w:pPr>
      <w:r>
        <w:tab/>
        <w:t>(e)</w:t>
      </w:r>
      <w:r>
        <w:tab/>
        <w:t>consider alternative means for achieving the same result including non-legislative approaches.</w:t>
      </w:r>
    </w:p>
    <w:p w:rsidR="005B0FBB" w:rsidRDefault="005B0FBB" w:rsidP="005B0FBB">
      <w:pPr>
        <w:pStyle w:val="03Schedule"/>
        <w:sectPr w:rsidR="005B0FBB">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rsidR="005B0FBB" w:rsidRDefault="005B0FBB" w:rsidP="005B0FBB">
      <w:pPr>
        <w:pStyle w:val="PageBreak"/>
      </w:pPr>
      <w:r>
        <w:br w:type="page"/>
      </w:r>
    </w:p>
    <w:p w:rsidR="005B0FBB" w:rsidRPr="00C80887" w:rsidRDefault="005B0FBB" w:rsidP="005B0FBB">
      <w:pPr>
        <w:pStyle w:val="Sched-heading"/>
      </w:pPr>
      <w:bookmarkStart w:id="137" w:name="_Toc500927060"/>
      <w:r w:rsidRPr="00C80887">
        <w:rPr>
          <w:rStyle w:val="CharChapNo"/>
        </w:rPr>
        <w:t>Schedule 2</w:t>
      </w:r>
      <w:r>
        <w:tab/>
      </w:r>
      <w:r w:rsidRPr="00C80887">
        <w:rPr>
          <w:rStyle w:val="CharChapText"/>
        </w:rPr>
        <w:t>Commission appointments and working arrangements</w:t>
      </w:r>
      <w:bookmarkEnd w:id="137"/>
    </w:p>
    <w:p w:rsidR="005B0FBB" w:rsidRDefault="005B0FBB" w:rsidP="005B0FBB">
      <w:pPr>
        <w:pStyle w:val="Placeholder"/>
      </w:pPr>
      <w:r>
        <w:rPr>
          <w:rStyle w:val="CharPartNo"/>
        </w:rPr>
        <w:t xml:space="preserve">  </w:t>
      </w:r>
      <w:r>
        <w:rPr>
          <w:rStyle w:val="CharPartText"/>
        </w:rPr>
        <w:t xml:space="preserve">  </w:t>
      </w:r>
    </w:p>
    <w:p w:rsidR="005B0FBB" w:rsidRDefault="005B0FBB" w:rsidP="005B0FBB">
      <w:pPr>
        <w:pStyle w:val="ref"/>
      </w:pPr>
      <w:r>
        <w:t>(see s 6 (2))</w:t>
      </w:r>
    </w:p>
    <w:p w:rsidR="005B0FBB" w:rsidRPr="007F4055" w:rsidRDefault="005B0FBB" w:rsidP="005B0FBB">
      <w:pPr>
        <w:pStyle w:val="Schclauseheading"/>
      </w:pPr>
      <w:bookmarkStart w:id="138" w:name="_Toc500927061"/>
      <w:r w:rsidRPr="00C80887">
        <w:rPr>
          <w:rStyle w:val="CharSectNo"/>
        </w:rPr>
        <w:t>2.1</w:t>
      </w:r>
      <w:r w:rsidRPr="007F4055">
        <w:tab/>
        <w:t>Standing commissioners</w:t>
      </w:r>
      <w:bookmarkEnd w:id="138"/>
    </w:p>
    <w:p w:rsidR="005B0FBB" w:rsidRPr="007F4055" w:rsidRDefault="005B0FBB" w:rsidP="005B0FBB">
      <w:pPr>
        <w:pStyle w:val="Amain"/>
        <w:keepNext/>
      </w:pPr>
      <w:r w:rsidRPr="007F4055">
        <w:tab/>
        <w:t>(1)</w:t>
      </w:r>
      <w:r w:rsidRPr="007F4055">
        <w:tab/>
        <w:t>The Executive must appoint 1 or more standing commissioners.</w:t>
      </w:r>
    </w:p>
    <w:p w:rsidR="005B0FBB" w:rsidRPr="007F4055" w:rsidRDefault="005B0FBB" w:rsidP="005B0FBB">
      <w:pPr>
        <w:pStyle w:val="aNote"/>
        <w:keepNext/>
        <w:rPr>
          <w:color w:val="000000"/>
        </w:rPr>
      </w:pPr>
      <w:r w:rsidRPr="009E327D">
        <w:rPr>
          <w:rStyle w:val="charItals"/>
        </w:rPr>
        <w:t>Note 1</w:t>
      </w:r>
      <w:r w:rsidRPr="009E327D">
        <w:rPr>
          <w:rStyle w:val="charItals"/>
        </w:rPr>
        <w:tab/>
      </w:r>
      <w:r w:rsidRPr="007F4055">
        <w:rPr>
          <w:color w:val="000000"/>
        </w:rPr>
        <w:t xml:space="preserve">For the making of appointments (including acting appointments), see the </w:t>
      </w:r>
      <w:hyperlink r:id="rId100" w:tooltip="A2001-14" w:history="1">
        <w:r w:rsidRPr="002F7BDF">
          <w:rPr>
            <w:rStyle w:val="charCitHyperlinkAbbrev"/>
          </w:rPr>
          <w:t>Legislation Act</w:t>
        </w:r>
      </w:hyperlink>
      <w:r w:rsidRPr="007F4055">
        <w:rPr>
          <w:color w:val="000000"/>
        </w:rPr>
        <w:t xml:space="preserve">, pt 19.3. </w:t>
      </w:r>
    </w:p>
    <w:p w:rsidR="005B0FBB" w:rsidRPr="007F4055" w:rsidRDefault="005B0FBB" w:rsidP="005B0FBB">
      <w:pPr>
        <w:pStyle w:val="aNote"/>
      </w:pPr>
      <w:r w:rsidRPr="009E327D">
        <w:rPr>
          <w:rStyle w:val="charItals"/>
        </w:rPr>
        <w:t>Note 2</w:t>
      </w:r>
      <w:r w:rsidRPr="007F4055">
        <w:tab/>
        <w:t xml:space="preserve">In particular, a person may be appointed for a particular provision of a law (see </w:t>
      </w:r>
      <w:hyperlink r:id="rId101" w:tooltip="A2001-14" w:history="1">
        <w:r w:rsidRPr="002F7BDF">
          <w:rPr>
            <w:rStyle w:val="charCitHyperlinkAbbrev"/>
          </w:rPr>
          <w:t>Legislation Act</w:t>
        </w:r>
      </w:hyperlink>
      <w:r w:rsidRPr="007F4055">
        <w:t xml:space="preserve">, s 7 (3)) and an appointment may be made by naming a person or nominating the occupant of a position (see </w:t>
      </w:r>
      <w:hyperlink r:id="rId102" w:tooltip="A2001-14" w:history="1">
        <w:r w:rsidRPr="002F7BDF">
          <w:rPr>
            <w:rStyle w:val="charCitHyperlinkAbbrev"/>
          </w:rPr>
          <w:t>Legislation Act</w:t>
        </w:r>
      </w:hyperlink>
      <w:r w:rsidRPr="007F4055">
        <w:t xml:space="preserve"> s 207).</w:t>
      </w:r>
    </w:p>
    <w:p w:rsidR="005B0FBB" w:rsidRPr="007F4055" w:rsidRDefault="005B0FBB" w:rsidP="005B0FBB">
      <w:pPr>
        <w:pStyle w:val="Amain"/>
        <w:keepNext/>
      </w:pPr>
      <w:r w:rsidRPr="007F4055">
        <w:tab/>
        <w:t>(2)</w:t>
      </w:r>
      <w:r w:rsidRPr="007F4055">
        <w:tab/>
        <w:t>A standing commissioner holds office (subject to this Act) for a term not longer than 5 years.</w:t>
      </w:r>
    </w:p>
    <w:p w:rsidR="005B0FBB" w:rsidRPr="007F4055" w:rsidRDefault="005B0FBB" w:rsidP="005B0FBB">
      <w:pPr>
        <w:pStyle w:val="aNote"/>
        <w:rPr>
          <w:color w:val="000000"/>
        </w:rPr>
      </w:pPr>
      <w:r w:rsidRPr="009E327D">
        <w:rPr>
          <w:rStyle w:val="charItals"/>
        </w:rPr>
        <w:t>Note</w:t>
      </w:r>
      <w:r w:rsidRPr="009E327D">
        <w:rPr>
          <w:rStyle w:val="charItals"/>
        </w:rPr>
        <w:tab/>
      </w:r>
      <w:r w:rsidRPr="007F4055">
        <w:rPr>
          <w:color w:val="000000"/>
        </w:rPr>
        <w:t xml:space="preserve">A person may be reappointed to a position if the person is eligible to be appointed to the position (see </w:t>
      </w:r>
      <w:hyperlink r:id="rId103" w:tooltip="A2001-14" w:history="1">
        <w:r w:rsidRPr="002F7BDF">
          <w:rPr>
            <w:rStyle w:val="charCitHyperlinkAbbrev"/>
          </w:rPr>
          <w:t>Legislation Act</w:t>
        </w:r>
      </w:hyperlink>
      <w:r w:rsidRPr="007F4055">
        <w:rPr>
          <w:color w:val="000000"/>
        </w:rPr>
        <w:t>, s 208 and dict, pt 1, def </w:t>
      </w:r>
      <w:r w:rsidRPr="009E327D">
        <w:rPr>
          <w:rStyle w:val="charBoldItals"/>
        </w:rPr>
        <w:t>appoint</w:t>
      </w:r>
      <w:r w:rsidRPr="007F4055">
        <w:rPr>
          <w:color w:val="000000"/>
        </w:rPr>
        <w:t>).</w:t>
      </w:r>
    </w:p>
    <w:p w:rsidR="005B0FBB" w:rsidRPr="007F4055" w:rsidRDefault="005B0FBB" w:rsidP="005B0FBB">
      <w:pPr>
        <w:pStyle w:val="Schclauseheading"/>
      </w:pPr>
      <w:bookmarkStart w:id="139" w:name="_Toc500927062"/>
      <w:r w:rsidRPr="00C80887">
        <w:rPr>
          <w:rStyle w:val="CharSectNo"/>
        </w:rPr>
        <w:t>2.1AA</w:t>
      </w:r>
      <w:r w:rsidRPr="007F4055">
        <w:tab/>
        <w:t>Arrangements if more than 1 standing commissioner</w:t>
      </w:r>
      <w:bookmarkEnd w:id="139"/>
    </w:p>
    <w:p w:rsidR="005B0FBB" w:rsidRPr="007F4055" w:rsidRDefault="005B0FBB" w:rsidP="005B0FBB">
      <w:pPr>
        <w:pStyle w:val="Amain"/>
      </w:pPr>
      <w:r w:rsidRPr="007F4055">
        <w:tab/>
        <w:t>(1)</w:t>
      </w:r>
      <w:r w:rsidRPr="007F4055">
        <w:tab/>
        <w:t>This section applies if the commission is constituted by more than 1 standing commissioner.</w:t>
      </w:r>
    </w:p>
    <w:p w:rsidR="005B0FBB" w:rsidRPr="007F4055" w:rsidRDefault="005B0FBB" w:rsidP="005B0FBB">
      <w:pPr>
        <w:pStyle w:val="Amain"/>
      </w:pPr>
      <w:r w:rsidRPr="007F4055">
        <w:tab/>
        <w:t>(2)</w:t>
      </w:r>
      <w:r w:rsidRPr="007F4055">
        <w:tab/>
        <w:t>The Executive must appoint 1 standing commissioner as senior commissioner.</w:t>
      </w:r>
    </w:p>
    <w:p w:rsidR="005B0FBB" w:rsidRPr="007F4055" w:rsidRDefault="005B0FBB" w:rsidP="005B0FBB">
      <w:pPr>
        <w:pStyle w:val="Amain"/>
      </w:pPr>
      <w:r w:rsidRPr="007F4055">
        <w:tab/>
        <w:t>(3)</w:t>
      </w:r>
      <w:r w:rsidRPr="007F4055">
        <w:tab/>
        <w:t>If the senior commissioner ceases to hold office or is suspended from office (under section 2.4 or section 2.5), the Minister must (by instrument) nominate another standing commissioner as senior commissioner.</w:t>
      </w:r>
    </w:p>
    <w:p w:rsidR="005B0FBB" w:rsidRPr="007F4055" w:rsidRDefault="005B0FBB" w:rsidP="005B0FBB">
      <w:pPr>
        <w:pStyle w:val="Amain"/>
        <w:keepLines/>
      </w:pPr>
      <w:r w:rsidRPr="007F4055">
        <w:tab/>
        <w:t>(4)</w:t>
      </w:r>
      <w:r w:rsidRPr="007F4055">
        <w:tab/>
        <w:t>If a suspended senior commissioner resumes office as a commissioner, he or she also resumes office in the capacity of senior commissioner (and the nominated replacement ceases to hold office in that capacity).</w:t>
      </w:r>
    </w:p>
    <w:p w:rsidR="005B0FBB" w:rsidRDefault="005B0FBB" w:rsidP="005B0FBB">
      <w:pPr>
        <w:pStyle w:val="AH5Sec"/>
      </w:pPr>
      <w:bookmarkStart w:id="140" w:name="_Toc500927063"/>
      <w:r w:rsidRPr="00C80887">
        <w:rPr>
          <w:rStyle w:val="CharSectNo"/>
        </w:rPr>
        <w:t>2.1A</w:t>
      </w:r>
      <w:r>
        <w:rPr>
          <w:b w:val="0"/>
        </w:rPr>
        <w:tab/>
      </w:r>
      <w:r>
        <w:t>Associate commissioners</w:t>
      </w:r>
      <w:bookmarkEnd w:id="140"/>
    </w:p>
    <w:p w:rsidR="005B0FBB" w:rsidRDefault="005B0FBB" w:rsidP="005B0FBB">
      <w:pPr>
        <w:pStyle w:val="Amain"/>
      </w:pPr>
      <w:r>
        <w:tab/>
        <w:t>(1)</w:t>
      </w:r>
      <w:r>
        <w:tab/>
        <w:t>The Executive may appoint 1 or more commissioners (</w:t>
      </w:r>
      <w:r>
        <w:rPr>
          <w:rStyle w:val="charBoldItals"/>
        </w:rPr>
        <w:t>associate commissioners</w:t>
      </w:r>
      <w:r>
        <w:t>) for a particular investigation, in consideration of advice received from the commission about the need for such an appointment (or appointments).</w:t>
      </w:r>
    </w:p>
    <w:p w:rsidR="005B0FBB" w:rsidRDefault="005B0FBB" w:rsidP="005B0FBB">
      <w:pPr>
        <w:pStyle w:val="Amain"/>
      </w:pPr>
      <w:r>
        <w:tab/>
        <w:t>(2)</w:t>
      </w:r>
      <w:r>
        <w:tab/>
        <w:t>An associate commissioner holds office (subject to this Act) until the conclusion of the investigation for which the associate commissioner is appointed.</w:t>
      </w:r>
    </w:p>
    <w:p w:rsidR="005B0FBB" w:rsidRDefault="005B0FBB" w:rsidP="005B0FBB">
      <w:pPr>
        <w:pStyle w:val="AH5Sec"/>
      </w:pPr>
      <w:bookmarkStart w:id="141" w:name="_Toc500927064"/>
      <w:r w:rsidRPr="00C80887">
        <w:rPr>
          <w:rStyle w:val="CharSectNo"/>
        </w:rPr>
        <w:t>2.1B</w:t>
      </w:r>
      <w:r>
        <w:rPr>
          <w:b w:val="0"/>
        </w:rPr>
        <w:tab/>
      </w:r>
      <w:r>
        <w:t>Qualifications</w:t>
      </w:r>
      <w:bookmarkEnd w:id="141"/>
    </w:p>
    <w:p w:rsidR="005B0FBB" w:rsidRDefault="005B0FBB" w:rsidP="005B0FBB">
      <w:pPr>
        <w:pStyle w:val="Amainreturn"/>
        <w:keepNext/>
      </w:pPr>
      <w:r>
        <w:t>The Executive may only appoint as commissioner a person who has knowledge or experience in 1 or more of the following fields:</w:t>
      </w:r>
    </w:p>
    <w:p w:rsidR="005B0FBB" w:rsidRDefault="005B0FBB" w:rsidP="005B0FBB">
      <w:pPr>
        <w:pStyle w:val="Apara"/>
      </w:pPr>
      <w:r>
        <w:tab/>
        <w:t>(a)</w:t>
      </w:r>
      <w:r>
        <w:tab/>
        <w:t>commerce;</w:t>
      </w:r>
    </w:p>
    <w:p w:rsidR="005B0FBB" w:rsidRDefault="005B0FBB" w:rsidP="005B0FBB">
      <w:pPr>
        <w:pStyle w:val="Apara"/>
      </w:pPr>
      <w:r>
        <w:tab/>
        <w:t>(b)</w:t>
      </w:r>
      <w:r>
        <w:tab/>
        <w:t>economics;</w:t>
      </w:r>
    </w:p>
    <w:p w:rsidR="005B0FBB" w:rsidRDefault="005B0FBB" w:rsidP="005B0FBB">
      <w:pPr>
        <w:pStyle w:val="Apara"/>
      </w:pPr>
      <w:r>
        <w:tab/>
        <w:t>(c)</w:t>
      </w:r>
      <w:r>
        <w:tab/>
        <w:t>industry;</w:t>
      </w:r>
    </w:p>
    <w:p w:rsidR="005B0FBB" w:rsidRDefault="005B0FBB" w:rsidP="005B0FBB">
      <w:pPr>
        <w:pStyle w:val="Apara"/>
      </w:pPr>
      <w:r>
        <w:tab/>
        <w:t>(d)</w:t>
      </w:r>
      <w:r>
        <w:tab/>
        <w:t>law;</w:t>
      </w:r>
    </w:p>
    <w:p w:rsidR="005B0FBB" w:rsidRDefault="005B0FBB" w:rsidP="005B0FBB">
      <w:pPr>
        <w:pStyle w:val="Apara"/>
      </w:pPr>
      <w:r>
        <w:tab/>
        <w:t>(e)</w:t>
      </w:r>
      <w:r>
        <w:tab/>
        <w:t>public administration.</w:t>
      </w:r>
    </w:p>
    <w:p w:rsidR="005B0FBB" w:rsidRDefault="005B0FBB" w:rsidP="005B0FBB">
      <w:pPr>
        <w:pStyle w:val="AH5Sec"/>
      </w:pPr>
      <w:bookmarkStart w:id="142" w:name="_Toc500927065"/>
      <w:r w:rsidRPr="00C80887">
        <w:rPr>
          <w:rStyle w:val="CharSectNo"/>
        </w:rPr>
        <w:t>2.1C</w:t>
      </w:r>
      <w:r>
        <w:tab/>
        <w:t>Terms of office</w:t>
      </w:r>
      <w:bookmarkEnd w:id="142"/>
    </w:p>
    <w:p w:rsidR="005B0FBB" w:rsidRDefault="005B0FBB" w:rsidP="005B0FBB">
      <w:pPr>
        <w:pStyle w:val="Amain"/>
      </w:pPr>
      <w:r>
        <w:tab/>
        <w:t>(1)</w:t>
      </w:r>
      <w:r>
        <w:tab/>
        <w:t>A commissioner is appointed on terms (not inconsistent with this Act) decided by the Executive.</w:t>
      </w:r>
    </w:p>
    <w:p w:rsidR="005B0FBB" w:rsidRDefault="005B0FBB" w:rsidP="005B0FBB">
      <w:pPr>
        <w:pStyle w:val="Amain"/>
      </w:pPr>
      <w:r>
        <w:tab/>
        <w:t>(2)</w:t>
      </w:r>
      <w:r>
        <w:tab/>
        <w:t>A commissioner may be appointed on a full-time or part-time basis.</w:t>
      </w:r>
    </w:p>
    <w:p w:rsidR="005B0FBB" w:rsidRDefault="005B0FBB" w:rsidP="005B0FBB">
      <w:pPr>
        <w:pStyle w:val="Amain"/>
      </w:pPr>
      <w:r>
        <w:tab/>
        <w:t>(3)</w:t>
      </w:r>
      <w:r>
        <w:tab/>
        <w:t>A full-time commissioner may engage in paid employment outside the functions of the office only with the earlier written approval of the Minister.</w:t>
      </w:r>
    </w:p>
    <w:p w:rsidR="005B0FBB" w:rsidRDefault="005B0FBB" w:rsidP="005B0FBB">
      <w:pPr>
        <w:pStyle w:val="AH5Sec"/>
      </w:pPr>
      <w:bookmarkStart w:id="143" w:name="_Toc500927066"/>
      <w:r w:rsidRPr="00C80887">
        <w:rPr>
          <w:rStyle w:val="CharSectNo"/>
        </w:rPr>
        <w:t>2.1E</w:t>
      </w:r>
      <w:r>
        <w:rPr>
          <w:b w:val="0"/>
        </w:rPr>
        <w:tab/>
      </w:r>
      <w:r>
        <w:t>Arrangement of business</w:t>
      </w:r>
      <w:bookmarkEnd w:id="143"/>
    </w:p>
    <w:p w:rsidR="005B0FBB" w:rsidRDefault="005B0FBB" w:rsidP="005B0FBB">
      <w:pPr>
        <w:pStyle w:val="Amain"/>
        <w:keepNext/>
      </w:pPr>
      <w:r>
        <w:tab/>
        <w:t>(1)</w:t>
      </w:r>
      <w:r>
        <w:tab/>
        <w:t>The senior commissioner—</w:t>
      </w:r>
    </w:p>
    <w:p w:rsidR="005B0FBB" w:rsidRDefault="005B0FBB" w:rsidP="005B0FBB">
      <w:pPr>
        <w:pStyle w:val="Apara"/>
      </w:pPr>
      <w:r>
        <w:tab/>
        <w:t>(a)</w:t>
      </w:r>
      <w:r>
        <w:tab/>
        <w:t>is responsible for ensuring the orderly and expeditious discharge of the functions of the commission; and</w:t>
      </w:r>
    </w:p>
    <w:p w:rsidR="005B0FBB" w:rsidRDefault="005B0FBB" w:rsidP="005B0FBB">
      <w:pPr>
        <w:pStyle w:val="Apara"/>
      </w:pPr>
      <w:r>
        <w:tab/>
        <w:t>(b)</w:t>
      </w:r>
      <w:r>
        <w:tab/>
        <w:t>presides over those investigations that the senior commissioner sits on.</w:t>
      </w:r>
    </w:p>
    <w:p w:rsidR="005B0FBB" w:rsidRDefault="005B0FBB" w:rsidP="005B0FBB">
      <w:pPr>
        <w:pStyle w:val="Amain"/>
        <w:keepNext/>
      </w:pPr>
      <w:r>
        <w:tab/>
        <w:t>(2)</w:t>
      </w:r>
      <w:r>
        <w:tab/>
        <w:t>The senior commissioner may give directions for any of the following:</w:t>
      </w:r>
    </w:p>
    <w:p w:rsidR="005B0FBB" w:rsidRDefault="005B0FBB" w:rsidP="005B0FBB">
      <w:pPr>
        <w:pStyle w:val="Apara"/>
      </w:pPr>
      <w:r>
        <w:tab/>
        <w:t>(a)</w:t>
      </w:r>
      <w:r>
        <w:tab/>
        <w:t>the arrangement of business;</w:t>
      </w:r>
    </w:p>
    <w:p w:rsidR="005B0FBB" w:rsidRDefault="005B0FBB" w:rsidP="005B0FBB">
      <w:pPr>
        <w:pStyle w:val="Apara"/>
      </w:pPr>
      <w:r>
        <w:tab/>
        <w:t>(b)</w:t>
      </w:r>
      <w:r>
        <w:tab/>
        <w:t>the commissioner or commissioners who will constitute the commission for particular purposes;</w:t>
      </w:r>
    </w:p>
    <w:p w:rsidR="005B0FBB" w:rsidRDefault="005B0FBB" w:rsidP="005B0FBB">
      <w:pPr>
        <w:pStyle w:val="Apara"/>
      </w:pPr>
      <w:r>
        <w:tab/>
        <w:t>(c)</w:t>
      </w:r>
      <w:r>
        <w:tab/>
        <w:t>the procedure of the commission generally.</w:t>
      </w:r>
    </w:p>
    <w:p w:rsidR="005B0FBB" w:rsidRDefault="005B0FBB" w:rsidP="005B0FBB">
      <w:pPr>
        <w:pStyle w:val="Amain"/>
      </w:pPr>
      <w:r>
        <w:tab/>
        <w:t>(3)</w:t>
      </w:r>
      <w:r>
        <w:tab/>
        <w:t>If the senior commissioner does not sit on an investigation, or ceases to sit on an investigation, the senior commissioner must—</w:t>
      </w:r>
    </w:p>
    <w:p w:rsidR="005B0FBB" w:rsidRDefault="005B0FBB" w:rsidP="005B0FBB">
      <w:pPr>
        <w:pStyle w:val="Apara"/>
      </w:pPr>
      <w:r>
        <w:tab/>
        <w:t>(a)</w:t>
      </w:r>
      <w:r>
        <w:tab/>
        <w:t>nominate a commissioner to preside over the investigation; and</w:t>
      </w:r>
    </w:p>
    <w:p w:rsidR="005B0FBB" w:rsidRDefault="005B0FBB" w:rsidP="005B0FBB">
      <w:pPr>
        <w:pStyle w:val="Apara"/>
      </w:pPr>
      <w:r>
        <w:tab/>
        <w:t>(b)</w:t>
      </w:r>
      <w:r>
        <w:tab/>
        <w:t>if a nominated presiding commissioner later ceases to sit on the investigation—nominate another commissioner to preside over the investigation.</w:t>
      </w:r>
    </w:p>
    <w:p w:rsidR="005B0FBB" w:rsidRDefault="005B0FBB" w:rsidP="005B0FBB">
      <w:pPr>
        <w:pStyle w:val="Amain"/>
      </w:pPr>
      <w:r>
        <w:tab/>
        <w:t>(4)</w:t>
      </w:r>
      <w:r>
        <w:tab/>
        <w:t>If a commissioner sitting on an investigation is directed to cease doing so (under section 2.2), ceases to hold office (under section 2.4 or section 2.5), or is suspended from office (under section 2.5), the senior commissioner may—</w:t>
      </w:r>
    </w:p>
    <w:p w:rsidR="005B0FBB" w:rsidRDefault="005B0FBB" w:rsidP="005B0FBB">
      <w:pPr>
        <w:pStyle w:val="Apara"/>
      </w:pPr>
      <w:r>
        <w:tab/>
        <w:t>(a)</w:t>
      </w:r>
      <w:r>
        <w:tab/>
        <w:t>direct that the investigation continue under the remaining commissioners constituting the commission for the investigation; or</w:t>
      </w:r>
    </w:p>
    <w:p w:rsidR="005B0FBB" w:rsidRDefault="005B0FBB" w:rsidP="005B0FBB">
      <w:pPr>
        <w:pStyle w:val="Apara"/>
      </w:pPr>
      <w:r>
        <w:tab/>
        <w:t>(b)</w:t>
      </w:r>
      <w:r>
        <w:tab/>
        <w:t>direct that the investigation continue with another commissioner replacing the commissioner who has ceased to hold office, or been suspended from office; or</w:t>
      </w:r>
    </w:p>
    <w:p w:rsidR="005B0FBB" w:rsidRDefault="005B0FBB" w:rsidP="005B0FBB">
      <w:pPr>
        <w:pStyle w:val="Apara"/>
      </w:pPr>
      <w:r>
        <w:tab/>
        <w:t>(c)</w:t>
      </w:r>
      <w:r>
        <w:tab/>
        <w:t>dissolve the commission (as constituted for the investigation), reconstitute the commission for the investigation under the same or different commissioners, and direct that the investigation be started again under the reconstituted commission; or</w:t>
      </w:r>
    </w:p>
    <w:p w:rsidR="005B0FBB" w:rsidRDefault="005B0FBB" w:rsidP="005B0FBB">
      <w:pPr>
        <w:pStyle w:val="Apara"/>
      </w:pPr>
      <w:r>
        <w:tab/>
        <w:t>(d)</w:t>
      </w:r>
      <w:r>
        <w:tab/>
        <w:t>if a commissioner sitting on the investigation is suspended from office—direct that the investigation is suspended, or issue another direction under this subclause.</w:t>
      </w:r>
    </w:p>
    <w:p w:rsidR="005B0FBB" w:rsidRDefault="005B0FBB" w:rsidP="005B0FBB">
      <w:pPr>
        <w:pStyle w:val="AH5Sec"/>
      </w:pPr>
      <w:bookmarkStart w:id="144" w:name="_Toc500927067"/>
      <w:r w:rsidRPr="00C80887">
        <w:rPr>
          <w:rStyle w:val="CharSectNo"/>
        </w:rPr>
        <w:t>2.1F</w:t>
      </w:r>
      <w:r>
        <w:rPr>
          <w:b w:val="0"/>
        </w:rPr>
        <w:tab/>
      </w:r>
      <w:r>
        <w:t>Exercise of powers</w:t>
      </w:r>
      <w:bookmarkEnd w:id="144"/>
    </w:p>
    <w:p w:rsidR="005B0FBB" w:rsidRDefault="005B0FBB" w:rsidP="005B0FBB">
      <w:pPr>
        <w:pStyle w:val="Amainreturn"/>
      </w:pPr>
      <w:r>
        <w:t>The commission’s powers may be exercised for particular purposes by—</w:t>
      </w:r>
    </w:p>
    <w:p w:rsidR="005B0FBB" w:rsidRDefault="005B0FBB" w:rsidP="005B0FBB">
      <w:pPr>
        <w:pStyle w:val="Apara"/>
      </w:pPr>
      <w:r>
        <w:tab/>
        <w:t>(a)</w:t>
      </w:r>
      <w:r>
        <w:tab/>
        <w:t>the senior commissioner, or a person authorised by the senior commissioner for those purposes; or</w:t>
      </w:r>
    </w:p>
    <w:p w:rsidR="005B0FBB" w:rsidRDefault="005B0FBB" w:rsidP="005B0FBB">
      <w:pPr>
        <w:pStyle w:val="Apara"/>
      </w:pPr>
      <w:r>
        <w:tab/>
        <w:t>(b)</w:t>
      </w:r>
      <w:r>
        <w:tab/>
        <w:t>if a direction has been given under section 2.1E (2) (b)—by the commissioner or commissioners who constitute the commission for those purposes.</w:t>
      </w:r>
    </w:p>
    <w:p w:rsidR="005B0FBB" w:rsidRDefault="005B0FBB" w:rsidP="005B0FBB">
      <w:pPr>
        <w:pStyle w:val="AH5Sec"/>
      </w:pPr>
      <w:bookmarkStart w:id="145" w:name="_Toc500927068"/>
      <w:r w:rsidRPr="00C80887">
        <w:rPr>
          <w:rStyle w:val="CharSectNo"/>
        </w:rPr>
        <w:t>2.1G</w:t>
      </w:r>
      <w:r>
        <w:rPr>
          <w:b w:val="0"/>
        </w:rPr>
        <w:tab/>
      </w:r>
      <w:r>
        <w:t>Decision-making</w:t>
      </w:r>
      <w:bookmarkEnd w:id="145"/>
    </w:p>
    <w:p w:rsidR="005B0FBB" w:rsidRDefault="005B0FBB" w:rsidP="005B0FBB">
      <w:pPr>
        <w:pStyle w:val="Amainreturn"/>
      </w:pPr>
      <w:r>
        <w:t>When the commission is constituted by more than 1 person, a decision of the commission must be made—</w:t>
      </w:r>
    </w:p>
    <w:p w:rsidR="005B0FBB" w:rsidRDefault="005B0FBB" w:rsidP="005B0FBB">
      <w:pPr>
        <w:pStyle w:val="Apara"/>
      </w:pPr>
      <w:r>
        <w:tab/>
        <w:t>(a)</w:t>
      </w:r>
      <w:r>
        <w:tab/>
        <w:t>in accordance with the unanimous or majority opinion of the commissioners constituting the commission; or</w:t>
      </w:r>
    </w:p>
    <w:p w:rsidR="005B0FBB" w:rsidRDefault="005B0FBB" w:rsidP="005B0FBB">
      <w:pPr>
        <w:pStyle w:val="Apara"/>
      </w:pPr>
      <w:r>
        <w:tab/>
        <w:t>(b)</w:t>
      </w:r>
      <w:r>
        <w:tab/>
        <w:t>if the commissioners are equally divided in opinion—in accordance with the opinion of the presiding commissioner (see section 2.1E (1) and (3)).</w:t>
      </w:r>
    </w:p>
    <w:p w:rsidR="005B0FBB" w:rsidRDefault="005B0FBB" w:rsidP="005B0FBB">
      <w:pPr>
        <w:pStyle w:val="AH5Sec"/>
      </w:pPr>
      <w:bookmarkStart w:id="146" w:name="_Toc500927069"/>
      <w:r w:rsidRPr="00C80887">
        <w:rPr>
          <w:rStyle w:val="CharSectNo"/>
        </w:rPr>
        <w:t>2.2</w:t>
      </w:r>
      <w:r>
        <w:rPr>
          <w:b w:val="0"/>
        </w:rPr>
        <w:tab/>
      </w:r>
      <w:r>
        <w:t>Disclosure of interests</w:t>
      </w:r>
      <w:bookmarkEnd w:id="146"/>
    </w:p>
    <w:p w:rsidR="005B0FBB" w:rsidRDefault="005B0FBB" w:rsidP="005B0FBB">
      <w:pPr>
        <w:pStyle w:val="Amain"/>
        <w:keepLines/>
      </w:pPr>
      <w:r>
        <w:tab/>
        <w:t>(1)</w:t>
      </w:r>
      <w:r>
        <w:tab/>
        <w:t>Before a commissioner exercises a function, the commissioner must give written notice to the Minister of any direct or indirect pecuniary interests that the commissioner has in relation to the exercise of the function.</w:t>
      </w:r>
    </w:p>
    <w:p w:rsidR="005B0FBB" w:rsidRDefault="005B0FBB" w:rsidP="005B0FBB">
      <w:pPr>
        <w:pStyle w:val="Amain"/>
      </w:pPr>
      <w:r>
        <w:tab/>
        <w:t>(2)</w:t>
      </w:r>
      <w:r>
        <w:tab/>
        <w:t>On receiving notice of a commissioner’s interests, the Minister may, by written notice—</w:t>
      </w:r>
    </w:p>
    <w:p w:rsidR="005B0FBB" w:rsidRDefault="005B0FBB" w:rsidP="005B0FBB">
      <w:pPr>
        <w:pStyle w:val="Apara"/>
      </w:pPr>
      <w:r>
        <w:tab/>
        <w:t>(a)</w:t>
      </w:r>
      <w:r>
        <w:tab/>
        <w:t>direct the senior commissioner to give notice of the interests to any person whose interests are significantly affected by the exercise of the function; or</w:t>
      </w:r>
    </w:p>
    <w:p w:rsidR="005B0FBB" w:rsidRDefault="005B0FBB" w:rsidP="005B0FBB">
      <w:pPr>
        <w:pStyle w:val="Apara"/>
      </w:pPr>
      <w:r>
        <w:tab/>
        <w:t>(b)</w:t>
      </w:r>
      <w:r>
        <w:tab/>
        <w:t>direct the commissioner to cease exercising the function.</w:t>
      </w:r>
    </w:p>
    <w:p w:rsidR="005B0FBB" w:rsidRDefault="005B0FBB" w:rsidP="005B0FBB">
      <w:pPr>
        <w:pStyle w:val="Amain"/>
      </w:pPr>
      <w:r>
        <w:tab/>
        <w:t>(3)</w:t>
      </w:r>
      <w:r>
        <w:tab/>
        <w:t>A commissioner must comply with a direction of the Minister under subsection (2).</w:t>
      </w:r>
    </w:p>
    <w:p w:rsidR="005B0FBB" w:rsidRDefault="005B0FBB" w:rsidP="005B0FBB">
      <w:pPr>
        <w:pStyle w:val="AH5Sec"/>
      </w:pPr>
      <w:bookmarkStart w:id="147" w:name="_Toc500927070"/>
      <w:r w:rsidRPr="00C80887">
        <w:rPr>
          <w:rStyle w:val="CharSectNo"/>
        </w:rPr>
        <w:t>2.3</w:t>
      </w:r>
      <w:r>
        <w:tab/>
        <w:t>Remuneration and allowances</w:t>
      </w:r>
      <w:bookmarkEnd w:id="147"/>
    </w:p>
    <w:p w:rsidR="005B0FBB" w:rsidRDefault="005B0FBB" w:rsidP="005B0FBB">
      <w:pPr>
        <w:pStyle w:val="Amainreturn"/>
      </w:pPr>
      <w:r>
        <w:t>A commissioner is entitled to the remuneration, allowances and other entitlements—</w:t>
      </w:r>
    </w:p>
    <w:p w:rsidR="005B0FBB" w:rsidRDefault="005B0FBB" w:rsidP="005B0FBB">
      <w:pPr>
        <w:pStyle w:val="Apara"/>
      </w:pPr>
      <w:r>
        <w:tab/>
        <w:t>(a)</w:t>
      </w:r>
      <w:r>
        <w:tab/>
        <w:t>that are determined by the remuneration tribunal in relation to the commissioner; or</w:t>
      </w:r>
    </w:p>
    <w:p w:rsidR="005B0FBB" w:rsidRDefault="005B0FBB" w:rsidP="005B0FBB">
      <w:pPr>
        <w:pStyle w:val="Apara"/>
      </w:pPr>
      <w:r>
        <w:tab/>
        <w:t>(b)</w:t>
      </w:r>
      <w:r>
        <w:tab/>
        <w:t xml:space="preserve">if there is no such determination—that are determined by the Chief Minister in relation to the commissioner by an interim determination under the </w:t>
      </w:r>
      <w:hyperlink r:id="rId104" w:tooltip="A1995-55" w:history="1">
        <w:r w:rsidRPr="002F7BDF">
          <w:rPr>
            <w:rStyle w:val="charCitHyperlinkItal"/>
          </w:rPr>
          <w:t>Remuneration Tribunal Act 1995</w:t>
        </w:r>
      </w:hyperlink>
      <w:r>
        <w:t>.</w:t>
      </w:r>
    </w:p>
    <w:p w:rsidR="005B0FBB" w:rsidRDefault="005B0FBB" w:rsidP="005B0FBB">
      <w:pPr>
        <w:pStyle w:val="AH5Sec"/>
      </w:pPr>
      <w:bookmarkStart w:id="148" w:name="_Toc500927071"/>
      <w:r w:rsidRPr="00C80887">
        <w:rPr>
          <w:rStyle w:val="CharSectNo"/>
        </w:rPr>
        <w:t>2.4</w:t>
      </w:r>
      <w:r>
        <w:tab/>
        <w:t>Resignation</w:t>
      </w:r>
      <w:bookmarkEnd w:id="148"/>
    </w:p>
    <w:p w:rsidR="005B0FBB" w:rsidRDefault="005B0FBB" w:rsidP="005B0FBB">
      <w:pPr>
        <w:pStyle w:val="Amainreturn"/>
      </w:pPr>
      <w:r>
        <w:t>A commissioner may resign by giving a signed notice of resignation to the Minister.</w:t>
      </w:r>
    </w:p>
    <w:p w:rsidR="005B0FBB" w:rsidRDefault="005B0FBB" w:rsidP="005B0FBB">
      <w:pPr>
        <w:pStyle w:val="AH5Sec"/>
      </w:pPr>
      <w:bookmarkStart w:id="149" w:name="_Toc500927072"/>
      <w:r w:rsidRPr="00C80887">
        <w:rPr>
          <w:rStyle w:val="CharSectNo"/>
        </w:rPr>
        <w:t>2.5</w:t>
      </w:r>
      <w:r>
        <w:tab/>
        <w:t>Removal from office</w:t>
      </w:r>
      <w:bookmarkEnd w:id="149"/>
    </w:p>
    <w:p w:rsidR="005B0FBB" w:rsidRDefault="005B0FBB" w:rsidP="005B0FBB">
      <w:pPr>
        <w:pStyle w:val="Amain"/>
      </w:pPr>
      <w:r>
        <w:tab/>
        <w:t>(1)</w:t>
      </w:r>
      <w:r>
        <w:tab/>
        <w:t>The Executive may, by written notice to a commissioner, suspend the commissioner from office for mental or physical incapacity or incompetence.</w:t>
      </w:r>
    </w:p>
    <w:p w:rsidR="005B0FBB" w:rsidRDefault="005B0FBB" w:rsidP="005B0FBB">
      <w:pPr>
        <w:pStyle w:val="Amain"/>
      </w:pPr>
      <w:r>
        <w:tab/>
        <w:t>(2)</w:t>
      </w:r>
      <w:r>
        <w:tab/>
        <w:t>A notice of suspension must include a full statement of the grounds for suspension.</w:t>
      </w:r>
    </w:p>
    <w:p w:rsidR="005B0FBB" w:rsidRDefault="005B0FBB" w:rsidP="005B0FBB">
      <w:pPr>
        <w:pStyle w:val="Amain"/>
      </w:pPr>
      <w:r>
        <w:tab/>
        <w:t>(3)</w:t>
      </w:r>
      <w:r>
        <w:tab/>
        <w:t>A notice of suspension must be presented to the Legislative Assembly within 7 sitting days after it is given to the commissioner.</w:t>
      </w:r>
    </w:p>
    <w:p w:rsidR="005B0FBB" w:rsidRDefault="005B0FBB" w:rsidP="005B0FBB">
      <w:pPr>
        <w:pStyle w:val="Amain"/>
      </w:pPr>
      <w:r>
        <w:tab/>
        <w:t>(4)</w:t>
      </w:r>
      <w:r>
        <w:tab/>
        <w:t>The Executive must remove the commissioner from office if, within 15 sitting days after the notice of suspension was presented to the Legislative Assembly, the Assembly by resolution declares that the commissioner ought to be removed from office.</w:t>
      </w:r>
    </w:p>
    <w:p w:rsidR="005B0FBB" w:rsidRDefault="005B0FBB" w:rsidP="005B0FBB">
      <w:pPr>
        <w:pStyle w:val="Amain"/>
      </w:pPr>
      <w:r>
        <w:tab/>
        <w:t>(5)</w:t>
      </w:r>
      <w:r>
        <w:tab/>
        <w:t>The commissioner must resume office if, after 15 sitting days have elapsed since the notice of suspension was presented to the Legislative Assembly, the Legislative Assembly has not passed a resolution declaring that the commissioner ought to be removed from office.</w:t>
      </w:r>
    </w:p>
    <w:p w:rsidR="005B0FBB" w:rsidRPr="007F0A68" w:rsidRDefault="005B0FBB" w:rsidP="005B0FBB">
      <w:pPr>
        <w:pStyle w:val="Amain"/>
      </w:pPr>
      <w:r w:rsidRPr="007F0A68">
        <w:tab/>
        <w:t>(6)</w:t>
      </w:r>
      <w:r w:rsidRPr="007F0A68">
        <w:tab/>
        <w:t>A commissioner ceases to hold office if the commissioner becomes bankrupt or personally insolvent.</w:t>
      </w:r>
    </w:p>
    <w:p w:rsidR="005B0FBB" w:rsidRDefault="005B0FBB" w:rsidP="005B0FBB">
      <w:pPr>
        <w:pStyle w:val="03Schedule"/>
        <w:sectPr w:rsidR="005B0FBB">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rsidR="005B0FBB" w:rsidRDefault="005B0FBB" w:rsidP="005B0FBB">
      <w:pPr>
        <w:pStyle w:val="PageBreak"/>
      </w:pPr>
      <w:r>
        <w:br w:type="page"/>
      </w:r>
    </w:p>
    <w:p w:rsidR="005B0FBB" w:rsidRPr="00C80887" w:rsidRDefault="005B0FBB" w:rsidP="005B0FBB">
      <w:pPr>
        <w:pStyle w:val="Sched-heading"/>
      </w:pPr>
      <w:bookmarkStart w:id="150" w:name="_Toc500927073"/>
      <w:r w:rsidRPr="00C80887">
        <w:rPr>
          <w:rStyle w:val="CharChapNo"/>
        </w:rPr>
        <w:t>Schedule 3</w:t>
      </w:r>
      <w:r>
        <w:tab/>
      </w:r>
      <w:r w:rsidRPr="00C80887">
        <w:rPr>
          <w:rStyle w:val="CharChapText"/>
        </w:rPr>
        <w:t>Industry panels constitution and procedure</w:t>
      </w:r>
      <w:bookmarkEnd w:id="150"/>
    </w:p>
    <w:p w:rsidR="005B0FBB" w:rsidRDefault="005B0FBB" w:rsidP="005B0FBB">
      <w:pPr>
        <w:pStyle w:val="Placeholder"/>
      </w:pPr>
      <w:r>
        <w:rPr>
          <w:rStyle w:val="CharPartNo"/>
        </w:rPr>
        <w:t xml:space="preserve">  </w:t>
      </w:r>
      <w:r>
        <w:rPr>
          <w:rStyle w:val="CharPartText"/>
        </w:rPr>
        <w:t xml:space="preserve">  </w:t>
      </w:r>
    </w:p>
    <w:p w:rsidR="005B0FBB" w:rsidRDefault="005B0FBB" w:rsidP="005B0FBB">
      <w:pPr>
        <w:pStyle w:val="ref"/>
      </w:pPr>
      <w:r>
        <w:t>(see s 24M)</w:t>
      </w:r>
    </w:p>
    <w:p w:rsidR="005B0FBB" w:rsidRDefault="005B0FBB" w:rsidP="005B0FBB">
      <w:pPr>
        <w:pStyle w:val="AH5Sec"/>
      </w:pPr>
      <w:bookmarkStart w:id="151" w:name="_Toc500927074"/>
      <w:r w:rsidRPr="00C80887">
        <w:rPr>
          <w:rStyle w:val="CharSectNo"/>
        </w:rPr>
        <w:t>3.1</w:t>
      </w:r>
      <w:r>
        <w:tab/>
      </w:r>
      <w:r>
        <w:rPr>
          <w:rStyle w:val="CharChapText"/>
        </w:rPr>
        <w:t>Appointment of members of industry panels</w:t>
      </w:r>
      <w:bookmarkEnd w:id="151"/>
    </w:p>
    <w:p w:rsidR="005B0FBB" w:rsidRDefault="005B0FBB" w:rsidP="005B0FBB">
      <w:pPr>
        <w:pStyle w:val="Amain"/>
      </w:pPr>
      <w:r>
        <w:tab/>
        <w:t>(1)</w:t>
      </w:r>
      <w:r>
        <w:tab/>
        <w:t>The referring authority must appoint an industry panel of 3 members (1 of whom is declared in the appointment as the president) to hear an application for the review of a price direction.</w:t>
      </w:r>
    </w:p>
    <w:p w:rsidR="005B0FBB" w:rsidRDefault="005B0FBB" w:rsidP="005B0FBB">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109" w:tooltip="A2001-14" w:history="1">
        <w:r w:rsidRPr="002F7BDF">
          <w:rPr>
            <w:rStyle w:val="charCitHyperlinkAbbrev"/>
          </w:rPr>
          <w:t>Legislation Act</w:t>
        </w:r>
      </w:hyperlink>
      <w:r>
        <w:rPr>
          <w:color w:val="000000"/>
        </w:rPr>
        <w:t xml:space="preserve">, pt 19.3. </w:t>
      </w:r>
    </w:p>
    <w:p w:rsidR="005B0FBB" w:rsidRDefault="005B0FBB" w:rsidP="005B0FBB">
      <w:pPr>
        <w:pStyle w:val="aNote"/>
        <w:keepNext/>
      </w:pPr>
      <w:r>
        <w:rPr>
          <w:rStyle w:val="charItals"/>
        </w:rPr>
        <w:t>Note 2</w:t>
      </w:r>
      <w:r>
        <w:tab/>
        <w:t xml:space="preserve">In particular, a person may be appointed for a particular provision of a law (see </w:t>
      </w:r>
      <w:hyperlink r:id="rId110" w:tooltip="A2001-14" w:history="1">
        <w:r w:rsidRPr="002F7BDF">
          <w:rPr>
            <w:rStyle w:val="charCitHyperlinkAbbrev"/>
          </w:rPr>
          <w:t>Legislation Act</w:t>
        </w:r>
      </w:hyperlink>
      <w:r>
        <w:t xml:space="preserve">, s 7 (3)) and an appointment may be made by naming a person or nominating the occupant of a position (see </w:t>
      </w:r>
      <w:hyperlink r:id="rId111" w:tooltip="A2001-14" w:history="1">
        <w:r w:rsidRPr="002F7BDF">
          <w:rPr>
            <w:rStyle w:val="charCitHyperlinkAbbrev"/>
          </w:rPr>
          <w:t>Legislation Act</w:t>
        </w:r>
      </w:hyperlink>
      <w:r>
        <w:t xml:space="preserve"> s 207).</w:t>
      </w:r>
    </w:p>
    <w:p w:rsidR="005B0FBB" w:rsidRPr="00013471" w:rsidRDefault="005B0FBB" w:rsidP="005B0FBB">
      <w:pPr>
        <w:pStyle w:val="aNote"/>
      </w:pPr>
      <w:r w:rsidRPr="00013471">
        <w:rPr>
          <w:rStyle w:val="charItals"/>
        </w:rPr>
        <w:t xml:space="preserve">Note </w:t>
      </w:r>
      <w:r>
        <w:rPr>
          <w:rStyle w:val="charItals"/>
        </w:rPr>
        <w:t>3</w:t>
      </w:r>
      <w:r w:rsidRPr="00013471">
        <w:tab/>
        <w:t xml:space="preserve">Certain Ministerial appointments require consultation with an Assembly committee and are disallowable (see </w:t>
      </w:r>
      <w:hyperlink r:id="rId112" w:tooltip="A2001-14" w:history="1">
        <w:r w:rsidRPr="00013471">
          <w:rPr>
            <w:rStyle w:val="charCitHyperlinkAbbrev"/>
          </w:rPr>
          <w:t>Legislation Act</w:t>
        </w:r>
      </w:hyperlink>
      <w:r w:rsidRPr="00013471">
        <w:t>, div 19.3.3).</w:t>
      </w:r>
    </w:p>
    <w:p w:rsidR="005B0FBB" w:rsidRDefault="005B0FBB" w:rsidP="005B0FBB">
      <w:pPr>
        <w:pStyle w:val="aNote"/>
        <w:rPr>
          <w:color w:val="000000"/>
        </w:rPr>
      </w:pPr>
      <w:r>
        <w:rPr>
          <w:rStyle w:val="charItals"/>
        </w:rPr>
        <w:t>Note 4</w:t>
      </w:r>
      <w:r>
        <w:rPr>
          <w:rStyle w:val="charItals"/>
        </w:rPr>
        <w:tab/>
      </w:r>
      <w:r>
        <w:rPr>
          <w:color w:val="000000"/>
        </w:rPr>
        <w:t xml:space="preserve">A person may be reappointed to a position if the person is eligible to be appointed to the position (see </w:t>
      </w:r>
      <w:hyperlink r:id="rId113" w:tooltip="A2001-14" w:history="1">
        <w:r w:rsidRPr="002F7BDF">
          <w:rPr>
            <w:rStyle w:val="charCitHyperlinkAbbrev"/>
          </w:rPr>
          <w:t>Legislation Act</w:t>
        </w:r>
      </w:hyperlink>
      <w:r>
        <w:rPr>
          <w:color w:val="000000"/>
        </w:rPr>
        <w:t xml:space="preserve">, s 208 and dict, pt 1, def of </w:t>
      </w:r>
      <w:r>
        <w:rPr>
          <w:rStyle w:val="charBoldItals"/>
        </w:rPr>
        <w:t>appoint</w:t>
      </w:r>
      <w:r>
        <w:rPr>
          <w:color w:val="000000"/>
        </w:rPr>
        <w:t>).</w:t>
      </w:r>
    </w:p>
    <w:p w:rsidR="005B0FBB" w:rsidRDefault="005B0FBB" w:rsidP="005B0FBB">
      <w:pPr>
        <w:pStyle w:val="Amain"/>
        <w:keepNext/>
      </w:pPr>
      <w:r>
        <w:tab/>
        <w:t>(2)</w:t>
      </w:r>
      <w:r>
        <w:tab/>
        <w:t>The following are not eligible to be members of an industry panel established for the review of a price direction:</w:t>
      </w:r>
    </w:p>
    <w:p w:rsidR="005B0FBB" w:rsidRDefault="005B0FBB" w:rsidP="005B0FBB">
      <w:pPr>
        <w:pStyle w:val="Apara"/>
      </w:pPr>
      <w:r>
        <w:tab/>
        <w:t>(a)</w:t>
      </w:r>
      <w:r>
        <w:tab/>
        <w:t>a commissioner;</w:t>
      </w:r>
    </w:p>
    <w:p w:rsidR="005B0FBB" w:rsidRDefault="005B0FBB" w:rsidP="005B0FBB">
      <w:pPr>
        <w:pStyle w:val="Apara"/>
      </w:pPr>
      <w:r>
        <w:tab/>
        <w:t>(b)</w:t>
      </w:r>
      <w:r>
        <w:tab/>
        <w:t>a member of the staff of the commission;</w:t>
      </w:r>
    </w:p>
    <w:p w:rsidR="005B0FBB" w:rsidRDefault="005B0FBB" w:rsidP="005B0FBB">
      <w:pPr>
        <w:pStyle w:val="Apara"/>
      </w:pPr>
      <w:r>
        <w:tab/>
        <w:t>(c)</w:t>
      </w:r>
      <w:r>
        <w:tab/>
        <w:t>a party to the review.</w:t>
      </w:r>
    </w:p>
    <w:p w:rsidR="005B0FBB" w:rsidRDefault="005B0FBB" w:rsidP="005B0FBB">
      <w:pPr>
        <w:pStyle w:val="Amain"/>
      </w:pPr>
      <w:r>
        <w:tab/>
        <w:t>(3)</w:t>
      </w:r>
      <w:r>
        <w:tab/>
        <w:t>A member holds office (subject to this Act) until the conclusion of the review for which the member is appointed.</w:t>
      </w:r>
    </w:p>
    <w:p w:rsidR="005B0FBB" w:rsidRDefault="005B0FBB" w:rsidP="005B0FBB">
      <w:pPr>
        <w:pStyle w:val="Amain"/>
      </w:pPr>
      <w:r>
        <w:tab/>
        <w:t>(4)</w:t>
      </w:r>
      <w:r>
        <w:tab/>
        <w:t>A member is otherwise appointed on terms, not inconsistent with this Act, determined by the referring authority.</w:t>
      </w:r>
    </w:p>
    <w:p w:rsidR="005B0FBB" w:rsidRDefault="005B0FBB" w:rsidP="005B0FBB">
      <w:pPr>
        <w:pStyle w:val="AH5Sec"/>
      </w:pPr>
      <w:bookmarkStart w:id="152" w:name="_Toc500927075"/>
      <w:r w:rsidRPr="00C80887">
        <w:rPr>
          <w:rStyle w:val="CharSectNo"/>
        </w:rPr>
        <w:t>3.2</w:t>
      </w:r>
      <w:r>
        <w:tab/>
        <w:t>Qualifications</w:t>
      </w:r>
      <w:bookmarkEnd w:id="152"/>
    </w:p>
    <w:p w:rsidR="005B0FBB" w:rsidRDefault="005B0FBB" w:rsidP="005B0FBB">
      <w:pPr>
        <w:pStyle w:val="Amainreturn"/>
        <w:keepNext/>
      </w:pPr>
      <w:r>
        <w:t>A member of an industry panel must have knowledge or experience in 1 of the following fields:</w:t>
      </w:r>
    </w:p>
    <w:p w:rsidR="005B0FBB" w:rsidRDefault="005B0FBB" w:rsidP="005B0FBB">
      <w:pPr>
        <w:pStyle w:val="Apara"/>
      </w:pPr>
      <w:r>
        <w:tab/>
        <w:t>(a)</w:t>
      </w:r>
      <w:r>
        <w:tab/>
        <w:t>commerce;</w:t>
      </w:r>
    </w:p>
    <w:p w:rsidR="005B0FBB" w:rsidRDefault="005B0FBB" w:rsidP="005B0FBB">
      <w:pPr>
        <w:pStyle w:val="Apara"/>
      </w:pPr>
      <w:r>
        <w:tab/>
        <w:t>(b)</w:t>
      </w:r>
      <w:r>
        <w:tab/>
        <w:t>economics;</w:t>
      </w:r>
    </w:p>
    <w:p w:rsidR="005B0FBB" w:rsidRDefault="005B0FBB" w:rsidP="005B0FBB">
      <w:pPr>
        <w:pStyle w:val="Apara"/>
      </w:pPr>
      <w:r>
        <w:tab/>
        <w:t>(c)</w:t>
      </w:r>
      <w:r>
        <w:tab/>
        <w:t>industry;</w:t>
      </w:r>
    </w:p>
    <w:p w:rsidR="005B0FBB" w:rsidRDefault="005B0FBB" w:rsidP="005B0FBB">
      <w:pPr>
        <w:pStyle w:val="Apara"/>
      </w:pPr>
      <w:r>
        <w:tab/>
        <w:t>(d)</w:t>
      </w:r>
      <w:r>
        <w:tab/>
        <w:t>law;</w:t>
      </w:r>
    </w:p>
    <w:p w:rsidR="005B0FBB" w:rsidRDefault="005B0FBB" w:rsidP="005B0FBB">
      <w:pPr>
        <w:pStyle w:val="Apara"/>
      </w:pPr>
      <w:r>
        <w:tab/>
        <w:t>(e)</w:t>
      </w:r>
      <w:r>
        <w:tab/>
        <w:t>public administration.</w:t>
      </w:r>
    </w:p>
    <w:p w:rsidR="005B0FBB" w:rsidRDefault="005B0FBB" w:rsidP="005B0FBB">
      <w:pPr>
        <w:pStyle w:val="AH5Sec"/>
      </w:pPr>
      <w:bookmarkStart w:id="153" w:name="_Toc500927076"/>
      <w:r w:rsidRPr="00C80887">
        <w:rPr>
          <w:rStyle w:val="CharSectNo"/>
        </w:rPr>
        <w:t>3.4</w:t>
      </w:r>
      <w:r>
        <w:tab/>
        <w:t>Remuneration and allowances</w:t>
      </w:r>
      <w:bookmarkEnd w:id="153"/>
    </w:p>
    <w:p w:rsidR="005B0FBB" w:rsidRDefault="005B0FBB" w:rsidP="005B0FBB">
      <w:pPr>
        <w:pStyle w:val="Amainreturn"/>
      </w:pPr>
      <w:r>
        <w:t>A member of a panel is entitled to the remuneration, allowances and other entitlements—</w:t>
      </w:r>
    </w:p>
    <w:p w:rsidR="005B0FBB" w:rsidRDefault="005B0FBB" w:rsidP="005B0FBB">
      <w:pPr>
        <w:pStyle w:val="Apara"/>
      </w:pPr>
      <w:r>
        <w:tab/>
        <w:t>(a)</w:t>
      </w:r>
      <w:r>
        <w:tab/>
        <w:t>that are determined by the remuneration tribunal in relation to the member; or</w:t>
      </w:r>
    </w:p>
    <w:p w:rsidR="005B0FBB" w:rsidRDefault="005B0FBB" w:rsidP="005B0FBB">
      <w:pPr>
        <w:pStyle w:val="Apara"/>
      </w:pPr>
      <w:r>
        <w:tab/>
        <w:t>(b)</w:t>
      </w:r>
      <w:r>
        <w:tab/>
        <w:t xml:space="preserve">if there is no such determination—that are determined by the Chief Minister in relation to the member by an interim determination under the </w:t>
      </w:r>
      <w:hyperlink r:id="rId114" w:tooltip="A1995-55" w:history="1">
        <w:r w:rsidRPr="002F7BDF">
          <w:rPr>
            <w:rStyle w:val="charCitHyperlinkItal"/>
          </w:rPr>
          <w:t>Remuneration Tribunal Act 1995</w:t>
        </w:r>
      </w:hyperlink>
      <w:r>
        <w:t>.</w:t>
      </w:r>
    </w:p>
    <w:p w:rsidR="005B0FBB" w:rsidRDefault="005B0FBB" w:rsidP="005B0FBB">
      <w:pPr>
        <w:pStyle w:val="AH5Sec"/>
      </w:pPr>
      <w:bookmarkStart w:id="154" w:name="_Toc500927077"/>
      <w:r w:rsidRPr="00C80887">
        <w:rPr>
          <w:rStyle w:val="CharSectNo"/>
        </w:rPr>
        <w:t>3.5</w:t>
      </w:r>
      <w:r>
        <w:tab/>
        <w:t>Presiding member</w:t>
      </w:r>
      <w:bookmarkEnd w:id="154"/>
    </w:p>
    <w:p w:rsidR="005B0FBB" w:rsidRDefault="005B0FBB" w:rsidP="005B0FBB">
      <w:pPr>
        <w:pStyle w:val="Amain"/>
      </w:pPr>
      <w:r>
        <w:tab/>
        <w:t>(1)</w:t>
      </w:r>
      <w:r>
        <w:tab/>
        <w:t>The president presides over the hearing of an application.</w:t>
      </w:r>
    </w:p>
    <w:p w:rsidR="005B0FBB" w:rsidRDefault="005B0FBB" w:rsidP="005B0FBB">
      <w:pPr>
        <w:pStyle w:val="Amain"/>
      </w:pPr>
      <w:r>
        <w:tab/>
        <w:t>(2)</w:t>
      </w:r>
      <w:r>
        <w:tab/>
        <w:t xml:space="preserve">If the president resigns or is removed from office, the referring authority must declare another member to be the presiding member. </w:t>
      </w:r>
    </w:p>
    <w:p w:rsidR="005B0FBB" w:rsidRDefault="005B0FBB" w:rsidP="005B0FBB">
      <w:pPr>
        <w:pStyle w:val="Amain"/>
      </w:pPr>
      <w:r>
        <w:tab/>
        <w:t>(3)</w:t>
      </w:r>
      <w:r>
        <w:tab/>
        <w:t>A declaration must be in writing.</w:t>
      </w:r>
    </w:p>
    <w:p w:rsidR="005B0FBB" w:rsidRDefault="005B0FBB" w:rsidP="005B0FBB">
      <w:pPr>
        <w:pStyle w:val="Amain"/>
      </w:pPr>
      <w:r>
        <w:tab/>
        <w:t>(4)</w:t>
      </w:r>
      <w:r>
        <w:tab/>
        <w:t>A copy of a declaration must be given to the other members of the panel and the parties to the review.</w:t>
      </w:r>
    </w:p>
    <w:p w:rsidR="005B0FBB" w:rsidRDefault="005B0FBB" w:rsidP="005B0FBB">
      <w:pPr>
        <w:pStyle w:val="AH5Sec"/>
      </w:pPr>
      <w:bookmarkStart w:id="155" w:name="_Toc500927078"/>
      <w:r w:rsidRPr="00C80887">
        <w:rPr>
          <w:rStyle w:val="CharSectNo"/>
        </w:rPr>
        <w:t>3.6</w:t>
      </w:r>
      <w:r>
        <w:tab/>
        <w:t>Decision-making</w:t>
      </w:r>
      <w:bookmarkEnd w:id="155"/>
    </w:p>
    <w:p w:rsidR="005B0FBB" w:rsidRDefault="005B0FBB" w:rsidP="005B0FBB">
      <w:pPr>
        <w:pStyle w:val="Amainreturn"/>
        <w:keepNext/>
      </w:pPr>
      <w:r>
        <w:t>The panel’s decision on a review must be reached as follows:</w:t>
      </w:r>
    </w:p>
    <w:p w:rsidR="005B0FBB" w:rsidRDefault="005B0FBB" w:rsidP="005B0FBB">
      <w:pPr>
        <w:pStyle w:val="Apara"/>
      </w:pPr>
      <w:r>
        <w:tab/>
        <w:t>(a)</w:t>
      </w:r>
      <w:r>
        <w:tab/>
        <w:t>if all, or a majority, of the panel are of a particular opinion—the decision is to be made according to that opinion;</w:t>
      </w:r>
    </w:p>
    <w:p w:rsidR="005B0FBB" w:rsidRDefault="005B0FBB" w:rsidP="005B0FBB">
      <w:pPr>
        <w:pStyle w:val="Apara"/>
      </w:pPr>
      <w:r>
        <w:tab/>
        <w:t>(b)</w:t>
      </w:r>
      <w:r>
        <w:tab/>
        <w:t xml:space="preserve">if no 2 members agree—in accordance with the opinion of the president or, if the president has resigned or been removed from office, the presiding member. </w:t>
      </w:r>
    </w:p>
    <w:p w:rsidR="005B0FBB" w:rsidRDefault="005B0FBB" w:rsidP="005B0FBB">
      <w:pPr>
        <w:pStyle w:val="AH5Sec"/>
      </w:pPr>
      <w:bookmarkStart w:id="156" w:name="_Toc500927079"/>
      <w:r w:rsidRPr="00C80887">
        <w:rPr>
          <w:rStyle w:val="CharSectNo"/>
        </w:rPr>
        <w:t>3.7</w:t>
      </w:r>
      <w:r>
        <w:rPr>
          <w:b w:val="0"/>
        </w:rPr>
        <w:tab/>
      </w:r>
      <w:r>
        <w:t>Disclosure of interests</w:t>
      </w:r>
      <w:bookmarkEnd w:id="156"/>
    </w:p>
    <w:p w:rsidR="005B0FBB" w:rsidRDefault="005B0FBB" w:rsidP="005B0FBB">
      <w:pPr>
        <w:pStyle w:val="Amain"/>
      </w:pPr>
      <w:r>
        <w:tab/>
        <w:t>(1)</w:t>
      </w:r>
      <w:r>
        <w:tab/>
        <w:t>Before a panel begins to hear an application for review, the members of the panel must give written notice to the referring authority of any direct or indirect pecuniary interests that they have in relation to the review.</w:t>
      </w:r>
    </w:p>
    <w:p w:rsidR="005B0FBB" w:rsidRDefault="005B0FBB" w:rsidP="005B0FBB">
      <w:pPr>
        <w:pStyle w:val="Amain"/>
      </w:pPr>
      <w:r>
        <w:tab/>
        <w:t>(2)</w:t>
      </w:r>
      <w:r>
        <w:tab/>
        <w:t>On receiving notice of the interests of a member of a panel, the referring authority may—</w:t>
      </w:r>
    </w:p>
    <w:p w:rsidR="005B0FBB" w:rsidRDefault="005B0FBB" w:rsidP="005B0FBB">
      <w:pPr>
        <w:pStyle w:val="Apara"/>
      </w:pPr>
      <w:r>
        <w:tab/>
        <w:t>(a)</w:t>
      </w:r>
      <w:r>
        <w:tab/>
        <w:t>give written notice of the interests to the other members and to the parties to the review; or</w:t>
      </w:r>
    </w:p>
    <w:p w:rsidR="005B0FBB" w:rsidRDefault="005B0FBB" w:rsidP="005B0FBB">
      <w:pPr>
        <w:pStyle w:val="Apara"/>
      </w:pPr>
      <w:r>
        <w:tab/>
        <w:t>(b)</w:t>
      </w:r>
      <w:r>
        <w:tab/>
        <w:t>by written notice to the member, remove the member from office.</w:t>
      </w:r>
    </w:p>
    <w:p w:rsidR="005B0FBB" w:rsidRDefault="005B0FBB" w:rsidP="005B0FBB">
      <w:pPr>
        <w:pStyle w:val="Amain"/>
      </w:pPr>
      <w:r>
        <w:tab/>
        <w:t>(3)</w:t>
      </w:r>
      <w:r>
        <w:tab/>
        <w:t xml:space="preserve">The referring authority must give a copy of a notice of the removal of a member from office to the other members and to the parties to the review. </w:t>
      </w:r>
    </w:p>
    <w:p w:rsidR="005B0FBB" w:rsidRDefault="005B0FBB" w:rsidP="005B0FBB">
      <w:pPr>
        <w:pStyle w:val="Amain"/>
      </w:pPr>
      <w:r>
        <w:tab/>
        <w:t>(4)</w:t>
      </w:r>
      <w:r>
        <w:tab/>
        <w:t>If a member of a panel is removed from office—</w:t>
      </w:r>
    </w:p>
    <w:p w:rsidR="005B0FBB" w:rsidRDefault="005B0FBB" w:rsidP="005B0FBB">
      <w:pPr>
        <w:pStyle w:val="Apara"/>
      </w:pPr>
      <w:r>
        <w:tab/>
        <w:t>(a)</w:t>
      </w:r>
      <w:r>
        <w:tab/>
        <w:t>the review may proceed under the remaining members, if the parties agree; or</w:t>
      </w:r>
    </w:p>
    <w:p w:rsidR="005B0FBB" w:rsidRDefault="005B0FBB" w:rsidP="005B0FBB">
      <w:pPr>
        <w:pStyle w:val="Apara"/>
      </w:pPr>
      <w:r>
        <w:tab/>
        <w:t>(b)</w:t>
      </w:r>
      <w:r>
        <w:tab/>
        <w:t>failing agreement—the referring authority must dissolve the panel and constitute a new panel (under this schedule) with the remaining members and a new member.</w:t>
      </w:r>
    </w:p>
    <w:p w:rsidR="005B0FBB" w:rsidRDefault="005B0FBB" w:rsidP="005B0FBB">
      <w:pPr>
        <w:pStyle w:val="AH5Sec"/>
      </w:pPr>
      <w:bookmarkStart w:id="157" w:name="_Toc500927080"/>
      <w:r w:rsidRPr="00C80887">
        <w:rPr>
          <w:rStyle w:val="CharSectNo"/>
        </w:rPr>
        <w:t>3.8</w:t>
      </w:r>
      <w:r>
        <w:tab/>
        <w:t>Resignation</w:t>
      </w:r>
      <w:bookmarkEnd w:id="157"/>
    </w:p>
    <w:p w:rsidR="005B0FBB" w:rsidRDefault="005B0FBB" w:rsidP="005B0FBB">
      <w:pPr>
        <w:pStyle w:val="Amain"/>
      </w:pPr>
      <w:r>
        <w:tab/>
        <w:t>(1)</w:t>
      </w:r>
      <w:r>
        <w:tab/>
        <w:t>A member of a panel may resign from office by written notice to the referring authority.</w:t>
      </w:r>
    </w:p>
    <w:p w:rsidR="005B0FBB" w:rsidRDefault="005B0FBB" w:rsidP="005B0FBB">
      <w:pPr>
        <w:pStyle w:val="Amain"/>
      </w:pPr>
      <w:r>
        <w:tab/>
        <w:t>(2)</w:t>
      </w:r>
      <w:r>
        <w:tab/>
        <w:t>A member of a panel must give written notice of absence to the referring authority if the member becomes unavailable to consider the application at any stage of the review.</w:t>
      </w:r>
    </w:p>
    <w:p w:rsidR="005B0FBB" w:rsidRDefault="005B0FBB" w:rsidP="005B0FBB">
      <w:pPr>
        <w:pStyle w:val="Amain"/>
      </w:pPr>
      <w:r>
        <w:tab/>
        <w:t>(3)</w:t>
      </w:r>
      <w:r>
        <w:tab/>
        <w:t>After a notice of absence is given, the member must resign from the panel if so directed in writing by the referring authority.</w:t>
      </w:r>
    </w:p>
    <w:p w:rsidR="005B0FBB" w:rsidRDefault="005B0FBB" w:rsidP="005B0FBB">
      <w:pPr>
        <w:pStyle w:val="Amain"/>
      </w:pPr>
      <w:r>
        <w:tab/>
        <w:t>(4)</w:t>
      </w:r>
      <w:r>
        <w:tab/>
        <w:t>If a member of the panel resigns—</w:t>
      </w:r>
    </w:p>
    <w:p w:rsidR="005B0FBB" w:rsidRDefault="005B0FBB" w:rsidP="005B0FBB">
      <w:pPr>
        <w:pStyle w:val="Apara"/>
      </w:pPr>
      <w:r>
        <w:tab/>
        <w:t>(a)</w:t>
      </w:r>
      <w:r>
        <w:tab/>
        <w:t>the review may proceed under the remaining members, if the parties agree; or</w:t>
      </w:r>
    </w:p>
    <w:p w:rsidR="005B0FBB" w:rsidRDefault="005B0FBB" w:rsidP="005B0FBB">
      <w:pPr>
        <w:pStyle w:val="Apara"/>
      </w:pPr>
      <w:r>
        <w:tab/>
        <w:t>(b)</w:t>
      </w:r>
      <w:r>
        <w:tab/>
        <w:t>failing agreement, the referring authority must dissolve the panel and constitute a new panel (under this schedule) with the remaining members and a new member.</w:t>
      </w:r>
    </w:p>
    <w:p w:rsidR="005B0FBB" w:rsidRDefault="005B0FBB" w:rsidP="005B0FBB">
      <w:pPr>
        <w:pStyle w:val="AH5Sec"/>
      </w:pPr>
      <w:bookmarkStart w:id="158" w:name="_Toc500927081"/>
      <w:r w:rsidRPr="00C80887">
        <w:rPr>
          <w:rStyle w:val="CharSectNo"/>
        </w:rPr>
        <w:t>3.9</w:t>
      </w:r>
      <w:r>
        <w:tab/>
        <w:t>Removal from office</w:t>
      </w:r>
      <w:bookmarkEnd w:id="158"/>
    </w:p>
    <w:p w:rsidR="005B0FBB" w:rsidRDefault="005B0FBB" w:rsidP="005B0FBB">
      <w:pPr>
        <w:pStyle w:val="Amain"/>
      </w:pPr>
      <w:r>
        <w:tab/>
        <w:t>(1)</w:t>
      </w:r>
      <w:r>
        <w:tab/>
        <w:t>The Executive may, by written notice to a member of a panel, suspend the member from office for mental or physical incapacity or incompetence.</w:t>
      </w:r>
    </w:p>
    <w:p w:rsidR="005B0FBB" w:rsidRDefault="005B0FBB" w:rsidP="005B0FBB">
      <w:pPr>
        <w:pStyle w:val="Amain"/>
      </w:pPr>
      <w:r>
        <w:tab/>
        <w:t>(2)</w:t>
      </w:r>
      <w:r>
        <w:tab/>
        <w:t>A notice of suspension must include a full statement of the grounds for suspension.</w:t>
      </w:r>
    </w:p>
    <w:p w:rsidR="005B0FBB" w:rsidRDefault="005B0FBB" w:rsidP="005B0FBB">
      <w:pPr>
        <w:pStyle w:val="Amain"/>
      </w:pPr>
      <w:r>
        <w:tab/>
        <w:t>(3)</w:t>
      </w:r>
      <w:r>
        <w:tab/>
        <w:t>The notice of suspension must be presented to the Legislative Assembly within 7 sitting days after it is given to the member.</w:t>
      </w:r>
    </w:p>
    <w:p w:rsidR="005B0FBB" w:rsidRDefault="005B0FBB" w:rsidP="005B0FBB">
      <w:pPr>
        <w:pStyle w:val="Amain"/>
      </w:pPr>
      <w:r>
        <w:tab/>
        <w:t>(4)</w:t>
      </w:r>
      <w:r>
        <w:tab/>
        <w:t>The Executive must remove the member from office if, within 15 sitting days after the notice of suspension was presented to the Legislative Assembly, the Assembly by resolution declares that the member ought to be removed from office.</w:t>
      </w:r>
    </w:p>
    <w:p w:rsidR="005B0FBB" w:rsidRDefault="005B0FBB" w:rsidP="005B0FBB">
      <w:pPr>
        <w:pStyle w:val="Amain"/>
        <w:keepLines/>
      </w:pPr>
      <w:r>
        <w:tab/>
        <w:t>(5)</w:t>
      </w:r>
      <w:r>
        <w:tab/>
        <w:t>The member resumes office if, after 15 sitting days have elapsed since the notice of suspension was presented to the Legislative Assembly, the Legislative Assembly has not passed a resolution declaring that the member ought to be removed from office.</w:t>
      </w:r>
    </w:p>
    <w:p w:rsidR="005B0FBB" w:rsidRPr="007F0A68" w:rsidRDefault="005B0FBB" w:rsidP="005B0FBB">
      <w:pPr>
        <w:pStyle w:val="Amain"/>
      </w:pPr>
      <w:r w:rsidRPr="007F0A68">
        <w:tab/>
        <w:t>(6)</w:t>
      </w:r>
      <w:r w:rsidRPr="007F0A68">
        <w:tab/>
        <w:t>A member of a panel ceases to hold office if the member becomes bankrupt or personally insolvent.</w:t>
      </w:r>
    </w:p>
    <w:p w:rsidR="005B0FBB" w:rsidRDefault="005B0FBB" w:rsidP="005B0FBB">
      <w:pPr>
        <w:pStyle w:val="03Schedule"/>
        <w:sectPr w:rsidR="005B0FBB">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5B0FBB" w:rsidRDefault="005B0FBB" w:rsidP="005B0FBB">
      <w:pPr>
        <w:pStyle w:val="PageBreak"/>
      </w:pPr>
      <w:r>
        <w:br w:type="page"/>
      </w:r>
    </w:p>
    <w:p w:rsidR="005B0FBB" w:rsidRPr="00C80887" w:rsidRDefault="005B0FBB" w:rsidP="005B0FBB">
      <w:pPr>
        <w:pStyle w:val="Sched-heading"/>
      </w:pPr>
      <w:bookmarkStart w:id="159" w:name="_Toc500927082"/>
      <w:r w:rsidRPr="00C80887">
        <w:rPr>
          <w:rStyle w:val="CharChapNo"/>
        </w:rPr>
        <w:t>Schedule 4</w:t>
      </w:r>
      <w:r>
        <w:tab/>
      </w:r>
      <w:r w:rsidRPr="00C80887">
        <w:rPr>
          <w:rStyle w:val="CharChapText"/>
        </w:rPr>
        <w:t>Arbitration guidelines––competition principles agreement, cl 6 (4) (i), (j) and (l)</w:t>
      </w:r>
      <w:bookmarkEnd w:id="159"/>
    </w:p>
    <w:p w:rsidR="005B0FBB" w:rsidRDefault="005B0FBB" w:rsidP="005B0FBB">
      <w:pPr>
        <w:pStyle w:val="Placeholder"/>
      </w:pPr>
      <w:r>
        <w:rPr>
          <w:rStyle w:val="CharPartNo"/>
        </w:rPr>
        <w:t xml:space="preserve">  </w:t>
      </w:r>
      <w:r>
        <w:rPr>
          <w:rStyle w:val="CharPartText"/>
        </w:rPr>
        <w:t xml:space="preserve">  </w:t>
      </w:r>
    </w:p>
    <w:p w:rsidR="005B0FBB" w:rsidRDefault="005B0FBB" w:rsidP="005B0FBB">
      <w:pPr>
        <w:pStyle w:val="ref"/>
      </w:pPr>
      <w:r>
        <w:t>(see s 33 (5) (a))</w:t>
      </w:r>
    </w:p>
    <w:p w:rsidR="005B0FBB" w:rsidRDefault="005B0FBB" w:rsidP="005B0FBB">
      <w:pPr>
        <w:pStyle w:val="AH5Sec"/>
      </w:pPr>
      <w:bookmarkStart w:id="160" w:name="_Toc500927083"/>
      <w:r w:rsidRPr="00C80887">
        <w:rPr>
          <w:rStyle w:val="CharSectNo"/>
        </w:rPr>
        <w:t>4.1</w:t>
      </w:r>
      <w:r>
        <w:tab/>
        <w:t>Terms and conditions for access—competition principles agreement, cl 6 (4) (i)</w:t>
      </w:r>
      <w:bookmarkEnd w:id="160"/>
    </w:p>
    <w:p w:rsidR="005B0FBB" w:rsidRDefault="005B0FBB" w:rsidP="005B0FBB">
      <w:pPr>
        <w:pStyle w:val="Amainreturn"/>
        <w:keepNext/>
      </w:pPr>
      <w:r>
        <w:t>The arbitrator must take into account the following considerations in determining terms and conditions for access by the third party:</w:t>
      </w:r>
    </w:p>
    <w:p w:rsidR="005B0FBB" w:rsidRDefault="005B0FBB" w:rsidP="005B0FBB">
      <w:pPr>
        <w:pStyle w:val="Apara"/>
      </w:pPr>
      <w:r>
        <w:tab/>
        <w:t>(a)</w:t>
      </w:r>
      <w:r>
        <w:tab/>
        <w:t>the access provider’s legitimate business interests and investment in the infrastructure facilities;</w:t>
      </w:r>
    </w:p>
    <w:p w:rsidR="005B0FBB" w:rsidRDefault="005B0FBB" w:rsidP="005B0FBB">
      <w:pPr>
        <w:pStyle w:val="Apara"/>
      </w:pPr>
      <w:r>
        <w:tab/>
        <w:t>(b)</w:t>
      </w:r>
      <w:r>
        <w:tab/>
        <w:t>the costs to the access provider of providing access—</w:t>
      </w:r>
    </w:p>
    <w:p w:rsidR="005B0FBB" w:rsidRDefault="005B0FBB" w:rsidP="005B0FBB">
      <w:pPr>
        <w:pStyle w:val="Asubpara"/>
      </w:pPr>
      <w:r>
        <w:tab/>
        <w:t>(i)</w:t>
      </w:r>
      <w:r>
        <w:tab/>
        <w:t>including any costs of extending the infrastructure facilities; and</w:t>
      </w:r>
    </w:p>
    <w:p w:rsidR="005B0FBB" w:rsidRDefault="005B0FBB" w:rsidP="005B0FBB">
      <w:pPr>
        <w:pStyle w:val="Asubpara"/>
      </w:pPr>
      <w:r>
        <w:tab/>
        <w:t>(ii)</w:t>
      </w:r>
      <w:r>
        <w:tab/>
        <w:t>not including any costs associated with losses from increased competition in upstream or downstream markets;</w:t>
      </w:r>
    </w:p>
    <w:p w:rsidR="005B0FBB" w:rsidRDefault="005B0FBB" w:rsidP="005B0FBB">
      <w:pPr>
        <w:pStyle w:val="Apara"/>
      </w:pPr>
      <w:r>
        <w:tab/>
        <w:t>(c)</w:t>
      </w:r>
      <w:r>
        <w:tab/>
        <w:t>the economic value to the access provider of any additional investment that the third party or the access provider has agreed to undertake;</w:t>
      </w:r>
    </w:p>
    <w:p w:rsidR="005B0FBB" w:rsidRDefault="005B0FBB" w:rsidP="005B0FBB">
      <w:pPr>
        <w:pStyle w:val="Apara"/>
      </w:pPr>
      <w:r>
        <w:tab/>
        <w:t>(d)</w:t>
      </w:r>
      <w:r>
        <w:tab/>
        <w:t>the interests of all people holding contracts for use of the infrastructure facilities;</w:t>
      </w:r>
    </w:p>
    <w:p w:rsidR="005B0FBB" w:rsidRDefault="005B0FBB" w:rsidP="005B0FBB">
      <w:pPr>
        <w:pStyle w:val="Apara"/>
      </w:pPr>
      <w:r>
        <w:tab/>
        <w:t>(e)</w:t>
      </w:r>
      <w:r>
        <w:tab/>
        <w:t>the firm and binding contractual obligations of the access provider and any other people using the infrastructure facilities;</w:t>
      </w:r>
    </w:p>
    <w:p w:rsidR="005B0FBB" w:rsidRDefault="005B0FBB" w:rsidP="005B0FBB">
      <w:pPr>
        <w:pStyle w:val="Apara"/>
      </w:pPr>
      <w:r>
        <w:tab/>
        <w:t>(f)</w:t>
      </w:r>
      <w:r>
        <w:tab/>
        <w:t>the operational and technical requirements necessary for the safe and reliable operation of the infrastructure facilities;</w:t>
      </w:r>
    </w:p>
    <w:p w:rsidR="005B0FBB" w:rsidRDefault="005B0FBB" w:rsidP="005B0FBB">
      <w:pPr>
        <w:pStyle w:val="Apara"/>
      </w:pPr>
      <w:r>
        <w:tab/>
        <w:t>(g)</w:t>
      </w:r>
      <w:r>
        <w:tab/>
        <w:t>the economically efficient operation of the infrastructure facilities;</w:t>
      </w:r>
    </w:p>
    <w:p w:rsidR="005B0FBB" w:rsidRDefault="005B0FBB" w:rsidP="005B0FBB">
      <w:pPr>
        <w:pStyle w:val="Apara"/>
      </w:pPr>
      <w:r>
        <w:tab/>
        <w:t>(h)</w:t>
      </w:r>
      <w:r>
        <w:tab/>
        <w:t>the benefit to the public from having competitive markets.</w:t>
      </w:r>
    </w:p>
    <w:p w:rsidR="005B0FBB" w:rsidRDefault="005B0FBB" w:rsidP="005B0FBB">
      <w:pPr>
        <w:pStyle w:val="AH5Sec"/>
      </w:pPr>
      <w:bookmarkStart w:id="161" w:name="_Toc500927084"/>
      <w:r w:rsidRPr="00C80887">
        <w:rPr>
          <w:rStyle w:val="CharSectNo"/>
        </w:rPr>
        <w:t>4.2</w:t>
      </w:r>
      <w:r>
        <w:tab/>
        <w:t>Extension of infrastructure—competition principles agreement, cl 6 (4) (j)</w:t>
      </w:r>
      <w:bookmarkEnd w:id="161"/>
    </w:p>
    <w:p w:rsidR="005B0FBB" w:rsidRDefault="005B0FBB" w:rsidP="005B0FBB">
      <w:pPr>
        <w:pStyle w:val="Amainreturn"/>
        <w:keepNext/>
      </w:pPr>
      <w:r>
        <w:t>The arbitrator must only make a determination requiring an access provider to extend the infrastructure facilities, or to permit the extension of the facilities, if the following conditions are met:</w:t>
      </w:r>
    </w:p>
    <w:p w:rsidR="005B0FBB" w:rsidRDefault="005B0FBB" w:rsidP="005B0FBB">
      <w:pPr>
        <w:pStyle w:val="Apara"/>
      </w:pPr>
      <w:r>
        <w:tab/>
        <w:t>(a)</w:t>
      </w:r>
      <w:r>
        <w:tab/>
        <w:t>the extension should be technically and economically feasible and consistent with the safe and reliable operation of the facilities;</w:t>
      </w:r>
    </w:p>
    <w:p w:rsidR="005B0FBB" w:rsidRDefault="005B0FBB" w:rsidP="005B0FBB">
      <w:pPr>
        <w:pStyle w:val="Apara"/>
      </w:pPr>
      <w:r>
        <w:tab/>
        <w:t>(b)</w:t>
      </w:r>
      <w:r>
        <w:tab/>
        <w:t>the access provider’s legitimate business interests in the facilities should be protected;</w:t>
      </w:r>
    </w:p>
    <w:p w:rsidR="005B0FBB" w:rsidRDefault="005B0FBB" w:rsidP="005B0FBB">
      <w:pPr>
        <w:pStyle w:val="Apara"/>
      </w:pPr>
      <w:r>
        <w:tab/>
        <w:t>(c)</w:t>
      </w:r>
      <w:r>
        <w:tab/>
        <w:t>the terms of access for the third party should take account of the costs borne by each party for the extension and the economic benefits to each party resulting from the extension.</w:t>
      </w:r>
    </w:p>
    <w:p w:rsidR="005B0FBB" w:rsidRDefault="005B0FBB" w:rsidP="005B0FBB">
      <w:pPr>
        <w:pStyle w:val="AH5Sec"/>
      </w:pPr>
      <w:bookmarkStart w:id="162" w:name="_Toc500927085"/>
      <w:r w:rsidRPr="00C80887">
        <w:rPr>
          <w:rStyle w:val="CharSectNo"/>
        </w:rPr>
        <w:t>4.3</w:t>
      </w:r>
      <w:r>
        <w:tab/>
        <w:t>Impeding of existing rights—competition principles agreement, cl 6 (4) (l)</w:t>
      </w:r>
      <w:bookmarkEnd w:id="162"/>
    </w:p>
    <w:p w:rsidR="005B0FBB" w:rsidRDefault="005B0FBB" w:rsidP="005B0FBB">
      <w:pPr>
        <w:pStyle w:val="Amainreturn"/>
      </w:pPr>
      <w:r>
        <w:t>In making a determination that impedes an existing right of a person to use an infrastructure facility, the arbitrator—</w:t>
      </w:r>
    </w:p>
    <w:p w:rsidR="005B0FBB" w:rsidRDefault="005B0FBB" w:rsidP="005B0FBB">
      <w:pPr>
        <w:pStyle w:val="Apara"/>
      </w:pPr>
      <w:r>
        <w:tab/>
        <w:t>(a)</w:t>
      </w:r>
      <w:r>
        <w:tab/>
        <w:t>must consider whether there is a case for compensation of that person; and</w:t>
      </w:r>
    </w:p>
    <w:p w:rsidR="005B0FBB" w:rsidRDefault="005B0FBB" w:rsidP="005B0FBB">
      <w:pPr>
        <w:pStyle w:val="Apara"/>
      </w:pPr>
      <w:r>
        <w:tab/>
        <w:t>(b)</w:t>
      </w:r>
      <w:r>
        <w:tab/>
        <w:t xml:space="preserve">if appropriate, include in the determination provision for that person to be compensated. </w:t>
      </w:r>
    </w:p>
    <w:p w:rsidR="005B0FBB" w:rsidRDefault="005B0FBB" w:rsidP="005B0FBB">
      <w:pPr>
        <w:pStyle w:val="03Schedule"/>
        <w:sectPr w:rsidR="005B0FBB">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rsidR="005B0FBB" w:rsidRDefault="005B0FBB" w:rsidP="005B0FBB">
      <w:pPr>
        <w:pStyle w:val="PageBreak"/>
      </w:pPr>
      <w:r>
        <w:br w:type="page"/>
      </w:r>
    </w:p>
    <w:p w:rsidR="005B0FBB" w:rsidRDefault="005B0FBB" w:rsidP="005B0FBB">
      <w:pPr>
        <w:pStyle w:val="Dict-Heading"/>
      </w:pPr>
      <w:bookmarkStart w:id="163" w:name="_Toc500927086"/>
      <w:r>
        <w:t>Dictionary</w:t>
      </w:r>
      <w:bookmarkEnd w:id="163"/>
    </w:p>
    <w:p w:rsidR="005B0FBB" w:rsidRDefault="005B0FBB" w:rsidP="005B0FBB">
      <w:pPr>
        <w:pStyle w:val="ref"/>
        <w:keepNext/>
      </w:pPr>
      <w:r>
        <w:t>(see s 2)</w:t>
      </w:r>
    </w:p>
    <w:p w:rsidR="005B0FBB" w:rsidRDefault="005B0FBB" w:rsidP="005B0FBB">
      <w:pPr>
        <w:pStyle w:val="aNote"/>
        <w:keepNext/>
      </w:pPr>
      <w:r>
        <w:rPr>
          <w:rStyle w:val="charItals"/>
        </w:rPr>
        <w:t>Note 1</w:t>
      </w:r>
      <w:r>
        <w:rPr>
          <w:rStyle w:val="charItals"/>
        </w:rPr>
        <w:tab/>
      </w:r>
      <w:r>
        <w:t xml:space="preserve">The </w:t>
      </w:r>
      <w:hyperlink r:id="rId123" w:tooltip="A2001-14" w:history="1">
        <w:r w:rsidRPr="002F7BDF">
          <w:rPr>
            <w:rStyle w:val="charCitHyperlinkAbbrev"/>
          </w:rPr>
          <w:t>Legislation Act</w:t>
        </w:r>
      </w:hyperlink>
      <w:r>
        <w:t xml:space="preserve"> contains definitions and other provisions relevant to this Act.</w:t>
      </w:r>
    </w:p>
    <w:p w:rsidR="005B0FBB" w:rsidRDefault="005B0FBB" w:rsidP="005B0FBB">
      <w:pPr>
        <w:pStyle w:val="aNote"/>
        <w:keepNext/>
      </w:pPr>
      <w:r>
        <w:rPr>
          <w:rStyle w:val="charItals"/>
        </w:rPr>
        <w:t>Note 2</w:t>
      </w:r>
      <w:r>
        <w:rPr>
          <w:rStyle w:val="charItals"/>
        </w:rPr>
        <w:tab/>
      </w:r>
      <w:r>
        <w:t xml:space="preserve">For example, the </w:t>
      </w:r>
      <w:hyperlink r:id="rId124" w:tooltip="A2001-14" w:history="1">
        <w:r w:rsidRPr="002F7BDF">
          <w:rPr>
            <w:rStyle w:val="charCitHyperlinkAbbrev"/>
          </w:rPr>
          <w:t>Legislation Act</w:t>
        </w:r>
      </w:hyperlink>
      <w:r>
        <w:t>, dict, pt 1 defines the following terms:</w:t>
      </w:r>
    </w:p>
    <w:p w:rsidR="005B0FBB" w:rsidRDefault="005B0FBB" w:rsidP="005B0FBB">
      <w:pPr>
        <w:pStyle w:val="aNoteBulletss"/>
        <w:tabs>
          <w:tab w:val="left" w:pos="2300"/>
        </w:tabs>
      </w:pPr>
      <w:r>
        <w:rPr>
          <w:rFonts w:ascii="Symbol" w:hAnsi="Symbol"/>
        </w:rPr>
        <w:t></w:t>
      </w:r>
      <w:r>
        <w:rPr>
          <w:rFonts w:ascii="Symbol" w:hAnsi="Symbol"/>
        </w:rPr>
        <w:tab/>
      </w:r>
      <w:r>
        <w:t>Act</w:t>
      </w:r>
    </w:p>
    <w:p w:rsidR="005B0FBB" w:rsidRPr="007F0A68" w:rsidRDefault="005B0FBB" w:rsidP="005B0FBB">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5B0FBB" w:rsidRPr="00821736" w:rsidRDefault="005B0FBB" w:rsidP="005B0FBB">
      <w:pPr>
        <w:pStyle w:val="aNoteBulletss"/>
        <w:tabs>
          <w:tab w:val="left" w:pos="2300"/>
        </w:tabs>
      </w:pPr>
      <w:r w:rsidRPr="00821736">
        <w:rPr>
          <w:rFonts w:ascii="Symbol" w:hAnsi="Symbol"/>
        </w:rPr>
        <w:t></w:t>
      </w:r>
      <w:r w:rsidRPr="00821736">
        <w:rPr>
          <w:rFonts w:ascii="Symbol" w:hAnsi="Symbol"/>
        </w:rPr>
        <w:tab/>
      </w:r>
      <w:r w:rsidRPr="00821736">
        <w:t>director-general (see s 163)</w:t>
      </w:r>
    </w:p>
    <w:p w:rsidR="005B0FBB" w:rsidRDefault="005B0FBB" w:rsidP="005B0FBB">
      <w:pPr>
        <w:pStyle w:val="aNoteBulletss"/>
        <w:tabs>
          <w:tab w:val="left" w:pos="2300"/>
        </w:tabs>
        <w:rPr>
          <w:rFonts w:ascii="Symbol" w:hAnsi="Symbol"/>
        </w:rPr>
      </w:pPr>
      <w:r>
        <w:rPr>
          <w:rFonts w:ascii="Symbol" w:hAnsi="Symbol"/>
        </w:rPr>
        <w:t></w:t>
      </w:r>
      <w:r>
        <w:rPr>
          <w:rFonts w:ascii="Symbol" w:hAnsi="Symbol"/>
        </w:rPr>
        <w:tab/>
      </w:r>
      <w:r>
        <w:t>exercise</w:t>
      </w:r>
    </w:p>
    <w:p w:rsidR="005B0FBB" w:rsidRDefault="005B0FBB" w:rsidP="005B0FBB">
      <w:pPr>
        <w:pStyle w:val="aNoteBulletss"/>
        <w:tabs>
          <w:tab w:val="left" w:pos="2300"/>
        </w:tabs>
      </w:pPr>
      <w:r>
        <w:rPr>
          <w:rFonts w:ascii="Symbol" w:hAnsi="Symbol"/>
        </w:rPr>
        <w:t></w:t>
      </w:r>
      <w:r>
        <w:rPr>
          <w:rFonts w:ascii="Symbol" w:hAnsi="Symbol"/>
        </w:rPr>
        <w:tab/>
      </w:r>
      <w:r>
        <w:t>function</w:t>
      </w:r>
    </w:p>
    <w:p w:rsidR="005B0FBB" w:rsidRPr="00821736" w:rsidRDefault="005B0FBB" w:rsidP="005B0FBB">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5B0FBB" w:rsidRPr="00821736" w:rsidRDefault="005B0FBB" w:rsidP="005B0FBB">
      <w:pPr>
        <w:pStyle w:val="aNoteBulletss"/>
        <w:tabs>
          <w:tab w:val="left" w:pos="2300"/>
        </w:tabs>
      </w:pPr>
      <w:r w:rsidRPr="00821736">
        <w:rPr>
          <w:rFonts w:ascii="Symbol" w:hAnsi="Symbol"/>
        </w:rPr>
        <w:t></w:t>
      </w:r>
      <w:r w:rsidRPr="00821736">
        <w:rPr>
          <w:rFonts w:ascii="Symbol" w:hAnsi="Symbol"/>
        </w:rPr>
        <w:tab/>
      </w:r>
      <w:r w:rsidRPr="00821736">
        <w:t>National Electricity (ACT) Regulation</w:t>
      </w:r>
    </w:p>
    <w:p w:rsidR="005B0FBB" w:rsidRPr="005B1051" w:rsidRDefault="005B0FBB" w:rsidP="005B0FBB">
      <w:pPr>
        <w:pStyle w:val="aNoteBulletss"/>
        <w:tabs>
          <w:tab w:val="left" w:pos="2300"/>
        </w:tabs>
      </w:pPr>
      <w:r w:rsidRPr="005B1051">
        <w:rPr>
          <w:rFonts w:ascii="Symbol" w:hAnsi="Symbol"/>
        </w:rPr>
        <w:t></w:t>
      </w:r>
      <w:r w:rsidRPr="005B1051">
        <w:rPr>
          <w:rFonts w:ascii="Symbol" w:hAnsi="Symbol"/>
        </w:rPr>
        <w:tab/>
      </w:r>
      <w:r w:rsidRPr="005B1051">
        <w:t>National Energy Retail Law (ACT)</w:t>
      </w:r>
    </w:p>
    <w:p w:rsidR="005B0FBB" w:rsidRPr="005B1051" w:rsidRDefault="005B0FBB" w:rsidP="005B0FBB">
      <w:pPr>
        <w:pStyle w:val="aNoteBulletss"/>
        <w:tabs>
          <w:tab w:val="left" w:pos="2300"/>
        </w:tabs>
      </w:pPr>
      <w:r w:rsidRPr="005B1051">
        <w:rPr>
          <w:rFonts w:ascii="Symbol" w:hAnsi="Symbol"/>
        </w:rPr>
        <w:t></w:t>
      </w:r>
      <w:r w:rsidRPr="005B1051">
        <w:rPr>
          <w:rFonts w:ascii="Symbol" w:hAnsi="Symbol"/>
        </w:rPr>
        <w:tab/>
      </w:r>
      <w:r w:rsidRPr="005B1051">
        <w:t>National Energy Retail Regulation (ACT)</w:t>
      </w:r>
    </w:p>
    <w:p w:rsidR="005B0FBB" w:rsidRDefault="005B0FBB" w:rsidP="005B0FBB">
      <w:pPr>
        <w:pStyle w:val="aNoteBulletss"/>
        <w:keepNext/>
        <w:tabs>
          <w:tab w:val="left" w:pos="2300"/>
        </w:tabs>
      </w:pPr>
      <w:r>
        <w:rPr>
          <w:rFonts w:ascii="Symbol" w:hAnsi="Symbol"/>
        </w:rPr>
        <w:t></w:t>
      </w:r>
      <w:r>
        <w:rPr>
          <w:rFonts w:ascii="Symbol" w:hAnsi="Symbol"/>
        </w:rPr>
        <w:tab/>
      </w:r>
      <w:r>
        <w:t>National Gas (ACT) Law</w:t>
      </w:r>
    </w:p>
    <w:p w:rsidR="005B0FBB" w:rsidRPr="002F7BDF" w:rsidRDefault="005B0FBB" w:rsidP="005B0FBB">
      <w:pPr>
        <w:pStyle w:val="aNoteBulletss"/>
        <w:keepNext/>
        <w:tabs>
          <w:tab w:val="left" w:pos="2300"/>
        </w:tabs>
      </w:pPr>
      <w:r>
        <w:rPr>
          <w:rFonts w:ascii="Symbol" w:hAnsi="Symbol"/>
          <w:iCs/>
        </w:rPr>
        <w:t></w:t>
      </w:r>
      <w:r>
        <w:rPr>
          <w:rFonts w:ascii="Symbol" w:hAnsi="Symbol"/>
          <w:iCs/>
        </w:rPr>
        <w:tab/>
      </w:r>
      <w:r w:rsidRPr="002F7BDF">
        <w:t>National Gas (ACT) Regulation</w:t>
      </w:r>
    </w:p>
    <w:p w:rsidR="005B0FBB" w:rsidRDefault="005B0FBB" w:rsidP="005B0FBB">
      <w:pPr>
        <w:pStyle w:val="aNoteBulletss"/>
        <w:tabs>
          <w:tab w:val="left" w:pos="2300"/>
        </w:tabs>
      </w:pPr>
      <w:r>
        <w:rPr>
          <w:rFonts w:ascii="Symbol" w:hAnsi="Symbol"/>
        </w:rPr>
        <w:t></w:t>
      </w:r>
      <w:r>
        <w:rPr>
          <w:rFonts w:ascii="Symbol" w:hAnsi="Symbol"/>
        </w:rPr>
        <w:tab/>
      </w:r>
      <w:r>
        <w:t>subordinate law (see s 8)</w:t>
      </w:r>
    </w:p>
    <w:p w:rsidR="005B0FBB" w:rsidRDefault="005B0FBB" w:rsidP="005B0FBB">
      <w:pPr>
        <w:pStyle w:val="aNoteBulletss"/>
        <w:tabs>
          <w:tab w:val="left" w:pos="2300"/>
        </w:tabs>
      </w:pPr>
      <w:r>
        <w:rPr>
          <w:rFonts w:ascii="Symbol" w:hAnsi="Symbol"/>
        </w:rPr>
        <w:t></w:t>
      </w:r>
      <w:r>
        <w:rPr>
          <w:rFonts w:ascii="Symbol" w:hAnsi="Symbol"/>
        </w:rPr>
        <w:tab/>
      </w:r>
      <w:r>
        <w:t>territory law.</w:t>
      </w:r>
    </w:p>
    <w:p w:rsidR="005B0FBB" w:rsidRDefault="005B0FBB" w:rsidP="005B0FBB">
      <w:pPr>
        <w:pStyle w:val="aDef"/>
      </w:pPr>
      <w:r>
        <w:rPr>
          <w:rStyle w:val="charBoldItals"/>
        </w:rPr>
        <w:t>access agreement</w:t>
      </w:r>
      <w:r>
        <w:t xml:space="preserve"> means an agreement under an access regime for the granting of access to services provided by means of the infrastructure facilities to which the access regime relates.</w:t>
      </w:r>
    </w:p>
    <w:p w:rsidR="005B0FBB" w:rsidRDefault="005B0FBB" w:rsidP="005B0FBB">
      <w:pPr>
        <w:pStyle w:val="aDef"/>
        <w:rPr>
          <w:color w:val="000000"/>
        </w:rPr>
      </w:pPr>
      <w:r w:rsidRPr="002F7BDF">
        <w:rPr>
          <w:rStyle w:val="charBoldItals"/>
        </w:rPr>
        <w:t>access provider</w:t>
      </w:r>
      <w:r>
        <w:rPr>
          <w:color w:val="000000"/>
        </w:rPr>
        <w:t xml:space="preserve">, </w:t>
      </w:r>
      <w:r>
        <w:t>for part 6 (Arbitration of access regime disputes)—see section 30.</w:t>
      </w:r>
    </w:p>
    <w:p w:rsidR="005B0FBB" w:rsidRDefault="005B0FBB" w:rsidP="005B0FBB">
      <w:pPr>
        <w:pStyle w:val="aDef"/>
        <w:keepNext/>
      </w:pPr>
      <w:r>
        <w:rPr>
          <w:rStyle w:val="charBoldItals"/>
        </w:rPr>
        <w:t>access regime</w:t>
      </w:r>
      <w:r>
        <w:t xml:space="preserve"> means a scheme (whether of a legislative or administrative nature, or any other nature) set up for the purpose of implementing the competition principles agreement in relation to third-party access to services provided by means of infrastructure facilities wholly or partly located within the ACT that are wholly or substantially owned, controlled or operated by a single person, being services—</w:t>
      </w:r>
    </w:p>
    <w:p w:rsidR="005B0FBB" w:rsidRDefault="005B0FBB" w:rsidP="005B0FBB">
      <w:pPr>
        <w:pStyle w:val="aDefpara"/>
        <w:keepLines/>
      </w:pPr>
      <w:r>
        <w:tab/>
        <w:t>(a)</w:t>
      </w:r>
      <w:r>
        <w:tab/>
        <w:t>including the use of an infrastructure facility (for example, a road or railway), the handling or transporting of things (for example, goods or people) or a communications service or similar service; and</w:t>
      </w:r>
    </w:p>
    <w:p w:rsidR="005B0FBB" w:rsidRDefault="005B0FBB" w:rsidP="005B0FBB">
      <w:pPr>
        <w:pStyle w:val="aDefpara"/>
        <w:keepLines/>
      </w:pPr>
      <w:r>
        <w:tab/>
        <w:t>(b)</w:t>
      </w:r>
      <w:r>
        <w:tab/>
        <w:t>not including the supply of goods, the use of intellectual property or the use of a production process, except to the extent that that supply or use is an integral but subsidiary part of the service.</w:t>
      </w:r>
    </w:p>
    <w:p w:rsidR="005B0FBB" w:rsidRPr="005F6DDA" w:rsidRDefault="005B0FBB" w:rsidP="005B0FBB">
      <w:pPr>
        <w:pStyle w:val="aNote"/>
      </w:pPr>
      <w:r w:rsidRPr="00380C4C">
        <w:rPr>
          <w:rStyle w:val="charItals"/>
        </w:rPr>
        <w:t>Note</w:t>
      </w:r>
      <w:r w:rsidRPr="005F6DDA">
        <w:tab/>
        <w:t xml:space="preserve">An example is part of the Act, is not exhaustive and may extend, but does not limit, the meaning of the provision in which it appears (see </w:t>
      </w:r>
      <w:hyperlink r:id="rId125" w:tooltip="A2001-14" w:history="1">
        <w:r w:rsidRPr="002F7BDF">
          <w:rPr>
            <w:rStyle w:val="charCitHyperlinkAbbrev"/>
          </w:rPr>
          <w:t>Legislation Act</w:t>
        </w:r>
      </w:hyperlink>
      <w:r w:rsidRPr="005F6DDA">
        <w:t>, s 126 and s 132).</w:t>
      </w:r>
    </w:p>
    <w:p w:rsidR="005B0FBB" w:rsidRDefault="005B0FBB" w:rsidP="005B0FBB">
      <w:pPr>
        <w:pStyle w:val="aDef"/>
      </w:pPr>
      <w:r>
        <w:rPr>
          <w:rStyle w:val="charBoldItals"/>
        </w:rPr>
        <w:t>associate commissioner</w:t>
      </w:r>
      <w:r>
        <w:t xml:space="preserve"> means a commissioner appointed under schedule 2, section 2.1A.</w:t>
      </w:r>
    </w:p>
    <w:p w:rsidR="005B0FBB" w:rsidRDefault="005B0FBB" w:rsidP="005B0FBB">
      <w:pPr>
        <w:pStyle w:val="aDef"/>
      </w:pPr>
      <w:r>
        <w:rPr>
          <w:rStyle w:val="charBoldItals"/>
        </w:rPr>
        <w:t xml:space="preserve">chief executive officer </w:t>
      </w:r>
      <w:r>
        <w:t>means the Chief Executive Officer of the commission.</w:t>
      </w:r>
    </w:p>
    <w:p w:rsidR="005B0FBB" w:rsidRDefault="005B0FBB" w:rsidP="005B0FBB">
      <w:pPr>
        <w:pStyle w:val="aDef"/>
      </w:pPr>
      <w:r>
        <w:rPr>
          <w:rStyle w:val="charBoldItals"/>
        </w:rPr>
        <w:t>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w:t>
      </w:r>
    </w:p>
    <w:p w:rsidR="005B0FBB" w:rsidRDefault="005B0FBB" w:rsidP="005B0FBB">
      <w:pPr>
        <w:pStyle w:val="aDef"/>
      </w:pPr>
      <w:r>
        <w:rPr>
          <w:rStyle w:val="charBoldItals"/>
        </w:rPr>
        <w:t>commissioner</w:t>
      </w:r>
      <w:r>
        <w:t xml:space="preserve"> means a commissioner constituting the commission under section 6 (1).</w:t>
      </w:r>
    </w:p>
    <w:p w:rsidR="005B0FBB" w:rsidRDefault="005B0FBB" w:rsidP="005B0FBB">
      <w:pPr>
        <w:pStyle w:val="aDef"/>
      </w:pPr>
      <w:r>
        <w:rPr>
          <w:rStyle w:val="charBoldItals"/>
        </w:rPr>
        <w:t xml:space="preserve">competition policy considerations </w:t>
      </w:r>
      <w:r>
        <w:t>means the considerations mentioned in the competition principles agreement, clause 1 (3) (d) to (j), as set out in schedule 1.</w:t>
      </w:r>
    </w:p>
    <w:p w:rsidR="005B0FBB" w:rsidRDefault="005B0FBB" w:rsidP="005B0FBB">
      <w:pPr>
        <w:pStyle w:val="aDef"/>
      </w:pPr>
      <w:r>
        <w:rPr>
          <w:rStyle w:val="charBoldItals"/>
        </w:rPr>
        <w:t>competition principles agreement</w:t>
      </w:r>
      <w:r>
        <w:t xml:space="preserve"> means the </w:t>
      </w:r>
      <w:hyperlink r:id="rId126" w:tooltip="Competition Principles Agreement" w:history="1">
        <w:r w:rsidRPr="00240B1C">
          <w:rPr>
            <w:rStyle w:val="charCitHyperlinkAbbrev"/>
          </w:rPr>
          <w:t>Competition Principles Agreement</w:t>
        </w:r>
      </w:hyperlink>
      <w:r>
        <w:t xml:space="preserve"> made on 11 April 1995 by the Commonwealth, the Territories and the States, as in force for the time being.</w:t>
      </w:r>
    </w:p>
    <w:p w:rsidR="005B0FBB" w:rsidRDefault="005B0FBB" w:rsidP="005B0FBB">
      <w:pPr>
        <w:pStyle w:val="aDef"/>
      </w:pPr>
      <w:r>
        <w:rPr>
          <w:rStyle w:val="charBoldItals"/>
        </w:rPr>
        <w:t>competitive neutrality complaint</w:t>
      </w:r>
      <w:r>
        <w:t xml:space="preserve"> means a complaint that the conduct of a government business activity is not consistent with the competitive neutrality principles. </w:t>
      </w:r>
    </w:p>
    <w:p w:rsidR="005B0FBB" w:rsidRDefault="005B0FBB" w:rsidP="005B0FBB">
      <w:pPr>
        <w:pStyle w:val="aDef"/>
      </w:pPr>
      <w:r>
        <w:rPr>
          <w:rStyle w:val="charBoldItals"/>
        </w:rPr>
        <w:t xml:space="preserve">competitive neutrality principles </w:t>
      </w:r>
      <w:r>
        <w:t>means the competitive neutrality policy and principles under the competition principles agreement, clause 3 (1) and (4) to (7), as set out in schedule 1.</w:t>
      </w:r>
    </w:p>
    <w:p w:rsidR="005B0FBB" w:rsidRDefault="005B0FBB" w:rsidP="005B0FBB">
      <w:pPr>
        <w:pStyle w:val="aDef"/>
      </w:pPr>
      <w:r>
        <w:rPr>
          <w:rStyle w:val="charBoldItals"/>
        </w:rPr>
        <w:t xml:space="preserve">confidential information </w:t>
      </w:r>
      <w:r>
        <w:t>means information given to the commission that was, when it was given—</w:t>
      </w:r>
    </w:p>
    <w:p w:rsidR="005B0FBB" w:rsidRDefault="005B0FBB" w:rsidP="005B0FBB">
      <w:pPr>
        <w:pStyle w:val="aDefpara"/>
      </w:pPr>
      <w:r>
        <w:tab/>
        <w:t>(a)</w:t>
      </w:r>
      <w:r>
        <w:tab/>
        <w:t>stated by the person giving it to be confidential or commercially sensitive; or</w:t>
      </w:r>
    </w:p>
    <w:p w:rsidR="005B0FBB" w:rsidRPr="004F4043" w:rsidRDefault="005B0FBB" w:rsidP="005B0FBB">
      <w:pPr>
        <w:pStyle w:val="aDefpara"/>
      </w:pPr>
      <w:r w:rsidRPr="004F4043">
        <w:tab/>
        <w:t>(b)</w:t>
      </w:r>
      <w:r w:rsidRPr="004F4043">
        <w:tab/>
        <w:t xml:space="preserve">determined to be contrary to the public interest information under the </w:t>
      </w:r>
      <w:hyperlink r:id="rId127" w:tooltip="A2016-55" w:history="1">
        <w:r w:rsidRPr="00296F2B">
          <w:rPr>
            <w:rStyle w:val="charCitHyperlinkItal"/>
          </w:rPr>
          <w:t>Freedom of Information Act 2016</w:t>
        </w:r>
      </w:hyperlink>
      <w:r w:rsidRPr="004F4043">
        <w:t>.</w:t>
      </w:r>
    </w:p>
    <w:p w:rsidR="005B0FBB" w:rsidRPr="002F7BDF" w:rsidRDefault="005B0FBB" w:rsidP="005B0FBB">
      <w:pPr>
        <w:pStyle w:val="aDef"/>
      </w:pPr>
      <w:r>
        <w:rPr>
          <w:rStyle w:val="charBoldItals"/>
        </w:rPr>
        <w:t>current reset principles</w:t>
      </w:r>
      <w:r>
        <w:t>—see section 20B (2).</w:t>
      </w:r>
    </w:p>
    <w:p w:rsidR="005B0FBB" w:rsidRPr="002F7BDF" w:rsidRDefault="005B0FBB" w:rsidP="005B0FBB">
      <w:pPr>
        <w:pStyle w:val="aDef"/>
      </w:pPr>
      <w:r>
        <w:rPr>
          <w:rStyle w:val="charBoldItals"/>
        </w:rPr>
        <w:t xml:space="preserve">declared fee </w:t>
      </w:r>
      <w:r>
        <w:t>means a fee declared under section 4C</w:t>
      </w:r>
      <w:r w:rsidRPr="002F7BDF">
        <w:t>.</w:t>
      </w:r>
    </w:p>
    <w:p w:rsidR="005B0FBB" w:rsidRDefault="005B0FBB" w:rsidP="005B0FBB">
      <w:pPr>
        <w:pStyle w:val="aDef"/>
      </w:pPr>
      <w:r>
        <w:rPr>
          <w:rStyle w:val="charBoldItals"/>
        </w:rPr>
        <w:t>determination</w:t>
      </w:r>
      <w:r>
        <w:t xml:space="preserve"> means an arbitration determination under section 35.</w:t>
      </w:r>
    </w:p>
    <w:p w:rsidR="005B0FBB" w:rsidRPr="005F6DDA" w:rsidRDefault="005B0FBB" w:rsidP="005B0FBB">
      <w:pPr>
        <w:pStyle w:val="aDef"/>
      </w:pPr>
      <w:r w:rsidRPr="00380C4C">
        <w:rPr>
          <w:rStyle w:val="charBoldItals"/>
        </w:rPr>
        <w:t>direction</w:t>
      </w:r>
      <w:r w:rsidRPr="005F6DDA">
        <w:t>, for part 9 (Enforcement of prior directions and arbitration determinations)— see section 51.</w:t>
      </w:r>
    </w:p>
    <w:p w:rsidR="005B0FBB" w:rsidRDefault="005B0FBB" w:rsidP="005B0FBB">
      <w:pPr>
        <w:pStyle w:val="aDef"/>
      </w:pPr>
      <w:r>
        <w:rPr>
          <w:rStyle w:val="charBoldItals"/>
        </w:rPr>
        <w:t>eligible person</w:t>
      </w:r>
      <w:r>
        <w:t>, for part 4C (Review of price directions)—see section 24J.</w:t>
      </w:r>
    </w:p>
    <w:p w:rsidR="005B0FBB" w:rsidRPr="005B1051" w:rsidRDefault="005B0FBB" w:rsidP="005B0FBB">
      <w:pPr>
        <w:pStyle w:val="aDef"/>
      </w:pPr>
      <w:r w:rsidRPr="002F7BDF">
        <w:rPr>
          <w:rStyle w:val="charBoldItals"/>
        </w:rPr>
        <w:t>energy</w:t>
      </w:r>
      <w:r w:rsidRPr="005B1051">
        <w:t xml:space="preserve">—see the </w:t>
      </w:r>
      <w:hyperlink r:id="rId128" w:tooltip="National Energy Retail Law (ACT)" w:history="1">
        <w:r w:rsidRPr="00C34373">
          <w:rPr>
            <w:rStyle w:val="charCitHyperlinkItal"/>
          </w:rPr>
          <w:t>National Energy Retail Law (ACT)</w:t>
        </w:r>
      </w:hyperlink>
      <w:r w:rsidRPr="005B1051">
        <w:t>, section 2 (1).</w:t>
      </w:r>
    </w:p>
    <w:p w:rsidR="005B0FBB" w:rsidRDefault="005B0FBB" w:rsidP="005B0FBB">
      <w:pPr>
        <w:pStyle w:val="aDef"/>
      </w:pPr>
      <w:r>
        <w:rPr>
          <w:rStyle w:val="charBoldItals"/>
        </w:rPr>
        <w:t>future reset principles</w:t>
      </w:r>
      <w:r>
        <w:t>—see section 20B (3).</w:t>
      </w:r>
    </w:p>
    <w:p w:rsidR="005B0FBB" w:rsidRDefault="005B0FBB" w:rsidP="005B0FBB">
      <w:pPr>
        <w:pStyle w:val="aDef"/>
        <w:keepNext/>
      </w:pPr>
      <w:r w:rsidRPr="008D430F">
        <w:rPr>
          <w:rStyle w:val="charBoldItals"/>
        </w:rPr>
        <w:t>government activity</w:t>
      </w:r>
      <w:r w:rsidRPr="008D430F">
        <w:t xml:space="preserve"> m</w:t>
      </w:r>
      <w:r>
        <w:t>eans—</w:t>
      </w:r>
    </w:p>
    <w:p w:rsidR="005B0FBB" w:rsidRDefault="005B0FBB" w:rsidP="005B0FBB">
      <w:pPr>
        <w:pStyle w:val="aDefpara"/>
        <w:keepNext/>
      </w:pPr>
      <w:r>
        <w:tab/>
        <w:t>(a)</w:t>
      </w:r>
      <w:r>
        <w:tab/>
        <w:t>for a regulatory reference into a competitive neutrality complaint—the government business activity that is the subject of the complaint; or</w:t>
      </w:r>
    </w:p>
    <w:p w:rsidR="005B0FBB" w:rsidRDefault="005B0FBB" w:rsidP="005B0FBB">
      <w:pPr>
        <w:pStyle w:val="aDefpara"/>
      </w:pPr>
      <w:r>
        <w:tab/>
        <w:t>(b)</w:t>
      </w:r>
      <w:r>
        <w:tab/>
        <w:t>for a regulatory reference into a government-regulated activity—that activity.</w:t>
      </w:r>
    </w:p>
    <w:p w:rsidR="005B0FBB" w:rsidRDefault="005B0FBB" w:rsidP="005B0FBB">
      <w:pPr>
        <w:pStyle w:val="aDef"/>
      </w:pPr>
      <w:r w:rsidRPr="008D430F">
        <w:rPr>
          <w:rStyle w:val="charBoldItals"/>
        </w:rPr>
        <w:t xml:space="preserve">government-regulated activity </w:t>
      </w:r>
      <w:r>
        <w:t>means an activity regulated under an Act or a subordinate law.</w:t>
      </w:r>
    </w:p>
    <w:p w:rsidR="005B0FBB" w:rsidRDefault="005B0FBB" w:rsidP="005B0FBB">
      <w:pPr>
        <w:pStyle w:val="aDef"/>
        <w:keepNext/>
      </w:pPr>
      <w:r>
        <w:rPr>
          <w:rStyle w:val="charBoldItals"/>
        </w:rPr>
        <w:t>industry</w:t>
      </w:r>
      <w:r>
        <w:t xml:space="preserve"> includes—</w:t>
      </w:r>
    </w:p>
    <w:p w:rsidR="005B0FBB" w:rsidRDefault="005B0FBB" w:rsidP="005B0FBB">
      <w:pPr>
        <w:pStyle w:val="aDefpara"/>
      </w:pPr>
      <w:r>
        <w:tab/>
        <w:t>(a)</w:t>
      </w:r>
      <w:r>
        <w:tab/>
        <w:t>an industry of any kind (including a business or activity relating to goods and services); and</w:t>
      </w:r>
    </w:p>
    <w:p w:rsidR="005B0FBB" w:rsidRDefault="005B0FBB" w:rsidP="005B0FBB">
      <w:pPr>
        <w:pStyle w:val="aDefpara"/>
      </w:pPr>
      <w:r>
        <w:tab/>
        <w:t>(b)</w:t>
      </w:r>
      <w:r>
        <w:tab/>
        <w:t>a particular industry or part of an industry; and</w:t>
      </w:r>
    </w:p>
    <w:p w:rsidR="005B0FBB" w:rsidRDefault="005B0FBB" w:rsidP="005B0FBB">
      <w:pPr>
        <w:pStyle w:val="aDefpara"/>
      </w:pPr>
      <w:r>
        <w:tab/>
        <w:t>(c)</w:t>
      </w:r>
      <w:r>
        <w:tab/>
        <w:t>a group or groups of particular industries.</w:t>
      </w:r>
    </w:p>
    <w:p w:rsidR="005B0FBB" w:rsidRDefault="005B0FBB" w:rsidP="005B0FBB">
      <w:pPr>
        <w:pStyle w:val="aDef"/>
      </w:pPr>
      <w:r>
        <w:rPr>
          <w:rStyle w:val="charBoldItals"/>
        </w:rPr>
        <w:t>industry panel</w:t>
      </w:r>
      <w:r>
        <w:t>—see section 24M (Industry panel).</w:t>
      </w:r>
    </w:p>
    <w:p w:rsidR="005B0FBB" w:rsidRDefault="005B0FBB" w:rsidP="005B0FBB">
      <w:pPr>
        <w:pStyle w:val="aDef"/>
      </w:pPr>
      <w:r w:rsidRPr="008D430F">
        <w:rPr>
          <w:rStyle w:val="charBoldItals"/>
        </w:rPr>
        <w:t>industry reference</w:t>
      </w:r>
      <w:r>
        <w:t>—see section 14A.</w:t>
      </w:r>
    </w:p>
    <w:p w:rsidR="005B0FBB" w:rsidRDefault="005B0FBB" w:rsidP="005B0FBB">
      <w:pPr>
        <w:pStyle w:val="aDef"/>
      </w:pPr>
      <w:r>
        <w:rPr>
          <w:rStyle w:val="charBoldItals"/>
        </w:rPr>
        <w:t>investigation</w:t>
      </w:r>
      <w:r>
        <w:t xml:space="preserve"> means an investigation under part 3.</w:t>
      </w:r>
    </w:p>
    <w:p w:rsidR="005B0FBB" w:rsidRDefault="005B0FBB" w:rsidP="005B0FBB">
      <w:pPr>
        <w:pStyle w:val="aDef"/>
        <w:keepNext/>
      </w:pPr>
      <w:r>
        <w:rPr>
          <w:rStyle w:val="charBoldItals"/>
        </w:rPr>
        <w:t>law of the Territory</w:t>
      </w:r>
      <w:r w:rsidRPr="002F7BDF">
        <w:t xml:space="preserve"> </w:t>
      </w:r>
      <w:r>
        <w:t>includes—</w:t>
      </w:r>
    </w:p>
    <w:p w:rsidR="005B0FBB" w:rsidRDefault="005B0FBB" w:rsidP="005B0FBB">
      <w:pPr>
        <w:pStyle w:val="aDefpara"/>
      </w:pPr>
      <w:r>
        <w:tab/>
        <w:t>(a)</w:t>
      </w:r>
      <w:r>
        <w:tab/>
        <w:t xml:space="preserve">the </w:t>
      </w:r>
      <w:hyperlink r:id="rId129" w:tooltip="National Electricity (ACT) Law" w:history="1">
        <w:r w:rsidRPr="001E0536">
          <w:rPr>
            <w:rStyle w:val="charCitHyperlinkItal"/>
          </w:rPr>
          <w:t>National Electricity (ACT) Law</w:t>
        </w:r>
      </w:hyperlink>
      <w:r>
        <w:t>; and</w:t>
      </w:r>
    </w:p>
    <w:p w:rsidR="005B0FBB" w:rsidRDefault="005B0FBB" w:rsidP="005B0FBB">
      <w:pPr>
        <w:pStyle w:val="aDefpara"/>
      </w:pPr>
      <w:r>
        <w:tab/>
        <w:t>(b)</w:t>
      </w:r>
      <w:r>
        <w:tab/>
        <w:t xml:space="preserve">the </w:t>
      </w:r>
      <w:hyperlink r:id="rId130" w:tooltip="National Electricity (ACT) Regulation" w:history="1">
        <w:r w:rsidRPr="00C34373">
          <w:rPr>
            <w:rStyle w:val="charCitHyperlinkItal"/>
          </w:rPr>
          <w:t>National Electricity (ACT) Regulation</w:t>
        </w:r>
      </w:hyperlink>
      <w:r>
        <w:t>; and</w:t>
      </w:r>
    </w:p>
    <w:p w:rsidR="005B0FBB" w:rsidRDefault="005B0FBB" w:rsidP="005B0FBB">
      <w:pPr>
        <w:pStyle w:val="aDefpara"/>
      </w:pPr>
      <w:r>
        <w:tab/>
        <w:t>(c)</w:t>
      </w:r>
      <w:r>
        <w:tab/>
        <w:t xml:space="preserve">the </w:t>
      </w:r>
      <w:hyperlink r:id="rId131" w:tooltip="national electricity rules" w:history="1">
        <w:r w:rsidRPr="00A53D6A">
          <w:rPr>
            <w:rStyle w:val="charCitHyperlinkAbbrev"/>
          </w:rPr>
          <w:t>national electricity rules</w:t>
        </w:r>
      </w:hyperlink>
      <w:r>
        <w:t>; and</w:t>
      </w:r>
    </w:p>
    <w:p w:rsidR="005B0FBB" w:rsidRPr="002F7BDF" w:rsidRDefault="005B0FBB" w:rsidP="005B0FBB">
      <w:pPr>
        <w:pStyle w:val="aDefpara"/>
      </w:pPr>
      <w:r>
        <w:tab/>
        <w:t>(d)</w:t>
      </w:r>
      <w:r>
        <w:tab/>
        <w:t xml:space="preserve">the </w:t>
      </w:r>
      <w:hyperlink r:id="rId132" w:tooltip="National Gas (ACT) Law" w:history="1">
        <w:r w:rsidRPr="001E0536">
          <w:rPr>
            <w:rStyle w:val="charCitHyperlinkItal"/>
          </w:rPr>
          <w:t>National Gas (ACT) Law</w:t>
        </w:r>
      </w:hyperlink>
      <w:r w:rsidRPr="002F7BDF">
        <w:t>; and</w:t>
      </w:r>
    </w:p>
    <w:p w:rsidR="005B0FBB" w:rsidRPr="002F7BDF" w:rsidRDefault="005B0FBB" w:rsidP="005B0FBB">
      <w:pPr>
        <w:pStyle w:val="aDefpara"/>
      </w:pPr>
      <w:r>
        <w:tab/>
        <w:t>(e)</w:t>
      </w:r>
      <w:r>
        <w:tab/>
        <w:t xml:space="preserve">the </w:t>
      </w:r>
      <w:hyperlink r:id="rId133" w:tooltip="National Gas (ACT) Regulation" w:history="1">
        <w:r w:rsidRPr="00391CBC">
          <w:rPr>
            <w:rStyle w:val="charCitHyperlinkItal"/>
          </w:rPr>
          <w:t>National Gas (ACT) Regulation</w:t>
        </w:r>
      </w:hyperlink>
      <w:r w:rsidRPr="002F7BDF">
        <w:t>; and</w:t>
      </w:r>
    </w:p>
    <w:p w:rsidR="005B0FBB" w:rsidRPr="005B1051" w:rsidRDefault="005B0FBB" w:rsidP="005B0FBB">
      <w:pPr>
        <w:pStyle w:val="aDefpara"/>
      </w:pPr>
      <w:r w:rsidRPr="005B1051">
        <w:tab/>
        <w:t>(f)</w:t>
      </w:r>
      <w:r w:rsidRPr="005B1051">
        <w:tab/>
        <w:t xml:space="preserve">the </w:t>
      </w:r>
      <w:hyperlink r:id="rId134" w:tooltip="National Energy Retail Law (ACT) Act 2012" w:history="1">
        <w:r w:rsidRPr="002F7BDF">
          <w:rPr>
            <w:rStyle w:val="charCitHyperlinkItal"/>
          </w:rPr>
          <w:t>National Energy Retail Law (ACT) Act 2012</w:t>
        </w:r>
      </w:hyperlink>
      <w:r w:rsidRPr="005B1051">
        <w:t>; and</w:t>
      </w:r>
    </w:p>
    <w:p w:rsidR="005B0FBB" w:rsidRPr="005B1051" w:rsidRDefault="005B0FBB" w:rsidP="005B0FBB">
      <w:pPr>
        <w:pStyle w:val="aDefpara"/>
        <w:keepNext/>
      </w:pPr>
      <w:r w:rsidRPr="005B1051">
        <w:tab/>
        <w:t>(g)</w:t>
      </w:r>
      <w:r w:rsidRPr="005B1051">
        <w:tab/>
        <w:t xml:space="preserve">the </w:t>
      </w:r>
      <w:hyperlink r:id="rId135" w:tooltip="National Energy Retail Law (ACT)" w:history="1">
        <w:r w:rsidRPr="00C34373">
          <w:rPr>
            <w:rStyle w:val="charCitHyperlinkItal"/>
          </w:rPr>
          <w:t>National Energy Retail Law (ACT)</w:t>
        </w:r>
      </w:hyperlink>
      <w:r w:rsidRPr="005B1051">
        <w:t>; and</w:t>
      </w:r>
    </w:p>
    <w:p w:rsidR="005B0FBB" w:rsidRPr="005B1051" w:rsidRDefault="005B0FBB" w:rsidP="005B0FBB">
      <w:pPr>
        <w:pStyle w:val="aDefpara"/>
        <w:keepNext/>
      </w:pPr>
      <w:r w:rsidRPr="005B1051">
        <w:tab/>
        <w:t>(h)</w:t>
      </w:r>
      <w:r w:rsidRPr="005B1051">
        <w:tab/>
        <w:t xml:space="preserve">the </w:t>
      </w:r>
      <w:hyperlink r:id="rId136" w:tooltip="National Energy Retail Regulation (ACT)" w:history="1">
        <w:r w:rsidRPr="00C34373">
          <w:rPr>
            <w:rStyle w:val="charCitHyperlinkItal"/>
          </w:rPr>
          <w:t>National Energy Retail Regulation (ACT)</w:t>
        </w:r>
      </w:hyperlink>
      <w:r w:rsidRPr="005B1051">
        <w:t>; and</w:t>
      </w:r>
    </w:p>
    <w:p w:rsidR="005B0FBB" w:rsidRDefault="005B0FBB" w:rsidP="005B0FBB">
      <w:pPr>
        <w:pStyle w:val="aDefpara"/>
      </w:pPr>
      <w:r w:rsidRPr="005B1051">
        <w:tab/>
        <w:t>(i)</w:t>
      </w:r>
      <w:r w:rsidRPr="005B1051">
        <w:tab/>
        <w:t>the</w:t>
      </w:r>
      <w:r w:rsidRPr="00A53D6A">
        <w:rPr>
          <w:rStyle w:val="charCitHyperlinkAbbrev"/>
        </w:rPr>
        <w:t xml:space="preserve"> </w:t>
      </w:r>
      <w:hyperlink r:id="rId137" w:tooltip="national energy retail rules" w:history="1">
        <w:r>
          <w:rPr>
            <w:rStyle w:val="charCitHyperlinkAbbrev"/>
          </w:rPr>
          <w:t>national energy retail rules</w:t>
        </w:r>
      </w:hyperlink>
      <w:r w:rsidRPr="005B1051">
        <w:t xml:space="preserve">. </w:t>
      </w:r>
    </w:p>
    <w:p w:rsidR="005B0FBB" w:rsidRDefault="005B0FBB" w:rsidP="005B0FBB">
      <w:pPr>
        <w:pStyle w:val="aDef"/>
      </w:pPr>
      <w:r>
        <w:rPr>
          <w:rStyle w:val="charBoldItals"/>
        </w:rPr>
        <w:t>national electricity rules</w:t>
      </w:r>
      <w:r>
        <w:t xml:space="preserve"> means the national electricity rules</w:t>
      </w:r>
      <w:r w:rsidRPr="002F7BDF">
        <w:t xml:space="preserve"> </w:t>
      </w:r>
      <w:r>
        <w:t xml:space="preserve">under the </w:t>
      </w:r>
      <w:hyperlink r:id="rId138" w:tooltip="National Electricity (ACT) Law" w:history="1">
        <w:r w:rsidRPr="001E0536">
          <w:rPr>
            <w:rStyle w:val="charCitHyperlinkItal"/>
          </w:rPr>
          <w:t>National Electricity (ACT) Law</w:t>
        </w:r>
      </w:hyperlink>
      <w:r>
        <w:t>.</w:t>
      </w:r>
    </w:p>
    <w:p w:rsidR="005B0FBB" w:rsidRPr="005B1051" w:rsidRDefault="005B0FBB" w:rsidP="005B0FBB">
      <w:pPr>
        <w:pStyle w:val="aDef"/>
      </w:pPr>
      <w:r w:rsidRPr="002F7BDF">
        <w:rPr>
          <w:rStyle w:val="charBoldItals"/>
        </w:rPr>
        <w:t xml:space="preserve">national energy retail rules </w:t>
      </w:r>
      <w:r w:rsidRPr="005B1051">
        <w:t xml:space="preserve">means the National Energy Retail Rules under the </w:t>
      </w:r>
      <w:hyperlink r:id="rId139" w:tooltip="National Energy Retail Law (ACT)" w:history="1">
        <w:r w:rsidRPr="00C34373">
          <w:rPr>
            <w:rStyle w:val="charCitHyperlinkItal"/>
          </w:rPr>
          <w:t>National Energy Retail Law (ACT)</w:t>
        </w:r>
      </w:hyperlink>
      <w:r w:rsidRPr="005B1051">
        <w:t>.</w:t>
      </w:r>
    </w:p>
    <w:p w:rsidR="005B0FBB" w:rsidRPr="005B1051" w:rsidRDefault="005B0FBB" w:rsidP="005B0FBB">
      <w:pPr>
        <w:pStyle w:val="aDef"/>
      </w:pPr>
      <w:r w:rsidRPr="002F7BDF">
        <w:rPr>
          <w:rStyle w:val="charBoldItals"/>
        </w:rPr>
        <w:t xml:space="preserve">NERL retailer </w:t>
      </w:r>
      <w:r w:rsidRPr="005B1051">
        <w:t xml:space="preserve">means a person who holds a retailer authorisation under the </w:t>
      </w:r>
      <w:hyperlink r:id="rId140" w:tooltip="National Energy Retail Law (ACT)" w:history="1">
        <w:r w:rsidRPr="00C34373">
          <w:rPr>
            <w:rStyle w:val="charCitHyperlinkItal"/>
          </w:rPr>
          <w:t>National Energy Retail Law (ACT)</w:t>
        </w:r>
      </w:hyperlink>
      <w:r w:rsidRPr="005B1051">
        <w:t>.</w:t>
      </w:r>
    </w:p>
    <w:p w:rsidR="005B0FBB" w:rsidRDefault="005B0FBB" w:rsidP="005B0FBB">
      <w:pPr>
        <w:pStyle w:val="aDef"/>
      </w:pPr>
      <w:r>
        <w:rPr>
          <w:rStyle w:val="charBoldItals"/>
        </w:rPr>
        <w:t>price</w:t>
      </w:r>
      <w:r>
        <w:t xml:space="preserve"> includes any rate, fee, levy and charge and any other valuable consideration (however described), but does not include a territory tax.</w:t>
      </w:r>
    </w:p>
    <w:p w:rsidR="005B0FBB" w:rsidRDefault="005B0FBB" w:rsidP="005B0FBB">
      <w:pPr>
        <w:pStyle w:val="aDef"/>
        <w:keepNext/>
      </w:pPr>
      <w:r>
        <w:rPr>
          <w:rStyle w:val="charBoldItals"/>
        </w:rPr>
        <w:t>price direction</w:t>
      </w:r>
      <w:r>
        <w:t>—</w:t>
      </w:r>
    </w:p>
    <w:p w:rsidR="005B0FBB" w:rsidRDefault="005B0FBB" w:rsidP="005B0FBB">
      <w:pPr>
        <w:pStyle w:val="aDefpara"/>
      </w:pPr>
      <w:r>
        <w:tab/>
        <w:t>(a)</w:t>
      </w:r>
      <w:r>
        <w:tab/>
        <w:t>for this Act generally, means a direction under section 20 about prices for the provision of regulated services, as varied (if at all) under part 4B (Variation of price directions); and</w:t>
      </w:r>
    </w:p>
    <w:p w:rsidR="005B0FBB" w:rsidRDefault="005B0FBB" w:rsidP="005B0FBB">
      <w:pPr>
        <w:pStyle w:val="aDefpara"/>
      </w:pPr>
      <w:r>
        <w:tab/>
        <w:t>(b)</w:t>
      </w:r>
      <w:r>
        <w:tab/>
        <w:t>for part 4C (Review of price directions)—see section 24J.</w:t>
      </w:r>
    </w:p>
    <w:p w:rsidR="005B0FBB" w:rsidRDefault="005B0FBB" w:rsidP="005B0FBB">
      <w:pPr>
        <w:pStyle w:val="aDef"/>
        <w:rPr>
          <w:rStyle w:val="charBoldItals"/>
        </w:rPr>
      </w:pPr>
      <w:r w:rsidRPr="008D430F">
        <w:rPr>
          <w:rStyle w:val="charBoldItals"/>
        </w:rPr>
        <w:t xml:space="preserve">price regulation </w:t>
      </w:r>
      <w:r>
        <w:t>means the regulation of prices in relation to the provision of goods and services within a regulated industry, and includes the variation of a price direction for those prices.</w:t>
      </w:r>
      <w:r>
        <w:rPr>
          <w:rStyle w:val="charBoldItals"/>
        </w:rPr>
        <w:t xml:space="preserve"> </w:t>
      </w:r>
    </w:p>
    <w:p w:rsidR="005B0FBB" w:rsidRPr="002F7BDF" w:rsidRDefault="005B0FBB" w:rsidP="005B0FBB">
      <w:pPr>
        <w:pStyle w:val="aDef"/>
      </w:pPr>
      <w:r>
        <w:rPr>
          <w:rStyle w:val="charBoldItals"/>
        </w:rPr>
        <w:t>price variation trigger</w:t>
      </w:r>
      <w:r>
        <w:t>—see section 20A (3) (c)).</w:t>
      </w:r>
    </w:p>
    <w:p w:rsidR="005B0FBB" w:rsidRDefault="005B0FBB" w:rsidP="005B0FBB">
      <w:pPr>
        <w:pStyle w:val="aDef"/>
      </w:pPr>
      <w:r>
        <w:rPr>
          <w:rStyle w:val="charBoldItals"/>
        </w:rPr>
        <w:t>reference</w:t>
      </w:r>
      <w:r>
        <w:t xml:space="preserve"> means a reference to the commission under section 15.</w:t>
      </w:r>
    </w:p>
    <w:p w:rsidR="005B0FBB" w:rsidRDefault="005B0FBB" w:rsidP="005B0FBB">
      <w:pPr>
        <w:pStyle w:val="aDef"/>
        <w:keepNext/>
      </w:pPr>
      <w:r>
        <w:rPr>
          <w:rStyle w:val="charBoldItals"/>
        </w:rPr>
        <w:t>referring authority</w:t>
      </w:r>
      <w:r>
        <w:t>—</w:t>
      </w:r>
    </w:p>
    <w:p w:rsidR="005B0FBB" w:rsidRDefault="005B0FBB" w:rsidP="005B0FBB">
      <w:pPr>
        <w:pStyle w:val="aDefpara"/>
      </w:pPr>
      <w:r>
        <w:tab/>
        <w:t>(a)</w:t>
      </w:r>
      <w:r>
        <w:tab/>
        <w:t>for an industry reference—see section 3A (1); and</w:t>
      </w:r>
    </w:p>
    <w:p w:rsidR="005B0FBB" w:rsidRDefault="005B0FBB" w:rsidP="005B0FBB">
      <w:pPr>
        <w:pStyle w:val="aDefpara"/>
      </w:pPr>
      <w:r>
        <w:tab/>
        <w:t>(b)</w:t>
      </w:r>
      <w:r>
        <w:tab/>
        <w:t>for a regulatory reference—see section 3A (2).</w:t>
      </w:r>
    </w:p>
    <w:p w:rsidR="005B0FBB" w:rsidRDefault="005B0FBB" w:rsidP="005B0FBB">
      <w:pPr>
        <w:pStyle w:val="aDef"/>
        <w:keepNext/>
      </w:pPr>
      <w:r>
        <w:rPr>
          <w:rStyle w:val="charBoldItals"/>
        </w:rPr>
        <w:t>regulated industry</w:t>
      </w:r>
      <w:r>
        <w:t xml:space="preserve"> means—</w:t>
      </w:r>
    </w:p>
    <w:p w:rsidR="005B0FBB" w:rsidRDefault="005B0FBB" w:rsidP="005B0FBB">
      <w:pPr>
        <w:pStyle w:val="aDefpara"/>
      </w:pPr>
      <w:r>
        <w:tab/>
        <w:t>(a)</w:t>
      </w:r>
      <w:r>
        <w:tab/>
        <w:t>an industry engaged in the provision in the ACT of a utility service; or</w:t>
      </w:r>
    </w:p>
    <w:p w:rsidR="005B0FBB" w:rsidRDefault="005B0FBB" w:rsidP="005B0FBB">
      <w:pPr>
        <w:pStyle w:val="aDefpara"/>
      </w:pPr>
      <w:r>
        <w:tab/>
        <w:t>(b)</w:t>
      </w:r>
      <w:r>
        <w:tab/>
        <w:t>any other industry declared to be a regulated industry under section 4.</w:t>
      </w:r>
    </w:p>
    <w:p w:rsidR="005B0FBB" w:rsidRDefault="005B0FBB" w:rsidP="005B0FBB">
      <w:pPr>
        <w:pStyle w:val="aDef"/>
      </w:pPr>
      <w:r>
        <w:rPr>
          <w:rStyle w:val="charBoldItals"/>
        </w:rPr>
        <w:t>regulated services</w:t>
      </w:r>
      <w:r>
        <w:t xml:space="preserve"> means services provided in a regulated industry.</w:t>
      </w:r>
    </w:p>
    <w:p w:rsidR="005B0FBB" w:rsidRDefault="005B0FBB" w:rsidP="005B0FBB">
      <w:pPr>
        <w:pStyle w:val="aDef"/>
      </w:pPr>
      <w:r>
        <w:rPr>
          <w:rStyle w:val="charBoldItals"/>
          <w:rFonts w:ascii="Times" w:hAnsi="Times"/>
        </w:rPr>
        <w:t>regulatory</w:t>
      </w:r>
      <w:r w:rsidRPr="008D430F">
        <w:t xml:space="preserve"> </w:t>
      </w:r>
      <w:r w:rsidRPr="008D430F">
        <w:rPr>
          <w:rStyle w:val="charBoldItals"/>
        </w:rPr>
        <w:t>re</w:t>
      </w:r>
      <w:r>
        <w:rPr>
          <w:rStyle w:val="charBoldItals"/>
          <w:rFonts w:ascii="Times" w:hAnsi="Times"/>
        </w:rPr>
        <w:t>ference</w:t>
      </w:r>
      <w:r>
        <w:t>—see section 19A.</w:t>
      </w:r>
    </w:p>
    <w:p w:rsidR="005B0FBB" w:rsidRPr="002F7BDF" w:rsidRDefault="005B0FBB" w:rsidP="005B0FBB">
      <w:pPr>
        <w:pStyle w:val="aDef"/>
      </w:pPr>
      <w:r>
        <w:rPr>
          <w:rStyle w:val="charBoldItals"/>
        </w:rPr>
        <w:t>reset principles</w:t>
      </w:r>
      <w:r>
        <w:t>—see section 20B (1).</w:t>
      </w:r>
    </w:p>
    <w:p w:rsidR="005B0FBB" w:rsidRDefault="005B0FBB" w:rsidP="005B0FBB">
      <w:pPr>
        <w:pStyle w:val="aDef"/>
      </w:pPr>
      <w:r w:rsidRPr="008D430F">
        <w:rPr>
          <w:rStyle w:val="charBoldItals"/>
        </w:rPr>
        <w:t>responsible Minister</w:t>
      </w:r>
      <w:r>
        <w:t>, for an industry or government activity, means the Minister with primary responsibility for regulating the industry or activity.</w:t>
      </w:r>
    </w:p>
    <w:p w:rsidR="005B0FBB" w:rsidRPr="002F7BDF" w:rsidRDefault="005B0FBB" w:rsidP="005B0FBB">
      <w:pPr>
        <w:pStyle w:val="aDef"/>
      </w:pPr>
      <w:r>
        <w:rPr>
          <w:rStyle w:val="charBoldItals"/>
        </w:rPr>
        <w:t>revenue cap</w:t>
      </w:r>
      <w:r>
        <w:t>—see section 20A (1) (b).</w:t>
      </w:r>
    </w:p>
    <w:p w:rsidR="005B0FBB" w:rsidRDefault="005B0FBB" w:rsidP="005B0FBB">
      <w:pPr>
        <w:pStyle w:val="aDef"/>
      </w:pPr>
      <w:r>
        <w:rPr>
          <w:rStyle w:val="charBoldItals"/>
          <w:rFonts w:ascii="Times" w:hAnsi="Times"/>
        </w:rPr>
        <w:t>sealed</w:t>
      </w:r>
      <w:r w:rsidRPr="008D430F">
        <w:t xml:space="preserve"> </w:t>
      </w:r>
      <w:r>
        <w:rPr>
          <w:rStyle w:val="charBoldItals"/>
          <w:rFonts w:ascii="Times" w:hAnsi="Times"/>
        </w:rPr>
        <w:t>section</w:t>
      </w:r>
      <w:r>
        <w:t>, of a final report or a special report of an investigation—see section 23 (1) (a).</w:t>
      </w:r>
    </w:p>
    <w:p w:rsidR="005B0FBB" w:rsidRDefault="005B0FBB" w:rsidP="005B0FBB">
      <w:pPr>
        <w:pStyle w:val="aDef"/>
      </w:pPr>
      <w:r>
        <w:rPr>
          <w:rStyle w:val="charBoldItals"/>
          <w:rFonts w:ascii="Times" w:hAnsi="Times"/>
        </w:rPr>
        <w:t>self-funding</w:t>
      </w:r>
      <w:r w:rsidRPr="008D430F">
        <w:t xml:space="preserve"> </w:t>
      </w:r>
      <w:r>
        <w:rPr>
          <w:rStyle w:val="charBoldItals"/>
          <w:rFonts w:ascii="Times" w:hAnsi="Times"/>
        </w:rPr>
        <w:t>referring</w:t>
      </w:r>
      <w:r w:rsidRPr="008D430F">
        <w:t xml:space="preserve"> </w:t>
      </w:r>
      <w:r>
        <w:rPr>
          <w:rStyle w:val="charBoldItals"/>
          <w:rFonts w:ascii="Times" w:hAnsi="Times"/>
        </w:rPr>
        <w:t>authority</w:t>
      </w:r>
      <w:r>
        <w:t>, for a regulatory reference—see section 3A (3).</w:t>
      </w:r>
    </w:p>
    <w:p w:rsidR="005B0FBB" w:rsidRPr="007F4055" w:rsidRDefault="005B0FBB" w:rsidP="005B0FBB">
      <w:pPr>
        <w:pStyle w:val="aDef"/>
      </w:pPr>
      <w:r w:rsidRPr="009E327D">
        <w:rPr>
          <w:rStyle w:val="charBoldItals"/>
        </w:rPr>
        <w:t>senior commissioner</w:t>
      </w:r>
      <w:r w:rsidRPr="007F4055">
        <w:t xml:space="preserve"> means—</w:t>
      </w:r>
    </w:p>
    <w:p w:rsidR="005B0FBB" w:rsidRPr="007F4055" w:rsidRDefault="005B0FBB" w:rsidP="005B0FBB">
      <w:pPr>
        <w:pStyle w:val="aDefpara"/>
      </w:pPr>
      <w:r w:rsidRPr="007F4055">
        <w:tab/>
        <w:t>(a)</w:t>
      </w:r>
      <w:r w:rsidRPr="007F4055">
        <w:tab/>
        <w:t xml:space="preserve">if the commission is constituted by only 1 standing commissioner—the commissioner; or </w:t>
      </w:r>
    </w:p>
    <w:p w:rsidR="005B0FBB" w:rsidRPr="007F4055" w:rsidRDefault="005B0FBB" w:rsidP="005B0FBB">
      <w:pPr>
        <w:pStyle w:val="aDefpara"/>
      </w:pPr>
      <w:r w:rsidRPr="007F4055">
        <w:tab/>
        <w:t>(b)</w:t>
      </w:r>
      <w:r w:rsidRPr="007F4055">
        <w:tab/>
        <w:t>if the commission is constituted by more than 1 standing commissioner—the commissioner appointed or nominated as senior commissioner und</w:t>
      </w:r>
      <w:r>
        <w:t>er schedule 2, section 2.1AA</w:t>
      </w:r>
      <w:r w:rsidRPr="007F4055">
        <w:t>.</w:t>
      </w:r>
    </w:p>
    <w:p w:rsidR="005B0FBB" w:rsidRPr="007F4055" w:rsidRDefault="005B0FBB" w:rsidP="005B0FBB">
      <w:pPr>
        <w:pStyle w:val="aDef"/>
      </w:pPr>
      <w:r w:rsidRPr="009E327D">
        <w:rPr>
          <w:rStyle w:val="charBoldItals"/>
        </w:rPr>
        <w:t>standing commissioner</w:t>
      </w:r>
      <w:r w:rsidRPr="007F4055">
        <w:t xml:space="preserve"> means a commissioner appointed under schedule 2, section 2.1.</w:t>
      </w:r>
    </w:p>
    <w:p w:rsidR="005B0FBB" w:rsidRDefault="005B0FBB" w:rsidP="005B0FBB">
      <w:pPr>
        <w:pStyle w:val="aDef"/>
        <w:rPr>
          <w:color w:val="000000"/>
        </w:rPr>
      </w:pPr>
      <w:r w:rsidRPr="002F7BDF">
        <w:rPr>
          <w:rStyle w:val="charBoldItals"/>
        </w:rPr>
        <w:t>third party</w:t>
      </w:r>
      <w:r>
        <w:rPr>
          <w:color w:val="000000"/>
        </w:rPr>
        <w:t xml:space="preserve">, </w:t>
      </w:r>
      <w:r>
        <w:t>for part 6 (Arbitration of access regime disputes)—see section 30.</w:t>
      </w:r>
    </w:p>
    <w:p w:rsidR="005B0FBB" w:rsidRDefault="005B0FBB" w:rsidP="005B0FBB">
      <w:pPr>
        <w:pStyle w:val="aDef"/>
      </w:pPr>
      <w:r>
        <w:rPr>
          <w:rStyle w:val="charBoldItals"/>
          <w:rFonts w:ascii="Times" w:hAnsi="Times"/>
        </w:rPr>
        <w:t>unsealed</w:t>
      </w:r>
      <w:r w:rsidRPr="008D430F">
        <w:t xml:space="preserve"> </w:t>
      </w:r>
      <w:r>
        <w:rPr>
          <w:rStyle w:val="charBoldItals"/>
          <w:rFonts w:ascii="Times" w:hAnsi="Times"/>
        </w:rPr>
        <w:t>section</w:t>
      </w:r>
      <w:r>
        <w:t>, of a final report or a special report of an investigation—see section 23 (1) (b).</w:t>
      </w:r>
    </w:p>
    <w:p w:rsidR="005B0FBB" w:rsidRPr="005B1051" w:rsidRDefault="005B0FBB" w:rsidP="005B0FBB">
      <w:pPr>
        <w:pStyle w:val="aDef"/>
      </w:pPr>
      <w:r w:rsidRPr="002F7BDF">
        <w:rPr>
          <w:rStyle w:val="charBoldItals"/>
        </w:rPr>
        <w:t>utility</w:t>
      </w:r>
      <w:r w:rsidRPr="005B1051">
        <w:t xml:space="preserve"> means—</w:t>
      </w:r>
    </w:p>
    <w:p w:rsidR="005B0FBB" w:rsidRPr="005B1051" w:rsidRDefault="005B0FBB" w:rsidP="005B0FBB">
      <w:pPr>
        <w:pStyle w:val="aDefpara"/>
      </w:pPr>
      <w:r w:rsidRPr="005B1051">
        <w:tab/>
        <w:t>(a)</w:t>
      </w:r>
      <w:r w:rsidRPr="005B1051">
        <w:tab/>
        <w:t>a utility within the meaning of the</w:t>
      </w:r>
      <w:r w:rsidRPr="005B1051">
        <w:rPr>
          <w:rStyle w:val="charItals"/>
        </w:rPr>
        <w:t xml:space="preserve"> </w:t>
      </w:r>
      <w:hyperlink r:id="rId141" w:tooltip="A2000-65" w:history="1">
        <w:r w:rsidRPr="002F7BDF">
          <w:rPr>
            <w:rStyle w:val="charCitHyperlinkItal"/>
          </w:rPr>
          <w:t>Utilities Act 2000</w:t>
        </w:r>
      </w:hyperlink>
      <w:r w:rsidRPr="005B1051">
        <w:t>, dictionary; or</w:t>
      </w:r>
    </w:p>
    <w:p w:rsidR="005B0FBB" w:rsidRPr="005B1051" w:rsidRDefault="005B0FBB" w:rsidP="005B0FBB">
      <w:pPr>
        <w:pStyle w:val="aDefpara"/>
      </w:pPr>
      <w:r w:rsidRPr="005B1051">
        <w:tab/>
        <w:t>(b)</w:t>
      </w:r>
      <w:r w:rsidRPr="005B1051">
        <w:tab/>
        <w:t>a NERL retailer.</w:t>
      </w:r>
    </w:p>
    <w:p w:rsidR="005B0FBB" w:rsidRPr="005B1051" w:rsidRDefault="005B0FBB" w:rsidP="005B0FBB">
      <w:pPr>
        <w:pStyle w:val="aDef"/>
      </w:pPr>
      <w:r w:rsidRPr="002F7BDF">
        <w:rPr>
          <w:rStyle w:val="charBoldItals"/>
        </w:rPr>
        <w:t xml:space="preserve">utility service </w:t>
      </w:r>
      <w:r w:rsidRPr="005B1051">
        <w:t>means—</w:t>
      </w:r>
    </w:p>
    <w:p w:rsidR="005B0FBB" w:rsidRPr="005B1051" w:rsidRDefault="005B0FBB" w:rsidP="005B0FBB">
      <w:pPr>
        <w:pStyle w:val="aDefpara"/>
      </w:pPr>
      <w:r w:rsidRPr="005B1051">
        <w:tab/>
        <w:t>(a)</w:t>
      </w:r>
      <w:r w:rsidRPr="005B1051">
        <w:tab/>
        <w:t>a utility service within the meaning of the</w:t>
      </w:r>
      <w:r w:rsidRPr="005B1051">
        <w:rPr>
          <w:rStyle w:val="charItals"/>
        </w:rPr>
        <w:t xml:space="preserve"> </w:t>
      </w:r>
      <w:hyperlink r:id="rId142" w:tooltip="A2000-65" w:history="1">
        <w:r w:rsidRPr="002F7BDF">
          <w:rPr>
            <w:rStyle w:val="charCitHyperlinkItal"/>
          </w:rPr>
          <w:t>Utilities Act 2000</w:t>
        </w:r>
      </w:hyperlink>
      <w:r w:rsidRPr="005B1051">
        <w:t>, dictionary; or</w:t>
      </w:r>
    </w:p>
    <w:p w:rsidR="005B0FBB" w:rsidRPr="005B1051" w:rsidRDefault="005B0FBB" w:rsidP="005B0FBB">
      <w:pPr>
        <w:pStyle w:val="aDefpara"/>
      </w:pPr>
      <w:r w:rsidRPr="005B1051">
        <w:tab/>
        <w:t>(b)</w:t>
      </w:r>
      <w:r w:rsidRPr="005B1051">
        <w:tab/>
        <w:t xml:space="preserve">the activity of selling energy to small customers within the meaning of the </w:t>
      </w:r>
      <w:r w:rsidRPr="002F7BDF">
        <w:rPr>
          <w:rStyle w:val="charItals"/>
        </w:rPr>
        <w:t>National Energy Retail Law (ACT)</w:t>
      </w:r>
      <w:r w:rsidRPr="005B1051">
        <w:t>.</w:t>
      </w:r>
    </w:p>
    <w:p w:rsidR="005B0FBB" w:rsidRDefault="005B0FBB" w:rsidP="005B0FBB">
      <w:pPr>
        <w:pStyle w:val="aDef"/>
        <w:keepNext/>
      </w:pPr>
      <w:r>
        <w:rPr>
          <w:rStyle w:val="charBoldItals"/>
        </w:rPr>
        <w:t>variation</w:t>
      </w:r>
      <w:r>
        <w:t>, of a price direction, means—</w:t>
      </w:r>
    </w:p>
    <w:p w:rsidR="005B0FBB" w:rsidRDefault="005B0FBB" w:rsidP="005B0FBB">
      <w:pPr>
        <w:pStyle w:val="aDefpara"/>
      </w:pPr>
      <w:r>
        <w:tab/>
        <w:t>(a)</w:t>
      </w:r>
      <w:r>
        <w:tab/>
        <w:t>a consent variation under division 4B.1; or</w:t>
      </w:r>
    </w:p>
    <w:p w:rsidR="005B0FBB" w:rsidRDefault="005B0FBB" w:rsidP="005B0FBB">
      <w:pPr>
        <w:pStyle w:val="aDefpara"/>
      </w:pPr>
      <w:r>
        <w:tab/>
        <w:t>(b)</w:t>
      </w:r>
      <w:r>
        <w:tab/>
        <w:t>a nonconsent variation under division 4B.2.</w:t>
      </w:r>
    </w:p>
    <w:p w:rsidR="005B0FBB" w:rsidRDefault="005B0FBB" w:rsidP="005B0FBB">
      <w:pPr>
        <w:pStyle w:val="04Dictionary"/>
        <w:sectPr w:rsidR="005B0FBB">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254"/>
        </w:sectPr>
      </w:pPr>
    </w:p>
    <w:p w:rsidR="005B0FBB" w:rsidRDefault="005B0FBB" w:rsidP="005B0FBB">
      <w:pPr>
        <w:pStyle w:val="Endnote1"/>
      </w:pPr>
      <w:bookmarkStart w:id="164" w:name="_Toc500927087"/>
      <w:r>
        <w:t>Endnotes</w:t>
      </w:r>
      <w:bookmarkEnd w:id="164"/>
    </w:p>
    <w:p w:rsidR="005B0FBB" w:rsidRPr="00C80887" w:rsidRDefault="005B0FBB" w:rsidP="005B0FBB">
      <w:pPr>
        <w:pStyle w:val="Endnote2"/>
      </w:pPr>
      <w:bookmarkStart w:id="165" w:name="_Toc500927088"/>
      <w:r w:rsidRPr="00C80887">
        <w:rPr>
          <w:rStyle w:val="charTableNo"/>
        </w:rPr>
        <w:t>1</w:t>
      </w:r>
      <w:r>
        <w:tab/>
      </w:r>
      <w:r w:rsidRPr="00C80887">
        <w:rPr>
          <w:rStyle w:val="charTableText"/>
        </w:rPr>
        <w:t>About the endnotes</w:t>
      </w:r>
      <w:bookmarkEnd w:id="165"/>
    </w:p>
    <w:p w:rsidR="005B0FBB" w:rsidRDefault="005B0FBB" w:rsidP="005B0FBB">
      <w:pPr>
        <w:pStyle w:val="EndNoteTextPub"/>
      </w:pPr>
      <w:r>
        <w:t>Amending and modifying laws are annotated in the legislation history and the amendment history.  Current modifications are not included in the republished law but are set out in the endnotes.</w:t>
      </w:r>
    </w:p>
    <w:p w:rsidR="005B0FBB" w:rsidRDefault="005B0FBB" w:rsidP="005B0FBB">
      <w:pPr>
        <w:pStyle w:val="EndNoteTextPub"/>
      </w:pPr>
      <w:r>
        <w:t xml:space="preserve">Not all editorial amendments made under the </w:t>
      </w:r>
      <w:hyperlink r:id="rId147" w:tooltip="A2001-14" w:history="1">
        <w:r w:rsidRPr="002F7BDF">
          <w:rPr>
            <w:rStyle w:val="charCitHyperlinkItal"/>
          </w:rPr>
          <w:t>Legislation Act 2001</w:t>
        </w:r>
      </w:hyperlink>
      <w:r>
        <w:t>, part 11.3 are annotated in the amendment history.  Full details of any amendments can be obtained from the Parliamentary Counsel’s Office.</w:t>
      </w:r>
    </w:p>
    <w:p w:rsidR="005B0FBB" w:rsidRDefault="005B0FBB" w:rsidP="005B0FB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B0FBB" w:rsidRDefault="005B0FBB" w:rsidP="005B0FBB">
      <w:pPr>
        <w:pStyle w:val="EndNoteTextPub"/>
      </w:pPr>
      <w:r>
        <w:t xml:space="preserve">If all the provisions of the law have been renumbered, a table of renumbered provisions gives details of previous and current numbering.  </w:t>
      </w:r>
    </w:p>
    <w:p w:rsidR="005B0FBB" w:rsidRDefault="005B0FBB" w:rsidP="005B0FBB">
      <w:pPr>
        <w:pStyle w:val="EndNoteTextPub"/>
      </w:pPr>
      <w:r>
        <w:t>The endnotes also include a table of earlier republications.</w:t>
      </w:r>
    </w:p>
    <w:p w:rsidR="005B0FBB" w:rsidRPr="00C80887" w:rsidRDefault="005B0FBB" w:rsidP="005B0FBB">
      <w:pPr>
        <w:pStyle w:val="Endnote2"/>
      </w:pPr>
      <w:bookmarkStart w:id="166" w:name="_Toc500927089"/>
      <w:r w:rsidRPr="00C80887">
        <w:rPr>
          <w:rStyle w:val="charTableNo"/>
        </w:rPr>
        <w:t>2</w:t>
      </w:r>
      <w:r>
        <w:tab/>
      </w:r>
      <w:r w:rsidRPr="00C80887">
        <w:rPr>
          <w:rStyle w:val="charTableText"/>
        </w:rPr>
        <w:t>Abbreviation key</w:t>
      </w:r>
      <w:bookmarkEnd w:id="166"/>
    </w:p>
    <w:p w:rsidR="005B0FBB" w:rsidRDefault="005B0FBB" w:rsidP="005B0FBB">
      <w:pPr>
        <w:rPr>
          <w:sz w:val="4"/>
        </w:rPr>
      </w:pPr>
    </w:p>
    <w:tbl>
      <w:tblPr>
        <w:tblW w:w="7372" w:type="dxa"/>
        <w:tblInd w:w="1100" w:type="dxa"/>
        <w:tblLayout w:type="fixed"/>
        <w:tblLook w:val="0000" w:firstRow="0" w:lastRow="0" w:firstColumn="0" w:lastColumn="0" w:noHBand="0" w:noVBand="0"/>
      </w:tblPr>
      <w:tblGrid>
        <w:gridCol w:w="3720"/>
        <w:gridCol w:w="3652"/>
      </w:tblGrid>
      <w:tr w:rsidR="005B0FBB" w:rsidTr="00244116">
        <w:tc>
          <w:tcPr>
            <w:tcW w:w="3720" w:type="dxa"/>
          </w:tcPr>
          <w:p w:rsidR="005B0FBB" w:rsidRDefault="005B0FBB" w:rsidP="00244116">
            <w:pPr>
              <w:pStyle w:val="EndnotesAbbrev"/>
            </w:pPr>
            <w:r>
              <w:t>A = Act</w:t>
            </w:r>
          </w:p>
        </w:tc>
        <w:tc>
          <w:tcPr>
            <w:tcW w:w="3652" w:type="dxa"/>
          </w:tcPr>
          <w:p w:rsidR="005B0FBB" w:rsidRDefault="005B0FBB" w:rsidP="00244116">
            <w:pPr>
              <w:pStyle w:val="EndnotesAbbrev"/>
            </w:pPr>
            <w:r>
              <w:t>NI = Notifiable instrument</w:t>
            </w:r>
          </w:p>
        </w:tc>
      </w:tr>
      <w:tr w:rsidR="005B0FBB" w:rsidTr="00244116">
        <w:tc>
          <w:tcPr>
            <w:tcW w:w="3720" w:type="dxa"/>
          </w:tcPr>
          <w:p w:rsidR="005B0FBB" w:rsidRDefault="005B0FBB" w:rsidP="00244116">
            <w:pPr>
              <w:pStyle w:val="EndnotesAbbrev"/>
            </w:pPr>
            <w:r>
              <w:t>AF = Approved form</w:t>
            </w:r>
          </w:p>
        </w:tc>
        <w:tc>
          <w:tcPr>
            <w:tcW w:w="3652" w:type="dxa"/>
          </w:tcPr>
          <w:p w:rsidR="005B0FBB" w:rsidRDefault="005B0FBB" w:rsidP="00244116">
            <w:pPr>
              <w:pStyle w:val="EndnotesAbbrev"/>
            </w:pPr>
            <w:r>
              <w:t>o = order</w:t>
            </w:r>
          </w:p>
        </w:tc>
      </w:tr>
      <w:tr w:rsidR="005B0FBB" w:rsidTr="00244116">
        <w:tc>
          <w:tcPr>
            <w:tcW w:w="3720" w:type="dxa"/>
          </w:tcPr>
          <w:p w:rsidR="005B0FBB" w:rsidRDefault="005B0FBB" w:rsidP="00244116">
            <w:pPr>
              <w:pStyle w:val="EndnotesAbbrev"/>
            </w:pPr>
            <w:r>
              <w:t>am = amended</w:t>
            </w:r>
          </w:p>
        </w:tc>
        <w:tc>
          <w:tcPr>
            <w:tcW w:w="3652" w:type="dxa"/>
          </w:tcPr>
          <w:p w:rsidR="005B0FBB" w:rsidRDefault="005B0FBB" w:rsidP="00244116">
            <w:pPr>
              <w:pStyle w:val="EndnotesAbbrev"/>
            </w:pPr>
            <w:r>
              <w:t>om = omitted/repealed</w:t>
            </w:r>
          </w:p>
        </w:tc>
      </w:tr>
      <w:tr w:rsidR="005B0FBB" w:rsidTr="00244116">
        <w:tc>
          <w:tcPr>
            <w:tcW w:w="3720" w:type="dxa"/>
          </w:tcPr>
          <w:p w:rsidR="005B0FBB" w:rsidRDefault="005B0FBB" w:rsidP="00244116">
            <w:pPr>
              <w:pStyle w:val="EndnotesAbbrev"/>
            </w:pPr>
            <w:r>
              <w:t>amdt = amendment</w:t>
            </w:r>
          </w:p>
        </w:tc>
        <w:tc>
          <w:tcPr>
            <w:tcW w:w="3652" w:type="dxa"/>
          </w:tcPr>
          <w:p w:rsidR="005B0FBB" w:rsidRDefault="005B0FBB" w:rsidP="00244116">
            <w:pPr>
              <w:pStyle w:val="EndnotesAbbrev"/>
            </w:pPr>
            <w:r>
              <w:t>ord = ordinance</w:t>
            </w:r>
          </w:p>
        </w:tc>
      </w:tr>
      <w:tr w:rsidR="005B0FBB" w:rsidTr="00244116">
        <w:tc>
          <w:tcPr>
            <w:tcW w:w="3720" w:type="dxa"/>
          </w:tcPr>
          <w:p w:rsidR="005B0FBB" w:rsidRDefault="005B0FBB" w:rsidP="00244116">
            <w:pPr>
              <w:pStyle w:val="EndnotesAbbrev"/>
            </w:pPr>
            <w:r>
              <w:t>AR = Assembly resolution</w:t>
            </w:r>
          </w:p>
        </w:tc>
        <w:tc>
          <w:tcPr>
            <w:tcW w:w="3652" w:type="dxa"/>
          </w:tcPr>
          <w:p w:rsidR="005B0FBB" w:rsidRDefault="005B0FBB" w:rsidP="00244116">
            <w:pPr>
              <w:pStyle w:val="EndnotesAbbrev"/>
            </w:pPr>
            <w:r>
              <w:t>orig = original</w:t>
            </w:r>
          </w:p>
        </w:tc>
      </w:tr>
      <w:tr w:rsidR="005B0FBB" w:rsidTr="00244116">
        <w:tc>
          <w:tcPr>
            <w:tcW w:w="3720" w:type="dxa"/>
          </w:tcPr>
          <w:p w:rsidR="005B0FBB" w:rsidRDefault="005B0FBB" w:rsidP="00244116">
            <w:pPr>
              <w:pStyle w:val="EndnotesAbbrev"/>
            </w:pPr>
            <w:r>
              <w:t>ch = chapter</w:t>
            </w:r>
          </w:p>
        </w:tc>
        <w:tc>
          <w:tcPr>
            <w:tcW w:w="3652" w:type="dxa"/>
          </w:tcPr>
          <w:p w:rsidR="005B0FBB" w:rsidRDefault="005B0FBB" w:rsidP="00244116">
            <w:pPr>
              <w:pStyle w:val="EndnotesAbbrev"/>
            </w:pPr>
            <w:r>
              <w:t>par = paragraph/subparagraph</w:t>
            </w:r>
          </w:p>
        </w:tc>
      </w:tr>
      <w:tr w:rsidR="005B0FBB" w:rsidTr="00244116">
        <w:tc>
          <w:tcPr>
            <w:tcW w:w="3720" w:type="dxa"/>
          </w:tcPr>
          <w:p w:rsidR="005B0FBB" w:rsidRDefault="005B0FBB" w:rsidP="00244116">
            <w:pPr>
              <w:pStyle w:val="EndnotesAbbrev"/>
            </w:pPr>
            <w:r>
              <w:t>CN = Commencement notice</w:t>
            </w:r>
          </w:p>
        </w:tc>
        <w:tc>
          <w:tcPr>
            <w:tcW w:w="3652" w:type="dxa"/>
          </w:tcPr>
          <w:p w:rsidR="005B0FBB" w:rsidRDefault="005B0FBB" w:rsidP="00244116">
            <w:pPr>
              <w:pStyle w:val="EndnotesAbbrev"/>
            </w:pPr>
            <w:r>
              <w:t>pres = present</w:t>
            </w:r>
          </w:p>
        </w:tc>
      </w:tr>
      <w:tr w:rsidR="005B0FBB" w:rsidTr="00244116">
        <w:tc>
          <w:tcPr>
            <w:tcW w:w="3720" w:type="dxa"/>
          </w:tcPr>
          <w:p w:rsidR="005B0FBB" w:rsidRDefault="005B0FBB" w:rsidP="00244116">
            <w:pPr>
              <w:pStyle w:val="EndnotesAbbrev"/>
            </w:pPr>
            <w:r>
              <w:t>def = definition</w:t>
            </w:r>
          </w:p>
        </w:tc>
        <w:tc>
          <w:tcPr>
            <w:tcW w:w="3652" w:type="dxa"/>
          </w:tcPr>
          <w:p w:rsidR="005B0FBB" w:rsidRDefault="005B0FBB" w:rsidP="00244116">
            <w:pPr>
              <w:pStyle w:val="EndnotesAbbrev"/>
            </w:pPr>
            <w:r>
              <w:t>prev = previous</w:t>
            </w:r>
          </w:p>
        </w:tc>
      </w:tr>
      <w:tr w:rsidR="005B0FBB" w:rsidTr="00244116">
        <w:tc>
          <w:tcPr>
            <w:tcW w:w="3720" w:type="dxa"/>
          </w:tcPr>
          <w:p w:rsidR="005B0FBB" w:rsidRDefault="005B0FBB" w:rsidP="00244116">
            <w:pPr>
              <w:pStyle w:val="EndnotesAbbrev"/>
            </w:pPr>
            <w:r>
              <w:t>DI = Disallowable instrument</w:t>
            </w:r>
          </w:p>
        </w:tc>
        <w:tc>
          <w:tcPr>
            <w:tcW w:w="3652" w:type="dxa"/>
          </w:tcPr>
          <w:p w:rsidR="005B0FBB" w:rsidRDefault="005B0FBB" w:rsidP="00244116">
            <w:pPr>
              <w:pStyle w:val="EndnotesAbbrev"/>
            </w:pPr>
            <w:r>
              <w:t>(prev...) = previously</w:t>
            </w:r>
          </w:p>
        </w:tc>
      </w:tr>
      <w:tr w:rsidR="005B0FBB" w:rsidTr="00244116">
        <w:tc>
          <w:tcPr>
            <w:tcW w:w="3720" w:type="dxa"/>
          </w:tcPr>
          <w:p w:rsidR="005B0FBB" w:rsidRDefault="005B0FBB" w:rsidP="00244116">
            <w:pPr>
              <w:pStyle w:val="EndnotesAbbrev"/>
            </w:pPr>
            <w:r>
              <w:t>dict = dictionary</w:t>
            </w:r>
          </w:p>
        </w:tc>
        <w:tc>
          <w:tcPr>
            <w:tcW w:w="3652" w:type="dxa"/>
          </w:tcPr>
          <w:p w:rsidR="005B0FBB" w:rsidRDefault="005B0FBB" w:rsidP="00244116">
            <w:pPr>
              <w:pStyle w:val="EndnotesAbbrev"/>
            </w:pPr>
            <w:r>
              <w:t>pt = part</w:t>
            </w:r>
          </w:p>
        </w:tc>
      </w:tr>
      <w:tr w:rsidR="005B0FBB" w:rsidTr="00244116">
        <w:tc>
          <w:tcPr>
            <w:tcW w:w="3720" w:type="dxa"/>
          </w:tcPr>
          <w:p w:rsidR="005B0FBB" w:rsidRDefault="005B0FBB" w:rsidP="00244116">
            <w:pPr>
              <w:pStyle w:val="EndnotesAbbrev"/>
            </w:pPr>
            <w:r>
              <w:t xml:space="preserve">disallowed = disallowed by the Legislative </w:t>
            </w:r>
          </w:p>
        </w:tc>
        <w:tc>
          <w:tcPr>
            <w:tcW w:w="3652" w:type="dxa"/>
          </w:tcPr>
          <w:p w:rsidR="005B0FBB" w:rsidRDefault="005B0FBB" w:rsidP="00244116">
            <w:pPr>
              <w:pStyle w:val="EndnotesAbbrev"/>
            </w:pPr>
            <w:r>
              <w:t>r = rule/subrule</w:t>
            </w:r>
          </w:p>
        </w:tc>
      </w:tr>
      <w:tr w:rsidR="005B0FBB" w:rsidTr="00244116">
        <w:tc>
          <w:tcPr>
            <w:tcW w:w="3720" w:type="dxa"/>
          </w:tcPr>
          <w:p w:rsidR="005B0FBB" w:rsidRDefault="005B0FBB" w:rsidP="00244116">
            <w:pPr>
              <w:pStyle w:val="EndnotesAbbrev"/>
              <w:ind w:left="972"/>
            </w:pPr>
            <w:r>
              <w:t>Assembly</w:t>
            </w:r>
          </w:p>
        </w:tc>
        <w:tc>
          <w:tcPr>
            <w:tcW w:w="3652" w:type="dxa"/>
          </w:tcPr>
          <w:p w:rsidR="005B0FBB" w:rsidRDefault="005B0FBB" w:rsidP="00244116">
            <w:pPr>
              <w:pStyle w:val="EndnotesAbbrev"/>
            </w:pPr>
            <w:r>
              <w:t>reloc = relocated</w:t>
            </w:r>
          </w:p>
        </w:tc>
      </w:tr>
      <w:tr w:rsidR="005B0FBB" w:rsidTr="00244116">
        <w:tc>
          <w:tcPr>
            <w:tcW w:w="3720" w:type="dxa"/>
          </w:tcPr>
          <w:p w:rsidR="005B0FBB" w:rsidRDefault="005B0FBB" w:rsidP="00244116">
            <w:pPr>
              <w:pStyle w:val="EndnotesAbbrev"/>
            </w:pPr>
            <w:r>
              <w:t>div = division</w:t>
            </w:r>
          </w:p>
        </w:tc>
        <w:tc>
          <w:tcPr>
            <w:tcW w:w="3652" w:type="dxa"/>
          </w:tcPr>
          <w:p w:rsidR="005B0FBB" w:rsidRDefault="005B0FBB" w:rsidP="00244116">
            <w:pPr>
              <w:pStyle w:val="EndnotesAbbrev"/>
            </w:pPr>
            <w:r>
              <w:t>renum = renumbered</w:t>
            </w:r>
          </w:p>
        </w:tc>
      </w:tr>
      <w:tr w:rsidR="005B0FBB" w:rsidTr="00244116">
        <w:tc>
          <w:tcPr>
            <w:tcW w:w="3720" w:type="dxa"/>
          </w:tcPr>
          <w:p w:rsidR="005B0FBB" w:rsidRDefault="005B0FBB" w:rsidP="00244116">
            <w:pPr>
              <w:pStyle w:val="EndnotesAbbrev"/>
            </w:pPr>
            <w:r>
              <w:t>exp = expires/expired</w:t>
            </w:r>
          </w:p>
        </w:tc>
        <w:tc>
          <w:tcPr>
            <w:tcW w:w="3652" w:type="dxa"/>
          </w:tcPr>
          <w:p w:rsidR="005B0FBB" w:rsidRDefault="005B0FBB" w:rsidP="00244116">
            <w:pPr>
              <w:pStyle w:val="EndnotesAbbrev"/>
            </w:pPr>
            <w:r>
              <w:t>R[X] = Republication No</w:t>
            </w:r>
          </w:p>
        </w:tc>
      </w:tr>
      <w:tr w:rsidR="005B0FBB" w:rsidTr="00244116">
        <w:tc>
          <w:tcPr>
            <w:tcW w:w="3720" w:type="dxa"/>
          </w:tcPr>
          <w:p w:rsidR="005B0FBB" w:rsidRDefault="005B0FBB" w:rsidP="00244116">
            <w:pPr>
              <w:pStyle w:val="EndnotesAbbrev"/>
            </w:pPr>
            <w:r>
              <w:t>Gaz = gazette</w:t>
            </w:r>
          </w:p>
        </w:tc>
        <w:tc>
          <w:tcPr>
            <w:tcW w:w="3652" w:type="dxa"/>
          </w:tcPr>
          <w:p w:rsidR="005B0FBB" w:rsidRDefault="005B0FBB" w:rsidP="00244116">
            <w:pPr>
              <w:pStyle w:val="EndnotesAbbrev"/>
            </w:pPr>
            <w:r>
              <w:t>RI = reissue</w:t>
            </w:r>
          </w:p>
        </w:tc>
      </w:tr>
      <w:tr w:rsidR="005B0FBB" w:rsidTr="00244116">
        <w:tc>
          <w:tcPr>
            <w:tcW w:w="3720" w:type="dxa"/>
          </w:tcPr>
          <w:p w:rsidR="005B0FBB" w:rsidRDefault="005B0FBB" w:rsidP="00244116">
            <w:pPr>
              <w:pStyle w:val="EndnotesAbbrev"/>
            </w:pPr>
            <w:r>
              <w:t>hdg = heading</w:t>
            </w:r>
          </w:p>
        </w:tc>
        <w:tc>
          <w:tcPr>
            <w:tcW w:w="3652" w:type="dxa"/>
          </w:tcPr>
          <w:p w:rsidR="005B0FBB" w:rsidRDefault="005B0FBB" w:rsidP="00244116">
            <w:pPr>
              <w:pStyle w:val="EndnotesAbbrev"/>
            </w:pPr>
            <w:r>
              <w:t>s = section/subsection</w:t>
            </w:r>
          </w:p>
        </w:tc>
      </w:tr>
      <w:tr w:rsidR="005B0FBB" w:rsidTr="00244116">
        <w:tc>
          <w:tcPr>
            <w:tcW w:w="3720" w:type="dxa"/>
          </w:tcPr>
          <w:p w:rsidR="005B0FBB" w:rsidRDefault="005B0FBB" w:rsidP="00244116">
            <w:pPr>
              <w:pStyle w:val="EndnotesAbbrev"/>
            </w:pPr>
            <w:r>
              <w:t>IA = Interpretation Act 1967</w:t>
            </w:r>
          </w:p>
        </w:tc>
        <w:tc>
          <w:tcPr>
            <w:tcW w:w="3652" w:type="dxa"/>
          </w:tcPr>
          <w:p w:rsidR="005B0FBB" w:rsidRDefault="005B0FBB" w:rsidP="00244116">
            <w:pPr>
              <w:pStyle w:val="EndnotesAbbrev"/>
            </w:pPr>
            <w:r>
              <w:t>sch = schedule</w:t>
            </w:r>
          </w:p>
        </w:tc>
      </w:tr>
      <w:tr w:rsidR="005B0FBB" w:rsidTr="00244116">
        <w:tc>
          <w:tcPr>
            <w:tcW w:w="3720" w:type="dxa"/>
          </w:tcPr>
          <w:p w:rsidR="005B0FBB" w:rsidRDefault="005B0FBB" w:rsidP="00244116">
            <w:pPr>
              <w:pStyle w:val="EndnotesAbbrev"/>
            </w:pPr>
            <w:r>
              <w:t>ins = inserted/added</w:t>
            </w:r>
          </w:p>
        </w:tc>
        <w:tc>
          <w:tcPr>
            <w:tcW w:w="3652" w:type="dxa"/>
          </w:tcPr>
          <w:p w:rsidR="005B0FBB" w:rsidRDefault="005B0FBB" w:rsidP="00244116">
            <w:pPr>
              <w:pStyle w:val="EndnotesAbbrev"/>
            </w:pPr>
            <w:r>
              <w:t>sdiv = subdivision</w:t>
            </w:r>
          </w:p>
        </w:tc>
      </w:tr>
      <w:tr w:rsidR="005B0FBB" w:rsidTr="00244116">
        <w:tc>
          <w:tcPr>
            <w:tcW w:w="3720" w:type="dxa"/>
          </w:tcPr>
          <w:p w:rsidR="005B0FBB" w:rsidRDefault="005B0FBB" w:rsidP="00244116">
            <w:pPr>
              <w:pStyle w:val="EndnotesAbbrev"/>
            </w:pPr>
            <w:r>
              <w:t>LA = Legislation Act 2001</w:t>
            </w:r>
          </w:p>
        </w:tc>
        <w:tc>
          <w:tcPr>
            <w:tcW w:w="3652" w:type="dxa"/>
          </w:tcPr>
          <w:p w:rsidR="005B0FBB" w:rsidRDefault="005B0FBB" w:rsidP="00244116">
            <w:pPr>
              <w:pStyle w:val="EndnotesAbbrev"/>
            </w:pPr>
            <w:r>
              <w:t>SL = Subordinate law</w:t>
            </w:r>
          </w:p>
        </w:tc>
      </w:tr>
      <w:tr w:rsidR="005B0FBB" w:rsidTr="00244116">
        <w:tc>
          <w:tcPr>
            <w:tcW w:w="3720" w:type="dxa"/>
          </w:tcPr>
          <w:p w:rsidR="005B0FBB" w:rsidRDefault="005B0FBB" w:rsidP="00244116">
            <w:pPr>
              <w:pStyle w:val="EndnotesAbbrev"/>
            </w:pPr>
            <w:r>
              <w:t>LR = legislation register</w:t>
            </w:r>
          </w:p>
        </w:tc>
        <w:tc>
          <w:tcPr>
            <w:tcW w:w="3652" w:type="dxa"/>
          </w:tcPr>
          <w:p w:rsidR="005B0FBB" w:rsidRDefault="005B0FBB" w:rsidP="00244116">
            <w:pPr>
              <w:pStyle w:val="EndnotesAbbrev"/>
            </w:pPr>
            <w:r>
              <w:t>sub = substituted</w:t>
            </w:r>
          </w:p>
        </w:tc>
      </w:tr>
      <w:tr w:rsidR="005B0FBB" w:rsidTr="00244116">
        <w:tc>
          <w:tcPr>
            <w:tcW w:w="3720" w:type="dxa"/>
          </w:tcPr>
          <w:p w:rsidR="005B0FBB" w:rsidRDefault="005B0FBB" w:rsidP="00244116">
            <w:pPr>
              <w:pStyle w:val="EndnotesAbbrev"/>
            </w:pPr>
            <w:r>
              <w:t>LRA = Legislation (Republication) Act 1996</w:t>
            </w:r>
          </w:p>
        </w:tc>
        <w:tc>
          <w:tcPr>
            <w:tcW w:w="3652" w:type="dxa"/>
          </w:tcPr>
          <w:p w:rsidR="005B0FBB" w:rsidRDefault="005B0FBB" w:rsidP="00244116">
            <w:pPr>
              <w:pStyle w:val="EndnotesAbbrev"/>
            </w:pPr>
            <w:r w:rsidRPr="002F7BDF">
              <w:rPr>
                <w:rStyle w:val="charUnderline"/>
              </w:rPr>
              <w:t>underlining</w:t>
            </w:r>
            <w:r>
              <w:t xml:space="preserve"> = whole or part not commenced</w:t>
            </w:r>
          </w:p>
        </w:tc>
      </w:tr>
      <w:tr w:rsidR="005B0FBB" w:rsidTr="00244116">
        <w:tc>
          <w:tcPr>
            <w:tcW w:w="3720" w:type="dxa"/>
          </w:tcPr>
          <w:p w:rsidR="005B0FBB" w:rsidRDefault="005B0FBB" w:rsidP="00244116">
            <w:pPr>
              <w:pStyle w:val="EndnotesAbbrev"/>
            </w:pPr>
            <w:r>
              <w:t>mod = modified/modification</w:t>
            </w:r>
          </w:p>
        </w:tc>
        <w:tc>
          <w:tcPr>
            <w:tcW w:w="3652" w:type="dxa"/>
          </w:tcPr>
          <w:p w:rsidR="005B0FBB" w:rsidRDefault="005B0FBB" w:rsidP="00244116">
            <w:pPr>
              <w:pStyle w:val="EndnotesAbbrev"/>
              <w:ind w:left="1073"/>
            </w:pPr>
            <w:r>
              <w:t>or to be expired</w:t>
            </w:r>
          </w:p>
        </w:tc>
      </w:tr>
    </w:tbl>
    <w:p w:rsidR="005B0FBB" w:rsidRPr="00C80887" w:rsidRDefault="005B0FBB" w:rsidP="005B0FBB">
      <w:pPr>
        <w:pStyle w:val="Endnote2"/>
      </w:pPr>
      <w:bookmarkStart w:id="167" w:name="_Toc500927090"/>
      <w:r w:rsidRPr="00C80887">
        <w:rPr>
          <w:rStyle w:val="charTableNo"/>
        </w:rPr>
        <w:t>3</w:t>
      </w:r>
      <w:r>
        <w:tab/>
      </w:r>
      <w:r w:rsidRPr="00C80887">
        <w:rPr>
          <w:rStyle w:val="charTableText"/>
        </w:rPr>
        <w:t>Legislation history</w:t>
      </w:r>
      <w:bookmarkEnd w:id="167"/>
    </w:p>
    <w:p w:rsidR="005B0FBB" w:rsidRDefault="005B0FBB" w:rsidP="005B0FBB">
      <w:pPr>
        <w:pStyle w:val="EndNoteTextEPS"/>
      </w:pPr>
      <w:r>
        <w:t xml:space="preserve">The </w:t>
      </w:r>
      <w:hyperlink r:id="rId148" w:tooltip="A1997-77" w:history="1">
        <w:r w:rsidRPr="00AC3402">
          <w:rPr>
            <w:rStyle w:val="charCitHyperlinkItal"/>
          </w:rPr>
          <w:t>Independent Competition and Regulatory Commission Act 1997</w:t>
        </w:r>
      </w:hyperlink>
      <w:r>
        <w:t xml:space="preserve"> was originally the </w:t>
      </w:r>
      <w:hyperlink r:id="rId149" w:tooltip="A1997-77" w:history="1">
        <w:r w:rsidRPr="002F7BDF">
          <w:rPr>
            <w:rStyle w:val="charCitHyperlinkItal"/>
          </w:rPr>
          <w:t>Independent Pricing and Regulatory Commission Act 1997</w:t>
        </w:r>
      </w:hyperlink>
      <w:r>
        <w:t xml:space="preserve">.  It was renamed by the </w:t>
      </w:r>
      <w:hyperlink r:id="rId150" w:tooltip="A2000-8" w:history="1">
        <w:r w:rsidRPr="002F7BDF">
          <w:rPr>
            <w:rStyle w:val="charCitHyperlinkItal"/>
          </w:rPr>
          <w:t>Independent Competition and Regulatory Commission Amendment Act 2000</w:t>
        </w:r>
      </w:hyperlink>
      <w:r>
        <w:rPr>
          <w:i/>
          <w:color w:val="FF0000"/>
        </w:rPr>
        <w:t xml:space="preserve"> </w:t>
      </w:r>
      <w:r>
        <w:t>A2000-8 s 5.</w:t>
      </w:r>
    </w:p>
    <w:p w:rsidR="005B0FBB" w:rsidRPr="002F7BDF" w:rsidRDefault="005B0FBB" w:rsidP="005B0FBB">
      <w:pPr>
        <w:pStyle w:val="NewAct"/>
        <w:rPr>
          <w:rFonts w:cs="Arial"/>
        </w:rPr>
      </w:pPr>
      <w:r w:rsidRPr="002F7BDF">
        <w:rPr>
          <w:rFonts w:cs="Arial"/>
        </w:rPr>
        <w:t>Independent Competition and Regulatory Commission Act 1997</w:t>
      </w:r>
      <w:r>
        <w:rPr>
          <w:rFonts w:cs="Arial"/>
        </w:rPr>
        <w:t xml:space="preserve"> A1997</w:t>
      </w:r>
      <w:r>
        <w:rPr>
          <w:rFonts w:cs="Arial"/>
        </w:rPr>
        <w:noBreakHyphen/>
        <w:t xml:space="preserve">77 </w:t>
      </w:r>
    </w:p>
    <w:p w:rsidR="005B0FBB" w:rsidRDefault="005B0FBB" w:rsidP="005B0FBB">
      <w:pPr>
        <w:pStyle w:val="Actdetails"/>
        <w:keepNext/>
      </w:pPr>
      <w:r>
        <w:t>notified 25 November 1997 (</w:t>
      </w:r>
      <w:hyperlink r:id="rId151" w:tooltip="GAZ1997-S360" w:history="1">
        <w:r w:rsidRPr="002F7BDF">
          <w:rPr>
            <w:rStyle w:val="charCitHyperlinkAbbrev"/>
          </w:rPr>
          <w:t>Gaz 1997 No S360</w:t>
        </w:r>
      </w:hyperlink>
      <w:r>
        <w:t>)</w:t>
      </w:r>
    </w:p>
    <w:p w:rsidR="005B0FBB" w:rsidRDefault="005B0FBB" w:rsidP="005B0FBB">
      <w:pPr>
        <w:pStyle w:val="Actdetails"/>
      </w:pPr>
      <w:r>
        <w:t>commenced 25 November 1997 (s 2)</w:t>
      </w:r>
    </w:p>
    <w:p w:rsidR="005B0FBB" w:rsidRPr="002F7BDF" w:rsidRDefault="005B0FBB" w:rsidP="005B0FBB">
      <w:pPr>
        <w:pStyle w:val="Asamby"/>
        <w:rPr>
          <w:rFonts w:cs="Arial"/>
        </w:rPr>
      </w:pPr>
      <w:r w:rsidRPr="002F7BDF">
        <w:rPr>
          <w:rFonts w:cs="Arial"/>
        </w:rPr>
        <w:t>as amended by</w:t>
      </w:r>
    </w:p>
    <w:p w:rsidR="005B0FBB" w:rsidRPr="002F7BDF" w:rsidRDefault="007A6C63" w:rsidP="005B0FBB">
      <w:pPr>
        <w:pStyle w:val="NewAct"/>
        <w:rPr>
          <w:rFonts w:cs="Arial"/>
        </w:rPr>
      </w:pPr>
      <w:hyperlink r:id="rId152" w:tooltip="A2000-8" w:history="1">
        <w:r w:rsidR="005B0FBB" w:rsidRPr="002F7BDF">
          <w:rPr>
            <w:rStyle w:val="charCitHyperlinkAbbrev"/>
          </w:rPr>
          <w:t>Independent Competition and Regulatory Commission Amendment Act 2000</w:t>
        </w:r>
      </w:hyperlink>
      <w:r w:rsidR="005B0FBB">
        <w:rPr>
          <w:rFonts w:cs="Arial"/>
        </w:rPr>
        <w:t xml:space="preserve"> A2000</w:t>
      </w:r>
      <w:r w:rsidR="005B0FBB">
        <w:rPr>
          <w:rFonts w:cs="Arial"/>
        </w:rPr>
        <w:noBreakHyphen/>
        <w:t xml:space="preserve">8 </w:t>
      </w:r>
    </w:p>
    <w:p w:rsidR="005B0FBB" w:rsidRDefault="005B0FBB" w:rsidP="005B0FBB">
      <w:pPr>
        <w:pStyle w:val="Actdetails"/>
        <w:keepNext/>
      </w:pPr>
      <w:r>
        <w:t>notified 23 March 2000 (</w:t>
      </w:r>
      <w:hyperlink r:id="rId153" w:tooltip="GAZ2000-12" w:history="1">
        <w:r w:rsidRPr="002F7BDF">
          <w:rPr>
            <w:rStyle w:val="charCitHyperlinkAbbrev"/>
          </w:rPr>
          <w:t>Gaz 2000 No 12</w:t>
        </w:r>
      </w:hyperlink>
      <w:r>
        <w:t>)</w:t>
      </w:r>
    </w:p>
    <w:p w:rsidR="005B0FBB" w:rsidRDefault="005B0FBB" w:rsidP="005B0FBB">
      <w:pPr>
        <w:pStyle w:val="Actdetails"/>
      </w:pPr>
      <w:r>
        <w:t>commenced 23 March 2000 (s 2)</w:t>
      </w:r>
    </w:p>
    <w:p w:rsidR="005B0FBB" w:rsidRPr="002F7BDF" w:rsidRDefault="007A6C63" w:rsidP="005B0FBB">
      <w:pPr>
        <w:pStyle w:val="NewAct"/>
        <w:rPr>
          <w:rFonts w:cs="Arial"/>
        </w:rPr>
      </w:pPr>
      <w:hyperlink r:id="rId154" w:tooltip="A2000-66" w:history="1">
        <w:r w:rsidR="005B0FBB" w:rsidRPr="002F7BDF">
          <w:rPr>
            <w:rStyle w:val="charCitHyperlinkAbbrev"/>
          </w:rPr>
          <w:t>Utilities (Consequential Provisions) Act 2000</w:t>
        </w:r>
      </w:hyperlink>
      <w:r w:rsidR="005B0FBB">
        <w:rPr>
          <w:rFonts w:cs="Arial"/>
        </w:rPr>
        <w:t xml:space="preserve"> A2000</w:t>
      </w:r>
      <w:r w:rsidR="005B0FBB">
        <w:rPr>
          <w:rFonts w:cs="Arial"/>
        </w:rPr>
        <w:noBreakHyphen/>
        <w:t xml:space="preserve">66 </w:t>
      </w:r>
      <w:r w:rsidR="005B0FBB" w:rsidRPr="002F7BDF">
        <w:rPr>
          <w:rFonts w:cs="Arial"/>
        </w:rPr>
        <w:t>sch 1 pt 7</w:t>
      </w:r>
    </w:p>
    <w:p w:rsidR="005B0FBB" w:rsidRDefault="005B0FBB" w:rsidP="005B0FBB">
      <w:pPr>
        <w:pStyle w:val="Actdetails"/>
        <w:keepNext/>
      </w:pPr>
      <w:r>
        <w:t>notified 20 December 2000 (</w:t>
      </w:r>
      <w:hyperlink r:id="rId155" w:tooltip="GAZ2000-S68" w:history="1">
        <w:r w:rsidRPr="002F7BDF">
          <w:rPr>
            <w:rStyle w:val="charCitHyperlinkAbbrev"/>
          </w:rPr>
          <w:t>Gaz 2000 No S68</w:t>
        </w:r>
      </w:hyperlink>
      <w:r>
        <w:t>)</w:t>
      </w:r>
    </w:p>
    <w:p w:rsidR="005B0FBB" w:rsidRDefault="005B0FBB" w:rsidP="005B0FBB">
      <w:pPr>
        <w:pStyle w:val="Actdetails"/>
        <w:keepNext/>
      </w:pPr>
      <w:r>
        <w:t>s 1, s 2 commenced 20 December 2000 (IA s 10B)</w:t>
      </w:r>
    </w:p>
    <w:p w:rsidR="005B0FBB" w:rsidRDefault="005B0FBB" w:rsidP="005B0FBB">
      <w:pPr>
        <w:pStyle w:val="Actdetails"/>
      </w:pPr>
      <w:r>
        <w:t>sch 1 pt 7 commenced 1 January 2001 (</w:t>
      </w:r>
      <w:hyperlink r:id="rId156" w:tooltip="GAZ2000-S69" w:history="1">
        <w:r w:rsidRPr="002F7BDF">
          <w:rPr>
            <w:rStyle w:val="charCitHyperlinkAbbrev"/>
          </w:rPr>
          <w:t>Gaz 2000 No S69</w:t>
        </w:r>
      </w:hyperlink>
      <w:r>
        <w:t>)</w:t>
      </w:r>
    </w:p>
    <w:p w:rsidR="005B0FBB" w:rsidRDefault="007A6C63" w:rsidP="005B0FBB">
      <w:pPr>
        <w:pStyle w:val="NewAct"/>
      </w:pPr>
      <w:hyperlink r:id="rId157" w:tooltip="A2001-44" w:history="1">
        <w:r w:rsidR="005B0FBB" w:rsidRPr="002F7BDF">
          <w:rPr>
            <w:rStyle w:val="charCitHyperlinkAbbrev"/>
          </w:rPr>
          <w:t>Legislation (Consequential Amendments) Act 2001</w:t>
        </w:r>
      </w:hyperlink>
      <w:r w:rsidR="005B0FBB">
        <w:t xml:space="preserve"> A2001</w:t>
      </w:r>
      <w:r w:rsidR="005B0FBB">
        <w:noBreakHyphen/>
        <w:t>44 pt 188</w:t>
      </w:r>
    </w:p>
    <w:p w:rsidR="005B0FBB" w:rsidRDefault="005B0FBB" w:rsidP="005B0FBB">
      <w:pPr>
        <w:pStyle w:val="Actdetails"/>
        <w:keepNext/>
      </w:pPr>
      <w:r>
        <w:t>notified 26 July 2001 (</w:t>
      </w:r>
      <w:hyperlink r:id="rId158" w:tooltip="GAZ2001-30" w:history="1">
        <w:r w:rsidRPr="002F7BDF">
          <w:rPr>
            <w:rStyle w:val="charCitHyperlinkAbbrev"/>
          </w:rPr>
          <w:t>Gaz 2001 No 30</w:t>
        </w:r>
      </w:hyperlink>
      <w:r>
        <w:t>)</w:t>
      </w:r>
    </w:p>
    <w:p w:rsidR="005B0FBB" w:rsidRPr="002F7BDF" w:rsidRDefault="005B0FBB" w:rsidP="005B0FBB">
      <w:pPr>
        <w:pStyle w:val="Actdetails"/>
        <w:keepNext/>
      </w:pPr>
      <w:r>
        <w:t>s 1, s 2 commenced 26 July 2001 (IA s 10B)</w:t>
      </w:r>
    </w:p>
    <w:p w:rsidR="005B0FBB" w:rsidRDefault="005B0FBB" w:rsidP="005B0FBB">
      <w:pPr>
        <w:pStyle w:val="Actdetails"/>
      </w:pPr>
      <w:r>
        <w:t xml:space="preserve">pt 188 commenced 12 September 2001 (s 2 and see </w:t>
      </w:r>
      <w:hyperlink r:id="rId159" w:tooltip="GAZ2001-S65" w:history="1">
        <w:r w:rsidRPr="002F7BDF">
          <w:rPr>
            <w:rStyle w:val="charCitHyperlinkAbbrev"/>
          </w:rPr>
          <w:t>Gaz 2001 No S65</w:t>
        </w:r>
      </w:hyperlink>
      <w:r>
        <w:t>)</w:t>
      </w:r>
    </w:p>
    <w:p w:rsidR="005B0FBB" w:rsidRDefault="007A6C63" w:rsidP="005B0FBB">
      <w:pPr>
        <w:pStyle w:val="NewAct"/>
      </w:pPr>
      <w:hyperlink r:id="rId160" w:tooltip="A2002-11" w:history="1">
        <w:r w:rsidR="005B0FBB" w:rsidRPr="002F7BDF">
          <w:rPr>
            <w:rStyle w:val="charCitHyperlinkAbbrev"/>
          </w:rPr>
          <w:t>Legislation Amendment Act 2002</w:t>
        </w:r>
      </w:hyperlink>
      <w:r w:rsidR="005B0FBB">
        <w:t xml:space="preserve"> A2002</w:t>
      </w:r>
      <w:r w:rsidR="005B0FBB">
        <w:noBreakHyphen/>
        <w:t>11 pt 2.28</w:t>
      </w:r>
    </w:p>
    <w:p w:rsidR="005B0FBB" w:rsidRDefault="005B0FBB" w:rsidP="005B0FBB">
      <w:pPr>
        <w:pStyle w:val="Actdetails"/>
        <w:keepNext/>
      </w:pPr>
      <w:r>
        <w:t>notified LR 27 May 2002</w:t>
      </w:r>
    </w:p>
    <w:p w:rsidR="005B0FBB" w:rsidRDefault="005B0FBB" w:rsidP="005B0FBB">
      <w:pPr>
        <w:pStyle w:val="Actdetails"/>
        <w:keepNext/>
      </w:pPr>
      <w:r>
        <w:t>s 1, s 2 commenced 27 May 2002 (LA s 75)</w:t>
      </w:r>
    </w:p>
    <w:p w:rsidR="005B0FBB" w:rsidRDefault="005B0FBB" w:rsidP="005B0FBB">
      <w:pPr>
        <w:pStyle w:val="Actdetails"/>
      </w:pPr>
      <w:r>
        <w:t>pt 2.28 commenced 28 May 2002 (s 2 (1))</w:t>
      </w:r>
    </w:p>
    <w:p w:rsidR="005B0FBB" w:rsidRDefault="007A6C63" w:rsidP="005B0FBB">
      <w:pPr>
        <w:pStyle w:val="NewAct"/>
      </w:pPr>
      <w:hyperlink r:id="rId161" w:tooltip="A2003-50" w:history="1">
        <w:r w:rsidR="005B0FBB" w:rsidRPr="002F7BDF">
          <w:rPr>
            <w:rStyle w:val="charCitHyperlinkAbbrev"/>
          </w:rPr>
          <w:t>Independent Competition and Regulatory Commission Amendment Act 2003</w:t>
        </w:r>
      </w:hyperlink>
      <w:r w:rsidR="005B0FBB">
        <w:t xml:space="preserve"> A2003-50</w:t>
      </w:r>
    </w:p>
    <w:p w:rsidR="005B0FBB" w:rsidRDefault="005B0FBB" w:rsidP="005B0FBB">
      <w:pPr>
        <w:pStyle w:val="Actdetails"/>
        <w:keepNext/>
      </w:pPr>
      <w:r>
        <w:t>notified LR 25 November 2003</w:t>
      </w:r>
    </w:p>
    <w:p w:rsidR="005B0FBB" w:rsidRDefault="005B0FBB" w:rsidP="005B0FBB">
      <w:pPr>
        <w:pStyle w:val="Actdetails"/>
        <w:keepNext/>
      </w:pPr>
      <w:r>
        <w:t>s 1, s 2 commenced 25 November 2003 (LA s 75 (1))</w:t>
      </w:r>
    </w:p>
    <w:p w:rsidR="005B0FBB" w:rsidRDefault="005B0FBB" w:rsidP="005B0FBB">
      <w:pPr>
        <w:pStyle w:val="Actdetails"/>
      </w:pPr>
      <w:r>
        <w:t>remainder commenced 26 November 2003 (s 2)</w:t>
      </w:r>
    </w:p>
    <w:p w:rsidR="005B0FBB" w:rsidRDefault="007A6C63" w:rsidP="005B0FBB">
      <w:pPr>
        <w:pStyle w:val="NewAct"/>
        <w:keepLines/>
      </w:pPr>
      <w:hyperlink r:id="rId162" w:tooltip="A2004-9" w:history="1">
        <w:r w:rsidR="005B0FBB" w:rsidRPr="002F7BDF">
          <w:rPr>
            <w:rStyle w:val="charCitHyperlinkAbbrev"/>
          </w:rPr>
          <w:t>Annual Reports Legislation Amendment Act 2004</w:t>
        </w:r>
      </w:hyperlink>
      <w:r w:rsidR="005B0FBB">
        <w:t xml:space="preserve"> A2004-9 sch 1 pt 1.20</w:t>
      </w:r>
    </w:p>
    <w:p w:rsidR="005B0FBB" w:rsidRDefault="005B0FBB" w:rsidP="005B0FBB">
      <w:pPr>
        <w:pStyle w:val="Actdetails"/>
        <w:keepNext/>
        <w:keepLines/>
      </w:pPr>
      <w:r>
        <w:t>notified LR 19 March 2004</w:t>
      </w:r>
    </w:p>
    <w:p w:rsidR="005B0FBB" w:rsidRDefault="005B0FBB" w:rsidP="005B0FBB">
      <w:pPr>
        <w:pStyle w:val="Actdetails"/>
        <w:keepNext/>
        <w:keepLines/>
      </w:pPr>
      <w:r>
        <w:t>s 1, s 2 commenced 19 March 2004 (LA s 75 (1))</w:t>
      </w:r>
    </w:p>
    <w:p w:rsidR="005B0FBB" w:rsidRDefault="005B0FBB" w:rsidP="005B0FBB">
      <w:pPr>
        <w:pStyle w:val="Actdetails"/>
        <w:keepLines/>
      </w:pPr>
      <w:r>
        <w:t xml:space="preserve">sch 1 pt 1.20 commenced 13 April 2004 (s 2 and see </w:t>
      </w:r>
      <w:hyperlink r:id="rId163" w:tooltip="A2004-8" w:history="1">
        <w:r w:rsidRPr="002F7BDF">
          <w:rPr>
            <w:rStyle w:val="charCitHyperlinkAbbrev"/>
          </w:rPr>
          <w:t>Annual Reports (Government Agencies) Act 2004</w:t>
        </w:r>
      </w:hyperlink>
      <w:r>
        <w:t xml:space="preserve"> A2004-8, s 2 and </w:t>
      </w:r>
      <w:hyperlink r:id="rId164" w:tooltip="CN2004-5" w:history="1">
        <w:r w:rsidRPr="002F7BDF">
          <w:rPr>
            <w:rStyle w:val="charCitHyperlinkAbbrev"/>
          </w:rPr>
          <w:t>CN2004-5</w:t>
        </w:r>
      </w:hyperlink>
      <w:r>
        <w:t>)</w:t>
      </w:r>
    </w:p>
    <w:p w:rsidR="005B0FBB" w:rsidRDefault="007A6C63" w:rsidP="005B0FBB">
      <w:pPr>
        <w:pStyle w:val="NewAct"/>
      </w:pPr>
      <w:hyperlink r:id="rId165" w:tooltip="A2004-15" w:history="1">
        <w:r w:rsidR="005B0FBB" w:rsidRPr="002712BC">
          <w:rPr>
            <w:rStyle w:val="charCitHyperlinkAbbrev"/>
          </w:rPr>
          <w:t>Criminal Code (Theft, Fraud, Bribery and Related Offences) Amendment Act 2004</w:t>
        </w:r>
      </w:hyperlink>
      <w:r w:rsidR="005B0FBB">
        <w:t xml:space="preserve"> A2004-15 sch 1 pt 1.23</w:t>
      </w:r>
    </w:p>
    <w:p w:rsidR="005B0FBB" w:rsidRDefault="005B0FBB" w:rsidP="005B0FBB">
      <w:pPr>
        <w:pStyle w:val="Actdetails"/>
        <w:keepNext/>
      </w:pPr>
      <w:r>
        <w:t>notified LR 26 March 2004</w:t>
      </w:r>
    </w:p>
    <w:p w:rsidR="005B0FBB" w:rsidRDefault="005B0FBB" w:rsidP="005B0FBB">
      <w:pPr>
        <w:pStyle w:val="Actdetails"/>
        <w:keepNext/>
      </w:pPr>
      <w:r>
        <w:t>s 1, s 2 commenced 26 March 2004 (LA s 75 (1))</w:t>
      </w:r>
    </w:p>
    <w:p w:rsidR="005B0FBB" w:rsidRDefault="005B0FBB" w:rsidP="005B0FBB">
      <w:pPr>
        <w:pStyle w:val="Actdetails"/>
      </w:pPr>
      <w:r>
        <w:t>sch 1 pt 1.23 commenced 9 April 2004 (s 2 (1))</w:t>
      </w:r>
    </w:p>
    <w:p w:rsidR="005B0FBB" w:rsidRDefault="007A6C63" w:rsidP="005B0FBB">
      <w:pPr>
        <w:pStyle w:val="NewAct"/>
      </w:pPr>
      <w:hyperlink r:id="rId166" w:tooltip="A2004-42" w:history="1">
        <w:r w:rsidR="005B0FBB" w:rsidRPr="002F7BDF">
          <w:rPr>
            <w:rStyle w:val="charCitHyperlinkAbbrev"/>
          </w:rPr>
          <w:t>Statute Law Amendment Act 2004</w:t>
        </w:r>
      </w:hyperlink>
      <w:r w:rsidR="005B0FBB">
        <w:t xml:space="preserve"> A2004-42 sch 3 pt 3.11</w:t>
      </w:r>
    </w:p>
    <w:p w:rsidR="005B0FBB" w:rsidRDefault="005B0FBB" w:rsidP="005B0FBB">
      <w:pPr>
        <w:pStyle w:val="Actdetails"/>
        <w:keepNext/>
      </w:pPr>
      <w:r>
        <w:t>notified LR 11 August 2004</w:t>
      </w:r>
    </w:p>
    <w:p w:rsidR="005B0FBB" w:rsidRDefault="005B0FBB" w:rsidP="005B0FBB">
      <w:pPr>
        <w:pStyle w:val="Actdetails"/>
        <w:keepNext/>
      </w:pPr>
      <w:r>
        <w:t>s 1, s 2 commenced 11 August 2004 (LA s 75 (1))</w:t>
      </w:r>
    </w:p>
    <w:p w:rsidR="005B0FBB" w:rsidRDefault="005B0FBB" w:rsidP="005B0FBB">
      <w:pPr>
        <w:pStyle w:val="Actdetails"/>
      </w:pPr>
      <w:r>
        <w:t>sch 3 pt 3.11 commenced 25 August 2004 (s 2 (1))</w:t>
      </w:r>
    </w:p>
    <w:p w:rsidR="005B0FBB" w:rsidRDefault="007A6C63" w:rsidP="005B0FBB">
      <w:pPr>
        <w:pStyle w:val="NewAct"/>
      </w:pPr>
      <w:hyperlink r:id="rId167" w:tooltip="A2005-52" w:history="1">
        <w:r w:rsidR="005B0FBB" w:rsidRPr="002F7BDF">
          <w:rPr>
            <w:rStyle w:val="charCitHyperlinkAbbrev"/>
          </w:rPr>
          <w:t>Financial Management Legislation Amendment Act 2005</w:t>
        </w:r>
      </w:hyperlink>
      <w:r w:rsidR="005B0FBB">
        <w:t xml:space="preserve"> A2005</w:t>
      </w:r>
      <w:r w:rsidR="005B0FBB">
        <w:noBreakHyphen/>
        <w:t>52 sch 1 pt 1.10</w:t>
      </w:r>
    </w:p>
    <w:p w:rsidR="005B0FBB" w:rsidRDefault="005B0FBB" w:rsidP="005B0FBB">
      <w:pPr>
        <w:pStyle w:val="Actdetails"/>
      </w:pPr>
      <w:r>
        <w:t>notified LR 26 October 2005</w:t>
      </w:r>
    </w:p>
    <w:p w:rsidR="005B0FBB" w:rsidRDefault="005B0FBB" w:rsidP="005B0FBB">
      <w:pPr>
        <w:pStyle w:val="Actdetails"/>
      </w:pPr>
      <w:r>
        <w:t>s 1, s 2 commenced 26 October 2005 (LA s 75 (1))</w:t>
      </w:r>
    </w:p>
    <w:p w:rsidR="005B0FBB" w:rsidRPr="002F7BDF" w:rsidRDefault="005B0FBB" w:rsidP="005B0FBB">
      <w:pPr>
        <w:pStyle w:val="Actdetails"/>
      </w:pPr>
      <w:r>
        <w:t>sch 1 pt 1.10 commenced 1 January 2006 (s 2 (2))</w:t>
      </w:r>
    </w:p>
    <w:p w:rsidR="005B0FBB" w:rsidRDefault="007A6C63" w:rsidP="005B0FBB">
      <w:pPr>
        <w:pStyle w:val="NewAct"/>
      </w:pPr>
      <w:hyperlink r:id="rId168" w:tooltip="A2005-53" w:history="1">
        <w:r w:rsidR="005B0FBB" w:rsidRPr="002F7BDF">
          <w:rPr>
            <w:rStyle w:val="charCitHyperlinkAbbrev"/>
          </w:rPr>
          <w:t>Criminal Code (Administration of Justice Offences) Amendment Act 2005</w:t>
        </w:r>
      </w:hyperlink>
      <w:r w:rsidR="005B0FBB">
        <w:t xml:space="preserve"> A2005-53 sch 1 pt 1.13</w:t>
      </w:r>
    </w:p>
    <w:p w:rsidR="005B0FBB" w:rsidRDefault="005B0FBB" w:rsidP="005B0FBB">
      <w:pPr>
        <w:pStyle w:val="Actdetails"/>
      </w:pPr>
      <w:r>
        <w:t>notified LR 26 October 2005</w:t>
      </w:r>
    </w:p>
    <w:p w:rsidR="005B0FBB" w:rsidRDefault="005B0FBB" w:rsidP="005B0FBB">
      <w:pPr>
        <w:pStyle w:val="Actdetails"/>
      </w:pPr>
      <w:r>
        <w:t>s 1, s 2 commenced 26 October 2005 (LA s 75 (1))</w:t>
      </w:r>
    </w:p>
    <w:p w:rsidR="005B0FBB" w:rsidRDefault="005B0FBB" w:rsidP="005B0FBB">
      <w:pPr>
        <w:pStyle w:val="Actdetails"/>
      </w:pPr>
      <w:r>
        <w:t>sch 1 pt 1.13 commenced 23 November 2005 (s 2)</w:t>
      </w:r>
    </w:p>
    <w:p w:rsidR="005B0FBB" w:rsidRDefault="007A6C63" w:rsidP="005B0FBB">
      <w:pPr>
        <w:pStyle w:val="NewAct"/>
      </w:pPr>
      <w:hyperlink r:id="rId169" w:tooltip="A2005-62" w:history="1">
        <w:r w:rsidR="005B0FBB" w:rsidRPr="002F7BDF">
          <w:rPr>
            <w:rStyle w:val="charCitHyperlinkAbbrev"/>
          </w:rPr>
          <w:t>Statute Law Amendment Act 2005 (No 2)</w:t>
        </w:r>
      </w:hyperlink>
      <w:r w:rsidR="005B0FBB">
        <w:t xml:space="preserve"> A2005-62 sch 3 pt 3.12</w:t>
      </w:r>
    </w:p>
    <w:p w:rsidR="005B0FBB" w:rsidRDefault="005B0FBB" w:rsidP="005B0FBB">
      <w:pPr>
        <w:pStyle w:val="Actdetails"/>
      </w:pPr>
      <w:r>
        <w:t>notified LR 21 December 2005</w:t>
      </w:r>
    </w:p>
    <w:p w:rsidR="005B0FBB" w:rsidRDefault="005B0FBB" w:rsidP="005B0FBB">
      <w:pPr>
        <w:pStyle w:val="Actdetails"/>
      </w:pPr>
      <w:r>
        <w:t>s 1, s 2 commenced 21 December 2005 (LA s 75 (1))</w:t>
      </w:r>
    </w:p>
    <w:p w:rsidR="005B0FBB" w:rsidRDefault="005B0FBB" w:rsidP="005B0FBB">
      <w:pPr>
        <w:pStyle w:val="Actdetails"/>
      </w:pPr>
      <w:r>
        <w:t>sch 3 pt 3.12 commenced 11 January 2006 (s 2 (2))</w:t>
      </w:r>
    </w:p>
    <w:p w:rsidR="005B0FBB" w:rsidRDefault="007A6C63" w:rsidP="005B0FBB">
      <w:pPr>
        <w:pStyle w:val="NewAct"/>
      </w:pPr>
      <w:hyperlink r:id="rId170" w:tooltip="A2007-39" w:history="1">
        <w:r w:rsidR="005B0FBB" w:rsidRPr="002F7BDF">
          <w:rPr>
            <w:rStyle w:val="charCitHyperlinkAbbrev"/>
          </w:rPr>
          <w:t>Statute Law Amendment Act 2007 (No 3)</w:t>
        </w:r>
      </w:hyperlink>
      <w:r w:rsidR="005B0FBB">
        <w:t xml:space="preserve"> A2007-39 sch 3 pt 3.20</w:t>
      </w:r>
    </w:p>
    <w:p w:rsidR="005B0FBB" w:rsidRDefault="005B0FBB" w:rsidP="005B0FBB">
      <w:pPr>
        <w:pStyle w:val="Actdetails"/>
        <w:keepNext/>
      </w:pPr>
      <w:r>
        <w:t>notified LR 6 December 2007</w:t>
      </w:r>
    </w:p>
    <w:p w:rsidR="005B0FBB" w:rsidRDefault="005B0FBB" w:rsidP="005B0FBB">
      <w:pPr>
        <w:pStyle w:val="Actdetails"/>
        <w:keepNext/>
      </w:pPr>
      <w:r>
        <w:t>s 1, s 2 commenced 6 December 2007 (LA s 75 (1))</w:t>
      </w:r>
    </w:p>
    <w:p w:rsidR="005B0FBB" w:rsidRDefault="005B0FBB" w:rsidP="005B0FBB">
      <w:pPr>
        <w:pStyle w:val="Actdetails"/>
      </w:pPr>
      <w:r>
        <w:t>sch 3 pt 3.20 commenced 27 December 2007 (s 2)</w:t>
      </w:r>
    </w:p>
    <w:p w:rsidR="005B0FBB" w:rsidRDefault="007A6C63" w:rsidP="005B0FBB">
      <w:pPr>
        <w:pStyle w:val="NewAct"/>
      </w:pPr>
      <w:hyperlink r:id="rId171" w:tooltip="A2008-15" w:history="1">
        <w:r w:rsidR="005B0FBB" w:rsidRPr="002F7BDF">
          <w:rPr>
            <w:rStyle w:val="charCitHyperlinkAbbrev"/>
          </w:rPr>
          <w:t>National Gas (ACT) Act 2008</w:t>
        </w:r>
      </w:hyperlink>
      <w:r w:rsidR="005B0FBB">
        <w:t xml:space="preserve"> A2008-15 sch 2 pt 2.2</w:t>
      </w:r>
    </w:p>
    <w:p w:rsidR="005B0FBB" w:rsidRDefault="005B0FBB" w:rsidP="005B0FBB">
      <w:pPr>
        <w:pStyle w:val="Actdetails"/>
      </w:pPr>
      <w:r>
        <w:t>notified LR 30 June 2008</w:t>
      </w:r>
    </w:p>
    <w:p w:rsidR="005B0FBB" w:rsidRDefault="005B0FBB" w:rsidP="005B0FBB">
      <w:pPr>
        <w:pStyle w:val="Actdetails"/>
      </w:pPr>
      <w:r>
        <w:t>s 1, s 2 commenced 30 June 2008 (LA s 75 (1))</w:t>
      </w:r>
    </w:p>
    <w:p w:rsidR="005B0FBB" w:rsidRDefault="005B0FBB" w:rsidP="005B0FBB">
      <w:pPr>
        <w:pStyle w:val="Actdetails"/>
      </w:pPr>
      <w:r>
        <w:t xml:space="preserve">sch 2 pt 2.2 commenced 1 July 2008 (s 2 (1) and see </w:t>
      </w:r>
      <w:hyperlink r:id="rId172" w:tooltip="Act 2008 No 19 (SA)" w:history="1">
        <w:r w:rsidRPr="002712BC">
          <w:rPr>
            <w:rStyle w:val="charCitHyperlinkAbbrev"/>
          </w:rPr>
          <w:t>National Gas (South Australia) Act 2008</w:t>
        </w:r>
      </w:hyperlink>
      <w:r>
        <w:t xml:space="preserve"> (SA), s 7)</w:t>
      </w:r>
    </w:p>
    <w:p w:rsidR="005B0FBB" w:rsidRDefault="007A6C63" w:rsidP="005B0FBB">
      <w:pPr>
        <w:pStyle w:val="NewAct"/>
      </w:pPr>
      <w:hyperlink r:id="rId173" w:tooltip="A2009-20" w:history="1">
        <w:r w:rsidR="005B0FBB" w:rsidRPr="002F7BDF">
          <w:rPr>
            <w:rStyle w:val="charCitHyperlinkAbbrev"/>
          </w:rPr>
          <w:t>Statute Law Amendment Act 2009</w:t>
        </w:r>
      </w:hyperlink>
      <w:r w:rsidR="005B0FBB">
        <w:t xml:space="preserve"> A2009-20 sch 3 pt 3.43</w:t>
      </w:r>
    </w:p>
    <w:p w:rsidR="005B0FBB" w:rsidRDefault="005B0FBB" w:rsidP="005B0FBB">
      <w:pPr>
        <w:pStyle w:val="Actdetails"/>
        <w:keepNext/>
      </w:pPr>
      <w:r>
        <w:t>notified LR 1 September 2009</w:t>
      </w:r>
    </w:p>
    <w:p w:rsidR="005B0FBB" w:rsidRDefault="005B0FBB" w:rsidP="005B0FBB">
      <w:pPr>
        <w:pStyle w:val="Actdetails"/>
        <w:keepNext/>
      </w:pPr>
      <w:r>
        <w:t>s 1, s 2 commenced 1 September 2009 (LA s 75 (1))</w:t>
      </w:r>
    </w:p>
    <w:p w:rsidR="005B0FBB" w:rsidRDefault="005B0FBB" w:rsidP="005B0FBB">
      <w:pPr>
        <w:pStyle w:val="Actdetails"/>
      </w:pPr>
      <w:r>
        <w:t>sch 3 pt 3.43 commenced 22 September 2009 (s 2)</w:t>
      </w:r>
    </w:p>
    <w:p w:rsidR="005B0FBB" w:rsidRPr="00DB3D5E" w:rsidRDefault="007A6C63" w:rsidP="005B0FBB">
      <w:pPr>
        <w:pStyle w:val="NewAct"/>
      </w:pPr>
      <w:hyperlink r:id="rId174" w:tooltip="A2009-44" w:history="1">
        <w:r w:rsidR="005B0FBB" w:rsidRPr="002F7BDF">
          <w:rPr>
            <w:rStyle w:val="charCitHyperlinkAbbrev"/>
          </w:rPr>
          <w:t>Justice and Community Safety Legislation Amendment Act 2009 (No 3)</w:t>
        </w:r>
      </w:hyperlink>
      <w:r w:rsidR="005B0FBB" w:rsidRPr="00DB3D5E">
        <w:t> A2009-</w:t>
      </w:r>
      <w:r w:rsidR="005B0FBB">
        <w:t>44 sch 1 pt 1.13</w:t>
      </w:r>
    </w:p>
    <w:p w:rsidR="005B0FBB" w:rsidRPr="00DB3D5E" w:rsidRDefault="005B0FBB" w:rsidP="005B0FBB">
      <w:pPr>
        <w:pStyle w:val="Actdetails"/>
        <w:keepNext/>
      </w:pPr>
      <w:r>
        <w:t>notified LR 24</w:t>
      </w:r>
      <w:r w:rsidRPr="00DB3D5E">
        <w:t xml:space="preserve"> </w:t>
      </w:r>
      <w:r>
        <w:t>November</w:t>
      </w:r>
      <w:r w:rsidRPr="00DB3D5E">
        <w:t xml:space="preserve"> 2009</w:t>
      </w:r>
    </w:p>
    <w:p w:rsidR="005B0FBB" w:rsidRDefault="005B0FBB" w:rsidP="005B0FBB">
      <w:pPr>
        <w:pStyle w:val="Actdetails"/>
        <w:keepNext/>
      </w:pPr>
      <w:r>
        <w:t>s 1, s 2 commenced 24 November 2009 (LA s 75 (1))</w:t>
      </w:r>
    </w:p>
    <w:p w:rsidR="005B0FBB" w:rsidRPr="00BF40E8" w:rsidRDefault="005B0FBB" w:rsidP="005B0FBB">
      <w:pPr>
        <w:pStyle w:val="Actdetails"/>
      </w:pPr>
      <w:r w:rsidRPr="00BF40E8">
        <w:t>sch 1 pt 1</w:t>
      </w:r>
      <w:r>
        <w:t>.13 commenced 22</w:t>
      </w:r>
      <w:r w:rsidRPr="00BF40E8">
        <w:t xml:space="preserve"> </w:t>
      </w:r>
      <w:r>
        <w:t>December 2009 (s 2 (3))</w:t>
      </w:r>
    </w:p>
    <w:p w:rsidR="005B0FBB" w:rsidRDefault="007A6C63" w:rsidP="005B0FBB">
      <w:pPr>
        <w:pStyle w:val="NewAct"/>
      </w:pPr>
      <w:hyperlink r:id="rId175" w:tooltip="A2010-30" w:history="1">
        <w:r w:rsidR="005B0FBB" w:rsidRPr="002F7BDF">
          <w:rPr>
            <w:rStyle w:val="charCitHyperlinkAbbrev"/>
          </w:rPr>
          <w:t>Justice and Community Safety Legislation Amendment Act 2010 (No 2)</w:t>
        </w:r>
      </w:hyperlink>
      <w:r w:rsidR="005B0FBB">
        <w:t> A2010-30 sch 1 pt 1.12</w:t>
      </w:r>
    </w:p>
    <w:p w:rsidR="005B0FBB" w:rsidRDefault="005B0FBB" w:rsidP="005B0FBB">
      <w:pPr>
        <w:pStyle w:val="Actdetails"/>
        <w:keepNext/>
      </w:pPr>
      <w:r>
        <w:t>notified LR 31 August 2010</w:t>
      </w:r>
    </w:p>
    <w:p w:rsidR="005B0FBB" w:rsidRDefault="005B0FBB" w:rsidP="005B0FBB">
      <w:pPr>
        <w:pStyle w:val="Actdetails"/>
        <w:keepNext/>
      </w:pPr>
      <w:r>
        <w:t>s 1, s 2 commenced 31 August 2010 (LA s 75 (1))</w:t>
      </w:r>
    </w:p>
    <w:p w:rsidR="005B0FBB" w:rsidRDefault="005B0FBB" w:rsidP="005B0FBB">
      <w:pPr>
        <w:pStyle w:val="Actdetails"/>
        <w:keepNext/>
      </w:pPr>
      <w:r>
        <w:t>s 3 commenced 1 September 2010 (s 2 (1))</w:t>
      </w:r>
    </w:p>
    <w:p w:rsidR="005B0FBB" w:rsidRDefault="005B0FBB" w:rsidP="005B0FBB">
      <w:pPr>
        <w:pStyle w:val="Actdetails"/>
      </w:pPr>
      <w:r>
        <w:t>sch 1 pt 1.12 commenced 28 September 2010 (s 2 (2))</w:t>
      </w:r>
    </w:p>
    <w:p w:rsidR="005B0FBB" w:rsidRDefault="007A6C63" w:rsidP="005B0FBB">
      <w:pPr>
        <w:pStyle w:val="NewAct"/>
      </w:pPr>
      <w:hyperlink r:id="rId176" w:tooltip="A2011-3" w:history="1">
        <w:r w:rsidR="005B0FBB" w:rsidRPr="002F7BDF">
          <w:rPr>
            <w:rStyle w:val="charCitHyperlinkAbbrev"/>
          </w:rPr>
          <w:t>Statute Law Amendment Act 2011</w:t>
        </w:r>
      </w:hyperlink>
      <w:r w:rsidR="005B0FBB">
        <w:t xml:space="preserve"> A2011-3 sch 3 pt 3.24</w:t>
      </w:r>
    </w:p>
    <w:p w:rsidR="005B0FBB" w:rsidRDefault="005B0FBB" w:rsidP="005B0FBB">
      <w:pPr>
        <w:pStyle w:val="Actdetails"/>
        <w:keepNext/>
      </w:pPr>
      <w:r>
        <w:t>notified LR 22 February 2011</w:t>
      </w:r>
    </w:p>
    <w:p w:rsidR="005B0FBB" w:rsidRDefault="005B0FBB" w:rsidP="005B0FBB">
      <w:pPr>
        <w:pStyle w:val="Actdetails"/>
        <w:keepNext/>
      </w:pPr>
      <w:r>
        <w:t>s 1, s 2 commenced 22 February 2011 (LA s 75 (1))</w:t>
      </w:r>
    </w:p>
    <w:p w:rsidR="005B0FBB" w:rsidRPr="00CB0D40" w:rsidRDefault="005B0FBB" w:rsidP="005B0FBB">
      <w:pPr>
        <w:pStyle w:val="Actdetails"/>
      </w:pPr>
      <w:r>
        <w:t>sch 3 pt 3.24</w:t>
      </w:r>
      <w:r w:rsidRPr="00CB0D40">
        <w:t xml:space="preserve"> commenced </w:t>
      </w:r>
      <w:r>
        <w:t>1 March 2011 (s 2)</w:t>
      </w:r>
    </w:p>
    <w:p w:rsidR="005B0FBB" w:rsidRDefault="007A6C63" w:rsidP="005B0FBB">
      <w:pPr>
        <w:pStyle w:val="NewAct"/>
      </w:pPr>
      <w:hyperlink r:id="rId177" w:tooltip="A2011-52" w:history="1">
        <w:r w:rsidR="005B0FBB" w:rsidRPr="002F7BDF">
          <w:rPr>
            <w:rStyle w:val="charCitHyperlinkAbbrev"/>
          </w:rPr>
          <w:t>Statute Law Amendment Act 2011 (No 3)</w:t>
        </w:r>
      </w:hyperlink>
      <w:r w:rsidR="005B0FBB">
        <w:t xml:space="preserve"> A2011-52 sch 3 pt 3.31</w:t>
      </w:r>
    </w:p>
    <w:p w:rsidR="005B0FBB" w:rsidRDefault="005B0FBB" w:rsidP="005B0FBB">
      <w:pPr>
        <w:pStyle w:val="Actdetails"/>
        <w:keepNext/>
      </w:pPr>
      <w:r>
        <w:t>notified LR 28 November 2011</w:t>
      </w:r>
    </w:p>
    <w:p w:rsidR="005B0FBB" w:rsidRDefault="005B0FBB" w:rsidP="005B0FBB">
      <w:pPr>
        <w:pStyle w:val="Actdetails"/>
        <w:keepNext/>
      </w:pPr>
      <w:r>
        <w:t>s 1, s 2 commenced 28 November 2011 (LA s 75 (1))</w:t>
      </w:r>
    </w:p>
    <w:p w:rsidR="005B0FBB" w:rsidRDefault="005B0FBB" w:rsidP="005B0FBB">
      <w:pPr>
        <w:pStyle w:val="Actdetails"/>
      </w:pPr>
      <w:r w:rsidRPr="00D6142D">
        <w:t xml:space="preserve">sch </w:t>
      </w:r>
      <w:r>
        <w:t>3 pt 3.31</w:t>
      </w:r>
      <w:r w:rsidRPr="00D6142D">
        <w:t xml:space="preserve"> </w:t>
      </w:r>
      <w:r>
        <w:t>commenced 12 December 2011</w:t>
      </w:r>
      <w:r w:rsidRPr="00D6142D">
        <w:t xml:space="preserve"> (s 2</w:t>
      </w:r>
      <w:r>
        <w:t>)</w:t>
      </w:r>
    </w:p>
    <w:p w:rsidR="005B0FBB" w:rsidRDefault="007A6C63" w:rsidP="005B0FBB">
      <w:pPr>
        <w:pStyle w:val="NewAct"/>
      </w:pPr>
      <w:hyperlink r:id="rId178" w:tooltip="A2012-32" w:history="1">
        <w:r w:rsidR="005B0FBB" w:rsidRPr="002F7BDF">
          <w:rPr>
            <w:rStyle w:val="charCitHyperlinkAbbrev"/>
          </w:rPr>
          <w:t>National Energy Retail Law (Consequential Amendments) Act 2012</w:t>
        </w:r>
      </w:hyperlink>
      <w:r w:rsidR="005B0FBB">
        <w:t xml:space="preserve"> A2012-32 pt 10</w:t>
      </w:r>
    </w:p>
    <w:p w:rsidR="005B0FBB" w:rsidRDefault="005B0FBB" w:rsidP="005B0FBB">
      <w:pPr>
        <w:pStyle w:val="Actdetails"/>
        <w:keepNext/>
      </w:pPr>
      <w:r>
        <w:t>notified LR 14 June 2012</w:t>
      </w:r>
    </w:p>
    <w:p w:rsidR="005B0FBB" w:rsidRDefault="005B0FBB" w:rsidP="005B0FBB">
      <w:pPr>
        <w:pStyle w:val="Actdetails"/>
        <w:keepNext/>
      </w:pPr>
      <w:r>
        <w:t>s 1, s 2 commenced 14 June 2012 (LA s 75 (1))</w:t>
      </w:r>
    </w:p>
    <w:p w:rsidR="005B0FBB" w:rsidRPr="00CB0D40" w:rsidRDefault="005B0FBB" w:rsidP="005B0FBB">
      <w:pPr>
        <w:pStyle w:val="Actdetails"/>
      </w:pPr>
      <w:r>
        <w:t>pt 10</w:t>
      </w:r>
      <w:r w:rsidRPr="00CB0D40">
        <w:t xml:space="preserve"> commenced </w:t>
      </w:r>
      <w:r>
        <w:t xml:space="preserve">1 July 2012 (s 2 (1) and see </w:t>
      </w:r>
      <w:hyperlink r:id="rId179" w:tooltip="A2012-31" w:history="1">
        <w:r w:rsidRPr="002F7BDF">
          <w:rPr>
            <w:rStyle w:val="charCitHyperlinkAbbrev"/>
          </w:rPr>
          <w:t>National Energy Retail Law (ACT) Act 2012</w:t>
        </w:r>
      </w:hyperlink>
      <w:r>
        <w:t xml:space="preserve"> A2012-31, s 2 (1) and </w:t>
      </w:r>
      <w:hyperlink r:id="rId180" w:tooltip="CN2012-12" w:history="1">
        <w:r w:rsidRPr="002F7BDF">
          <w:rPr>
            <w:rStyle w:val="charCitHyperlinkAbbrev"/>
          </w:rPr>
          <w:t>CN2012-12</w:t>
        </w:r>
      </w:hyperlink>
      <w:r>
        <w:t>)</w:t>
      </w:r>
    </w:p>
    <w:p w:rsidR="005B0FBB" w:rsidRDefault="007A6C63" w:rsidP="005B0FBB">
      <w:pPr>
        <w:pStyle w:val="NewAct"/>
      </w:pPr>
      <w:hyperlink r:id="rId181" w:tooltip="A2014-60" w:history="1">
        <w:r w:rsidR="005B0FBB" w:rsidRPr="004C1702">
          <w:rPr>
            <w:rStyle w:val="charCitHyperlinkAbbrev"/>
          </w:rPr>
          <w:t>Utilities (Technical Regulation) Act 2014</w:t>
        </w:r>
      </w:hyperlink>
      <w:r w:rsidR="005B0FBB">
        <w:t xml:space="preserve"> A2014-60 sch 2 pt 2.2</w:t>
      </w:r>
    </w:p>
    <w:p w:rsidR="005B0FBB" w:rsidRDefault="005B0FBB" w:rsidP="005B0FBB">
      <w:pPr>
        <w:pStyle w:val="Actdetails"/>
      </w:pPr>
      <w:r>
        <w:t>notified LR 8 December 2014</w:t>
      </w:r>
    </w:p>
    <w:p w:rsidR="005B0FBB" w:rsidRDefault="005B0FBB" w:rsidP="005B0FBB">
      <w:pPr>
        <w:pStyle w:val="Actdetails"/>
      </w:pPr>
      <w:r>
        <w:t>s 1, s 2 commenced 8 December 2014 (LA s 75 (1))</w:t>
      </w:r>
    </w:p>
    <w:p w:rsidR="005B0FBB" w:rsidRDefault="005B0FBB" w:rsidP="005B0FBB">
      <w:pPr>
        <w:pStyle w:val="Actdetails"/>
      </w:pPr>
      <w:r w:rsidRPr="004C1702">
        <w:t xml:space="preserve">sch 2 pt 2.2 commenced 1 March 2015 (s 2 and </w:t>
      </w:r>
      <w:hyperlink r:id="rId182" w:tooltip="CN2015-1" w:history="1">
        <w:r w:rsidRPr="00F06BD8">
          <w:rPr>
            <w:rStyle w:val="charCitHyperlinkAbbrev"/>
          </w:rPr>
          <w:t>CN2015-1</w:t>
        </w:r>
      </w:hyperlink>
      <w:r w:rsidRPr="004C1702">
        <w:t>)</w:t>
      </w:r>
    </w:p>
    <w:p w:rsidR="005B0FBB" w:rsidRDefault="007A6C63" w:rsidP="005B0FBB">
      <w:pPr>
        <w:pStyle w:val="NewAct"/>
      </w:pPr>
      <w:hyperlink r:id="rId183" w:tooltip="A2015-33" w:history="1">
        <w:r w:rsidR="005B0FBB" w:rsidRPr="000A645B">
          <w:rPr>
            <w:rStyle w:val="charCitHyperlinkAbbrev"/>
          </w:rPr>
          <w:t>Red Tape Reduction Legislation Amendment Act 2015</w:t>
        </w:r>
      </w:hyperlink>
      <w:r w:rsidR="005B0FBB">
        <w:t xml:space="preserve"> </w:t>
      </w:r>
      <w:r w:rsidR="005B0FBB" w:rsidRPr="000A645B">
        <w:t xml:space="preserve">A2015-33 </w:t>
      </w:r>
      <w:r w:rsidR="005B0FBB">
        <w:t>sch 1 pt 1.36</w:t>
      </w:r>
    </w:p>
    <w:p w:rsidR="005B0FBB" w:rsidRDefault="005B0FBB" w:rsidP="005B0FBB">
      <w:pPr>
        <w:pStyle w:val="Actdetails"/>
      </w:pPr>
      <w:r>
        <w:t>notified LR 30 September 2015</w:t>
      </w:r>
    </w:p>
    <w:p w:rsidR="005B0FBB" w:rsidRDefault="005B0FBB" w:rsidP="005B0FBB">
      <w:pPr>
        <w:pStyle w:val="Actdetails"/>
      </w:pPr>
      <w:r>
        <w:t>s 1, s 2 commenced 30 September 2015 (LA s 75 (1))</w:t>
      </w:r>
    </w:p>
    <w:p w:rsidR="005B0FBB" w:rsidRDefault="005B0FBB" w:rsidP="005B0FBB">
      <w:pPr>
        <w:pStyle w:val="Actdetails"/>
      </w:pPr>
      <w:r>
        <w:t>sch 1 pt 1.36 commenced 14 October 2015 (s 2)</w:t>
      </w:r>
    </w:p>
    <w:p w:rsidR="005B0FBB" w:rsidRDefault="007A6C63" w:rsidP="005B0FBB">
      <w:pPr>
        <w:pStyle w:val="NewAct"/>
      </w:pPr>
      <w:hyperlink r:id="rId184" w:tooltip="A2016-34" w:history="1">
        <w:r w:rsidR="005B0FBB">
          <w:rPr>
            <w:rStyle w:val="charCitHyperlinkAbbrev"/>
          </w:rPr>
          <w:t>Independent Competition and Regulatory Commission Amendment Act 2016</w:t>
        </w:r>
      </w:hyperlink>
      <w:r w:rsidR="005B0FBB">
        <w:t xml:space="preserve"> A2016-34</w:t>
      </w:r>
    </w:p>
    <w:p w:rsidR="005B0FBB" w:rsidRDefault="005B0FBB" w:rsidP="005B0FBB">
      <w:pPr>
        <w:pStyle w:val="Actdetails"/>
      </w:pPr>
      <w:r>
        <w:t>notified LR 21 June 2016</w:t>
      </w:r>
    </w:p>
    <w:p w:rsidR="005B0FBB" w:rsidRDefault="005B0FBB" w:rsidP="005B0FBB">
      <w:pPr>
        <w:pStyle w:val="Actdetails"/>
      </w:pPr>
      <w:r>
        <w:t>s 1, s 2 commenced 21 June 2016 (LA s 75 (1))</w:t>
      </w:r>
    </w:p>
    <w:p w:rsidR="005B0FBB" w:rsidRDefault="005B0FBB" w:rsidP="005B0FBB">
      <w:pPr>
        <w:pStyle w:val="Actdetails"/>
      </w:pPr>
      <w:r>
        <w:t>remainder commenced 1 July 2016 (s 2)</w:t>
      </w:r>
    </w:p>
    <w:p w:rsidR="005B0FBB" w:rsidRDefault="007A6C63" w:rsidP="005B0FBB">
      <w:pPr>
        <w:pStyle w:val="NewAct"/>
      </w:pPr>
      <w:hyperlink r:id="rId185" w:tooltip="A2016-52" w:history="1">
        <w:r w:rsidR="005B0FBB">
          <w:rPr>
            <w:rStyle w:val="charCitHyperlinkAbbrev"/>
          </w:rPr>
          <w:t>Public Sector Management Amendment Act 2016</w:t>
        </w:r>
      </w:hyperlink>
      <w:r w:rsidR="005B0FBB">
        <w:t xml:space="preserve"> A2016-52 sch 1 pt 1.38</w:t>
      </w:r>
    </w:p>
    <w:p w:rsidR="005B0FBB" w:rsidRDefault="005B0FBB" w:rsidP="005B0FBB">
      <w:pPr>
        <w:pStyle w:val="Actdetails"/>
      </w:pPr>
      <w:r>
        <w:t>notified LR 25 August 2016</w:t>
      </w:r>
    </w:p>
    <w:p w:rsidR="005B0FBB" w:rsidRDefault="005B0FBB" w:rsidP="005B0FBB">
      <w:pPr>
        <w:pStyle w:val="Actdetails"/>
      </w:pPr>
      <w:r>
        <w:t>s 1, s 2 commenced 25 August 2016 (LA s 75 (1))</w:t>
      </w:r>
    </w:p>
    <w:p w:rsidR="005B0FBB" w:rsidRDefault="005B0FBB" w:rsidP="005B0FBB">
      <w:pPr>
        <w:pStyle w:val="Actdetails"/>
      </w:pPr>
      <w:r>
        <w:t>sch 1 pt 1.38 commenced 1 September 2016 (s 2)</w:t>
      </w:r>
    </w:p>
    <w:p w:rsidR="005B0FBB" w:rsidRDefault="007A6C63" w:rsidP="005B0FBB">
      <w:pPr>
        <w:pStyle w:val="NewAct"/>
      </w:pPr>
      <w:hyperlink r:id="rId186" w:tooltip="A2016-55" w:history="1">
        <w:r w:rsidR="005B0FBB" w:rsidRPr="005210FF">
          <w:rPr>
            <w:rStyle w:val="Hyperlink"/>
          </w:rPr>
          <w:t>Freedom of Information Act 2016</w:t>
        </w:r>
      </w:hyperlink>
      <w:r w:rsidR="005B0FBB">
        <w:t xml:space="preserve"> A2016-55 sch 4 pt 4.17</w:t>
      </w:r>
    </w:p>
    <w:p w:rsidR="005B0FBB" w:rsidRDefault="005B0FBB" w:rsidP="005B0FBB">
      <w:pPr>
        <w:pStyle w:val="Actdetails"/>
      </w:pPr>
      <w:r>
        <w:t>notified LR 26 August 2016</w:t>
      </w:r>
    </w:p>
    <w:p w:rsidR="005B0FBB" w:rsidRDefault="005B0FBB" w:rsidP="005B0FBB">
      <w:pPr>
        <w:pStyle w:val="Actdetails"/>
      </w:pPr>
      <w:r>
        <w:t>s 1, s 2 commenced 26 August 2016 (LA s 75 (1))</w:t>
      </w:r>
    </w:p>
    <w:p w:rsidR="005B0FBB" w:rsidRPr="00F80281" w:rsidRDefault="005B0FBB" w:rsidP="005B0FBB">
      <w:pPr>
        <w:pStyle w:val="Actdetails"/>
        <w:rPr>
          <w:spacing w:val="-2"/>
        </w:rPr>
      </w:pPr>
      <w:r w:rsidRPr="00F80281">
        <w:rPr>
          <w:spacing w:val="-2"/>
        </w:rPr>
        <w:t>sch 4 pt 4.17 commence</w:t>
      </w:r>
      <w:r>
        <w:rPr>
          <w:spacing w:val="-2"/>
        </w:rPr>
        <w:t>d</w:t>
      </w:r>
      <w:r w:rsidRPr="00F80281">
        <w:rPr>
          <w:spacing w:val="-2"/>
        </w:rPr>
        <w:t xml:space="preserve"> 1 January 2018 (s 2 as am by</w:t>
      </w:r>
      <w:r w:rsidRPr="00F80281">
        <w:rPr>
          <w:rStyle w:val="Hyperlink"/>
        </w:rPr>
        <w:t xml:space="preserve"> </w:t>
      </w:r>
      <w:hyperlink r:id="rId187" w:tooltip="Justice and Community Safety Legislation Amendment Act 2017 (No 2)" w:history="1">
        <w:r w:rsidRPr="00F80281">
          <w:rPr>
            <w:rStyle w:val="Hyperlink"/>
          </w:rPr>
          <w:t>A2017-14</w:t>
        </w:r>
      </w:hyperlink>
      <w:r w:rsidRPr="00F80281">
        <w:rPr>
          <w:spacing w:val="-2"/>
        </w:rPr>
        <w:t xml:space="preserve"> s 19)</w:t>
      </w:r>
    </w:p>
    <w:p w:rsidR="005B0FBB" w:rsidRDefault="007A6C63" w:rsidP="005B0FBB">
      <w:pPr>
        <w:pStyle w:val="NewAct"/>
      </w:pPr>
      <w:hyperlink r:id="rId188" w:tooltip="A2017-7" w:history="1">
        <w:r w:rsidR="005B0FBB">
          <w:rPr>
            <w:rStyle w:val="charCitHyperlinkAbbrev"/>
          </w:rPr>
          <w:t>Commercial Arbitration Act 2017</w:t>
        </w:r>
      </w:hyperlink>
      <w:r w:rsidR="005B0FBB">
        <w:t xml:space="preserve"> A2017-7 sch 1 pt 1.4</w:t>
      </w:r>
    </w:p>
    <w:p w:rsidR="005B0FBB" w:rsidRDefault="005B0FBB" w:rsidP="005B0FBB">
      <w:pPr>
        <w:pStyle w:val="Actdetails"/>
      </w:pPr>
      <w:r>
        <w:t>notified LR 4 April 2017</w:t>
      </w:r>
    </w:p>
    <w:p w:rsidR="005B0FBB" w:rsidRDefault="005B0FBB" w:rsidP="005B0FBB">
      <w:pPr>
        <w:pStyle w:val="Actdetails"/>
      </w:pPr>
      <w:r>
        <w:t>s 1A, s 1B commenced 4 April 2017 (LA s 75 (1))</w:t>
      </w:r>
    </w:p>
    <w:p w:rsidR="005B0FBB" w:rsidRDefault="005B0FBB" w:rsidP="005B0FBB">
      <w:pPr>
        <w:pStyle w:val="Actdetails"/>
      </w:pPr>
      <w:r>
        <w:t xml:space="preserve">sch 1 pt 1.4 commenced 1 July 2017 (s 1B and </w:t>
      </w:r>
      <w:hyperlink r:id="rId189" w:tooltip="CN2017-1" w:history="1">
        <w:r>
          <w:rPr>
            <w:rStyle w:val="charCitHyperlinkAbbrev"/>
          </w:rPr>
          <w:t>CN2017</w:t>
        </w:r>
        <w:r>
          <w:rPr>
            <w:rStyle w:val="charCitHyperlinkAbbrev"/>
          </w:rPr>
          <w:noBreakHyphen/>
          <w:t>1</w:t>
        </w:r>
      </w:hyperlink>
      <w:r>
        <w:t>)</w:t>
      </w:r>
    </w:p>
    <w:p w:rsidR="005B0FBB" w:rsidRDefault="007A6C63" w:rsidP="005B0FBB">
      <w:pPr>
        <w:pStyle w:val="NewAct"/>
      </w:pPr>
      <w:hyperlink r:id="rId190" w:tooltip="A2017-14" w:history="1">
        <w:r w:rsidR="005B0FBB">
          <w:rPr>
            <w:rStyle w:val="charCitHyperlinkAbbrev"/>
          </w:rPr>
          <w:t>Justice and Community Safety Legislation Amendment Act 2017 (No 2)</w:t>
        </w:r>
      </w:hyperlink>
      <w:r w:rsidR="005B0FBB">
        <w:t xml:space="preserve"> A2017-14 s 19</w:t>
      </w:r>
    </w:p>
    <w:p w:rsidR="005B0FBB" w:rsidRDefault="005B0FBB" w:rsidP="005B0FBB">
      <w:pPr>
        <w:pStyle w:val="Actdetails"/>
      </w:pPr>
      <w:r>
        <w:t>notified LR 17 May 2017</w:t>
      </w:r>
    </w:p>
    <w:p w:rsidR="005B0FBB" w:rsidRDefault="005B0FBB" w:rsidP="005B0FBB">
      <w:pPr>
        <w:pStyle w:val="Actdetails"/>
      </w:pPr>
      <w:r>
        <w:t>s 1, s 2 commenced 17 May 2017 (LA s 75 (1))</w:t>
      </w:r>
    </w:p>
    <w:p w:rsidR="005B0FBB" w:rsidRDefault="005B0FBB" w:rsidP="005B0FBB">
      <w:pPr>
        <w:pStyle w:val="Actdetails"/>
      </w:pPr>
      <w:r>
        <w:t>s 19 commenced 24 May 2017 (s 2 (1))</w:t>
      </w:r>
    </w:p>
    <w:p w:rsidR="005B0FBB" w:rsidRDefault="005B0FBB" w:rsidP="005B0FBB">
      <w:pPr>
        <w:pStyle w:val="LegHistNote"/>
      </w:pPr>
      <w:r>
        <w:rPr>
          <w:i/>
        </w:rPr>
        <w:t>Note</w:t>
      </w:r>
      <w:r>
        <w:rPr>
          <w:i/>
        </w:rPr>
        <w:tab/>
      </w:r>
      <w:r>
        <w:t xml:space="preserve">This Act only amends the Freedom of Information Act 2016 </w:t>
      </w:r>
      <w:hyperlink r:id="rId191" w:tooltip="Freedom of Information Act 2016" w:history="1">
        <w:r w:rsidRPr="0026030E">
          <w:rPr>
            <w:rStyle w:val="charCitHyperlinkAbbrev"/>
          </w:rPr>
          <w:t>A2016-55</w:t>
        </w:r>
      </w:hyperlink>
      <w:r>
        <w:t>.</w:t>
      </w:r>
    </w:p>
    <w:p w:rsidR="005B0FBB" w:rsidRPr="00C269F8" w:rsidRDefault="005B0FBB" w:rsidP="005B0FBB">
      <w:pPr>
        <w:pStyle w:val="PageBreak"/>
      </w:pPr>
      <w:r w:rsidRPr="00C269F8">
        <w:br w:type="page"/>
      </w:r>
    </w:p>
    <w:p w:rsidR="005B0FBB" w:rsidRPr="00C80887" w:rsidRDefault="005B0FBB" w:rsidP="005B0FBB">
      <w:pPr>
        <w:pStyle w:val="Endnote2"/>
      </w:pPr>
      <w:bookmarkStart w:id="168" w:name="_Toc500927091"/>
      <w:r w:rsidRPr="00C80887">
        <w:rPr>
          <w:rStyle w:val="charTableNo"/>
        </w:rPr>
        <w:t>4</w:t>
      </w:r>
      <w:r>
        <w:tab/>
      </w:r>
      <w:r w:rsidRPr="00C80887">
        <w:rPr>
          <w:rStyle w:val="charTableText"/>
        </w:rPr>
        <w:t>Amendment history</w:t>
      </w:r>
      <w:bookmarkEnd w:id="168"/>
    </w:p>
    <w:p w:rsidR="005B0FBB" w:rsidRDefault="005B0FBB" w:rsidP="005B0FBB">
      <w:pPr>
        <w:pStyle w:val="AmdtsEntryHd"/>
      </w:pPr>
      <w:r>
        <w:t>Title</w:t>
      </w:r>
    </w:p>
    <w:p w:rsidR="005B0FBB" w:rsidRDefault="005B0FBB" w:rsidP="005B0FBB">
      <w:pPr>
        <w:pStyle w:val="AmdtsEntries"/>
      </w:pPr>
      <w:r>
        <w:t>title</w:t>
      </w:r>
      <w:r>
        <w:tab/>
        <w:t xml:space="preserve">am </w:t>
      </w:r>
      <w:hyperlink r:id="rId19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4; </w:t>
      </w:r>
      <w:hyperlink r:id="rId19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Name of Act</w:t>
      </w:r>
    </w:p>
    <w:p w:rsidR="005B0FBB" w:rsidRDefault="005B0FBB" w:rsidP="005B0FBB">
      <w:pPr>
        <w:pStyle w:val="AmdtsEntries"/>
      </w:pPr>
      <w:r>
        <w:t>s 1</w:t>
      </w:r>
      <w:r>
        <w:tab/>
        <w:t xml:space="preserve">sub </w:t>
      </w:r>
      <w:hyperlink r:id="rId19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5</w:t>
      </w:r>
    </w:p>
    <w:p w:rsidR="005B0FBB" w:rsidRDefault="005B0FBB" w:rsidP="005B0FBB">
      <w:pPr>
        <w:pStyle w:val="AmdtsEntryHd"/>
      </w:pPr>
      <w:r>
        <w:t>Dictionary</w:t>
      </w:r>
    </w:p>
    <w:p w:rsidR="005B0FBB" w:rsidRDefault="005B0FBB" w:rsidP="005B0FBB">
      <w:pPr>
        <w:pStyle w:val="AmdtsEntries"/>
      </w:pPr>
      <w:r>
        <w:t>s 2</w:t>
      </w:r>
      <w:r>
        <w:tab/>
        <w:t xml:space="preserve">om </w:t>
      </w:r>
      <w:hyperlink r:id="rId195" w:tooltip="Legislation (Consequential Amendments) Act 2001" w:history="1">
        <w:r w:rsidRPr="002F7BDF">
          <w:rPr>
            <w:rStyle w:val="charCitHyperlinkAbbrev"/>
          </w:rPr>
          <w:t>A2001</w:t>
        </w:r>
        <w:r w:rsidRPr="002F7BDF">
          <w:rPr>
            <w:rStyle w:val="charCitHyperlinkAbbrev"/>
          </w:rPr>
          <w:noBreakHyphen/>
          <w:t>44</w:t>
        </w:r>
      </w:hyperlink>
      <w:r>
        <w:t xml:space="preserve"> amdt 1.2131</w:t>
      </w:r>
    </w:p>
    <w:p w:rsidR="005B0FBB" w:rsidRDefault="005B0FBB" w:rsidP="005B0FBB">
      <w:pPr>
        <w:pStyle w:val="AmdtsEntries"/>
      </w:pPr>
      <w:r>
        <w:tab/>
        <w:t xml:space="preserve">ins </w:t>
      </w:r>
      <w:hyperlink r:id="rId19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rsidR="005B0FBB" w:rsidRDefault="005B0FBB" w:rsidP="005B0FBB">
      <w:pPr>
        <w:pStyle w:val="AmdtsEntries"/>
      </w:pPr>
      <w:r>
        <w:tab/>
        <w:t xml:space="preserve">am </w:t>
      </w:r>
      <w:hyperlink r:id="rId197" w:tooltip="National Gas (ACT) Act 2008" w:history="1">
        <w:r w:rsidRPr="002F7BDF">
          <w:rPr>
            <w:rStyle w:val="charCitHyperlinkAbbrev"/>
          </w:rPr>
          <w:t>A2008</w:t>
        </w:r>
        <w:r w:rsidRPr="002F7BDF">
          <w:rPr>
            <w:rStyle w:val="charCitHyperlinkAbbrev"/>
          </w:rPr>
          <w:noBreakHyphen/>
          <w:t>15</w:t>
        </w:r>
      </w:hyperlink>
      <w:r>
        <w:t xml:space="preserve"> amdt 2.4; </w:t>
      </w:r>
      <w:hyperlink r:id="rId198"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54</w:t>
      </w:r>
    </w:p>
    <w:p w:rsidR="005B0FBB" w:rsidRDefault="005B0FBB" w:rsidP="005B0FBB">
      <w:pPr>
        <w:pStyle w:val="AmdtsEntryHd"/>
      </w:pPr>
      <w:r>
        <w:t>Notes</w:t>
      </w:r>
    </w:p>
    <w:p w:rsidR="005B0FBB" w:rsidRDefault="005B0FBB" w:rsidP="005B0FBB">
      <w:pPr>
        <w:pStyle w:val="AmdtsEntries"/>
      </w:pPr>
      <w:r>
        <w:t>s 2A</w:t>
      </w:r>
      <w:r>
        <w:tab/>
        <w:t xml:space="preserve">ins </w:t>
      </w:r>
      <w:hyperlink r:id="rId19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rsidR="005B0FBB" w:rsidRDefault="005B0FBB" w:rsidP="005B0FBB">
      <w:pPr>
        <w:pStyle w:val="AmdtsEntryHd"/>
      </w:pPr>
      <w:r>
        <w:t>Joint ownership, control or operation</w:t>
      </w:r>
    </w:p>
    <w:p w:rsidR="005B0FBB" w:rsidRDefault="005B0FBB" w:rsidP="005B0FBB">
      <w:pPr>
        <w:pStyle w:val="AmdtsEntries"/>
      </w:pPr>
      <w:r>
        <w:t>s 2B</w:t>
      </w:r>
      <w:r>
        <w:tab/>
        <w:t xml:space="preserve">ins </w:t>
      </w:r>
      <w:hyperlink r:id="rId20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rsidR="005B0FBB" w:rsidRDefault="005B0FBB" w:rsidP="005B0FBB">
      <w:pPr>
        <w:pStyle w:val="AmdtsEntryHd"/>
      </w:pPr>
      <w:r>
        <w:t>Joint provision of services</w:t>
      </w:r>
    </w:p>
    <w:p w:rsidR="005B0FBB" w:rsidRDefault="005B0FBB" w:rsidP="005B0FBB">
      <w:pPr>
        <w:pStyle w:val="AmdtsEntries"/>
      </w:pPr>
      <w:r>
        <w:t>s 3</w:t>
      </w:r>
      <w:r>
        <w:tab/>
        <w:t xml:space="preserve">defs reloc to dict </w:t>
      </w:r>
      <w:hyperlink r:id="rId20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sub </w:t>
      </w:r>
      <w:hyperlink r:id="rId20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1.140</w:t>
      </w:r>
    </w:p>
    <w:p w:rsidR="005B0FBB" w:rsidRDefault="005B0FBB" w:rsidP="005B0FBB">
      <w:pPr>
        <w:pStyle w:val="AmdtsEntries"/>
      </w:pPr>
      <w:r>
        <w:tab/>
        <w:t xml:space="preserve">def </w:t>
      </w:r>
      <w:r>
        <w:rPr>
          <w:rStyle w:val="charBoldItals"/>
        </w:rPr>
        <w:t xml:space="preserve">commission </w:t>
      </w:r>
      <w:r>
        <w:t xml:space="preserve">sub </w:t>
      </w:r>
      <w:hyperlink r:id="rId20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om </w:t>
      </w:r>
      <w:hyperlink r:id="rId20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rsidR="005B0FBB" w:rsidRDefault="005B0FBB" w:rsidP="005B0FBB">
      <w:pPr>
        <w:pStyle w:val="AmdtsEntries"/>
      </w:pPr>
      <w:r>
        <w:tab/>
        <w:t xml:space="preserve">def </w:t>
      </w:r>
      <w:r>
        <w:rPr>
          <w:rStyle w:val="charBoldItals"/>
        </w:rPr>
        <w:t xml:space="preserve">commissioner </w:t>
      </w:r>
      <w:r>
        <w:t xml:space="preserve">sub </w:t>
      </w:r>
      <w:hyperlink r:id="rId20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om </w:t>
      </w:r>
      <w:hyperlink r:id="rId20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rsidR="005B0FBB" w:rsidRDefault="005B0FBB" w:rsidP="005B0FBB">
      <w:pPr>
        <w:pStyle w:val="AmdtsEntries"/>
        <w:keepNext/>
      </w:pPr>
      <w:r>
        <w:tab/>
        <w:t xml:space="preserve">def </w:t>
      </w:r>
      <w:r>
        <w:rPr>
          <w:rStyle w:val="charBoldItals"/>
        </w:rPr>
        <w:t xml:space="preserve">eligible person </w:t>
      </w:r>
      <w:r>
        <w:t xml:space="preserve">ins </w:t>
      </w:r>
      <w:hyperlink r:id="rId20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keepNext/>
      </w:pPr>
      <w:r>
        <w:tab/>
        <w:t xml:space="preserve">om </w:t>
      </w:r>
      <w:hyperlink r:id="rId20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rsidR="005B0FBB" w:rsidRDefault="005B0FBB" w:rsidP="005B0FBB">
      <w:pPr>
        <w:pStyle w:val="AmdtsEntries"/>
      </w:pPr>
      <w:r>
        <w:tab/>
        <w:t xml:space="preserve">def </w:t>
      </w:r>
      <w:r w:rsidRPr="002F7BDF">
        <w:rPr>
          <w:rStyle w:val="charBoldItals"/>
        </w:rPr>
        <w:t xml:space="preserve">function </w:t>
      </w:r>
      <w:r>
        <w:t xml:space="preserve">om </w:t>
      </w:r>
      <w:hyperlink r:id="rId20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1.138</w:t>
      </w:r>
    </w:p>
    <w:p w:rsidR="005B0FBB" w:rsidRDefault="005B0FBB" w:rsidP="005B0FBB">
      <w:pPr>
        <w:pStyle w:val="AmdtsEntryHd"/>
        <w:keepNext w:val="0"/>
      </w:pPr>
      <w:r>
        <w:t>Who is referring authority?</w:t>
      </w:r>
    </w:p>
    <w:p w:rsidR="005B0FBB" w:rsidRDefault="005B0FBB" w:rsidP="005B0FBB">
      <w:pPr>
        <w:pStyle w:val="AmdtsEntries"/>
        <w:keepNext/>
      </w:pPr>
      <w:r>
        <w:t>s 3A</w:t>
      </w:r>
      <w:r>
        <w:tab/>
        <w:t xml:space="preserve">ins </w:t>
      </w:r>
      <w:hyperlink r:id="rId21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7</w:t>
      </w:r>
    </w:p>
    <w:p w:rsidR="005B0FBB" w:rsidRDefault="005B0FBB" w:rsidP="005B0FBB">
      <w:pPr>
        <w:pStyle w:val="AmdtsEntries"/>
      </w:pPr>
      <w:r>
        <w:tab/>
        <w:t xml:space="preserve">am </w:t>
      </w:r>
      <w:hyperlink r:id="rId211" w:tooltip="Utilities (Consequential Provisions) Act 2000" w:history="1">
        <w:r w:rsidRPr="002F7BDF">
          <w:rPr>
            <w:rStyle w:val="charCitHyperlinkAbbrev"/>
          </w:rPr>
          <w:t>A2000</w:t>
        </w:r>
        <w:r w:rsidRPr="002F7BDF">
          <w:rPr>
            <w:rStyle w:val="charCitHyperlinkAbbrev"/>
          </w:rPr>
          <w:noBreakHyphen/>
          <w:t>66</w:t>
        </w:r>
      </w:hyperlink>
      <w:r>
        <w:t xml:space="preserve"> sch 1 pt 7; pars renum R2 LA</w:t>
      </w:r>
    </w:p>
    <w:p w:rsidR="005B0FBB" w:rsidRDefault="005B0FBB" w:rsidP="005B0FBB">
      <w:pPr>
        <w:pStyle w:val="AmdtsEntryHd"/>
      </w:pPr>
      <w:r>
        <w:t>Regulated industries—declarations</w:t>
      </w:r>
    </w:p>
    <w:p w:rsidR="005B0FBB" w:rsidRDefault="005B0FBB" w:rsidP="005B0FBB">
      <w:pPr>
        <w:pStyle w:val="AmdtsEntries"/>
      </w:pPr>
      <w:r>
        <w:t>s 4</w:t>
      </w:r>
      <w:r>
        <w:tab/>
        <w:t xml:space="preserve">am </w:t>
      </w:r>
      <w:hyperlink r:id="rId212" w:tooltip="Legislation (Consequential Amendments) Act 2001" w:history="1">
        <w:r w:rsidRPr="002F7BDF">
          <w:rPr>
            <w:rStyle w:val="charCitHyperlinkAbbrev"/>
          </w:rPr>
          <w:t>A2001</w:t>
        </w:r>
        <w:r w:rsidRPr="002F7BDF">
          <w:rPr>
            <w:rStyle w:val="charCitHyperlinkAbbrev"/>
          </w:rPr>
          <w:noBreakHyphen/>
          <w:t>44</w:t>
        </w:r>
      </w:hyperlink>
      <w:r>
        <w:t xml:space="preserve"> amdt 1.2132, amdt 1.2133; </w:t>
      </w:r>
      <w:hyperlink r:id="rId213" w:tooltip="Statute Law Amendment Act 2011" w:history="1">
        <w:r w:rsidRPr="002F7BDF">
          <w:rPr>
            <w:rStyle w:val="charCitHyperlinkAbbrev"/>
          </w:rPr>
          <w:t>A2011</w:t>
        </w:r>
        <w:r w:rsidRPr="002F7BDF">
          <w:rPr>
            <w:rStyle w:val="charCitHyperlinkAbbrev"/>
          </w:rPr>
          <w:noBreakHyphen/>
          <w:t>3</w:t>
        </w:r>
      </w:hyperlink>
      <w:r>
        <w:t xml:space="preserve"> amdt 3.243</w:t>
      </w:r>
    </w:p>
    <w:p w:rsidR="005B0FBB" w:rsidRDefault="005B0FBB" w:rsidP="005B0FBB">
      <w:pPr>
        <w:pStyle w:val="AmdtsEntryHd"/>
      </w:pPr>
      <w:r>
        <w:t>National electricity rules–electricity distribution and transmission pricing</w:t>
      </w:r>
    </w:p>
    <w:p w:rsidR="005B0FBB" w:rsidRDefault="005B0FBB" w:rsidP="005B0FBB">
      <w:pPr>
        <w:pStyle w:val="AmdtsEntries"/>
      </w:pPr>
      <w:r>
        <w:t>s 4A hdg</w:t>
      </w:r>
      <w:r>
        <w:tab/>
        <w:t xml:space="preserve">am </w:t>
      </w:r>
      <w:hyperlink r:id="rId214" w:tooltip="Statute Law Amendment Act 2005 (No 2)" w:history="1">
        <w:r w:rsidRPr="002F7BDF">
          <w:rPr>
            <w:rStyle w:val="charCitHyperlinkAbbrev"/>
          </w:rPr>
          <w:t>A2005</w:t>
        </w:r>
        <w:r w:rsidRPr="002F7BDF">
          <w:rPr>
            <w:rStyle w:val="charCitHyperlinkAbbrev"/>
          </w:rPr>
          <w:noBreakHyphen/>
          <w:t>62</w:t>
        </w:r>
      </w:hyperlink>
      <w:r>
        <w:t xml:space="preserve"> amdt 3.127</w:t>
      </w:r>
    </w:p>
    <w:p w:rsidR="005B0FBB" w:rsidRDefault="005B0FBB" w:rsidP="005B0FBB">
      <w:pPr>
        <w:pStyle w:val="AmdtsEntries"/>
      </w:pPr>
      <w:r>
        <w:t>s 4A</w:t>
      </w:r>
      <w:r>
        <w:tab/>
        <w:t xml:space="preserve">ins </w:t>
      </w:r>
      <w:hyperlink r:id="rId21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216" w:tooltip="Statute Law Amendment Act 2005 (No 2)" w:history="1">
        <w:r w:rsidRPr="002F7BDF">
          <w:rPr>
            <w:rStyle w:val="charCitHyperlinkAbbrev"/>
          </w:rPr>
          <w:t>A2005</w:t>
        </w:r>
        <w:r w:rsidRPr="002F7BDF">
          <w:rPr>
            <w:rStyle w:val="charCitHyperlinkAbbrev"/>
          </w:rPr>
          <w:noBreakHyphen/>
          <w:t>62</w:t>
        </w:r>
      </w:hyperlink>
      <w:r>
        <w:t xml:space="preserve"> amdt 3.127, amdt 3.128</w:t>
      </w:r>
    </w:p>
    <w:p w:rsidR="005B0FBB" w:rsidRDefault="005B0FBB" w:rsidP="005B0FBB">
      <w:pPr>
        <w:pStyle w:val="AmdtsEntryHd"/>
      </w:pPr>
      <w:r>
        <w:t>ACT gas transmission</w:t>
      </w:r>
    </w:p>
    <w:p w:rsidR="005B0FBB" w:rsidRDefault="005B0FBB" w:rsidP="005B0FBB">
      <w:pPr>
        <w:pStyle w:val="AmdtsEntries"/>
      </w:pPr>
      <w:r>
        <w:t>s 4B</w:t>
      </w:r>
      <w:r>
        <w:tab/>
        <w:t xml:space="preserve">ins </w:t>
      </w:r>
      <w:hyperlink r:id="rId21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218" w:tooltip="National Gas (ACT) Act 2008" w:history="1">
        <w:r w:rsidRPr="002F7BDF">
          <w:rPr>
            <w:rStyle w:val="charCitHyperlinkAbbrev"/>
          </w:rPr>
          <w:t>A2008</w:t>
        </w:r>
        <w:r w:rsidRPr="002F7BDF">
          <w:rPr>
            <w:rStyle w:val="charCitHyperlinkAbbrev"/>
          </w:rPr>
          <w:noBreakHyphen/>
          <w:t>15</w:t>
        </w:r>
      </w:hyperlink>
      <w:r>
        <w:t xml:space="preserve"> amdt 2.5</w:t>
      </w:r>
    </w:p>
    <w:p w:rsidR="005B0FBB" w:rsidRDefault="005B0FBB" w:rsidP="005B0FBB">
      <w:pPr>
        <w:pStyle w:val="AmdtsEntryHd"/>
      </w:pPr>
      <w:r>
        <w:t>Declared fees to be passed on to consumers</w:t>
      </w:r>
    </w:p>
    <w:p w:rsidR="005B0FBB" w:rsidRDefault="005B0FBB" w:rsidP="005B0FBB">
      <w:pPr>
        <w:pStyle w:val="AmdtsEntries"/>
        <w:keepNext/>
      </w:pPr>
      <w:r>
        <w:t>s 4C</w:t>
      </w:r>
      <w:r>
        <w:tab/>
        <w:t xml:space="preserve">ins </w:t>
      </w:r>
      <w:hyperlink r:id="rId219"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5</w:t>
      </w:r>
    </w:p>
    <w:p w:rsidR="005B0FBB" w:rsidRDefault="005B0FBB" w:rsidP="005B0FBB">
      <w:pPr>
        <w:pStyle w:val="AmdtsEntries"/>
      </w:pPr>
      <w:r>
        <w:tab/>
        <w:t xml:space="preserve">am </w:t>
      </w:r>
      <w:hyperlink r:id="rId220" w:tooltip="Statute Law Amendment Act 2011" w:history="1">
        <w:r w:rsidRPr="002F7BDF">
          <w:rPr>
            <w:rStyle w:val="charCitHyperlinkAbbrev"/>
          </w:rPr>
          <w:t>A2011</w:t>
        </w:r>
        <w:r w:rsidRPr="002F7BDF">
          <w:rPr>
            <w:rStyle w:val="charCitHyperlinkAbbrev"/>
          </w:rPr>
          <w:noBreakHyphen/>
          <w:t>3</w:t>
        </w:r>
      </w:hyperlink>
      <w:r>
        <w:t xml:space="preserve"> amdt 3.243</w:t>
      </w:r>
    </w:p>
    <w:p w:rsidR="005B0FBB" w:rsidRDefault="005B0FBB" w:rsidP="005B0FBB">
      <w:pPr>
        <w:pStyle w:val="AmdtsEntryHd"/>
      </w:pPr>
      <w:r>
        <w:t>Independent competition and regulatory commission</w:t>
      </w:r>
    </w:p>
    <w:p w:rsidR="005B0FBB" w:rsidRDefault="005B0FBB" w:rsidP="005B0FBB">
      <w:pPr>
        <w:pStyle w:val="AmdtsEntries"/>
      </w:pPr>
      <w:r>
        <w:t>pt 2 hdg</w:t>
      </w:r>
      <w:r>
        <w:tab/>
        <w:t xml:space="preserve">sub </w:t>
      </w:r>
      <w:hyperlink r:id="rId22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yHd"/>
      </w:pPr>
      <w:r>
        <w:t>Establishment</w:t>
      </w:r>
    </w:p>
    <w:p w:rsidR="005B0FBB" w:rsidRDefault="005B0FBB" w:rsidP="005B0FBB">
      <w:pPr>
        <w:pStyle w:val="AmdtsEntries"/>
        <w:keepNext/>
      </w:pPr>
      <w:r>
        <w:t>s 5</w:t>
      </w:r>
      <w:r>
        <w:tab/>
        <w:t xml:space="preserve">am </w:t>
      </w:r>
      <w:hyperlink r:id="rId222" w:tooltip="Statute Law Amendment Act 2004" w:history="1">
        <w:r w:rsidRPr="002F7BDF">
          <w:rPr>
            <w:rStyle w:val="charCitHyperlinkAbbrev"/>
          </w:rPr>
          <w:t>A2004</w:t>
        </w:r>
        <w:r w:rsidRPr="002F7BDF">
          <w:rPr>
            <w:rStyle w:val="charCitHyperlinkAbbrev"/>
          </w:rPr>
          <w:noBreakHyphen/>
          <w:t>42</w:t>
        </w:r>
      </w:hyperlink>
      <w:r>
        <w:t xml:space="preserve"> amdts 3.56, 3.57</w:t>
      </w:r>
    </w:p>
    <w:p w:rsidR="005B0FBB" w:rsidRDefault="005B0FBB" w:rsidP="005B0FBB">
      <w:pPr>
        <w:pStyle w:val="AmdtsEntries"/>
      </w:pPr>
      <w:r>
        <w:tab/>
        <w:t>(5), (6) exp 25 August 2004 (s 5 (6))</w:t>
      </w:r>
    </w:p>
    <w:p w:rsidR="005B0FBB" w:rsidRDefault="005B0FBB" w:rsidP="005B0FBB">
      <w:pPr>
        <w:pStyle w:val="AmdtsEntries"/>
      </w:pPr>
      <w:r>
        <w:tab/>
        <w:t xml:space="preserve">am </w:t>
      </w:r>
      <w:hyperlink r:id="rId223" w:tooltip="Statute Law Amendment Act 2007 (No 3)" w:history="1">
        <w:r w:rsidRPr="002F7BDF">
          <w:rPr>
            <w:rStyle w:val="charCitHyperlinkAbbrev"/>
          </w:rPr>
          <w:t>A2007</w:t>
        </w:r>
        <w:r w:rsidRPr="002F7BDF">
          <w:rPr>
            <w:rStyle w:val="charCitHyperlinkAbbrev"/>
          </w:rPr>
          <w:noBreakHyphen/>
          <w:t>39</w:t>
        </w:r>
      </w:hyperlink>
      <w:r>
        <w:t xml:space="preserve"> amdt 3.75</w:t>
      </w:r>
    </w:p>
    <w:p w:rsidR="005B0FBB" w:rsidRDefault="005B0FBB" w:rsidP="005B0FBB">
      <w:pPr>
        <w:pStyle w:val="AmdtsEntryHd"/>
      </w:pPr>
      <w:r>
        <w:t>Constitution</w:t>
      </w:r>
    </w:p>
    <w:p w:rsidR="005B0FBB" w:rsidRDefault="005B0FBB" w:rsidP="005B0FBB">
      <w:pPr>
        <w:pStyle w:val="AmdtsEntries"/>
      </w:pPr>
      <w:r>
        <w:t>s 6</w:t>
      </w:r>
      <w:r>
        <w:tab/>
        <w:t xml:space="preserve">sub </w:t>
      </w:r>
      <w:hyperlink r:id="rId22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8</w:t>
      </w:r>
    </w:p>
    <w:p w:rsidR="005B0FBB" w:rsidRDefault="005B0FBB" w:rsidP="005B0FBB">
      <w:pPr>
        <w:pStyle w:val="AmdtsEntries"/>
      </w:pPr>
      <w:r>
        <w:tab/>
        <w:t xml:space="preserve">am </w:t>
      </w:r>
      <w:hyperlink r:id="rId22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1.141; </w:t>
      </w:r>
      <w:hyperlink r:id="rId226" w:tooltip="Justice and Community Safety Legislation Amendment Act 2009 (No 3)" w:history="1">
        <w:r w:rsidRPr="002F7BDF">
          <w:rPr>
            <w:rStyle w:val="charCitHyperlinkAbbrev"/>
          </w:rPr>
          <w:t>A2009</w:t>
        </w:r>
        <w:r w:rsidRPr="002F7BDF">
          <w:rPr>
            <w:rStyle w:val="charCitHyperlinkAbbrev"/>
          </w:rPr>
          <w:noBreakHyphen/>
          <w:t>44</w:t>
        </w:r>
      </w:hyperlink>
      <w:r>
        <w:t xml:space="preserve"> amdt 1.29</w:t>
      </w:r>
    </w:p>
    <w:p w:rsidR="005B0FBB" w:rsidRDefault="005B0FBB" w:rsidP="005B0FBB">
      <w:pPr>
        <w:pStyle w:val="AmdtsEntryHd"/>
      </w:pPr>
      <w:r>
        <w:t>Objectives</w:t>
      </w:r>
    </w:p>
    <w:p w:rsidR="005B0FBB" w:rsidRDefault="005B0FBB" w:rsidP="005B0FBB">
      <w:pPr>
        <w:pStyle w:val="AmdtsEntries"/>
      </w:pPr>
      <w:r>
        <w:t>s 7</w:t>
      </w:r>
      <w:r>
        <w:tab/>
        <w:t xml:space="preserve">am </w:t>
      </w:r>
      <w:hyperlink r:id="rId22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9</w:t>
      </w:r>
    </w:p>
    <w:p w:rsidR="005B0FBB" w:rsidRDefault="005B0FBB" w:rsidP="005B0FBB">
      <w:pPr>
        <w:pStyle w:val="AmdtsEntryHd"/>
      </w:pPr>
      <w:r>
        <w:t>Functions</w:t>
      </w:r>
    </w:p>
    <w:p w:rsidR="005B0FBB" w:rsidRDefault="005B0FBB" w:rsidP="005B0FBB">
      <w:pPr>
        <w:pStyle w:val="AmdtsEntries"/>
      </w:pPr>
      <w:r>
        <w:t>s 8</w:t>
      </w:r>
      <w:r>
        <w:tab/>
        <w:t xml:space="preserve">am </w:t>
      </w:r>
      <w:hyperlink r:id="rId22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10; </w:t>
      </w:r>
      <w:hyperlink r:id="rId229" w:tooltip="Utilities (Consequential Provisions) Act 2000" w:history="1">
        <w:r w:rsidRPr="002F7BDF">
          <w:rPr>
            <w:rStyle w:val="charCitHyperlinkAbbrev"/>
          </w:rPr>
          <w:t>A2000</w:t>
        </w:r>
        <w:r w:rsidRPr="002F7BDF">
          <w:rPr>
            <w:rStyle w:val="charCitHyperlinkAbbrev"/>
          </w:rPr>
          <w:noBreakHyphen/>
          <w:t>66</w:t>
        </w:r>
      </w:hyperlink>
      <w:r>
        <w:t xml:space="preserve"> sch 1 pt 7; </w:t>
      </w:r>
      <w:hyperlink r:id="rId230" w:tooltip="Statute Law Amendment Act 2005 (No 2)" w:history="1">
        <w:r w:rsidRPr="002F7BDF">
          <w:rPr>
            <w:rStyle w:val="charCitHyperlinkAbbrev"/>
          </w:rPr>
          <w:t>A2005</w:t>
        </w:r>
        <w:r w:rsidRPr="002F7BDF">
          <w:rPr>
            <w:rStyle w:val="charCitHyperlinkAbbrev"/>
          </w:rPr>
          <w:noBreakHyphen/>
          <w:t>62</w:t>
        </w:r>
      </w:hyperlink>
      <w:r>
        <w:t xml:space="preserve"> amdt 3.129; </w:t>
      </w:r>
      <w:hyperlink r:id="rId231" w:tooltip="Statute Law Amendment Act 2007 (No 3)" w:history="1">
        <w:r w:rsidRPr="002F7BDF">
          <w:rPr>
            <w:rStyle w:val="charCitHyperlinkAbbrev"/>
          </w:rPr>
          <w:t>A2007</w:t>
        </w:r>
        <w:r w:rsidRPr="002F7BDF">
          <w:rPr>
            <w:rStyle w:val="charCitHyperlinkAbbrev"/>
          </w:rPr>
          <w:noBreakHyphen/>
          <w:t>39</w:t>
        </w:r>
      </w:hyperlink>
      <w:r>
        <w:t xml:space="preserve"> amdt 3.76, amdt 3.77; </w:t>
      </w:r>
      <w:hyperlink r:id="rId232" w:tooltip="National Gas (ACT) Act 2008" w:history="1">
        <w:r w:rsidRPr="002F7BDF">
          <w:rPr>
            <w:rStyle w:val="charCitHyperlinkAbbrev"/>
          </w:rPr>
          <w:t>A2008</w:t>
        </w:r>
        <w:r w:rsidRPr="002F7BDF">
          <w:rPr>
            <w:rStyle w:val="charCitHyperlinkAbbrev"/>
          </w:rPr>
          <w:noBreakHyphen/>
          <w:t>15</w:t>
        </w:r>
      </w:hyperlink>
      <w:r>
        <w:t xml:space="preserve"> amdt 2.6; pars renum R13 LA; </w:t>
      </w:r>
      <w:hyperlink r:id="rId23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55</w:t>
      </w:r>
    </w:p>
    <w:p w:rsidR="005B0FBB" w:rsidRPr="002F7BDF" w:rsidRDefault="005B0FBB" w:rsidP="005B0FBB">
      <w:pPr>
        <w:pStyle w:val="AmdtsEntryHd"/>
        <w:rPr>
          <w:rFonts w:cs="Arial"/>
        </w:rPr>
      </w:pPr>
      <w:r w:rsidRPr="002F7BDF">
        <w:rPr>
          <w:rFonts w:cs="Arial"/>
        </w:rPr>
        <w:t>Commission’s annual report</w:t>
      </w:r>
    </w:p>
    <w:p w:rsidR="005B0FBB" w:rsidRDefault="005B0FBB" w:rsidP="005B0FBB">
      <w:pPr>
        <w:pStyle w:val="AmdtsEntries"/>
        <w:keepNext/>
      </w:pPr>
      <w:r>
        <w:t>s 9</w:t>
      </w:r>
      <w:r>
        <w:tab/>
        <w:t xml:space="preserve">am </w:t>
      </w:r>
      <w:hyperlink r:id="rId23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Pr="002F7BDF" w:rsidRDefault="005B0FBB" w:rsidP="005B0FBB">
      <w:pPr>
        <w:pStyle w:val="AmdtsEntries"/>
        <w:rPr>
          <w:rFonts w:cs="Arial"/>
        </w:rPr>
      </w:pPr>
      <w:r>
        <w:tab/>
      </w:r>
      <w:r w:rsidRPr="002F7BDF">
        <w:rPr>
          <w:rFonts w:cs="Arial"/>
        </w:rPr>
        <w:t xml:space="preserve">sub </w:t>
      </w:r>
      <w:hyperlink r:id="rId235" w:tooltip="Annual Reports Legislation Amendment Act 2004" w:history="1">
        <w:r w:rsidRPr="002F7BDF">
          <w:rPr>
            <w:rStyle w:val="charCitHyperlinkAbbrev"/>
          </w:rPr>
          <w:t>A2004</w:t>
        </w:r>
        <w:r w:rsidRPr="002F7BDF">
          <w:rPr>
            <w:rStyle w:val="charCitHyperlinkAbbrev"/>
          </w:rPr>
          <w:noBreakHyphen/>
          <w:t>9</w:t>
        </w:r>
      </w:hyperlink>
      <w:r w:rsidRPr="002F7BDF">
        <w:rPr>
          <w:rFonts w:cs="Arial"/>
        </w:rPr>
        <w:t xml:space="preserve"> amdt 1.28</w:t>
      </w:r>
    </w:p>
    <w:p w:rsidR="005B0FBB" w:rsidRDefault="005B0FBB" w:rsidP="005B0FBB">
      <w:pPr>
        <w:pStyle w:val="AmdtsEntryHd"/>
      </w:pPr>
      <w:smartTag w:uri="urn:schemas-microsoft-com:office:smarttags" w:element="place">
        <w:smartTag w:uri="urn:schemas-microsoft-com:office:smarttags" w:element="City">
          <w:r>
            <w:t>Independence</w:t>
          </w:r>
        </w:smartTag>
      </w:smartTag>
      <w:r>
        <w:t xml:space="preserve"> from Ministerial control</w:t>
      </w:r>
    </w:p>
    <w:p w:rsidR="005B0FBB" w:rsidRDefault="005B0FBB" w:rsidP="005B0FBB">
      <w:pPr>
        <w:pStyle w:val="AmdtsEntries"/>
      </w:pPr>
      <w:r>
        <w:t>s 10</w:t>
      </w:r>
      <w:r>
        <w:tab/>
        <w:t xml:space="preserve">am </w:t>
      </w:r>
      <w:hyperlink r:id="rId23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Chief executive officer</w:t>
      </w:r>
    </w:p>
    <w:p w:rsidR="005B0FBB" w:rsidRDefault="005B0FBB" w:rsidP="005B0FBB">
      <w:pPr>
        <w:pStyle w:val="AmdtsEntries"/>
      </w:pPr>
      <w:r>
        <w:t>s 10A</w:t>
      </w:r>
      <w:r>
        <w:tab/>
        <w:t xml:space="preserve">ins </w:t>
      </w:r>
      <w:hyperlink r:id="rId23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1.142</w:t>
      </w:r>
    </w:p>
    <w:p w:rsidR="005B0FBB" w:rsidRDefault="005B0FBB" w:rsidP="005B0FBB">
      <w:pPr>
        <w:pStyle w:val="AmdtsEntries"/>
      </w:pPr>
      <w:r>
        <w:tab/>
        <w:t xml:space="preserve">am </w:t>
      </w:r>
      <w:hyperlink r:id="rId238" w:tooltip="Statute Law Amendment Act 2011 (No 3)" w:history="1">
        <w:r w:rsidRPr="002F7BDF">
          <w:rPr>
            <w:rStyle w:val="charCitHyperlinkAbbrev"/>
          </w:rPr>
          <w:t>A2011</w:t>
        </w:r>
        <w:r w:rsidRPr="002F7BDF">
          <w:rPr>
            <w:rStyle w:val="charCitHyperlinkAbbrev"/>
          </w:rPr>
          <w:noBreakHyphen/>
          <w:t>52</w:t>
        </w:r>
      </w:hyperlink>
      <w:r>
        <w:t xml:space="preserve"> amdt 3.109</w:t>
      </w:r>
    </w:p>
    <w:p w:rsidR="005B0FBB" w:rsidRDefault="005B0FBB" w:rsidP="005B0FBB">
      <w:pPr>
        <w:pStyle w:val="AmdtsEntryHd"/>
      </w:pPr>
      <w:r>
        <w:t>Chief executive officer’s functions</w:t>
      </w:r>
    </w:p>
    <w:p w:rsidR="005B0FBB" w:rsidRDefault="005B0FBB" w:rsidP="005B0FBB">
      <w:pPr>
        <w:pStyle w:val="AmdtsEntries"/>
      </w:pPr>
      <w:r>
        <w:t>s 10B</w:t>
      </w:r>
      <w:r>
        <w:tab/>
        <w:t xml:space="preserve">ins </w:t>
      </w:r>
      <w:hyperlink r:id="rId23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1.142</w:t>
      </w:r>
    </w:p>
    <w:p w:rsidR="005B0FBB" w:rsidRDefault="005B0FBB" w:rsidP="005B0FBB">
      <w:pPr>
        <w:pStyle w:val="AmdtsEntries"/>
      </w:pPr>
      <w:r>
        <w:tab/>
        <w:t xml:space="preserve">am </w:t>
      </w:r>
      <w:hyperlink r:id="rId240" w:tooltip="Statute Law Amendment Act 2011 (No 3)" w:history="1">
        <w:r w:rsidRPr="002F7BDF">
          <w:rPr>
            <w:rStyle w:val="charCitHyperlinkAbbrev"/>
          </w:rPr>
          <w:t>A2011</w:t>
        </w:r>
        <w:r w:rsidRPr="002F7BDF">
          <w:rPr>
            <w:rStyle w:val="charCitHyperlinkAbbrev"/>
          </w:rPr>
          <w:noBreakHyphen/>
          <w:t>52</w:t>
        </w:r>
      </w:hyperlink>
      <w:r>
        <w:t xml:space="preserve"> amdt 3.110</w:t>
      </w:r>
    </w:p>
    <w:p w:rsidR="005B0FBB" w:rsidRDefault="005B0FBB" w:rsidP="005B0FBB">
      <w:pPr>
        <w:pStyle w:val="AmdtsEntryHd"/>
      </w:pPr>
      <w:r w:rsidRPr="0083266D">
        <w:t>Commission’s staff</w:t>
      </w:r>
    </w:p>
    <w:p w:rsidR="005B0FBB" w:rsidRPr="007D685F" w:rsidRDefault="005B0FBB" w:rsidP="005B0FBB">
      <w:pPr>
        <w:pStyle w:val="AmdtsEntries"/>
      </w:pPr>
      <w:r>
        <w:t>s 11</w:t>
      </w:r>
      <w:r>
        <w:tab/>
        <w:t xml:space="preserve">sub </w:t>
      </w:r>
      <w:hyperlink r:id="rId241" w:tooltip="Public Sector Management Amendment Act 2016" w:history="1">
        <w:r>
          <w:rPr>
            <w:rStyle w:val="charCitHyperlinkAbbrev"/>
          </w:rPr>
          <w:t>A2016</w:t>
        </w:r>
        <w:r>
          <w:rPr>
            <w:rStyle w:val="charCitHyperlinkAbbrev"/>
          </w:rPr>
          <w:noBreakHyphen/>
          <w:t>52</w:t>
        </w:r>
      </w:hyperlink>
      <w:r>
        <w:t xml:space="preserve"> amdt 1.105</w:t>
      </w:r>
    </w:p>
    <w:p w:rsidR="005B0FBB" w:rsidRDefault="005B0FBB" w:rsidP="005B0FBB">
      <w:pPr>
        <w:pStyle w:val="AmdtsEntryHd"/>
      </w:pPr>
      <w:r>
        <w:t>Delegation of commission’s functions</w:t>
      </w:r>
    </w:p>
    <w:p w:rsidR="005B0FBB" w:rsidRDefault="005B0FBB" w:rsidP="005B0FBB">
      <w:pPr>
        <w:pStyle w:val="AmdtsEntries"/>
      </w:pPr>
      <w:r>
        <w:t>s 13</w:t>
      </w:r>
      <w:r>
        <w:tab/>
        <w:t xml:space="preserve">am </w:t>
      </w:r>
      <w:hyperlink r:id="rId242" w:tooltip="Statute Law Amendment Act 2007 (No 3)" w:history="1">
        <w:r w:rsidRPr="002F7BDF">
          <w:rPr>
            <w:rStyle w:val="charCitHyperlinkAbbrev"/>
          </w:rPr>
          <w:t>A2007</w:t>
        </w:r>
        <w:r w:rsidRPr="002F7BDF">
          <w:rPr>
            <w:rStyle w:val="charCitHyperlinkAbbrev"/>
          </w:rPr>
          <w:noBreakHyphen/>
          <w:t>39</w:t>
        </w:r>
      </w:hyperlink>
      <w:r>
        <w:t xml:space="preserve"> amdt 3.78, amdt 3.79</w:t>
      </w:r>
    </w:p>
    <w:p w:rsidR="005B0FBB" w:rsidRDefault="005B0FBB" w:rsidP="005B0FBB">
      <w:pPr>
        <w:pStyle w:val="AmdtsEntryHd"/>
      </w:pPr>
      <w:r>
        <w:t>Protection from liability</w:t>
      </w:r>
    </w:p>
    <w:p w:rsidR="005B0FBB" w:rsidRDefault="005B0FBB" w:rsidP="005B0FBB">
      <w:pPr>
        <w:pStyle w:val="AmdtsEntries"/>
      </w:pPr>
      <w:r>
        <w:t>s 14</w:t>
      </w:r>
      <w:r>
        <w:tab/>
        <w:t xml:space="preserve">am </w:t>
      </w:r>
      <w:hyperlink r:id="rId24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ies"/>
      </w:pPr>
      <w:r>
        <w:tab/>
        <w:t xml:space="preserve">sub </w:t>
      </w:r>
      <w:hyperlink r:id="rId244" w:tooltip="Statute Law Amendment Act 2007 (No 3)" w:history="1">
        <w:r w:rsidRPr="002F7BDF">
          <w:rPr>
            <w:rStyle w:val="charCitHyperlinkAbbrev"/>
          </w:rPr>
          <w:t>A2007</w:t>
        </w:r>
        <w:r w:rsidRPr="002F7BDF">
          <w:rPr>
            <w:rStyle w:val="charCitHyperlinkAbbrev"/>
          </w:rPr>
          <w:noBreakHyphen/>
          <w:t>39</w:t>
        </w:r>
      </w:hyperlink>
      <w:r>
        <w:t xml:space="preserve"> amdt 3.80</w:t>
      </w:r>
    </w:p>
    <w:p w:rsidR="005B0FBB" w:rsidRDefault="005B0FBB" w:rsidP="005B0FBB">
      <w:pPr>
        <w:pStyle w:val="AmdtsEntryHd"/>
      </w:pPr>
      <w:r>
        <w:t>Industry references</w:t>
      </w:r>
    </w:p>
    <w:p w:rsidR="005B0FBB" w:rsidRDefault="005B0FBB" w:rsidP="005B0FBB">
      <w:pPr>
        <w:pStyle w:val="AmdtsEntries"/>
        <w:keepNext/>
      </w:pPr>
      <w:r>
        <w:t>div 3.1 hdg</w:t>
      </w:r>
      <w:r>
        <w:tab/>
        <w:t xml:space="preserve">(prev pt 3 div 1 hdg) ins </w:t>
      </w:r>
      <w:hyperlink r:id="rId24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11</w:t>
      </w:r>
    </w:p>
    <w:p w:rsidR="005B0FBB" w:rsidRDefault="005B0FBB" w:rsidP="005B0FBB">
      <w:pPr>
        <w:pStyle w:val="AmdtsEntries"/>
      </w:pPr>
      <w:r>
        <w:tab/>
        <w:t>renum R2 LA</w:t>
      </w:r>
    </w:p>
    <w:p w:rsidR="005B0FBB" w:rsidRDefault="005B0FBB" w:rsidP="005B0FBB">
      <w:pPr>
        <w:pStyle w:val="AmdtsEntryHd"/>
      </w:pPr>
      <w:r>
        <w:t>Application of div 3.1––industry references</w:t>
      </w:r>
    </w:p>
    <w:p w:rsidR="005B0FBB" w:rsidRDefault="005B0FBB" w:rsidP="005B0FBB">
      <w:pPr>
        <w:pStyle w:val="AmdtsEntries"/>
      </w:pPr>
      <w:r>
        <w:t>s 14A</w:t>
      </w:r>
      <w:r>
        <w:tab/>
        <w:t xml:space="preserve">ins </w:t>
      </w:r>
      <w:hyperlink r:id="rId24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11</w:t>
      </w:r>
    </w:p>
    <w:p w:rsidR="005B0FBB" w:rsidRDefault="005B0FBB" w:rsidP="005B0FBB">
      <w:pPr>
        <w:pStyle w:val="AmdtsEntryHd"/>
      </w:pPr>
      <w:r>
        <w:t>Nature of industry references</w:t>
      </w:r>
    </w:p>
    <w:p w:rsidR="005B0FBB" w:rsidRDefault="005B0FBB" w:rsidP="005B0FBB">
      <w:pPr>
        <w:pStyle w:val="AmdtsEntries"/>
        <w:keepNext/>
      </w:pPr>
      <w:r>
        <w:t>s 15 hdg</w:t>
      </w:r>
      <w:r>
        <w:tab/>
        <w:t xml:space="preserve">sub </w:t>
      </w:r>
      <w:hyperlink r:id="rId24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ies"/>
      </w:pPr>
      <w:r>
        <w:t>s 15</w:t>
      </w:r>
      <w:r>
        <w:tab/>
        <w:t xml:space="preserve">am </w:t>
      </w:r>
      <w:hyperlink r:id="rId24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49" w:tooltip="Legislation (Consequential Amendments) Act 2001" w:history="1">
        <w:r w:rsidRPr="002F7BDF">
          <w:rPr>
            <w:rStyle w:val="charCitHyperlinkAbbrev"/>
          </w:rPr>
          <w:t>A2001</w:t>
        </w:r>
        <w:r w:rsidRPr="002F7BDF">
          <w:rPr>
            <w:rStyle w:val="charCitHyperlinkAbbrev"/>
          </w:rPr>
          <w:noBreakHyphen/>
          <w:t>44</w:t>
        </w:r>
      </w:hyperlink>
      <w:r>
        <w:t xml:space="preserve"> amdt 1.2134; </w:t>
      </w:r>
      <w:hyperlink r:id="rId250"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56; ss renum R19 LA; </w:t>
      </w:r>
      <w:hyperlink r:id="rId251" w:tooltip="Independent Competition and Regulatory Commission Amendment Act 2016" w:history="1">
        <w:r>
          <w:rPr>
            <w:rStyle w:val="charCitHyperlinkAbbrev"/>
          </w:rPr>
          <w:t>A2016</w:t>
        </w:r>
        <w:r>
          <w:rPr>
            <w:rStyle w:val="charCitHyperlinkAbbrev"/>
          </w:rPr>
          <w:noBreakHyphen/>
          <w:t>34</w:t>
        </w:r>
      </w:hyperlink>
      <w:r>
        <w:t xml:space="preserve"> s 4, s 5; ss renum R22 LA</w:t>
      </w:r>
    </w:p>
    <w:p w:rsidR="005B0FBB" w:rsidRDefault="005B0FBB" w:rsidP="005B0FBB">
      <w:pPr>
        <w:pStyle w:val="AmdtsEntryHd"/>
      </w:pPr>
      <w:r w:rsidRPr="00013471">
        <w:t>Industry references—current price directions</w:t>
      </w:r>
    </w:p>
    <w:p w:rsidR="005B0FBB" w:rsidRPr="00047993" w:rsidRDefault="005B0FBB" w:rsidP="005B0FBB">
      <w:pPr>
        <w:pStyle w:val="AmdtsEntries"/>
      </w:pPr>
      <w:r>
        <w:t>s 15A</w:t>
      </w:r>
      <w:r>
        <w:tab/>
        <w:t xml:space="preserve">ins </w:t>
      </w:r>
      <w:hyperlink r:id="rId252" w:tooltip="Independent Competition and Regulatory Commission Amendment Act 2016" w:history="1">
        <w:r>
          <w:rPr>
            <w:rStyle w:val="charCitHyperlinkAbbrev"/>
          </w:rPr>
          <w:t>A2016</w:t>
        </w:r>
        <w:r>
          <w:rPr>
            <w:rStyle w:val="charCitHyperlinkAbbrev"/>
          </w:rPr>
          <w:noBreakHyphen/>
          <w:t>34</w:t>
        </w:r>
      </w:hyperlink>
      <w:r>
        <w:t xml:space="preserve"> s 6</w:t>
      </w:r>
    </w:p>
    <w:p w:rsidR="005B0FBB" w:rsidRDefault="005B0FBB" w:rsidP="005B0FBB">
      <w:pPr>
        <w:pStyle w:val="AmdtsEntryHd"/>
      </w:pPr>
      <w:r>
        <w:t>Terms of industry references</w:t>
      </w:r>
    </w:p>
    <w:p w:rsidR="005B0FBB" w:rsidRDefault="005B0FBB" w:rsidP="005B0FBB">
      <w:pPr>
        <w:pStyle w:val="AmdtsEntries"/>
        <w:keepNext/>
      </w:pPr>
      <w:r>
        <w:t>s 16 hdg</w:t>
      </w:r>
      <w:r>
        <w:tab/>
        <w:t xml:space="preserve">sub </w:t>
      </w:r>
      <w:hyperlink r:id="rId25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ies"/>
      </w:pPr>
      <w:r>
        <w:t>s 16</w:t>
      </w:r>
      <w:r>
        <w:tab/>
        <w:t xml:space="preserve">am </w:t>
      </w:r>
      <w:hyperlink r:id="rId25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55" w:tooltip="Legislation (Consequential Amendments) Act 2001" w:history="1">
        <w:r w:rsidRPr="002F7BDF">
          <w:rPr>
            <w:rStyle w:val="charCitHyperlinkAbbrev"/>
          </w:rPr>
          <w:t>A2001</w:t>
        </w:r>
        <w:r w:rsidRPr="002F7BDF">
          <w:rPr>
            <w:rStyle w:val="charCitHyperlinkAbbrev"/>
          </w:rPr>
          <w:noBreakHyphen/>
          <w:t>44</w:t>
        </w:r>
      </w:hyperlink>
      <w:r>
        <w:t xml:space="preserve"> amdt 1.2135, amdt 1.2136; </w:t>
      </w:r>
      <w:hyperlink r:id="rId256" w:tooltip="Statute Law Amendment Act 2011" w:history="1">
        <w:r w:rsidRPr="002F7BDF">
          <w:rPr>
            <w:rStyle w:val="charCitHyperlinkAbbrev"/>
          </w:rPr>
          <w:t>A2011</w:t>
        </w:r>
        <w:r w:rsidRPr="002F7BDF">
          <w:rPr>
            <w:rStyle w:val="charCitHyperlinkAbbrev"/>
          </w:rPr>
          <w:noBreakHyphen/>
          <w:t>3</w:t>
        </w:r>
      </w:hyperlink>
      <w:r>
        <w:t xml:space="preserve"> amdt 3.243; </w:t>
      </w:r>
      <w:hyperlink r:id="rId257" w:tooltip="Independent Competition and Regulatory Commission Amendment Act 2016" w:history="1">
        <w:r>
          <w:rPr>
            <w:rStyle w:val="charCitHyperlinkAbbrev"/>
          </w:rPr>
          <w:t>A2016</w:t>
        </w:r>
        <w:r>
          <w:rPr>
            <w:rStyle w:val="charCitHyperlinkAbbrev"/>
          </w:rPr>
          <w:noBreakHyphen/>
          <w:t>34</w:t>
        </w:r>
      </w:hyperlink>
      <w:r>
        <w:t xml:space="preserve"> s 7</w:t>
      </w:r>
    </w:p>
    <w:p w:rsidR="005B0FBB" w:rsidRDefault="005B0FBB" w:rsidP="005B0FBB">
      <w:pPr>
        <w:pStyle w:val="AmdtsEntryHd"/>
      </w:pPr>
      <w:r>
        <w:t>Procedure for industry reference investigations</w:t>
      </w:r>
    </w:p>
    <w:p w:rsidR="005B0FBB" w:rsidRDefault="005B0FBB" w:rsidP="005B0FBB">
      <w:pPr>
        <w:pStyle w:val="AmdtsEntries"/>
        <w:keepNext/>
      </w:pPr>
      <w:r>
        <w:t>s 17 hdg</w:t>
      </w:r>
      <w:r>
        <w:tab/>
        <w:t xml:space="preserve">sub </w:t>
      </w:r>
      <w:hyperlink r:id="rId25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ies"/>
      </w:pPr>
      <w:r>
        <w:t>s 17</w:t>
      </w:r>
      <w:r>
        <w:tab/>
        <w:t xml:space="preserve">am </w:t>
      </w:r>
      <w:hyperlink r:id="rId25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60" w:tooltip="Utilities (Consequential Provisions) Act 2000" w:history="1">
        <w:r w:rsidRPr="002F7BDF">
          <w:rPr>
            <w:rStyle w:val="charCitHyperlinkAbbrev"/>
          </w:rPr>
          <w:t>A2000</w:t>
        </w:r>
        <w:r w:rsidRPr="002F7BDF">
          <w:rPr>
            <w:rStyle w:val="charCitHyperlinkAbbrev"/>
          </w:rPr>
          <w:noBreakHyphen/>
          <w:t>66</w:t>
        </w:r>
      </w:hyperlink>
      <w:r>
        <w:t xml:space="preserve"> sch 1 pt 7; ss renum R2 LA; </w:t>
      </w:r>
      <w:hyperlink r:id="rId261"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6; ss renum R4 LA (see </w:t>
      </w:r>
      <w:hyperlink r:id="rId262"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7); </w:t>
      </w:r>
      <w:hyperlink r:id="rId263" w:tooltip="Statute Law Amendment Act 2011 (No 3)" w:history="1">
        <w:r w:rsidRPr="002F7BDF">
          <w:rPr>
            <w:rStyle w:val="charCitHyperlinkAbbrev"/>
          </w:rPr>
          <w:t>A2011</w:t>
        </w:r>
        <w:r w:rsidRPr="002F7BDF">
          <w:rPr>
            <w:rStyle w:val="charCitHyperlinkAbbrev"/>
          </w:rPr>
          <w:noBreakHyphen/>
          <w:t>52</w:t>
        </w:r>
      </w:hyperlink>
      <w:r>
        <w:t xml:space="preserve"> amdt 3.117; </w:t>
      </w:r>
      <w:hyperlink r:id="rId264" w:tooltip="Independent Competition and Regulatory Commission Amendment Act 2016" w:history="1">
        <w:r>
          <w:rPr>
            <w:rStyle w:val="charCitHyperlinkAbbrev"/>
          </w:rPr>
          <w:t>A2016</w:t>
        </w:r>
        <w:r>
          <w:rPr>
            <w:rStyle w:val="charCitHyperlinkAbbrev"/>
          </w:rPr>
          <w:noBreakHyphen/>
          <w:t>34</w:t>
        </w:r>
      </w:hyperlink>
      <w:r>
        <w:t xml:space="preserve"> ss 8-10; ss and pars renum R22 LA</w:t>
      </w:r>
    </w:p>
    <w:p w:rsidR="005B0FBB" w:rsidRDefault="005B0FBB" w:rsidP="005B0FBB">
      <w:pPr>
        <w:pStyle w:val="AmdtsEntryHd"/>
      </w:pPr>
      <w:r>
        <w:t>Draft reports––industry reference investigations</w:t>
      </w:r>
    </w:p>
    <w:p w:rsidR="005B0FBB" w:rsidRDefault="005B0FBB" w:rsidP="005B0FBB">
      <w:pPr>
        <w:pStyle w:val="AmdtsEntries"/>
        <w:keepNext/>
      </w:pPr>
      <w:r>
        <w:t>s 18 hdg</w:t>
      </w:r>
      <w:r>
        <w:tab/>
        <w:t xml:space="preserve">sub </w:t>
      </w:r>
      <w:hyperlink r:id="rId26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Pr="00C36AB4" w:rsidRDefault="005B0FBB" w:rsidP="005B0FBB">
      <w:pPr>
        <w:pStyle w:val="AmdtsEntries"/>
      </w:pPr>
      <w:r>
        <w:t>s 18</w:t>
      </w:r>
      <w:r>
        <w:tab/>
        <w:t xml:space="preserve">am </w:t>
      </w:r>
      <w:hyperlink r:id="rId26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67" w:tooltip="Utilities (Consequential Provisions) Act 2000" w:history="1">
        <w:r w:rsidRPr="002F7BDF">
          <w:rPr>
            <w:rStyle w:val="charCitHyperlinkAbbrev"/>
          </w:rPr>
          <w:t>A2000</w:t>
        </w:r>
        <w:r w:rsidRPr="002F7BDF">
          <w:rPr>
            <w:rStyle w:val="charCitHyperlinkAbbrev"/>
          </w:rPr>
          <w:noBreakHyphen/>
          <w:t>66</w:t>
        </w:r>
      </w:hyperlink>
      <w:r>
        <w:t xml:space="preserve"> sch 1 pt 7; </w:t>
      </w:r>
      <w:hyperlink r:id="rId268" w:tooltip="Legislation (Consequential Amendments) Act 2001" w:history="1">
        <w:r w:rsidRPr="002F7BDF">
          <w:rPr>
            <w:rStyle w:val="charCitHyperlinkAbbrev"/>
          </w:rPr>
          <w:t>A2001</w:t>
        </w:r>
        <w:r w:rsidRPr="002F7BDF">
          <w:rPr>
            <w:rStyle w:val="charCitHyperlinkAbbrev"/>
          </w:rPr>
          <w:noBreakHyphen/>
          <w:t>44</w:t>
        </w:r>
      </w:hyperlink>
      <w:r>
        <w:t xml:space="preserve"> amdt 1.2137; ss renum R2 LA (see </w:t>
      </w:r>
      <w:hyperlink r:id="rId269" w:tooltip="Legislation (Consequential Amendments) Act 2001" w:history="1">
        <w:r w:rsidRPr="002F7BDF">
          <w:rPr>
            <w:rStyle w:val="charCitHyperlinkAbbrev"/>
          </w:rPr>
          <w:t>A2001</w:t>
        </w:r>
        <w:r w:rsidRPr="002F7BDF">
          <w:rPr>
            <w:rStyle w:val="charCitHyperlinkAbbrev"/>
          </w:rPr>
          <w:noBreakHyphen/>
          <w:t>44</w:t>
        </w:r>
      </w:hyperlink>
      <w:r>
        <w:t xml:space="preserve"> amdt 1.2138); </w:t>
      </w:r>
      <w:hyperlink r:id="rId270" w:tooltip="Statute Law Amendment Act 2009" w:history="1">
        <w:r w:rsidRPr="002F7BDF">
          <w:rPr>
            <w:rStyle w:val="charCitHyperlinkAbbrev"/>
          </w:rPr>
          <w:t>A2009</w:t>
        </w:r>
        <w:r w:rsidRPr="002F7BDF">
          <w:rPr>
            <w:rStyle w:val="charCitHyperlinkAbbrev"/>
          </w:rPr>
          <w:noBreakHyphen/>
          <w:t>20</w:t>
        </w:r>
      </w:hyperlink>
      <w:r>
        <w:t xml:space="preserve"> amdt 3.101; </w:t>
      </w:r>
      <w:hyperlink r:id="rId271" w:tooltip="Red Tape Reduction Legislation Amendment Act 2015" w:history="1">
        <w:r>
          <w:rPr>
            <w:rStyle w:val="charCitHyperlinkAbbrev"/>
          </w:rPr>
          <w:t>A2015</w:t>
        </w:r>
        <w:r>
          <w:rPr>
            <w:rStyle w:val="charCitHyperlinkAbbrev"/>
          </w:rPr>
          <w:noBreakHyphen/>
          <w:t>33</w:t>
        </w:r>
      </w:hyperlink>
      <w:r>
        <w:t xml:space="preserve"> amdt 1.115; </w:t>
      </w:r>
      <w:hyperlink r:id="rId272" w:tooltip="Independent Competition and Regulatory Commission Amendment Act 2016" w:history="1">
        <w:r>
          <w:rPr>
            <w:rStyle w:val="charCitHyperlinkAbbrev"/>
          </w:rPr>
          <w:t>A2016</w:t>
        </w:r>
        <w:r>
          <w:rPr>
            <w:rStyle w:val="charCitHyperlinkAbbrev"/>
          </w:rPr>
          <w:noBreakHyphen/>
          <w:t>34</w:t>
        </w:r>
      </w:hyperlink>
      <w:r>
        <w:t xml:space="preserve"> s 11</w:t>
      </w:r>
    </w:p>
    <w:p w:rsidR="005B0FBB" w:rsidRDefault="005B0FBB" w:rsidP="005B0FBB">
      <w:pPr>
        <w:pStyle w:val="AmdtsEntryHd"/>
      </w:pPr>
      <w:r>
        <w:t>Costs for industry reference investigations</w:t>
      </w:r>
    </w:p>
    <w:p w:rsidR="005B0FBB" w:rsidRDefault="005B0FBB" w:rsidP="005B0FBB">
      <w:pPr>
        <w:pStyle w:val="AmdtsEntries"/>
        <w:keepNext/>
      </w:pPr>
      <w:r>
        <w:t>s 19 hdg</w:t>
      </w:r>
      <w:r>
        <w:tab/>
        <w:t xml:space="preserve">sub </w:t>
      </w:r>
      <w:hyperlink r:id="rId27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ies"/>
      </w:pPr>
      <w:r>
        <w:t>s 19</w:t>
      </w:r>
      <w:r>
        <w:tab/>
        <w:t xml:space="preserve">am </w:t>
      </w:r>
      <w:hyperlink r:id="rId27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w:t>
      </w:r>
      <w:hyperlink r:id="rId275" w:tooltip="Utilities (Consequential Provisions) Act 2000" w:history="1">
        <w:r w:rsidRPr="002F7BDF">
          <w:rPr>
            <w:rStyle w:val="charCitHyperlinkAbbrev"/>
          </w:rPr>
          <w:t>A2000</w:t>
        </w:r>
        <w:r w:rsidRPr="002F7BDF">
          <w:rPr>
            <w:rStyle w:val="charCitHyperlinkAbbrev"/>
          </w:rPr>
          <w:noBreakHyphen/>
          <w:t>66</w:t>
        </w:r>
      </w:hyperlink>
      <w:r>
        <w:t xml:space="preserve"> sch 1 pt 7; ss renum R2 LA</w:t>
      </w:r>
    </w:p>
    <w:p w:rsidR="005B0FBB" w:rsidRDefault="005B0FBB" w:rsidP="005B0FBB">
      <w:pPr>
        <w:pStyle w:val="AmdtsEntryHd"/>
      </w:pPr>
      <w:r>
        <w:t>Regulatory references</w:t>
      </w:r>
    </w:p>
    <w:p w:rsidR="005B0FBB" w:rsidRDefault="005B0FBB" w:rsidP="005B0FBB">
      <w:pPr>
        <w:pStyle w:val="AmdtsEntries"/>
        <w:keepNext/>
      </w:pPr>
      <w:r>
        <w:t>div 3.2 hdg</w:t>
      </w:r>
      <w:r>
        <w:tab/>
        <w:t xml:space="preserve">(prev pt 3 div 2 hdg) ins </w:t>
      </w:r>
      <w:hyperlink r:id="rId27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ies"/>
      </w:pPr>
      <w:r>
        <w:tab/>
        <w:t>renum R2 LA</w:t>
      </w:r>
    </w:p>
    <w:p w:rsidR="005B0FBB" w:rsidRDefault="005B0FBB" w:rsidP="005B0FBB">
      <w:pPr>
        <w:pStyle w:val="AmdtsEntryHd"/>
      </w:pPr>
      <w:r>
        <w:t>Application of div 3.2––regulatory references</w:t>
      </w:r>
    </w:p>
    <w:p w:rsidR="005B0FBB" w:rsidRDefault="005B0FBB" w:rsidP="005B0FBB">
      <w:pPr>
        <w:pStyle w:val="AmdtsEntries"/>
      </w:pPr>
      <w:r>
        <w:t>s 19A</w:t>
      </w:r>
      <w:r>
        <w:tab/>
        <w:t xml:space="preserve">ins </w:t>
      </w:r>
      <w:hyperlink r:id="rId27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yHd"/>
      </w:pPr>
      <w:r>
        <w:t>Acceptance of regulatory references—competitive neutrality complaints</w:t>
      </w:r>
    </w:p>
    <w:p w:rsidR="005B0FBB" w:rsidRDefault="005B0FBB" w:rsidP="005B0FBB">
      <w:pPr>
        <w:pStyle w:val="AmdtsEntries"/>
        <w:keepNext/>
      </w:pPr>
      <w:r>
        <w:t>s 19B</w:t>
      </w:r>
      <w:r>
        <w:tab/>
        <w:t xml:space="preserve">ins </w:t>
      </w:r>
      <w:hyperlink r:id="rId27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ies"/>
      </w:pPr>
      <w:r>
        <w:tab/>
        <w:t xml:space="preserve">am </w:t>
      </w:r>
      <w:hyperlink r:id="rId279" w:tooltip="Legislation (Consequential Amendments) Act 2001" w:history="1">
        <w:r w:rsidRPr="002F7BDF">
          <w:rPr>
            <w:rStyle w:val="charCitHyperlinkAbbrev"/>
          </w:rPr>
          <w:t>A2001</w:t>
        </w:r>
        <w:r w:rsidRPr="002F7BDF">
          <w:rPr>
            <w:rStyle w:val="charCitHyperlinkAbbrev"/>
          </w:rPr>
          <w:noBreakHyphen/>
          <w:t>44</w:t>
        </w:r>
      </w:hyperlink>
      <w:r>
        <w:t xml:space="preserve"> amdt 1.2139</w:t>
      </w:r>
    </w:p>
    <w:p w:rsidR="005B0FBB" w:rsidRDefault="005B0FBB" w:rsidP="005B0FBB">
      <w:pPr>
        <w:pStyle w:val="AmdtsEntryHd"/>
      </w:pPr>
      <w:r>
        <w:t>Acceptance of regulatory references—government-regulated activities</w:t>
      </w:r>
    </w:p>
    <w:p w:rsidR="005B0FBB" w:rsidRDefault="005B0FBB" w:rsidP="005B0FBB">
      <w:pPr>
        <w:pStyle w:val="AmdtsEntries"/>
        <w:keepNext/>
      </w:pPr>
      <w:r>
        <w:t>s 19C</w:t>
      </w:r>
      <w:r>
        <w:tab/>
        <w:t xml:space="preserve">ins </w:t>
      </w:r>
      <w:hyperlink r:id="rId28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ies"/>
      </w:pPr>
      <w:r>
        <w:tab/>
        <w:t xml:space="preserve">am </w:t>
      </w:r>
      <w:hyperlink r:id="rId281" w:tooltip="Legislation (Consequential Amendments) Act 2001" w:history="1">
        <w:r w:rsidRPr="002F7BDF">
          <w:rPr>
            <w:rStyle w:val="charCitHyperlinkAbbrev"/>
          </w:rPr>
          <w:t>A2001</w:t>
        </w:r>
        <w:r w:rsidRPr="002F7BDF">
          <w:rPr>
            <w:rStyle w:val="charCitHyperlinkAbbrev"/>
          </w:rPr>
          <w:noBreakHyphen/>
          <w:t>44</w:t>
        </w:r>
      </w:hyperlink>
      <w:r>
        <w:t xml:space="preserve"> amdt 1.2140</w:t>
      </w:r>
    </w:p>
    <w:p w:rsidR="005B0FBB" w:rsidRDefault="005B0FBB" w:rsidP="005B0FBB">
      <w:pPr>
        <w:pStyle w:val="AmdtsEntryHd"/>
      </w:pPr>
      <w:r>
        <w:t>Regulatory references initiated by commission</w:t>
      </w:r>
    </w:p>
    <w:p w:rsidR="005B0FBB" w:rsidRDefault="005B0FBB" w:rsidP="005B0FBB">
      <w:pPr>
        <w:pStyle w:val="AmdtsEntries"/>
        <w:keepNext/>
      </w:pPr>
      <w:r>
        <w:t>s 19D</w:t>
      </w:r>
      <w:r>
        <w:tab/>
        <w:t xml:space="preserve">ins </w:t>
      </w:r>
      <w:hyperlink r:id="rId28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ies"/>
      </w:pPr>
      <w:r>
        <w:tab/>
        <w:t xml:space="preserve">sub </w:t>
      </w:r>
      <w:hyperlink r:id="rId283" w:tooltip="Legislation (Consequential Amendments) Act 2001" w:history="1">
        <w:r w:rsidRPr="002F7BDF">
          <w:rPr>
            <w:rStyle w:val="charCitHyperlinkAbbrev"/>
          </w:rPr>
          <w:t>A2001</w:t>
        </w:r>
        <w:r w:rsidRPr="002F7BDF">
          <w:rPr>
            <w:rStyle w:val="charCitHyperlinkAbbrev"/>
          </w:rPr>
          <w:noBreakHyphen/>
          <w:t>44</w:t>
        </w:r>
      </w:hyperlink>
      <w:r>
        <w:t xml:space="preserve"> amdt 1.2141</w:t>
      </w:r>
    </w:p>
    <w:p w:rsidR="005B0FBB" w:rsidRDefault="005B0FBB" w:rsidP="005B0FBB">
      <w:pPr>
        <w:pStyle w:val="AmdtsEntries"/>
      </w:pPr>
      <w:r>
        <w:tab/>
        <w:t xml:space="preserve">am </w:t>
      </w:r>
      <w:hyperlink r:id="rId284" w:tooltip="Statute Law Amendment Act 2011" w:history="1">
        <w:r w:rsidRPr="002F7BDF">
          <w:rPr>
            <w:rStyle w:val="charCitHyperlinkAbbrev"/>
          </w:rPr>
          <w:t>A2011</w:t>
        </w:r>
        <w:r w:rsidRPr="002F7BDF">
          <w:rPr>
            <w:rStyle w:val="charCitHyperlinkAbbrev"/>
          </w:rPr>
          <w:noBreakHyphen/>
          <w:t>3</w:t>
        </w:r>
      </w:hyperlink>
      <w:r>
        <w:t xml:space="preserve"> amdt 3.233</w:t>
      </w:r>
    </w:p>
    <w:p w:rsidR="005B0FBB" w:rsidRDefault="005B0FBB" w:rsidP="005B0FBB">
      <w:pPr>
        <w:pStyle w:val="AmdtsEntryHd"/>
      </w:pPr>
      <w:r>
        <w:t>Terms of regulatory references</w:t>
      </w:r>
    </w:p>
    <w:p w:rsidR="005B0FBB" w:rsidRDefault="005B0FBB" w:rsidP="005B0FBB">
      <w:pPr>
        <w:pStyle w:val="AmdtsEntries"/>
      </w:pPr>
      <w:r>
        <w:t>s 19E</w:t>
      </w:r>
      <w:r>
        <w:tab/>
        <w:t xml:space="preserve">ins </w:t>
      </w:r>
      <w:hyperlink r:id="rId28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yHd"/>
      </w:pPr>
      <w:r>
        <w:t>Amendment of terms of regulatory reference</w:t>
      </w:r>
    </w:p>
    <w:p w:rsidR="005B0FBB" w:rsidRDefault="005B0FBB" w:rsidP="005B0FBB">
      <w:pPr>
        <w:pStyle w:val="AmdtsEntries"/>
        <w:keepNext/>
      </w:pPr>
      <w:r>
        <w:t>s 19F</w:t>
      </w:r>
      <w:r>
        <w:tab/>
        <w:t xml:space="preserve">ins </w:t>
      </w:r>
      <w:hyperlink r:id="rId28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ies"/>
        <w:keepNext/>
      </w:pPr>
      <w:r>
        <w:tab/>
        <w:t xml:space="preserve">sub </w:t>
      </w:r>
      <w:hyperlink r:id="rId287" w:tooltip="Legislation (Consequential Amendments) Act 2001" w:history="1">
        <w:r w:rsidRPr="002F7BDF">
          <w:rPr>
            <w:rStyle w:val="charCitHyperlinkAbbrev"/>
          </w:rPr>
          <w:t>A2001</w:t>
        </w:r>
        <w:r w:rsidRPr="002F7BDF">
          <w:rPr>
            <w:rStyle w:val="charCitHyperlinkAbbrev"/>
          </w:rPr>
          <w:noBreakHyphen/>
          <w:t>44</w:t>
        </w:r>
      </w:hyperlink>
      <w:r>
        <w:t xml:space="preserve"> amdt 1.2142</w:t>
      </w:r>
    </w:p>
    <w:p w:rsidR="005B0FBB" w:rsidRDefault="005B0FBB" w:rsidP="005B0FBB">
      <w:pPr>
        <w:pStyle w:val="AmdtsEntries"/>
      </w:pPr>
      <w:r>
        <w:tab/>
        <w:t xml:space="preserve">am </w:t>
      </w:r>
      <w:hyperlink r:id="rId288" w:tooltip="Statute Law Amendment Act 2011" w:history="1">
        <w:r w:rsidRPr="002F7BDF">
          <w:rPr>
            <w:rStyle w:val="charCitHyperlinkAbbrev"/>
          </w:rPr>
          <w:t>A2011</w:t>
        </w:r>
        <w:r w:rsidRPr="002F7BDF">
          <w:rPr>
            <w:rStyle w:val="charCitHyperlinkAbbrev"/>
          </w:rPr>
          <w:noBreakHyphen/>
          <w:t>3</w:t>
        </w:r>
      </w:hyperlink>
      <w:r>
        <w:t xml:space="preserve"> amdt 3.243</w:t>
      </w:r>
    </w:p>
    <w:p w:rsidR="005B0FBB" w:rsidRDefault="005B0FBB" w:rsidP="005B0FBB">
      <w:pPr>
        <w:pStyle w:val="AmdtsEntryHd"/>
      </w:pPr>
      <w:r>
        <w:t>Termination of investigations into regulatory references</w:t>
      </w:r>
    </w:p>
    <w:p w:rsidR="005B0FBB" w:rsidRDefault="005B0FBB" w:rsidP="005B0FBB">
      <w:pPr>
        <w:pStyle w:val="AmdtsEntries"/>
        <w:keepNext/>
      </w:pPr>
      <w:r>
        <w:t>s 19G</w:t>
      </w:r>
      <w:r>
        <w:tab/>
        <w:t xml:space="preserve">ins </w:t>
      </w:r>
      <w:hyperlink r:id="rId28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ies"/>
      </w:pPr>
      <w:r>
        <w:tab/>
        <w:t xml:space="preserve">sub </w:t>
      </w:r>
      <w:hyperlink r:id="rId290" w:tooltip="Legislation (Consequential Amendments) Act 2001" w:history="1">
        <w:r w:rsidRPr="002F7BDF">
          <w:rPr>
            <w:rStyle w:val="charCitHyperlinkAbbrev"/>
          </w:rPr>
          <w:t>A2001</w:t>
        </w:r>
        <w:r w:rsidRPr="002F7BDF">
          <w:rPr>
            <w:rStyle w:val="charCitHyperlinkAbbrev"/>
          </w:rPr>
          <w:noBreakHyphen/>
          <w:t>44</w:t>
        </w:r>
      </w:hyperlink>
      <w:r>
        <w:t xml:space="preserve"> amdt 1.2142</w:t>
      </w:r>
    </w:p>
    <w:p w:rsidR="005B0FBB" w:rsidRDefault="005B0FBB" w:rsidP="005B0FBB">
      <w:pPr>
        <w:pStyle w:val="AmdtsEntries"/>
      </w:pPr>
      <w:r>
        <w:tab/>
        <w:t xml:space="preserve">am </w:t>
      </w:r>
      <w:hyperlink r:id="rId291" w:tooltip="Statute Law Amendment Act 2011" w:history="1">
        <w:r w:rsidRPr="002F7BDF">
          <w:rPr>
            <w:rStyle w:val="charCitHyperlinkAbbrev"/>
          </w:rPr>
          <w:t>A2011</w:t>
        </w:r>
        <w:r w:rsidRPr="002F7BDF">
          <w:rPr>
            <w:rStyle w:val="charCitHyperlinkAbbrev"/>
          </w:rPr>
          <w:noBreakHyphen/>
          <w:t>3</w:t>
        </w:r>
      </w:hyperlink>
      <w:r>
        <w:t xml:space="preserve"> amdt 3.243</w:t>
      </w:r>
    </w:p>
    <w:p w:rsidR="005B0FBB" w:rsidRDefault="005B0FBB" w:rsidP="005B0FBB">
      <w:pPr>
        <w:pStyle w:val="AmdtsEntryHd"/>
      </w:pPr>
      <w:r>
        <w:t>Procedure for regulatory reference investigations</w:t>
      </w:r>
    </w:p>
    <w:p w:rsidR="005B0FBB" w:rsidRDefault="005B0FBB" w:rsidP="005B0FBB">
      <w:pPr>
        <w:pStyle w:val="AmdtsEntries"/>
      </w:pPr>
      <w:r>
        <w:t>s 19H</w:t>
      </w:r>
      <w:r>
        <w:tab/>
        <w:t xml:space="preserve">ins </w:t>
      </w:r>
      <w:hyperlink r:id="rId29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yHd"/>
      </w:pPr>
      <w:r>
        <w:t>Principles for regulatory reference investigations</w:t>
      </w:r>
    </w:p>
    <w:p w:rsidR="005B0FBB" w:rsidRDefault="005B0FBB" w:rsidP="005B0FBB">
      <w:pPr>
        <w:pStyle w:val="AmdtsEntries"/>
        <w:keepNext/>
      </w:pPr>
      <w:r>
        <w:t>s 19J</w:t>
      </w:r>
      <w:r>
        <w:tab/>
        <w:t xml:space="preserve">ins </w:t>
      </w:r>
      <w:hyperlink r:id="rId29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ies"/>
      </w:pPr>
      <w:r>
        <w:tab/>
        <w:t xml:space="preserve">am </w:t>
      </w:r>
      <w:hyperlink r:id="rId294"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8, s 9; </w:t>
      </w:r>
      <w:hyperlink r:id="rId295" w:tooltip="Statute Law Amendment Act 2011 (No 3)" w:history="1">
        <w:r w:rsidRPr="002F7BDF">
          <w:rPr>
            <w:rStyle w:val="charCitHyperlinkAbbrev"/>
          </w:rPr>
          <w:t>A2011</w:t>
        </w:r>
        <w:r w:rsidRPr="002F7BDF">
          <w:rPr>
            <w:rStyle w:val="charCitHyperlinkAbbrev"/>
          </w:rPr>
          <w:noBreakHyphen/>
          <w:t>52</w:t>
        </w:r>
      </w:hyperlink>
      <w:r>
        <w:t xml:space="preserve"> amdt 3.117</w:t>
      </w:r>
    </w:p>
    <w:p w:rsidR="005B0FBB" w:rsidRDefault="005B0FBB" w:rsidP="005B0FBB">
      <w:pPr>
        <w:pStyle w:val="AmdtsEntryHd"/>
      </w:pPr>
      <w:r>
        <w:t>Costs for regulatory reference investigations</w:t>
      </w:r>
    </w:p>
    <w:p w:rsidR="005B0FBB" w:rsidRDefault="005B0FBB" w:rsidP="005B0FBB">
      <w:pPr>
        <w:pStyle w:val="AmdtsEntries"/>
      </w:pPr>
      <w:r>
        <w:t>s 19K</w:t>
      </w:r>
      <w:r>
        <w:tab/>
        <w:t xml:space="preserve">ins </w:t>
      </w:r>
      <w:hyperlink r:id="rId29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12</w:t>
      </w:r>
    </w:p>
    <w:p w:rsidR="005B0FBB" w:rsidRDefault="005B0FBB" w:rsidP="005B0FBB">
      <w:pPr>
        <w:pStyle w:val="AmdtsEntryHd"/>
      </w:pPr>
      <w:r>
        <w:t>Price directions</w:t>
      </w:r>
    </w:p>
    <w:p w:rsidR="005B0FBB" w:rsidRDefault="005B0FBB" w:rsidP="005B0FBB">
      <w:pPr>
        <w:pStyle w:val="AmdtsEntries"/>
      </w:pPr>
      <w:r>
        <w:t>pt 4 hdg</w:t>
      </w:r>
      <w:r>
        <w:tab/>
        <w:t xml:space="preserve">sub </w:t>
      </w:r>
      <w:hyperlink r:id="rId29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yHd"/>
      </w:pPr>
      <w:r w:rsidRPr="00013471">
        <w:t>Objective—pt 4</w:t>
      </w:r>
    </w:p>
    <w:p w:rsidR="005B0FBB" w:rsidRPr="00CE25D5" w:rsidRDefault="005B0FBB" w:rsidP="005B0FBB">
      <w:pPr>
        <w:pStyle w:val="AmdtsEntries"/>
      </w:pPr>
      <w:r>
        <w:t>s 19L</w:t>
      </w:r>
      <w:r>
        <w:tab/>
        <w:t xml:space="preserve">ins </w:t>
      </w:r>
      <w:hyperlink r:id="rId298" w:tooltip="Independent Competition and Regulatory Commission Amendment Act 2016" w:history="1">
        <w:r>
          <w:rPr>
            <w:rStyle w:val="charCitHyperlinkAbbrev"/>
          </w:rPr>
          <w:t>A2016</w:t>
        </w:r>
        <w:r>
          <w:rPr>
            <w:rStyle w:val="charCitHyperlinkAbbrev"/>
          </w:rPr>
          <w:noBreakHyphen/>
          <w:t>34</w:t>
        </w:r>
      </w:hyperlink>
      <w:r>
        <w:t xml:space="preserve"> s 12</w:t>
      </w:r>
    </w:p>
    <w:p w:rsidR="005B0FBB" w:rsidRDefault="005B0FBB" w:rsidP="005B0FBB">
      <w:pPr>
        <w:pStyle w:val="AmdtsEntryHd"/>
      </w:pPr>
      <w:r>
        <w:t>Directions about prices</w:t>
      </w:r>
    </w:p>
    <w:p w:rsidR="005B0FBB" w:rsidRDefault="005B0FBB" w:rsidP="005B0FBB">
      <w:pPr>
        <w:pStyle w:val="AmdtsEntries"/>
      </w:pPr>
      <w:r>
        <w:t>s 20</w:t>
      </w:r>
      <w:r>
        <w:tab/>
        <w:t xml:space="preserve">am </w:t>
      </w:r>
      <w:hyperlink r:id="rId299" w:tooltip="Utilities (Consequential Provisions) Act 2000" w:history="1">
        <w:r w:rsidRPr="002F7BDF">
          <w:rPr>
            <w:rStyle w:val="charCitHyperlinkAbbrev"/>
          </w:rPr>
          <w:t>A2000</w:t>
        </w:r>
        <w:r w:rsidRPr="002F7BDF">
          <w:rPr>
            <w:rStyle w:val="charCitHyperlinkAbbrev"/>
          </w:rPr>
          <w:noBreakHyphen/>
          <w:t>66</w:t>
        </w:r>
      </w:hyperlink>
      <w:r>
        <w:t xml:space="preserve"> sch 1 pt 7; </w:t>
      </w:r>
      <w:hyperlink r:id="rId300"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10; ss renum R4 LA (see </w:t>
      </w:r>
      <w:hyperlink r:id="rId301"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11); </w:t>
      </w:r>
      <w:hyperlink r:id="rId302" w:tooltip="Statute Law Amendment Act 2011 (No 3)" w:history="1">
        <w:r w:rsidRPr="002F7BDF">
          <w:rPr>
            <w:rStyle w:val="charCitHyperlinkAbbrev"/>
          </w:rPr>
          <w:t>A2011</w:t>
        </w:r>
        <w:r w:rsidRPr="002F7BDF">
          <w:rPr>
            <w:rStyle w:val="charCitHyperlinkAbbrev"/>
          </w:rPr>
          <w:noBreakHyphen/>
          <w:t>52</w:t>
        </w:r>
      </w:hyperlink>
      <w:r>
        <w:t xml:space="preserve"> amdt 3.117; </w:t>
      </w:r>
      <w:hyperlink r:id="rId30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57; </w:t>
      </w:r>
      <w:hyperlink r:id="rId304" w:tooltip="Independent Competition and Regulatory Commission Amendment Act 2016" w:history="1">
        <w:r>
          <w:rPr>
            <w:rStyle w:val="charCitHyperlinkAbbrev"/>
          </w:rPr>
          <w:t>A2016</w:t>
        </w:r>
        <w:r>
          <w:rPr>
            <w:rStyle w:val="charCitHyperlinkAbbrev"/>
          </w:rPr>
          <w:noBreakHyphen/>
          <w:t>34</w:t>
        </w:r>
      </w:hyperlink>
      <w:r>
        <w:t xml:space="preserve"> s 13</w:t>
      </w:r>
    </w:p>
    <w:p w:rsidR="005B0FBB" w:rsidRDefault="005B0FBB" w:rsidP="005B0FBB">
      <w:pPr>
        <w:pStyle w:val="AmdtsEntryHd"/>
      </w:pPr>
      <w:r>
        <w:t>Price regulation provisions</w:t>
      </w:r>
    </w:p>
    <w:p w:rsidR="005B0FBB" w:rsidRDefault="005B0FBB" w:rsidP="005B0FBB">
      <w:pPr>
        <w:pStyle w:val="AmdtsEntries"/>
      </w:pPr>
      <w:r>
        <w:t>s 20A</w:t>
      </w:r>
      <w:r>
        <w:tab/>
        <w:t xml:space="preserve">ins </w:t>
      </w:r>
      <w:hyperlink r:id="rId30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06" w:tooltip="Statute Law Amendment Act 2011" w:history="1">
        <w:r w:rsidRPr="002F7BDF">
          <w:rPr>
            <w:rStyle w:val="charCitHyperlinkAbbrev"/>
          </w:rPr>
          <w:t>A2011</w:t>
        </w:r>
        <w:r w:rsidRPr="002F7BDF">
          <w:rPr>
            <w:rStyle w:val="charCitHyperlinkAbbrev"/>
          </w:rPr>
          <w:noBreakHyphen/>
          <w:t>3</w:t>
        </w:r>
      </w:hyperlink>
      <w:r>
        <w:t xml:space="preserve"> amdt 3.234, amdt 3.235</w:t>
      </w:r>
    </w:p>
    <w:p w:rsidR="005B0FBB" w:rsidRDefault="005B0FBB" w:rsidP="005B0FBB">
      <w:pPr>
        <w:pStyle w:val="AmdtsEntryHd"/>
      </w:pPr>
      <w:r>
        <w:t>Reset principles</w:t>
      </w:r>
    </w:p>
    <w:p w:rsidR="005B0FBB" w:rsidRDefault="005B0FBB" w:rsidP="005B0FBB">
      <w:pPr>
        <w:pStyle w:val="AmdtsEntries"/>
      </w:pPr>
      <w:r>
        <w:t>s 20B</w:t>
      </w:r>
      <w:r>
        <w:tab/>
        <w:t xml:space="preserve">ins </w:t>
      </w:r>
      <w:hyperlink r:id="rId30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Effective dates</w:t>
      </w:r>
    </w:p>
    <w:p w:rsidR="005B0FBB" w:rsidRDefault="005B0FBB" w:rsidP="005B0FBB">
      <w:pPr>
        <w:pStyle w:val="AmdtsEntries"/>
      </w:pPr>
      <w:r>
        <w:t>s 20C</w:t>
      </w:r>
      <w:r>
        <w:tab/>
        <w:t xml:space="preserve">ins </w:t>
      </w:r>
      <w:hyperlink r:id="rId30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09" w:tooltip="Independent Competition and Regulatory Commission Amendment Act 2016" w:history="1">
        <w:r>
          <w:rPr>
            <w:rStyle w:val="charCitHyperlinkAbbrev"/>
          </w:rPr>
          <w:t>A2016</w:t>
        </w:r>
        <w:r>
          <w:rPr>
            <w:rStyle w:val="charCitHyperlinkAbbrev"/>
          </w:rPr>
          <w:noBreakHyphen/>
          <w:t>34</w:t>
        </w:r>
      </w:hyperlink>
      <w:r>
        <w:t xml:space="preserve"> s 14</w:t>
      </w:r>
    </w:p>
    <w:p w:rsidR="005B0FBB" w:rsidRDefault="005B0FBB" w:rsidP="005B0FBB">
      <w:pPr>
        <w:pStyle w:val="AmdtsEntryHd"/>
      </w:pPr>
      <w:r w:rsidRPr="00013471">
        <w:t>Price direction to continue to remain in force</w:t>
      </w:r>
    </w:p>
    <w:p w:rsidR="005B0FBB" w:rsidRPr="00CE25D5" w:rsidRDefault="005B0FBB" w:rsidP="005B0FBB">
      <w:pPr>
        <w:pStyle w:val="AmdtsEntries"/>
      </w:pPr>
      <w:r>
        <w:t>s 20D</w:t>
      </w:r>
      <w:r>
        <w:tab/>
        <w:t xml:space="preserve">ins </w:t>
      </w:r>
      <w:hyperlink r:id="rId310" w:tooltip="Independent Competition and Regulatory Commission Amendment Act 2016" w:history="1">
        <w:r>
          <w:rPr>
            <w:rStyle w:val="charCitHyperlinkAbbrev"/>
          </w:rPr>
          <w:t>A2016</w:t>
        </w:r>
        <w:r>
          <w:rPr>
            <w:rStyle w:val="charCitHyperlinkAbbrev"/>
          </w:rPr>
          <w:noBreakHyphen/>
          <w:t>34</w:t>
        </w:r>
      </w:hyperlink>
      <w:r>
        <w:t xml:space="preserve"> s 15</w:t>
      </w:r>
    </w:p>
    <w:p w:rsidR="005B0FBB" w:rsidRDefault="005B0FBB" w:rsidP="005B0FBB">
      <w:pPr>
        <w:pStyle w:val="AmdtsEntryHd"/>
      </w:pPr>
      <w:r>
        <w:t>Reports of investigations</w:t>
      </w:r>
    </w:p>
    <w:p w:rsidR="005B0FBB" w:rsidRDefault="005B0FBB" w:rsidP="005B0FBB">
      <w:pPr>
        <w:pStyle w:val="AmdtsEntries"/>
      </w:pPr>
      <w:r>
        <w:t>pt 4A hdg</w:t>
      </w:r>
      <w:r>
        <w:tab/>
        <w:t xml:space="preserve">ins </w:t>
      </w:r>
      <w:hyperlink r:id="rId31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yHd"/>
      </w:pPr>
      <w:r>
        <w:t>Final reports</w:t>
      </w:r>
    </w:p>
    <w:p w:rsidR="005B0FBB" w:rsidRDefault="005B0FBB" w:rsidP="005B0FBB">
      <w:pPr>
        <w:pStyle w:val="AmdtsEntries"/>
      </w:pPr>
      <w:r>
        <w:t>s 21</w:t>
      </w:r>
      <w:r>
        <w:tab/>
        <w:t xml:space="preserve">am </w:t>
      </w:r>
      <w:hyperlink r:id="rId31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13; </w:t>
      </w:r>
      <w:hyperlink r:id="rId313" w:tooltip="Utilities (Consequential Provisions) Act 2000" w:history="1">
        <w:r w:rsidRPr="002F7BDF">
          <w:rPr>
            <w:rStyle w:val="charCitHyperlinkAbbrev"/>
          </w:rPr>
          <w:t>A2000</w:t>
        </w:r>
        <w:r w:rsidRPr="002F7BDF">
          <w:rPr>
            <w:rStyle w:val="charCitHyperlinkAbbrev"/>
          </w:rPr>
          <w:noBreakHyphen/>
          <w:t>66</w:t>
        </w:r>
      </w:hyperlink>
      <w:r>
        <w:t xml:space="preserve"> sch 1 pt 7; pars renum R2 LA</w:t>
      </w:r>
    </w:p>
    <w:p w:rsidR="005B0FBB" w:rsidRDefault="005B0FBB" w:rsidP="005B0FBB">
      <w:pPr>
        <w:pStyle w:val="AmdtsEntryHd"/>
      </w:pPr>
      <w:r>
        <w:t>Special reports</w:t>
      </w:r>
    </w:p>
    <w:p w:rsidR="005B0FBB" w:rsidRDefault="005B0FBB" w:rsidP="005B0FBB">
      <w:pPr>
        <w:pStyle w:val="AmdtsEntries"/>
      </w:pPr>
      <w:r>
        <w:t>s 22</w:t>
      </w:r>
      <w:r>
        <w:tab/>
        <w:t xml:space="preserve">am </w:t>
      </w:r>
      <w:hyperlink r:id="rId31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14</w:t>
      </w:r>
    </w:p>
    <w:p w:rsidR="005B0FBB" w:rsidRDefault="005B0FBB" w:rsidP="005B0FBB">
      <w:pPr>
        <w:pStyle w:val="AmdtsEntryHd"/>
      </w:pPr>
      <w:r>
        <w:t>Confidential material in reports</w:t>
      </w:r>
    </w:p>
    <w:p w:rsidR="005B0FBB" w:rsidRDefault="005B0FBB" w:rsidP="005B0FBB">
      <w:pPr>
        <w:pStyle w:val="AmdtsEntries"/>
      </w:pPr>
      <w:r>
        <w:t>s 23</w:t>
      </w:r>
      <w:r>
        <w:tab/>
        <w:t xml:space="preserve">sub </w:t>
      </w:r>
      <w:hyperlink r:id="rId31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rsidR="005B0FBB" w:rsidRDefault="005B0FBB" w:rsidP="005B0FBB">
      <w:pPr>
        <w:pStyle w:val="AmdtsEntries"/>
      </w:pPr>
      <w:r>
        <w:tab/>
        <w:t xml:space="preserve">am </w:t>
      </w:r>
      <w:hyperlink r:id="rId316" w:tooltip="Statute Law Amendment Act 2011 (No 3)" w:history="1">
        <w:r w:rsidRPr="002F7BDF">
          <w:rPr>
            <w:rStyle w:val="charCitHyperlinkAbbrev"/>
          </w:rPr>
          <w:t>A2011</w:t>
        </w:r>
        <w:r w:rsidRPr="002F7BDF">
          <w:rPr>
            <w:rStyle w:val="charCitHyperlinkAbbrev"/>
          </w:rPr>
          <w:noBreakHyphen/>
          <w:t>52</w:t>
        </w:r>
      </w:hyperlink>
      <w:r>
        <w:t xml:space="preserve"> amdt 3.111</w:t>
      </w:r>
    </w:p>
    <w:p w:rsidR="005B0FBB" w:rsidRDefault="005B0FBB" w:rsidP="005B0FBB">
      <w:pPr>
        <w:pStyle w:val="AmdtsEntryHd"/>
      </w:pPr>
      <w:r>
        <w:t>Presenting of reports to Legislative Assembly</w:t>
      </w:r>
    </w:p>
    <w:p w:rsidR="005B0FBB" w:rsidRDefault="005B0FBB" w:rsidP="005B0FBB">
      <w:pPr>
        <w:pStyle w:val="AmdtsEntries"/>
      </w:pPr>
      <w:r>
        <w:t>s 24</w:t>
      </w:r>
      <w:r>
        <w:tab/>
        <w:t xml:space="preserve">sub </w:t>
      </w:r>
      <w:hyperlink r:id="rId31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rsidR="005B0FBB" w:rsidRDefault="005B0FBB" w:rsidP="005B0FBB">
      <w:pPr>
        <w:pStyle w:val="AmdtsEntryHd"/>
      </w:pPr>
      <w:r>
        <w:t>Response by Minister to report on competitive neutrality complaint</w:t>
      </w:r>
    </w:p>
    <w:p w:rsidR="005B0FBB" w:rsidRDefault="005B0FBB" w:rsidP="005B0FBB">
      <w:pPr>
        <w:pStyle w:val="AmdtsEntries"/>
      </w:pPr>
      <w:r>
        <w:t>s 24A</w:t>
      </w:r>
      <w:r>
        <w:tab/>
        <w:t xml:space="preserve">ins </w:t>
      </w:r>
      <w:hyperlink r:id="rId31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rsidR="005B0FBB" w:rsidRDefault="005B0FBB" w:rsidP="005B0FBB">
      <w:pPr>
        <w:pStyle w:val="AmdtsEntryHd"/>
      </w:pPr>
      <w:r>
        <w:t>Correction of errors in reports</w:t>
      </w:r>
    </w:p>
    <w:p w:rsidR="005B0FBB" w:rsidRDefault="005B0FBB" w:rsidP="005B0FBB">
      <w:pPr>
        <w:pStyle w:val="AmdtsEntries"/>
      </w:pPr>
      <w:r>
        <w:t>s 24B</w:t>
      </w:r>
      <w:r>
        <w:tab/>
        <w:t xml:space="preserve">ins </w:t>
      </w:r>
      <w:hyperlink r:id="rId31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15</w:t>
      </w:r>
    </w:p>
    <w:p w:rsidR="005B0FBB" w:rsidRDefault="005B0FBB" w:rsidP="005B0FBB">
      <w:pPr>
        <w:pStyle w:val="AmdtsEntryHd"/>
      </w:pPr>
      <w:r>
        <w:t>Variation of price directions</w:t>
      </w:r>
    </w:p>
    <w:p w:rsidR="005B0FBB" w:rsidRDefault="005B0FBB" w:rsidP="005B0FBB">
      <w:pPr>
        <w:pStyle w:val="AmdtsEntries"/>
      </w:pPr>
      <w:r>
        <w:t>pt 4B hdg</w:t>
      </w:r>
      <w:r>
        <w:tab/>
        <w:t xml:space="preserve">ins </w:t>
      </w:r>
      <w:hyperlink r:id="rId32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Consent variations</w:t>
      </w:r>
    </w:p>
    <w:p w:rsidR="005B0FBB" w:rsidRDefault="005B0FBB" w:rsidP="005B0FBB">
      <w:pPr>
        <w:pStyle w:val="AmdtsEntries"/>
        <w:keepNext/>
      </w:pPr>
      <w:r>
        <w:t>div 4B.1 hdg</w:t>
      </w:r>
      <w:r>
        <w:tab/>
        <w:t xml:space="preserve">(prev pt 4B div 1 hdg) ins </w:t>
      </w:r>
      <w:hyperlink r:id="rId32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renum R2 LA</w:t>
      </w:r>
    </w:p>
    <w:p w:rsidR="005B0FBB" w:rsidRDefault="005B0FBB" w:rsidP="005B0FBB">
      <w:pPr>
        <w:pStyle w:val="AmdtsEntryHd"/>
      </w:pPr>
      <w:r>
        <w:t>Consent variations</w:t>
      </w:r>
    </w:p>
    <w:p w:rsidR="005B0FBB" w:rsidRDefault="005B0FBB" w:rsidP="005B0FBB">
      <w:pPr>
        <w:pStyle w:val="AmdtsEntries"/>
        <w:keepNext/>
      </w:pPr>
      <w:r>
        <w:t>s 24C</w:t>
      </w:r>
      <w:r>
        <w:tab/>
        <w:t xml:space="preserve">ins </w:t>
      </w:r>
      <w:hyperlink r:id="rId32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23"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12; ss renum R4 LA (see </w:t>
      </w:r>
      <w:hyperlink r:id="rId324"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13); </w:t>
      </w:r>
      <w:hyperlink r:id="rId325" w:tooltip="Statute Law Amendment Act 2011 (No 3)" w:history="1">
        <w:r w:rsidRPr="002F7BDF">
          <w:rPr>
            <w:rStyle w:val="charCitHyperlinkAbbrev"/>
          </w:rPr>
          <w:t>A2011</w:t>
        </w:r>
        <w:r w:rsidRPr="002F7BDF">
          <w:rPr>
            <w:rStyle w:val="charCitHyperlinkAbbrev"/>
          </w:rPr>
          <w:noBreakHyphen/>
          <w:t>52</w:t>
        </w:r>
      </w:hyperlink>
      <w:r>
        <w:t xml:space="preserve"> amdt 3.117; </w:t>
      </w:r>
      <w:hyperlink r:id="rId326" w:tooltip="Independent Competition and Regulatory Commission Amendment Act 2016" w:history="1">
        <w:r>
          <w:rPr>
            <w:rStyle w:val="charCitHyperlinkAbbrev"/>
          </w:rPr>
          <w:t>A2016</w:t>
        </w:r>
        <w:r>
          <w:rPr>
            <w:rStyle w:val="charCitHyperlinkAbbrev"/>
          </w:rPr>
          <w:noBreakHyphen/>
          <w:t>34</w:t>
        </w:r>
      </w:hyperlink>
      <w:r>
        <w:t xml:space="preserve"> s 16</w:t>
      </w:r>
    </w:p>
    <w:p w:rsidR="005B0FBB" w:rsidRDefault="005B0FBB" w:rsidP="005B0FBB">
      <w:pPr>
        <w:pStyle w:val="AmdtsEntryHd"/>
      </w:pPr>
      <w:r>
        <w:t>Nonconsent variations</w:t>
      </w:r>
    </w:p>
    <w:p w:rsidR="005B0FBB" w:rsidRDefault="005B0FBB" w:rsidP="005B0FBB">
      <w:pPr>
        <w:pStyle w:val="AmdtsEntries"/>
        <w:keepNext/>
      </w:pPr>
      <w:r>
        <w:t>div 4B.2 hdg</w:t>
      </w:r>
      <w:r>
        <w:tab/>
        <w:t xml:space="preserve">(prev pt 4B div 2 hdg) ins </w:t>
      </w:r>
      <w:hyperlink r:id="rId32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renum R2 LA</w:t>
      </w:r>
    </w:p>
    <w:p w:rsidR="005B0FBB" w:rsidRDefault="005B0FBB" w:rsidP="005B0FBB">
      <w:pPr>
        <w:pStyle w:val="AmdtsEntryHd"/>
      </w:pPr>
      <w:r>
        <w:t>Reference by referring authority</w:t>
      </w:r>
    </w:p>
    <w:p w:rsidR="005B0FBB" w:rsidRDefault="005B0FBB" w:rsidP="005B0FBB">
      <w:pPr>
        <w:pStyle w:val="AmdtsEntries"/>
      </w:pPr>
      <w:r>
        <w:t>s 24D</w:t>
      </w:r>
      <w:r>
        <w:tab/>
        <w:t xml:space="preserve">ins </w:t>
      </w:r>
      <w:hyperlink r:id="rId32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Reference by utility</w:t>
      </w:r>
    </w:p>
    <w:p w:rsidR="005B0FBB" w:rsidRDefault="005B0FBB" w:rsidP="005B0FBB">
      <w:pPr>
        <w:pStyle w:val="AmdtsEntries"/>
        <w:keepNext/>
      </w:pPr>
      <w:r>
        <w:t>s 24E</w:t>
      </w:r>
      <w:r>
        <w:tab/>
        <w:t xml:space="preserve">ins </w:t>
      </w:r>
      <w:hyperlink r:id="rId32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30" w:tooltip="Legislation (Consequential Amendments) Act 2001" w:history="1">
        <w:r w:rsidRPr="002F7BDF">
          <w:rPr>
            <w:rStyle w:val="charCitHyperlinkAbbrev"/>
          </w:rPr>
          <w:t>A2001</w:t>
        </w:r>
        <w:r w:rsidRPr="002F7BDF">
          <w:rPr>
            <w:rStyle w:val="charCitHyperlinkAbbrev"/>
          </w:rPr>
          <w:noBreakHyphen/>
          <w:t>44</w:t>
        </w:r>
      </w:hyperlink>
      <w:r>
        <w:t xml:space="preserve"> amdt 1.2143; </w:t>
      </w:r>
      <w:hyperlink r:id="rId331" w:tooltip="Utilities (Technical Regulation) Act 2014" w:history="1">
        <w:r>
          <w:rPr>
            <w:rStyle w:val="charCitHyperlinkAbbrev"/>
          </w:rPr>
          <w:t>A2014</w:t>
        </w:r>
        <w:r>
          <w:rPr>
            <w:rStyle w:val="charCitHyperlinkAbbrev"/>
          </w:rPr>
          <w:noBreakHyphen/>
          <w:t>60</w:t>
        </w:r>
      </w:hyperlink>
      <w:r>
        <w:t xml:space="preserve"> amdt 2.4</w:t>
      </w:r>
    </w:p>
    <w:p w:rsidR="005B0FBB" w:rsidRDefault="005B0FBB" w:rsidP="005B0FBB">
      <w:pPr>
        <w:pStyle w:val="AmdtsEntryHd"/>
      </w:pPr>
      <w:r>
        <w:t>Commission-initiated variation</w:t>
      </w:r>
    </w:p>
    <w:p w:rsidR="005B0FBB" w:rsidRDefault="005B0FBB" w:rsidP="005B0FBB">
      <w:pPr>
        <w:pStyle w:val="AmdtsEntries"/>
        <w:keepNext/>
      </w:pPr>
      <w:r>
        <w:t>s 24F</w:t>
      </w:r>
      <w:r>
        <w:tab/>
        <w:t xml:space="preserve">ins </w:t>
      </w:r>
      <w:hyperlink r:id="rId33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33" w:tooltip="Legislation (Consequential Amendments) Act 2001" w:history="1">
        <w:r w:rsidRPr="002F7BDF">
          <w:rPr>
            <w:rStyle w:val="charCitHyperlinkAbbrev"/>
          </w:rPr>
          <w:t>A2001</w:t>
        </w:r>
        <w:r w:rsidRPr="002F7BDF">
          <w:rPr>
            <w:rStyle w:val="charCitHyperlinkAbbrev"/>
          </w:rPr>
          <w:noBreakHyphen/>
          <w:t>44</w:t>
        </w:r>
      </w:hyperlink>
      <w:r>
        <w:t xml:space="preserve"> amdt 1.2143</w:t>
      </w:r>
    </w:p>
    <w:p w:rsidR="005B0FBB" w:rsidRDefault="005B0FBB" w:rsidP="005B0FBB">
      <w:pPr>
        <w:pStyle w:val="AmdtsEntryHd"/>
      </w:pPr>
      <w:r>
        <w:t>Permissible nonconsent variations</w:t>
      </w:r>
    </w:p>
    <w:p w:rsidR="005B0FBB" w:rsidRDefault="005B0FBB" w:rsidP="005B0FBB">
      <w:pPr>
        <w:pStyle w:val="AmdtsEntries"/>
      </w:pPr>
      <w:r>
        <w:t>s 24G</w:t>
      </w:r>
      <w:r>
        <w:tab/>
        <w:t xml:space="preserve">ins </w:t>
      </w:r>
      <w:hyperlink r:id="rId33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Procedure for nonconsent price variation investigation</w:t>
      </w:r>
    </w:p>
    <w:p w:rsidR="005B0FBB" w:rsidRDefault="005B0FBB" w:rsidP="005B0FBB">
      <w:pPr>
        <w:pStyle w:val="AmdtsEntries"/>
        <w:keepNext/>
      </w:pPr>
      <w:r>
        <w:t>s 24H</w:t>
      </w:r>
      <w:r>
        <w:tab/>
        <w:t xml:space="preserve">ins </w:t>
      </w:r>
      <w:hyperlink r:id="rId33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36"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14, s 15; </w:t>
      </w:r>
      <w:hyperlink r:id="rId337" w:tooltip="Statute Law Amendment Act 2011 (No 3)" w:history="1">
        <w:r w:rsidRPr="002F7BDF">
          <w:rPr>
            <w:rStyle w:val="charCitHyperlinkAbbrev"/>
          </w:rPr>
          <w:t>A2011</w:t>
        </w:r>
        <w:r w:rsidRPr="002F7BDF">
          <w:rPr>
            <w:rStyle w:val="charCitHyperlinkAbbrev"/>
          </w:rPr>
          <w:noBreakHyphen/>
          <w:t>52</w:t>
        </w:r>
      </w:hyperlink>
      <w:r>
        <w:t xml:space="preserve"> amdt 3.117</w:t>
      </w:r>
    </w:p>
    <w:p w:rsidR="005B0FBB" w:rsidRDefault="005B0FBB" w:rsidP="005B0FBB">
      <w:pPr>
        <w:pStyle w:val="AmdtsEntryHd"/>
      </w:pPr>
      <w:r>
        <w:t>Effect of nonconsent price variations</w:t>
      </w:r>
    </w:p>
    <w:p w:rsidR="005B0FBB" w:rsidRDefault="005B0FBB" w:rsidP="005B0FBB">
      <w:pPr>
        <w:pStyle w:val="AmdtsEntries"/>
      </w:pPr>
      <w:r>
        <w:t>s 24I</w:t>
      </w:r>
      <w:r>
        <w:tab/>
        <w:t xml:space="preserve">ins </w:t>
      </w:r>
      <w:hyperlink r:id="rId33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39" w:tooltip="Independent Competition and Regulatory Commission Amendment Act 2016" w:history="1">
        <w:r>
          <w:rPr>
            <w:rStyle w:val="charCitHyperlinkAbbrev"/>
          </w:rPr>
          <w:t>A2016</w:t>
        </w:r>
        <w:r>
          <w:rPr>
            <w:rStyle w:val="charCitHyperlinkAbbrev"/>
          </w:rPr>
          <w:noBreakHyphen/>
          <w:t>34</w:t>
        </w:r>
      </w:hyperlink>
      <w:r>
        <w:t xml:space="preserve"> s 17</w:t>
      </w:r>
    </w:p>
    <w:p w:rsidR="005B0FBB" w:rsidRDefault="005B0FBB" w:rsidP="005B0FBB">
      <w:pPr>
        <w:pStyle w:val="AmdtsEntryHd"/>
      </w:pPr>
      <w:r>
        <w:t>Review of price directions</w:t>
      </w:r>
    </w:p>
    <w:p w:rsidR="005B0FBB" w:rsidRDefault="005B0FBB" w:rsidP="005B0FBB">
      <w:pPr>
        <w:pStyle w:val="AmdtsEntries"/>
      </w:pPr>
      <w:r>
        <w:t>pt 4C hdg</w:t>
      </w:r>
      <w:r>
        <w:tab/>
        <w:t xml:space="preserve">ins </w:t>
      </w:r>
      <w:hyperlink r:id="rId34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Definitions—pt 4C</w:t>
      </w:r>
    </w:p>
    <w:p w:rsidR="005B0FBB" w:rsidRDefault="005B0FBB" w:rsidP="005B0FBB">
      <w:pPr>
        <w:pStyle w:val="AmdtsEntries"/>
      </w:pPr>
      <w:r>
        <w:t>s 24J</w:t>
      </w:r>
      <w:r>
        <w:tab/>
        <w:t xml:space="preserve">ins </w:t>
      </w:r>
      <w:hyperlink r:id="rId34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42" w:tooltip="Independent Competition and Regulatory Commission Amendment Act 2016" w:history="1">
        <w:r>
          <w:rPr>
            <w:rStyle w:val="charCitHyperlinkAbbrev"/>
          </w:rPr>
          <w:t>A2016</w:t>
        </w:r>
        <w:r>
          <w:rPr>
            <w:rStyle w:val="charCitHyperlinkAbbrev"/>
          </w:rPr>
          <w:noBreakHyphen/>
          <w:t>34</w:t>
        </w:r>
      </w:hyperlink>
      <w:r>
        <w:t xml:space="preserve"> s 18</w:t>
      </w:r>
    </w:p>
    <w:p w:rsidR="005B0FBB" w:rsidRDefault="005B0FBB" w:rsidP="005B0FBB">
      <w:pPr>
        <w:pStyle w:val="AmdtsEntryHd"/>
      </w:pPr>
      <w:r>
        <w:t>Right of review</w:t>
      </w:r>
    </w:p>
    <w:p w:rsidR="005B0FBB" w:rsidRDefault="005B0FBB" w:rsidP="005B0FBB">
      <w:pPr>
        <w:pStyle w:val="AmdtsEntries"/>
        <w:keepNext/>
      </w:pPr>
      <w:r>
        <w:t>s 24K</w:t>
      </w:r>
      <w:r>
        <w:tab/>
        <w:t xml:space="preserve">ins </w:t>
      </w:r>
      <w:hyperlink r:id="rId34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44" w:tooltip="Legislation (Consequential Amendments) Act 2001" w:history="1">
        <w:r w:rsidRPr="002F7BDF">
          <w:rPr>
            <w:rStyle w:val="charCitHyperlinkAbbrev"/>
          </w:rPr>
          <w:t>A2001</w:t>
        </w:r>
        <w:r w:rsidRPr="002F7BDF">
          <w:rPr>
            <w:rStyle w:val="charCitHyperlinkAbbrev"/>
          </w:rPr>
          <w:noBreakHyphen/>
          <w:t>44</w:t>
        </w:r>
      </w:hyperlink>
      <w:r>
        <w:t xml:space="preserve"> amdt 1.2144, amdt 1.2145; </w:t>
      </w:r>
      <w:hyperlink r:id="rId345" w:tooltip="Statute Law Amendment Act 2009" w:history="1">
        <w:r w:rsidRPr="002F7BDF">
          <w:rPr>
            <w:rStyle w:val="charCitHyperlinkAbbrev"/>
          </w:rPr>
          <w:t>A2009</w:t>
        </w:r>
        <w:r w:rsidRPr="002F7BDF">
          <w:rPr>
            <w:rStyle w:val="charCitHyperlinkAbbrev"/>
          </w:rPr>
          <w:noBreakHyphen/>
          <w:t>20</w:t>
        </w:r>
      </w:hyperlink>
      <w:r>
        <w:t xml:space="preserve"> amdt 3.101; </w:t>
      </w:r>
      <w:hyperlink r:id="rId346" w:tooltip="Red Tape Reduction Legislation Amendment Act 2015" w:history="1">
        <w:r>
          <w:rPr>
            <w:rStyle w:val="charCitHyperlinkAbbrev"/>
          </w:rPr>
          <w:t>A2015</w:t>
        </w:r>
        <w:r>
          <w:rPr>
            <w:rStyle w:val="charCitHyperlinkAbbrev"/>
          </w:rPr>
          <w:noBreakHyphen/>
          <w:t>33</w:t>
        </w:r>
      </w:hyperlink>
      <w:r>
        <w:t xml:space="preserve"> amdt 1.116; </w:t>
      </w:r>
      <w:hyperlink r:id="rId347" w:tooltip="Independent Competition and Regulatory Commission Amendment Act 2016" w:history="1">
        <w:r>
          <w:rPr>
            <w:rStyle w:val="charCitHyperlinkAbbrev"/>
          </w:rPr>
          <w:t>A2016</w:t>
        </w:r>
        <w:r>
          <w:rPr>
            <w:rStyle w:val="charCitHyperlinkAbbrev"/>
          </w:rPr>
          <w:noBreakHyphen/>
          <w:t>34</w:t>
        </w:r>
      </w:hyperlink>
      <w:r>
        <w:t xml:space="preserve"> s 19, s 20; ss renum R22 LA</w:t>
      </w:r>
    </w:p>
    <w:p w:rsidR="005B0FBB" w:rsidRDefault="005B0FBB" w:rsidP="005B0FBB">
      <w:pPr>
        <w:pStyle w:val="AmdtsEntryHd"/>
      </w:pPr>
      <w:r w:rsidRPr="00013471">
        <w:t>Grounds for review</w:t>
      </w:r>
    </w:p>
    <w:p w:rsidR="005B0FBB" w:rsidRPr="008B69AE" w:rsidRDefault="005B0FBB" w:rsidP="005B0FBB">
      <w:pPr>
        <w:pStyle w:val="AmdtsEntries"/>
      </w:pPr>
      <w:r>
        <w:t>s 24KA</w:t>
      </w:r>
      <w:r>
        <w:tab/>
        <w:t xml:space="preserve">ins </w:t>
      </w:r>
      <w:hyperlink r:id="rId348" w:tooltip="Independent Competition and Regulatory Commission Amendment Act 2016" w:history="1">
        <w:r>
          <w:rPr>
            <w:rStyle w:val="charCitHyperlinkAbbrev"/>
          </w:rPr>
          <w:t>A2016</w:t>
        </w:r>
        <w:r>
          <w:rPr>
            <w:rStyle w:val="charCitHyperlinkAbbrev"/>
          </w:rPr>
          <w:noBreakHyphen/>
          <w:t>34</w:t>
        </w:r>
      </w:hyperlink>
      <w:r>
        <w:t xml:space="preserve"> s 21</w:t>
      </w:r>
    </w:p>
    <w:p w:rsidR="005B0FBB" w:rsidRDefault="005B0FBB" w:rsidP="005B0FBB">
      <w:pPr>
        <w:pStyle w:val="AmdtsEntryHd"/>
      </w:pPr>
      <w:r>
        <w:t>Who are the parties to a review?</w:t>
      </w:r>
    </w:p>
    <w:p w:rsidR="005B0FBB" w:rsidRDefault="005B0FBB" w:rsidP="005B0FBB">
      <w:pPr>
        <w:pStyle w:val="AmdtsEntries"/>
      </w:pPr>
      <w:r>
        <w:t>s 24L</w:t>
      </w:r>
      <w:r>
        <w:tab/>
        <w:t xml:space="preserve">ins </w:t>
      </w:r>
      <w:hyperlink r:id="rId34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Industry panel</w:t>
      </w:r>
    </w:p>
    <w:p w:rsidR="005B0FBB" w:rsidRDefault="005B0FBB" w:rsidP="005B0FBB">
      <w:pPr>
        <w:pStyle w:val="AmdtsEntries"/>
        <w:keepNext/>
      </w:pPr>
      <w:r>
        <w:t>s 24M</w:t>
      </w:r>
      <w:r>
        <w:tab/>
        <w:t xml:space="preserve">ins </w:t>
      </w:r>
      <w:hyperlink r:id="rId35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51" w:tooltip="Legislation Amendment Act 2002" w:history="1">
        <w:r w:rsidRPr="002F7BDF">
          <w:rPr>
            <w:rStyle w:val="charCitHyperlinkAbbrev"/>
          </w:rPr>
          <w:t>A2002</w:t>
        </w:r>
        <w:r w:rsidRPr="002F7BDF">
          <w:rPr>
            <w:rStyle w:val="charCitHyperlinkAbbrev"/>
          </w:rPr>
          <w:noBreakHyphen/>
          <w:t>11</w:t>
        </w:r>
      </w:hyperlink>
      <w:r>
        <w:t xml:space="preserve"> amdt 2.56; </w:t>
      </w:r>
      <w:hyperlink r:id="rId352" w:tooltip="Independent Competition and Regulatory Commission Amendment Act 2016" w:history="1">
        <w:r>
          <w:rPr>
            <w:rStyle w:val="charCitHyperlinkAbbrev"/>
          </w:rPr>
          <w:t>A2016</w:t>
        </w:r>
        <w:r>
          <w:rPr>
            <w:rStyle w:val="charCitHyperlinkAbbrev"/>
          </w:rPr>
          <w:noBreakHyphen/>
          <w:t>34</w:t>
        </w:r>
      </w:hyperlink>
      <w:r>
        <w:t xml:space="preserve"> s 22</w:t>
      </w:r>
    </w:p>
    <w:p w:rsidR="005B0FBB" w:rsidRDefault="005B0FBB" w:rsidP="005B0FBB">
      <w:pPr>
        <w:pStyle w:val="AmdtsEntryHd"/>
      </w:pPr>
      <w:r w:rsidRPr="00013471">
        <w:t>Application for review—preliminary assessment</w:t>
      </w:r>
    </w:p>
    <w:p w:rsidR="005B0FBB" w:rsidRPr="001331E9" w:rsidRDefault="005B0FBB" w:rsidP="005B0FBB">
      <w:pPr>
        <w:pStyle w:val="AmdtsEntries"/>
      </w:pPr>
      <w:r>
        <w:t>s 24MA</w:t>
      </w:r>
      <w:r>
        <w:tab/>
        <w:t xml:space="preserve">ins </w:t>
      </w:r>
      <w:hyperlink r:id="rId353" w:tooltip="Independent Competition and Regulatory Commission Amendment Act 2016" w:history="1">
        <w:r>
          <w:rPr>
            <w:rStyle w:val="charCitHyperlinkAbbrev"/>
          </w:rPr>
          <w:t>A2016</w:t>
        </w:r>
        <w:r>
          <w:rPr>
            <w:rStyle w:val="charCitHyperlinkAbbrev"/>
          </w:rPr>
          <w:noBreakHyphen/>
          <w:t>34</w:t>
        </w:r>
      </w:hyperlink>
      <w:r>
        <w:t xml:space="preserve"> s 23</w:t>
      </w:r>
    </w:p>
    <w:p w:rsidR="005B0FBB" w:rsidRDefault="005B0FBB" w:rsidP="005B0FBB">
      <w:pPr>
        <w:pStyle w:val="AmdtsEntryHd"/>
      </w:pPr>
      <w:r>
        <w:t>Nature of review</w:t>
      </w:r>
    </w:p>
    <w:p w:rsidR="005B0FBB" w:rsidRDefault="005B0FBB" w:rsidP="005B0FBB">
      <w:pPr>
        <w:pStyle w:val="AmdtsEntries"/>
        <w:keepNext/>
      </w:pPr>
      <w:r>
        <w:t>s 24N</w:t>
      </w:r>
      <w:r>
        <w:tab/>
        <w:t xml:space="preserve">ins </w:t>
      </w:r>
      <w:hyperlink r:id="rId35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55"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1.67; </w:t>
      </w:r>
      <w:hyperlink r:id="rId356" w:tooltip="Independent Competition and Regulatory Commission Amendment Act 2016" w:history="1">
        <w:r>
          <w:rPr>
            <w:rStyle w:val="charCitHyperlinkAbbrev"/>
          </w:rPr>
          <w:t>A2016</w:t>
        </w:r>
        <w:r>
          <w:rPr>
            <w:rStyle w:val="charCitHyperlinkAbbrev"/>
          </w:rPr>
          <w:noBreakHyphen/>
          <w:t>34</w:t>
        </w:r>
      </w:hyperlink>
      <w:r>
        <w:t xml:space="preserve"> s 24, s 25</w:t>
      </w:r>
    </w:p>
    <w:p w:rsidR="005B0FBB" w:rsidRDefault="005B0FBB" w:rsidP="005B0FBB">
      <w:pPr>
        <w:pStyle w:val="AmdtsEntryHd"/>
      </w:pPr>
      <w:r>
        <w:t>Procedure for review</w:t>
      </w:r>
    </w:p>
    <w:p w:rsidR="005B0FBB" w:rsidRDefault="005B0FBB" w:rsidP="005B0FBB">
      <w:pPr>
        <w:pStyle w:val="AmdtsEntries"/>
      </w:pPr>
      <w:r>
        <w:t>s 24O</w:t>
      </w:r>
      <w:r>
        <w:tab/>
        <w:t xml:space="preserve">ins </w:t>
      </w:r>
      <w:hyperlink r:id="rId35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58" w:tooltip="Independent Competition and Regulatory Commission Amendment Act 2016" w:history="1">
        <w:r>
          <w:rPr>
            <w:rStyle w:val="charCitHyperlinkAbbrev"/>
          </w:rPr>
          <w:t>A2016</w:t>
        </w:r>
        <w:r>
          <w:rPr>
            <w:rStyle w:val="charCitHyperlinkAbbrev"/>
          </w:rPr>
          <w:noBreakHyphen/>
          <w:t>34</w:t>
        </w:r>
      </w:hyperlink>
      <w:r>
        <w:t xml:space="preserve"> s 26</w:t>
      </w:r>
    </w:p>
    <w:p w:rsidR="005B0FBB" w:rsidRDefault="005B0FBB" w:rsidP="005B0FBB">
      <w:pPr>
        <w:pStyle w:val="AmdtsEntryHd"/>
      </w:pPr>
      <w:r w:rsidRPr="00013471">
        <w:t>Application for review—commission’s response</w:t>
      </w:r>
    </w:p>
    <w:p w:rsidR="005B0FBB" w:rsidRPr="001331E9" w:rsidRDefault="005B0FBB" w:rsidP="005B0FBB">
      <w:pPr>
        <w:pStyle w:val="AmdtsEntries"/>
      </w:pPr>
      <w:r>
        <w:t>s 24OA</w:t>
      </w:r>
      <w:r>
        <w:tab/>
        <w:t xml:space="preserve">ins </w:t>
      </w:r>
      <w:hyperlink r:id="rId359" w:tooltip="Independent Competition and Regulatory Commission Amendment Act 2016" w:history="1">
        <w:r>
          <w:rPr>
            <w:rStyle w:val="charCitHyperlinkAbbrev"/>
          </w:rPr>
          <w:t>A2016</w:t>
        </w:r>
        <w:r>
          <w:rPr>
            <w:rStyle w:val="charCitHyperlinkAbbrev"/>
          </w:rPr>
          <w:noBreakHyphen/>
          <w:t>34</w:t>
        </w:r>
      </w:hyperlink>
      <w:r>
        <w:t xml:space="preserve"> s 27</w:t>
      </w:r>
    </w:p>
    <w:p w:rsidR="005B0FBB" w:rsidRDefault="005B0FBB" w:rsidP="005B0FBB">
      <w:pPr>
        <w:pStyle w:val="AmdtsEntryHd"/>
      </w:pPr>
      <w:r>
        <w:t>Referral of matters to commission</w:t>
      </w:r>
    </w:p>
    <w:p w:rsidR="005B0FBB" w:rsidRDefault="005B0FBB" w:rsidP="005B0FBB">
      <w:pPr>
        <w:pStyle w:val="AmdtsEntries"/>
      </w:pPr>
      <w:r>
        <w:t>s 24P</w:t>
      </w:r>
      <w:r>
        <w:tab/>
        <w:t xml:space="preserve">ins </w:t>
      </w:r>
      <w:hyperlink r:id="rId36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Witnesses and evidence</w:t>
      </w:r>
    </w:p>
    <w:p w:rsidR="005B0FBB" w:rsidRDefault="005B0FBB" w:rsidP="005B0FBB">
      <w:pPr>
        <w:pStyle w:val="AmdtsEntries"/>
      </w:pPr>
      <w:r>
        <w:t>s 24Q</w:t>
      </w:r>
      <w:r>
        <w:tab/>
        <w:t xml:space="preserve">ins </w:t>
      </w:r>
      <w:hyperlink r:id="rId36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Frivolous or vexatious applications</w:t>
      </w:r>
    </w:p>
    <w:p w:rsidR="005B0FBB" w:rsidRDefault="005B0FBB" w:rsidP="005B0FBB">
      <w:pPr>
        <w:pStyle w:val="AmdtsEntries"/>
      </w:pPr>
      <w:r>
        <w:t>s 24R</w:t>
      </w:r>
      <w:r>
        <w:tab/>
        <w:t xml:space="preserve">ins </w:t>
      </w:r>
      <w:hyperlink r:id="rId362"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Implementation of price direction under review</w:t>
      </w:r>
    </w:p>
    <w:p w:rsidR="005B0FBB" w:rsidRDefault="005B0FBB" w:rsidP="005B0FBB">
      <w:pPr>
        <w:pStyle w:val="AmdtsEntries"/>
        <w:keepNext/>
      </w:pPr>
      <w:r>
        <w:t>s 24S</w:t>
      </w:r>
      <w:r>
        <w:tab/>
        <w:t xml:space="preserve">ins </w:t>
      </w:r>
      <w:hyperlink r:id="rId36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64" w:tooltip="Independent Competition and Regulatory Commission Amendment Act 2016" w:history="1">
        <w:r>
          <w:rPr>
            <w:rStyle w:val="charCitHyperlinkAbbrev"/>
          </w:rPr>
          <w:t>A2016</w:t>
        </w:r>
        <w:r>
          <w:rPr>
            <w:rStyle w:val="charCitHyperlinkAbbrev"/>
          </w:rPr>
          <w:noBreakHyphen/>
          <w:t>34</w:t>
        </w:r>
      </w:hyperlink>
      <w:r>
        <w:t xml:space="preserve"> s 28</w:t>
      </w:r>
    </w:p>
    <w:p w:rsidR="005B0FBB" w:rsidRDefault="005B0FBB" w:rsidP="005B0FBB">
      <w:pPr>
        <w:pStyle w:val="AmdtsEntryHd"/>
      </w:pPr>
      <w:r>
        <w:t>Effect of decision</w:t>
      </w:r>
    </w:p>
    <w:p w:rsidR="005B0FBB" w:rsidRDefault="005B0FBB" w:rsidP="005B0FBB">
      <w:pPr>
        <w:pStyle w:val="AmdtsEntries"/>
      </w:pPr>
      <w:r>
        <w:t>s 24T</w:t>
      </w:r>
      <w:r>
        <w:tab/>
        <w:t xml:space="preserve">ins </w:t>
      </w:r>
      <w:hyperlink r:id="rId36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66" w:tooltip="Independent Competition and Regulatory Commission Amendment Act 2016" w:history="1">
        <w:r>
          <w:rPr>
            <w:rStyle w:val="charCitHyperlinkAbbrev"/>
          </w:rPr>
          <w:t>A2016</w:t>
        </w:r>
        <w:r>
          <w:rPr>
            <w:rStyle w:val="charCitHyperlinkAbbrev"/>
          </w:rPr>
          <w:noBreakHyphen/>
          <w:t>34</w:t>
        </w:r>
      </w:hyperlink>
      <w:r>
        <w:t xml:space="preserve"> s 29</w:t>
      </w:r>
    </w:p>
    <w:p w:rsidR="005B0FBB" w:rsidRDefault="005B0FBB" w:rsidP="005B0FBB">
      <w:pPr>
        <w:pStyle w:val="AmdtsEntryHd"/>
      </w:pPr>
      <w:r>
        <w:t>Functions of commission</w:t>
      </w:r>
    </w:p>
    <w:p w:rsidR="005B0FBB" w:rsidRDefault="005B0FBB" w:rsidP="005B0FBB">
      <w:pPr>
        <w:pStyle w:val="AmdtsEntries"/>
      </w:pPr>
      <w:r>
        <w:t>s 24U</w:t>
      </w:r>
      <w:r>
        <w:tab/>
        <w:t xml:space="preserve">ins </w:t>
      </w:r>
      <w:hyperlink r:id="rId36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yHd"/>
      </w:pPr>
      <w:r>
        <w:t>Costs</w:t>
      </w:r>
    </w:p>
    <w:p w:rsidR="005B0FBB" w:rsidRDefault="005B0FBB" w:rsidP="005B0FBB">
      <w:pPr>
        <w:pStyle w:val="AmdtsEntries"/>
      </w:pPr>
      <w:r>
        <w:t>s 24V</w:t>
      </w:r>
      <w:r>
        <w:tab/>
        <w:t xml:space="preserve">ins </w:t>
      </w:r>
      <w:hyperlink r:id="rId36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am </w:t>
      </w:r>
      <w:hyperlink r:id="rId369" w:tooltip="Independent Competition and Regulatory Commission Amendment Act 2016" w:history="1">
        <w:r>
          <w:rPr>
            <w:rStyle w:val="charCitHyperlinkAbbrev"/>
          </w:rPr>
          <w:t>A2016</w:t>
        </w:r>
        <w:r>
          <w:rPr>
            <w:rStyle w:val="charCitHyperlinkAbbrev"/>
          </w:rPr>
          <w:noBreakHyphen/>
          <w:t>34</w:t>
        </w:r>
      </w:hyperlink>
      <w:r>
        <w:t xml:space="preserve"> s 30</w:t>
      </w:r>
    </w:p>
    <w:p w:rsidR="005B0FBB" w:rsidRDefault="005B0FBB" w:rsidP="005B0FBB">
      <w:pPr>
        <w:pStyle w:val="AmdtsEntryHd"/>
      </w:pPr>
      <w:r>
        <w:t>Protection from liability of panel members, parties and representatives</w:t>
      </w:r>
    </w:p>
    <w:p w:rsidR="005B0FBB" w:rsidRDefault="005B0FBB" w:rsidP="005B0FBB">
      <w:pPr>
        <w:pStyle w:val="AmdtsEntries"/>
      </w:pPr>
      <w:r>
        <w:t>s 24W</w:t>
      </w:r>
      <w:r>
        <w:tab/>
        <w:t xml:space="preserve">ins </w:t>
      </w:r>
      <w:hyperlink r:id="rId37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
      </w:pPr>
      <w:r>
        <w:tab/>
        <w:t xml:space="preserve">sub </w:t>
      </w:r>
      <w:hyperlink r:id="rId371" w:tooltip="Statute Law Amendment Act 2007 (No 3)" w:history="1">
        <w:r w:rsidRPr="002F7BDF">
          <w:rPr>
            <w:rStyle w:val="charCitHyperlinkAbbrev"/>
          </w:rPr>
          <w:t>A2007</w:t>
        </w:r>
        <w:r w:rsidRPr="002F7BDF">
          <w:rPr>
            <w:rStyle w:val="charCitHyperlinkAbbrev"/>
          </w:rPr>
          <w:noBreakHyphen/>
          <w:t>39</w:t>
        </w:r>
      </w:hyperlink>
      <w:r>
        <w:t xml:space="preserve"> amdt 3.81</w:t>
      </w:r>
    </w:p>
    <w:p w:rsidR="005B0FBB" w:rsidRDefault="005B0FBB" w:rsidP="005B0FBB">
      <w:pPr>
        <w:pStyle w:val="AmdtsEntryHd"/>
      </w:pPr>
      <w:r w:rsidRPr="00013471">
        <w:t>Information to be given to commission following price direction review</w:t>
      </w:r>
    </w:p>
    <w:p w:rsidR="005B0FBB" w:rsidRDefault="005B0FBB" w:rsidP="005B0FBB">
      <w:pPr>
        <w:pStyle w:val="AmdtsEntries"/>
      </w:pPr>
      <w:r>
        <w:t>s 24X</w:t>
      </w:r>
      <w:r>
        <w:tab/>
        <w:t xml:space="preserve">ins </w:t>
      </w:r>
      <w:hyperlink r:id="rId372" w:tooltip="Independent Competition and Regulatory Commission Amendment Act 2016" w:history="1">
        <w:r>
          <w:rPr>
            <w:rStyle w:val="charCitHyperlinkAbbrev"/>
          </w:rPr>
          <w:t>A2016</w:t>
        </w:r>
        <w:r>
          <w:rPr>
            <w:rStyle w:val="charCitHyperlinkAbbrev"/>
          </w:rPr>
          <w:noBreakHyphen/>
          <w:t>34</w:t>
        </w:r>
      </w:hyperlink>
      <w:r>
        <w:t xml:space="preserve"> s 31</w:t>
      </w:r>
    </w:p>
    <w:p w:rsidR="005B0FBB" w:rsidRDefault="005B0FBB" w:rsidP="005B0FBB">
      <w:pPr>
        <w:pStyle w:val="AmdtsEntryHd"/>
      </w:pPr>
      <w:r>
        <w:t>Application</w:t>
      </w:r>
      <w:r>
        <w:rPr>
          <w:rFonts w:cs="Arial"/>
        </w:rPr>
        <w:t>—</w:t>
      </w:r>
      <w:r>
        <w:t>pt 6</w:t>
      </w:r>
    </w:p>
    <w:p w:rsidR="005B0FBB" w:rsidRPr="001331E9" w:rsidRDefault="005B0FBB" w:rsidP="005B0FBB">
      <w:pPr>
        <w:pStyle w:val="AmdtsEntries"/>
      </w:pPr>
      <w:r>
        <w:t>s 31</w:t>
      </w:r>
      <w:r>
        <w:tab/>
        <w:t xml:space="preserve">am </w:t>
      </w:r>
      <w:hyperlink r:id="rId373" w:tooltip="Commercial Arbitration Act 2017" w:history="1">
        <w:r>
          <w:rPr>
            <w:rStyle w:val="charCitHyperlinkAbbrev"/>
          </w:rPr>
          <w:t>A2017</w:t>
        </w:r>
        <w:r>
          <w:rPr>
            <w:rStyle w:val="charCitHyperlinkAbbrev"/>
          </w:rPr>
          <w:noBreakHyphen/>
          <w:t>7</w:t>
        </w:r>
      </w:hyperlink>
      <w:r>
        <w:t xml:space="preserve"> amdt 1.5</w:t>
      </w:r>
    </w:p>
    <w:p w:rsidR="005B0FBB" w:rsidRDefault="005B0FBB" w:rsidP="005B0FBB">
      <w:pPr>
        <w:pStyle w:val="AmdtsEntryHd"/>
      </w:pPr>
      <w:r>
        <w:t>Arbitrator—appointment and functions</w:t>
      </w:r>
    </w:p>
    <w:p w:rsidR="005B0FBB" w:rsidRDefault="005B0FBB" w:rsidP="005B0FBB">
      <w:pPr>
        <w:pStyle w:val="AmdtsEntries"/>
      </w:pPr>
      <w:r>
        <w:t>s 33</w:t>
      </w:r>
      <w:r>
        <w:tab/>
        <w:t xml:space="preserve">am </w:t>
      </w:r>
      <w:hyperlink r:id="rId37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16, sch 2; ss renum R2 LA; </w:t>
      </w:r>
      <w:hyperlink r:id="rId375"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1.68, amdt 1.69; </w:t>
      </w:r>
      <w:hyperlink r:id="rId376" w:tooltip="Red Tape Reduction Legislation Amendment Act 2015" w:history="1">
        <w:r>
          <w:rPr>
            <w:rStyle w:val="charCitHyperlinkAbbrev"/>
          </w:rPr>
          <w:t>A2015</w:t>
        </w:r>
        <w:r>
          <w:rPr>
            <w:rStyle w:val="charCitHyperlinkAbbrev"/>
          </w:rPr>
          <w:noBreakHyphen/>
          <w:t>33</w:t>
        </w:r>
      </w:hyperlink>
      <w:r>
        <w:t xml:space="preserve"> amdt 1.117</w:t>
      </w:r>
    </w:p>
    <w:p w:rsidR="005B0FBB" w:rsidRDefault="005B0FBB" w:rsidP="005B0FBB">
      <w:pPr>
        <w:pStyle w:val="AmdtsEntryHd"/>
      </w:pPr>
      <w:r>
        <w:t>Arbitration determinations</w:t>
      </w:r>
    </w:p>
    <w:p w:rsidR="005B0FBB" w:rsidRDefault="005B0FBB" w:rsidP="005B0FBB">
      <w:pPr>
        <w:pStyle w:val="AmdtsEntries"/>
      </w:pPr>
      <w:r>
        <w:t>s 35</w:t>
      </w:r>
      <w:r>
        <w:tab/>
        <w:t xml:space="preserve">am </w:t>
      </w:r>
      <w:hyperlink r:id="rId37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17; </w:t>
      </w:r>
      <w:hyperlink r:id="rId378" w:tooltip="Statute Law Amendment Act 2011" w:history="1">
        <w:r w:rsidRPr="002F7BDF">
          <w:rPr>
            <w:rStyle w:val="charCitHyperlinkAbbrev"/>
          </w:rPr>
          <w:t>A2011</w:t>
        </w:r>
        <w:r w:rsidRPr="002F7BDF">
          <w:rPr>
            <w:rStyle w:val="charCitHyperlinkAbbrev"/>
          </w:rPr>
          <w:noBreakHyphen/>
          <w:t>3</w:t>
        </w:r>
      </w:hyperlink>
      <w:r>
        <w:t xml:space="preserve"> amdt 3.236, amdt 3.237</w:t>
      </w:r>
    </w:p>
    <w:p w:rsidR="005B0FBB" w:rsidRDefault="005B0FBB" w:rsidP="005B0FBB">
      <w:pPr>
        <w:pStyle w:val="AmdtsEntryHd"/>
      </w:pPr>
      <w:r>
        <w:t>Termination of arbitration by arbitrator</w:t>
      </w:r>
    </w:p>
    <w:p w:rsidR="005B0FBB" w:rsidRDefault="005B0FBB" w:rsidP="005B0FBB">
      <w:pPr>
        <w:pStyle w:val="AmdtsEntries"/>
      </w:pPr>
      <w:r>
        <w:t>s 38</w:t>
      </w:r>
      <w:r>
        <w:tab/>
        <w:t xml:space="preserve">am </w:t>
      </w:r>
      <w:hyperlink r:id="rId379" w:tooltip="Statute Law Amendment Act 2007 (No 3)" w:history="1">
        <w:r w:rsidRPr="002F7BDF">
          <w:rPr>
            <w:rStyle w:val="charCitHyperlinkAbbrev"/>
          </w:rPr>
          <w:t>A2007</w:t>
        </w:r>
        <w:r w:rsidRPr="002F7BDF">
          <w:rPr>
            <w:rStyle w:val="charCitHyperlinkAbbrev"/>
          </w:rPr>
          <w:noBreakHyphen/>
          <w:t>39</w:t>
        </w:r>
      </w:hyperlink>
      <w:r>
        <w:t xml:space="preserve"> amdt 3.82</w:t>
      </w:r>
    </w:p>
    <w:p w:rsidR="005B0FBB" w:rsidRDefault="005B0FBB" w:rsidP="005B0FBB">
      <w:pPr>
        <w:pStyle w:val="AmdtsEntryHd"/>
      </w:pPr>
      <w:r>
        <w:t>Arbitration procedure—Commercial Arbitration Act</w:t>
      </w:r>
    </w:p>
    <w:p w:rsidR="005B0FBB" w:rsidRDefault="005B0FBB" w:rsidP="005B0FBB">
      <w:pPr>
        <w:pStyle w:val="AmdtsEntries"/>
      </w:pPr>
      <w:r>
        <w:t>s 40</w:t>
      </w:r>
      <w:r>
        <w:tab/>
        <w:t xml:space="preserve">am </w:t>
      </w:r>
      <w:hyperlink r:id="rId38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18; ss renum R2 LA; </w:t>
      </w:r>
      <w:hyperlink r:id="rId381" w:tooltip="Statute Law Amendment Act 2011" w:history="1">
        <w:r w:rsidRPr="002F7BDF">
          <w:rPr>
            <w:rStyle w:val="charCitHyperlinkAbbrev"/>
          </w:rPr>
          <w:t>A2011</w:t>
        </w:r>
        <w:r w:rsidRPr="002F7BDF">
          <w:rPr>
            <w:rStyle w:val="charCitHyperlinkAbbrev"/>
          </w:rPr>
          <w:noBreakHyphen/>
          <w:t>3</w:t>
        </w:r>
      </w:hyperlink>
      <w:r>
        <w:t xml:space="preserve"> amdt 3.238; </w:t>
      </w:r>
      <w:hyperlink r:id="rId382" w:tooltip="Commercial Arbitration Act 2017" w:history="1">
        <w:r>
          <w:rPr>
            <w:rStyle w:val="charCitHyperlinkAbbrev"/>
          </w:rPr>
          <w:t>A2017</w:t>
        </w:r>
        <w:r>
          <w:rPr>
            <w:rStyle w:val="charCitHyperlinkAbbrev"/>
          </w:rPr>
          <w:noBreakHyphen/>
          <w:t>7</w:t>
        </w:r>
      </w:hyperlink>
      <w:r>
        <w:t xml:space="preserve"> amdts 1.5-1.7</w:t>
      </w:r>
    </w:p>
    <w:p w:rsidR="005B0FBB" w:rsidRDefault="005B0FBB" w:rsidP="005B0FBB">
      <w:pPr>
        <w:pStyle w:val="AmdtsEntryHd"/>
      </w:pPr>
      <w:r>
        <w:t>Provision of information to commission</w:t>
      </w:r>
    </w:p>
    <w:p w:rsidR="005B0FBB" w:rsidRDefault="005B0FBB" w:rsidP="005B0FBB">
      <w:pPr>
        <w:pStyle w:val="AmdtsEntries"/>
      </w:pPr>
      <w:r>
        <w:t>s 41</w:t>
      </w:r>
      <w:r>
        <w:tab/>
        <w:t xml:space="preserve">am </w:t>
      </w:r>
      <w:hyperlink r:id="rId383" w:tooltip="Legislation Amendment Act 2002" w:history="1">
        <w:r w:rsidRPr="002F7BDF">
          <w:rPr>
            <w:rStyle w:val="charCitHyperlinkAbbrev"/>
          </w:rPr>
          <w:t>A2002</w:t>
        </w:r>
        <w:r w:rsidRPr="002F7BDF">
          <w:rPr>
            <w:rStyle w:val="charCitHyperlinkAbbrev"/>
          </w:rPr>
          <w:noBreakHyphen/>
          <w:t>11</w:t>
        </w:r>
      </w:hyperlink>
      <w:r>
        <w:t xml:space="preserve"> amdts 2.57-2.59; </w:t>
      </w:r>
      <w:hyperlink r:id="rId384"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58; ss renum R19 LA</w:t>
      </w:r>
    </w:p>
    <w:p w:rsidR="005B0FBB" w:rsidRDefault="005B0FBB" w:rsidP="005B0FBB">
      <w:pPr>
        <w:pStyle w:val="AmdtsEntryHd"/>
      </w:pPr>
      <w:r>
        <w:t>Inspection of documents</w:t>
      </w:r>
    </w:p>
    <w:p w:rsidR="005B0FBB" w:rsidRDefault="005B0FBB" w:rsidP="005B0FBB">
      <w:pPr>
        <w:pStyle w:val="AmdtsEntries"/>
      </w:pPr>
      <w:r>
        <w:t>s 43</w:t>
      </w:r>
      <w:r>
        <w:tab/>
        <w:t xml:space="preserve">sub </w:t>
      </w:r>
      <w:hyperlink r:id="rId385"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19</w:t>
      </w:r>
    </w:p>
    <w:p w:rsidR="005B0FBB" w:rsidRDefault="005B0FBB" w:rsidP="005B0FBB">
      <w:pPr>
        <w:pStyle w:val="AmdtsEntryHd"/>
      </w:pPr>
      <w:r>
        <w:t>Confidential information—disclosure by commissioners and staff</w:t>
      </w:r>
    </w:p>
    <w:p w:rsidR="005B0FBB" w:rsidRDefault="005B0FBB" w:rsidP="005B0FBB">
      <w:pPr>
        <w:pStyle w:val="AmdtsEntries"/>
        <w:keepNext/>
      </w:pPr>
      <w:r>
        <w:t>s 44 hdg</w:t>
      </w:r>
      <w:r>
        <w:tab/>
        <w:t xml:space="preserve">sub </w:t>
      </w:r>
      <w:hyperlink r:id="rId38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ies"/>
      </w:pPr>
      <w:r>
        <w:t>s 44</w:t>
      </w:r>
      <w:r>
        <w:tab/>
        <w:t xml:space="preserve">am </w:t>
      </w:r>
      <w:hyperlink r:id="rId387" w:tooltip="Statute Law Amendment Act 2007 (No 3)" w:history="1">
        <w:r w:rsidRPr="002F7BDF">
          <w:rPr>
            <w:rStyle w:val="charCitHyperlinkAbbrev"/>
          </w:rPr>
          <w:t>A2007</w:t>
        </w:r>
        <w:r w:rsidRPr="002F7BDF">
          <w:rPr>
            <w:rStyle w:val="charCitHyperlinkAbbrev"/>
          </w:rPr>
          <w:noBreakHyphen/>
          <w:t>39</w:t>
        </w:r>
      </w:hyperlink>
      <w:r>
        <w:t xml:space="preserve"> amdt 3.83, amdt 3.84; </w:t>
      </w:r>
      <w:hyperlink r:id="rId388" w:tooltip="Statute Law Amendment Act 2011" w:history="1">
        <w:r w:rsidRPr="002F7BDF">
          <w:rPr>
            <w:rStyle w:val="charCitHyperlinkAbbrev"/>
          </w:rPr>
          <w:t>A2011</w:t>
        </w:r>
        <w:r w:rsidRPr="002F7BDF">
          <w:rPr>
            <w:rStyle w:val="charCitHyperlinkAbbrev"/>
          </w:rPr>
          <w:noBreakHyphen/>
          <w:t>3</w:t>
        </w:r>
      </w:hyperlink>
      <w:r>
        <w:t xml:space="preserve"> amdt 3.239</w:t>
      </w:r>
    </w:p>
    <w:p w:rsidR="005B0FBB" w:rsidRDefault="005B0FBB" w:rsidP="005B0FBB">
      <w:pPr>
        <w:pStyle w:val="AmdtsEntryHd"/>
      </w:pPr>
      <w:r>
        <w:t>Confidential information—notice of proposed disclosure</w:t>
      </w:r>
    </w:p>
    <w:p w:rsidR="005B0FBB" w:rsidRDefault="005B0FBB" w:rsidP="005B0FBB">
      <w:pPr>
        <w:pStyle w:val="AmdtsEntries"/>
      </w:pPr>
      <w:r>
        <w:t>s 45</w:t>
      </w:r>
      <w:r>
        <w:tab/>
        <w:t xml:space="preserve">am </w:t>
      </w:r>
      <w:hyperlink r:id="rId38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20; paras renum R2 LA</w:t>
      </w:r>
    </w:p>
    <w:p w:rsidR="005B0FBB" w:rsidRDefault="005B0FBB" w:rsidP="005B0FBB">
      <w:pPr>
        <w:pStyle w:val="AmdtsEntryHd"/>
      </w:pPr>
      <w:r>
        <w:t>Confidential information—general disclosure</w:t>
      </w:r>
    </w:p>
    <w:p w:rsidR="005B0FBB" w:rsidRDefault="005B0FBB" w:rsidP="005B0FBB">
      <w:pPr>
        <w:pStyle w:val="AmdtsEntries"/>
      </w:pPr>
      <w:r>
        <w:t>s 46</w:t>
      </w:r>
      <w:r>
        <w:tab/>
        <w:t xml:space="preserve">am </w:t>
      </w:r>
      <w:hyperlink r:id="rId39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21; </w:t>
      </w:r>
      <w:hyperlink r:id="rId391" w:tooltip="Legislation (Consequential Amendments) Act 2001" w:history="1">
        <w:r w:rsidRPr="002F7BDF">
          <w:rPr>
            <w:rStyle w:val="charCitHyperlinkAbbrev"/>
          </w:rPr>
          <w:t>A2001</w:t>
        </w:r>
        <w:r w:rsidRPr="002F7BDF">
          <w:rPr>
            <w:rStyle w:val="charCitHyperlinkAbbrev"/>
          </w:rPr>
          <w:noBreakHyphen/>
          <w:t>44</w:t>
        </w:r>
      </w:hyperlink>
      <w:r>
        <w:t xml:space="preserve"> amdt 1.2146, amdt 1.2147</w:t>
      </w:r>
    </w:p>
    <w:p w:rsidR="005B0FBB" w:rsidRDefault="005B0FBB" w:rsidP="005B0FBB">
      <w:pPr>
        <w:pStyle w:val="AmdtsEntryHd"/>
      </w:pPr>
      <w:r>
        <w:t>Requirement to attend hearing and answer questions</w:t>
      </w:r>
    </w:p>
    <w:p w:rsidR="005B0FBB" w:rsidRDefault="005B0FBB" w:rsidP="005B0FBB">
      <w:pPr>
        <w:pStyle w:val="AmdtsEntries"/>
      </w:pPr>
      <w:r>
        <w:t>s 49</w:t>
      </w:r>
      <w:r>
        <w:tab/>
        <w:t xml:space="preserve">sub </w:t>
      </w:r>
      <w:hyperlink r:id="rId392"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1.70</w:t>
      </w:r>
    </w:p>
    <w:p w:rsidR="005B0FBB" w:rsidRDefault="005B0FBB" w:rsidP="005B0FBB">
      <w:pPr>
        <w:pStyle w:val="AmdtsEntryHd"/>
      </w:pPr>
      <w:r>
        <w:t>Application of Criminal Code, ch 7</w:t>
      </w:r>
    </w:p>
    <w:p w:rsidR="005B0FBB" w:rsidRDefault="005B0FBB" w:rsidP="005B0FBB">
      <w:pPr>
        <w:pStyle w:val="AmdtsEntries"/>
      </w:pPr>
      <w:r>
        <w:t>s 50</w:t>
      </w:r>
      <w:r>
        <w:tab/>
        <w:t xml:space="preserve">am </w:t>
      </w:r>
      <w:hyperlink r:id="rId393" w:tooltip="Legislation Amendment Act 2002" w:history="1">
        <w:r w:rsidRPr="002F7BDF">
          <w:rPr>
            <w:rStyle w:val="charCitHyperlinkAbbrev"/>
          </w:rPr>
          <w:t>A2002</w:t>
        </w:r>
        <w:r w:rsidRPr="002F7BDF">
          <w:rPr>
            <w:rStyle w:val="charCitHyperlinkAbbrev"/>
          </w:rPr>
          <w:noBreakHyphen/>
          <w:t>11</w:t>
        </w:r>
      </w:hyperlink>
      <w:r>
        <w:t xml:space="preserve"> amdt 2.60, amdt 2.61; ss renum R3 LA (see </w:t>
      </w:r>
      <w:hyperlink r:id="rId394" w:tooltip="Legislation Amendment Act 2002" w:history="1">
        <w:r w:rsidRPr="002F7BDF">
          <w:rPr>
            <w:rStyle w:val="charCitHyperlinkAbbrev"/>
          </w:rPr>
          <w:t>A2002</w:t>
        </w:r>
        <w:r w:rsidRPr="002F7BDF">
          <w:rPr>
            <w:rStyle w:val="charCitHyperlinkAbbrev"/>
          </w:rPr>
          <w:noBreakHyphen/>
          <w:t>11</w:t>
        </w:r>
      </w:hyperlink>
      <w:r>
        <w:t xml:space="preserve"> amdt 2.62)</w:t>
      </w:r>
    </w:p>
    <w:p w:rsidR="005B0FBB" w:rsidRDefault="005B0FBB" w:rsidP="005B0FBB">
      <w:pPr>
        <w:pStyle w:val="AmdtsEntries"/>
      </w:pPr>
      <w:r>
        <w:tab/>
        <w:t xml:space="preserve">sub </w:t>
      </w:r>
      <w:hyperlink r:id="rId395"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1.70</w:t>
      </w:r>
    </w:p>
    <w:p w:rsidR="005B0FBB" w:rsidRDefault="005B0FBB" w:rsidP="005B0FBB">
      <w:pPr>
        <w:pStyle w:val="AmdtsEntryHd"/>
      </w:pPr>
      <w:r>
        <w:t>Witnesses etc protected from civil liability</w:t>
      </w:r>
    </w:p>
    <w:p w:rsidR="005B0FBB" w:rsidRDefault="005B0FBB" w:rsidP="005B0FBB">
      <w:pPr>
        <w:pStyle w:val="AmdtsEntries"/>
      </w:pPr>
      <w:r>
        <w:t>s 50A</w:t>
      </w:r>
      <w:r>
        <w:tab/>
        <w:t xml:space="preserve">ins </w:t>
      </w:r>
      <w:hyperlink r:id="rId396" w:tooltip="Criminal Code (Administration of Justice Offences) Amendment Act 2005" w:history="1">
        <w:r w:rsidRPr="002F7BDF">
          <w:rPr>
            <w:rStyle w:val="charCitHyperlinkAbbrev"/>
          </w:rPr>
          <w:t>A2005</w:t>
        </w:r>
        <w:r w:rsidRPr="002F7BDF">
          <w:rPr>
            <w:rStyle w:val="charCitHyperlinkAbbrev"/>
          </w:rPr>
          <w:noBreakHyphen/>
          <w:t>53</w:t>
        </w:r>
      </w:hyperlink>
      <w:r>
        <w:t xml:space="preserve"> amdt 1.70</w:t>
      </w:r>
    </w:p>
    <w:p w:rsidR="005B0FBB" w:rsidRDefault="005B0FBB" w:rsidP="005B0FBB">
      <w:pPr>
        <w:pStyle w:val="AmdtsEntryHd"/>
      </w:pPr>
      <w:r>
        <w:t>Orders</w:t>
      </w:r>
    </w:p>
    <w:p w:rsidR="005B0FBB" w:rsidRDefault="005B0FBB" w:rsidP="005B0FBB">
      <w:pPr>
        <w:pStyle w:val="AmdtsEntries"/>
      </w:pPr>
      <w:r>
        <w:t>s 53</w:t>
      </w:r>
      <w:r>
        <w:tab/>
        <w:t xml:space="preserve">am </w:t>
      </w:r>
      <w:hyperlink r:id="rId397" w:tooltip="Legislation (Consequential Amendments) Act 2001" w:history="1">
        <w:r w:rsidRPr="002F7BDF">
          <w:rPr>
            <w:rStyle w:val="charCitHyperlinkAbbrev"/>
          </w:rPr>
          <w:t>A2001</w:t>
        </w:r>
        <w:r w:rsidRPr="002F7BDF">
          <w:rPr>
            <w:rStyle w:val="charCitHyperlinkAbbrev"/>
          </w:rPr>
          <w:noBreakHyphen/>
          <w:t>44</w:t>
        </w:r>
      </w:hyperlink>
      <w:r>
        <w:t xml:space="preserve"> amdt 1.2148</w:t>
      </w:r>
    </w:p>
    <w:p w:rsidR="005B0FBB" w:rsidRDefault="005B0FBB" w:rsidP="005B0FBB">
      <w:pPr>
        <w:pStyle w:val="AmdtsEntryHd"/>
      </w:pPr>
      <w:r>
        <w:t>Acts and omissions of representatives</w:t>
      </w:r>
    </w:p>
    <w:p w:rsidR="005B0FBB" w:rsidRDefault="005B0FBB" w:rsidP="005B0FBB">
      <w:pPr>
        <w:pStyle w:val="AmdtsEntries"/>
      </w:pPr>
      <w:r>
        <w:t>s 55</w:t>
      </w:r>
      <w:r>
        <w:tab/>
        <w:t xml:space="preserve">sub </w:t>
      </w:r>
      <w:hyperlink r:id="rId398" w:tooltip="Criminal Code (Theft, Fraud, Bribery and Related Offences) Amendment Act 2004" w:history="1">
        <w:r w:rsidRPr="002F7BDF">
          <w:rPr>
            <w:rStyle w:val="charCitHyperlinkAbbrev"/>
          </w:rPr>
          <w:t>A2004</w:t>
        </w:r>
        <w:r w:rsidRPr="002F7BDF">
          <w:rPr>
            <w:rStyle w:val="charCitHyperlinkAbbrev"/>
          </w:rPr>
          <w:noBreakHyphen/>
          <w:t>15</w:t>
        </w:r>
      </w:hyperlink>
      <w:r>
        <w:t xml:space="preserve"> amdt 1.27</w:t>
      </w:r>
    </w:p>
    <w:p w:rsidR="005B0FBB" w:rsidRDefault="005B0FBB" w:rsidP="005B0FBB">
      <w:pPr>
        <w:pStyle w:val="AmdtsEntryHd"/>
      </w:pPr>
      <w:r>
        <w:t>Approved forms</w:t>
      </w:r>
    </w:p>
    <w:p w:rsidR="005B0FBB" w:rsidRDefault="005B0FBB" w:rsidP="005B0FBB">
      <w:pPr>
        <w:pStyle w:val="AmdtsEntries"/>
      </w:pPr>
      <w:r>
        <w:t>s 57</w:t>
      </w:r>
      <w:r>
        <w:tab/>
        <w:t xml:space="preserve">sub </w:t>
      </w:r>
      <w:hyperlink r:id="rId399" w:tooltip="Legislation (Consequential Amendments) Act 2001" w:history="1">
        <w:r w:rsidRPr="002F7BDF">
          <w:rPr>
            <w:rStyle w:val="charCitHyperlinkAbbrev"/>
          </w:rPr>
          <w:t>A2001</w:t>
        </w:r>
        <w:r w:rsidRPr="002F7BDF">
          <w:rPr>
            <w:rStyle w:val="charCitHyperlinkAbbrev"/>
          </w:rPr>
          <w:noBreakHyphen/>
          <w:t>44</w:t>
        </w:r>
      </w:hyperlink>
      <w:r>
        <w:t xml:space="preserve"> amdt 1.2149</w:t>
      </w:r>
    </w:p>
    <w:p w:rsidR="005B0FBB" w:rsidRDefault="005B0FBB" w:rsidP="005B0FBB">
      <w:pPr>
        <w:pStyle w:val="AmdtsEntries"/>
      </w:pPr>
      <w:r>
        <w:tab/>
        <w:t xml:space="preserve">am </w:t>
      </w:r>
      <w:hyperlink r:id="rId400" w:tooltip="Statute Law Amendment Act 2011" w:history="1">
        <w:r w:rsidRPr="002F7BDF">
          <w:rPr>
            <w:rStyle w:val="charCitHyperlinkAbbrev"/>
          </w:rPr>
          <w:t>A2011</w:t>
        </w:r>
        <w:r w:rsidRPr="002F7BDF">
          <w:rPr>
            <w:rStyle w:val="charCitHyperlinkAbbrev"/>
          </w:rPr>
          <w:noBreakHyphen/>
          <w:t>3</w:t>
        </w:r>
      </w:hyperlink>
      <w:r>
        <w:t xml:space="preserve"> amdt 3.243</w:t>
      </w:r>
    </w:p>
    <w:p w:rsidR="005B0FBB" w:rsidRDefault="005B0FBB" w:rsidP="005B0FBB">
      <w:pPr>
        <w:pStyle w:val="AmdtsEntryHd"/>
      </w:pPr>
      <w:r>
        <w:t>Regulation-making power</w:t>
      </w:r>
    </w:p>
    <w:p w:rsidR="005B0FBB" w:rsidRDefault="005B0FBB" w:rsidP="005B0FBB">
      <w:pPr>
        <w:pStyle w:val="AmdtsEntries"/>
      </w:pPr>
      <w:r>
        <w:t>s 58</w:t>
      </w:r>
      <w:r>
        <w:tab/>
        <w:t xml:space="preserve">ins </w:t>
      </w:r>
      <w:hyperlink r:id="rId401" w:tooltip="Legislation (Consequential Amendments) Act 2001" w:history="1">
        <w:r w:rsidRPr="002F7BDF">
          <w:rPr>
            <w:rStyle w:val="charCitHyperlinkAbbrev"/>
          </w:rPr>
          <w:t>A2001</w:t>
        </w:r>
        <w:r w:rsidRPr="002F7BDF">
          <w:rPr>
            <w:rStyle w:val="charCitHyperlinkAbbrev"/>
          </w:rPr>
          <w:noBreakHyphen/>
          <w:t>44</w:t>
        </w:r>
      </w:hyperlink>
      <w:r>
        <w:t xml:space="preserve"> amdt 1.2149</w:t>
      </w:r>
    </w:p>
    <w:p w:rsidR="005B0FBB" w:rsidRDefault="005B0FBB" w:rsidP="005B0FBB">
      <w:pPr>
        <w:pStyle w:val="AmdtsEntryHd"/>
      </w:pPr>
      <w:r>
        <w:t>Competition principles agreement extracts</w:t>
      </w:r>
    </w:p>
    <w:p w:rsidR="005B0FBB" w:rsidRDefault="005B0FBB" w:rsidP="005B0FBB">
      <w:pPr>
        <w:pStyle w:val="AmdtsEntries"/>
      </w:pPr>
      <w:r>
        <w:t>sch 1</w:t>
      </w:r>
      <w:r>
        <w:tab/>
        <w:t xml:space="preserve">(prev sch 1A) ins </w:t>
      </w:r>
      <w:hyperlink r:id="rId40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1</w:t>
      </w:r>
    </w:p>
    <w:p w:rsidR="005B0FBB" w:rsidRDefault="005B0FBB" w:rsidP="005B0FBB">
      <w:pPr>
        <w:pStyle w:val="AmdtsEntries"/>
      </w:pPr>
      <w:r>
        <w:tab/>
        <w:t>renum as sch 1 R10 LA</w:t>
      </w:r>
    </w:p>
    <w:p w:rsidR="005B0FBB" w:rsidRDefault="005B0FBB" w:rsidP="005B0FBB">
      <w:pPr>
        <w:pStyle w:val="AmdtsEntryHd"/>
      </w:pPr>
      <w:r>
        <w:t>Competition principles agreement extracts</w:t>
      </w:r>
    </w:p>
    <w:p w:rsidR="005B0FBB" w:rsidRDefault="005B0FBB" w:rsidP="005B0FBB">
      <w:pPr>
        <w:pStyle w:val="AmdtsEntries"/>
      </w:pPr>
      <w:r>
        <w:t>sch 1A</w:t>
      </w:r>
      <w:r>
        <w:tab/>
        <w:t>renum as sch 1</w:t>
      </w:r>
    </w:p>
    <w:p w:rsidR="005B0FBB" w:rsidRDefault="005B0FBB" w:rsidP="005B0FBB">
      <w:pPr>
        <w:pStyle w:val="AmdtsEntryHd"/>
      </w:pPr>
      <w:r>
        <w:t>Commission appointments and working arrangements</w:t>
      </w:r>
    </w:p>
    <w:p w:rsidR="005B0FBB" w:rsidRDefault="005B0FBB" w:rsidP="005B0FBB">
      <w:pPr>
        <w:pStyle w:val="AmdtsEntries"/>
        <w:keepNext/>
      </w:pPr>
      <w:r>
        <w:t>sch 2 hdg</w:t>
      </w:r>
      <w:r>
        <w:tab/>
        <w:t xml:space="preserve">(prev sch 1 hdg) am </w:t>
      </w:r>
      <w:hyperlink r:id="rId40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23</w:t>
      </w:r>
    </w:p>
    <w:p w:rsidR="005B0FBB" w:rsidRDefault="005B0FBB" w:rsidP="005B0FBB">
      <w:pPr>
        <w:pStyle w:val="AmdtsEntries"/>
        <w:keepNext/>
      </w:pPr>
      <w:r>
        <w:t>sch 2</w:t>
      </w:r>
      <w:r>
        <w:tab/>
        <w:t xml:space="preserve">(prev sch 1) am </w:t>
      </w:r>
      <w:hyperlink r:id="rId40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23, sch 2; ss renum R10 LA</w:t>
      </w:r>
    </w:p>
    <w:p w:rsidR="005B0FBB" w:rsidRDefault="005B0FBB" w:rsidP="005B0FBB">
      <w:pPr>
        <w:pStyle w:val="AmdtsEntries"/>
        <w:keepNext/>
      </w:pPr>
      <w:r>
        <w:tab/>
        <w:t>renum as sch 2 R10 LA</w:t>
      </w:r>
    </w:p>
    <w:p w:rsidR="005B0FBB" w:rsidRDefault="005B0FBB" w:rsidP="005B0FBB">
      <w:pPr>
        <w:pStyle w:val="AmdtsEntries"/>
      </w:pPr>
      <w:r>
        <w:tab/>
        <w:t xml:space="preserve">am </w:t>
      </w:r>
      <w:hyperlink r:id="rId405" w:tooltip="Statute Law Amendment Act 2007 (No 3)" w:history="1">
        <w:r w:rsidRPr="002F7BDF">
          <w:rPr>
            <w:rStyle w:val="charCitHyperlinkAbbrev"/>
          </w:rPr>
          <w:t>A2007</w:t>
        </w:r>
        <w:r w:rsidRPr="002F7BDF">
          <w:rPr>
            <w:rStyle w:val="charCitHyperlinkAbbrev"/>
          </w:rPr>
          <w:noBreakHyphen/>
          <w:t>39</w:t>
        </w:r>
      </w:hyperlink>
      <w:r>
        <w:t xml:space="preserve"> amdts 3.85-3.88; </w:t>
      </w:r>
      <w:hyperlink r:id="rId406" w:tooltip="Justice and Community Safety Legislation Amendment Act 2009 (No 3)" w:history="1">
        <w:r w:rsidRPr="002F7BDF">
          <w:rPr>
            <w:rStyle w:val="charCitHyperlinkAbbrev"/>
          </w:rPr>
          <w:t>A2009</w:t>
        </w:r>
        <w:r w:rsidRPr="002F7BDF">
          <w:rPr>
            <w:rStyle w:val="charCitHyperlinkAbbrev"/>
          </w:rPr>
          <w:noBreakHyphen/>
          <w:t>44</w:t>
        </w:r>
      </w:hyperlink>
      <w:r>
        <w:t xml:space="preserve"> amdt 1.30; </w:t>
      </w:r>
      <w:hyperlink r:id="rId407" w:tooltip="Justice and Community Safety Legislation Amendment Act 2010 (No 2)" w:history="1">
        <w:r w:rsidRPr="002F7BDF">
          <w:rPr>
            <w:rStyle w:val="charCitHyperlinkAbbrev"/>
          </w:rPr>
          <w:t>A2010</w:t>
        </w:r>
        <w:r w:rsidRPr="002F7BDF">
          <w:rPr>
            <w:rStyle w:val="charCitHyperlinkAbbrev"/>
          </w:rPr>
          <w:noBreakHyphen/>
          <w:t>30</w:t>
        </w:r>
      </w:hyperlink>
      <w:r>
        <w:t xml:space="preserve"> amdt 1.32</w:t>
      </w:r>
    </w:p>
    <w:p w:rsidR="005B0FBB" w:rsidRDefault="005B0FBB" w:rsidP="005B0FBB">
      <w:pPr>
        <w:pStyle w:val="AmdtsEntryHd"/>
      </w:pPr>
      <w:r>
        <w:t>Industry panels constitution and procedure</w:t>
      </w:r>
    </w:p>
    <w:p w:rsidR="005B0FBB" w:rsidRDefault="005B0FBB" w:rsidP="005B0FBB">
      <w:pPr>
        <w:pStyle w:val="AmdtsEntries"/>
      </w:pPr>
      <w:r>
        <w:t>sch 2A</w:t>
      </w:r>
      <w:r>
        <w:tab/>
        <w:t>renum as sch 3</w:t>
      </w:r>
    </w:p>
    <w:p w:rsidR="005B0FBB" w:rsidRDefault="005B0FBB" w:rsidP="005B0FBB">
      <w:pPr>
        <w:pStyle w:val="AmdtsEntryHd"/>
      </w:pPr>
      <w:r>
        <w:t>Industry panels constitution and procedure</w:t>
      </w:r>
    </w:p>
    <w:p w:rsidR="005B0FBB" w:rsidRDefault="005B0FBB" w:rsidP="005B0FBB">
      <w:pPr>
        <w:pStyle w:val="AmdtsEntries"/>
        <w:keepNext/>
      </w:pPr>
      <w:r>
        <w:t>sch 3</w:t>
      </w:r>
      <w:r>
        <w:tab/>
        <w:t xml:space="preserve">(prev sch 2A) ins </w:t>
      </w:r>
      <w:hyperlink r:id="rId408" w:tooltip="Utilities (Consequential Provisions) Act 2000" w:history="1">
        <w:r w:rsidRPr="002F7BDF">
          <w:rPr>
            <w:rStyle w:val="charCitHyperlinkAbbrev"/>
          </w:rPr>
          <w:t>A2000</w:t>
        </w:r>
        <w:r w:rsidRPr="002F7BDF">
          <w:rPr>
            <w:rStyle w:val="charCitHyperlinkAbbrev"/>
          </w:rPr>
          <w:noBreakHyphen/>
          <w:t>66</w:t>
        </w:r>
      </w:hyperlink>
      <w:r>
        <w:t xml:space="preserve"> sch 1 pt 7; ss renum R10 LA</w:t>
      </w:r>
    </w:p>
    <w:p w:rsidR="005B0FBB" w:rsidRDefault="005B0FBB" w:rsidP="005B0FBB">
      <w:pPr>
        <w:pStyle w:val="AmdtsEntries"/>
        <w:keepNext/>
      </w:pPr>
      <w:r>
        <w:tab/>
        <w:t>renum as sch 3 R10 LA</w:t>
      </w:r>
    </w:p>
    <w:p w:rsidR="005B0FBB" w:rsidRDefault="005B0FBB" w:rsidP="005B0FBB">
      <w:pPr>
        <w:pStyle w:val="AmdtsEntries"/>
      </w:pPr>
      <w:r>
        <w:tab/>
        <w:t xml:space="preserve">am </w:t>
      </w:r>
      <w:hyperlink r:id="rId409" w:tooltip="Statute Law Amendment Act 2007 (No 3)" w:history="1">
        <w:r w:rsidRPr="002F7BDF">
          <w:rPr>
            <w:rStyle w:val="charCitHyperlinkAbbrev"/>
          </w:rPr>
          <w:t>A2007</w:t>
        </w:r>
        <w:r w:rsidRPr="002F7BDF">
          <w:rPr>
            <w:rStyle w:val="charCitHyperlinkAbbrev"/>
          </w:rPr>
          <w:noBreakHyphen/>
          <w:t>39</w:t>
        </w:r>
      </w:hyperlink>
      <w:r>
        <w:t xml:space="preserve"> amdts 3.89-3.91; </w:t>
      </w:r>
      <w:hyperlink r:id="rId410" w:tooltip="Justice and Community Safety Legislation Amendment Act 2010 (No 2)" w:history="1">
        <w:r w:rsidRPr="002F7BDF">
          <w:rPr>
            <w:rStyle w:val="charCitHyperlinkAbbrev"/>
          </w:rPr>
          <w:t>A2010</w:t>
        </w:r>
        <w:r w:rsidRPr="002F7BDF">
          <w:rPr>
            <w:rStyle w:val="charCitHyperlinkAbbrev"/>
          </w:rPr>
          <w:noBreakHyphen/>
          <w:t>30</w:t>
        </w:r>
      </w:hyperlink>
      <w:r>
        <w:t xml:space="preserve"> amdt 1.33; </w:t>
      </w:r>
      <w:hyperlink r:id="rId411" w:tooltip="Independent Competition and Regulatory Commission Amendment Act 2016" w:history="1">
        <w:r>
          <w:rPr>
            <w:rStyle w:val="charCitHyperlinkAbbrev"/>
          </w:rPr>
          <w:t>A2016</w:t>
        </w:r>
        <w:r>
          <w:rPr>
            <w:rStyle w:val="charCitHyperlinkAbbrev"/>
          </w:rPr>
          <w:noBreakHyphen/>
          <w:t>34</w:t>
        </w:r>
      </w:hyperlink>
      <w:r>
        <w:t xml:space="preserve"> s 32</w:t>
      </w:r>
    </w:p>
    <w:p w:rsidR="005B0FBB" w:rsidRDefault="005B0FBB" w:rsidP="005B0FBB">
      <w:pPr>
        <w:pStyle w:val="AmdtsEntryHd"/>
      </w:pPr>
      <w:r>
        <w:t>Arbitration guidelines––competition principles agreement, cl 6 (4) (i), (j) and (l)</w:t>
      </w:r>
    </w:p>
    <w:p w:rsidR="005B0FBB" w:rsidRDefault="005B0FBB" w:rsidP="005B0FBB">
      <w:pPr>
        <w:pStyle w:val="AmdtsEntries"/>
        <w:keepNext/>
      </w:pPr>
      <w:r>
        <w:t>sch 4 hdg</w:t>
      </w:r>
      <w:r>
        <w:tab/>
        <w:t xml:space="preserve">(prev sch 2 hdg) am </w:t>
      </w:r>
      <w:hyperlink r:id="rId412"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w:t>
      </w:r>
    </w:p>
    <w:p w:rsidR="005B0FBB" w:rsidRDefault="005B0FBB" w:rsidP="005B0FBB">
      <w:pPr>
        <w:pStyle w:val="AmdtsEntries"/>
        <w:keepNext/>
      </w:pPr>
      <w:r>
        <w:t>sch 4</w:t>
      </w:r>
      <w:r>
        <w:tab/>
        <w:t xml:space="preserve">(prev sch 2 hdg) am </w:t>
      </w:r>
      <w:hyperlink r:id="rId41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sch 2; ss renum R10 LA</w:t>
      </w:r>
    </w:p>
    <w:p w:rsidR="005B0FBB" w:rsidRDefault="005B0FBB" w:rsidP="005B0FBB">
      <w:pPr>
        <w:pStyle w:val="AmdtsEntries"/>
      </w:pPr>
      <w:r>
        <w:tab/>
        <w:t>renum as sch 4 R10 LA</w:t>
      </w:r>
    </w:p>
    <w:p w:rsidR="005B0FBB" w:rsidRDefault="005B0FBB" w:rsidP="005B0FBB">
      <w:pPr>
        <w:pStyle w:val="AmdtsEntryHd"/>
      </w:pPr>
      <w:r>
        <w:t>Dictionary</w:t>
      </w:r>
    </w:p>
    <w:p w:rsidR="005B0FBB" w:rsidRDefault="005B0FBB" w:rsidP="005B0FBB">
      <w:pPr>
        <w:pStyle w:val="AmdtsEntries"/>
        <w:keepNext/>
      </w:pPr>
      <w:r>
        <w:t>dict</w:t>
      </w:r>
      <w:r>
        <w:tab/>
        <w:t xml:space="preserve">ins </w:t>
      </w:r>
      <w:hyperlink r:id="rId41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1.143</w:t>
      </w:r>
    </w:p>
    <w:p w:rsidR="005B0FBB" w:rsidRDefault="005B0FBB" w:rsidP="005B0FBB">
      <w:pPr>
        <w:pStyle w:val="AmdtsEntries"/>
      </w:pPr>
      <w:r>
        <w:tab/>
        <w:t xml:space="preserve">am </w:t>
      </w:r>
      <w:hyperlink r:id="rId415" w:tooltip="National Gas (ACT) Act 2008" w:history="1">
        <w:r w:rsidRPr="002F7BDF">
          <w:rPr>
            <w:rStyle w:val="charCitHyperlinkAbbrev"/>
          </w:rPr>
          <w:t>A2008</w:t>
        </w:r>
        <w:r w:rsidRPr="002F7BDF">
          <w:rPr>
            <w:rStyle w:val="charCitHyperlinkAbbrev"/>
          </w:rPr>
          <w:noBreakHyphen/>
          <w:t>15</w:t>
        </w:r>
      </w:hyperlink>
      <w:r>
        <w:t xml:space="preserve"> amdt 2.7; </w:t>
      </w:r>
      <w:hyperlink r:id="rId416" w:tooltip="Statute Law Amendment Act 2009" w:history="1">
        <w:r w:rsidRPr="002F7BDF">
          <w:rPr>
            <w:rStyle w:val="charCitHyperlinkAbbrev"/>
          </w:rPr>
          <w:t>A2009</w:t>
        </w:r>
        <w:r w:rsidRPr="002F7BDF">
          <w:rPr>
            <w:rStyle w:val="charCitHyperlinkAbbrev"/>
          </w:rPr>
          <w:noBreakHyphen/>
          <w:t>20</w:t>
        </w:r>
      </w:hyperlink>
      <w:r>
        <w:t xml:space="preserve"> amdt 3.102; </w:t>
      </w:r>
      <w:hyperlink r:id="rId417" w:tooltip="Justice and Community Safety Legislation Amendment Act 2010 (No 2)" w:history="1">
        <w:r w:rsidRPr="002F7BDF">
          <w:rPr>
            <w:rStyle w:val="charCitHyperlinkAbbrev"/>
          </w:rPr>
          <w:t>A2010</w:t>
        </w:r>
        <w:r w:rsidRPr="002F7BDF">
          <w:rPr>
            <w:rStyle w:val="charCitHyperlinkAbbrev"/>
          </w:rPr>
          <w:noBreakHyphen/>
          <w:t>30</w:t>
        </w:r>
      </w:hyperlink>
      <w:r>
        <w:t xml:space="preserve"> amdt 1.34; </w:t>
      </w:r>
      <w:hyperlink r:id="rId418" w:tooltip="Statute Law Amendment Act 2011 (No 3)" w:history="1">
        <w:r w:rsidRPr="002F7BDF">
          <w:rPr>
            <w:rStyle w:val="charCitHyperlinkAbbrev"/>
          </w:rPr>
          <w:t>A2011</w:t>
        </w:r>
        <w:r w:rsidRPr="002F7BDF">
          <w:rPr>
            <w:rStyle w:val="charCitHyperlinkAbbrev"/>
          </w:rPr>
          <w:noBreakHyphen/>
          <w:t>52</w:t>
        </w:r>
      </w:hyperlink>
      <w:r>
        <w:t xml:space="preserve"> amdt 3.112; </w:t>
      </w:r>
      <w:hyperlink r:id="rId419"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59; </w:t>
      </w:r>
      <w:hyperlink r:id="rId420" w:tooltip="Red Tape Reduction Legislation Amendment Act 2015" w:history="1">
        <w:r>
          <w:rPr>
            <w:rStyle w:val="charCitHyperlinkAbbrev"/>
          </w:rPr>
          <w:t>A2015</w:t>
        </w:r>
        <w:r>
          <w:rPr>
            <w:rStyle w:val="charCitHyperlinkAbbrev"/>
          </w:rPr>
          <w:noBreakHyphen/>
          <w:t>33</w:t>
        </w:r>
      </w:hyperlink>
      <w:r>
        <w:t xml:space="preserve"> amdt 1.118</w:t>
      </w:r>
    </w:p>
    <w:p w:rsidR="005B0FBB" w:rsidRDefault="005B0FBB" w:rsidP="005B0FBB">
      <w:pPr>
        <w:pStyle w:val="AmdtsEntries"/>
      </w:pPr>
      <w:r>
        <w:tab/>
        <w:t xml:space="preserve">def </w:t>
      </w:r>
      <w:r w:rsidRPr="002F7BDF">
        <w:rPr>
          <w:rStyle w:val="charBoldItals"/>
        </w:rPr>
        <w:t xml:space="preserve">access agreement </w:t>
      </w:r>
      <w:r>
        <w:t xml:space="preserve">reloc from s 3 </w:t>
      </w:r>
      <w:hyperlink r:id="rId42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sidRPr="002F7BDF">
        <w:rPr>
          <w:rStyle w:val="charBoldItals"/>
        </w:rPr>
        <w:t xml:space="preserve">access provider </w:t>
      </w:r>
      <w:r>
        <w:t xml:space="preserve">ins </w:t>
      </w:r>
      <w:hyperlink r:id="rId422" w:tooltip="Statute Law Amendment Act 2007 (No 3)" w:history="1">
        <w:r w:rsidRPr="002F7BDF">
          <w:rPr>
            <w:rStyle w:val="charCitHyperlinkAbbrev"/>
          </w:rPr>
          <w:t>A2007</w:t>
        </w:r>
        <w:r w:rsidRPr="002F7BDF">
          <w:rPr>
            <w:rStyle w:val="charCitHyperlinkAbbrev"/>
          </w:rPr>
          <w:noBreakHyphen/>
          <w:t>39</w:t>
        </w:r>
      </w:hyperlink>
      <w:r>
        <w:t xml:space="preserve"> amdt 3.92</w:t>
      </w:r>
    </w:p>
    <w:p w:rsidR="005B0FBB" w:rsidRDefault="005B0FBB" w:rsidP="005B0FBB">
      <w:pPr>
        <w:pStyle w:val="AmdtsEntries"/>
      </w:pPr>
      <w:r>
        <w:tab/>
        <w:t xml:space="preserve">def </w:t>
      </w:r>
      <w:r w:rsidRPr="002F7BDF">
        <w:rPr>
          <w:rStyle w:val="charBoldItals"/>
        </w:rPr>
        <w:t xml:space="preserve">access regime </w:t>
      </w:r>
      <w:r>
        <w:t xml:space="preserve">reloc from s 3 </w:t>
      </w:r>
      <w:hyperlink r:id="rId42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am </w:t>
      </w:r>
      <w:hyperlink r:id="rId424" w:tooltip="Statute Law Amendment Act 2011" w:history="1">
        <w:r w:rsidRPr="002F7BDF">
          <w:rPr>
            <w:rStyle w:val="charCitHyperlinkAbbrev"/>
          </w:rPr>
          <w:t>A2011</w:t>
        </w:r>
        <w:r w:rsidRPr="002F7BDF">
          <w:rPr>
            <w:rStyle w:val="charCitHyperlinkAbbrev"/>
          </w:rPr>
          <w:noBreakHyphen/>
          <w:t>3</w:t>
        </w:r>
      </w:hyperlink>
      <w:r>
        <w:t xml:space="preserve"> amdt 3.240, amdt 3.241</w:t>
      </w:r>
    </w:p>
    <w:p w:rsidR="005B0FBB" w:rsidRPr="002F7BDF" w:rsidRDefault="005B0FBB" w:rsidP="005B0FBB">
      <w:pPr>
        <w:pStyle w:val="AmdtsEntries"/>
        <w:rPr>
          <w:rFonts w:cs="Arial"/>
        </w:rPr>
      </w:pPr>
      <w:r>
        <w:tab/>
        <w:t xml:space="preserve">def </w:t>
      </w:r>
      <w:r>
        <w:rPr>
          <w:rStyle w:val="charBoldItals"/>
        </w:rPr>
        <w:t xml:space="preserve">assistant commissioner </w:t>
      </w:r>
      <w:r w:rsidRPr="002F7BDF">
        <w:rPr>
          <w:rFonts w:cs="Arial"/>
        </w:rPr>
        <w:t xml:space="preserve">ins </w:t>
      </w:r>
      <w:hyperlink r:id="rId425"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rsidR="005B0FBB" w:rsidRPr="002F7BDF" w:rsidRDefault="005B0FBB" w:rsidP="005B0FBB">
      <w:pPr>
        <w:pStyle w:val="AmdtsEntriesDefL2"/>
        <w:rPr>
          <w:rFonts w:cs="Arial"/>
        </w:rPr>
      </w:pPr>
      <w:r w:rsidRPr="002F7BDF">
        <w:rPr>
          <w:rFonts w:cs="Arial"/>
        </w:rPr>
        <w:tab/>
        <w:t xml:space="preserve">om </w:t>
      </w:r>
      <w:hyperlink r:id="rId426" w:tooltip="Justice and Community Safety Legislation Amendment Act 2009 (No 3)" w:history="1">
        <w:r w:rsidRPr="002F7BDF">
          <w:rPr>
            <w:rStyle w:val="charCitHyperlinkAbbrev"/>
          </w:rPr>
          <w:t>A2009</w:t>
        </w:r>
        <w:r w:rsidRPr="002F7BDF">
          <w:rPr>
            <w:rStyle w:val="charCitHyperlinkAbbrev"/>
          </w:rPr>
          <w:noBreakHyphen/>
          <w:t>44</w:t>
        </w:r>
      </w:hyperlink>
      <w:r w:rsidRPr="002F7BDF">
        <w:rPr>
          <w:rFonts w:cs="Arial"/>
        </w:rPr>
        <w:t xml:space="preserve"> amdt 1.31</w:t>
      </w:r>
    </w:p>
    <w:p w:rsidR="005B0FBB" w:rsidRDefault="005B0FBB" w:rsidP="005B0FBB">
      <w:pPr>
        <w:pStyle w:val="AmdtsEntries"/>
        <w:rPr>
          <w:bCs/>
          <w:iCs/>
        </w:rPr>
      </w:pPr>
      <w:r>
        <w:tab/>
        <w:t xml:space="preserve">def </w:t>
      </w:r>
      <w:r>
        <w:rPr>
          <w:rStyle w:val="charBoldItals"/>
        </w:rPr>
        <w:t xml:space="preserve">associate commissioner </w:t>
      </w:r>
      <w:r w:rsidRPr="002F7BDF">
        <w:rPr>
          <w:rFonts w:cs="Arial"/>
        </w:rPr>
        <w:t xml:space="preserve">ins </w:t>
      </w:r>
      <w:hyperlink r:id="rId427"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rsidR="005B0FBB" w:rsidRDefault="005B0FBB" w:rsidP="005B0FBB">
      <w:pPr>
        <w:pStyle w:val="AmdtsEntries"/>
        <w:rPr>
          <w:bCs/>
          <w:iCs/>
        </w:rPr>
      </w:pPr>
      <w:r>
        <w:tab/>
        <w:t xml:space="preserve">def </w:t>
      </w:r>
      <w:r>
        <w:rPr>
          <w:rStyle w:val="charBoldItals"/>
        </w:rPr>
        <w:t xml:space="preserve">chief executive officer </w:t>
      </w:r>
      <w:r w:rsidRPr="002F7BDF">
        <w:rPr>
          <w:rFonts w:cs="Arial"/>
        </w:rPr>
        <w:t xml:space="preserve">ins </w:t>
      </w:r>
      <w:hyperlink r:id="rId428"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rsidR="005B0FBB" w:rsidRDefault="005B0FBB" w:rsidP="005B0FBB">
      <w:pPr>
        <w:pStyle w:val="AmdtsEntries"/>
        <w:rPr>
          <w:bCs/>
          <w:iCs/>
        </w:rPr>
      </w:pPr>
      <w:r>
        <w:tab/>
        <w:t xml:space="preserve">def </w:t>
      </w:r>
      <w:r>
        <w:rPr>
          <w:rStyle w:val="charBoldItals"/>
        </w:rPr>
        <w:t xml:space="preserve">commission </w:t>
      </w:r>
      <w:r w:rsidRPr="002F7BDF">
        <w:rPr>
          <w:rFonts w:cs="Arial"/>
        </w:rPr>
        <w:t xml:space="preserve">ins </w:t>
      </w:r>
      <w:hyperlink r:id="rId429"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rsidR="005B0FBB" w:rsidRDefault="005B0FBB" w:rsidP="005B0FBB">
      <w:pPr>
        <w:pStyle w:val="AmdtsEntries"/>
        <w:rPr>
          <w:bCs/>
          <w:iCs/>
        </w:rPr>
      </w:pPr>
      <w:r>
        <w:tab/>
        <w:t xml:space="preserve">def </w:t>
      </w:r>
      <w:r w:rsidRPr="002F7BDF">
        <w:rPr>
          <w:rStyle w:val="charBoldItals"/>
        </w:rPr>
        <w:t xml:space="preserve">commissioner </w:t>
      </w:r>
      <w:r w:rsidRPr="002F7BDF">
        <w:rPr>
          <w:rFonts w:cs="Arial"/>
        </w:rPr>
        <w:t xml:space="preserve">ins </w:t>
      </w:r>
      <w:hyperlink r:id="rId430"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rsidR="005B0FBB" w:rsidRPr="002F7BDF" w:rsidRDefault="005B0FBB" w:rsidP="005B0FBB">
      <w:pPr>
        <w:pStyle w:val="AmdtsEntries"/>
        <w:rPr>
          <w:rFonts w:cs="Arial"/>
        </w:rPr>
      </w:pPr>
      <w:r>
        <w:tab/>
        <w:t xml:space="preserve">def </w:t>
      </w:r>
      <w:r>
        <w:rPr>
          <w:rStyle w:val="charBoldItals"/>
        </w:rPr>
        <w:t xml:space="preserve">commission secretariat </w:t>
      </w:r>
      <w:r w:rsidRPr="002F7BDF">
        <w:rPr>
          <w:rFonts w:cs="Arial"/>
        </w:rPr>
        <w:t xml:space="preserve">ins </w:t>
      </w:r>
      <w:hyperlink r:id="rId431"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rsidR="005B0FBB" w:rsidRPr="002F7BDF" w:rsidRDefault="005B0FBB" w:rsidP="005B0FBB">
      <w:pPr>
        <w:pStyle w:val="AmdtsEntriesDefL2"/>
        <w:rPr>
          <w:rFonts w:cs="Arial"/>
        </w:rPr>
      </w:pPr>
      <w:r w:rsidRPr="002F7BDF">
        <w:rPr>
          <w:rFonts w:cs="Arial"/>
        </w:rPr>
        <w:tab/>
        <w:t xml:space="preserve">om </w:t>
      </w:r>
      <w:hyperlink r:id="rId432" w:tooltip="Statute Law Amendment Act 2011 (No 3)" w:history="1">
        <w:r w:rsidRPr="002F7BDF">
          <w:rPr>
            <w:rStyle w:val="charCitHyperlinkAbbrev"/>
          </w:rPr>
          <w:t>A2011</w:t>
        </w:r>
        <w:r w:rsidRPr="002F7BDF">
          <w:rPr>
            <w:rStyle w:val="charCitHyperlinkAbbrev"/>
          </w:rPr>
          <w:noBreakHyphen/>
          <w:t>52</w:t>
        </w:r>
      </w:hyperlink>
      <w:r w:rsidRPr="002F7BDF">
        <w:rPr>
          <w:rFonts w:cs="Arial"/>
        </w:rPr>
        <w:t xml:space="preserve"> amdt 3.113</w:t>
      </w:r>
    </w:p>
    <w:p w:rsidR="005B0FBB" w:rsidRDefault="005B0FBB" w:rsidP="005B0FBB">
      <w:pPr>
        <w:pStyle w:val="AmdtsEntries"/>
      </w:pPr>
      <w:r>
        <w:tab/>
        <w:t xml:space="preserve">def </w:t>
      </w:r>
      <w:r>
        <w:rPr>
          <w:rStyle w:val="charBoldItals"/>
        </w:rPr>
        <w:t xml:space="preserve">competition policy considerations </w:t>
      </w:r>
      <w:r>
        <w:t xml:space="preserve">ins </w:t>
      </w:r>
      <w:hyperlink r:id="rId43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43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sidRPr="002F7BDF">
        <w:rPr>
          <w:rStyle w:val="charBoldItals"/>
        </w:rPr>
        <w:t xml:space="preserve">competition principles agreement </w:t>
      </w:r>
      <w:r>
        <w:t xml:space="preserve">reloc from s 3 </w:t>
      </w:r>
      <w:hyperlink r:id="rId43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Pr>
          <w:rStyle w:val="charBoldItals"/>
        </w:rPr>
        <w:t xml:space="preserve">competitive neutrality complaint </w:t>
      </w:r>
      <w:r>
        <w:t xml:space="preserve">ins </w:t>
      </w:r>
      <w:hyperlink r:id="rId43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43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Pr>
          <w:rStyle w:val="charBoldItals"/>
        </w:rPr>
        <w:t xml:space="preserve">competitive neutrality principles </w:t>
      </w:r>
      <w:r>
        <w:t xml:space="preserve">ins </w:t>
      </w:r>
      <w:hyperlink r:id="rId438"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43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Pr>
          <w:rStyle w:val="charBoldItals"/>
        </w:rPr>
        <w:t xml:space="preserve">confidential information </w:t>
      </w:r>
      <w:r>
        <w:t xml:space="preserve">sub </w:t>
      </w:r>
      <w:hyperlink r:id="rId44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44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Pr="00DC3A5B" w:rsidRDefault="005B0FBB" w:rsidP="005B0FBB">
      <w:pPr>
        <w:pStyle w:val="AmdtsEntriesDefL2"/>
      </w:pPr>
      <w:r>
        <w:tab/>
        <w:t xml:space="preserve">am </w:t>
      </w:r>
      <w:hyperlink r:id="rId442" w:tooltip="Freedom of Information Act 2016" w:history="1">
        <w:r>
          <w:rPr>
            <w:rStyle w:val="charCitHyperlinkAbbrev"/>
          </w:rPr>
          <w:t>A2016</w:t>
        </w:r>
        <w:r>
          <w:rPr>
            <w:rStyle w:val="charCitHyperlinkAbbrev"/>
          </w:rPr>
          <w:noBreakHyphen/>
          <w:t>55</w:t>
        </w:r>
      </w:hyperlink>
      <w:r>
        <w:t xml:space="preserve"> amdt 4.21</w:t>
      </w:r>
    </w:p>
    <w:p w:rsidR="005B0FBB" w:rsidRDefault="005B0FBB" w:rsidP="005B0FBB">
      <w:pPr>
        <w:pStyle w:val="AmdtsEntries"/>
        <w:keepNext/>
      </w:pPr>
      <w:r>
        <w:tab/>
        <w:t xml:space="preserve">def </w:t>
      </w:r>
      <w:r>
        <w:rPr>
          <w:rStyle w:val="charBoldItals"/>
        </w:rPr>
        <w:t xml:space="preserve">current reset principles </w:t>
      </w:r>
      <w:r>
        <w:t xml:space="preserve">ins </w:t>
      </w:r>
      <w:hyperlink r:id="rId44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4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Pr>
          <w:rStyle w:val="charBoldItals"/>
        </w:rPr>
        <w:t xml:space="preserve">declared fee </w:t>
      </w:r>
      <w:r>
        <w:t xml:space="preserve">ins </w:t>
      </w:r>
      <w:hyperlink r:id="rId445" w:tooltip="Independent Competition and Regulatory Commission Amendment Act 2003" w:history="1">
        <w:r w:rsidRPr="002F7BDF">
          <w:rPr>
            <w:rStyle w:val="charCitHyperlinkAbbrev"/>
          </w:rPr>
          <w:t>A2003</w:t>
        </w:r>
        <w:r w:rsidRPr="002F7BDF">
          <w:rPr>
            <w:rStyle w:val="charCitHyperlinkAbbrev"/>
          </w:rPr>
          <w:noBreakHyphen/>
          <w:t>50</w:t>
        </w:r>
      </w:hyperlink>
      <w:r>
        <w:t xml:space="preserve"> s 4</w:t>
      </w:r>
    </w:p>
    <w:p w:rsidR="005B0FBB" w:rsidRDefault="005B0FBB" w:rsidP="005B0FBB">
      <w:pPr>
        <w:pStyle w:val="AmdtsEntriesDefL2"/>
      </w:pPr>
      <w:r>
        <w:tab/>
        <w:t xml:space="preserve">reloc from s 3 </w:t>
      </w:r>
      <w:hyperlink r:id="rId44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sidRPr="002F7BDF">
        <w:rPr>
          <w:rStyle w:val="charBoldItals"/>
        </w:rPr>
        <w:t xml:space="preserve">determination </w:t>
      </w:r>
      <w:r>
        <w:t xml:space="preserve">reloc from s 3 </w:t>
      </w:r>
      <w:hyperlink r:id="rId44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Pr="0045235D" w:rsidRDefault="005B0FBB" w:rsidP="005B0FBB">
      <w:pPr>
        <w:pStyle w:val="AmdtsEntries"/>
      </w:pPr>
      <w:r>
        <w:tab/>
        <w:t xml:space="preserve">def </w:t>
      </w:r>
      <w:r>
        <w:rPr>
          <w:rStyle w:val="charBoldItals"/>
        </w:rPr>
        <w:t xml:space="preserve">direction </w:t>
      </w:r>
      <w:r>
        <w:t xml:space="preserve">ins </w:t>
      </w:r>
      <w:hyperlink r:id="rId448" w:tooltip="Statute Law Amendment Act 2011" w:history="1">
        <w:r w:rsidRPr="002F7BDF">
          <w:rPr>
            <w:rStyle w:val="charCitHyperlinkAbbrev"/>
          </w:rPr>
          <w:t>A2011</w:t>
        </w:r>
        <w:r w:rsidRPr="002F7BDF">
          <w:rPr>
            <w:rStyle w:val="charCitHyperlinkAbbrev"/>
          </w:rPr>
          <w:noBreakHyphen/>
          <w:t>3</w:t>
        </w:r>
      </w:hyperlink>
      <w:r>
        <w:t xml:space="preserve"> amdt 3.242</w:t>
      </w:r>
    </w:p>
    <w:p w:rsidR="005B0FBB" w:rsidRPr="002F7BDF" w:rsidRDefault="005B0FBB" w:rsidP="005B0FBB">
      <w:pPr>
        <w:pStyle w:val="AmdtsEntries"/>
        <w:rPr>
          <w:rFonts w:cs="Arial"/>
        </w:rPr>
      </w:pPr>
      <w:r>
        <w:tab/>
        <w:t xml:space="preserve">def </w:t>
      </w:r>
      <w:r>
        <w:rPr>
          <w:rStyle w:val="charBoldItals"/>
        </w:rPr>
        <w:t xml:space="preserve">eligible person </w:t>
      </w:r>
      <w:r w:rsidRPr="002F7BDF">
        <w:rPr>
          <w:rFonts w:cs="Arial"/>
        </w:rPr>
        <w:t xml:space="preserve">ins </w:t>
      </w:r>
      <w:hyperlink r:id="rId449"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rsidR="005B0FBB" w:rsidRPr="0027666D" w:rsidRDefault="005B0FBB" w:rsidP="005B0FBB">
      <w:pPr>
        <w:pStyle w:val="AmdtsEntries"/>
      </w:pPr>
      <w:r w:rsidRPr="002F7BDF">
        <w:rPr>
          <w:rFonts w:cs="Arial"/>
        </w:rPr>
        <w:tab/>
        <w:t xml:space="preserve">def </w:t>
      </w:r>
      <w:r>
        <w:rPr>
          <w:rStyle w:val="charBoldItals"/>
        </w:rPr>
        <w:t xml:space="preserve">energy </w:t>
      </w:r>
      <w:r>
        <w:t xml:space="preserve">ins </w:t>
      </w:r>
      <w:hyperlink r:id="rId450"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60</w:t>
      </w:r>
    </w:p>
    <w:p w:rsidR="005B0FBB" w:rsidRDefault="005B0FBB" w:rsidP="005B0FBB">
      <w:pPr>
        <w:pStyle w:val="AmdtsEntries"/>
        <w:keepNext/>
      </w:pPr>
      <w:r>
        <w:tab/>
        <w:t xml:space="preserve">def </w:t>
      </w:r>
      <w:r>
        <w:rPr>
          <w:rStyle w:val="charBoldItals"/>
        </w:rPr>
        <w:t xml:space="preserve">future reset principles </w:t>
      </w:r>
      <w:r>
        <w:t xml:space="preserve">ins </w:t>
      </w:r>
      <w:hyperlink r:id="rId45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5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Pr>
          <w:rStyle w:val="charBoldItals"/>
        </w:rPr>
        <w:t xml:space="preserve">Gas Pipelines Access (A.C.T.) Law </w:t>
      </w:r>
      <w:r>
        <w:t xml:space="preserve">ins </w:t>
      </w:r>
      <w:hyperlink r:id="rId45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5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om </w:t>
      </w:r>
      <w:hyperlink r:id="rId455" w:tooltip="National Gas (ACT) Act 2008" w:history="1">
        <w:r w:rsidRPr="002F7BDF">
          <w:rPr>
            <w:rStyle w:val="charCitHyperlinkAbbrev"/>
          </w:rPr>
          <w:t>A2008</w:t>
        </w:r>
        <w:r w:rsidRPr="002F7BDF">
          <w:rPr>
            <w:rStyle w:val="charCitHyperlinkAbbrev"/>
          </w:rPr>
          <w:noBreakHyphen/>
          <w:t>15</w:t>
        </w:r>
      </w:hyperlink>
      <w:r>
        <w:t xml:space="preserve"> amdt 2.8</w:t>
      </w:r>
    </w:p>
    <w:p w:rsidR="005B0FBB" w:rsidRDefault="005B0FBB" w:rsidP="005B0FBB">
      <w:pPr>
        <w:pStyle w:val="AmdtsEntries"/>
        <w:keepNext/>
      </w:pPr>
      <w:r>
        <w:tab/>
        <w:t xml:space="preserve">def </w:t>
      </w:r>
      <w:r>
        <w:rPr>
          <w:rStyle w:val="charBoldItals"/>
        </w:rPr>
        <w:t xml:space="preserve">Gas Pipelines Access (A.C.T.) Regulations </w:t>
      </w:r>
      <w:r>
        <w:t xml:space="preserve">ins </w:t>
      </w:r>
      <w:hyperlink r:id="rId45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5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om </w:t>
      </w:r>
      <w:hyperlink r:id="rId458" w:tooltip="National Gas (ACT) Act 2008" w:history="1">
        <w:r w:rsidRPr="002F7BDF">
          <w:rPr>
            <w:rStyle w:val="charCitHyperlinkAbbrev"/>
          </w:rPr>
          <w:t>A2008</w:t>
        </w:r>
        <w:r w:rsidRPr="002F7BDF">
          <w:rPr>
            <w:rStyle w:val="charCitHyperlinkAbbrev"/>
          </w:rPr>
          <w:noBreakHyphen/>
          <w:t>15</w:t>
        </w:r>
      </w:hyperlink>
      <w:r>
        <w:t xml:space="preserve"> amdt 2.8</w:t>
      </w:r>
    </w:p>
    <w:p w:rsidR="005B0FBB" w:rsidRDefault="005B0FBB" w:rsidP="005B0FBB">
      <w:pPr>
        <w:pStyle w:val="AmdtsEntries"/>
      </w:pPr>
      <w:r>
        <w:tab/>
        <w:t xml:space="preserve">def </w:t>
      </w:r>
      <w:r>
        <w:rPr>
          <w:rStyle w:val="charBoldItals"/>
        </w:rPr>
        <w:t xml:space="preserve">government activity </w:t>
      </w:r>
      <w:r>
        <w:t xml:space="preserve">ins </w:t>
      </w:r>
      <w:hyperlink r:id="rId45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46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Pr>
          <w:rStyle w:val="charBoldItals"/>
        </w:rPr>
        <w:t xml:space="preserve">government-regulated activity </w:t>
      </w:r>
      <w:r>
        <w:t xml:space="preserve">ins </w:t>
      </w:r>
      <w:hyperlink r:id="rId461"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46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sidRPr="002F7BDF">
        <w:rPr>
          <w:rStyle w:val="charBoldItals"/>
        </w:rPr>
        <w:t xml:space="preserve">industry </w:t>
      </w:r>
      <w:r>
        <w:t xml:space="preserve">reloc from s 3 </w:t>
      </w:r>
      <w:hyperlink r:id="rId46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industry panel </w:t>
      </w:r>
      <w:r>
        <w:t xml:space="preserve">ins </w:t>
      </w:r>
      <w:hyperlink r:id="rId46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6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industry reference </w:t>
      </w:r>
      <w:r>
        <w:t xml:space="preserve">ins </w:t>
      </w:r>
      <w:hyperlink r:id="rId46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46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sidRPr="002F7BDF">
        <w:rPr>
          <w:rStyle w:val="charBoldItals"/>
        </w:rPr>
        <w:t xml:space="preserve">investigation </w:t>
      </w:r>
      <w:r>
        <w:t xml:space="preserve">reloc from s 3 </w:t>
      </w:r>
      <w:hyperlink r:id="rId46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law of the Territory </w:t>
      </w:r>
      <w:r>
        <w:t xml:space="preserve">ins </w:t>
      </w:r>
      <w:hyperlink r:id="rId469"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7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am </w:t>
      </w:r>
      <w:hyperlink r:id="rId471" w:tooltip="Statute Law Amendment Act 2005 (No 2)" w:history="1">
        <w:r w:rsidRPr="002F7BDF">
          <w:rPr>
            <w:rStyle w:val="charCitHyperlinkAbbrev"/>
          </w:rPr>
          <w:t>A2005</w:t>
        </w:r>
        <w:r w:rsidRPr="002F7BDF">
          <w:rPr>
            <w:rStyle w:val="charCitHyperlinkAbbrev"/>
          </w:rPr>
          <w:noBreakHyphen/>
          <w:t>62</w:t>
        </w:r>
      </w:hyperlink>
      <w:r>
        <w:t xml:space="preserve"> amdt 3.130; </w:t>
      </w:r>
      <w:hyperlink r:id="rId472" w:tooltip="National Gas (ACT) Act 2008" w:history="1">
        <w:r w:rsidRPr="002F7BDF">
          <w:rPr>
            <w:rStyle w:val="charCitHyperlinkAbbrev"/>
          </w:rPr>
          <w:t>A2008</w:t>
        </w:r>
        <w:r w:rsidRPr="002F7BDF">
          <w:rPr>
            <w:rStyle w:val="charCitHyperlinkAbbrev"/>
          </w:rPr>
          <w:noBreakHyphen/>
          <w:t>15</w:t>
        </w:r>
      </w:hyperlink>
      <w:r>
        <w:t xml:space="preserve"> amdt 2.9; </w:t>
      </w:r>
      <w:hyperlink r:id="rId47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61</w:t>
      </w:r>
    </w:p>
    <w:p w:rsidR="005B0FBB" w:rsidRDefault="005B0FBB" w:rsidP="005B0FBB">
      <w:pPr>
        <w:pStyle w:val="AmdtsEntries"/>
        <w:keepNext/>
      </w:pPr>
      <w:r>
        <w:tab/>
        <w:t xml:space="preserve">def </w:t>
      </w:r>
      <w:r>
        <w:rPr>
          <w:rStyle w:val="charBoldItals"/>
        </w:rPr>
        <w:t xml:space="preserve">legislation review principles </w:t>
      </w:r>
      <w:r>
        <w:t xml:space="preserve">ins </w:t>
      </w:r>
      <w:hyperlink r:id="rId47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47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om </w:t>
      </w:r>
      <w:hyperlink r:id="rId476" w:tooltip="Statute Law Amendment Act 2011 (No 3)" w:history="1">
        <w:r w:rsidRPr="002F7BDF">
          <w:rPr>
            <w:rStyle w:val="charCitHyperlinkAbbrev"/>
          </w:rPr>
          <w:t>A2011</w:t>
        </w:r>
        <w:r w:rsidRPr="002F7BDF">
          <w:rPr>
            <w:rStyle w:val="charCitHyperlinkAbbrev"/>
          </w:rPr>
          <w:noBreakHyphen/>
          <w:t>52</w:t>
        </w:r>
      </w:hyperlink>
      <w:r>
        <w:t xml:space="preserve"> amdt 3.114</w:t>
      </w:r>
    </w:p>
    <w:p w:rsidR="005B0FBB" w:rsidRDefault="005B0FBB" w:rsidP="005B0FBB">
      <w:pPr>
        <w:pStyle w:val="AmdtsEntries"/>
        <w:keepNext/>
      </w:pPr>
      <w:r>
        <w:tab/>
        <w:t xml:space="preserve">def </w:t>
      </w:r>
      <w:r>
        <w:rPr>
          <w:rStyle w:val="charBoldItals"/>
        </w:rPr>
        <w:t xml:space="preserve">National Electricity (ACT) Law </w:t>
      </w:r>
      <w:r>
        <w:t xml:space="preserve">ins </w:t>
      </w:r>
      <w:hyperlink r:id="rId477"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7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om </w:t>
      </w:r>
      <w:hyperlink r:id="rId479" w:tooltip="Statute Law Amendment Act 2011 (No 3)" w:history="1">
        <w:r w:rsidRPr="002F7BDF">
          <w:rPr>
            <w:rStyle w:val="charCitHyperlinkAbbrev"/>
          </w:rPr>
          <w:t>A2011</w:t>
        </w:r>
        <w:r w:rsidRPr="002F7BDF">
          <w:rPr>
            <w:rStyle w:val="charCitHyperlinkAbbrev"/>
          </w:rPr>
          <w:noBreakHyphen/>
          <w:t>52</w:t>
        </w:r>
      </w:hyperlink>
      <w:r>
        <w:t xml:space="preserve"> amdt 3.115</w:t>
      </w:r>
    </w:p>
    <w:p w:rsidR="005B0FBB" w:rsidRDefault="005B0FBB" w:rsidP="005B0FBB">
      <w:pPr>
        <w:pStyle w:val="AmdtsEntries"/>
        <w:keepNext/>
      </w:pPr>
      <w:r>
        <w:tab/>
        <w:t xml:space="preserve">def </w:t>
      </w:r>
      <w:r>
        <w:rPr>
          <w:rStyle w:val="charBoldItals"/>
        </w:rPr>
        <w:t xml:space="preserve">National Electricity (ACT) Regulations </w:t>
      </w:r>
      <w:r>
        <w:t xml:space="preserve">ins </w:t>
      </w:r>
      <w:hyperlink r:id="rId480"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8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om </w:t>
      </w:r>
      <w:hyperlink r:id="rId482" w:tooltip="Statute Law Amendment Act 2011 (No 3)" w:history="1">
        <w:r w:rsidRPr="002F7BDF">
          <w:rPr>
            <w:rStyle w:val="charCitHyperlinkAbbrev"/>
          </w:rPr>
          <w:t>A2011</w:t>
        </w:r>
        <w:r w:rsidRPr="002F7BDF">
          <w:rPr>
            <w:rStyle w:val="charCitHyperlinkAbbrev"/>
          </w:rPr>
          <w:noBreakHyphen/>
          <w:t>52</w:t>
        </w:r>
      </w:hyperlink>
      <w:r>
        <w:t xml:space="preserve"> amdt 3.115</w:t>
      </w:r>
    </w:p>
    <w:p w:rsidR="005B0FBB" w:rsidRDefault="005B0FBB" w:rsidP="005B0FBB">
      <w:pPr>
        <w:pStyle w:val="AmdtsEntries"/>
        <w:keepNext/>
      </w:pPr>
      <w:r>
        <w:tab/>
        <w:t xml:space="preserve">def </w:t>
      </w:r>
      <w:r>
        <w:rPr>
          <w:rStyle w:val="charBoldItals"/>
        </w:rPr>
        <w:t xml:space="preserve">national electricity code </w:t>
      </w:r>
      <w:r>
        <w:t xml:space="preserve">ins </w:t>
      </w:r>
      <w:hyperlink r:id="rId48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8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om </w:t>
      </w:r>
      <w:hyperlink r:id="rId485" w:tooltip="Statute Law Amendment Act 2005 (No 2)" w:history="1">
        <w:r w:rsidRPr="002F7BDF">
          <w:rPr>
            <w:rStyle w:val="charCitHyperlinkAbbrev"/>
          </w:rPr>
          <w:t>A2005</w:t>
        </w:r>
        <w:r w:rsidRPr="002F7BDF">
          <w:rPr>
            <w:rStyle w:val="charCitHyperlinkAbbrev"/>
          </w:rPr>
          <w:noBreakHyphen/>
          <w:t>62</w:t>
        </w:r>
      </w:hyperlink>
      <w:r>
        <w:t xml:space="preserve"> amdt 3.131</w:t>
      </w:r>
    </w:p>
    <w:p w:rsidR="005B0FBB" w:rsidRDefault="005B0FBB" w:rsidP="005B0FBB">
      <w:pPr>
        <w:pStyle w:val="AmdtsEntries"/>
      </w:pPr>
      <w:r>
        <w:tab/>
        <w:t xml:space="preserve">def </w:t>
      </w:r>
      <w:r w:rsidRPr="002F7BDF">
        <w:rPr>
          <w:rStyle w:val="charBoldItals"/>
        </w:rPr>
        <w:t xml:space="preserve">national electricity rules </w:t>
      </w:r>
      <w:r>
        <w:t xml:space="preserve">ins </w:t>
      </w:r>
      <w:hyperlink r:id="rId486" w:tooltip="Statute Law Amendment Act 2005 (No 2)" w:history="1">
        <w:r w:rsidRPr="002F7BDF">
          <w:rPr>
            <w:rStyle w:val="charCitHyperlinkAbbrev"/>
          </w:rPr>
          <w:t>A2005</w:t>
        </w:r>
        <w:r w:rsidRPr="002F7BDF">
          <w:rPr>
            <w:rStyle w:val="charCitHyperlinkAbbrev"/>
          </w:rPr>
          <w:noBreakHyphen/>
          <w:t>62</w:t>
        </w:r>
      </w:hyperlink>
      <w:r>
        <w:t xml:space="preserve"> amdt 3.132</w:t>
      </w:r>
    </w:p>
    <w:p w:rsidR="005B0FBB" w:rsidRPr="0027666D" w:rsidRDefault="005B0FBB" w:rsidP="005B0FBB">
      <w:pPr>
        <w:pStyle w:val="AmdtsEntries"/>
      </w:pPr>
      <w:r w:rsidRPr="002F7BDF">
        <w:rPr>
          <w:rFonts w:cs="Arial"/>
        </w:rPr>
        <w:tab/>
        <w:t xml:space="preserve">def </w:t>
      </w:r>
      <w:r>
        <w:rPr>
          <w:rStyle w:val="charBoldItals"/>
        </w:rPr>
        <w:t xml:space="preserve">national energy retail rules </w:t>
      </w:r>
      <w:r>
        <w:t xml:space="preserve">ins </w:t>
      </w:r>
      <w:hyperlink r:id="rId487"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62</w:t>
      </w:r>
    </w:p>
    <w:p w:rsidR="005B0FBB" w:rsidRDefault="005B0FBB" w:rsidP="005B0FBB">
      <w:pPr>
        <w:pStyle w:val="AmdtsEntries"/>
        <w:keepNext/>
      </w:pPr>
      <w:r>
        <w:tab/>
        <w:t xml:space="preserve">def </w:t>
      </w:r>
      <w:r>
        <w:rPr>
          <w:rStyle w:val="charBoldItals"/>
        </w:rPr>
        <w:t xml:space="preserve">national gas code </w:t>
      </w:r>
      <w:r>
        <w:t xml:space="preserve">ins </w:t>
      </w:r>
      <w:hyperlink r:id="rId48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8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om </w:t>
      </w:r>
      <w:hyperlink r:id="rId490" w:tooltip="National Gas (ACT) Act 2008" w:history="1">
        <w:r w:rsidRPr="002F7BDF">
          <w:rPr>
            <w:rStyle w:val="charCitHyperlinkAbbrev"/>
          </w:rPr>
          <w:t>A2008</w:t>
        </w:r>
        <w:r w:rsidRPr="002F7BDF">
          <w:rPr>
            <w:rStyle w:val="charCitHyperlinkAbbrev"/>
          </w:rPr>
          <w:noBreakHyphen/>
          <w:t>15</w:t>
        </w:r>
      </w:hyperlink>
      <w:r>
        <w:t xml:space="preserve"> amdt 2.10</w:t>
      </w:r>
    </w:p>
    <w:p w:rsidR="005B0FBB" w:rsidRPr="0027666D" w:rsidRDefault="005B0FBB" w:rsidP="005B0FBB">
      <w:pPr>
        <w:pStyle w:val="AmdtsEntries"/>
      </w:pPr>
      <w:r w:rsidRPr="002F7BDF">
        <w:rPr>
          <w:rFonts w:cs="Arial"/>
        </w:rPr>
        <w:tab/>
        <w:t xml:space="preserve">def </w:t>
      </w:r>
      <w:r>
        <w:rPr>
          <w:rStyle w:val="charBoldItals"/>
        </w:rPr>
        <w:t xml:space="preserve">NERL retailer </w:t>
      </w:r>
      <w:r>
        <w:t xml:space="preserve">ins </w:t>
      </w:r>
      <w:hyperlink r:id="rId491"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62</w:t>
      </w:r>
    </w:p>
    <w:p w:rsidR="005B0FBB" w:rsidRDefault="005B0FBB" w:rsidP="005B0FBB">
      <w:pPr>
        <w:pStyle w:val="AmdtsEntries"/>
      </w:pPr>
      <w:r>
        <w:tab/>
        <w:t xml:space="preserve">def </w:t>
      </w:r>
      <w:r w:rsidRPr="002F7BDF">
        <w:rPr>
          <w:rStyle w:val="charBoldItals"/>
        </w:rPr>
        <w:t xml:space="preserve">price </w:t>
      </w:r>
      <w:r>
        <w:t xml:space="preserve">reloc from s 3 </w:t>
      </w:r>
      <w:hyperlink r:id="rId49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price direction </w:t>
      </w:r>
      <w:r>
        <w:t xml:space="preserve">sub </w:t>
      </w:r>
      <w:hyperlink r:id="rId493"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9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sub </w:t>
      </w:r>
      <w:hyperlink r:id="rId495" w:tooltip="Statute Law Amendment Act 2007 (No 3)" w:history="1">
        <w:r w:rsidRPr="002F7BDF">
          <w:rPr>
            <w:rStyle w:val="charCitHyperlinkAbbrev"/>
          </w:rPr>
          <w:t>A2007</w:t>
        </w:r>
        <w:r w:rsidRPr="002F7BDF">
          <w:rPr>
            <w:rStyle w:val="charCitHyperlinkAbbrev"/>
          </w:rPr>
          <w:noBreakHyphen/>
          <w:t>39</w:t>
        </w:r>
      </w:hyperlink>
      <w:r>
        <w:t xml:space="preserve"> amdt 3.93</w:t>
      </w:r>
    </w:p>
    <w:p w:rsidR="005B0FBB" w:rsidRDefault="005B0FBB" w:rsidP="005B0FBB">
      <w:pPr>
        <w:pStyle w:val="AmdtsEntries"/>
        <w:keepNext/>
      </w:pPr>
      <w:r>
        <w:tab/>
        <w:t xml:space="preserve">def </w:t>
      </w:r>
      <w:r>
        <w:rPr>
          <w:rStyle w:val="charBoldItals"/>
        </w:rPr>
        <w:t xml:space="preserve">price regulation </w:t>
      </w:r>
      <w:r>
        <w:t xml:space="preserve">sub </w:t>
      </w:r>
      <w:hyperlink r:id="rId49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9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price variation trigger </w:t>
      </w:r>
      <w:r>
        <w:t xml:space="preserve">ins </w:t>
      </w:r>
      <w:hyperlink r:id="rId49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49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protected confidential information </w:t>
      </w:r>
      <w:r>
        <w:t xml:space="preserve">ins </w:t>
      </w:r>
      <w:hyperlink r:id="rId500"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501"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om </w:t>
      </w:r>
      <w:hyperlink r:id="rId502" w:tooltip="Statute Law Amendment Act 2011 (No 3)" w:history="1">
        <w:r w:rsidRPr="002F7BDF">
          <w:rPr>
            <w:rStyle w:val="charCitHyperlinkAbbrev"/>
          </w:rPr>
          <w:t>A2011</w:t>
        </w:r>
        <w:r w:rsidRPr="002F7BDF">
          <w:rPr>
            <w:rStyle w:val="charCitHyperlinkAbbrev"/>
          </w:rPr>
          <w:noBreakHyphen/>
          <w:t>52</w:t>
        </w:r>
      </w:hyperlink>
      <w:r>
        <w:t xml:space="preserve"> amdt 3.116</w:t>
      </w:r>
    </w:p>
    <w:p w:rsidR="005B0FBB" w:rsidRDefault="005B0FBB" w:rsidP="005B0FBB">
      <w:pPr>
        <w:pStyle w:val="AmdtsEntries"/>
      </w:pPr>
      <w:r>
        <w:tab/>
        <w:t xml:space="preserve">def </w:t>
      </w:r>
      <w:r w:rsidRPr="002F7BDF">
        <w:rPr>
          <w:rStyle w:val="charBoldItals"/>
        </w:rPr>
        <w:t xml:space="preserve">reference </w:t>
      </w:r>
      <w:r>
        <w:t xml:space="preserve">reloc from s 3 </w:t>
      </w:r>
      <w:hyperlink r:id="rId503"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referring authority </w:t>
      </w:r>
      <w:r>
        <w:t xml:space="preserve">sub </w:t>
      </w:r>
      <w:hyperlink r:id="rId504"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50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regulated industry </w:t>
      </w:r>
      <w:r>
        <w:t xml:space="preserve">am </w:t>
      </w:r>
      <w:hyperlink r:id="rId506"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50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pPr>
      <w:r>
        <w:tab/>
        <w:t xml:space="preserve">def </w:t>
      </w:r>
      <w:r w:rsidRPr="002F7BDF">
        <w:rPr>
          <w:rStyle w:val="charBoldItals"/>
        </w:rPr>
        <w:t xml:space="preserve">regulated services </w:t>
      </w:r>
      <w:r>
        <w:t xml:space="preserve">reloc from s 3 </w:t>
      </w:r>
      <w:hyperlink r:id="rId50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regulatory reference </w:t>
      </w:r>
      <w:r>
        <w:t xml:space="preserve">ins </w:t>
      </w:r>
      <w:hyperlink r:id="rId50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51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reset principles </w:t>
      </w:r>
      <w:r>
        <w:t xml:space="preserve">ins </w:t>
      </w:r>
      <w:hyperlink r:id="rId51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51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responsible Minister </w:t>
      </w:r>
      <w:r>
        <w:t xml:space="preserve">ins </w:t>
      </w:r>
      <w:hyperlink r:id="rId513"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514"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revenue cap </w:t>
      </w:r>
      <w:r>
        <w:t xml:space="preserve">ins </w:t>
      </w:r>
      <w:hyperlink r:id="rId515"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516"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sealed section </w:t>
      </w:r>
      <w:r>
        <w:t xml:space="preserve">ins </w:t>
      </w:r>
      <w:hyperlink r:id="rId517"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518"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self-funding referring authority </w:t>
      </w:r>
      <w:r>
        <w:t xml:space="preserve">ins </w:t>
      </w:r>
      <w:hyperlink r:id="rId519"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520"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Pr="002F7BDF" w:rsidRDefault="005B0FBB" w:rsidP="005B0FBB">
      <w:pPr>
        <w:pStyle w:val="AmdtsEntries"/>
        <w:rPr>
          <w:rFonts w:cs="Arial"/>
        </w:rPr>
      </w:pPr>
      <w:r>
        <w:tab/>
        <w:t xml:space="preserve">def </w:t>
      </w:r>
      <w:r>
        <w:rPr>
          <w:rStyle w:val="charBoldItals"/>
        </w:rPr>
        <w:t xml:space="preserve">senior commissioner </w:t>
      </w:r>
      <w:r w:rsidRPr="002F7BDF">
        <w:rPr>
          <w:rFonts w:cs="Arial"/>
        </w:rPr>
        <w:t xml:space="preserve">ins </w:t>
      </w:r>
      <w:hyperlink r:id="rId521"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rsidR="005B0FBB" w:rsidRPr="002F7BDF" w:rsidRDefault="005B0FBB" w:rsidP="005B0FBB">
      <w:pPr>
        <w:pStyle w:val="AmdtsEntriesDefL2"/>
        <w:rPr>
          <w:rFonts w:cs="Arial"/>
        </w:rPr>
      </w:pPr>
      <w:r w:rsidRPr="002F7BDF">
        <w:rPr>
          <w:rFonts w:cs="Arial"/>
        </w:rPr>
        <w:tab/>
        <w:t xml:space="preserve">sub </w:t>
      </w:r>
      <w:hyperlink r:id="rId522" w:tooltip="Justice and Community Safety Legislation Amendment Act 2009 (No 3)" w:history="1">
        <w:r w:rsidRPr="002F7BDF">
          <w:rPr>
            <w:rStyle w:val="charCitHyperlinkAbbrev"/>
          </w:rPr>
          <w:t>A2009</w:t>
        </w:r>
        <w:r w:rsidRPr="002F7BDF">
          <w:rPr>
            <w:rStyle w:val="charCitHyperlinkAbbrev"/>
          </w:rPr>
          <w:noBreakHyphen/>
          <w:t>44</w:t>
        </w:r>
      </w:hyperlink>
      <w:r w:rsidRPr="002F7BDF">
        <w:rPr>
          <w:rFonts w:cs="Arial"/>
        </w:rPr>
        <w:t xml:space="preserve"> amdt 1.32</w:t>
      </w:r>
    </w:p>
    <w:p w:rsidR="005B0FBB" w:rsidRDefault="005B0FBB" w:rsidP="005B0FBB">
      <w:pPr>
        <w:pStyle w:val="AmdtsEntries"/>
        <w:rPr>
          <w:bCs/>
          <w:iCs/>
        </w:rPr>
      </w:pPr>
      <w:r>
        <w:tab/>
        <w:t xml:space="preserve">def </w:t>
      </w:r>
      <w:r>
        <w:rPr>
          <w:rStyle w:val="charBoldItals"/>
        </w:rPr>
        <w:t xml:space="preserve">standing commissioner </w:t>
      </w:r>
      <w:r w:rsidRPr="002F7BDF">
        <w:rPr>
          <w:rFonts w:cs="Arial"/>
        </w:rPr>
        <w:t xml:space="preserve">ins </w:t>
      </w:r>
      <w:hyperlink r:id="rId523" w:tooltip="Financial Management Legislation Amendment Act 2005" w:history="1">
        <w:r w:rsidRPr="002F7BDF">
          <w:rPr>
            <w:rStyle w:val="charCitHyperlinkAbbrev"/>
          </w:rPr>
          <w:t>A2005</w:t>
        </w:r>
        <w:r w:rsidRPr="002F7BDF">
          <w:rPr>
            <w:rStyle w:val="charCitHyperlinkAbbrev"/>
          </w:rPr>
          <w:noBreakHyphen/>
          <w:t>52</w:t>
        </w:r>
      </w:hyperlink>
      <w:r w:rsidRPr="002F7BDF">
        <w:rPr>
          <w:rFonts w:cs="Arial"/>
        </w:rPr>
        <w:t xml:space="preserve"> amdt 1.143</w:t>
      </w:r>
    </w:p>
    <w:p w:rsidR="005B0FBB" w:rsidRPr="002F7BDF" w:rsidRDefault="005B0FBB" w:rsidP="005B0FBB">
      <w:pPr>
        <w:pStyle w:val="AmdtsEntriesDefL2"/>
        <w:rPr>
          <w:rFonts w:cs="Arial"/>
        </w:rPr>
      </w:pPr>
      <w:r w:rsidRPr="002F7BDF">
        <w:rPr>
          <w:rFonts w:cs="Arial"/>
        </w:rPr>
        <w:tab/>
        <w:t xml:space="preserve">sub </w:t>
      </w:r>
      <w:hyperlink r:id="rId524" w:tooltip="Justice and Community Safety Legislation Amendment Act 2009 (No 3)" w:history="1">
        <w:r w:rsidRPr="002F7BDF">
          <w:rPr>
            <w:rStyle w:val="charCitHyperlinkAbbrev"/>
          </w:rPr>
          <w:t>A2009</w:t>
        </w:r>
        <w:r w:rsidRPr="002F7BDF">
          <w:rPr>
            <w:rStyle w:val="charCitHyperlinkAbbrev"/>
          </w:rPr>
          <w:noBreakHyphen/>
          <w:t>44</w:t>
        </w:r>
      </w:hyperlink>
      <w:r w:rsidRPr="002F7BDF">
        <w:rPr>
          <w:rFonts w:cs="Arial"/>
        </w:rPr>
        <w:t xml:space="preserve"> amdt 1.33</w:t>
      </w:r>
    </w:p>
    <w:p w:rsidR="005B0FBB" w:rsidRDefault="005B0FBB" w:rsidP="005B0FBB">
      <w:pPr>
        <w:pStyle w:val="AmdtsEntries"/>
        <w:keepNext/>
      </w:pPr>
      <w:r>
        <w:tab/>
        <w:t xml:space="preserve">def </w:t>
      </w:r>
      <w:r w:rsidRPr="002F7BDF">
        <w:rPr>
          <w:rStyle w:val="charBoldItals"/>
        </w:rPr>
        <w:t xml:space="preserve">third party </w:t>
      </w:r>
      <w:r>
        <w:t xml:space="preserve">ins </w:t>
      </w:r>
      <w:hyperlink r:id="rId525" w:tooltip="Statute Law Amendment Act 2007 (No 3)" w:history="1">
        <w:r w:rsidRPr="002F7BDF">
          <w:rPr>
            <w:rStyle w:val="charCitHyperlinkAbbrev"/>
          </w:rPr>
          <w:t>A2007</w:t>
        </w:r>
        <w:r w:rsidRPr="002F7BDF">
          <w:rPr>
            <w:rStyle w:val="charCitHyperlinkAbbrev"/>
          </w:rPr>
          <w:noBreakHyphen/>
          <w:t>39</w:t>
        </w:r>
      </w:hyperlink>
      <w:r>
        <w:t xml:space="preserve"> amdt 3.94</w:t>
      </w:r>
    </w:p>
    <w:p w:rsidR="005B0FBB" w:rsidRDefault="005B0FBB" w:rsidP="005B0FBB">
      <w:pPr>
        <w:pStyle w:val="AmdtsEntries"/>
        <w:keepNext/>
      </w:pPr>
      <w:r>
        <w:tab/>
        <w:t xml:space="preserve">def </w:t>
      </w:r>
      <w:r>
        <w:rPr>
          <w:rStyle w:val="charBoldItals"/>
        </w:rPr>
        <w:t xml:space="preserve">unsealed section </w:t>
      </w:r>
      <w:r>
        <w:t xml:space="preserve">ins </w:t>
      </w:r>
      <w:hyperlink r:id="rId526" w:tooltip="Independent Competition and Regulatory Commission Amendment Act 2000" w:history="1">
        <w:r w:rsidRPr="002F7BDF">
          <w:rPr>
            <w:rStyle w:val="charCitHyperlinkAbbrev"/>
          </w:rPr>
          <w:t>A2000</w:t>
        </w:r>
        <w:r w:rsidRPr="002F7BDF">
          <w:rPr>
            <w:rStyle w:val="charCitHyperlinkAbbrev"/>
          </w:rPr>
          <w:noBreakHyphen/>
          <w:t>8</w:t>
        </w:r>
      </w:hyperlink>
      <w:r>
        <w:t xml:space="preserve"> s 6</w:t>
      </w:r>
    </w:p>
    <w:p w:rsidR="005B0FBB" w:rsidRDefault="005B0FBB" w:rsidP="005B0FBB">
      <w:pPr>
        <w:pStyle w:val="AmdtsEntriesDefL2"/>
      </w:pPr>
      <w:r>
        <w:tab/>
        <w:t xml:space="preserve">reloc from s 3 </w:t>
      </w:r>
      <w:hyperlink r:id="rId527"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
        <w:keepNext/>
      </w:pPr>
      <w:r>
        <w:tab/>
        <w:t xml:space="preserve">def </w:t>
      </w:r>
      <w:r>
        <w:rPr>
          <w:rStyle w:val="charBoldItals"/>
        </w:rPr>
        <w:t xml:space="preserve">utility </w:t>
      </w:r>
      <w:r>
        <w:t xml:space="preserve">ins </w:t>
      </w:r>
      <w:hyperlink r:id="rId528"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529"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sub </w:t>
      </w:r>
      <w:hyperlink r:id="rId530"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63</w:t>
      </w:r>
    </w:p>
    <w:p w:rsidR="005B0FBB" w:rsidRDefault="005B0FBB" w:rsidP="005B0FBB">
      <w:pPr>
        <w:pStyle w:val="AmdtsEntries"/>
        <w:keepNext/>
      </w:pPr>
      <w:r>
        <w:tab/>
        <w:t xml:space="preserve">def </w:t>
      </w:r>
      <w:r>
        <w:rPr>
          <w:rStyle w:val="charBoldItals"/>
        </w:rPr>
        <w:t xml:space="preserve">utility service </w:t>
      </w:r>
      <w:r>
        <w:t xml:space="preserve">ins </w:t>
      </w:r>
      <w:hyperlink r:id="rId531"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keepNext/>
      </w:pPr>
      <w:r>
        <w:tab/>
        <w:t xml:space="preserve">reloc from s 3 </w:t>
      </w:r>
      <w:hyperlink r:id="rId532"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Default="005B0FBB" w:rsidP="005B0FBB">
      <w:pPr>
        <w:pStyle w:val="AmdtsEntriesDefL2"/>
      </w:pPr>
      <w:r>
        <w:tab/>
        <w:t xml:space="preserve">sub </w:t>
      </w:r>
      <w:hyperlink r:id="rId533" w:tooltip="National Energy Retail Law (Consequential Amendments) Act 2012" w:history="1">
        <w:r w:rsidRPr="002F7BDF">
          <w:rPr>
            <w:rStyle w:val="charCitHyperlinkAbbrev"/>
          </w:rPr>
          <w:t>A2012</w:t>
        </w:r>
        <w:r w:rsidRPr="002F7BDF">
          <w:rPr>
            <w:rStyle w:val="charCitHyperlinkAbbrev"/>
          </w:rPr>
          <w:noBreakHyphen/>
          <w:t>32</w:t>
        </w:r>
      </w:hyperlink>
      <w:r>
        <w:t xml:space="preserve"> s 63</w:t>
      </w:r>
    </w:p>
    <w:p w:rsidR="005B0FBB" w:rsidRDefault="005B0FBB" w:rsidP="005B0FBB">
      <w:pPr>
        <w:pStyle w:val="AmdtsEntries"/>
        <w:keepNext/>
      </w:pPr>
      <w:r>
        <w:tab/>
        <w:t xml:space="preserve">def </w:t>
      </w:r>
      <w:r>
        <w:rPr>
          <w:rStyle w:val="charBoldItals"/>
        </w:rPr>
        <w:t xml:space="preserve">variation </w:t>
      </w:r>
      <w:r>
        <w:t xml:space="preserve">ins </w:t>
      </w:r>
      <w:hyperlink r:id="rId534" w:tooltip="Utilities (Consequential Provisions) Act 2000" w:history="1">
        <w:r w:rsidRPr="002F7BDF">
          <w:rPr>
            <w:rStyle w:val="charCitHyperlinkAbbrev"/>
          </w:rPr>
          <w:t>A2000</w:t>
        </w:r>
        <w:r w:rsidRPr="002F7BDF">
          <w:rPr>
            <w:rStyle w:val="charCitHyperlinkAbbrev"/>
          </w:rPr>
          <w:noBreakHyphen/>
          <w:t>66</w:t>
        </w:r>
      </w:hyperlink>
      <w:r>
        <w:t xml:space="preserve"> sch 1 pt 7</w:t>
      </w:r>
    </w:p>
    <w:p w:rsidR="005B0FBB" w:rsidRDefault="005B0FBB" w:rsidP="005B0FBB">
      <w:pPr>
        <w:pStyle w:val="AmdtsEntriesDefL2"/>
      </w:pPr>
      <w:r>
        <w:tab/>
        <w:t xml:space="preserve">reloc from s 3 </w:t>
      </w:r>
      <w:hyperlink r:id="rId535" w:tooltip="Financial Management Legislation Amendment Act 2005" w:history="1">
        <w:r w:rsidRPr="002F7BDF">
          <w:rPr>
            <w:rStyle w:val="charCitHyperlinkAbbrev"/>
          </w:rPr>
          <w:t>A2005</w:t>
        </w:r>
        <w:r w:rsidRPr="002F7BDF">
          <w:rPr>
            <w:rStyle w:val="charCitHyperlinkAbbrev"/>
          </w:rPr>
          <w:noBreakHyphen/>
          <w:t>52</w:t>
        </w:r>
      </w:hyperlink>
      <w:r>
        <w:t xml:space="preserve"> amdt 1.139</w:t>
      </w:r>
    </w:p>
    <w:p w:rsidR="005B0FBB" w:rsidRPr="00B908BF" w:rsidRDefault="005B0FBB" w:rsidP="005B0FBB">
      <w:pPr>
        <w:pStyle w:val="PageBreak"/>
      </w:pPr>
      <w:r w:rsidRPr="00B908BF">
        <w:br w:type="page"/>
      </w:r>
    </w:p>
    <w:p w:rsidR="005B0FBB" w:rsidRPr="00C80887" w:rsidRDefault="005B0FBB" w:rsidP="005B0FBB">
      <w:pPr>
        <w:pStyle w:val="Endnote2"/>
      </w:pPr>
      <w:bookmarkStart w:id="169" w:name="_Toc500927092"/>
      <w:r w:rsidRPr="00C80887">
        <w:rPr>
          <w:rStyle w:val="charTableNo"/>
        </w:rPr>
        <w:t>5</w:t>
      </w:r>
      <w:r>
        <w:tab/>
      </w:r>
      <w:r w:rsidRPr="00C80887">
        <w:rPr>
          <w:rStyle w:val="charTableText"/>
        </w:rPr>
        <w:t>Earlier republications</w:t>
      </w:r>
      <w:bookmarkEnd w:id="169"/>
    </w:p>
    <w:p w:rsidR="005B0FBB" w:rsidRDefault="005B0FBB" w:rsidP="005B0FBB">
      <w:pPr>
        <w:pStyle w:val="EndNoteTextEPS"/>
        <w:keepNext/>
      </w:pPr>
      <w:r>
        <w:t xml:space="preserve">Some earlier republications were not numbered. The number in column 1 refers to the publication order.  </w:t>
      </w:r>
    </w:p>
    <w:p w:rsidR="005B0FBB" w:rsidRDefault="005B0FBB" w:rsidP="005B0FBB">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B0FBB" w:rsidRDefault="005B0FBB" w:rsidP="005B0FBB">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5B0FBB" w:rsidTr="00244116">
        <w:trPr>
          <w:tblHeader/>
        </w:trPr>
        <w:tc>
          <w:tcPr>
            <w:tcW w:w="1930" w:type="dxa"/>
          </w:tcPr>
          <w:p w:rsidR="005B0FBB" w:rsidRDefault="005B0FBB" w:rsidP="00244116">
            <w:pPr>
              <w:pStyle w:val="EarlierRepubHdg"/>
            </w:pPr>
            <w:r>
              <w:t>Republication No</w:t>
            </w:r>
          </w:p>
        </w:tc>
        <w:tc>
          <w:tcPr>
            <w:tcW w:w="2350" w:type="dxa"/>
          </w:tcPr>
          <w:p w:rsidR="005B0FBB" w:rsidRDefault="005B0FBB" w:rsidP="00244116">
            <w:pPr>
              <w:pStyle w:val="EarlierRepubHdg"/>
            </w:pPr>
            <w:r>
              <w:t>Amendments to</w:t>
            </w:r>
          </w:p>
        </w:tc>
        <w:tc>
          <w:tcPr>
            <w:tcW w:w="2350" w:type="dxa"/>
          </w:tcPr>
          <w:p w:rsidR="005B0FBB" w:rsidRDefault="005B0FBB" w:rsidP="00244116">
            <w:pPr>
              <w:pStyle w:val="EarlierRepubHdg"/>
            </w:pPr>
            <w:r>
              <w:t>Republication date</w:t>
            </w:r>
          </w:p>
        </w:tc>
      </w:tr>
      <w:tr w:rsidR="005B0FBB" w:rsidTr="00244116">
        <w:tc>
          <w:tcPr>
            <w:tcW w:w="1930" w:type="dxa"/>
          </w:tcPr>
          <w:p w:rsidR="005B0FBB" w:rsidRDefault="005B0FBB" w:rsidP="00244116">
            <w:pPr>
              <w:pStyle w:val="EarlierRepubEntries"/>
            </w:pPr>
            <w:r>
              <w:t>1</w:t>
            </w:r>
          </w:p>
        </w:tc>
        <w:tc>
          <w:tcPr>
            <w:tcW w:w="2350" w:type="dxa"/>
          </w:tcPr>
          <w:p w:rsidR="005B0FBB" w:rsidRDefault="007A6C63" w:rsidP="00244116">
            <w:pPr>
              <w:pStyle w:val="EarlierRepubEntries"/>
            </w:pPr>
            <w:hyperlink r:id="rId536" w:tooltip="Independent Competition and Regulatory Commission Amendment Act 2000" w:history="1">
              <w:r w:rsidR="005B0FBB" w:rsidRPr="002F7BDF">
                <w:rPr>
                  <w:rStyle w:val="charCitHyperlinkAbbrev"/>
                </w:rPr>
                <w:t>A2000</w:t>
              </w:r>
              <w:r w:rsidR="005B0FBB" w:rsidRPr="002F7BDF">
                <w:rPr>
                  <w:rStyle w:val="charCitHyperlinkAbbrev"/>
                </w:rPr>
                <w:noBreakHyphen/>
                <w:t>8</w:t>
              </w:r>
            </w:hyperlink>
          </w:p>
        </w:tc>
        <w:tc>
          <w:tcPr>
            <w:tcW w:w="2350" w:type="dxa"/>
          </w:tcPr>
          <w:p w:rsidR="005B0FBB" w:rsidRDefault="005B0FBB" w:rsidP="00244116">
            <w:pPr>
              <w:pStyle w:val="EarlierRepubEntries"/>
            </w:pPr>
            <w:r>
              <w:t>10 April 2000</w:t>
            </w:r>
          </w:p>
        </w:tc>
      </w:tr>
      <w:tr w:rsidR="005B0FBB" w:rsidTr="00244116">
        <w:tc>
          <w:tcPr>
            <w:tcW w:w="1930" w:type="dxa"/>
          </w:tcPr>
          <w:p w:rsidR="005B0FBB" w:rsidRDefault="005B0FBB" w:rsidP="00244116">
            <w:pPr>
              <w:pStyle w:val="EarlierRepubEntries"/>
            </w:pPr>
            <w:r>
              <w:t>2</w:t>
            </w:r>
          </w:p>
        </w:tc>
        <w:tc>
          <w:tcPr>
            <w:tcW w:w="2350" w:type="dxa"/>
          </w:tcPr>
          <w:p w:rsidR="005B0FBB" w:rsidRDefault="007A6C63" w:rsidP="00244116">
            <w:pPr>
              <w:pStyle w:val="EarlierRepubEntries"/>
            </w:pPr>
            <w:hyperlink r:id="rId537" w:tooltip="Legislation (Consequential Amendments) Act 2001" w:history="1">
              <w:r w:rsidR="005B0FBB" w:rsidRPr="002F7BDF">
                <w:rPr>
                  <w:rStyle w:val="charCitHyperlinkAbbrev"/>
                </w:rPr>
                <w:t>A2001</w:t>
              </w:r>
              <w:r w:rsidR="005B0FBB" w:rsidRPr="002F7BDF">
                <w:rPr>
                  <w:rStyle w:val="charCitHyperlinkAbbrev"/>
                </w:rPr>
                <w:noBreakHyphen/>
                <w:t>44</w:t>
              </w:r>
            </w:hyperlink>
          </w:p>
        </w:tc>
        <w:tc>
          <w:tcPr>
            <w:tcW w:w="2350" w:type="dxa"/>
          </w:tcPr>
          <w:p w:rsidR="005B0FBB" w:rsidRDefault="005B0FBB" w:rsidP="00244116">
            <w:pPr>
              <w:pStyle w:val="EarlierRepubEntries"/>
            </w:pPr>
            <w:r>
              <w:t>21 January 2002</w:t>
            </w:r>
          </w:p>
        </w:tc>
      </w:tr>
      <w:tr w:rsidR="005B0FBB" w:rsidTr="00244116">
        <w:tc>
          <w:tcPr>
            <w:tcW w:w="1930" w:type="dxa"/>
          </w:tcPr>
          <w:p w:rsidR="005B0FBB" w:rsidRDefault="005B0FBB" w:rsidP="00244116">
            <w:pPr>
              <w:pStyle w:val="EarlierRepubEntries"/>
            </w:pPr>
            <w:r>
              <w:t>3</w:t>
            </w:r>
          </w:p>
        </w:tc>
        <w:tc>
          <w:tcPr>
            <w:tcW w:w="2350" w:type="dxa"/>
          </w:tcPr>
          <w:p w:rsidR="005B0FBB" w:rsidRDefault="007A6C63" w:rsidP="00244116">
            <w:pPr>
              <w:pStyle w:val="EarlierRepubEntries"/>
            </w:pPr>
            <w:hyperlink r:id="rId538" w:tooltip="Legislation Amendment Act 2002" w:history="1">
              <w:r w:rsidR="005B0FBB" w:rsidRPr="002F7BDF">
                <w:rPr>
                  <w:rStyle w:val="charCitHyperlinkAbbrev"/>
                </w:rPr>
                <w:t>A2002</w:t>
              </w:r>
              <w:r w:rsidR="005B0FBB" w:rsidRPr="002F7BDF">
                <w:rPr>
                  <w:rStyle w:val="charCitHyperlinkAbbrev"/>
                </w:rPr>
                <w:noBreakHyphen/>
                <w:t>11</w:t>
              </w:r>
            </w:hyperlink>
          </w:p>
        </w:tc>
        <w:tc>
          <w:tcPr>
            <w:tcW w:w="2350" w:type="dxa"/>
          </w:tcPr>
          <w:p w:rsidR="005B0FBB" w:rsidRDefault="005B0FBB" w:rsidP="00244116">
            <w:pPr>
              <w:pStyle w:val="EarlierRepubEntries"/>
            </w:pPr>
            <w:r>
              <w:t>30 May 2002</w:t>
            </w:r>
          </w:p>
        </w:tc>
      </w:tr>
      <w:tr w:rsidR="005B0FBB" w:rsidTr="00244116">
        <w:tc>
          <w:tcPr>
            <w:tcW w:w="1930" w:type="dxa"/>
          </w:tcPr>
          <w:p w:rsidR="005B0FBB" w:rsidRDefault="005B0FBB" w:rsidP="00244116">
            <w:pPr>
              <w:pStyle w:val="EarlierRepubEntries"/>
            </w:pPr>
            <w:r>
              <w:t>4</w:t>
            </w:r>
          </w:p>
        </w:tc>
        <w:tc>
          <w:tcPr>
            <w:tcW w:w="2350" w:type="dxa"/>
          </w:tcPr>
          <w:p w:rsidR="005B0FBB" w:rsidRDefault="007A6C63" w:rsidP="00244116">
            <w:pPr>
              <w:pStyle w:val="EarlierRepubEntries"/>
            </w:pPr>
            <w:hyperlink r:id="rId539" w:tooltip="Independent Competition and Regulatory Commission Amendment Act 2003" w:history="1">
              <w:r w:rsidR="005B0FBB" w:rsidRPr="002F7BDF">
                <w:rPr>
                  <w:rStyle w:val="charCitHyperlinkAbbrev"/>
                </w:rPr>
                <w:t>A2003</w:t>
              </w:r>
              <w:r w:rsidR="005B0FBB" w:rsidRPr="002F7BDF">
                <w:rPr>
                  <w:rStyle w:val="charCitHyperlinkAbbrev"/>
                </w:rPr>
                <w:noBreakHyphen/>
                <w:t>50</w:t>
              </w:r>
            </w:hyperlink>
          </w:p>
        </w:tc>
        <w:tc>
          <w:tcPr>
            <w:tcW w:w="2350" w:type="dxa"/>
          </w:tcPr>
          <w:p w:rsidR="005B0FBB" w:rsidRDefault="005B0FBB" w:rsidP="00244116">
            <w:pPr>
              <w:pStyle w:val="EarlierRepubEntries"/>
            </w:pPr>
            <w:r>
              <w:t>26 November 2003</w:t>
            </w:r>
          </w:p>
        </w:tc>
      </w:tr>
      <w:tr w:rsidR="005B0FBB" w:rsidTr="00244116">
        <w:tc>
          <w:tcPr>
            <w:tcW w:w="1930" w:type="dxa"/>
          </w:tcPr>
          <w:p w:rsidR="005B0FBB" w:rsidRDefault="005B0FBB" w:rsidP="00244116">
            <w:pPr>
              <w:pStyle w:val="EarlierRepubEntries"/>
            </w:pPr>
            <w:r>
              <w:t>5</w:t>
            </w:r>
          </w:p>
        </w:tc>
        <w:tc>
          <w:tcPr>
            <w:tcW w:w="2350" w:type="dxa"/>
          </w:tcPr>
          <w:p w:rsidR="005B0FBB" w:rsidRDefault="007A6C63" w:rsidP="00244116">
            <w:pPr>
              <w:pStyle w:val="EarlierRepubEntries"/>
            </w:pPr>
            <w:hyperlink r:id="rId540" w:tooltip="Criminal Code (Theft, Fraud, Bribery and Related Offences) Amendment Act 2004" w:history="1">
              <w:r w:rsidR="005B0FBB" w:rsidRPr="002F7BDF">
                <w:rPr>
                  <w:rStyle w:val="charCitHyperlinkAbbrev"/>
                </w:rPr>
                <w:t>A2004</w:t>
              </w:r>
              <w:r w:rsidR="005B0FBB" w:rsidRPr="002F7BDF">
                <w:rPr>
                  <w:rStyle w:val="charCitHyperlinkAbbrev"/>
                </w:rPr>
                <w:noBreakHyphen/>
                <w:t>15</w:t>
              </w:r>
            </w:hyperlink>
          </w:p>
        </w:tc>
        <w:tc>
          <w:tcPr>
            <w:tcW w:w="2350" w:type="dxa"/>
          </w:tcPr>
          <w:p w:rsidR="005B0FBB" w:rsidRDefault="005B0FBB" w:rsidP="00244116">
            <w:pPr>
              <w:pStyle w:val="EarlierRepubEntries"/>
            </w:pPr>
            <w:r>
              <w:t>9 April 2004</w:t>
            </w:r>
          </w:p>
        </w:tc>
      </w:tr>
      <w:tr w:rsidR="005B0FBB" w:rsidTr="00244116">
        <w:tc>
          <w:tcPr>
            <w:tcW w:w="1930" w:type="dxa"/>
          </w:tcPr>
          <w:p w:rsidR="005B0FBB" w:rsidRDefault="005B0FBB" w:rsidP="00244116">
            <w:pPr>
              <w:pStyle w:val="EarlierRepubEntries"/>
            </w:pPr>
            <w:r>
              <w:t>6</w:t>
            </w:r>
          </w:p>
        </w:tc>
        <w:tc>
          <w:tcPr>
            <w:tcW w:w="2350" w:type="dxa"/>
          </w:tcPr>
          <w:p w:rsidR="005B0FBB" w:rsidRDefault="007A6C63" w:rsidP="00244116">
            <w:pPr>
              <w:pStyle w:val="EarlierRepubEntries"/>
            </w:pPr>
            <w:hyperlink r:id="rId541" w:tooltip="Criminal Code (Theft, Fraud, Bribery and Related Offences) Amendment Act 2004" w:history="1">
              <w:r w:rsidR="005B0FBB" w:rsidRPr="002F7BDF">
                <w:rPr>
                  <w:rStyle w:val="charCitHyperlinkAbbrev"/>
                </w:rPr>
                <w:t>A2004</w:t>
              </w:r>
              <w:r w:rsidR="005B0FBB" w:rsidRPr="002F7BDF">
                <w:rPr>
                  <w:rStyle w:val="charCitHyperlinkAbbrev"/>
                </w:rPr>
                <w:noBreakHyphen/>
                <w:t>15</w:t>
              </w:r>
            </w:hyperlink>
          </w:p>
        </w:tc>
        <w:tc>
          <w:tcPr>
            <w:tcW w:w="2350" w:type="dxa"/>
          </w:tcPr>
          <w:p w:rsidR="005B0FBB" w:rsidRDefault="005B0FBB" w:rsidP="00244116">
            <w:pPr>
              <w:pStyle w:val="EarlierRepubEntries"/>
            </w:pPr>
            <w:r>
              <w:t>13 April 2004</w:t>
            </w:r>
          </w:p>
        </w:tc>
      </w:tr>
      <w:tr w:rsidR="005B0FBB" w:rsidTr="00244116">
        <w:tc>
          <w:tcPr>
            <w:tcW w:w="1930" w:type="dxa"/>
          </w:tcPr>
          <w:p w:rsidR="005B0FBB" w:rsidRDefault="005B0FBB" w:rsidP="00244116">
            <w:pPr>
              <w:pStyle w:val="EarlierRepubEntries"/>
            </w:pPr>
            <w:r>
              <w:t>7</w:t>
            </w:r>
          </w:p>
        </w:tc>
        <w:tc>
          <w:tcPr>
            <w:tcW w:w="2350" w:type="dxa"/>
          </w:tcPr>
          <w:p w:rsidR="005B0FBB" w:rsidRDefault="007A6C63" w:rsidP="00244116">
            <w:pPr>
              <w:pStyle w:val="EarlierRepubEntries"/>
            </w:pPr>
            <w:hyperlink r:id="rId542" w:tooltip="Statute Law Amendment Act 2004" w:history="1">
              <w:r w:rsidR="005B0FBB" w:rsidRPr="002F7BDF">
                <w:rPr>
                  <w:rStyle w:val="charCitHyperlinkAbbrev"/>
                </w:rPr>
                <w:t>A2004</w:t>
              </w:r>
              <w:r w:rsidR="005B0FBB" w:rsidRPr="002F7BDF">
                <w:rPr>
                  <w:rStyle w:val="charCitHyperlinkAbbrev"/>
                </w:rPr>
                <w:noBreakHyphen/>
                <w:t>42</w:t>
              </w:r>
            </w:hyperlink>
          </w:p>
        </w:tc>
        <w:tc>
          <w:tcPr>
            <w:tcW w:w="2350" w:type="dxa"/>
          </w:tcPr>
          <w:p w:rsidR="005B0FBB" w:rsidRDefault="005B0FBB" w:rsidP="00244116">
            <w:pPr>
              <w:pStyle w:val="EarlierRepubEntries"/>
            </w:pPr>
            <w:r>
              <w:t>25 August 2004</w:t>
            </w:r>
          </w:p>
        </w:tc>
      </w:tr>
      <w:tr w:rsidR="005B0FBB" w:rsidTr="00244116">
        <w:tc>
          <w:tcPr>
            <w:tcW w:w="1930" w:type="dxa"/>
          </w:tcPr>
          <w:p w:rsidR="005B0FBB" w:rsidRDefault="005B0FBB" w:rsidP="00244116">
            <w:pPr>
              <w:pStyle w:val="EarlierRepubEntries"/>
            </w:pPr>
            <w:r>
              <w:t>8</w:t>
            </w:r>
          </w:p>
        </w:tc>
        <w:tc>
          <w:tcPr>
            <w:tcW w:w="2350" w:type="dxa"/>
          </w:tcPr>
          <w:p w:rsidR="005B0FBB" w:rsidRDefault="007A6C63" w:rsidP="00244116">
            <w:pPr>
              <w:pStyle w:val="EarlierRepubEntries"/>
            </w:pPr>
            <w:hyperlink r:id="rId543" w:tooltip="Statute Law Amendment Act 2004" w:history="1">
              <w:r w:rsidR="005B0FBB" w:rsidRPr="002F7BDF">
                <w:rPr>
                  <w:rStyle w:val="charCitHyperlinkAbbrev"/>
                </w:rPr>
                <w:t>A2004</w:t>
              </w:r>
              <w:r w:rsidR="005B0FBB" w:rsidRPr="002F7BDF">
                <w:rPr>
                  <w:rStyle w:val="charCitHyperlinkAbbrev"/>
                </w:rPr>
                <w:noBreakHyphen/>
                <w:t>42</w:t>
              </w:r>
            </w:hyperlink>
          </w:p>
        </w:tc>
        <w:tc>
          <w:tcPr>
            <w:tcW w:w="2350" w:type="dxa"/>
          </w:tcPr>
          <w:p w:rsidR="005B0FBB" w:rsidRDefault="005B0FBB" w:rsidP="00244116">
            <w:pPr>
              <w:pStyle w:val="EarlierRepubEntries"/>
            </w:pPr>
            <w:r>
              <w:t>26 August 2004</w:t>
            </w:r>
          </w:p>
        </w:tc>
      </w:tr>
      <w:tr w:rsidR="005B0FBB" w:rsidTr="00244116">
        <w:tc>
          <w:tcPr>
            <w:tcW w:w="1930" w:type="dxa"/>
          </w:tcPr>
          <w:p w:rsidR="005B0FBB" w:rsidRDefault="005B0FBB" w:rsidP="00244116">
            <w:pPr>
              <w:pStyle w:val="EarlierRepubEntries"/>
            </w:pPr>
            <w:r>
              <w:t>9</w:t>
            </w:r>
          </w:p>
        </w:tc>
        <w:tc>
          <w:tcPr>
            <w:tcW w:w="2350" w:type="dxa"/>
          </w:tcPr>
          <w:p w:rsidR="005B0FBB" w:rsidRDefault="007A6C63" w:rsidP="00244116">
            <w:pPr>
              <w:pStyle w:val="EarlierRepubEntries"/>
            </w:pPr>
            <w:hyperlink r:id="rId544" w:tooltip="Criminal Code (Administration of Justice Offences) Amendment Act 2005" w:history="1">
              <w:r w:rsidR="005B0FBB" w:rsidRPr="002F7BDF">
                <w:rPr>
                  <w:rStyle w:val="charCitHyperlinkAbbrev"/>
                </w:rPr>
                <w:t>A2005</w:t>
              </w:r>
              <w:r w:rsidR="005B0FBB" w:rsidRPr="002F7BDF">
                <w:rPr>
                  <w:rStyle w:val="charCitHyperlinkAbbrev"/>
                </w:rPr>
                <w:noBreakHyphen/>
                <w:t>53</w:t>
              </w:r>
            </w:hyperlink>
          </w:p>
        </w:tc>
        <w:tc>
          <w:tcPr>
            <w:tcW w:w="2350" w:type="dxa"/>
          </w:tcPr>
          <w:p w:rsidR="005B0FBB" w:rsidRDefault="005B0FBB" w:rsidP="00244116">
            <w:pPr>
              <w:pStyle w:val="EarlierRepubEntries"/>
            </w:pPr>
            <w:r>
              <w:t>23 November 2005</w:t>
            </w:r>
          </w:p>
        </w:tc>
      </w:tr>
      <w:tr w:rsidR="005B0FBB" w:rsidTr="00244116">
        <w:tc>
          <w:tcPr>
            <w:tcW w:w="1930" w:type="dxa"/>
          </w:tcPr>
          <w:p w:rsidR="005B0FBB" w:rsidRDefault="005B0FBB" w:rsidP="00244116">
            <w:pPr>
              <w:pStyle w:val="EarlierRepubEntries"/>
            </w:pPr>
            <w:r>
              <w:t>10</w:t>
            </w:r>
          </w:p>
        </w:tc>
        <w:tc>
          <w:tcPr>
            <w:tcW w:w="2350" w:type="dxa"/>
          </w:tcPr>
          <w:p w:rsidR="005B0FBB" w:rsidRDefault="007A6C63" w:rsidP="00244116">
            <w:pPr>
              <w:pStyle w:val="EarlierRepubEntries"/>
            </w:pPr>
            <w:hyperlink r:id="rId545" w:tooltip="Criminal Code (Administration of Justice Offences) Amendment Act 2005" w:history="1">
              <w:r w:rsidR="005B0FBB" w:rsidRPr="002F7BDF">
                <w:rPr>
                  <w:rStyle w:val="charCitHyperlinkAbbrev"/>
                </w:rPr>
                <w:t>A2005</w:t>
              </w:r>
              <w:r w:rsidR="005B0FBB" w:rsidRPr="002F7BDF">
                <w:rPr>
                  <w:rStyle w:val="charCitHyperlinkAbbrev"/>
                </w:rPr>
                <w:noBreakHyphen/>
                <w:t>53</w:t>
              </w:r>
            </w:hyperlink>
          </w:p>
        </w:tc>
        <w:tc>
          <w:tcPr>
            <w:tcW w:w="2350" w:type="dxa"/>
          </w:tcPr>
          <w:p w:rsidR="005B0FBB" w:rsidRDefault="005B0FBB" w:rsidP="00244116">
            <w:pPr>
              <w:pStyle w:val="EarlierRepubEntries"/>
            </w:pPr>
            <w:r>
              <w:t>1 January 2006</w:t>
            </w:r>
          </w:p>
        </w:tc>
      </w:tr>
      <w:tr w:rsidR="005B0FBB" w:rsidTr="00244116">
        <w:tc>
          <w:tcPr>
            <w:tcW w:w="1930" w:type="dxa"/>
          </w:tcPr>
          <w:p w:rsidR="005B0FBB" w:rsidRDefault="005B0FBB" w:rsidP="00244116">
            <w:pPr>
              <w:pStyle w:val="EarlierRepubEntries"/>
            </w:pPr>
            <w:r>
              <w:t>11*</w:t>
            </w:r>
          </w:p>
        </w:tc>
        <w:tc>
          <w:tcPr>
            <w:tcW w:w="2350" w:type="dxa"/>
          </w:tcPr>
          <w:p w:rsidR="005B0FBB" w:rsidRDefault="007A6C63" w:rsidP="00244116">
            <w:pPr>
              <w:pStyle w:val="EarlierRepubEntries"/>
            </w:pPr>
            <w:hyperlink r:id="rId546" w:tooltip="Statute Law Amendment Act 2005 (No 2)" w:history="1">
              <w:r w:rsidR="005B0FBB" w:rsidRPr="002F7BDF">
                <w:rPr>
                  <w:rStyle w:val="charCitHyperlinkAbbrev"/>
                </w:rPr>
                <w:t>A2005</w:t>
              </w:r>
              <w:r w:rsidR="005B0FBB" w:rsidRPr="002F7BDF">
                <w:rPr>
                  <w:rStyle w:val="charCitHyperlinkAbbrev"/>
                </w:rPr>
                <w:noBreakHyphen/>
                <w:t>62</w:t>
              </w:r>
            </w:hyperlink>
          </w:p>
        </w:tc>
        <w:tc>
          <w:tcPr>
            <w:tcW w:w="2350" w:type="dxa"/>
          </w:tcPr>
          <w:p w:rsidR="005B0FBB" w:rsidRDefault="005B0FBB" w:rsidP="00244116">
            <w:pPr>
              <w:pStyle w:val="EarlierRepubEntries"/>
            </w:pPr>
            <w:r>
              <w:t>11 January 2006</w:t>
            </w:r>
          </w:p>
        </w:tc>
      </w:tr>
      <w:tr w:rsidR="005B0FBB" w:rsidTr="00244116">
        <w:tc>
          <w:tcPr>
            <w:tcW w:w="1930" w:type="dxa"/>
          </w:tcPr>
          <w:p w:rsidR="005B0FBB" w:rsidRDefault="005B0FBB" w:rsidP="00244116">
            <w:pPr>
              <w:pStyle w:val="EarlierRepubEntries"/>
            </w:pPr>
            <w:r>
              <w:t>12</w:t>
            </w:r>
          </w:p>
        </w:tc>
        <w:tc>
          <w:tcPr>
            <w:tcW w:w="2350" w:type="dxa"/>
          </w:tcPr>
          <w:p w:rsidR="005B0FBB" w:rsidRDefault="007A6C63" w:rsidP="00244116">
            <w:pPr>
              <w:pStyle w:val="EarlierRepubEntries"/>
            </w:pPr>
            <w:hyperlink r:id="rId547" w:tooltip="Statute Law Amendment Act 2007 (No 3)" w:history="1">
              <w:r w:rsidR="005B0FBB" w:rsidRPr="002F7BDF">
                <w:rPr>
                  <w:rStyle w:val="charCitHyperlinkAbbrev"/>
                </w:rPr>
                <w:t>A2007</w:t>
              </w:r>
              <w:r w:rsidR="005B0FBB" w:rsidRPr="002F7BDF">
                <w:rPr>
                  <w:rStyle w:val="charCitHyperlinkAbbrev"/>
                </w:rPr>
                <w:noBreakHyphen/>
                <w:t>39</w:t>
              </w:r>
            </w:hyperlink>
          </w:p>
        </w:tc>
        <w:tc>
          <w:tcPr>
            <w:tcW w:w="2350" w:type="dxa"/>
          </w:tcPr>
          <w:p w:rsidR="005B0FBB" w:rsidRDefault="005B0FBB" w:rsidP="00244116">
            <w:pPr>
              <w:pStyle w:val="EarlierRepubEntries"/>
            </w:pPr>
            <w:r>
              <w:t>27 December 2007</w:t>
            </w:r>
          </w:p>
        </w:tc>
      </w:tr>
      <w:tr w:rsidR="005B0FBB" w:rsidTr="00244116">
        <w:tc>
          <w:tcPr>
            <w:tcW w:w="1930" w:type="dxa"/>
          </w:tcPr>
          <w:p w:rsidR="005B0FBB" w:rsidRDefault="005B0FBB" w:rsidP="00244116">
            <w:pPr>
              <w:pStyle w:val="EarlierRepubEntries"/>
            </w:pPr>
            <w:r>
              <w:t>13</w:t>
            </w:r>
          </w:p>
        </w:tc>
        <w:tc>
          <w:tcPr>
            <w:tcW w:w="2350" w:type="dxa"/>
          </w:tcPr>
          <w:p w:rsidR="005B0FBB" w:rsidRDefault="007A6C63" w:rsidP="00244116">
            <w:pPr>
              <w:pStyle w:val="EarlierRepubEntries"/>
            </w:pPr>
            <w:hyperlink r:id="rId548" w:tooltip="National Gas (ACT) Act 2008" w:history="1">
              <w:r w:rsidR="005B0FBB" w:rsidRPr="002F7BDF">
                <w:rPr>
                  <w:rStyle w:val="charCitHyperlinkAbbrev"/>
                </w:rPr>
                <w:t>A2008</w:t>
              </w:r>
              <w:r w:rsidR="005B0FBB" w:rsidRPr="002F7BDF">
                <w:rPr>
                  <w:rStyle w:val="charCitHyperlinkAbbrev"/>
                </w:rPr>
                <w:noBreakHyphen/>
                <w:t>15</w:t>
              </w:r>
            </w:hyperlink>
          </w:p>
        </w:tc>
        <w:tc>
          <w:tcPr>
            <w:tcW w:w="2350" w:type="dxa"/>
          </w:tcPr>
          <w:p w:rsidR="005B0FBB" w:rsidRDefault="005B0FBB" w:rsidP="00244116">
            <w:pPr>
              <w:pStyle w:val="EarlierRepubEntries"/>
            </w:pPr>
            <w:r>
              <w:t>1 July 2008</w:t>
            </w:r>
          </w:p>
        </w:tc>
      </w:tr>
      <w:tr w:rsidR="005B0FBB" w:rsidTr="00244116">
        <w:tc>
          <w:tcPr>
            <w:tcW w:w="1930" w:type="dxa"/>
          </w:tcPr>
          <w:p w:rsidR="005B0FBB" w:rsidRDefault="005B0FBB" w:rsidP="00244116">
            <w:pPr>
              <w:pStyle w:val="EarlierRepubEntries"/>
            </w:pPr>
            <w:r>
              <w:t>14</w:t>
            </w:r>
          </w:p>
        </w:tc>
        <w:tc>
          <w:tcPr>
            <w:tcW w:w="2350" w:type="dxa"/>
          </w:tcPr>
          <w:p w:rsidR="005B0FBB" w:rsidRDefault="007A6C63" w:rsidP="00244116">
            <w:pPr>
              <w:pStyle w:val="EarlierRepubEntries"/>
            </w:pPr>
            <w:hyperlink r:id="rId549" w:tooltip="Statute Law Amendment Act 2009" w:history="1">
              <w:r w:rsidR="005B0FBB" w:rsidRPr="002F7BDF">
                <w:rPr>
                  <w:rStyle w:val="charCitHyperlinkAbbrev"/>
                </w:rPr>
                <w:t>A2009</w:t>
              </w:r>
              <w:r w:rsidR="005B0FBB" w:rsidRPr="002F7BDF">
                <w:rPr>
                  <w:rStyle w:val="charCitHyperlinkAbbrev"/>
                </w:rPr>
                <w:noBreakHyphen/>
                <w:t>20</w:t>
              </w:r>
            </w:hyperlink>
          </w:p>
        </w:tc>
        <w:tc>
          <w:tcPr>
            <w:tcW w:w="2350" w:type="dxa"/>
          </w:tcPr>
          <w:p w:rsidR="005B0FBB" w:rsidRDefault="005B0FBB" w:rsidP="00244116">
            <w:pPr>
              <w:pStyle w:val="EarlierRepubEntries"/>
            </w:pPr>
            <w:r>
              <w:t>22 September 2009</w:t>
            </w:r>
          </w:p>
        </w:tc>
      </w:tr>
      <w:tr w:rsidR="005B0FBB" w:rsidTr="00244116">
        <w:tc>
          <w:tcPr>
            <w:tcW w:w="1930" w:type="dxa"/>
          </w:tcPr>
          <w:p w:rsidR="005B0FBB" w:rsidRDefault="005B0FBB" w:rsidP="00244116">
            <w:pPr>
              <w:pStyle w:val="EarlierRepubEntries"/>
            </w:pPr>
            <w:r>
              <w:t>15</w:t>
            </w:r>
          </w:p>
        </w:tc>
        <w:tc>
          <w:tcPr>
            <w:tcW w:w="2350" w:type="dxa"/>
          </w:tcPr>
          <w:p w:rsidR="005B0FBB" w:rsidRDefault="007A6C63" w:rsidP="00244116">
            <w:pPr>
              <w:pStyle w:val="EarlierRepubEntries"/>
            </w:pPr>
            <w:hyperlink r:id="rId550" w:tooltip="Justice and Community Safety Legislation Amendment Act 2009 (No 3)" w:history="1">
              <w:r w:rsidR="005B0FBB" w:rsidRPr="002F7BDF">
                <w:rPr>
                  <w:rStyle w:val="charCitHyperlinkAbbrev"/>
                </w:rPr>
                <w:t>A2009</w:t>
              </w:r>
              <w:r w:rsidR="005B0FBB" w:rsidRPr="002F7BDF">
                <w:rPr>
                  <w:rStyle w:val="charCitHyperlinkAbbrev"/>
                </w:rPr>
                <w:noBreakHyphen/>
                <w:t>44</w:t>
              </w:r>
            </w:hyperlink>
          </w:p>
        </w:tc>
        <w:tc>
          <w:tcPr>
            <w:tcW w:w="2350" w:type="dxa"/>
          </w:tcPr>
          <w:p w:rsidR="005B0FBB" w:rsidRDefault="005B0FBB" w:rsidP="00244116">
            <w:pPr>
              <w:pStyle w:val="EarlierRepubEntries"/>
            </w:pPr>
            <w:r>
              <w:t>22 December 2009</w:t>
            </w:r>
          </w:p>
        </w:tc>
      </w:tr>
      <w:tr w:rsidR="005B0FBB" w:rsidTr="00244116">
        <w:tc>
          <w:tcPr>
            <w:tcW w:w="1930" w:type="dxa"/>
          </w:tcPr>
          <w:p w:rsidR="005B0FBB" w:rsidRDefault="005B0FBB" w:rsidP="00244116">
            <w:pPr>
              <w:pStyle w:val="EarlierRepubEntries"/>
            </w:pPr>
            <w:r>
              <w:t>16</w:t>
            </w:r>
          </w:p>
        </w:tc>
        <w:tc>
          <w:tcPr>
            <w:tcW w:w="2350" w:type="dxa"/>
          </w:tcPr>
          <w:p w:rsidR="005B0FBB" w:rsidRDefault="007A6C63" w:rsidP="00244116">
            <w:pPr>
              <w:pStyle w:val="EarlierRepubEntries"/>
            </w:pPr>
            <w:hyperlink r:id="rId551" w:tooltip="Justice and Community Safety Legislation Amendment Act 2010 (No 2)" w:history="1">
              <w:r w:rsidR="005B0FBB" w:rsidRPr="002F7BDF">
                <w:rPr>
                  <w:rStyle w:val="charCitHyperlinkAbbrev"/>
                </w:rPr>
                <w:t>A2010</w:t>
              </w:r>
              <w:r w:rsidR="005B0FBB" w:rsidRPr="002F7BDF">
                <w:rPr>
                  <w:rStyle w:val="charCitHyperlinkAbbrev"/>
                </w:rPr>
                <w:noBreakHyphen/>
                <w:t>30</w:t>
              </w:r>
            </w:hyperlink>
          </w:p>
        </w:tc>
        <w:tc>
          <w:tcPr>
            <w:tcW w:w="2350" w:type="dxa"/>
          </w:tcPr>
          <w:p w:rsidR="005B0FBB" w:rsidRDefault="005B0FBB" w:rsidP="00244116">
            <w:pPr>
              <w:pStyle w:val="EarlierRepubEntries"/>
            </w:pPr>
            <w:r>
              <w:t>28 September 2010</w:t>
            </w:r>
          </w:p>
        </w:tc>
      </w:tr>
      <w:tr w:rsidR="005B0FBB" w:rsidTr="00244116">
        <w:tc>
          <w:tcPr>
            <w:tcW w:w="1930" w:type="dxa"/>
          </w:tcPr>
          <w:p w:rsidR="005B0FBB" w:rsidRDefault="005B0FBB" w:rsidP="00244116">
            <w:pPr>
              <w:pStyle w:val="EarlierRepubEntries"/>
            </w:pPr>
            <w:r>
              <w:t>17</w:t>
            </w:r>
          </w:p>
        </w:tc>
        <w:tc>
          <w:tcPr>
            <w:tcW w:w="2350" w:type="dxa"/>
          </w:tcPr>
          <w:p w:rsidR="005B0FBB" w:rsidRDefault="007A6C63" w:rsidP="00244116">
            <w:pPr>
              <w:pStyle w:val="EarlierRepubEntries"/>
            </w:pPr>
            <w:hyperlink r:id="rId552" w:tooltip="Statute Law Amendment Act 2011" w:history="1">
              <w:r w:rsidR="005B0FBB" w:rsidRPr="002F7BDF">
                <w:rPr>
                  <w:rStyle w:val="charCitHyperlinkAbbrev"/>
                </w:rPr>
                <w:t>A2011</w:t>
              </w:r>
              <w:r w:rsidR="005B0FBB" w:rsidRPr="002F7BDF">
                <w:rPr>
                  <w:rStyle w:val="charCitHyperlinkAbbrev"/>
                </w:rPr>
                <w:noBreakHyphen/>
                <w:t>3</w:t>
              </w:r>
            </w:hyperlink>
          </w:p>
        </w:tc>
        <w:tc>
          <w:tcPr>
            <w:tcW w:w="2350" w:type="dxa"/>
          </w:tcPr>
          <w:p w:rsidR="005B0FBB" w:rsidRDefault="005B0FBB" w:rsidP="00244116">
            <w:pPr>
              <w:pStyle w:val="EarlierRepubEntries"/>
            </w:pPr>
            <w:r>
              <w:t>1 March 2011</w:t>
            </w:r>
          </w:p>
        </w:tc>
      </w:tr>
      <w:tr w:rsidR="005B0FBB" w:rsidTr="00244116">
        <w:tc>
          <w:tcPr>
            <w:tcW w:w="1930" w:type="dxa"/>
          </w:tcPr>
          <w:p w:rsidR="005B0FBB" w:rsidRDefault="005B0FBB" w:rsidP="00244116">
            <w:pPr>
              <w:pStyle w:val="EarlierRepubEntries"/>
            </w:pPr>
            <w:r>
              <w:t>18</w:t>
            </w:r>
          </w:p>
        </w:tc>
        <w:tc>
          <w:tcPr>
            <w:tcW w:w="2350" w:type="dxa"/>
          </w:tcPr>
          <w:p w:rsidR="005B0FBB" w:rsidRDefault="007A6C63" w:rsidP="00244116">
            <w:pPr>
              <w:pStyle w:val="EarlierRepubEntries"/>
            </w:pPr>
            <w:hyperlink r:id="rId553" w:tooltip="Statute Law Amendment Act 2011 (No 3)" w:history="1">
              <w:r w:rsidR="005B0FBB" w:rsidRPr="002F7BDF">
                <w:rPr>
                  <w:rStyle w:val="charCitHyperlinkAbbrev"/>
                </w:rPr>
                <w:t>A2011</w:t>
              </w:r>
              <w:r w:rsidR="005B0FBB" w:rsidRPr="002F7BDF">
                <w:rPr>
                  <w:rStyle w:val="charCitHyperlinkAbbrev"/>
                </w:rPr>
                <w:noBreakHyphen/>
                <w:t>52</w:t>
              </w:r>
            </w:hyperlink>
          </w:p>
        </w:tc>
        <w:tc>
          <w:tcPr>
            <w:tcW w:w="2350" w:type="dxa"/>
          </w:tcPr>
          <w:p w:rsidR="005B0FBB" w:rsidRDefault="005B0FBB" w:rsidP="00244116">
            <w:pPr>
              <w:pStyle w:val="EarlierRepubEntries"/>
            </w:pPr>
            <w:r>
              <w:t>12 December 2011</w:t>
            </w:r>
          </w:p>
        </w:tc>
      </w:tr>
      <w:tr w:rsidR="005B0FBB" w:rsidTr="00244116">
        <w:tc>
          <w:tcPr>
            <w:tcW w:w="1930" w:type="dxa"/>
          </w:tcPr>
          <w:p w:rsidR="005B0FBB" w:rsidRDefault="005B0FBB" w:rsidP="00244116">
            <w:pPr>
              <w:pStyle w:val="EarlierRepubEntries"/>
            </w:pPr>
            <w:r>
              <w:t>19</w:t>
            </w:r>
          </w:p>
        </w:tc>
        <w:tc>
          <w:tcPr>
            <w:tcW w:w="2350" w:type="dxa"/>
          </w:tcPr>
          <w:p w:rsidR="005B0FBB" w:rsidRDefault="007A6C63" w:rsidP="00244116">
            <w:pPr>
              <w:pStyle w:val="EarlierRepubEntries"/>
            </w:pPr>
            <w:hyperlink r:id="rId554" w:tooltip="National Energy Retail Law (Consequential Amendments) Act 2012" w:history="1">
              <w:r w:rsidR="005B0FBB" w:rsidRPr="000B3A55">
                <w:rPr>
                  <w:rStyle w:val="charCitHyperlinkAbbrev"/>
                </w:rPr>
                <w:t>A2012</w:t>
              </w:r>
              <w:r w:rsidR="005B0FBB" w:rsidRPr="000B3A55">
                <w:rPr>
                  <w:rStyle w:val="charCitHyperlinkAbbrev"/>
                </w:rPr>
                <w:noBreakHyphen/>
                <w:t>32</w:t>
              </w:r>
            </w:hyperlink>
          </w:p>
        </w:tc>
        <w:tc>
          <w:tcPr>
            <w:tcW w:w="2350" w:type="dxa"/>
          </w:tcPr>
          <w:p w:rsidR="005B0FBB" w:rsidRDefault="005B0FBB" w:rsidP="00244116">
            <w:pPr>
              <w:pStyle w:val="EarlierRepubEntries"/>
            </w:pPr>
            <w:r>
              <w:t>1 July 2012</w:t>
            </w:r>
          </w:p>
        </w:tc>
      </w:tr>
      <w:tr w:rsidR="005B0FBB" w:rsidTr="00244116">
        <w:tc>
          <w:tcPr>
            <w:tcW w:w="1930" w:type="dxa"/>
          </w:tcPr>
          <w:p w:rsidR="005B0FBB" w:rsidRDefault="005B0FBB" w:rsidP="00244116">
            <w:pPr>
              <w:pStyle w:val="EarlierRepubEntries"/>
            </w:pPr>
            <w:r>
              <w:t>20</w:t>
            </w:r>
          </w:p>
        </w:tc>
        <w:tc>
          <w:tcPr>
            <w:tcW w:w="2350" w:type="dxa"/>
          </w:tcPr>
          <w:p w:rsidR="005B0FBB" w:rsidRDefault="007A6C63" w:rsidP="00244116">
            <w:pPr>
              <w:pStyle w:val="EarlierRepubEntries"/>
            </w:pPr>
            <w:hyperlink r:id="rId555" w:tooltip="Utilities (Technical Regulation) Act 2014" w:history="1">
              <w:r w:rsidR="005B0FBB">
                <w:rPr>
                  <w:rStyle w:val="charCitHyperlinkAbbrev"/>
                </w:rPr>
                <w:t>A2014</w:t>
              </w:r>
              <w:r w:rsidR="005B0FBB">
                <w:rPr>
                  <w:rStyle w:val="charCitHyperlinkAbbrev"/>
                </w:rPr>
                <w:noBreakHyphen/>
                <w:t>60</w:t>
              </w:r>
            </w:hyperlink>
          </w:p>
        </w:tc>
        <w:tc>
          <w:tcPr>
            <w:tcW w:w="2350" w:type="dxa"/>
          </w:tcPr>
          <w:p w:rsidR="005B0FBB" w:rsidRDefault="005B0FBB" w:rsidP="00244116">
            <w:pPr>
              <w:pStyle w:val="EarlierRepubEntries"/>
            </w:pPr>
            <w:r>
              <w:t>1 March 2015</w:t>
            </w:r>
          </w:p>
        </w:tc>
      </w:tr>
      <w:tr w:rsidR="005B0FBB" w:rsidTr="00244116">
        <w:tc>
          <w:tcPr>
            <w:tcW w:w="1930" w:type="dxa"/>
          </w:tcPr>
          <w:p w:rsidR="005B0FBB" w:rsidRDefault="005B0FBB" w:rsidP="00244116">
            <w:pPr>
              <w:pStyle w:val="EarlierRepubEntries"/>
              <w:keepNext/>
            </w:pPr>
            <w:r>
              <w:t>21</w:t>
            </w:r>
          </w:p>
        </w:tc>
        <w:tc>
          <w:tcPr>
            <w:tcW w:w="2350" w:type="dxa"/>
          </w:tcPr>
          <w:p w:rsidR="005B0FBB" w:rsidRDefault="007A6C63" w:rsidP="00244116">
            <w:pPr>
              <w:pStyle w:val="EarlierRepubEntries"/>
            </w:pPr>
            <w:hyperlink r:id="rId556" w:tooltip="Red Tape Reduction Legislation Amendment Act 2015 " w:history="1">
              <w:r w:rsidR="005B0FBB" w:rsidRPr="00794486">
                <w:rPr>
                  <w:rStyle w:val="charCitHyperlinkAbbrev"/>
                </w:rPr>
                <w:t>A2015-33</w:t>
              </w:r>
            </w:hyperlink>
          </w:p>
        </w:tc>
        <w:tc>
          <w:tcPr>
            <w:tcW w:w="2350" w:type="dxa"/>
          </w:tcPr>
          <w:p w:rsidR="005B0FBB" w:rsidRDefault="005B0FBB" w:rsidP="00244116">
            <w:pPr>
              <w:pStyle w:val="EarlierRepubEntries"/>
            </w:pPr>
            <w:r>
              <w:t>14 October 2015</w:t>
            </w:r>
          </w:p>
        </w:tc>
      </w:tr>
      <w:tr w:rsidR="005B0FBB" w:rsidTr="00244116">
        <w:tc>
          <w:tcPr>
            <w:tcW w:w="1930" w:type="dxa"/>
          </w:tcPr>
          <w:p w:rsidR="005B0FBB" w:rsidRDefault="005B0FBB" w:rsidP="00244116">
            <w:pPr>
              <w:pStyle w:val="EarlierRepubEntries"/>
            </w:pPr>
            <w:r>
              <w:t>22</w:t>
            </w:r>
          </w:p>
        </w:tc>
        <w:tc>
          <w:tcPr>
            <w:tcW w:w="2350" w:type="dxa"/>
          </w:tcPr>
          <w:p w:rsidR="005B0FBB" w:rsidRDefault="007A6C63" w:rsidP="00244116">
            <w:pPr>
              <w:pStyle w:val="EarlierRepubEntries"/>
            </w:pPr>
            <w:hyperlink r:id="rId557" w:tooltip="Independent Competition and Regulatory Commission Amendment Act 2016" w:history="1">
              <w:r w:rsidR="005B0FBB">
                <w:rPr>
                  <w:rStyle w:val="charCitHyperlinkAbbrev"/>
                </w:rPr>
                <w:t>A2016</w:t>
              </w:r>
              <w:r w:rsidR="005B0FBB">
                <w:rPr>
                  <w:rStyle w:val="charCitHyperlinkAbbrev"/>
                </w:rPr>
                <w:noBreakHyphen/>
                <w:t>34</w:t>
              </w:r>
            </w:hyperlink>
          </w:p>
        </w:tc>
        <w:tc>
          <w:tcPr>
            <w:tcW w:w="2350" w:type="dxa"/>
          </w:tcPr>
          <w:p w:rsidR="005B0FBB" w:rsidRDefault="005B0FBB" w:rsidP="00244116">
            <w:pPr>
              <w:pStyle w:val="EarlierRepubEntries"/>
            </w:pPr>
            <w:r>
              <w:t>1 July 2016</w:t>
            </w:r>
          </w:p>
        </w:tc>
      </w:tr>
      <w:tr w:rsidR="005B0FBB" w:rsidTr="00244116">
        <w:tc>
          <w:tcPr>
            <w:tcW w:w="1930" w:type="dxa"/>
          </w:tcPr>
          <w:p w:rsidR="005B0FBB" w:rsidRDefault="005B0FBB" w:rsidP="00244116">
            <w:pPr>
              <w:pStyle w:val="EarlierRepubEntries"/>
            </w:pPr>
            <w:r>
              <w:t>23</w:t>
            </w:r>
          </w:p>
        </w:tc>
        <w:tc>
          <w:tcPr>
            <w:tcW w:w="2350" w:type="dxa"/>
          </w:tcPr>
          <w:p w:rsidR="005B0FBB" w:rsidRDefault="007A6C63" w:rsidP="00244116">
            <w:pPr>
              <w:pStyle w:val="EarlierRepubEntries"/>
            </w:pPr>
            <w:hyperlink r:id="rId558" w:tooltip="Public Sector Management Amendment Act 2016" w:history="1">
              <w:r w:rsidR="005B0FBB">
                <w:rPr>
                  <w:rStyle w:val="charCitHyperlinkAbbrev"/>
                </w:rPr>
                <w:t>A2016</w:t>
              </w:r>
              <w:r w:rsidR="005B0FBB">
                <w:rPr>
                  <w:rStyle w:val="charCitHyperlinkAbbrev"/>
                </w:rPr>
                <w:noBreakHyphen/>
                <w:t>52</w:t>
              </w:r>
            </w:hyperlink>
          </w:p>
        </w:tc>
        <w:tc>
          <w:tcPr>
            <w:tcW w:w="2350" w:type="dxa"/>
          </w:tcPr>
          <w:p w:rsidR="005B0FBB" w:rsidRDefault="005B0FBB" w:rsidP="00244116">
            <w:pPr>
              <w:pStyle w:val="EarlierRepubEntries"/>
            </w:pPr>
            <w:r>
              <w:t>1 September 2016</w:t>
            </w:r>
          </w:p>
        </w:tc>
      </w:tr>
      <w:tr w:rsidR="005B0FBB" w:rsidTr="00244116">
        <w:tc>
          <w:tcPr>
            <w:tcW w:w="1930" w:type="dxa"/>
          </w:tcPr>
          <w:p w:rsidR="005B0FBB" w:rsidRDefault="005B0FBB" w:rsidP="00244116">
            <w:pPr>
              <w:pStyle w:val="EarlierRepubEntries"/>
            </w:pPr>
            <w:r>
              <w:t>24</w:t>
            </w:r>
          </w:p>
        </w:tc>
        <w:tc>
          <w:tcPr>
            <w:tcW w:w="2350" w:type="dxa"/>
          </w:tcPr>
          <w:p w:rsidR="005B0FBB" w:rsidRDefault="007A6C63" w:rsidP="00244116">
            <w:pPr>
              <w:pStyle w:val="EarlierRepubEntries"/>
            </w:pPr>
            <w:hyperlink r:id="rId559" w:tooltip="Commercial Arbitration Act 2017" w:history="1">
              <w:r w:rsidR="005B0FBB">
                <w:rPr>
                  <w:rStyle w:val="charCitHyperlinkAbbrev"/>
                </w:rPr>
                <w:t>A2017</w:t>
              </w:r>
              <w:r w:rsidR="005B0FBB">
                <w:rPr>
                  <w:rStyle w:val="charCitHyperlinkAbbrev"/>
                </w:rPr>
                <w:noBreakHyphen/>
                <w:t>7</w:t>
              </w:r>
            </w:hyperlink>
          </w:p>
        </w:tc>
        <w:tc>
          <w:tcPr>
            <w:tcW w:w="2350" w:type="dxa"/>
          </w:tcPr>
          <w:p w:rsidR="005B0FBB" w:rsidRDefault="005B0FBB" w:rsidP="00244116">
            <w:pPr>
              <w:pStyle w:val="EarlierRepubEntries"/>
            </w:pPr>
            <w:r>
              <w:t>1 July 2017</w:t>
            </w:r>
          </w:p>
        </w:tc>
      </w:tr>
    </w:tbl>
    <w:p w:rsidR="005B0FBB" w:rsidRDefault="005B0FBB" w:rsidP="005B0FBB">
      <w:pPr>
        <w:pStyle w:val="05EndNote0"/>
        <w:sectPr w:rsidR="005B0FBB">
          <w:headerReference w:type="even" r:id="rId560"/>
          <w:headerReference w:type="default" r:id="rId561"/>
          <w:footerReference w:type="even" r:id="rId562"/>
          <w:footerReference w:type="default" r:id="rId563"/>
          <w:pgSz w:w="11907" w:h="16839" w:code="9"/>
          <w:pgMar w:top="3000" w:right="1900" w:bottom="2500" w:left="2300" w:header="2480" w:footer="2100" w:gutter="0"/>
          <w:cols w:space="720"/>
          <w:docGrid w:linePitch="254"/>
        </w:sectPr>
      </w:pPr>
    </w:p>
    <w:p w:rsidR="005B0FBB" w:rsidRPr="00050111" w:rsidRDefault="005B0FBB" w:rsidP="005B0FBB"/>
    <w:p w:rsidR="005B0FBB" w:rsidRPr="00050111" w:rsidRDefault="005B0FBB" w:rsidP="005B0FBB"/>
    <w:p w:rsidR="005B0FBB" w:rsidRPr="00050111" w:rsidRDefault="005B0FBB" w:rsidP="005B0FBB"/>
    <w:p w:rsidR="005B0FBB" w:rsidRPr="00050111" w:rsidRDefault="005B0FBB" w:rsidP="005B0FBB"/>
    <w:p w:rsidR="005B0FBB" w:rsidRPr="00050111" w:rsidRDefault="005B0FBB" w:rsidP="005B0FBB"/>
    <w:p w:rsidR="005B0FBB" w:rsidRPr="00050111" w:rsidRDefault="005B0FBB" w:rsidP="005B0FBB"/>
    <w:p w:rsidR="005B0FBB" w:rsidRPr="00050111" w:rsidRDefault="005B0FBB" w:rsidP="005B0FBB"/>
    <w:p w:rsidR="005B0FBB" w:rsidRPr="00050111" w:rsidRDefault="005B0FBB" w:rsidP="005B0FBB"/>
    <w:p w:rsidR="005B0FBB" w:rsidRPr="00C269F8" w:rsidRDefault="005B0FBB" w:rsidP="005B0FBB">
      <w:pPr>
        <w:rPr>
          <w:color w:val="000000"/>
          <w:sz w:val="22"/>
        </w:rPr>
      </w:pPr>
      <w:r>
        <w:rPr>
          <w:color w:val="000000"/>
          <w:sz w:val="22"/>
        </w:rPr>
        <w:t>©  Australian Capital Territory 2018</w:t>
      </w:r>
    </w:p>
    <w:p w:rsidR="005B0FBB" w:rsidRDefault="005B0FBB">
      <w:pPr>
        <w:pStyle w:val="06Copyright"/>
        <w:sectPr w:rsidR="005B0FBB" w:rsidSect="005B42F2">
          <w:headerReference w:type="even" r:id="rId564"/>
          <w:headerReference w:type="default" r:id="rId565"/>
          <w:footerReference w:type="even" r:id="rId566"/>
          <w:footerReference w:type="default" r:id="rId567"/>
          <w:headerReference w:type="first" r:id="rId568"/>
          <w:footerReference w:type="first" r:id="rId569"/>
          <w:type w:val="continuous"/>
          <w:pgSz w:w="11907" w:h="16839" w:code="9"/>
          <w:pgMar w:top="3000" w:right="1900" w:bottom="2500" w:left="2300" w:header="2480" w:footer="2100" w:gutter="0"/>
          <w:pgNumType w:fmt="lowerRoman"/>
          <w:cols w:space="720"/>
          <w:titlePg/>
          <w:docGrid w:linePitch="326"/>
        </w:sectPr>
      </w:pPr>
    </w:p>
    <w:p w:rsidR="005B0FBB" w:rsidRDefault="005B0FBB" w:rsidP="005B0FBB"/>
    <w:p w:rsidR="00BB6F39" w:rsidRPr="006F6737" w:rsidRDefault="00BB6F39" w:rsidP="006F6737"/>
    <w:sectPr w:rsidR="00BB6F39" w:rsidRPr="006F6737" w:rsidSect="005B0FBB">
      <w:headerReference w:type="even" r:id="rId570"/>
      <w:headerReference w:type="default" r:id="rId571"/>
      <w:footerReference w:type="even" r:id="rId572"/>
      <w:footerReference w:type="default" r:id="rId573"/>
      <w:headerReference w:type="first" r:id="rId574"/>
      <w:footerReference w:type="first" r:id="rId57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29" w:rsidRDefault="00597829">
      <w:r>
        <w:separator/>
      </w:r>
    </w:p>
  </w:endnote>
  <w:endnote w:type="continuationSeparator" w:id="0">
    <w:p w:rsidR="00597829" w:rsidRDefault="0059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Pr="00A71CE1" w:rsidRDefault="005B0FBB" w:rsidP="00A71CE1">
    <w:pPr>
      <w:pStyle w:val="Footer"/>
      <w:jc w:val="center"/>
      <w:rPr>
        <w:rFonts w:cs="Arial"/>
        <w:sz w:val="14"/>
      </w:rPr>
    </w:pPr>
    <w:r w:rsidRPr="00A71CE1">
      <w:rPr>
        <w:rFonts w:cs="Arial"/>
        <w:sz w:val="14"/>
      </w:rPr>
      <w:fldChar w:fldCharType="begin"/>
    </w:r>
    <w:r w:rsidRPr="00A71CE1">
      <w:rPr>
        <w:rFonts w:cs="Arial"/>
        <w:sz w:val="14"/>
      </w:rPr>
      <w:instrText xml:space="preserve"> DOCPROPERTY "Status" </w:instrText>
    </w:r>
    <w:r w:rsidRPr="00A71CE1">
      <w:rPr>
        <w:rFonts w:cs="Arial"/>
        <w:sz w:val="14"/>
      </w:rPr>
      <w:fldChar w:fldCharType="separate"/>
    </w:r>
    <w:r w:rsidR="004450F3" w:rsidRPr="00A71CE1">
      <w:rPr>
        <w:rFonts w:cs="Arial"/>
        <w:sz w:val="14"/>
      </w:rPr>
      <w:t xml:space="preserve"> </w:t>
    </w:r>
    <w:r w:rsidRPr="00A71CE1">
      <w:rPr>
        <w:rFonts w:cs="Arial"/>
        <w:sz w:val="14"/>
      </w:rPr>
      <w:fldChar w:fldCharType="end"/>
    </w:r>
    <w:r w:rsidR="00A71CE1" w:rsidRPr="00A71CE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0FBB">
      <w:tc>
        <w:tcPr>
          <w:tcW w:w="847" w:type="pct"/>
        </w:tcPr>
        <w:p w:rsidR="005B0FBB" w:rsidRDefault="005B0F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70</w:t>
          </w:r>
          <w:r>
            <w:rPr>
              <w:rStyle w:val="PageNumber"/>
            </w:rP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1061" w:type="pct"/>
        </w:tcPr>
        <w:p w:rsidR="005B0FBB" w:rsidRDefault="007A6C63">
          <w:pPr>
            <w:pStyle w:val="Footer"/>
            <w:jc w:val="right"/>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w:instrText>
          </w:r>
          <w:r>
            <w:instrText xml:space="preserve">rmat  </w:instrText>
          </w:r>
          <w:r>
            <w:fldChar w:fldCharType="separate"/>
          </w:r>
          <w:r w:rsidR="004450F3">
            <w:t>01/01/18</w:t>
          </w:r>
          <w: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0FBB">
      <w:tc>
        <w:tcPr>
          <w:tcW w:w="1061" w:type="pct"/>
        </w:tcPr>
        <w:p w:rsidR="005B0FBB" w:rsidRDefault="007A6C63">
          <w:pPr>
            <w:pStyle w:val="Footer"/>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w:instrText>
          </w:r>
          <w:r>
            <w:instrText xml:space="preserve">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847" w:type="pct"/>
        </w:tcPr>
        <w:p w:rsidR="005B0FBB" w:rsidRDefault="005B0F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71</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0FBB">
      <w:tc>
        <w:tcPr>
          <w:tcW w:w="847" w:type="pct"/>
        </w:tcPr>
        <w:p w:rsidR="005B0FBB" w:rsidRDefault="005B0F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76</w:t>
          </w:r>
          <w:r>
            <w:rPr>
              <w:rStyle w:val="PageNumber"/>
            </w:rP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1061" w:type="pct"/>
        </w:tcPr>
        <w:p w:rsidR="005B0FBB" w:rsidRDefault="007A6C63">
          <w:pPr>
            <w:pStyle w:val="Footer"/>
            <w:jc w:val="right"/>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0FBB">
      <w:tc>
        <w:tcPr>
          <w:tcW w:w="1061" w:type="pct"/>
        </w:tcPr>
        <w:p w:rsidR="005B0FBB" w:rsidRDefault="007A6C63">
          <w:pPr>
            <w:pStyle w:val="Footer"/>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w:instrText>
          </w:r>
          <w:r>
            <w:instrText xml:space="preserve">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847" w:type="pct"/>
        </w:tcPr>
        <w:p w:rsidR="005B0FBB" w:rsidRDefault="005B0F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77</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0FBB">
      <w:tc>
        <w:tcPr>
          <w:tcW w:w="847" w:type="pct"/>
        </w:tcPr>
        <w:p w:rsidR="005B0FBB" w:rsidRDefault="005B0F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82</w:t>
          </w:r>
          <w:r>
            <w:rPr>
              <w:rStyle w:val="PageNumber"/>
            </w:rP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1061" w:type="pct"/>
        </w:tcPr>
        <w:p w:rsidR="005B0FBB" w:rsidRDefault="007A6C63">
          <w:pPr>
            <w:pStyle w:val="Footer"/>
            <w:jc w:val="right"/>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w:instrText>
          </w:r>
          <w:r>
            <w:instrText xml:space="preserve">rmat  </w:instrText>
          </w:r>
          <w:r>
            <w:fldChar w:fldCharType="separate"/>
          </w:r>
          <w:r w:rsidR="004450F3">
            <w:t>01/01/18</w:t>
          </w:r>
          <w: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0FBB">
      <w:tc>
        <w:tcPr>
          <w:tcW w:w="1061" w:type="pct"/>
        </w:tcPr>
        <w:p w:rsidR="005B0FBB" w:rsidRDefault="007A6C63">
          <w:pPr>
            <w:pStyle w:val="Footer"/>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847" w:type="pct"/>
        </w:tcPr>
        <w:p w:rsidR="005B0FBB" w:rsidRDefault="005B0F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81</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0FBB">
      <w:tc>
        <w:tcPr>
          <w:tcW w:w="847" w:type="pct"/>
        </w:tcPr>
        <w:p w:rsidR="005B0FBB" w:rsidRDefault="005B0F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84</w:t>
          </w:r>
          <w:r>
            <w:rPr>
              <w:rStyle w:val="PageNumber"/>
            </w:rP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1061" w:type="pct"/>
        </w:tcPr>
        <w:p w:rsidR="005B0FBB" w:rsidRDefault="007A6C63">
          <w:pPr>
            <w:pStyle w:val="Footer"/>
            <w:jc w:val="right"/>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0FBB">
      <w:tc>
        <w:tcPr>
          <w:tcW w:w="1061" w:type="pct"/>
        </w:tcPr>
        <w:p w:rsidR="005B0FBB" w:rsidRDefault="007A6C63">
          <w:pPr>
            <w:pStyle w:val="Footer"/>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847" w:type="pct"/>
        </w:tcPr>
        <w:p w:rsidR="005B0FBB" w:rsidRDefault="005B0F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83</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0FBB">
      <w:tc>
        <w:tcPr>
          <w:tcW w:w="847" w:type="pct"/>
        </w:tcPr>
        <w:p w:rsidR="005B0FBB" w:rsidRDefault="005B0F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90</w:t>
          </w:r>
          <w:r>
            <w:rPr>
              <w:rStyle w:val="PageNumber"/>
            </w:rP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1061" w:type="pct"/>
        </w:tcPr>
        <w:p w:rsidR="005B0FBB" w:rsidRDefault="007A6C63">
          <w:pPr>
            <w:pStyle w:val="Footer"/>
            <w:jc w:val="right"/>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0FBB">
      <w:tc>
        <w:tcPr>
          <w:tcW w:w="1061" w:type="pct"/>
        </w:tcPr>
        <w:p w:rsidR="005B0FBB" w:rsidRDefault="007A6C63">
          <w:pPr>
            <w:pStyle w:val="Footer"/>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w:instrText>
          </w:r>
          <w:r>
            <w:instrText xml:space="preserve">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847" w:type="pct"/>
        </w:tcPr>
        <w:p w:rsidR="005B0FBB" w:rsidRDefault="005B0F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91</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Pr="00A71CE1" w:rsidRDefault="005B0FBB" w:rsidP="00A71CE1">
    <w:pPr>
      <w:pStyle w:val="Footer"/>
      <w:jc w:val="center"/>
      <w:rPr>
        <w:rFonts w:cs="Arial"/>
        <w:sz w:val="14"/>
      </w:rPr>
    </w:pPr>
    <w:r w:rsidRPr="00A71CE1">
      <w:rPr>
        <w:rFonts w:cs="Arial"/>
        <w:sz w:val="14"/>
      </w:rPr>
      <w:fldChar w:fldCharType="begin"/>
    </w:r>
    <w:r w:rsidRPr="00A71CE1">
      <w:rPr>
        <w:rFonts w:cs="Arial"/>
        <w:sz w:val="14"/>
      </w:rPr>
      <w:instrText xml:space="preserve"> DOCPROPERTY "Status" </w:instrText>
    </w:r>
    <w:r w:rsidRPr="00A71CE1">
      <w:rPr>
        <w:rFonts w:cs="Arial"/>
        <w:sz w:val="14"/>
      </w:rPr>
      <w:fldChar w:fldCharType="separate"/>
    </w:r>
    <w:r w:rsidR="004450F3" w:rsidRPr="00A71CE1">
      <w:rPr>
        <w:rFonts w:cs="Arial"/>
        <w:sz w:val="14"/>
      </w:rPr>
      <w:t xml:space="preserve"> </w:t>
    </w:r>
    <w:r w:rsidRPr="00A71CE1">
      <w:rPr>
        <w:rFonts w:cs="Arial"/>
        <w:sz w:val="14"/>
      </w:rPr>
      <w:fldChar w:fldCharType="end"/>
    </w:r>
    <w:r w:rsidRPr="00A71CE1">
      <w:rPr>
        <w:rFonts w:cs="Arial"/>
        <w:sz w:val="14"/>
      </w:rPr>
      <w:fldChar w:fldCharType="begin"/>
    </w:r>
    <w:r w:rsidRPr="00A71CE1">
      <w:rPr>
        <w:rFonts w:cs="Arial"/>
        <w:sz w:val="14"/>
      </w:rPr>
      <w:instrText xml:space="preserve"> COMMENTS  \* MERGEFORMAT </w:instrText>
    </w:r>
    <w:r w:rsidRPr="00A71CE1">
      <w:rPr>
        <w:rFonts w:cs="Arial"/>
        <w:sz w:val="14"/>
      </w:rPr>
      <w:fldChar w:fldCharType="end"/>
    </w:r>
    <w:r w:rsidR="00A71CE1" w:rsidRPr="00A71CE1">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0FBB">
      <w:tc>
        <w:tcPr>
          <w:tcW w:w="847" w:type="pct"/>
        </w:tcPr>
        <w:p w:rsidR="005B0FBB" w:rsidRDefault="005B0F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108</w:t>
          </w:r>
          <w:r>
            <w:rPr>
              <w:rStyle w:val="PageNumber"/>
            </w:rP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1061" w:type="pct"/>
        </w:tcPr>
        <w:p w:rsidR="005B0FBB" w:rsidRDefault="007A6C63">
          <w:pPr>
            <w:pStyle w:val="Footer"/>
            <w:jc w:val="right"/>
          </w:pPr>
          <w:r>
            <w:fldChar w:fldCharType="begin"/>
          </w:r>
          <w:r>
            <w:instrText xml:space="preserve"> DOCPROPERTY "Category"</w:instrText>
          </w:r>
          <w:r>
            <w:instrText xml:space="preserve">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0FBB">
      <w:tc>
        <w:tcPr>
          <w:tcW w:w="1061" w:type="pct"/>
        </w:tcPr>
        <w:p w:rsidR="005B0FBB" w:rsidRDefault="007A6C63">
          <w:pPr>
            <w:pStyle w:val="Footer"/>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847" w:type="pct"/>
        </w:tcPr>
        <w:p w:rsidR="005B0FBB" w:rsidRDefault="005B0F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109</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Pr="00A71CE1" w:rsidRDefault="00A71CE1" w:rsidP="00A71CE1">
    <w:pPr>
      <w:pStyle w:val="Footer"/>
      <w:jc w:val="center"/>
      <w:rPr>
        <w:rFonts w:cs="Arial"/>
        <w:sz w:val="14"/>
      </w:rPr>
    </w:pPr>
    <w:r w:rsidRPr="00A71CE1">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Pr="00A71CE1" w:rsidRDefault="005B0FBB" w:rsidP="00A71CE1">
    <w:pPr>
      <w:pStyle w:val="Footer"/>
      <w:jc w:val="center"/>
      <w:rPr>
        <w:rFonts w:cs="Arial"/>
        <w:sz w:val="14"/>
      </w:rPr>
    </w:pPr>
    <w:r w:rsidRPr="00A71CE1">
      <w:rPr>
        <w:rFonts w:cs="Arial"/>
        <w:sz w:val="14"/>
      </w:rPr>
      <w:fldChar w:fldCharType="begin"/>
    </w:r>
    <w:r w:rsidRPr="00A71CE1">
      <w:rPr>
        <w:rFonts w:cs="Arial"/>
        <w:sz w:val="14"/>
      </w:rPr>
      <w:instrText xml:space="preserve"> COMMENTS  \* MERGEFORMAT </w:instrText>
    </w:r>
    <w:r w:rsidRPr="00A71CE1">
      <w:rPr>
        <w:rFonts w:cs="Arial"/>
        <w:sz w:val="14"/>
      </w:rPr>
      <w:fldChar w:fldCharType="end"/>
    </w:r>
    <w:r w:rsidR="00A71CE1" w:rsidRPr="00A71CE1">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Pr="00A71CE1" w:rsidRDefault="00A71CE1" w:rsidP="00A71CE1">
    <w:pPr>
      <w:pStyle w:val="Footer"/>
      <w:jc w:val="center"/>
      <w:rPr>
        <w:rFonts w:cs="Arial"/>
        <w:sz w:val="14"/>
      </w:rPr>
    </w:pPr>
    <w:r w:rsidRPr="00A71CE1">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EE" w:rsidRDefault="00036EEE">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036EEE">
      <w:tc>
        <w:tcPr>
          <w:tcW w:w="846" w:type="pct"/>
        </w:tcPr>
        <w:p w:rsidR="00036EEE" w:rsidRDefault="00036EEE">
          <w:pPr>
            <w:pStyle w:val="Footer"/>
          </w:pPr>
          <w:r>
            <w:t xml:space="preserve">contents </w:t>
          </w:r>
          <w:r w:rsidR="005F1567">
            <w:rPr>
              <w:rStyle w:val="PageNumber"/>
            </w:rPr>
            <w:fldChar w:fldCharType="begin"/>
          </w:r>
          <w:r>
            <w:rPr>
              <w:rStyle w:val="PageNumber"/>
            </w:rPr>
            <w:instrText xml:space="preserve"> PAGE </w:instrText>
          </w:r>
          <w:r w:rsidR="005F1567">
            <w:rPr>
              <w:rStyle w:val="PageNumber"/>
            </w:rPr>
            <w:fldChar w:fldCharType="separate"/>
          </w:r>
          <w:r w:rsidR="004450F3">
            <w:rPr>
              <w:rStyle w:val="PageNumber"/>
              <w:noProof/>
            </w:rPr>
            <w:t>109</w:t>
          </w:r>
          <w:r w:rsidR="005F1567">
            <w:rPr>
              <w:rStyle w:val="PageNumber"/>
            </w:rPr>
            <w:fldChar w:fldCharType="end"/>
          </w:r>
        </w:p>
      </w:tc>
      <w:tc>
        <w:tcPr>
          <w:tcW w:w="3093" w:type="pct"/>
        </w:tcPr>
        <w:p w:rsidR="00036EEE" w:rsidRDefault="005F1567">
          <w:pPr>
            <w:pStyle w:val="Footer"/>
            <w:jc w:val="center"/>
          </w:pPr>
          <w:r>
            <w:fldChar w:fldCharType="begin"/>
          </w:r>
          <w:r w:rsidR="00036EEE">
            <w:instrText xml:space="preserve"> REF Citation *\charformat </w:instrText>
          </w:r>
          <w:r>
            <w:fldChar w:fldCharType="separate"/>
          </w:r>
          <w:r w:rsidR="004450F3">
            <w:t>Independent Competition and Regulatory Commission Act 1997</w:t>
          </w:r>
          <w:r>
            <w:fldChar w:fldCharType="end"/>
          </w:r>
        </w:p>
        <w:p w:rsidR="00036EEE" w:rsidRDefault="007A6C63">
          <w:pPr>
            <w:pStyle w:val="FooterInfoCentre"/>
          </w:pPr>
          <w:r>
            <w:fldChar w:fldCharType="begin"/>
          </w:r>
          <w:r>
            <w:instrText xml:space="preserve"> DOCPROPERTY "Eff"  </w:instrText>
          </w:r>
          <w:r>
            <w:fldChar w:fldCharType="separate"/>
          </w:r>
          <w:r w:rsidR="004450F3">
            <w:t xml:space="preserve">Effective:  </w:t>
          </w:r>
          <w:r>
            <w:fldChar w:fldCharType="end"/>
          </w:r>
          <w:r>
            <w:fldChar w:fldCharType="begin"/>
          </w:r>
          <w:r>
            <w:instrText xml:space="preserve"> DOCPROPERTY "StartDt"   </w:instrText>
          </w:r>
          <w:r>
            <w:fldChar w:fldCharType="separate"/>
          </w:r>
          <w:r w:rsidR="004450F3">
            <w:t>01/01/18</w:t>
          </w:r>
          <w:r>
            <w:fldChar w:fldCharType="end"/>
          </w:r>
          <w:r>
            <w:fldChar w:fldCharType="begin"/>
          </w:r>
          <w:r>
            <w:instrText xml:space="preserve"> DOCPROPERTY "EndDt"  </w:instrText>
          </w:r>
          <w:r>
            <w:fldChar w:fldCharType="separate"/>
          </w:r>
          <w:r w:rsidR="004450F3">
            <w:t>-22/10/18</w:t>
          </w:r>
          <w:r>
            <w:fldChar w:fldCharType="end"/>
          </w:r>
        </w:p>
      </w:tc>
      <w:tc>
        <w:tcPr>
          <w:tcW w:w="1061" w:type="pct"/>
        </w:tcPr>
        <w:p w:rsidR="00036EEE" w:rsidRDefault="007A6C63">
          <w:pPr>
            <w:pStyle w:val="Footer"/>
            <w:jc w:val="right"/>
          </w:pPr>
          <w:r>
            <w:fldChar w:fldCharType="begin"/>
          </w:r>
          <w:r>
            <w:instrText xml:space="preserve"> </w:instrText>
          </w:r>
          <w:r>
            <w:instrText xml:space="preserve">DOCPROPERTY "Category"  </w:instrText>
          </w:r>
          <w:r>
            <w:fldChar w:fldCharType="separate"/>
          </w:r>
          <w:r w:rsidR="004450F3">
            <w:t>R25</w:t>
          </w:r>
          <w:r>
            <w:fldChar w:fldCharType="end"/>
          </w:r>
          <w:r w:rsidR="00036EEE">
            <w:br/>
          </w:r>
          <w:r>
            <w:fldChar w:fldCharType="begin"/>
          </w:r>
          <w:r>
            <w:instrText xml:space="preserve"> DOCPROPERTY "RepubDt"  </w:instrText>
          </w:r>
          <w:r>
            <w:fldChar w:fldCharType="separate"/>
          </w:r>
          <w:r w:rsidR="004450F3">
            <w:t>01/01/18</w:t>
          </w:r>
          <w:r>
            <w:fldChar w:fldCharType="end"/>
          </w:r>
        </w:p>
      </w:tc>
    </w:tr>
  </w:tbl>
  <w:p w:rsidR="00036EEE"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EE" w:rsidRDefault="00036EEE">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036EEE">
      <w:tc>
        <w:tcPr>
          <w:tcW w:w="1061" w:type="pct"/>
        </w:tcPr>
        <w:p w:rsidR="00036EEE" w:rsidRDefault="007A6C63">
          <w:pPr>
            <w:pStyle w:val="Footer"/>
          </w:pPr>
          <w:r>
            <w:fldChar w:fldCharType="begin"/>
          </w:r>
          <w:r>
            <w:instrText xml:space="preserve"> DOCPROPERTY "Category"  </w:instrText>
          </w:r>
          <w:r>
            <w:fldChar w:fldCharType="separate"/>
          </w:r>
          <w:r w:rsidR="004450F3">
            <w:t>R25</w:t>
          </w:r>
          <w:r>
            <w:fldChar w:fldCharType="end"/>
          </w:r>
          <w:r w:rsidR="00036EEE">
            <w:br/>
          </w:r>
          <w:r>
            <w:fldChar w:fldCharType="begin"/>
          </w:r>
          <w:r>
            <w:instrText xml:space="preserve"> DOCPROPERTY "RepubDt"  </w:instrText>
          </w:r>
          <w:r>
            <w:fldChar w:fldCharType="separate"/>
          </w:r>
          <w:r w:rsidR="004450F3">
            <w:t>01/01/18</w:t>
          </w:r>
          <w:r>
            <w:fldChar w:fldCharType="end"/>
          </w:r>
        </w:p>
      </w:tc>
      <w:tc>
        <w:tcPr>
          <w:tcW w:w="3093" w:type="pct"/>
        </w:tcPr>
        <w:p w:rsidR="00036EEE" w:rsidRDefault="005F1567">
          <w:pPr>
            <w:pStyle w:val="Footer"/>
            <w:jc w:val="center"/>
          </w:pPr>
          <w:r>
            <w:fldChar w:fldCharType="begin"/>
          </w:r>
          <w:r w:rsidR="00036EEE">
            <w:instrText xml:space="preserve"> REF Citation *\charformat </w:instrText>
          </w:r>
          <w:r>
            <w:fldChar w:fldCharType="separate"/>
          </w:r>
          <w:r w:rsidR="004450F3">
            <w:t>Independent Competition and Regulatory Commission Act 1997</w:t>
          </w:r>
          <w:r>
            <w:fldChar w:fldCharType="end"/>
          </w:r>
        </w:p>
        <w:p w:rsidR="00036EEE" w:rsidRDefault="007A6C63">
          <w:pPr>
            <w:pStyle w:val="FooterInfoCentre"/>
          </w:pPr>
          <w:r>
            <w:fldChar w:fldCharType="begin"/>
          </w:r>
          <w:r>
            <w:instrText xml:space="preserve"> DOCPROPERTY "Eff"  </w:instrText>
          </w:r>
          <w:r>
            <w:fldChar w:fldCharType="separate"/>
          </w:r>
          <w:r w:rsidR="004450F3">
            <w:t xml:space="preserve">Effective:  </w:t>
          </w:r>
          <w:r>
            <w:fldChar w:fldCharType="end"/>
          </w:r>
          <w:r>
            <w:fldChar w:fldCharType="begin"/>
          </w:r>
          <w:r>
            <w:instrText xml:space="preserve"> DOCPROPERTY "StartDt"  </w:instrText>
          </w:r>
          <w:r>
            <w:fldChar w:fldCharType="separate"/>
          </w:r>
          <w:r w:rsidR="004450F3">
            <w:t>01/01/18</w:t>
          </w:r>
          <w:r>
            <w:fldChar w:fldCharType="end"/>
          </w:r>
          <w:r>
            <w:fldChar w:fldCharType="begin"/>
          </w:r>
          <w:r>
            <w:instrText xml:space="preserve"> DOCPROPERTY "EndDt"  </w:instrText>
          </w:r>
          <w:r>
            <w:fldChar w:fldCharType="separate"/>
          </w:r>
          <w:r w:rsidR="004450F3">
            <w:t>-22/10/18</w:t>
          </w:r>
          <w:r>
            <w:fldChar w:fldCharType="end"/>
          </w:r>
        </w:p>
      </w:tc>
      <w:tc>
        <w:tcPr>
          <w:tcW w:w="846" w:type="pct"/>
        </w:tcPr>
        <w:p w:rsidR="00036EEE" w:rsidRDefault="00036EEE">
          <w:pPr>
            <w:pStyle w:val="Footer"/>
            <w:jc w:val="right"/>
          </w:pPr>
          <w:r>
            <w:t xml:space="preserve">contents </w:t>
          </w:r>
          <w:r w:rsidR="005F1567">
            <w:rPr>
              <w:rStyle w:val="PageNumber"/>
            </w:rPr>
            <w:fldChar w:fldCharType="begin"/>
          </w:r>
          <w:r>
            <w:rPr>
              <w:rStyle w:val="PageNumber"/>
            </w:rPr>
            <w:instrText xml:space="preserve"> PAGE </w:instrText>
          </w:r>
          <w:r w:rsidR="005F1567">
            <w:rPr>
              <w:rStyle w:val="PageNumber"/>
            </w:rPr>
            <w:fldChar w:fldCharType="separate"/>
          </w:r>
          <w:r w:rsidR="004450F3">
            <w:rPr>
              <w:rStyle w:val="PageNumber"/>
              <w:noProof/>
            </w:rPr>
            <w:t>109</w:t>
          </w:r>
          <w:r w:rsidR="005F1567">
            <w:rPr>
              <w:rStyle w:val="PageNumber"/>
            </w:rPr>
            <w:fldChar w:fldCharType="end"/>
          </w:r>
        </w:p>
      </w:tc>
    </w:tr>
  </w:tbl>
  <w:p w:rsidR="00036EEE" w:rsidRPr="00A71CE1" w:rsidRDefault="00A71CE1" w:rsidP="00A71CE1">
    <w:pPr>
      <w:pStyle w:val="Status"/>
      <w:rPr>
        <w:rFonts w:cs="Arial"/>
      </w:rPr>
    </w:pPr>
    <w:r w:rsidRPr="00A71CE1">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EE" w:rsidRPr="00A71CE1" w:rsidRDefault="00A71CE1" w:rsidP="00A71CE1">
    <w:pPr>
      <w:pStyle w:val="Footer"/>
      <w:jc w:val="center"/>
      <w:rPr>
        <w:rFonts w:cs="Arial"/>
        <w:sz w:val="14"/>
      </w:rPr>
    </w:pPr>
    <w:r w:rsidRPr="00A71CE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F3" w:rsidRPr="00A71CE1" w:rsidRDefault="00A71CE1" w:rsidP="00A71CE1">
    <w:pPr>
      <w:pStyle w:val="Footer"/>
      <w:jc w:val="center"/>
      <w:rPr>
        <w:rFonts w:cs="Arial"/>
        <w:sz w:val="14"/>
      </w:rPr>
    </w:pPr>
    <w:r w:rsidRPr="00A71CE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B0FBB">
      <w:tc>
        <w:tcPr>
          <w:tcW w:w="846" w:type="pct"/>
        </w:tcPr>
        <w:p w:rsidR="005B0FBB" w:rsidRDefault="005B0F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71CE1">
            <w:rPr>
              <w:rStyle w:val="PageNumber"/>
              <w:noProof/>
            </w:rPr>
            <w:t>4</w:t>
          </w:r>
          <w:r>
            <w:rPr>
              <w:rStyle w:val="PageNumber"/>
            </w:rPr>
            <w:fldChar w:fldCharType="end"/>
          </w:r>
        </w:p>
      </w:tc>
      <w:tc>
        <w:tcPr>
          <w:tcW w:w="3093"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w:instrText>
          </w:r>
          <w:r>
            <w:fldChar w:fldCharType="separate"/>
          </w:r>
          <w:r w:rsidR="004450F3">
            <w:t xml:space="preserve">Effective:  </w:t>
          </w:r>
          <w:r>
            <w:fldChar w:fldCharType="end"/>
          </w:r>
          <w:r>
            <w:fldChar w:fldCharType="begin"/>
          </w:r>
          <w:r>
            <w:instrText xml:space="preserve"> DOCPROPERTY "StartDt"   </w:instrText>
          </w:r>
          <w:r>
            <w:fldChar w:fldCharType="separate"/>
          </w:r>
          <w:r w:rsidR="004450F3">
            <w:t>01/01/18</w:t>
          </w:r>
          <w:r>
            <w:fldChar w:fldCharType="end"/>
          </w:r>
          <w:r>
            <w:fldChar w:fldCharType="begin"/>
          </w:r>
          <w:r>
            <w:instrText xml:space="preserve"> DOCPROPERTY "EndDt"  </w:instrText>
          </w:r>
          <w:r>
            <w:fldChar w:fldCharType="separate"/>
          </w:r>
          <w:r w:rsidR="004450F3">
            <w:t>-22/10/18</w:t>
          </w:r>
          <w:r>
            <w:fldChar w:fldCharType="end"/>
          </w:r>
        </w:p>
      </w:tc>
      <w:tc>
        <w:tcPr>
          <w:tcW w:w="1061" w:type="pct"/>
        </w:tcPr>
        <w:p w:rsidR="005B0FBB" w:rsidRDefault="007A6C63">
          <w:pPr>
            <w:pStyle w:val="Footer"/>
            <w:jc w:val="right"/>
          </w:pPr>
          <w:r>
            <w:fldChar w:fldCharType="begin"/>
          </w:r>
          <w:r>
            <w:instrText xml:space="preserve"> DOCPROPERTY "Category"  </w:instrText>
          </w:r>
          <w:r>
            <w:fldChar w:fldCharType="separate"/>
          </w:r>
          <w:r w:rsidR="004450F3">
            <w:t>R25</w:t>
          </w:r>
          <w:r>
            <w:fldChar w:fldCharType="end"/>
          </w:r>
          <w:r w:rsidR="005B0FBB">
            <w:br/>
          </w:r>
          <w:r>
            <w:fldChar w:fldCharType="begin"/>
          </w:r>
          <w:r>
            <w:instrText xml:space="preserve"> DOCPROPERTY "RepubDt"  </w:instrText>
          </w:r>
          <w:r>
            <w:fldChar w:fldCharType="separate"/>
          </w:r>
          <w:r w:rsidR="004450F3">
            <w:t>01/01/18</w:t>
          </w:r>
          <w: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B0FBB">
      <w:tc>
        <w:tcPr>
          <w:tcW w:w="1061" w:type="pct"/>
        </w:tcPr>
        <w:p w:rsidR="005B0FBB" w:rsidRDefault="007A6C63">
          <w:pPr>
            <w:pStyle w:val="Footer"/>
          </w:pPr>
          <w:r>
            <w:fldChar w:fldCharType="begin"/>
          </w:r>
          <w:r>
            <w:instrText xml:space="preserve"> DOCPROPERTY "Category"  </w:instrText>
          </w:r>
          <w:r>
            <w:fldChar w:fldCharType="separate"/>
          </w:r>
          <w:r w:rsidR="004450F3">
            <w:t>R25</w:t>
          </w:r>
          <w:r>
            <w:fldChar w:fldCharType="end"/>
          </w:r>
          <w:r w:rsidR="005B0FBB">
            <w:br/>
          </w:r>
          <w:r>
            <w:fldChar w:fldCharType="begin"/>
          </w:r>
          <w:r>
            <w:instrText xml:space="preserve"> DOCPROPERTY "RepubDt"  </w:instrText>
          </w:r>
          <w:r>
            <w:fldChar w:fldCharType="separate"/>
          </w:r>
          <w:r w:rsidR="004450F3">
            <w:t>01/01/18</w:t>
          </w:r>
          <w:r>
            <w:fldChar w:fldCharType="end"/>
          </w:r>
        </w:p>
      </w:tc>
      <w:tc>
        <w:tcPr>
          <w:tcW w:w="3093"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w:instrText>
          </w:r>
          <w:r>
            <w:fldChar w:fldCharType="separate"/>
          </w:r>
          <w:r w:rsidR="004450F3">
            <w:t xml:space="preserve">Effective:  </w:t>
          </w:r>
          <w:r>
            <w:fldChar w:fldCharType="end"/>
          </w:r>
          <w:r>
            <w:fldChar w:fldCharType="begin"/>
          </w:r>
          <w:r>
            <w:instrText xml:space="preserve"> DOCPROPERTY "StartDt"  </w:instrText>
          </w:r>
          <w:r>
            <w:fldChar w:fldCharType="separate"/>
          </w:r>
          <w:r w:rsidR="004450F3">
            <w:t>01/01/18</w:t>
          </w:r>
          <w:r>
            <w:fldChar w:fldCharType="end"/>
          </w:r>
          <w:r>
            <w:fldChar w:fldCharType="begin"/>
          </w:r>
          <w:r>
            <w:instrText xml:space="preserve"> DOCPROPERTY "EndDt"  </w:instrText>
          </w:r>
          <w:r>
            <w:fldChar w:fldCharType="separate"/>
          </w:r>
          <w:r w:rsidR="004450F3">
            <w:t>-22/10/18</w:t>
          </w:r>
          <w:r>
            <w:fldChar w:fldCharType="end"/>
          </w:r>
        </w:p>
      </w:tc>
      <w:tc>
        <w:tcPr>
          <w:tcW w:w="846" w:type="pct"/>
        </w:tcPr>
        <w:p w:rsidR="005B0FBB" w:rsidRDefault="005B0F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71CE1">
            <w:rPr>
              <w:rStyle w:val="PageNumber"/>
              <w:noProof/>
            </w:rPr>
            <w:t>5</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B0FBB">
      <w:tc>
        <w:tcPr>
          <w:tcW w:w="1061" w:type="pct"/>
        </w:tcPr>
        <w:p w:rsidR="005B0FBB" w:rsidRDefault="007A6C63">
          <w:pPr>
            <w:pStyle w:val="Footer"/>
          </w:pPr>
          <w:r>
            <w:fldChar w:fldCharType="begin"/>
          </w:r>
          <w:r>
            <w:instrText xml:space="preserve"> DOCPROPERTY "Category"  </w:instrText>
          </w:r>
          <w:r>
            <w:fldChar w:fldCharType="separate"/>
          </w:r>
          <w:r w:rsidR="004450F3">
            <w:t>R25</w:t>
          </w:r>
          <w:r>
            <w:fldChar w:fldCharType="end"/>
          </w:r>
          <w:r w:rsidR="005B0FBB">
            <w:br/>
          </w:r>
          <w:r>
            <w:fldChar w:fldCharType="begin"/>
          </w:r>
          <w:r>
            <w:instrText xml:space="preserve"> DOCPROPERTY "RepubDt"  </w:instrText>
          </w:r>
          <w:r>
            <w:fldChar w:fldCharType="separate"/>
          </w:r>
          <w:r w:rsidR="004450F3">
            <w:t>01/01/18</w:t>
          </w:r>
          <w:r>
            <w:fldChar w:fldCharType="end"/>
          </w:r>
        </w:p>
      </w:tc>
      <w:tc>
        <w:tcPr>
          <w:tcW w:w="3093"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w:instrText>
          </w:r>
          <w:r>
            <w:fldChar w:fldCharType="separate"/>
          </w:r>
          <w:r w:rsidR="004450F3">
            <w:t xml:space="preserve">Effective:  </w:t>
          </w:r>
          <w:r>
            <w:fldChar w:fldCharType="end"/>
          </w:r>
          <w:r>
            <w:fldChar w:fldCharType="begin"/>
          </w:r>
          <w:r>
            <w:instrText xml:space="preserve"> DOCPROPERTY "StartDt"   </w:instrText>
          </w:r>
          <w:r>
            <w:fldChar w:fldCharType="separate"/>
          </w:r>
          <w:r w:rsidR="004450F3">
            <w:t>01/01/18</w:t>
          </w:r>
          <w:r>
            <w:fldChar w:fldCharType="end"/>
          </w:r>
          <w:r>
            <w:fldChar w:fldCharType="begin"/>
          </w:r>
          <w:r>
            <w:instrText xml:space="preserve"> DOCPROPERTY "EndDt"  </w:instrText>
          </w:r>
          <w:r>
            <w:fldChar w:fldCharType="separate"/>
          </w:r>
          <w:r w:rsidR="004450F3">
            <w:t>-22/10/18</w:t>
          </w:r>
          <w:r>
            <w:fldChar w:fldCharType="end"/>
          </w:r>
        </w:p>
      </w:tc>
      <w:tc>
        <w:tcPr>
          <w:tcW w:w="846" w:type="pct"/>
        </w:tcPr>
        <w:p w:rsidR="005B0FBB" w:rsidRDefault="005B0F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71CE1">
            <w:rPr>
              <w:rStyle w:val="PageNumber"/>
              <w:noProof/>
            </w:rPr>
            <w:t>1</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0FBB">
      <w:tc>
        <w:tcPr>
          <w:tcW w:w="847" w:type="pct"/>
        </w:tcPr>
        <w:p w:rsidR="005B0FBB" w:rsidRDefault="005B0F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68</w:t>
          </w:r>
          <w:r>
            <w:rPr>
              <w:rStyle w:val="PageNumber"/>
            </w:rP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w:instrText>
          </w:r>
          <w:r>
            <w:instrText xml:space="preserve">Y "EndDt"  *\charformat </w:instrText>
          </w:r>
          <w:r>
            <w:fldChar w:fldCharType="separate"/>
          </w:r>
          <w:r w:rsidR="004450F3">
            <w:t>-22/10/18</w:t>
          </w:r>
          <w:r>
            <w:fldChar w:fldCharType="end"/>
          </w:r>
        </w:p>
      </w:tc>
      <w:tc>
        <w:tcPr>
          <w:tcW w:w="1061" w:type="pct"/>
        </w:tcPr>
        <w:p w:rsidR="005B0FBB" w:rsidRDefault="007A6C63">
          <w:pPr>
            <w:pStyle w:val="Footer"/>
            <w:jc w:val="right"/>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0FBB">
      <w:tc>
        <w:tcPr>
          <w:tcW w:w="1061" w:type="pct"/>
        </w:tcPr>
        <w:p w:rsidR="005B0FBB" w:rsidRDefault="007A6C63">
          <w:pPr>
            <w:pStyle w:val="Footer"/>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847" w:type="pct"/>
        </w:tcPr>
        <w:p w:rsidR="005B0FBB" w:rsidRDefault="005B0F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67</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B0FBB">
      <w:tc>
        <w:tcPr>
          <w:tcW w:w="1061" w:type="pct"/>
        </w:tcPr>
        <w:p w:rsidR="005B0FBB" w:rsidRDefault="007A6C63">
          <w:pPr>
            <w:pStyle w:val="Footer"/>
          </w:pPr>
          <w:r>
            <w:fldChar w:fldCharType="begin"/>
          </w:r>
          <w:r>
            <w:instrText xml:space="preserve"> DOCPROPERTY "Category"  *\charformat  </w:instrText>
          </w:r>
          <w:r>
            <w:fldChar w:fldCharType="separate"/>
          </w:r>
          <w:r w:rsidR="004450F3">
            <w:t>R25</w:t>
          </w:r>
          <w:r>
            <w:fldChar w:fldCharType="end"/>
          </w:r>
          <w:r w:rsidR="005B0FBB">
            <w:br/>
          </w:r>
          <w:r>
            <w:fldChar w:fldCharType="begin"/>
          </w:r>
          <w:r>
            <w:instrText xml:space="preserve"> DOCPROPERTY "RepubDt"  *\charformat  </w:instrText>
          </w:r>
          <w:r>
            <w:fldChar w:fldCharType="separate"/>
          </w:r>
          <w:r w:rsidR="004450F3">
            <w:t>01/01/18</w:t>
          </w:r>
          <w:r>
            <w:fldChar w:fldCharType="end"/>
          </w:r>
        </w:p>
      </w:tc>
      <w:tc>
        <w:tcPr>
          <w:tcW w:w="3092" w:type="pct"/>
        </w:tcPr>
        <w:p w:rsidR="005B0FBB" w:rsidRDefault="007A6C63">
          <w:pPr>
            <w:pStyle w:val="Footer"/>
            <w:jc w:val="center"/>
          </w:pPr>
          <w:r>
            <w:fldChar w:fldCharType="begin"/>
          </w:r>
          <w:r>
            <w:instrText xml:space="preserve"> REF Citation *\charformat </w:instrText>
          </w:r>
          <w:r>
            <w:fldChar w:fldCharType="separate"/>
          </w:r>
          <w:r w:rsidR="004450F3">
            <w:t>Independent Competition and Regulatory Commission Act 1997</w:t>
          </w:r>
          <w:r>
            <w:fldChar w:fldCharType="end"/>
          </w:r>
        </w:p>
        <w:p w:rsidR="005B0FBB" w:rsidRDefault="007A6C63">
          <w:pPr>
            <w:pStyle w:val="FooterInfoCentre"/>
          </w:pPr>
          <w:r>
            <w:fldChar w:fldCharType="begin"/>
          </w:r>
          <w:r>
            <w:instrText xml:space="preserve"> DOCPROPERTY "Eff"  *\charformat </w:instrText>
          </w:r>
          <w:r>
            <w:fldChar w:fldCharType="separate"/>
          </w:r>
          <w:r w:rsidR="004450F3">
            <w:t xml:space="preserve">Effective:  </w:t>
          </w:r>
          <w:r>
            <w:fldChar w:fldCharType="end"/>
          </w:r>
          <w:r>
            <w:fldChar w:fldCharType="begin"/>
          </w:r>
          <w:r>
            <w:instrText xml:space="preserve"> DOCPROPERTY "StartDt"  *\charformat </w:instrText>
          </w:r>
          <w:r>
            <w:fldChar w:fldCharType="separate"/>
          </w:r>
          <w:r w:rsidR="004450F3">
            <w:t>01/01/18</w:t>
          </w:r>
          <w:r>
            <w:fldChar w:fldCharType="end"/>
          </w:r>
          <w:r>
            <w:fldChar w:fldCharType="begin"/>
          </w:r>
          <w:r>
            <w:instrText xml:space="preserve"> DOCPROPERTY "EndDt"  *\charformat </w:instrText>
          </w:r>
          <w:r>
            <w:fldChar w:fldCharType="separate"/>
          </w:r>
          <w:r w:rsidR="004450F3">
            <w:t>-22/10/18</w:t>
          </w:r>
          <w:r>
            <w:fldChar w:fldCharType="end"/>
          </w:r>
        </w:p>
      </w:tc>
      <w:tc>
        <w:tcPr>
          <w:tcW w:w="847" w:type="pct"/>
        </w:tcPr>
        <w:p w:rsidR="005B0FBB" w:rsidRDefault="005B0F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E1D">
            <w:rPr>
              <w:rStyle w:val="PageNumber"/>
              <w:noProof/>
            </w:rPr>
            <w:t>1</w:t>
          </w:r>
          <w:r>
            <w:rPr>
              <w:rStyle w:val="PageNumber"/>
            </w:rPr>
            <w:fldChar w:fldCharType="end"/>
          </w:r>
        </w:p>
      </w:tc>
    </w:tr>
  </w:tbl>
  <w:p w:rsidR="005B0FBB" w:rsidRPr="00A71CE1" w:rsidRDefault="007A6C63" w:rsidP="00A71CE1">
    <w:pPr>
      <w:pStyle w:val="Status"/>
      <w:rPr>
        <w:rFonts w:cs="Arial"/>
      </w:rPr>
    </w:pPr>
    <w:r w:rsidRPr="00A71CE1">
      <w:rPr>
        <w:rFonts w:cs="Arial"/>
      </w:rPr>
      <w:fldChar w:fldCharType="begin"/>
    </w:r>
    <w:r w:rsidRPr="00A71CE1">
      <w:rPr>
        <w:rFonts w:cs="Arial"/>
      </w:rPr>
      <w:instrText xml:space="preserve"> DOCPROPERTY "Status" </w:instrText>
    </w:r>
    <w:r w:rsidRPr="00A71CE1">
      <w:rPr>
        <w:rFonts w:cs="Arial"/>
      </w:rPr>
      <w:fldChar w:fldCharType="separate"/>
    </w:r>
    <w:r w:rsidR="004450F3" w:rsidRPr="00A71CE1">
      <w:rPr>
        <w:rFonts w:cs="Arial"/>
      </w:rPr>
      <w:t xml:space="preserve"> </w:t>
    </w:r>
    <w:r w:rsidRPr="00A71CE1">
      <w:rPr>
        <w:rFonts w:cs="Arial"/>
      </w:rPr>
      <w:fldChar w:fldCharType="end"/>
    </w:r>
    <w:r w:rsidR="00A71CE1" w:rsidRPr="00A71CE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29" w:rsidRDefault="00597829">
      <w:r>
        <w:separator/>
      </w:r>
    </w:p>
  </w:footnote>
  <w:footnote w:type="continuationSeparator" w:id="0">
    <w:p w:rsidR="00597829" w:rsidRDefault="00597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F3" w:rsidRDefault="004450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B0FBB">
      <w:trPr>
        <w:jc w:val="center"/>
      </w:trPr>
      <w:tc>
        <w:tcPr>
          <w:tcW w:w="1560" w:type="dxa"/>
        </w:tcPr>
        <w:p w:rsidR="005B0FBB" w:rsidRDefault="005B0FBB">
          <w:pPr>
            <w:pStyle w:val="HeaderEven"/>
            <w:rPr>
              <w:b/>
            </w:rPr>
          </w:pPr>
          <w:r>
            <w:rPr>
              <w:b/>
            </w:rPr>
            <w:fldChar w:fldCharType="begin"/>
          </w:r>
          <w:r>
            <w:rPr>
              <w:b/>
            </w:rPr>
            <w:instrText xml:space="preserve"> STYLEREF CharChapNo \*charformat </w:instrText>
          </w:r>
          <w:r>
            <w:rPr>
              <w:b/>
            </w:rPr>
            <w:fldChar w:fldCharType="separate"/>
          </w:r>
          <w:r w:rsidR="000A1E1D">
            <w:rPr>
              <w:b/>
              <w:noProof/>
            </w:rPr>
            <w:t>Schedule 2</w:t>
          </w:r>
          <w:r>
            <w:rPr>
              <w:b/>
            </w:rPr>
            <w:fldChar w:fldCharType="end"/>
          </w:r>
        </w:p>
      </w:tc>
      <w:tc>
        <w:tcPr>
          <w:tcW w:w="5741" w:type="dxa"/>
        </w:tcPr>
        <w:p w:rsidR="005B0FBB" w:rsidRDefault="005B0FBB">
          <w:pPr>
            <w:pStyle w:val="HeaderEven"/>
          </w:pPr>
          <w:r>
            <w:rPr>
              <w:noProof/>
            </w:rPr>
            <w:fldChar w:fldCharType="begin"/>
          </w:r>
          <w:r>
            <w:rPr>
              <w:noProof/>
            </w:rPr>
            <w:instrText xml:space="preserve"> STYLEREF CharChapText \*charformat </w:instrText>
          </w:r>
          <w:r>
            <w:rPr>
              <w:noProof/>
            </w:rPr>
            <w:fldChar w:fldCharType="separate"/>
          </w:r>
          <w:r w:rsidR="000A1E1D">
            <w:rPr>
              <w:noProof/>
            </w:rPr>
            <w:t>Commission appointments and working arrangements</w:t>
          </w:r>
          <w:r>
            <w:rPr>
              <w:noProof/>
            </w:rPr>
            <w:fldChar w:fldCharType="end"/>
          </w:r>
        </w:p>
      </w:tc>
    </w:tr>
    <w:tr w:rsidR="005B0FBB">
      <w:trPr>
        <w:jc w:val="center"/>
      </w:trPr>
      <w:tc>
        <w:tcPr>
          <w:tcW w:w="1560" w:type="dxa"/>
        </w:tcPr>
        <w:p w:rsidR="005B0FBB" w:rsidRDefault="005B0FB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B0FBB" w:rsidRDefault="005B0FBB">
          <w:pPr>
            <w:pStyle w:val="HeaderEven"/>
          </w:pPr>
          <w:r>
            <w:fldChar w:fldCharType="begin"/>
          </w:r>
          <w:r>
            <w:instrText xml:space="preserve"> STYLEREF CharPartText \*charformat </w:instrText>
          </w:r>
          <w:r>
            <w:fldChar w:fldCharType="end"/>
          </w:r>
        </w:p>
      </w:tc>
    </w:tr>
    <w:tr w:rsidR="005B0FBB">
      <w:trPr>
        <w:jc w:val="center"/>
      </w:trPr>
      <w:tc>
        <w:tcPr>
          <w:tcW w:w="7296" w:type="dxa"/>
          <w:gridSpan w:val="2"/>
          <w:tcBorders>
            <w:bottom w:val="single" w:sz="4" w:space="0" w:color="auto"/>
          </w:tcBorders>
        </w:tcPr>
        <w:p w:rsidR="005B0FBB" w:rsidRDefault="005B0FB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A1E1D">
            <w:rPr>
              <w:noProof/>
            </w:rPr>
            <w:t>2.3</w:t>
          </w:r>
          <w:r>
            <w:rPr>
              <w:noProof/>
            </w:rPr>
            <w:fldChar w:fldCharType="end"/>
          </w:r>
        </w:p>
      </w:tc>
    </w:tr>
  </w:tbl>
  <w:p w:rsidR="005B0FBB" w:rsidRDefault="005B0FB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B0FBB">
      <w:trPr>
        <w:jc w:val="center"/>
      </w:trPr>
      <w:tc>
        <w:tcPr>
          <w:tcW w:w="5741" w:type="dxa"/>
        </w:tcPr>
        <w:p w:rsidR="005B0FBB" w:rsidRDefault="005B0FBB">
          <w:pPr>
            <w:pStyle w:val="HeaderEven"/>
            <w:jc w:val="right"/>
          </w:pPr>
          <w:r>
            <w:rPr>
              <w:noProof/>
            </w:rPr>
            <w:fldChar w:fldCharType="begin"/>
          </w:r>
          <w:r>
            <w:rPr>
              <w:noProof/>
            </w:rPr>
            <w:instrText xml:space="preserve"> STYLEREF CharChapText \*charformat </w:instrText>
          </w:r>
          <w:r>
            <w:rPr>
              <w:noProof/>
            </w:rPr>
            <w:fldChar w:fldCharType="separate"/>
          </w:r>
          <w:r w:rsidR="000A1E1D">
            <w:rPr>
              <w:noProof/>
            </w:rPr>
            <w:t>Commission appointments and working arrangements</w:t>
          </w:r>
          <w:r>
            <w:rPr>
              <w:noProof/>
            </w:rPr>
            <w:fldChar w:fldCharType="end"/>
          </w:r>
        </w:p>
      </w:tc>
      <w:tc>
        <w:tcPr>
          <w:tcW w:w="1560" w:type="dxa"/>
        </w:tcPr>
        <w:p w:rsidR="005B0FBB" w:rsidRDefault="005B0FBB">
          <w:pPr>
            <w:pStyle w:val="HeaderEven"/>
            <w:jc w:val="right"/>
            <w:rPr>
              <w:b/>
            </w:rPr>
          </w:pPr>
          <w:r>
            <w:rPr>
              <w:b/>
            </w:rPr>
            <w:fldChar w:fldCharType="begin"/>
          </w:r>
          <w:r>
            <w:rPr>
              <w:b/>
            </w:rPr>
            <w:instrText xml:space="preserve"> STYLEREF CharChapNo \*charformat </w:instrText>
          </w:r>
          <w:r>
            <w:rPr>
              <w:b/>
            </w:rPr>
            <w:fldChar w:fldCharType="separate"/>
          </w:r>
          <w:r w:rsidR="000A1E1D">
            <w:rPr>
              <w:b/>
              <w:noProof/>
            </w:rPr>
            <w:t>Schedule 2</w:t>
          </w:r>
          <w:r>
            <w:rPr>
              <w:b/>
            </w:rPr>
            <w:fldChar w:fldCharType="end"/>
          </w:r>
        </w:p>
      </w:tc>
    </w:tr>
    <w:tr w:rsidR="005B0FBB">
      <w:trPr>
        <w:jc w:val="center"/>
      </w:trPr>
      <w:tc>
        <w:tcPr>
          <w:tcW w:w="5741" w:type="dxa"/>
        </w:tcPr>
        <w:p w:rsidR="005B0FBB" w:rsidRDefault="005B0FBB">
          <w:pPr>
            <w:pStyle w:val="HeaderEven"/>
            <w:jc w:val="right"/>
          </w:pPr>
          <w:r>
            <w:fldChar w:fldCharType="begin"/>
          </w:r>
          <w:r>
            <w:instrText xml:space="preserve"> STYLEREF CharPartText \*charformat </w:instrText>
          </w:r>
          <w:r>
            <w:fldChar w:fldCharType="end"/>
          </w:r>
        </w:p>
      </w:tc>
      <w:tc>
        <w:tcPr>
          <w:tcW w:w="1560" w:type="dxa"/>
        </w:tcPr>
        <w:p w:rsidR="005B0FBB" w:rsidRDefault="005B0FBB">
          <w:pPr>
            <w:pStyle w:val="HeaderEven"/>
            <w:jc w:val="right"/>
            <w:rPr>
              <w:b/>
            </w:rPr>
          </w:pPr>
          <w:r>
            <w:rPr>
              <w:b/>
            </w:rPr>
            <w:fldChar w:fldCharType="begin"/>
          </w:r>
          <w:r>
            <w:rPr>
              <w:b/>
            </w:rPr>
            <w:instrText xml:space="preserve"> STYLEREF CharPartNo \*charformat </w:instrText>
          </w:r>
          <w:r>
            <w:rPr>
              <w:b/>
            </w:rPr>
            <w:fldChar w:fldCharType="end"/>
          </w:r>
        </w:p>
      </w:tc>
    </w:tr>
    <w:tr w:rsidR="005B0FBB">
      <w:trPr>
        <w:jc w:val="center"/>
      </w:trPr>
      <w:tc>
        <w:tcPr>
          <w:tcW w:w="7296" w:type="dxa"/>
          <w:gridSpan w:val="2"/>
          <w:tcBorders>
            <w:bottom w:val="single" w:sz="4" w:space="0" w:color="auto"/>
          </w:tcBorders>
        </w:tcPr>
        <w:p w:rsidR="005B0FBB" w:rsidRDefault="005B0FB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A1E1D">
            <w:rPr>
              <w:noProof/>
            </w:rPr>
            <w:t>2.5</w:t>
          </w:r>
          <w:r>
            <w:rPr>
              <w:noProof/>
            </w:rPr>
            <w:fldChar w:fldCharType="end"/>
          </w:r>
        </w:p>
      </w:tc>
    </w:tr>
  </w:tbl>
  <w:p w:rsidR="005B0FBB" w:rsidRDefault="005B0F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B0FBB">
      <w:trPr>
        <w:jc w:val="center"/>
      </w:trPr>
      <w:tc>
        <w:tcPr>
          <w:tcW w:w="1560" w:type="dxa"/>
        </w:tcPr>
        <w:p w:rsidR="005B0FBB" w:rsidRDefault="005B0FBB">
          <w:pPr>
            <w:pStyle w:val="HeaderEven"/>
            <w:rPr>
              <w:b/>
            </w:rPr>
          </w:pPr>
          <w:r>
            <w:rPr>
              <w:b/>
            </w:rPr>
            <w:fldChar w:fldCharType="begin"/>
          </w:r>
          <w:r>
            <w:rPr>
              <w:b/>
            </w:rPr>
            <w:instrText xml:space="preserve"> STYLEREF CharChapNo \*charformat </w:instrText>
          </w:r>
          <w:r>
            <w:rPr>
              <w:b/>
            </w:rPr>
            <w:fldChar w:fldCharType="separate"/>
          </w:r>
          <w:r w:rsidR="000A1E1D">
            <w:rPr>
              <w:b/>
              <w:noProof/>
            </w:rPr>
            <w:t>Schedule 3</w:t>
          </w:r>
          <w:r>
            <w:rPr>
              <w:b/>
            </w:rPr>
            <w:fldChar w:fldCharType="end"/>
          </w:r>
        </w:p>
      </w:tc>
      <w:tc>
        <w:tcPr>
          <w:tcW w:w="5741" w:type="dxa"/>
        </w:tcPr>
        <w:p w:rsidR="005B0FBB" w:rsidRDefault="005B0FBB">
          <w:pPr>
            <w:pStyle w:val="HeaderEven"/>
          </w:pPr>
          <w:r>
            <w:rPr>
              <w:noProof/>
            </w:rPr>
            <w:fldChar w:fldCharType="begin"/>
          </w:r>
          <w:r>
            <w:rPr>
              <w:noProof/>
            </w:rPr>
            <w:instrText xml:space="preserve"> STYLEREF CharChapText \*charformat </w:instrText>
          </w:r>
          <w:r>
            <w:rPr>
              <w:noProof/>
            </w:rPr>
            <w:fldChar w:fldCharType="separate"/>
          </w:r>
          <w:r w:rsidR="000A1E1D">
            <w:rPr>
              <w:noProof/>
            </w:rPr>
            <w:t>Appointment of members of industry panels</w:t>
          </w:r>
          <w:r>
            <w:rPr>
              <w:noProof/>
            </w:rPr>
            <w:fldChar w:fldCharType="end"/>
          </w:r>
        </w:p>
      </w:tc>
    </w:tr>
    <w:tr w:rsidR="005B0FBB">
      <w:trPr>
        <w:jc w:val="center"/>
      </w:trPr>
      <w:tc>
        <w:tcPr>
          <w:tcW w:w="1560" w:type="dxa"/>
        </w:tcPr>
        <w:p w:rsidR="005B0FBB" w:rsidRDefault="005B0FB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B0FBB" w:rsidRDefault="005B0FBB">
          <w:pPr>
            <w:pStyle w:val="HeaderEven"/>
          </w:pPr>
          <w:r>
            <w:fldChar w:fldCharType="begin"/>
          </w:r>
          <w:r>
            <w:instrText xml:space="preserve"> STYLEREF CharPartText \*charformat </w:instrText>
          </w:r>
          <w:r>
            <w:fldChar w:fldCharType="end"/>
          </w:r>
        </w:p>
      </w:tc>
    </w:tr>
    <w:tr w:rsidR="005B0FBB">
      <w:trPr>
        <w:jc w:val="center"/>
      </w:trPr>
      <w:tc>
        <w:tcPr>
          <w:tcW w:w="7296" w:type="dxa"/>
          <w:gridSpan w:val="2"/>
          <w:tcBorders>
            <w:bottom w:val="single" w:sz="4" w:space="0" w:color="auto"/>
          </w:tcBorders>
        </w:tcPr>
        <w:p w:rsidR="005B0FBB" w:rsidRDefault="005B0FB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A1E1D">
            <w:rPr>
              <w:noProof/>
            </w:rPr>
            <w:t>3.9</w:t>
          </w:r>
          <w:r>
            <w:rPr>
              <w:noProof/>
            </w:rPr>
            <w:fldChar w:fldCharType="end"/>
          </w:r>
        </w:p>
      </w:tc>
    </w:tr>
  </w:tbl>
  <w:p w:rsidR="005B0FBB" w:rsidRDefault="005B0F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B0FBB">
      <w:trPr>
        <w:jc w:val="center"/>
      </w:trPr>
      <w:tc>
        <w:tcPr>
          <w:tcW w:w="5741" w:type="dxa"/>
        </w:tcPr>
        <w:p w:rsidR="005B0FBB" w:rsidRDefault="005B0FBB">
          <w:pPr>
            <w:pStyle w:val="HeaderEven"/>
            <w:jc w:val="right"/>
          </w:pPr>
          <w:r>
            <w:rPr>
              <w:noProof/>
            </w:rPr>
            <w:fldChar w:fldCharType="begin"/>
          </w:r>
          <w:r>
            <w:rPr>
              <w:noProof/>
            </w:rPr>
            <w:instrText xml:space="preserve"> STYLEREF CharChapText \*charformat </w:instrText>
          </w:r>
          <w:r>
            <w:rPr>
              <w:noProof/>
            </w:rPr>
            <w:fldChar w:fldCharType="separate"/>
          </w:r>
          <w:r w:rsidR="000A1E1D">
            <w:rPr>
              <w:noProof/>
            </w:rPr>
            <w:t>Appointment of members of industry panels</w:t>
          </w:r>
          <w:r>
            <w:rPr>
              <w:noProof/>
            </w:rPr>
            <w:fldChar w:fldCharType="end"/>
          </w:r>
        </w:p>
      </w:tc>
      <w:tc>
        <w:tcPr>
          <w:tcW w:w="1560" w:type="dxa"/>
        </w:tcPr>
        <w:p w:rsidR="005B0FBB" w:rsidRDefault="005B0FBB">
          <w:pPr>
            <w:pStyle w:val="HeaderEven"/>
            <w:jc w:val="right"/>
            <w:rPr>
              <w:b/>
            </w:rPr>
          </w:pPr>
          <w:r>
            <w:rPr>
              <w:b/>
            </w:rPr>
            <w:fldChar w:fldCharType="begin"/>
          </w:r>
          <w:r>
            <w:rPr>
              <w:b/>
            </w:rPr>
            <w:instrText xml:space="preserve"> STYLEREF CharChapNo \*charformat </w:instrText>
          </w:r>
          <w:r>
            <w:rPr>
              <w:b/>
            </w:rPr>
            <w:fldChar w:fldCharType="separate"/>
          </w:r>
          <w:r w:rsidR="000A1E1D">
            <w:rPr>
              <w:b/>
              <w:noProof/>
            </w:rPr>
            <w:t>Schedule 3</w:t>
          </w:r>
          <w:r>
            <w:rPr>
              <w:b/>
            </w:rPr>
            <w:fldChar w:fldCharType="end"/>
          </w:r>
        </w:p>
      </w:tc>
    </w:tr>
    <w:tr w:rsidR="005B0FBB">
      <w:trPr>
        <w:jc w:val="center"/>
      </w:trPr>
      <w:tc>
        <w:tcPr>
          <w:tcW w:w="5741" w:type="dxa"/>
        </w:tcPr>
        <w:p w:rsidR="005B0FBB" w:rsidRDefault="005B0FBB">
          <w:pPr>
            <w:pStyle w:val="HeaderEven"/>
            <w:jc w:val="right"/>
          </w:pPr>
          <w:r>
            <w:fldChar w:fldCharType="begin"/>
          </w:r>
          <w:r>
            <w:instrText xml:space="preserve"> STYLEREF CharPartText \*charformat </w:instrText>
          </w:r>
          <w:r>
            <w:fldChar w:fldCharType="end"/>
          </w:r>
        </w:p>
      </w:tc>
      <w:tc>
        <w:tcPr>
          <w:tcW w:w="1560" w:type="dxa"/>
        </w:tcPr>
        <w:p w:rsidR="005B0FBB" w:rsidRDefault="005B0FBB">
          <w:pPr>
            <w:pStyle w:val="HeaderEven"/>
            <w:jc w:val="right"/>
            <w:rPr>
              <w:b/>
            </w:rPr>
          </w:pPr>
          <w:r>
            <w:rPr>
              <w:b/>
            </w:rPr>
            <w:fldChar w:fldCharType="begin"/>
          </w:r>
          <w:r>
            <w:rPr>
              <w:b/>
            </w:rPr>
            <w:instrText xml:space="preserve"> STYLEREF CharPartNo \*charformat </w:instrText>
          </w:r>
          <w:r>
            <w:rPr>
              <w:b/>
            </w:rPr>
            <w:fldChar w:fldCharType="end"/>
          </w:r>
        </w:p>
      </w:tc>
    </w:tr>
    <w:tr w:rsidR="005B0FBB">
      <w:trPr>
        <w:jc w:val="center"/>
      </w:trPr>
      <w:tc>
        <w:tcPr>
          <w:tcW w:w="7296" w:type="dxa"/>
          <w:gridSpan w:val="2"/>
          <w:tcBorders>
            <w:bottom w:val="single" w:sz="4" w:space="0" w:color="auto"/>
          </w:tcBorders>
        </w:tcPr>
        <w:p w:rsidR="005B0FBB" w:rsidRDefault="005B0FB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A1E1D">
            <w:rPr>
              <w:noProof/>
            </w:rPr>
            <w:t>3.8</w:t>
          </w:r>
          <w:r>
            <w:rPr>
              <w:noProof/>
            </w:rPr>
            <w:fldChar w:fldCharType="end"/>
          </w:r>
        </w:p>
      </w:tc>
    </w:tr>
  </w:tbl>
  <w:p w:rsidR="005B0FBB" w:rsidRDefault="005B0FB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B0FBB">
      <w:trPr>
        <w:jc w:val="center"/>
      </w:trPr>
      <w:tc>
        <w:tcPr>
          <w:tcW w:w="1560" w:type="dxa"/>
        </w:tcPr>
        <w:p w:rsidR="005B0FBB" w:rsidRDefault="005B0FBB">
          <w:pPr>
            <w:pStyle w:val="HeaderEven"/>
            <w:rPr>
              <w:b/>
            </w:rPr>
          </w:pPr>
          <w:r>
            <w:rPr>
              <w:b/>
            </w:rPr>
            <w:fldChar w:fldCharType="begin"/>
          </w:r>
          <w:r>
            <w:rPr>
              <w:b/>
            </w:rPr>
            <w:instrText xml:space="preserve"> STYLEREF CharChapNo \*charformat </w:instrText>
          </w:r>
          <w:r>
            <w:rPr>
              <w:b/>
            </w:rPr>
            <w:fldChar w:fldCharType="separate"/>
          </w:r>
          <w:r w:rsidR="000A1E1D">
            <w:rPr>
              <w:b/>
              <w:noProof/>
            </w:rPr>
            <w:t>Schedule 4</w:t>
          </w:r>
          <w:r>
            <w:rPr>
              <w:b/>
            </w:rPr>
            <w:fldChar w:fldCharType="end"/>
          </w:r>
        </w:p>
      </w:tc>
      <w:tc>
        <w:tcPr>
          <w:tcW w:w="5741" w:type="dxa"/>
        </w:tcPr>
        <w:p w:rsidR="005B0FBB" w:rsidRDefault="005B0FBB">
          <w:pPr>
            <w:pStyle w:val="HeaderEven"/>
          </w:pPr>
          <w:r>
            <w:rPr>
              <w:noProof/>
            </w:rPr>
            <w:fldChar w:fldCharType="begin"/>
          </w:r>
          <w:r>
            <w:rPr>
              <w:noProof/>
            </w:rPr>
            <w:instrText xml:space="preserve"> STYLEREF CharChapText \*charformat </w:instrText>
          </w:r>
          <w:r>
            <w:rPr>
              <w:noProof/>
            </w:rPr>
            <w:fldChar w:fldCharType="separate"/>
          </w:r>
          <w:r w:rsidR="000A1E1D">
            <w:rPr>
              <w:noProof/>
            </w:rPr>
            <w:t>Arbitration guidelines––competition principles agreement, cl 6 (4) (i), (j) and (l)</w:t>
          </w:r>
          <w:r>
            <w:rPr>
              <w:noProof/>
            </w:rPr>
            <w:fldChar w:fldCharType="end"/>
          </w:r>
        </w:p>
      </w:tc>
    </w:tr>
    <w:tr w:rsidR="005B0FBB">
      <w:trPr>
        <w:jc w:val="center"/>
      </w:trPr>
      <w:tc>
        <w:tcPr>
          <w:tcW w:w="1560" w:type="dxa"/>
        </w:tcPr>
        <w:p w:rsidR="005B0FBB" w:rsidRDefault="005B0FB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B0FBB" w:rsidRDefault="005B0FBB">
          <w:pPr>
            <w:pStyle w:val="HeaderEven"/>
          </w:pPr>
          <w:r>
            <w:fldChar w:fldCharType="begin"/>
          </w:r>
          <w:r>
            <w:instrText xml:space="preserve"> STYLEREF CharPartText \*charformat </w:instrText>
          </w:r>
          <w:r>
            <w:fldChar w:fldCharType="end"/>
          </w:r>
        </w:p>
      </w:tc>
    </w:tr>
    <w:tr w:rsidR="005B0FBB">
      <w:trPr>
        <w:jc w:val="center"/>
      </w:trPr>
      <w:tc>
        <w:tcPr>
          <w:tcW w:w="7296" w:type="dxa"/>
          <w:gridSpan w:val="2"/>
          <w:tcBorders>
            <w:bottom w:val="single" w:sz="4" w:space="0" w:color="auto"/>
          </w:tcBorders>
        </w:tcPr>
        <w:p w:rsidR="005B0FBB" w:rsidRDefault="005B0FB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A1E1D">
            <w:rPr>
              <w:noProof/>
            </w:rPr>
            <w:t>4.2</w:t>
          </w:r>
          <w:r>
            <w:rPr>
              <w:noProof/>
            </w:rPr>
            <w:fldChar w:fldCharType="end"/>
          </w:r>
        </w:p>
      </w:tc>
    </w:tr>
  </w:tbl>
  <w:p w:rsidR="005B0FBB" w:rsidRDefault="005B0F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B0FBB">
      <w:trPr>
        <w:jc w:val="center"/>
      </w:trPr>
      <w:tc>
        <w:tcPr>
          <w:tcW w:w="5741" w:type="dxa"/>
        </w:tcPr>
        <w:p w:rsidR="005B0FBB" w:rsidRDefault="005B0FBB">
          <w:pPr>
            <w:pStyle w:val="HeaderEven"/>
            <w:jc w:val="right"/>
          </w:pPr>
          <w:r>
            <w:rPr>
              <w:noProof/>
            </w:rPr>
            <w:fldChar w:fldCharType="begin"/>
          </w:r>
          <w:r>
            <w:rPr>
              <w:noProof/>
            </w:rPr>
            <w:instrText xml:space="preserve"> STYLEREF CharChapText \*charformat </w:instrText>
          </w:r>
          <w:r>
            <w:rPr>
              <w:noProof/>
            </w:rPr>
            <w:fldChar w:fldCharType="separate"/>
          </w:r>
          <w:r w:rsidR="000A1E1D">
            <w:rPr>
              <w:noProof/>
            </w:rPr>
            <w:t>Arbitration guidelines––competition principles agreement, cl 6 (4) (i), (j) and (l)</w:t>
          </w:r>
          <w:r>
            <w:rPr>
              <w:noProof/>
            </w:rPr>
            <w:fldChar w:fldCharType="end"/>
          </w:r>
        </w:p>
      </w:tc>
      <w:tc>
        <w:tcPr>
          <w:tcW w:w="1560" w:type="dxa"/>
        </w:tcPr>
        <w:p w:rsidR="005B0FBB" w:rsidRDefault="005B0FBB">
          <w:pPr>
            <w:pStyle w:val="HeaderEven"/>
            <w:jc w:val="right"/>
            <w:rPr>
              <w:b/>
            </w:rPr>
          </w:pPr>
          <w:r>
            <w:rPr>
              <w:b/>
            </w:rPr>
            <w:fldChar w:fldCharType="begin"/>
          </w:r>
          <w:r>
            <w:rPr>
              <w:b/>
            </w:rPr>
            <w:instrText xml:space="preserve"> STYLEREF CharChapNo \*charformat </w:instrText>
          </w:r>
          <w:r>
            <w:rPr>
              <w:b/>
            </w:rPr>
            <w:fldChar w:fldCharType="separate"/>
          </w:r>
          <w:r w:rsidR="000A1E1D">
            <w:rPr>
              <w:b/>
              <w:noProof/>
            </w:rPr>
            <w:t>Schedule 4</w:t>
          </w:r>
          <w:r>
            <w:rPr>
              <w:b/>
            </w:rPr>
            <w:fldChar w:fldCharType="end"/>
          </w:r>
        </w:p>
      </w:tc>
    </w:tr>
    <w:tr w:rsidR="005B0FBB">
      <w:trPr>
        <w:jc w:val="center"/>
      </w:trPr>
      <w:tc>
        <w:tcPr>
          <w:tcW w:w="5741" w:type="dxa"/>
        </w:tcPr>
        <w:p w:rsidR="005B0FBB" w:rsidRDefault="005B0FBB">
          <w:pPr>
            <w:pStyle w:val="HeaderEven"/>
            <w:jc w:val="right"/>
          </w:pPr>
          <w:r>
            <w:fldChar w:fldCharType="begin"/>
          </w:r>
          <w:r>
            <w:instrText xml:space="preserve"> STYLEREF CharPartText \*charformat </w:instrText>
          </w:r>
          <w:r>
            <w:fldChar w:fldCharType="end"/>
          </w:r>
        </w:p>
      </w:tc>
      <w:tc>
        <w:tcPr>
          <w:tcW w:w="1560" w:type="dxa"/>
        </w:tcPr>
        <w:p w:rsidR="005B0FBB" w:rsidRDefault="005B0FBB">
          <w:pPr>
            <w:pStyle w:val="HeaderEven"/>
            <w:jc w:val="right"/>
            <w:rPr>
              <w:b/>
            </w:rPr>
          </w:pPr>
          <w:r>
            <w:rPr>
              <w:b/>
            </w:rPr>
            <w:fldChar w:fldCharType="begin"/>
          </w:r>
          <w:r>
            <w:rPr>
              <w:b/>
            </w:rPr>
            <w:instrText xml:space="preserve"> STYLEREF CharPartNo \*charformat </w:instrText>
          </w:r>
          <w:r>
            <w:rPr>
              <w:b/>
            </w:rPr>
            <w:fldChar w:fldCharType="end"/>
          </w:r>
        </w:p>
      </w:tc>
    </w:tr>
    <w:tr w:rsidR="005B0FBB">
      <w:trPr>
        <w:jc w:val="center"/>
      </w:trPr>
      <w:tc>
        <w:tcPr>
          <w:tcW w:w="7296" w:type="dxa"/>
          <w:gridSpan w:val="2"/>
          <w:tcBorders>
            <w:bottom w:val="single" w:sz="4" w:space="0" w:color="auto"/>
          </w:tcBorders>
        </w:tcPr>
        <w:p w:rsidR="005B0FBB" w:rsidRDefault="005B0FB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A1E1D">
            <w:rPr>
              <w:noProof/>
            </w:rPr>
            <w:t>4.1</w:t>
          </w:r>
          <w:r>
            <w:rPr>
              <w:noProof/>
            </w:rPr>
            <w:fldChar w:fldCharType="end"/>
          </w:r>
        </w:p>
      </w:tc>
    </w:tr>
  </w:tbl>
  <w:p w:rsidR="005B0FBB" w:rsidRDefault="005B0FB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B0FBB">
      <w:trPr>
        <w:jc w:val="center"/>
      </w:trPr>
      <w:tc>
        <w:tcPr>
          <w:tcW w:w="1340" w:type="dxa"/>
        </w:tcPr>
        <w:p w:rsidR="005B0FBB" w:rsidRDefault="005B0FBB">
          <w:pPr>
            <w:pStyle w:val="HeaderEven"/>
          </w:pPr>
        </w:p>
      </w:tc>
      <w:tc>
        <w:tcPr>
          <w:tcW w:w="6583" w:type="dxa"/>
        </w:tcPr>
        <w:p w:rsidR="005B0FBB" w:rsidRDefault="005B0FBB">
          <w:pPr>
            <w:pStyle w:val="HeaderEven"/>
          </w:pPr>
        </w:p>
      </w:tc>
    </w:tr>
    <w:tr w:rsidR="005B0FBB">
      <w:trPr>
        <w:jc w:val="center"/>
      </w:trPr>
      <w:tc>
        <w:tcPr>
          <w:tcW w:w="7923" w:type="dxa"/>
          <w:gridSpan w:val="2"/>
          <w:tcBorders>
            <w:bottom w:val="single" w:sz="4" w:space="0" w:color="auto"/>
          </w:tcBorders>
        </w:tcPr>
        <w:p w:rsidR="005B0FBB" w:rsidRDefault="005B0FBB">
          <w:pPr>
            <w:pStyle w:val="HeaderEven6"/>
          </w:pPr>
          <w:r>
            <w:t>Dictionary</w:t>
          </w:r>
        </w:p>
      </w:tc>
    </w:tr>
  </w:tbl>
  <w:p w:rsidR="005B0FBB" w:rsidRDefault="005B0FB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B0FBB">
      <w:trPr>
        <w:jc w:val="center"/>
      </w:trPr>
      <w:tc>
        <w:tcPr>
          <w:tcW w:w="6583" w:type="dxa"/>
        </w:tcPr>
        <w:p w:rsidR="005B0FBB" w:rsidRDefault="005B0FBB">
          <w:pPr>
            <w:pStyle w:val="HeaderOdd"/>
          </w:pPr>
        </w:p>
      </w:tc>
      <w:tc>
        <w:tcPr>
          <w:tcW w:w="1340" w:type="dxa"/>
        </w:tcPr>
        <w:p w:rsidR="005B0FBB" w:rsidRDefault="005B0FBB">
          <w:pPr>
            <w:pStyle w:val="HeaderOdd"/>
          </w:pPr>
        </w:p>
      </w:tc>
    </w:tr>
    <w:tr w:rsidR="005B0FBB">
      <w:trPr>
        <w:jc w:val="center"/>
      </w:trPr>
      <w:tc>
        <w:tcPr>
          <w:tcW w:w="7923" w:type="dxa"/>
          <w:gridSpan w:val="2"/>
          <w:tcBorders>
            <w:bottom w:val="single" w:sz="4" w:space="0" w:color="auto"/>
          </w:tcBorders>
        </w:tcPr>
        <w:p w:rsidR="005B0FBB" w:rsidRDefault="005B0FBB">
          <w:pPr>
            <w:pStyle w:val="HeaderOdd6"/>
          </w:pPr>
          <w:r>
            <w:t>Dictionary</w:t>
          </w:r>
        </w:p>
      </w:tc>
    </w:tr>
  </w:tbl>
  <w:p w:rsidR="005B0FBB" w:rsidRDefault="005B0FB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B0FBB">
      <w:trPr>
        <w:jc w:val="center"/>
      </w:trPr>
      <w:tc>
        <w:tcPr>
          <w:tcW w:w="1234" w:type="dxa"/>
          <w:gridSpan w:val="2"/>
        </w:tcPr>
        <w:p w:rsidR="005B0FBB" w:rsidRDefault="005B0FBB">
          <w:pPr>
            <w:pStyle w:val="HeaderEven"/>
            <w:rPr>
              <w:b/>
            </w:rPr>
          </w:pPr>
          <w:r>
            <w:rPr>
              <w:b/>
            </w:rPr>
            <w:t>Endnotes</w:t>
          </w:r>
        </w:p>
      </w:tc>
      <w:tc>
        <w:tcPr>
          <w:tcW w:w="6062" w:type="dxa"/>
        </w:tcPr>
        <w:p w:rsidR="005B0FBB" w:rsidRDefault="005B0FBB">
          <w:pPr>
            <w:pStyle w:val="HeaderEven"/>
          </w:pPr>
        </w:p>
      </w:tc>
    </w:tr>
    <w:tr w:rsidR="005B0FBB">
      <w:trPr>
        <w:cantSplit/>
        <w:jc w:val="center"/>
      </w:trPr>
      <w:tc>
        <w:tcPr>
          <w:tcW w:w="7296" w:type="dxa"/>
          <w:gridSpan w:val="3"/>
        </w:tcPr>
        <w:p w:rsidR="005B0FBB" w:rsidRDefault="005B0FBB">
          <w:pPr>
            <w:pStyle w:val="HeaderEven"/>
          </w:pPr>
        </w:p>
      </w:tc>
    </w:tr>
    <w:tr w:rsidR="005B0FBB">
      <w:trPr>
        <w:cantSplit/>
        <w:jc w:val="center"/>
      </w:trPr>
      <w:tc>
        <w:tcPr>
          <w:tcW w:w="700" w:type="dxa"/>
          <w:tcBorders>
            <w:bottom w:val="single" w:sz="4" w:space="0" w:color="auto"/>
          </w:tcBorders>
        </w:tcPr>
        <w:p w:rsidR="005B0FBB" w:rsidRDefault="005B0FBB">
          <w:pPr>
            <w:pStyle w:val="HeaderEven6"/>
          </w:pPr>
          <w:r>
            <w:rPr>
              <w:noProof/>
            </w:rPr>
            <w:fldChar w:fldCharType="begin"/>
          </w:r>
          <w:r>
            <w:rPr>
              <w:noProof/>
            </w:rPr>
            <w:instrText xml:space="preserve"> STYLEREF charTableNo \*charformat </w:instrText>
          </w:r>
          <w:r>
            <w:rPr>
              <w:noProof/>
            </w:rPr>
            <w:fldChar w:fldCharType="separate"/>
          </w:r>
          <w:r w:rsidR="000A1E1D">
            <w:rPr>
              <w:noProof/>
            </w:rPr>
            <w:t>5</w:t>
          </w:r>
          <w:r>
            <w:rPr>
              <w:noProof/>
            </w:rPr>
            <w:fldChar w:fldCharType="end"/>
          </w:r>
        </w:p>
      </w:tc>
      <w:tc>
        <w:tcPr>
          <w:tcW w:w="6600" w:type="dxa"/>
          <w:gridSpan w:val="2"/>
          <w:tcBorders>
            <w:bottom w:val="single" w:sz="4" w:space="0" w:color="auto"/>
          </w:tcBorders>
        </w:tcPr>
        <w:p w:rsidR="005B0FBB" w:rsidRDefault="005B0FBB">
          <w:pPr>
            <w:pStyle w:val="HeaderEven6"/>
          </w:pPr>
          <w:r>
            <w:rPr>
              <w:noProof/>
            </w:rPr>
            <w:fldChar w:fldCharType="begin"/>
          </w:r>
          <w:r>
            <w:rPr>
              <w:noProof/>
            </w:rPr>
            <w:instrText xml:space="preserve"> STYLEREF charTableText \*charformat </w:instrText>
          </w:r>
          <w:r>
            <w:rPr>
              <w:noProof/>
            </w:rPr>
            <w:fldChar w:fldCharType="separate"/>
          </w:r>
          <w:r w:rsidR="000A1E1D">
            <w:rPr>
              <w:noProof/>
            </w:rPr>
            <w:t>Earlier republications</w:t>
          </w:r>
          <w:r>
            <w:rPr>
              <w:noProof/>
            </w:rPr>
            <w:fldChar w:fldCharType="end"/>
          </w:r>
        </w:p>
      </w:tc>
    </w:tr>
  </w:tbl>
  <w:p w:rsidR="005B0FBB" w:rsidRDefault="005B0FB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B0FBB">
      <w:trPr>
        <w:jc w:val="center"/>
      </w:trPr>
      <w:tc>
        <w:tcPr>
          <w:tcW w:w="5741" w:type="dxa"/>
        </w:tcPr>
        <w:p w:rsidR="005B0FBB" w:rsidRDefault="005B0FBB">
          <w:pPr>
            <w:pStyle w:val="HeaderEven"/>
            <w:jc w:val="right"/>
          </w:pPr>
        </w:p>
      </w:tc>
      <w:tc>
        <w:tcPr>
          <w:tcW w:w="1560" w:type="dxa"/>
          <w:gridSpan w:val="2"/>
        </w:tcPr>
        <w:p w:rsidR="005B0FBB" w:rsidRDefault="005B0FBB">
          <w:pPr>
            <w:pStyle w:val="HeaderEven"/>
            <w:jc w:val="right"/>
            <w:rPr>
              <w:b/>
            </w:rPr>
          </w:pPr>
          <w:r>
            <w:rPr>
              <w:b/>
            </w:rPr>
            <w:t>Endnotes</w:t>
          </w:r>
        </w:p>
      </w:tc>
    </w:tr>
    <w:tr w:rsidR="005B0FBB">
      <w:trPr>
        <w:jc w:val="center"/>
      </w:trPr>
      <w:tc>
        <w:tcPr>
          <w:tcW w:w="7301" w:type="dxa"/>
          <w:gridSpan w:val="3"/>
        </w:tcPr>
        <w:p w:rsidR="005B0FBB" w:rsidRDefault="005B0FBB">
          <w:pPr>
            <w:pStyle w:val="HeaderEven"/>
            <w:jc w:val="right"/>
            <w:rPr>
              <w:b/>
            </w:rPr>
          </w:pPr>
        </w:p>
      </w:tc>
    </w:tr>
    <w:tr w:rsidR="005B0FBB">
      <w:trPr>
        <w:jc w:val="center"/>
      </w:trPr>
      <w:tc>
        <w:tcPr>
          <w:tcW w:w="6600" w:type="dxa"/>
          <w:gridSpan w:val="2"/>
          <w:tcBorders>
            <w:bottom w:val="single" w:sz="4" w:space="0" w:color="auto"/>
          </w:tcBorders>
        </w:tcPr>
        <w:p w:rsidR="005B0FBB" w:rsidRDefault="005B0FBB">
          <w:pPr>
            <w:pStyle w:val="HeaderOdd6"/>
          </w:pPr>
          <w:r>
            <w:rPr>
              <w:noProof/>
            </w:rPr>
            <w:fldChar w:fldCharType="begin"/>
          </w:r>
          <w:r>
            <w:rPr>
              <w:noProof/>
            </w:rPr>
            <w:instrText xml:space="preserve"> STYLEREF charTableText \*charformat </w:instrText>
          </w:r>
          <w:r>
            <w:rPr>
              <w:noProof/>
            </w:rPr>
            <w:fldChar w:fldCharType="separate"/>
          </w:r>
          <w:r w:rsidR="000A1E1D">
            <w:rPr>
              <w:noProof/>
            </w:rPr>
            <w:t>Earlier republications</w:t>
          </w:r>
          <w:r>
            <w:rPr>
              <w:noProof/>
            </w:rPr>
            <w:fldChar w:fldCharType="end"/>
          </w:r>
        </w:p>
      </w:tc>
      <w:tc>
        <w:tcPr>
          <w:tcW w:w="700" w:type="dxa"/>
          <w:tcBorders>
            <w:bottom w:val="single" w:sz="4" w:space="0" w:color="auto"/>
          </w:tcBorders>
        </w:tcPr>
        <w:p w:rsidR="005B0FBB" w:rsidRDefault="005B0FBB">
          <w:pPr>
            <w:pStyle w:val="HeaderOdd6"/>
          </w:pPr>
          <w:r>
            <w:rPr>
              <w:noProof/>
            </w:rPr>
            <w:fldChar w:fldCharType="begin"/>
          </w:r>
          <w:r>
            <w:rPr>
              <w:noProof/>
            </w:rPr>
            <w:instrText xml:space="preserve"> STYLEREF charTableNo \*charformat </w:instrText>
          </w:r>
          <w:r>
            <w:rPr>
              <w:noProof/>
            </w:rPr>
            <w:fldChar w:fldCharType="separate"/>
          </w:r>
          <w:r w:rsidR="000A1E1D">
            <w:rPr>
              <w:noProof/>
            </w:rPr>
            <w:t>5</w:t>
          </w:r>
          <w:r>
            <w:rPr>
              <w:noProof/>
            </w:rPr>
            <w:fldChar w:fldCharType="end"/>
          </w:r>
        </w:p>
      </w:tc>
    </w:tr>
  </w:tbl>
  <w:p w:rsidR="005B0FBB" w:rsidRDefault="005B0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F3" w:rsidRDefault="004450F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B" w:rsidRDefault="005B0FB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036EEE">
      <w:tc>
        <w:tcPr>
          <w:tcW w:w="900" w:type="pct"/>
        </w:tcPr>
        <w:p w:rsidR="00036EEE" w:rsidRDefault="00036EEE">
          <w:pPr>
            <w:pStyle w:val="HeaderEven"/>
          </w:pPr>
        </w:p>
      </w:tc>
      <w:tc>
        <w:tcPr>
          <w:tcW w:w="4100" w:type="pct"/>
        </w:tcPr>
        <w:p w:rsidR="00036EEE" w:rsidRDefault="00036EEE">
          <w:pPr>
            <w:pStyle w:val="HeaderEven"/>
          </w:pPr>
        </w:p>
      </w:tc>
    </w:tr>
    <w:tr w:rsidR="00036EEE">
      <w:tc>
        <w:tcPr>
          <w:tcW w:w="4100" w:type="pct"/>
          <w:gridSpan w:val="2"/>
          <w:tcBorders>
            <w:bottom w:val="single" w:sz="4" w:space="0" w:color="auto"/>
          </w:tcBorders>
        </w:tcPr>
        <w:p w:rsidR="00036EEE" w:rsidRDefault="005F1567">
          <w:pPr>
            <w:pStyle w:val="HeaderEven6"/>
          </w:pPr>
          <w:r>
            <w:fldChar w:fldCharType="begin"/>
          </w:r>
          <w:r w:rsidR="00036EEE">
            <w:instrText xml:space="preserve"> STYLEREF charContents \* MERGEFORMAT </w:instrText>
          </w:r>
          <w:r>
            <w:fldChar w:fldCharType="end"/>
          </w:r>
        </w:p>
      </w:tc>
    </w:tr>
  </w:tbl>
  <w:p w:rsidR="00036EEE" w:rsidRDefault="00036EEE">
    <w:pPr>
      <w:pStyle w:val="N-9pt"/>
    </w:pPr>
    <w:r>
      <w:tab/>
    </w:r>
    <w:r w:rsidR="005F1567">
      <w:fldChar w:fldCharType="begin"/>
    </w:r>
    <w:r>
      <w:instrText xml:space="preserve"> STYLEREF charPage \* MERGEFORMAT </w:instrText>
    </w:r>
    <w:r w:rsidR="005F1567">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036EEE">
      <w:tc>
        <w:tcPr>
          <w:tcW w:w="4100" w:type="pct"/>
        </w:tcPr>
        <w:p w:rsidR="00036EEE" w:rsidRDefault="00036EEE">
          <w:pPr>
            <w:pStyle w:val="HeaderOdd"/>
          </w:pPr>
        </w:p>
      </w:tc>
      <w:tc>
        <w:tcPr>
          <w:tcW w:w="900" w:type="pct"/>
        </w:tcPr>
        <w:p w:rsidR="00036EEE" w:rsidRDefault="00036EEE">
          <w:pPr>
            <w:pStyle w:val="HeaderOdd"/>
          </w:pPr>
        </w:p>
      </w:tc>
    </w:tr>
    <w:tr w:rsidR="00036EEE">
      <w:tc>
        <w:tcPr>
          <w:tcW w:w="900" w:type="pct"/>
          <w:gridSpan w:val="2"/>
          <w:tcBorders>
            <w:bottom w:val="single" w:sz="4" w:space="0" w:color="auto"/>
          </w:tcBorders>
        </w:tcPr>
        <w:p w:rsidR="00036EEE" w:rsidRDefault="005F1567">
          <w:pPr>
            <w:pStyle w:val="HeaderOdd6"/>
          </w:pPr>
          <w:r>
            <w:fldChar w:fldCharType="begin"/>
          </w:r>
          <w:r w:rsidR="00036EEE">
            <w:instrText xml:space="preserve"> STYLEREF charContents \* MERGEFORMAT </w:instrText>
          </w:r>
          <w:r>
            <w:fldChar w:fldCharType="end"/>
          </w:r>
        </w:p>
      </w:tc>
    </w:tr>
  </w:tbl>
  <w:p w:rsidR="00036EEE" w:rsidRDefault="00036EEE">
    <w:pPr>
      <w:pStyle w:val="N-9pt"/>
    </w:pPr>
    <w:r>
      <w:tab/>
    </w:r>
    <w:r w:rsidR="005F1567">
      <w:fldChar w:fldCharType="begin"/>
    </w:r>
    <w:r>
      <w:instrText xml:space="preserve"> STYLEREF charPage \* MERGEFORMAT </w:instrText>
    </w:r>
    <w:r w:rsidR="005F1567">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EE" w:rsidRDefault="00036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F3" w:rsidRDefault="004450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B0FBB">
      <w:tc>
        <w:tcPr>
          <w:tcW w:w="900" w:type="pct"/>
        </w:tcPr>
        <w:p w:rsidR="005B0FBB" w:rsidRDefault="005B0FBB">
          <w:pPr>
            <w:pStyle w:val="HeaderEven"/>
          </w:pPr>
        </w:p>
      </w:tc>
      <w:tc>
        <w:tcPr>
          <w:tcW w:w="4100" w:type="pct"/>
        </w:tcPr>
        <w:p w:rsidR="005B0FBB" w:rsidRDefault="005B0FBB">
          <w:pPr>
            <w:pStyle w:val="HeaderEven"/>
          </w:pPr>
        </w:p>
      </w:tc>
    </w:tr>
    <w:tr w:rsidR="005B0FBB">
      <w:tc>
        <w:tcPr>
          <w:tcW w:w="4100" w:type="pct"/>
          <w:gridSpan w:val="2"/>
          <w:tcBorders>
            <w:bottom w:val="single" w:sz="4" w:space="0" w:color="auto"/>
          </w:tcBorders>
        </w:tcPr>
        <w:p w:rsidR="005B0FBB" w:rsidRDefault="005B0FBB">
          <w:pPr>
            <w:pStyle w:val="HeaderEven6"/>
          </w:pPr>
          <w:r>
            <w:rPr>
              <w:noProof/>
            </w:rPr>
            <w:fldChar w:fldCharType="begin"/>
          </w:r>
          <w:r>
            <w:rPr>
              <w:noProof/>
            </w:rPr>
            <w:instrText xml:space="preserve"> STYLEREF charContents \* MERGEFORMAT </w:instrText>
          </w:r>
          <w:r>
            <w:rPr>
              <w:noProof/>
            </w:rPr>
            <w:fldChar w:fldCharType="separate"/>
          </w:r>
          <w:r w:rsidR="00A71CE1">
            <w:rPr>
              <w:noProof/>
            </w:rPr>
            <w:t>Contents</w:t>
          </w:r>
          <w:r>
            <w:rPr>
              <w:noProof/>
            </w:rPr>
            <w:fldChar w:fldCharType="end"/>
          </w:r>
        </w:p>
      </w:tc>
    </w:tr>
  </w:tbl>
  <w:p w:rsidR="005B0FBB" w:rsidRDefault="005B0FBB">
    <w:pPr>
      <w:pStyle w:val="N-9pt"/>
    </w:pPr>
    <w:r>
      <w:tab/>
    </w:r>
    <w:r>
      <w:rPr>
        <w:noProof/>
      </w:rPr>
      <w:fldChar w:fldCharType="begin"/>
    </w:r>
    <w:r>
      <w:rPr>
        <w:noProof/>
      </w:rPr>
      <w:instrText xml:space="preserve"> STYLEREF charPage \* MERGEFORMAT </w:instrText>
    </w:r>
    <w:r>
      <w:rPr>
        <w:noProof/>
      </w:rPr>
      <w:fldChar w:fldCharType="separate"/>
    </w:r>
    <w:r w:rsidR="00A71CE1">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B0FBB">
      <w:tc>
        <w:tcPr>
          <w:tcW w:w="4100" w:type="pct"/>
        </w:tcPr>
        <w:p w:rsidR="005B0FBB" w:rsidRDefault="005B0FBB">
          <w:pPr>
            <w:pStyle w:val="HeaderOdd"/>
          </w:pPr>
        </w:p>
      </w:tc>
      <w:tc>
        <w:tcPr>
          <w:tcW w:w="900" w:type="pct"/>
        </w:tcPr>
        <w:p w:rsidR="005B0FBB" w:rsidRDefault="005B0FBB">
          <w:pPr>
            <w:pStyle w:val="HeaderOdd"/>
          </w:pPr>
        </w:p>
      </w:tc>
    </w:tr>
    <w:tr w:rsidR="005B0FBB">
      <w:tc>
        <w:tcPr>
          <w:tcW w:w="900" w:type="pct"/>
          <w:gridSpan w:val="2"/>
          <w:tcBorders>
            <w:bottom w:val="single" w:sz="4" w:space="0" w:color="auto"/>
          </w:tcBorders>
        </w:tcPr>
        <w:p w:rsidR="005B0FBB" w:rsidRDefault="005B0FBB">
          <w:pPr>
            <w:pStyle w:val="HeaderOdd6"/>
          </w:pPr>
          <w:r>
            <w:rPr>
              <w:noProof/>
            </w:rPr>
            <w:fldChar w:fldCharType="begin"/>
          </w:r>
          <w:r>
            <w:rPr>
              <w:noProof/>
            </w:rPr>
            <w:instrText xml:space="preserve"> STYLEREF charContents \* MERGEFORMAT </w:instrText>
          </w:r>
          <w:r>
            <w:rPr>
              <w:noProof/>
            </w:rPr>
            <w:fldChar w:fldCharType="separate"/>
          </w:r>
          <w:r w:rsidR="00A71CE1">
            <w:rPr>
              <w:noProof/>
            </w:rPr>
            <w:t>Contents</w:t>
          </w:r>
          <w:r>
            <w:rPr>
              <w:noProof/>
            </w:rPr>
            <w:fldChar w:fldCharType="end"/>
          </w:r>
        </w:p>
      </w:tc>
    </w:tr>
  </w:tbl>
  <w:p w:rsidR="005B0FBB" w:rsidRDefault="005B0FBB">
    <w:pPr>
      <w:pStyle w:val="N-9pt"/>
    </w:pPr>
    <w:r>
      <w:tab/>
    </w:r>
    <w:r>
      <w:rPr>
        <w:noProof/>
      </w:rPr>
      <w:fldChar w:fldCharType="begin"/>
    </w:r>
    <w:r>
      <w:rPr>
        <w:noProof/>
      </w:rPr>
      <w:instrText xml:space="preserve"> STYLEREF charPage \* MERGEFORMAT </w:instrText>
    </w:r>
    <w:r>
      <w:rPr>
        <w:noProof/>
      </w:rPr>
      <w:fldChar w:fldCharType="separate"/>
    </w:r>
    <w:r w:rsidR="00A71CE1">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B0FBB">
      <w:tc>
        <w:tcPr>
          <w:tcW w:w="900" w:type="pct"/>
        </w:tcPr>
        <w:p w:rsidR="005B0FBB" w:rsidRDefault="005B0FBB">
          <w:pPr>
            <w:pStyle w:val="HeaderEven"/>
            <w:rPr>
              <w:b/>
            </w:rPr>
          </w:pPr>
          <w:r>
            <w:rPr>
              <w:b/>
            </w:rPr>
            <w:fldChar w:fldCharType="begin"/>
          </w:r>
          <w:r>
            <w:rPr>
              <w:b/>
            </w:rPr>
            <w:instrText xml:space="preserve"> STYLEREF CharPartNo \*charformat </w:instrText>
          </w:r>
          <w:r>
            <w:rPr>
              <w:b/>
            </w:rPr>
            <w:fldChar w:fldCharType="separate"/>
          </w:r>
          <w:r w:rsidR="000A1E1D">
            <w:rPr>
              <w:b/>
              <w:noProof/>
            </w:rPr>
            <w:t>Part 10</w:t>
          </w:r>
          <w:r>
            <w:rPr>
              <w:b/>
            </w:rPr>
            <w:fldChar w:fldCharType="end"/>
          </w:r>
        </w:p>
      </w:tc>
      <w:tc>
        <w:tcPr>
          <w:tcW w:w="4100" w:type="pct"/>
        </w:tcPr>
        <w:p w:rsidR="005B0FBB" w:rsidRDefault="005B0FBB">
          <w:pPr>
            <w:pStyle w:val="HeaderEven"/>
          </w:pPr>
          <w:r>
            <w:rPr>
              <w:noProof/>
            </w:rPr>
            <w:fldChar w:fldCharType="begin"/>
          </w:r>
          <w:r>
            <w:rPr>
              <w:noProof/>
            </w:rPr>
            <w:instrText xml:space="preserve"> STYLEREF CharPartText \*charformat </w:instrText>
          </w:r>
          <w:r>
            <w:rPr>
              <w:noProof/>
            </w:rPr>
            <w:fldChar w:fldCharType="separate"/>
          </w:r>
          <w:r w:rsidR="000A1E1D">
            <w:rPr>
              <w:noProof/>
            </w:rPr>
            <w:t>Miscellaneous</w:t>
          </w:r>
          <w:r>
            <w:rPr>
              <w:noProof/>
            </w:rPr>
            <w:fldChar w:fldCharType="end"/>
          </w:r>
        </w:p>
      </w:tc>
    </w:tr>
    <w:tr w:rsidR="005B0FBB">
      <w:tc>
        <w:tcPr>
          <w:tcW w:w="900" w:type="pct"/>
        </w:tcPr>
        <w:p w:rsidR="005B0FBB" w:rsidRDefault="005B0FB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B0FBB" w:rsidRDefault="005B0FBB">
          <w:pPr>
            <w:pStyle w:val="HeaderEven"/>
          </w:pPr>
          <w:r>
            <w:fldChar w:fldCharType="begin"/>
          </w:r>
          <w:r>
            <w:instrText xml:space="preserve"> STYLEREF CharDivText \*charformat </w:instrText>
          </w:r>
          <w:r>
            <w:fldChar w:fldCharType="end"/>
          </w:r>
        </w:p>
      </w:tc>
    </w:tr>
    <w:tr w:rsidR="005B0FBB">
      <w:trPr>
        <w:cantSplit/>
      </w:trPr>
      <w:tc>
        <w:tcPr>
          <w:tcW w:w="4997" w:type="pct"/>
          <w:gridSpan w:val="2"/>
          <w:tcBorders>
            <w:bottom w:val="single" w:sz="4" w:space="0" w:color="auto"/>
          </w:tcBorders>
        </w:tcPr>
        <w:p w:rsidR="005B0FBB" w:rsidRDefault="007A6C63">
          <w:pPr>
            <w:pStyle w:val="HeaderEven6"/>
          </w:pPr>
          <w:r>
            <w:fldChar w:fldCharType="begin"/>
          </w:r>
          <w:r>
            <w:instrText xml:space="preserve"> DOCPROPERTY "Company"  \* MERGEFORMAT </w:instrText>
          </w:r>
          <w:r>
            <w:fldChar w:fldCharType="separate"/>
          </w:r>
          <w:r w:rsidR="004450F3">
            <w:t>Section</w:t>
          </w:r>
          <w:r>
            <w:fldChar w:fldCharType="end"/>
          </w:r>
          <w:r w:rsidR="005B0FBB">
            <w:t xml:space="preserve"> </w:t>
          </w:r>
          <w:r w:rsidR="005B0FBB">
            <w:rPr>
              <w:noProof/>
            </w:rPr>
            <w:fldChar w:fldCharType="begin"/>
          </w:r>
          <w:r w:rsidR="005B0FBB">
            <w:rPr>
              <w:noProof/>
            </w:rPr>
            <w:instrText xml:space="preserve"> STYLEREF CharSectNo \*charformat </w:instrText>
          </w:r>
          <w:r w:rsidR="005B0FBB">
            <w:rPr>
              <w:noProof/>
            </w:rPr>
            <w:fldChar w:fldCharType="separate"/>
          </w:r>
          <w:r w:rsidR="000A1E1D">
            <w:rPr>
              <w:noProof/>
            </w:rPr>
            <w:t>56</w:t>
          </w:r>
          <w:r w:rsidR="005B0FBB">
            <w:rPr>
              <w:noProof/>
            </w:rPr>
            <w:fldChar w:fldCharType="end"/>
          </w:r>
        </w:p>
      </w:tc>
    </w:tr>
  </w:tbl>
  <w:p w:rsidR="005B0FBB" w:rsidRDefault="005B0F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B0FBB">
      <w:tc>
        <w:tcPr>
          <w:tcW w:w="4100" w:type="pct"/>
        </w:tcPr>
        <w:p w:rsidR="005B0FBB" w:rsidRDefault="005B0FBB">
          <w:pPr>
            <w:pStyle w:val="HeaderEven"/>
            <w:jc w:val="right"/>
          </w:pPr>
          <w:r>
            <w:rPr>
              <w:noProof/>
            </w:rPr>
            <w:fldChar w:fldCharType="begin"/>
          </w:r>
          <w:r>
            <w:rPr>
              <w:noProof/>
            </w:rPr>
            <w:instrText xml:space="preserve"> STYLEREF CharPartText \*charformat </w:instrText>
          </w:r>
          <w:r>
            <w:rPr>
              <w:noProof/>
            </w:rPr>
            <w:fldChar w:fldCharType="separate"/>
          </w:r>
          <w:r w:rsidR="000A1E1D">
            <w:rPr>
              <w:noProof/>
            </w:rPr>
            <w:t>Miscellaneous</w:t>
          </w:r>
          <w:r>
            <w:rPr>
              <w:noProof/>
            </w:rPr>
            <w:fldChar w:fldCharType="end"/>
          </w:r>
        </w:p>
      </w:tc>
      <w:tc>
        <w:tcPr>
          <w:tcW w:w="900" w:type="pct"/>
        </w:tcPr>
        <w:p w:rsidR="005B0FBB" w:rsidRDefault="005B0FBB">
          <w:pPr>
            <w:pStyle w:val="HeaderEven"/>
            <w:jc w:val="right"/>
            <w:rPr>
              <w:b/>
            </w:rPr>
          </w:pPr>
          <w:r>
            <w:rPr>
              <w:b/>
            </w:rPr>
            <w:fldChar w:fldCharType="begin"/>
          </w:r>
          <w:r>
            <w:rPr>
              <w:b/>
            </w:rPr>
            <w:instrText xml:space="preserve"> STYLEREF CharPartNo \*charformat </w:instrText>
          </w:r>
          <w:r>
            <w:rPr>
              <w:b/>
            </w:rPr>
            <w:fldChar w:fldCharType="separate"/>
          </w:r>
          <w:r w:rsidR="000A1E1D">
            <w:rPr>
              <w:b/>
              <w:noProof/>
            </w:rPr>
            <w:t>Part 10</w:t>
          </w:r>
          <w:r>
            <w:rPr>
              <w:b/>
            </w:rPr>
            <w:fldChar w:fldCharType="end"/>
          </w:r>
        </w:p>
      </w:tc>
    </w:tr>
    <w:tr w:rsidR="005B0FBB">
      <w:tc>
        <w:tcPr>
          <w:tcW w:w="4100" w:type="pct"/>
        </w:tcPr>
        <w:p w:rsidR="005B0FBB" w:rsidRDefault="005B0FBB">
          <w:pPr>
            <w:pStyle w:val="HeaderEven"/>
            <w:jc w:val="right"/>
          </w:pPr>
          <w:r>
            <w:fldChar w:fldCharType="begin"/>
          </w:r>
          <w:r>
            <w:instrText xml:space="preserve"> STYLEREF CharDivText \*charformat </w:instrText>
          </w:r>
          <w:r>
            <w:fldChar w:fldCharType="end"/>
          </w:r>
        </w:p>
      </w:tc>
      <w:tc>
        <w:tcPr>
          <w:tcW w:w="900" w:type="pct"/>
        </w:tcPr>
        <w:p w:rsidR="005B0FBB" w:rsidRDefault="005B0FBB">
          <w:pPr>
            <w:pStyle w:val="HeaderEven"/>
            <w:jc w:val="right"/>
            <w:rPr>
              <w:b/>
            </w:rPr>
          </w:pPr>
          <w:r>
            <w:rPr>
              <w:b/>
            </w:rPr>
            <w:fldChar w:fldCharType="begin"/>
          </w:r>
          <w:r>
            <w:rPr>
              <w:b/>
            </w:rPr>
            <w:instrText xml:space="preserve"> STYLEREF CharDivNo \*charformat </w:instrText>
          </w:r>
          <w:r>
            <w:rPr>
              <w:b/>
            </w:rPr>
            <w:fldChar w:fldCharType="end"/>
          </w:r>
        </w:p>
      </w:tc>
    </w:tr>
    <w:tr w:rsidR="005B0FBB">
      <w:trPr>
        <w:cantSplit/>
      </w:trPr>
      <w:tc>
        <w:tcPr>
          <w:tcW w:w="5000" w:type="pct"/>
          <w:gridSpan w:val="2"/>
          <w:tcBorders>
            <w:bottom w:val="single" w:sz="4" w:space="0" w:color="auto"/>
          </w:tcBorders>
        </w:tcPr>
        <w:p w:rsidR="005B0FBB" w:rsidRDefault="007A6C63">
          <w:pPr>
            <w:pStyle w:val="HeaderOdd6"/>
          </w:pPr>
          <w:r>
            <w:fldChar w:fldCharType="begin"/>
          </w:r>
          <w:r>
            <w:instrText xml:space="preserve"> DOCPROPERTY "Company"  \* MERGEFORMAT </w:instrText>
          </w:r>
          <w:r>
            <w:fldChar w:fldCharType="separate"/>
          </w:r>
          <w:r w:rsidR="004450F3">
            <w:t>Section</w:t>
          </w:r>
          <w:r>
            <w:fldChar w:fldCharType="end"/>
          </w:r>
          <w:r w:rsidR="005B0FBB">
            <w:t xml:space="preserve"> </w:t>
          </w:r>
          <w:r w:rsidR="005B0FBB">
            <w:rPr>
              <w:noProof/>
            </w:rPr>
            <w:fldChar w:fldCharType="begin"/>
          </w:r>
          <w:r w:rsidR="005B0FBB">
            <w:rPr>
              <w:noProof/>
            </w:rPr>
            <w:instrText xml:space="preserve"> STYLEREF CharSectNo \*charformat </w:instrText>
          </w:r>
          <w:r w:rsidR="005B0FBB">
            <w:rPr>
              <w:noProof/>
            </w:rPr>
            <w:fldChar w:fldCharType="separate"/>
          </w:r>
          <w:r w:rsidR="000A1E1D">
            <w:rPr>
              <w:noProof/>
            </w:rPr>
            <w:t>55</w:t>
          </w:r>
          <w:r w:rsidR="005B0FBB">
            <w:rPr>
              <w:noProof/>
            </w:rPr>
            <w:fldChar w:fldCharType="end"/>
          </w:r>
        </w:p>
      </w:tc>
    </w:tr>
  </w:tbl>
  <w:p w:rsidR="005B0FBB" w:rsidRDefault="005B0FB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B0FBB">
      <w:trPr>
        <w:jc w:val="center"/>
      </w:trPr>
      <w:tc>
        <w:tcPr>
          <w:tcW w:w="1560" w:type="dxa"/>
        </w:tcPr>
        <w:p w:rsidR="005B0FBB" w:rsidRDefault="005B0FBB">
          <w:pPr>
            <w:pStyle w:val="HeaderEven"/>
            <w:rPr>
              <w:b/>
            </w:rPr>
          </w:pPr>
          <w:r>
            <w:rPr>
              <w:b/>
            </w:rPr>
            <w:fldChar w:fldCharType="begin"/>
          </w:r>
          <w:r>
            <w:rPr>
              <w:b/>
            </w:rPr>
            <w:instrText xml:space="preserve"> STYLEREF CharChapNo \*charformat </w:instrText>
          </w:r>
          <w:r>
            <w:rPr>
              <w:b/>
            </w:rPr>
            <w:fldChar w:fldCharType="separate"/>
          </w:r>
          <w:r w:rsidR="000A1E1D">
            <w:rPr>
              <w:b/>
              <w:noProof/>
            </w:rPr>
            <w:t>Schedule 1</w:t>
          </w:r>
          <w:r>
            <w:rPr>
              <w:b/>
            </w:rPr>
            <w:fldChar w:fldCharType="end"/>
          </w:r>
        </w:p>
      </w:tc>
      <w:tc>
        <w:tcPr>
          <w:tcW w:w="5741" w:type="dxa"/>
        </w:tcPr>
        <w:p w:rsidR="005B0FBB" w:rsidRDefault="005B0FBB">
          <w:pPr>
            <w:pStyle w:val="HeaderEven"/>
          </w:pPr>
          <w:r>
            <w:rPr>
              <w:noProof/>
            </w:rPr>
            <w:fldChar w:fldCharType="begin"/>
          </w:r>
          <w:r>
            <w:rPr>
              <w:noProof/>
            </w:rPr>
            <w:instrText xml:space="preserve"> STYLEREF CharChapText \*charformat </w:instrText>
          </w:r>
          <w:r>
            <w:rPr>
              <w:noProof/>
            </w:rPr>
            <w:fldChar w:fldCharType="separate"/>
          </w:r>
          <w:r w:rsidR="000A1E1D">
            <w:rPr>
              <w:noProof/>
            </w:rPr>
            <w:t>Competition principles agreement extracts</w:t>
          </w:r>
          <w:r>
            <w:rPr>
              <w:noProof/>
            </w:rPr>
            <w:fldChar w:fldCharType="end"/>
          </w:r>
        </w:p>
      </w:tc>
    </w:tr>
    <w:tr w:rsidR="005B0FBB">
      <w:trPr>
        <w:jc w:val="center"/>
      </w:trPr>
      <w:tc>
        <w:tcPr>
          <w:tcW w:w="1560" w:type="dxa"/>
        </w:tcPr>
        <w:p w:rsidR="005B0FBB" w:rsidRDefault="005B0FB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B0FBB" w:rsidRDefault="005B0FBB">
          <w:pPr>
            <w:pStyle w:val="HeaderEven"/>
          </w:pPr>
          <w:r>
            <w:fldChar w:fldCharType="begin"/>
          </w:r>
          <w:r>
            <w:instrText xml:space="preserve"> STYLEREF CharPartText \*charformat </w:instrText>
          </w:r>
          <w:r>
            <w:rPr>
              <w:noProof/>
            </w:rPr>
            <w:fldChar w:fldCharType="end"/>
          </w:r>
        </w:p>
      </w:tc>
    </w:tr>
    <w:tr w:rsidR="005B0FBB">
      <w:trPr>
        <w:jc w:val="center"/>
      </w:trPr>
      <w:tc>
        <w:tcPr>
          <w:tcW w:w="7296" w:type="dxa"/>
          <w:gridSpan w:val="2"/>
          <w:tcBorders>
            <w:bottom w:val="single" w:sz="4" w:space="0" w:color="auto"/>
          </w:tcBorders>
        </w:tcPr>
        <w:p w:rsidR="005B0FBB" w:rsidRDefault="005B0FBB">
          <w:pPr>
            <w:pStyle w:val="HeaderEven6"/>
          </w:pPr>
        </w:p>
      </w:tc>
    </w:tr>
  </w:tbl>
  <w:p w:rsidR="005B0FBB" w:rsidRDefault="005B0F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B0FBB">
      <w:trPr>
        <w:jc w:val="center"/>
      </w:trPr>
      <w:tc>
        <w:tcPr>
          <w:tcW w:w="5741" w:type="dxa"/>
        </w:tcPr>
        <w:p w:rsidR="005B0FBB" w:rsidRDefault="005B0FBB">
          <w:pPr>
            <w:pStyle w:val="HeaderEven"/>
            <w:jc w:val="right"/>
          </w:pPr>
          <w:r>
            <w:rPr>
              <w:noProof/>
            </w:rPr>
            <w:fldChar w:fldCharType="begin"/>
          </w:r>
          <w:r>
            <w:rPr>
              <w:noProof/>
            </w:rPr>
            <w:instrText xml:space="preserve"> STYLEREF CharChapText \*charformat </w:instrText>
          </w:r>
          <w:r>
            <w:rPr>
              <w:noProof/>
            </w:rPr>
            <w:fldChar w:fldCharType="separate"/>
          </w:r>
          <w:r w:rsidR="000A1E1D">
            <w:rPr>
              <w:noProof/>
            </w:rPr>
            <w:t>Competition principles agreement extracts</w:t>
          </w:r>
          <w:r>
            <w:rPr>
              <w:noProof/>
            </w:rPr>
            <w:fldChar w:fldCharType="end"/>
          </w:r>
        </w:p>
      </w:tc>
      <w:tc>
        <w:tcPr>
          <w:tcW w:w="1560" w:type="dxa"/>
        </w:tcPr>
        <w:p w:rsidR="005B0FBB" w:rsidRDefault="005B0FBB">
          <w:pPr>
            <w:pStyle w:val="HeaderEven"/>
            <w:jc w:val="right"/>
            <w:rPr>
              <w:b/>
            </w:rPr>
          </w:pPr>
          <w:r>
            <w:rPr>
              <w:b/>
            </w:rPr>
            <w:fldChar w:fldCharType="begin"/>
          </w:r>
          <w:r>
            <w:rPr>
              <w:b/>
            </w:rPr>
            <w:instrText xml:space="preserve"> STYLEREF CharChapNo \*charformat </w:instrText>
          </w:r>
          <w:r>
            <w:rPr>
              <w:b/>
            </w:rPr>
            <w:fldChar w:fldCharType="separate"/>
          </w:r>
          <w:r w:rsidR="000A1E1D">
            <w:rPr>
              <w:b/>
              <w:noProof/>
            </w:rPr>
            <w:t>Schedule 1</w:t>
          </w:r>
          <w:r>
            <w:rPr>
              <w:b/>
            </w:rPr>
            <w:fldChar w:fldCharType="end"/>
          </w:r>
        </w:p>
      </w:tc>
    </w:tr>
    <w:tr w:rsidR="005B0FBB">
      <w:trPr>
        <w:jc w:val="center"/>
      </w:trPr>
      <w:tc>
        <w:tcPr>
          <w:tcW w:w="5741" w:type="dxa"/>
        </w:tcPr>
        <w:p w:rsidR="005B0FBB" w:rsidRDefault="005B0FBB">
          <w:pPr>
            <w:pStyle w:val="HeaderEven"/>
            <w:jc w:val="right"/>
          </w:pPr>
          <w:r>
            <w:fldChar w:fldCharType="begin"/>
          </w:r>
          <w:r>
            <w:instrText xml:space="preserve"> STYLEREF CharPartText \*charformat </w:instrText>
          </w:r>
          <w:r>
            <w:rPr>
              <w:noProof/>
            </w:rPr>
            <w:fldChar w:fldCharType="end"/>
          </w:r>
        </w:p>
      </w:tc>
      <w:tc>
        <w:tcPr>
          <w:tcW w:w="1560" w:type="dxa"/>
        </w:tcPr>
        <w:p w:rsidR="005B0FBB" w:rsidRDefault="005B0FBB">
          <w:pPr>
            <w:pStyle w:val="HeaderEven"/>
            <w:jc w:val="right"/>
            <w:rPr>
              <w:b/>
            </w:rPr>
          </w:pPr>
          <w:r>
            <w:rPr>
              <w:b/>
            </w:rPr>
            <w:fldChar w:fldCharType="begin"/>
          </w:r>
          <w:r>
            <w:rPr>
              <w:b/>
            </w:rPr>
            <w:instrText xml:space="preserve"> STYLEREF CharPartNo \*charformat </w:instrText>
          </w:r>
          <w:r>
            <w:rPr>
              <w:b/>
            </w:rPr>
            <w:fldChar w:fldCharType="end"/>
          </w:r>
        </w:p>
      </w:tc>
    </w:tr>
    <w:tr w:rsidR="005B0FBB">
      <w:trPr>
        <w:jc w:val="center"/>
      </w:trPr>
      <w:tc>
        <w:tcPr>
          <w:tcW w:w="7296" w:type="dxa"/>
          <w:gridSpan w:val="2"/>
          <w:tcBorders>
            <w:bottom w:val="single" w:sz="4" w:space="0" w:color="auto"/>
          </w:tcBorders>
        </w:tcPr>
        <w:p w:rsidR="005B0FBB" w:rsidRDefault="005B0FBB">
          <w:pPr>
            <w:pStyle w:val="HeaderOdd6"/>
          </w:pPr>
        </w:p>
      </w:tc>
    </w:tr>
  </w:tbl>
  <w:p w:rsidR="005B0FBB" w:rsidRDefault="005B0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7F37B39"/>
    <w:multiLevelType w:val="singleLevel"/>
    <w:tmpl w:val="C038D7A2"/>
    <w:lvl w:ilvl="0">
      <w:start w:val="1"/>
      <w:numFmt w:val="bullet"/>
      <w:lvlText w:val=""/>
      <w:lvlJc w:val="left"/>
      <w:pPr>
        <w:tabs>
          <w:tab w:val="num" w:pos="1800"/>
        </w:tabs>
        <w:ind w:left="1800" w:hanging="864"/>
      </w:pPr>
      <w:rPr>
        <w:rFonts w:ascii="Symbol" w:hAnsi="Symbol" w:hint="default"/>
      </w:rPr>
    </w:lvl>
  </w:abstractNum>
  <w:abstractNum w:abstractNumId="17"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2"/>
  </w:num>
  <w:num w:numId="6">
    <w:abstractNumId w:val="14"/>
  </w:num>
  <w:num w:numId="7">
    <w:abstractNumId w:val="18"/>
  </w:num>
  <w:num w:numId="8">
    <w:abstractNumId w:val="14"/>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14"/>
  </w:num>
  <w:num w:numId="23">
    <w:abstractNumId w:val="18"/>
  </w:num>
  <w:num w:numId="24">
    <w:abstractNumId w:val="12"/>
  </w:num>
  <w:num w:numId="25">
    <w:abstractNumId w:val="14"/>
  </w:num>
  <w:num w:numId="26">
    <w:abstractNumId w:val="18"/>
  </w:num>
  <w:num w:numId="27">
    <w:abstractNumId w:val="15"/>
  </w:num>
  <w:num w:numId="28">
    <w:abstractNumId w:val="10"/>
  </w:num>
  <w:num w:numId="29">
    <w:abstractNumId w:val="16"/>
  </w:num>
  <w:num w:numId="30">
    <w:abstractNumId w:val="17"/>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BB"/>
    <w:rsid w:val="00002551"/>
    <w:rsid w:val="00013117"/>
    <w:rsid w:val="00015A80"/>
    <w:rsid w:val="000172BF"/>
    <w:rsid w:val="00022AEA"/>
    <w:rsid w:val="000259E5"/>
    <w:rsid w:val="000349C5"/>
    <w:rsid w:val="00036EE1"/>
    <w:rsid w:val="00036EEE"/>
    <w:rsid w:val="0003771E"/>
    <w:rsid w:val="00042819"/>
    <w:rsid w:val="00050DA6"/>
    <w:rsid w:val="00052341"/>
    <w:rsid w:val="00053059"/>
    <w:rsid w:val="000551D7"/>
    <w:rsid w:val="00056F97"/>
    <w:rsid w:val="000574E5"/>
    <w:rsid w:val="00061048"/>
    <w:rsid w:val="000616C9"/>
    <w:rsid w:val="000622E8"/>
    <w:rsid w:val="00062544"/>
    <w:rsid w:val="00062861"/>
    <w:rsid w:val="00065AC8"/>
    <w:rsid w:val="00077374"/>
    <w:rsid w:val="000804FC"/>
    <w:rsid w:val="00083506"/>
    <w:rsid w:val="00097360"/>
    <w:rsid w:val="000A05D8"/>
    <w:rsid w:val="000A0B07"/>
    <w:rsid w:val="000A1E1D"/>
    <w:rsid w:val="000A293C"/>
    <w:rsid w:val="000A480B"/>
    <w:rsid w:val="000A7F93"/>
    <w:rsid w:val="000B7A8A"/>
    <w:rsid w:val="000C38C9"/>
    <w:rsid w:val="000C3ED7"/>
    <w:rsid w:val="000C513A"/>
    <w:rsid w:val="000C54E0"/>
    <w:rsid w:val="000D13D8"/>
    <w:rsid w:val="000D4DE4"/>
    <w:rsid w:val="000E087A"/>
    <w:rsid w:val="000E176F"/>
    <w:rsid w:val="000E23C1"/>
    <w:rsid w:val="000E41C8"/>
    <w:rsid w:val="000F04DC"/>
    <w:rsid w:val="000F1AE2"/>
    <w:rsid w:val="000F4BCE"/>
    <w:rsid w:val="0010026C"/>
    <w:rsid w:val="00101BC2"/>
    <w:rsid w:val="00102E55"/>
    <w:rsid w:val="00120B1E"/>
    <w:rsid w:val="00121BB3"/>
    <w:rsid w:val="00124B7F"/>
    <w:rsid w:val="0012535F"/>
    <w:rsid w:val="00126805"/>
    <w:rsid w:val="00126D01"/>
    <w:rsid w:val="00126FC5"/>
    <w:rsid w:val="00131242"/>
    <w:rsid w:val="00134F70"/>
    <w:rsid w:val="00140C55"/>
    <w:rsid w:val="0014345B"/>
    <w:rsid w:val="00144FF3"/>
    <w:rsid w:val="00146166"/>
    <w:rsid w:val="001515EF"/>
    <w:rsid w:val="0015571B"/>
    <w:rsid w:val="00167AB3"/>
    <w:rsid w:val="0017084D"/>
    <w:rsid w:val="001714D5"/>
    <w:rsid w:val="00174CBC"/>
    <w:rsid w:val="00177969"/>
    <w:rsid w:val="0018208F"/>
    <w:rsid w:val="00187A7C"/>
    <w:rsid w:val="00190060"/>
    <w:rsid w:val="00192683"/>
    <w:rsid w:val="00193DDD"/>
    <w:rsid w:val="0019691A"/>
    <w:rsid w:val="001A2BB6"/>
    <w:rsid w:val="001A2E3F"/>
    <w:rsid w:val="001A7884"/>
    <w:rsid w:val="001C0A3B"/>
    <w:rsid w:val="001C27AD"/>
    <w:rsid w:val="001D01B1"/>
    <w:rsid w:val="001D629E"/>
    <w:rsid w:val="001D690E"/>
    <w:rsid w:val="001E03F4"/>
    <w:rsid w:val="001E0754"/>
    <w:rsid w:val="001E100E"/>
    <w:rsid w:val="001E2462"/>
    <w:rsid w:val="001E256C"/>
    <w:rsid w:val="001E71CA"/>
    <w:rsid w:val="001F3FE1"/>
    <w:rsid w:val="001F70AA"/>
    <w:rsid w:val="00200CE8"/>
    <w:rsid w:val="002038A6"/>
    <w:rsid w:val="002079C6"/>
    <w:rsid w:val="00213664"/>
    <w:rsid w:val="00214693"/>
    <w:rsid w:val="00215770"/>
    <w:rsid w:val="00215A23"/>
    <w:rsid w:val="0022268E"/>
    <w:rsid w:val="00222997"/>
    <w:rsid w:val="00227986"/>
    <w:rsid w:val="00235998"/>
    <w:rsid w:val="002368A2"/>
    <w:rsid w:val="0024443A"/>
    <w:rsid w:val="002453E4"/>
    <w:rsid w:val="0025124C"/>
    <w:rsid w:val="0025383D"/>
    <w:rsid w:val="00257569"/>
    <w:rsid w:val="0026155C"/>
    <w:rsid w:val="00262735"/>
    <w:rsid w:val="00265E9D"/>
    <w:rsid w:val="002712E3"/>
    <w:rsid w:val="00271CEE"/>
    <w:rsid w:val="002750F8"/>
    <w:rsid w:val="002767BB"/>
    <w:rsid w:val="002873BD"/>
    <w:rsid w:val="002879D6"/>
    <w:rsid w:val="002908A3"/>
    <w:rsid w:val="0029130B"/>
    <w:rsid w:val="0029476F"/>
    <w:rsid w:val="00296C6B"/>
    <w:rsid w:val="0029726E"/>
    <w:rsid w:val="002A17CB"/>
    <w:rsid w:val="002A2085"/>
    <w:rsid w:val="002B0C1C"/>
    <w:rsid w:val="002B3241"/>
    <w:rsid w:val="002B5B6D"/>
    <w:rsid w:val="002B5D80"/>
    <w:rsid w:val="002B7ACD"/>
    <w:rsid w:val="002C1D33"/>
    <w:rsid w:val="002C1E4F"/>
    <w:rsid w:val="002C4CD6"/>
    <w:rsid w:val="002C5D83"/>
    <w:rsid w:val="002D2217"/>
    <w:rsid w:val="002D2B97"/>
    <w:rsid w:val="002D66E9"/>
    <w:rsid w:val="002E1CFD"/>
    <w:rsid w:val="002E4E21"/>
    <w:rsid w:val="002E7731"/>
    <w:rsid w:val="002E780C"/>
    <w:rsid w:val="002E7C77"/>
    <w:rsid w:val="002F6BBE"/>
    <w:rsid w:val="002F7619"/>
    <w:rsid w:val="00300183"/>
    <w:rsid w:val="00300D7D"/>
    <w:rsid w:val="00304604"/>
    <w:rsid w:val="003109CA"/>
    <w:rsid w:val="00312889"/>
    <w:rsid w:val="00312FB9"/>
    <w:rsid w:val="003200B9"/>
    <w:rsid w:val="00322DEF"/>
    <w:rsid w:val="00322E4B"/>
    <w:rsid w:val="00330466"/>
    <w:rsid w:val="00334B10"/>
    <w:rsid w:val="00337BE6"/>
    <w:rsid w:val="0034088E"/>
    <w:rsid w:val="00340E9A"/>
    <w:rsid w:val="00341246"/>
    <w:rsid w:val="00341256"/>
    <w:rsid w:val="00346C07"/>
    <w:rsid w:val="0035175E"/>
    <w:rsid w:val="00353D16"/>
    <w:rsid w:val="00364237"/>
    <w:rsid w:val="00365501"/>
    <w:rsid w:val="00371A50"/>
    <w:rsid w:val="0037216C"/>
    <w:rsid w:val="00372EA6"/>
    <w:rsid w:val="00373086"/>
    <w:rsid w:val="003745D6"/>
    <w:rsid w:val="00382E0E"/>
    <w:rsid w:val="00384DD3"/>
    <w:rsid w:val="00387F16"/>
    <w:rsid w:val="003938E6"/>
    <w:rsid w:val="003946F9"/>
    <w:rsid w:val="003A18B6"/>
    <w:rsid w:val="003A51A8"/>
    <w:rsid w:val="003A68DA"/>
    <w:rsid w:val="003A7334"/>
    <w:rsid w:val="003B1EED"/>
    <w:rsid w:val="003B302E"/>
    <w:rsid w:val="003B3E38"/>
    <w:rsid w:val="003B65F8"/>
    <w:rsid w:val="003C1F1F"/>
    <w:rsid w:val="003C35B0"/>
    <w:rsid w:val="003D0BBC"/>
    <w:rsid w:val="003D1B6E"/>
    <w:rsid w:val="003D214E"/>
    <w:rsid w:val="003D21D2"/>
    <w:rsid w:val="003D2870"/>
    <w:rsid w:val="003D51A9"/>
    <w:rsid w:val="003E3AC7"/>
    <w:rsid w:val="003E5CFB"/>
    <w:rsid w:val="003E6C77"/>
    <w:rsid w:val="003E763A"/>
    <w:rsid w:val="003F03B1"/>
    <w:rsid w:val="003F08BB"/>
    <w:rsid w:val="003F11CF"/>
    <w:rsid w:val="003F1B43"/>
    <w:rsid w:val="003F21CF"/>
    <w:rsid w:val="003F7BE0"/>
    <w:rsid w:val="00405402"/>
    <w:rsid w:val="00405C67"/>
    <w:rsid w:val="00405DE3"/>
    <w:rsid w:val="00407AA8"/>
    <w:rsid w:val="00411162"/>
    <w:rsid w:val="00416929"/>
    <w:rsid w:val="00416A74"/>
    <w:rsid w:val="00421CB3"/>
    <w:rsid w:val="004224AD"/>
    <w:rsid w:val="00423623"/>
    <w:rsid w:val="0042541C"/>
    <w:rsid w:val="00425CE2"/>
    <w:rsid w:val="00426E3C"/>
    <w:rsid w:val="004277CF"/>
    <w:rsid w:val="00431803"/>
    <w:rsid w:val="00444693"/>
    <w:rsid w:val="004450F3"/>
    <w:rsid w:val="0045091B"/>
    <w:rsid w:val="0045245F"/>
    <w:rsid w:val="004547FC"/>
    <w:rsid w:val="004552B4"/>
    <w:rsid w:val="00455CDE"/>
    <w:rsid w:val="004625F0"/>
    <w:rsid w:val="0046630E"/>
    <w:rsid w:val="0047191E"/>
    <w:rsid w:val="00472A99"/>
    <w:rsid w:val="00475F40"/>
    <w:rsid w:val="00482FAA"/>
    <w:rsid w:val="0048308D"/>
    <w:rsid w:val="004861B2"/>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4C77"/>
    <w:rsid w:val="004C53FC"/>
    <w:rsid w:val="004D0072"/>
    <w:rsid w:val="004D5D12"/>
    <w:rsid w:val="004E0133"/>
    <w:rsid w:val="004E12B5"/>
    <w:rsid w:val="004E5525"/>
    <w:rsid w:val="004F16E2"/>
    <w:rsid w:val="004F2FFC"/>
    <w:rsid w:val="00502AEB"/>
    <w:rsid w:val="005044DC"/>
    <w:rsid w:val="00504BD6"/>
    <w:rsid w:val="00511EF4"/>
    <w:rsid w:val="0052073A"/>
    <w:rsid w:val="005234DC"/>
    <w:rsid w:val="0052405B"/>
    <w:rsid w:val="00526038"/>
    <w:rsid w:val="00530860"/>
    <w:rsid w:val="0053469B"/>
    <w:rsid w:val="00535D17"/>
    <w:rsid w:val="00535D69"/>
    <w:rsid w:val="00540495"/>
    <w:rsid w:val="00540D29"/>
    <w:rsid w:val="00544642"/>
    <w:rsid w:val="0054521A"/>
    <w:rsid w:val="00545589"/>
    <w:rsid w:val="005479EC"/>
    <w:rsid w:val="00555189"/>
    <w:rsid w:val="005568A2"/>
    <w:rsid w:val="00556C1D"/>
    <w:rsid w:val="00561D96"/>
    <w:rsid w:val="00565539"/>
    <w:rsid w:val="00565A0C"/>
    <w:rsid w:val="00573DF9"/>
    <w:rsid w:val="00574A10"/>
    <w:rsid w:val="00576666"/>
    <w:rsid w:val="00583A7C"/>
    <w:rsid w:val="00597829"/>
    <w:rsid w:val="005A062C"/>
    <w:rsid w:val="005A2ABC"/>
    <w:rsid w:val="005A48C8"/>
    <w:rsid w:val="005A70A3"/>
    <w:rsid w:val="005A7EF6"/>
    <w:rsid w:val="005B0FBB"/>
    <w:rsid w:val="005B4EB1"/>
    <w:rsid w:val="005B50B3"/>
    <w:rsid w:val="005C25B3"/>
    <w:rsid w:val="005C48C7"/>
    <w:rsid w:val="005C4CD6"/>
    <w:rsid w:val="005C52E6"/>
    <w:rsid w:val="005C55B1"/>
    <w:rsid w:val="005C6F04"/>
    <w:rsid w:val="005D5B03"/>
    <w:rsid w:val="005D6585"/>
    <w:rsid w:val="005E4382"/>
    <w:rsid w:val="005E66A8"/>
    <w:rsid w:val="005F1567"/>
    <w:rsid w:val="005F5D3E"/>
    <w:rsid w:val="00601A14"/>
    <w:rsid w:val="00607B41"/>
    <w:rsid w:val="00607FDE"/>
    <w:rsid w:val="00610C7B"/>
    <w:rsid w:val="00613CC4"/>
    <w:rsid w:val="00616795"/>
    <w:rsid w:val="00623740"/>
    <w:rsid w:val="0062560E"/>
    <w:rsid w:val="00627629"/>
    <w:rsid w:val="006276B9"/>
    <w:rsid w:val="0063232A"/>
    <w:rsid w:val="006343E7"/>
    <w:rsid w:val="00634F1A"/>
    <w:rsid w:val="00637287"/>
    <w:rsid w:val="0064073F"/>
    <w:rsid w:val="00645231"/>
    <w:rsid w:val="00645873"/>
    <w:rsid w:val="00645B93"/>
    <w:rsid w:val="006530F9"/>
    <w:rsid w:val="0065434C"/>
    <w:rsid w:val="0065477B"/>
    <w:rsid w:val="00662260"/>
    <w:rsid w:val="006722CB"/>
    <w:rsid w:val="00674264"/>
    <w:rsid w:val="006838C8"/>
    <w:rsid w:val="00690FF1"/>
    <w:rsid w:val="00691845"/>
    <w:rsid w:val="006A0812"/>
    <w:rsid w:val="006A459D"/>
    <w:rsid w:val="006A6899"/>
    <w:rsid w:val="006B08D7"/>
    <w:rsid w:val="006B2D11"/>
    <w:rsid w:val="006B398F"/>
    <w:rsid w:val="006B3C0C"/>
    <w:rsid w:val="006B59B7"/>
    <w:rsid w:val="006C0E7C"/>
    <w:rsid w:val="006C3BD1"/>
    <w:rsid w:val="006C4089"/>
    <w:rsid w:val="006C4FA2"/>
    <w:rsid w:val="006C5267"/>
    <w:rsid w:val="006D0C42"/>
    <w:rsid w:val="006D1400"/>
    <w:rsid w:val="006D175A"/>
    <w:rsid w:val="006D33F4"/>
    <w:rsid w:val="006E27D4"/>
    <w:rsid w:val="006F185F"/>
    <w:rsid w:val="006F4310"/>
    <w:rsid w:val="006F488C"/>
    <w:rsid w:val="006F4D26"/>
    <w:rsid w:val="006F6737"/>
    <w:rsid w:val="006F71D7"/>
    <w:rsid w:val="007043A2"/>
    <w:rsid w:val="0070513D"/>
    <w:rsid w:val="0070536B"/>
    <w:rsid w:val="007133D1"/>
    <w:rsid w:val="00714CFF"/>
    <w:rsid w:val="00715288"/>
    <w:rsid w:val="00716AC9"/>
    <w:rsid w:val="007209A6"/>
    <w:rsid w:val="00723E7C"/>
    <w:rsid w:val="00723F76"/>
    <w:rsid w:val="007264DF"/>
    <w:rsid w:val="00732FBE"/>
    <w:rsid w:val="0074177E"/>
    <w:rsid w:val="0074278C"/>
    <w:rsid w:val="00744731"/>
    <w:rsid w:val="0074598E"/>
    <w:rsid w:val="0074654D"/>
    <w:rsid w:val="0074777F"/>
    <w:rsid w:val="00756B31"/>
    <w:rsid w:val="00757171"/>
    <w:rsid w:val="007603D0"/>
    <w:rsid w:val="00760A1B"/>
    <w:rsid w:val="0076249A"/>
    <w:rsid w:val="00764DDE"/>
    <w:rsid w:val="00766988"/>
    <w:rsid w:val="00766CF8"/>
    <w:rsid w:val="00767199"/>
    <w:rsid w:val="007712AE"/>
    <w:rsid w:val="00773534"/>
    <w:rsid w:val="00777F20"/>
    <w:rsid w:val="00783FF0"/>
    <w:rsid w:val="00786111"/>
    <w:rsid w:val="00787978"/>
    <w:rsid w:val="0079166E"/>
    <w:rsid w:val="007970E4"/>
    <w:rsid w:val="007A3DD1"/>
    <w:rsid w:val="007A4071"/>
    <w:rsid w:val="007A5721"/>
    <w:rsid w:val="007A62DA"/>
    <w:rsid w:val="007A6995"/>
    <w:rsid w:val="007A6C63"/>
    <w:rsid w:val="007A76F4"/>
    <w:rsid w:val="007B2071"/>
    <w:rsid w:val="007B3E4E"/>
    <w:rsid w:val="007B6990"/>
    <w:rsid w:val="007B7441"/>
    <w:rsid w:val="007C5C5C"/>
    <w:rsid w:val="007D0485"/>
    <w:rsid w:val="007D310D"/>
    <w:rsid w:val="007D4D91"/>
    <w:rsid w:val="007E1CE7"/>
    <w:rsid w:val="007E757A"/>
    <w:rsid w:val="007F1778"/>
    <w:rsid w:val="007F4D17"/>
    <w:rsid w:val="008001A5"/>
    <w:rsid w:val="008067F7"/>
    <w:rsid w:val="00807C18"/>
    <w:rsid w:val="00810181"/>
    <w:rsid w:val="00811BEC"/>
    <w:rsid w:val="008165EB"/>
    <w:rsid w:val="00820DB3"/>
    <w:rsid w:val="0082205C"/>
    <w:rsid w:val="00824E2F"/>
    <w:rsid w:val="008263E1"/>
    <w:rsid w:val="00830A37"/>
    <w:rsid w:val="0083181D"/>
    <w:rsid w:val="00832566"/>
    <w:rsid w:val="008357C3"/>
    <w:rsid w:val="008370AE"/>
    <w:rsid w:val="008403F9"/>
    <w:rsid w:val="00840AD7"/>
    <w:rsid w:val="00844626"/>
    <w:rsid w:val="00845142"/>
    <w:rsid w:val="00852C48"/>
    <w:rsid w:val="00852DB6"/>
    <w:rsid w:val="00855A59"/>
    <w:rsid w:val="0086328F"/>
    <w:rsid w:val="00863A11"/>
    <w:rsid w:val="00865C6B"/>
    <w:rsid w:val="0087011F"/>
    <w:rsid w:val="00873F45"/>
    <w:rsid w:val="00880F3E"/>
    <w:rsid w:val="00884976"/>
    <w:rsid w:val="00887B12"/>
    <w:rsid w:val="008947B7"/>
    <w:rsid w:val="008A2294"/>
    <w:rsid w:val="008A48CC"/>
    <w:rsid w:val="008A6645"/>
    <w:rsid w:val="008B00BB"/>
    <w:rsid w:val="008B20AB"/>
    <w:rsid w:val="008B2E70"/>
    <w:rsid w:val="008C404A"/>
    <w:rsid w:val="008D29EB"/>
    <w:rsid w:val="008D3419"/>
    <w:rsid w:val="008D3552"/>
    <w:rsid w:val="008E4ADC"/>
    <w:rsid w:val="008E5876"/>
    <w:rsid w:val="008E5DEC"/>
    <w:rsid w:val="008E629C"/>
    <w:rsid w:val="008F18B8"/>
    <w:rsid w:val="008F2F95"/>
    <w:rsid w:val="008F32DB"/>
    <w:rsid w:val="008F6FB5"/>
    <w:rsid w:val="008F7EFC"/>
    <w:rsid w:val="00902531"/>
    <w:rsid w:val="00914A07"/>
    <w:rsid w:val="00914D31"/>
    <w:rsid w:val="0091632B"/>
    <w:rsid w:val="0092104D"/>
    <w:rsid w:val="00921793"/>
    <w:rsid w:val="00926C21"/>
    <w:rsid w:val="00934B50"/>
    <w:rsid w:val="0093527E"/>
    <w:rsid w:val="0093538A"/>
    <w:rsid w:val="0093752C"/>
    <w:rsid w:val="009431F9"/>
    <w:rsid w:val="00947239"/>
    <w:rsid w:val="00951EBF"/>
    <w:rsid w:val="00954481"/>
    <w:rsid w:val="009571A0"/>
    <w:rsid w:val="00963A94"/>
    <w:rsid w:val="00964756"/>
    <w:rsid w:val="00976928"/>
    <w:rsid w:val="00976DC2"/>
    <w:rsid w:val="00982192"/>
    <w:rsid w:val="009848B1"/>
    <w:rsid w:val="0099612B"/>
    <w:rsid w:val="009969FC"/>
    <w:rsid w:val="009A1090"/>
    <w:rsid w:val="009A3E47"/>
    <w:rsid w:val="009A498E"/>
    <w:rsid w:val="009A672A"/>
    <w:rsid w:val="009B66B7"/>
    <w:rsid w:val="009C2FED"/>
    <w:rsid w:val="009C6FC5"/>
    <w:rsid w:val="009D769D"/>
    <w:rsid w:val="009D7CAA"/>
    <w:rsid w:val="009E26FF"/>
    <w:rsid w:val="009E2C8C"/>
    <w:rsid w:val="009E3384"/>
    <w:rsid w:val="009E5011"/>
    <w:rsid w:val="009E5F71"/>
    <w:rsid w:val="009F0301"/>
    <w:rsid w:val="009F0526"/>
    <w:rsid w:val="009F67F6"/>
    <w:rsid w:val="009F78C5"/>
    <w:rsid w:val="00A052D8"/>
    <w:rsid w:val="00A1253D"/>
    <w:rsid w:val="00A12AA8"/>
    <w:rsid w:val="00A21251"/>
    <w:rsid w:val="00A23883"/>
    <w:rsid w:val="00A26C70"/>
    <w:rsid w:val="00A32F68"/>
    <w:rsid w:val="00A3317A"/>
    <w:rsid w:val="00A35B61"/>
    <w:rsid w:val="00A368B9"/>
    <w:rsid w:val="00A36AE3"/>
    <w:rsid w:val="00A36B61"/>
    <w:rsid w:val="00A36FE1"/>
    <w:rsid w:val="00A3746C"/>
    <w:rsid w:val="00A42B78"/>
    <w:rsid w:val="00A43419"/>
    <w:rsid w:val="00A4349A"/>
    <w:rsid w:val="00A44570"/>
    <w:rsid w:val="00A457E1"/>
    <w:rsid w:val="00A45C84"/>
    <w:rsid w:val="00A538F2"/>
    <w:rsid w:val="00A545F6"/>
    <w:rsid w:val="00A54873"/>
    <w:rsid w:val="00A56327"/>
    <w:rsid w:val="00A609AB"/>
    <w:rsid w:val="00A64288"/>
    <w:rsid w:val="00A643F7"/>
    <w:rsid w:val="00A65CD6"/>
    <w:rsid w:val="00A66143"/>
    <w:rsid w:val="00A71CE1"/>
    <w:rsid w:val="00A7437E"/>
    <w:rsid w:val="00A774EC"/>
    <w:rsid w:val="00A8295F"/>
    <w:rsid w:val="00A834D3"/>
    <w:rsid w:val="00A869BD"/>
    <w:rsid w:val="00A92CDB"/>
    <w:rsid w:val="00A93996"/>
    <w:rsid w:val="00A94A7A"/>
    <w:rsid w:val="00AA383D"/>
    <w:rsid w:val="00AB57F5"/>
    <w:rsid w:val="00AB6E96"/>
    <w:rsid w:val="00AB774A"/>
    <w:rsid w:val="00AC1E5E"/>
    <w:rsid w:val="00AC46D0"/>
    <w:rsid w:val="00AC6C56"/>
    <w:rsid w:val="00AD2BB3"/>
    <w:rsid w:val="00AD6834"/>
    <w:rsid w:val="00AD7B20"/>
    <w:rsid w:val="00AE1C13"/>
    <w:rsid w:val="00AE670A"/>
    <w:rsid w:val="00AF385B"/>
    <w:rsid w:val="00AF5E71"/>
    <w:rsid w:val="00AF7DE9"/>
    <w:rsid w:val="00B03D28"/>
    <w:rsid w:val="00B05083"/>
    <w:rsid w:val="00B05A95"/>
    <w:rsid w:val="00B16A1F"/>
    <w:rsid w:val="00B20B77"/>
    <w:rsid w:val="00B238C3"/>
    <w:rsid w:val="00B2481C"/>
    <w:rsid w:val="00B25360"/>
    <w:rsid w:val="00B26552"/>
    <w:rsid w:val="00B326B1"/>
    <w:rsid w:val="00B34E71"/>
    <w:rsid w:val="00B37931"/>
    <w:rsid w:val="00B42310"/>
    <w:rsid w:val="00B44E5B"/>
    <w:rsid w:val="00B536D2"/>
    <w:rsid w:val="00B53763"/>
    <w:rsid w:val="00B53EE4"/>
    <w:rsid w:val="00B6019B"/>
    <w:rsid w:val="00B604E3"/>
    <w:rsid w:val="00B61A31"/>
    <w:rsid w:val="00B62D60"/>
    <w:rsid w:val="00B66E8F"/>
    <w:rsid w:val="00B75DFE"/>
    <w:rsid w:val="00B761FF"/>
    <w:rsid w:val="00B812A2"/>
    <w:rsid w:val="00B925C3"/>
    <w:rsid w:val="00B93FEF"/>
    <w:rsid w:val="00B9551B"/>
    <w:rsid w:val="00B9664F"/>
    <w:rsid w:val="00B96B3D"/>
    <w:rsid w:val="00BA0E24"/>
    <w:rsid w:val="00BA3021"/>
    <w:rsid w:val="00BB0207"/>
    <w:rsid w:val="00BB3352"/>
    <w:rsid w:val="00BB3A8A"/>
    <w:rsid w:val="00BB5C70"/>
    <w:rsid w:val="00BB63D2"/>
    <w:rsid w:val="00BB6F39"/>
    <w:rsid w:val="00BC1380"/>
    <w:rsid w:val="00BD0251"/>
    <w:rsid w:val="00BE372E"/>
    <w:rsid w:val="00BE3962"/>
    <w:rsid w:val="00BE554B"/>
    <w:rsid w:val="00BE5F77"/>
    <w:rsid w:val="00BF2495"/>
    <w:rsid w:val="00C01141"/>
    <w:rsid w:val="00C063F7"/>
    <w:rsid w:val="00C1005E"/>
    <w:rsid w:val="00C12BC8"/>
    <w:rsid w:val="00C17794"/>
    <w:rsid w:val="00C35139"/>
    <w:rsid w:val="00C37DF4"/>
    <w:rsid w:val="00C44053"/>
    <w:rsid w:val="00C45F63"/>
    <w:rsid w:val="00C47876"/>
    <w:rsid w:val="00C47DE7"/>
    <w:rsid w:val="00C51043"/>
    <w:rsid w:val="00C52AFE"/>
    <w:rsid w:val="00C54706"/>
    <w:rsid w:val="00C6068B"/>
    <w:rsid w:val="00C61F70"/>
    <w:rsid w:val="00C62DDE"/>
    <w:rsid w:val="00C64D80"/>
    <w:rsid w:val="00C66A97"/>
    <w:rsid w:val="00C67F10"/>
    <w:rsid w:val="00C71221"/>
    <w:rsid w:val="00C72C41"/>
    <w:rsid w:val="00C8200F"/>
    <w:rsid w:val="00C82843"/>
    <w:rsid w:val="00C85F9A"/>
    <w:rsid w:val="00C87624"/>
    <w:rsid w:val="00C968AB"/>
    <w:rsid w:val="00C97022"/>
    <w:rsid w:val="00CA3F21"/>
    <w:rsid w:val="00CB1039"/>
    <w:rsid w:val="00CB3447"/>
    <w:rsid w:val="00CB553F"/>
    <w:rsid w:val="00CC2B9B"/>
    <w:rsid w:val="00CC3BE0"/>
    <w:rsid w:val="00CC3D5D"/>
    <w:rsid w:val="00CD0C0D"/>
    <w:rsid w:val="00CD5742"/>
    <w:rsid w:val="00CD7897"/>
    <w:rsid w:val="00CE2E80"/>
    <w:rsid w:val="00CE3693"/>
    <w:rsid w:val="00CF6CCB"/>
    <w:rsid w:val="00D01F1B"/>
    <w:rsid w:val="00D024DF"/>
    <w:rsid w:val="00D06089"/>
    <w:rsid w:val="00D101E8"/>
    <w:rsid w:val="00D1330B"/>
    <w:rsid w:val="00D15E32"/>
    <w:rsid w:val="00D22DA0"/>
    <w:rsid w:val="00D23D23"/>
    <w:rsid w:val="00D2433D"/>
    <w:rsid w:val="00D2579C"/>
    <w:rsid w:val="00D2628D"/>
    <w:rsid w:val="00D27262"/>
    <w:rsid w:val="00D31EE3"/>
    <w:rsid w:val="00D3489A"/>
    <w:rsid w:val="00D4036A"/>
    <w:rsid w:val="00D43285"/>
    <w:rsid w:val="00D55C0C"/>
    <w:rsid w:val="00D629CE"/>
    <w:rsid w:val="00D64BA9"/>
    <w:rsid w:val="00D746EE"/>
    <w:rsid w:val="00D75589"/>
    <w:rsid w:val="00D851AB"/>
    <w:rsid w:val="00D91E0C"/>
    <w:rsid w:val="00D9284F"/>
    <w:rsid w:val="00D94712"/>
    <w:rsid w:val="00D95748"/>
    <w:rsid w:val="00DA002C"/>
    <w:rsid w:val="00DA3DFC"/>
    <w:rsid w:val="00DA5DD0"/>
    <w:rsid w:val="00DC12CA"/>
    <w:rsid w:val="00DC31E8"/>
    <w:rsid w:val="00DD6141"/>
    <w:rsid w:val="00DE3AAC"/>
    <w:rsid w:val="00DE56D9"/>
    <w:rsid w:val="00DE63E5"/>
    <w:rsid w:val="00DE64F9"/>
    <w:rsid w:val="00DE6892"/>
    <w:rsid w:val="00DE7291"/>
    <w:rsid w:val="00DF05D5"/>
    <w:rsid w:val="00DF198D"/>
    <w:rsid w:val="00DF1CD8"/>
    <w:rsid w:val="00E00DAB"/>
    <w:rsid w:val="00E06105"/>
    <w:rsid w:val="00E075F9"/>
    <w:rsid w:val="00E11B2E"/>
    <w:rsid w:val="00E11E65"/>
    <w:rsid w:val="00E16B4D"/>
    <w:rsid w:val="00E212F8"/>
    <w:rsid w:val="00E22B69"/>
    <w:rsid w:val="00E232B9"/>
    <w:rsid w:val="00E2394C"/>
    <w:rsid w:val="00E30060"/>
    <w:rsid w:val="00E337DD"/>
    <w:rsid w:val="00E374CE"/>
    <w:rsid w:val="00E4068A"/>
    <w:rsid w:val="00E42D36"/>
    <w:rsid w:val="00E45CDA"/>
    <w:rsid w:val="00E46F95"/>
    <w:rsid w:val="00E55904"/>
    <w:rsid w:val="00E62831"/>
    <w:rsid w:val="00E63746"/>
    <w:rsid w:val="00E713A4"/>
    <w:rsid w:val="00E73752"/>
    <w:rsid w:val="00E7391D"/>
    <w:rsid w:val="00E7419A"/>
    <w:rsid w:val="00E9582B"/>
    <w:rsid w:val="00EA5088"/>
    <w:rsid w:val="00EA50F0"/>
    <w:rsid w:val="00EA6336"/>
    <w:rsid w:val="00EC0AD9"/>
    <w:rsid w:val="00EC0C19"/>
    <w:rsid w:val="00EC0FC7"/>
    <w:rsid w:val="00EC1F5B"/>
    <w:rsid w:val="00EC20D6"/>
    <w:rsid w:val="00EC5AE2"/>
    <w:rsid w:val="00ED77DE"/>
    <w:rsid w:val="00EE0869"/>
    <w:rsid w:val="00EE4F2A"/>
    <w:rsid w:val="00EE601D"/>
    <w:rsid w:val="00EF16BE"/>
    <w:rsid w:val="00EF5F1F"/>
    <w:rsid w:val="00F02E3E"/>
    <w:rsid w:val="00F031C9"/>
    <w:rsid w:val="00F03F57"/>
    <w:rsid w:val="00F06A1E"/>
    <w:rsid w:val="00F07FF8"/>
    <w:rsid w:val="00F10000"/>
    <w:rsid w:val="00F15B2A"/>
    <w:rsid w:val="00F163E0"/>
    <w:rsid w:val="00F300B9"/>
    <w:rsid w:val="00F304AA"/>
    <w:rsid w:val="00F33749"/>
    <w:rsid w:val="00F34C56"/>
    <w:rsid w:val="00F40EE3"/>
    <w:rsid w:val="00F4150F"/>
    <w:rsid w:val="00F41976"/>
    <w:rsid w:val="00F445FB"/>
    <w:rsid w:val="00F577C4"/>
    <w:rsid w:val="00F578F2"/>
    <w:rsid w:val="00F579F2"/>
    <w:rsid w:val="00F60759"/>
    <w:rsid w:val="00F67021"/>
    <w:rsid w:val="00F7243D"/>
    <w:rsid w:val="00F72A82"/>
    <w:rsid w:val="00F7673C"/>
    <w:rsid w:val="00F80360"/>
    <w:rsid w:val="00F86887"/>
    <w:rsid w:val="00F86FCC"/>
    <w:rsid w:val="00F90D6B"/>
    <w:rsid w:val="00F932DC"/>
    <w:rsid w:val="00F9586B"/>
    <w:rsid w:val="00F97467"/>
    <w:rsid w:val="00FA6B51"/>
    <w:rsid w:val="00FA7393"/>
    <w:rsid w:val="00FB2F85"/>
    <w:rsid w:val="00FB6EEF"/>
    <w:rsid w:val="00FC2AD0"/>
    <w:rsid w:val="00FC2DF4"/>
    <w:rsid w:val="00FC560D"/>
    <w:rsid w:val="00FC7833"/>
    <w:rsid w:val="00FD2D65"/>
    <w:rsid w:val="00FD448A"/>
    <w:rsid w:val="00FD59FB"/>
    <w:rsid w:val="00FE007E"/>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2D30201-0A4E-4206-B78C-71B3AB6F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aliases w:val="h1,Part"/>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5B0FBB"/>
    <w:pPr>
      <w:spacing w:before="240" w:after="60"/>
      <w:outlineLvl w:val="4"/>
    </w:pPr>
    <w:rPr>
      <w:sz w:val="22"/>
    </w:rPr>
  </w:style>
  <w:style w:type="paragraph" w:styleId="Heading6">
    <w:name w:val="heading 6"/>
    <w:basedOn w:val="Normal"/>
    <w:next w:val="Normal"/>
    <w:link w:val="Heading6Char"/>
    <w:uiPriority w:val="9"/>
    <w:qFormat/>
    <w:rsid w:val="005B0FBB"/>
    <w:pPr>
      <w:spacing w:before="240" w:after="60"/>
      <w:outlineLvl w:val="5"/>
    </w:pPr>
    <w:rPr>
      <w:i/>
      <w:sz w:val="22"/>
    </w:rPr>
  </w:style>
  <w:style w:type="paragraph" w:styleId="Heading7">
    <w:name w:val="heading 7"/>
    <w:basedOn w:val="Normal"/>
    <w:next w:val="Normal"/>
    <w:link w:val="Heading7Char"/>
    <w:uiPriority w:val="9"/>
    <w:qFormat/>
    <w:rsid w:val="005B0FBB"/>
    <w:pPr>
      <w:spacing w:before="240"/>
      <w:outlineLvl w:val="6"/>
    </w:pPr>
    <w:rPr>
      <w:rFonts w:ascii="Arial" w:hAnsi="Arial"/>
      <w:sz w:val="20"/>
    </w:rPr>
  </w:style>
  <w:style w:type="paragraph" w:styleId="Heading8">
    <w:name w:val="heading 8"/>
    <w:basedOn w:val="Normal"/>
    <w:next w:val="Normal"/>
    <w:link w:val="Heading8Char"/>
    <w:uiPriority w:val="9"/>
    <w:qFormat/>
    <w:rsid w:val="005B0FBB"/>
    <w:pPr>
      <w:numPr>
        <w:ilvl w:val="7"/>
        <w:numId w:val="28"/>
      </w:numPr>
      <w:spacing w:before="240"/>
      <w:outlineLvl w:val="7"/>
    </w:pPr>
    <w:rPr>
      <w:rFonts w:ascii="Arial" w:hAnsi="Arial"/>
      <w:i/>
      <w:sz w:val="20"/>
    </w:rPr>
  </w:style>
  <w:style w:type="paragraph" w:styleId="Heading9">
    <w:name w:val="heading 9"/>
    <w:basedOn w:val="Normal"/>
    <w:next w:val="Normal"/>
    <w:link w:val="Heading9Char"/>
    <w:uiPriority w:val="9"/>
    <w:qFormat/>
    <w:rsid w:val="005B0FBB"/>
    <w:pPr>
      <w:numPr>
        <w:ilvl w:val="8"/>
        <w:numId w:val="28"/>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26FC5"/>
  </w:style>
  <w:style w:type="paragraph" w:styleId="TOC7">
    <w:name w:val="toc 7"/>
    <w:basedOn w:val="TOC2"/>
    <w:next w:val="Normal"/>
    <w:autoRedefine/>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character" w:customStyle="1" w:styleId="Heading5Char">
    <w:name w:val="Heading 5 Char"/>
    <w:basedOn w:val="DefaultParagraphFont"/>
    <w:link w:val="Heading5"/>
    <w:uiPriority w:val="9"/>
    <w:rsid w:val="005B0FBB"/>
    <w:rPr>
      <w:sz w:val="22"/>
      <w:lang w:eastAsia="en-US"/>
    </w:rPr>
  </w:style>
  <w:style w:type="character" w:customStyle="1" w:styleId="Heading6Char">
    <w:name w:val="Heading 6 Char"/>
    <w:basedOn w:val="DefaultParagraphFont"/>
    <w:link w:val="Heading6"/>
    <w:uiPriority w:val="9"/>
    <w:rsid w:val="005B0FBB"/>
    <w:rPr>
      <w:i/>
      <w:sz w:val="22"/>
      <w:lang w:eastAsia="en-US"/>
    </w:rPr>
  </w:style>
  <w:style w:type="character" w:customStyle="1" w:styleId="Heading7Char">
    <w:name w:val="Heading 7 Char"/>
    <w:basedOn w:val="DefaultParagraphFont"/>
    <w:link w:val="Heading7"/>
    <w:uiPriority w:val="9"/>
    <w:rsid w:val="005B0FBB"/>
    <w:rPr>
      <w:rFonts w:ascii="Arial" w:hAnsi="Arial"/>
      <w:lang w:eastAsia="en-US"/>
    </w:rPr>
  </w:style>
  <w:style w:type="character" w:customStyle="1" w:styleId="Heading8Char">
    <w:name w:val="Heading 8 Char"/>
    <w:basedOn w:val="DefaultParagraphFont"/>
    <w:link w:val="Heading8"/>
    <w:uiPriority w:val="9"/>
    <w:rsid w:val="005B0FBB"/>
    <w:rPr>
      <w:rFonts w:ascii="Arial" w:hAnsi="Arial"/>
      <w:i/>
      <w:lang w:eastAsia="en-US"/>
    </w:rPr>
  </w:style>
  <w:style w:type="character" w:customStyle="1" w:styleId="Heading9Char">
    <w:name w:val="Heading 9 Char"/>
    <w:basedOn w:val="DefaultParagraphFont"/>
    <w:link w:val="Heading9"/>
    <w:uiPriority w:val="9"/>
    <w:rsid w:val="005B0FBB"/>
    <w:rPr>
      <w:rFonts w:ascii="Arial" w:hAnsi="Arial"/>
      <w:b/>
      <w:i/>
      <w:sz w:val="18"/>
      <w:lang w:eastAsia="en-US"/>
    </w:rPr>
  </w:style>
  <w:style w:type="paragraph" w:customStyle="1" w:styleId="BillBasic0">
    <w:name w:val="Bill Basic"/>
    <w:rsid w:val="005B0FBB"/>
    <w:pPr>
      <w:spacing w:before="80" w:after="60"/>
      <w:jc w:val="both"/>
    </w:pPr>
    <w:rPr>
      <w:rFonts w:ascii="Times" w:hAnsi="Times"/>
      <w:sz w:val="24"/>
      <w:lang w:eastAsia="en-US"/>
    </w:rPr>
  </w:style>
  <w:style w:type="paragraph" w:customStyle="1" w:styleId="AH1Part">
    <w:name w:val="A H1 Part"/>
    <w:aliases w:val=" H1,H1"/>
    <w:basedOn w:val="BillBasic0"/>
    <w:next w:val="Heading2"/>
    <w:rsid w:val="005B0FBB"/>
    <w:pPr>
      <w:keepNext/>
      <w:spacing w:before="320"/>
      <w:jc w:val="center"/>
      <w:outlineLvl w:val="1"/>
    </w:pPr>
    <w:rPr>
      <w:b/>
      <w:caps/>
    </w:rPr>
  </w:style>
  <w:style w:type="paragraph" w:customStyle="1" w:styleId="AH3sec">
    <w:name w:val="A H3 sec"/>
    <w:basedOn w:val="BillBasic0"/>
    <w:next w:val="Amain"/>
    <w:rsid w:val="005B0FBB"/>
    <w:pPr>
      <w:keepNext/>
      <w:spacing w:before="180" w:after="0"/>
      <w:ind w:left="700" w:hanging="700"/>
      <w:jc w:val="left"/>
      <w:outlineLvl w:val="4"/>
    </w:pPr>
    <w:rPr>
      <w:b/>
    </w:rPr>
  </w:style>
  <w:style w:type="character" w:customStyle="1" w:styleId="aDefChar">
    <w:name w:val="aDef Char"/>
    <w:basedOn w:val="DefaultParagraphFont"/>
    <w:link w:val="aDef"/>
    <w:locked/>
    <w:rsid w:val="005B0FBB"/>
    <w:rPr>
      <w:sz w:val="24"/>
      <w:lang w:eastAsia="en-US"/>
    </w:rPr>
  </w:style>
  <w:style w:type="paragraph" w:customStyle="1" w:styleId="aExamhead0">
    <w:name w:val="aExam head"/>
    <w:basedOn w:val="BillBasic0"/>
    <w:next w:val="Normal"/>
    <w:rsid w:val="005B0FBB"/>
    <w:pPr>
      <w:keepNext/>
      <w:spacing w:after="0"/>
      <w:jc w:val="left"/>
    </w:pPr>
    <w:rPr>
      <w:i/>
      <w:sz w:val="20"/>
    </w:rPr>
  </w:style>
  <w:style w:type="paragraph" w:customStyle="1" w:styleId="BillField">
    <w:name w:val="BillField"/>
    <w:basedOn w:val="Amain"/>
    <w:rsid w:val="005B0FBB"/>
  </w:style>
  <w:style w:type="paragraph" w:customStyle="1" w:styleId="Billfooter">
    <w:name w:val="Billfooter"/>
    <w:basedOn w:val="BillBasic0"/>
    <w:rsid w:val="005B0FBB"/>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5B0FBB"/>
    <w:pPr>
      <w:widowControl w:val="0"/>
      <w:tabs>
        <w:tab w:val="center" w:pos="3600"/>
        <w:tab w:val="right" w:pos="7200"/>
      </w:tabs>
      <w:jc w:val="center"/>
    </w:pPr>
    <w:rPr>
      <w:i/>
      <w:sz w:val="20"/>
    </w:rPr>
  </w:style>
  <w:style w:type="character" w:styleId="EndnoteReference">
    <w:name w:val="endnote reference"/>
    <w:basedOn w:val="DefaultParagraphFont"/>
    <w:semiHidden/>
    <w:rsid w:val="005B0FBB"/>
    <w:rPr>
      <w:vertAlign w:val="superscript"/>
    </w:rPr>
  </w:style>
  <w:style w:type="paragraph" w:customStyle="1" w:styleId="IH4Part">
    <w:name w:val="I H4 Part"/>
    <w:aliases w:val=" H4,H4"/>
    <w:basedOn w:val="AH1Part"/>
    <w:rsid w:val="005B0FBB"/>
  </w:style>
  <w:style w:type="paragraph" w:customStyle="1" w:styleId="IH5Div">
    <w:name w:val="I H5 Div"/>
    <w:aliases w:val="H5"/>
    <w:basedOn w:val="Heading2"/>
    <w:rsid w:val="005B0FBB"/>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5B0FBB"/>
  </w:style>
  <w:style w:type="paragraph" w:customStyle="1" w:styleId="Inparamain">
    <w:name w:val="Inpara main"/>
    <w:basedOn w:val="BillBasic0"/>
    <w:rsid w:val="005B0FBB"/>
    <w:pPr>
      <w:tabs>
        <w:tab w:val="left" w:pos="1400"/>
      </w:tabs>
      <w:ind w:left="900"/>
    </w:pPr>
  </w:style>
  <w:style w:type="paragraph" w:customStyle="1" w:styleId="Inparamainreturn">
    <w:name w:val="Inpara main return"/>
    <w:basedOn w:val="Inparamain"/>
    <w:rsid w:val="005B0FBB"/>
    <w:pPr>
      <w:spacing w:before="0"/>
    </w:pPr>
  </w:style>
  <w:style w:type="paragraph" w:customStyle="1" w:styleId="Inparapara">
    <w:name w:val="Inpara para"/>
    <w:basedOn w:val="BillBasic0"/>
    <w:rsid w:val="005B0FBB"/>
    <w:pPr>
      <w:tabs>
        <w:tab w:val="right" w:pos="1600"/>
      </w:tabs>
      <w:spacing w:before="0"/>
      <w:ind w:left="1800" w:hanging="1800"/>
    </w:pPr>
  </w:style>
  <w:style w:type="paragraph" w:customStyle="1" w:styleId="Inparasubpara">
    <w:name w:val="Inpara subpara"/>
    <w:basedOn w:val="BillBasic0"/>
    <w:rsid w:val="005B0FBB"/>
    <w:pPr>
      <w:tabs>
        <w:tab w:val="right" w:pos="2240"/>
      </w:tabs>
      <w:spacing w:before="0"/>
      <w:ind w:left="2440" w:hanging="2440"/>
    </w:pPr>
  </w:style>
  <w:style w:type="paragraph" w:customStyle="1" w:styleId="Inparasubsubpara">
    <w:name w:val="Inpara subsubpara"/>
    <w:basedOn w:val="BillBasic0"/>
    <w:rsid w:val="005B0FBB"/>
    <w:pPr>
      <w:tabs>
        <w:tab w:val="right" w:pos="2880"/>
      </w:tabs>
      <w:spacing w:before="0"/>
      <w:ind w:left="3080" w:hanging="3080"/>
    </w:pPr>
  </w:style>
  <w:style w:type="paragraph" w:customStyle="1" w:styleId="InparaDef">
    <w:name w:val="InparaDef"/>
    <w:basedOn w:val="BillBasic0"/>
    <w:rsid w:val="005B0FBB"/>
    <w:pPr>
      <w:ind w:left="1720" w:hanging="380"/>
    </w:pPr>
  </w:style>
  <w:style w:type="paragraph" w:customStyle="1" w:styleId="N-afterBillname">
    <w:name w:val="N-afterBillname"/>
    <w:basedOn w:val="BillBasic0"/>
    <w:rsid w:val="005B0FBB"/>
    <w:pPr>
      <w:pBdr>
        <w:bottom w:val="single" w:sz="2" w:space="0" w:color="auto"/>
      </w:pBdr>
      <w:spacing w:before="100" w:after="200"/>
      <w:ind w:left="2980" w:right="3020"/>
      <w:jc w:val="center"/>
    </w:pPr>
  </w:style>
  <w:style w:type="paragraph" w:customStyle="1" w:styleId="Sched-name">
    <w:name w:val="Sched-name"/>
    <w:basedOn w:val="BillBasic0"/>
    <w:rsid w:val="005B0FBB"/>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5B0FBB"/>
    <w:pPr>
      <w:shd w:val="clear" w:color="auto" w:fill="000080"/>
    </w:pPr>
    <w:rPr>
      <w:rFonts w:ascii="Tahoma" w:hAnsi="Tahoma"/>
    </w:rPr>
  </w:style>
  <w:style w:type="character" w:customStyle="1" w:styleId="DocumentMapChar">
    <w:name w:val="Document Map Char"/>
    <w:basedOn w:val="DefaultParagraphFont"/>
    <w:link w:val="DocumentMap"/>
    <w:semiHidden/>
    <w:rsid w:val="005B0FBB"/>
    <w:rPr>
      <w:rFonts w:ascii="Tahoma" w:hAnsi="Tahoma"/>
      <w:sz w:val="24"/>
      <w:shd w:val="clear" w:color="auto" w:fill="000080"/>
      <w:lang w:eastAsia="en-US"/>
    </w:rPr>
  </w:style>
  <w:style w:type="paragraph" w:customStyle="1" w:styleId="InparaH3sec">
    <w:name w:val="Inpara H3 sec"/>
    <w:basedOn w:val="BillBasic0"/>
    <w:rsid w:val="005B0FBB"/>
    <w:pPr>
      <w:ind w:left="1600" w:hanging="700"/>
      <w:jc w:val="left"/>
    </w:pPr>
    <w:rPr>
      <w:b/>
    </w:rPr>
  </w:style>
  <w:style w:type="paragraph" w:customStyle="1" w:styleId="aindentdef">
    <w:name w:val="a indent/def"/>
    <w:basedOn w:val="Normal"/>
    <w:rsid w:val="005B0FBB"/>
    <w:pPr>
      <w:ind w:left="900" w:hanging="500"/>
    </w:pPr>
    <w:rPr>
      <w:lang w:val="en-US"/>
    </w:rPr>
  </w:style>
  <w:style w:type="paragraph" w:customStyle="1" w:styleId="def">
    <w:name w:val="def"/>
    <w:rsid w:val="005B0FBB"/>
    <w:pPr>
      <w:spacing w:before="80" w:after="80"/>
      <w:ind w:left="900" w:hanging="500"/>
      <w:jc w:val="both"/>
    </w:pPr>
    <w:rPr>
      <w:rFonts w:ascii="Times" w:hAnsi="Times"/>
      <w:sz w:val="24"/>
      <w:lang w:eastAsia="en-US"/>
    </w:rPr>
  </w:style>
  <w:style w:type="paragraph" w:customStyle="1" w:styleId="orsubparainpara">
    <w:name w:val=". or subpara in para"/>
    <w:rsid w:val="005B0FBB"/>
    <w:pPr>
      <w:tabs>
        <w:tab w:val="right" w:pos="1980"/>
      </w:tabs>
      <w:spacing w:before="80" w:after="80"/>
      <w:ind w:left="2280" w:hanging="1180"/>
      <w:jc w:val="both"/>
    </w:pPr>
    <w:rPr>
      <w:rFonts w:ascii="Times" w:hAnsi="Times"/>
      <w:sz w:val="24"/>
      <w:lang w:eastAsia="en-US"/>
    </w:rPr>
  </w:style>
  <w:style w:type="paragraph" w:customStyle="1" w:styleId="Apara0">
    <w:name w:val="A p[ara"/>
    <w:basedOn w:val="Normal"/>
    <w:rsid w:val="005B0FBB"/>
    <w:pPr>
      <w:tabs>
        <w:tab w:val="left" w:pos="300"/>
      </w:tabs>
      <w:ind w:left="700" w:hanging="700"/>
    </w:pPr>
  </w:style>
  <w:style w:type="paragraph" w:customStyle="1" w:styleId="aindent">
    <w:name w:val="a indent"/>
    <w:aliases w:val="a ind"/>
    <w:basedOn w:val="Normal"/>
    <w:rsid w:val="005B0FBB"/>
    <w:pPr>
      <w:tabs>
        <w:tab w:val="right" w:pos="700"/>
      </w:tabs>
      <w:spacing w:after="80"/>
      <w:ind w:left="900" w:hanging="900"/>
    </w:pPr>
  </w:style>
  <w:style w:type="character" w:customStyle="1" w:styleId="AmainChar">
    <w:name w:val="A main Char"/>
    <w:basedOn w:val="DefaultParagraphFont"/>
    <w:link w:val="Amain"/>
    <w:locked/>
    <w:rsid w:val="005B0FBB"/>
    <w:rPr>
      <w:sz w:val="24"/>
      <w:lang w:eastAsia="en-US"/>
    </w:rPr>
  </w:style>
  <w:style w:type="character" w:customStyle="1" w:styleId="AH5SecChar">
    <w:name w:val="A H5 Sec Char"/>
    <w:basedOn w:val="DefaultParagraphFont"/>
    <w:link w:val="AH5Sec"/>
    <w:locked/>
    <w:rsid w:val="005B0FBB"/>
    <w:rPr>
      <w:rFonts w:ascii="Arial" w:hAnsi="Arial"/>
      <w:b/>
      <w:sz w:val="24"/>
      <w:lang w:eastAsia="en-US"/>
    </w:rPr>
  </w:style>
  <w:style w:type="character" w:customStyle="1" w:styleId="NewActChar">
    <w:name w:val="New Act Char"/>
    <w:basedOn w:val="DefaultParagraphFont"/>
    <w:link w:val="NewAct"/>
    <w:locked/>
    <w:rsid w:val="005B0FBB"/>
    <w:rPr>
      <w:rFonts w:ascii="Arial" w:hAnsi="Arial"/>
      <w:b/>
      <w:lang w:eastAsia="en-US"/>
    </w:rPr>
  </w:style>
  <w:style w:type="character" w:styleId="FollowedHyperlink">
    <w:name w:val="FollowedHyperlink"/>
    <w:basedOn w:val="DefaultParagraphFont"/>
    <w:rsid w:val="005B0FBB"/>
    <w:rPr>
      <w:color w:val="800080" w:themeColor="followedHyperlink"/>
      <w:u w:val="single"/>
    </w:rPr>
  </w:style>
  <w:style w:type="character" w:customStyle="1" w:styleId="HeaderChar">
    <w:name w:val="Header Char"/>
    <w:basedOn w:val="DefaultParagraphFont"/>
    <w:link w:val="Header"/>
    <w:rsid w:val="005B0F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4.xml"/><Relationship Id="rId299" Type="http://schemas.openxmlformats.org/officeDocument/2006/relationships/hyperlink" Target="http://www.legislation.act.gov.au/a/2000-66" TargetMode="Externa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gaz/2001-S65/default.asp" TargetMode="External"/><Relationship Id="rId324" Type="http://schemas.openxmlformats.org/officeDocument/2006/relationships/hyperlink" Target="http://www.legislation.act.gov.au/a/2003-50" TargetMode="External"/><Relationship Id="rId366" Type="http://schemas.openxmlformats.org/officeDocument/2006/relationships/hyperlink" Target="http://www.legislation.act.gov.au/a/2016-34" TargetMode="External"/><Relationship Id="rId531" Type="http://schemas.openxmlformats.org/officeDocument/2006/relationships/hyperlink" Target="http://www.legislation.act.gov.au/a/2000-66" TargetMode="External"/><Relationship Id="rId573" Type="http://schemas.openxmlformats.org/officeDocument/2006/relationships/footer" Target="footer26.xml"/><Relationship Id="rId170" Type="http://schemas.openxmlformats.org/officeDocument/2006/relationships/hyperlink" Target="http://www.legislation.act.gov.au/a/2007-39" TargetMode="External"/><Relationship Id="rId226" Type="http://schemas.openxmlformats.org/officeDocument/2006/relationships/hyperlink" Target="http://www.legislation.act.gov.au/a/2009-44" TargetMode="External"/><Relationship Id="rId433" Type="http://schemas.openxmlformats.org/officeDocument/2006/relationships/hyperlink" Target="http://www.legislation.act.gov.au/a/2000-8" TargetMode="External"/><Relationship Id="rId268" Type="http://schemas.openxmlformats.org/officeDocument/2006/relationships/hyperlink" Target="http://www.legislation.act.gov.au/a/2001-44" TargetMode="External"/><Relationship Id="rId475" Type="http://schemas.openxmlformats.org/officeDocument/2006/relationships/hyperlink" Target="http://www.legislation.act.gov.au/a/2005-52" TargetMode="External"/><Relationship Id="rId32" Type="http://schemas.openxmlformats.org/officeDocument/2006/relationships/hyperlink" Target="http://www.legislation.act.gov.au/a/2008-15/default.asp" TargetMode="External"/><Relationship Id="rId74" Type="http://schemas.openxmlformats.org/officeDocument/2006/relationships/hyperlink" Target="http://www.legislation.act.gov.au/a/2017-7/default.asp" TargetMode="External"/><Relationship Id="rId128" Type="http://schemas.openxmlformats.org/officeDocument/2006/relationships/hyperlink" Target="http://www.legislation.act.gov.au/a/2012-31/default.asp" TargetMode="External"/><Relationship Id="rId335" Type="http://schemas.openxmlformats.org/officeDocument/2006/relationships/hyperlink" Target="http://www.legislation.act.gov.au/a/2000-66" TargetMode="External"/><Relationship Id="rId377" Type="http://schemas.openxmlformats.org/officeDocument/2006/relationships/hyperlink" Target="http://www.legislation.act.gov.au/a/2000-8" TargetMode="External"/><Relationship Id="rId500" Type="http://schemas.openxmlformats.org/officeDocument/2006/relationships/hyperlink" Target="http://www.legislation.act.gov.au/a/2000-8" TargetMode="External"/><Relationship Id="rId542" Type="http://schemas.openxmlformats.org/officeDocument/2006/relationships/hyperlink" Target="http://www.legislation.act.gov.au/a/2004-42" TargetMode="External"/><Relationship Id="rId5" Type="http://schemas.openxmlformats.org/officeDocument/2006/relationships/footnotes" Target="footnotes.xml"/><Relationship Id="rId181" Type="http://schemas.openxmlformats.org/officeDocument/2006/relationships/hyperlink" Target="http://www.legislation.act.gov.au/a/2014-60/default.asp" TargetMode="External"/><Relationship Id="rId237" Type="http://schemas.openxmlformats.org/officeDocument/2006/relationships/hyperlink" Target="http://www.legislation.act.gov.au/a/2005-52" TargetMode="External"/><Relationship Id="rId402" Type="http://schemas.openxmlformats.org/officeDocument/2006/relationships/hyperlink" Target="http://www.legislation.act.gov.au/a/2000-8" TargetMode="External"/><Relationship Id="rId279" Type="http://schemas.openxmlformats.org/officeDocument/2006/relationships/hyperlink" Target="http://www.legislation.act.gov.au/a/2001-44" TargetMode="External"/><Relationship Id="rId444" Type="http://schemas.openxmlformats.org/officeDocument/2006/relationships/hyperlink" Target="http://www.legislation.act.gov.au/a/2005-52" TargetMode="External"/><Relationship Id="rId486" Type="http://schemas.openxmlformats.org/officeDocument/2006/relationships/hyperlink" Target="http://www.legislation.act.gov.au/a/2005-62" TargetMode="External"/><Relationship Id="rId43" Type="http://schemas.openxmlformats.org/officeDocument/2006/relationships/hyperlink" Target="http://www.legislation.act.gov.au/a/2012-31/default.asp" TargetMode="External"/><Relationship Id="rId139" Type="http://schemas.openxmlformats.org/officeDocument/2006/relationships/hyperlink" Target="http://www.legislation.act.gov.au/a/2012-31/default.asp"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16-34" TargetMode="External"/><Relationship Id="rId346" Type="http://schemas.openxmlformats.org/officeDocument/2006/relationships/hyperlink" Target="http://www.legislation.act.gov.au/a/2015-33" TargetMode="External"/><Relationship Id="rId388" Type="http://schemas.openxmlformats.org/officeDocument/2006/relationships/hyperlink" Target="http://www.legislation.act.gov.au/a/2011-3" TargetMode="External"/><Relationship Id="rId511" Type="http://schemas.openxmlformats.org/officeDocument/2006/relationships/hyperlink" Target="http://www.legislation.act.gov.au/a/2000-66" TargetMode="External"/><Relationship Id="rId553" Type="http://schemas.openxmlformats.org/officeDocument/2006/relationships/hyperlink" Target="http://www.legislation.act.gov.au/a/2011-52"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0-8" TargetMode="External"/><Relationship Id="rId192" Type="http://schemas.openxmlformats.org/officeDocument/2006/relationships/hyperlink" Target="http://www.legislation.act.gov.au/a/2000-8" TargetMode="External"/><Relationship Id="rId206" Type="http://schemas.openxmlformats.org/officeDocument/2006/relationships/hyperlink" Target="http://www.legislation.act.gov.au/a/2005-52" TargetMode="External"/><Relationship Id="rId413" Type="http://schemas.openxmlformats.org/officeDocument/2006/relationships/hyperlink" Target="http://www.legislation.act.gov.au/a/2000-8" TargetMode="External"/><Relationship Id="rId248" Type="http://schemas.openxmlformats.org/officeDocument/2006/relationships/hyperlink" Target="http://www.legislation.act.gov.au/a/2000-8" TargetMode="External"/><Relationship Id="rId455" Type="http://schemas.openxmlformats.org/officeDocument/2006/relationships/hyperlink" Target="http://www.legislation.act.gov.au/a/2008-15" TargetMode="External"/><Relationship Id="rId497"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footer" Target="footer13.xml"/><Relationship Id="rId315" Type="http://schemas.openxmlformats.org/officeDocument/2006/relationships/hyperlink" Target="http://www.legislation.act.gov.au/a/2000-8" TargetMode="External"/><Relationship Id="rId357" Type="http://schemas.openxmlformats.org/officeDocument/2006/relationships/hyperlink" Target="http://www.legislation.act.gov.au/a/2000-66" TargetMode="External"/><Relationship Id="rId522" Type="http://schemas.openxmlformats.org/officeDocument/2006/relationships/hyperlink" Target="http://www.legislation.act.gov.au/a/2009-44" TargetMode="External"/><Relationship Id="rId54" Type="http://schemas.openxmlformats.org/officeDocument/2006/relationships/hyperlink" Target="http://www.legislation.act.gov.au/a/1994-37" TargetMode="External"/><Relationship Id="rId96" Type="http://schemas.openxmlformats.org/officeDocument/2006/relationships/header" Target="header8.xml"/><Relationship Id="rId161" Type="http://schemas.openxmlformats.org/officeDocument/2006/relationships/hyperlink" Target="http://www.legislation.act.gov.au/a/2003-50" TargetMode="External"/><Relationship Id="rId217" Type="http://schemas.openxmlformats.org/officeDocument/2006/relationships/hyperlink" Target="http://www.legislation.act.gov.au/a/2000-66" TargetMode="External"/><Relationship Id="rId399" Type="http://schemas.openxmlformats.org/officeDocument/2006/relationships/hyperlink" Target="http://www.legislation.act.gov.au/a/2001-44" TargetMode="External"/><Relationship Id="rId564" Type="http://schemas.openxmlformats.org/officeDocument/2006/relationships/header" Target="header20.xml"/><Relationship Id="rId259" Type="http://schemas.openxmlformats.org/officeDocument/2006/relationships/hyperlink" Target="http://www.legislation.act.gov.au/a/2000-8" TargetMode="External"/><Relationship Id="rId424" Type="http://schemas.openxmlformats.org/officeDocument/2006/relationships/hyperlink" Target="http://www.legislation.act.gov.au/a/2011-3" TargetMode="External"/><Relationship Id="rId466" Type="http://schemas.openxmlformats.org/officeDocument/2006/relationships/hyperlink" Target="http://www.legislation.act.gov.au/a/2000-8" TargetMode="External"/><Relationship Id="rId23" Type="http://schemas.openxmlformats.org/officeDocument/2006/relationships/footer" Target="footer3.xml"/><Relationship Id="rId119" Type="http://schemas.openxmlformats.org/officeDocument/2006/relationships/header" Target="header14.xml"/><Relationship Id="rId270" Type="http://schemas.openxmlformats.org/officeDocument/2006/relationships/hyperlink" Target="http://www.legislation.act.gov.au/a/2009-20" TargetMode="External"/><Relationship Id="rId326" Type="http://schemas.openxmlformats.org/officeDocument/2006/relationships/hyperlink" Target="http://www.legislation.act.gov.au/a/2016-34" TargetMode="External"/><Relationship Id="rId533" Type="http://schemas.openxmlformats.org/officeDocument/2006/relationships/hyperlink" Target="http://www.legislation.act.gov.au/a/2012-3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7-79/default.asp" TargetMode="External"/><Relationship Id="rId368" Type="http://schemas.openxmlformats.org/officeDocument/2006/relationships/hyperlink" Target="http://www.legislation.act.gov.au/a/2000-66" TargetMode="External"/><Relationship Id="rId575" Type="http://schemas.openxmlformats.org/officeDocument/2006/relationships/footer" Target="footer27.xml"/><Relationship Id="rId172" Type="http://schemas.openxmlformats.org/officeDocument/2006/relationships/hyperlink" Target="http://www.legislation.sa.gov.au/LZ/C/A/NATIONAL%20GAS%20(SOUTH%20AUSTRALIA)%20ACT%202008.aspx" TargetMode="External"/><Relationship Id="rId228" Type="http://schemas.openxmlformats.org/officeDocument/2006/relationships/hyperlink" Target="http://www.legislation.act.gov.au/a/2000-8" TargetMode="External"/><Relationship Id="rId435" Type="http://schemas.openxmlformats.org/officeDocument/2006/relationships/hyperlink" Target="http://www.legislation.act.gov.au/a/2005-52" TargetMode="External"/><Relationship Id="rId477" Type="http://schemas.openxmlformats.org/officeDocument/2006/relationships/hyperlink" Target="http://www.legislation.act.gov.au/a/2000-66" TargetMode="External"/><Relationship Id="rId281" Type="http://schemas.openxmlformats.org/officeDocument/2006/relationships/hyperlink" Target="http://www.legislation.act.gov.au/a/2001-44" TargetMode="External"/><Relationship Id="rId337" Type="http://schemas.openxmlformats.org/officeDocument/2006/relationships/hyperlink" Target="http://www.legislation.act.gov.au/a/2011-52" TargetMode="External"/><Relationship Id="rId502" Type="http://schemas.openxmlformats.org/officeDocument/2006/relationships/hyperlink" Target="http://www.legislation.act.gov.au/a/2011-5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0-65" TargetMode="External"/><Relationship Id="rId379" Type="http://schemas.openxmlformats.org/officeDocument/2006/relationships/hyperlink" Target="http://www.legislation.act.gov.au/a/2007-39" TargetMode="External"/><Relationship Id="rId544" Type="http://schemas.openxmlformats.org/officeDocument/2006/relationships/hyperlink" Target="http://www.legislation.act.gov.au/a/2005-53" TargetMode="External"/><Relationship Id="rId7" Type="http://schemas.openxmlformats.org/officeDocument/2006/relationships/image" Target="media/image1.png"/><Relationship Id="rId183" Type="http://schemas.openxmlformats.org/officeDocument/2006/relationships/hyperlink" Target="http://www.legislation.act.gov.au/a/2015-33/default.asp" TargetMode="External"/><Relationship Id="rId239" Type="http://schemas.openxmlformats.org/officeDocument/2006/relationships/hyperlink" Target="http://www.legislation.act.gov.au/a/2005-52" TargetMode="External"/><Relationship Id="rId390" Type="http://schemas.openxmlformats.org/officeDocument/2006/relationships/hyperlink" Target="http://www.legislation.act.gov.au/a/2000-8" TargetMode="External"/><Relationship Id="rId404" Type="http://schemas.openxmlformats.org/officeDocument/2006/relationships/hyperlink" Target="http://www.legislation.act.gov.au/a/2000-8" TargetMode="External"/><Relationship Id="rId446" Type="http://schemas.openxmlformats.org/officeDocument/2006/relationships/hyperlink" Target="http://www.legislation.act.gov.au/a/2005-52" TargetMode="External"/><Relationship Id="rId250" Type="http://schemas.openxmlformats.org/officeDocument/2006/relationships/hyperlink" Target="http://www.legislation.act.gov.au/a/2012-32" TargetMode="External"/><Relationship Id="rId292" Type="http://schemas.openxmlformats.org/officeDocument/2006/relationships/hyperlink" Target="http://www.legislation.act.gov.au/a/2000-8" TargetMode="External"/><Relationship Id="rId306" Type="http://schemas.openxmlformats.org/officeDocument/2006/relationships/hyperlink" Target="http://www.legislation.act.gov.au/a/2011-3" TargetMode="External"/><Relationship Id="rId488" Type="http://schemas.openxmlformats.org/officeDocument/2006/relationships/hyperlink" Target="http://www.legislation.act.gov.au/a/2000-66"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34" TargetMode="External"/><Relationship Id="rId513" Type="http://schemas.openxmlformats.org/officeDocument/2006/relationships/hyperlink" Target="http://www.legislation.act.gov.au/a/2000-8" TargetMode="External"/><Relationship Id="rId555" Type="http://schemas.openxmlformats.org/officeDocument/2006/relationships/hyperlink" Target="http://www.legislation.act.gov.au/a/2014-60" TargetMode="External"/><Relationship Id="rId152" Type="http://schemas.openxmlformats.org/officeDocument/2006/relationships/hyperlink" Target="http://www.legislation.act.gov.au/a/2000-8" TargetMode="External"/><Relationship Id="rId194" Type="http://schemas.openxmlformats.org/officeDocument/2006/relationships/hyperlink" Target="http://www.legislation.act.gov.au/a/2000-8" TargetMode="External"/><Relationship Id="rId208" Type="http://schemas.openxmlformats.org/officeDocument/2006/relationships/hyperlink" Target="http://www.legislation.act.gov.au/a/2005-52" TargetMode="External"/><Relationship Id="rId415" Type="http://schemas.openxmlformats.org/officeDocument/2006/relationships/hyperlink" Target="http://www.legislation.act.gov.au/a/2008-15" TargetMode="External"/><Relationship Id="rId457" Type="http://schemas.openxmlformats.org/officeDocument/2006/relationships/hyperlink" Target="http://www.legislation.act.gov.au/a/2005-52" TargetMode="External"/><Relationship Id="rId261" Type="http://schemas.openxmlformats.org/officeDocument/2006/relationships/hyperlink" Target="http://www.legislation.act.gov.au/a/2003-50" TargetMode="External"/><Relationship Id="rId499" Type="http://schemas.openxmlformats.org/officeDocument/2006/relationships/hyperlink" Target="http://www.legislation.act.gov.au/a/2005-5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8" TargetMode="External"/><Relationship Id="rId359" Type="http://schemas.openxmlformats.org/officeDocument/2006/relationships/hyperlink" Target="http://www.legislation.act.gov.au/a/2016-34" TargetMode="External"/><Relationship Id="rId524" Type="http://schemas.openxmlformats.org/officeDocument/2006/relationships/hyperlink" Target="http://www.legislation.act.gov.au/a/2009-44" TargetMode="External"/><Relationship Id="rId566" Type="http://schemas.openxmlformats.org/officeDocument/2006/relationships/footer" Target="footer22.xml"/><Relationship Id="rId98" Type="http://schemas.openxmlformats.org/officeDocument/2006/relationships/footer" Target="footer10.xml"/><Relationship Id="rId121" Type="http://schemas.openxmlformats.org/officeDocument/2006/relationships/footer" Target="footer16.xml"/><Relationship Id="rId163" Type="http://schemas.openxmlformats.org/officeDocument/2006/relationships/hyperlink" Target="http://www.legislation.act.gov.au/a/2004-8" TargetMode="External"/><Relationship Id="rId219" Type="http://schemas.openxmlformats.org/officeDocument/2006/relationships/hyperlink" Target="http://www.legislation.act.gov.au/a/2003-50" TargetMode="External"/><Relationship Id="rId370" Type="http://schemas.openxmlformats.org/officeDocument/2006/relationships/hyperlink" Target="http://www.legislation.act.gov.au/a/2000-66" TargetMode="External"/><Relationship Id="rId426" Type="http://schemas.openxmlformats.org/officeDocument/2006/relationships/hyperlink" Target="http://www.legislation.act.gov.au/a/2009-44" TargetMode="External"/><Relationship Id="rId230" Type="http://schemas.openxmlformats.org/officeDocument/2006/relationships/hyperlink" Target="http://www.legislation.act.gov.au/a/2005-62" TargetMode="External"/><Relationship Id="rId468" Type="http://schemas.openxmlformats.org/officeDocument/2006/relationships/hyperlink" Target="http://www.legislation.act.gov.au/a/2005-52" TargetMode="External"/><Relationship Id="rId25" Type="http://schemas.openxmlformats.org/officeDocument/2006/relationships/header" Target="head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34" TargetMode="External"/><Relationship Id="rId328" Type="http://schemas.openxmlformats.org/officeDocument/2006/relationships/hyperlink" Target="http://www.legislation.act.gov.au/a/2000-66" TargetMode="External"/><Relationship Id="rId535" Type="http://schemas.openxmlformats.org/officeDocument/2006/relationships/hyperlink" Target="http://www.legislation.act.gov.au/a/2005-52" TargetMode="External"/><Relationship Id="rId577" Type="http://schemas.openxmlformats.org/officeDocument/2006/relationships/theme" Target="theme/theme1.xml"/><Relationship Id="rId132" Type="http://schemas.openxmlformats.org/officeDocument/2006/relationships/hyperlink" Target="http://www.legislation.act.gov.au/a/2008-15/default.asp" TargetMode="External"/><Relationship Id="rId174" Type="http://schemas.openxmlformats.org/officeDocument/2006/relationships/hyperlink" Target="http://www.legislation.act.gov.au/a/2009-44" TargetMode="External"/><Relationship Id="rId381" Type="http://schemas.openxmlformats.org/officeDocument/2006/relationships/hyperlink" Target="http://www.legislation.act.gov.au/a/2011-3" TargetMode="External"/><Relationship Id="rId241" Type="http://schemas.openxmlformats.org/officeDocument/2006/relationships/hyperlink" Target="http://www.legislation.act.gov.au/a/2016-52/default.asp" TargetMode="External"/><Relationship Id="rId437" Type="http://schemas.openxmlformats.org/officeDocument/2006/relationships/hyperlink" Target="http://www.legislation.act.gov.au/a/2005-52" TargetMode="External"/><Relationship Id="rId479" Type="http://schemas.openxmlformats.org/officeDocument/2006/relationships/hyperlink" Target="http://www.legislation.act.gov.au/a/2011-52"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2001-44" TargetMode="External"/><Relationship Id="rId339" Type="http://schemas.openxmlformats.org/officeDocument/2006/relationships/hyperlink" Target="http://www.legislation.act.gov.au/a/2016-34" TargetMode="External"/><Relationship Id="rId490" Type="http://schemas.openxmlformats.org/officeDocument/2006/relationships/hyperlink" Target="http://www.legislation.act.gov.au/a/2008-15" TargetMode="External"/><Relationship Id="rId504" Type="http://schemas.openxmlformats.org/officeDocument/2006/relationships/hyperlink" Target="http://www.legislation.act.gov.au/a/2000-8" TargetMode="External"/><Relationship Id="rId546" Type="http://schemas.openxmlformats.org/officeDocument/2006/relationships/hyperlink" Target="http://www.legislation.act.gov.au/a/2005-62" TargetMode="External"/><Relationship Id="rId78" Type="http://schemas.openxmlformats.org/officeDocument/2006/relationships/hyperlink" Target="http://www.legislation.act.gov.au/a/2017-7/default.asp" TargetMode="External"/><Relationship Id="rId101" Type="http://schemas.openxmlformats.org/officeDocument/2006/relationships/hyperlink" Target="http://www.legislation.act.gov.au/a/2001-14" TargetMode="External"/><Relationship Id="rId143" Type="http://schemas.openxmlformats.org/officeDocument/2006/relationships/header" Target="header16.xml"/><Relationship Id="rId185" Type="http://schemas.openxmlformats.org/officeDocument/2006/relationships/hyperlink" Target="http://www.legislation.act.gov.au/a/2016-52/default.asp" TargetMode="External"/><Relationship Id="rId350" Type="http://schemas.openxmlformats.org/officeDocument/2006/relationships/hyperlink" Target="http://www.legislation.act.gov.au/a/2000-66" TargetMode="External"/><Relationship Id="rId406" Type="http://schemas.openxmlformats.org/officeDocument/2006/relationships/hyperlink" Target="http://www.legislation.act.gov.au/a/2009-44" TargetMode="External"/><Relationship Id="rId9" Type="http://schemas.openxmlformats.org/officeDocument/2006/relationships/hyperlink" Target="http://www.legislation.act.gov.au/a/2017-14/default.asp" TargetMode="External"/><Relationship Id="rId210" Type="http://schemas.openxmlformats.org/officeDocument/2006/relationships/hyperlink" Target="http://www.legislation.act.gov.au/a/2000-8" TargetMode="External"/><Relationship Id="rId392" Type="http://schemas.openxmlformats.org/officeDocument/2006/relationships/hyperlink" Target="http://www.legislation.act.gov.au/a/2005-53" TargetMode="External"/><Relationship Id="rId448" Type="http://schemas.openxmlformats.org/officeDocument/2006/relationships/hyperlink" Target="http://www.legislation.act.gov.au/a/2011-3" TargetMode="External"/><Relationship Id="rId252" Type="http://schemas.openxmlformats.org/officeDocument/2006/relationships/hyperlink" Target="http://www.legislation.act.gov.au/a/2016-34" TargetMode="External"/><Relationship Id="rId294" Type="http://schemas.openxmlformats.org/officeDocument/2006/relationships/hyperlink" Target="http://www.legislation.act.gov.au/a/2003-50" TargetMode="External"/><Relationship Id="rId308" Type="http://schemas.openxmlformats.org/officeDocument/2006/relationships/hyperlink" Target="http://www.legislation.act.gov.au/a/2000-66" TargetMode="External"/><Relationship Id="rId515" Type="http://schemas.openxmlformats.org/officeDocument/2006/relationships/hyperlink" Target="http://www.legislation.act.gov.au/a/2000-66" TargetMode="External"/><Relationship Id="rId47" Type="http://schemas.openxmlformats.org/officeDocument/2006/relationships/hyperlink" Target="http://www.legislation.act.gov.au/a/2004-8" TargetMode="External"/><Relationship Id="rId68" Type="http://schemas.openxmlformats.org/officeDocument/2006/relationships/hyperlink" Target="http://www.legislation.act.gov.au/a/2000-6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8-15/default.asp" TargetMode="External"/><Relationship Id="rId154" Type="http://schemas.openxmlformats.org/officeDocument/2006/relationships/hyperlink" Target="http://www.legislation.act.gov.au/a/2000-66" TargetMode="External"/><Relationship Id="rId175" Type="http://schemas.openxmlformats.org/officeDocument/2006/relationships/hyperlink" Target="http://www.legislation.act.gov.au/a/2010-30" TargetMode="External"/><Relationship Id="rId340" Type="http://schemas.openxmlformats.org/officeDocument/2006/relationships/hyperlink" Target="http://www.legislation.act.gov.au/a/2000-66" TargetMode="External"/><Relationship Id="rId361" Type="http://schemas.openxmlformats.org/officeDocument/2006/relationships/hyperlink" Target="http://www.legislation.act.gov.au/a/2000-66" TargetMode="External"/><Relationship Id="rId557" Type="http://schemas.openxmlformats.org/officeDocument/2006/relationships/hyperlink" Target="http://www.legislation.act.gov.au/a/2016-34" TargetMode="External"/><Relationship Id="rId196" Type="http://schemas.openxmlformats.org/officeDocument/2006/relationships/hyperlink" Target="http://www.legislation.act.gov.au/a/2005-52" TargetMode="External"/><Relationship Id="rId200" Type="http://schemas.openxmlformats.org/officeDocument/2006/relationships/hyperlink" Target="http://www.legislation.act.gov.au/a/2005-52" TargetMode="External"/><Relationship Id="rId382" Type="http://schemas.openxmlformats.org/officeDocument/2006/relationships/hyperlink" Target="http://www.legislation.act.gov.au/a/2017-7/default.asp" TargetMode="External"/><Relationship Id="rId417" Type="http://schemas.openxmlformats.org/officeDocument/2006/relationships/hyperlink" Target="http://www.legislation.act.gov.au/a/2010-30" TargetMode="External"/><Relationship Id="rId438" Type="http://schemas.openxmlformats.org/officeDocument/2006/relationships/hyperlink" Target="http://www.legislation.act.gov.au/a/2000-8" TargetMode="External"/><Relationship Id="rId459" Type="http://schemas.openxmlformats.org/officeDocument/2006/relationships/hyperlink" Target="http://www.legislation.act.gov.au/a/2000-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8" TargetMode="External"/><Relationship Id="rId242" Type="http://schemas.openxmlformats.org/officeDocument/2006/relationships/hyperlink" Target="http://www.legislation.act.gov.au/a/2007-39" TargetMode="External"/><Relationship Id="rId263" Type="http://schemas.openxmlformats.org/officeDocument/2006/relationships/hyperlink" Target="http://www.legislation.act.gov.au/a/2011-52" TargetMode="External"/><Relationship Id="rId284" Type="http://schemas.openxmlformats.org/officeDocument/2006/relationships/hyperlink" Target="http://www.legislation.act.gov.au/a/2011-3" TargetMode="External"/><Relationship Id="rId319" Type="http://schemas.openxmlformats.org/officeDocument/2006/relationships/hyperlink" Target="http://www.legislation.act.gov.au/a/2000-8" TargetMode="External"/><Relationship Id="rId470" Type="http://schemas.openxmlformats.org/officeDocument/2006/relationships/hyperlink" Target="http://www.legislation.act.gov.au/a/2005-52" TargetMode="External"/><Relationship Id="rId491" Type="http://schemas.openxmlformats.org/officeDocument/2006/relationships/hyperlink" Target="http://www.legislation.act.gov.au/a/2012-32" TargetMode="External"/><Relationship Id="rId505" Type="http://schemas.openxmlformats.org/officeDocument/2006/relationships/hyperlink" Target="http://www.legislation.act.gov.au/a/2005-52" TargetMode="External"/><Relationship Id="rId526" Type="http://schemas.openxmlformats.org/officeDocument/2006/relationships/hyperlink" Target="http://www.legislation.act.gov.au/a/2000-8" TargetMode="External"/><Relationship Id="rId37" Type="http://schemas.openxmlformats.org/officeDocument/2006/relationships/hyperlink" Target="http://www.legislation.act.gov.au/a/1997-79/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7-7/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eader" Target="header17.xml"/><Relationship Id="rId330" Type="http://schemas.openxmlformats.org/officeDocument/2006/relationships/hyperlink" Target="http://www.legislation.act.gov.au/a/2001-44" TargetMode="External"/><Relationship Id="rId547" Type="http://schemas.openxmlformats.org/officeDocument/2006/relationships/hyperlink" Target="http://www.legislation.act.gov.au/a/2007-39" TargetMode="External"/><Relationship Id="rId568" Type="http://schemas.openxmlformats.org/officeDocument/2006/relationships/header" Target="header22.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4-15/default.asp" TargetMode="External"/><Relationship Id="rId186" Type="http://schemas.openxmlformats.org/officeDocument/2006/relationships/hyperlink" Target="http://www.legislation.act.gov.au/a/2016-55/default.asp" TargetMode="External"/><Relationship Id="rId351" Type="http://schemas.openxmlformats.org/officeDocument/2006/relationships/hyperlink" Target="http://www.legislation.act.gov.au/a/2002-11" TargetMode="External"/><Relationship Id="rId372" Type="http://schemas.openxmlformats.org/officeDocument/2006/relationships/hyperlink" Target="http://www.legislation.act.gov.au/a/2016-34" TargetMode="External"/><Relationship Id="rId393" Type="http://schemas.openxmlformats.org/officeDocument/2006/relationships/hyperlink" Target="http://www.legislation.act.gov.au/a/2002-11" TargetMode="External"/><Relationship Id="rId407" Type="http://schemas.openxmlformats.org/officeDocument/2006/relationships/hyperlink" Target="http://www.legislation.act.gov.au/a/2010-30" TargetMode="External"/><Relationship Id="rId428" Type="http://schemas.openxmlformats.org/officeDocument/2006/relationships/hyperlink" Target="http://www.legislation.act.gov.au/a/2005-52" TargetMode="External"/><Relationship Id="rId449" Type="http://schemas.openxmlformats.org/officeDocument/2006/relationships/hyperlink" Target="http://www.legislation.act.gov.au/a/2005-52" TargetMode="External"/><Relationship Id="rId211" Type="http://schemas.openxmlformats.org/officeDocument/2006/relationships/hyperlink" Target="http://www.legislation.act.gov.au/a/2000-66" TargetMode="External"/><Relationship Id="rId232" Type="http://schemas.openxmlformats.org/officeDocument/2006/relationships/hyperlink" Target="http://www.legislation.act.gov.au/a/2008-15" TargetMode="External"/><Relationship Id="rId253" Type="http://schemas.openxmlformats.org/officeDocument/2006/relationships/hyperlink" Target="http://www.legislation.act.gov.au/a/2000-8" TargetMode="External"/><Relationship Id="rId274" Type="http://schemas.openxmlformats.org/officeDocument/2006/relationships/hyperlink" Target="http://www.legislation.act.gov.au/a/2000-8" TargetMode="External"/><Relationship Id="rId295" Type="http://schemas.openxmlformats.org/officeDocument/2006/relationships/hyperlink" Target="http://www.legislation.act.gov.au/a/2011-52" TargetMode="External"/><Relationship Id="rId309" Type="http://schemas.openxmlformats.org/officeDocument/2006/relationships/hyperlink" Target="http://www.legislation.act.gov.au/a/2016-34" TargetMode="External"/><Relationship Id="rId460" Type="http://schemas.openxmlformats.org/officeDocument/2006/relationships/hyperlink" Target="http://www.legislation.act.gov.au/a/2005-52" TargetMode="External"/><Relationship Id="rId481" Type="http://schemas.openxmlformats.org/officeDocument/2006/relationships/hyperlink" Target="http://www.legislation.act.gov.au/a/2005-52" TargetMode="External"/><Relationship Id="rId516" Type="http://schemas.openxmlformats.org/officeDocument/2006/relationships/hyperlink" Target="http://www.legislation.act.gov.au/a/2005-52"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0-65"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2-31" TargetMode="External"/><Relationship Id="rId320" Type="http://schemas.openxmlformats.org/officeDocument/2006/relationships/hyperlink" Target="http://www.legislation.act.gov.au/a/2000-66" TargetMode="External"/><Relationship Id="rId537" Type="http://schemas.openxmlformats.org/officeDocument/2006/relationships/hyperlink" Target="http://www.legislation.act.gov.au/a/2001-44" TargetMode="External"/><Relationship Id="rId558" Type="http://schemas.openxmlformats.org/officeDocument/2006/relationships/hyperlink" Target="http://www.legislation.act.gov.au/a/2016-52" TargetMode="External"/><Relationship Id="rId80" Type="http://schemas.openxmlformats.org/officeDocument/2006/relationships/hyperlink" Target="http://www.legislation.act.gov.au/a/2000-65" TargetMode="External"/><Relationship Id="rId155" Type="http://schemas.openxmlformats.org/officeDocument/2006/relationships/hyperlink" Target="http://www.legislation.act.gov.au/gaz/2000-S68/default.asp" TargetMode="External"/><Relationship Id="rId176" Type="http://schemas.openxmlformats.org/officeDocument/2006/relationships/hyperlink" Target="http://www.legislation.act.gov.au/a/2011-3" TargetMode="External"/><Relationship Id="rId197" Type="http://schemas.openxmlformats.org/officeDocument/2006/relationships/hyperlink" Target="http://www.legislation.act.gov.au/a/2008-15" TargetMode="External"/><Relationship Id="rId341" Type="http://schemas.openxmlformats.org/officeDocument/2006/relationships/hyperlink" Target="http://www.legislation.act.gov.au/a/2000-66" TargetMode="External"/><Relationship Id="rId362" Type="http://schemas.openxmlformats.org/officeDocument/2006/relationships/hyperlink" Target="http://www.legislation.act.gov.au/a/2000-66" TargetMode="External"/><Relationship Id="rId383" Type="http://schemas.openxmlformats.org/officeDocument/2006/relationships/hyperlink" Target="http://www.legislation.act.gov.au/a/2002-11" TargetMode="External"/><Relationship Id="rId418" Type="http://schemas.openxmlformats.org/officeDocument/2006/relationships/hyperlink" Target="http://www.legislation.act.gov.au/a/2011-52" TargetMode="External"/><Relationship Id="rId439" Type="http://schemas.openxmlformats.org/officeDocument/2006/relationships/hyperlink" Target="http://www.legislation.act.gov.au/a/2005-52" TargetMode="External"/><Relationship Id="rId201" Type="http://schemas.openxmlformats.org/officeDocument/2006/relationships/hyperlink" Target="http://www.legislation.act.gov.au/a/2005-52" TargetMode="External"/><Relationship Id="rId222" Type="http://schemas.openxmlformats.org/officeDocument/2006/relationships/hyperlink" Target="http://www.legislation.act.gov.au/a/2004-42" TargetMode="External"/><Relationship Id="rId243" Type="http://schemas.openxmlformats.org/officeDocument/2006/relationships/hyperlink" Target="http://www.legislation.act.gov.au/a/2000-8" TargetMode="External"/><Relationship Id="rId264" Type="http://schemas.openxmlformats.org/officeDocument/2006/relationships/hyperlink" Target="http://www.legislation.act.gov.au/a/2016-34" TargetMode="External"/><Relationship Id="rId285" Type="http://schemas.openxmlformats.org/officeDocument/2006/relationships/hyperlink" Target="http://www.legislation.act.gov.au/a/2000-8" TargetMode="External"/><Relationship Id="rId450" Type="http://schemas.openxmlformats.org/officeDocument/2006/relationships/hyperlink" Target="http://www.legislation.act.gov.au/a/2012-32" TargetMode="External"/><Relationship Id="rId471" Type="http://schemas.openxmlformats.org/officeDocument/2006/relationships/hyperlink" Target="http://www.legislation.act.gov.au/a/2005-62" TargetMode="External"/><Relationship Id="rId506" Type="http://schemas.openxmlformats.org/officeDocument/2006/relationships/hyperlink" Target="http://www.legislation.act.gov.au/a/2000-66"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1997-79/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6-34" TargetMode="External"/><Relationship Id="rId492" Type="http://schemas.openxmlformats.org/officeDocument/2006/relationships/hyperlink" Target="http://www.legislation.act.gov.au/a/2005-52" TargetMode="External"/><Relationship Id="rId527" Type="http://schemas.openxmlformats.org/officeDocument/2006/relationships/hyperlink" Target="http://www.legislation.act.gov.au/a/2005-52" TargetMode="External"/><Relationship Id="rId548" Type="http://schemas.openxmlformats.org/officeDocument/2006/relationships/hyperlink" Target="http://www.legislation.act.gov.au/a/2008-15" TargetMode="External"/><Relationship Id="rId569" Type="http://schemas.openxmlformats.org/officeDocument/2006/relationships/footer" Target="footer24.xml"/><Relationship Id="rId70" Type="http://schemas.openxmlformats.org/officeDocument/2006/relationships/hyperlink" Target="http://www.legislation.act.gov.au/a/2014-60/default.asp" TargetMode="External"/><Relationship Id="rId91" Type="http://schemas.openxmlformats.org/officeDocument/2006/relationships/header" Target="header6.xml"/><Relationship Id="rId145" Type="http://schemas.openxmlformats.org/officeDocument/2006/relationships/footer" Target="footer18.xml"/><Relationship Id="rId166" Type="http://schemas.openxmlformats.org/officeDocument/2006/relationships/hyperlink" Target="http://www.legislation.act.gov.au/a/2004-42" TargetMode="External"/><Relationship Id="rId187" Type="http://schemas.openxmlformats.org/officeDocument/2006/relationships/hyperlink" Target="http://www.legislation.act.gov.au/a/2017-14/default.asp" TargetMode="External"/><Relationship Id="rId331" Type="http://schemas.openxmlformats.org/officeDocument/2006/relationships/hyperlink" Target="http://www.legislation.act.gov.au/a/2014-60" TargetMode="External"/><Relationship Id="rId352" Type="http://schemas.openxmlformats.org/officeDocument/2006/relationships/hyperlink" Target="http://www.legislation.act.gov.au/a/2016-34" TargetMode="External"/><Relationship Id="rId373" Type="http://schemas.openxmlformats.org/officeDocument/2006/relationships/hyperlink" Target="http://www.legislation.act.gov.au/a/2017-7/default.asp" TargetMode="External"/><Relationship Id="rId394" Type="http://schemas.openxmlformats.org/officeDocument/2006/relationships/hyperlink" Target="http://www.legislation.act.gov.au/a/2002-11" TargetMode="External"/><Relationship Id="rId408" Type="http://schemas.openxmlformats.org/officeDocument/2006/relationships/hyperlink" Target="http://www.legislation.act.gov.au/a/2000-66" TargetMode="External"/><Relationship Id="rId429" Type="http://schemas.openxmlformats.org/officeDocument/2006/relationships/hyperlink" Target="http://www.legislation.act.gov.au/a/2005-52"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12-32" TargetMode="External"/><Relationship Id="rId254" Type="http://schemas.openxmlformats.org/officeDocument/2006/relationships/hyperlink" Target="http://www.legislation.act.gov.au/a/2000-8" TargetMode="External"/><Relationship Id="rId440" Type="http://schemas.openxmlformats.org/officeDocument/2006/relationships/hyperlink" Target="http://www.legislation.act.gov.au/a/2000-8" TargetMode="External"/><Relationship Id="rId28" Type="http://schemas.openxmlformats.org/officeDocument/2006/relationships/footer" Target="footer6.xm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1995-55" TargetMode="External"/><Relationship Id="rId275" Type="http://schemas.openxmlformats.org/officeDocument/2006/relationships/hyperlink" Target="http://www.legislation.act.gov.au/a/2000-66" TargetMode="External"/><Relationship Id="rId296" Type="http://schemas.openxmlformats.org/officeDocument/2006/relationships/hyperlink" Target="http://www.legislation.act.gov.au/a/2000-8" TargetMode="External"/><Relationship Id="rId300" Type="http://schemas.openxmlformats.org/officeDocument/2006/relationships/hyperlink" Target="http://www.legislation.act.gov.au/a/2003-50" TargetMode="External"/><Relationship Id="rId461" Type="http://schemas.openxmlformats.org/officeDocument/2006/relationships/hyperlink" Target="http://www.legislation.act.gov.au/a/2000-8" TargetMode="External"/><Relationship Id="rId482" Type="http://schemas.openxmlformats.org/officeDocument/2006/relationships/hyperlink" Target="http://www.legislation.act.gov.au/a/2011-52" TargetMode="External"/><Relationship Id="rId517" Type="http://schemas.openxmlformats.org/officeDocument/2006/relationships/hyperlink" Target="http://www.legislation.act.gov.au/a/2000-8" TargetMode="External"/><Relationship Id="rId538" Type="http://schemas.openxmlformats.org/officeDocument/2006/relationships/hyperlink" Target="http://www.legislation.act.gov.au/a/2002-11" TargetMode="External"/><Relationship Id="rId559" Type="http://schemas.openxmlformats.org/officeDocument/2006/relationships/hyperlink" Target="http://www.legislation.act.gov.au/a/2017-7/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2-31/default.asp" TargetMode="External"/><Relationship Id="rId156" Type="http://schemas.openxmlformats.org/officeDocument/2006/relationships/hyperlink" Target="http://www.legislation.act.gov.au/gaz/2000-S69/default.asp" TargetMode="External"/><Relationship Id="rId177" Type="http://schemas.openxmlformats.org/officeDocument/2006/relationships/hyperlink" Target="http://www.legislation.act.gov.au/a/2011-52" TargetMode="External"/><Relationship Id="rId198" Type="http://schemas.openxmlformats.org/officeDocument/2006/relationships/hyperlink" Target="http://www.legislation.act.gov.au/a/2012-32" TargetMode="External"/><Relationship Id="rId321" Type="http://schemas.openxmlformats.org/officeDocument/2006/relationships/hyperlink" Target="http://www.legislation.act.gov.au/a/2000-66" TargetMode="External"/><Relationship Id="rId342" Type="http://schemas.openxmlformats.org/officeDocument/2006/relationships/hyperlink" Target="http://www.legislation.act.gov.au/a/2016-34" TargetMode="External"/><Relationship Id="rId363" Type="http://schemas.openxmlformats.org/officeDocument/2006/relationships/hyperlink" Target="http://www.legislation.act.gov.au/a/2000-66" TargetMode="External"/><Relationship Id="rId384" Type="http://schemas.openxmlformats.org/officeDocument/2006/relationships/hyperlink" Target="http://www.legislation.act.gov.au/a/2012-32" TargetMode="External"/><Relationship Id="rId419" Type="http://schemas.openxmlformats.org/officeDocument/2006/relationships/hyperlink" Target="http://www.legislation.act.gov.au/a/2012-32" TargetMode="External"/><Relationship Id="rId570" Type="http://schemas.openxmlformats.org/officeDocument/2006/relationships/header" Target="header23.xml"/><Relationship Id="rId202" Type="http://schemas.openxmlformats.org/officeDocument/2006/relationships/hyperlink" Target="http://www.legislation.act.gov.au/a/2005-52" TargetMode="External"/><Relationship Id="rId223" Type="http://schemas.openxmlformats.org/officeDocument/2006/relationships/hyperlink" Target="http://www.legislation.act.gov.au/a/2007-39" TargetMode="External"/><Relationship Id="rId244" Type="http://schemas.openxmlformats.org/officeDocument/2006/relationships/hyperlink" Target="http://www.legislation.act.gov.au/a/2007-39" TargetMode="External"/><Relationship Id="rId430" Type="http://schemas.openxmlformats.org/officeDocument/2006/relationships/hyperlink" Target="http://www.legislation.act.gov.au/a/2005-52" TargetMode="External"/><Relationship Id="rId18" Type="http://schemas.openxmlformats.org/officeDocument/2006/relationships/header" Target="header1.xml"/><Relationship Id="rId39" Type="http://schemas.openxmlformats.org/officeDocument/2006/relationships/hyperlink" Target="http://www.legislation.act.gov.au/a/2008-15/default.asp" TargetMode="External"/><Relationship Id="rId265" Type="http://schemas.openxmlformats.org/officeDocument/2006/relationships/hyperlink" Target="http://www.legislation.act.gov.au/a/2000-8" TargetMode="External"/><Relationship Id="rId286" Type="http://schemas.openxmlformats.org/officeDocument/2006/relationships/hyperlink" Target="http://www.legislation.act.gov.au/a/2000-8" TargetMode="External"/><Relationship Id="rId451" Type="http://schemas.openxmlformats.org/officeDocument/2006/relationships/hyperlink" Target="http://www.legislation.act.gov.au/a/2000-66" TargetMode="External"/><Relationship Id="rId472" Type="http://schemas.openxmlformats.org/officeDocument/2006/relationships/hyperlink" Target="http://www.legislation.act.gov.au/a/2008-15" TargetMode="External"/><Relationship Id="rId493" Type="http://schemas.openxmlformats.org/officeDocument/2006/relationships/hyperlink" Target="http://www.legislation.act.gov.au/a/2000-66" TargetMode="External"/><Relationship Id="rId507" Type="http://schemas.openxmlformats.org/officeDocument/2006/relationships/hyperlink" Target="http://www.legislation.act.gov.au/a/2005-52" TargetMode="External"/><Relationship Id="rId528" Type="http://schemas.openxmlformats.org/officeDocument/2006/relationships/hyperlink" Target="http://www.legislation.act.gov.au/a/2000-66" TargetMode="External"/><Relationship Id="rId549" Type="http://schemas.openxmlformats.org/officeDocument/2006/relationships/hyperlink" Target="http://www.legislation.act.gov.au/a/2009-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5-55" TargetMode="External"/><Relationship Id="rId125" Type="http://schemas.openxmlformats.org/officeDocument/2006/relationships/hyperlink" Target="http://www.legislation.act.gov.au/a/2001-14" TargetMode="External"/><Relationship Id="rId146" Type="http://schemas.openxmlformats.org/officeDocument/2006/relationships/footer" Target="footer19.xml"/><Relationship Id="rId167" Type="http://schemas.openxmlformats.org/officeDocument/2006/relationships/hyperlink" Target="http://www.legislation.act.gov.au/a/2005-52" TargetMode="External"/><Relationship Id="rId188" Type="http://schemas.openxmlformats.org/officeDocument/2006/relationships/hyperlink" Target="http://www.legislation.act.gov.au/a/2017-7/default.asp" TargetMode="External"/><Relationship Id="rId311" Type="http://schemas.openxmlformats.org/officeDocument/2006/relationships/hyperlink" Target="http://www.legislation.act.gov.au/a/2000-8" TargetMode="External"/><Relationship Id="rId332" Type="http://schemas.openxmlformats.org/officeDocument/2006/relationships/hyperlink" Target="http://www.legislation.act.gov.au/a/2000-66" TargetMode="External"/><Relationship Id="rId353" Type="http://schemas.openxmlformats.org/officeDocument/2006/relationships/hyperlink" Target="http://www.legislation.act.gov.au/a/2016-34" TargetMode="External"/><Relationship Id="rId374" Type="http://schemas.openxmlformats.org/officeDocument/2006/relationships/hyperlink" Target="http://www.legislation.act.gov.au/a/2000-8" TargetMode="External"/><Relationship Id="rId395" Type="http://schemas.openxmlformats.org/officeDocument/2006/relationships/hyperlink" Target="http://www.legislation.act.gov.au/a/2005-53" TargetMode="External"/><Relationship Id="rId409" Type="http://schemas.openxmlformats.org/officeDocument/2006/relationships/hyperlink" Target="http://www.legislation.act.gov.au/a/2007-39" TargetMode="External"/><Relationship Id="rId560" Type="http://schemas.openxmlformats.org/officeDocument/2006/relationships/header" Target="header18.xml"/><Relationship Id="rId71" Type="http://schemas.openxmlformats.org/officeDocument/2006/relationships/hyperlink" Target="http://www.legislation.act.gov.au/a/2001-14" TargetMode="External"/><Relationship Id="rId92" Type="http://schemas.openxmlformats.org/officeDocument/2006/relationships/header" Target="header7.xml"/><Relationship Id="rId213" Type="http://schemas.openxmlformats.org/officeDocument/2006/relationships/hyperlink" Target="http://www.legislation.act.gov.au/a/2011-3" TargetMode="External"/><Relationship Id="rId234" Type="http://schemas.openxmlformats.org/officeDocument/2006/relationships/hyperlink" Target="http://www.legislation.act.gov.au/a/2000-66" TargetMode="External"/><Relationship Id="rId420" Type="http://schemas.openxmlformats.org/officeDocument/2006/relationships/hyperlink" Target="http://www.legislation.act.gov.au/a/2015-3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44" TargetMode="External"/><Relationship Id="rId276" Type="http://schemas.openxmlformats.org/officeDocument/2006/relationships/hyperlink" Target="http://www.legislation.act.gov.au/a/2000-8" TargetMode="External"/><Relationship Id="rId297" Type="http://schemas.openxmlformats.org/officeDocument/2006/relationships/hyperlink" Target="http://www.legislation.act.gov.au/a/2000-8" TargetMode="External"/><Relationship Id="rId441" Type="http://schemas.openxmlformats.org/officeDocument/2006/relationships/hyperlink" Target="http://www.legislation.act.gov.au/a/2005-52" TargetMode="External"/><Relationship Id="rId462" Type="http://schemas.openxmlformats.org/officeDocument/2006/relationships/hyperlink" Target="http://www.legislation.act.gov.au/a/2005-52" TargetMode="External"/><Relationship Id="rId483" Type="http://schemas.openxmlformats.org/officeDocument/2006/relationships/hyperlink" Target="http://www.legislation.act.gov.au/a/2000-66" TargetMode="External"/><Relationship Id="rId518" Type="http://schemas.openxmlformats.org/officeDocument/2006/relationships/hyperlink" Target="http://www.legislation.act.gov.au/a/2005-52" TargetMode="External"/><Relationship Id="rId539" Type="http://schemas.openxmlformats.org/officeDocument/2006/relationships/hyperlink" Target="http://www.legislation.act.gov.au/a/2003-50" TargetMode="External"/><Relationship Id="rId40" Type="http://schemas.openxmlformats.org/officeDocument/2006/relationships/hyperlink" Target="http://www.legislation.act.gov.au/a/2008-15/default.asp" TargetMode="External"/><Relationship Id="rId115" Type="http://schemas.openxmlformats.org/officeDocument/2006/relationships/header" Target="header12.xml"/><Relationship Id="rId136" Type="http://schemas.openxmlformats.org/officeDocument/2006/relationships/hyperlink" Target="http://www.legislation.act.gov.au/a/2012-31/default.asp" TargetMode="External"/><Relationship Id="rId157" Type="http://schemas.openxmlformats.org/officeDocument/2006/relationships/hyperlink" Target="http://www.legislation.act.gov.au/a/2001-44" TargetMode="External"/><Relationship Id="rId178" Type="http://schemas.openxmlformats.org/officeDocument/2006/relationships/hyperlink" Target="http://www.legislation.act.gov.au/a/2012-32" TargetMode="External"/><Relationship Id="rId301" Type="http://schemas.openxmlformats.org/officeDocument/2006/relationships/hyperlink" Target="http://www.legislation.act.gov.au/a/2003-50" TargetMode="External"/><Relationship Id="rId322" Type="http://schemas.openxmlformats.org/officeDocument/2006/relationships/hyperlink" Target="http://www.legislation.act.gov.au/a/2000-66" TargetMode="External"/><Relationship Id="rId343" Type="http://schemas.openxmlformats.org/officeDocument/2006/relationships/hyperlink" Target="http://www.legislation.act.gov.au/a/2000-66" TargetMode="External"/><Relationship Id="rId364" Type="http://schemas.openxmlformats.org/officeDocument/2006/relationships/hyperlink" Target="http://www.legislation.act.gov.au/a/2016-34" TargetMode="External"/><Relationship Id="rId550" Type="http://schemas.openxmlformats.org/officeDocument/2006/relationships/hyperlink" Target="http://www.legislation.act.gov.au/a/2009-4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5-52" TargetMode="External"/><Relationship Id="rId203" Type="http://schemas.openxmlformats.org/officeDocument/2006/relationships/hyperlink" Target="http://www.legislation.act.gov.au/a/2000-8" TargetMode="External"/><Relationship Id="rId385" Type="http://schemas.openxmlformats.org/officeDocument/2006/relationships/hyperlink" Target="http://www.legislation.act.gov.au/a/2000-8" TargetMode="External"/><Relationship Id="rId571" Type="http://schemas.openxmlformats.org/officeDocument/2006/relationships/header" Target="header24.xml"/><Relationship Id="rId19" Type="http://schemas.openxmlformats.org/officeDocument/2006/relationships/header" Target="header2.xml"/><Relationship Id="rId224" Type="http://schemas.openxmlformats.org/officeDocument/2006/relationships/hyperlink" Target="http://www.legislation.act.gov.au/a/2000-8" TargetMode="External"/><Relationship Id="rId245" Type="http://schemas.openxmlformats.org/officeDocument/2006/relationships/hyperlink" Target="http://www.legislation.act.gov.au/a/2000-8" TargetMode="External"/><Relationship Id="rId266" Type="http://schemas.openxmlformats.org/officeDocument/2006/relationships/hyperlink" Target="http://www.legislation.act.gov.au/a/2000-8"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10-30" TargetMode="External"/><Relationship Id="rId431" Type="http://schemas.openxmlformats.org/officeDocument/2006/relationships/hyperlink" Target="http://www.legislation.act.gov.au/a/2005-52" TargetMode="External"/><Relationship Id="rId452" Type="http://schemas.openxmlformats.org/officeDocument/2006/relationships/hyperlink" Target="http://www.legislation.act.gov.au/a/2005-52" TargetMode="External"/><Relationship Id="rId473" Type="http://schemas.openxmlformats.org/officeDocument/2006/relationships/hyperlink" Target="http://www.legislation.act.gov.au/a/2012-32" TargetMode="External"/><Relationship Id="rId494" Type="http://schemas.openxmlformats.org/officeDocument/2006/relationships/hyperlink" Target="http://www.legislation.act.gov.au/a/2005-52" TargetMode="External"/><Relationship Id="rId508" Type="http://schemas.openxmlformats.org/officeDocument/2006/relationships/hyperlink" Target="http://www.legislation.act.gov.au/a/2005-52" TargetMode="External"/><Relationship Id="rId529" Type="http://schemas.openxmlformats.org/officeDocument/2006/relationships/hyperlink" Target="http://www.legislation.act.gov.au/a/2005-52" TargetMode="External"/><Relationship Id="rId30" Type="http://schemas.openxmlformats.org/officeDocument/2006/relationships/hyperlink" Target="http://www.legislation.act.gov.au/a/2001-14" TargetMode="External"/><Relationship Id="rId105" Type="http://schemas.openxmlformats.org/officeDocument/2006/relationships/header" Target="header10.xml"/><Relationship Id="rId126" Type="http://schemas.openxmlformats.org/officeDocument/2006/relationships/hyperlink" Target="http://ncp.ncc.gov.au/pages/reform"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5-53" TargetMode="External"/><Relationship Id="rId312" Type="http://schemas.openxmlformats.org/officeDocument/2006/relationships/hyperlink" Target="http://www.legislation.act.gov.au/a/2000-8" TargetMode="External"/><Relationship Id="rId333" Type="http://schemas.openxmlformats.org/officeDocument/2006/relationships/hyperlink" Target="http://www.legislation.act.gov.au/a/2001-44" TargetMode="External"/><Relationship Id="rId354" Type="http://schemas.openxmlformats.org/officeDocument/2006/relationships/hyperlink" Target="http://www.legislation.act.gov.au/a/2000-66" TargetMode="External"/><Relationship Id="rId540" Type="http://schemas.openxmlformats.org/officeDocument/2006/relationships/hyperlink" Target="http://www.legislation.act.gov.au/a/2004-15"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2-51" TargetMode="External"/><Relationship Id="rId93" Type="http://schemas.openxmlformats.org/officeDocument/2006/relationships/footer" Target="footer7.xml"/><Relationship Id="rId189" Type="http://schemas.openxmlformats.org/officeDocument/2006/relationships/hyperlink" Target="http://www.legislation.act.gov.au/cn/2017-1/default.asp" TargetMode="External"/><Relationship Id="rId375" Type="http://schemas.openxmlformats.org/officeDocument/2006/relationships/hyperlink" Target="http://www.legislation.act.gov.au/a/2005-53" TargetMode="External"/><Relationship Id="rId396" Type="http://schemas.openxmlformats.org/officeDocument/2006/relationships/hyperlink" Target="http://www.legislation.act.gov.au/a/2005-53" TargetMode="External"/><Relationship Id="rId561" Type="http://schemas.openxmlformats.org/officeDocument/2006/relationships/header" Target="header19.xml"/><Relationship Id="rId3" Type="http://schemas.openxmlformats.org/officeDocument/2006/relationships/settings" Target="settings.xml"/><Relationship Id="rId214" Type="http://schemas.openxmlformats.org/officeDocument/2006/relationships/hyperlink" Target="http://www.legislation.act.gov.au/a/2005-62" TargetMode="External"/><Relationship Id="rId235" Type="http://schemas.openxmlformats.org/officeDocument/2006/relationships/hyperlink" Target="http://www.legislation.act.gov.au/a/2004-9" TargetMode="External"/><Relationship Id="rId256" Type="http://schemas.openxmlformats.org/officeDocument/2006/relationships/hyperlink" Target="http://www.legislation.act.gov.au/a/2011-3" TargetMode="External"/><Relationship Id="rId277" Type="http://schemas.openxmlformats.org/officeDocument/2006/relationships/hyperlink" Target="http://www.legislation.act.gov.au/a/2000-8" TargetMode="External"/><Relationship Id="rId298" Type="http://schemas.openxmlformats.org/officeDocument/2006/relationships/hyperlink" Target="http://www.legislation.act.gov.au/a/2016-34" TargetMode="External"/><Relationship Id="rId400" Type="http://schemas.openxmlformats.org/officeDocument/2006/relationships/hyperlink" Target="http://www.legislation.act.gov.au/a/2011-3" TargetMode="External"/><Relationship Id="rId421" Type="http://schemas.openxmlformats.org/officeDocument/2006/relationships/hyperlink" Target="http://www.legislation.act.gov.au/a/2005-52" TargetMode="External"/><Relationship Id="rId442" Type="http://schemas.openxmlformats.org/officeDocument/2006/relationships/hyperlink" Target="http://www.legislation.act.gov.au/a/2016-55/default.asp" TargetMode="External"/><Relationship Id="rId463" Type="http://schemas.openxmlformats.org/officeDocument/2006/relationships/hyperlink" Target="http://www.legislation.act.gov.au/a/2005-52" TargetMode="External"/><Relationship Id="rId484" Type="http://schemas.openxmlformats.org/officeDocument/2006/relationships/hyperlink" Target="http://www.legislation.act.gov.au/a/2005-52" TargetMode="External"/><Relationship Id="rId519" Type="http://schemas.openxmlformats.org/officeDocument/2006/relationships/hyperlink" Target="http://www.legislation.act.gov.au/a/2000-8" TargetMode="External"/><Relationship Id="rId116" Type="http://schemas.openxmlformats.org/officeDocument/2006/relationships/header" Target="header13.xml"/><Relationship Id="rId137" Type="http://schemas.openxmlformats.org/officeDocument/2006/relationships/hyperlink" Target="http://www.legislation.act.gov.au/a/2012-31/default.asp" TargetMode="External"/><Relationship Id="rId158" Type="http://schemas.openxmlformats.org/officeDocument/2006/relationships/hyperlink" Target="http://www.legislation.act.gov.au/gaz/2001-30/default.asp" TargetMode="External"/><Relationship Id="rId302" Type="http://schemas.openxmlformats.org/officeDocument/2006/relationships/hyperlink" Target="http://www.legislation.act.gov.au/a/2011-52" TargetMode="External"/><Relationship Id="rId323" Type="http://schemas.openxmlformats.org/officeDocument/2006/relationships/hyperlink" Target="http://www.legislation.act.gov.au/a/2003-50" TargetMode="External"/><Relationship Id="rId344" Type="http://schemas.openxmlformats.org/officeDocument/2006/relationships/hyperlink" Target="http://www.legislation.act.gov.au/a/2001-44" TargetMode="External"/><Relationship Id="rId530" Type="http://schemas.openxmlformats.org/officeDocument/2006/relationships/hyperlink" Target="http://www.legislation.act.gov.au/a/2012-32" TargetMode="External"/><Relationship Id="rId20" Type="http://schemas.openxmlformats.org/officeDocument/2006/relationships/footer" Target="footer1.xml"/><Relationship Id="rId41" Type="http://schemas.openxmlformats.org/officeDocument/2006/relationships/hyperlink" Target="http://www.legislation.act.gov.au/a/2012-3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31" TargetMode="External"/><Relationship Id="rId365" Type="http://schemas.openxmlformats.org/officeDocument/2006/relationships/hyperlink" Target="http://www.legislation.act.gov.au/a/2000-66" TargetMode="External"/><Relationship Id="rId386" Type="http://schemas.openxmlformats.org/officeDocument/2006/relationships/hyperlink" Target="http://www.legislation.act.gov.au/a/2000-8" TargetMode="External"/><Relationship Id="rId551" Type="http://schemas.openxmlformats.org/officeDocument/2006/relationships/hyperlink" Target="http://www.legislation.act.gov.au/a/2010-30" TargetMode="External"/><Relationship Id="rId572" Type="http://schemas.openxmlformats.org/officeDocument/2006/relationships/footer" Target="footer25.xml"/><Relationship Id="rId190" Type="http://schemas.openxmlformats.org/officeDocument/2006/relationships/hyperlink" Target="http://www.legislation.act.gov.au/a/2017-14/default.asp" TargetMode="External"/><Relationship Id="rId204" Type="http://schemas.openxmlformats.org/officeDocument/2006/relationships/hyperlink" Target="http://www.legislation.act.gov.au/a/2005-52" TargetMode="External"/><Relationship Id="rId225" Type="http://schemas.openxmlformats.org/officeDocument/2006/relationships/hyperlink" Target="http://www.legislation.act.gov.au/a/2005-52" TargetMode="External"/><Relationship Id="rId246" Type="http://schemas.openxmlformats.org/officeDocument/2006/relationships/hyperlink" Target="http://www.legislation.act.gov.au/a/2000-8" TargetMode="External"/><Relationship Id="rId267" Type="http://schemas.openxmlformats.org/officeDocument/2006/relationships/hyperlink" Target="http://www.legislation.act.gov.au/a/2000-66" TargetMode="External"/><Relationship Id="rId288" Type="http://schemas.openxmlformats.org/officeDocument/2006/relationships/hyperlink" Target="http://www.legislation.act.gov.au/a/2011-3" TargetMode="External"/><Relationship Id="rId411" Type="http://schemas.openxmlformats.org/officeDocument/2006/relationships/hyperlink" Target="http://www.legislation.act.gov.au/a/2016-34" TargetMode="External"/><Relationship Id="rId432" Type="http://schemas.openxmlformats.org/officeDocument/2006/relationships/hyperlink" Target="http://www.legislation.act.gov.au/a/2011-52" TargetMode="External"/><Relationship Id="rId453" Type="http://schemas.openxmlformats.org/officeDocument/2006/relationships/hyperlink" Target="http://www.legislation.act.gov.au/a/2000-66" TargetMode="External"/><Relationship Id="rId474" Type="http://schemas.openxmlformats.org/officeDocument/2006/relationships/hyperlink" Target="http://www.legislation.act.gov.au/a/2000-8" TargetMode="External"/><Relationship Id="rId509" Type="http://schemas.openxmlformats.org/officeDocument/2006/relationships/hyperlink" Target="http://www.legislation.act.gov.au/a/2000-8" TargetMode="External"/><Relationship Id="rId106" Type="http://schemas.openxmlformats.org/officeDocument/2006/relationships/header" Target="header11.xml"/><Relationship Id="rId127" Type="http://schemas.openxmlformats.org/officeDocument/2006/relationships/hyperlink" Target="http://www.legislation.act.gov.au/a/2016-55/default.asp" TargetMode="External"/><Relationship Id="rId313" Type="http://schemas.openxmlformats.org/officeDocument/2006/relationships/hyperlink" Target="http://www.legislation.act.gov.au/a/2000-66" TargetMode="External"/><Relationship Id="rId495" Type="http://schemas.openxmlformats.org/officeDocument/2006/relationships/hyperlink" Target="http://www.legislation.act.gov.au/a/2007-3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94" Type="http://schemas.openxmlformats.org/officeDocument/2006/relationships/footer" Target="footer8.xml"/><Relationship Id="rId148" Type="http://schemas.openxmlformats.org/officeDocument/2006/relationships/hyperlink" Target="http://www.legislation.act.gov.au/a/1997-77/" TargetMode="External"/><Relationship Id="rId169" Type="http://schemas.openxmlformats.org/officeDocument/2006/relationships/hyperlink" Target="http://www.legislation.act.gov.au/a/2005-62" TargetMode="External"/><Relationship Id="rId334" Type="http://schemas.openxmlformats.org/officeDocument/2006/relationships/hyperlink" Target="http://www.legislation.act.gov.au/a/2000-66" TargetMode="External"/><Relationship Id="rId355" Type="http://schemas.openxmlformats.org/officeDocument/2006/relationships/hyperlink" Target="http://www.legislation.act.gov.au/a/2005-53" TargetMode="External"/><Relationship Id="rId376" Type="http://schemas.openxmlformats.org/officeDocument/2006/relationships/hyperlink" Target="http://www.legislation.act.gov.au/a/2015-33"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05-52" TargetMode="External"/><Relationship Id="rId541" Type="http://schemas.openxmlformats.org/officeDocument/2006/relationships/hyperlink" Target="http://www.legislation.act.gov.au/a/2004-15" TargetMode="External"/><Relationship Id="rId562" Type="http://schemas.openxmlformats.org/officeDocument/2006/relationships/footer" Target="footer20.xml"/><Relationship Id="rId4" Type="http://schemas.openxmlformats.org/officeDocument/2006/relationships/webSettings" Target="webSettings.xml"/><Relationship Id="rId180" Type="http://schemas.openxmlformats.org/officeDocument/2006/relationships/hyperlink" Target="http://www.legislation.act.gov.au/cn/2012-12/default.asp" TargetMode="External"/><Relationship Id="rId215" Type="http://schemas.openxmlformats.org/officeDocument/2006/relationships/hyperlink" Target="http://www.legislation.act.gov.au/a/2000-66" TargetMode="External"/><Relationship Id="rId236" Type="http://schemas.openxmlformats.org/officeDocument/2006/relationships/hyperlink" Target="http://www.legislation.act.gov.au/a/2000-66" TargetMode="External"/><Relationship Id="rId257" Type="http://schemas.openxmlformats.org/officeDocument/2006/relationships/hyperlink" Target="http://www.legislation.act.gov.au/a/2016-34" TargetMode="External"/><Relationship Id="rId278" Type="http://schemas.openxmlformats.org/officeDocument/2006/relationships/hyperlink" Target="http://www.legislation.act.gov.au/a/2000-8" TargetMode="External"/><Relationship Id="rId401" Type="http://schemas.openxmlformats.org/officeDocument/2006/relationships/hyperlink" Target="http://www.legislation.act.gov.au/a/2001-44" TargetMode="External"/><Relationship Id="rId422" Type="http://schemas.openxmlformats.org/officeDocument/2006/relationships/hyperlink" Target="http://www.legislation.act.gov.au/a/2007-39" TargetMode="External"/><Relationship Id="rId443" Type="http://schemas.openxmlformats.org/officeDocument/2006/relationships/hyperlink" Target="http://www.legislation.act.gov.au/a/2000-66" TargetMode="External"/><Relationship Id="rId464" Type="http://schemas.openxmlformats.org/officeDocument/2006/relationships/hyperlink" Target="http://www.legislation.act.gov.au/a/2000-66" TargetMode="External"/><Relationship Id="rId303" Type="http://schemas.openxmlformats.org/officeDocument/2006/relationships/hyperlink" Target="http://www.legislation.act.gov.au/a/2012-32" TargetMode="External"/><Relationship Id="rId485" Type="http://schemas.openxmlformats.org/officeDocument/2006/relationships/hyperlink" Target="http://www.legislation.act.gov.au/a/2005-62" TargetMode="External"/><Relationship Id="rId42" Type="http://schemas.openxmlformats.org/officeDocument/2006/relationships/hyperlink" Target="http://www.legislation.act.gov.au/a/2012-31/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7-79/default.asp" TargetMode="External"/><Relationship Id="rId345" Type="http://schemas.openxmlformats.org/officeDocument/2006/relationships/hyperlink" Target="http://www.legislation.act.gov.au/a/2009-20" TargetMode="External"/><Relationship Id="rId387" Type="http://schemas.openxmlformats.org/officeDocument/2006/relationships/hyperlink" Target="http://www.legislation.act.gov.au/a/2007-39" TargetMode="External"/><Relationship Id="rId510" Type="http://schemas.openxmlformats.org/officeDocument/2006/relationships/hyperlink" Target="http://www.legislation.act.gov.au/a/2005-52" TargetMode="External"/><Relationship Id="rId552" Type="http://schemas.openxmlformats.org/officeDocument/2006/relationships/hyperlink" Target="http://www.legislation.act.gov.au/a/2011-3" TargetMode="External"/><Relationship Id="rId191" Type="http://schemas.openxmlformats.org/officeDocument/2006/relationships/hyperlink" Target="http://www.legislation.act.gov.au/a/2016-55/default.asp" TargetMode="External"/><Relationship Id="rId205" Type="http://schemas.openxmlformats.org/officeDocument/2006/relationships/hyperlink" Target="http://www.legislation.act.gov.au/a/2000-8" TargetMode="External"/><Relationship Id="rId247" Type="http://schemas.openxmlformats.org/officeDocument/2006/relationships/hyperlink" Target="http://www.legislation.act.gov.au/a/2000-8" TargetMode="External"/><Relationship Id="rId412" Type="http://schemas.openxmlformats.org/officeDocument/2006/relationships/hyperlink" Target="http://www.legislation.act.gov.au/a/2000-8" TargetMode="External"/><Relationship Id="rId107" Type="http://schemas.openxmlformats.org/officeDocument/2006/relationships/footer" Target="footer12.xml"/><Relationship Id="rId289" Type="http://schemas.openxmlformats.org/officeDocument/2006/relationships/hyperlink" Target="http://www.legislation.act.gov.au/a/2000-8" TargetMode="External"/><Relationship Id="rId454" Type="http://schemas.openxmlformats.org/officeDocument/2006/relationships/hyperlink" Target="http://www.legislation.act.gov.au/a/2005-52" TargetMode="External"/><Relationship Id="rId496" Type="http://schemas.openxmlformats.org/officeDocument/2006/relationships/hyperlink" Target="http://www.legislation.act.gov.au/a/2000-66"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1997-77" TargetMode="External"/><Relationship Id="rId314" Type="http://schemas.openxmlformats.org/officeDocument/2006/relationships/hyperlink" Target="http://www.legislation.act.gov.au/a/2000-8" TargetMode="External"/><Relationship Id="rId356" Type="http://schemas.openxmlformats.org/officeDocument/2006/relationships/hyperlink" Target="http://www.legislation.act.gov.au/a/2016-34"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05-52" TargetMode="External"/><Relationship Id="rId563" Type="http://schemas.openxmlformats.org/officeDocument/2006/relationships/footer" Target="footer21.xml"/><Relationship Id="rId95" Type="http://schemas.openxmlformats.org/officeDocument/2006/relationships/footer" Target="footer9.xml"/><Relationship Id="rId160" Type="http://schemas.openxmlformats.org/officeDocument/2006/relationships/hyperlink" Target="http://www.legislation.act.gov.au/a/2002-11" TargetMode="External"/><Relationship Id="rId216" Type="http://schemas.openxmlformats.org/officeDocument/2006/relationships/hyperlink" Target="http://www.legislation.act.gov.au/a/2005-62" TargetMode="External"/><Relationship Id="rId423" Type="http://schemas.openxmlformats.org/officeDocument/2006/relationships/hyperlink" Target="http://www.legislation.act.gov.au/a/2005-52" TargetMode="External"/><Relationship Id="rId258" Type="http://schemas.openxmlformats.org/officeDocument/2006/relationships/hyperlink" Target="http://www.legislation.act.gov.au/a/2000-8" TargetMode="External"/><Relationship Id="rId465" Type="http://schemas.openxmlformats.org/officeDocument/2006/relationships/hyperlink" Target="http://www.legislation.act.gov.au/a/2005-52"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footer" Target="footer15.xml"/><Relationship Id="rId325" Type="http://schemas.openxmlformats.org/officeDocument/2006/relationships/hyperlink" Target="http://www.legislation.act.gov.au/a/2011-52" TargetMode="External"/><Relationship Id="rId367" Type="http://schemas.openxmlformats.org/officeDocument/2006/relationships/hyperlink" Target="http://www.legislation.act.gov.au/a/2000-66" TargetMode="External"/><Relationship Id="rId532" Type="http://schemas.openxmlformats.org/officeDocument/2006/relationships/hyperlink" Target="http://www.legislation.act.gov.au/a/2005-52" TargetMode="External"/><Relationship Id="rId574" Type="http://schemas.openxmlformats.org/officeDocument/2006/relationships/header" Target="header25.xml"/><Relationship Id="rId171" Type="http://schemas.openxmlformats.org/officeDocument/2006/relationships/hyperlink" Target="http://www.legislation.act.gov.au/a/2008-15" TargetMode="External"/><Relationship Id="rId227" Type="http://schemas.openxmlformats.org/officeDocument/2006/relationships/hyperlink" Target="http://www.legislation.act.gov.au/a/2000-8"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05-52" TargetMode="External"/><Relationship Id="rId476" Type="http://schemas.openxmlformats.org/officeDocument/2006/relationships/hyperlink" Target="http://www.legislation.act.gov.au/a/2011-52" TargetMode="External"/><Relationship Id="rId33" Type="http://schemas.openxmlformats.org/officeDocument/2006/relationships/hyperlink" Target="http://www.legislation.act.gov.au/a/2008-15/default.asp" TargetMode="External"/><Relationship Id="rId129" Type="http://schemas.openxmlformats.org/officeDocument/2006/relationships/hyperlink" Target="http://www.legislation.act.gov.au/a/1997-79/default.asp" TargetMode="External"/><Relationship Id="rId280" Type="http://schemas.openxmlformats.org/officeDocument/2006/relationships/hyperlink" Target="http://www.legislation.act.gov.au/a/2000-8" TargetMode="External"/><Relationship Id="rId336" Type="http://schemas.openxmlformats.org/officeDocument/2006/relationships/hyperlink" Target="http://www.legislation.act.gov.au/a/2003-50" TargetMode="External"/><Relationship Id="rId501" Type="http://schemas.openxmlformats.org/officeDocument/2006/relationships/hyperlink" Target="http://www.legislation.act.gov.au/a/2005-52" TargetMode="External"/><Relationship Id="rId543" Type="http://schemas.openxmlformats.org/officeDocument/2006/relationships/hyperlink" Target="http://www.legislation.act.gov.au/a/2004-4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2-31/default.asp" TargetMode="External"/><Relationship Id="rId182" Type="http://schemas.openxmlformats.org/officeDocument/2006/relationships/hyperlink" Target="http://www.legislation.act.gov.au/cn/2015-1/default.asp" TargetMode="External"/><Relationship Id="rId378" Type="http://schemas.openxmlformats.org/officeDocument/2006/relationships/hyperlink" Target="http://www.legislation.act.gov.au/a/2011-3" TargetMode="External"/><Relationship Id="rId403" Type="http://schemas.openxmlformats.org/officeDocument/2006/relationships/hyperlink" Target="http://www.legislation.act.gov.au/a/2000-8" TargetMode="External"/><Relationship Id="rId6" Type="http://schemas.openxmlformats.org/officeDocument/2006/relationships/endnotes" Target="endnotes.xml"/><Relationship Id="rId238" Type="http://schemas.openxmlformats.org/officeDocument/2006/relationships/hyperlink" Target="http://www.legislation.act.gov.au/a/2011-52" TargetMode="External"/><Relationship Id="rId445" Type="http://schemas.openxmlformats.org/officeDocument/2006/relationships/hyperlink" Target="http://www.legislation.act.gov.au/a/2003-50" TargetMode="External"/><Relationship Id="rId487" Type="http://schemas.openxmlformats.org/officeDocument/2006/relationships/hyperlink" Target="http://www.legislation.act.gov.au/a/2012-32" TargetMode="External"/><Relationship Id="rId291" Type="http://schemas.openxmlformats.org/officeDocument/2006/relationships/hyperlink" Target="http://www.legislation.act.gov.au/a/2011-3" TargetMode="External"/><Relationship Id="rId305" Type="http://schemas.openxmlformats.org/officeDocument/2006/relationships/hyperlink" Target="http://www.legislation.act.gov.au/a/2000-66" TargetMode="External"/><Relationship Id="rId347" Type="http://schemas.openxmlformats.org/officeDocument/2006/relationships/hyperlink" Target="http://www.legislation.act.gov.au/a/2016-34" TargetMode="External"/><Relationship Id="rId512" Type="http://schemas.openxmlformats.org/officeDocument/2006/relationships/hyperlink" Target="http://www.legislation.act.gov.au/a/2005-52" TargetMode="External"/><Relationship Id="rId44" Type="http://schemas.openxmlformats.org/officeDocument/2006/relationships/hyperlink" Target="http://www.legislation.act.gov.au/a/2012-31/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gaz/1997-S360/default.asp" TargetMode="External"/><Relationship Id="rId389" Type="http://schemas.openxmlformats.org/officeDocument/2006/relationships/hyperlink" Target="http://www.legislation.act.gov.au/a/2000-8" TargetMode="External"/><Relationship Id="rId554" Type="http://schemas.openxmlformats.org/officeDocument/2006/relationships/hyperlink" Target="http://www.legislation.act.gov.au/a/2012-32" TargetMode="External"/><Relationship Id="rId193" Type="http://schemas.openxmlformats.org/officeDocument/2006/relationships/hyperlink" Target="http://www.legislation.act.gov.au/a/2000-66" TargetMode="External"/><Relationship Id="rId207" Type="http://schemas.openxmlformats.org/officeDocument/2006/relationships/hyperlink" Target="http://www.legislation.act.gov.au/a/2000-66" TargetMode="External"/><Relationship Id="rId249" Type="http://schemas.openxmlformats.org/officeDocument/2006/relationships/hyperlink" Target="http://www.legislation.act.gov.au/a/2001-44" TargetMode="External"/><Relationship Id="rId414" Type="http://schemas.openxmlformats.org/officeDocument/2006/relationships/hyperlink" Target="http://www.legislation.act.gov.au/a/2005-52" TargetMode="External"/><Relationship Id="rId456" Type="http://schemas.openxmlformats.org/officeDocument/2006/relationships/hyperlink" Target="http://www.legislation.act.gov.au/a/2000-66" TargetMode="External"/><Relationship Id="rId498" Type="http://schemas.openxmlformats.org/officeDocument/2006/relationships/hyperlink" Target="http://www.legislation.act.gov.au/a/2000-6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0-66" TargetMode="External"/><Relationship Id="rId316" Type="http://schemas.openxmlformats.org/officeDocument/2006/relationships/hyperlink" Target="http://www.legislation.act.gov.au/a/2011-52" TargetMode="External"/><Relationship Id="rId523" Type="http://schemas.openxmlformats.org/officeDocument/2006/relationships/hyperlink" Target="http://www.legislation.act.gov.au/a/2005-52" TargetMode="External"/><Relationship Id="rId55" Type="http://schemas.openxmlformats.org/officeDocument/2006/relationships/hyperlink" Target="http://www.legislation.act.gov.au/a/1994-37" TargetMode="External"/><Relationship Id="rId97" Type="http://schemas.openxmlformats.org/officeDocument/2006/relationships/header" Target="header9.xml"/><Relationship Id="rId120" Type="http://schemas.openxmlformats.org/officeDocument/2006/relationships/header" Target="header15.xml"/><Relationship Id="rId358" Type="http://schemas.openxmlformats.org/officeDocument/2006/relationships/hyperlink" Target="http://www.legislation.act.gov.au/a/2016-34" TargetMode="External"/><Relationship Id="rId565" Type="http://schemas.openxmlformats.org/officeDocument/2006/relationships/header" Target="header21.xml"/><Relationship Id="rId162" Type="http://schemas.openxmlformats.org/officeDocument/2006/relationships/hyperlink" Target="http://www.legislation.act.gov.au/a/2004-9" TargetMode="External"/><Relationship Id="rId218" Type="http://schemas.openxmlformats.org/officeDocument/2006/relationships/hyperlink" Target="http://www.legislation.act.gov.au/a/2008-15" TargetMode="External"/><Relationship Id="rId425" Type="http://schemas.openxmlformats.org/officeDocument/2006/relationships/hyperlink" Target="http://www.legislation.act.gov.au/a/2005-52" TargetMode="External"/><Relationship Id="rId467" Type="http://schemas.openxmlformats.org/officeDocument/2006/relationships/hyperlink" Target="http://www.legislation.act.gov.au/a/2005-52" TargetMode="External"/><Relationship Id="rId271" Type="http://schemas.openxmlformats.org/officeDocument/2006/relationships/hyperlink" Target="http://www.legislation.act.gov.au/a/2015-33"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7-79/default.asp" TargetMode="External"/><Relationship Id="rId327" Type="http://schemas.openxmlformats.org/officeDocument/2006/relationships/hyperlink" Target="http://www.legislation.act.gov.au/a/2000-66" TargetMode="External"/><Relationship Id="rId369" Type="http://schemas.openxmlformats.org/officeDocument/2006/relationships/hyperlink" Target="http://www.legislation.act.gov.au/a/2016-34" TargetMode="External"/><Relationship Id="rId534" Type="http://schemas.openxmlformats.org/officeDocument/2006/relationships/hyperlink" Target="http://www.legislation.act.gov.au/a/2000-66" TargetMode="External"/><Relationship Id="rId576" Type="http://schemas.openxmlformats.org/officeDocument/2006/relationships/fontTable" Target="fontTable.xml"/><Relationship Id="rId173" Type="http://schemas.openxmlformats.org/officeDocument/2006/relationships/hyperlink" Target="http://www.legislation.act.gov.au/a/2009-20" TargetMode="External"/><Relationship Id="rId229" Type="http://schemas.openxmlformats.org/officeDocument/2006/relationships/hyperlink" Target="http://www.legislation.act.gov.au/a/2000-66" TargetMode="External"/><Relationship Id="rId380" Type="http://schemas.openxmlformats.org/officeDocument/2006/relationships/hyperlink" Target="http://www.legislation.act.gov.au/a/2000-8" TargetMode="External"/><Relationship Id="rId436" Type="http://schemas.openxmlformats.org/officeDocument/2006/relationships/hyperlink" Target="http://www.legislation.act.gov.au/a/2000-8" TargetMode="External"/><Relationship Id="rId240" Type="http://schemas.openxmlformats.org/officeDocument/2006/relationships/hyperlink" Target="http://www.legislation.act.gov.au/a/2011-52" TargetMode="External"/><Relationship Id="rId478" Type="http://schemas.openxmlformats.org/officeDocument/2006/relationships/hyperlink" Target="http://www.legislation.act.gov.au/a/2005-52" TargetMode="External"/><Relationship Id="rId35" Type="http://schemas.openxmlformats.org/officeDocument/2006/relationships/hyperlink" Target="http://www.legislation.act.gov.au/a/2000-65" TargetMode="External"/><Relationship Id="rId77" Type="http://schemas.openxmlformats.org/officeDocument/2006/relationships/hyperlink" Target="http://www.legislation.act.gov.au/a/2017-7/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0-8" TargetMode="External"/><Relationship Id="rId338" Type="http://schemas.openxmlformats.org/officeDocument/2006/relationships/hyperlink" Target="http://www.legislation.act.gov.au/a/2000-66" TargetMode="External"/><Relationship Id="rId503" Type="http://schemas.openxmlformats.org/officeDocument/2006/relationships/hyperlink" Target="http://www.legislation.act.gov.au/a/2005-52" TargetMode="External"/><Relationship Id="rId545" Type="http://schemas.openxmlformats.org/officeDocument/2006/relationships/hyperlink" Target="http://www.legislation.act.gov.au/a/2005-53" TargetMode="External"/><Relationship Id="rId8" Type="http://schemas.openxmlformats.org/officeDocument/2006/relationships/hyperlink" Target="http://www.legislation.act.gov.au/a/2016-55/default.asp" TargetMode="External"/><Relationship Id="rId142" Type="http://schemas.openxmlformats.org/officeDocument/2006/relationships/hyperlink" Target="http://www.legislation.act.gov.au/a/2000-65" TargetMode="External"/><Relationship Id="rId184" Type="http://schemas.openxmlformats.org/officeDocument/2006/relationships/hyperlink" Target="http://www.legislation.act.gov.au/a/2016-34/default.asp"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07-39" TargetMode="External"/><Relationship Id="rId447" Type="http://schemas.openxmlformats.org/officeDocument/2006/relationships/hyperlink" Target="http://www.legislation.act.gov.au/a/2005-52" TargetMode="External"/><Relationship Id="rId251" Type="http://schemas.openxmlformats.org/officeDocument/2006/relationships/hyperlink" Target="http://www.legislation.act.gov.au/a/2016-34" TargetMode="External"/><Relationship Id="rId489" Type="http://schemas.openxmlformats.org/officeDocument/2006/relationships/hyperlink" Target="http://www.legislation.act.gov.au/a/2005-52" TargetMode="External"/><Relationship Id="rId46" Type="http://schemas.openxmlformats.org/officeDocument/2006/relationships/hyperlink" Target="http://www.legislation.act.gov.au/a/2004-8" TargetMode="External"/><Relationship Id="rId293" Type="http://schemas.openxmlformats.org/officeDocument/2006/relationships/hyperlink" Target="http://www.legislation.act.gov.au/a/2000-8" TargetMode="External"/><Relationship Id="rId307" Type="http://schemas.openxmlformats.org/officeDocument/2006/relationships/hyperlink" Target="http://www.legislation.act.gov.au/a/2000-66" TargetMode="External"/><Relationship Id="rId349" Type="http://schemas.openxmlformats.org/officeDocument/2006/relationships/hyperlink" Target="http://www.legislation.act.gov.au/a/2000-66" TargetMode="External"/><Relationship Id="rId514" Type="http://schemas.openxmlformats.org/officeDocument/2006/relationships/hyperlink" Target="http://www.legislation.act.gov.au/a/2005-52" TargetMode="External"/><Relationship Id="rId556" Type="http://schemas.openxmlformats.org/officeDocument/2006/relationships/hyperlink" Target="http://www.legislation.act.gov.au/a/2015-33/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gaz/2000-12/default.asp"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2005-52" TargetMode="External"/><Relationship Id="rId360" Type="http://schemas.openxmlformats.org/officeDocument/2006/relationships/hyperlink" Target="http://www.legislation.act.gov.au/a/2000-66" TargetMode="External"/><Relationship Id="rId416" Type="http://schemas.openxmlformats.org/officeDocument/2006/relationships/hyperlink" Target="http://www.legislation.act.gov.au/a/2009-20" TargetMode="External"/><Relationship Id="rId220" Type="http://schemas.openxmlformats.org/officeDocument/2006/relationships/hyperlink" Target="http://www.legislation.act.gov.au/a/2011-3" TargetMode="External"/><Relationship Id="rId458" Type="http://schemas.openxmlformats.org/officeDocument/2006/relationships/hyperlink" Target="http://www.legislation.act.gov.au/a/2008-15"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50" TargetMode="External"/><Relationship Id="rId318" Type="http://schemas.openxmlformats.org/officeDocument/2006/relationships/hyperlink" Target="http://www.legislation.act.gov.au/a/2000-8" TargetMode="External"/><Relationship Id="rId525" Type="http://schemas.openxmlformats.org/officeDocument/2006/relationships/hyperlink" Target="http://www.legislation.act.gov.au/a/2007-39" TargetMode="External"/><Relationship Id="rId567" Type="http://schemas.openxmlformats.org/officeDocument/2006/relationships/footer" Target="footer23.xml"/><Relationship Id="rId99" Type="http://schemas.openxmlformats.org/officeDocument/2006/relationships/footer" Target="footer11.xml"/><Relationship Id="rId122" Type="http://schemas.openxmlformats.org/officeDocument/2006/relationships/footer" Target="footer17.xml"/><Relationship Id="rId164" Type="http://schemas.openxmlformats.org/officeDocument/2006/relationships/hyperlink" Target="http://www.legislation.act.gov.au/cn/2004-5/default.asp" TargetMode="External"/><Relationship Id="rId371" Type="http://schemas.openxmlformats.org/officeDocument/2006/relationships/hyperlink" Target="http://www.legislation.act.gov.au/a/2007-39" TargetMode="External"/><Relationship Id="rId427" Type="http://schemas.openxmlformats.org/officeDocument/2006/relationships/hyperlink" Target="http://www.legislation.act.gov.au/a/2005-52" TargetMode="External"/><Relationship Id="rId469" Type="http://schemas.openxmlformats.org/officeDocument/2006/relationships/hyperlink" Target="http://www.legislation.act.gov.au/a/2000-66" TargetMode="External"/><Relationship Id="rId26" Type="http://schemas.openxmlformats.org/officeDocument/2006/relationships/footer" Target="footer4.xml"/><Relationship Id="rId231" Type="http://schemas.openxmlformats.org/officeDocument/2006/relationships/hyperlink" Target="http://www.legislation.act.gov.au/a/2007-39" TargetMode="External"/><Relationship Id="rId273" Type="http://schemas.openxmlformats.org/officeDocument/2006/relationships/hyperlink" Target="http://www.legislation.act.gov.au/a/2000-8" TargetMode="External"/><Relationship Id="rId329" Type="http://schemas.openxmlformats.org/officeDocument/2006/relationships/hyperlink" Target="http://www.legislation.act.gov.au/a/2000-66" TargetMode="External"/><Relationship Id="rId480" Type="http://schemas.openxmlformats.org/officeDocument/2006/relationships/hyperlink" Target="http://www.legislation.act.gov.au/a/2000-66" TargetMode="External"/><Relationship Id="rId536" Type="http://schemas.openxmlformats.org/officeDocument/2006/relationships/hyperlink" Target="http://www.legislation.act.gov.au/a/2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23968</Words>
  <Characters>122127</Characters>
  <Application>Microsoft Office Word</Application>
  <DocSecurity>0</DocSecurity>
  <Lines>3213</Lines>
  <Paragraphs>1978</Paragraphs>
  <ScaleCrop>false</ScaleCrop>
  <HeadingPairs>
    <vt:vector size="2" baseType="variant">
      <vt:variant>
        <vt:lpstr>Title</vt:lpstr>
      </vt:variant>
      <vt:variant>
        <vt:i4>1</vt:i4>
      </vt:variant>
    </vt:vector>
  </HeadingPairs>
  <TitlesOfParts>
    <vt:vector size="1" baseType="lpstr">
      <vt:lpstr>ccc</vt:lpstr>
    </vt:vector>
  </TitlesOfParts>
  <Company>Section</Company>
  <LinksUpToDate>false</LinksUpToDate>
  <CharactersWithSpaces>145230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Competition and Regulatory Commission Act 1997</dc:title>
  <dc:creator>ACT Government</dc:creator>
  <dc:description/>
  <cp:lastModifiedBy>PCODCS</cp:lastModifiedBy>
  <cp:revision>5</cp:revision>
  <cp:lastPrinted>2010-05-07T02:14:00Z</cp:lastPrinted>
  <dcterms:created xsi:type="dcterms:W3CDTF">2018-11-07T02:11:00Z</dcterms:created>
  <dcterms:modified xsi:type="dcterms:W3CDTF">2018-11-07T02:11:00Z</dcterms:modified>
  <cp:category>R25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01/01/18</vt:lpwstr>
  </property>
  <property fmtid="{D5CDD505-2E9C-101B-9397-08002B2CF9AE}" pid="3" name="Eff">
    <vt:lpwstr>Effective:  </vt:lpwstr>
  </property>
  <property fmtid="{D5CDD505-2E9C-101B-9397-08002B2CF9AE}" pid="4" name="StartDt">
    <vt:lpwstr>01/01/18</vt:lpwstr>
  </property>
  <property fmtid="{D5CDD505-2E9C-101B-9397-08002B2CF9AE}" pid="5" name="EndDt">
    <vt:lpwstr>-22/10/18</vt:lpwstr>
  </property>
  <property fmtid="{D5CDD505-2E9C-101B-9397-08002B2CF9AE}" pid="6" name="Status">
    <vt:lpwstr> </vt:lpwstr>
  </property>
  <property fmtid="{D5CDD505-2E9C-101B-9397-08002B2CF9AE}" pid="7" name="DMSID">
    <vt:lpwstr>875297</vt:lpwstr>
  </property>
  <property fmtid="{D5CDD505-2E9C-101B-9397-08002B2CF9AE}" pid="8" name="CHECKEDOUTFROMJMS">
    <vt:lpwstr/>
  </property>
  <property fmtid="{D5CDD505-2E9C-101B-9397-08002B2CF9AE}" pid="9" name="JMSREQUIREDCHECKIN">
    <vt:lpwstr/>
  </property>
</Properties>
</file>