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4.xml" ContentType="application/vnd.openxmlformats-officedocument.wordprocessingml.header+xml"/>
  <Override PartName="/word/footer16.xml" ContentType="application/vnd.openxmlformats-officedocument.wordprocessingml.footer+xml"/>
  <Override PartName="/word/header15.xml" ContentType="application/vnd.openxmlformats-officedocument.wordprocessingml.header+xml"/>
  <Override PartName="/word/footer17.xml" ContentType="application/vnd.openxmlformats-officedocument.wordprocessingml.footer+xml"/>
  <Override PartName="/word/header16.xml" ContentType="application/vnd.openxmlformats-officedocument.wordprocessingml.head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01BBB" w:rsidRDefault="00101BBB" w:rsidP="00101BBB">
      <w:pPr>
        <w:jc w:val="center"/>
      </w:pPr>
      <w:bookmarkStart w:id="0" w:name="_GoBack"/>
      <w:bookmarkEnd w:id="0"/>
      <w:r>
        <w:rPr>
          <w:noProof/>
          <w:lang w:eastAsia="en-AU"/>
        </w:rPr>
        <w:drawing>
          <wp:inline distT="0" distB="0" distL="0" distR="0">
            <wp:extent cx="1333500" cy="1181100"/>
            <wp:effectExtent l="19050" t="0" r="0" b="0"/>
            <wp:docPr id="20" name="Picture 1"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T Crest high res small"/>
                    <pic:cNvPicPr>
                      <a:picLocks noChangeAspect="1" noChangeArrowheads="1"/>
                    </pic:cNvPicPr>
                  </pic:nvPicPr>
                  <pic:blipFill>
                    <a:blip r:embed="rId8" cstate="print"/>
                    <a:srcRect/>
                    <a:stretch>
                      <a:fillRect/>
                    </a:stretch>
                  </pic:blipFill>
                  <pic:spPr bwMode="auto">
                    <a:xfrm>
                      <a:off x="0" y="0"/>
                      <a:ext cx="1333500" cy="1181100"/>
                    </a:xfrm>
                    <a:prstGeom prst="rect">
                      <a:avLst/>
                    </a:prstGeom>
                    <a:noFill/>
                    <a:ln w="9525">
                      <a:noFill/>
                      <a:miter lim="800000"/>
                      <a:headEnd/>
                      <a:tailEnd/>
                    </a:ln>
                  </pic:spPr>
                </pic:pic>
              </a:graphicData>
            </a:graphic>
          </wp:inline>
        </w:drawing>
      </w:r>
    </w:p>
    <w:p w:rsidR="00101BBB" w:rsidRDefault="00101BBB" w:rsidP="00101BBB">
      <w:pPr>
        <w:jc w:val="center"/>
        <w:rPr>
          <w:rFonts w:ascii="Arial" w:hAnsi="Arial"/>
        </w:rPr>
      </w:pPr>
      <w:r>
        <w:rPr>
          <w:rFonts w:ascii="Arial" w:hAnsi="Arial"/>
        </w:rPr>
        <w:t>Australian Capital Territory</w:t>
      </w:r>
    </w:p>
    <w:p w:rsidR="00101BBB" w:rsidRDefault="005A4461" w:rsidP="00101BBB">
      <w:pPr>
        <w:pStyle w:val="Billname1"/>
      </w:pPr>
      <w:r>
        <w:fldChar w:fldCharType="begin"/>
      </w:r>
      <w:r>
        <w:instrText xml:space="preserve"> REF Citation \*charformat </w:instrText>
      </w:r>
      <w:r>
        <w:fldChar w:fldCharType="separate"/>
      </w:r>
      <w:r w:rsidR="00F4211F">
        <w:t>Gas Safety Act 2000</w:t>
      </w:r>
      <w:r>
        <w:fldChar w:fldCharType="end"/>
      </w:r>
      <w:r w:rsidR="00101BBB">
        <w:t xml:space="preserve">    </w:t>
      </w:r>
    </w:p>
    <w:p w:rsidR="00101BBB" w:rsidRDefault="00F20416" w:rsidP="00101BBB">
      <w:pPr>
        <w:pStyle w:val="ActNo"/>
      </w:pPr>
      <w:bookmarkStart w:id="1" w:name="LawNo"/>
      <w:r>
        <w:t>A2000-67</w:t>
      </w:r>
      <w:bookmarkEnd w:id="1"/>
    </w:p>
    <w:p w:rsidR="00101BBB" w:rsidRDefault="00101BBB" w:rsidP="00101BBB">
      <w:pPr>
        <w:pStyle w:val="RepubNo"/>
      </w:pPr>
      <w:r>
        <w:t xml:space="preserve">Republication No </w:t>
      </w:r>
      <w:bookmarkStart w:id="2" w:name="RepubNo"/>
      <w:r w:rsidR="00F20416">
        <w:t>16</w:t>
      </w:r>
      <w:bookmarkEnd w:id="2"/>
    </w:p>
    <w:p w:rsidR="00101BBB" w:rsidRDefault="00101BBB" w:rsidP="00101BBB">
      <w:pPr>
        <w:pStyle w:val="EffectiveDate"/>
      </w:pPr>
      <w:r>
        <w:t xml:space="preserve">Effective:  </w:t>
      </w:r>
      <w:bookmarkStart w:id="3" w:name="EffectiveDate"/>
      <w:r w:rsidR="00F20416">
        <w:t>23 October 2018</w:t>
      </w:r>
      <w:bookmarkEnd w:id="3"/>
      <w:r w:rsidR="00F20416">
        <w:t xml:space="preserve"> – </w:t>
      </w:r>
      <w:bookmarkStart w:id="4" w:name="EndEffDate"/>
      <w:r w:rsidR="00F20416">
        <w:t>10 June 2020</w:t>
      </w:r>
      <w:bookmarkEnd w:id="4"/>
    </w:p>
    <w:p w:rsidR="00101BBB" w:rsidRDefault="00101BBB" w:rsidP="00101BBB">
      <w:pPr>
        <w:pStyle w:val="CoverInForce"/>
      </w:pPr>
      <w:r>
        <w:t xml:space="preserve">Republication date: </w:t>
      </w:r>
      <w:bookmarkStart w:id="5" w:name="InForceDate"/>
      <w:r w:rsidR="00F20416">
        <w:t>23 October 2018</w:t>
      </w:r>
      <w:bookmarkEnd w:id="5"/>
    </w:p>
    <w:p w:rsidR="00101BBB" w:rsidRDefault="00101BBB" w:rsidP="00101BBB">
      <w:pPr>
        <w:pStyle w:val="CoverInForce"/>
      </w:pPr>
      <w:r>
        <w:t xml:space="preserve">Last amendment made by </w:t>
      </w:r>
      <w:bookmarkStart w:id="6" w:name="LastAmdt"/>
      <w:r w:rsidR="001E1AAE" w:rsidRPr="00101BBB">
        <w:rPr>
          <w:rStyle w:val="charCitHyperlinkAbbrev"/>
        </w:rPr>
        <w:fldChar w:fldCharType="begin"/>
      </w:r>
      <w:r w:rsidR="00F20416">
        <w:rPr>
          <w:rStyle w:val="charCitHyperlinkAbbrev"/>
        </w:rPr>
        <w:instrText>HYPERLINK "http://www.legislation.act.gov.au/a/2018-33/default.asp" \o "Red Tape Reduction Legislation Amendment Act 2018"</w:instrText>
      </w:r>
      <w:r w:rsidR="001E1AAE" w:rsidRPr="00101BBB">
        <w:rPr>
          <w:rStyle w:val="charCitHyperlinkAbbrev"/>
        </w:rPr>
        <w:fldChar w:fldCharType="separate"/>
      </w:r>
      <w:r w:rsidR="00F20416">
        <w:rPr>
          <w:rStyle w:val="charCitHyperlinkAbbrev"/>
        </w:rPr>
        <w:t>A2018</w:t>
      </w:r>
      <w:r w:rsidR="00F20416">
        <w:rPr>
          <w:rStyle w:val="charCitHyperlinkAbbrev"/>
        </w:rPr>
        <w:noBreakHyphen/>
        <w:t>33</w:t>
      </w:r>
      <w:r w:rsidR="001E1AAE" w:rsidRPr="00101BBB">
        <w:rPr>
          <w:rStyle w:val="charCitHyperlinkAbbrev"/>
        </w:rPr>
        <w:fldChar w:fldCharType="end"/>
      </w:r>
      <w:bookmarkEnd w:id="6"/>
    </w:p>
    <w:p w:rsidR="00101BBB" w:rsidRDefault="00101BBB" w:rsidP="00101BBB"/>
    <w:p w:rsidR="00101BBB" w:rsidRDefault="00101BBB" w:rsidP="00101BBB"/>
    <w:p w:rsidR="00101BBB" w:rsidRDefault="00101BBB" w:rsidP="00101BBB"/>
    <w:p w:rsidR="00101BBB" w:rsidRDefault="00101BBB" w:rsidP="00101BBB"/>
    <w:p w:rsidR="00101BBB" w:rsidRDefault="00101BBB" w:rsidP="00101BBB"/>
    <w:p w:rsidR="00101BBB" w:rsidRDefault="00101BBB" w:rsidP="00101BBB">
      <w:pPr>
        <w:spacing w:after="240"/>
        <w:rPr>
          <w:rFonts w:ascii="Arial" w:hAnsi="Arial"/>
        </w:rPr>
      </w:pPr>
    </w:p>
    <w:p w:rsidR="00101BBB" w:rsidRPr="00101B4C" w:rsidRDefault="00101BBB" w:rsidP="00101BBB">
      <w:pPr>
        <w:pStyle w:val="PageBreak"/>
      </w:pPr>
      <w:r w:rsidRPr="00101B4C">
        <w:br w:type="page"/>
      </w:r>
    </w:p>
    <w:p w:rsidR="00101BBB" w:rsidRDefault="00101BBB" w:rsidP="00101BBB">
      <w:pPr>
        <w:pStyle w:val="CoverHeading"/>
      </w:pPr>
      <w:r>
        <w:lastRenderedPageBreak/>
        <w:t>About this republication</w:t>
      </w:r>
    </w:p>
    <w:p w:rsidR="00101BBB" w:rsidRDefault="00101BBB" w:rsidP="00101BBB">
      <w:pPr>
        <w:pStyle w:val="CoverSubHdg"/>
      </w:pPr>
      <w:r>
        <w:t>The republished law</w:t>
      </w:r>
    </w:p>
    <w:p w:rsidR="00101BBB" w:rsidRDefault="00101BBB" w:rsidP="00101BBB">
      <w:pPr>
        <w:pStyle w:val="CoverText"/>
      </w:pPr>
      <w:r>
        <w:t xml:space="preserve">This is a republication of the </w:t>
      </w:r>
      <w:r w:rsidR="005A4461" w:rsidRPr="00F20416">
        <w:rPr>
          <w:i/>
        </w:rPr>
        <w:fldChar w:fldCharType="begin"/>
      </w:r>
      <w:r w:rsidR="005A4461" w:rsidRPr="00F20416">
        <w:rPr>
          <w:i/>
        </w:rPr>
        <w:instrText xml:space="preserve"> REF citation *\charformat  \* MERGEFORMAT </w:instrText>
      </w:r>
      <w:r w:rsidR="005A4461" w:rsidRPr="00F20416">
        <w:rPr>
          <w:i/>
        </w:rPr>
        <w:fldChar w:fldCharType="separate"/>
      </w:r>
      <w:r w:rsidR="00F4211F" w:rsidRPr="00F4211F">
        <w:rPr>
          <w:i/>
        </w:rPr>
        <w:t>Gas Safety Act 2000</w:t>
      </w:r>
      <w:r w:rsidR="005A4461" w:rsidRPr="00F20416">
        <w:rPr>
          <w:i/>
        </w:rPr>
        <w:fldChar w:fldCharType="end"/>
      </w:r>
      <w:r>
        <w:t xml:space="preserve"> (including any amendment made under the </w:t>
      </w:r>
      <w:hyperlink r:id="rId9" w:tooltip="A2001-14" w:history="1">
        <w:r w:rsidRPr="0074598E">
          <w:rPr>
            <w:rStyle w:val="charCitHyperlinkItal"/>
          </w:rPr>
          <w:t>Legislation Act 2001</w:t>
        </w:r>
      </w:hyperlink>
      <w:r>
        <w:t>, part 11.3 (Editorial changes))</w:t>
      </w:r>
      <w:r w:rsidRPr="0074598E">
        <w:t xml:space="preserve"> </w:t>
      </w:r>
      <w:r>
        <w:t xml:space="preserve">as in force on </w:t>
      </w:r>
      <w:r w:rsidR="005A4461">
        <w:fldChar w:fldCharType="begin"/>
      </w:r>
      <w:r w:rsidR="005A4461">
        <w:instrText xml:space="preserve"> REF InForceDate *\charformat </w:instrText>
      </w:r>
      <w:r w:rsidR="005A4461">
        <w:fldChar w:fldCharType="separate"/>
      </w:r>
      <w:r w:rsidR="00F4211F">
        <w:t>23 October 2018</w:t>
      </w:r>
      <w:r w:rsidR="005A4461">
        <w:fldChar w:fldCharType="end"/>
      </w:r>
      <w:r w:rsidRPr="0074598E">
        <w:rPr>
          <w:rStyle w:val="charItals"/>
        </w:rPr>
        <w:t xml:space="preserve">.  </w:t>
      </w:r>
      <w:r>
        <w:t xml:space="preserve">It also includes any commencement, amendment, repeal or expiry affecting this republished law to </w:t>
      </w:r>
      <w:r w:rsidR="005A4461">
        <w:fldChar w:fldCharType="begin"/>
      </w:r>
      <w:r w:rsidR="005A4461">
        <w:instrText xml:space="preserve"> REF EffectiveDate *\charformat </w:instrText>
      </w:r>
      <w:r w:rsidR="005A4461">
        <w:fldChar w:fldCharType="separate"/>
      </w:r>
      <w:r w:rsidR="00F4211F">
        <w:t>23 October 2018</w:t>
      </w:r>
      <w:r w:rsidR="005A4461">
        <w:fldChar w:fldCharType="end"/>
      </w:r>
      <w:r>
        <w:t xml:space="preserve">.  </w:t>
      </w:r>
    </w:p>
    <w:p w:rsidR="00101BBB" w:rsidRDefault="00101BBB" w:rsidP="00101BBB">
      <w:pPr>
        <w:pStyle w:val="CoverText"/>
      </w:pPr>
      <w:r>
        <w:t xml:space="preserve">The legislation history and amendment history of the republished law are set out in endnotes 3 and 4. </w:t>
      </w:r>
    </w:p>
    <w:p w:rsidR="00101BBB" w:rsidRDefault="00101BBB" w:rsidP="00101BBB">
      <w:pPr>
        <w:pStyle w:val="CoverSubHdg"/>
      </w:pPr>
      <w:r>
        <w:t>Kinds of republications</w:t>
      </w:r>
    </w:p>
    <w:p w:rsidR="00101BBB" w:rsidRDefault="00101BBB" w:rsidP="00101BBB">
      <w:pPr>
        <w:pStyle w:val="CoverText"/>
        <w:rPr>
          <w:color w:val="000000"/>
        </w:rPr>
      </w:pPr>
      <w:r>
        <w:rPr>
          <w:color w:val="000000"/>
        </w:rPr>
        <w:t xml:space="preserve">The Parliamentary Counsel’s Office prepares 2 kinds of republications of ACT laws (see the ACT legislation register at </w:t>
      </w:r>
      <w:hyperlink r:id="rId10" w:history="1">
        <w:r w:rsidRPr="0074598E">
          <w:rPr>
            <w:rStyle w:val="charCitHyperlinkAbbrev"/>
          </w:rPr>
          <w:t>www.legislation.act.gov.au</w:t>
        </w:r>
      </w:hyperlink>
      <w:r>
        <w:rPr>
          <w:color w:val="000000"/>
        </w:rPr>
        <w:t>):</w:t>
      </w:r>
    </w:p>
    <w:p w:rsidR="00101BBB" w:rsidRDefault="00101BBB" w:rsidP="00101BBB">
      <w:pPr>
        <w:pStyle w:val="CoverTextBullet"/>
        <w:tabs>
          <w:tab w:val="clear" w:pos="0"/>
        </w:tabs>
        <w:ind w:left="357" w:hanging="357"/>
      </w:pPr>
      <w:r>
        <w:t xml:space="preserve">authorised republications to which the </w:t>
      </w:r>
      <w:hyperlink r:id="rId11" w:tooltip="A2001-14" w:history="1">
        <w:r w:rsidRPr="0074598E">
          <w:rPr>
            <w:rStyle w:val="charCitHyperlinkItal"/>
          </w:rPr>
          <w:t>Legislation Act 2001</w:t>
        </w:r>
      </w:hyperlink>
      <w:r>
        <w:t xml:space="preserve"> applies</w:t>
      </w:r>
    </w:p>
    <w:p w:rsidR="00101BBB" w:rsidRDefault="00101BBB" w:rsidP="00101BBB">
      <w:pPr>
        <w:pStyle w:val="CoverTextBullet"/>
        <w:tabs>
          <w:tab w:val="clear" w:pos="0"/>
        </w:tabs>
        <w:ind w:left="357" w:hanging="357"/>
      </w:pPr>
      <w:r>
        <w:t>unauthorised republications.</w:t>
      </w:r>
    </w:p>
    <w:p w:rsidR="00101BBB" w:rsidRDefault="00101BBB" w:rsidP="00101BBB">
      <w:pPr>
        <w:pStyle w:val="CoverText"/>
      </w:pPr>
      <w:r>
        <w:t>The status of this republication appears on the bottom of each page.</w:t>
      </w:r>
    </w:p>
    <w:p w:rsidR="00101BBB" w:rsidRDefault="00101BBB" w:rsidP="00101BBB">
      <w:pPr>
        <w:pStyle w:val="CoverSubHdg"/>
      </w:pPr>
      <w:r>
        <w:t>Editorial changes</w:t>
      </w:r>
    </w:p>
    <w:p w:rsidR="00101BBB" w:rsidRDefault="00101BBB" w:rsidP="00101BBB">
      <w:pPr>
        <w:pStyle w:val="CoverText"/>
      </w:pPr>
      <w:r>
        <w:t xml:space="preserve">The </w:t>
      </w:r>
      <w:hyperlink r:id="rId12" w:tooltip="A2001-14" w:history="1">
        <w:r w:rsidRPr="0074598E">
          <w:rPr>
            <w:rStyle w:val="charCitHyperlinkItal"/>
          </w:rPr>
          <w:t>Legislation Act 2001</w:t>
        </w:r>
      </w:hyperlink>
      <w:r w:rsidRPr="008D7524">
        <w:t>, part 11.3</w:t>
      </w:r>
      <w:r>
        <w:t xml:space="preserve"> authorises the Parliamentary Counsel to make editorial amendments and other changes of a formal nature when preparing a law for republication.  Editorial changes do not change the effect of the law, but have effect as if they had been made by an Act commencing on the republication date (see </w:t>
      </w:r>
      <w:hyperlink r:id="rId13" w:tooltip="A2001-14" w:history="1">
        <w:r w:rsidRPr="0074598E">
          <w:rPr>
            <w:rStyle w:val="charCitHyperlinkItal"/>
          </w:rPr>
          <w:t>Legislation Act 2001</w:t>
        </w:r>
      </w:hyperlink>
      <w:r>
        <w:t xml:space="preserve">, s 115 and s 117).  The changes are made if the Parliamentary Counsel considers they are desirable to bring the law into line, or more closely into line, with current legislative drafting practice.  </w:t>
      </w:r>
    </w:p>
    <w:p w:rsidR="00101BBB" w:rsidRDefault="00101BBB" w:rsidP="00101BBB">
      <w:pPr>
        <w:pStyle w:val="CoverText"/>
      </w:pPr>
      <w:r>
        <w:t>This republication</w:t>
      </w:r>
      <w:r w:rsidR="00CF285C">
        <w:t xml:space="preserve"> does not</w:t>
      </w:r>
      <w:r>
        <w:t xml:space="preserve"> include amendments made under part 11.3 (see endnote 1).</w:t>
      </w:r>
    </w:p>
    <w:p w:rsidR="00101BBB" w:rsidRDefault="00101BBB" w:rsidP="00101BBB">
      <w:pPr>
        <w:pStyle w:val="CoverSubHdg"/>
      </w:pPr>
      <w:r>
        <w:t>Uncommenced provisions and amendments</w:t>
      </w:r>
    </w:p>
    <w:p w:rsidR="00101BBB" w:rsidRDefault="00101BBB" w:rsidP="00101BBB">
      <w:pPr>
        <w:pStyle w:val="CoverText"/>
        <w:rPr>
          <w:color w:val="000000"/>
        </w:rPr>
      </w:pPr>
      <w:r>
        <w:rPr>
          <w:color w:val="000000"/>
        </w:rPr>
        <w:t xml:space="preserve">If a provision of the republished law has not commenced, the symbol </w:t>
      </w:r>
      <w:r>
        <w:rPr>
          <w:rFonts w:ascii="Arial" w:hAnsi="Arial"/>
          <w:b/>
          <w:color w:val="000000"/>
          <w:sz w:val="24"/>
          <w:bdr w:val="single" w:sz="4" w:space="0" w:color="auto"/>
        </w:rPr>
        <w:t> U </w:t>
      </w:r>
      <w:r>
        <w:rPr>
          <w:color w:val="000000"/>
        </w:rPr>
        <w:t xml:space="preserve"> appears immediately before the provision heading.  Any uncommenced amendments that affect this republished law are accessible on the ACT legislation register (</w:t>
      </w:r>
      <w:hyperlink r:id="rId14" w:history="1">
        <w:r w:rsidRPr="0074598E">
          <w:rPr>
            <w:rStyle w:val="charCitHyperlinkAbbrev"/>
          </w:rPr>
          <w:t>www.legislation.act.gov.au</w:t>
        </w:r>
      </w:hyperlink>
      <w:r>
        <w:rPr>
          <w:color w:val="000000"/>
        </w:rPr>
        <w:t>). For more information, see the home page for this law on the register.</w:t>
      </w:r>
    </w:p>
    <w:p w:rsidR="00101BBB" w:rsidRDefault="00101BBB" w:rsidP="00101BBB">
      <w:pPr>
        <w:pStyle w:val="CoverSubHdg"/>
      </w:pPr>
      <w:r>
        <w:t>Modifications</w:t>
      </w:r>
    </w:p>
    <w:p w:rsidR="00101BBB" w:rsidRDefault="00101BBB" w:rsidP="00101BBB">
      <w:pPr>
        <w:pStyle w:val="CoverText"/>
        <w:rPr>
          <w:color w:val="000000"/>
        </w:rPr>
      </w:pPr>
      <w:r>
        <w:rPr>
          <w:color w:val="000000"/>
        </w:rPr>
        <w:t xml:space="preserve">If a provision of the republished law is affected by a current modification, the symbol </w:t>
      </w:r>
      <w:r>
        <w:rPr>
          <w:rFonts w:ascii="Arial" w:hAnsi="Arial"/>
          <w:b/>
          <w:color w:val="000000"/>
          <w:sz w:val="24"/>
          <w:bdr w:val="single" w:sz="4" w:space="0" w:color="auto"/>
        </w:rPr>
        <w:t> M </w:t>
      </w:r>
      <w:r w:rsidR="0075736A">
        <w:rPr>
          <w:color w:val="000000"/>
        </w:rPr>
        <w:t xml:space="preserve"> a</w:t>
      </w:r>
      <w:r>
        <w:rPr>
          <w:color w:val="000000"/>
        </w:rPr>
        <w:t xml:space="preserve">ppears immediately before the provision heading.  The text of the modifying provision appears in the endnotes.  For the legal status of modifications, see the </w:t>
      </w:r>
      <w:hyperlink r:id="rId15" w:tooltip="A2001-14" w:history="1">
        <w:r w:rsidRPr="0074598E">
          <w:rPr>
            <w:rStyle w:val="charCitHyperlinkItal"/>
          </w:rPr>
          <w:t>Legislation Act 2001</w:t>
        </w:r>
      </w:hyperlink>
      <w:r>
        <w:rPr>
          <w:color w:val="000000"/>
        </w:rPr>
        <w:t>, section 95.</w:t>
      </w:r>
    </w:p>
    <w:p w:rsidR="00101BBB" w:rsidRDefault="00101BBB" w:rsidP="00101BBB">
      <w:pPr>
        <w:pStyle w:val="CoverSubHdg"/>
      </w:pPr>
      <w:r>
        <w:t>Penalties</w:t>
      </w:r>
    </w:p>
    <w:p w:rsidR="00101BBB" w:rsidRPr="003765DF" w:rsidRDefault="00101BBB" w:rsidP="00101BBB">
      <w:pPr>
        <w:pStyle w:val="CoverText"/>
        <w:rPr>
          <w:color w:val="000000"/>
        </w:rPr>
      </w:pPr>
      <w:r>
        <w:t xml:space="preserve">At the republication date, the value of a penalty unit for an offence against this law is $150 for an individual and $750 for a corporation (see </w:t>
      </w:r>
      <w:hyperlink r:id="rId16" w:tooltip="A2001-14" w:history="1">
        <w:r w:rsidRPr="0074598E">
          <w:rPr>
            <w:rStyle w:val="charCitHyperlinkItal"/>
          </w:rPr>
          <w:t>Legislation Act 2001</w:t>
        </w:r>
      </w:hyperlink>
      <w:r>
        <w:t>, s 133).</w:t>
      </w:r>
    </w:p>
    <w:p w:rsidR="00101BBB" w:rsidRDefault="00101BBB" w:rsidP="00101BBB">
      <w:pPr>
        <w:pStyle w:val="00SigningPage"/>
        <w:sectPr w:rsidR="00101BBB" w:rsidSect="00101BBB">
          <w:headerReference w:type="even" r:id="rId17"/>
          <w:headerReference w:type="default" r:id="rId18"/>
          <w:footerReference w:type="even" r:id="rId19"/>
          <w:footerReference w:type="default" r:id="rId20"/>
          <w:headerReference w:type="first" r:id="rId21"/>
          <w:footerReference w:type="first" r:id="rId22"/>
          <w:type w:val="continuous"/>
          <w:pgSz w:w="11907" w:h="16839" w:code="9"/>
          <w:pgMar w:top="3000" w:right="1900" w:bottom="2500" w:left="2300" w:header="2480" w:footer="2100" w:gutter="0"/>
          <w:pgNumType w:fmt="lowerRoman" w:start="1"/>
          <w:cols w:space="720"/>
          <w:titlePg/>
          <w:docGrid w:linePitch="254"/>
        </w:sectPr>
      </w:pPr>
    </w:p>
    <w:p w:rsidR="00101BBB" w:rsidRDefault="00101BBB" w:rsidP="00101BBB">
      <w:pPr>
        <w:jc w:val="center"/>
      </w:pPr>
      <w:r>
        <w:rPr>
          <w:noProof/>
          <w:lang w:eastAsia="en-AU"/>
        </w:rPr>
        <w:lastRenderedPageBreak/>
        <w:drawing>
          <wp:inline distT="0" distB="0" distL="0" distR="0">
            <wp:extent cx="1333500" cy="1181100"/>
            <wp:effectExtent l="19050" t="0" r="0" b="0"/>
            <wp:docPr id="21" name="Picture 2"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CT Crest high res small"/>
                    <pic:cNvPicPr>
                      <a:picLocks noChangeAspect="1" noChangeArrowheads="1"/>
                    </pic:cNvPicPr>
                  </pic:nvPicPr>
                  <pic:blipFill>
                    <a:blip r:embed="rId8" cstate="print"/>
                    <a:srcRect/>
                    <a:stretch>
                      <a:fillRect/>
                    </a:stretch>
                  </pic:blipFill>
                  <pic:spPr bwMode="auto">
                    <a:xfrm>
                      <a:off x="0" y="0"/>
                      <a:ext cx="1333500" cy="1181100"/>
                    </a:xfrm>
                    <a:prstGeom prst="rect">
                      <a:avLst/>
                    </a:prstGeom>
                    <a:noFill/>
                    <a:ln w="9525">
                      <a:noFill/>
                      <a:miter lim="800000"/>
                      <a:headEnd/>
                      <a:tailEnd/>
                    </a:ln>
                  </pic:spPr>
                </pic:pic>
              </a:graphicData>
            </a:graphic>
          </wp:inline>
        </w:drawing>
      </w:r>
    </w:p>
    <w:p w:rsidR="00101BBB" w:rsidRDefault="00101BBB" w:rsidP="00101BBB">
      <w:pPr>
        <w:jc w:val="center"/>
        <w:rPr>
          <w:rFonts w:ascii="Arial" w:hAnsi="Arial"/>
        </w:rPr>
      </w:pPr>
      <w:r>
        <w:rPr>
          <w:rFonts w:ascii="Arial" w:hAnsi="Arial"/>
        </w:rPr>
        <w:t>Australian Capital Territory</w:t>
      </w:r>
    </w:p>
    <w:p w:rsidR="00101BBB" w:rsidRDefault="005A4461" w:rsidP="00101BBB">
      <w:pPr>
        <w:pStyle w:val="Billname"/>
      </w:pPr>
      <w:r>
        <w:fldChar w:fldCharType="begin"/>
      </w:r>
      <w:r>
        <w:instrText xml:space="preserve"> REF Citation \*charformat  \* MERGEFORMAT </w:instrText>
      </w:r>
      <w:r>
        <w:fldChar w:fldCharType="separate"/>
      </w:r>
      <w:r w:rsidR="00F4211F">
        <w:t>Gas Safety Act 2000</w:t>
      </w:r>
      <w:r>
        <w:fldChar w:fldCharType="end"/>
      </w:r>
    </w:p>
    <w:p w:rsidR="00101BBB" w:rsidRDefault="00101BBB" w:rsidP="00101BBB">
      <w:pPr>
        <w:pStyle w:val="ActNo"/>
      </w:pPr>
    </w:p>
    <w:p w:rsidR="00101BBB" w:rsidRDefault="00101BBB" w:rsidP="00101BBB">
      <w:pPr>
        <w:pStyle w:val="Placeholder"/>
      </w:pPr>
      <w:r>
        <w:rPr>
          <w:rStyle w:val="charContents"/>
          <w:sz w:val="16"/>
        </w:rPr>
        <w:t xml:space="preserve">  </w:t>
      </w:r>
      <w:r>
        <w:rPr>
          <w:rStyle w:val="charPage"/>
        </w:rPr>
        <w:t xml:space="preserve">  </w:t>
      </w:r>
    </w:p>
    <w:p w:rsidR="00101BBB" w:rsidRDefault="00101BBB" w:rsidP="00101BBB">
      <w:pPr>
        <w:pStyle w:val="N-TOCheading"/>
      </w:pPr>
      <w:r>
        <w:rPr>
          <w:rStyle w:val="charContents"/>
        </w:rPr>
        <w:t>Contents</w:t>
      </w:r>
    </w:p>
    <w:p w:rsidR="00101BBB" w:rsidRDefault="00101BBB" w:rsidP="00101BBB">
      <w:pPr>
        <w:pStyle w:val="N-9pt"/>
      </w:pPr>
      <w:r>
        <w:tab/>
      </w:r>
      <w:r>
        <w:rPr>
          <w:rStyle w:val="charPage"/>
        </w:rPr>
        <w:t>Page</w:t>
      </w:r>
    </w:p>
    <w:p w:rsidR="000F45F8" w:rsidRDefault="000F45F8">
      <w:pPr>
        <w:pStyle w:val="TOC2"/>
        <w:rPr>
          <w:rFonts w:asciiTheme="minorHAnsi" w:eastAsiaTheme="minorEastAsia" w:hAnsiTheme="minorHAnsi" w:cstheme="minorBidi"/>
          <w:b w:val="0"/>
          <w:sz w:val="22"/>
          <w:szCs w:val="22"/>
          <w:lang w:eastAsia="en-AU"/>
        </w:rPr>
      </w:pPr>
      <w:r>
        <w:fldChar w:fldCharType="begin"/>
      </w:r>
      <w:r>
        <w:instrText xml:space="preserve"> TOC \o "1-5" \h \t "A H1 Chapter,1,A H2 Part,2,A H3 Div,3,A H4 SubDiv,4,A H5 Sec,5,Sched-heading,6,Sched-heading Symb,6,Sched-Part,7,Sched-Part Symb,7,Endnote1,7,Sched-Form,8,Sched-Form Symb,8,Dict-Heading,6,Dict-Heading Symb,6,Sch clause heading,5,Endnote2,5 </w:instrText>
      </w:r>
      <w:r>
        <w:fldChar w:fldCharType="separate"/>
      </w:r>
      <w:hyperlink w:anchor="_Toc526862230" w:history="1">
        <w:r w:rsidRPr="005A6ED6">
          <w:t>Part 1</w:t>
        </w:r>
        <w:r>
          <w:rPr>
            <w:rFonts w:asciiTheme="minorHAnsi" w:eastAsiaTheme="minorEastAsia" w:hAnsiTheme="minorHAnsi" w:cstheme="minorBidi"/>
            <w:b w:val="0"/>
            <w:sz w:val="22"/>
            <w:szCs w:val="22"/>
            <w:lang w:eastAsia="en-AU"/>
          </w:rPr>
          <w:tab/>
        </w:r>
        <w:r w:rsidRPr="005A6ED6">
          <w:t>Preliminary</w:t>
        </w:r>
        <w:r w:rsidRPr="000F45F8">
          <w:rPr>
            <w:vanish/>
          </w:rPr>
          <w:tab/>
        </w:r>
        <w:r w:rsidRPr="000F45F8">
          <w:rPr>
            <w:vanish/>
          </w:rPr>
          <w:fldChar w:fldCharType="begin"/>
        </w:r>
        <w:r w:rsidRPr="000F45F8">
          <w:rPr>
            <w:vanish/>
          </w:rPr>
          <w:instrText xml:space="preserve"> PAGEREF _Toc526862230 \h </w:instrText>
        </w:r>
        <w:r w:rsidRPr="000F45F8">
          <w:rPr>
            <w:vanish/>
          </w:rPr>
        </w:r>
        <w:r w:rsidRPr="000F45F8">
          <w:rPr>
            <w:vanish/>
          </w:rPr>
          <w:fldChar w:fldCharType="separate"/>
        </w:r>
        <w:r w:rsidR="00F4211F">
          <w:rPr>
            <w:vanish/>
          </w:rPr>
          <w:t>2</w:t>
        </w:r>
        <w:r w:rsidRPr="000F45F8">
          <w:rPr>
            <w:vanish/>
          </w:rPr>
          <w:fldChar w:fldCharType="end"/>
        </w:r>
      </w:hyperlink>
    </w:p>
    <w:p w:rsidR="000F45F8" w:rsidRDefault="005A4461">
      <w:pPr>
        <w:pStyle w:val="TOC3"/>
        <w:rPr>
          <w:rFonts w:asciiTheme="minorHAnsi" w:eastAsiaTheme="minorEastAsia" w:hAnsiTheme="minorHAnsi" w:cstheme="minorBidi"/>
          <w:b w:val="0"/>
          <w:sz w:val="22"/>
          <w:szCs w:val="22"/>
          <w:lang w:eastAsia="en-AU"/>
        </w:rPr>
      </w:pPr>
      <w:hyperlink w:anchor="_Toc526862231" w:history="1">
        <w:r w:rsidR="000F45F8" w:rsidRPr="005A6ED6">
          <w:t>Division 1.1</w:t>
        </w:r>
        <w:r w:rsidR="000F45F8">
          <w:rPr>
            <w:rFonts w:asciiTheme="minorHAnsi" w:eastAsiaTheme="minorEastAsia" w:hAnsiTheme="minorHAnsi" w:cstheme="minorBidi"/>
            <w:b w:val="0"/>
            <w:sz w:val="22"/>
            <w:szCs w:val="22"/>
            <w:lang w:eastAsia="en-AU"/>
          </w:rPr>
          <w:tab/>
        </w:r>
        <w:r w:rsidR="000F45F8" w:rsidRPr="005A6ED6">
          <w:t>Introduction</w:t>
        </w:r>
        <w:r w:rsidR="000F45F8" w:rsidRPr="000F45F8">
          <w:rPr>
            <w:vanish/>
          </w:rPr>
          <w:tab/>
        </w:r>
        <w:r w:rsidR="000F45F8" w:rsidRPr="000F45F8">
          <w:rPr>
            <w:vanish/>
          </w:rPr>
          <w:fldChar w:fldCharType="begin"/>
        </w:r>
        <w:r w:rsidR="000F45F8" w:rsidRPr="000F45F8">
          <w:rPr>
            <w:vanish/>
          </w:rPr>
          <w:instrText xml:space="preserve"> PAGEREF _Toc526862231 \h </w:instrText>
        </w:r>
        <w:r w:rsidR="000F45F8" w:rsidRPr="000F45F8">
          <w:rPr>
            <w:vanish/>
          </w:rPr>
        </w:r>
        <w:r w:rsidR="000F45F8" w:rsidRPr="000F45F8">
          <w:rPr>
            <w:vanish/>
          </w:rPr>
          <w:fldChar w:fldCharType="separate"/>
        </w:r>
        <w:r w:rsidR="00F4211F">
          <w:rPr>
            <w:vanish/>
          </w:rPr>
          <w:t>2</w:t>
        </w:r>
        <w:r w:rsidR="000F45F8" w:rsidRPr="000F45F8">
          <w:rPr>
            <w:vanish/>
          </w:rPr>
          <w:fldChar w:fldCharType="end"/>
        </w:r>
      </w:hyperlink>
    </w:p>
    <w:p w:rsidR="000F45F8" w:rsidRDefault="000F45F8">
      <w:pPr>
        <w:pStyle w:val="TOC5"/>
        <w:rPr>
          <w:rFonts w:asciiTheme="minorHAnsi" w:eastAsiaTheme="minorEastAsia" w:hAnsiTheme="minorHAnsi" w:cstheme="minorBidi"/>
          <w:sz w:val="22"/>
          <w:szCs w:val="22"/>
          <w:lang w:eastAsia="en-AU"/>
        </w:rPr>
      </w:pPr>
      <w:r>
        <w:tab/>
      </w:r>
      <w:hyperlink w:anchor="_Toc526862232" w:history="1">
        <w:r w:rsidRPr="005A6ED6">
          <w:t>1</w:t>
        </w:r>
        <w:r>
          <w:rPr>
            <w:rFonts w:asciiTheme="minorHAnsi" w:eastAsiaTheme="minorEastAsia" w:hAnsiTheme="minorHAnsi" w:cstheme="minorBidi"/>
            <w:sz w:val="22"/>
            <w:szCs w:val="22"/>
            <w:lang w:eastAsia="en-AU"/>
          </w:rPr>
          <w:tab/>
        </w:r>
        <w:r w:rsidRPr="005A6ED6">
          <w:t>Name of Act</w:t>
        </w:r>
        <w:r>
          <w:tab/>
        </w:r>
        <w:r>
          <w:fldChar w:fldCharType="begin"/>
        </w:r>
        <w:r>
          <w:instrText xml:space="preserve"> PAGEREF _Toc526862232 \h </w:instrText>
        </w:r>
        <w:r>
          <w:fldChar w:fldCharType="separate"/>
        </w:r>
        <w:r w:rsidR="00F4211F">
          <w:t>2</w:t>
        </w:r>
        <w:r>
          <w:fldChar w:fldCharType="end"/>
        </w:r>
      </w:hyperlink>
    </w:p>
    <w:p w:rsidR="000F45F8" w:rsidRDefault="000F45F8">
      <w:pPr>
        <w:pStyle w:val="TOC5"/>
        <w:rPr>
          <w:rFonts w:asciiTheme="minorHAnsi" w:eastAsiaTheme="minorEastAsia" w:hAnsiTheme="minorHAnsi" w:cstheme="minorBidi"/>
          <w:sz w:val="22"/>
          <w:szCs w:val="22"/>
          <w:lang w:eastAsia="en-AU"/>
        </w:rPr>
      </w:pPr>
      <w:r>
        <w:tab/>
      </w:r>
      <w:hyperlink w:anchor="_Toc526862233" w:history="1">
        <w:r w:rsidRPr="005A6ED6">
          <w:t>3</w:t>
        </w:r>
        <w:r>
          <w:rPr>
            <w:rFonts w:asciiTheme="minorHAnsi" w:eastAsiaTheme="minorEastAsia" w:hAnsiTheme="minorHAnsi" w:cstheme="minorBidi"/>
            <w:sz w:val="22"/>
            <w:szCs w:val="22"/>
            <w:lang w:eastAsia="en-AU"/>
          </w:rPr>
          <w:tab/>
        </w:r>
        <w:r w:rsidRPr="005A6ED6">
          <w:t>Dictionary</w:t>
        </w:r>
        <w:r>
          <w:tab/>
        </w:r>
        <w:r>
          <w:fldChar w:fldCharType="begin"/>
        </w:r>
        <w:r>
          <w:instrText xml:space="preserve"> PAGEREF _Toc526862233 \h </w:instrText>
        </w:r>
        <w:r>
          <w:fldChar w:fldCharType="separate"/>
        </w:r>
        <w:r w:rsidR="00F4211F">
          <w:t>2</w:t>
        </w:r>
        <w:r>
          <w:fldChar w:fldCharType="end"/>
        </w:r>
      </w:hyperlink>
    </w:p>
    <w:p w:rsidR="000F45F8" w:rsidRDefault="000F45F8">
      <w:pPr>
        <w:pStyle w:val="TOC5"/>
        <w:rPr>
          <w:rFonts w:asciiTheme="minorHAnsi" w:eastAsiaTheme="minorEastAsia" w:hAnsiTheme="minorHAnsi" w:cstheme="minorBidi"/>
          <w:sz w:val="22"/>
          <w:szCs w:val="22"/>
          <w:lang w:eastAsia="en-AU"/>
        </w:rPr>
      </w:pPr>
      <w:r>
        <w:tab/>
      </w:r>
      <w:hyperlink w:anchor="_Toc526862234" w:history="1">
        <w:r w:rsidRPr="005A6ED6">
          <w:t>4</w:t>
        </w:r>
        <w:r>
          <w:rPr>
            <w:rFonts w:asciiTheme="minorHAnsi" w:eastAsiaTheme="minorEastAsia" w:hAnsiTheme="minorHAnsi" w:cstheme="minorBidi"/>
            <w:sz w:val="22"/>
            <w:szCs w:val="22"/>
            <w:lang w:eastAsia="en-AU"/>
          </w:rPr>
          <w:tab/>
        </w:r>
        <w:r w:rsidRPr="005A6ED6">
          <w:t>Notes</w:t>
        </w:r>
        <w:r>
          <w:tab/>
        </w:r>
        <w:r>
          <w:fldChar w:fldCharType="begin"/>
        </w:r>
        <w:r>
          <w:instrText xml:space="preserve"> PAGEREF _Toc526862234 \h </w:instrText>
        </w:r>
        <w:r>
          <w:fldChar w:fldCharType="separate"/>
        </w:r>
        <w:r w:rsidR="00F4211F">
          <w:t>2</w:t>
        </w:r>
        <w:r>
          <w:fldChar w:fldCharType="end"/>
        </w:r>
      </w:hyperlink>
    </w:p>
    <w:p w:rsidR="000F45F8" w:rsidRDefault="000F45F8">
      <w:pPr>
        <w:pStyle w:val="TOC5"/>
        <w:rPr>
          <w:rFonts w:asciiTheme="minorHAnsi" w:eastAsiaTheme="minorEastAsia" w:hAnsiTheme="minorHAnsi" w:cstheme="minorBidi"/>
          <w:sz w:val="22"/>
          <w:szCs w:val="22"/>
          <w:lang w:eastAsia="en-AU"/>
        </w:rPr>
      </w:pPr>
      <w:r>
        <w:tab/>
      </w:r>
      <w:hyperlink w:anchor="_Toc526862235" w:history="1">
        <w:r w:rsidRPr="005A6ED6">
          <w:t>5</w:t>
        </w:r>
        <w:r>
          <w:rPr>
            <w:rFonts w:asciiTheme="minorHAnsi" w:eastAsiaTheme="minorEastAsia" w:hAnsiTheme="minorHAnsi" w:cstheme="minorBidi"/>
            <w:sz w:val="22"/>
            <w:szCs w:val="22"/>
            <w:lang w:eastAsia="en-AU"/>
          </w:rPr>
          <w:tab/>
        </w:r>
        <w:r w:rsidRPr="005A6ED6">
          <w:t>Offences against Act—application of Criminal Code etc</w:t>
        </w:r>
        <w:r>
          <w:tab/>
        </w:r>
        <w:r>
          <w:fldChar w:fldCharType="begin"/>
        </w:r>
        <w:r>
          <w:instrText xml:space="preserve"> PAGEREF _Toc526862235 \h </w:instrText>
        </w:r>
        <w:r>
          <w:fldChar w:fldCharType="separate"/>
        </w:r>
        <w:r w:rsidR="00F4211F">
          <w:t>2</w:t>
        </w:r>
        <w:r>
          <w:fldChar w:fldCharType="end"/>
        </w:r>
      </w:hyperlink>
    </w:p>
    <w:p w:rsidR="000F45F8" w:rsidRDefault="005A4461">
      <w:pPr>
        <w:pStyle w:val="TOC3"/>
        <w:rPr>
          <w:rFonts w:asciiTheme="minorHAnsi" w:eastAsiaTheme="minorEastAsia" w:hAnsiTheme="minorHAnsi" w:cstheme="minorBidi"/>
          <w:b w:val="0"/>
          <w:sz w:val="22"/>
          <w:szCs w:val="22"/>
          <w:lang w:eastAsia="en-AU"/>
        </w:rPr>
      </w:pPr>
      <w:hyperlink w:anchor="_Toc526862236" w:history="1">
        <w:r w:rsidR="000F45F8" w:rsidRPr="005A6ED6">
          <w:t>Division 1.2</w:t>
        </w:r>
        <w:r w:rsidR="000F45F8">
          <w:rPr>
            <w:rFonts w:asciiTheme="minorHAnsi" w:eastAsiaTheme="minorEastAsia" w:hAnsiTheme="minorHAnsi" w:cstheme="minorBidi"/>
            <w:b w:val="0"/>
            <w:sz w:val="22"/>
            <w:szCs w:val="22"/>
            <w:lang w:eastAsia="en-AU"/>
          </w:rPr>
          <w:tab/>
        </w:r>
        <w:r w:rsidR="000F45F8" w:rsidRPr="005A6ED6">
          <w:t>Objects and important concepts</w:t>
        </w:r>
        <w:r w:rsidR="000F45F8" w:rsidRPr="000F45F8">
          <w:rPr>
            <w:vanish/>
          </w:rPr>
          <w:tab/>
        </w:r>
        <w:r w:rsidR="000F45F8" w:rsidRPr="000F45F8">
          <w:rPr>
            <w:vanish/>
          </w:rPr>
          <w:fldChar w:fldCharType="begin"/>
        </w:r>
        <w:r w:rsidR="000F45F8" w:rsidRPr="000F45F8">
          <w:rPr>
            <w:vanish/>
          </w:rPr>
          <w:instrText xml:space="preserve"> PAGEREF _Toc526862236 \h </w:instrText>
        </w:r>
        <w:r w:rsidR="000F45F8" w:rsidRPr="000F45F8">
          <w:rPr>
            <w:vanish/>
          </w:rPr>
        </w:r>
        <w:r w:rsidR="000F45F8" w:rsidRPr="000F45F8">
          <w:rPr>
            <w:vanish/>
          </w:rPr>
          <w:fldChar w:fldCharType="separate"/>
        </w:r>
        <w:r w:rsidR="00F4211F">
          <w:rPr>
            <w:vanish/>
          </w:rPr>
          <w:t>3</w:t>
        </w:r>
        <w:r w:rsidR="000F45F8" w:rsidRPr="000F45F8">
          <w:rPr>
            <w:vanish/>
          </w:rPr>
          <w:fldChar w:fldCharType="end"/>
        </w:r>
      </w:hyperlink>
    </w:p>
    <w:p w:rsidR="000F45F8" w:rsidRDefault="000F45F8">
      <w:pPr>
        <w:pStyle w:val="TOC5"/>
        <w:rPr>
          <w:rFonts w:asciiTheme="minorHAnsi" w:eastAsiaTheme="minorEastAsia" w:hAnsiTheme="minorHAnsi" w:cstheme="minorBidi"/>
          <w:sz w:val="22"/>
          <w:szCs w:val="22"/>
          <w:lang w:eastAsia="en-AU"/>
        </w:rPr>
      </w:pPr>
      <w:r>
        <w:tab/>
      </w:r>
      <w:hyperlink w:anchor="_Toc526862237" w:history="1">
        <w:r w:rsidRPr="005A6ED6">
          <w:t>6</w:t>
        </w:r>
        <w:r>
          <w:rPr>
            <w:rFonts w:asciiTheme="minorHAnsi" w:eastAsiaTheme="minorEastAsia" w:hAnsiTheme="minorHAnsi" w:cstheme="minorBidi"/>
            <w:sz w:val="22"/>
            <w:szCs w:val="22"/>
            <w:lang w:eastAsia="en-AU"/>
          </w:rPr>
          <w:tab/>
        </w:r>
        <w:r w:rsidRPr="005A6ED6">
          <w:t>Objects of Act</w:t>
        </w:r>
        <w:r>
          <w:tab/>
        </w:r>
        <w:r>
          <w:fldChar w:fldCharType="begin"/>
        </w:r>
        <w:r>
          <w:instrText xml:space="preserve"> PAGEREF _Toc526862237 \h </w:instrText>
        </w:r>
        <w:r>
          <w:fldChar w:fldCharType="separate"/>
        </w:r>
        <w:r w:rsidR="00F4211F">
          <w:t>3</w:t>
        </w:r>
        <w:r>
          <w:fldChar w:fldCharType="end"/>
        </w:r>
      </w:hyperlink>
    </w:p>
    <w:p w:rsidR="000F45F8" w:rsidRDefault="000F45F8">
      <w:pPr>
        <w:pStyle w:val="TOC5"/>
        <w:rPr>
          <w:rFonts w:asciiTheme="minorHAnsi" w:eastAsiaTheme="minorEastAsia" w:hAnsiTheme="minorHAnsi" w:cstheme="minorBidi"/>
          <w:sz w:val="22"/>
          <w:szCs w:val="22"/>
          <w:lang w:eastAsia="en-AU"/>
        </w:rPr>
      </w:pPr>
      <w:r>
        <w:tab/>
      </w:r>
      <w:hyperlink w:anchor="_Toc526862238" w:history="1">
        <w:r w:rsidRPr="005A6ED6">
          <w:t>6A</w:t>
        </w:r>
        <w:r>
          <w:rPr>
            <w:rFonts w:asciiTheme="minorHAnsi" w:eastAsiaTheme="minorEastAsia" w:hAnsiTheme="minorHAnsi" w:cstheme="minorBidi"/>
            <w:sz w:val="22"/>
            <w:szCs w:val="22"/>
            <w:lang w:eastAsia="en-AU"/>
          </w:rPr>
          <w:tab/>
        </w:r>
        <w:r w:rsidRPr="005A6ED6">
          <w:t xml:space="preserve">Meaning of </w:t>
        </w:r>
        <w:r w:rsidRPr="005A6ED6">
          <w:rPr>
            <w:i/>
          </w:rPr>
          <w:t>gas appliance</w:t>
        </w:r>
        <w:r>
          <w:tab/>
        </w:r>
        <w:r>
          <w:fldChar w:fldCharType="begin"/>
        </w:r>
        <w:r>
          <w:instrText xml:space="preserve"> PAGEREF _Toc526862238 \h </w:instrText>
        </w:r>
        <w:r>
          <w:fldChar w:fldCharType="separate"/>
        </w:r>
        <w:r w:rsidR="00F4211F">
          <w:t>4</w:t>
        </w:r>
        <w:r>
          <w:fldChar w:fldCharType="end"/>
        </w:r>
      </w:hyperlink>
    </w:p>
    <w:p w:rsidR="000F45F8" w:rsidRDefault="000F45F8">
      <w:pPr>
        <w:pStyle w:val="TOC5"/>
        <w:rPr>
          <w:rFonts w:asciiTheme="minorHAnsi" w:eastAsiaTheme="minorEastAsia" w:hAnsiTheme="minorHAnsi" w:cstheme="minorBidi"/>
          <w:sz w:val="22"/>
          <w:szCs w:val="22"/>
          <w:lang w:eastAsia="en-AU"/>
        </w:rPr>
      </w:pPr>
      <w:r>
        <w:tab/>
      </w:r>
      <w:hyperlink w:anchor="_Toc526862239" w:history="1">
        <w:r w:rsidRPr="005A6ED6">
          <w:t>6B</w:t>
        </w:r>
        <w:r>
          <w:rPr>
            <w:rFonts w:asciiTheme="minorHAnsi" w:eastAsiaTheme="minorEastAsia" w:hAnsiTheme="minorHAnsi" w:cstheme="minorBidi"/>
            <w:sz w:val="22"/>
            <w:szCs w:val="22"/>
            <w:lang w:eastAsia="en-AU"/>
          </w:rPr>
          <w:tab/>
        </w:r>
        <w:r w:rsidRPr="005A6ED6">
          <w:t xml:space="preserve">Meaning of </w:t>
        </w:r>
        <w:r w:rsidRPr="005A6ED6">
          <w:rPr>
            <w:i/>
          </w:rPr>
          <w:t>type A</w:t>
        </w:r>
        <w:r w:rsidRPr="005A6ED6">
          <w:t xml:space="preserve"> </w:t>
        </w:r>
        <w:r w:rsidRPr="005A6ED6">
          <w:rPr>
            <w:i/>
          </w:rPr>
          <w:t>gas appliance work</w:t>
        </w:r>
        <w:r>
          <w:tab/>
        </w:r>
        <w:r>
          <w:fldChar w:fldCharType="begin"/>
        </w:r>
        <w:r>
          <w:instrText xml:space="preserve"> PAGEREF _Toc526862239 \h </w:instrText>
        </w:r>
        <w:r>
          <w:fldChar w:fldCharType="separate"/>
        </w:r>
        <w:r w:rsidR="00F4211F">
          <w:t>4</w:t>
        </w:r>
        <w:r>
          <w:fldChar w:fldCharType="end"/>
        </w:r>
      </w:hyperlink>
    </w:p>
    <w:p w:rsidR="000F45F8" w:rsidRDefault="000F45F8">
      <w:pPr>
        <w:pStyle w:val="TOC5"/>
        <w:rPr>
          <w:rFonts w:asciiTheme="minorHAnsi" w:eastAsiaTheme="minorEastAsia" w:hAnsiTheme="minorHAnsi" w:cstheme="minorBidi"/>
          <w:sz w:val="22"/>
          <w:szCs w:val="22"/>
          <w:lang w:eastAsia="en-AU"/>
        </w:rPr>
      </w:pPr>
      <w:r>
        <w:tab/>
      </w:r>
      <w:hyperlink w:anchor="_Toc526862240" w:history="1">
        <w:r w:rsidRPr="005A6ED6">
          <w:t>6C</w:t>
        </w:r>
        <w:r>
          <w:rPr>
            <w:rFonts w:asciiTheme="minorHAnsi" w:eastAsiaTheme="minorEastAsia" w:hAnsiTheme="minorHAnsi" w:cstheme="minorBidi"/>
            <w:sz w:val="22"/>
            <w:szCs w:val="22"/>
            <w:lang w:eastAsia="en-AU"/>
          </w:rPr>
          <w:tab/>
        </w:r>
        <w:r w:rsidRPr="005A6ED6">
          <w:t xml:space="preserve">Meaning of </w:t>
        </w:r>
        <w:r w:rsidRPr="005A6ED6">
          <w:rPr>
            <w:i/>
          </w:rPr>
          <w:t>type B gas appliance work</w:t>
        </w:r>
        <w:r>
          <w:tab/>
        </w:r>
        <w:r>
          <w:fldChar w:fldCharType="begin"/>
        </w:r>
        <w:r>
          <w:instrText xml:space="preserve"> PAGEREF _Toc526862240 \h </w:instrText>
        </w:r>
        <w:r>
          <w:fldChar w:fldCharType="separate"/>
        </w:r>
        <w:r w:rsidR="00F4211F">
          <w:t>4</w:t>
        </w:r>
        <w:r>
          <w:fldChar w:fldCharType="end"/>
        </w:r>
      </w:hyperlink>
    </w:p>
    <w:p w:rsidR="000F45F8" w:rsidRDefault="000F45F8">
      <w:pPr>
        <w:pStyle w:val="TOC5"/>
        <w:rPr>
          <w:rFonts w:asciiTheme="minorHAnsi" w:eastAsiaTheme="minorEastAsia" w:hAnsiTheme="minorHAnsi" w:cstheme="minorBidi"/>
          <w:sz w:val="22"/>
          <w:szCs w:val="22"/>
          <w:lang w:eastAsia="en-AU"/>
        </w:rPr>
      </w:pPr>
      <w:r>
        <w:tab/>
      </w:r>
      <w:hyperlink w:anchor="_Toc526862241" w:history="1">
        <w:r w:rsidRPr="005A6ED6">
          <w:t>6D</w:t>
        </w:r>
        <w:r>
          <w:rPr>
            <w:rFonts w:asciiTheme="minorHAnsi" w:eastAsiaTheme="minorEastAsia" w:hAnsiTheme="minorHAnsi" w:cstheme="minorBidi"/>
            <w:sz w:val="22"/>
            <w:szCs w:val="22"/>
            <w:lang w:eastAsia="en-AU"/>
          </w:rPr>
          <w:tab/>
        </w:r>
        <w:r w:rsidRPr="005A6ED6">
          <w:t xml:space="preserve">Meaning of </w:t>
        </w:r>
        <w:r w:rsidRPr="005A6ED6">
          <w:rPr>
            <w:i/>
          </w:rPr>
          <w:t>gas appliance worker</w:t>
        </w:r>
        <w:r>
          <w:tab/>
        </w:r>
        <w:r>
          <w:fldChar w:fldCharType="begin"/>
        </w:r>
        <w:r>
          <w:instrText xml:space="preserve"> PAGEREF _Toc526862241 \h </w:instrText>
        </w:r>
        <w:r>
          <w:fldChar w:fldCharType="separate"/>
        </w:r>
        <w:r w:rsidR="00F4211F">
          <w:t>4</w:t>
        </w:r>
        <w:r>
          <w:fldChar w:fldCharType="end"/>
        </w:r>
      </w:hyperlink>
    </w:p>
    <w:p w:rsidR="000F45F8" w:rsidRDefault="000F45F8">
      <w:pPr>
        <w:pStyle w:val="TOC5"/>
        <w:rPr>
          <w:rFonts w:asciiTheme="minorHAnsi" w:eastAsiaTheme="minorEastAsia" w:hAnsiTheme="minorHAnsi" w:cstheme="minorBidi"/>
          <w:sz w:val="22"/>
          <w:szCs w:val="22"/>
          <w:lang w:eastAsia="en-AU"/>
        </w:rPr>
      </w:pPr>
      <w:r>
        <w:tab/>
      </w:r>
      <w:hyperlink w:anchor="_Toc526862242" w:history="1">
        <w:r w:rsidRPr="005A6ED6">
          <w:t>6E</w:t>
        </w:r>
        <w:r>
          <w:rPr>
            <w:rFonts w:asciiTheme="minorHAnsi" w:eastAsiaTheme="minorEastAsia" w:hAnsiTheme="minorHAnsi" w:cstheme="minorBidi"/>
            <w:sz w:val="22"/>
            <w:szCs w:val="22"/>
            <w:lang w:eastAsia="en-AU"/>
          </w:rPr>
          <w:tab/>
        </w:r>
        <w:r w:rsidRPr="005A6ED6">
          <w:t xml:space="preserve">Meaning of </w:t>
        </w:r>
        <w:r w:rsidRPr="005A6ED6">
          <w:rPr>
            <w:i/>
          </w:rPr>
          <w:t>gasfitter</w:t>
        </w:r>
        <w:r>
          <w:tab/>
        </w:r>
        <w:r>
          <w:fldChar w:fldCharType="begin"/>
        </w:r>
        <w:r>
          <w:instrText xml:space="preserve"> PAGEREF _Toc526862242 \h </w:instrText>
        </w:r>
        <w:r>
          <w:fldChar w:fldCharType="separate"/>
        </w:r>
        <w:r w:rsidR="00F4211F">
          <w:t>5</w:t>
        </w:r>
        <w:r>
          <w:fldChar w:fldCharType="end"/>
        </w:r>
      </w:hyperlink>
    </w:p>
    <w:p w:rsidR="000F45F8" w:rsidRDefault="000F45F8">
      <w:pPr>
        <w:pStyle w:val="TOC5"/>
        <w:rPr>
          <w:rFonts w:asciiTheme="minorHAnsi" w:eastAsiaTheme="minorEastAsia" w:hAnsiTheme="minorHAnsi" w:cstheme="minorBidi"/>
          <w:sz w:val="22"/>
          <w:szCs w:val="22"/>
          <w:lang w:eastAsia="en-AU"/>
        </w:rPr>
      </w:pPr>
      <w:r>
        <w:tab/>
      </w:r>
      <w:hyperlink w:anchor="_Toc526862243" w:history="1">
        <w:r w:rsidRPr="005A6ED6">
          <w:t>6F</w:t>
        </w:r>
        <w:r>
          <w:rPr>
            <w:rFonts w:asciiTheme="minorHAnsi" w:eastAsiaTheme="minorEastAsia" w:hAnsiTheme="minorHAnsi" w:cstheme="minorBidi"/>
            <w:sz w:val="22"/>
            <w:szCs w:val="22"/>
            <w:lang w:eastAsia="en-AU"/>
          </w:rPr>
          <w:tab/>
        </w:r>
        <w:r w:rsidRPr="005A6ED6">
          <w:t xml:space="preserve">Meaning of </w:t>
        </w:r>
        <w:r w:rsidRPr="005A6ED6">
          <w:rPr>
            <w:i/>
          </w:rPr>
          <w:t>gasfitting work</w:t>
        </w:r>
        <w:r>
          <w:tab/>
        </w:r>
        <w:r>
          <w:fldChar w:fldCharType="begin"/>
        </w:r>
        <w:r>
          <w:instrText xml:space="preserve"> PAGEREF _Toc526862243 \h </w:instrText>
        </w:r>
        <w:r>
          <w:fldChar w:fldCharType="separate"/>
        </w:r>
        <w:r w:rsidR="00F4211F">
          <w:t>5</w:t>
        </w:r>
        <w:r>
          <w:fldChar w:fldCharType="end"/>
        </w:r>
      </w:hyperlink>
    </w:p>
    <w:p w:rsidR="000F45F8" w:rsidRDefault="000F45F8">
      <w:pPr>
        <w:pStyle w:val="TOC5"/>
        <w:rPr>
          <w:rFonts w:asciiTheme="minorHAnsi" w:eastAsiaTheme="minorEastAsia" w:hAnsiTheme="minorHAnsi" w:cstheme="minorBidi"/>
          <w:sz w:val="22"/>
          <w:szCs w:val="22"/>
          <w:lang w:eastAsia="en-AU"/>
        </w:rPr>
      </w:pPr>
      <w:r>
        <w:lastRenderedPageBreak/>
        <w:tab/>
      </w:r>
      <w:hyperlink w:anchor="_Toc526862244" w:history="1">
        <w:r w:rsidRPr="005A6ED6">
          <w:t>6G</w:t>
        </w:r>
        <w:r>
          <w:rPr>
            <w:rFonts w:asciiTheme="minorHAnsi" w:eastAsiaTheme="minorEastAsia" w:hAnsiTheme="minorHAnsi" w:cstheme="minorBidi"/>
            <w:sz w:val="22"/>
            <w:szCs w:val="22"/>
            <w:lang w:eastAsia="en-AU"/>
          </w:rPr>
          <w:tab/>
        </w:r>
        <w:r w:rsidRPr="005A6ED6">
          <w:t xml:space="preserve">Meaning of </w:t>
        </w:r>
        <w:r w:rsidRPr="005A6ED6">
          <w:rPr>
            <w:i/>
          </w:rPr>
          <w:t>gas safety legislation</w:t>
        </w:r>
        <w:r>
          <w:tab/>
        </w:r>
        <w:r>
          <w:fldChar w:fldCharType="begin"/>
        </w:r>
        <w:r>
          <w:instrText xml:space="preserve"> PAGEREF _Toc526862244 \h </w:instrText>
        </w:r>
        <w:r>
          <w:fldChar w:fldCharType="separate"/>
        </w:r>
        <w:r w:rsidR="00F4211F">
          <w:t>5</w:t>
        </w:r>
        <w:r>
          <w:fldChar w:fldCharType="end"/>
        </w:r>
      </w:hyperlink>
    </w:p>
    <w:p w:rsidR="000F45F8" w:rsidRDefault="000F45F8">
      <w:pPr>
        <w:pStyle w:val="TOC5"/>
        <w:rPr>
          <w:rFonts w:asciiTheme="minorHAnsi" w:eastAsiaTheme="minorEastAsia" w:hAnsiTheme="minorHAnsi" w:cstheme="minorBidi"/>
          <w:sz w:val="22"/>
          <w:szCs w:val="22"/>
          <w:lang w:eastAsia="en-AU"/>
        </w:rPr>
      </w:pPr>
      <w:r>
        <w:tab/>
      </w:r>
      <w:hyperlink w:anchor="_Toc526862245" w:history="1">
        <w:r w:rsidRPr="005A6ED6">
          <w:t>6H</w:t>
        </w:r>
        <w:r>
          <w:rPr>
            <w:rFonts w:asciiTheme="minorHAnsi" w:eastAsiaTheme="minorEastAsia" w:hAnsiTheme="minorHAnsi" w:cstheme="minorBidi"/>
            <w:sz w:val="22"/>
            <w:szCs w:val="22"/>
            <w:lang w:eastAsia="en-AU"/>
          </w:rPr>
          <w:tab/>
        </w:r>
        <w:r w:rsidRPr="005A6ED6">
          <w:t xml:space="preserve">Meaning of </w:t>
        </w:r>
        <w:r w:rsidRPr="005A6ED6">
          <w:rPr>
            <w:i/>
          </w:rPr>
          <w:t>relevant standard</w:t>
        </w:r>
        <w:r>
          <w:tab/>
        </w:r>
        <w:r>
          <w:fldChar w:fldCharType="begin"/>
        </w:r>
        <w:r>
          <w:instrText xml:space="preserve"> PAGEREF _Toc526862245 \h </w:instrText>
        </w:r>
        <w:r>
          <w:fldChar w:fldCharType="separate"/>
        </w:r>
        <w:r w:rsidR="00F4211F">
          <w:t>6</w:t>
        </w:r>
        <w:r>
          <w:fldChar w:fldCharType="end"/>
        </w:r>
      </w:hyperlink>
    </w:p>
    <w:p w:rsidR="000F45F8" w:rsidRDefault="005A4461">
      <w:pPr>
        <w:pStyle w:val="TOC2"/>
        <w:rPr>
          <w:rFonts w:asciiTheme="minorHAnsi" w:eastAsiaTheme="minorEastAsia" w:hAnsiTheme="minorHAnsi" w:cstheme="minorBidi"/>
          <w:b w:val="0"/>
          <w:sz w:val="22"/>
          <w:szCs w:val="22"/>
          <w:lang w:eastAsia="en-AU"/>
        </w:rPr>
      </w:pPr>
      <w:hyperlink w:anchor="_Toc526862246" w:history="1">
        <w:r w:rsidR="000F45F8" w:rsidRPr="005A6ED6">
          <w:t>Part 2</w:t>
        </w:r>
        <w:r w:rsidR="000F45F8">
          <w:rPr>
            <w:rFonts w:asciiTheme="minorHAnsi" w:eastAsiaTheme="minorEastAsia" w:hAnsiTheme="minorHAnsi" w:cstheme="minorBidi"/>
            <w:b w:val="0"/>
            <w:sz w:val="22"/>
            <w:szCs w:val="22"/>
            <w:lang w:eastAsia="en-AU"/>
          </w:rPr>
          <w:tab/>
        </w:r>
        <w:r w:rsidR="000F45F8" w:rsidRPr="005A6ED6">
          <w:t>Work safety and standards</w:t>
        </w:r>
        <w:r w:rsidR="000F45F8" w:rsidRPr="000F45F8">
          <w:rPr>
            <w:vanish/>
          </w:rPr>
          <w:tab/>
        </w:r>
        <w:r w:rsidR="000F45F8" w:rsidRPr="000F45F8">
          <w:rPr>
            <w:vanish/>
          </w:rPr>
          <w:fldChar w:fldCharType="begin"/>
        </w:r>
        <w:r w:rsidR="000F45F8" w:rsidRPr="000F45F8">
          <w:rPr>
            <w:vanish/>
          </w:rPr>
          <w:instrText xml:space="preserve"> PAGEREF _Toc526862246 \h </w:instrText>
        </w:r>
        <w:r w:rsidR="000F45F8" w:rsidRPr="000F45F8">
          <w:rPr>
            <w:vanish/>
          </w:rPr>
        </w:r>
        <w:r w:rsidR="000F45F8" w:rsidRPr="000F45F8">
          <w:rPr>
            <w:vanish/>
          </w:rPr>
          <w:fldChar w:fldCharType="separate"/>
        </w:r>
        <w:r w:rsidR="00F4211F">
          <w:rPr>
            <w:vanish/>
          </w:rPr>
          <w:t>7</w:t>
        </w:r>
        <w:r w:rsidR="000F45F8" w:rsidRPr="000F45F8">
          <w:rPr>
            <w:vanish/>
          </w:rPr>
          <w:fldChar w:fldCharType="end"/>
        </w:r>
      </w:hyperlink>
    </w:p>
    <w:p w:rsidR="000F45F8" w:rsidRDefault="005A4461">
      <w:pPr>
        <w:pStyle w:val="TOC3"/>
        <w:rPr>
          <w:rFonts w:asciiTheme="minorHAnsi" w:eastAsiaTheme="minorEastAsia" w:hAnsiTheme="minorHAnsi" w:cstheme="minorBidi"/>
          <w:b w:val="0"/>
          <w:sz w:val="22"/>
          <w:szCs w:val="22"/>
          <w:lang w:eastAsia="en-AU"/>
        </w:rPr>
      </w:pPr>
      <w:hyperlink w:anchor="_Toc526862247" w:history="1">
        <w:r w:rsidR="000F45F8" w:rsidRPr="005A6ED6">
          <w:t>Division 2.1</w:t>
        </w:r>
        <w:r w:rsidR="000F45F8">
          <w:rPr>
            <w:rFonts w:asciiTheme="minorHAnsi" w:eastAsiaTheme="minorEastAsia" w:hAnsiTheme="minorHAnsi" w:cstheme="minorBidi"/>
            <w:b w:val="0"/>
            <w:sz w:val="22"/>
            <w:szCs w:val="22"/>
            <w:lang w:eastAsia="en-AU"/>
          </w:rPr>
          <w:tab/>
        </w:r>
        <w:r w:rsidR="000F45F8" w:rsidRPr="005A6ED6">
          <w:t>Gasfitting work</w:t>
        </w:r>
        <w:r w:rsidR="000F45F8" w:rsidRPr="000F45F8">
          <w:rPr>
            <w:vanish/>
          </w:rPr>
          <w:tab/>
        </w:r>
        <w:r w:rsidR="000F45F8" w:rsidRPr="000F45F8">
          <w:rPr>
            <w:vanish/>
          </w:rPr>
          <w:fldChar w:fldCharType="begin"/>
        </w:r>
        <w:r w:rsidR="000F45F8" w:rsidRPr="000F45F8">
          <w:rPr>
            <w:vanish/>
          </w:rPr>
          <w:instrText xml:space="preserve"> PAGEREF _Toc526862247 \h </w:instrText>
        </w:r>
        <w:r w:rsidR="000F45F8" w:rsidRPr="000F45F8">
          <w:rPr>
            <w:vanish/>
          </w:rPr>
        </w:r>
        <w:r w:rsidR="000F45F8" w:rsidRPr="000F45F8">
          <w:rPr>
            <w:vanish/>
          </w:rPr>
          <w:fldChar w:fldCharType="separate"/>
        </w:r>
        <w:r w:rsidR="00F4211F">
          <w:rPr>
            <w:vanish/>
          </w:rPr>
          <w:t>7</w:t>
        </w:r>
        <w:r w:rsidR="000F45F8" w:rsidRPr="000F45F8">
          <w:rPr>
            <w:vanish/>
          </w:rPr>
          <w:fldChar w:fldCharType="end"/>
        </w:r>
      </w:hyperlink>
    </w:p>
    <w:p w:rsidR="000F45F8" w:rsidRDefault="000F45F8">
      <w:pPr>
        <w:pStyle w:val="TOC5"/>
        <w:rPr>
          <w:rFonts w:asciiTheme="minorHAnsi" w:eastAsiaTheme="minorEastAsia" w:hAnsiTheme="minorHAnsi" w:cstheme="minorBidi"/>
          <w:sz w:val="22"/>
          <w:szCs w:val="22"/>
          <w:lang w:eastAsia="en-AU"/>
        </w:rPr>
      </w:pPr>
      <w:r>
        <w:tab/>
      </w:r>
      <w:hyperlink w:anchor="_Toc526862248" w:history="1">
        <w:r w:rsidRPr="005A6ED6">
          <w:t>8</w:t>
        </w:r>
        <w:r>
          <w:rPr>
            <w:rFonts w:asciiTheme="minorHAnsi" w:eastAsiaTheme="minorEastAsia" w:hAnsiTheme="minorHAnsi" w:cstheme="minorBidi"/>
            <w:sz w:val="22"/>
            <w:szCs w:val="22"/>
            <w:lang w:eastAsia="en-AU"/>
          </w:rPr>
          <w:tab/>
        </w:r>
        <w:r w:rsidRPr="005A6ED6">
          <w:t>Offence—gasfitting work to comply with relevant standard</w:t>
        </w:r>
        <w:r>
          <w:tab/>
        </w:r>
        <w:r>
          <w:fldChar w:fldCharType="begin"/>
        </w:r>
        <w:r>
          <w:instrText xml:space="preserve"> PAGEREF _Toc526862248 \h </w:instrText>
        </w:r>
        <w:r>
          <w:fldChar w:fldCharType="separate"/>
        </w:r>
        <w:r w:rsidR="00F4211F">
          <w:t>7</w:t>
        </w:r>
        <w:r>
          <w:fldChar w:fldCharType="end"/>
        </w:r>
      </w:hyperlink>
    </w:p>
    <w:p w:rsidR="000F45F8" w:rsidRDefault="000F45F8">
      <w:pPr>
        <w:pStyle w:val="TOC5"/>
        <w:rPr>
          <w:rFonts w:asciiTheme="minorHAnsi" w:eastAsiaTheme="minorEastAsia" w:hAnsiTheme="minorHAnsi" w:cstheme="minorBidi"/>
          <w:sz w:val="22"/>
          <w:szCs w:val="22"/>
          <w:lang w:eastAsia="en-AU"/>
        </w:rPr>
      </w:pPr>
      <w:r>
        <w:tab/>
      </w:r>
      <w:hyperlink w:anchor="_Toc526862249" w:history="1">
        <w:r w:rsidRPr="005A6ED6">
          <w:t>8A</w:t>
        </w:r>
        <w:r>
          <w:rPr>
            <w:rFonts w:asciiTheme="minorHAnsi" w:eastAsiaTheme="minorEastAsia" w:hAnsiTheme="minorHAnsi" w:cstheme="minorBidi"/>
            <w:sz w:val="22"/>
            <w:szCs w:val="22"/>
            <w:lang w:eastAsia="en-AU"/>
          </w:rPr>
          <w:tab/>
        </w:r>
        <w:r w:rsidRPr="005A6ED6">
          <w:t>Offences—energy efficiency requirements for gasfitting work</w:t>
        </w:r>
        <w:r>
          <w:tab/>
        </w:r>
        <w:r>
          <w:fldChar w:fldCharType="begin"/>
        </w:r>
        <w:r>
          <w:instrText xml:space="preserve"> PAGEREF _Toc526862249 \h </w:instrText>
        </w:r>
        <w:r>
          <w:fldChar w:fldCharType="separate"/>
        </w:r>
        <w:r w:rsidR="00F4211F">
          <w:t>7</w:t>
        </w:r>
        <w:r>
          <w:fldChar w:fldCharType="end"/>
        </w:r>
      </w:hyperlink>
    </w:p>
    <w:p w:rsidR="000F45F8" w:rsidRDefault="000F45F8">
      <w:pPr>
        <w:pStyle w:val="TOC5"/>
        <w:rPr>
          <w:rFonts w:asciiTheme="minorHAnsi" w:eastAsiaTheme="minorEastAsia" w:hAnsiTheme="minorHAnsi" w:cstheme="minorBidi"/>
          <w:sz w:val="22"/>
          <w:szCs w:val="22"/>
          <w:lang w:eastAsia="en-AU"/>
        </w:rPr>
      </w:pPr>
      <w:r>
        <w:tab/>
      </w:r>
      <w:hyperlink w:anchor="_Toc526862250" w:history="1">
        <w:r w:rsidRPr="005A6ED6">
          <w:t>9</w:t>
        </w:r>
        <w:r>
          <w:rPr>
            <w:rFonts w:asciiTheme="minorHAnsi" w:eastAsiaTheme="minorEastAsia" w:hAnsiTheme="minorHAnsi" w:cstheme="minorBidi"/>
            <w:sz w:val="22"/>
            <w:szCs w:val="22"/>
            <w:lang w:eastAsia="en-AU"/>
          </w:rPr>
          <w:tab/>
        </w:r>
        <w:r w:rsidRPr="005A6ED6">
          <w:t>Offence—certificate of compliance</w:t>
        </w:r>
        <w:r>
          <w:tab/>
        </w:r>
        <w:r>
          <w:fldChar w:fldCharType="begin"/>
        </w:r>
        <w:r>
          <w:instrText xml:space="preserve"> PAGEREF _Toc526862250 \h </w:instrText>
        </w:r>
        <w:r>
          <w:fldChar w:fldCharType="separate"/>
        </w:r>
        <w:r w:rsidR="00F4211F">
          <w:t>8</w:t>
        </w:r>
        <w:r>
          <w:fldChar w:fldCharType="end"/>
        </w:r>
      </w:hyperlink>
    </w:p>
    <w:p w:rsidR="000F45F8" w:rsidRDefault="000F45F8">
      <w:pPr>
        <w:pStyle w:val="TOC5"/>
        <w:rPr>
          <w:rFonts w:asciiTheme="minorHAnsi" w:eastAsiaTheme="minorEastAsia" w:hAnsiTheme="minorHAnsi" w:cstheme="minorBidi"/>
          <w:sz w:val="22"/>
          <w:szCs w:val="22"/>
          <w:lang w:eastAsia="en-AU"/>
        </w:rPr>
      </w:pPr>
      <w:r>
        <w:tab/>
      </w:r>
      <w:hyperlink w:anchor="_Toc526862251" w:history="1">
        <w:r w:rsidRPr="005A6ED6">
          <w:t>11</w:t>
        </w:r>
        <w:r>
          <w:rPr>
            <w:rFonts w:asciiTheme="minorHAnsi" w:eastAsiaTheme="minorEastAsia" w:hAnsiTheme="minorHAnsi" w:cstheme="minorBidi"/>
            <w:sz w:val="22"/>
            <w:szCs w:val="22"/>
            <w:lang w:eastAsia="en-AU"/>
          </w:rPr>
          <w:tab/>
        </w:r>
        <w:r w:rsidRPr="005A6ED6">
          <w:t>False certificates of compliance</w:t>
        </w:r>
        <w:r>
          <w:tab/>
        </w:r>
        <w:r>
          <w:fldChar w:fldCharType="begin"/>
        </w:r>
        <w:r>
          <w:instrText xml:space="preserve"> PAGEREF _Toc526862251 \h </w:instrText>
        </w:r>
        <w:r>
          <w:fldChar w:fldCharType="separate"/>
        </w:r>
        <w:r w:rsidR="00F4211F">
          <w:t>9</w:t>
        </w:r>
        <w:r>
          <w:fldChar w:fldCharType="end"/>
        </w:r>
      </w:hyperlink>
    </w:p>
    <w:p w:rsidR="000F45F8" w:rsidRDefault="000F45F8">
      <w:pPr>
        <w:pStyle w:val="TOC5"/>
        <w:rPr>
          <w:rFonts w:asciiTheme="minorHAnsi" w:eastAsiaTheme="minorEastAsia" w:hAnsiTheme="minorHAnsi" w:cstheme="minorBidi"/>
          <w:sz w:val="22"/>
          <w:szCs w:val="22"/>
          <w:lang w:eastAsia="en-AU"/>
        </w:rPr>
      </w:pPr>
      <w:r>
        <w:tab/>
      </w:r>
      <w:hyperlink w:anchor="_Toc526862252" w:history="1">
        <w:r w:rsidRPr="005A6ED6">
          <w:t>12</w:t>
        </w:r>
        <w:r>
          <w:rPr>
            <w:rFonts w:asciiTheme="minorHAnsi" w:eastAsiaTheme="minorEastAsia" w:hAnsiTheme="minorHAnsi" w:cstheme="minorBidi"/>
            <w:sz w:val="22"/>
            <w:szCs w:val="22"/>
            <w:lang w:eastAsia="en-AU"/>
          </w:rPr>
          <w:tab/>
        </w:r>
        <w:r w:rsidRPr="005A6ED6">
          <w:t>Offence—unsafe consumer piping system</w:t>
        </w:r>
        <w:r>
          <w:tab/>
        </w:r>
        <w:r>
          <w:fldChar w:fldCharType="begin"/>
        </w:r>
        <w:r>
          <w:instrText xml:space="preserve"> PAGEREF _Toc526862252 \h </w:instrText>
        </w:r>
        <w:r>
          <w:fldChar w:fldCharType="separate"/>
        </w:r>
        <w:r w:rsidR="00F4211F">
          <w:t>9</w:t>
        </w:r>
        <w:r>
          <w:fldChar w:fldCharType="end"/>
        </w:r>
      </w:hyperlink>
    </w:p>
    <w:p w:rsidR="000F45F8" w:rsidRDefault="005A4461">
      <w:pPr>
        <w:pStyle w:val="TOC3"/>
        <w:rPr>
          <w:rFonts w:asciiTheme="minorHAnsi" w:eastAsiaTheme="minorEastAsia" w:hAnsiTheme="minorHAnsi" w:cstheme="minorBidi"/>
          <w:b w:val="0"/>
          <w:sz w:val="22"/>
          <w:szCs w:val="22"/>
          <w:lang w:eastAsia="en-AU"/>
        </w:rPr>
      </w:pPr>
      <w:hyperlink w:anchor="_Toc526862253" w:history="1">
        <w:r w:rsidR="000F45F8" w:rsidRPr="005A6ED6">
          <w:t>Division 2.2</w:t>
        </w:r>
        <w:r w:rsidR="000F45F8">
          <w:rPr>
            <w:rFonts w:asciiTheme="minorHAnsi" w:eastAsiaTheme="minorEastAsia" w:hAnsiTheme="minorHAnsi" w:cstheme="minorBidi"/>
            <w:b w:val="0"/>
            <w:sz w:val="22"/>
            <w:szCs w:val="22"/>
            <w:lang w:eastAsia="en-AU"/>
          </w:rPr>
          <w:tab/>
        </w:r>
        <w:r w:rsidR="000F45F8" w:rsidRPr="005A6ED6">
          <w:t>Gas appliance work</w:t>
        </w:r>
        <w:r w:rsidR="000F45F8" w:rsidRPr="000F45F8">
          <w:rPr>
            <w:vanish/>
          </w:rPr>
          <w:tab/>
        </w:r>
        <w:r w:rsidR="000F45F8" w:rsidRPr="000F45F8">
          <w:rPr>
            <w:vanish/>
          </w:rPr>
          <w:fldChar w:fldCharType="begin"/>
        </w:r>
        <w:r w:rsidR="000F45F8" w:rsidRPr="000F45F8">
          <w:rPr>
            <w:vanish/>
          </w:rPr>
          <w:instrText xml:space="preserve"> PAGEREF _Toc526862253 \h </w:instrText>
        </w:r>
        <w:r w:rsidR="000F45F8" w:rsidRPr="000F45F8">
          <w:rPr>
            <w:vanish/>
          </w:rPr>
        </w:r>
        <w:r w:rsidR="000F45F8" w:rsidRPr="000F45F8">
          <w:rPr>
            <w:vanish/>
          </w:rPr>
          <w:fldChar w:fldCharType="separate"/>
        </w:r>
        <w:r w:rsidR="00F4211F">
          <w:rPr>
            <w:vanish/>
          </w:rPr>
          <w:t>9</w:t>
        </w:r>
        <w:r w:rsidR="000F45F8" w:rsidRPr="000F45F8">
          <w:rPr>
            <w:vanish/>
          </w:rPr>
          <w:fldChar w:fldCharType="end"/>
        </w:r>
      </w:hyperlink>
    </w:p>
    <w:p w:rsidR="000F45F8" w:rsidRDefault="000F45F8">
      <w:pPr>
        <w:pStyle w:val="TOC5"/>
        <w:rPr>
          <w:rFonts w:asciiTheme="minorHAnsi" w:eastAsiaTheme="minorEastAsia" w:hAnsiTheme="minorHAnsi" w:cstheme="minorBidi"/>
          <w:sz w:val="22"/>
          <w:szCs w:val="22"/>
          <w:lang w:eastAsia="en-AU"/>
        </w:rPr>
      </w:pPr>
      <w:r>
        <w:tab/>
      </w:r>
      <w:hyperlink w:anchor="_Toc526862254" w:history="1">
        <w:r w:rsidRPr="005A6ED6">
          <w:t>14</w:t>
        </w:r>
        <w:r>
          <w:rPr>
            <w:rFonts w:asciiTheme="minorHAnsi" w:eastAsiaTheme="minorEastAsia" w:hAnsiTheme="minorHAnsi" w:cstheme="minorBidi"/>
            <w:sz w:val="22"/>
            <w:szCs w:val="22"/>
            <w:lang w:eastAsia="en-AU"/>
          </w:rPr>
          <w:tab/>
        </w:r>
        <w:r w:rsidRPr="005A6ED6">
          <w:t>Offence—standard of gas appliance work</w:t>
        </w:r>
        <w:r>
          <w:tab/>
        </w:r>
        <w:r>
          <w:fldChar w:fldCharType="begin"/>
        </w:r>
        <w:r>
          <w:instrText xml:space="preserve"> PAGEREF _Toc526862254 \h </w:instrText>
        </w:r>
        <w:r>
          <w:fldChar w:fldCharType="separate"/>
        </w:r>
        <w:r w:rsidR="00F4211F">
          <w:t>9</w:t>
        </w:r>
        <w:r>
          <w:fldChar w:fldCharType="end"/>
        </w:r>
      </w:hyperlink>
    </w:p>
    <w:p w:rsidR="000F45F8" w:rsidRDefault="000F45F8">
      <w:pPr>
        <w:pStyle w:val="TOC5"/>
        <w:rPr>
          <w:rFonts w:asciiTheme="minorHAnsi" w:eastAsiaTheme="minorEastAsia" w:hAnsiTheme="minorHAnsi" w:cstheme="minorBidi"/>
          <w:sz w:val="22"/>
          <w:szCs w:val="22"/>
          <w:lang w:eastAsia="en-AU"/>
        </w:rPr>
      </w:pPr>
      <w:r>
        <w:tab/>
      </w:r>
      <w:hyperlink w:anchor="_Toc526862255" w:history="1">
        <w:r w:rsidRPr="005A6ED6">
          <w:t>14A</w:t>
        </w:r>
        <w:r>
          <w:rPr>
            <w:rFonts w:asciiTheme="minorHAnsi" w:eastAsiaTheme="minorEastAsia" w:hAnsiTheme="minorHAnsi" w:cstheme="minorBidi"/>
            <w:sz w:val="22"/>
            <w:szCs w:val="22"/>
            <w:lang w:eastAsia="en-AU"/>
          </w:rPr>
          <w:tab/>
        </w:r>
        <w:r w:rsidRPr="005A6ED6">
          <w:t>Offences—energy efficiency requirements for gas appliance work</w:t>
        </w:r>
        <w:r>
          <w:tab/>
        </w:r>
        <w:r>
          <w:fldChar w:fldCharType="begin"/>
        </w:r>
        <w:r>
          <w:instrText xml:space="preserve"> PAGEREF _Toc526862255 \h </w:instrText>
        </w:r>
        <w:r>
          <w:fldChar w:fldCharType="separate"/>
        </w:r>
        <w:r w:rsidR="00F4211F">
          <w:t>10</w:t>
        </w:r>
        <w:r>
          <w:fldChar w:fldCharType="end"/>
        </w:r>
      </w:hyperlink>
    </w:p>
    <w:p w:rsidR="000F45F8" w:rsidRDefault="005A4461">
      <w:pPr>
        <w:pStyle w:val="TOC2"/>
        <w:rPr>
          <w:rFonts w:asciiTheme="minorHAnsi" w:eastAsiaTheme="minorEastAsia" w:hAnsiTheme="minorHAnsi" w:cstheme="minorBidi"/>
          <w:b w:val="0"/>
          <w:sz w:val="22"/>
          <w:szCs w:val="22"/>
          <w:lang w:eastAsia="en-AU"/>
        </w:rPr>
      </w:pPr>
      <w:hyperlink w:anchor="_Toc526862256" w:history="1">
        <w:r w:rsidR="000F45F8" w:rsidRPr="005A6ED6">
          <w:t>Part 3</w:t>
        </w:r>
        <w:r w:rsidR="000F45F8">
          <w:rPr>
            <w:rFonts w:asciiTheme="minorHAnsi" w:eastAsiaTheme="minorEastAsia" w:hAnsiTheme="minorHAnsi" w:cstheme="minorBidi"/>
            <w:b w:val="0"/>
            <w:sz w:val="22"/>
            <w:szCs w:val="22"/>
            <w:lang w:eastAsia="en-AU"/>
          </w:rPr>
          <w:tab/>
        </w:r>
        <w:r w:rsidR="000F45F8" w:rsidRPr="005A6ED6">
          <w:t>Responsibilities of owners and users</w:t>
        </w:r>
        <w:r w:rsidR="000F45F8" w:rsidRPr="000F45F8">
          <w:rPr>
            <w:vanish/>
          </w:rPr>
          <w:tab/>
        </w:r>
        <w:r w:rsidR="000F45F8" w:rsidRPr="000F45F8">
          <w:rPr>
            <w:vanish/>
          </w:rPr>
          <w:fldChar w:fldCharType="begin"/>
        </w:r>
        <w:r w:rsidR="000F45F8" w:rsidRPr="000F45F8">
          <w:rPr>
            <w:vanish/>
          </w:rPr>
          <w:instrText xml:space="preserve"> PAGEREF _Toc526862256 \h </w:instrText>
        </w:r>
        <w:r w:rsidR="000F45F8" w:rsidRPr="000F45F8">
          <w:rPr>
            <w:vanish/>
          </w:rPr>
        </w:r>
        <w:r w:rsidR="000F45F8" w:rsidRPr="000F45F8">
          <w:rPr>
            <w:vanish/>
          </w:rPr>
          <w:fldChar w:fldCharType="separate"/>
        </w:r>
        <w:r w:rsidR="00F4211F">
          <w:rPr>
            <w:vanish/>
          </w:rPr>
          <w:t>11</w:t>
        </w:r>
        <w:r w:rsidR="000F45F8" w:rsidRPr="000F45F8">
          <w:rPr>
            <w:vanish/>
          </w:rPr>
          <w:fldChar w:fldCharType="end"/>
        </w:r>
      </w:hyperlink>
    </w:p>
    <w:p w:rsidR="000F45F8" w:rsidRDefault="000F45F8">
      <w:pPr>
        <w:pStyle w:val="TOC5"/>
        <w:rPr>
          <w:rFonts w:asciiTheme="minorHAnsi" w:eastAsiaTheme="minorEastAsia" w:hAnsiTheme="minorHAnsi" w:cstheme="minorBidi"/>
          <w:sz w:val="22"/>
          <w:szCs w:val="22"/>
          <w:lang w:eastAsia="en-AU"/>
        </w:rPr>
      </w:pPr>
      <w:r>
        <w:tab/>
      </w:r>
      <w:hyperlink w:anchor="_Toc526862257" w:history="1">
        <w:r w:rsidRPr="005A6ED6">
          <w:t>15</w:t>
        </w:r>
        <w:r>
          <w:rPr>
            <w:rFonts w:asciiTheme="minorHAnsi" w:eastAsiaTheme="minorEastAsia" w:hAnsiTheme="minorHAnsi" w:cstheme="minorBidi"/>
            <w:sz w:val="22"/>
            <w:szCs w:val="22"/>
            <w:lang w:eastAsia="en-AU"/>
          </w:rPr>
          <w:tab/>
        </w:r>
        <w:r w:rsidRPr="005A6ED6">
          <w:t>Consumer piping system—owner’s responsibility</w:t>
        </w:r>
        <w:r>
          <w:tab/>
        </w:r>
        <w:r>
          <w:fldChar w:fldCharType="begin"/>
        </w:r>
        <w:r>
          <w:instrText xml:space="preserve"> PAGEREF _Toc526862257 \h </w:instrText>
        </w:r>
        <w:r>
          <w:fldChar w:fldCharType="separate"/>
        </w:r>
        <w:r w:rsidR="00F4211F">
          <w:t>11</w:t>
        </w:r>
        <w:r>
          <w:fldChar w:fldCharType="end"/>
        </w:r>
      </w:hyperlink>
    </w:p>
    <w:p w:rsidR="000F45F8" w:rsidRDefault="000F45F8">
      <w:pPr>
        <w:pStyle w:val="TOC5"/>
        <w:rPr>
          <w:rFonts w:asciiTheme="minorHAnsi" w:eastAsiaTheme="minorEastAsia" w:hAnsiTheme="minorHAnsi" w:cstheme="minorBidi"/>
          <w:sz w:val="22"/>
          <w:szCs w:val="22"/>
          <w:lang w:eastAsia="en-AU"/>
        </w:rPr>
      </w:pPr>
      <w:r>
        <w:tab/>
      </w:r>
      <w:hyperlink w:anchor="_Toc526862258" w:history="1">
        <w:r w:rsidRPr="005A6ED6">
          <w:t>16</w:t>
        </w:r>
        <w:r>
          <w:rPr>
            <w:rFonts w:asciiTheme="minorHAnsi" w:eastAsiaTheme="minorEastAsia" w:hAnsiTheme="minorHAnsi" w:cstheme="minorBidi"/>
            <w:sz w:val="22"/>
            <w:szCs w:val="22"/>
            <w:lang w:eastAsia="en-AU"/>
          </w:rPr>
          <w:tab/>
        </w:r>
        <w:r w:rsidRPr="005A6ED6">
          <w:t>Gas appliances—owner’s responsibility</w:t>
        </w:r>
        <w:r>
          <w:tab/>
        </w:r>
        <w:r>
          <w:fldChar w:fldCharType="begin"/>
        </w:r>
        <w:r>
          <w:instrText xml:space="preserve"> PAGEREF _Toc526862258 \h </w:instrText>
        </w:r>
        <w:r>
          <w:fldChar w:fldCharType="separate"/>
        </w:r>
        <w:r w:rsidR="00F4211F">
          <w:t>11</w:t>
        </w:r>
        <w:r>
          <w:fldChar w:fldCharType="end"/>
        </w:r>
      </w:hyperlink>
    </w:p>
    <w:p w:rsidR="000F45F8" w:rsidRDefault="000F45F8">
      <w:pPr>
        <w:pStyle w:val="TOC5"/>
        <w:rPr>
          <w:rFonts w:asciiTheme="minorHAnsi" w:eastAsiaTheme="minorEastAsia" w:hAnsiTheme="minorHAnsi" w:cstheme="minorBidi"/>
          <w:sz w:val="22"/>
          <w:szCs w:val="22"/>
          <w:lang w:eastAsia="en-AU"/>
        </w:rPr>
      </w:pPr>
      <w:r>
        <w:tab/>
      </w:r>
      <w:hyperlink w:anchor="_Toc526862259" w:history="1">
        <w:r w:rsidRPr="005A6ED6">
          <w:t>17</w:t>
        </w:r>
        <w:r>
          <w:rPr>
            <w:rFonts w:asciiTheme="minorHAnsi" w:eastAsiaTheme="minorEastAsia" w:hAnsiTheme="minorHAnsi" w:cstheme="minorBidi"/>
            <w:sz w:val="22"/>
            <w:szCs w:val="22"/>
            <w:lang w:eastAsia="en-AU"/>
          </w:rPr>
          <w:tab/>
        </w:r>
        <w:r w:rsidRPr="005A6ED6">
          <w:t>Gas appliances—user’s responsibility</w:t>
        </w:r>
        <w:r>
          <w:tab/>
        </w:r>
        <w:r>
          <w:fldChar w:fldCharType="begin"/>
        </w:r>
        <w:r>
          <w:instrText xml:space="preserve"> PAGEREF _Toc526862259 \h </w:instrText>
        </w:r>
        <w:r>
          <w:fldChar w:fldCharType="separate"/>
        </w:r>
        <w:r w:rsidR="00F4211F">
          <w:t>12</w:t>
        </w:r>
        <w:r>
          <w:fldChar w:fldCharType="end"/>
        </w:r>
      </w:hyperlink>
    </w:p>
    <w:p w:rsidR="000F45F8" w:rsidRDefault="005A4461">
      <w:pPr>
        <w:pStyle w:val="TOC2"/>
        <w:rPr>
          <w:rFonts w:asciiTheme="minorHAnsi" w:eastAsiaTheme="minorEastAsia" w:hAnsiTheme="minorHAnsi" w:cstheme="minorBidi"/>
          <w:b w:val="0"/>
          <w:sz w:val="22"/>
          <w:szCs w:val="22"/>
          <w:lang w:eastAsia="en-AU"/>
        </w:rPr>
      </w:pPr>
      <w:hyperlink w:anchor="_Toc526862260" w:history="1">
        <w:r w:rsidR="000F45F8" w:rsidRPr="005A6ED6">
          <w:t>Part 4</w:t>
        </w:r>
        <w:r w:rsidR="000F45F8">
          <w:rPr>
            <w:rFonts w:asciiTheme="minorHAnsi" w:eastAsiaTheme="minorEastAsia" w:hAnsiTheme="minorHAnsi" w:cstheme="minorBidi"/>
            <w:b w:val="0"/>
            <w:sz w:val="22"/>
            <w:szCs w:val="22"/>
            <w:lang w:eastAsia="en-AU"/>
          </w:rPr>
          <w:tab/>
        </w:r>
        <w:r w:rsidR="000F45F8" w:rsidRPr="005A6ED6">
          <w:t>Regulation of gas appliances</w:t>
        </w:r>
        <w:r w:rsidR="000F45F8" w:rsidRPr="000F45F8">
          <w:rPr>
            <w:vanish/>
          </w:rPr>
          <w:tab/>
        </w:r>
        <w:r w:rsidR="000F45F8" w:rsidRPr="000F45F8">
          <w:rPr>
            <w:vanish/>
          </w:rPr>
          <w:fldChar w:fldCharType="begin"/>
        </w:r>
        <w:r w:rsidR="000F45F8" w:rsidRPr="000F45F8">
          <w:rPr>
            <w:vanish/>
          </w:rPr>
          <w:instrText xml:space="preserve"> PAGEREF _Toc526862260 \h </w:instrText>
        </w:r>
        <w:r w:rsidR="000F45F8" w:rsidRPr="000F45F8">
          <w:rPr>
            <w:vanish/>
          </w:rPr>
        </w:r>
        <w:r w:rsidR="000F45F8" w:rsidRPr="000F45F8">
          <w:rPr>
            <w:vanish/>
          </w:rPr>
          <w:fldChar w:fldCharType="separate"/>
        </w:r>
        <w:r w:rsidR="00F4211F">
          <w:rPr>
            <w:vanish/>
          </w:rPr>
          <w:t>13</w:t>
        </w:r>
        <w:r w:rsidR="000F45F8" w:rsidRPr="000F45F8">
          <w:rPr>
            <w:vanish/>
          </w:rPr>
          <w:fldChar w:fldCharType="end"/>
        </w:r>
      </w:hyperlink>
    </w:p>
    <w:p w:rsidR="000F45F8" w:rsidRDefault="005A4461">
      <w:pPr>
        <w:pStyle w:val="TOC3"/>
        <w:rPr>
          <w:rFonts w:asciiTheme="minorHAnsi" w:eastAsiaTheme="minorEastAsia" w:hAnsiTheme="minorHAnsi" w:cstheme="minorBidi"/>
          <w:b w:val="0"/>
          <w:sz w:val="22"/>
          <w:szCs w:val="22"/>
          <w:lang w:eastAsia="en-AU"/>
        </w:rPr>
      </w:pPr>
      <w:hyperlink w:anchor="_Toc526862261" w:history="1">
        <w:r w:rsidR="000F45F8" w:rsidRPr="005A6ED6">
          <w:t>Division 4.1</w:t>
        </w:r>
        <w:r w:rsidR="000F45F8">
          <w:rPr>
            <w:rFonts w:asciiTheme="minorHAnsi" w:eastAsiaTheme="minorEastAsia" w:hAnsiTheme="minorHAnsi" w:cstheme="minorBidi"/>
            <w:b w:val="0"/>
            <w:sz w:val="22"/>
            <w:szCs w:val="22"/>
            <w:lang w:eastAsia="en-AU"/>
          </w:rPr>
          <w:tab/>
        </w:r>
        <w:r w:rsidR="000F45F8" w:rsidRPr="005A6ED6">
          <w:t>General</w:t>
        </w:r>
        <w:r w:rsidR="000F45F8" w:rsidRPr="000F45F8">
          <w:rPr>
            <w:vanish/>
          </w:rPr>
          <w:tab/>
        </w:r>
        <w:r w:rsidR="000F45F8" w:rsidRPr="000F45F8">
          <w:rPr>
            <w:vanish/>
          </w:rPr>
          <w:fldChar w:fldCharType="begin"/>
        </w:r>
        <w:r w:rsidR="000F45F8" w:rsidRPr="000F45F8">
          <w:rPr>
            <w:vanish/>
          </w:rPr>
          <w:instrText xml:space="preserve"> PAGEREF _Toc526862261 \h </w:instrText>
        </w:r>
        <w:r w:rsidR="000F45F8" w:rsidRPr="000F45F8">
          <w:rPr>
            <w:vanish/>
          </w:rPr>
        </w:r>
        <w:r w:rsidR="000F45F8" w:rsidRPr="000F45F8">
          <w:rPr>
            <w:vanish/>
          </w:rPr>
          <w:fldChar w:fldCharType="separate"/>
        </w:r>
        <w:r w:rsidR="00F4211F">
          <w:rPr>
            <w:vanish/>
          </w:rPr>
          <w:t>13</w:t>
        </w:r>
        <w:r w:rsidR="000F45F8" w:rsidRPr="000F45F8">
          <w:rPr>
            <w:vanish/>
          </w:rPr>
          <w:fldChar w:fldCharType="end"/>
        </w:r>
      </w:hyperlink>
    </w:p>
    <w:p w:rsidR="000F45F8" w:rsidRDefault="000F45F8">
      <w:pPr>
        <w:pStyle w:val="TOC5"/>
        <w:rPr>
          <w:rFonts w:asciiTheme="minorHAnsi" w:eastAsiaTheme="minorEastAsia" w:hAnsiTheme="minorHAnsi" w:cstheme="minorBidi"/>
          <w:sz w:val="22"/>
          <w:szCs w:val="22"/>
          <w:lang w:eastAsia="en-AU"/>
        </w:rPr>
      </w:pPr>
      <w:r>
        <w:tab/>
      </w:r>
      <w:hyperlink w:anchor="_Toc526862262" w:history="1">
        <w:r w:rsidRPr="005A6ED6">
          <w:t>18</w:t>
        </w:r>
        <w:r>
          <w:rPr>
            <w:rFonts w:asciiTheme="minorHAnsi" w:eastAsiaTheme="minorEastAsia" w:hAnsiTheme="minorHAnsi" w:cstheme="minorBidi"/>
            <w:sz w:val="22"/>
            <w:szCs w:val="22"/>
            <w:lang w:eastAsia="en-AU"/>
          </w:rPr>
          <w:tab/>
        </w:r>
        <w:r w:rsidRPr="005A6ED6">
          <w:t>Definitions for pt 4</w:t>
        </w:r>
        <w:r>
          <w:tab/>
        </w:r>
        <w:r>
          <w:fldChar w:fldCharType="begin"/>
        </w:r>
        <w:r>
          <w:instrText xml:space="preserve"> PAGEREF _Toc526862262 \h </w:instrText>
        </w:r>
        <w:r>
          <w:fldChar w:fldCharType="separate"/>
        </w:r>
        <w:r w:rsidR="00F4211F">
          <w:t>13</w:t>
        </w:r>
        <w:r>
          <w:fldChar w:fldCharType="end"/>
        </w:r>
      </w:hyperlink>
    </w:p>
    <w:p w:rsidR="000F45F8" w:rsidRDefault="000F45F8">
      <w:pPr>
        <w:pStyle w:val="TOC5"/>
        <w:rPr>
          <w:rFonts w:asciiTheme="minorHAnsi" w:eastAsiaTheme="minorEastAsia" w:hAnsiTheme="minorHAnsi" w:cstheme="minorBidi"/>
          <w:sz w:val="22"/>
          <w:szCs w:val="22"/>
          <w:lang w:eastAsia="en-AU"/>
        </w:rPr>
      </w:pPr>
      <w:r>
        <w:tab/>
      </w:r>
      <w:hyperlink w:anchor="_Toc526862263" w:history="1">
        <w:r w:rsidRPr="005A6ED6">
          <w:t>19</w:t>
        </w:r>
        <w:r>
          <w:rPr>
            <w:rFonts w:asciiTheme="minorHAnsi" w:eastAsiaTheme="minorEastAsia" w:hAnsiTheme="minorHAnsi" w:cstheme="minorBidi"/>
            <w:sz w:val="22"/>
            <w:szCs w:val="22"/>
            <w:lang w:eastAsia="en-AU"/>
          </w:rPr>
          <w:tab/>
        </w:r>
        <w:r w:rsidRPr="005A6ED6">
          <w:t>Declaration of corresponding law</w:t>
        </w:r>
        <w:r>
          <w:tab/>
        </w:r>
        <w:r>
          <w:fldChar w:fldCharType="begin"/>
        </w:r>
        <w:r>
          <w:instrText xml:space="preserve"> PAGEREF _Toc526862263 \h </w:instrText>
        </w:r>
        <w:r>
          <w:fldChar w:fldCharType="separate"/>
        </w:r>
        <w:r w:rsidR="00F4211F">
          <w:t>13</w:t>
        </w:r>
        <w:r>
          <w:fldChar w:fldCharType="end"/>
        </w:r>
      </w:hyperlink>
    </w:p>
    <w:p w:rsidR="000F45F8" w:rsidRDefault="005A4461">
      <w:pPr>
        <w:pStyle w:val="TOC3"/>
        <w:rPr>
          <w:rFonts w:asciiTheme="minorHAnsi" w:eastAsiaTheme="minorEastAsia" w:hAnsiTheme="minorHAnsi" w:cstheme="minorBidi"/>
          <w:b w:val="0"/>
          <w:sz w:val="22"/>
          <w:szCs w:val="22"/>
          <w:lang w:eastAsia="en-AU"/>
        </w:rPr>
      </w:pPr>
      <w:hyperlink w:anchor="_Toc526862264" w:history="1">
        <w:r w:rsidR="000F45F8" w:rsidRPr="005A6ED6">
          <w:t>Division 4.2</w:t>
        </w:r>
        <w:r w:rsidR="000F45F8">
          <w:rPr>
            <w:rFonts w:asciiTheme="minorHAnsi" w:eastAsiaTheme="minorEastAsia" w:hAnsiTheme="minorHAnsi" w:cstheme="minorBidi"/>
            <w:b w:val="0"/>
            <w:sz w:val="22"/>
            <w:szCs w:val="22"/>
            <w:lang w:eastAsia="en-AU"/>
          </w:rPr>
          <w:tab/>
        </w:r>
        <w:r w:rsidR="000F45F8" w:rsidRPr="005A6ED6">
          <w:t>Approved gas appliances</w:t>
        </w:r>
        <w:r w:rsidR="000F45F8" w:rsidRPr="000F45F8">
          <w:rPr>
            <w:vanish/>
          </w:rPr>
          <w:tab/>
        </w:r>
        <w:r w:rsidR="000F45F8" w:rsidRPr="000F45F8">
          <w:rPr>
            <w:vanish/>
          </w:rPr>
          <w:fldChar w:fldCharType="begin"/>
        </w:r>
        <w:r w:rsidR="000F45F8" w:rsidRPr="000F45F8">
          <w:rPr>
            <w:vanish/>
          </w:rPr>
          <w:instrText xml:space="preserve"> PAGEREF _Toc526862264 \h </w:instrText>
        </w:r>
        <w:r w:rsidR="000F45F8" w:rsidRPr="000F45F8">
          <w:rPr>
            <w:vanish/>
          </w:rPr>
        </w:r>
        <w:r w:rsidR="000F45F8" w:rsidRPr="000F45F8">
          <w:rPr>
            <w:vanish/>
          </w:rPr>
          <w:fldChar w:fldCharType="separate"/>
        </w:r>
        <w:r w:rsidR="00F4211F">
          <w:rPr>
            <w:vanish/>
          </w:rPr>
          <w:t>14</w:t>
        </w:r>
        <w:r w:rsidR="000F45F8" w:rsidRPr="000F45F8">
          <w:rPr>
            <w:vanish/>
          </w:rPr>
          <w:fldChar w:fldCharType="end"/>
        </w:r>
      </w:hyperlink>
    </w:p>
    <w:p w:rsidR="000F45F8" w:rsidRDefault="000F45F8">
      <w:pPr>
        <w:pStyle w:val="TOC5"/>
        <w:rPr>
          <w:rFonts w:asciiTheme="minorHAnsi" w:eastAsiaTheme="minorEastAsia" w:hAnsiTheme="minorHAnsi" w:cstheme="minorBidi"/>
          <w:sz w:val="22"/>
          <w:szCs w:val="22"/>
          <w:lang w:eastAsia="en-AU"/>
        </w:rPr>
      </w:pPr>
      <w:r>
        <w:tab/>
      </w:r>
      <w:hyperlink w:anchor="_Toc526862265" w:history="1">
        <w:r w:rsidRPr="005A6ED6">
          <w:t>20</w:t>
        </w:r>
        <w:r>
          <w:rPr>
            <w:rFonts w:asciiTheme="minorHAnsi" w:eastAsiaTheme="minorEastAsia" w:hAnsiTheme="minorHAnsi" w:cstheme="minorBidi"/>
            <w:sz w:val="22"/>
            <w:szCs w:val="22"/>
            <w:lang w:eastAsia="en-AU"/>
          </w:rPr>
          <w:tab/>
        </w:r>
        <w:r w:rsidRPr="005A6ED6">
          <w:t>Approval of type A gas appliances</w:t>
        </w:r>
        <w:r>
          <w:tab/>
        </w:r>
        <w:r>
          <w:fldChar w:fldCharType="begin"/>
        </w:r>
        <w:r>
          <w:instrText xml:space="preserve"> PAGEREF _Toc526862265 \h </w:instrText>
        </w:r>
        <w:r>
          <w:fldChar w:fldCharType="separate"/>
        </w:r>
        <w:r w:rsidR="00F4211F">
          <w:t>14</w:t>
        </w:r>
        <w:r>
          <w:fldChar w:fldCharType="end"/>
        </w:r>
      </w:hyperlink>
    </w:p>
    <w:p w:rsidR="000F45F8" w:rsidRDefault="000F45F8">
      <w:pPr>
        <w:pStyle w:val="TOC5"/>
        <w:rPr>
          <w:rFonts w:asciiTheme="minorHAnsi" w:eastAsiaTheme="minorEastAsia" w:hAnsiTheme="minorHAnsi" w:cstheme="minorBidi"/>
          <w:sz w:val="22"/>
          <w:szCs w:val="22"/>
          <w:lang w:eastAsia="en-AU"/>
        </w:rPr>
      </w:pPr>
      <w:r>
        <w:tab/>
      </w:r>
      <w:hyperlink w:anchor="_Toc526862266" w:history="1">
        <w:r w:rsidRPr="005A6ED6">
          <w:t>21</w:t>
        </w:r>
        <w:r>
          <w:rPr>
            <w:rFonts w:asciiTheme="minorHAnsi" w:eastAsiaTheme="minorEastAsia" w:hAnsiTheme="minorHAnsi" w:cstheme="minorBidi"/>
            <w:sz w:val="22"/>
            <w:szCs w:val="22"/>
            <w:lang w:eastAsia="en-AU"/>
          </w:rPr>
          <w:tab/>
        </w:r>
        <w:r w:rsidRPr="005A6ED6">
          <w:t>Approval of type B gas appliances</w:t>
        </w:r>
        <w:r>
          <w:tab/>
        </w:r>
        <w:r>
          <w:fldChar w:fldCharType="begin"/>
        </w:r>
        <w:r>
          <w:instrText xml:space="preserve"> PAGEREF _Toc526862266 \h </w:instrText>
        </w:r>
        <w:r>
          <w:fldChar w:fldCharType="separate"/>
        </w:r>
        <w:r w:rsidR="00F4211F">
          <w:t>15</w:t>
        </w:r>
        <w:r>
          <w:fldChar w:fldCharType="end"/>
        </w:r>
      </w:hyperlink>
    </w:p>
    <w:p w:rsidR="000F45F8" w:rsidRDefault="000F45F8">
      <w:pPr>
        <w:pStyle w:val="TOC5"/>
        <w:rPr>
          <w:rFonts w:asciiTheme="minorHAnsi" w:eastAsiaTheme="minorEastAsia" w:hAnsiTheme="minorHAnsi" w:cstheme="minorBidi"/>
          <w:sz w:val="22"/>
          <w:szCs w:val="22"/>
          <w:lang w:eastAsia="en-AU"/>
        </w:rPr>
      </w:pPr>
      <w:r>
        <w:tab/>
      </w:r>
      <w:hyperlink w:anchor="_Toc526862267" w:history="1">
        <w:r w:rsidRPr="005A6ED6">
          <w:t>22</w:t>
        </w:r>
        <w:r>
          <w:rPr>
            <w:rFonts w:asciiTheme="minorHAnsi" w:eastAsiaTheme="minorEastAsia" w:hAnsiTheme="minorHAnsi" w:cstheme="minorBidi"/>
            <w:sz w:val="22"/>
            <w:szCs w:val="22"/>
            <w:lang w:eastAsia="en-AU"/>
          </w:rPr>
          <w:tab/>
        </w:r>
        <w:r w:rsidRPr="005A6ED6">
          <w:t>Register of approved gas appliances</w:t>
        </w:r>
        <w:r>
          <w:tab/>
        </w:r>
        <w:r>
          <w:fldChar w:fldCharType="begin"/>
        </w:r>
        <w:r>
          <w:instrText xml:space="preserve"> PAGEREF _Toc526862267 \h </w:instrText>
        </w:r>
        <w:r>
          <w:fldChar w:fldCharType="separate"/>
        </w:r>
        <w:r w:rsidR="00F4211F">
          <w:t>15</w:t>
        </w:r>
        <w:r>
          <w:fldChar w:fldCharType="end"/>
        </w:r>
      </w:hyperlink>
    </w:p>
    <w:p w:rsidR="000F45F8" w:rsidRDefault="000F45F8">
      <w:pPr>
        <w:pStyle w:val="TOC5"/>
        <w:rPr>
          <w:rFonts w:asciiTheme="minorHAnsi" w:eastAsiaTheme="minorEastAsia" w:hAnsiTheme="minorHAnsi" w:cstheme="minorBidi"/>
          <w:sz w:val="22"/>
          <w:szCs w:val="22"/>
          <w:lang w:eastAsia="en-AU"/>
        </w:rPr>
      </w:pPr>
      <w:r>
        <w:tab/>
      </w:r>
      <w:hyperlink w:anchor="_Toc526862268" w:history="1">
        <w:r w:rsidRPr="005A6ED6">
          <w:t>23</w:t>
        </w:r>
        <w:r>
          <w:rPr>
            <w:rFonts w:asciiTheme="minorHAnsi" w:eastAsiaTheme="minorEastAsia" w:hAnsiTheme="minorHAnsi" w:cstheme="minorBidi"/>
            <w:sz w:val="22"/>
            <w:szCs w:val="22"/>
            <w:lang w:eastAsia="en-AU"/>
          </w:rPr>
          <w:tab/>
        </w:r>
        <w:r w:rsidRPr="005A6ED6">
          <w:t>Offences—sell or use unapproved gas appliance</w:t>
        </w:r>
        <w:r>
          <w:tab/>
        </w:r>
        <w:r>
          <w:fldChar w:fldCharType="begin"/>
        </w:r>
        <w:r>
          <w:instrText xml:space="preserve"> PAGEREF _Toc526862268 \h </w:instrText>
        </w:r>
        <w:r>
          <w:fldChar w:fldCharType="separate"/>
        </w:r>
        <w:r w:rsidR="00F4211F">
          <w:t>15</w:t>
        </w:r>
        <w:r>
          <w:fldChar w:fldCharType="end"/>
        </w:r>
      </w:hyperlink>
    </w:p>
    <w:p w:rsidR="000F45F8" w:rsidRDefault="000F45F8">
      <w:pPr>
        <w:pStyle w:val="TOC5"/>
        <w:rPr>
          <w:rFonts w:asciiTheme="minorHAnsi" w:eastAsiaTheme="minorEastAsia" w:hAnsiTheme="minorHAnsi" w:cstheme="minorBidi"/>
          <w:sz w:val="22"/>
          <w:szCs w:val="22"/>
          <w:lang w:eastAsia="en-AU"/>
        </w:rPr>
      </w:pPr>
      <w:r>
        <w:tab/>
      </w:r>
      <w:hyperlink w:anchor="_Toc526862269" w:history="1">
        <w:r w:rsidRPr="005A6ED6">
          <w:t>24</w:t>
        </w:r>
        <w:r>
          <w:rPr>
            <w:rFonts w:asciiTheme="minorHAnsi" w:eastAsiaTheme="minorEastAsia" w:hAnsiTheme="minorHAnsi" w:cstheme="minorBidi"/>
            <w:sz w:val="22"/>
            <w:szCs w:val="22"/>
            <w:lang w:eastAsia="en-AU"/>
          </w:rPr>
          <w:tab/>
        </w:r>
        <w:r w:rsidRPr="005A6ED6">
          <w:t>Offences—energy efficiency requirements for gas appliances</w:t>
        </w:r>
        <w:r>
          <w:tab/>
        </w:r>
        <w:r>
          <w:fldChar w:fldCharType="begin"/>
        </w:r>
        <w:r>
          <w:instrText xml:space="preserve"> PAGEREF _Toc526862269 \h </w:instrText>
        </w:r>
        <w:r>
          <w:fldChar w:fldCharType="separate"/>
        </w:r>
        <w:r w:rsidR="00F4211F">
          <w:t>16</w:t>
        </w:r>
        <w:r>
          <w:fldChar w:fldCharType="end"/>
        </w:r>
      </w:hyperlink>
    </w:p>
    <w:p w:rsidR="000F45F8" w:rsidRDefault="000F45F8">
      <w:pPr>
        <w:pStyle w:val="TOC5"/>
        <w:rPr>
          <w:rFonts w:asciiTheme="minorHAnsi" w:eastAsiaTheme="minorEastAsia" w:hAnsiTheme="minorHAnsi" w:cstheme="minorBidi"/>
          <w:sz w:val="22"/>
          <w:szCs w:val="22"/>
          <w:lang w:eastAsia="en-AU"/>
        </w:rPr>
      </w:pPr>
      <w:r>
        <w:tab/>
      </w:r>
      <w:hyperlink w:anchor="_Toc526862270" w:history="1">
        <w:r w:rsidRPr="005A6ED6">
          <w:t>24A</w:t>
        </w:r>
        <w:r>
          <w:rPr>
            <w:rFonts w:asciiTheme="minorHAnsi" w:eastAsiaTheme="minorEastAsia" w:hAnsiTheme="minorHAnsi" w:cstheme="minorBidi"/>
            <w:sz w:val="22"/>
            <w:szCs w:val="22"/>
            <w:lang w:eastAsia="en-AU"/>
          </w:rPr>
          <w:tab/>
        </w:r>
        <w:r w:rsidRPr="005A6ED6">
          <w:t>Offence—dispose of gas equipment otherwise than in accordance with standards</w:t>
        </w:r>
        <w:r>
          <w:tab/>
        </w:r>
        <w:r>
          <w:fldChar w:fldCharType="begin"/>
        </w:r>
        <w:r>
          <w:instrText xml:space="preserve"> PAGEREF _Toc526862270 \h </w:instrText>
        </w:r>
        <w:r>
          <w:fldChar w:fldCharType="separate"/>
        </w:r>
        <w:r w:rsidR="00F4211F">
          <w:t>18</w:t>
        </w:r>
        <w:r>
          <w:fldChar w:fldCharType="end"/>
        </w:r>
      </w:hyperlink>
    </w:p>
    <w:p w:rsidR="000F45F8" w:rsidRDefault="000F45F8">
      <w:pPr>
        <w:pStyle w:val="TOC5"/>
        <w:rPr>
          <w:rFonts w:asciiTheme="minorHAnsi" w:eastAsiaTheme="minorEastAsia" w:hAnsiTheme="minorHAnsi" w:cstheme="minorBidi"/>
          <w:sz w:val="22"/>
          <w:szCs w:val="22"/>
          <w:lang w:eastAsia="en-AU"/>
        </w:rPr>
      </w:pPr>
      <w:r>
        <w:tab/>
      </w:r>
      <w:hyperlink w:anchor="_Toc526862271" w:history="1">
        <w:r w:rsidRPr="005A6ED6">
          <w:t>25</w:t>
        </w:r>
        <w:r>
          <w:rPr>
            <w:rFonts w:asciiTheme="minorHAnsi" w:eastAsiaTheme="minorEastAsia" w:hAnsiTheme="minorHAnsi" w:cstheme="minorBidi"/>
            <w:sz w:val="22"/>
            <w:szCs w:val="22"/>
            <w:lang w:eastAsia="en-AU"/>
          </w:rPr>
          <w:tab/>
        </w:r>
        <w:r w:rsidRPr="005A6ED6">
          <w:t>Compliance indicators to be attached</w:t>
        </w:r>
        <w:r>
          <w:tab/>
        </w:r>
        <w:r>
          <w:fldChar w:fldCharType="begin"/>
        </w:r>
        <w:r>
          <w:instrText xml:space="preserve"> PAGEREF _Toc526862271 \h </w:instrText>
        </w:r>
        <w:r>
          <w:fldChar w:fldCharType="separate"/>
        </w:r>
        <w:r w:rsidR="00F4211F">
          <w:t>18</w:t>
        </w:r>
        <w:r>
          <w:fldChar w:fldCharType="end"/>
        </w:r>
      </w:hyperlink>
    </w:p>
    <w:p w:rsidR="000F45F8" w:rsidRDefault="000F45F8">
      <w:pPr>
        <w:pStyle w:val="TOC5"/>
        <w:rPr>
          <w:rFonts w:asciiTheme="minorHAnsi" w:eastAsiaTheme="minorEastAsia" w:hAnsiTheme="minorHAnsi" w:cstheme="minorBidi"/>
          <w:sz w:val="22"/>
          <w:szCs w:val="22"/>
          <w:lang w:eastAsia="en-AU"/>
        </w:rPr>
      </w:pPr>
      <w:r>
        <w:tab/>
      </w:r>
      <w:hyperlink w:anchor="_Toc526862272" w:history="1">
        <w:r w:rsidRPr="005A6ED6">
          <w:t>26</w:t>
        </w:r>
        <w:r>
          <w:rPr>
            <w:rFonts w:asciiTheme="minorHAnsi" w:eastAsiaTheme="minorEastAsia" w:hAnsiTheme="minorHAnsi" w:cstheme="minorBidi"/>
            <w:sz w:val="22"/>
            <w:szCs w:val="22"/>
            <w:lang w:eastAsia="en-AU"/>
          </w:rPr>
          <w:tab/>
        </w:r>
        <w:r w:rsidRPr="005A6ED6">
          <w:t>Misuse of compliance indicators etc</w:t>
        </w:r>
        <w:r>
          <w:tab/>
        </w:r>
        <w:r>
          <w:fldChar w:fldCharType="begin"/>
        </w:r>
        <w:r>
          <w:instrText xml:space="preserve"> PAGEREF _Toc526862272 \h </w:instrText>
        </w:r>
        <w:r>
          <w:fldChar w:fldCharType="separate"/>
        </w:r>
        <w:r w:rsidR="00F4211F">
          <w:t>19</w:t>
        </w:r>
        <w:r>
          <w:fldChar w:fldCharType="end"/>
        </w:r>
      </w:hyperlink>
    </w:p>
    <w:p w:rsidR="000F45F8" w:rsidRDefault="005A4461">
      <w:pPr>
        <w:pStyle w:val="TOC3"/>
        <w:rPr>
          <w:rFonts w:asciiTheme="minorHAnsi" w:eastAsiaTheme="minorEastAsia" w:hAnsiTheme="minorHAnsi" w:cstheme="minorBidi"/>
          <w:b w:val="0"/>
          <w:sz w:val="22"/>
          <w:szCs w:val="22"/>
          <w:lang w:eastAsia="en-AU"/>
        </w:rPr>
      </w:pPr>
      <w:hyperlink w:anchor="_Toc526862273" w:history="1">
        <w:r w:rsidR="000F45F8" w:rsidRPr="005A6ED6">
          <w:t>Division 4.3</w:t>
        </w:r>
        <w:r w:rsidR="000F45F8">
          <w:rPr>
            <w:rFonts w:asciiTheme="minorHAnsi" w:eastAsiaTheme="minorEastAsia" w:hAnsiTheme="minorHAnsi" w:cstheme="minorBidi"/>
            <w:b w:val="0"/>
            <w:sz w:val="22"/>
            <w:szCs w:val="22"/>
            <w:lang w:eastAsia="en-AU"/>
          </w:rPr>
          <w:tab/>
        </w:r>
        <w:r w:rsidR="000F45F8" w:rsidRPr="005A6ED6">
          <w:t>Prohibited and unsafe gas appliances</w:t>
        </w:r>
        <w:r w:rsidR="000F45F8" w:rsidRPr="000F45F8">
          <w:rPr>
            <w:vanish/>
          </w:rPr>
          <w:tab/>
        </w:r>
        <w:r w:rsidR="000F45F8" w:rsidRPr="000F45F8">
          <w:rPr>
            <w:vanish/>
          </w:rPr>
          <w:fldChar w:fldCharType="begin"/>
        </w:r>
        <w:r w:rsidR="000F45F8" w:rsidRPr="000F45F8">
          <w:rPr>
            <w:vanish/>
          </w:rPr>
          <w:instrText xml:space="preserve"> PAGEREF _Toc526862273 \h </w:instrText>
        </w:r>
        <w:r w:rsidR="000F45F8" w:rsidRPr="000F45F8">
          <w:rPr>
            <w:vanish/>
          </w:rPr>
        </w:r>
        <w:r w:rsidR="000F45F8" w:rsidRPr="000F45F8">
          <w:rPr>
            <w:vanish/>
          </w:rPr>
          <w:fldChar w:fldCharType="separate"/>
        </w:r>
        <w:r w:rsidR="00F4211F">
          <w:rPr>
            <w:vanish/>
          </w:rPr>
          <w:t>19</w:t>
        </w:r>
        <w:r w:rsidR="000F45F8" w:rsidRPr="000F45F8">
          <w:rPr>
            <w:vanish/>
          </w:rPr>
          <w:fldChar w:fldCharType="end"/>
        </w:r>
      </w:hyperlink>
    </w:p>
    <w:p w:rsidR="000F45F8" w:rsidRDefault="000F45F8">
      <w:pPr>
        <w:pStyle w:val="TOC5"/>
        <w:rPr>
          <w:rFonts w:asciiTheme="minorHAnsi" w:eastAsiaTheme="minorEastAsia" w:hAnsiTheme="minorHAnsi" w:cstheme="minorBidi"/>
          <w:sz w:val="22"/>
          <w:szCs w:val="22"/>
          <w:lang w:eastAsia="en-AU"/>
        </w:rPr>
      </w:pPr>
      <w:r>
        <w:tab/>
      </w:r>
      <w:hyperlink w:anchor="_Toc526862274" w:history="1">
        <w:r w:rsidRPr="005A6ED6">
          <w:t>27</w:t>
        </w:r>
        <w:r>
          <w:rPr>
            <w:rFonts w:asciiTheme="minorHAnsi" w:eastAsiaTheme="minorEastAsia" w:hAnsiTheme="minorHAnsi" w:cstheme="minorBidi"/>
            <w:sz w:val="22"/>
            <w:szCs w:val="22"/>
            <w:lang w:eastAsia="en-AU"/>
          </w:rPr>
          <w:tab/>
        </w:r>
        <w:r w:rsidRPr="005A6ED6">
          <w:t>Prohibited gas appliances</w:t>
        </w:r>
        <w:r>
          <w:tab/>
        </w:r>
        <w:r>
          <w:fldChar w:fldCharType="begin"/>
        </w:r>
        <w:r>
          <w:instrText xml:space="preserve"> PAGEREF _Toc526862274 \h </w:instrText>
        </w:r>
        <w:r>
          <w:fldChar w:fldCharType="separate"/>
        </w:r>
        <w:r w:rsidR="00F4211F">
          <w:t>19</w:t>
        </w:r>
        <w:r>
          <w:fldChar w:fldCharType="end"/>
        </w:r>
      </w:hyperlink>
    </w:p>
    <w:p w:rsidR="000F45F8" w:rsidRDefault="000F45F8">
      <w:pPr>
        <w:pStyle w:val="TOC5"/>
        <w:rPr>
          <w:rFonts w:asciiTheme="minorHAnsi" w:eastAsiaTheme="minorEastAsia" w:hAnsiTheme="minorHAnsi" w:cstheme="minorBidi"/>
          <w:sz w:val="22"/>
          <w:szCs w:val="22"/>
          <w:lang w:eastAsia="en-AU"/>
        </w:rPr>
      </w:pPr>
      <w:r>
        <w:lastRenderedPageBreak/>
        <w:tab/>
      </w:r>
      <w:hyperlink w:anchor="_Toc526862275" w:history="1">
        <w:r w:rsidRPr="005A6ED6">
          <w:t>28</w:t>
        </w:r>
        <w:r>
          <w:rPr>
            <w:rFonts w:asciiTheme="minorHAnsi" w:eastAsiaTheme="minorEastAsia" w:hAnsiTheme="minorHAnsi" w:cstheme="minorBidi"/>
            <w:sz w:val="22"/>
            <w:szCs w:val="22"/>
            <w:lang w:eastAsia="en-AU"/>
          </w:rPr>
          <w:tab/>
        </w:r>
        <w:r w:rsidRPr="005A6ED6">
          <w:t>Prohibited gas appliances not be sold or used</w:t>
        </w:r>
        <w:r>
          <w:tab/>
        </w:r>
        <w:r>
          <w:fldChar w:fldCharType="begin"/>
        </w:r>
        <w:r>
          <w:instrText xml:space="preserve"> PAGEREF _Toc526862275 \h </w:instrText>
        </w:r>
        <w:r>
          <w:fldChar w:fldCharType="separate"/>
        </w:r>
        <w:r w:rsidR="00F4211F">
          <w:t>20</w:t>
        </w:r>
        <w:r>
          <w:fldChar w:fldCharType="end"/>
        </w:r>
      </w:hyperlink>
    </w:p>
    <w:p w:rsidR="000F45F8" w:rsidRDefault="000F45F8">
      <w:pPr>
        <w:pStyle w:val="TOC5"/>
        <w:rPr>
          <w:rFonts w:asciiTheme="minorHAnsi" w:eastAsiaTheme="minorEastAsia" w:hAnsiTheme="minorHAnsi" w:cstheme="minorBidi"/>
          <w:sz w:val="22"/>
          <w:szCs w:val="22"/>
          <w:lang w:eastAsia="en-AU"/>
        </w:rPr>
      </w:pPr>
      <w:r>
        <w:tab/>
      </w:r>
      <w:hyperlink w:anchor="_Toc526862276" w:history="1">
        <w:r w:rsidRPr="005A6ED6">
          <w:t>29</w:t>
        </w:r>
        <w:r>
          <w:rPr>
            <w:rFonts w:asciiTheme="minorHAnsi" w:eastAsiaTheme="minorEastAsia" w:hAnsiTheme="minorHAnsi" w:cstheme="minorBidi"/>
            <w:sz w:val="22"/>
            <w:szCs w:val="22"/>
            <w:lang w:eastAsia="en-AU"/>
          </w:rPr>
          <w:tab/>
        </w:r>
        <w:r w:rsidRPr="005A6ED6">
          <w:t>Directions about unsafe gas appliances</w:t>
        </w:r>
        <w:r>
          <w:tab/>
        </w:r>
        <w:r>
          <w:fldChar w:fldCharType="begin"/>
        </w:r>
        <w:r>
          <w:instrText xml:space="preserve"> PAGEREF _Toc526862276 \h </w:instrText>
        </w:r>
        <w:r>
          <w:fldChar w:fldCharType="separate"/>
        </w:r>
        <w:r w:rsidR="00F4211F">
          <w:t>20</w:t>
        </w:r>
        <w:r>
          <w:fldChar w:fldCharType="end"/>
        </w:r>
      </w:hyperlink>
    </w:p>
    <w:p w:rsidR="000F45F8" w:rsidRDefault="000F45F8">
      <w:pPr>
        <w:pStyle w:val="TOC5"/>
        <w:rPr>
          <w:rFonts w:asciiTheme="minorHAnsi" w:eastAsiaTheme="minorEastAsia" w:hAnsiTheme="minorHAnsi" w:cstheme="minorBidi"/>
          <w:sz w:val="22"/>
          <w:szCs w:val="22"/>
          <w:lang w:eastAsia="en-AU"/>
        </w:rPr>
      </w:pPr>
      <w:r>
        <w:tab/>
      </w:r>
      <w:hyperlink w:anchor="_Toc526862277" w:history="1">
        <w:r w:rsidRPr="005A6ED6">
          <w:t>30</w:t>
        </w:r>
        <w:r>
          <w:rPr>
            <w:rFonts w:asciiTheme="minorHAnsi" w:eastAsiaTheme="minorEastAsia" w:hAnsiTheme="minorHAnsi" w:cstheme="minorBidi"/>
            <w:sz w:val="22"/>
            <w:szCs w:val="22"/>
            <w:lang w:eastAsia="en-AU"/>
          </w:rPr>
          <w:tab/>
        </w:r>
        <w:r w:rsidRPr="005A6ED6">
          <w:t>Publication of safety warnings</w:t>
        </w:r>
        <w:r>
          <w:tab/>
        </w:r>
        <w:r>
          <w:fldChar w:fldCharType="begin"/>
        </w:r>
        <w:r>
          <w:instrText xml:space="preserve"> PAGEREF _Toc526862277 \h </w:instrText>
        </w:r>
        <w:r>
          <w:fldChar w:fldCharType="separate"/>
        </w:r>
        <w:r w:rsidR="00F4211F">
          <w:t>22</w:t>
        </w:r>
        <w:r>
          <w:fldChar w:fldCharType="end"/>
        </w:r>
      </w:hyperlink>
    </w:p>
    <w:p w:rsidR="000F45F8" w:rsidRDefault="005A4461">
      <w:pPr>
        <w:pStyle w:val="TOC2"/>
        <w:rPr>
          <w:rFonts w:asciiTheme="minorHAnsi" w:eastAsiaTheme="minorEastAsia" w:hAnsiTheme="minorHAnsi" w:cstheme="minorBidi"/>
          <w:b w:val="0"/>
          <w:sz w:val="22"/>
          <w:szCs w:val="22"/>
          <w:lang w:eastAsia="en-AU"/>
        </w:rPr>
      </w:pPr>
      <w:hyperlink w:anchor="_Toc526862278" w:history="1">
        <w:r w:rsidR="000F45F8" w:rsidRPr="005A6ED6">
          <w:t>Part 5</w:t>
        </w:r>
        <w:r w:rsidR="000F45F8">
          <w:rPr>
            <w:rFonts w:asciiTheme="minorHAnsi" w:eastAsiaTheme="minorEastAsia" w:hAnsiTheme="minorHAnsi" w:cstheme="minorBidi"/>
            <w:b w:val="0"/>
            <w:sz w:val="22"/>
            <w:szCs w:val="22"/>
            <w:lang w:eastAsia="en-AU"/>
          </w:rPr>
          <w:tab/>
        </w:r>
        <w:r w:rsidR="000F45F8" w:rsidRPr="005A6ED6">
          <w:t>Serious gas accidents</w:t>
        </w:r>
        <w:r w:rsidR="000F45F8" w:rsidRPr="000F45F8">
          <w:rPr>
            <w:vanish/>
          </w:rPr>
          <w:tab/>
        </w:r>
        <w:r w:rsidR="000F45F8" w:rsidRPr="000F45F8">
          <w:rPr>
            <w:vanish/>
          </w:rPr>
          <w:fldChar w:fldCharType="begin"/>
        </w:r>
        <w:r w:rsidR="000F45F8" w:rsidRPr="000F45F8">
          <w:rPr>
            <w:vanish/>
          </w:rPr>
          <w:instrText xml:space="preserve"> PAGEREF _Toc526862278 \h </w:instrText>
        </w:r>
        <w:r w:rsidR="000F45F8" w:rsidRPr="000F45F8">
          <w:rPr>
            <w:vanish/>
          </w:rPr>
        </w:r>
        <w:r w:rsidR="000F45F8" w:rsidRPr="000F45F8">
          <w:rPr>
            <w:vanish/>
          </w:rPr>
          <w:fldChar w:fldCharType="separate"/>
        </w:r>
        <w:r w:rsidR="00F4211F">
          <w:rPr>
            <w:vanish/>
          </w:rPr>
          <w:t>23</w:t>
        </w:r>
        <w:r w:rsidR="000F45F8" w:rsidRPr="000F45F8">
          <w:rPr>
            <w:vanish/>
          </w:rPr>
          <w:fldChar w:fldCharType="end"/>
        </w:r>
      </w:hyperlink>
    </w:p>
    <w:p w:rsidR="000F45F8" w:rsidRDefault="000F45F8">
      <w:pPr>
        <w:pStyle w:val="TOC5"/>
        <w:rPr>
          <w:rFonts w:asciiTheme="minorHAnsi" w:eastAsiaTheme="minorEastAsia" w:hAnsiTheme="minorHAnsi" w:cstheme="minorBidi"/>
          <w:sz w:val="22"/>
          <w:szCs w:val="22"/>
          <w:lang w:eastAsia="en-AU"/>
        </w:rPr>
      </w:pPr>
      <w:r>
        <w:tab/>
      </w:r>
      <w:hyperlink w:anchor="_Toc526862279" w:history="1">
        <w:r w:rsidRPr="005A6ED6">
          <w:t>31</w:t>
        </w:r>
        <w:r>
          <w:rPr>
            <w:rFonts w:asciiTheme="minorHAnsi" w:eastAsiaTheme="minorEastAsia" w:hAnsiTheme="minorHAnsi" w:cstheme="minorBidi"/>
            <w:sz w:val="22"/>
            <w:szCs w:val="22"/>
            <w:lang w:eastAsia="en-AU"/>
          </w:rPr>
          <w:tab/>
        </w:r>
        <w:r w:rsidRPr="005A6ED6">
          <w:t>Definitions—pt 5</w:t>
        </w:r>
        <w:r>
          <w:tab/>
        </w:r>
        <w:r>
          <w:fldChar w:fldCharType="begin"/>
        </w:r>
        <w:r>
          <w:instrText xml:space="preserve"> PAGEREF _Toc526862279 \h </w:instrText>
        </w:r>
        <w:r>
          <w:fldChar w:fldCharType="separate"/>
        </w:r>
        <w:r w:rsidR="00F4211F">
          <w:t>23</w:t>
        </w:r>
        <w:r>
          <w:fldChar w:fldCharType="end"/>
        </w:r>
      </w:hyperlink>
    </w:p>
    <w:p w:rsidR="000F45F8" w:rsidRDefault="000F45F8">
      <w:pPr>
        <w:pStyle w:val="TOC5"/>
        <w:rPr>
          <w:rFonts w:asciiTheme="minorHAnsi" w:eastAsiaTheme="minorEastAsia" w:hAnsiTheme="minorHAnsi" w:cstheme="minorBidi"/>
          <w:sz w:val="22"/>
          <w:szCs w:val="22"/>
          <w:lang w:eastAsia="en-AU"/>
        </w:rPr>
      </w:pPr>
      <w:r>
        <w:tab/>
      </w:r>
      <w:hyperlink w:anchor="_Toc526862280" w:history="1">
        <w:r w:rsidRPr="005A6ED6">
          <w:t>32</w:t>
        </w:r>
        <w:r>
          <w:rPr>
            <w:rFonts w:asciiTheme="minorHAnsi" w:eastAsiaTheme="minorEastAsia" w:hAnsiTheme="minorHAnsi" w:cstheme="minorBidi"/>
            <w:sz w:val="22"/>
            <w:szCs w:val="22"/>
            <w:lang w:eastAsia="en-AU"/>
          </w:rPr>
          <w:tab/>
        </w:r>
        <w:r w:rsidRPr="005A6ED6">
          <w:t>Reporting by occupiers and gasfitters etc</w:t>
        </w:r>
        <w:r>
          <w:tab/>
        </w:r>
        <w:r>
          <w:fldChar w:fldCharType="begin"/>
        </w:r>
        <w:r>
          <w:instrText xml:space="preserve"> PAGEREF _Toc526862280 \h </w:instrText>
        </w:r>
        <w:r>
          <w:fldChar w:fldCharType="separate"/>
        </w:r>
        <w:r w:rsidR="00F4211F">
          <w:t>23</w:t>
        </w:r>
        <w:r>
          <w:fldChar w:fldCharType="end"/>
        </w:r>
      </w:hyperlink>
    </w:p>
    <w:p w:rsidR="000F45F8" w:rsidRDefault="000F45F8">
      <w:pPr>
        <w:pStyle w:val="TOC5"/>
        <w:rPr>
          <w:rFonts w:asciiTheme="minorHAnsi" w:eastAsiaTheme="minorEastAsia" w:hAnsiTheme="minorHAnsi" w:cstheme="minorBidi"/>
          <w:sz w:val="22"/>
          <w:szCs w:val="22"/>
          <w:lang w:eastAsia="en-AU"/>
        </w:rPr>
      </w:pPr>
      <w:r>
        <w:tab/>
      </w:r>
      <w:hyperlink w:anchor="_Toc526862281" w:history="1">
        <w:r w:rsidRPr="005A6ED6">
          <w:t>33</w:t>
        </w:r>
        <w:r>
          <w:rPr>
            <w:rFonts w:asciiTheme="minorHAnsi" w:eastAsiaTheme="minorEastAsia" w:hAnsiTheme="minorHAnsi" w:cstheme="minorBidi"/>
            <w:sz w:val="22"/>
            <w:szCs w:val="22"/>
            <w:lang w:eastAsia="en-AU"/>
          </w:rPr>
          <w:tab/>
        </w:r>
        <w:r w:rsidRPr="005A6ED6">
          <w:t>Reporting by relevant supplier</w:t>
        </w:r>
        <w:r>
          <w:tab/>
        </w:r>
        <w:r>
          <w:fldChar w:fldCharType="begin"/>
        </w:r>
        <w:r>
          <w:instrText xml:space="preserve"> PAGEREF _Toc526862281 \h </w:instrText>
        </w:r>
        <w:r>
          <w:fldChar w:fldCharType="separate"/>
        </w:r>
        <w:r w:rsidR="00F4211F">
          <w:t>24</w:t>
        </w:r>
        <w:r>
          <w:fldChar w:fldCharType="end"/>
        </w:r>
      </w:hyperlink>
    </w:p>
    <w:p w:rsidR="000F45F8" w:rsidRDefault="000F45F8">
      <w:pPr>
        <w:pStyle w:val="TOC5"/>
        <w:rPr>
          <w:rFonts w:asciiTheme="minorHAnsi" w:eastAsiaTheme="minorEastAsia" w:hAnsiTheme="minorHAnsi" w:cstheme="minorBidi"/>
          <w:sz w:val="22"/>
          <w:szCs w:val="22"/>
          <w:lang w:eastAsia="en-AU"/>
        </w:rPr>
      </w:pPr>
      <w:r>
        <w:tab/>
      </w:r>
      <w:hyperlink w:anchor="_Toc526862282" w:history="1">
        <w:r w:rsidRPr="005A6ED6">
          <w:t>34</w:t>
        </w:r>
        <w:r>
          <w:rPr>
            <w:rFonts w:asciiTheme="minorHAnsi" w:eastAsiaTheme="minorEastAsia" w:hAnsiTheme="minorHAnsi" w:cstheme="minorBidi"/>
            <w:sz w:val="22"/>
            <w:szCs w:val="22"/>
            <w:lang w:eastAsia="en-AU"/>
          </w:rPr>
          <w:tab/>
        </w:r>
        <w:r w:rsidRPr="005A6ED6">
          <w:t>Interference with site of serious gas accident</w:t>
        </w:r>
        <w:r>
          <w:tab/>
        </w:r>
        <w:r>
          <w:fldChar w:fldCharType="begin"/>
        </w:r>
        <w:r>
          <w:instrText xml:space="preserve"> PAGEREF _Toc526862282 \h </w:instrText>
        </w:r>
        <w:r>
          <w:fldChar w:fldCharType="separate"/>
        </w:r>
        <w:r w:rsidR="00F4211F">
          <w:t>24</w:t>
        </w:r>
        <w:r>
          <w:fldChar w:fldCharType="end"/>
        </w:r>
      </w:hyperlink>
    </w:p>
    <w:p w:rsidR="000F45F8" w:rsidRDefault="000F45F8">
      <w:pPr>
        <w:pStyle w:val="TOC5"/>
        <w:rPr>
          <w:rFonts w:asciiTheme="minorHAnsi" w:eastAsiaTheme="minorEastAsia" w:hAnsiTheme="minorHAnsi" w:cstheme="minorBidi"/>
          <w:sz w:val="22"/>
          <w:szCs w:val="22"/>
          <w:lang w:eastAsia="en-AU"/>
        </w:rPr>
      </w:pPr>
      <w:r>
        <w:tab/>
      </w:r>
      <w:hyperlink w:anchor="_Toc526862283" w:history="1">
        <w:r w:rsidRPr="005A6ED6">
          <w:t>35</w:t>
        </w:r>
        <w:r>
          <w:rPr>
            <w:rFonts w:asciiTheme="minorHAnsi" w:eastAsiaTheme="minorEastAsia" w:hAnsiTheme="minorHAnsi" w:cstheme="minorBidi"/>
            <w:sz w:val="22"/>
            <w:szCs w:val="22"/>
            <w:lang w:eastAsia="en-AU"/>
          </w:rPr>
          <w:tab/>
        </w:r>
        <w:r w:rsidRPr="005A6ED6">
          <w:t>Publication of report of serious gas accident</w:t>
        </w:r>
        <w:r>
          <w:tab/>
        </w:r>
        <w:r>
          <w:fldChar w:fldCharType="begin"/>
        </w:r>
        <w:r>
          <w:instrText xml:space="preserve"> PAGEREF _Toc526862283 \h </w:instrText>
        </w:r>
        <w:r>
          <w:fldChar w:fldCharType="separate"/>
        </w:r>
        <w:r w:rsidR="00F4211F">
          <w:t>24</w:t>
        </w:r>
        <w:r>
          <w:fldChar w:fldCharType="end"/>
        </w:r>
      </w:hyperlink>
    </w:p>
    <w:p w:rsidR="000F45F8" w:rsidRDefault="005A4461">
      <w:pPr>
        <w:pStyle w:val="TOC2"/>
        <w:rPr>
          <w:rFonts w:asciiTheme="minorHAnsi" w:eastAsiaTheme="minorEastAsia" w:hAnsiTheme="minorHAnsi" w:cstheme="minorBidi"/>
          <w:b w:val="0"/>
          <w:sz w:val="22"/>
          <w:szCs w:val="22"/>
          <w:lang w:eastAsia="en-AU"/>
        </w:rPr>
      </w:pPr>
      <w:hyperlink w:anchor="_Toc526862284" w:history="1">
        <w:r w:rsidR="000F45F8" w:rsidRPr="005A6ED6">
          <w:t>Part 6</w:t>
        </w:r>
        <w:r w:rsidR="000F45F8">
          <w:rPr>
            <w:rFonts w:asciiTheme="minorHAnsi" w:eastAsiaTheme="minorEastAsia" w:hAnsiTheme="minorHAnsi" w:cstheme="minorBidi"/>
            <w:b w:val="0"/>
            <w:sz w:val="22"/>
            <w:szCs w:val="22"/>
            <w:lang w:eastAsia="en-AU"/>
          </w:rPr>
          <w:tab/>
        </w:r>
        <w:r w:rsidR="000F45F8" w:rsidRPr="005A6ED6">
          <w:t>Enforcement</w:t>
        </w:r>
        <w:r w:rsidR="000F45F8" w:rsidRPr="000F45F8">
          <w:rPr>
            <w:vanish/>
          </w:rPr>
          <w:tab/>
        </w:r>
        <w:r w:rsidR="000F45F8" w:rsidRPr="000F45F8">
          <w:rPr>
            <w:vanish/>
          </w:rPr>
          <w:fldChar w:fldCharType="begin"/>
        </w:r>
        <w:r w:rsidR="000F45F8" w:rsidRPr="000F45F8">
          <w:rPr>
            <w:vanish/>
          </w:rPr>
          <w:instrText xml:space="preserve"> PAGEREF _Toc526862284 \h </w:instrText>
        </w:r>
        <w:r w:rsidR="000F45F8" w:rsidRPr="000F45F8">
          <w:rPr>
            <w:vanish/>
          </w:rPr>
        </w:r>
        <w:r w:rsidR="000F45F8" w:rsidRPr="000F45F8">
          <w:rPr>
            <w:vanish/>
          </w:rPr>
          <w:fldChar w:fldCharType="separate"/>
        </w:r>
        <w:r w:rsidR="00F4211F">
          <w:rPr>
            <w:vanish/>
          </w:rPr>
          <w:t>26</w:t>
        </w:r>
        <w:r w:rsidR="000F45F8" w:rsidRPr="000F45F8">
          <w:rPr>
            <w:vanish/>
          </w:rPr>
          <w:fldChar w:fldCharType="end"/>
        </w:r>
      </w:hyperlink>
    </w:p>
    <w:p w:rsidR="000F45F8" w:rsidRDefault="005A4461">
      <w:pPr>
        <w:pStyle w:val="TOC3"/>
        <w:rPr>
          <w:rFonts w:asciiTheme="minorHAnsi" w:eastAsiaTheme="minorEastAsia" w:hAnsiTheme="minorHAnsi" w:cstheme="minorBidi"/>
          <w:b w:val="0"/>
          <w:sz w:val="22"/>
          <w:szCs w:val="22"/>
          <w:lang w:eastAsia="en-AU"/>
        </w:rPr>
      </w:pPr>
      <w:hyperlink w:anchor="_Toc526862285" w:history="1">
        <w:r w:rsidR="000F45F8" w:rsidRPr="005A6ED6">
          <w:t>Division 6.1</w:t>
        </w:r>
        <w:r w:rsidR="000F45F8">
          <w:rPr>
            <w:rFonts w:asciiTheme="minorHAnsi" w:eastAsiaTheme="minorEastAsia" w:hAnsiTheme="minorHAnsi" w:cstheme="minorBidi"/>
            <w:b w:val="0"/>
            <w:sz w:val="22"/>
            <w:szCs w:val="22"/>
            <w:lang w:eastAsia="en-AU"/>
          </w:rPr>
          <w:tab/>
        </w:r>
        <w:r w:rsidR="000F45F8" w:rsidRPr="005A6ED6">
          <w:t>General</w:t>
        </w:r>
        <w:r w:rsidR="000F45F8" w:rsidRPr="000F45F8">
          <w:rPr>
            <w:vanish/>
          </w:rPr>
          <w:tab/>
        </w:r>
        <w:r w:rsidR="000F45F8" w:rsidRPr="000F45F8">
          <w:rPr>
            <w:vanish/>
          </w:rPr>
          <w:fldChar w:fldCharType="begin"/>
        </w:r>
        <w:r w:rsidR="000F45F8" w:rsidRPr="000F45F8">
          <w:rPr>
            <w:vanish/>
          </w:rPr>
          <w:instrText xml:space="preserve"> PAGEREF _Toc526862285 \h </w:instrText>
        </w:r>
        <w:r w:rsidR="000F45F8" w:rsidRPr="000F45F8">
          <w:rPr>
            <w:vanish/>
          </w:rPr>
        </w:r>
        <w:r w:rsidR="000F45F8" w:rsidRPr="000F45F8">
          <w:rPr>
            <w:vanish/>
          </w:rPr>
          <w:fldChar w:fldCharType="separate"/>
        </w:r>
        <w:r w:rsidR="00F4211F">
          <w:rPr>
            <w:vanish/>
          </w:rPr>
          <w:t>26</w:t>
        </w:r>
        <w:r w:rsidR="000F45F8" w:rsidRPr="000F45F8">
          <w:rPr>
            <w:vanish/>
          </w:rPr>
          <w:fldChar w:fldCharType="end"/>
        </w:r>
      </w:hyperlink>
    </w:p>
    <w:p w:rsidR="000F45F8" w:rsidRDefault="000F45F8">
      <w:pPr>
        <w:pStyle w:val="TOC5"/>
        <w:rPr>
          <w:rFonts w:asciiTheme="minorHAnsi" w:eastAsiaTheme="minorEastAsia" w:hAnsiTheme="minorHAnsi" w:cstheme="minorBidi"/>
          <w:sz w:val="22"/>
          <w:szCs w:val="22"/>
          <w:lang w:eastAsia="en-AU"/>
        </w:rPr>
      </w:pPr>
      <w:r>
        <w:tab/>
      </w:r>
      <w:hyperlink w:anchor="_Toc526862286" w:history="1">
        <w:r w:rsidRPr="005A6ED6">
          <w:t>36</w:t>
        </w:r>
        <w:r>
          <w:rPr>
            <w:rFonts w:asciiTheme="minorHAnsi" w:eastAsiaTheme="minorEastAsia" w:hAnsiTheme="minorHAnsi" w:cstheme="minorBidi"/>
            <w:sz w:val="22"/>
            <w:szCs w:val="22"/>
            <w:lang w:eastAsia="en-AU"/>
          </w:rPr>
          <w:tab/>
        </w:r>
        <w:r w:rsidRPr="005A6ED6">
          <w:t>Definitions for pt 6</w:t>
        </w:r>
        <w:r>
          <w:tab/>
        </w:r>
        <w:r>
          <w:fldChar w:fldCharType="begin"/>
        </w:r>
        <w:r>
          <w:instrText xml:space="preserve"> PAGEREF _Toc526862286 \h </w:instrText>
        </w:r>
        <w:r>
          <w:fldChar w:fldCharType="separate"/>
        </w:r>
        <w:r w:rsidR="00F4211F">
          <w:t>26</w:t>
        </w:r>
        <w:r>
          <w:fldChar w:fldCharType="end"/>
        </w:r>
      </w:hyperlink>
    </w:p>
    <w:p w:rsidR="000F45F8" w:rsidRDefault="000F45F8">
      <w:pPr>
        <w:pStyle w:val="TOC5"/>
        <w:rPr>
          <w:rFonts w:asciiTheme="minorHAnsi" w:eastAsiaTheme="minorEastAsia" w:hAnsiTheme="minorHAnsi" w:cstheme="minorBidi"/>
          <w:sz w:val="22"/>
          <w:szCs w:val="22"/>
          <w:lang w:eastAsia="en-AU"/>
        </w:rPr>
      </w:pPr>
      <w:r>
        <w:tab/>
      </w:r>
      <w:hyperlink w:anchor="_Toc526862287" w:history="1">
        <w:r w:rsidRPr="005A6ED6">
          <w:t>38</w:t>
        </w:r>
        <w:r>
          <w:rPr>
            <w:rFonts w:asciiTheme="minorHAnsi" w:eastAsiaTheme="minorEastAsia" w:hAnsiTheme="minorHAnsi" w:cstheme="minorBidi"/>
            <w:sz w:val="22"/>
            <w:szCs w:val="22"/>
            <w:lang w:eastAsia="en-AU"/>
          </w:rPr>
          <w:tab/>
        </w:r>
        <w:r w:rsidRPr="005A6ED6">
          <w:t>Construction occupations registrar may require information and documents</w:t>
        </w:r>
        <w:r>
          <w:tab/>
        </w:r>
        <w:r>
          <w:fldChar w:fldCharType="begin"/>
        </w:r>
        <w:r>
          <w:instrText xml:space="preserve"> PAGEREF _Toc526862287 \h </w:instrText>
        </w:r>
        <w:r>
          <w:fldChar w:fldCharType="separate"/>
        </w:r>
        <w:r w:rsidR="00F4211F">
          <w:t>26</w:t>
        </w:r>
        <w:r>
          <w:fldChar w:fldCharType="end"/>
        </w:r>
      </w:hyperlink>
    </w:p>
    <w:p w:rsidR="000F45F8" w:rsidRDefault="000F45F8">
      <w:pPr>
        <w:pStyle w:val="TOC5"/>
        <w:rPr>
          <w:rFonts w:asciiTheme="minorHAnsi" w:eastAsiaTheme="minorEastAsia" w:hAnsiTheme="minorHAnsi" w:cstheme="minorBidi"/>
          <w:sz w:val="22"/>
          <w:szCs w:val="22"/>
          <w:lang w:eastAsia="en-AU"/>
        </w:rPr>
      </w:pPr>
      <w:r>
        <w:tab/>
      </w:r>
      <w:hyperlink w:anchor="_Toc526862288" w:history="1">
        <w:r w:rsidRPr="005A6ED6">
          <w:t>39</w:t>
        </w:r>
        <w:r>
          <w:rPr>
            <w:rFonts w:asciiTheme="minorHAnsi" w:eastAsiaTheme="minorEastAsia" w:hAnsiTheme="minorHAnsi" w:cstheme="minorBidi"/>
            <w:sz w:val="22"/>
            <w:szCs w:val="22"/>
            <w:lang w:eastAsia="en-AU"/>
          </w:rPr>
          <w:tab/>
        </w:r>
        <w:r w:rsidRPr="005A6ED6">
          <w:t>Contravention of requirement of construction occupations registrar</w:t>
        </w:r>
        <w:r>
          <w:tab/>
        </w:r>
        <w:r>
          <w:fldChar w:fldCharType="begin"/>
        </w:r>
        <w:r>
          <w:instrText xml:space="preserve"> PAGEREF _Toc526862288 \h </w:instrText>
        </w:r>
        <w:r>
          <w:fldChar w:fldCharType="separate"/>
        </w:r>
        <w:r w:rsidR="00F4211F">
          <w:t>27</w:t>
        </w:r>
        <w:r>
          <w:fldChar w:fldCharType="end"/>
        </w:r>
      </w:hyperlink>
    </w:p>
    <w:p w:rsidR="000F45F8" w:rsidRDefault="000F45F8">
      <w:pPr>
        <w:pStyle w:val="TOC5"/>
        <w:rPr>
          <w:rFonts w:asciiTheme="minorHAnsi" w:eastAsiaTheme="minorEastAsia" w:hAnsiTheme="minorHAnsi" w:cstheme="minorBidi"/>
          <w:sz w:val="22"/>
          <w:szCs w:val="22"/>
          <w:lang w:eastAsia="en-AU"/>
        </w:rPr>
      </w:pPr>
      <w:r>
        <w:tab/>
      </w:r>
      <w:hyperlink w:anchor="_Toc526862289" w:history="1">
        <w:r w:rsidRPr="005A6ED6">
          <w:t>40</w:t>
        </w:r>
        <w:r>
          <w:rPr>
            <w:rFonts w:asciiTheme="minorHAnsi" w:eastAsiaTheme="minorEastAsia" w:hAnsiTheme="minorHAnsi" w:cstheme="minorBidi"/>
            <w:sz w:val="22"/>
            <w:szCs w:val="22"/>
            <w:lang w:eastAsia="en-AU"/>
          </w:rPr>
          <w:tab/>
        </w:r>
        <w:r w:rsidRPr="005A6ED6">
          <w:t>Appointment of inspectors</w:t>
        </w:r>
        <w:r>
          <w:tab/>
        </w:r>
        <w:r>
          <w:fldChar w:fldCharType="begin"/>
        </w:r>
        <w:r>
          <w:instrText xml:space="preserve"> PAGEREF _Toc526862289 \h </w:instrText>
        </w:r>
        <w:r>
          <w:fldChar w:fldCharType="separate"/>
        </w:r>
        <w:r w:rsidR="00F4211F">
          <w:t>27</w:t>
        </w:r>
        <w:r>
          <w:fldChar w:fldCharType="end"/>
        </w:r>
      </w:hyperlink>
    </w:p>
    <w:p w:rsidR="000F45F8" w:rsidRDefault="000F45F8">
      <w:pPr>
        <w:pStyle w:val="TOC5"/>
        <w:rPr>
          <w:rFonts w:asciiTheme="minorHAnsi" w:eastAsiaTheme="minorEastAsia" w:hAnsiTheme="minorHAnsi" w:cstheme="minorBidi"/>
          <w:sz w:val="22"/>
          <w:szCs w:val="22"/>
          <w:lang w:eastAsia="en-AU"/>
        </w:rPr>
      </w:pPr>
      <w:r>
        <w:tab/>
      </w:r>
      <w:hyperlink w:anchor="_Toc526862290" w:history="1">
        <w:r w:rsidRPr="005A6ED6">
          <w:t>41</w:t>
        </w:r>
        <w:r>
          <w:rPr>
            <w:rFonts w:asciiTheme="minorHAnsi" w:eastAsiaTheme="minorEastAsia" w:hAnsiTheme="minorHAnsi" w:cstheme="minorBidi"/>
            <w:sz w:val="22"/>
            <w:szCs w:val="22"/>
            <w:lang w:eastAsia="en-AU"/>
          </w:rPr>
          <w:tab/>
        </w:r>
        <w:r w:rsidRPr="005A6ED6">
          <w:t>Identity cards</w:t>
        </w:r>
        <w:r>
          <w:tab/>
        </w:r>
        <w:r>
          <w:fldChar w:fldCharType="begin"/>
        </w:r>
        <w:r>
          <w:instrText xml:space="preserve"> PAGEREF _Toc526862290 \h </w:instrText>
        </w:r>
        <w:r>
          <w:fldChar w:fldCharType="separate"/>
        </w:r>
        <w:r w:rsidR="00F4211F">
          <w:t>28</w:t>
        </w:r>
        <w:r>
          <w:fldChar w:fldCharType="end"/>
        </w:r>
      </w:hyperlink>
    </w:p>
    <w:p w:rsidR="000F45F8" w:rsidRDefault="005A4461">
      <w:pPr>
        <w:pStyle w:val="TOC3"/>
        <w:rPr>
          <w:rFonts w:asciiTheme="minorHAnsi" w:eastAsiaTheme="minorEastAsia" w:hAnsiTheme="minorHAnsi" w:cstheme="minorBidi"/>
          <w:b w:val="0"/>
          <w:sz w:val="22"/>
          <w:szCs w:val="22"/>
          <w:lang w:eastAsia="en-AU"/>
        </w:rPr>
      </w:pPr>
      <w:hyperlink w:anchor="_Toc526862291" w:history="1">
        <w:r w:rsidR="000F45F8" w:rsidRPr="005A6ED6">
          <w:t>Division 6.2</w:t>
        </w:r>
        <w:r w:rsidR="000F45F8">
          <w:rPr>
            <w:rFonts w:asciiTheme="minorHAnsi" w:eastAsiaTheme="minorEastAsia" w:hAnsiTheme="minorHAnsi" w:cstheme="minorBidi"/>
            <w:b w:val="0"/>
            <w:sz w:val="22"/>
            <w:szCs w:val="22"/>
            <w:lang w:eastAsia="en-AU"/>
          </w:rPr>
          <w:tab/>
        </w:r>
        <w:r w:rsidR="000F45F8" w:rsidRPr="005A6ED6">
          <w:t>Inspectors’ powers</w:t>
        </w:r>
        <w:r w:rsidR="000F45F8" w:rsidRPr="000F45F8">
          <w:rPr>
            <w:vanish/>
          </w:rPr>
          <w:tab/>
        </w:r>
        <w:r w:rsidR="000F45F8" w:rsidRPr="000F45F8">
          <w:rPr>
            <w:vanish/>
          </w:rPr>
          <w:fldChar w:fldCharType="begin"/>
        </w:r>
        <w:r w:rsidR="000F45F8" w:rsidRPr="000F45F8">
          <w:rPr>
            <w:vanish/>
          </w:rPr>
          <w:instrText xml:space="preserve"> PAGEREF _Toc526862291 \h </w:instrText>
        </w:r>
        <w:r w:rsidR="000F45F8" w:rsidRPr="000F45F8">
          <w:rPr>
            <w:vanish/>
          </w:rPr>
        </w:r>
        <w:r w:rsidR="000F45F8" w:rsidRPr="000F45F8">
          <w:rPr>
            <w:vanish/>
          </w:rPr>
          <w:fldChar w:fldCharType="separate"/>
        </w:r>
        <w:r w:rsidR="00F4211F">
          <w:rPr>
            <w:vanish/>
          </w:rPr>
          <w:t>29</w:t>
        </w:r>
        <w:r w:rsidR="000F45F8" w:rsidRPr="000F45F8">
          <w:rPr>
            <w:vanish/>
          </w:rPr>
          <w:fldChar w:fldCharType="end"/>
        </w:r>
      </w:hyperlink>
    </w:p>
    <w:p w:rsidR="000F45F8" w:rsidRDefault="000F45F8">
      <w:pPr>
        <w:pStyle w:val="TOC5"/>
        <w:rPr>
          <w:rFonts w:asciiTheme="minorHAnsi" w:eastAsiaTheme="minorEastAsia" w:hAnsiTheme="minorHAnsi" w:cstheme="minorBidi"/>
          <w:sz w:val="22"/>
          <w:szCs w:val="22"/>
          <w:lang w:eastAsia="en-AU"/>
        </w:rPr>
      </w:pPr>
      <w:r>
        <w:tab/>
      </w:r>
      <w:hyperlink w:anchor="_Toc526862292" w:history="1">
        <w:r w:rsidRPr="005A6ED6">
          <w:t>42</w:t>
        </w:r>
        <w:r>
          <w:rPr>
            <w:rFonts w:asciiTheme="minorHAnsi" w:eastAsiaTheme="minorEastAsia" w:hAnsiTheme="minorHAnsi" w:cstheme="minorBidi"/>
            <w:sz w:val="22"/>
            <w:szCs w:val="22"/>
            <w:lang w:eastAsia="en-AU"/>
          </w:rPr>
          <w:tab/>
        </w:r>
        <w:r w:rsidRPr="005A6ED6">
          <w:t>General power to enter premises</w:t>
        </w:r>
        <w:r>
          <w:tab/>
        </w:r>
        <w:r>
          <w:fldChar w:fldCharType="begin"/>
        </w:r>
        <w:r>
          <w:instrText xml:space="preserve"> PAGEREF _Toc526862292 \h </w:instrText>
        </w:r>
        <w:r>
          <w:fldChar w:fldCharType="separate"/>
        </w:r>
        <w:r w:rsidR="00F4211F">
          <w:t>29</w:t>
        </w:r>
        <w:r>
          <w:fldChar w:fldCharType="end"/>
        </w:r>
      </w:hyperlink>
    </w:p>
    <w:p w:rsidR="000F45F8" w:rsidRDefault="000F45F8">
      <w:pPr>
        <w:pStyle w:val="TOC5"/>
        <w:rPr>
          <w:rFonts w:asciiTheme="minorHAnsi" w:eastAsiaTheme="minorEastAsia" w:hAnsiTheme="minorHAnsi" w:cstheme="minorBidi"/>
          <w:sz w:val="22"/>
          <w:szCs w:val="22"/>
          <w:lang w:eastAsia="en-AU"/>
        </w:rPr>
      </w:pPr>
      <w:r>
        <w:tab/>
      </w:r>
      <w:hyperlink w:anchor="_Toc526862293" w:history="1">
        <w:r w:rsidRPr="005A6ED6">
          <w:t>43</w:t>
        </w:r>
        <w:r>
          <w:rPr>
            <w:rFonts w:asciiTheme="minorHAnsi" w:eastAsiaTheme="minorEastAsia" w:hAnsiTheme="minorHAnsi" w:cstheme="minorBidi"/>
            <w:sz w:val="22"/>
            <w:szCs w:val="22"/>
            <w:lang w:eastAsia="en-AU"/>
          </w:rPr>
          <w:tab/>
        </w:r>
        <w:r w:rsidRPr="005A6ED6">
          <w:t>Production of identity card</w:t>
        </w:r>
        <w:r>
          <w:tab/>
        </w:r>
        <w:r>
          <w:fldChar w:fldCharType="begin"/>
        </w:r>
        <w:r>
          <w:instrText xml:space="preserve"> PAGEREF _Toc526862293 \h </w:instrText>
        </w:r>
        <w:r>
          <w:fldChar w:fldCharType="separate"/>
        </w:r>
        <w:r w:rsidR="00F4211F">
          <w:t>29</w:t>
        </w:r>
        <w:r>
          <w:fldChar w:fldCharType="end"/>
        </w:r>
      </w:hyperlink>
    </w:p>
    <w:p w:rsidR="000F45F8" w:rsidRDefault="000F45F8">
      <w:pPr>
        <w:pStyle w:val="TOC5"/>
        <w:rPr>
          <w:rFonts w:asciiTheme="minorHAnsi" w:eastAsiaTheme="minorEastAsia" w:hAnsiTheme="minorHAnsi" w:cstheme="minorBidi"/>
          <w:sz w:val="22"/>
          <w:szCs w:val="22"/>
          <w:lang w:eastAsia="en-AU"/>
        </w:rPr>
      </w:pPr>
      <w:r>
        <w:tab/>
      </w:r>
      <w:hyperlink w:anchor="_Toc526862294" w:history="1">
        <w:r w:rsidRPr="005A6ED6">
          <w:t>44</w:t>
        </w:r>
        <w:r>
          <w:rPr>
            <w:rFonts w:asciiTheme="minorHAnsi" w:eastAsiaTheme="minorEastAsia" w:hAnsiTheme="minorHAnsi" w:cstheme="minorBidi"/>
            <w:sz w:val="22"/>
            <w:szCs w:val="22"/>
            <w:lang w:eastAsia="en-AU"/>
          </w:rPr>
          <w:tab/>
        </w:r>
        <w:r w:rsidRPr="005A6ED6">
          <w:t>Consent to entry</w:t>
        </w:r>
        <w:r>
          <w:tab/>
        </w:r>
        <w:r>
          <w:fldChar w:fldCharType="begin"/>
        </w:r>
        <w:r>
          <w:instrText xml:space="preserve"> PAGEREF _Toc526862294 \h </w:instrText>
        </w:r>
        <w:r>
          <w:fldChar w:fldCharType="separate"/>
        </w:r>
        <w:r w:rsidR="00F4211F">
          <w:t>29</w:t>
        </w:r>
        <w:r>
          <w:fldChar w:fldCharType="end"/>
        </w:r>
      </w:hyperlink>
    </w:p>
    <w:p w:rsidR="000F45F8" w:rsidRDefault="000F45F8">
      <w:pPr>
        <w:pStyle w:val="TOC5"/>
        <w:rPr>
          <w:rFonts w:asciiTheme="minorHAnsi" w:eastAsiaTheme="minorEastAsia" w:hAnsiTheme="minorHAnsi" w:cstheme="minorBidi"/>
          <w:sz w:val="22"/>
          <w:szCs w:val="22"/>
          <w:lang w:eastAsia="en-AU"/>
        </w:rPr>
      </w:pPr>
      <w:r>
        <w:tab/>
      </w:r>
      <w:hyperlink w:anchor="_Toc526862295" w:history="1">
        <w:r w:rsidRPr="005A6ED6">
          <w:t>45</w:t>
        </w:r>
        <w:r>
          <w:rPr>
            <w:rFonts w:asciiTheme="minorHAnsi" w:eastAsiaTheme="minorEastAsia" w:hAnsiTheme="minorHAnsi" w:cstheme="minorBidi"/>
            <w:sz w:val="22"/>
            <w:szCs w:val="22"/>
            <w:lang w:eastAsia="en-AU"/>
          </w:rPr>
          <w:tab/>
        </w:r>
        <w:r w:rsidRPr="005A6ED6">
          <w:t>Warrants</w:t>
        </w:r>
        <w:r>
          <w:tab/>
        </w:r>
        <w:r>
          <w:fldChar w:fldCharType="begin"/>
        </w:r>
        <w:r>
          <w:instrText xml:space="preserve"> PAGEREF _Toc526862295 \h </w:instrText>
        </w:r>
        <w:r>
          <w:fldChar w:fldCharType="separate"/>
        </w:r>
        <w:r w:rsidR="00F4211F">
          <w:t>30</w:t>
        </w:r>
        <w:r>
          <w:fldChar w:fldCharType="end"/>
        </w:r>
      </w:hyperlink>
    </w:p>
    <w:p w:rsidR="000F45F8" w:rsidRDefault="000F45F8">
      <w:pPr>
        <w:pStyle w:val="TOC5"/>
        <w:rPr>
          <w:rFonts w:asciiTheme="minorHAnsi" w:eastAsiaTheme="minorEastAsia" w:hAnsiTheme="minorHAnsi" w:cstheme="minorBidi"/>
          <w:sz w:val="22"/>
          <w:szCs w:val="22"/>
          <w:lang w:eastAsia="en-AU"/>
        </w:rPr>
      </w:pPr>
      <w:r>
        <w:tab/>
      </w:r>
      <w:hyperlink w:anchor="_Toc526862296" w:history="1">
        <w:r w:rsidRPr="005A6ED6">
          <w:t>46</w:t>
        </w:r>
        <w:r>
          <w:rPr>
            <w:rFonts w:asciiTheme="minorHAnsi" w:eastAsiaTheme="minorEastAsia" w:hAnsiTheme="minorHAnsi" w:cstheme="minorBidi"/>
            <w:sz w:val="22"/>
            <w:szCs w:val="22"/>
            <w:lang w:eastAsia="en-AU"/>
          </w:rPr>
          <w:tab/>
        </w:r>
        <w:r w:rsidRPr="005A6ED6">
          <w:t>Warrants—application made other than in person</w:t>
        </w:r>
        <w:r>
          <w:tab/>
        </w:r>
        <w:r>
          <w:fldChar w:fldCharType="begin"/>
        </w:r>
        <w:r>
          <w:instrText xml:space="preserve"> PAGEREF _Toc526862296 \h </w:instrText>
        </w:r>
        <w:r>
          <w:fldChar w:fldCharType="separate"/>
        </w:r>
        <w:r w:rsidR="00F4211F">
          <w:t>31</w:t>
        </w:r>
        <w:r>
          <w:fldChar w:fldCharType="end"/>
        </w:r>
      </w:hyperlink>
    </w:p>
    <w:p w:rsidR="000F45F8" w:rsidRDefault="000F45F8">
      <w:pPr>
        <w:pStyle w:val="TOC5"/>
        <w:rPr>
          <w:rFonts w:asciiTheme="minorHAnsi" w:eastAsiaTheme="minorEastAsia" w:hAnsiTheme="minorHAnsi" w:cstheme="minorBidi"/>
          <w:sz w:val="22"/>
          <w:szCs w:val="22"/>
          <w:lang w:eastAsia="en-AU"/>
        </w:rPr>
      </w:pPr>
      <w:r>
        <w:tab/>
      </w:r>
      <w:hyperlink w:anchor="_Toc526862297" w:history="1">
        <w:r w:rsidRPr="005A6ED6">
          <w:t>47</w:t>
        </w:r>
        <w:r>
          <w:rPr>
            <w:rFonts w:asciiTheme="minorHAnsi" w:eastAsiaTheme="minorEastAsia" w:hAnsiTheme="minorHAnsi" w:cstheme="minorBidi"/>
            <w:sz w:val="22"/>
            <w:szCs w:val="22"/>
            <w:lang w:eastAsia="en-AU"/>
          </w:rPr>
          <w:tab/>
        </w:r>
        <w:r w:rsidRPr="005A6ED6">
          <w:t>General powers on entry to premises</w:t>
        </w:r>
        <w:r>
          <w:tab/>
        </w:r>
        <w:r>
          <w:fldChar w:fldCharType="begin"/>
        </w:r>
        <w:r>
          <w:instrText xml:space="preserve"> PAGEREF _Toc526862297 \h </w:instrText>
        </w:r>
        <w:r>
          <w:fldChar w:fldCharType="separate"/>
        </w:r>
        <w:r w:rsidR="00F4211F">
          <w:t>33</w:t>
        </w:r>
        <w:r>
          <w:fldChar w:fldCharType="end"/>
        </w:r>
      </w:hyperlink>
    </w:p>
    <w:p w:rsidR="000F45F8" w:rsidRDefault="000F45F8">
      <w:pPr>
        <w:pStyle w:val="TOC5"/>
        <w:rPr>
          <w:rFonts w:asciiTheme="minorHAnsi" w:eastAsiaTheme="minorEastAsia" w:hAnsiTheme="minorHAnsi" w:cstheme="minorBidi"/>
          <w:sz w:val="22"/>
          <w:szCs w:val="22"/>
          <w:lang w:eastAsia="en-AU"/>
        </w:rPr>
      </w:pPr>
      <w:r>
        <w:tab/>
      </w:r>
      <w:hyperlink w:anchor="_Toc526862298" w:history="1">
        <w:r w:rsidRPr="005A6ED6">
          <w:t>48</w:t>
        </w:r>
        <w:r>
          <w:rPr>
            <w:rFonts w:asciiTheme="minorHAnsi" w:eastAsiaTheme="minorEastAsia" w:hAnsiTheme="minorHAnsi" w:cstheme="minorBidi"/>
            <w:sz w:val="22"/>
            <w:szCs w:val="22"/>
            <w:lang w:eastAsia="en-AU"/>
          </w:rPr>
          <w:tab/>
        </w:r>
        <w:r w:rsidRPr="005A6ED6">
          <w:t>Powers in relation to serious gas accidents</w:t>
        </w:r>
        <w:r>
          <w:tab/>
        </w:r>
        <w:r>
          <w:fldChar w:fldCharType="begin"/>
        </w:r>
        <w:r>
          <w:instrText xml:space="preserve"> PAGEREF _Toc526862298 \h </w:instrText>
        </w:r>
        <w:r>
          <w:fldChar w:fldCharType="separate"/>
        </w:r>
        <w:r w:rsidR="00F4211F">
          <w:t>34</w:t>
        </w:r>
        <w:r>
          <w:fldChar w:fldCharType="end"/>
        </w:r>
      </w:hyperlink>
    </w:p>
    <w:p w:rsidR="000F45F8" w:rsidRDefault="000F45F8">
      <w:pPr>
        <w:pStyle w:val="TOC5"/>
        <w:rPr>
          <w:rFonts w:asciiTheme="minorHAnsi" w:eastAsiaTheme="minorEastAsia" w:hAnsiTheme="minorHAnsi" w:cstheme="minorBidi"/>
          <w:sz w:val="22"/>
          <w:szCs w:val="22"/>
          <w:lang w:eastAsia="en-AU"/>
        </w:rPr>
      </w:pPr>
      <w:r>
        <w:tab/>
      </w:r>
      <w:hyperlink w:anchor="_Toc526862299" w:history="1">
        <w:r w:rsidRPr="005A6ED6">
          <w:t>49</w:t>
        </w:r>
        <w:r>
          <w:rPr>
            <w:rFonts w:asciiTheme="minorHAnsi" w:eastAsiaTheme="minorEastAsia" w:hAnsiTheme="minorHAnsi" w:cstheme="minorBidi"/>
            <w:sz w:val="22"/>
            <w:szCs w:val="22"/>
            <w:lang w:eastAsia="en-AU"/>
          </w:rPr>
          <w:tab/>
        </w:r>
        <w:r w:rsidRPr="005A6ED6">
          <w:t>Power to inspect gasfitting work and gas appliance work</w:t>
        </w:r>
        <w:r>
          <w:tab/>
        </w:r>
        <w:r>
          <w:fldChar w:fldCharType="begin"/>
        </w:r>
        <w:r>
          <w:instrText xml:space="preserve"> PAGEREF _Toc526862299 \h </w:instrText>
        </w:r>
        <w:r>
          <w:fldChar w:fldCharType="separate"/>
        </w:r>
        <w:r w:rsidR="00F4211F">
          <w:t>34</w:t>
        </w:r>
        <w:r>
          <w:fldChar w:fldCharType="end"/>
        </w:r>
      </w:hyperlink>
    </w:p>
    <w:p w:rsidR="000F45F8" w:rsidRDefault="000F45F8">
      <w:pPr>
        <w:pStyle w:val="TOC5"/>
        <w:rPr>
          <w:rFonts w:asciiTheme="minorHAnsi" w:eastAsiaTheme="minorEastAsia" w:hAnsiTheme="minorHAnsi" w:cstheme="minorBidi"/>
          <w:sz w:val="22"/>
          <w:szCs w:val="22"/>
          <w:lang w:eastAsia="en-AU"/>
        </w:rPr>
      </w:pPr>
      <w:r>
        <w:tab/>
      </w:r>
      <w:hyperlink w:anchor="_Toc526862300" w:history="1">
        <w:r w:rsidRPr="005A6ED6">
          <w:t>50</w:t>
        </w:r>
        <w:r>
          <w:rPr>
            <w:rFonts w:asciiTheme="minorHAnsi" w:eastAsiaTheme="minorEastAsia" w:hAnsiTheme="minorHAnsi" w:cstheme="minorBidi"/>
            <w:sz w:val="22"/>
            <w:szCs w:val="22"/>
            <w:lang w:eastAsia="en-AU"/>
          </w:rPr>
          <w:tab/>
        </w:r>
        <w:r w:rsidRPr="005A6ED6">
          <w:t>Powers in relation to consumer piping systems</w:t>
        </w:r>
        <w:r>
          <w:tab/>
        </w:r>
        <w:r>
          <w:fldChar w:fldCharType="begin"/>
        </w:r>
        <w:r>
          <w:instrText xml:space="preserve"> PAGEREF _Toc526862300 \h </w:instrText>
        </w:r>
        <w:r>
          <w:fldChar w:fldCharType="separate"/>
        </w:r>
        <w:r w:rsidR="00F4211F">
          <w:t>35</w:t>
        </w:r>
        <w:r>
          <w:fldChar w:fldCharType="end"/>
        </w:r>
      </w:hyperlink>
    </w:p>
    <w:p w:rsidR="000F45F8" w:rsidRDefault="000F45F8">
      <w:pPr>
        <w:pStyle w:val="TOC5"/>
        <w:rPr>
          <w:rFonts w:asciiTheme="minorHAnsi" w:eastAsiaTheme="minorEastAsia" w:hAnsiTheme="minorHAnsi" w:cstheme="minorBidi"/>
          <w:sz w:val="22"/>
          <w:szCs w:val="22"/>
          <w:lang w:eastAsia="en-AU"/>
        </w:rPr>
      </w:pPr>
      <w:r>
        <w:tab/>
      </w:r>
      <w:hyperlink w:anchor="_Toc526862301" w:history="1">
        <w:r w:rsidRPr="005A6ED6">
          <w:t>51</w:t>
        </w:r>
        <w:r>
          <w:rPr>
            <w:rFonts w:asciiTheme="minorHAnsi" w:eastAsiaTheme="minorEastAsia" w:hAnsiTheme="minorHAnsi" w:cstheme="minorBidi"/>
            <w:sz w:val="22"/>
            <w:szCs w:val="22"/>
            <w:lang w:eastAsia="en-AU"/>
          </w:rPr>
          <w:tab/>
        </w:r>
        <w:r w:rsidRPr="005A6ED6">
          <w:t>Powers in relation to gas appliances</w:t>
        </w:r>
        <w:r>
          <w:tab/>
        </w:r>
        <w:r>
          <w:fldChar w:fldCharType="begin"/>
        </w:r>
        <w:r>
          <w:instrText xml:space="preserve"> PAGEREF _Toc526862301 \h </w:instrText>
        </w:r>
        <w:r>
          <w:fldChar w:fldCharType="separate"/>
        </w:r>
        <w:r w:rsidR="00F4211F">
          <w:t>37</w:t>
        </w:r>
        <w:r>
          <w:fldChar w:fldCharType="end"/>
        </w:r>
      </w:hyperlink>
    </w:p>
    <w:p w:rsidR="000F45F8" w:rsidRDefault="000F45F8">
      <w:pPr>
        <w:pStyle w:val="TOC5"/>
        <w:rPr>
          <w:rFonts w:asciiTheme="minorHAnsi" w:eastAsiaTheme="minorEastAsia" w:hAnsiTheme="minorHAnsi" w:cstheme="minorBidi"/>
          <w:sz w:val="22"/>
          <w:szCs w:val="22"/>
          <w:lang w:eastAsia="en-AU"/>
        </w:rPr>
      </w:pPr>
      <w:r>
        <w:tab/>
      </w:r>
      <w:hyperlink w:anchor="_Toc526862302" w:history="1">
        <w:r w:rsidRPr="005A6ED6">
          <w:t>52</w:t>
        </w:r>
        <w:r>
          <w:rPr>
            <w:rFonts w:asciiTheme="minorHAnsi" w:eastAsiaTheme="minorEastAsia" w:hAnsiTheme="minorHAnsi" w:cstheme="minorBidi"/>
            <w:sz w:val="22"/>
            <w:szCs w:val="22"/>
            <w:lang w:eastAsia="en-AU"/>
          </w:rPr>
          <w:tab/>
        </w:r>
        <w:r w:rsidRPr="005A6ED6">
          <w:t>Defective equipment—disconnection etc</w:t>
        </w:r>
        <w:r>
          <w:tab/>
        </w:r>
        <w:r>
          <w:fldChar w:fldCharType="begin"/>
        </w:r>
        <w:r>
          <w:instrText xml:space="preserve"> PAGEREF _Toc526862302 \h </w:instrText>
        </w:r>
        <w:r>
          <w:fldChar w:fldCharType="separate"/>
        </w:r>
        <w:r w:rsidR="00F4211F">
          <w:t>39</w:t>
        </w:r>
        <w:r>
          <w:fldChar w:fldCharType="end"/>
        </w:r>
      </w:hyperlink>
    </w:p>
    <w:p w:rsidR="000F45F8" w:rsidRDefault="000F45F8">
      <w:pPr>
        <w:pStyle w:val="TOC5"/>
        <w:rPr>
          <w:rFonts w:asciiTheme="minorHAnsi" w:eastAsiaTheme="minorEastAsia" w:hAnsiTheme="minorHAnsi" w:cstheme="minorBidi"/>
          <w:sz w:val="22"/>
          <w:szCs w:val="22"/>
          <w:lang w:eastAsia="en-AU"/>
        </w:rPr>
      </w:pPr>
      <w:r>
        <w:tab/>
      </w:r>
      <w:hyperlink w:anchor="_Toc526862303" w:history="1">
        <w:r w:rsidRPr="005A6ED6">
          <w:t>53</w:t>
        </w:r>
        <w:r>
          <w:rPr>
            <w:rFonts w:asciiTheme="minorHAnsi" w:eastAsiaTheme="minorEastAsia" w:hAnsiTheme="minorHAnsi" w:cstheme="minorBidi"/>
            <w:sz w:val="22"/>
            <w:szCs w:val="22"/>
            <w:lang w:eastAsia="en-AU"/>
          </w:rPr>
          <w:tab/>
        </w:r>
        <w:r w:rsidRPr="005A6ED6">
          <w:t>Power to require name and address</w:t>
        </w:r>
        <w:r>
          <w:tab/>
        </w:r>
        <w:r>
          <w:fldChar w:fldCharType="begin"/>
        </w:r>
        <w:r>
          <w:instrText xml:space="preserve"> PAGEREF _Toc526862303 \h </w:instrText>
        </w:r>
        <w:r>
          <w:fldChar w:fldCharType="separate"/>
        </w:r>
        <w:r w:rsidR="00F4211F">
          <w:t>39</w:t>
        </w:r>
        <w:r>
          <w:fldChar w:fldCharType="end"/>
        </w:r>
      </w:hyperlink>
    </w:p>
    <w:p w:rsidR="000F45F8" w:rsidRDefault="000F45F8">
      <w:pPr>
        <w:pStyle w:val="TOC5"/>
        <w:rPr>
          <w:rFonts w:asciiTheme="minorHAnsi" w:eastAsiaTheme="minorEastAsia" w:hAnsiTheme="minorHAnsi" w:cstheme="minorBidi"/>
          <w:sz w:val="22"/>
          <w:szCs w:val="22"/>
          <w:lang w:eastAsia="en-AU"/>
        </w:rPr>
      </w:pPr>
      <w:r>
        <w:tab/>
      </w:r>
      <w:hyperlink w:anchor="_Toc526862304" w:history="1">
        <w:r w:rsidRPr="005A6ED6">
          <w:t>54</w:t>
        </w:r>
        <w:r>
          <w:rPr>
            <w:rFonts w:asciiTheme="minorHAnsi" w:eastAsiaTheme="minorEastAsia" w:hAnsiTheme="minorHAnsi" w:cstheme="minorBidi"/>
            <w:sz w:val="22"/>
            <w:szCs w:val="22"/>
            <w:lang w:eastAsia="en-AU"/>
          </w:rPr>
          <w:tab/>
        </w:r>
        <w:r w:rsidRPr="005A6ED6">
          <w:t>Power to seize evidence</w:t>
        </w:r>
        <w:r>
          <w:tab/>
        </w:r>
        <w:r>
          <w:fldChar w:fldCharType="begin"/>
        </w:r>
        <w:r>
          <w:instrText xml:space="preserve"> PAGEREF _Toc526862304 \h </w:instrText>
        </w:r>
        <w:r>
          <w:fldChar w:fldCharType="separate"/>
        </w:r>
        <w:r w:rsidR="00F4211F">
          <w:t>40</w:t>
        </w:r>
        <w:r>
          <w:fldChar w:fldCharType="end"/>
        </w:r>
      </w:hyperlink>
    </w:p>
    <w:p w:rsidR="000F45F8" w:rsidRDefault="000F45F8">
      <w:pPr>
        <w:pStyle w:val="TOC5"/>
        <w:rPr>
          <w:rFonts w:asciiTheme="minorHAnsi" w:eastAsiaTheme="minorEastAsia" w:hAnsiTheme="minorHAnsi" w:cstheme="minorBidi"/>
          <w:sz w:val="22"/>
          <w:szCs w:val="22"/>
          <w:lang w:eastAsia="en-AU"/>
        </w:rPr>
      </w:pPr>
      <w:r>
        <w:tab/>
      </w:r>
      <w:hyperlink w:anchor="_Toc526862305" w:history="1">
        <w:r w:rsidRPr="005A6ED6">
          <w:t>55</w:t>
        </w:r>
        <w:r>
          <w:rPr>
            <w:rFonts w:asciiTheme="minorHAnsi" w:eastAsiaTheme="minorEastAsia" w:hAnsiTheme="minorHAnsi" w:cstheme="minorBidi"/>
            <w:sz w:val="22"/>
            <w:szCs w:val="22"/>
            <w:lang w:eastAsia="en-AU"/>
          </w:rPr>
          <w:tab/>
        </w:r>
        <w:r w:rsidRPr="005A6ED6">
          <w:t>Receipt for things seized</w:t>
        </w:r>
        <w:r>
          <w:tab/>
        </w:r>
        <w:r>
          <w:fldChar w:fldCharType="begin"/>
        </w:r>
        <w:r>
          <w:instrText xml:space="preserve"> PAGEREF _Toc526862305 \h </w:instrText>
        </w:r>
        <w:r>
          <w:fldChar w:fldCharType="separate"/>
        </w:r>
        <w:r w:rsidR="00F4211F">
          <w:t>41</w:t>
        </w:r>
        <w:r>
          <w:fldChar w:fldCharType="end"/>
        </w:r>
      </w:hyperlink>
    </w:p>
    <w:p w:rsidR="000F45F8" w:rsidRDefault="000F45F8">
      <w:pPr>
        <w:pStyle w:val="TOC5"/>
        <w:rPr>
          <w:rFonts w:asciiTheme="minorHAnsi" w:eastAsiaTheme="minorEastAsia" w:hAnsiTheme="minorHAnsi" w:cstheme="minorBidi"/>
          <w:sz w:val="22"/>
          <w:szCs w:val="22"/>
          <w:lang w:eastAsia="en-AU"/>
        </w:rPr>
      </w:pPr>
      <w:r>
        <w:tab/>
      </w:r>
      <w:hyperlink w:anchor="_Toc526862306" w:history="1">
        <w:r w:rsidRPr="005A6ED6">
          <w:t>56</w:t>
        </w:r>
        <w:r>
          <w:rPr>
            <w:rFonts w:asciiTheme="minorHAnsi" w:eastAsiaTheme="minorEastAsia" w:hAnsiTheme="minorHAnsi" w:cstheme="minorBidi"/>
            <w:sz w:val="22"/>
            <w:szCs w:val="22"/>
            <w:lang w:eastAsia="en-AU"/>
          </w:rPr>
          <w:tab/>
        </w:r>
        <w:r w:rsidRPr="005A6ED6">
          <w:t>Access to things seized</w:t>
        </w:r>
        <w:r>
          <w:tab/>
        </w:r>
        <w:r>
          <w:fldChar w:fldCharType="begin"/>
        </w:r>
        <w:r>
          <w:instrText xml:space="preserve"> PAGEREF _Toc526862306 \h </w:instrText>
        </w:r>
        <w:r>
          <w:fldChar w:fldCharType="separate"/>
        </w:r>
        <w:r w:rsidR="00F4211F">
          <w:t>41</w:t>
        </w:r>
        <w:r>
          <w:fldChar w:fldCharType="end"/>
        </w:r>
      </w:hyperlink>
    </w:p>
    <w:p w:rsidR="000F45F8" w:rsidRDefault="000F45F8">
      <w:pPr>
        <w:pStyle w:val="TOC5"/>
        <w:rPr>
          <w:rFonts w:asciiTheme="minorHAnsi" w:eastAsiaTheme="minorEastAsia" w:hAnsiTheme="minorHAnsi" w:cstheme="minorBidi"/>
          <w:sz w:val="22"/>
          <w:szCs w:val="22"/>
          <w:lang w:eastAsia="en-AU"/>
        </w:rPr>
      </w:pPr>
      <w:r>
        <w:lastRenderedPageBreak/>
        <w:tab/>
      </w:r>
      <w:hyperlink w:anchor="_Toc526862307" w:history="1">
        <w:r w:rsidRPr="005A6ED6">
          <w:t>57</w:t>
        </w:r>
        <w:r>
          <w:rPr>
            <w:rFonts w:asciiTheme="minorHAnsi" w:eastAsiaTheme="minorEastAsia" w:hAnsiTheme="minorHAnsi" w:cstheme="minorBidi"/>
            <w:sz w:val="22"/>
            <w:szCs w:val="22"/>
            <w:lang w:eastAsia="en-AU"/>
          </w:rPr>
          <w:tab/>
        </w:r>
        <w:r w:rsidRPr="005A6ED6">
          <w:t>Return of things seized</w:t>
        </w:r>
        <w:r>
          <w:tab/>
        </w:r>
        <w:r>
          <w:fldChar w:fldCharType="begin"/>
        </w:r>
        <w:r>
          <w:instrText xml:space="preserve"> PAGEREF _Toc526862307 \h </w:instrText>
        </w:r>
        <w:r>
          <w:fldChar w:fldCharType="separate"/>
        </w:r>
        <w:r w:rsidR="00F4211F">
          <w:t>41</w:t>
        </w:r>
        <w:r>
          <w:fldChar w:fldCharType="end"/>
        </w:r>
      </w:hyperlink>
    </w:p>
    <w:p w:rsidR="000F45F8" w:rsidRDefault="005A4461">
      <w:pPr>
        <w:pStyle w:val="TOC3"/>
        <w:rPr>
          <w:rFonts w:asciiTheme="minorHAnsi" w:eastAsiaTheme="minorEastAsia" w:hAnsiTheme="minorHAnsi" w:cstheme="minorBidi"/>
          <w:b w:val="0"/>
          <w:sz w:val="22"/>
          <w:szCs w:val="22"/>
          <w:lang w:eastAsia="en-AU"/>
        </w:rPr>
      </w:pPr>
      <w:hyperlink w:anchor="_Toc526862308" w:history="1">
        <w:r w:rsidR="000F45F8" w:rsidRPr="005A6ED6">
          <w:t>Division 6.3</w:t>
        </w:r>
        <w:r w:rsidR="000F45F8">
          <w:rPr>
            <w:rFonts w:asciiTheme="minorHAnsi" w:eastAsiaTheme="minorEastAsia" w:hAnsiTheme="minorHAnsi" w:cstheme="minorBidi"/>
            <w:b w:val="0"/>
            <w:sz w:val="22"/>
            <w:szCs w:val="22"/>
            <w:lang w:eastAsia="en-AU"/>
          </w:rPr>
          <w:tab/>
        </w:r>
        <w:r w:rsidR="000F45F8" w:rsidRPr="005A6ED6">
          <w:t>Miscellaneous</w:t>
        </w:r>
        <w:r w:rsidR="000F45F8" w:rsidRPr="000F45F8">
          <w:rPr>
            <w:vanish/>
          </w:rPr>
          <w:tab/>
        </w:r>
        <w:r w:rsidR="000F45F8" w:rsidRPr="000F45F8">
          <w:rPr>
            <w:vanish/>
          </w:rPr>
          <w:fldChar w:fldCharType="begin"/>
        </w:r>
        <w:r w:rsidR="000F45F8" w:rsidRPr="000F45F8">
          <w:rPr>
            <w:vanish/>
          </w:rPr>
          <w:instrText xml:space="preserve"> PAGEREF _Toc526862308 \h </w:instrText>
        </w:r>
        <w:r w:rsidR="000F45F8" w:rsidRPr="000F45F8">
          <w:rPr>
            <w:vanish/>
          </w:rPr>
        </w:r>
        <w:r w:rsidR="000F45F8" w:rsidRPr="000F45F8">
          <w:rPr>
            <w:vanish/>
          </w:rPr>
          <w:fldChar w:fldCharType="separate"/>
        </w:r>
        <w:r w:rsidR="00F4211F">
          <w:rPr>
            <w:vanish/>
          </w:rPr>
          <w:t>42</w:t>
        </w:r>
        <w:r w:rsidR="000F45F8" w:rsidRPr="000F45F8">
          <w:rPr>
            <w:vanish/>
          </w:rPr>
          <w:fldChar w:fldCharType="end"/>
        </w:r>
      </w:hyperlink>
    </w:p>
    <w:p w:rsidR="000F45F8" w:rsidRDefault="000F45F8">
      <w:pPr>
        <w:pStyle w:val="TOC5"/>
        <w:rPr>
          <w:rFonts w:asciiTheme="minorHAnsi" w:eastAsiaTheme="minorEastAsia" w:hAnsiTheme="minorHAnsi" w:cstheme="minorBidi"/>
          <w:sz w:val="22"/>
          <w:szCs w:val="22"/>
          <w:lang w:eastAsia="en-AU"/>
        </w:rPr>
      </w:pPr>
      <w:r>
        <w:tab/>
      </w:r>
      <w:hyperlink w:anchor="_Toc526862309" w:history="1">
        <w:r w:rsidRPr="005A6ED6">
          <w:t>58</w:t>
        </w:r>
        <w:r>
          <w:rPr>
            <w:rFonts w:asciiTheme="minorHAnsi" w:eastAsiaTheme="minorEastAsia" w:hAnsiTheme="minorHAnsi" w:cstheme="minorBidi"/>
            <w:sz w:val="22"/>
            <w:szCs w:val="22"/>
            <w:lang w:eastAsia="en-AU"/>
          </w:rPr>
          <w:tab/>
        </w:r>
        <w:r w:rsidRPr="005A6ED6">
          <w:t>Self-incrimination etc</w:t>
        </w:r>
        <w:r>
          <w:tab/>
        </w:r>
        <w:r>
          <w:fldChar w:fldCharType="begin"/>
        </w:r>
        <w:r>
          <w:instrText xml:space="preserve"> PAGEREF _Toc526862309 \h </w:instrText>
        </w:r>
        <w:r>
          <w:fldChar w:fldCharType="separate"/>
        </w:r>
        <w:r w:rsidR="00F4211F">
          <w:t>42</w:t>
        </w:r>
        <w:r>
          <w:fldChar w:fldCharType="end"/>
        </w:r>
      </w:hyperlink>
    </w:p>
    <w:p w:rsidR="000F45F8" w:rsidRDefault="000F45F8">
      <w:pPr>
        <w:pStyle w:val="TOC5"/>
        <w:rPr>
          <w:rFonts w:asciiTheme="minorHAnsi" w:eastAsiaTheme="minorEastAsia" w:hAnsiTheme="minorHAnsi" w:cstheme="minorBidi"/>
          <w:sz w:val="22"/>
          <w:szCs w:val="22"/>
          <w:lang w:eastAsia="en-AU"/>
        </w:rPr>
      </w:pPr>
      <w:r>
        <w:tab/>
      </w:r>
      <w:hyperlink w:anchor="_Toc526862310" w:history="1">
        <w:r w:rsidRPr="005A6ED6">
          <w:t>63</w:t>
        </w:r>
        <w:r>
          <w:rPr>
            <w:rFonts w:asciiTheme="minorHAnsi" w:eastAsiaTheme="minorEastAsia" w:hAnsiTheme="minorHAnsi" w:cstheme="minorBidi"/>
            <w:sz w:val="22"/>
            <w:szCs w:val="22"/>
            <w:lang w:eastAsia="en-AU"/>
          </w:rPr>
          <w:tab/>
        </w:r>
        <w:r w:rsidRPr="005A6ED6">
          <w:t>Damage etc to be minimised</w:t>
        </w:r>
        <w:r>
          <w:tab/>
        </w:r>
        <w:r>
          <w:fldChar w:fldCharType="begin"/>
        </w:r>
        <w:r>
          <w:instrText xml:space="preserve"> PAGEREF _Toc526862310 \h </w:instrText>
        </w:r>
        <w:r>
          <w:fldChar w:fldCharType="separate"/>
        </w:r>
        <w:r w:rsidR="00F4211F">
          <w:t>43</w:t>
        </w:r>
        <w:r>
          <w:fldChar w:fldCharType="end"/>
        </w:r>
      </w:hyperlink>
    </w:p>
    <w:p w:rsidR="000F45F8" w:rsidRDefault="000F45F8">
      <w:pPr>
        <w:pStyle w:val="TOC5"/>
        <w:rPr>
          <w:rFonts w:asciiTheme="minorHAnsi" w:eastAsiaTheme="minorEastAsia" w:hAnsiTheme="minorHAnsi" w:cstheme="minorBidi"/>
          <w:sz w:val="22"/>
          <w:szCs w:val="22"/>
          <w:lang w:eastAsia="en-AU"/>
        </w:rPr>
      </w:pPr>
      <w:r>
        <w:tab/>
      </w:r>
      <w:hyperlink w:anchor="_Toc526862311" w:history="1">
        <w:r w:rsidRPr="005A6ED6">
          <w:t>64</w:t>
        </w:r>
        <w:r>
          <w:rPr>
            <w:rFonts w:asciiTheme="minorHAnsi" w:eastAsiaTheme="minorEastAsia" w:hAnsiTheme="minorHAnsi" w:cstheme="minorBidi"/>
            <w:sz w:val="22"/>
            <w:szCs w:val="22"/>
            <w:lang w:eastAsia="en-AU"/>
          </w:rPr>
          <w:tab/>
        </w:r>
        <w:r w:rsidRPr="005A6ED6">
          <w:t>Compensation</w:t>
        </w:r>
        <w:r>
          <w:tab/>
        </w:r>
        <w:r>
          <w:fldChar w:fldCharType="begin"/>
        </w:r>
        <w:r>
          <w:instrText xml:space="preserve"> PAGEREF _Toc526862311 \h </w:instrText>
        </w:r>
        <w:r>
          <w:fldChar w:fldCharType="separate"/>
        </w:r>
        <w:r w:rsidR="00F4211F">
          <w:t>43</w:t>
        </w:r>
        <w:r>
          <w:fldChar w:fldCharType="end"/>
        </w:r>
      </w:hyperlink>
    </w:p>
    <w:p w:rsidR="000F45F8" w:rsidRDefault="005A4461">
      <w:pPr>
        <w:pStyle w:val="TOC2"/>
        <w:rPr>
          <w:rFonts w:asciiTheme="minorHAnsi" w:eastAsiaTheme="minorEastAsia" w:hAnsiTheme="minorHAnsi" w:cstheme="minorBidi"/>
          <w:b w:val="0"/>
          <w:sz w:val="22"/>
          <w:szCs w:val="22"/>
          <w:lang w:eastAsia="en-AU"/>
        </w:rPr>
      </w:pPr>
      <w:hyperlink w:anchor="_Toc526862312" w:history="1">
        <w:r w:rsidR="000F45F8" w:rsidRPr="005A6ED6">
          <w:t>Part 6A</w:t>
        </w:r>
        <w:r w:rsidR="000F45F8">
          <w:rPr>
            <w:rFonts w:asciiTheme="minorHAnsi" w:eastAsiaTheme="minorEastAsia" w:hAnsiTheme="minorHAnsi" w:cstheme="minorBidi"/>
            <w:b w:val="0"/>
            <w:sz w:val="22"/>
            <w:szCs w:val="22"/>
            <w:lang w:eastAsia="en-AU"/>
          </w:rPr>
          <w:tab/>
        </w:r>
        <w:r w:rsidR="000F45F8" w:rsidRPr="005A6ED6">
          <w:t>Notification and review of decisions</w:t>
        </w:r>
        <w:r w:rsidR="000F45F8" w:rsidRPr="000F45F8">
          <w:rPr>
            <w:vanish/>
          </w:rPr>
          <w:tab/>
        </w:r>
        <w:r w:rsidR="000F45F8" w:rsidRPr="000F45F8">
          <w:rPr>
            <w:vanish/>
          </w:rPr>
          <w:fldChar w:fldCharType="begin"/>
        </w:r>
        <w:r w:rsidR="000F45F8" w:rsidRPr="000F45F8">
          <w:rPr>
            <w:vanish/>
          </w:rPr>
          <w:instrText xml:space="preserve"> PAGEREF _Toc526862312 \h </w:instrText>
        </w:r>
        <w:r w:rsidR="000F45F8" w:rsidRPr="000F45F8">
          <w:rPr>
            <w:vanish/>
          </w:rPr>
        </w:r>
        <w:r w:rsidR="000F45F8" w:rsidRPr="000F45F8">
          <w:rPr>
            <w:vanish/>
          </w:rPr>
          <w:fldChar w:fldCharType="separate"/>
        </w:r>
        <w:r w:rsidR="00F4211F">
          <w:rPr>
            <w:vanish/>
          </w:rPr>
          <w:t>44</w:t>
        </w:r>
        <w:r w:rsidR="000F45F8" w:rsidRPr="000F45F8">
          <w:rPr>
            <w:vanish/>
          </w:rPr>
          <w:fldChar w:fldCharType="end"/>
        </w:r>
      </w:hyperlink>
    </w:p>
    <w:p w:rsidR="000F45F8" w:rsidRDefault="000F45F8">
      <w:pPr>
        <w:pStyle w:val="TOC5"/>
        <w:rPr>
          <w:rFonts w:asciiTheme="minorHAnsi" w:eastAsiaTheme="minorEastAsia" w:hAnsiTheme="minorHAnsi" w:cstheme="minorBidi"/>
          <w:sz w:val="22"/>
          <w:szCs w:val="22"/>
          <w:lang w:eastAsia="en-AU"/>
        </w:rPr>
      </w:pPr>
      <w:r>
        <w:tab/>
      </w:r>
      <w:hyperlink w:anchor="_Toc526862313" w:history="1">
        <w:r w:rsidRPr="005A6ED6">
          <w:t>64A</w:t>
        </w:r>
        <w:r>
          <w:rPr>
            <w:rFonts w:asciiTheme="minorHAnsi" w:eastAsiaTheme="minorEastAsia" w:hAnsiTheme="minorHAnsi" w:cstheme="minorBidi"/>
            <w:sz w:val="22"/>
            <w:szCs w:val="22"/>
            <w:lang w:eastAsia="en-AU"/>
          </w:rPr>
          <w:tab/>
        </w:r>
        <w:r w:rsidRPr="005A6ED6">
          <w:t xml:space="preserve">Meaning of </w:t>
        </w:r>
        <w:r w:rsidRPr="005A6ED6">
          <w:rPr>
            <w:i/>
          </w:rPr>
          <w:t>reviewable decision—</w:t>
        </w:r>
        <w:r w:rsidRPr="005A6ED6">
          <w:rPr>
            <w:rFonts w:cs="Arial"/>
          </w:rPr>
          <w:t>pt 6A</w:t>
        </w:r>
        <w:r>
          <w:tab/>
        </w:r>
        <w:r>
          <w:fldChar w:fldCharType="begin"/>
        </w:r>
        <w:r>
          <w:instrText xml:space="preserve"> PAGEREF _Toc526862313 \h </w:instrText>
        </w:r>
        <w:r>
          <w:fldChar w:fldCharType="separate"/>
        </w:r>
        <w:r w:rsidR="00F4211F">
          <w:t>44</w:t>
        </w:r>
        <w:r>
          <w:fldChar w:fldCharType="end"/>
        </w:r>
      </w:hyperlink>
    </w:p>
    <w:p w:rsidR="000F45F8" w:rsidRDefault="000F45F8">
      <w:pPr>
        <w:pStyle w:val="TOC5"/>
        <w:rPr>
          <w:rFonts w:asciiTheme="minorHAnsi" w:eastAsiaTheme="minorEastAsia" w:hAnsiTheme="minorHAnsi" w:cstheme="minorBidi"/>
          <w:sz w:val="22"/>
          <w:szCs w:val="22"/>
          <w:lang w:eastAsia="en-AU"/>
        </w:rPr>
      </w:pPr>
      <w:r>
        <w:tab/>
      </w:r>
      <w:hyperlink w:anchor="_Toc526862314" w:history="1">
        <w:r w:rsidRPr="005A6ED6">
          <w:t>64B</w:t>
        </w:r>
        <w:r>
          <w:rPr>
            <w:rFonts w:asciiTheme="minorHAnsi" w:eastAsiaTheme="minorEastAsia" w:hAnsiTheme="minorHAnsi" w:cstheme="minorBidi"/>
            <w:sz w:val="22"/>
            <w:szCs w:val="22"/>
            <w:lang w:eastAsia="en-AU"/>
          </w:rPr>
          <w:tab/>
        </w:r>
        <w:r w:rsidRPr="005A6ED6">
          <w:t>Reviewable decision notices</w:t>
        </w:r>
        <w:r>
          <w:tab/>
        </w:r>
        <w:r>
          <w:fldChar w:fldCharType="begin"/>
        </w:r>
        <w:r>
          <w:instrText xml:space="preserve"> PAGEREF _Toc526862314 \h </w:instrText>
        </w:r>
        <w:r>
          <w:fldChar w:fldCharType="separate"/>
        </w:r>
        <w:r w:rsidR="00F4211F">
          <w:t>44</w:t>
        </w:r>
        <w:r>
          <w:fldChar w:fldCharType="end"/>
        </w:r>
      </w:hyperlink>
    </w:p>
    <w:p w:rsidR="000F45F8" w:rsidRDefault="000F45F8">
      <w:pPr>
        <w:pStyle w:val="TOC5"/>
        <w:rPr>
          <w:rFonts w:asciiTheme="minorHAnsi" w:eastAsiaTheme="minorEastAsia" w:hAnsiTheme="minorHAnsi" w:cstheme="minorBidi"/>
          <w:sz w:val="22"/>
          <w:szCs w:val="22"/>
          <w:lang w:eastAsia="en-AU"/>
        </w:rPr>
      </w:pPr>
      <w:r>
        <w:tab/>
      </w:r>
      <w:hyperlink w:anchor="_Toc526862315" w:history="1">
        <w:r w:rsidRPr="005A6ED6">
          <w:t>64C</w:t>
        </w:r>
        <w:r>
          <w:rPr>
            <w:rFonts w:asciiTheme="minorHAnsi" w:eastAsiaTheme="minorEastAsia" w:hAnsiTheme="minorHAnsi" w:cstheme="minorBidi"/>
            <w:sz w:val="22"/>
            <w:szCs w:val="22"/>
            <w:lang w:eastAsia="en-AU"/>
          </w:rPr>
          <w:tab/>
        </w:r>
        <w:r w:rsidRPr="005A6ED6">
          <w:t>Applications for review</w:t>
        </w:r>
        <w:r>
          <w:tab/>
        </w:r>
        <w:r>
          <w:fldChar w:fldCharType="begin"/>
        </w:r>
        <w:r>
          <w:instrText xml:space="preserve"> PAGEREF _Toc526862315 \h </w:instrText>
        </w:r>
        <w:r>
          <w:fldChar w:fldCharType="separate"/>
        </w:r>
        <w:r w:rsidR="00F4211F">
          <w:t>44</w:t>
        </w:r>
        <w:r>
          <w:fldChar w:fldCharType="end"/>
        </w:r>
      </w:hyperlink>
    </w:p>
    <w:p w:rsidR="000F45F8" w:rsidRDefault="005A4461">
      <w:pPr>
        <w:pStyle w:val="TOC2"/>
        <w:rPr>
          <w:rFonts w:asciiTheme="minorHAnsi" w:eastAsiaTheme="minorEastAsia" w:hAnsiTheme="minorHAnsi" w:cstheme="minorBidi"/>
          <w:b w:val="0"/>
          <w:sz w:val="22"/>
          <w:szCs w:val="22"/>
          <w:lang w:eastAsia="en-AU"/>
        </w:rPr>
      </w:pPr>
      <w:hyperlink w:anchor="_Toc526862316" w:history="1">
        <w:r w:rsidR="000F45F8" w:rsidRPr="005A6ED6">
          <w:t>Part 7</w:t>
        </w:r>
        <w:r w:rsidR="000F45F8">
          <w:rPr>
            <w:rFonts w:asciiTheme="minorHAnsi" w:eastAsiaTheme="minorEastAsia" w:hAnsiTheme="minorHAnsi" w:cstheme="minorBidi"/>
            <w:b w:val="0"/>
            <w:sz w:val="22"/>
            <w:szCs w:val="22"/>
            <w:lang w:eastAsia="en-AU"/>
          </w:rPr>
          <w:tab/>
        </w:r>
        <w:r w:rsidR="000F45F8" w:rsidRPr="005A6ED6">
          <w:t>Miscellaneous</w:t>
        </w:r>
        <w:r w:rsidR="000F45F8" w:rsidRPr="000F45F8">
          <w:rPr>
            <w:vanish/>
          </w:rPr>
          <w:tab/>
        </w:r>
        <w:r w:rsidR="000F45F8" w:rsidRPr="000F45F8">
          <w:rPr>
            <w:vanish/>
          </w:rPr>
          <w:fldChar w:fldCharType="begin"/>
        </w:r>
        <w:r w:rsidR="000F45F8" w:rsidRPr="000F45F8">
          <w:rPr>
            <w:vanish/>
          </w:rPr>
          <w:instrText xml:space="preserve"> PAGEREF _Toc526862316 \h </w:instrText>
        </w:r>
        <w:r w:rsidR="000F45F8" w:rsidRPr="000F45F8">
          <w:rPr>
            <w:vanish/>
          </w:rPr>
        </w:r>
        <w:r w:rsidR="000F45F8" w:rsidRPr="000F45F8">
          <w:rPr>
            <w:vanish/>
          </w:rPr>
          <w:fldChar w:fldCharType="separate"/>
        </w:r>
        <w:r w:rsidR="00F4211F">
          <w:rPr>
            <w:vanish/>
          </w:rPr>
          <w:t>45</w:t>
        </w:r>
        <w:r w:rsidR="000F45F8" w:rsidRPr="000F45F8">
          <w:rPr>
            <w:vanish/>
          </w:rPr>
          <w:fldChar w:fldCharType="end"/>
        </w:r>
      </w:hyperlink>
    </w:p>
    <w:p w:rsidR="000F45F8" w:rsidRDefault="000F45F8">
      <w:pPr>
        <w:pStyle w:val="TOC5"/>
        <w:rPr>
          <w:rFonts w:asciiTheme="minorHAnsi" w:eastAsiaTheme="minorEastAsia" w:hAnsiTheme="minorHAnsi" w:cstheme="minorBidi"/>
          <w:sz w:val="22"/>
          <w:szCs w:val="22"/>
          <w:lang w:eastAsia="en-AU"/>
        </w:rPr>
      </w:pPr>
      <w:r>
        <w:tab/>
      </w:r>
      <w:hyperlink w:anchor="_Toc526862317" w:history="1">
        <w:r w:rsidRPr="005A6ED6">
          <w:t>65</w:t>
        </w:r>
        <w:r>
          <w:rPr>
            <w:rFonts w:asciiTheme="minorHAnsi" w:eastAsiaTheme="minorEastAsia" w:hAnsiTheme="minorHAnsi" w:cstheme="minorBidi"/>
            <w:sz w:val="22"/>
            <w:szCs w:val="22"/>
            <w:lang w:eastAsia="en-AU"/>
          </w:rPr>
          <w:tab/>
        </w:r>
        <w:r w:rsidRPr="005A6ED6">
          <w:t>Codes of practice</w:t>
        </w:r>
        <w:r>
          <w:tab/>
        </w:r>
        <w:r>
          <w:fldChar w:fldCharType="begin"/>
        </w:r>
        <w:r>
          <w:instrText xml:space="preserve"> PAGEREF _Toc526862317 \h </w:instrText>
        </w:r>
        <w:r>
          <w:fldChar w:fldCharType="separate"/>
        </w:r>
        <w:r w:rsidR="00F4211F">
          <w:t>45</w:t>
        </w:r>
        <w:r>
          <w:fldChar w:fldCharType="end"/>
        </w:r>
      </w:hyperlink>
    </w:p>
    <w:p w:rsidR="000F45F8" w:rsidRDefault="000F45F8">
      <w:pPr>
        <w:pStyle w:val="TOC5"/>
        <w:rPr>
          <w:rFonts w:asciiTheme="minorHAnsi" w:eastAsiaTheme="minorEastAsia" w:hAnsiTheme="minorHAnsi" w:cstheme="minorBidi"/>
          <w:sz w:val="22"/>
          <w:szCs w:val="22"/>
          <w:lang w:eastAsia="en-AU"/>
        </w:rPr>
      </w:pPr>
      <w:r>
        <w:tab/>
      </w:r>
      <w:hyperlink w:anchor="_Toc526862318" w:history="1">
        <w:r w:rsidRPr="005A6ED6">
          <w:t>67</w:t>
        </w:r>
        <w:r>
          <w:rPr>
            <w:rFonts w:asciiTheme="minorHAnsi" w:eastAsiaTheme="minorEastAsia" w:hAnsiTheme="minorHAnsi" w:cstheme="minorBidi"/>
            <w:sz w:val="22"/>
            <w:szCs w:val="22"/>
            <w:lang w:eastAsia="en-AU"/>
          </w:rPr>
          <w:tab/>
        </w:r>
        <w:r w:rsidRPr="005A6ED6">
          <w:t>Determination of fees, charges and other amounts</w:t>
        </w:r>
        <w:r>
          <w:tab/>
        </w:r>
        <w:r>
          <w:fldChar w:fldCharType="begin"/>
        </w:r>
        <w:r>
          <w:instrText xml:space="preserve"> PAGEREF _Toc526862318 \h </w:instrText>
        </w:r>
        <w:r>
          <w:fldChar w:fldCharType="separate"/>
        </w:r>
        <w:r w:rsidR="00F4211F">
          <w:t>46</w:t>
        </w:r>
        <w:r>
          <w:fldChar w:fldCharType="end"/>
        </w:r>
      </w:hyperlink>
    </w:p>
    <w:p w:rsidR="000F45F8" w:rsidRDefault="000F45F8">
      <w:pPr>
        <w:pStyle w:val="TOC5"/>
        <w:rPr>
          <w:rFonts w:asciiTheme="minorHAnsi" w:eastAsiaTheme="minorEastAsia" w:hAnsiTheme="minorHAnsi" w:cstheme="minorBidi"/>
          <w:sz w:val="22"/>
          <w:szCs w:val="22"/>
          <w:lang w:eastAsia="en-AU"/>
        </w:rPr>
      </w:pPr>
      <w:r>
        <w:tab/>
      </w:r>
      <w:hyperlink w:anchor="_Toc526862319" w:history="1">
        <w:r w:rsidRPr="005A6ED6">
          <w:t>68</w:t>
        </w:r>
        <w:r>
          <w:rPr>
            <w:rFonts w:asciiTheme="minorHAnsi" w:eastAsiaTheme="minorEastAsia" w:hAnsiTheme="minorHAnsi" w:cstheme="minorBidi"/>
            <w:sz w:val="22"/>
            <w:szCs w:val="22"/>
            <w:lang w:eastAsia="en-AU"/>
          </w:rPr>
          <w:tab/>
        </w:r>
        <w:r w:rsidRPr="005A6ED6">
          <w:t>Approved forms</w:t>
        </w:r>
        <w:r>
          <w:tab/>
        </w:r>
        <w:r>
          <w:fldChar w:fldCharType="begin"/>
        </w:r>
        <w:r>
          <w:instrText xml:space="preserve"> PAGEREF _Toc526862319 \h </w:instrText>
        </w:r>
        <w:r>
          <w:fldChar w:fldCharType="separate"/>
        </w:r>
        <w:r w:rsidR="00F4211F">
          <w:t>46</w:t>
        </w:r>
        <w:r>
          <w:fldChar w:fldCharType="end"/>
        </w:r>
      </w:hyperlink>
    </w:p>
    <w:p w:rsidR="000F45F8" w:rsidRDefault="000F45F8">
      <w:pPr>
        <w:pStyle w:val="TOC5"/>
        <w:rPr>
          <w:rFonts w:asciiTheme="minorHAnsi" w:eastAsiaTheme="minorEastAsia" w:hAnsiTheme="minorHAnsi" w:cstheme="minorBidi"/>
          <w:sz w:val="22"/>
          <w:szCs w:val="22"/>
          <w:lang w:eastAsia="en-AU"/>
        </w:rPr>
      </w:pPr>
      <w:r>
        <w:tab/>
      </w:r>
      <w:hyperlink w:anchor="_Toc526862320" w:history="1">
        <w:r w:rsidRPr="005A6ED6">
          <w:t>69</w:t>
        </w:r>
        <w:r>
          <w:rPr>
            <w:rFonts w:asciiTheme="minorHAnsi" w:eastAsiaTheme="minorEastAsia" w:hAnsiTheme="minorHAnsi" w:cstheme="minorBidi"/>
            <w:sz w:val="22"/>
            <w:szCs w:val="22"/>
            <w:lang w:eastAsia="en-AU"/>
          </w:rPr>
          <w:tab/>
        </w:r>
        <w:r w:rsidRPr="005A6ED6">
          <w:t>Regulation-making power</w:t>
        </w:r>
        <w:r>
          <w:tab/>
        </w:r>
        <w:r>
          <w:fldChar w:fldCharType="begin"/>
        </w:r>
        <w:r>
          <w:instrText xml:space="preserve"> PAGEREF _Toc526862320 \h </w:instrText>
        </w:r>
        <w:r>
          <w:fldChar w:fldCharType="separate"/>
        </w:r>
        <w:r w:rsidR="00F4211F">
          <w:t>47</w:t>
        </w:r>
        <w:r>
          <w:fldChar w:fldCharType="end"/>
        </w:r>
      </w:hyperlink>
    </w:p>
    <w:p w:rsidR="000F45F8" w:rsidRDefault="005A4461">
      <w:pPr>
        <w:pStyle w:val="TOC6"/>
        <w:rPr>
          <w:rFonts w:asciiTheme="minorHAnsi" w:eastAsiaTheme="minorEastAsia" w:hAnsiTheme="minorHAnsi" w:cstheme="minorBidi"/>
          <w:b w:val="0"/>
          <w:sz w:val="22"/>
          <w:szCs w:val="22"/>
          <w:lang w:eastAsia="en-AU"/>
        </w:rPr>
      </w:pPr>
      <w:hyperlink w:anchor="_Toc526862321" w:history="1">
        <w:r w:rsidR="000F45F8" w:rsidRPr="005A6ED6">
          <w:t>Dictionary</w:t>
        </w:r>
        <w:r w:rsidR="000F45F8">
          <w:tab/>
        </w:r>
        <w:r w:rsidR="000F45F8">
          <w:tab/>
        </w:r>
        <w:r w:rsidR="000F45F8" w:rsidRPr="000F45F8">
          <w:rPr>
            <w:b w:val="0"/>
            <w:sz w:val="20"/>
          </w:rPr>
          <w:fldChar w:fldCharType="begin"/>
        </w:r>
        <w:r w:rsidR="000F45F8" w:rsidRPr="000F45F8">
          <w:rPr>
            <w:b w:val="0"/>
            <w:sz w:val="20"/>
          </w:rPr>
          <w:instrText xml:space="preserve"> PAGEREF _Toc526862321 \h </w:instrText>
        </w:r>
        <w:r w:rsidR="000F45F8" w:rsidRPr="000F45F8">
          <w:rPr>
            <w:b w:val="0"/>
            <w:sz w:val="20"/>
          </w:rPr>
        </w:r>
        <w:r w:rsidR="000F45F8" w:rsidRPr="000F45F8">
          <w:rPr>
            <w:b w:val="0"/>
            <w:sz w:val="20"/>
          </w:rPr>
          <w:fldChar w:fldCharType="separate"/>
        </w:r>
        <w:r w:rsidR="00F4211F">
          <w:rPr>
            <w:b w:val="0"/>
            <w:sz w:val="20"/>
          </w:rPr>
          <w:t>49</w:t>
        </w:r>
        <w:r w:rsidR="000F45F8" w:rsidRPr="000F45F8">
          <w:rPr>
            <w:b w:val="0"/>
            <w:sz w:val="20"/>
          </w:rPr>
          <w:fldChar w:fldCharType="end"/>
        </w:r>
      </w:hyperlink>
    </w:p>
    <w:p w:rsidR="000F45F8" w:rsidRDefault="005A4461" w:rsidP="000F45F8">
      <w:pPr>
        <w:pStyle w:val="TOC7"/>
        <w:spacing w:before="480"/>
        <w:rPr>
          <w:rFonts w:asciiTheme="minorHAnsi" w:eastAsiaTheme="minorEastAsia" w:hAnsiTheme="minorHAnsi" w:cstheme="minorBidi"/>
          <w:b w:val="0"/>
          <w:sz w:val="22"/>
          <w:szCs w:val="22"/>
          <w:lang w:eastAsia="en-AU"/>
        </w:rPr>
      </w:pPr>
      <w:hyperlink w:anchor="_Toc526862322" w:history="1">
        <w:r w:rsidR="000F45F8">
          <w:t>Endnotes</w:t>
        </w:r>
        <w:r w:rsidR="000F45F8" w:rsidRPr="000F45F8">
          <w:rPr>
            <w:vanish/>
          </w:rPr>
          <w:tab/>
        </w:r>
        <w:r w:rsidR="000F45F8" w:rsidRPr="000F45F8">
          <w:rPr>
            <w:b w:val="0"/>
            <w:vanish/>
          </w:rPr>
          <w:fldChar w:fldCharType="begin"/>
        </w:r>
        <w:r w:rsidR="000F45F8" w:rsidRPr="000F45F8">
          <w:rPr>
            <w:b w:val="0"/>
            <w:vanish/>
          </w:rPr>
          <w:instrText xml:space="preserve"> PAGEREF _Toc526862322 \h </w:instrText>
        </w:r>
        <w:r w:rsidR="000F45F8" w:rsidRPr="000F45F8">
          <w:rPr>
            <w:b w:val="0"/>
            <w:vanish/>
          </w:rPr>
        </w:r>
        <w:r w:rsidR="000F45F8" w:rsidRPr="000F45F8">
          <w:rPr>
            <w:b w:val="0"/>
            <w:vanish/>
          </w:rPr>
          <w:fldChar w:fldCharType="separate"/>
        </w:r>
        <w:r w:rsidR="00F4211F">
          <w:rPr>
            <w:b w:val="0"/>
            <w:vanish/>
          </w:rPr>
          <w:t>53</w:t>
        </w:r>
        <w:r w:rsidR="000F45F8" w:rsidRPr="000F45F8">
          <w:rPr>
            <w:b w:val="0"/>
            <w:vanish/>
          </w:rPr>
          <w:fldChar w:fldCharType="end"/>
        </w:r>
      </w:hyperlink>
    </w:p>
    <w:p w:rsidR="000F45F8" w:rsidRDefault="000F45F8">
      <w:pPr>
        <w:pStyle w:val="TOC5"/>
        <w:rPr>
          <w:rFonts w:asciiTheme="minorHAnsi" w:eastAsiaTheme="minorEastAsia" w:hAnsiTheme="minorHAnsi" w:cstheme="minorBidi"/>
          <w:sz w:val="22"/>
          <w:szCs w:val="22"/>
          <w:lang w:eastAsia="en-AU"/>
        </w:rPr>
      </w:pPr>
      <w:r>
        <w:tab/>
      </w:r>
      <w:hyperlink w:anchor="_Toc526862323" w:history="1">
        <w:r w:rsidRPr="005A6ED6">
          <w:t>1</w:t>
        </w:r>
        <w:r>
          <w:rPr>
            <w:rFonts w:asciiTheme="minorHAnsi" w:eastAsiaTheme="minorEastAsia" w:hAnsiTheme="minorHAnsi" w:cstheme="minorBidi"/>
            <w:sz w:val="22"/>
            <w:szCs w:val="22"/>
            <w:lang w:eastAsia="en-AU"/>
          </w:rPr>
          <w:tab/>
        </w:r>
        <w:r w:rsidRPr="005A6ED6">
          <w:t>About the endnotes</w:t>
        </w:r>
        <w:r>
          <w:tab/>
        </w:r>
        <w:r>
          <w:fldChar w:fldCharType="begin"/>
        </w:r>
        <w:r>
          <w:instrText xml:space="preserve"> PAGEREF _Toc526862323 \h </w:instrText>
        </w:r>
        <w:r>
          <w:fldChar w:fldCharType="separate"/>
        </w:r>
        <w:r w:rsidR="00F4211F">
          <w:t>53</w:t>
        </w:r>
        <w:r>
          <w:fldChar w:fldCharType="end"/>
        </w:r>
      </w:hyperlink>
    </w:p>
    <w:p w:rsidR="000F45F8" w:rsidRDefault="000F45F8">
      <w:pPr>
        <w:pStyle w:val="TOC5"/>
        <w:rPr>
          <w:rFonts w:asciiTheme="minorHAnsi" w:eastAsiaTheme="minorEastAsia" w:hAnsiTheme="minorHAnsi" w:cstheme="minorBidi"/>
          <w:sz w:val="22"/>
          <w:szCs w:val="22"/>
          <w:lang w:eastAsia="en-AU"/>
        </w:rPr>
      </w:pPr>
      <w:r>
        <w:tab/>
      </w:r>
      <w:hyperlink w:anchor="_Toc526862324" w:history="1">
        <w:r w:rsidRPr="005A6ED6">
          <w:t>2</w:t>
        </w:r>
        <w:r>
          <w:rPr>
            <w:rFonts w:asciiTheme="minorHAnsi" w:eastAsiaTheme="minorEastAsia" w:hAnsiTheme="minorHAnsi" w:cstheme="minorBidi"/>
            <w:sz w:val="22"/>
            <w:szCs w:val="22"/>
            <w:lang w:eastAsia="en-AU"/>
          </w:rPr>
          <w:tab/>
        </w:r>
        <w:r w:rsidRPr="005A6ED6">
          <w:t>Abbreviation key</w:t>
        </w:r>
        <w:r>
          <w:tab/>
        </w:r>
        <w:r>
          <w:fldChar w:fldCharType="begin"/>
        </w:r>
        <w:r>
          <w:instrText xml:space="preserve"> PAGEREF _Toc526862324 \h </w:instrText>
        </w:r>
        <w:r>
          <w:fldChar w:fldCharType="separate"/>
        </w:r>
        <w:r w:rsidR="00F4211F">
          <w:t>53</w:t>
        </w:r>
        <w:r>
          <w:fldChar w:fldCharType="end"/>
        </w:r>
      </w:hyperlink>
    </w:p>
    <w:p w:rsidR="000F45F8" w:rsidRDefault="000F45F8">
      <w:pPr>
        <w:pStyle w:val="TOC5"/>
        <w:rPr>
          <w:rFonts w:asciiTheme="minorHAnsi" w:eastAsiaTheme="minorEastAsia" w:hAnsiTheme="minorHAnsi" w:cstheme="minorBidi"/>
          <w:sz w:val="22"/>
          <w:szCs w:val="22"/>
          <w:lang w:eastAsia="en-AU"/>
        </w:rPr>
      </w:pPr>
      <w:r>
        <w:tab/>
      </w:r>
      <w:hyperlink w:anchor="_Toc526862325" w:history="1">
        <w:r w:rsidRPr="005A6ED6">
          <w:t>3</w:t>
        </w:r>
        <w:r>
          <w:rPr>
            <w:rFonts w:asciiTheme="minorHAnsi" w:eastAsiaTheme="minorEastAsia" w:hAnsiTheme="minorHAnsi" w:cstheme="minorBidi"/>
            <w:sz w:val="22"/>
            <w:szCs w:val="22"/>
            <w:lang w:eastAsia="en-AU"/>
          </w:rPr>
          <w:tab/>
        </w:r>
        <w:r w:rsidRPr="005A6ED6">
          <w:t>Legislation history</w:t>
        </w:r>
        <w:r>
          <w:tab/>
        </w:r>
        <w:r>
          <w:fldChar w:fldCharType="begin"/>
        </w:r>
        <w:r>
          <w:instrText xml:space="preserve"> PAGEREF _Toc526862325 \h </w:instrText>
        </w:r>
        <w:r>
          <w:fldChar w:fldCharType="separate"/>
        </w:r>
        <w:r w:rsidR="00F4211F">
          <w:t>54</w:t>
        </w:r>
        <w:r>
          <w:fldChar w:fldCharType="end"/>
        </w:r>
      </w:hyperlink>
    </w:p>
    <w:p w:rsidR="000F45F8" w:rsidRDefault="000F45F8">
      <w:pPr>
        <w:pStyle w:val="TOC5"/>
        <w:rPr>
          <w:rFonts w:asciiTheme="minorHAnsi" w:eastAsiaTheme="minorEastAsia" w:hAnsiTheme="minorHAnsi" w:cstheme="minorBidi"/>
          <w:sz w:val="22"/>
          <w:szCs w:val="22"/>
          <w:lang w:eastAsia="en-AU"/>
        </w:rPr>
      </w:pPr>
      <w:r>
        <w:tab/>
      </w:r>
      <w:hyperlink w:anchor="_Toc526862326" w:history="1">
        <w:r w:rsidRPr="005A6ED6">
          <w:t>4</w:t>
        </w:r>
        <w:r>
          <w:rPr>
            <w:rFonts w:asciiTheme="minorHAnsi" w:eastAsiaTheme="minorEastAsia" w:hAnsiTheme="minorHAnsi" w:cstheme="minorBidi"/>
            <w:sz w:val="22"/>
            <w:szCs w:val="22"/>
            <w:lang w:eastAsia="en-AU"/>
          </w:rPr>
          <w:tab/>
        </w:r>
        <w:r w:rsidRPr="005A6ED6">
          <w:t>Amendment history</w:t>
        </w:r>
        <w:r>
          <w:tab/>
        </w:r>
        <w:r>
          <w:fldChar w:fldCharType="begin"/>
        </w:r>
        <w:r>
          <w:instrText xml:space="preserve"> PAGEREF _Toc526862326 \h </w:instrText>
        </w:r>
        <w:r>
          <w:fldChar w:fldCharType="separate"/>
        </w:r>
        <w:r w:rsidR="00F4211F">
          <w:t>57</w:t>
        </w:r>
        <w:r>
          <w:fldChar w:fldCharType="end"/>
        </w:r>
      </w:hyperlink>
    </w:p>
    <w:p w:rsidR="000F45F8" w:rsidRDefault="000F45F8">
      <w:pPr>
        <w:pStyle w:val="TOC5"/>
        <w:rPr>
          <w:rFonts w:asciiTheme="minorHAnsi" w:eastAsiaTheme="minorEastAsia" w:hAnsiTheme="minorHAnsi" w:cstheme="minorBidi"/>
          <w:sz w:val="22"/>
          <w:szCs w:val="22"/>
          <w:lang w:eastAsia="en-AU"/>
        </w:rPr>
      </w:pPr>
      <w:r>
        <w:tab/>
      </w:r>
      <w:hyperlink w:anchor="_Toc526862327" w:history="1">
        <w:r w:rsidRPr="005A6ED6">
          <w:t>5</w:t>
        </w:r>
        <w:r>
          <w:rPr>
            <w:rFonts w:asciiTheme="minorHAnsi" w:eastAsiaTheme="minorEastAsia" w:hAnsiTheme="minorHAnsi" w:cstheme="minorBidi"/>
            <w:sz w:val="22"/>
            <w:szCs w:val="22"/>
            <w:lang w:eastAsia="en-AU"/>
          </w:rPr>
          <w:tab/>
        </w:r>
        <w:r w:rsidRPr="005A6ED6">
          <w:t>Earlier republications</w:t>
        </w:r>
        <w:r>
          <w:tab/>
        </w:r>
        <w:r>
          <w:fldChar w:fldCharType="begin"/>
        </w:r>
        <w:r>
          <w:instrText xml:space="preserve"> PAGEREF _Toc526862327 \h </w:instrText>
        </w:r>
        <w:r>
          <w:fldChar w:fldCharType="separate"/>
        </w:r>
        <w:r w:rsidR="00F4211F">
          <w:t>64</w:t>
        </w:r>
        <w:r>
          <w:fldChar w:fldCharType="end"/>
        </w:r>
      </w:hyperlink>
    </w:p>
    <w:p w:rsidR="00101BBB" w:rsidRDefault="000F45F8" w:rsidP="00101BBB">
      <w:pPr>
        <w:pStyle w:val="BillBasic0"/>
      </w:pPr>
      <w:r>
        <w:fldChar w:fldCharType="end"/>
      </w:r>
    </w:p>
    <w:p w:rsidR="00101BBB" w:rsidRDefault="00101BBB" w:rsidP="00101BBB">
      <w:pPr>
        <w:pStyle w:val="01Contents"/>
        <w:sectPr w:rsidR="00101BBB">
          <w:headerReference w:type="even" r:id="rId23"/>
          <w:headerReference w:type="default" r:id="rId24"/>
          <w:footerReference w:type="even" r:id="rId25"/>
          <w:footerReference w:type="default" r:id="rId26"/>
          <w:footerReference w:type="first" r:id="rId27"/>
          <w:pgSz w:w="11907" w:h="16839" w:code="9"/>
          <w:pgMar w:top="3000" w:right="1900" w:bottom="2500" w:left="2300" w:header="2480" w:footer="2100" w:gutter="0"/>
          <w:pgNumType w:start="1"/>
          <w:cols w:space="720"/>
          <w:titlePg/>
          <w:docGrid w:linePitch="254"/>
        </w:sectPr>
      </w:pPr>
    </w:p>
    <w:p w:rsidR="00101BBB" w:rsidRDefault="00101BBB" w:rsidP="00101BBB">
      <w:pPr>
        <w:jc w:val="center"/>
      </w:pPr>
      <w:r>
        <w:rPr>
          <w:noProof/>
          <w:lang w:eastAsia="en-AU"/>
        </w:rPr>
        <w:lastRenderedPageBreak/>
        <w:drawing>
          <wp:inline distT="0" distB="0" distL="0" distR="0">
            <wp:extent cx="1333500" cy="1181100"/>
            <wp:effectExtent l="19050" t="0" r="0" b="0"/>
            <wp:docPr id="22" name="Picture 3"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CT Crest high res small"/>
                    <pic:cNvPicPr>
                      <a:picLocks noChangeAspect="1" noChangeArrowheads="1"/>
                    </pic:cNvPicPr>
                  </pic:nvPicPr>
                  <pic:blipFill>
                    <a:blip r:embed="rId8" cstate="print"/>
                    <a:srcRect/>
                    <a:stretch>
                      <a:fillRect/>
                    </a:stretch>
                  </pic:blipFill>
                  <pic:spPr bwMode="auto">
                    <a:xfrm>
                      <a:off x="0" y="0"/>
                      <a:ext cx="1333500" cy="1181100"/>
                    </a:xfrm>
                    <a:prstGeom prst="rect">
                      <a:avLst/>
                    </a:prstGeom>
                    <a:noFill/>
                    <a:ln w="9525">
                      <a:noFill/>
                      <a:miter lim="800000"/>
                      <a:headEnd/>
                      <a:tailEnd/>
                    </a:ln>
                  </pic:spPr>
                </pic:pic>
              </a:graphicData>
            </a:graphic>
          </wp:inline>
        </w:drawing>
      </w:r>
    </w:p>
    <w:p w:rsidR="00101BBB" w:rsidRDefault="00101BBB" w:rsidP="00101BBB">
      <w:pPr>
        <w:jc w:val="center"/>
        <w:rPr>
          <w:rFonts w:ascii="Arial" w:hAnsi="Arial"/>
        </w:rPr>
      </w:pPr>
      <w:r>
        <w:rPr>
          <w:rFonts w:ascii="Arial" w:hAnsi="Arial"/>
        </w:rPr>
        <w:t>Australian Capital Territory</w:t>
      </w:r>
    </w:p>
    <w:p w:rsidR="00101BBB" w:rsidRDefault="00F20416" w:rsidP="00101BBB">
      <w:pPr>
        <w:pStyle w:val="Billname"/>
      </w:pPr>
      <w:bookmarkStart w:id="7" w:name="Citation"/>
      <w:r>
        <w:t>Gas Safety Act 2000</w:t>
      </w:r>
      <w:bookmarkEnd w:id="7"/>
    </w:p>
    <w:p w:rsidR="00101BBB" w:rsidRDefault="00101BBB" w:rsidP="00101BBB">
      <w:pPr>
        <w:pStyle w:val="ActNo"/>
      </w:pPr>
    </w:p>
    <w:p w:rsidR="00101BBB" w:rsidRDefault="00101BBB" w:rsidP="00101BBB">
      <w:pPr>
        <w:pStyle w:val="N-line3"/>
      </w:pPr>
    </w:p>
    <w:p w:rsidR="00101BBB" w:rsidRDefault="00101BBB" w:rsidP="00101BBB">
      <w:pPr>
        <w:pStyle w:val="LongTitle"/>
      </w:pPr>
      <w:r>
        <w:t>An Act about safety in relation to the use of gas, and for other purposes</w:t>
      </w:r>
    </w:p>
    <w:p w:rsidR="00101BBB" w:rsidRDefault="00101BBB" w:rsidP="00101BBB">
      <w:pPr>
        <w:pStyle w:val="N-line3"/>
      </w:pPr>
    </w:p>
    <w:p w:rsidR="00101BBB" w:rsidRDefault="00101BBB" w:rsidP="00101BBB">
      <w:pPr>
        <w:pStyle w:val="Placeholder"/>
      </w:pPr>
      <w:r>
        <w:rPr>
          <w:rStyle w:val="charContents"/>
          <w:sz w:val="16"/>
        </w:rPr>
        <w:t xml:space="preserve">  </w:t>
      </w:r>
      <w:r>
        <w:rPr>
          <w:rStyle w:val="charPage"/>
        </w:rPr>
        <w:t xml:space="preserve">  </w:t>
      </w:r>
    </w:p>
    <w:p w:rsidR="00101BBB" w:rsidRDefault="00101BBB" w:rsidP="00101BBB">
      <w:pPr>
        <w:pStyle w:val="Placeholder"/>
      </w:pPr>
      <w:r>
        <w:rPr>
          <w:rStyle w:val="CharChapNo"/>
        </w:rPr>
        <w:t xml:space="preserve">  </w:t>
      </w:r>
      <w:r>
        <w:rPr>
          <w:rStyle w:val="CharChapText"/>
        </w:rPr>
        <w:t xml:space="preserve">  </w:t>
      </w:r>
    </w:p>
    <w:p w:rsidR="00101BBB" w:rsidRDefault="00101BBB" w:rsidP="00101BBB">
      <w:pPr>
        <w:pStyle w:val="Placeholder"/>
      </w:pPr>
      <w:r>
        <w:rPr>
          <w:rStyle w:val="CharPartNo"/>
        </w:rPr>
        <w:t xml:space="preserve">  </w:t>
      </w:r>
      <w:r>
        <w:rPr>
          <w:rStyle w:val="CharPartText"/>
        </w:rPr>
        <w:t xml:space="preserve">  </w:t>
      </w:r>
    </w:p>
    <w:p w:rsidR="00101BBB" w:rsidRDefault="00101BBB" w:rsidP="00101BBB">
      <w:pPr>
        <w:pStyle w:val="Placeholder"/>
      </w:pPr>
      <w:r>
        <w:rPr>
          <w:rStyle w:val="CharDivNo"/>
        </w:rPr>
        <w:t xml:space="preserve">  </w:t>
      </w:r>
      <w:r>
        <w:rPr>
          <w:rStyle w:val="CharDivText"/>
        </w:rPr>
        <w:t xml:space="preserve">  </w:t>
      </w:r>
    </w:p>
    <w:p w:rsidR="00101BBB" w:rsidRPr="00CA74E4" w:rsidRDefault="00101BBB" w:rsidP="00101BBB">
      <w:pPr>
        <w:pStyle w:val="PageBreak"/>
      </w:pPr>
      <w:r w:rsidRPr="00CA74E4">
        <w:br w:type="page"/>
      </w:r>
    </w:p>
    <w:p w:rsidR="00C10F26" w:rsidRPr="003454F4" w:rsidRDefault="00C10F26">
      <w:pPr>
        <w:pStyle w:val="AH2Part"/>
      </w:pPr>
      <w:bookmarkStart w:id="8" w:name="_Toc526862230"/>
      <w:r w:rsidRPr="003454F4">
        <w:rPr>
          <w:rStyle w:val="CharPartNo"/>
        </w:rPr>
        <w:lastRenderedPageBreak/>
        <w:t>Part 1</w:t>
      </w:r>
      <w:r>
        <w:tab/>
      </w:r>
      <w:r w:rsidRPr="003454F4">
        <w:rPr>
          <w:rStyle w:val="CharPartText"/>
        </w:rPr>
        <w:t>Preliminary</w:t>
      </w:r>
      <w:bookmarkEnd w:id="8"/>
    </w:p>
    <w:p w:rsidR="008166C6" w:rsidRPr="003454F4" w:rsidRDefault="008166C6" w:rsidP="008166C6">
      <w:pPr>
        <w:pStyle w:val="AH3Div"/>
      </w:pPr>
      <w:bookmarkStart w:id="9" w:name="_Toc526862231"/>
      <w:r w:rsidRPr="003454F4">
        <w:rPr>
          <w:rStyle w:val="CharDivNo"/>
        </w:rPr>
        <w:t>Division 1.1</w:t>
      </w:r>
      <w:r w:rsidRPr="00153484">
        <w:tab/>
      </w:r>
      <w:r w:rsidRPr="003454F4">
        <w:rPr>
          <w:rStyle w:val="CharDivText"/>
        </w:rPr>
        <w:t>Introduction</w:t>
      </w:r>
      <w:bookmarkEnd w:id="9"/>
    </w:p>
    <w:p w:rsidR="00C10F26" w:rsidRDefault="00C10F26">
      <w:pPr>
        <w:pStyle w:val="AH5Sec"/>
      </w:pPr>
      <w:bookmarkStart w:id="10" w:name="_Toc526862232"/>
      <w:r w:rsidRPr="003454F4">
        <w:rPr>
          <w:rStyle w:val="CharSectNo"/>
        </w:rPr>
        <w:t>1</w:t>
      </w:r>
      <w:r>
        <w:tab/>
        <w:t>Name of Act</w:t>
      </w:r>
      <w:bookmarkEnd w:id="10"/>
    </w:p>
    <w:p w:rsidR="00C10F26" w:rsidRDefault="00C10F26">
      <w:pPr>
        <w:pStyle w:val="Amainreturn"/>
      </w:pPr>
      <w:r>
        <w:t xml:space="preserve">This Act is the </w:t>
      </w:r>
      <w:r w:rsidRPr="000911F8">
        <w:rPr>
          <w:rStyle w:val="charItals"/>
        </w:rPr>
        <w:t>Gas Safety Act 2000</w:t>
      </w:r>
      <w:r>
        <w:t>.</w:t>
      </w:r>
    </w:p>
    <w:p w:rsidR="00C10F26" w:rsidRDefault="00C10F26">
      <w:pPr>
        <w:pStyle w:val="AH5Sec"/>
      </w:pPr>
      <w:bookmarkStart w:id="11" w:name="_Toc526862233"/>
      <w:r w:rsidRPr="003454F4">
        <w:rPr>
          <w:rStyle w:val="CharSectNo"/>
        </w:rPr>
        <w:t>3</w:t>
      </w:r>
      <w:r>
        <w:tab/>
        <w:t>Dictionary</w:t>
      </w:r>
      <w:bookmarkEnd w:id="11"/>
    </w:p>
    <w:p w:rsidR="00C10F26" w:rsidRDefault="00C10F26">
      <w:pPr>
        <w:pStyle w:val="Amainreturn"/>
        <w:keepNext/>
      </w:pPr>
      <w:r>
        <w:t xml:space="preserve">The dictionary at the end of this Act is part of this Act. </w:t>
      </w:r>
    </w:p>
    <w:p w:rsidR="00C10F26" w:rsidRDefault="00C10F26">
      <w:pPr>
        <w:pStyle w:val="aNote"/>
      </w:pPr>
      <w:r w:rsidRPr="000911F8">
        <w:rPr>
          <w:rStyle w:val="charItals"/>
        </w:rPr>
        <w:t>Note 1</w:t>
      </w:r>
      <w:r w:rsidRPr="000911F8">
        <w:rPr>
          <w:rStyle w:val="charItals"/>
        </w:rPr>
        <w:tab/>
      </w:r>
      <w:r>
        <w:t>The dictionary at the end of this Act defines certain words and expressions used in this Act, and includes references (</w:t>
      </w:r>
      <w:r w:rsidRPr="000911F8">
        <w:rPr>
          <w:rStyle w:val="charBoldItals"/>
        </w:rPr>
        <w:t>signpost definitions</w:t>
      </w:r>
      <w:r>
        <w:t>) to other words and expressions defined elsewhere in this Act or in other legislation.</w:t>
      </w:r>
    </w:p>
    <w:p w:rsidR="00C10F26" w:rsidRDefault="00C10F26">
      <w:pPr>
        <w:pStyle w:val="aNote"/>
        <w:ind w:hanging="60"/>
      </w:pPr>
      <w:r>
        <w:t xml:space="preserve"> For example, the signpost definition ‘</w:t>
      </w:r>
      <w:r w:rsidRPr="000911F8">
        <w:rPr>
          <w:rStyle w:val="charBoldItals"/>
        </w:rPr>
        <w:t>gas network</w:t>
      </w:r>
      <w:r>
        <w:t xml:space="preserve">–see the </w:t>
      </w:r>
      <w:hyperlink r:id="rId28" w:tooltip="A2000-65" w:history="1">
        <w:r w:rsidR="000911F8" w:rsidRPr="000911F8">
          <w:rPr>
            <w:rStyle w:val="charCitHyperlinkItal"/>
          </w:rPr>
          <w:t>Utilities Act 2000</w:t>
        </w:r>
      </w:hyperlink>
      <w:r>
        <w:t>, dictionary.’ means that the expression ‘gas network’ is defined in that dictionary and the definition applies to this Act.</w:t>
      </w:r>
    </w:p>
    <w:p w:rsidR="00C10F26" w:rsidRDefault="00C10F26">
      <w:pPr>
        <w:pStyle w:val="aNote"/>
      </w:pPr>
      <w:r w:rsidRPr="000911F8">
        <w:rPr>
          <w:rStyle w:val="charItals"/>
        </w:rPr>
        <w:t>Note 2</w:t>
      </w:r>
      <w:r>
        <w:tab/>
        <w:t xml:space="preserve">A definition in the dictionary (including a signpost definition) applies to the entire Act unless the definition, or another provision of the Act, provides otherwise or the contrary intention otherwise appears (see </w:t>
      </w:r>
      <w:hyperlink r:id="rId29" w:tooltip="A2001-14" w:history="1">
        <w:r w:rsidR="000911F8" w:rsidRPr="000911F8">
          <w:rPr>
            <w:rStyle w:val="charCitHyperlinkAbbrev"/>
          </w:rPr>
          <w:t>Legislation Act</w:t>
        </w:r>
      </w:hyperlink>
      <w:r>
        <w:t>, s 155 and s 156 (1)).</w:t>
      </w:r>
    </w:p>
    <w:p w:rsidR="00C10F26" w:rsidRDefault="00C10F26">
      <w:pPr>
        <w:pStyle w:val="AH5Sec"/>
      </w:pPr>
      <w:bookmarkStart w:id="12" w:name="_Toc526862234"/>
      <w:r w:rsidRPr="003454F4">
        <w:rPr>
          <w:rStyle w:val="CharSectNo"/>
        </w:rPr>
        <w:t>4</w:t>
      </w:r>
      <w:r>
        <w:tab/>
        <w:t>Notes</w:t>
      </w:r>
      <w:bookmarkEnd w:id="12"/>
    </w:p>
    <w:p w:rsidR="00C10F26" w:rsidRDefault="00C10F26">
      <w:pPr>
        <w:pStyle w:val="Amainreturn"/>
        <w:keepNext/>
      </w:pPr>
      <w:r>
        <w:t>A note included in this Act is explanatory and is not part of this Act.</w:t>
      </w:r>
    </w:p>
    <w:p w:rsidR="00C10F26" w:rsidRDefault="00C10F26">
      <w:pPr>
        <w:pStyle w:val="aNote"/>
      </w:pPr>
      <w:r w:rsidRPr="000911F8">
        <w:rPr>
          <w:rStyle w:val="charItals"/>
        </w:rPr>
        <w:t>Note</w:t>
      </w:r>
      <w:r w:rsidRPr="000911F8">
        <w:rPr>
          <w:rStyle w:val="charItals"/>
        </w:rPr>
        <w:tab/>
      </w:r>
      <w:r>
        <w:t xml:space="preserve">See </w:t>
      </w:r>
      <w:hyperlink r:id="rId30" w:tooltip="A2001-14" w:history="1">
        <w:r w:rsidR="000911F8" w:rsidRPr="000911F8">
          <w:rPr>
            <w:rStyle w:val="charCitHyperlinkAbbrev"/>
          </w:rPr>
          <w:t>Legislation Act</w:t>
        </w:r>
      </w:hyperlink>
      <w:r>
        <w:t>, s 127 (1), (4) and (5) for the legal status of notes.</w:t>
      </w:r>
    </w:p>
    <w:p w:rsidR="008166C6" w:rsidRPr="00153484" w:rsidRDefault="008166C6" w:rsidP="00483C13">
      <w:pPr>
        <w:pStyle w:val="AH5Sec"/>
      </w:pPr>
      <w:bookmarkStart w:id="13" w:name="_Toc526862235"/>
      <w:r w:rsidRPr="003454F4">
        <w:rPr>
          <w:rStyle w:val="CharSectNo"/>
        </w:rPr>
        <w:t>5</w:t>
      </w:r>
      <w:r w:rsidRPr="00153484">
        <w:tab/>
        <w:t>Offences against Act—application of Criminal Code etc</w:t>
      </w:r>
      <w:bookmarkEnd w:id="13"/>
    </w:p>
    <w:p w:rsidR="008166C6" w:rsidRPr="00153484" w:rsidRDefault="008166C6" w:rsidP="008166C6">
      <w:pPr>
        <w:pStyle w:val="Amainreturn"/>
        <w:keepNext/>
      </w:pPr>
      <w:r w:rsidRPr="00153484">
        <w:t>Other legislation applies in relation to offences against this Act.</w:t>
      </w:r>
    </w:p>
    <w:p w:rsidR="008166C6" w:rsidRPr="00153484" w:rsidRDefault="008166C6" w:rsidP="008166C6">
      <w:pPr>
        <w:pStyle w:val="aNote"/>
      </w:pPr>
      <w:r w:rsidRPr="00153484">
        <w:rPr>
          <w:rStyle w:val="charItals"/>
        </w:rPr>
        <w:t>Note 1</w:t>
      </w:r>
      <w:r w:rsidRPr="00153484">
        <w:tab/>
      </w:r>
      <w:r w:rsidRPr="00153484">
        <w:rPr>
          <w:rStyle w:val="charItals"/>
        </w:rPr>
        <w:t>Criminal Code</w:t>
      </w:r>
    </w:p>
    <w:p w:rsidR="008166C6" w:rsidRPr="00153484" w:rsidRDefault="008166C6" w:rsidP="008166C6">
      <w:pPr>
        <w:pStyle w:val="aNoteTextss"/>
      </w:pPr>
      <w:r w:rsidRPr="00153484">
        <w:t xml:space="preserve">The </w:t>
      </w:r>
      <w:hyperlink r:id="rId31" w:tooltip="A2002-51" w:history="1">
        <w:r w:rsidRPr="00153484">
          <w:rPr>
            <w:rStyle w:val="charCitHyperlinkAbbrev"/>
          </w:rPr>
          <w:t>Criminal Code</w:t>
        </w:r>
      </w:hyperlink>
      <w:r w:rsidRPr="00153484">
        <w:t>, ch 2 applies to the following offences against this Act (see Code, pt 2.1):</w:t>
      </w:r>
    </w:p>
    <w:p w:rsidR="008166C6" w:rsidRPr="00153484" w:rsidRDefault="008166C6" w:rsidP="008166C6">
      <w:pPr>
        <w:pStyle w:val="aNoteBulletss"/>
        <w:tabs>
          <w:tab w:val="left" w:pos="2300"/>
        </w:tabs>
      </w:pPr>
      <w:r w:rsidRPr="00153484">
        <w:rPr>
          <w:rFonts w:ascii="Symbol" w:hAnsi="Symbol"/>
        </w:rPr>
        <w:t></w:t>
      </w:r>
      <w:r w:rsidRPr="00153484">
        <w:rPr>
          <w:rFonts w:ascii="Symbol" w:hAnsi="Symbol"/>
        </w:rPr>
        <w:tab/>
      </w:r>
      <w:r w:rsidRPr="00153484">
        <w:t>s 8 (</w:t>
      </w:r>
      <w:r w:rsidR="00E74143">
        <w:t>Offence</w:t>
      </w:r>
      <w:r w:rsidR="00E74143" w:rsidRPr="00153484">
        <w:t>—</w:t>
      </w:r>
      <w:r w:rsidR="00E74143">
        <w:t>g</w:t>
      </w:r>
      <w:r w:rsidRPr="00153484">
        <w:t>asfitting work to comply with relevant standard)</w:t>
      </w:r>
    </w:p>
    <w:p w:rsidR="008166C6" w:rsidRPr="00153484" w:rsidRDefault="008166C6" w:rsidP="008166C6">
      <w:pPr>
        <w:pStyle w:val="aNoteBulletss"/>
        <w:tabs>
          <w:tab w:val="left" w:pos="2300"/>
        </w:tabs>
      </w:pPr>
      <w:r w:rsidRPr="00153484">
        <w:rPr>
          <w:rFonts w:ascii="Symbol" w:hAnsi="Symbol"/>
        </w:rPr>
        <w:t></w:t>
      </w:r>
      <w:r w:rsidRPr="00153484">
        <w:rPr>
          <w:rFonts w:ascii="Symbol" w:hAnsi="Symbol"/>
        </w:rPr>
        <w:tab/>
      </w:r>
      <w:r w:rsidRPr="00153484">
        <w:t>s 8A (Offences—energy efficiency requirements for gasfitting work)</w:t>
      </w:r>
    </w:p>
    <w:p w:rsidR="008166C6" w:rsidRPr="00153484" w:rsidRDefault="008166C6" w:rsidP="008166C6">
      <w:pPr>
        <w:pStyle w:val="aNoteBulletss"/>
        <w:tabs>
          <w:tab w:val="left" w:pos="2300"/>
        </w:tabs>
      </w:pPr>
      <w:r w:rsidRPr="00153484">
        <w:rPr>
          <w:rFonts w:ascii="Symbol" w:hAnsi="Symbol"/>
        </w:rPr>
        <w:lastRenderedPageBreak/>
        <w:t></w:t>
      </w:r>
      <w:r w:rsidRPr="00153484">
        <w:rPr>
          <w:rFonts w:ascii="Symbol" w:hAnsi="Symbol"/>
        </w:rPr>
        <w:tab/>
      </w:r>
      <w:r w:rsidRPr="00153484">
        <w:t>s 9 (</w:t>
      </w:r>
      <w:r w:rsidR="00E74143">
        <w:t>Offence</w:t>
      </w:r>
      <w:r w:rsidR="00E74143" w:rsidRPr="00153484">
        <w:t>—</w:t>
      </w:r>
      <w:r w:rsidR="00E74143">
        <w:t>c</w:t>
      </w:r>
      <w:r w:rsidRPr="00153484">
        <w:t>ertificate of compliance)</w:t>
      </w:r>
    </w:p>
    <w:p w:rsidR="008166C6" w:rsidRPr="00153484" w:rsidRDefault="008166C6" w:rsidP="008166C6">
      <w:pPr>
        <w:pStyle w:val="aNoteBulletss"/>
        <w:tabs>
          <w:tab w:val="left" w:pos="2300"/>
        </w:tabs>
      </w:pPr>
      <w:r w:rsidRPr="00153484">
        <w:rPr>
          <w:rFonts w:ascii="Symbol" w:hAnsi="Symbol"/>
        </w:rPr>
        <w:t></w:t>
      </w:r>
      <w:r w:rsidRPr="00153484">
        <w:rPr>
          <w:rFonts w:ascii="Symbol" w:hAnsi="Symbol"/>
        </w:rPr>
        <w:tab/>
      </w:r>
      <w:r w:rsidRPr="00153484">
        <w:t>s 12 (</w:t>
      </w:r>
      <w:r w:rsidR="00E74143">
        <w:t>Offence</w:t>
      </w:r>
      <w:r w:rsidR="00E74143" w:rsidRPr="00153484">
        <w:t>—</w:t>
      </w:r>
      <w:r w:rsidR="00E74143">
        <w:t>u</w:t>
      </w:r>
      <w:r w:rsidRPr="00153484">
        <w:t>nsafe consumer piping system)</w:t>
      </w:r>
    </w:p>
    <w:p w:rsidR="008166C6" w:rsidRPr="00153484" w:rsidRDefault="008166C6" w:rsidP="008166C6">
      <w:pPr>
        <w:pStyle w:val="aNoteBulletss"/>
        <w:tabs>
          <w:tab w:val="left" w:pos="2300"/>
        </w:tabs>
      </w:pPr>
      <w:r w:rsidRPr="00153484">
        <w:rPr>
          <w:rFonts w:ascii="Symbol" w:hAnsi="Symbol"/>
        </w:rPr>
        <w:t></w:t>
      </w:r>
      <w:r w:rsidRPr="00153484">
        <w:rPr>
          <w:rFonts w:ascii="Symbol" w:hAnsi="Symbol"/>
        </w:rPr>
        <w:tab/>
      </w:r>
      <w:r w:rsidRPr="00153484">
        <w:t>s 14 (</w:t>
      </w:r>
      <w:r w:rsidR="00E74143">
        <w:t>Offence</w:t>
      </w:r>
      <w:r w:rsidR="00E74143" w:rsidRPr="00153484">
        <w:t>—</w:t>
      </w:r>
      <w:r w:rsidR="00E74143">
        <w:t>s</w:t>
      </w:r>
      <w:r w:rsidRPr="00153484">
        <w:t>tandard of gas appliance work)</w:t>
      </w:r>
    </w:p>
    <w:p w:rsidR="008166C6" w:rsidRPr="00153484" w:rsidRDefault="008166C6" w:rsidP="008166C6">
      <w:pPr>
        <w:pStyle w:val="aNoteBulletss"/>
        <w:tabs>
          <w:tab w:val="left" w:pos="2300"/>
        </w:tabs>
      </w:pPr>
      <w:r w:rsidRPr="00153484">
        <w:rPr>
          <w:rFonts w:ascii="Symbol" w:hAnsi="Symbol"/>
        </w:rPr>
        <w:t></w:t>
      </w:r>
      <w:r w:rsidRPr="00153484">
        <w:rPr>
          <w:rFonts w:ascii="Symbol" w:hAnsi="Symbol"/>
        </w:rPr>
        <w:tab/>
      </w:r>
      <w:r w:rsidRPr="00153484">
        <w:t>s 14A (Offences—energy efficiency requirements for gas appliance work)</w:t>
      </w:r>
    </w:p>
    <w:p w:rsidR="008166C6" w:rsidRPr="00153484" w:rsidRDefault="008166C6" w:rsidP="008166C6">
      <w:pPr>
        <w:pStyle w:val="aNoteBulletss"/>
        <w:tabs>
          <w:tab w:val="left" w:pos="2300"/>
        </w:tabs>
      </w:pPr>
      <w:r w:rsidRPr="00153484">
        <w:rPr>
          <w:rFonts w:ascii="Symbol" w:hAnsi="Symbol"/>
        </w:rPr>
        <w:t></w:t>
      </w:r>
      <w:r w:rsidRPr="00153484">
        <w:rPr>
          <w:rFonts w:ascii="Symbol" w:hAnsi="Symbol"/>
        </w:rPr>
        <w:tab/>
      </w:r>
      <w:r w:rsidRPr="00153484">
        <w:t>s 23 (Offence</w:t>
      </w:r>
      <w:r w:rsidR="00E74143">
        <w:t>s</w:t>
      </w:r>
      <w:r w:rsidR="00E74143" w:rsidRPr="00153484">
        <w:t>—</w:t>
      </w:r>
      <w:r w:rsidRPr="00153484">
        <w:t>sell or use unapproved gas appliance)</w:t>
      </w:r>
    </w:p>
    <w:p w:rsidR="008166C6" w:rsidRPr="00153484" w:rsidRDefault="008166C6" w:rsidP="008166C6">
      <w:pPr>
        <w:pStyle w:val="aNoteBulletss"/>
        <w:tabs>
          <w:tab w:val="left" w:pos="2300"/>
        </w:tabs>
      </w:pPr>
      <w:r w:rsidRPr="00153484">
        <w:rPr>
          <w:rFonts w:ascii="Symbol" w:hAnsi="Symbol"/>
        </w:rPr>
        <w:t></w:t>
      </w:r>
      <w:r w:rsidRPr="00153484">
        <w:rPr>
          <w:rFonts w:ascii="Symbol" w:hAnsi="Symbol"/>
        </w:rPr>
        <w:tab/>
      </w:r>
      <w:r w:rsidRPr="00153484">
        <w:t>s 24 (Offences—energy efficiency requirements for gas appliances)</w:t>
      </w:r>
    </w:p>
    <w:p w:rsidR="008166C6" w:rsidRPr="00153484" w:rsidRDefault="008166C6" w:rsidP="008166C6">
      <w:pPr>
        <w:pStyle w:val="aNoteBulletss"/>
        <w:tabs>
          <w:tab w:val="left" w:pos="2300"/>
        </w:tabs>
      </w:pPr>
      <w:r w:rsidRPr="00153484">
        <w:rPr>
          <w:rFonts w:ascii="Symbol" w:hAnsi="Symbol"/>
        </w:rPr>
        <w:t></w:t>
      </w:r>
      <w:r w:rsidRPr="00153484">
        <w:rPr>
          <w:rFonts w:ascii="Symbol" w:hAnsi="Symbol"/>
        </w:rPr>
        <w:tab/>
      </w:r>
      <w:r w:rsidRPr="00153484">
        <w:t>s 24A (Offence</w:t>
      </w:r>
      <w:r w:rsidR="00E74143" w:rsidRPr="00153484">
        <w:t>—</w:t>
      </w:r>
      <w:r w:rsidRPr="00153484">
        <w:t>dispose of gas equipment otherwise than in accordance with standards)</w:t>
      </w:r>
    </w:p>
    <w:p w:rsidR="008166C6" w:rsidRPr="00153484" w:rsidRDefault="008166C6" w:rsidP="008166C6">
      <w:pPr>
        <w:pStyle w:val="aNoteBulletss"/>
        <w:keepNext/>
        <w:tabs>
          <w:tab w:val="left" w:pos="2300"/>
        </w:tabs>
      </w:pPr>
      <w:r w:rsidRPr="00153484">
        <w:rPr>
          <w:rFonts w:ascii="Symbol" w:hAnsi="Symbol"/>
        </w:rPr>
        <w:t></w:t>
      </w:r>
      <w:r w:rsidRPr="00153484">
        <w:rPr>
          <w:rFonts w:ascii="Symbol" w:hAnsi="Symbol"/>
        </w:rPr>
        <w:tab/>
      </w:r>
      <w:r w:rsidRPr="00153484">
        <w:t>s 25 (Compliance indicators to be attached).</w:t>
      </w:r>
    </w:p>
    <w:p w:rsidR="008166C6" w:rsidRPr="00153484" w:rsidRDefault="008166C6" w:rsidP="008166C6">
      <w:pPr>
        <w:pStyle w:val="aNoteTextss"/>
        <w:keepNext/>
      </w:pPr>
      <w:r w:rsidRPr="00153484">
        <w:t>The chapter sets out the general principles of criminal responsibility (including burdens of proof and general defences), and defines terms used for offences to which the Code applies (eg </w:t>
      </w:r>
      <w:r w:rsidRPr="00153484">
        <w:rPr>
          <w:rStyle w:val="charBoldItals"/>
        </w:rPr>
        <w:t>conduct</w:t>
      </w:r>
      <w:r w:rsidRPr="00153484">
        <w:t xml:space="preserve">, </w:t>
      </w:r>
      <w:r w:rsidRPr="00153484">
        <w:rPr>
          <w:rStyle w:val="charBoldItals"/>
        </w:rPr>
        <w:t>intention</w:t>
      </w:r>
      <w:r w:rsidRPr="00153484">
        <w:t xml:space="preserve">, </w:t>
      </w:r>
      <w:r w:rsidRPr="00153484">
        <w:rPr>
          <w:rStyle w:val="charBoldItals"/>
        </w:rPr>
        <w:t>recklessness</w:t>
      </w:r>
      <w:r w:rsidRPr="00153484">
        <w:t xml:space="preserve"> and </w:t>
      </w:r>
      <w:r w:rsidRPr="00153484">
        <w:rPr>
          <w:rStyle w:val="charBoldItals"/>
        </w:rPr>
        <w:t>strict liability</w:t>
      </w:r>
      <w:r w:rsidRPr="00153484">
        <w:t>).</w:t>
      </w:r>
    </w:p>
    <w:p w:rsidR="008166C6" w:rsidRPr="00153484" w:rsidRDefault="008166C6" w:rsidP="008166C6">
      <w:pPr>
        <w:pStyle w:val="aNote"/>
        <w:keepNext/>
        <w:rPr>
          <w:rStyle w:val="charItals"/>
        </w:rPr>
      </w:pPr>
      <w:r w:rsidRPr="00153484">
        <w:rPr>
          <w:rStyle w:val="charItals"/>
        </w:rPr>
        <w:t>Note 2</w:t>
      </w:r>
      <w:r w:rsidRPr="00153484">
        <w:rPr>
          <w:rStyle w:val="charItals"/>
        </w:rPr>
        <w:tab/>
        <w:t>Penalty units</w:t>
      </w:r>
    </w:p>
    <w:p w:rsidR="008166C6" w:rsidRPr="00153484" w:rsidRDefault="008166C6" w:rsidP="008166C6">
      <w:pPr>
        <w:pStyle w:val="aNoteTextss"/>
      </w:pPr>
      <w:r w:rsidRPr="00153484">
        <w:t xml:space="preserve">The </w:t>
      </w:r>
      <w:hyperlink r:id="rId32" w:tooltip="A2001-14" w:history="1">
        <w:r w:rsidRPr="00153484">
          <w:rPr>
            <w:rStyle w:val="charCitHyperlinkAbbrev"/>
          </w:rPr>
          <w:t>Legislation Act</w:t>
        </w:r>
      </w:hyperlink>
      <w:r w:rsidRPr="00153484">
        <w:t>, s 133 deals with the meaning of offence penalties that are expressed in penalty units.</w:t>
      </w:r>
    </w:p>
    <w:p w:rsidR="008166C6" w:rsidRPr="003454F4" w:rsidRDefault="008166C6" w:rsidP="00483C13">
      <w:pPr>
        <w:pStyle w:val="AH3Div"/>
      </w:pPr>
      <w:bookmarkStart w:id="14" w:name="_Toc526862236"/>
      <w:r w:rsidRPr="003454F4">
        <w:rPr>
          <w:rStyle w:val="CharDivNo"/>
        </w:rPr>
        <w:t>Division 1.2</w:t>
      </w:r>
      <w:r w:rsidRPr="00153484">
        <w:tab/>
      </w:r>
      <w:r w:rsidRPr="003454F4">
        <w:rPr>
          <w:rStyle w:val="CharDivText"/>
        </w:rPr>
        <w:t>Objects and important concepts</w:t>
      </w:r>
      <w:bookmarkEnd w:id="14"/>
    </w:p>
    <w:p w:rsidR="008166C6" w:rsidRPr="00153484" w:rsidRDefault="008166C6" w:rsidP="00483C13">
      <w:pPr>
        <w:pStyle w:val="AH5Sec"/>
      </w:pPr>
      <w:bookmarkStart w:id="15" w:name="_Toc526862237"/>
      <w:r w:rsidRPr="003454F4">
        <w:rPr>
          <w:rStyle w:val="CharSectNo"/>
        </w:rPr>
        <w:t>6</w:t>
      </w:r>
      <w:r w:rsidRPr="00153484">
        <w:tab/>
        <w:t>Objects of Act</w:t>
      </w:r>
      <w:bookmarkEnd w:id="15"/>
    </w:p>
    <w:p w:rsidR="008166C6" w:rsidRPr="00153484" w:rsidRDefault="008166C6" w:rsidP="008166C6">
      <w:pPr>
        <w:pStyle w:val="Amainreturn"/>
      </w:pPr>
      <w:r w:rsidRPr="00153484">
        <w:t>The main objects of this Act are to—</w:t>
      </w:r>
    </w:p>
    <w:p w:rsidR="008166C6" w:rsidRPr="00153484" w:rsidRDefault="008166C6" w:rsidP="00483C13">
      <w:pPr>
        <w:pStyle w:val="Apara"/>
      </w:pPr>
      <w:r w:rsidRPr="00153484">
        <w:tab/>
        <w:t>(a)</w:t>
      </w:r>
      <w:r w:rsidRPr="00153484">
        <w:tab/>
        <w:t>promote safe and efficient gas usage; and</w:t>
      </w:r>
    </w:p>
    <w:p w:rsidR="008166C6" w:rsidRPr="00153484" w:rsidRDefault="008166C6" w:rsidP="00483C13">
      <w:pPr>
        <w:pStyle w:val="Apara"/>
      </w:pPr>
      <w:r w:rsidRPr="00153484">
        <w:tab/>
        <w:t>(b)</w:t>
      </w:r>
      <w:r w:rsidRPr="00153484">
        <w:tab/>
        <w:t>establish a regulatory system for the following:</w:t>
      </w:r>
    </w:p>
    <w:p w:rsidR="008166C6" w:rsidRPr="00153484" w:rsidRDefault="008166C6" w:rsidP="00483C13">
      <w:pPr>
        <w:pStyle w:val="Asubpara"/>
      </w:pPr>
      <w:r w:rsidRPr="00153484">
        <w:tab/>
        <w:t>(i)</w:t>
      </w:r>
      <w:r w:rsidRPr="00153484">
        <w:tab/>
        <w:t>the installation, operation, maintenance and repair of consumer piping systems;</w:t>
      </w:r>
    </w:p>
    <w:p w:rsidR="008166C6" w:rsidRPr="00153484" w:rsidRDefault="008166C6" w:rsidP="00483C13">
      <w:pPr>
        <w:pStyle w:val="Asubpara"/>
      </w:pPr>
      <w:r w:rsidRPr="00153484">
        <w:tab/>
        <w:t>(ii)</w:t>
      </w:r>
      <w:r w:rsidRPr="00153484">
        <w:tab/>
        <w:t>the connection of gas appliances to consumer piping systems;</w:t>
      </w:r>
    </w:p>
    <w:p w:rsidR="008166C6" w:rsidRPr="00153484" w:rsidRDefault="008166C6" w:rsidP="00483C13">
      <w:pPr>
        <w:pStyle w:val="Asubpara"/>
      </w:pPr>
      <w:r w:rsidRPr="00153484">
        <w:tab/>
        <w:t>(iii)</w:t>
      </w:r>
      <w:r w:rsidRPr="00153484">
        <w:tab/>
        <w:t xml:space="preserve">the commissioning, maintenance, repair and servicing of gas appliances connected to consumer piping systems; </w:t>
      </w:r>
    </w:p>
    <w:p w:rsidR="008166C6" w:rsidRPr="00153484" w:rsidRDefault="008166C6" w:rsidP="00483C13">
      <w:pPr>
        <w:pStyle w:val="Asubpara"/>
      </w:pPr>
      <w:r w:rsidRPr="00153484">
        <w:tab/>
        <w:t>(iv)</w:t>
      </w:r>
      <w:r w:rsidRPr="00153484">
        <w:tab/>
        <w:t>the testing and inspection of consumer piping systems and gas appliances.</w:t>
      </w:r>
    </w:p>
    <w:p w:rsidR="008166C6" w:rsidRPr="00153484" w:rsidRDefault="008166C6" w:rsidP="00483C13">
      <w:pPr>
        <w:pStyle w:val="AH5Sec"/>
        <w:rPr>
          <w:rStyle w:val="charItals"/>
        </w:rPr>
      </w:pPr>
      <w:bookmarkStart w:id="16" w:name="_Toc526862238"/>
      <w:r w:rsidRPr="003454F4">
        <w:rPr>
          <w:rStyle w:val="CharSectNo"/>
        </w:rPr>
        <w:lastRenderedPageBreak/>
        <w:t>6A</w:t>
      </w:r>
      <w:r w:rsidRPr="00153484">
        <w:tab/>
        <w:t xml:space="preserve">Meaning of </w:t>
      </w:r>
      <w:r w:rsidRPr="00153484">
        <w:rPr>
          <w:rStyle w:val="charItals"/>
        </w:rPr>
        <w:t>gas appliance</w:t>
      </w:r>
      <w:bookmarkEnd w:id="16"/>
    </w:p>
    <w:p w:rsidR="008166C6" w:rsidRPr="00153484" w:rsidRDefault="008166C6" w:rsidP="008166C6">
      <w:pPr>
        <w:pStyle w:val="Amainreturn"/>
      </w:pPr>
      <w:r w:rsidRPr="00153484">
        <w:t>In this Act:</w:t>
      </w:r>
    </w:p>
    <w:p w:rsidR="008166C6" w:rsidRPr="00153484" w:rsidRDefault="008166C6" w:rsidP="008166C6">
      <w:pPr>
        <w:pStyle w:val="aDef"/>
      </w:pPr>
      <w:r w:rsidRPr="00153484">
        <w:rPr>
          <w:rStyle w:val="charBoldItals"/>
        </w:rPr>
        <w:t>gas appliance</w:t>
      </w:r>
      <w:r w:rsidRPr="00153484">
        <w:t xml:space="preserve"> means a gas burning appliance that is manufactured, adapted or designed for connection to a consumer piping system.</w:t>
      </w:r>
    </w:p>
    <w:p w:rsidR="008166C6" w:rsidRPr="00153484" w:rsidRDefault="008166C6" w:rsidP="00483C13">
      <w:pPr>
        <w:pStyle w:val="AH5Sec"/>
        <w:rPr>
          <w:rStyle w:val="charItals"/>
        </w:rPr>
      </w:pPr>
      <w:bookmarkStart w:id="17" w:name="_Toc526862239"/>
      <w:r w:rsidRPr="003454F4">
        <w:rPr>
          <w:rStyle w:val="CharSectNo"/>
        </w:rPr>
        <w:t>6B</w:t>
      </w:r>
      <w:r w:rsidRPr="00153484">
        <w:tab/>
        <w:t xml:space="preserve">Meaning of </w:t>
      </w:r>
      <w:r w:rsidRPr="00153484">
        <w:rPr>
          <w:rStyle w:val="charItals"/>
        </w:rPr>
        <w:t>type A</w:t>
      </w:r>
      <w:r w:rsidRPr="00153484">
        <w:t xml:space="preserve"> </w:t>
      </w:r>
      <w:r w:rsidRPr="00153484">
        <w:rPr>
          <w:rStyle w:val="charItals"/>
        </w:rPr>
        <w:t>gas appliance work</w:t>
      </w:r>
      <w:bookmarkEnd w:id="17"/>
    </w:p>
    <w:p w:rsidR="008166C6" w:rsidRPr="00153484" w:rsidRDefault="008166C6" w:rsidP="008166C6">
      <w:pPr>
        <w:pStyle w:val="Amainreturn"/>
        <w:keepNext/>
      </w:pPr>
      <w:r w:rsidRPr="00153484">
        <w:t>In this Act:</w:t>
      </w:r>
    </w:p>
    <w:p w:rsidR="008166C6" w:rsidRPr="00153484" w:rsidRDefault="008166C6" w:rsidP="008166C6">
      <w:pPr>
        <w:pStyle w:val="aDef"/>
      </w:pPr>
      <w:r w:rsidRPr="00153484">
        <w:rPr>
          <w:rStyle w:val="charBoldItals"/>
        </w:rPr>
        <w:t>type A gas appliance work</w:t>
      </w:r>
      <w:r w:rsidRPr="00153484">
        <w:t xml:space="preserve"> means the maintenance, repair or service of a type A gas appliance other than—</w:t>
      </w:r>
    </w:p>
    <w:p w:rsidR="008166C6" w:rsidRPr="00153484" w:rsidRDefault="008166C6" w:rsidP="00483C13">
      <w:pPr>
        <w:pStyle w:val="aDefpara"/>
      </w:pPr>
      <w:r w:rsidRPr="00153484">
        <w:tab/>
        <w:t>(a)</w:t>
      </w:r>
      <w:r w:rsidRPr="00153484">
        <w:tab/>
        <w:t>gasfitting work; or</w:t>
      </w:r>
    </w:p>
    <w:p w:rsidR="008166C6" w:rsidRPr="00153484" w:rsidRDefault="008166C6" w:rsidP="00483C13">
      <w:pPr>
        <w:pStyle w:val="aDefpara"/>
      </w:pPr>
      <w:r w:rsidRPr="00153484">
        <w:tab/>
        <w:t>(</w:t>
      </w:r>
      <w:r w:rsidRPr="00153484">
        <w:rPr>
          <w:noProof/>
        </w:rPr>
        <w:t>b</w:t>
      </w:r>
      <w:r w:rsidRPr="00153484">
        <w:t>)</w:t>
      </w:r>
      <w:r w:rsidRPr="00153484">
        <w:tab/>
        <w:t>work exempted by regulation.</w:t>
      </w:r>
    </w:p>
    <w:p w:rsidR="008166C6" w:rsidRPr="00153484" w:rsidRDefault="008166C6" w:rsidP="00483C13">
      <w:pPr>
        <w:pStyle w:val="AH5Sec"/>
      </w:pPr>
      <w:bookmarkStart w:id="18" w:name="_Toc526862240"/>
      <w:r w:rsidRPr="003454F4">
        <w:rPr>
          <w:rStyle w:val="CharSectNo"/>
        </w:rPr>
        <w:t>6C</w:t>
      </w:r>
      <w:r w:rsidRPr="00153484">
        <w:tab/>
        <w:t xml:space="preserve">Meaning of </w:t>
      </w:r>
      <w:r w:rsidRPr="00153484">
        <w:rPr>
          <w:rStyle w:val="charItals"/>
        </w:rPr>
        <w:t>type B gas appliance work</w:t>
      </w:r>
      <w:bookmarkEnd w:id="18"/>
    </w:p>
    <w:p w:rsidR="008166C6" w:rsidRPr="00153484" w:rsidRDefault="008166C6" w:rsidP="008166C6">
      <w:pPr>
        <w:pStyle w:val="Amainreturn"/>
      </w:pPr>
      <w:r w:rsidRPr="00153484">
        <w:t>In this Act:</w:t>
      </w:r>
    </w:p>
    <w:p w:rsidR="008166C6" w:rsidRPr="00153484" w:rsidRDefault="008166C6" w:rsidP="008166C6">
      <w:pPr>
        <w:pStyle w:val="aDef"/>
      </w:pPr>
      <w:r w:rsidRPr="00153484">
        <w:rPr>
          <w:rStyle w:val="charBoldItals"/>
        </w:rPr>
        <w:t>type B gas appliance work</w:t>
      </w:r>
      <w:r w:rsidRPr="00153484">
        <w:t xml:space="preserve"> means the installation, commissioning, maintenance, modification, repair or service of a type B gas appliance connected to a consumer piping system other than—</w:t>
      </w:r>
    </w:p>
    <w:p w:rsidR="008166C6" w:rsidRPr="00153484" w:rsidRDefault="008166C6" w:rsidP="00483C13">
      <w:pPr>
        <w:pStyle w:val="aDefpara"/>
      </w:pPr>
      <w:r w:rsidRPr="00153484">
        <w:tab/>
        <w:t>(a)</w:t>
      </w:r>
      <w:r w:rsidRPr="00153484">
        <w:tab/>
        <w:t>gasfitting work (excluding the connection of a type B gas appliance to, and the disconnection of a type B gas appliance from, a gas isolation valve in a consumer piping system); or</w:t>
      </w:r>
    </w:p>
    <w:p w:rsidR="008166C6" w:rsidRPr="00153484" w:rsidRDefault="008166C6" w:rsidP="00483C13">
      <w:pPr>
        <w:pStyle w:val="aDefpara"/>
      </w:pPr>
      <w:r w:rsidRPr="00153484">
        <w:tab/>
        <w:t>(b)</w:t>
      </w:r>
      <w:r w:rsidRPr="00153484">
        <w:tab/>
        <w:t xml:space="preserve">work exempted by regulation. </w:t>
      </w:r>
    </w:p>
    <w:p w:rsidR="008166C6" w:rsidRPr="00153484" w:rsidRDefault="008166C6" w:rsidP="00483C13">
      <w:pPr>
        <w:pStyle w:val="AH5Sec"/>
        <w:rPr>
          <w:rStyle w:val="charItals"/>
        </w:rPr>
      </w:pPr>
      <w:bookmarkStart w:id="19" w:name="_Toc526862241"/>
      <w:r w:rsidRPr="003454F4">
        <w:rPr>
          <w:rStyle w:val="CharSectNo"/>
        </w:rPr>
        <w:t>6D</w:t>
      </w:r>
      <w:r w:rsidRPr="00153484">
        <w:tab/>
        <w:t xml:space="preserve">Meaning of </w:t>
      </w:r>
      <w:r w:rsidRPr="00153484">
        <w:rPr>
          <w:rStyle w:val="charItals"/>
        </w:rPr>
        <w:t>gas appliance worker</w:t>
      </w:r>
      <w:bookmarkEnd w:id="19"/>
    </w:p>
    <w:p w:rsidR="008166C6" w:rsidRPr="00153484" w:rsidRDefault="008166C6" w:rsidP="008166C6">
      <w:pPr>
        <w:pStyle w:val="Amainreturn"/>
      </w:pPr>
      <w:r w:rsidRPr="00153484">
        <w:t>In this Act:</w:t>
      </w:r>
    </w:p>
    <w:p w:rsidR="008166C6" w:rsidRPr="00153484" w:rsidRDefault="008166C6" w:rsidP="008166C6">
      <w:pPr>
        <w:pStyle w:val="aDef"/>
      </w:pPr>
      <w:r w:rsidRPr="00153484">
        <w:rPr>
          <w:rStyle w:val="charBoldItals"/>
        </w:rPr>
        <w:t>gas appliance worker</w:t>
      </w:r>
      <w:r w:rsidRPr="00153484">
        <w:t xml:space="preserve"> means a person licensed in the construction occupation of gas appliance worker under the </w:t>
      </w:r>
      <w:hyperlink r:id="rId33" w:tooltip="A2004-12" w:history="1">
        <w:r w:rsidRPr="00153484">
          <w:rPr>
            <w:rStyle w:val="charCitHyperlinkItal"/>
          </w:rPr>
          <w:t>Construction Occupations (Licensing) Act 2004</w:t>
        </w:r>
      </w:hyperlink>
      <w:r w:rsidRPr="00153484">
        <w:t>, part 3.</w:t>
      </w:r>
    </w:p>
    <w:p w:rsidR="008166C6" w:rsidRPr="00153484" w:rsidRDefault="008166C6" w:rsidP="00483C13">
      <w:pPr>
        <w:pStyle w:val="AH5Sec"/>
        <w:rPr>
          <w:rStyle w:val="charItals"/>
        </w:rPr>
      </w:pPr>
      <w:bookmarkStart w:id="20" w:name="_Toc526862242"/>
      <w:r w:rsidRPr="003454F4">
        <w:rPr>
          <w:rStyle w:val="CharSectNo"/>
        </w:rPr>
        <w:lastRenderedPageBreak/>
        <w:t>6E</w:t>
      </w:r>
      <w:r w:rsidRPr="00153484">
        <w:tab/>
        <w:t xml:space="preserve">Meaning of </w:t>
      </w:r>
      <w:r w:rsidRPr="00153484">
        <w:rPr>
          <w:rStyle w:val="charItals"/>
        </w:rPr>
        <w:t>gasfitter</w:t>
      </w:r>
      <w:bookmarkEnd w:id="20"/>
    </w:p>
    <w:p w:rsidR="008166C6" w:rsidRPr="00153484" w:rsidRDefault="008166C6" w:rsidP="008166C6">
      <w:pPr>
        <w:pStyle w:val="Amainreturn"/>
      </w:pPr>
      <w:r w:rsidRPr="00153484">
        <w:t>In this Act:</w:t>
      </w:r>
    </w:p>
    <w:p w:rsidR="008166C6" w:rsidRPr="00153484" w:rsidRDefault="008166C6" w:rsidP="008166C6">
      <w:pPr>
        <w:pStyle w:val="aDef"/>
      </w:pPr>
      <w:r w:rsidRPr="00153484">
        <w:rPr>
          <w:rStyle w:val="charBoldItals"/>
        </w:rPr>
        <w:t>gasfitter</w:t>
      </w:r>
      <w:r w:rsidRPr="00153484">
        <w:t xml:space="preserve"> means a person licensed in the advanced or general construction occupation class, for the construction occupation of gasfitter, under the </w:t>
      </w:r>
      <w:hyperlink r:id="rId34" w:tooltip="A2004-12" w:history="1">
        <w:r w:rsidRPr="00153484">
          <w:rPr>
            <w:rStyle w:val="charCitHyperlinkItal"/>
          </w:rPr>
          <w:t>Construction Occupations (Licensing) Act 2004</w:t>
        </w:r>
      </w:hyperlink>
      <w:r w:rsidRPr="00153484">
        <w:t>, part 3.</w:t>
      </w:r>
    </w:p>
    <w:p w:rsidR="008166C6" w:rsidRPr="00153484" w:rsidRDefault="008166C6" w:rsidP="00483C13">
      <w:pPr>
        <w:pStyle w:val="AH5Sec"/>
        <w:rPr>
          <w:rStyle w:val="charItals"/>
        </w:rPr>
      </w:pPr>
      <w:bookmarkStart w:id="21" w:name="_Toc526862243"/>
      <w:r w:rsidRPr="003454F4">
        <w:rPr>
          <w:rStyle w:val="CharSectNo"/>
        </w:rPr>
        <w:t>6F</w:t>
      </w:r>
      <w:r w:rsidRPr="00153484">
        <w:tab/>
        <w:t xml:space="preserve">Meaning of </w:t>
      </w:r>
      <w:r w:rsidRPr="00153484">
        <w:rPr>
          <w:rStyle w:val="charItals"/>
        </w:rPr>
        <w:t>gasfitting work</w:t>
      </w:r>
      <w:bookmarkEnd w:id="21"/>
    </w:p>
    <w:p w:rsidR="008166C6" w:rsidRPr="00153484" w:rsidRDefault="008166C6" w:rsidP="008166C6">
      <w:pPr>
        <w:pStyle w:val="Amainreturn"/>
      </w:pPr>
      <w:r w:rsidRPr="00153484">
        <w:t>In this Act:</w:t>
      </w:r>
    </w:p>
    <w:p w:rsidR="008166C6" w:rsidRPr="00153484" w:rsidRDefault="008166C6" w:rsidP="008166C6">
      <w:pPr>
        <w:pStyle w:val="aDef"/>
        <w:keepNext/>
      </w:pPr>
      <w:r w:rsidRPr="00153484">
        <w:rPr>
          <w:rStyle w:val="charBoldItals"/>
        </w:rPr>
        <w:t>gasfitting work</w:t>
      </w:r>
      <w:r w:rsidRPr="00153484">
        <w:t>—</w:t>
      </w:r>
    </w:p>
    <w:p w:rsidR="008166C6" w:rsidRPr="00153484" w:rsidRDefault="008166C6" w:rsidP="00483C13">
      <w:pPr>
        <w:pStyle w:val="aDefpara"/>
      </w:pPr>
      <w:r w:rsidRPr="00153484">
        <w:tab/>
        <w:t>(a)</w:t>
      </w:r>
      <w:r w:rsidRPr="00153484">
        <w:tab/>
        <w:t>means—</w:t>
      </w:r>
    </w:p>
    <w:p w:rsidR="008166C6" w:rsidRPr="00153484" w:rsidRDefault="008166C6" w:rsidP="00483C13">
      <w:pPr>
        <w:pStyle w:val="aDefsubpara"/>
      </w:pPr>
      <w:r w:rsidRPr="00153484">
        <w:tab/>
        <w:t>(i)</w:t>
      </w:r>
      <w:r w:rsidRPr="00153484">
        <w:tab/>
        <w:t>work on a consumer piping system, or proposed consumer piping system, including the connection or disconnection of a gas appliance (other than a gas appliance designed to be portable by users and connected by means of a flexible hose to a gas bayonet or gas turret) to or from the system; or</w:t>
      </w:r>
    </w:p>
    <w:p w:rsidR="008166C6" w:rsidRPr="00153484" w:rsidRDefault="008166C6" w:rsidP="00483C13">
      <w:pPr>
        <w:pStyle w:val="aDefsubpara"/>
      </w:pPr>
      <w:r w:rsidRPr="00153484">
        <w:tab/>
        <w:t>(ii)</w:t>
      </w:r>
      <w:r w:rsidRPr="00153484">
        <w:tab/>
        <w:t>the inspection or testing of a consumer piping system; and</w:t>
      </w:r>
    </w:p>
    <w:p w:rsidR="008166C6" w:rsidRPr="00153484" w:rsidRDefault="008166C6" w:rsidP="00483C13">
      <w:pPr>
        <w:pStyle w:val="aDefpara"/>
      </w:pPr>
      <w:r w:rsidRPr="00153484">
        <w:tab/>
        <w:t>(b)</w:t>
      </w:r>
      <w:r w:rsidRPr="00153484">
        <w:tab/>
        <w:t>includes the installation of a flue for a type A gas appliance; but</w:t>
      </w:r>
    </w:p>
    <w:p w:rsidR="008166C6" w:rsidRPr="00153484" w:rsidRDefault="008166C6" w:rsidP="00483C13">
      <w:pPr>
        <w:pStyle w:val="aDefpara"/>
      </w:pPr>
      <w:r w:rsidRPr="00153484">
        <w:tab/>
        <w:t>(c)</w:t>
      </w:r>
      <w:r w:rsidRPr="00153484">
        <w:tab/>
        <w:t>does not include the installation of a flue for a type B gas appliance.</w:t>
      </w:r>
    </w:p>
    <w:p w:rsidR="008166C6" w:rsidRPr="00153484" w:rsidRDefault="008166C6" w:rsidP="00483C13">
      <w:pPr>
        <w:pStyle w:val="AH5Sec"/>
        <w:rPr>
          <w:rStyle w:val="charItals"/>
        </w:rPr>
      </w:pPr>
      <w:bookmarkStart w:id="22" w:name="_Toc526862244"/>
      <w:r w:rsidRPr="003454F4">
        <w:rPr>
          <w:rStyle w:val="CharSectNo"/>
        </w:rPr>
        <w:t>6G</w:t>
      </w:r>
      <w:r w:rsidRPr="00153484">
        <w:tab/>
        <w:t xml:space="preserve">Meaning of </w:t>
      </w:r>
      <w:r w:rsidRPr="00153484">
        <w:rPr>
          <w:rStyle w:val="charItals"/>
        </w:rPr>
        <w:t>gas safety legislation</w:t>
      </w:r>
      <w:bookmarkEnd w:id="22"/>
    </w:p>
    <w:p w:rsidR="008166C6" w:rsidRPr="00153484" w:rsidRDefault="008166C6" w:rsidP="008166C6">
      <w:pPr>
        <w:pStyle w:val="Amainreturn"/>
      </w:pPr>
      <w:r w:rsidRPr="00153484">
        <w:t>In this Act:</w:t>
      </w:r>
    </w:p>
    <w:p w:rsidR="008166C6" w:rsidRPr="00153484" w:rsidRDefault="008166C6" w:rsidP="008166C6">
      <w:pPr>
        <w:pStyle w:val="aDef"/>
      </w:pPr>
      <w:r w:rsidRPr="00153484">
        <w:rPr>
          <w:rStyle w:val="charBoldItals"/>
        </w:rPr>
        <w:t>gas safety legislation</w:t>
      </w:r>
      <w:r w:rsidRPr="00153484">
        <w:t xml:space="preserve"> means—</w:t>
      </w:r>
    </w:p>
    <w:p w:rsidR="008166C6" w:rsidRPr="00153484" w:rsidRDefault="008166C6" w:rsidP="00483C13">
      <w:pPr>
        <w:pStyle w:val="aDefpara"/>
      </w:pPr>
      <w:r w:rsidRPr="00153484">
        <w:tab/>
        <w:t>(a)</w:t>
      </w:r>
      <w:r w:rsidRPr="00153484">
        <w:tab/>
        <w:t>this Act; and</w:t>
      </w:r>
    </w:p>
    <w:p w:rsidR="008166C6" w:rsidRPr="00153484" w:rsidRDefault="008166C6" w:rsidP="00F51DC4">
      <w:pPr>
        <w:pStyle w:val="aDefpara"/>
        <w:keepNext/>
      </w:pPr>
      <w:r w:rsidRPr="00153484">
        <w:lastRenderedPageBreak/>
        <w:tab/>
        <w:t>(b)</w:t>
      </w:r>
      <w:r w:rsidRPr="00153484">
        <w:tab/>
        <w:t xml:space="preserve">the </w:t>
      </w:r>
      <w:hyperlink r:id="rId35" w:tooltip="A2004-12" w:history="1">
        <w:r w:rsidRPr="00153484">
          <w:rPr>
            <w:rStyle w:val="charCitHyperlinkItal"/>
          </w:rPr>
          <w:t>Construction Occupations (Licensing) Act 2004</w:t>
        </w:r>
      </w:hyperlink>
      <w:r w:rsidRPr="00153484">
        <w:t>.</w:t>
      </w:r>
    </w:p>
    <w:p w:rsidR="008166C6" w:rsidRPr="00153484" w:rsidRDefault="008166C6" w:rsidP="008166C6">
      <w:pPr>
        <w:pStyle w:val="aNote"/>
      </w:pPr>
      <w:r w:rsidRPr="00153484">
        <w:rPr>
          <w:rStyle w:val="charItals"/>
        </w:rPr>
        <w:t>Note</w:t>
      </w:r>
      <w:r w:rsidRPr="00153484">
        <w:rPr>
          <w:rStyle w:val="charItals"/>
        </w:rPr>
        <w:tab/>
      </w:r>
      <w:r w:rsidRPr="00153484">
        <w:rPr>
          <w:snapToGrid w:val="0"/>
        </w:rPr>
        <w:t>A reference to an Act includes a reference to the statutory instruments made or in force under the Act, including any regulation (</w:t>
      </w:r>
      <w:r w:rsidRPr="00153484">
        <w:t xml:space="preserve">see </w:t>
      </w:r>
      <w:hyperlink r:id="rId36" w:tooltip="A2001-14" w:history="1">
        <w:r w:rsidRPr="00153484">
          <w:rPr>
            <w:rStyle w:val="charCitHyperlinkAbbrev"/>
          </w:rPr>
          <w:t>Legislation Act</w:t>
        </w:r>
      </w:hyperlink>
      <w:r w:rsidRPr="00153484">
        <w:t>, s 104).</w:t>
      </w:r>
    </w:p>
    <w:p w:rsidR="008166C6" w:rsidRPr="00153484" w:rsidRDefault="008166C6" w:rsidP="00483C13">
      <w:pPr>
        <w:pStyle w:val="AH5Sec"/>
      </w:pPr>
      <w:bookmarkStart w:id="23" w:name="_Toc526862245"/>
      <w:r w:rsidRPr="003454F4">
        <w:rPr>
          <w:rStyle w:val="CharSectNo"/>
        </w:rPr>
        <w:t>6H</w:t>
      </w:r>
      <w:r w:rsidRPr="00153484">
        <w:tab/>
        <w:t xml:space="preserve">Meaning of </w:t>
      </w:r>
      <w:r w:rsidRPr="00153484">
        <w:rPr>
          <w:rStyle w:val="charItals"/>
        </w:rPr>
        <w:t>relevant standard</w:t>
      </w:r>
      <w:bookmarkEnd w:id="23"/>
    </w:p>
    <w:p w:rsidR="008166C6" w:rsidRPr="00153484" w:rsidRDefault="008166C6" w:rsidP="008166C6">
      <w:pPr>
        <w:pStyle w:val="Amain"/>
        <w:keepNext/>
      </w:pPr>
      <w:r>
        <w:tab/>
      </w:r>
      <w:r w:rsidRPr="00153484">
        <w:t>(1)</w:t>
      </w:r>
      <w:r w:rsidRPr="00153484">
        <w:tab/>
        <w:t>In this Act:</w:t>
      </w:r>
    </w:p>
    <w:p w:rsidR="008166C6" w:rsidRPr="00153484" w:rsidRDefault="008166C6" w:rsidP="008166C6">
      <w:pPr>
        <w:pStyle w:val="aDef"/>
        <w:keepNext/>
      </w:pPr>
      <w:r w:rsidRPr="00153484">
        <w:rPr>
          <w:rStyle w:val="charBoldItals"/>
        </w:rPr>
        <w:t>relevant standard</w:t>
      </w:r>
      <w:r w:rsidRPr="00153484">
        <w:t>—</w:t>
      </w:r>
    </w:p>
    <w:p w:rsidR="008166C6" w:rsidRPr="00153484" w:rsidRDefault="008166C6" w:rsidP="00483C13">
      <w:pPr>
        <w:pStyle w:val="Apara"/>
      </w:pPr>
      <w:r w:rsidRPr="00153484">
        <w:tab/>
        <w:t>(a)</w:t>
      </w:r>
      <w:r w:rsidRPr="00153484">
        <w:tab/>
        <w:t>for gasfitting and gasfitting work means—</w:t>
      </w:r>
    </w:p>
    <w:p w:rsidR="008166C6" w:rsidRPr="00153484" w:rsidRDefault="008166C6" w:rsidP="00483C13">
      <w:pPr>
        <w:pStyle w:val="Asubpara"/>
      </w:pPr>
      <w:r w:rsidRPr="00153484">
        <w:tab/>
        <w:t>(i)</w:t>
      </w:r>
      <w:r w:rsidRPr="00153484">
        <w:tab/>
        <w:t>AS/NZS 5601 as in force from time to time; or</w:t>
      </w:r>
    </w:p>
    <w:p w:rsidR="008166C6" w:rsidRPr="00153484" w:rsidRDefault="008166C6" w:rsidP="00483C13">
      <w:pPr>
        <w:pStyle w:val="Asubpara"/>
      </w:pPr>
      <w:r w:rsidRPr="00153484">
        <w:tab/>
        <w:t>(ii)</w:t>
      </w:r>
      <w:r w:rsidRPr="00153484">
        <w:tab/>
        <w:t>if another standard is prescribed—that standard; and</w:t>
      </w:r>
    </w:p>
    <w:p w:rsidR="008166C6" w:rsidRPr="00153484" w:rsidRDefault="008166C6" w:rsidP="00483C13">
      <w:pPr>
        <w:pStyle w:val="Apara"/>
      </w:pPr>
      <w:r w:rsidRPr="00153484">
        <w:tab/>
        <w:t>(b)</w:t>
      </w:r>
      <w:r w:rsidRPr="00153484">
        <w:tab/>
        <w:t>for gas appliances and gas appliance work means—</w:t>
      </w:r>
    </w:p>
    <w:p w:rsidR="008166C6" w:rsidRPr="00153484" w:rsidRDefault="008166C6" w:rsidP="00483C13">
      <w:pPr>
        <w:pStyle w:val="Asubpara"/>
      </w:pPr>
      <w:r w:rsidRPr="00153484">
        <w:tab/>
        <w:t>(i)</w:t>
      </w:r>
      <w:r w:rsidRPr="00153484">
        <w:tab/>
        <w:t>in relation to a type A gas appliance—</w:t>
      </w:r>
    </w:p>
    <w:p w:rsidR="008166C6" w:rsidRPr="00153484" w:rsidRDefault="008166C6" w:rsidP="00483C13">
      <w:pPr>
        <w:pStyle w:val="Asubsubpara"/>
      </w:pPr>
      <w:r w:rsidRPr="00153484">
        <w:tab/>
        <w:t>(A)</w:t>
      </w:r>
      <w:r w:rsidRPr="00153484">
        <w:tab/>
        <w:t>AS/NZS 5601 as in force from time to time; or</w:t>
      </w:r>
    </w:p>
    <w:p w:rsidR="008166C6" w:rsidRPr="00153484" w:rsidRDefault="008166C6" w:rsidP="00483C13">
      <w:pPr>
        <w:pStyle w:val="Asubsubpara"/>
      </w:pPr>
      <w:r w:rsidRPr="00153484">
        <w:tab/>
        <w:t>(B)</w:t>
      </w:r>
      <w:r w:rsidRPr="00153484">
        <w:tab/>
        <w:t>if another standard is prescribed—that standard; and</w:t>
      </w:r>
    </w:p>
    <w:p w:rsidR="008166C6" w:rsidRPr="00153484" w:rsidRDefault="008166C6" w:rsidP="00483C13">
      <w:pPr>
        <w:pStyle w:val="Asubpara"/>
      </w:pPr>
      <w:r w:rsidRPr="00153484">
        <w:tab/>
        <w:t>(ii)</w:t>
      </w:r>
      <w:r w:rsidRPr="00153484">
        <w:tab/>
        <w:t>in relation to a type B gas appliance—</w:t>
      </w:r>
    </w:p>
    <w:p w:rsidR="008166C6" w:rsidRPr="00153484" w:rsidRDefault="008166C6" w:rsidP="00483C13">
      <w:pPr>
        <w:pStyle w:val="Asubsubpara"/>
      </w:pPr>
      <w:r w:rsidRPr="00153484">
        <w:tab/>
        <w:t>(A)</w:t>
      </w:r>
      <w:r w:rsidRPr="00153484">
        <w:tab/>
        <w:t>AS/NZS 1375, AS/NZS 3814 and AS/NZS 5601 as in force from time to time; or</w:t>
      </w:r>
    </w:p>
    <w:p w:rsidR="008166C6" w:rsidRPr="00153484" w:rsidRDefault="008166C6" w:rsidP="00483C13">
      <w:pPr>
        <w:pStyle w:val="Asubsubpara"/>
      </w:pPr>
      <w:r w:rsidRPr="00153484">
        <w:tab/>
        <w:t>(B)</w:t>
      </w:r>
      <w:r w:rsidRPr="00153484">
        <w:tab/>
        <w:t>if another standard is prescribed—that standard.</w:t>
      </w:r>
    </w:p>
    <w:p w:rsidR="008166C6" w:rsidRPr="00153484" w:rsidRDefault="008166C6" w:rsidP="008166C6">
      <w:pPr>
        <w:pStyle w:val="Amain"/>
        <w:keepNext/>
      </w:pPr>
      <w:r>
        <w:tab/>
      </w:r>
      <w:r w:rsidRPr="00153484">
        <w:t>(2)</w:t>
      </w:r>
      <w:r w:rsidRPr="00153484">
        <w:tab/>
        <w:t xml:space="preserve">The </w:t>
      </w:r>
      <w:hyperlink r:id="rId37" w:tooltip="A2001-14" w:history="1">
        <w:r w:rsidRPr="00153484">
          <w:rPr>
            <w:rStyle w:val="charCitHyperlinkAbbrev"/>
          </w:rPr>
          <w:t>Legislation Act</w:t>
        </w:r>
      </w:hyperlink>
      <w:r w:rsidRPr="00153484">
        <w:t>, section 47 (6) does not apply to AS/NZS 1375, AS/NZS 3814 or AS/NZS 5601.</w:t>
      </w:r>
    </w:p>
    <w:p w:rsidR="008166C6" w:rsidRPr="00153484" w:rsidRDefault="008166C6" w:rsidP="008166C6">
      <w:pPr>
        <w:pStyle w:val="aNote"/>
        <w:rPr>
          <w:lang w:eastAsia="en-AU"/>
        </w:rPr>
      </w:pPr>
      <w:r w:rsidRPr="00153484">
        <w:rPr>
          <w:rStyle w:val="charItals"/>
        </w:rPr>
        <w:t>Note</w:t>
      </w:r>
      <w:r w:rsidRPr="00153484">
        <w:rPr>
          <w:rStyle w:val="charItals"/>
        </w:rPr>
        <w:tab/>
      </w:r>
      <w:r w:rsidRPr="00153484">
        <w:t xml:space="preserve">AS/NZS 1375, AS/NZS 3814 and AS/NZS 5601 </w:t>
      </w:r>
      <w:r w:rsidRPr="00153484">
        <w:rPr>
          <w:lang w:eastAsia="en-AU"/>
        </w:rPr>
        <w:t>do not need to be notified under the</w:t>
      </w:r>
      <w:r w:rsidRPr="00153484">
        <w:t xml:space="preserve"> </w:t>
      </w:r>
      <w:hyperlink r:id="rId38" w:tooltip="A2001-14" w:history="1">
        <w:r w:rsidRPr="00153484">
          <w:rPr>
            <w:rStyle w:val="charCitHyperlinkAbbrev"/>
          </w:rPr>
          <w:t>Legislation Act</w:t>
        </w:r>
      </w:hyperlink>
      <w:r w:rsidRPr="00153484">
        <w:t xml:space="preserve"> </w:t>
      </w:r>
      <w:r w:rsidRPr="00153484">
        <w:rPr>
          <w:lang w:eastAsia="en-AU"/>
        </w:rPr>
        <w:t xml:space="preserve">because s 47 (6) does not apply (see </w:t>
      </w:r>
      <w:hyperlink r:id="rId39" w:tooltip="A2001-14" w:history="1">
        <w:r w:rsidRPr="00153484">
          <w:rPr>
            <w:rStyle w:val="charCitHyperlinkAbbrev"/>
          </w:rPr>
          <w:t>Legislation Act</w:t>
        </w:r>
      </w:hyperlink>
      <w:r w:rsidRPr="00153484">
        <w:rPr>
          <w:lang w:eastAsia="en-AU"/>
        </w:rPr>
        <w:t xml:space="preserve">, s 47 (7)). The standards may be purchased at </w:t>
      </w:r>
      <w:hyperlink r:id="rId40" w:history="1">
        <w:r w:rsidRPr="00153484">
          <w:rPr>
            <w:rStyle w:val="charCitHyperlinkAbbrev"/>
          </w:rPr>
          <w:t>www.standards.org.au</w:t>
        </w:r>
      </w:hyperlink>
      <w:r w:rsidRPr="00153484">
        <w:rPr>
          <w:lang w:eastAsia="en-AU"/>
        </w:rPr>
        <w:t>.</w:t>
      </w:r>
    </w:p>
    <w:p w:rsidR="00C10F26" w:rsidRDefault="00C10F26">
      <w:pPr>
        <w:pStyle w:val="PageBreak"/>
      </w:pPr>
      <w:r>
        <w:br w:type="page"/>
      </w:r>
    </w:p>
    <w:p w:rsidR="00C10F26" w:rsidRPr="003454F4" w:rsidRDefault="00C10F26">
      <w:pPr>
        <w:pStyle w:val="AH2Part"/>
        <w:spacing w:before="240"/>
      </w:pPr>
      <w:bookmarkStart w:id="24" w:name="_Toc526862246"/>
      <w:r w:rsidRPr="003454F4">
        <w:rPr>
          <w:rStyle w:val="CharPartNo"/>
        </w:rPr>
        <w:lastRenderedPageBreak/>
        <w:t>Part 2</w:t>
      </w:r>
      <w:r>
        <w:tab/>
      </w:r>
      <w:r w:rsidRPr="003454F4">
        <w:rPr>
          <w:rStyle w:val="CharPartText"/>
        </w:rPr>
        <w:t>Work safety and standards</w:t>
      </w:r>
      <w:bookmarkEnd w:id="24"/>
    </w:p>
    <w:p w:rsidR="00C10F26" w:rsidRPr="003454F4" w:rsidRDefault="00C10F26">
      <w:pPr>
        <w:pStyle w:val="AH3Div"/>
        <w:spacing w:before="140"/>
      </w:pPr>
      <w:bookmarkStart w:id="25" w:name="_Toc526862247"/>
      <w:r w:rsidRPr="003454F4">
        <w:rPr>
          <w:rStyle w:val="CharDivNo"/>
        </w:rPr>
        <w:t>Division 2.1</w:t>
      </w:r>
      <w:r>
        <w:tab/>
      </w:r>
      <w:r w:rsidRPr="003454F4">
        <w:rPr>
          <w:rStyle w:val="CharDivText"/>
        </w:rPr>
        <w:t>Gasfitting work</w:t>
      </w:r>
      <w:bookmarkEnd w:id="25"/>
    </w:p>
    <w:p w:rsidR="00483C13" w:rsidRPr="00153484" w:rsidRDefault="00483C13" w:rsidP="00483C13">
      <w:pPr>
        <w:pStyle w:val="AH5Sec"/>
      </w:pPr>
      <w:bookmarkStart w:id="26" w:name="_Toc526862248"/>
      <w:r w:rsidRPr="003454F4">
        <w:rPr>
          <w:rStyle w:val="CharSectNo"/>
        </w:rPr>
        <w:t>8</w:t>
      </w:r>
      <w:r w:rsidRPr="00153484">
        <w:tab/>
        <w:t>Offence—gasfitting work to comply with relevant standard</w:t>
      </w:r>
      <w:bookmarkEnd w:id="26"/>
    </w:p>
    <w:p w:rsidR="00483C13" w:rsidRPr="00153484" w:rsidRDefault="00483C13" w:rsidP="00483C13">
      <w:pPr>
        <w:pStyle w:val="Amain"/>
      </w:pPr>
      <w:r w:rsidRPr="00153484">
        <w:tab/>
        <w:t>(1)</w:t>
      </w:r>
      <w:r w:rsidRPr="00153484">
        <w:tab/>
        <w:t>A gasfitter commits an offence if—</w:t>
      </w:r>
    </w:p>
    <w:p w:rsidR="00483C13" w:rsidRPr="00153484" w:rsidRDefault="00483C13" w:rsidP="00483C13">
      <w:pPr>
        <w:pStyle w:val="Apara"/>
      </w:pPr>
      <w:r w:rsidRPr="00153484">
        <w:tab/>
        <w:t>(a)</w:t>
      </w:r>
      <w:r w:rsidRPr="00153484">
        <w:tab/>
        <w:t>the gasfitter carries out gasfitting work; and</w:t>
      </w:r>
    </w:p>
    <w:p w:rsidR="00483C13" w:rsidRPr="00153484" w:rsidRDefault="00483C13" w:rsidP="00483C13">
      <w:pPr>
        <w:pStyle w:val="Apara"/>
      </w:pPr>
      <w:r w:rsidRPr="00153484">
        <w:tab/>
        <w:t>(b)</w:t>
      </w:r>
      <w:r w:rsidRPr="00153484">
        <w:tab/>
        <w:t>the gasfitter fails to carry out the gasfitting work—</w:t>
      </w:r>
    </w:p>
    <w:p w:rsidR="00483C13" w:rsidRPr="00153484" w:rsidRDefault="00483C13" w:rsidP="00483C13">
      <w:pPr>
        <w:pStyle w:val="Asubpara"/>
      </w:pPr>
      <w:r w:rsidRPr="00153484">
        <w:tab/>
        <w:t>(i)</w:t>
      </w:r>
      <w:r w:rsidRPr="00153484">
        <w:tab/>
        <w:t>in a safe and skilful way; and</w:t>
      </w:r>
    </w:p>
    <w:p w:rsidR="00483C13" w:rsidRPr="00153484" w:rsidRDefault="00483C13" w:rsidP="00483C13">
      <w:pPr>
        <w:pStyle w:val="Asubpara"/>
      </w:pPr>
      <w:r w:rsidRPr="00153484">
        <w:tab/>
        <w:t>(ii)</w:t>
      </w:r>
      <w:r w:rsidRPr="00153484">
        <w:tab/>
        <w:t>in accordance with the relevant standard.</w:t>
      </w:r>
    </w:p>
    <w:p w:rsidR="00483C13" w:rsidRPr="00153484" w:rsidRDefault="00483C13" w:rsidP="00483C13">
      <w:pPr>
        <w:pStyle w:val="Penalty"/>
      </w:pPr>
      <w:r w:rsidRPr="00153484">
        <w:t>Maximum penalty:  50 penalty units.</w:t>
      </w:r>
    </w:p>
    <w:p w:rsidR="00483C13" w:rsidRPr="00153484" w:rsidRDefault="00483C13" w:rsidP="00483C13">
      <w:pPr>
        <w:pStyle w:val="Amain"/>
        <w:rPr>
          <w:lang w:eastAsia="en-AU"/>
        </w:rPr>
      </w:pPr>
      <w:r w:rsidRPr="00153484">
        <w:tab/>
        <w:t>(2)</w:t>
      </w:r>
      <w:r w:rsidRPr="00153484">
        <w:tab/>
      </w:r>
      <w:r w:rsidRPr="00153484">
        <w:rPr>
          <w:lang w:eastAsia="en-AU"/>
        </w:rPr>
        <w:t>A regulation may prescribe considerations to be taken into account to decide whether gasfitting work is carried out in a safe and skilful way.</w:t>
      </w:r>
    </w:p>
    <w:p w:rsidR="00483C13" w:rsidRPr="00153484" w:rsidRDefault="00483C13" w:rsidP="00483C13">
      <w:pPr>
        <w:pStyle w:val="AH5Sec"/>
      </w:pPr>
      <w:bookmarkStart w:id="27" w:name="_Toc526862249"/>
      <w:r w:rsidRPr="003454F4">
        <w:rPr>
          <w:rStyle w:val="CharSectNo"/>
        </w:rPr>
        <w:t>8A</w:t>
      </w:r>
      <w:r w:rsidRPr="00153484">
        <w:tab/>
        <w:t>Offences—energy efficiency requirements for gasfitting work</w:t>
      </w:r>
      <w:bookmarkEnd w:id="27"/>
    </w:p>
    <w:p w:rsidR="00483C13" w:rsidRPr="00153484" w:rsidRDefault="00483C13" w:rsidP="00483C13">
      <w:pPr>
        <w:pStyle w:val="Amain"/>
      </w:pPr>
      <w:r w:rsidRPr="00153484">
        <w:tab/>
        <w:t>(1)</w:t>
      </w:r>
      <w:r w:rsidRPr="00153484">
        <w:tab/>
        <w:t>A gasfitter commits an offence if—</w:t>
      </w:r>
    </w:p>
    <w:p w:rsidR="00483C13" w:rsidRPr="00153484" w:rsidRDefault="00483C13" w:rsidP="00483C13">
      <w:pPr>
        <w:pStyle w:val="Apara"/>
      </w:pPr>
      <w:r w:rsidRPr="00153484">
        <w:tab/>
        <w:t>(a)</w:t>
      </w:r>
      <w:r w:rsidRPr="00153484">
        <w:tab/>
        <w:t>the gasfitter carries out gasfitting work; and</w:t>
      </w:r>
    </w:p>
    <w:p w:rsidR="00483C13" w:rsidRPr="00153484" w:rsidRDefault="00483C13" w:rsidP="00483C13">
      <w:pPr>
        <w:pStyle w:val="Apara"/>
      </w:pPr>
      <w:r w:rsidRPr="00153484">
        <w:rPr>
          <w:b/>
        </w:rPr>
        <w:tab/>
      </w:r>
      <w:r w:rsidRPr="00153484">
        <w:t>(b)</w:t>
      </w:r>
      <w:r w:rsidRPr="00153484">
        <w:tab/>
        <w:t>the work does not comply with a regulation about energy efficiency or environmental harm that applies to the work.</w:t>
      </w:r>
    </w:p>
    <w:p w:rsidR="00483C13" w:rsidRPr="00153484" w:rsidRDefault="00483C13" w:rsidP="00483C13">
      <w:pPr>
        <w:pStyle w:val="Penalty"/>
        <w:keepNext/>
      </w:pPr>
      <w:r w:rsidRPr="00153484">
        <w:t>Maximum penalty:  50 penalty units.</w:t>
      </w:r>
    </w:p>
    <w:p w:rsidR="00483C13" w:rsidRPr="00153484" w:rsidRDefault="00483C13" w:rsidP="00483C13">
      <w:pPr>
        <w:pStyle w:val="aNote"/>
      </w:pPr>
      <w:r w:rsidRPr="00153484">
        <w:rPr>
          <w:rStyle w:val="charItals"/>
        </w:rPr>
        <w:t>Note</w:t>
      </w:r>
      <w:r w:rsidRPr="00153484">
        <w:tab/>
        <w:t xml:space="preserve">Power to make a statutory instrument (including a regulation) includes power to make different provision in relation to different matters or different classes of matters, and to make an instrument that applies differently by reference to stated exceptions or factors (see </w:t>
      </w:r>
      <w:hyperlink r:id="rId41" w:tooltip="A2001-14" w:history="1">
        <w:r w:rsidRPr="00153484">
          <w:rPr>
            <w:rStyle w:val="charCitHyperlinkAbbrev"/>
          </w:rPr>
          <w:t>Legislation Act</w:t>
        </w:r>
      </w:hyperlink>
      <w:r w:rsidRPr="00153484">
        <w:t>, s 48).</w:t>
      </w:r>
    </w:p>
    <w:p w:rsidR="00483C13" w:rsidRPr="00153484" w:rsidRDefault="00483C13" w:rsidP="00F51DC4">
      <w:pPr>
        <w:pStyle w:val="Amain"/>
        <w:keepNext/>
      </w:pPr>
      <w:r w:rsidRPr="00153484">
        <w:lastRenderedPageBreak/>
        <w:tab/>
        <w:t>(2)</w:t>
      </w:r>
      <w:r w:rsidRPr="00153484">
        <w:tab/>
        <w:t>A gasfitter commits an offence if—</w:t>
      </w:r>
    </w:p>
    <w:p w:rsidR="00483C13" w:rsidRPr="00153484" w:rsidRDefault="00483C13" w:rsidP="00483C13">
      <w:pPr>
        <w:pStyle w:val="Apara"/>
      </w:pPr>
      <w:r w:rsidRPr="00153484">
        <w:tab/>
        <w:t>(a)</w:t>
      </w:r>
      <w:r w:rsidRPr="00153484">
        <w:tab/>
        <w:t>the gasfitter carries out gasfitting work on a consumer piping system; and</w:t>
      </w:r>
    </w:p>
    <w:p w:rsidR="00483C13" w:rsidRPr="00153484" w:rsidRDefault="00483C13" w:rsidP="00483C13">
      <w:pPr>
        <w:pStyle w:val="Apara"/>
      </w:pPr>
      <w:r w:rsidRPr="00153484">
        <w:tab/>
        <w:t>(b)</w:t>
      </w:r>
      <w:r w:rsidRPr="00153484">
        <w:tab/>
        <w:t>the consumer piping system does not comply with a regulation about energy efficiency or environmental harm that applies to the work.</w:t>
      </w:r>
    </w:p>
    <w:p w:rsidR="00483C13" w:rsidRPr="00153484" w:rsidRDefault="00483C13" w:rsidP="00483C13">
      <w:pPr>
        <w:pStyle w:val="Penalty"/>
        <w:keepNext/>
      </w:pPr>
      <w:r w:rsidRPr="00153484">
        <w:t>Maximum penalty:  50 penalty units.</w:t>
      </w:r>
    </w:p>
    <w:p w:rsidR="00483C13" w:rsidRPr="00153484" w:rsidRDefault="00483C13" w:rsidP="00483C13">
      <w:pPr>
        <w:pStyle w:val="aNote"/>
        <w:keepLines/>
      </w:pPr>
      <w:r w:rsidRPr="00153484">
        <w:rPr>
          <w:rStyle w:val="charItals"/>
        </w:rPr>
        <w:t>Note</w:t>
      </w:r>
      <w:r w:rsidRPr="00153484">
        <w:rPr>
          <w:rStyle w:val="charItals"/>
        </w:rPr>
        <w:tab/>
      </w:r>
      <w:r w:rsidRPr="00153484">
        <w:t xml:space="preserve">The </w:t>
      </w:r>
      <w:hyperlink r:id="rId42" w:tooltip="Act 2012 No 132 (Cwlth)" w:history="1">
        <w:r w:rsidRPr="00B50EF2">
          <w:rPr>
            <w:rStyle w:val="charCitHyperlinkItal"/>
          </w:rPr>
          <w:t>Greenhouse and Energy Minimum Standards Act 2012</w:t>
        </w:r>
      </w:hyperlink>
      <w:r w:rsidRPr="00153484">
        <w:t xml:space="preserve"> (Cwlth) (the </w:t>
      </w:r>
      <w:r w:rsidRPr="00153484">
        <w:rPr>
          <w:rStyle w:val="charBoldItals"/>
        </w:rPr>
        <w:t>Commonwealth Act</w:t>
      </w:r>
      <w:r w:rsidRPr="00153484">
        <w:t>) applies greenhouse and energy minimum standards (</w:t>
      </w:r>
      <w:r w:rsidRPr="00153484">
        <w:rPr>
          <w:rStyle w:val="charBoldItals"/>
        </w:rPr>
        <w:t>GEMS</w:t>
      </w:r>
      <w:r w:rsidRPr="00153484">
        <w:t xml:space="preserve">) in association with the supply and commercial use of products that use energy, or affect the energy used by another product. These standards are provided for by requirements in GEMS determinations. </w:t>
      </w:r>
    </w:p>
    <w:p w:rsidR="00483C13" w:rsidRPr="00153484" w:rsidRDefault="00483C13" w:rsidP="00483C13">
      <w:pPr>
        <w:pStyle w:val="aNoteTextss"/>
        <w:keepNext/>
      </w:pPr>
      <w:r w:rsidRPr="00153484">
        <w:t xml:space="preserve">Section 8A only operates if a regulation is made for it, and s 8A and the regulation are consistent with the </w:t>
      </w:r>
      <w:hyperlink r:id="rId43" w:tooltip="Greenhouse and Energy Minimum Standards Act 2012 (Cwlth)" w:history="1">
        <w:r w:rsidRPr="00B50EF2">
          <w:rPr>
            <w:rStyle w:val="charCitHyperlinkAbbrev"/>
          </w:rPr>
          <w:t>Commonwealth Act</w:t>
        </w:r>
      </w:hyperlink>
      <w:r w:rsidRPr="00153484">
        <w:t xml:space="preserve"> and able to operate concurrently with it (see </w:t>
      </w:r>
      <w:hyperlink r:id="rId44" w:tooltip="Act 1988 No 106 (Cwlth)" w:history="1">
        <w:r w:rsidRPr="008F4040">
          <w:rPr>
            <w:rStyle w:val="charCitHyperlinkAbbrev"/>
          </w:rPr>
          <w:t>Self-Government Act</w:t>
        </w:r>
      </w:hyperlink>
      <w:r w:rsidRPr="00153484">
        <w:t xml:space="preserve">, s 28 and </w:t>
      </w:r>
      <w:hyperlink r:id="rId45" w:tooltip="Greenhouse and Energy Minimum Standards Act 2012 (Cwlth)" w:history="1">
        <w:r w:rsidRPr="00B50EF2">
          <w:rPr>
            <w:rStyle w:val="charCitHyperlinkAbbrev"/>
          </w:rPr>
          <w:t>Commonwealth Act</w:t>
        </w:r>
      </w:hyperlink>
      <w:r w:rsidRPr="00153484">
        <w:t xml:space="preserve">, s 9). </w:t>
      </w:r>
    </w:p>
    <w:p w:rsidR="00483C13" w:rsidRPr="00153484" w:rsidRDefault="00483C13" w:rsidP="00483C13">
      <w:pPr>
        <w:pStyle w:val="AH5Sec"/>
      </w:pPr>
      <w:bookmarkStart w:id="28" w:name="_Toc526862250"/>
      <w:r w:rsidRPr="003454F4">
        <w:rPr>
          <w:rStyle w:val="CharSectNo"/>
        </w:rPr>
        <w:t>9</w:t>
      </w:r>
      <w:r w:rsidRPr="00153484">
        <w:tab/>
        <w:t>Offence—certificate of compliance</w:t>
      </w:r>
      <w:bookmarkEnd w:id="28"/>
    </w:p>
    <w:p w:rsidR="00483C13" w:rsidRPr="00153484" w:rsidRDefault="00483C13" w:rsidP="00483C13">
      <w:pPr>
        <w:pStyle w:val="Amainreturn"/>
      </w:pPr>
      <w:r w:rsidRPr="00153484">
        <w:t>A responsible gasfitter commits an offence if—</w:t>
      </w:r>
    </w:p>
    <w:p w:rsidR="00483C13" w:rsidRPr="00153484" w:rsidRDefault="00483C13" w:rsidP="00483C13">
      <w:pPr>
        <w:pStyle w:val="Apara"/>
      </w:pPr>
      <w:r w:rsidRPr="00153484">
        <w:tab/>
        <w:t>(a)</w:t>
      </w:r>
      <w:r w:rsidRPr="00153484">
        <w:tab/>
        <w:t>the gasfitter finishes gasfitting work; and</w:t>
      </w:r>
    </w:p>
    <w:p w:rsidR="00483C13" w:rsidRPr="00153484" w:rsidRDefault="00483C13" w:rsidP="00483C13">
      <w:pPr>
        <w:pStyle w:val="Apara"/>
      </w:pPr>
      <w:r w:rsidRPr="00153484">
        <w:tab/>
        <w:t>(b)</w:t>
      </w:r>
      <w:r w:rsidRPr="00153484">
        <w:tab/>
        <w:t xml:space="preserve">the gasfitter fails to give each person prescribed by regulation, a written statement (a </w:t>
      </w:r>
      <w:r w:rsidRPr="00153484">
        <w:rPr>
          <w:rStyle w:val="charBoldItals"/>
        </w:rPr>
        <w:t>certificate of compliance</w:t>
      </w:r>
      <w:r w:rsidRPr="00153484">
        <w:t>) certifying that—</w:t>
      </w:r>
    </w:p>
    <w:p w:rsidR="00483C13" w:rsidRPr="00153484" w:rsidRDefault="00483C13" w:rsidP="00483C13">
      <w:pPr>
        <w:pStyle w:val="Asubpara"/>
      </w:pPr>
      <w:r w:rsidRPr="00153484">
        <w:tab/>
        <w:t>(i)</w:t>
      </w:r>
      <w:r w:rsidRPr="00153484">
        <w:tab/>
        <w:t>the finished gasfitting work was carried out in accordance with the gas safety legislation; and</w:t>
      </w:r>
    </w:p>
    <w:p w:rsidR="00483C13" w:rsidRPr="00153484" w:rsidRDefault="00483C13" w:rsidP="00F51DC4">
      <w:pPr>
        <w:pStyle w:val="Asubpara"/>
        <w:keepNext/>
      </w:pPr>
      <w:r w:rsidRPr="00153484">
        <w:tab/>
        <w:t>(ii)</w:t>
      </w:r>
      <w:r w:rsidRPr="00153484">
        <w:tab/>
        <w:t>any consumer piping system or appliance that is part of the finished gasfitting work is safe to use and complies with the gas safety legislation.</w:t>
      </w:r>
    </w:p>
    <w:p w:rsidR="00483C13" w:rsidRPr="00153484" w:rsidRDefault="00483C13" w:rsidP="00483C13">
      <w:pPr>
        <w:pStyle w:val="Penalty"/>
        <w:keepNext/>
      </w:pPr>
      <w:r w:rsidRPr="00153484">
        <w:t>Maximum penalty:  50 penalty units.</w:t>
      </w:r>
    </w:p>
    <w:p w:rsidR="00483C13" w:rsidRPr="00153484" w:rsidRDefault="00483C13" w:rsidP="00483C13">
      <w:pPr>
        <w:pStyle w:val="aNote"/>
        <w:keepNext/>
      </w:pPr>
      <w:r w:rsidRPr="00153484">
        <w:rPr>
          <w:rStyle w:val="charItals"/>
        </w:rPr>
        <w:t>Note 1</w:t>
      </w:r>
      <w:r w:rsidRPr="00153484">
        <w:rPr>
          <w:rStyle w:val="charItals"/>
        </w:rPr>
        <w:tab/>
      </w:r>
      <w:r w:rsidRPr="00153484">
        <w:t>Section 8 requires gasfitting work to be carried out to a particular standard and in accordance with particular standards.</w:t>
      </w:r>
    </w:p>
    <w:p w:rsidR="00483C13" w:rsidRPr="00153484" w:rsidRDefault="00483C13" w:rsidP="00483C13">
      <w:pPr>
        <w:pStyle w:val="aNote"/>
      </w:pPr>
      <w:r w:rsidRPr="00153484">
        <w:rPr>
          <w:rStyle w:val="charItals"/>
        </w:rPr>
        <w:t>Note 2</w:t>
      </w:r>
      <w:r w:rsidRPr="00153484">
        <w:tab/>
        <w:t>If a form is approved under s 68 for this provision, the form must be used.</w:t>
      </w:r>
    </w:p>
    <w:p w:rsidR="00C10F26" w:rsidRDefault="00C10F26">
      <w:pPr>
        <w:pStyle w:val="AH5Sec"/>
      </w:pPr>
      <w:bookmarkStart w:id="29" w:name="_Toc526862251"/>
      <w:r w:rsidRPr="003454F4">
        <w:rPr>
          <w:rStyle w:val="CharSectNo"/>
        </w:rPr>
        <w:lastRenderedPageBreak/>
        <w:t>11</w:t>
      </w:r>
      <w:r>
        <w:tab/>
        <w:t>False certificates of compliance</w:t>
      </w:r>
      <w:bookmarkEnd w:id="29"/>
    </w:p>
    <w:p w:rsidR="00C10F26" w:rsidRDefault="00C10F26">
      <w:pPr>
        <w:pStyle w:val="Amainreturn"/>
        <w:keepNext/>
      </w:pPr>
      <w:r>
        <w:t>A person must not give a certificate that falsely purports to be a certificate of compliance.</w:t>
      </w:r>
    </w:p>
    <w:p w:rsidR="00C10F26" w:rsidRDefault="00C10F26">
      <w:pPr>
        <w:pStyle w:val="Penalty"/>
      </w:pPr>
      <w:r>
        <w:t>Maximum penalty:  50 penalty units.</w:t>
      </w:r>
    </w:p>
    <w:p w:rsidR="00483C13" w:rsidRPr="00153484" w:rsidRDefault="00483C13" w:rsidP="00483C13">
      <w:pPr>
        <w:pStyle w:val="AH5Sec"/>
      </w:pPr>
      <w:bookmarkStart w:id="30" w:name="_Toc526862252"/>
      <w:r w:rsidRPr="003454F4">
        <w:rPr>
          <w:rStyle w:val="CharSectNo"/>
        </w:rPr>
        <w:t>12</w:t>
      </w:r>
      <w:r w:rsidRPr="00153484">
        <w:tab/>
        <w:t>Offence—unsafe consumer piping system</w:t>
      </w:r>
      <w:bookmarkEnd w:id="30"/>
    </w:p>
    <w:p w:rsidR="00483C13" w:rsidRPr="00FA26D5" w:rsidRDefault="00483C13" w:rsidP="00FA26D5">
      <w:pPr>
        <w:pStyle w:val="Amainreturn"/>
      </w:pPr>
      <w:r w:rsidRPr="00FA26D5">
        <w:t>A gasfitter commits an offence if—</w:t>
      </w:r>
    </w:p>
    <w:p w:rsidR="00483C13" w:rsidRPr="00153484" w:rsidRDefault="00483C13" w:rsidP="00483C13">
      <w:pPr>
        <w:pStyle w:val="Apara"/>
      </w:pPr>
      <w:r w:rsidRPr="00153484">
        <w:tab/>
        <w:t>(a)</w:t>
      </w:r>
      <w:r w:rsidRPr="00153484">
        <w:tab/>
        <w:t>the gasfitter carries out gasfitting work on a consumer piping system; and</w:t>
      </w:r>
    </w:p>
    <w:p w:rsidR="00483C13" w:rsidRPr="00153484" w:rsidRDefault="00483C13" w:rsidP="00483C13">
      <w:pPr>
        <w:pStyle w:val="Apara"/>
      </w:pPr>
      <w:r w:rsidRPr="00153484">
        <w:tab/>
        <w:t>(b)</w:t>
      </w:r>
      <w:r w:rsidRPr="00153484">
        <w:tab/>
        <w:t>the system poses a substantive risk to the safety of any person or property; and</w:t>
      </w:r>
    </w:p>
    <w:p w:rsidR="00483C13" w:rsidRPr="00153484" w:rsidRDefault="00483C13" w:rsidP="00483C13">
      <w:pPr>
        <w:pStyle w:val="Apara"/>
      </w:pPr>
      <w:r w:rsidRPr="00153484">
        <w:tab/>
        <w:t>(c)</w:t>
      </w:r>
      <w:r w:rsidRPr="00153484">
        <w:tab/>
        <w:t>the gasfitter fails—</w:t>
      </w:r>
    </w:p>
    <w:p w:rsidR="00483C13" w:rsidRPr="00153484" w:rsidRDefault="00483C13" w:rsidP="00483C13">
      <w:pPr>
        <w:pStyle w:val="Asubpara"/>
      </w:pPr>
      <w:r w:rsidRPr="00153484">
        <w:tab/>
        <w:t>(i)</w:t>
      </w:r>
      <w:r w:rsidRPr="00153484">
        <w:tab/>
        <w:t>to take immediate action to eliminate the risk; or</w:t>
      </w:r>
    </w:p>
    <w:p w:rsidR="00483C13" w:rsidRPr="00153484" w:rsidRDefault="00483C13" w:rsidP="00483C13">
      <w:pPr>
        <w:pStyle w:val="Asubpara"/>
      </w:pPr>
      <w:r w:rsidRPr="00153484">
        <w:tab/>
        <w:t>(ii)</w:t>
      </w:r>
      <w:r w:rsidRPr="00153484">
        <w:tab/>
        <w:t>to give notice in writing about the risk, and the action taken to eliminate the risk, to each person prescribed by regulation as soon as practicable.</w:t>
      </w:r>
    </w:p>
    <w:p w:rsidR="00483C13" w:rsidRPr="00153484" w:rsidRDefault="00483C13" w:rsidP="00483C13">
      <w:pPr>
        <w:pStyle w:val="Penalty"/>
      </w:pPr>
      <w:r w:rsidRPr="00153484">
        <w:t>Maximum penalty:  50 penalty units.</w:t>
      </w:r>
    </w:p>
    <w:p w:rsidR="00483C13" w:rsidRPr="003454F4" w:rsidRDefault="00483C13" w:rsidP="00483C13">
      <w:pPr>
        <w:pStyle w:val="AH3Div"/>
      </w:pPr>
      <w:bookmarkStart w:id="31" w:name="_Toc526862253"/>
      <w:r w:rsidRPr="003454F4">
        <w:rPr>
          <w:rStyle w:val="CharDivNo"/>
        </w:rPr>
        <w:t>Division 2.2</w:t>
      </w:r>
      <w:r w:rsidRPr="00153484">
        <w:tab/>
      </w:r>
      <w:r w:rsidRPr="003454F4">
        <w:rPr>
          <w:rStyle w:val="CharDivText"/>
        </w:rPr>
        <w:t>Gas appliance work</w:t>
      </w:r>
      <w:bookmarkEnd w:id="31"/>
    </w:p>
    <w:p w:rsidR="00483C13" w:rsidRPr="00153484" w:rsidRDefault="00483C13" w:rsidP="00483C13">
      <w:pPr>
        <w:pStyle w:val="AH5Sec"/>
      </w:pPr>
      <w:bookmarkStart w:id="32" w:name="_Toc526862254"/>
      <w:r w:rsidRPr="003454F4">
        <w:rPr>
          <w:rStyle w:val="CharSectNo"/>
        </w:rPr>
        <w:t>14</w:t>
      </w:r>
      <w:r w:rsidRPr="00153484">
        <w:tab/>
        <w:t>Offence—standard of gas appliance work</w:t>
      </w:r>
      <w:bookmarkEnd w:id="32"/>
    </w:p>
    <w:p w:rsidR="00483C13" w:rsidRPr="00153484" w:rsidRDefault="00483C13" w:rsidP="00483C13">
      <w:pPr>
        <w:pStyle w:val="Amain"/>
      </w:pPr>
      <w:r w:rsidRPr="00153484">
        <w:tab/>
        <w:t>(1)</w:t>
      </w:r>
      <w:r w:rsidRPr="00153484">
        <w:tab/>
        <w:t>A gas appliance worker commits an offence if—</w:t>
      </w:r>
    </w:p>
    <w:p w:rsidR="00483C13" w:rsidRPr="00153484" w:rsidRDefault="00483C13" w:rsidP="00483C13">
      <w:pPr>
        <w:pStyle w:val="Apara"/>
      </w:pPr>
      <w:r w:rsidRPr="00153484">
        <w:tab/>
        <w:t>(a)</w:t>
      </w:r>
      <w:r w:rsidRPr="00153484">
        <w:tab/>
        <w:t>the worker carries out gas appliance work; and</w:t>
      </w:r>
    </w:p>
    <w:p w:rsidR="00483C13" w:rsidRPr="00153484" w:rsidRDefault="00483C13" w:rsidP="00483C13">
      <w:pPr>
        <w:pStyle w:val="Apara"/>
      </w:pPr>
      <w:r w:rsidRPr="00153484">
        <w:tab/>
        <w:t>(b)</w:t>
      </w:r>
      <w:r w:rsidRPr="00153484">
        <w:tab/>
        <w:t>the worker fails to carry out the gas appliance work—</w:t>
      </w:r>
    </w:p>
    <w:p w:rsidR="00483C13" w:rsidRPr="00153484" w:rsidRDefault="00483C13" w:rsidP="00483C13">
      <w:pPr>
        <w:pStyle w:val="Asubpara"/>
      </w:pPr>
      <w:r w:rsidRPr="00153484">
        <w:tab/>
        <w:t>(i)</w:t>
      </w:r>
      <w:r w:rsidRPr="00153484">
        <w:tab/>
        <w:t>in a safe and skilful way; and</w:t>
      </w:r>
    </w:p>
    <w:p w:rsidR="00483C13" w:rsidRPr="00153484" w:rsidRDefault="00483C13" w:rsidP="00483C13">
      <w:pPr>
        <w:pStyle w:val="Asubpara"/>
      </w:pPr>
      <w:r w:rsidRPr="00153484">
        <w:tab/>
        <w:t>(ii)</w:t>
      </w:r>
      <w:r w:rsidRPr="00153484">
        <w:tab/>
        <w:t>in accordance with the relevant standard.</w:t>
      </w:r>
    </w:p>
    <w:p w:rsidR="00483C13" w:rsidRPr="00153484" w:rsidRDefault="00483C13" w:rsidP="00483C13">
      <w:pPr>
        <w:pStyle w:val="Penalty"/>
      </w:pPr>
      <w:r w:rsidRPr="00153484">
        <w:t>Maximum penalty:  50 penalty units.</w:t>
      </w:r>
    </w:p>
    <w:p w:rsidR="00483C13" w:rsidRPr="00153484" w:rsidRDefault="00483C13" w:rsidP="00483C13">
      <w:pPr>
        <w:pStyle w:val="Amain"/>
      </w:pPr>
      <w:r w:rsidRPr="00153484">
        <w:lastRenderedPageBreak/>
        <w:tab/>
        <w:t>(2)</w:t>
      </w:r>
      <w:r w:rsidRPr="00153484">
        <w:tab/>
      </w:r>
      <w:r w:rsidRPr="00153484">
        <w:rPr>
          <w:lang w:eastAsia="en-AU"/>
        </w:rPr>
        <w:t>A regulation may prescribe considerations to be taken into account to decide whether gas appliance work is carried out in a safe and skilful way.</w:t>
      </w:r>
    </w:p>
    <w:p w:rsidR="00483C13" w:rsidRPr="00153484" w:rsidRDefault="00483C13" w:rsidP="00483C13">
      <w:pPr>
        <w:pStyle w:val="AH5Sec"/>
      </w:pPr>
      <w:bookmarkStart w:id="33" w:name="_Toc526862255"/>
      <w:r w:rsidRPr="003454F4">
        <w:rPr>
          <w:rStyle w:val="CharSectNo"/>
        </w:rPr>
        <w:t>14A</w:t>
      </w:r>
      <w:r w:rsidRPr="00153484">
        <w:tab/>
        <w:t>Offences—energy efficiency requirements for gas appliance work</w:t>
      </w:r>
      <w:bookmarkEnd w:id="33"/>
    </w:p>
    <w:p w:rsidR="00483C13" w:rsidRPr="00153484" w:rsidRDefault="00483C13" w:rsidP="00483C13">
      <w:pPr>
        <w:pStyle w:val="Amain"/>
      </w:pPr>
      <w:r w:rsidRPr="00153484">
        <w:tab/>
        <w:t>(1)</w:t>
      </w:r>
      <w:r w:rsidRPr="00153484">
        <w:tab/>
        <w:t>A gas appliance worker commits an offence if—</w:t>
      </w:r>
    </w:p>
    <w:p w:rsidR="00483C13" w:rsidRPr="00153484" w:rsidRDefault="00483C13" w:rsidP="00483C13">
      <w:pPr>
        <w:pStyle w:val="Apara"/>
      </w:pPr>
      <w:r w:rsidRPr="00153484">
        <w:tab/>
        <w:t>(a)</w:t>
      </w:r>
      <w:r w:rsidRPr="00153484">
        <w:tab/>
        <w:t>the worker carries out gas appliance work; and</w:t>
      </w:r>
    </w:p>
    <w:p w:rsidR="00483C13" w:rsidRPr="00153484" w:rsidRDefault="00483C13" w:rsidP="00483C13">
      <w:pPr>
        <w:pStyle w:val="Apara"/>
      </w:pPr>
      <w:r w:rsidRPr="00153484">
        <w:rPr>
          <w:b/>
        </w:rPr>
        <w:tab/>
      </w:r>
      <w:r w:rsidRPr="00153484">
        <w:t>(b)</w:t>
      </w:r>
      <w:r w:rsidRPr="00153484">
        <w:tab/>
        <w:t>the work does not comply with a regulation about energy efficiency or environmental harm that applies to the work.</w:t>
      </w:r>
    </w:p>
    <w:p w:rsidR="00483C13" w:rsidRPr="00153484" w:rsidRDefault="00483C13" w:rsidP="00483C13">
      <w:pPr>
        <w:pStyle w:val="Penalty"/>
        <w:keepNext/>
      </w:pPr>
      <w:r w:rsidRPr="00153484">
        <w:t>Maximum penalty:  50 penalty units.</w:t>
      </w:r>
    </w:p>
    <w:p w:rsidR="00483C13" w:rsidRPr="00153484" w:rsidRDefault="00483C13" w:rsidP="00483C13">
      <w:pPr>
        <w:pStyle w:val="aNote"/>
      </w:pPr>
      <w:r w:rsidRPr="00153484">
        <w:rPr>
          <w:rStyle w:val="charItals"/>
        </w:rPr>
        <w:t>Note</w:t>
      </w:r>
      <w:r w:rsidRPr="00153484">
        <w:tab/>
        <w:t xml:space="preserve">Power to make a statutory instrument (including a regulation) includes power to make different provision in relation to different matters or different classes of matters, and to make an instrument that applies differently by reference to stated exceptions or factors (see </w:t>
      </w:r>
      <w:hyperlink r:id="rId46" w:tooltip="A2001-14" w:history="1">
        <w:r w:rsidRPr="00153484">
          <w:rPr>
            <w:rStyle w:val="charCitHyperlinkAbbrev"/>
          </w:rPr>
          <w:t>Legislation Act</w:t>
        </w:r>
      </w:hyperlink>
      <w:r w:rsidRPr="00153484">
        <w:t>, s 48).</w:t>
      </w:r>
    </w:p>
    <w:p w:rsidR="00483C13" w:rsidRPr="00153484" w:rsidRDefault="00483C13" w:rsidP="00483C13">
      <w:pPr>
        <w:pStyle w:val="Amain"/>
      </w:pPr>
      <w:r w:rsidRPr="00153484">
        <w:tab/>
        <w:t>(2)</w:t>
      </w:r>
      <w:r w:rsidRPr="00153484">
        <w:tab/>
        <w:t>A gas appliance worker commits an offence if—</w:t>
      </w:r>
    </w:p>
    <w:p w:rsidR="00483C13" w:rsidRPr="00153484" w:rsidRDefault="00483C13" w:rsidP="00483C13">
      <w:pPr>
        <w:pStyle w:val="Apara"/>
      </w:pPr>
      <w:r w:rsidRPr="00153484">
        <w:tab/>
        <w:t>(a)</w:t>
      </w:r>
      <w:r w:rsidRPr="00153484">
        <w:tab/>
        <w:t>the worker carries out gas appliance work on a gas appliance; and</w:t>
      </w:r>
    </w:p>
    <w:p w:rsidR="00483C13" w:rsidRPr="00153484" w:rsidRDefault="00483C13" w:rsidP="00483C13">
      <w:pPr>
        <w:pStyle w:val="Apara"/>
      </w:pPr>
      <w:r w:rsidRPr="00153484">
        <w:tab/>
        <w:t>(b)</w:t>
      </w:r>
      <w:r w:rsidRPr="00153484">
        <w:tab/>
        <w:t>the gas appliance does not comply with a regulation about energy efficiency or environmental harm that applies to the appliance.</w:t>
      </w:r>
    </w:p>
    <w:p w:rsidR="00483C13" w:rsidRPr="00153484" w:rsidRDefault="00483C13" w:rsidP="00483C13">
      <w:pPr>
        <w:pStyle w:val="Penalty"/>
        <w:keepNext/>
      </w:pPr>
      <w:r w:rsidRPr="00153484">
        <w:t>Maximum penalty:  50 penalty units.</w:t>
      </w:r>
    </w:p>
    <w:p w:rsidR="00483C13" w:rsidRPr="00153484" w:rsidRDefault="00483C13" w:rsidP="00483C13">
      <w:pPr>
        <w:pStyle w:val="aNote"/>
        <w:keepLines/>
      </w:pPr>
      <w:r w:rsidRPr="00153484">
        <w:rPr>
          <w:rStyle w:val="charItals"/>
        </w:rPr>
        <w:t xml:space="preserve">Note </w:t>
      </w:r>
      <w:r w:rsidRPr="00153484">
        <w:rPr>
          <w:rStyle w:val="charItals"/>
        </w:rPr>
        <w:tab/>
      </w:r>
      <w:r w:rsidRPr="00153484">
        <w:t xml:space="preserve">The </w:t>
      </w:r>
      <w:hyperlink r:id="rId47" w:tooltip="Act 2012 No 132 (Cwlth)" w:history="1">
        <w:r w:rsidRPr="00B50EF2">
          <w:rPr>
            <w:rStyle w:val="charCitHyperlinkItal"/>
          </w:rPr>
          <w:t>Greenhouse and Energy Minimum Standards Act 2012</w:t>
        </w:r>
      </w:hyperlink>
      <w:r w:rsidRPr="00153484">
        <w:t xml:space="preserve"> (Cwlth) (the </w:t>
      </w:r>
      <w:r w:rsidRPr="00153484">
        <w:rPr>
          <w:rStyle w:val="charBoldItals"/>
        </w:rPr>
        <w:t>Commonwealth Act</w:t>
      </w:r>
      <w:r w:rsidRPr="00153484">
        <w:t>) applies greenhouse and energy minimum standards (</w:t>
      </w:r>
      <w:r w:rsidRPr="00153484">
        <w:rPr>
          <w:rStyle w:val="charBoldItals"/>
        </w:rPr>
        <w:t>GEMS</w:t>
      </w:r>
      <w:r w:rsidRPr="00153484">
        <w:t xml:space="preserve">) in association with the supply and commercial use of products that use energy, or affect the energy used by another product. These standards are provided for by requirements in GEMS determinations. </w:t>
      </w:r>
    </w:p>
    <w:p w:rsidR="00483C13" w:rsidRPr="00153484" w:rsidRDefault="00483C13" w:rsidP="00483C13">
      <w:pPr>
        <w:pStyle w:val="aNoteTextss"/>
        <w:keepNext/>
      </w:pPr>
      <w:r w:rsidRPr="00153484">
        <w:t xml:space="preserve">Section 14A only operates if a regulation is made for it, and s 14A and the regulation are consistent with the </w:t>
      </w:r>
      <w:hyperlink r:id="rId48" w:tooltip="Greenhouse and Energy Minimum Standards Act 2012 (Cwlth)" w:history="1">
        <w:r w:rsidRPr="00B50EF2">
          <w:rPr>
            <w:rStyle w:val="charCitHyperlinkAbbrev"/>
          </w:rPr>
          <w:t>Commonwealth Act</w:t>
        </w:r>
      </w:hyperlink>
      <w:r w:rsidRPr="00153484">
        <w:t xml:space="preserve"> and able to operate concurrently with it (see </w:t>
      </w:r>
      <w:hyperlink r:id="rId49" w:tooltip="Act 1988 No 106 (Cwlth)" w:history="1">
        <w:r w:rsidRPr="008F4040">
          <w:rPr>
            <w:rStyle w:val="charCitHyperlinkAbbrev"/>
          </w:rPr>
          <w:t>Self-Government Act</w:t>
        </w:r>
      </w:hyperlink>
      <w:r w:rsidRPr="00153484">
        <w:t xml:space="preserve">, s 28 and </w:t>
      </w:r>
      <w:hyperlink r:id="rId50" w:tooltip="Greenhouse and Energy Minimum Standards Act 2012 (Cwlth)" w:history="1">
        <w:r w:rsidRPr="00B50EF2">
          <w:rPr>
            <w:rStyle w:val="charCitHyperlinkAbbrev"/>
          </w:rPr>
          <w:t>Commonwealth Act</w:t>
        </w:r>
      </w:hyperlink>
      <w:r w:rsidRPr="00153484">
        <w:t xml:space="preserve">, s 9). </w:t>
      </w:r>
    </w:p>
    <w:p w:rsidR="00C10F26" w:rsidRDefault="00C10F26">
      <w:pPr>
        <w:pStyle w:val="PageBreak"/>
      </w:pPr>
      <w:r>
        <w:br w:type="page"/>
      </w:r>
    </w:p>
    <w:p w:rsidR="00C10F26" w:rsidRPr="003454F4" w:rsidRDefault="00C10F26">
      <w:pPr>
        <w:pStyle w:val="AH2Part"/>
      </w:pPr>
      <w:bookmarkStart w:id="34" w:name="_Toc526862256"/>
      <w:r w:rsidRPr="003454F4">
        <w:rPr>
          <w:rStyle w:val="CharPartNo"/>
        </w:rPr>
        <w:lastRenderedPageBreak/>
        <w:t>Part 3</w:t>
      </w:r>
      <w:r>
        <w:tab/>
      </w:r>
      <w:r w:rsidRPr="003454F4">
        <w:rPr>
          <w:rStyle w:val="CharPartText"/>
        </w:rPr>
        <w:t>Responsibilities of owners and users</w:t>
      </w:r>
      <w:bookmarkEnd w:id="34"/>
    </w:p>
    <w:p w:rsidR="00C10F26" w:rsidRDefault="00C10F26">
      <w:pPr>
        <w:pStyle w:val="Placeholder"/>
      </w:pPr>
      <w:r>
        <w:rPr>
          <w:rStyle w:val="CharDivNo"/>
        </w:rPr>
        <w:t xml:space="preserve">  </w:t>
      </w:r>
      <w:r>
        <w:rPr>
          <w:rStyle w:val="CharDivText"/>
        </w:rPr>
        <w:t xml:space="preserve">  </w:t>
      </w:r>
    </w:p>
    <w:p w:rsidR="00C10F26" w:rsidRDefault="00C10F26">
      <w:pPr>
        <w:pStyle w:val="AH5Sec"/>
      </w:pPr>
      <w:bookmarkStart w:id="35" w:name="_Toc526862257"/>
      <w:r w:rsidRPr="003454F4">
        <w:rPr>
          <w:rStyle w:val="CharSectNo"/>
        </w:rPr>
        <w:t>15</w:t>
      </w:r>
      <w:r>
        <w:tab/>
        <w:t>Consumer piping system—owner’s responsibility</w:t>
      </w:r>
      <w:bookmarkEnd w:id="35"/>
    </w:p>
    <w:p w:rsidR="00C10F26" w:rsidRDefault="00C10F26">
      <w:pPr>
        <w:pStyle w:val="Amain"/>
      </w:pPr>
      <w:r>
        <w:tab/>
        <w:t>(1)</w:t>
      </w:r>
      <w:r>
        <w:tab/>
        <w:t>The owner of premises on which there is a consumer piping system must take reasonable steps to ensure that the system is—</w:t>
      </w:r>
    </w:p>
    <w:p w:rsidR="00C10F26" w:rsidRDefault="00C10F26">
      <w:pPr>
        <w:pStyle w:val="Apara"/>
      </w:pPr>
      <w:r>
        <w:tab/>
        <w:t>(a)</w:t>
      </w:r>
      <w:r>
        <w:tab/>
        <w:t>in good condition and repair; and</w:t>
      </w:r>
    </w:p>
    <w:p w:rsidR="00C10F26" w:rsidRDefault="00C10F26">
      <w:pPr>
        <w:pStyle w:val="Apara"/>
        <w:keepNext/>
      </w:pPr>
      <w:r>
        <w:tab/>
        <w:t>(b)</w:t>
      </w:r>
      <w:r>
        <w:tab/>
        <w:t>safe to use.</w:t>
      </w:r>
    </w:p>
    <w:p w:rsidR="00C10F26" w:rsidRDefault="00C10F26">
      <w:pPr>
        <w:pStyle w:val="Penalty"/>
      </w:pPr>
      <w:r>
        <w:t>Maximum penalty:  20 penalty units.</w:t>
      </w:r>
    </w:p>
    <w:p w:rsidR="00C10F26" w:rsidRDefault="00C10F26">
      <w:pPr>
        <w:pStyle w:val="Amain"/>
      </w:pPr>
      <w:r>
        <w:tab/>
        <w:t>(2)</w:t>
      </w:r>
      <w:r>
        <w:tab/>
        <w:t>Without limiting the operation of subsection (1), a person complies with that subsection if—</w:t>
      </w:r>
    </w:p>
    <w:p w:rsidR="00C10F26" w:rsidRDefault="00C10F26">
      <w:pPr>
        <w:pStyle w:val="Apara"/>
      </w:pPr>
      <w:r>
        <w:tab/>
        <w:t>(a)</w:t>
      </w:r>
      <w:r>
        <w:tab/>
        <w:t>the person relies on, and acts in accordance with, the advice of a gasfitter; and</w:t>
      </w:r>
    </w:p>
    <w:p w:rsidR="00C10F26" w:rsidRDefault="00C10F26">
      <w:pPr>
        <w:pStyle w:val="Apara"/>
      </w:pPr>
      <w:r>
        <w:tab/>
        <w:t>(b)</w:t>
      </w:r>
      <w:r>
        <w:tab/>
        <w:t>it is reasonable in the circumstances to do so.</w:t>
      </w:r>
    </w:p>
    <w:p w:rsidR="00483C13" w:rsidRPr="00153484" w:rsidRDefault="00483C13" w:rsidP="00483C13">
      <w:pPr>
        <w:pStyle w:val="Amain"/>
      </w:pPr>
      <w:r w:rsidRPr="00153484">
        <w:tab/>
        <w:t>(3)</w:t>
      </w:r>
      <w:r w:rsidRPr="00153484">
        <w:tab/>
        <w:t>In this section:</w:t>
      </w:r>
    </w:p>
    <w:p w:rsidR="00483C13" w:rsidRPr="00153484" w:rsidRDefault="00483C13" w:rsidP="00483C13">
      <w:pPr>
        <w:pStyle w:val="aDef"/>
      </w:pPr>
      <w:r w:rsidRPr="00153484">
        <w:rPr>
          <w:rStyle w:val="charBoldItals"/>
        </w:rPr>
        <w:t>advice of a gasfitter</w:t>
      </w:r>
      <w:r w:rsidRPr="00153484">
        <w:t xml:space="preserve"> includes receipt of a certificate of compliance from a gasfitter.</w:t>
      </w:r>
    </w:p>
    <w:p w:rsidR="00BC2D2A" w:rsidRPr="00153484" w:rsidRDefault="00BC2D2A" w:rsidP="00BC2D2A">
      <w:pPr>
        <w:pStyle w:val="AH5Sec"/>
      </w:pPr>
      <w:bookmarkStart w:id="36" w:name="_Toc526862258"/>
      <w:r w:rsidRPr="003454F4">
        <w:rPr>
          <w:rStyle w:val="CharSectNo"/>
        </w:rPr>
        <w:t>16</w:t>
      </w:r>
      <w:r w:rsidRPr="00153484">
        <w:tab/>
        <w:t>Gas appliances—owner’s responsibility</w:t>
      </w:r>
      <w:bookmarkEnd w:id="36"/>
    </w:p>
    <w:p w:rsidR="00C10F26" w:rsidRDefault="00C10F26">
      <w:pPr>
        <w:pStyle w:val="Amain"/>
        <w:keepNext/>
      </w:pPr>
      <w:r>
        <w:tab/>
        <w:t>(1)</w:t>
      </w:r>
      <w:r>
        <w:tab/>
        <w:t xml:space="preserve">The owner of </w:t>
      </w:r>
      <w:r w:rsidR="00BC2D2A" w:rsidRPr="00153484">
        <w:t>a gas appliance</w:t>
      </w:r>
      <w:r w:rsidR="00BC2D2A">
        <w:t xml:space="preserve"> </w:t>
      </w:r>
      <w:r>
        <w:t>must take reasonable steps to ensure that the appliance is—</w:t>
      </w:r>
    </w:p>
    <w:p w:rsidR="00C10F26" w:rsidRDefault="00C10F26">
      <w:pPr>
        <w:pStyle w:val="Apara"/>
      </w:pPr>
      <w:r>
        <w:tab/>
        <w:t>(a)</w:t>
      </w:r>
      <w:r>
        <w:tab/>
        <w:t>in good condition and repair; and</w:t>
      </w:r>
    </w:p>
    <w:p w:rsidR="00C10F26" w:rsidRDefault="00C10F26">
      <w:pPr>
        <w:pStyle w:val="Apara"/>
        <w:keepNext/>
      </w:pPr>
      <w:r>
        <w:tab/>
        <w:t>(b)</w:t>
      </w:r>
      <w:r>
        <w:tab/>
        <w:t>safe to use.</w:t>
      </w:r>
    </w:p>
    <w:p w:rsidR="00C10F26" w:rsidRDefault="00C10F26">
      <w:pPr>
        <w:pStyle w:val="Penalty"/>
      </w:pPr>
      <w:r>
        <w:t>Maximum penalty:  20 penalty units.</w:t>
      </w:r>
    </w:p>
    <w:p w:rsidR="00C10F26" w:rsidRDefault="00C10F26" w:rsidP="00F51DC4">
      <w:pPr>
        <w:pStyle w:val="Amain"/>
        <w:keepNext/>
      </w:pPr>
      <w:r>
        <w:lastRenderedPageBreak/>
        <w:tab/>
        <w:t>(2)</w:t>
      </w:r>
      <w:r>
        <w:tab/>
        <w:t>Without limiting the operation of subsection (1), a person complies with that subsection if—</w:t>
      </w:r>
    </w:p>
    <w:p w:rsidR="00C10F26" w:rsidRDefault="00C10F26" w:rsidP="00F51DC4">
      <w:pPr>
        <w:pStyle w:val="Apara"/>
        <w:keepNext/>
      </w:pPr>
      <w:r>
        <w:tab/>
        <w:t>(a)</w:t>
      </w:r>
      <w:r>
        <w:tab/>
        <w:t>the person relies on, and acts in accordance with—</w:t>
      </w:r>
    </w:p>
    <w:p w:rsidR="00C10F26" w:rsidRDefault="00C10F26">
      <w:pPr>
        <w:pStyle w:val="Asubpara"/>
      </w:pPr>
      <w:r>
        <w:tab/>
        <w:t>(i)</w:t>
      </w:r>
      <w:r>
        <w:tab/>
        <w:t>the manufacturer’s instructions; or</w:t>
      </w:r>
    </w:p>
    <w:p w:rsidR="00C10F26" w:rsidRDefault="00C10F26">
      <w:pPr>
        <w:pStyle w:val="Asubpara"/>
      </w:pPr>
      <w:r>
        <w:tab/>
        <w:t>(ii)</w:t>
      </w:r>
      <w:r>
        <w:tab/>
        <w:t xml:space="preserve">the advice of a gasfitter or a </w:t>
      </w:r>
      <w:r w:rsidR="00BC2D2A" w:rsidRPr="00153484">
        <w:t>gas appliance worker</w:t>
      </w:r>
      <w:r>
        <w:t>; and</w:t>
      </w:r>
    </w:p>
    <w:p w:rsidR="00C10F26" w:rsidRDefault="00C10F26">
      <w:pPr>
        <w:pStyle w:val="Apara"/>
      </w:pPr>
      <w:r>
        <w:tab/>
        <w:t>(b)</w:t>
      </w:r>
      <w:r>
        <w:tab/>
        <w:t>it is reasonable in the circumstances to do so.</w:t>
      </w:r>
    </w:p>
    <w:p w:rsidR="00BC2D2A" w:rsidRPr="00153484" w:rsidRDefault="00BC2D2A" w:rsidP="00BC2D2A">
      <w:pPr>
        <w:pStyle w:val="AH5Sec"/>
      </w:pPr>
      <w:bookmarkStart w:id="37" w:name="_Toc526862259"/>
      <w:r w:rsidRPr="003454F4">
        <w:rPr>
          <w:rStyle w:val="CharSectNo"/>
        </w:rPr>
        <w:t>17</w:t>
      </w:r>
      <w:r w:rsidRPr="00153484">
        <w:tab/>
        <w:t>Gas appliances—user’s responsibility</w:t>
      </w:r>
      <w:bookmarkEnd w:id="37"/>
    </w:p>
    <w:p w:rsidR="00C10F26" w:rsidRDefault="00C10F26">
      <w:pPr>
        <w:pStyle w:val="Amain"/>
        <w:keepNext/>
      </w:pPr>
      <w:r>
        <w:tab/>
        <w:t>(1)</w:t>
      </w:r>
      <w:r>
        <w:tab/>
        <w:t xml:space="preserve">A person who uses </w:t>
      </w:r>
      <w:r w:rsidR="00BC2D2A" w:rsidRPr="00153484">
        <w:t>a gas appliance</w:t>
      </w:r>
      <w:r>
        <w:t xml:space="preserve"> must take reasonable steps to ensure that the appliance is used safely.</w:t>
      </w:r>
    </w:p>
    <w:p w:rsidR="00C10F26" w:rsidRDefault="00C10F26">
      <w:pPr>
        <w:pStyle w:val="Penalty"/>
      </w:pPr>
      <w:r>
        <w:t>Maximum penalty:  20 penalty units.</w:t>
      </w:r>
    </w:p>
    <w:p w:rsidR="00C10F26" w:rsidRDefault="00C10F26">
      <w:pPr>
        <w:pStyle w:val="Amain"/>
      </w:pPr>
      <w:r>
        <w:tab/>
        <w:t>(2)</w:t>
      </w:r>
      <w:r>
        <w:tab/>
        <w:t>Without limiting the operation of subsection (1), a person complies with that subsection if—</w:t>
      </w:r>
    </w:p>
    <w:p w:rsidR="00C10F26" w:rsidRDefault="00C10F26">
      <w:pPr>
        <w:pStyle w:val="Apara"/>
      </w:pPr>
      <w:r>
        <w:tab/>
        <w:t>(a)</w:t>
      </w:r>
      <w:r>
        <w:tab/>
        <w:t>the person relies on, and acts in accordance with—</w:t>
      </w:r>
    </w:p>
    <w:p w:rsidR="00C10F26" w:rsidRDefault="00C10F26">
      <w:pPr>
        <w:pStyle w:val="Asubpara"/>
      </w:pPr>
      <w:r>
        <w:tab/>
        <w:t>(i)</w:t>
      </w:r>
      <w:r>
        <w:tab/>
        <w:t>the manufacturer’s instructions for safe use; or</w:t>
      </w:r>
    </w:p>
    <w:p w:rsidR="00C10F26" w:rsidRDefault="00C10F26">
      <w:pPr>
        <w:pStyle w:val="Asubpara"/>
      </w:pPr>
      <w:r>
        <w:tab/>
        <w:t>(ii)</w:t>
      </w:r>
      <w:r>
        <w:tab/>
        <w:t xml:space="preserve">the advice of a gasfitter or a </w:t>
      </w:r>
      <w:r w:rsidR="00BC2D2A" w:rsidRPr="00153484">
        <w:t>gas appliance worker</w:t>
      </w:r>
      <w:r>
        <w:t>; and</w:t>
      </w:r>
    </w:p>
    <w:p w:rsidR="00C10F26" w:rsidRDefault="00C10F26">
      <w:pPr>
        <w:pStyle w:val="Apara"/>
      </w:pPr>
      <w:r>
        <w:tab/>
        <w:t>(b)</w:t>
      </w:r>
      <w:r>
        <w:tab/>
        <w:t>it is reasonable in the circumstances to do so.</w:t>
      </w:r>
    </w:p>
    <w:p w:rsidR="00C10F26" w:rsidRDefault="00C10F26">
      <w:pPr>
        <w:pStyle w:val="PageBreak"/>
      </w:pPr>
      <w:r>
        <w:br w:type="page"/>
      </w:r>
    </w:p>
    <w:p w:rsidR="00BC2D2A" w:rsidRPr="003454F4" w:rsidRDefault="00BC2D2A" w:rsidP="00BC2D2A">
      <w:pPr>
        <w:pStyle w:val="AH2Part"/>
      </w:pPr>
      <w:bookmarkStart w:id="38" w:name="_Toc526862260"/>
      <w:r w:rsidRPr="003454F4">
        <w:rPr>
          <w:rStyle w:val="CharPartNo"/>
        </w:rPr>
        <w:lastRenderedPageBreak/>
        <w:t>Part 4</w:t>
      </w:r>
      <w:r w:rsidRPr="00153484">
        <w:tab/>
      </w:r>
      <w:r w:rsidRPr="003454F4">
        <w:rPr>
          <w:rStyle w:val="CharPartText"/>
        </w:rPr>
        <w:t>Regulation of gas appliances</w:t>
      </w:r>
      <w:bookmarkEnd w:id="38"/>
    </w:p>
    <w:p w:rsidR="00C10F26" w:rsidRPr="003454F4" w:rsidRDefault="00C10F26">
      <w:pPr>
        <w:pStyle w:val="AH3Div"/>
      </w:pPr>
      <w:bookmarkStart w:id="39" w:name="_Toc526862261"/>
      <w:r w:rsidRPr="003454F4">
        <w:rPr>
          <w:rStyle w:val="CharDivNo"/>
        </w:rPr>
        <w:t>Division 4.1</w:t>
      </w:r>
      <w:r>
        <w:tab/>
      </w:r>
      <w:r w:rsidRPr="003454F4">
        <w:rPr>
          <w:rStyle w:val="CharDivText"/>
        </w:rPr>
        <w:t>General</w:t>
      </w:r>
      <w:bookmarkEnd w:id="39"/>
    </w:p>
    <w:p w:rsidR="00C10F26" w:rsidRDefault="00C10F26">
      <w:pPr>
        <w:pStyle w:val="AH5Sec"/>
      </w:pPr>
      <w:bookmarkStart w:id="40" w:name="_Toc526862262"/>
      <w:r w:rsidRPr="003454F4">
        <w:rPr>
          <w:rStyle w:val="CharSectNo"/>
        </w:rPr>
        <w:t>18</w:t>
      </w:r>
      <w:r>
        <w:tab/>
        <w:t>Definitions for pt 4</w:t>
      </w:r>
      <w:bookmarkEnd w:id="40"/>
    </w:p>
    <w:p w:rsidR="00C10F26" w:rsidRDefault="00C10F26">
      <w:pPr>
        <w:pStyle w:val="Amainreturn"/>
      </w:pPr>
      <w:r>
        <w:t>In this part:</w:t>
      </w:r>
    </w:p>
    <w:p w:rsidR="00BC2D2A" w:rsidRPr="00153484" w:rsidRDefault="00BC2D2A" w:rsidP="00BC2D2A">
      <w:pPr>
        <w:pStyle w:val="aDef"/>
      </w:pPr>
      <w:r w:rsidRPr="00153484">
        <w:rPr>
          <w:rStyle w:val="charBoldItals"/>
        </w:rPr>
        <w:t>approved</w:t>
      </w:r>
      <w:r w:rsidRPr="00153484">
        <w:t xml:space="preserve">—a gas appliance is </w:t>
      </w:r>
      <w:r w:rsidRPr="00153484">
        <w:rPr>
          <w:rStyle w:val="charBoldItals"/>
        </w:rPr>
        <w:t>approved</w:t>
      </w:r>
      <w:r w:rsidRPr="00153484">
        <w:t xml:space="preserve"> if—</w:t>
      </w:r>
    </w:p>
    <w:p w:rsidR="00BC2D2A" w:rsidRPr="00153484" w:rsidRDefault="00BC2D2A" w:rsidP="00BC2D2A">
      <w:pPr>
        <w:pStyle w:val="aDefpara"/>
      </w:pPr>
      <w:r w:rsidRPr="00153484">
        <w:tab/>
        <w:t>(a)</w:t>
      </w:r>
      <w:r w:rsidRPr="00153484">
        <w:tab/>
        <w:t xml:space="preserve">the appliance is of a type approved under section 20 (an </w:t>
      </w:r>
      <w:r w:rsidRPr="00153484">
        <w:rPr>
          <w:rStyle w:val="charBoldItals"/>
        </w:rPr>
        <w:t>approved</w:t>
      </w:r>
      <w:r w:rsidRPr="00153484">
        <w:t xml:space="preserve"> </w:t>
      </w:r>
      <w:r w:rsidRPr="00153484">
        <w:rPr>
          <w:rStyle w:val="charBoldItals"/>
        </w:rPr>
        <w:t>type A gas appliance</w:t>
      </w:r>
      <w:r w:rsidRPr="00153484">
        <w:t>); or</w:t>
      </w:r>
    </w:p>
    <w:p w:rsidR="00BC2D2A" w:rsidRPr="00153484" w:rsidRDefault="00BC2D2A" w:rsidP="00BC2D2A">
      <w:pPr>
        <w:pStyle w:val="aDefpara"/>
      </w:pPr>
      <w:r w:rsidRPr="00153484">
        <w:tab/>
        <w:t>(b)</w:t>
      </w:r>
      <w:r w:rsidRPr="00153484">
        <w:tab/>
        <w:t xml:space="preserve">the appliance is approved by the construction occupations registrar under section 21 (an </w:t>
      </w:r>
      <w:r w:rsidRPr="00153484">
        <w:rPr>
          <w:rStyle w:val="charBoldItals"/>
        </w:rPr>
        <w:t>approved type B gas appliance</w:t>
      </w:r>
      <w:r w:rsidRPr="00153484">
        <w:t>); or</w:t>
      </w:r>
    </w:p>
    <w:p w:rsidR="00BC2D2A" w:rsidRPr="00153484" w:rsidRDefault="00BC2D2A" w:rsidP="00BC2D2A">
      <w:pPr>
        <w:pStyle w:val="aDefpara"/>
      </w:pPr>
      <w:r w:rsidRPr="00153484">
        <w:tab/>
        <w:t>(c)</w:t>
      </w:r>
      <w:r w:rsidRPr="00153484">
        <w:tab/>
        <w:t>if the appliance is not an approved type A gas appliance or approved type B gas appliance—the appliance consumes gas at a rate of less than 10MJ/h.</w:t>
      </w:r>
    </w:p>
    <w:p w:rsidR="00BC2D2A" w:rsidRPr="00153484" w:rsidRDefault="00BC2D2A" w:rsidP="00BC2D2A">
      <w:pPr>
        <w:pStyle w:val="aDef"/>
      </w:pPr>
      <w:r w:rsidRPr="00153484">
        <w:rPr>
          <w:rStyle w:val="charBoldItals"/>
        </w:rPr>
        <w:t>corresponding law</w:t>
      </w:r>
      <w:r w:rsidRPr="00153484">
        <w:t xml:space="preserve"> means a law declared by the Minister to be a corresponding law under section 19.</w:t>
      </w:r>
    </w:p>
    <w:p w:rsidR="00C10F26" w:rsidRDefault="00C10F26">
      <w:pPr>
        <w:pStyle w:val="aDef"/>
      </w:pPr>
      <w:r w:rsidRPr="000911F8">
        <w:rPr>
          <w:rStyle w:val="charBoldItals"/>
        </w:rPr>
        <w:t>sell</w:t>
      </w:r>
      <w:r>
        <w:t xml:space="preserve"> includes—</w:t>
      </w:r>
    </w:p>
    <w:p w:rsidR="00C10F26" w:rsidRDefault="00C10F26">
      <w:pPr>
        <w:pStyle w:val="aDefpara"/>
      </w:pPr>
      <w:r>
        <w:tab/>
        <w:t>(</w:t>
      </w:r>
      <w:r>
        <w:rPr>
          <w:noProof/>
        </w:rPr>
        <w:t>a</w:t>
      </w:r>
      <w:r>
        <w:t>)</w:t>
      </w:r>
      <w:r>
        <w:tab/>
        <w:t>barter or exchange; and</w:t>
      </w:r>
    </w:p>
    <w:p w:rsidR="00C10F26" w:rsidRDefault="00C10F26">
      <w:pPr>
        <w:pStyle w:val="aDefpara"/>
      </w:pPr>
      <w:r>
        <w:tab/>
        <w:t>(</w:t>
      </w:r>
      <w:r>
        <w:rPr>
          <w:noProof/>
        </w:rPr>
        <w:t>b</w:t>
      </w:r>
      <w:r>
        <w:t>)</w:t>
      </w:r>
      <w:r>
        <w:tab/>
        <w:t>let on hire; and</w:t>
      </w:r>
    </w:p>
    <w:p w:rsidR="00C10F26" w:rsidRDefault="00C10F26">
      <w:pPr>
        <w:pStyle w:val="aDefpara"/>
      </w:pPr>
      <w:r>
        <w:tab/>
        <w:t>(</w:t>
      </w:r>
      <w:r>
        <w:rPr>
          <w:noProof/>
        </w:rPr>
        <w:t>c</w:t>
      </w:r>
      <w:r>
        <w:t>)</w:t>
      </w:r>
      <w:r>
        <w:tab/>
        <w:t>offer, expose or advertise for sale, barter, exchange or letting on hire.</w:t>
      </w:r>
    </w:p>
    <w:p w:rsidR="00C10F26" w:rsidRDefault="00C10F26">
      <w:pPr>
        <w:pStyle w:val="aDef"/>
      </w:pPr>
      <w:r w:rsidRPr="000911F8">
        <w:rPr>
          <w:rStyle w:val="charBoldItals"/>
        </w:rPr>
        <w:t>trader</w:t>
      </w:r>
      <w:r>
        <w:t xml:space="preserve"> means a person who sells </w:t>
      </w:r>
      <w:r w:rsidR="00BC2D2A" w:rsidRPr="00153484">
        <w:t>gas</w:t>
      </w:r>
      <w:r w:rsidR="00BC2D2A">
        <w:t xml:space="preserve"> </w:t>
      </w:r>
      <w:r>
        <w:t>appliances in the course of a trade or business.</w:t>
      </w:r>
    </w:p>
    <w:p w:rsidR="00BC2D2A" w:rsidRPr="00153484" w:rsidRDefault="00BC2D2A" w:rsidP="00BC2D2A">
      <w:pPr>
        <w:pStyle w:val="AH5Sec"/>
      </w:pPr>
      <w:bookmarkStart w:id="41" w:name="_Toc526862263"/>
      <w:r w:rsidRPr="003454F4">
        <w:rPr>
          <w:rStyle w:val="CharSectNo"/>
        </w:rPr>
        <w:t>19</w:t>
      </w:r>
      <w:r w:rsidRPr="00153484">
        <w:tab/>
        <w:t>Declaration of corresponding law</w:t>
      </w:r>
      <w:bookmarkEnd w:id="41"/>
    </w:p>
    <w:p w:rsidR="00BC2D2A" w:rsidRPr="00153484" w:rsidRDefault="00BC2D2A" w:rsidP="00BC2D2A">
      <w:pPr>
        <w:pStyle w:val="Amain"/>
      </w:pPr>
      <w:r w:rsidRPr="00153484">
        <w:tab/>
        <w:t>(1)</w:t>
      </w:r>
      <w:r w:rsidRPr="00153484">
        <w:tab/>
        <w:t>The Minister may declare a law of a State or another Territory, being a law that contains provisions for the approval of type A gas appliances, to be a corresponding law for this part.</w:t>
      </w:r>
    </w:p>
    <w:p w:rsidR="00BC2D2A" w:rsidRPr="00153484" w:rsidRDefault="00BC2D2A" w:rsidP="00BC2D2A">
      <w:pPr>
        <w:pStyle w:val="Amain"/>
      </w:pPr>
      <w:r w:rsidRPr="00153484">
        <w:lastRenderedPageBreak/>
        <w:tab/>
        <w:t>(2)</w:t>
      </w:r>
      <w:r w:rsidRPr="00153484">
        <w:tab/>
        <w:t>A declaration is a notifiable instrument.</w:t>
      </w:r>
    </w:p>
    <w:p w:rsidR="00BC2D2A" w:rsidRPr="00153484" w:rsidRDefault="00BC2D2A" w:rsidP="00BC2D2A">
      <w:pPr>
        <w:pStyle w:val="aNote"/>
      </w:pPr>
      <w:r w:rsidRPr="00153484">
        <w:rPr>
          <w:rStyle w:val="charItals"/>
        </w:rPr>
        <w:t>Note</w:t>
      </w:r>
      <w:r w:rsidRPr="00153484">
        <w:rPr>
          <w:rStyle w:val="charItals"/>
        </w:rPr>
        <w:tab/>
      </w:r>
      <w:r w:rsidRPr="00153484">
        <w:t xml:space="preserve">A notifiable instrument must be notified under the </w:t>
      </w:r>
      <w:hyperlink r:id="rId51" w:tooltip="A2001-14" w:history="1">
        <w:r w:rsidRPr="00153484">
          <w:rPr>
            <w:rStyle w:val="charCitHyperlinkAbbrev"/>
          </w:rPr>
          <w:t>Legislation Act</w:t>
        </w:r>
      </w:hyperlink>
      <w:r w:rsidRPr="00153484">
        <w:t>.</w:t>
      </w:r>
    </w:p>
    <w:p w:rsidR="00BC2D2A" w:rsidRPr="003454F4" w:rsidRDefault="00BC2D2A" w:rsidP="00BC2D2A">
      <w:pPr>
        <w:pStyle w:val="AH3Div"/>
      </w:pPr>
      <w:bookmarkStart w:id="42" w:name="_Toc526862264"/>
      <w:r w:rsidRPr="003454F4">
        <w:rPr>
          <w:rStyle w:val="CharDivNo"/>
        </w:rPr>
        <w:t>Division 4.2</w:t>
      </w:r>
      <w:r w:rsidRPr="00153484">
        <w:tab/>
      </w:r>
      <w:r w:rsidRPr="003454F4">
        <w:rPr>
          <w:rStyle w:val="CharDivText"/>
        </w:rPr>
        <w:t>Approved gas appliances</w:t>
      </w:r>
      <w:bookmarkEnd w:id="42"/>
    </w:p>
    <w:p w:rsidR="00BC2D2A" w:rsidRPr="00153484" w:rsidRDefault="00BC2D2A" w:rsidP="00BC2D2A">
      <w:pPr>
        <w:pStyle w:val="AH5Sec"/>
      </w:pPr>
      <w:bookmarkStart w:id="43" w:name="_Toc526862265"/>
      <w:r w:rsidRPr="003454F4">
        <w:rPr>
          <w:rStyle w:val="CharSectNo"/>
        </w:rPr>
        <w:t>20</w:t>
      </w:r>
      <w:r w:rsidRPr="00153484">
        <w:tab/>
        <w:t>Approval of type A gas appliances</w:t>
      </w:r>
      <w:bookmarkEnd w:id="43"/>
    </w:p>
    <w:p w:rsidR="00BC2D2A" w:rsidRPr="00153484" w:rsidRDefault="00BC2D2A" w:rsidP="00BC2D2A">
      <w:pPr>
        <w:pStyle w:val="Amain"/>
      </w:pPr>
      <w:r w:rsidRPr="00153484">
        <w:tab/>
        <w:t>(1)</w:t>
      </w:r>
      <w:r w:rsidRPr="00153484">
        <w:tab/>
        <w:t>A gas appliance is an approved type A gas appliance if the appliance—</w:t>
      </w:r>
    </w:p>
    <w:p w:rsidR="00BC2D2A" w:rsidRPr="00153484" w:rsidRDefault="00BC2D2A" w:rsidP="00BC2D2A">
      <w:pPr>
        <w:pStyle w:val="Apara"/>
      </w:pPr>
      <w:r w:rsidRPr="00153484">
        <w:tab/>
        <w:t>(a)</w:t>
      </w:r>
      <w:r w:rsidRPr="00153484">
        <w:tab/>
        <w:t>is approved—</w:t>
      </w:r>
    </w:p>
    <w:p w:rsidR="00BC2D2A" w:rsidRPr="00153484" w:rsidRDefault="00BC2D2A" w:rsidP="00BC2D2A">
      <w:pPr>
        <w:pStyle w:val="Asubpara"/>
      </w:pPr>
      <w:r w:rsidRPr="00153484">
        <w:tab/>
        <w:t>(i)</w:t>
      </w:r>
      <w:r w:rsidRPr="00153484">
        <w:tab/>
        <w:t>under a corresponding law; or</w:t>
      </w:r>
    </w:p>
    <w:p w:rsidR="00BC2D2A" w:rsidRPr="00153484" w:rsidRDefault="00BC2D2A" w:rsidP="00BC2D2A">
      <w:pPr>
        <w:pStyle w:val="Asubpara"/>
      </w:pPr>
      <w:r w:rsidRPr="00153484">
        <w:tab/>
        <w:t>(ii)</w:t>
      </w:r>
      <w:r w:rsidRPr="00153484">
        <w:tab/>
        <w:t>under a regulation; and</w:t>
      </w:r>
    </w:p>
    <w:p w:rsidR="00BC2D2A" w:rsidRPr="00153484" w:rsidRDefault="00BC2D2A" w:rsidP="00BC2D2A">
      <w:pPr>
        <w:pStyle w:val="Apara"/>
      </w:pPr>
      <w:r w:rsidRPr="00153484">
        <w:tab/>
        <w:t>(b)</w:t>
      </w:r>
      <w:r w:rsidRPr="00153484">
        <w:tab/>
        <w:t>complies with any safety standard that applies to the appliance as a condition of that approval; and</w:t>
      </w:r>
    </w:p>
    <w:p w:rsidR="00BC2D2A" w:rsidRPr="00153484" w:rsidRDefault="00BC2D2A" w:rsidP="00BC2D2A">
      <w:pPr>
        <w:pStyle w:val="Apara"/>
      </w:pPr>
      <w:r w:rsidRPr="00153484">
        <w:tab/>
        <w:t>(c)</w:t>
      </w:r>
      <w:r w:rsidRPr="00153484">
        <w:tab/>
        <w:t>is used for a purpose for which it has been approved; and</w:t>
      </w:r>
    </w:p>
    <w:p w:rsidR="00BC2D2A" w:rsidRPr="00153484" w:rsidRDefault="00BC2D2A" w:rsidP="00BC2D2A">
      <w:pPr>
        <w:pStyle w:val="Apara"/>
      </w:pPr>
      <w:r w:rsidRPr="00153484">
        <w:tab/>
        <w:t>(d)</w:t>
      </w:r>
      <w:r w:rsidRPr="00153484">
        <w:tab/>
        <w:t>is not an appliance that has been declared a prohibited appliance under section 27.</w:t>
      </w:r>
    </w:p>
    <w:p w:rsidR="00BC2D2A" w:rsidRPr="00153484" w:rsidRDefault="00BC2D2A" w:rsidP="00BC2D2A">
      <w:pPr>
        <w:pStyle w:val="Amain"/>
      </w:pPr>
      <w:r w:rsidRPr="00153484">
        <w:tab/>
        <w:t>(2)</w:t>
      </w:r>
      <w:r w:rsidRPr="00153484">
        <w:tab/>
        <w:t>A gas appliance ceases to be an approved type A gas appliance if the construction occupations registrar is satisfied that—</w:t>
      </w:r>
    </w:p>
    <w:p w:rsidR="00BC2D2A" w:rsidRPr="00153484" w:rsidRDefault="00BC2D2A" w:rsidP="00BC2D2A">
      <w:pPr>
        <w:pStyle w:val="Apara"/>
      </w:pPr>
      <w:r w:rsidRPr="00153484">
        <w:tab/>
        <w:t>(a)</w:t>
      </w:r>
      <w:r w:rsidRPr="00153484">
        <w:tab/>
        <w:t>under a corresponding law, appliances of that kind have been found unsafe to use or to not comply with a safety standard; or</w:t>
      </w:r>
    </w:p>
    <w:p w:rsidR="00BC2D2A" w:rsidRPr="00153484" w:rsidRDefault="00BC2D2A" w:rsidP="00BC2D2A">
      <w:pPr>
        <w:pStyle w:val="Apara"/>
      </w:pPr>
      <w:r w:rsidRPr="00153484">
        <w:tab/>
        <w:t>(b)</w:t>
      </w:r>
      <w:r w:rsidRPr="00153484">
        <w:tab/>
        <w:t xml:space="preserve">the appliance is prohibited under section 27; or </w:t>
      </w:r>
    </w:p>
    <w:p w:rsidR="00BC2D2A" w:rsidRPr="00153484" w:rsidRDefault="00BC2D2A" w:rsidP="00BC2D2A">
      <w:pPr>
        <w:pStyle w:val="Apara"/>
      </w:pPr>
      <w:r w:rsidRPr="00153484">
        <w:tab/>
        <w:t>(c)</w:t>
      </w:r>
      <w:r w:rsidRPr="00153484">
        <w:tab/>
        <w:t>a direction under section 29 (2) (Directions about unsafe gas appliances) is in force in relation to the appliance; or</w:t>
      </w:r>
    </w:p>
    <w:p w:rsidR="00BC2D2A" w:rsidRPr="00153484" w:rsidRDefault="00BC2D2A" w:rsidP="00BC2D2A">
      <w:pPr>
        <w:pStyle w:val="Apara"/>
      </w:pPr>
      <w:r w:rsidRPr="00153484">
        <w:tab/>
        <w:t>(d)</w:t>
      </w:r>
      <w:r w:rsidRPr="00153484">
        <w:tab/>
        <w:t>the appliance has been refused approval under a corresponding law; or</w:t>
      </w:r>
    </w:p>
    <w:p w:rsidR="00BC2D2A" w:rsidRPr="00153484" w:rsidRDefault="00BC2D2A" w:rsidP="00BC2D2A">
      <w:pPr>
        <w:pStyle w:val="Apara"/>
      </w:pPr>
      <w:r w:rsidRPr="00153484">
        <w:tab/>
        <w:t>(e)</w:t>
      </w:r>
      <w:r w:rsidRPr="00153484">
        <w:tab/>
        <w:t>the appliance ceases to be approved under a corresponding law.</w:t>
      </w:r>
    </w:p>
    <w:p w:rsidR="00BC2D2A" w:rsidRPr="00153484" w:rsidRDefault="00BC2D2A" w:rsidP="00BC2D2A">
      <w:pPr>
        <w:pStyle w:val="AH5Sec"/>
      </w:pPr>
      <w:bookmarkStart w:id="44" w:name="_Toc526862266"/>
      <w:r w:rsidRPr="003454F4">
        <w:rPr>
          <w:rStyle w:val="CharSectNo"/>
        </w:rPr>
        <w:lastRenderedPageBreak/>
        <w:t>21</w:t>
      </w:r>
      <w:r w:rsidRPr="00153484">
        <w:tab/>
        <w:t>Approval of type B gas appliances</w:t>
      </w:r>
      <w:bookmarkEnd w:id="44"/>
    </w:p>
    <w:p w:rsidR="00BC2D2A" w:rsidRPr="00153484" w:rsidRDefault="00BC2D2A" w:rsidP="00BC2D2A">
      <w:pPr>
        <w:pStyle w:val="Amain"/>
      </w:pPr>
      <w:r w:rsidRPr="00153484">
        <w:tab/>
        <w:t>(1)</w:t>
      </w:r>
      <w:r w:rsidRPr="00153484">
        <w:tab/>
        <w:t>A person may apply to the construction occupations registrar for approval of a type B gas appliance.</w:t>
      </w:r>
    </w:p>
    <w:p w:rsidR="00BC2D2A" w:rsidRPr="00153484" w:rsidRDefault="00BC2D2A" w:rsidP="00BC2D2A">
      <w:pPr>
        <w:pStyle w:val="Amain"/>
      </w:pPr>
      <w:r w:rsidRPr="00153484">
        <w:tab/>
        <w:t>(2)</w:t>
      </w:r>
      <w:r w:rsidRPr="00153484">
        <w:tab/>
        <w:t>The construction occupations registrar may approve the type B gas appliance if the construction occupations registrar is satisfied—</w:t>
      </w:r>
    </w:p>
    <w:p w:rsidR="00BC2D2A" w:rsidRPr="00153484" w:rsidRDefault="00BC2D2A" w:rsidP="00BC2D2A">
      <w:pPr>
        <w:pStyle w:val="Apara"/>
      </w:pPr>
      <w:r w:rsidRPr="00153484">
        <w:tab/>
        <w:t>(a)</w:t>
      </w:r>
      <w:r w:rsidRPr="00153484">
        <w:tab/>
        <w:t>the appliance complies with the relevant standard; and</w:t>
      </w:r>
    </w:p>
    <w:p w:rsidR="00BC2D2A" w:rsidRPr="00153484" w:rsidRDefault="00BC2D2A" w:rsidP="00BC2D2A">
      <w:pPr>
        <w:pStyle w:val="Apara"/>
      </w:pPr>
      <w:r w:rsidRPr="00153484">
        <w:tab/>
        <w:t>(b)</w:t>
      </w:r>
      <w:r w:rsidRPr="00153484">
        <w:tab/>
        <w:t>the related gasfitting work and gas appliance work will be carried out in accordance with the gas safety legislation.</w:t>
      </w:r>
    </w:p>
    <w:p w:rsidR="00BC2D2A" w:rsidRPr="00153484" w:rsidRDefault="00BC2D2A" w:rsidP="00BC2D2A">
      <w:pPr>
        <w:pStyle w:val="AH5Sec"/>
      </w:pPr>
      <w:bookmarkStart w:id="45" w:name="_Toc526862267"/>
      <w:r w:rsidRPr="003454F4">
        <w:rPr>
          <w:rStyle w:val="CharSectNo"/>
        </w:rPr>
        <w:t>22</w:t>
      </w:r>
      <w:r w:rsidRPr="00153484">
        <w:tab/>
        <w:t>Register of approved gas appliances</w:t>
      </w:r>
      <w:bookmarkEnd w:id="45"/>
    </w:p>
    <w:p w:rsidR="00BC2D2A" w:rsidRPr="00153484" w:rsidRDefault="00BC2D2A" w:rsidP="00BC2D2A">
      <w:pPr>
        <w:pStyle w:val="Amain"/>
      </w:pPr>
      <w:r w:rsidRPr="00153484">
        <w:tab/>
        <w:t>(1)</w:t>
      </w:r>
      <w:r w:rsidRPr="00153484">
        <w:tab/>
        <w:t>The construction occupations registrar must keep a register of—</w:t>
      </w:r>
    </w:p>
    <w:p w:rsidR="00BC2D2A" w:rsidRPr="00153484" w:rsidRDefault="00BC2D2A" w:rsidP="00BC2D2A">
      <w:pPr>
        <w:pStyle w:val="Apara"/>
      </w:pPr>
      <w:r w:rsidRPr="00153484">
        <w:tab/>
        <w:t>(a)</w:t>
      </w:r>
      <w:r w:rsidRPr="00153484">
        <w:tab/>
        <w:t>approved type A gas appliances approved under a regulation; and</w:t>
      </w:r>
    </w:p>
    <w:p w:rsidR="00BC2D2A" w:rsidRPr="00153484" w:rsidRDefault="00BC2D2A" w:rsidP="00BC2D2A">
      <w:pPr>
        <w:pStyle w:val="Apara"/>
      </w:pPr>
      <w:r w:rsidRPr="00153484">
        <w:tab/>
        <w:t>(b)</w:t>
      </w:r>
      <w:r w:rsidRPr="00153484">
        <w:tab/>
        <w:t>approved type B gas appliances approved under section 21; and</w:t>
      </w:r>
    </w:p>
    <w:p w:rsidR="00BC2D2A" w:rsidRPr="00153484" w:rsidRDefault="00BC2D2A" w:rsidP="00BC2D2A">
      <w:pPr>
        <w:pStyle w:val="Apara"/>
      </w:pPr>
      <w:r w:rsidRPr="00153484">
        <w:tab/>
        <w:t>(c)</w:t>
      </w:r>
      <w:r w:rsidRPr="00153484">
        <w:tab/>
        <w:t>any cancellation of approval under this part; and</w:t>
      </w:r>
    </w:p>
    <w:p w:rsidR="00BC2D2A" w:rsidRPr="00153484" w:rsidRDefault="00BC2D2A" w:rsidP="00BC2D2A">
      <w:pPr>
        <w:pStyle w:val="Apara"/>
      </w:pPr>
      <w:r w:rsidRPr="00153484">
        <w:tab/>
        <w:t>(d)</w:t>
      </w:r>
      <w:r w:rsidRPr="00153484">
        <w:tab/>
        <w:t>any gas appliances that are prohibited under this part; and</w:t>
      </w:r>
    </w:p>
    <w:p w:rsidR="00BC2D2A" w:rsidRPr="00153484" w:rsidRDefault="00BC2D2A" w:rsidP="00BC2D2A">
      <w:pPr>
        <w:pStyle w:val="Apara"/>
      </w:pPr>
      <w:r w:rsidRPr="00153484">
        <w:tab/>
        <w:t>(e)</w:t>
      </w:r>
      <w:r w:rsidRPr="00153484">
        <w:tab/>
        <w:t>any safety warnings issued under section 30 in relation to an approved gas appliance.</w:t>
      </w:r>
    </w:p>
    <w:p w:rsidR="00BC2D2A" w:rsidRPr="00153484" w:rsidRDefault="00BC2D2A" w:rsidP="00BC2D2A">
      <w:pPr>
        <w:pStyle w:val="Amain"/>
      </w:pPr>
      <w:r w:rsidRPr="00153484">
        <w:tab/>
        <w:t>(2)</w:t>
      </w:r>
      <w:r w:rsidRPr="00153484">
        <w:tab/>
        <w:t xml:space="preserve">The construction occupations registrar must make the register available for public inspection during ordinary office hours at the office of the construction occupations registrar. </w:t>
      </w:r>
    </w:p>
    <w:p w:rsidR="00BC2D2A" w:rsidRPr="00153484" w:rsidRDefault="00BC2D2A" w:rsidP="00BC2D2A">
      <w:pPr>
        <w:pStyle w:val="AH5Sec"/>
      </w:pPr>
      <w:bookmarkStart w:id="46" w:name="_Toc526862268"/>
      <w:r w:rsidRPr="003454F4">
        <w:rPr>
          <w:rStyle w:val="CharSectNo"/>
        </w:rPr>
        <w:t>23</w:t>
      </w:r>
      <w:r w:rsidRPr="00153484">
        <w:tab/>
        <w:t>Offences—sell or use unapproved gas appliance</w:t>
      </w:r>
      <w:bookmarkEnd w:id="46"/>
    </w:p>
    <w:p w:rsidR="00BC2D2A" w:rsidRPr="00153484" w:rsidRDefault="00BC2D2A" w:rsidP="00BC2D2A">
      <w:pPr>
        <w:pStyle w:val="Amain"/>
      </w:pPr>
      <w:r w:rsidRPr="00153484">
        <w:tab/>
        <w:t>(1)</w:t>
      </w:r>
      <w:r w:rsidRPr="00153484">
        <w:tab/>
        <w:t>A person commits an offence if the person—</w:t>
      </w:r>
    </w:p>
    <w:p w:rsidR="00BC2D2A" w:rsidRPr="00153484" w:rsidRDefault="00BC2D2A" w:rsidP="00BC2D2A">
      <w:pPr>
        <w:pStyle w:val="Apara"/>
      </w:pPr>
      <w:r w:rsidRPr="00153484">
        <w:tab/>
        <w:t>(a)</w:t>
      </w:r>
      <w:r w:rsidRPr="00153484">
        <w:tab/>
        <w:t>sells a gas appliance; and</w:t>
      </w:r>
    </w:p>
    <w:p w:rsidR="00BC2D2A" w:rsidRPr="00153484" w:rsidRDefault="00BC2D2A" w:rsidP="00F51DC4">
      <w:pPr>
        <w:pStyle w:val="Apara"/>
        <w:keepNext/>
      </w:pPr>
      <w:r w:rsidRPr="00153484">
        <w:tab/>
        <w:t>(b)</w:t>
      </w:r>
      <w:r w:rsidRPr="00153484">
        <w:tab/>
        <w:t>the gas appliance is not approved.</w:t>
      </w:r>
    </w:p>
    <w:p w:rsidR="00BC2D2A" w:rsidRPr="00153484" w:rsidRDefault="00BC2D2A" w:rsidP="00BC2D2A">
      <w:pPr>
        <w:pStyle w:val="Penalty"/>
      </w:pPr>
      <w:r w:rsidRPr="00153484">
        <w:t>Maximum penalty:  50 penalty units, imprisonment for 6 months or both.</w:t>
      </w:r>
    </w:p>
    <w:p w:rsidR="00BC2D2A" w:rsidRPr="00153484" w:rsidRDefault="00BC2D2A" w:rsidP="00BC2D2A">
      <w:pPr>
        <w:pStyle w:val="Amain"/>
      </w:pPr>
      <w:r w:rsidRPr="00153484">
        <w:lastRenderedPageBreak/>
        <w:tab/>
        <w:t>(2)</w:t>
      </w:r>
      <w:r w:rsidRPr="00153484">
        <w:tab/>
        <w:t>A person commits an offence if the person—</w:t>
      </w:r>
    </w:p>
    <w:p w:rsidR="00BC2D2A" w:rsidRPr="00153484" w:rsidRDefault="00BC2D2A" w:rsidP="00BC2D2A">
      <w:pPr>
        <w:pStyle w:val="Apara"/>
      </w:pPr>
      <w:r w:rsidRPr="00153484">
        <w:tab/>
        <w:t>(a)</w:t>
      </w:r>
      <w:r w:rsidRPr="00153484">
        <w:tab/>
        <w:t>connects a gas appliance to a consumer piping system; and</w:t>
      </w:r>
    </w:p>
    <w:p w:rsidR="00BC2D2A" w:rsidRPr="00153484" w:rsidRDefault="00BC2D2A" w:rsidP="00BC2D2A">
      <w:pPr>
        <w:pStyle w:val="Apara"/>
      </w:pPr>
      <w:r w:rsidRPr="00153484">
        <w:tab/>
        <w:t>(b)</w:t>
      </w:r>
      <w:r w:rsidRPr="00153484">
        <w:tab/>
        <w:t>the gas appliance is not approved.</w:t>
      </w:r>
    </w:p>
    <w:p w:rsidR="00BC2D2A" w:rsidRPr="00153484" w:rsidRDefault="00BC2D2A" w:rsidP="00BC2D2A">
      <w:pPr>
        <w:pStyle w:val="Penalty"/>
      </w:pPr>
      <w:r w:rsidRPr="00153484">
        <w:t>Maximum penalty:  50 penalty units, imprisonment for 6 months or both.</w:t>
      </w:r>
    </w:p>
    <w:p w:rsidR="00BC2D2A" w:rsidRPr="00153484" w:rsidRDefault="00BC2D2A" w:rsidP="00BC2D2A">
      <w:pPr>
        <w:pStyle w:val="Amain"/>
      </w:pPr>
      <w:r w:rsidRPr="00153484">
        <w:tab/>
        <w:t>(3)</w:t>
      </w:r>
      <w:r w:rsidRPr="00153484">
        <w:tab/>
        <w:t>A person commits an offence if the person—</w:t>
      </w:r>
    </w:p>
    <w:p w:rsidR="00BC2D2A" w:rsidRPr="00153484" w:rsidRDefault="00BC2D2A" w:rsidP="00BC2D2A">
      <w:pPr>
        <w:pStyle w:val="Apara"/>
      </w:pPr>
      <w:r w:rsidRPr="00153484">
        <w:tab/>
        <w:t>(a)</w:t>
      </w:r>
      <w:r w:rsidRPr="00153484">
        <w:tab/>
        <w:t>uses a gas appliance for a purpose involving the use of gas; and</w:t>
      </w:r>
    </w:p>
    <w:p w:rsidR="00BC2D2A" w:rsidRPr="00153484" w:rsidRDefault="00BC2D2A" w:rsidP="00BC2D2A">
      <w:pPr>
        <w:pStyle w:val="Apara"/>
      </w:pPr>
      <w:r w:rsidRPr="00153484">
        <w:tab/>
        <w:t>(b)</w:t>
      </w:r>
      <w:r w:rsidRPr="00153484">
        <w:tab/>
        <w:t>the gas appliance is not approved.</w:t>
      </w:r>
    </w:p>
    <w:p w:rsidR="00BC2D2A" w:rsidRPr="00153484" w:rsidRDefault="00BC2D2A" w:rsidP="00BC2D2A">
      <w:pPr>
        <w:pStyle w:val="Penalty"/>
      </w:pPr>
      <w:r w:rsidRPr="00153484">
        <w:t>Maximum penalty:  50 penalty units, imprisonment for 6 months or both.</w:t>
      </w:r>
    </w:p>
    <w:p w:rsidR="00BC2D2A" w:rsidRPr="00153484" w:rsidRDefault="00BC2D2A" w:rsidP="00BC2D2A">
      <w:pPr>
        <w:pStyle w:val="Amain"/>
      </w:pPr>
      <w:r w:rsidRPr="00153484">
        <w:tab/>
        <w:t>(4)</w:t>
      </w:r>
      <w:r w:rsidRPr="00153484">
        <w:tab/>
        <w:t xml:space="preserve">This section does not apply in circumstances prescribed under a regulation. </w:t>
      </w:r>
    </w:p>
    <w:p w:rsidR="00BC2D2A" w:rsidRPr="00153484" w:rsidRDefault="00BC2D2A" w:rsidP="00BC2D2A">
      <w:pPr>
        <w:pStyle w:val="AH5Sec"/>
      </w:pPr>
      <w:bookmarkStart w:id="47" w:name="_Toc526862269"/>
      <w:r w:rsidRPr="003454F4">
        <w:rPr>
          <w:rStyle w:val="CharSectNo"/>
        </w:rPr>
        <w:t>24</w:t>
      </w:r>
      <w:r w:rsidRPr="00153484">
        <w:tab/>
        <w:t>Offences—energy efficiency requirements for gas appliances</w:t>
      </w:r>
      <w:bookmarkEnd w:id="47"/>
    </w:p>
    <w:p w:rsidR="00BC2D2A" w:rsidRPr="00153484" w:rsidRDefault="00BC2D2A" w:rsidP="00BC2D2A">
      <w:pPr>
        <w:pStyle w:val="Amain"/>
      </w:pPr>
      <w:r w:rsidRPr="00153484">
        <w:tab/>
        <w:t>(1)</w:t>
      </w:r>
      <w:r w:rsidRPr="00153484">
        <w:tab/>
        <w:t>A trader commits an offence if—</w:t>
      </w:r>
    </w:p>
    <w:p w:rsidR="00BC2D2A" w:rsidRPr="00153484" w:rsidRDefault="00BC2D2A" w:rsidP="00BC2D2A">
      <w:pPr>
        <w:pStyle w:val="Apara"/>
      </w:pPr>
      <w:r w:rsidRPr="00153484">
        <w:tab/>
        <w:t>(a)</w:t>
      </w:r>
      <w:r w:rsidRPr="00153484">
        <w:tab/>
        <w:t>the trader sells a gas appliance; and</w:t>
      </w:r>
    </w:p>
    <w:p w:rsidR="00BC2D2A" w:rsidRPr="00153484" w:rsidRDefault="00BC2D2A" w:rsidP="00BC2D2A">
      <w:pPr>
        <w:pStyle w:val="Apara"/>
      </w:pPr>
      <w:r w:rsidRPr="00153484">
        <w:tab/>
        <w:t>(b)</w:t>
      </w:r>
      <w:r w:rsidRPr="00153484">
        <w:tab/>
        <w:t>the gas appliance does not comply with an energy efficiency standard prescribed by regulation that applies to the appliance.</w:t>
      </w:r>
    </w:p>
    <w:p w:rsidR="00BC2D2A" w:rsidRPr="00153484" w:rsidRDefault="00BC2D2A" w:rsidP="00BC2D2A">
      <w:pPr>
        <w:pStyle w:val="Penalty"/>
        <w:keepNext/>
      </w:pPr>
      <w:r w:rsidRPr="00153484">
        <w:t>Maximum penalty:  50 penalty units.</w:t>
      </w:r>
    </w:p>
    <w:p w:rsidR="00BC2D2A" w:rsidRPr="00153484" w:rsidRDefault="00BC2D2A" w:rsidP="00BC2D2A">
      <w:pPr>
        <w:pStyle w:val="Amain"/>
      </w:pPr>
      <w:r w:rsidRPr="00153484">
        <w:tab/>
        <w:t>(2)</w:t>
      </w:r>
      <w:r w:rsidRPr="00153484">
        <w:tab/>
        <w:t>A trader commits an offence if—</w:t>
      </w:r>
    </w:p>
    <w:p w:rsidR="00BC2D2A" w:rsidRPr="00153484" w:rsidRDefault="00BC2D2A" w:rsidP="00BC2D2A">
      <w:pPr>
        <w:pStyle w:val="Apara"/>
      </w:pPr>
      <w:r w:rsidRPr="00153484">
        <w:tab/>
        <w:t>(a)</w:t>
      </w:r>
      <w:r w:rsidRPr="00153484">
        <w:tab/>
        <w:t>the trader sells a gas appliance; and</w:t>
      </w:r>
    </w:p>
    <w:p w:rsidR="00BC2D2A" w:rsidRPr="00153484" w:rsidRDefault="00BC2D2A" w:rsidP="00F51DC4">
      <w:pPr>
        <w:pStyle w:val="Apara"/>
        <w:keepNext/>
      </w:pPr>
      <w:r w:rsidRPr="00153484">
        <w:tab/>
        <w:t>(b)</w:t>
      </w:r>
      <w:r w:rsidRPr="00153484">
        <w:tab/>
        <w:t>an energy efficiency label is not attached to the appliance.</w:t>
      </w:r>
    </w:p>
    <w:p w:rsidR="00BC2D2A" w:rsidRPr="00153484" w:rsidRDefault="00BC2D2A" w:rsidP="00BC2D2A">
      <w:pPr>
        <w:pStyle w:val="Penalty"/>
      </w:pPr>
      <w:r w:rsidRPr="00153484">
        <w:t>Maximum penalty:  10 penalty units.</w:t>
      </w:r>
    </w:p>
    <w:p w:rsidR="00BC2D2A" w:rsidRPr="00153484" w:rsidRDefault="00BC2D2A" w:rsidP="007E68E9">
      <w:pPr>
        <w:pStyle w:val="Amain"/>
        <w:keepNext/>
      </w:pPr>
      <w:r w:rsidRPr="00153484">
        <w:lastRenderedPageBreak/>
        <w:tab/>
        <w:t>(3)</w:t>
      </w:r>
      <w:r w:rsidRPr="00153484">
        <w:tab/>
        <w:t>A person commits an offence if—</w:t>
      </w:r>
    </w:p>
    <w:p w:rsidR="00BC2D2A" w:rsidRPr="00153484" w:rsidRDefault="00BC2D2A" w:rsidP="00BC2D2A">
      <w:pPr>
        <w:pStyle w:val="Apara"/>
      </w:pPr>
      <w:r w:rsidRPr="00153484">
        <w:tab/>
        <w:t>(a)</w:t>
      </w:r>
      <w:r w:rsidRPr="00153484">
        <w:tab/>
        <w:t>the person attaches an energy efficiency label to a gas appliance; and</w:t>
      </w:r>
    </w:p>
    <w:p w:rsidR="00BC2D2A" w:rsidRPr="00153484" w:rsidRDefault="00BC2D2A" w:rsidP="00BC2D2A">
      <w:pPr>
        <w:pStyle w:val="Apara"/>
      </w:pPr>
      <w:r w:rsidRPr="00153484">
        <w:tab/>
        <w:t>(b)</w:t>
      </w:r>
      <w:r w:rsidRPr="00153484">
        <w:tab/>
        <w:t>the gas appliance does not have the energy efficiency rating stated on the label.</w:t>
      </w:r>
    </w:p>
    <w:p w:rsidR="00BC2D2A" w:rsidRPr="00153484" w:rsidRDefault="00BC2D2A" w:rsidP="00BC2D2A">
      <w:pPr>
        <w:pStyle w:val="Penalty"/>
      </w:pPr>
      <w:r w:rsidRPr="00153484">
        <w:t>Maximum penalty:  30 penalty units.</w:t>
      </w:r>
    </w:p>
    <w:p w:rsidR="00BC2D2A" w:rsidRPr="00153484" w:rsidRDefault="00BC2D2A" w:rsidP="00BC2D2A">
      <w:pPr>
        <w:pStyle w:val="Amain"/>
      </w:pPr>
      <w:r w:rsidRPr="00153484">
        <w:tab/>
        <w:t>(4)</w:t>
      </w:r>
      <w:r w:rsidRPr="00153484">
        <w:tab/>
        <w:t>A person commits an offence if—</w:t>
      </w:r>
    </w:p>
    <w:p w:rsidR="00BC2D2A" w:rsidRPr="00153484" w:rsidRDefault="00BC2D2A" w:rsidP="00BC2D2A">
      <w:pPr>
        <w:pStyle w:val="Apara"/>
      </w:pPr>
      <w:r w:rsidRPr="00153484">
        <w:tab/>
        <w:t>(a)</w:t>
      </w:r>
      <w:r w:rsidRPr="00153484">
        <w:tab/>
        <w:t>the person attaches a label to a gas appliance; and</w:t>
      </w:r>
    </w:p>
    <w:p w:rsidR="00BC2D2A" w:rsidRPr="00153484" w:rsidRDefault="00BC2D2A" w:rsidP="00BC2D2A">
      <w:pPr>
        <w:pStyle w:val="Apara"/>
      </w:pPr>
      <w:r w:rsidRPr="00153484">
        <w:tab/>
        <w:t>(b)</w:t>
      </w:r>
      <w:r w:rsidRPr="00153484">
        <w:tab/>
        <w:t>the label resembles an energy efficiency label; and</w:t>
      </w:r>
    </w:p>
    <w:p w:rsidR="00BC2D2A" w:rsidRPr="00153484" w:rsidRDefault="00BC2D2A" w:rsidP="00BC2D2A">
      <w:pPr>
        <w:pStyle w:val="Apara"/>
      </w:pPr>
      <w:r w:rsidRPr="00153484">
        <w:tab/>
        <w:t>(c)</w:t>
      </w:r>
      <w:r w:rsidRPr="00153484">
        <w:tab/>
        <w:t>the label is not an energy efficiency label.</w:t>
      </w:r>
    </w:p>
    <w:p w:rsidR="00BC2D2A" w:rsidRPr="00153484" w:rsidRDefault="00BC2D2A" w:rsidP="00BC2D2A">
      <w:pPr>
        <w:pStyle w:val="Penalty"/>
      </w:pPr>
      <w:r w:rsidRPr="00153484">
        <w:t>Maximum penalty:  30 penalty units.</w:t>
      </w:r>
    </w:p>
    <w:p w:rsidR="00BC2D2A" w:rsidRPr="00153484" w:rsidRDefault="00BC2D2A" w:rsidP="00BC2D2A">
      <w:pPr>
        <w:pStyle w:val="Amain"/>
      </w:pPr>
      <w:r w:rsidRPr="00153484">
        <w:tab/>
        <w:t>(5)</w:t>
      </w:r>
      <w:r w:rsidRPr="00153484">
        <w:tab/>
        <w:t>This section does not apply to a second-hand gas appliance.</w:t>
      </w:r>
    </w:p>
    <w:p w:rsidR="00BC2D2A" w:rsidRPr="00153484" w:rsidRDefault="00BC2D2A" w:rsidP="00BC2D2A">
      <w:pPr>
        <w:pStyle w:val="aNote"/>
      </w:pPr>
      <w:r w:rsidRPr="00153484">
        <w:rPr>
          <w:rStyle w:val="charItals"/>
        </w:rPr>
        <w:t>Note</w:t>
      </w:r>
      <w:r w:rsidRPr="00153484">
        <w:rPr>
          <w:rStyle w:val="charItals"/>
        </w:rPr>
        <w:tab/>
      </w:r>
      <w:r w:rsidRPr="00153484">
        <w:t xml:space="preserve">The defendant has an evidential burden in relation to the matters mentioned in s (5) (see </w:t>
      </w:r>
      <w:hyperlink r:id="rId52" w:tooltip="A2002-51" w:history="1">
        <w:r w:rsidRPr="00153484">
          <w:rPr>
            <w:rStyle w:val="charCitHyperlinkAbbrev"/>
          </w:rPr>
          <w:t>Criminal Code</w:t>
        </w:r>
      </w:hyperlink>
      <w:r w:rsidRPr="00153484">
        <w:t>, s 58).</w:t>
      </w:r>
    </w:p>
    <w:p w:rsidR="00BC2D2A" w:rsidRPr="00153484" w:rsidRDefault="00BC2D2A" w:rsidP="00BC2D2A">
      <w:pPr>
        <w:pStyle w:val="Amain"/>
      </w:pPr>
      <w:r w:rsidRPr="00153484">
        <w:tab/>
        <w:t>(6)</w:t>
      </w:r>
      <w:r w:rsidRPr="00153484">
        <w:tab/>
        <w:t>An offence against this section is a strict liability offence.</w:t>
      </w:r>
    </w:p>
    <w:p w:rsidR="00BC2D2A" w:rsidRPr="00153484" w:rsidRDefault="00BC2D2A" w:rsidP="00F51DC4">
      <w:pPr>
        <w:pStyle w:val="Amain"/>
        <w:keepNext/>
      </w:pPr>
      <w:r w:rsidRPr="00153484">
        <w:tab/>
        <w:t>(7)</w:t>
      </w:r>
      <w:r w:rsidRPr="00153484">
        <w:tab/>
        <w:t>In this section:</w:t>
      </w:r>
    </w:p>
    <w:p w:rsidR="00BC2D2A" w:rsidRPr="00153484" w:rsidRDefault="00BC2D2A" w:rsidP="00BC2D2A">
      <w:pPr>
        <w:pStyle w:val="aDef"/>
        <w:keepNext/>
      </w:pPr>
      <w:r w:rsidRPr="00153484">
        <w:rPr>
          <w:rStyle w:val="charBoldItals"/>
        </w:rPr>
        <w:t>energy efficiency label</w:t>
      </w:r>
      <w:r w:rsidRPr="00153484">
        <w:t xml:space="preserve"> means an energy efficiency label prescribed by regulation.</w:t>
      </w:r>
    </w:p>
    <w:p w:rsidR="00BC2D2A" w:rsidRPr="00153484" w:rsidRDefault="00BC2D2A" w:rsidP="00BC2D2A">
      <w:pPr>
        <w:pStyle w:val="aNote"/>
        <w:keepNext/>
      </w:pPr>
      <w:r w:rsidRPr="00153484">
        <w:rPr>
          <w:rStyle w:val="charItals"/>
        </w:rPr>
        <w:t>Note</w:t>
      </w:r>
      <w:r w:rsidRPr="00153484">
        <w:rPr>
          <w:rStyle w:val="charItals"/>
        </w:rPr>
        <w:tab/>
      </w:r>
      <w:r w:rsidRPr="00153484">
        <w:t xml:space="preserve">The </w:t>
      </w:r>
      <w:hyperlink r:id="rId53" w:tooltip="Act 2012 No 132 (Cwlth)" w:history="1">
        <w:r w:rsidRPr="00B50EF2">
          <w:rPr>
            <w:rStyle w:val="charCitHyperlinkItal"/>
          </w:rPr>
          <w:t>Greenhouse and Energy Minimum Standards Act 2012</w:t>
        </w:r>
      </w:hyperlink>
      <w:r w:rsidRPr="00153484">
        <w:t xml:space="preserve"> (Cwlth) (the </w:t>
      </w:r>
      <w:r w:rsidRPr="00153484">
        <w:rPr>
          <w:rStyle w:val="charBoldItals"/>
        </w:rPr>
        <w:t>Commonwealth Act</w:t>
      </w:r>
      <w:r w:rsidRPr="00153484">
        <w:t>) applies greenhouse and energy minimum standards (</w:t>
      </w:r>
      <w:r w:rsidRPr="00153484">
        <w:rPr>
          <w:rStyle w:val="charBoldItals"/>
        </w:rPr>
        <w:t>GEMS</w:t>
      </w:r>
      <w:r w:rsidRPr="00153484">
        <w:t xml:space="preserve">) in association with the supply and commercial use of products that use energy, or affect the energy used by another product. These standards are provided for by requirements in GEMS determinations. </w:t>
      </w:r>
    </w:p>
    <w:p w:rsidR="00BC2D2A" w:rsidRPr="00153484" w:rsidRDefault="00BC2D2A" w:rsidP="00F51DC4">
      <w:pPr>
        <w:pStyle w:val="aNote"/>
        <w:keepLines/>
        <w:ind w:firstLine="0"/>
      </w:pPr>
      <w:r w:rsidRPr="00153484">
        <w:t xml:space="preserve">Section 24 only operates if a regulation is made for it, and s 24 and the regulation are consistent with the </w:t>
      </w:r>
      <w:hyperlink r:id="rId54" w:tooltip="Greenhouse and Energy Minimum Standards Act 2012 (Cwlth)" w:history="1">
        <w:r w:rsidRPr="00B50EF2">
          <w:rPr>
            <w:rStyle w:val="charCitHyperlinkAbbrev"/>
          </w:rPr>
          <w:t>Commonwealth Act</w:t>
        </w:r>
      </w:hyperlink>
      <w:r w:rsidRPr="00153484">
        <w:t xml:space="preserve"> and able to operate concurrently with it (see </w:t>
      </w:r>
      <w:hyperlink r:id="rId55" w:tooltip="Act 1988 No 106 (Cwlth)" w:history="1">
        <w:r w:rsidRPr="008F4040">
          <w:rPr>
            <w:rStyle w:val="charCitHyperlinkAbbrev"/>
          </w:rPr>
          <w:t>Self-Government Act</w:t>
        </w:r>
      </w:hyperlink>
      <w:r w:rsidRPr="00153484">
        <w:t xml:space="preserve">, s 28 and </w:t>
      </w:r>
      <w:hyperlink r:id="rId56" w:tooltip="Greenhouse and Energy Minimum Standards Act 2012 (Cwlth)" w:history="1">
        <w:r w:rsidRPr="00B50EF2">
          <w:rPr>
            <w:rStyle w:val="charCitHyperlinkAbbrev"/>
          </w:rPr>
          <w:t>Commonwealth Act</w:t>
        </w:r>
      </w:hyperlink>
      <w:r w:rsidRPr="00153484">
        <w:t xml:space="preserve">, s 9). </w:t>
      </w:r>
    </w:p>
    <w:p w:rsidR="00BC2D2A" w:rsidRPr="00153484" w:rsidRDefault="00BC2D2A" w:rsidP="00BC2D2A">
      <w:pPr>
        <w:pStyle w:val="AH5Sec"/>
      </w:pPr>
      <w:bookmarkStart w:id="48" w:name="_Toc526862270"/>
      <w:r w:rsidRPr="003454F4">
        <w:rPr>
          <w:rStyle w:val="CharSectNo"/>
        </w:rPr>
        <w:lastRenderedPageBreak/>
        <w:t>24A</w:t>
      </w:r>
      <w:r w:rsidRPr="00153484">
        <w:tab/>
        <w:t>Offence—dispose of gas equipment otherwise than in accordance with standards</w:t>
      </w:r>
      <w:bookmarkEnd w:id="48"/>
    </w:p>
    <w:p w:rsidR="00BC2D2A" w:rsidRPr="00153484" w:rsidRDefault="00BC2D2A" w:rsidP="00BC2D2A">
      <w:pPr>
        <w:pStyle w:val="Amain"/>
      </w:pPr>
      <w:r w:rsidRPr="00153484">
        <w:tab/>
      </w:r>
      <w:r w:rsidRPr="00153484">
        <w:tab/>
        <w:t>A person commits an offence if—</w:t>
      </w:r>
    </w:p>
    <w:p w:rsidR="00BC2D2A" w:rsidRPr="00153484" w:rsidRDefault="00BC2D2A" w:rsidP="00BC2D2A">
      <w:pPr>
        <w:pStyle w:val="Apara"/>
      </w:pPr>
      <w:r w:rsidRPr="00153484">
        <w:tab/>
        <w:t>(a)</w:t>
      </w:r>
      <w:r w:rsidRPr="00153484">
        <w:tab/>
        <w:t>the person disposes of an article that is—</w:t>
      </w:r>
    </w:p>
    <w:p w:rsidR="00BC2D2A" w:rsidRPr="00153484" w:rsidRDefault="00BC2D2A" w:rsidP="00BC2D2A">
      <w:pPr>
        <w:pStyle w:val="Asubpara"/>
      </w:pPr>
      <w:r w:rsidRPr="00153484">
        <w:tab/>
        <w:t>(i)</w:t>
      </w:r>
      <w:r w:rsidRPr="00153484">
        <w:tab/>
        <w:t>a consumer piping system or part of a consumer piping system; or</w:t>
      </w:r>
    </w:p>
    <w:p w:rsidR="00BC2D2A" w:rsidRPr="00153484" w:rsidRDefault="00BC2D2A" w:rsidP="00BC2D2A">
      <w:pPr>
        <w:pStyle w:val="Asubpara"/>
      </w:pPr>
      <w:r w:rsidRPr="00153484">
        <w:tab/>
        <w:t>(ii)</w:t>
      </w:r>
      <w:r w:rsidRPr="00153484">
        <w:tab/>
        <w:t>a gas appliance or part of a gas appliance; and</w:t>
      </w:r>
    </w:p>
    <w:p w:rsidR="00BC2D2A" w:rsidRPr="00153484" w:rsidRDefault="00BC2D2A" w:rsidP="00BC2D2A">
      <w:pPr>
        <w:pStyle w:val="Apara"/>
      </w:pPr>
      <w:r w:rsidRPr="00153484">
        <w:tab/>
        <w:t>(b)</w:t>
      </w:r>
      <w:r w:rsidRPr="00153484">
        <w:tab/>
        <w:t>the disposal does not comply with a standard prescribed by regulation that applies to the article.</w:t>
      </w:r>
    </w:p>
    <w:p w:rsidR="00BC2D2A" w:rsidRPr="00153484" w:rsidRDefault="00BC2D2A" w:rsidP="00BC2D2A">
      <w:pPr>
        <w:pStyle w:val="Penalty"/>
        <w:keepNext/>
      </w:pPr>
      <w:r w:rsidRPr="00153484">
        <w:t>Maximum penalty:  50 penalty units.</w:t>
      </w:r>
    </w:p>
    <w:p w:rsidR="00C10F26" w:rsidRDefault="00C10F26">
      <w:pPr>
        <w:pStyle w:val="AH5Sec"/>
      </w:pPr>
      <w:bookmarkStart w:id="49" w:name="_Toc526862271"/>
      <w:r w:rsidRPr="003454F4">
        <w:rPr>
          <w:rStyle w:val="CharSectNo"/>
        </w:rPr>
        <w:t>25</w:t>
      </w:r>
      <w:r>
        <w:tab/>
        <w:t>Compliance indicators to be attached</w:t>
      </w:r>
      <w:bookmarkEnd w:id="49"/>
    </w:p>
    <w:p w:rsidR="00BC2D2A" w:rsidRPr="00153484" w:rsidRDefault="00BC2D2A" w:rsidP="00BC2D2A">
      <w:pPr>
        <w:pStyle w:val="Amain"/>
      </w:pPr>
      <w:r w:rsidRPr="00153484">
        <w:tab/>
        <w:t>(1)</w:t>
      </w:r>
      <w:r w:rsidRPr="00153484">
        <w:tab/>
        <w:t>A trader commits an offence if—</w:t>
      </w:r>
    </w:p>
    <w:p w:rsidR="00BC2D2A" w:rsidRPr="00153484" w:rsidRDefault="00BC2D2A" w:rsidP="00BC2D2A">
      <w:pPr>
        <w:pStyle w:val="Apara"/>
      </w:pPr>
      <w:r w:rsidRPr="00153484">
        <w:tab/>
        <w:t>(a)</w:t>
      </w:r>
      <w:r w:rsidRPr="00153484">
        <w:tab/>
        <w:t>the trader sells a gas appliance; and</w:t>
      </w:r>
    </w:p>
    <w:p w:rsidR="00BC2D2A" w:rsidRPr="00153484" w:rsidRDefault="00BC2D2A" w:rsidP="00BC2D2A">
      <w:pPr>
        <w:pStyle w:val="Apara"/>
      </w:pPr>
      <w:r w:rsidRPr="00153484">
        <w:tab/>
        <w:t>(b)</w:t>
      </w:r>
      <w:r w:rsidRPr="00153484">
        <w:tab/>
        <w:t>the gas appliance—</w:t>
      </w:r>
    </w:p>
    <w:p w:rsidR="00BC2D2A" w:rsidRPr="00153484" w:rsidRDefault="00BC2D2A" w:rsidP="00BC2D2A">
      <w:pPr>
        <w:pStyle w:val="Asubpara"/>
      </w:pPr>
      <w:r w:rsidRPr="00153484">
        <w:tab/>
        <w:t>(i)</w:t>
      </w:r>
      <w:r w:rsidRPr="00153484">
        <w:tab/>
        <w:t>does not have a compliance indicator attached to it; or</w:t>
      </w:r>
    </w:p>
    <w:p w:rsidR="00BC2D2A" w:rsidRPr="00153484" w:rsidRDefault="00BC2D2A" w:rsidP="00A30C00">
      <w:pPr>
        <w:pStyle w:val="Asubpara"/>
        <w:keepNext/>
      </w:pPr>
      <w:r w:rsidRPr="00153484">
        <w:tab/>
        <w:t>(ii)</w:t>
      </w:r>
      <w:r w:rsidRPr="00153484">
        <w:tab/>
        <w:t>has a compliance indicator attached to it that is not in accordance with the regulations.</w:t>
      </w:r>
    </w:p>
    <w:p w:rsidR="00BC2D2A" w:rsidRPr="00153484" w:rsidRDefault="00BC2D2A" w:rsidP="00BC2D2A">
      <w:pPr>
        <w:pStyle w:val="Penalty"/>
      </w:pPr>
      <w:r w:rsidRPr="00153484">
        <w:t>Maximum penalty:  50 penalty units.</w:t>
      </w:r>
    </w:p>
    <w:p w:rsidR="00C10F26" w:rsidRDefault="00C10F26">
      <w:pPr>
        <w:pStyle w:val="Amain"/>
        <w:keepNext/>
      </w:pPr>
      <w:r>
        <w:tab/>
        <w:t>(</w:t>
      </w:r>
      <w:r w:rsidR="00AA625F">
        <w:t>2</w:t>
      </w:r>
      <w:r>
        <w:t>)</w:t>
      </w:r>
      <w:r>
        <w:tab/>
        <w:t>Subsection (1) does not apply if—</w:t>
      </w:r>
    </w:p>
    <w:p w:rsidR="00C10F26" w:rsidRDefault="00C10F26">
      <w:pPr>
        <w:pStyle w:val="Apara"/>
      </w:pPr>
      <w:r>
        <w:tab/>
        <w:t>(a)</w:t>
      </w:r>
      <w:r>
        <w:tab/>
        <w:t xml:space="preserve">the trader believed on reasonable grounds that </w:t>
      </w:r>
      <w:r w:rsidR="000519B0" w:rsidRPr="00153484">
        <w:t>the gas appliance</w:t>
      </w:r>
      <w:r>
        <w:t xml:space="preserve"> was not capable of being used as </w:t>
      </w:r>
      <w:r w:rsidR="000519B0" w:rsidRPr="00153484">
        <w:t>a gas appliance</w:t>
      </w:r>
      <w:r>
        <w:t>; and</w:t>
      </w:r>
    </w:p>
    <w:p w:rsidR="00C10F26" w:rsidRDefault="00C10F26">
      <w:pPr>
        <w:pStyle w:val="Apara"/>
      </w:pPr>
      <w:r>
        <w:tab/>
        <w:t>(b)</w:t>
      </w:r>
      <w:r>
        <w:tab/>
        <w:t xml:space="preserve">the sale was made on the basis that </w:t>
      </w:r>
      <w:r w:rsidR="000519B0" w:rsidRPr="00153484">
        <w:t>the gas appliance</w:t>
      </w:r>
      <w:r>
        <w:t xml:space="preserve"> could not be used as </w:t>
      </w:r>
      <w:r w:rsidR="000519B0" w:rsidRPr="00153484">
        <w:t>a gas appliance</w:t>
      </w:r>
      <w:r>
        <w:t>.</w:t>
      </w:r>
    </w:p>
    <w:p w:rsidR="000519B0" w:rsidRPr="00153484" w:rsidRDefault="000519B0" w:rsidP="000519B0">
      <w:pPr>
        <w:pStyle w:val="Amain"/>
      </w:pPr>
      <w:r w:rsidRPr="00153484">
        <w:tab/>
        <w:t>(</w:t>
      </w:r>
      <w:r w:rsidR="00AA625F">
        <w:t>3</w:t>
      </w:r>
      <w:r w:rsidRPr="00153484">
        <w:t>)</w:t>
      </w:r>
      <w:r w:rsidRPr="00153484">
        <w:tab/>
        <w:t>Subsection (1) does not apply to—</w:t>
      </w:r>
    </w:p>
    <w:p w:rsidR="000519B0" w:rsidRPr="00153484" w:rsidRDefault="000519B0" w:rsidP="000519B0">
      <w:pPr>
        <w:pStyle w:val="Apara"/>
      </w:pPr>
      <w:r w:rsidRPr="00153484">
        <w:tab/>
        <w:t>(a)</w:t>
      </w:r>
      <w:r w:rsidRPr="00153484">
        <w:tab/>
        <w:t>a second-hand gas appliance; or</w:t>
      </w:r>
    </w:p>
    <w:p w:rsidR="000519B0" w:rsidRPr="00153484" w:rsidRDefault="000519B0" w:rsidP="000519B0">
      <w:pPr>
        <w:pStyle w:val="Apara"/>
      </w:pPr>
      <w:r w:rsidRPr="00153484">
        <w:lastRenderedPageBreak/>
        <w:tab/>
        <w:t>(b)</w:t>
      </w:r>
      <w:r w:rsidRPr="00153484">
        <w:tab/>
        <w:t>a gas appliance within 6 months after it becomes an approved gas appliance.</w:t>
      </w:r>
    </w:p>
    <w:p w:rsidR="00C10F26" w:rsidRDefault="00C10F26">
      <w:pPr>
        <w:pStyle w:val="AH5Sec"/>
      </w:pPr>
      <w:bookmarkStart w:id="50" w:name="_Toc526862272"/>
      <w:r w:rsidRPr="003454F4">
        <w:rPr>
          <w:rStyle w:val="CharSectNo"/>
        </w:rPr>
        <w:t>26</w:t>
      </w:r>
      <w:r>
        <w:tab/>
        <w:t>Misuse of compliance indicators etc</w:t>
      </w:r>
      <w:bookmarkEnd w:id="50"/>
    </w:p>
    <w:p w:rsidR="00C10F26" w:rsidRDefault="00C10F26">
      <w:pPr>
        <w:pStyle w:val="Amain"/>
        <w:keepNext/>
      </w:pPr>
      <w:r>
        <w:tab/>
        <w:t>(1)</w:t>
      </w:r>
      <w:r>
        <w:tab/>
        <w:t xml:space="preserve">A person must not attach a compliance indicator to </w:t>
      </w:r>
      <w:r w:rsidR="00AA625F" w:rsidRPr="00153484">
        <w:t>a gas appliance</w:t>
      </w:r>
      <w:r>
        <w:t xml:space="preserve"> except in accordance with the regulations.</w:t>
      </w:r>
    </w:p>
    <w:p w:rsidR="00C10F26" w:rsidRDefault="00C10F26">
      <w:pPr>
        <w:pStyle w:val="Penalty"/>
      </w:pPr>
      <w:r>
        <w:t>Maximum penalty:  50 penalty units.</w:t>
      </w:r>
    </w:p>
    <w:p w:rsidR="00C10F26" w:rsidRDefault="00C10F26">
      <w:pPr>
        <w:pStyle w:val="Amain"/>
        <w:keepNext/>
      </w:pPr>
      <w:r>
        <w:tab/>
        <w:t>(2)</w:t>
      </w:r>
      <w:r>
        <w:tab/>
        <w:t xml:space="preserve">A person must not attach a compliance indicator to </w:t>
      </w:r>
      <w:r w:rsidR="00AA625F" w:rsidRPr="00153484">
        <w:t>a gas appliance</w:t>
      </w:r>
      <w:r>
        <w:t xml:space="preserve"> that is not approved.</w:t>
      </w:r>
    </w:p>
    <w:p w:rsidR="00C10F26" w:rsidRDefault="00C10F26">
      <w:pPr>
        <w:pStyle w:val="Penalty"/>
      </w:pPr>
      <w:r>
        <w:t>Maximum penalty:  50 penalty units.</w:t>
      </w:r>
    </w:p>
    <w:p w:rsidR="00C10F26" w:rsidRDefault="00C10F26">
      <w:pPr>
        <w:pStyle w:val="Amain"/>
        <w:keepNext/>
      </w:pPr>
      <w:r>
        <w:tab/>
        <w:t>(3)</w:t>
      </w:r>
      <w:r>
        <w:tab/>
        <w:t xml:space="preserve">A person must not attach to </w:t>
      </w:r>
      <w:r w:rsidR="00AA625F" w:rsidRPr="00153484">
        <w:t>a gas appliance</w:t>
      </w:r>
      <w:r>
        <w:t xml:space="preserve"> anything that falsely purports to be a compliance indicator.</w:t>
      </w:r>
    </w:p>
    <w:p w:rsidR="00C10F26" w:rsidRDefault="00C10F26">
      <w:pPr>
        <w:pStyle w:val="Penalty"/>
      </w:pPr>
      <w:r>
        <w:t>Maximum penalty:  50 penalty units.</w:t>
      </w:r>
    </w:p>
    <w:p w:rsidR="00AA625F" w:rsidRPr="003454F4" w:rsidRDefault="00AA625F" w:rsidP="00AA625F">
      <w:pPr>
        <w:pStyle w:val="AH3Div"/>
      </w:pPr>
      <w:bookmarkStart w:id="51" w:name="_Toc526862273"/>
      <w:r w:rsidRPr="003454F4">
        <w:rPr>
          <w:rStyle w:val="CharDivNo"/>
        </w:rPr>
        <w:t>Division 4.3</w:t>
      </w:r>
      <w:r w:rsidRPr="00153484">
        <w:tab/>
      </w:r>
      <w:r w:rsidRPr="003454F4">
        <w:rPr>
          <w:rStyle w:val="CharDivText"/>
        </w:rPr>
        <w:t>Prohibited and unsafe gas appliances</w:t>
      </w:r>
      <w:bookmarkEnd w:id="51"/>
    </w:p>
    <w:p w:rsidR="00AA625F" w:rsidRPr="00153484" w:rsidRDefault="00AA625F" w:rsidP="00AA625F">
      <w:pPr>
        <w:pStyle w:val="AH5Sec"/>
      </w:pPr>
      <w:bookmarkStart w:id="52" w:name="_Toc526862274"/>
      <w:r w:rsidRPr="003454F4">
        <w:rPr>
          <w:rStyle w:val="CharSectNo"/>
        </w:rPr>
        <w:t>27</w:t>
      </w:r>
      <w:r w:rsidRPr="00153484">
        <w:tab/>
        <w:t>Prohibited gas appliances</w:t>
      </w:r>
      <w:bookmarkEnd w:id="52"/>
    </w:p>
    <w:p w:rsidR="00C10F26" w:rsidRDefault="00C10F26" w:rsidP="00DC23EE">
      <w:pPr>
        <w:pStyle w:val="Amain"/>
        <w:keepNext/>
      </w:pPr>
      <w:r>
        <w:tab/>
        <w:t>(1)</w:t>
      </w:r>
      <w:r>
        <w:tab/>
        <w:t xml:space="preserve">The </w:t>
      </w:r>
      <w:r w:rsidR="00AA625F" w:rsidRPr="00153484">
        <w:t>construction occupations registrar</w:t>
      </w:r>
      <w:r>
        <w:t xml:space="preserve"> may, in writing, prohibit the sale or installation of </w:t>
      </w:r>
      <w:r w:rsidR="00AA625F" w:rsidRPr="00153484">
        <w:t>gas</w:t>
      </w:r>
      <w:r w:rsidR="00AA625F">
        <w:t xml:space="preserve"> </w:t>
      </w:r>
      <w:r>
        <w:t>appliances of a stated kind.</w:t>
      </w:r>
    </w:p>
    <w:p w:rsidR="00AA625F" w:rsidRPr="00153484" w:rsidRDefault="00AA625F" w:rsidP="00AA625F">
      <w:pPr>
        <w:pStyle w:val="Amain"/>
      </w:pPr>
      <w:r w:rsidRPr="00153484">
        <w:tab/>
        <w:t>(2)</w:t>
      </w:r>
      <w:r w:rsidRPr="00153484">
        <w:tab/>
        <w:t>The construction occupations registrar may act under subsection (1) only if satisfied that—</w:t>
      </w:r>
    </w:p>
    <w:p w:rsidR="00AA625F" w:rsidRPr="00153484" w:rsidRDefault="00AA625F" w:rsidP="00AA625F">
      <w:pPr>
        <w:pStyle w:val="Apara"/>
      </w:pPr>
      <w:r w:rsidRPr="00153484">
        <w:tab/>
        <w:t>(a)</w:t>
      </w:r>
      <w:r w:rsidRPr="00153484">
        <w:tab/>
        <w:t>gas appliances of that kind are, or are likely to become, unsafe to use because of their design or construction; and</w:t>
      </w:r>
    </w:p>
    <w:p w:rsidR="00AA625F" w:rsidRPr="00153484" w:rsidRDefault="00AA625F" w:rsidP="00AA625F">
      <w:pPr>
        <w:pStyle w:val="Apara"/>
      </w:pPr>
      <w:r w:rsidRPr="00153484">
        <w:tab/>
        <w:t>(b)</w:t>
      </w:r>
      <w:r w:rsidRPr="00153484">
        <w:tab/>
        <w:t>the use of a gas appliance of that kind involves, or would involve, a risk of death or injury to a person or damage to property.</w:t>
      </w:r>
    </w:p>
    <w:p w:rsidR="00C10F26" w:rsidRDefault="00C10F26">
      <w:pPr>
        <w:pStyle w:val="Amain"/>
        <w:keepNext/>
      </w:pPr>
      <w:r>
        <w:tab/>
        <w:t>(3)</w:t>
      </w:r>
      <w:r>
        <w:tab/>
        <w:t>A prohibition is a notifiable instrument.</w:t>
      </w:r>
    </w:p>
    <w:p w:rsidR="00C10F26" w:rsidRDefault="00C10F26">
      <w:pPr>
        <w:pStyle w:val="aNote"/>
      </w:pPr>
      <w:r w:rsidRPr="000911F8">
        <w:rPr>
          <w:rStyle w:val="charItals"/>
        </w:rPr>
        <w:t>Note</w:t>
      </w:r>
      <w:r>
        <w:tab/>
        <w:t xml:space="preserve">A notifiable instrument must be notified under the </w:t>
      </w:r>
      <w:hyperlink r:id="rId57" w:tooltip="A2001-14" w:history="1">
        <w:r w:rsidR="000911F8" w:rsidRPr="000911F8">
          <w:rPr>
            <w:rStyle w:val="charCitHyperlinkAbbrev"/>
          </w:rPr>
          <w:t>Legislation Act</w:t>
        </w:r>
      </w:hyperlink>
      <w:r>
        <w:t>.</w:t>
      </w:r>
    </w:p>
    <w:p w:rsidR="003C7146" w:rsidRPr="0092630A" w:rsidRDefault="003C7146" w:rsidP="003C7146">
      <w:pPr>
        <w:pStyle w:val="Amain"/>
        <w:rPr>
          <w:lang w:eastAsia="en-AU"/>
        </w:rPr>
      </w:pPr>
      <w:r w:rsidRPr="0092630A">
        <w:rPr>
          <w:lang w:eastAsia="en-AU"/>
        </w:rPr>
        <w:lastRenderedPageBreak/>
        <w:tab/>
        <w:t>(4)</w:t>
      </w:r>
      <w:r w:rsidRPr="0092630A">
        <w:rPr>
          <w:lang w:eastAsia="en-AU"/>
        </w:rPr>
        <w:tab/>
        <w:t>The construction occupations registrar must give additional public notice of the prohibition.</w:t>
      </w:r>
    </w:p>
    <w:p w:rsidR="003C7146" w:rsidRPr="0092630A" w:rsidRDefault="003C7146" w:rsidP="003C7146">
      <w:pPr>
        <w:pStyle w:val="aNote"/>
        <w:rPr>
          <w:lang w:eastAsia="en-AU"/>
        </w:rPr>
      </w:pPr>
      <w:r w:rsidRPr="0092630A">
        <w:rPr>
          <w:rStyle w:val="charItals"/>
        </w:rPr>
        <w:t>Note</w:t>
      </w:r>
      <w:r w:rsidRPr="0092630A">
        <w:rPr>
          <w:rStyle w:val="charItals"/>
        </w:rPr>
        <w:tab/>
      </w:r>
      <w:r w:rsidRPr="0092630A">
        <w:rPr>
          <w:rStyle w:val="charBoldItals"/>
        </w:rPr>
        <w:t xml:space="preserve">Public notice </w:t>
      </w:r>
      <w:r w:rsidRPr="0092630A">
        <w:rPr>
          <w:lang w:eastAsia="en-AU"/>
        </w:rPr>
        <w:t xml:space="preserve">means notice on an ACT government website or in a daily newspaper circulating in the ACT (see </w:t>
      </w:r>
      <w:hyperlink r:id="rId58" w:tooltip="A2001-14" w:history="1">
        <w:r w:rsidRPr="0092630A">
          <w:rPr>
            <w:rStyle w:val="charCitHyperlinkAbbrev"/>
          </w:rPr>
          <w:t>Legislation Act</w:t>
        </w:r>
      </w:hyperlink>
      <w:r w:rsidRPr="0092630A">
        <w:rPr>
          <w:lang w:eastAsia="en-AU"/>
        </w:rPr>
        <w:t>, dict, pt 1). The requirement in s (4) is in addition to the requirement for notification on the legislation register as a notifiable instrument.</w:t>
      </w:r>
    </w:p>
    <w:p w:rsidR="00AA625F" w:rsidRPr="00153484" w:rsidRDefault="00AA625F" w:rsidP="00AA625F">
      <w:pPr>
        <w:pStyle w:val="Amain"/>
      </w:pPr>
      <w:r w:rsidRPr="00153484">
        <w:tab/>
        <w:t>(5)</w:t>
      </w:r>
      <w:r w:rsidRPr="00153484">
        <w:tab/>
        <w:t>A gas appliance that is subject to prohibition under this section ceases to be approved for this part on th</w:t>
      </w:r>
      <w:r>
        <w:t>e day the notice takes effect.</w:t>
      </w:r>
    </w:p>
    <w:p w:rsidR="007E63F8" w:rsidRPr="00153484" w:rsidRDefault="007E63F8" w:rsidP="007E63F8">
      <w:pPr>
        <w:pStyle w:val="AH5Sec"/>
      </w:pPr>
      <w:bookmarkStart w:id="53" w:name="_Toc526862275"/>
      <w:r w:rsidRPr="003454F4">
        <w:rPr>
          <w:rStyle w:val="CharSectNo"/>
        </w:rPr>
        <w:t>28</w:t>
      </w:r>
      <w:r w:rsidRPr="00153484">
        <w:tab/>
        <w:t>Prohibited gas appliances not be sold or used</w:t>
      </w:r>
      <w:bookmarkEnd w:id="53"/>
    </w:p>
    <w:p w:rsidR="00C10F26" w:rsidRDefault="00C10F26">
      <w:pPr>
        <w:pStyle w:val="Amain"/>
        <w:keepNext/>
      </w:pPr>
      <w:r>
        <w:tab/>
        <w:t>(1)</w:t>
      </w:r>
      <w:r>
        <w:tab/>
        <w:t xml:space="preserve">A person must not, without reasonable excuse, sell </w:t>
      </w:r>
      <w:r w:rsidR="007E63F8" w:rsidRPr="00153484">
        <w:t>a gas appliance</w:t>
      </w:r>
      <w:r>
        <w:t xml:space="preserve"> that is prohibited.</w:t>
      </w:r>
    </w:p>
    <w:p w:rsidR="00C10F26" w:rsidRDefault="00C10F26">
      <w:pPr>
        <w:pStyle w:val="Penalty"/>
      </w:pPr>
      <w:r>
        <w:t>Maximum penalty:  50 penalty units, imprisonment for 6 months or both.</w:t>
      </w:r>
    </w:p>
    <w:p w:rsidR="00C10F26" w:rsidRDefault="00C10F26">
      <w:pPr>
        <w:pStyle w:val="Amain"/>
        <w:keepNext/>
      </w:pPr>
      <w:r>
        <w:tab/>
        <w:t>(2)</w:t>
      </w:r>
      <w:r>
        <w:tab/>
        <w:t xml:space="preserve">A person must not (whether directly or by an agent), without reasonable excuse, connect </w:t>
      </w:r>
      <w:r w:rsidR="007E63F8" w:rsidRPr="00153484">
        <w:t>a gas appliance</w:t>
      </w:r>
      <w:r>
        <w:t xml:space="preserve"> that is prohibited to a consumer piping system.</w:t>
      </w:r>
    </w:p>
    <w:p w:rsidR="00C10F26" w:rsidRDefault="00C10F26">
      <w:pPr>
        <w:pStyle w:val="Penalty"/>
      </w:pPr>
      <w:r>
        <w:t>Maximum penalty:  50 penalty units, imprisonment for 6 months or both.</w:t>
      </w:r>
    </w:p>
    <w:p w:rsidR="00C10F26" w:rsidRDefault="00C10F26">
      <w:pPr>
        <w:pStyle w:val="Amain"/>
        <w:keepNext/>
      </w:pPr>
      <w:r>
        <w:tab/>
        <w:t>(3)</w:t>
      </w:r>
      <w:r>
        <w:tab/>
        <w:t xml:space="preserve">A person must not, without reasonable excuse, use </w:t>
      </w:r>
      <w:r w:rsidR="007E63F8" w:rsidRPr="00153484">
        <w:t>a gas appliance</w:t>
      </w:r>
      <w:r>
        <w:t xml:space="preserve"> that is prohibited for a purpose that involves the use of gas.</w:t>
      </w:r>
    </w:p>
    <w:p w:rsidR="00C10F26" w:rsidRDefault="00C10F26">
      <w:pPr>
        <w:pStyle w:val="Penalty"/>
      </w:pPr>
      <w:r>
        <w:t>Maximum penalty:  50 penalty units, imprisonment for 6 months or both.</w:t>
      </w:r>
    </w:p>
    <w:p w:rsidR="00C10F26" w:rsidRDefault="00C10F26">
      <w:pPr>
        <w:pStyle w:val="Amain"/>
      </w:pPr>
      <w:r>
        <w:tab/>
        <w:t>(4)</w:t>
      </w:r>
      <w:r>
        <w:tab/>
        <w:t>This section does not apply in circumstances prescribed under the regulations.</w:t>
      </w:r>
    </w:p>
    <w:p w:rsidR="007E63F8" w:rsidRPr="00153484" w:rsidRDefault="007E63F8" w:rsidP="007E63F8">
      <w:pPr>
        <w:pStyle w:val="AH5Sec"/>
      </w:pPr>
      <w:bookmarkStart w:id="54" w:name="_Toc526862276"/>
      <w:r w:rsidRPr="003454F4">
        <w:rPr>
          <w:rStyle w:val="CharSectNo"/>
        </w:rPr>
        <w:t>29</w:t>
      </w:r>
      <w:r w:rsidRPr="00153484">
        <w:tab/>
        <w:t>Directions about unsafe gas appliances</w:t>
      </w:r>
      <w:bookmarkEnd w:id="54"/>
    </w:p>
    <w:p w:rsidR="00C10F26" w:rsidRDefault="00C10F26">
      <w:pPr>
        <w:pStyle w:val="Amain"/>
        <w:keepNext/>
      </w:pPr>
      <w:r>
        <w:tab/>
        <w:t>(1)</w:t>
      </w:r>
      <w:r>
        <w:tab/>
        <w:t xml:space="preserve">This section applies if the </w:t>
      </w:r>
      <w:r w:rsidR="007E63F8" w:rsidRPr="00153484">
        <w:t>construction occupations registrar</w:t>
      </w:r>
      <w:r>
        <w:t xml:space="preserve"> is satisfied that—</w:t>
      </w:r>
    </w:p>
    <w:p w:rsidR="00C10F26" w:rsidRDefault="00C10F26">
      <w:pPr>
        <w:pStyle w:val="Apara"/>
      </w:pPr>
      <w:r>
        <w:tab/>
        <w:t>(a)</w:t>
      </w:r>
      <w:r>
        <w:tab/>
        <w:t xml:space="preserve">a trader has for sale, or may have sold, </w:t>
      </w:r>
      <w:r w:rsidR="007E63F8" w:rsidRPr="00153484">
        <w:t>a gas appliance</w:t>
      </w:r>
      <w:r>
        <w:t>; and</w:t>
      </w:r>
    </w:p>
    <w:p w:rsidR="00C10F26" w:rsidRDefault="00C10F26">
      <w:pPr>
        <w:pStyle w:val="Apara"/>
      </w:pPr>
      <w:r>
        <w:lastRenderedPageBreak/>
        <w:tab/>
        <w:t>(b)</w:t>
      </w:r>
      <w:r>
        <w:tab/>
      </w:r>
      <w:r w:rsidR="007E63F8" w:rsidRPr="00153484">
        <w:t>the gas appliance</w:t>
      </w:r>
      <w:r>
        <w:t xml:space="preserve"> is prohibited, does not comply with the gas safety legislation or is, for any reason, unsafe.</w:t>
      </w:r>
    </w:p>
    <w:p w:rsidR="00C10F26" w:rsidRDefault="00C10F26">
      <w:pPr>
        <w:pStyle w:val="Amain"/>
        <w:keepNext/>
      </w:pPr>
      <w:r>
        <w:tab/>
        <w:t>(2)</w:t>
      </w:r>
      <w:r>
        <w:tab/>
        <w:t xml:space="preserve">The </w:t>
      </w:r>
      <w:r w:rsidR="007E63F8" w:rsidRPr="00153484">
        <w:t>construction occupations registrar</w:t>
      </w:r>
      <w:r>
        <w:t xml:space="preserve"> may give the trader a written direction to do any of the following:</w:t>
      </w:r>
    </w:p>
    <w:p w:rsidR="00C10F26" w:rsidRDefault="00C10F26">
      <w:pPr>
        <w:pStyle w:val="Apara"/>
      </w:pPr>
      <w:r>
        <w:tab/>
        <w:t>(a)</w:t>
      </w:r>
      <w:r>
        <w:tab/>
        <w:t xml:space="preserve">advertise, in a way stated in the direction, warnings approved by </w:t>
      </w:r>
      <w:r w:rsidR="0076255A" w:rsidRPr="00153484">
        <w:t>the registrar</w:t>
      </w:r>
      <w:r>
        <w:t xml:space="preserve"> about the risks associated with the use of </w:t>
      </w:r>
      <w:r w:rsidR="007E63F8" w:rsidRPr="00153484">
        <w:t>the gas appliance</w:t>
      </w:r>
      <w:r>
        <w:t>;</w:t>
      </w:r>
    </w:p>
    <w:p w:rsidR="00C10F26" w:rsidRDefault="00C10F26">
      <w:pPr>
        <w:pStyle w:val="Apara"/>
      </w:pPr>
      <w:r>
        <w:tab/>
        <w:t>(b)</w:t>
      </w:r>
      <w:r>
        <w:tab/>
        <w:t xml:space="preserve">refrain from selling </w:t>
      </w:r>
      <w:r w:rsidR="0076255A" w:rsidRPr="00153484">
        <w:t>the gas appliance</w:t>
      </w:r>
      <w:r>
        <w:t>;</w:t>
      </w:r>
    </w:p>
    <w:p w:rsidR="00C10F26" w:rsidRDefault="00C10F26">
      <w:pPr>
        <w:pStyle w:val="Apara"/>
        <w:keepNext/>
      </w:pPr>
      <w:r>
        <w:tab/>
        <w:t>(c)</w:t>
      </w:r>
      <w:r>
        <w:tab/>
        <w:t>recall an appliance sold and—</w:t>
      </w:r>
    </w:p>
    <w:p w:rsidR="00C10F26" w:rsidRDefault="00C10F26">
      <w:pPr>
        <w:pStyle w:val="Asubpara"/>
      </w:pPr>
      <w:r>
        <w:tab/>
        <w:t>(i)</w:t>
      </w:r>
      <w:r>
        <w:tab/>
        <w:t xml:space="preserve">take action stated in the direction to make </w:t>
      </w:r>
      <w:r w:rsidR="0076255A" w:rsidRPr="00153484">
        <w:t>the gas appliance</w:t>
      </w:r>
      <w:r>
        <w:t xml:space="preserve"> safe to use and compliant with the gas safety legislation; or</w:t>
      </w:r>
    </w:p>
    <w:p w:rsidR="00C10F26" w:rsidRDefault="00C10F26">
      <w:pPr>
        <w:pStyle w:val="Asubpara"/>
        <w:keepNext/>
      </w:pPr>
      <w:r>
        <w:tab/>
        <w:t>(ii)</w:t>
      </w:r>
      <w:r>
        <w:tab/>
        <w:t xml:space="preserve">if it is not practicable to act in compliance with subparagraph (i) or the trader chooses not to take such action—refund to the purchaser the purchase price of </w:t>
      </w:r>
      <w:r w:rsidR="0076255A" w:rsidRPr="00153484">
        <w:t>the gas appliance</w:t>
      </w:r>
      <w:r>
        <w:t>.</w:t>
      </w:r>
    </w:p>
    <w:p w:rsidR="00C10F26" w:rsidRDefault="00C10F26">
      <w:pPr>
        <w:pStyle w:val="aNote"/>
      </w:pPr>
      <w:r>
        <w:rPr>
          <w:rStyle w:val="charItals"/>
        </w:rPr>
        <w:t>Note</w:t>
      </w:r>
      <w:r>
        <w:rPr>
          <w:rStyle w:val="charItals"/>
        </w:rPr>
        <w:tab/>
      </w:r>
      <w:r>
        <w:t xml:space="preserve">For how documents may be given, see </w:t>
      </w:r>
      <w:hyperlink r:id="rId59" w:tooltip="A2001-14" w:history="1">
        <w:r w:rsidR="000911F8" w:rsidRPr="000911F8">
          <w:rPr>
            <w:rStyle w:val="charCitHyperlinkAbbrev"/>
          </w:rPr>
          <w:t>Legislation Act</w:t>
        </w:r>
      </w:hyperlink>
      <w:r>
        <w:t>, pt 19.5.</w:t>
      </w:r>
    </w:p>
    <w:p w:rsidR="003C7146" w:rsidRPr="0092630A" w:rsidRDefault="003C7146" w:rsidP="003C7146">
      <w:pPr>
        <w:pStyle w:val="Amain"/>
        <w:rPr>
          <w:lang w:eastAsia="en-AU"/>
        </w:rPr>
      </w:pPr>
      <w:r w:rsidRPr="0092630A">
        <w:rPr>
          <w:lang w:eastAsia="en-AU"/>
        </w:rPr>
        <w:tab/>
        <w:t>(3)</w:t>
      </w:r>
      <w:r w:rsidRPr="0092630A">
        <w:rPr>
          <w:lang w:eastAsia="en-AU"/>
        </w:rPr>
        <w:tab/>
        <w:t>A direction to recall a gas appliance may require the trader to give—</w:t>
      </w:r>
    </w:p>
    <w:p w:rsidR="003C7146" w:rsidRPr="0092630A" w:rsidRDefault="003C7146" w:rsidP="003C7146">
      <w:pPr>
        <w:pStyle w:val="Apara"/>
        <w:rPr>
          <w:lang w:eastAsia="en-AU"/>
        </w:rPr>
      </w:pPr>
      <w:r w:rsidRPr="0092630A">
        <w:rPr>
          <w:lang w:eastAsia="en-AU"/>
        </w:rPr>
        <w:tab/>
        <w:t>(a)</w:t>
      </w:r>
      <w:r w:rsidRPr="0092630A">
        <w:rPr>
          <w:lang w:eastAsia="en-AU"/>
        </w:rPr>
        <w:tab/>
        <w:t xml:space="preserve">written notice of the recall to people to whom the trader </w:t>
      </w:r>
      <w:r w:rsidRPr="0092630A">
        <w:rPr>
          <w:szCs w:val="24"/>
          <w:lang w:eastAsia="en-AU"/>
        </w:rPr>
        <w:t>sold, or may have sold, a gas appliance to which the direction relates; or</w:t>
      </w:r>
    </w:p>
    <w:p w:rsidR="003C7146" w:rsidRPr="0092630A" w:rsidRDefault="003C7146" w:rsidP="003C7146">
      <w:pPr>
        <w:pStyle w:val="Apara"/>
        <w:rPr>
          <w:lang w:eastAsia="en-AU"/>
        </w:rPr>
      </w:pPr>
      <w:r w:rsidRPr="0092630A">
        <w:rPr>
          <w:lang w:eastAsia="en-AU"/>
        </w:rPr>
        <w:tab/>
        <w:t>(b)</w:t>
      </w:r>
      <w:r w:rsidRPr="0092630A">
        <w:rPr>
          <w:lang w:eastAsia="en-AU"/>
        </w:rPr>
        <w:tab/>
        <w:t>public notice of the recall.</w:t>
      </w:r>
    </w:p>
    <w:p w:rsidR="003C7146" w:rsidRPr="0092630A" w:rsidRDefault="003C7146" w:rsidP="003C7146">
      <w:pPr>
        <w:pStyle w:val="aNotepar"/>
        <w:rPr>
          <w:lang w:eastAsia="en-AU"/>
        </w:rPr>
      </w:pPr>
      <w:r w:rsidRPr="0092630A">
        <w:rPr>
          <w:rStyle w:val="charItals"/>
        </w:rPr>
        <w:t>Note</w:t>
      </w:r>
      <w:r w:rsidRPr="0092630A">
        <w:rPr>
          <w:rStyle w:val="charItals"/>
        </w:rPr>
        <w:tab/>
      </w:r>
      <w:r w:rsidRPr="0092630A">
        <w:rPr>
          <w:rStyle w:val="charBoldItals"/>
        </w:rPr>
        <w:t xml:space="preserve">Public notice </w:t>
      </w:r>
      <w:r w:rsidRPr="0092630A">
        <w:rPr>
          <w:lang w:eastAsia="en-AU"/>
        </w:rPr>
        <w:t xml:space="preserve">means notice on an ACT government website or in a daily newspaper circulating in the ACT (see </w:t>
      </w:r>
      <w:hyperlink r:id="rId60" w:tooltip="A2001-14" w:history="1">
        <w:r w:rsidRPr="0092630A">
          <w:rPr>
            <w:rStyle w:val="charCitHyperlinkAbbrev"/>
          </w:rPr>
          <w:t>Legislation Act</w:t>
        </w:r>
      </w:hyperlink>
      <w:r w:rsidRPr="0092630A">
        <w:rPr>
          <w:lang w:eastAsia="en-AU"/>
        </w:rPr>
        <w:t>, dict, pt 1).</w:t>
      </w:r>
    </w:p>
    <w:p w:rsidR="00C10F26" w:rsidRDefault="00C10F26">
      <w:pPr>
        <w:pStyle w:val="Amain"/>
        <w:keepNext/>
      </w:pPr>
      <w:r>
        <w:tab/>
        <w:t>(4)</w:t>
      </w:r>
      <w:r>
        <w:tab/>
        <w:t>A trader must not, without reasonable excuse, contravene a direction given to the trader under this section.</w:t>
      </w:r>
    </w:p>
    <w:p w:rsidR="00C10F26" w:rsidRDefault="00C10F26">
      <w:pPr>
        <w:pStyle w:val="Penalty"/>
      </w:pPr>
      <w:r>
        <w:t>Maximum penalty:  200 penalty units.</w:t>
      </w:r>
    </w:p>
    <w:p w:rsidR="00C10F26" w:rsidRDefault="00C10F26">
      <w:pPr>
        <w:pStyle w:val="AH5Sec"/>
      </w:pPr>
      <w:bookmarkStart w:id="55" w:name="_Toc526862277"/>
      <w:r w:rsidRPr="003454F4">
        <w:rPr>
          <w:rStyle w:val="CharSectNo"/>
        </w:rPr>
        <w:lastRenderedPageBreak/>
        <w:t>30</w:t>
      </w:r>
      <w:r>
        <w:tab/>
        <w:t>Publication of safety warnings</w:t>
      </w:r>
      <w:bookmarkEnd w:id="55"/>
      <w:r>
        <w:t xml:space="preserve"> </w:t>
      </w:r>
    </w:p>
    <w:p w:rsidR="00C10F26" w:rsidRDefault="00C10F26">
      <w:pPr>
        <w:pStyle w:val="Amain"/>
      </w:pPr>
      <w:r>
        <w:tab/>
        <w:t>(1)</w:t>
      </w:r>
      <w:r>
        <w:tab/>
        <w:t xml:space="preserve">The </w:t>
      </w:r>
      <w:r w:rsidR="0076255A" w:rsidRPr="00153484">
        <w:t>construction occupations registrar</w:t>
      </w:r>
      <w:r>
        <w:t xml:space="preserve"> may publish warnings or information to increase public awareness about risks associated with the use of </w:t>
      </w:r>
      <w:r w:rsidR="0076255A" w:rsidRPr="00153484">
        <w:t>gas</w:t>
      </w:r>
      <w:r w:rsidR="0076255A">
        <w:t xml:space="preserve"> </w:t>
      </w:r>
      <w:r>
        <w:t>appliances.</w:t>
      </w:r>
    </w:p>
    <w:p w:rsidR="00C10F26" w:rsidRDefault="00C10F26">
      <w:pPr>
        <w:pStyle w:val="Amain"/>
        <w:keepNext/>
      </w:pPr>
      <w:r>
        <w:tab/>
        <w:t>(2)</w:t>
      </w:r>
      <w:r>
        <w:tab/>
        <w:t xml:space="preserve">Without limiting the operation of subsection (1), the </w:t>
      </w:r>
      <w:r w:rsidR="0076255A" w:rsidRPr="00153484">
        <w:t>construction occupations registrar</w:t>
      </w:r>
      <w:r>
        <w:t xml:space="preserve"> may publish statements containing advice about the use of—</w:t>
      </w:r>
    </w:p>
    <w:p w:rsidR="00C10F26" w:rsidRDefault="00C10F26">
      <w:pPr>
        <w:pStyle w:val="Apara"/>
      </w:pPr>
      <w:r>
        <w:tab/>
        <w:t>(a)</w:t>
      </w:r>
      <w:r>
        <w:tab/>
        <w:t xml:space="preserve">a prohibited </w:t>
      </w:r>
      <w:r w:rsidR="0076255A" w:rsidRPr="00153484">
        <w:t>gas</w:t>
      </w:r>
      <w:r w:rsidR="0076255A">
        <w:t xml:space="preserve"> </w:t>
      </w:r>
      <w:r>
        <w:t>appliance; or</w:t>
      </w:r>
    </w:p>
    <w:p w:rsidR="00C10F26" w:rsidRDefault="00C10F26">
      <w:pPr>
        <w:pStyle w:val="Apara"/>
      </w:pPr>
      <w:r>
        <w:tab/>
        <w:t>(b)</w:t>
      </w:r>
      <w:r>
        <w:tab/>
      </w:r>
      <w:r w:rsidR="00602676" w:rsidRPr="00153484">
        <w:t>a gas appliance</w:t>
      </w:r>
      <w:r>
        <w:t xml:space="preserve"> to which a direction under section 29 applies.</w:t>
      </w:r>
    </w:p>
    <w:p w:rsidR="00C10F26" w:rsidRDefault="00C10F26">
      <w:pPr>
        <w:pStyle w:val="Amain"/>
        <w:keepNext/>
      </w:pPr>
      <w:r>
        <w:rPr>
          <w:color w:val="000000"/>
        </w:rPr>
        <w:tab/>
        <w:t>(3)</w:t>
      </w:r>
      <w:r>
        <w:rPr>
          <w:color w:val="000000"/>
        </w:rPr>
        <w:tab/>
        <w:t>A person is not personally liable for conduct done honestly and without recklessness—</w:t>
      </w:r>
    </w:p>
    <w:p w:rsidR="00C10F26" w:rsidRDefault="00C10F26">
      <w:pPr>
        <w:pStyle w:val="Apara"/>
      </w:pPr>
      <w:r>
        <w:tab/>
        <w:t>(a)</w:t>
      </w:r>
      <w:r>
        <w:tab/>
        <w:t>in the exercise of a function under this section; or</w:t>
      </w:r>
    </w:p>
    <w:p w:rsidR="00C10F26" w:rsidRDefault="00C10F26">
      <w:pPr>
        <w:pStyle w:val="Apara"/>
      </w:pPr>
      <w:r>
        <w:tab/>
        <w:t>(b)</w:t>
      </w:r>
      <w:r>
        <w:tab/>
        <w:t>in the reasonable belief that the conduct was in the exercise of a function under this section.</w:t>
      </w:r>
    </w:p>
    <w:p w:rsidR="00C10F26" w:rsidRDefault="00C10F26">
      <w:pPr>
        <w:pStyle w:val="Amain"/>
      </w:pPr>
      <w:r>
        <w:rPr>
          <w:color w:val="000000"/>
        </w:rPr>
        <w:tab/>
        <w:t>(4)</w:t>
      </w:r>
      <w:r>
        <w:rPr>
          <w:color w:val="000000"/>
        </w:rPr>
        <w:tab/>
        <w:t>Any liability that would, apart from this section, attach to the person attaches instead to the Territory.</w:t>
      </w:r>
    </w:p>
    <w:p w:rsidR="00C10F26" w:rsidRDefault="00C10F26">
      <w:pPr>
        <w:pStyle w:val="Amain"/>
        <w:keepNext/>
      </w:pPr>
      <w:r>
        <w:tab/>
        <w:t>(5)</w:t>
      </w:r>
      <w:r>
        <w:tab/>
        <w:t>In this section:</w:t>
      </w:r>
    </w:p>
    <w:p w:rsidR="00C10F26" w:rsidRDefault="00C10F26">
      <w:pPr>
        <w:pStyle w:val="aDef"/>
      </w:pPr>
      <w:r w:rsidRPr="000911F8">
        <w:rPr>
          <w:rStyle w:val="charBoldItals"/>
        </w:rPr>
        <w:t>conduct</w:t>
      </w:r>
      <w:r>
        <w:t xml:space="preserve"> means an act or an omission to do an act.</w:t>
      </w:r>
    </w:p>
    <w:p w:rsidR="00C10F26" w:rsidRDefault="00C10F26">
      <w:pPr>
        <w:pStyle w:val="PageBreak"/>
      </w:pPr>
      <w:r>
        <w:br w:type="page"/>
      </w:r>
    </w:p>
    <w:p w:rsidR="00C10F26" w:rsidRPr="003454F4" w:rsidRDefault="00C10F26">
      <w:pPr>
        <w:pStyle w:val="AH2Part"/>
      </w:pPr>
      <w:bookmarkStart w:id="56" w:name="_Toc526862278"/>
      <w:r w:rsidRPr="003454F4">
        <w:rPr>
          <w:rStyle w:val="CharPartNo"/>
        </w:rPr>
        <w:lastRenderedPageBreak/>
        <w:t>Part 5</w:t>
      </w:r>
      <w:r>
        <w:tab/>
      </w:r>
      <w:r w:rsidRPr="003454F4">
        <w:rPr>
          <w:rStyle w:val="CharPartText"/>
        </w:rPr>
        <w:t>Serious gas accidents</w:t>
      </w:r>
      <w:bookmarkEnd w:id="56"/>
    </w:p>
    <w:p w:rsidR="00C10F26" w:rsidRDefault="00C10F26">
      <w:pPr>
        <w:pStyle w:val="Placeholder"/>
      </w:pPr>
      <w:r>
        <w:rPr>
          <w:rStyle w:val="CharDivNo"/>
        </w:rPr>
        <w:t xml:space="preserve">  </w:t>
      </w:r>
      <w:r>
        <w:rPr>
          <w:rStyle w:val="CharDivText"/>
        </w:rPr>
        <w:t xml:space="preserve">  </w:t>
      </w:r>
    </w:p>
    <w:p w:rsidR="00D60D0F" w:rsidRPr="005B1051" w:rsidRDefault="00D60D0F" w:rsidP="00D60D0F">
      <w:pPr>
        <w:pStyle w:val="AH5Sec"/>
      </w:pPr>
      <w:bookmarkStart w:id="57" w:name="_Toc526862279"/>
      <w:r w:rsidRPr="003454F4">
        <w:rPr>
          <w:rStyle w:val="CharSectNo"/>
        </w:rPr>
        <w:t>31</w:t>
      </w:r>
      <w:r w:rsidRPr="005B1051">
        <w:tab/>
        <w:t>Definitions—pt 5</w:t>
      </w:r>
      <w:bookmarkEnd w:id="57"/>
    </w:p>
    <w:p w:rsidR="00D60D0F" w:rsidRPr="005B1051" w:rsidRDefault="00D60D0F" w:rsidP="00D60D0F">
      <w:pPr>
        <w:pStyle w:val="Amainreturn"/>
        <w:keepNext/>
      </w:pPr>
      <w:r w:rsidRPr="005B1051">
        <w:t>In this part:</w:t>
      </w:r>
    </w:p>
    <w:p w:rsidR="00D60D0F" w:rsidRPr="005B1051" w:rsidRDefault="00D60D0F" w:rsidP="00D60D0F">
      <w:pPr>
        <w:pStyle w:val="aDef"/>
      </w:pPr>
      <w:r w:rsidRPr="000911F8">
        <w:rPr>
          <w:rStyle w:val="charBoldItals"/>
        </w:rPr>
        <w:t>NERL retailer</w:t>
      </w:r>
      <w:r w:rsidRPr="005B1051">
        <w:t xml:space="preserve"> means a person who holds a retailer authorisation under the </w:t>
      </w:r>
      <w:hyperlink r:id="rId61" w:tooltip="National Energy Retail Law (ACT)" w:history="1">
        <w:r w:rsidR="003D2AA5" w:rsidRPr="003D2AA5">
          <w:rPr>
            <w:rStyle w:val="charCitHyperlinkItal"/>
          </w:rPr>
          <w:t>National Energy Retail Law (ACT)</w:t>
        </w:r>
      </w:hyperlink>
      <w:r w:rsidRPr="005B1051">
        <w:t>.</w:t>
      </w:r>
    </w:p>
    <w:p w:rsidR="00D60D0F" w:rsidRPr="005B1051" w:rsidRDefault="00D60D0F" w:rsidP="00D60D0F">
      <w:pPr>
        <w:pStyle w:val="aDef"/>
        <w:keepNext/>
      </w:pPr>
      <w:r w:rsidRPr="005B1051">
        <w:rPr>
          <w:rStyle w:val="charBoldItals"/>
        </w:rPr>
        <w:t>relevant supplier</w:t>
      </w:r>
      <w:r w:rsidRPr="005B1051">
        <w:t>, in relation to a serious gas accident, means—</w:t>
      </w:r>
    </w:p>
    <w:p w:rsidR="00D60D0F" w:rsidRPr="005B1051" w:rsidRDefault="00D60D0F" w:rsidP="00D60D0F">
      <w:pPr>
        <w:pStyle w:val="aDefpara"/>
      </w:pPr>
      <w:r w:rsidRPr="005B1051">
        <w:tab/>
        <w:t>(a)</w:t>
      </w:r>
      <w:r w:rsidRPr="005B1051">
        <w:tab/>
        <w:t>the NERL retailer that supplies gas to the premises at which the accident occurred; or</w:t>
      </w:r>
    </w:p>
    <w:p w:rsidR="00D60D0F" w:rsidRPr="005B1051" w:rsidRDefault="00D60D0F" w:rsidP="00D60D0F">
      <w:pPr>
        <w:pStyle w:val="aDefpara"/>
      </w:pPr>
      <w:r w:rsidRPr="005B1051">
        <w:tab/>
        <w:t>(b)</w:t>
      </w:r>
      <w:r w:rsidRPr="005B1051">
        <w:tab/>
        <w:t>the entity licensed to distribute gas for supply to the premises.</w:t>
      </w:r>
    </w:p>
    <w:p w:rsidR="00C10F26" w:rsidRDefault="00C10F26">
      <w:pPr>
        <w:pStyle w:val="AH5Sec"/>
      </w:pPr>
      <w:bookmarkStart w:id="58" w:name="_Toc526862280"/>
      <w:r w:rsidRPr="003454F4">
        <w:rPr>
          <w:rStyle w:val="CharSectNo"/>
        </w:rPr>
        <w:t>32</w:t>
      </w:r>
      <w:r>
        <w:tab/>
        <w:t>Reporting by occupiers and gasfitters etc</w:t>
      </w:r>
      <w:bookmarkEnd w:id="58"/>
    </w:p>
    <w:p w:rsidR="00C10F26" w:rsidRDefault="00C10F26">
      <w:pPr>
        <w:pStyle w:val="Amain"/>
      </w:pPr>
      <w:r>
        <w:tab/>
        <w:t>(1)</w:t>
      </w:r>
      <w:r>
        <w:tab/>
        <w:t>The occupier of premises at which a serious gas accident occurs must tell each relevant supplier about the accident, by telephone, immediately after becoming aware of it.</w:t>
      </w:r>
    </w:p>
    <w:p w:rsidR="00C10F26" w:rsidRDefault="00C10F26">
      <w:pPr>
        <w:pStyle w:val="Amain"/>
      </w:pPr>
      <w:r>
        <w:tab/>
        <w:t>(2)</w:t>
      </w:r>
      <w:r>
        <w:tab/>
        <w:t xml:space="preserve">If a serious gas accident occurs in relation to a consumer piping system, or </w:t>
      </w:r>
      <w:r w:rsidR="00602676" w:rsidRPr="00153484">
        <w:t>a gas appliance</w:t>
      </w:r>
      <w:r>
        <w:t>, on which a person is working, the person must tell each relevant supplier about the accident, by telephone, immediately after becoming aware of it.</w:t>
      </w:r>
    </w:p>
    <w:p w:rsidR="00C10F26" w:rsidRDefault="00C10F26">
      <w:pPr>
        <w:pStyle w:val="Amain"/>
        <w:keepNext/>
      </w:pPr>
      <w:r>
        <w:tab/>
        <w:t>(3)</w:t>
      </w:r>
      <w:r>
        <w:tab/>
        <w:t>A person must not, without reasonabl</w:t>
      </w:r>
      <w:r w:rsidR="007E68E9">
        <w:t>e excuse, contravene subsection </w:t>
      </w:r>
      <w:r>
        <w:t>(1) or (2).</w:t>
      </w:r>
    </w:p>
    <w:p w:rsidR="00C10F26" w:rsidRDefault="00C10F26">
      <w:pPr>
        <w:pStyle w:val="Penalty"/>
      </w:pPr>
      <w:r>
        <w:t>Maximum penalty:  50 penalty units.</w:t>
      </w:r>
    </w:p>
    <w:p w:rsidR="00C10F26" w:rsidRDefault="00C10F26">
      <w:pPr>
        <w:pStyle w:val="Amain"/>
      </w:pPr>
      <w:r>
        <w:tab/>
        <w:t>(4)</w:t>
      </w:r>
      <w:r>
        <w:tab/>
        <w:t>Without limiting the operation of subsection (3), it is a reasonable excuse for a contravention of subsection (1) or (2) to believe on reasonable grounds that the relevant supplier had been told about the accident.</w:t>
      </w:r>
    </w:p>
    <w:p w:rsidR="00C10F26" w:rsidRDefault="00C10F26">
      <w:pPr>
        <w:pStyle w:val="AH5Sec"/>
      </w:pPr>
      <w:bookmarkStart w:id="59" w:name="_Toc526862281"/>
      <w:r w:rsidRPr="003454F4">
        <w:rPr>
          <w:rStyle w:val="CharSectNo"/>
        </w:rPr>
        <w:lastRenderedPageBreak/>
        <w:t>33</w:t>
      </w:r>
      <w:r>
        <w:tab/>
        <w:t>Reporting by relevant supplier</w:t>
      </w:r>
      <w:bookmarkEnd w:id="59"/>
    </w:p>
    <w:p w:rsidR="00C10F26" w:rsidRDefault="00C10F26">
      <w:pPr>
        <w:pStyle w:val="Amainreturn"/>
        <w:keepNext/>
        <w:keepLines/>
      </w:pPr>
      <w:r>
        <w:t xml:space="preserve">A relevant supplier that becomes aware of the occurrence of a serious gas accident must not fail, without reasonable excuse, to tell the </w:t>
      </w:r>
      <w:r w:rsidR="00602676" w:rsidRPr="00153484">
        <w:t>construction occupations registrar</w:t>
      </w:r>
      <w:r>
        <w:t xml:space="preserve"> about the accident, by telephone, immediately after becoming aware of it.</w:t>
      </w:r>
    </w:p>
    <w:p w:rsidR="00C10F26" w:rsidRDefault="00C10F26">
      <w:pPr>
        <w:pStyle w:val="Penalty"/>
      </w:pPr>
      <w:r>
        <w:t>Maximum penalty:  500 penalty units.</w:t>
      </w:r>
    </w:p>
    <w:p w:rsidR="00C10F26" w:rsidRDefault="00C10F26">
      <w:pPr>
        <w:pStyle w:val="AH5Sec"/>
      </w:pPr>
      <w:bookmarkStart w:id="60" w:name="_Toc526862282"/>
      <w:r w:rsidRPr="003454F4">
        <w:rPr>
          <w:rStyle w:val="CharSectNo"/>
        </w:rPr>
        <w:t>34</w:t>
      </w:r>
      <w:r>
        <w:tab/>
        <w:t>Interference with site of serious gas accident</w:t>
      </w:r>
      <w:bookmarkEnd w:id="60"/>
    </w:p>
    <w:p w:rsidR="00C10F26" w:rsidRDefault="00C10F26">
      <w:pPr>
        <w:pStyle w:val="Amain"/>
        <w:keepNext/>
      </w:pPr>
      <w:r>
        <w:tab/>
        <w:t>(1)</w:t>
      </w:r>
      <w:r>
        <w:tab/>
        <w:t>A person must not, without reasonable excuse, disturb or interfere with the site of a serious gas accident before it has been inspected by an inspector, except—</w:t>
      </w:r>
    </w:p>
    <w:p w:rsidR="00C10F26" w:rsidRDefault="00C10F26">
      <w:pPr>
        <w:pStyle w:val="Apara"/>
      </w:pPr>
      <w:r>
        <w:tab/>
        <w:t>(a)</w:t>
      </w:r>
      <w:r>
        <w:tab/>
        <w:t>to make it safe; or</w:t>
      </w:r>
    </w:p>
    <w:p w:rsidR="00C10F26" w:rsidRDefault="00C10F26">
      <w:pPr>
        <w:pStyle w:val="Apara"/>
        <w:keepNext/>
      </w:pPr>
      <w:r>
        <w:tab/>
        <w:t>(b)</w:t>
      </w:r>
      <w:r>
        <w:tab/>
        <w:t>with the permission of an inspector.</w:t>
      </w:r>
    </w:p>
    <w:p w:rsidR="00C10F26" w:rsidRDefault="00C10F26">
      <w:pPr>
        <w:pStyle w:val="Penalty"/>
      </w:pPr>
      <w:r>
        <w:t>Maximum penalty:  50 penalty units, imprisonment for 6 months or both.</w:t>
      </w:r>
    </w:p>
    <w:p w:rsidR="00C10F26" w:rsidRDefault="00C10F26">
      <w:pPr>
        <w:pStyle w:val="Amain"/>
        <w:keepNext/>
      </w:pPr>
      <w:r>
        <w:tab/>
        <w:t>(2)</w:t>
      </w:r>
      <w:r>
        <w:tab/>
        <w:t>Subsection (1) does not apply to disturbance or interference by the person—</w:t>
      </w:r>
    </w:p>
    <w:p w:rsidR="00C10F26" w:rsidRDefault="00C10F26">
      <w:pPr>
        <w:pStyle w:val="Apara"/>
      </w:pPr>
      <w:r>
        <w:tab/>
        <w:t>(a)</w:t>
      </w:r>
      <w:r>
        <w:tab/>
        <w:t>except where paragraph (b) applies—more than 24 hours after the accident; or</w:t>
      </w:r>
    </w:p>
    <w:p w:rsidR="00C10F26" w:rsidRDefault="00C10F26">
      <w:pPr>
        <w:pStyle w:val="Apara"/>
      </w:pPr>
      <w:r>
        <w:tab/>
        <w:t>(b)</w:t>
      </w:r>
      <w:r>
        <w:tab/>
        <w:t xml:space="preserve">if, within the 24 hours, the </w:t>
      </w:r>
      <w:r w:rsidR="00602676" w:rsidRPr="00153484">
        <w:t>construction occupations registrar</w:t>
      </w:r>
      <w:r>
        <w:t xml:space="preserve"> extends the period and tells the person of the extension—after the extended period expires.</w:t>
      </w:r>
    </w:p>
    <w:p w:rsidR="00C10F26" w:rsidRDefault="00C10F26">
      <w:pPr>
        <w:pStyle w:val="AH5Sec"/>
      </w:pPr>
      <w:bookmarkStart w:id="61" w:name="_Toc526862283"/>
      <w:r w:rsidRPr="003454F4">
        <w:rPr>
          <w:rStyle w:val="CharSectNo"/>
        </w:rPr>
        <w:t>35</w:t>
      </w:r>
      <w:r>
        <w:tab/>
        <w:t>Publication of report of serious gas accident</w:t>
      </w:r>
      <w:bookmarkEnd w:id="61"/>
    </w:p>
    <w:p w:rsidR="00C10F26" w:rsidRDefault="00C10F26">
      <w:pPr>
        <w:pStyle w:val="Amain"/>
      </w:pPr>
      <w:r>
        <w:tab/>
        <w:t>(1)</w:t>
      </w:r>
      <w:r>
        <w:tab/>
        <w:t xml:space="preserve">The </w:t>
      </w:r>
      <w:r w:rsidR="00602676" w:rsidRPr="00153484">
        <w:t>construction occupations registrar</w:t>
      </w:r>
      <w:r>
        <w:t xml:space="preserve"> may publish a report about a serious gas accident in the interest of public safety.</w:t>
      </w:r>
    </w:p>
    <w:p w:rsidR="00C10F26" w:rsidRDefault="00C10F26">
      <w:pPr>
        <w:pStyle w:val="Amain"/>
      </w:pPr>
      <w:r>
        <w:tab/>
        <w:t>(2)</w:t>
      </w:r>
      <w:r>
        <w:tab/>
        <w:t>A person is not personally liable for an honest act or omission in relation to the exercise or purported exercise of a function under this section.</w:t>
      </w:r>
    </w:p>
    <w:p w:rsidR="00C10F26" w:rsidRDefault="00C10F26">
      <w:pPr>
        <w:pStyle w:val="Amain"/>
      </w:pPr>
      <w:r>
        <w:lastRenderedPageBreak/>
        <w:tab/>
        <w:t>(3)</w:t>
      </w:r>
      <w:r>
        <w:tab/>
        <w:t>Subsection (2) does not affect any liability that the Territory would have, but for the operation of subsection (2), in relation to the act or omission.</w:t>
      </w:r>
    </w:p>
    <w:p w:rsidR="00C10F26" w:rsidRDefault="00C10F26">
      <w:pPr>
        <w:pStyle w:val="PageBreak"/>
      </w:pPr>
      <w:r>
        <w:br w:type="page"/>
      </w:r>
    </w:p>
    <w:p w:rsidR="00C10F26" w:rsidRPr="003454F4" w:rsidRDefault="00C10F26">
      <w:pPr>
        <w:pStyle w:val="AH2Part"/>
      </w:pPr>
      <w:bookmarkStart w:id="62" w:name="_Toc526862284"/>
      <w:r w:rsidRPr="003454F4">
        <w:rPr>
          <w:rStyle w:val="CharPartNo"/>
        </w:rPr>
        <w:lastRenderedPageBreak/>
        <w:t>Part 6</w:t>
      </w:r>
      <w:r>
        <w:tab/>
      </w:r>
      <w:r w:rsidRPr="003454F4">
        <w:rPr>
          <w:rStyle w:val="CharPartText"/>
        </w:rPr>
        <w:t>Enforcement</w:t>
      </w:r>
      <w:bookmarkEnd w:id="62"/>
    </w:p>
    <w:p w:rsidR="00C10F26" w:rsidRPr="003454F4" w:rsidRDefault="00C10F26">
      <w:pPr>
        <w:pStyle w:val="AH3Div"/>
      </w:pPr>
      <w:bookmarkStart w:id="63" w:name="_Toc526862285"/>
      <w:r w:rsidRPr="003454F4">
        <w:rPr>
          <w:rStyle w:val="CharDivNo"/>
        </w:rPr>
        <w:t>Division 6.1</w:t>
      </w:r>
      <w:r>
        <w:tab/>
      </w:r>
      <w:r w:rsidRPr="003454F4">
        <w:rPr>
          <w:rStyle w:val="CharDivText"/>
        </w:rPr>
        <w:t>General</w:t>
      </w:r>
      <w:bookmarkEnd w:id="63"/>
    </w:p>
    <w:p w:rsidR="00C10F26" w:rsidRDefault="00C10F26">
      <w:pPr>
        <w:pStyle w:val="AH5Sec"/>
      </w:pPr>
      <w:bookmarkStart w:id="64" w:name="_Toc526862286"/>
      <w:r w:rsidRPr="003454F4">
        <w:rPr>
          <w:rStyle w:val="CharSectNo"/>
        </w:rPr>
        <w:t>36</w:t>
      </w:r>
      <w:r>
        <w:tab/>
        <w:t>Definitions for pt 6</w:t>
      </w:r>
      <w:bookmarkEnd w:id="64"/>
    </w:p>
    <w:p w:rsidR="00C10F26" w:rsidRDefault="00C10F26">
      <w:pPr>
        <w:pStyle w:val="Amainreturn"/>
        <w:keepNext/>
      </w:pPr>
      <w:r>
        <w:t>In this part:</w:t>
      </w:r>
    </w:p>
    <w:p w:rsidR="00C10F26" w:rsidRDefault="00C10F26">
      <w:pPr>
        <w:pStyle w:val="aDef"/>
      </w:pPr>
      <w:r w:rsidRPr="000911F8">
        <w:rPr>
          <w:rStyle w:val="charBoldItals"/>
        </w:rPr>
        <w:t>business premises</w:t>
      </w:r>
      <w:r>
        <w:t xml:space="preserve"> means premises in which a business, trade, profession or calling is carried on, other than a part used for residential purposes.</w:t>
      </w:r>
    </w:p>
    <w:p w:rsidR="00C10F26" w:rsidRDefault="00C10F26">
      <w:pPr>
        <w:pStyle w:val="aDef"/>
        <w:keepNext/>
      </w:pPr>
      <w:r>
        <w:rPr>
          <w:rStyle w:val="charBoldItals"/>
        </w:rPr>
        <w:t>connected</w:t>
      </w:r>
      <w:r>
        <w:t xml:space="preserve">—a thing is </w:t>
      </w:r>
      <w:r>
        <w:rPr>
          <w:rStyle w:val="charBoldItals"/>
        </w:rPr>
        <w:t>connected</w:t>
      </w:r>
      <w:r>
        <w:t xml:space="preserve"> with an offence if—</w:t>
      </w:r>
    </w:p>
    <w:p w:rsidR="00C10F26" w:rsidRDefault="00C10F26">
      <w:pPr>
        <w:pStyle w:val="aDefpara"/>
      </w:pPr>
      <w:r>
        <w:tab/>
        <w:t>(a)</w:t>
      </w:r>
      <w:r>
        <w:tab/>
        <w:t>the offence has been committed in relation to it; or</w:t>
      </w:r>
    </w:p>
    <w:p w:rsidR="00C10F26" w:rsidRDefault="00C10F26">
      <w:pPr>
        <w:pStyle w:val="aDefpara"/>
      </w:pPr>
      <w:r>
        <w:tab/>
        <w:t>(b)</w:t>
      </w:r>
      <w:r>
        <w:tab/>
        <w:t>it will provide evidence of the commission of the offence; or</w:t>
      </w:r>
    </w:p>
    <w:p w:rsidR="00C10F26" w:rsidRDefault="00C10F26">
      <w:pPr>
        <w:pStyle w:val="aDefpara"/>
      </w:pPr>
      <w:r>
        <w:tab/>
        <w:t>(c)</w:t>
      </w:r>
      <w:r>
        <w:tab/>
        <w:t>it was used, or is intended to be used, to commit the offence.</w:t>
      </w:r>
    </w:p>
    <w:p w:rsidR="00C10F26" w:rsidRDefault="00C10F26">
      <w:pPr>
        <w:pStyle w:val="aDef"/>
      </w:pPr>
      <w:r w:rsidRPr="000911F8">
        <w:rPr>
          <w:rStyle w:val="charBoldItals"/>
        </w:rPr>
        <w:t>offence</w:t>
      </w:r>
      <w:r>
        <w:t xml:space="preserve"> includes an offence that there are reasonable grounds for believing has been, is being, or will be committed.</w:t>
      </w:r>
    </w:p>
    <w:p w:rsidR="00D34C7A" w:rsidRPr="00153484" w:rsidRDefault="00D34C7A" w:rsidP="00D34C7A">
      <w:pPr>
        <w:pStyle w:val="AH5Sec"/>
      </w:pPr>
      <w:bookmarkStart w:id="65" w:name="_Toc526862287"/>
      <w:r w:rsidRPr="003454F4">
        <w:rPr>
          <w:rStyle w:val="CharSectNo"/>
        </w:rPr>
        <w:t>38</w:t>
      </w:r>
      <w:r w:rsidRPr="00153484">
        <w:tab/>
        <w:t>Construction occupations registrar may require information and documents</w:t>
      </w:r>
      <w:bookmarkEnd w:id="65"/>
    </w:p>
    <w:p w:rsidR="00C10F26" w:rsidRDefault="00C10F26">
      <w:pPr>
        <w:pStyle w:val="Amain"/>
        <w:keepNext/>
      </w:pPr>
      <w:r>
        <w:tab/>
        <w:t>(1)</w:t>
      </w:r>
      <w:r>
        <w:tab/>
        <w:t xml:space="preserve">If the </w:t>
      </w:r>
      <w:r w:rsidR="00D34C7A" w:rsidRPr="00153484">
        <w:t>construction occupations registrar</w:t>
      </w:r>
      <w:r>
        <w:t xml:space="preserve"> is satisfied that a person is capable of providing information or producing a document that the authority reasonably requires for the gas safety legislation, </w:t>
      </w:r>
      <w:r w:rsidR="00CE04DA" w:rsidRPr="00153484">
        <w:t>the registrar</w:t>
      </w:r>
      <w:r>
        <w:t xml:space="preserve"> may, by written notice given to the person, require the person—</w:t>
      </w:r>
    </w:p>
    <w:p w:rsidR="00C10F26" w:rsidRDefault="00C10F26">
      <w:pPr>
        <w:pStyle w:val="Apara"/>
      </w:pPr>
      <w:r>
        <w:tab/>
        <w:t>(a)</w:t>
      </w:r>
      <w:r>
        <w:tab/>
        <w:t xml:space="preserve">to give the information to </w:t>
      </w:r>
      <w:r w:rsidR="00CE04DA" w:rsidRPr="00153484">
        <w:t>the registrar</w:t>
      </w:r>
      <w:r>
        <w:t xml:space="preserve"> in writing signed by the person or, in the case of a corporation, by an officer of the corporation; or</w:t>
      </w:r>
    </w:p>
    <w:p w:rsidR="00C10F26" w:rsidRDefault="00C10F26">
      <w:pPr>
        <w:pStyle w:val="Apara"/>
        <w:keepNext/>
      </w:pPr>
      <w:r>
        <w:tab/>
        <w:t>(b)</w:t>
      </w:r>
      <w:r>
        <w:tab/>
        <w:t xml:space="preserve">to produce the document to </w:t>
      </w:r>
      <w:r w:rsidR="00CE04DA" w:rsidRPr="00153484">
        <w:t>the registrar</w:t>
      </w:r>
      <w:r>
        <w:t>.</w:t>
      </w:r>
    </w:p>
    <w:p w:rsidR="00C10F26" w:rsidRDefault="00C10F26">
      <w:pPr>
        <w:pStyle w:val="aNote"/>
      </w:pPr>
      <w:r>
        <w:rPr>
          <w:rStyle w:val="charItals"/>
        </w:rPr>
        <w:t>Note</w:t>
      </w:r>
      <w:r>
        <w:rPr>
          <w:rStyle w:val="charItals"/>
        </w:rPr>
        <w:tab/>
      </w:r>
      <w:r>
        <w:t xml:space="preserve">For how documents may be given, see </w:t>
      </w:r>
      <w:hyperlink r:id="rId62" w:tooltip="A2001-14" w:history="1">
        <w:r w:rsidR="000911F8" w:rsidRPr="000911F8">
          <w:rPr>
            <w:rStyle w:val="charCitHyperlinkAbbrev"/>
          </w:rPr>
          <w:t>Legislation Act</w:t>
        </w:r>
      </w:hyperlink>
      <w:r>
        <w:t>, pt 19.5.</w:t>
      </w:r>
    </w:p>
    <w:p w:rsidR="00C10F26" w:rsidRDefault="00C10F26">
      <w:pPr>
        <w:pStyle w:val="Amain"/>
        <w:keepNext/>
      </w:pPr>
      <w:r>
        <w:lastRenderedPageBreak/>
        <w:tab/>
        <w:t>(2)</w:t>
      </w:r>
      <w:r>
        <w:tab/>
        <w:t>The notice must state—</w:t>
      </w:r>
    </w:p>
    <w:p w:rsidR="00C10F26" w:rsidRDefault="00C10F26">
      <w:pPr>
        <w:pStyle w:val="Apara"/>
      </w:pPr>
      <w:r>
        <w:tab/>
        <w:t>(a)</w:t>
      </w:r>
      <w:r>
        <w:tab/>
        <w:t xml:space="preserve">the place at which the information or document is to be given or produced to the </w:t>
      </w:r>
      <w:r w:rsidR="00D34C7A" w:rsidRPr="00153484">
        <w:t>construction occupations registrar</w:t>
      </w:r>
      <w:r>
        <w:t>; and</w:t>
      </w:r>
    </w:p>
    <w:p w:rsidR="00C10F26" w:rsidRDefault="00C10F26">
      <w:pPr>
        <w:pStyle w:val="Apara"/>
      </w:pPr>
      <w:r>
        <w:tab/>
        <w:t>(b)</w:t>
      </w:r>
      <w:r>
        <w:tab/>
        <w:t>the time at which, or the period within which, the information or document is to be given or produced.</w:t>
      </w:r>
    </w:p>
    <w:p w:rsidR="00C10F26" w:rsidRDefault="00C10F26">
      <w:pPr>
        <w:pStyle w:val="Amain"/>
        <w:keepNext/>
      </w:pPr>
      <w:r>
        <w:tab/>
        <w:t>(3)</w:t>
      </w:r>
      <w:r>
        <w:tab/>
        <w:t xml:space="preserve">If a document is produced in accordance with a requirement under subsection (1), the </w:t>
      </w:r>
      <w:r w:rsidR="00D34C7A" w:rsidRPr="00153484">
        <w:t>construction occupations registrar</w:t>
      </w:r>
      <w:r>
        <w:t>—</w:t>
      </w:r>
    </w:p>
    <w:p w:rsidR="00C10F26" w:rsidRDefault="00C10F26">
      <w:pPr>
        <w:pStyle w:val="Apara"/>
        <w:keepNext/>
      </w:pPr>
      <w:r>
        <w:tab/>
        <w:t>(a)</w:t>
      </w:r>
      <w:r>
        <w:tab/>
        <w:t>may—</w:t>
      </w:r>
    </w:p>
    <w:p w:rsidR="00C10F26" w:rsidRDefault="00C10F26">
      <w:pPr>
        <w:pStyle w:val="Asubpara"/>
      </w:pPr>
      <w:r>
        <w:tab/>
        <w:t>(i)</w:t>
      </w:r>
      <w:r>
        <w:tab/>
        <w:t>take possession of, and may make a copy of, or take extracts from, the document; and</w:t>
      </w:r>
    </w:p>
    <w:p w:rsidR="00C10F26" w:rsidRDefault="00C10F26">
      <w:pPr>
        <w:pStyle w:val="Asubpara"/>
      </w:pPr>
      <w:r>
        <w:tab/>
        <w:t>(ii)</w:t>
      </w:r>
      <w:r>
        <w:tab/>
        <w:t>retain possession of the document for such period as is necessary for the gas safety legislation; and</w:t>
      </w:r>
    </w:p>
    <w:p w:rsidR="00C10F26" w:rsidRDefault="00C10F26">
      <w:pPr>
        <w:pStyle w:val="Apara"/>
      </w:pPr>
      <w:r>
        <w:tab/>
        <w:t>(b)</w:t>
      </w:r>
      <w:r>
        <w:tab/>
        <w:t xml:space="preserve">must, during that period, allow a person who would be entitled to inspect the document, if it were not in the possession of </w:t>
      </w:r>
      <w:r w:rsidR="00CE04DA" w:rsidRPr="00153484">
        <w:t>the registrar</w:t>
      </w:r>
      <w:r>
        <w:t>, to inspect the document at any reasonable time.</w:t>
      </w:r>
    </w:p>
    <w:p w:rsidR="00CE04DA" w:rsidRPr="00153484" w:rsidRDefault="00CE04DA" w:rsidP="00CE04DA">
      <w:pPr>
        <w:pStyle w:val="AH5Sec"/>
      </w:pPr>
      <w:bookmarkStart w:id="66" w:name="_Toc526862288"/>
      <w:r w:rsidRPr="003454F4">
        <w:rPr>
          <w:rStyle w:val="CharSectNo"/>
        </w:rPr>
        <w:t>39</w:t>
      </w:r>
      <w:r w:rsidRPr="00153484">
        <w:tab/>
        <w:t>Contravention of requirement of construction occupations registrar</w:t>
      </w:r>
      <w:bookmarkEnd w:id="66"/>
    </w:p>
    <w:p w:rsidR="00C10F26" w:rsidRDefault="00C10F26">
      <w:pPr>
        <w:pStyle w:val="Amainreturn"/>
        <w:keepNext/>
      </w:pPr>
      <w:r>
        <w:t>A person must not, without reasonable excuse, contravene a requirement under section 38.</w:t>
      </w:r>
    </w:p>
    <w:p w:rsidR="00C10F26" w:rsidRDefault="00C10F26">
      <w:pPr>
        <w:pStyle w:val="Penalty"/>
        <w:spacing w:before="60" w:after="40"/>
      </w:pPr>
      <w:r>
        <w:t>Maximum penalty:  50 penalty units, imprisonment for 6 months or both.</w:t>
      </w:r>
    </w:p>
    <w:p w:rsidR="00C10F26" w:rsidRDefault="00C10F26">
      <w:pPr>
        <w:pStyle w:val="AH5Sec"/>
      </w:pPr>
      <w:bookmarkStart w:id="67" w:name="_Toc526862289"/>
      <w:r w:rsidRPr="003454F4">
        <w:rPr>
          <w:rStyle w:val="CharSectNo"/>
        </w:rPr>
        <w:t>40</w:t>
      </w:r>
      <w:r>
        <w:tab/>
        <w:t>Appointment of inspectors</w:t>
      </w:r>
      <w:bookmarkEnd w:id="67"/>
    </w:p>
    <w:p w:rsidR="00C10F26" w:rsidRDefault="00C10F26">
      <w:pPr>
        <w:pStyle w:val="Amain"/>
        <w:keepNext/>
      </w:pPr>
      <w:r>
        <w:tab/>
        <w:t>(1)</w:t>
      </w:r>
      <w:r>
        <w:tab/>
        <w:t xml:space="preserve">The </w:t>
      </w:r>
      <w:r w:rsidR="007250A6" w:rsidRPr="00153484">
        <w:t>construction occupations registrar</w:t>
      </w:r>
      <w:r>
        <w:t xml:space="preserve"> may appoint a person as an inspector for the gas safety legislation.</w:t>
      </w:r>
    </w:p>
    <w:p w:rsidR="00C10F26" w:rsidRDefault="00C10F26">
      <w:pPr>
        <w:pStyle w:val="aNote"/>
        <w:keepNext/>
        <w:spacing w:before="60" w:after="40"/>
      </w:pPr>
      <w:r>
        <w:rPr>
          <w:rStyle w:val="charItals"/>
          <w:iCs/>
        </w:rPr>
        <w:t>Note 1</w:t>
      </w:r>
      <w:r>
        <w:tab/>
        <w:t xml:space="preserve">For the making of appointments (including acting appointments), see </w:t>
      </w:r>
      <w:hyperlink r:id="rId63" w:tooltip="A2001-14" w:history="1">
        <w:r w:rsidR="000911F8" w:rsidRPr="000911F8">
          <w:rPr>
            <w:rStyle w:val="charCitHyperlinkAbbrev"/>
          </w:rPr>
          <w:t>Legislation Act</w:t>
        </w:r>
      </w:hyperlink>
      <w:r>
        <w:t xml:space="preserve">, div 19.3.  </w:t>
      </w:r>
    </w:p>
    <w:p w:rsidR="00C10F26" w:rsidRDefault="00C10F26">
      <w:pPr>
        <w:pStyle w:val="aNote"/>
        <w:spacing w:before="60" w:after="40"/>
      </w:pPr>
      <w:r>
        <w:rPr>
          <w:rStyle w:val="charItals"/>
          <w:iCs/>
        </w:rPr>
        <w:t>Note 2</w:t>
      </w:r>
      <w:r>
        <w:tab/>
        <w:t xml:space="preserve">In particular, a person may be appointed for a particular provision of a law (see </w:t>
      </w:r>
      <w:hyperlink r:id="rId64" w:tooltip="A2001-14" w:history="1">
        <w:r w:rsidR="000911F8" w:rsidRPr="000911F8">
          <w:rPr>
            <w:rStyle w:val="charCitHyperlinkAbbrev"/>
          </w:rPr>
          <w:t>Legislation Act</w:t>
        </w:r>
      </w:hyperlink>
      <w:r>
        <w:t>, s 7 (3)) and an appointment may be made by naming a person or nominating the occupant of a position (see s 207).</w:t>
      </w:r>
    </w:p>
    <w:p w:rsidR="00C10F26" w:rsidRDefault="00C10F26">
      <w:pPr>
        <w:pStyle w:val="Amain"/>
      </w:pPr>
      <w:r>
        <w:lastRenderedPageBreak/>
        <w:tab/>
        <w:t>(2)</w:t>
      </w:r>
      <w:r>
        <w:tab/>
        <w:t>An inspector must exercise the inspector’s functions in accordance with the conditions of appointment.</w:t>
      </w:r>
    </w:p>
    <w:p w:rsidR="00C10F26" w:rsidRDefault="00C10F26">
      <w:pPr>
        <w:pStyle w:val="Amain"/>
        <w:keepNext/>
      </w:pPr>
      <w:r>
        <w:tab/>
        <w:t>(3)</w:t>
      </w:r>
      <w:r>
        <w:tab/>
        <w:t>A person must not be appointed under subsection (1) unless—</w:t>
      </w:r>
    </w:p>
    <w:p w:rsidR="00C10F26" w:rsidRDefault="00C10F26">
      <w:pPr>
        <w:pStyle w:val="Apara"/>
      </w:pPr>
      <w:r>
        <w:tab/>
        <w:t>(a)</w:t>
      </w:r>
      <w:r>
        <w:tab/>
        <w:t xml:space="preserve">the person is an Australian citizen or a permanent resident of </w:t>
      </w:r>
      <w:smartTag w:uri="urn:schemas-microsoft-com:office:smarttags" w:element="place">
        <w:smartTag w:uri="urn:schemas-microsoft-com:office:smarttags" w:element="country-region">
          <w:r>
            <w:t>Australia</w:t>
          </w:r>
        </w:smartTag>
      </w:smartTag>
      <w:r>
        <w:t>; and</w:t>
      </w:r>
    </w:p>
    <w:p w:rsidR="00C10F26" w:rsidRDefault="00C10F26">
      <w:pPr>
        <w:pStyle w:val="Apara"/>
        <w:keepNext/>
      </w:pPr>
      <w:r>
        <w:tab/>
        <w:t>(b)</w:t>
      </w:r>
      <w:r>
        <w:tab/>
        <w:t xml:space="preserve">the </w:t>
      </w:r>
      <w:r w:rsidR="007250A6" w:rsidRPr="00153484">
        <w:t>construction occupations registrar</w:t>
      </w:r>
      <w:r>
        <w:t xml:space="preserve"> has certified in writing that, after appropriate inquiry, </w:t>
      </w:r>
      <w:r w:rsidR="007250A6" w:rsidRPr="00153484">
        <w:t>the registrar</w:t>
      </w:r>
      <w:r>
        <w:t xml:space="preserve"> is satisfied that the person is a suitable person to be appointed, having regard in particular to—</w:t>
      </w:r>
    </w:p>
    <w:p w:rsidR="00C10F26" w:rsidRDefault="00C10F26">
      <w:pPr>
        <w:pStyle w:val="Asubpara"/>
      </w:pPr>
      <w:r>
        <w:tab/>
        <w:t>(i)</w:t>
      </w:r>
      <w:r>
        <w:tab/>
        <w:t>whether the person has any criminal convictions; and</w:t>
      </w:r>
    </w:p>
    <w:p w:rsidR="00C10F26" w:rsidRDefault="00C10F26">
      <w:pPr>
        <w:pStyle w:val="Asubpara"/>
      </w:pPr>
      <w:r>
        <w:tab/>
        <w:t>(ii)</w:t>
      </w:r>
      <w:r>
        <w:tab/>
        <w:t>the person’s employment record; and</w:t>
      </w:r>
    </w:p>
    <w:p w:rsidR="00C10F26" w:rsidRDefault="00C10F26">
      <w:pPr>
        <w:pStyle w:val="Apara"/>
        <w:keepNext/>
      </w:pPr>
      <w:r>
        <w:tab/>
        <w:t>(c)</w:t>
      </w:r>
      <w:r>
        <w:tab/>
        <w:t xml:space="preserve">the authority has certified in writing that </w:t>
      </w:r>
      <w:r w:rsidR="007250A6" w:rsidRPr="00153484">
        <w:t>the registrar</w:t>
      </w:r>
      <w:r>
        <w:t xml:space="preserve"> is satisfied that the person—</w:t>
      </w:r>
    </w:p>
    <w:p w:rsidR="00C10F26" w:rsidRDefault="00C10F26">
      <w:pPr>
        <w:pStyle w:val="Asubpara"/>
      </w:pPr>
      <w:r>
        <w:tab/>
        <w:t>(i)</w:t>
      </w:r>
      <w:r>
        <w:tab/>
        <w:t>has satisfactorily completed adequate training; and</w:t>
      </w:r>
    </w:p>
    <w:p w:rsidR="00C10F26" w:rsidRDefault="00C10F26">
      <w:pPr>
        <w:pStyle w:val="Asubpara"/>
      </w:pPr>
      <w:r>
        <w:tab/>
        <w:t>(ii)</w:t>
      </w:r>
      <w:r>
        <w:tab/>
        <w:t>is competent;</w:t>
      </w:r>
    </w:p>
    <w:p w:rsidR="00C10F26" w:rsidRDefault="00C10F26">
      <w:pPr>
        <w:pStyle w:val="Aparareturn"/>
      </w:pPr>
      <w:r>
        <w:t>to exercise the functions of an inspector proposed to be given to the person.</w:t>
      </w:r>
    </w:p>
    <w:p w:rsidR="00C10F26" w:rsidRDefault="00C10F26">
      <w:pPr>
        <w:pStyle w:val="AH5Sec"/>
      </w:pPr>
      <w:bookmarkStart w:id="68" w:name="_Toc526862290"/>
      <w:r w:rsidRPr="003454F4">
        <w:rPr>
          <w:rStyle w:val="CharSectNo"/>
        </w:rPr>
        <w:t>41</w:t>
      </w:r>
      <w:r>
        <w:tab/>
        <w:t>Identity cards</w:t>
      </w:r>
      <w:bookmarkEnd w:id="68"/>
    </w:p>
    <w:p w:rsidR="00C10F26" w:rsidRDefault="00C10F26">
      <w:pPr>
        <w:pStyle w:val="Amain"/>
      </w:pPr>
      <w:r>
        <w:tab/>
        <w:t>(1)</w:t>
      </w:r>
      <w:r>
        <w:tab/>
        <w:t xml:space="preserve">The </w:t>
      </w:r>
      <w:r w:rsidR="007250A6" w:rsidRPr="00153484">
        <w:t>construction occupations registrar</w:t>
      </w:r>
      <w:r>
        <w:t xml:space="preserve"> must give to each inspector an identity card that specifies the inspector’s name and appointment as an inspector, and on which appears a recent photograph of the inspector.</w:t>
      </w:r>
    </w:p>
    <w:p w:rsidR="00C10F26" w:rsidRDefault="00C10F26">
      <w:pPr>
        <w:pStyle w:val="Amain"/>
        <w:keepNext/>
      </w:pPr>
      <w:r>
        <w:tab/>
        <w:t>(2)</w:t>
      </w:r>
      <w:r>
        <w:tab/>
        <w:t xml:space="preserve">A person must, within 7 days after ceasing to be an inspector, return the identity card to the </w:t>
      </w:r>
      <w:r w:rsidR="007250A6" w:rsidRPr="00153484">
        <w:t>construction occupations registrar</w:t>
      </w:r>
      <w:r>
        <w:t>.</w:t>
      </w:r>
    </w:p>
    <w:p w:rsidR="00C10F26" w:rsidRDefault="00C10F26">
      <w:pPr>
        <w:pStyle w:val="Penalty"/>
      </w:pPr>
      <w:r>
        <w:t>Maximum penalty (subsection (2)):  1 penalty unit.</w:t>
      </w:r>
    </w:p>
    <w:p w:rsidR="00C10F26" w:rsidRPr="003454F4" w:rsidRDefault="00C10F26">
      <w:pPr>
        <w:pStyle w:val="AH3Div"/>
      </w:pPr>
      <w:bookmarkStart w:id="69" w:name="_Toc526862291"/>
      <w:r w:rsidRPr="003454F4">
        <w:rPr>
          <w:rStyle w:val="CharDivNo"/>
        </w:rPr>
        <w:lastRenderedPageBreak/>
        <w:t>Division 6.2</w:t>
      </w:r>
      <w:r>
        <w:tab/>
      </w:r>
      <w:r w:rsidRPr="003454F4">
        <w:rPr>
          <w:rStyle w:val="CharDivText"/>
        </w:rPr>
        <w:t>Inspectors’ powers</w:t>
      </w:r>
      <w:bookmarkEnd w:id="69"/>
    </w:p>
    <w:p w:rsidR="00C10F26" w:rsidRDefault="00C10F26">
      <w:pPr>
        <w:pStyle w:val="AH5Sec"/>
      </w:pPr>
      <w:bookmarkStart w:id="70" w:name="_Toc526862292"/>
      <w:r w:rsidRPr="003454F4">
        <w:rPr>
          <w:rStyle w:val="CharSectNo"/>
        </w:rPr>
        <w:t>42</w:t>
      </w:r>
      <w:r>
        <w:rPr>
          <w:b w:val="0"/>
          <w:bCs/>
        </w:rPr>
        <w:tab/>
      </w:r>
      <w:r>
        <w:t>General power to enter premises</w:t>
      </w:r>
      <w:bookmarkEnd w:id="70"/>
    </w:p>
    <w:p w:rsidR="00C10F26" w:rsidRDefault="00C10F26">
      <w:pPr>
        <w:pStyle w:val="Amain"/>
        <w:keepNext/>
      </w:pPr>
      <w:r>
        <w:tab/>
        <w:t>(1)</w:t>
      </w:r>
      <w:r>
        <w:tab/>
        <w:t>For the gas safety legislation, an inspector may—</w:t>
      </w:r>
    </w:p>
    <w:p w:rsidR="00C10F26" w:rsidRDefault="00C10F26">
      <w:pPr>
        <w:pStyle w:val="Apara"/>
      </w:pPr>
      <w:r>
        <w:tab/>
        <w:t>(a)</w:t>
      </w:r>
      <w:r>
        <w:tab/>
        <w:t>enter any premises at any time with the consent of the occupier; or</w:t>
      </w:r>
    </w:p>
    <w:p w:rsidR="00C10F26" w:rsidRDefault="00C10F26">
      <w:pPr>
        <w:pStyle w:val="Apara"/>
      </w:pPr>
      <w:r>
        <w:tab/>
        <w:t>(b)</w:t>
      </w:r>
      <w:r>
        <w:tab/>
        <w:t>enter premises when open to the public; or</w:t>
      </w:r>
    </w:p>
    <w:p w:rsidR="00C10F26" w:rsidRDefault="00C10F26">
      <w:pPr>
        <w:pStyle w:val="Apara"/>
      </w:pPr>
      <w:r>
        <w:tab/>
        <w:t>(c)</w:t>
      </w:r>
      <w:r>
        <w:tab/>
        <w:t xml:space="preserve">enter business premises during business hours at the premises; or </w:t>
      </w:r>
    </w:p>
    <w:p w:rsidR="00C10F26" w:rsidRDefault="00C10F26">
      <w:pPr>
        <w:pStyle w:val="Apara"/>
      </w:pPr>
      <w:r>
        <w:tab/>
        <w:t>(d)</w:t>
      </w:r>
      <w:r>
        <w:tab/>
        <w:t>enter premises in accordance with a warrant under this division.</w:t>
      </w:r>
    </w:p>
    <w:p w:rsidR="00C10F26" w:rsidRDefault="00C10F26">
      <w:pPr>
        <w:pStyle w:val="Amain"/>
      </w:pPr>
      <w:r>
        <w:tab/>
        <w:t>(2)</w:t>
      </w:r>
      <w:r>
        <w:tab/>
        <w:t>An inspector may, without the occupier’s consent or a warrant, enter the land around premises to ask the occupier for consent to enter the premises.</w:t>
      </w:r>
    </w:p>
    <w:p w:rsidR="00C10F26" w:rsidRDefault="00C10F26">
      <w:pPr>
        <w:pStyle w:val="AH5Sec"/>
      </w:pPr>
      <w:bookmarkStart w:id="71" w:name="_Toc526862293"/>
      <w:r w:rsidRPr="003454F4">
        <w:rPr>
          <w:rStyle w:val="CharSectNo"/>
        </w:rPr>
        <w:t>43</w:t>
      </w:r>
      <w:r>
        <w:tab/>
        <w:t>Production of identity card</w:t>
      </w:r>
      <w:bookmarkEnd w:id="71"/>
    </w:p>
    <w:p w:rsidR="00C10F26" w:rsidRDefault="00C10F26">
      <w:pPr>
        <w:pStyle w:val="Amainreturn"/>
      </w:pPr>
      <w:r>
        <w:t>An inspector may not remain on premises entered under this part if, on request by the occupier, the inspector does not produce his or her identity card.</w:t>
      </w:r>
    </w:p>
    <w:p w:rsidR="00C10F26" w:rsidRDefault="00C10F26">
      <w:pPr>
        <w:pStyle w:val="AH5Sec"/>
      </w:pPr>
      <w:bookmarkStart w:id="72" w:name="_Toc526862294"/>
      <w:r w:rsidRPr="003454F4">
        <w:rPr>
          <w:rStyle w:val="CharSectNo"/>
        </w:rPr>
        <w:t>44</w:t>
      </w:r>
      <w:r>
        <w:tab/>
        <w:t>Consent to entry</w:t>
      </w:r>
      <w:bookmarkEnd w:id="72"/>
    </w:p>
    <w:p w:rsidR="00C10F26" w:rsidRDefault="00C10F26">
      <w:pPr>
        <w:pStyle w:val="Amain"/>
      </w:pPr>
      <w:r>
        <w:tab/>
        <w:t>(1)</w:t>
      </w:r>
      <w:r>
        <w:tab/>
        <w:t>When seeking the consent of an occupier for entering premises under this part, an inspector must—</w:t>
      </w:r>
    </w:p>
    <w:p w:rsidR="00C10F26" w:rsidRDefault="00C10F26">
      <w:pPr>
        <w:pStyle w:val="Apara"/>
      </w:pPr>
      <w:r>
        <w:tab/>
        <w:t>(a)</w:t>
      </w:r>
      <w:r>
        <w:tab/>
        <w:t>produce his or her identity card; and</w:t>
      </w:r>
    </w:p>
    <w:p w:rsidR="00C10F26" w:rsidRDefault="00C10F26">
      <w:pPr>
        <w:pStyle w:val="Apara"/>
      </w:pPr>
      <w:r>
        <w:tab/>
        <w:t>(b)</w:t>
      </w:r>
      <w:r>
        <w:tab/>
        <w:t>tell the occupier—</w:t>
      </w:r>
    </w:p>
    <w:p w:rsidR="00C10F26" w:rsidRDefault="00C10F26">
      <w:pPr>
        <w:pStyle w:val="Asubpara"/>
      </w:pPr>
      <w:r>
        <w:tab/>
        <w:t>(i)</w:t>
      </w:r>
      <w:r>
        <w:tab/>
        <w:t>the purpose of the entry; and</w:t>
      </w:r>
    </w:p>
    <w:p w:rsidR="00C10F26" w:rsidRDefault="00C10F26">
      <w:pPr>
        <w:pStyle w:val="Asubpara"/>
      </w:pPr>
      <w:r>
        <w:tab/>
        <w:t>(ii)</w:t>
      </w:r>
      <w:r>
        <w:tab/>
        <w:t>that anything found and seized under this part may be used in evidence in court; and</w:t>
      </w:r>
    </w:p>
    <w:p w:rsidR="00C10F26" w:rsidRDefault="00C10F26">
      <w:pPr>
        <w:pStyle w:val="Asubpara"/>
      </w:pPr>
      <w:r>
        <w:tab/>
        <w:t>(iii)</w:t>
      </w:r>
      <w:r>
        <w:tab/>
        <w:t>that consent may be refused.</w:t>
      </w:r>
    </w:p>
    <w:p w:rsidR="00C10F26" w:rsidRDefault="00C10F26">
      <w:pPr>
        <w:pStyle w:val="Amain"/>
      </w:pPr>
      <w:r>
        <w:lastRenderedPageBreak/>
        <w:tab/>
        <w:t>(2)</w:t>
      </w:r>
      <w:r>
        <w:tab/>
        <w:t>If the occupier consents, the inspector must ask the occupier to sign a written acknowledgment—</w:t>
      </w:r>
    </w:p>
    <w:p w:rsidR="00C10F26" w:rsidRDefault="00C10F26">
      <w:pPr>
        <w:pStyle w:val="Apara"/>
      </w:pPr>
      <w:r>
        <w:tab/>
        <w:t>(a)</w:t>
      </w:r>
      <w:r>
        <w:tab/>
        <w:t>that the occupier was told—</w:t>
      </w:r>
    </w:p>
    <w:p w:rsidR="00C10F26" w:rsidRDefault="00C10F26">
      <w:pPr>
        <w:pStyle w:val="Asubpara"/>
      </w:pPr>
      <w:r>
        <w:tab/>
        <w:t>(i)</w:t>
      </w:r>
      <w:r>
        <w:tab/>
        <w:t>the purpose of the entry; and</w:t>
      </w:r>
    </w:p>
    <w:p w:rsidR="00C10F26" w:rsidRDefault="00C10F26">
      <w:pPr>
        <w:pStyle w:val="Asubpara"/>
      </w:pPr>
      <w:r>
        <w:tab/>
        <w:t>(ii)</w:t>
      </w:r>
      <w:r>
        <w:tab/>
        <w:t>that anything found and seized under this part may be used in evidence in court; and</w:t>
      </w:r>
    </w:p>
    <w:p w:rsidR="00C10F26" w:rsidRDefault="00C10F26">
      <w:pPr>
        <w:pStyle w:val="Asubpara"/>
      </w:pPr>
      <w:r>
        <w:tab/>
        <w:t>(iii)</w:t>
      </w:r>
      <w:r>
        <w:tab/>
        <w:t>that consent may be refused; and</w:t>
      </w:r>
    </w:p>
    <w:p w:rsidR="00C10F26" w:rsidRDefault="00C10F26">
      <w:pPr>
        <w:pStyle w:val="Apara"/>
      </w:pPr>
      <w:r>
        <w:tab/>
        <w:t>(b)</w:t>
      </w:r>
      <w:r>
        <w:tab/>
        <w:t>that the occupier consented to the entry; and</w:t>
      </w:r>
    </w:p>
    <w:p w:rsidR="00C10F26" w:rsidRDefault="00C10F26">
      <w:pPr>
        <w:pStyle w:val="Apara"/>
      </w:pPr>
      <w:r>
        <w:tab/>
        <w:t>(c)</w:t>
      </w:r>
      <w:r>
        <w:tab/>
        <w:t>stating the time, and day, when consent was given.</w:t>
      </w:r>
    </w:p>
    <w:p w:rsidR="00C10F26" w:rsidRDefault="00C10F26">
      <w:pPr>
        <w:pStyle w:val="Amain"/>
      </w:pPr>
      <w:r>
        <w:tab/>
        <w:t>(3)</w:t>
      </w:r>
      <w:r>
        <w:tab/>
        <w:t>If the occupier signs an acknowledgment of consent, the inspector must immediately give a copy to the occupier.</w:t>
      </w:r>
    </w:p>
    <w:p w:rsidR="00C10F26" w:rsidRDefault="00C10F26">
      <w:pPr>
        <w:pStyle w:val="Amain"/>
      </w:pPr>
      <w:r>
        <w:tab/>
        <w:t>(4)</w:t>
      </w:r>
      <w:r>
        <w:tab/>
        <w:t>Unless the contrary is proven, a court must presume that an occupier of premises did not consent to an entry to the premises by an inspector under this part if—</w:t>
      </w:r>
    </w:p>
    <w:p w:rsidR="00C10F26" w:rsidRDefault="00C10F26">
      <w:pPr>
        <w:pStyle w:val="Apara"/>
      </w:pPr>
      <w:r>
        <w:tab/>
        <w:t>(a)</w:t>
      </w:r>
      <w:r>
        <w:tab/>
        <w:t>the question whether the occupier consented to the entry arises in proceedings in the court; and</w:t>
      </w:r>
    </w:p>
    <w:p w:rsidR="00C10F26" w:rsidRDefault="00C10F26">
      <w:pPr>
        <w:pStyle w:val="Apara"/>
      </w:pPr>
      <w:r>
        <w:tab/>
        <w:t>(b)</w:t>
      </w:r>
      <w:r>
        <w:tab/>
        <w:t>an acknowledgment under this section is not produced in evidence for the entry; and</w:t>
      </w:r>
    </w:p>
    <w:p w:rsidR="00C10F26" w:rsidRDefault="00C10F26">
      <w:pPr>
        <w:pStyle w:val="Apara"/>
      </w:pPr>
      <w:r>
        <w:tab/>
        <w:t>(c)</w:t>
      </w:r>
      <w:r>
        <w:tab/>
        <w:t>it is not proved that the occupier consented to the entry.</w:t>
      </w:r>
    </w:p>
    <w:p w:rsidR="00C10F26" w:rsidRDefault="00C10F26">
      <w:pPr>
        <w:pStyle w:val="AH5Sec"/>
      </w:pPr>
      <w:bookmarkStart w:id="73" w:name="_Toc526862295"/>
      <w:r w:rsidRPr="003454F4">
        <w:rPr>
          <w:rStyle w:val="CharSectNo"/>
        </w:rPr>
        <w:t>45</w:t>
      </w:r>
      <w:r>
        <w:tab/>
        <w:t>Warrants</w:t>
      </w:r>
      <w:bookmarkEnd w:id="73"/>
      <w:r>
        <w:t xml:space="preserve"> </w:t>
      </w:r>
    </w:p>
    <w:p w:rsidR="00C10F26" w:rsidRDefault="00C10F26">
      <w:pPr>
        <w:pStyle w:val="Amain"/>
      </w:pPr>
      <w:r>
        <w:tab/>
        <w:t>(1)</w:t>
      </w:r>
      <w:r>
        <w:tab/>
        <w:t>An inspector may apply to a magistrate for a warrant to enter premises.</w:t>
      </w:r>
    </w:p>
    <w:p w:rsidR="00C10F26" w:rsidRDefault="00C10F26">
      <w:pPr>
        <w:pStyle w:val="Amain"/>
      </w:pPr>
      <w:r>
        <w:tab/>
        <w:t>(2)</w:t>
      </w:r>
      <w:r>
        <w:tab/>
        <w:t>The application must be sworn and state the grounds on which the warrant is sought.</w:t>
      </w:r>
    </w:p>
    <w:p w:rsidR="00C10F26" w:rsidRDefault="00C10F26">
      <w:pPr>
        <w:pStyle w:val="Amain"/>
      </w:pPr>
      <w:r>
        <w:tab/>
        <w:t>(3)</w:t>
      </w:r>
      <w:r>
        <w:tab/>
        <w:t>The magistrate may refuse to consider the application until the inspector gives to the magistrate all the information the magistrate requires about the application in the way the magistrate requires.</w:t>
      </w:r>
    </w:p>
    <w:p w:rsidR="00C10F26" w:rsidRDefault="00C10F26">
      <w:pPr>
        <w:pStyle w:val="Amain"/>
      </w:pPr>
      <w:r>
        <w:lastRenderedPageBreak/>
        <w:tab/>
        <w:t>(4)</w:t>
      </w:r>
      <w:r>
        <w:tab/>
        <w:t>The magistrate may issue a warrant only if satisfied there are reasonable grounds for suspecting—</w:t>
      </w:r>
    </w:p>
    <w:p w:rsidR="00C10F26" w:rsidRDefault="00C10F26">
      <w:pPr>
        <w:pStyle w:val="Apara"/>
      </w:pPr>
      <w:r>
        <w:tab/>
        <w:t>(a)</w:t>
      </w:r>
      <w:r>
        <w:tab/>
        <w:t xml:space="preserve">there is a particular thing or activity (the </w:t>
      </w:r>
      <w:r>
        <w:rPr>
          <w:rStyle w:val="charBoldItals"/>
        </w:rPr>
        <w:t>evidence</w:t>
      </w:r>
      <w:r>
        <w:t>) connected with an offence against the gas safety legislation; and</w:t>
      </w:r>
    </w:p>
    <w:p w:rsidR="00C10F26" w:rsidRDefault="00C10F26">
      <w:pPr>
        <w:pStyle w:val="Apara"/>
      </w:pPr>
      <w:r>
        <w:tab/>
        <w:t>(b)</w:t>
      </w:r>
      <w:r>
        <w:tab/>
        <w:t>the evidence is, or may be within the next 14 days, at the premises.</w:t>
      </w:r>
    </w:p>
    <w:p w:rsidR="00C10F26" w:rsidRDefault="00C10F26">
      <w:pPr>
        <w:pStyle w:val="Amain"/>
        <w:keepNext/>
      </w:pPr>
      <w:r>
        <w:tab/>
        <w:t>(5)</w:t>
      </w:r>
      <w:r>
        <w:tab/>
        <w:t>The warrant must state—</w:t>
      </w:r>
    </w:p>
    <w:p w:rsidR="00C10F26" w:rsidRDefault="00C10F26">
      <w:pPr>
        <w:pStyle w:val="Apara"/>
      </w:pPr>
      <w:r>
        <w:tab/>
        <w:t>(a)</w:t>
      </w:r>
      <w:r>
        <w:tab/>
        <w:t>that an inspector may, with necessary help and force, enter the premises and exercise the inspector’s powers under this part; and</w:t>
      </w:r>
    </w:p>
    <w:p w:rsidR="00C10F26" w:rsidRDefault="00C10F26">
      <w:pPr>
        <w:pStyle w:val="Apara"/>
      </w:pPr>
      <w:r>
        <w:tab/>
        <w:t>(b)</w:t>
      </w:r>
      <w:r>
        <w:tab/>
        <w:t>the offence for which the warrant is sought; and</w:t>
      </w:r>
    </w:p>
    <w:p w:rsidR="00C10F26" w:rsidRDefault="00C10F26">
      <w:pPr>
        <w:pStyle w:val="Apara"/>
      </w:pPr>
      <w:r>
        <w:tab/>
        <w:t>(c)</w:t>
      </w:r>
      <w:r>
        <w:tab/>
        <w:t>the evidence that may be seized under the warrant; and</w:t>
      </w:r>
    </w:p>
    <w:p w:rsidR="00C10F26" w:rsidRDefault="00C10F26">
      <w:pPr>
        <w:pStyle w:val="Apara"/>
      </w:pPr>
      <w:r>
        <w:tab/>
        <w:t>(d)</w:t>
      </w:r>
      <w:r>
        <w:tab/>
        <w:t>the hours when the premises may be entered; and</w:t>
      </w:r>
    </w:p>
    <w:p w:rsidR="00C10F26" w:rsidRDefault="00C10F26">
      <w:pPr>
        <w:pStyle w:val="Apara"/>
      </w:pPr>
      <w:r>
        <w:tab/>
        <w:t>(e)</w:t>
      </w:r>
      <w:r>
        <w:tab/>
        <w:t>the date, within 14 days after the warrant’s issue, the warrant ends.</w:t>
      </w:r>
    </w:p>
    <w:p w:rsidR="00C10F26" w:rsidRDefault="00C10F26">
      <w:pPr>
        <w:pStyle w:val="AH5Sec"/>
      </w:pPr>
      <w:bookmarkStart w:id="74" w:name="_Toc526862296"/>
      <w:r w:rsidRPr="003454F4">
        <w:rPr>
          <w:rStyle w:val="CharSectNo"/>
        </w:rPr>
        <w:t>46</w:t>
      </w:r>
      <w:r>
        <w:tab/>
        <w:t>Warrants—application made other than in person</w:t>
      </w:r>
      <w:bookmarkEnd w:id="74"/>
    </w:p>
    <w:p w:rsidR="00C10F26" w:rsidRDefault="00C10F26">
      <w:pPr>
        <w:pStyle w:val="Amain"/>
      </w:pPr>
      <w:r>
        <w:tab/>
        <w:t>(1)</w:t>
      </w:r>
      <w:r>
        <w:tab/>
        <w:t>An inspector may apply for a warrant by phone, fax, radio or other form of communication if the inspector considers it necessary because of—</w:t>
      </w:r>
    </w:p>
    <w:p w:rsidR="00C10F26" w:rsidRDefault="00C10F26">
      <w:pPr>
        <w:pStyle w:val="Apara"/>
      </w:pPr>
      <w:r>
        <w:tab/>
        <w:t>(a)</w:t>
      </w:r>
      <w:r>
        <w:tab/>
        <w:t>urgent circumstances; or</w:t>
      </w:r>
    </w:p>
    <w:p w:rsidR="00C10F26" w:rsidRDefault="00C10F26">
      <w:pPr>
        <w:pStyle w:val="Apara"/>
      </w:pPr>
      <w:r>
        <w:tab/>
        <w:t>(b)</w:t>
      </w:r>
      <w:r>
        <w:tab/>
        <w:t>other special circumstances.</w:t>
      </w:r>
    </w:p>
    <w:p w:rsidR="00C10F26" w:rsidRDefault="00C10F26">
      <w:pPr>
        <w:pStyle w:val="Amain"/>
      </w:pPr>
      <w:r>
        <w:tab/>
        <w:t>(2)</w:t>
      </w:r>
      <w:r>
        <w:tab/>
        <w:t>Before applying for the warrant, the inspector must prepare an application stating the grounds on which the warrant is sought.</w:t>
      </w:r>
    </w:p>
    <w:p w:rsidR="00C10F26" w:rsidRDefault="00C10F26">
      <w:pPr>
        <w:pStyle w:val="Amain"/>
      </w:pPr>
      <w:r>
        <w:tab/>
        <w:t>(3)</w:t>
      </w:r>
      <w:r>
        <w:tab/>
        <w:t>The inspector may apply for the warrant before the application is sworn.</w:t>
      </w:r>
    </w:p>
    <w:p w:rsidR="00C10F26" w:rsidRDefault="00C10F26">
      <w:pPr>
        <w:pStyle w:val="Amain"/>
      </w:pPr>
      <w:r>
        <w:tab/>
        <w:t>(4)</w:t>
      </w:r>
      <w:r>
        <w:tab/>
        <w:t xml:space="preserve">After issuing the warrant, the magistrate must immediately </w:t>
      </w:r>
      <w:r w:rsidR="0044040E" w:rsidRPr="009F221C">
        <w:t>provide a written copy</w:t>
      </w:r>
      <w:r w:rsidR="0044040E">
        <w:t xml:space="preserve"> </w:t>
      </w:r>
      <w:r>
        <w:t>to the inspector if it is reasonably practicable to do so.</w:t>
      </w:r>
    </w:p>
    <w:p w:rsidR="00C10F26" w:rsidRDefault="00C10F26">
      <w:pPr>
        <w:pStyle w:val="Amain"/>
      </w:pPr>
      <w:r>
        <w:lastRenderedPageBreak/>
        <w:tab/>
        <w:t>(5)</w:t>
      </w:r>
      <w:r>
        <w:tab/>
        <w:t xml:space="preserve">If it is not reasonably practicable to </w:t>
      </w:r>
      <w:r w:rsidR="0044040E" w:rsidRPr="009F221C">
        <w:t>provide a written copy</w:t>
      </w:r>
      <w:r w:rsidR="0044040E">
        <w:t xml:space="preserve"> </w:t>
      </w:r>
      <w:r>
        <w:t>to the inspector—</w:t>
      </w:r>
    </w:p>
    <w:p w:rsidR="00C10F26" w:rsidRDefault="00C10F26">
      <w:pPr>
        <w:pStyle w:val="Apara"/>
      </w:pPr>
      <w:r>
        <w:tab/>
        <w:t>(a)</w:t>
      </w:r>
      <w:r>
        <w:tab/>
        <w:t>the magistrate must—</w:t>
      </w:r>
    </w:p>
    <w:p w:rsidR="00C10F26" w:rsidRDefault="00C10F26">
      <w:pPr>
        <w:pStyle w:val="Asubpara"/>
      </w:pPr>
      <w:r>
        <w:tab/>
        <w:t>(i)</w:t>
      </w:r>
      <w:r>
        <w:tab/>
        <w:t>tell the inspector what the terms of the warrant are; and</w:t>
      </w:r>
    </w:p>
    <w:p w:rsidR="00C10F26" w:rsidRDefault="00C10F26">
      <w:pPr>
        <w:pStyle w:val="Asubpara"/>
      </w:pPr>
      <w:r>
        <w:tab/>
        <w:t>(ii)</w:t>
      </w:r>
      <w:r>
        <w:tab/>
        <w:t>tell the inspector the date and time the warrant was issued; and</w:t>
      </w:r>
    </w:p>
    <w:p w:rsidR="00C10F26" w:rsidRDefault="00C10F26">
      <w:pPr>
        <w:pStyle w:val="Apara"/>
      </w:pPr>
      <w:r>
        <w:tab/>
        <w:t>(b)</w:t>
      </w:r>
      <w:r>
        <w:tab/>
        <w:t>the inspector must complete a form of warrant (warrant form) and write on it—</w:t>
      </w:r>
    </w:p>
    <w:p w:rsidR="00C10F26" w:rsidRDefault="00C10F26">
      <w:pPr>
        <w:pStyle w:val="Asubpara"/>
      </w:pPr>
      <w:r>
        <w:tab/>
        <w:t>(i)</w:t>
      </w:r>
      <w:r>
        <w:tab/>
        <w:t>the magistrate’s name; and</w:t>
      </w:r>
    </w:p>
    <w:p w:rsidR="00C10F26" w:rsidRDefault="00C10F26">
      <w:pPr>
        <w:pStyle w:val="Asubpara"/>
      </w:pPr>
      <w:r>
        <w:tab/>
        <w:t>(ii)</w:t>
      </w:r>
      <w:r>
        <w:tab/>
        <w:t>the date and time the magistrate issued the warrant; and</w:t>
      </w:r>
    </w:p>
    <w:p w:rsidR="00C10F26" w:rsidRDefault="00C10F26">
      <w:pPr>
        <w:pStyle w:val="Asubpara"/>
      </w:pPr>
      <w:r>
        <w:tab/>
        <w:t>(iii)</w:t>
      </w:r>
      <w:r>
        <w:tab/>
        <w:t>the warrant’s terms.</w:t>
      </w:r>
    </w:p>
    <w:p w:rsidR="00C10F26" w:rsidRDefault="00C10F26">
      <w:pPr>
        <w:pStyle w:val="Amain"/>
      </w:pPr>
      <w:r>
        <w:tab/>
        <w:t>(6)</w:t>
      </w:r>
      <w:r>
        <w:tab/>
        <w:t xml:space="preserve">The </w:t>
      </w:r>
      <w:r w:rsidR="0044040E" w:rsidRPr="009F221C">
        <w:t>written copy of the warrant</w:t>
      </w:r>
      <w:r>
        <w:t>, or the warrant form properly completed by the inspector, authorises the entry and the exercise of the inspector’s powers under this part.</w:t>
      </w:r>
    </w:p>
    <w:p w:rsidR="00C10F26" w:rsidRDefault="00C10F26">
      <w:pPr>
        <w:pStyle w:val="Amain"/>
      </w:pPr>
      <w:r>
        <w:tab/>
        <w:t>(7)</w:t>
      </w:r>
      <w:r>
        <w:tab/>
        <w:t>The inspector must, at the first reasonable opportunity, send to the magistrate—</w:t>
      </w:r>
    </w:p>
    <w:p w:rsidR="00C10F26" w:rsidRDefault="00C10F26">
      <w:pPr>
        <w:pStyle w:val="Apara"/>
      </w:pPr>
      <w:r>
        <w:tab/>
        <w:t>(a)</w:t>
      </w:r>
      <w:r>
        <w:tab/>
        <w:t>the sworn application; and</w:t>
      </w:r>
    </w:p>
    <w:p w:rsidR="00C10F26" w:rsidRDefault="00C10F26">
      <w:pPr>
        <w:pStyle w:val="Apara"/>
      </w:pPr>
      <w:r>
        <w:tab/>
        <w:t>(b)</w:t>
      </w:r>
      <w:r>
        <w:tab/>
        <w:t>if the inspector completed a warrant form—the completed warrant form.</w:t>
      </w:r>
    </w:p>
    <w:p w:rsidR="00C10F26" w:rsidRDefault="00C10F26">
      <w:pPr>
        <w:pStyle w:val="Amain"/>
      </w:pPr>
      <w:r>
        <w:tab/>
        <w:t>(8)</w:t>
      </w:r>
      <w:r>
        <w:tab/>
        <w:t>On receiving the documents, the magistrate must attach them to the warrant.</w:t>
      </w:r>
    </w:p>
    <w:p w:rsidR="00C10F26" w:rsidRDefault="00C10F26">
      <w:pPr>
        <w:pStyle w:val="Amain"/>
      </w:pPr>
      <w:r>
        <w:tab/>
        <w:t>(9)</w:t>
      </w:r>
      <w:r>
        <w:tab/>
        <w:t>Unless the contrary is proven, a court must presume that a power exercised by an inspector was not authorised by a warrant under this section if—</w:t>
      </w:r>
    </w:p>
    <w:p w:rsidR="00C10F26" w:rsidRDefault="00C10F26">
      <w:pPr>
        <w:pStyle w:val="Apara"/>
      </w:pPr>
      <w:r>
        <w:tab/>
        <w:t>(a)</w:t>
      </w:r>
      <w:r>
        <w:tab/>
        <w:t>the question arises in a proceeding before the court whether the exercise of power was authorised by a warrant; and</w:t>
      </w:r>
    </w:p>
    <w:p w:rsidR="00C10F26" w:rsidRDefault="00C10F26">
      <w:pPr>
        <w:pStyle w:val="Apara"/>
      </w:pPr>
      <w:r>
        <w:tab/>
        <w:t>(b)</w:t>
      </w:r>
      <w:r>
        <w:tab/>
        <w:t>the warrant is not produced in evidence.</w:t>
      </w:r>
    </w:p>
    <w:p w:rsidR="00C10F26" w:rsidRDefault="00C10F26">
      <w:pPr>
        <w:pStyle w:val="AH5Sec"/>
      </w:pPr>
      <w:bookmarkStart w:id="75" w:name="_Toc526862297"/>
      <w:r w:rsidRPr="003454F4">
        <w:rPr>
          <w:rStyle w:val="CharSectNo"/>
        </w:rPr>
        <w:lastRenderedPageBreak/>
        <w:t>47</w:t>
      </w:r>
      <w:r>
        <w:tab/>
        <w:t>General powers on entry to premises</w:t>
      </w:r>
      <w:bookmarkEnd w:id="75"/>
    </w:p>
    <w:p w:rsidR="00C10F26" w:rsidRDefault="00C10F26">
      <w:pPr>
        <w:pStyle w:val="Amain"/>
      </w:pPr>
      <w:r>
        <w:tab/>
        <w:t>(1)</w:t>
      </w:r>
      <w:r>
        <w:tab/>
        <w:t>An inspector who enters premises under this part may, for the gas safety legislation—</w:t>
      </w:r>
    </w:p>
    <w:p w:rsidR="00C10F26" w:rsidRDefault="00C10F26">
      <w:pPr>
        <w:pStyle w:val="Apara"/>
      </w:pPr>
      <w:r>
        <w:tab/>
        <w:t>(a)</w:t>
      </w:r>
      <w:r>
        <w:tab/>
        <w:t>inspect, measure, photograph or film the premises or anything on the premises; or</w:t>
      </w:r>
    </w:p>
    <w:p w:rsidR="00C10F26" w:rsidRDefault="00C10F26">
      <w:pPr>
        <w:pStyle w:val="Apara"/>
      </w:pPr>
      <w:r>
        <w:tab/>
        <w:t>(b)</w:t>
      </w:r>
      <w:r>
        <w:tab/>
        <w:t>copy a document on the premises; or</w:t>
      </w:r>
    </w:p>
    <w:p w:rsidR="00C10F26" w:rsidRDefault="00C10F26">
      <w:pPr>
        <w:pStyle w:val="Apara"/>
      </w:pPr>
      <w:r>
        <w:tab/>
        <w:t>(c)</w:t>
      </w:r>
      <w:r>
        <w:tab/>
        <w:t>test or take samples of or from anything on the premises; or</w:t>
      </w:r>
    </w:p>
    <w:p w:rsidR="00C10F26" w:rsidRDefault="00C10F26">
      <w:pPr>
        <w:pStyle w:val="Apara"/>
      </w:pPr>
      <w:r>
        <w:tab/>
        <w:t>(d)</w:t>
      </w:r>
      <w:r>
        <w:tab/>
        <w:t>take into the premises any people, equipment or material the inspector reasonably needs for exercising a power under the gas safety legislation; or</w:t>
      </w:r>
    </w:p>
    <w:p w:rsidR="00C10F26" w:rsidRDefault="00C10F26">
      <w:pPr>
        <w:pStyle w:val="Apara"/>
      </w:pPr>
      <w:r>
        <w:tab/>
        <w:t>(e)</w:t>
      </w:r>
      <w:r>
        <w:tab/>
        <w:t>require the occupier, or a person on the premises, to give to the inspector reasonable help to exercise a power under the gas safety legislation.</w:t>
      </w:r>
    </w:p>
    <w:p w:rsidR="00C10F26" w:rsidRDefault="00C10F26">
      <w:pPr>
        <w:pStyle w:val="Amain"/>
      </w:pPr>
      <w:r>
        <w:tab/>
        <w:t>(2)</w:t>
      </w:r>
      <w:r>
        <w:tab/>
        <w:t>Without limiting the operation of subsection (1), an inspector who enters premises under this part may—</w:t>
      </w:r>
    </w:p>
    <w:p w:rsidR="00C10F26" w:rsidRDefault="00C10F26">
      <w:pPr>
        <w:pStyle w:val="Apara"/>
      </w:pPr>
      <w:r>
        <w:tab/>
        <w:t>(a)</w:t>
      </w:r>
      <w:r>
        <w:tab/>
        <w:t xml:space="preserve">check whether any consumer piping system </w:t>
      </w:r>
      <w:r w:rsidR="007250A6" w:rsidRPr="00153484">
        <w:t>or gas appliance</w:t>
      </w:r>
      <w:r>
        <w:t xml:space="preserve"> on the premises—</w:t>
      </w:r>
    </w:p>
    <w:p w:rsidR="00C10F26" w:rsidRDefault="00C10F26">
      <w:pPr>
        <w:pStyle w:val="Asubpara"/>
      </w:pPr>
      <w:r>
        <w:tab/>
        <w:t>(i)</w:t>
      </w:r>
      <w:r>
        <w:tab/>
        <w:t>is safe; or</w:t>
      </w:r>
    </w:p>
    <w:p w:rsidR="00C10F26" w:rsidRDefault="00C10F26">
      <w:pPr>
        <w:pStyle w:val="Asubpara"/>
      </w:pPr>
      <w:r>
        <w:tab/>
        <w:t>(ii)</w:t>
      </w:r>
      <w:r>
        <w:tab/>
        <w:t>complies with the gas safety legislation; or</w:t>
      </w:r>
    </w:p>
    <w:p w:rsidR="00C10F26" w:rsidRDefault="00C10F26">
      <w:pPr>
        <w:pStyle w:val="Asubpara"/>
      </w:pPr>
      <w:r>
        <w:tab/>
        <w:t>(iii)</w:t>
      </w:r>
      <w:r>
        <w:tab/>
        <w:t>has a compliance indicator attached as required under the gas safety legislation; or</w:t>
      </w:r>
    </w:p>
    <w:p w:rsidR="00C10F26" w:rsidRDefault="00C10F26">
      <w:pPr>
        <w:pStyle w:val="Asubpara"/>
      </w:pPr>
      <w:r>
        <w:tab/>
        <w:t>(iv)</w:t>
      </w:r>
      <w:r>
        <w:tab/>
        <w:t xml:space="preserve">in the case of </w:t>
      </w:r>
      <w:r w:rsidR="00460321" w:rsidRPr="00153484">
        <w:t>a gas appliance</w:t>
      </w:r>
      <w:r>
        <w:t>—is prohibited; or</w:t>
      </w:r>
    </w:p>
    <w:p w:rsidR="00C10F26" w:rsidRDefault="00C10F26">
      <w:pPr>
        <w:pStyle w:val="Apara"/>
      </w:pPr>
      <w:r>
        <w:tab/>
        <w:t>(b)</w:t>
      </w:r>
      <w:r>
        <w:tab/>
        <w:t xml:space="preserve">check whether any work done on a consumer piping system or </w:t>
      </w:r>
      <w:r w:rsidR="00460321" w:rsidRPr="00153484">
        <w:t>a gas appliance</w:t>
      </w:r>
      <w:r>
        <w:t>—</w:t>
      </w:r>
    </w:p>
    <w:p w:rsidR="00C10F26" w:rsidRDefault="00C10F26">
      <w:pPr>
        <w:pStyle w:val="Asubpara"/>
      </w:pPr>
      <w:r>
        <w:tab/>
        <w:t>(i)</w:t>
      </w:r>
      <w:r>
        <w:tab/>
        <w:t>is safe; or</w:t>
      </w:r>
    </w:p>
    <w:p w:rsidR="00C10F26" w:rsidRDefault="00C10F26">
      <w:pPr>
        <w:pStyle w:val="Asubpara"/>
      </w:pPr>
      <w:r>
        <w:tab/>
        <w:t>(ii)</w:t>
      </w:r>
      <w:r>
        <w:tab/>
        <w:t>has been, or is being, done in accordance with the gas safety legislation.</w:t>
      </w:r>
    </w:p>
    <w:p w:rsidR="00C10F26" w:rsidRDefault="00C10F26">
      <w:pPr>
        <w:pStyle w:val="Amain"/>
        <w:keepNext/>
      </w:pPr>
      <w:r>
        <w:lastRenderedPageBreak/>
        <w:tab/>
        <w:t>(3)</w:t>
      </w:r>
      <w:r>
        <w:tab/>
        <w:t>A person must not, without reasonable excuse, contravene a requirement under subsection (1) (e).</w:t>
      </w:r>
    </w:p>
    <w:p w:rsidR="00C10F26" w:rsidRDefault="00C10F26">
      <w:pPr>
        <w:pStyle w:val="Penalty"/>
      </w:pPr>
      <w:r>
        <w:t>Maximum penalty:  50 penalty units.</w:t>
      </w:r>
    </w:p>
    <w:p w:rsidR="00C10F26" w:rsidRDefault="00C10F26">
      <w:pPr>
        <w:pStyle w:val="AH5Sec"/>
      </w:pPr>
      <w:bookmarkStart w:id="76" w:name="_Toc526862298"/>
      <w:r w:rsidRPr="003454F4">
        <w:rPr>
          <w:rStyle w:val="CharSectNo"/>
        </w:rPr>
        <w:t>48</w:t>
      </w:r>
      <w:r>
        <w:tab/>
        <w:t>Powers in relation to serious gas accidents</w:t>
      </w:r>
      <w:bookmarkEnd w:id="76"/>
    </w:p>
    <w:p w:rsidR="00C10F26" w:rsidRDefault="00C10F26">
      <w:pPr>
        <w:pStyle w:val="Amain"/>
      </w:pPr>
      <w:r>
        <w:tab/>
        <w:t>(1)</w:t>
      </w:r>
      <w:r>
        <w:tab/>
        <w:t>This section applies if an inspector believes on reasonable grounds that a serious gas accident has occurred on premises.</w:t>
      </w:r>
    </w:p>
    <w:p w:rsidR="00C10F26" w:rsidRDefault="00C10F26">
      <w:pPr>
        <w:pStyle w:val="Amain"/>
      </w:pPr>
      <w:r>
        <w:tab/>
        <w:t>(2)</w:t>
      </w:r>
      <w:r>
        <w:tab/>
        <w:t>The inspector may enter the premises at any reasonable time to investigate the accident, ensure the premises are safe and prevent the concealment, loss or destruction of anything reasonably relevant to the investigation.</w:t>
      </w:r>
    </w:p>
    <w:p w:rsidR="00C10F26" w:rsidRDefault="00C10F26">
      <w:pPr>
        <w:pStyle w:val="Amain"/>
      </w:pPr>
      <w:r>
        <w:tab/>
        <w:t>(3)</w:t>
      </w:r>
      <w:r>
        <w:tab/>
        <w:t>The inspector may do anything necessary and reasonable for a purpose mentioned in subsection (2).</w:t>
      </w:r>
    </w:p>
    <w:p w:rsidR="00C10F26" w:rsidRDefault="00C10F26">
      <w:pPr>
        <w:pStyle w:val="Amain"/>
      </w:pPr>
      <w:r>
        <w:tab/>
        <w:t>(4)</w:t>
      </w:r>
      <w:r>
        <w:tab/>
        <w:t>If an inspector acts under this section in the absence of the occupier, the inspector must, when leaving the premises, leave a written notice, secured in a conspicuous place, setting out—</w:t>
      </w:r>
    </w:p>
    <w:p w:rsidR="00C10F26" w:rsidRDefault="00C10F26">
      <w:pPr>
        <w:pStyle w:val="Apara"/>
      </w:pPr>
      <w:r>
        <w:tab/>
        <w:t>(a)</w:t>
      </w:r>
      <w:r>
        <w:tab/>
        <w:t>the inspector’s name; and</w:t>
      </w:r>
    </w:p>
    <w:p w:rsidR="00C10F26" w:rsidRDefault="00C10F26">
      <w:pPr>
        <w:pStyle w:val="Apara"/>
      </w:pPr>
      <w:r>
        <w:tab/>
        <w:t>(b)</w:t>
      </w:r>
      <w:r>
        <w:tab/>
        <w:t>the time and date of the entry; and</w:t>
      </w:r>
    </w:p>
    <w:p w:rsidR="00C10F26" w:rsidRDefault="00C10F26">
      <w:pPr>
        <w:pStyle w:val="Apara"/>
      </w:pPr>
      <w:r>
        <w:tab/>
        <w:t>(c)</w:t>
      </w:r>
      <w:r>
        <w:tab/>
        <w:t>the purpose of the entry; and</w:t>
      </w:r>
    </w:p>
    <w:p w:rsidR="00C10F26" w:rsidRDefault="00C10F26">
      <w:pPr>
        <w:pStyle w:val="Apara"/>
      </w:pPr>
      <w:r>
        <w:tab/>
        <w:t>(d)</w:t>
      </w:r>
      <w:r>
        <w:tab/>
        <w:t>particulars of how to contact the inspector.</w:t>
      </w:r>
    </w:p>
    <w:p w:rsidR="00C10F26" w:rsidRDefault="00C10F26">
      <w:pPr>
        <w:pStyle w:val="Amain"/>
      </w:pPr>
      <w:r>
        <w:tab/>
        <w:t>(5)</w:t>
      </w:r>
      <w:r>
        <w:tab/>
        <w:t>The power to enter premises under this section is additional to the powers under section 42 (General power to enter premises).</w:t>
      </w:r>
    </w:p>
    <w:p w:rsidR="00460321" w:rsidRPr="00153484" w:rsidRDefault="00460321" w:rsidP="00460321">
      <w:pPr>
        <w:pStyle w:val="AH5Sec"/>
      </w:pPr>
      <w:bookmarkStart w:id="77" w:name="_Toc526862299"/>
      <w:r w:rsidRPr="003454F4">
        <w:rPr>
          <w:rStyle w:val="CharSectNo"/>
        </w:rPr>
        <w:t>49</w:t>
      </w:r>
      <w:r w:rsidRPr="00153484">
        <w:tab/>
        <w:t>Power to inspect gasfitting work and gas appliance work</w:t>
      </w:r>
      <w:bookmarkEnd w:id="77"/>
    </w:p>
    <w:p w:rsidR="00C10F26" w:rsidRDefault="00C10F26">
      <w:pPr>
        <w:pStyle w:val="Amain"/>
      </w:pPr>
      <w:r>
        <w:tab/>
        <w:t>(1)</w:t>
      </w:r>
      <w:r>
        <w:tab/>
        <w:t xml:space="preserve">An inspector may enter and remain on premises to conduct a test or inspection required in order to find out whether gasfitting work or </w:t>
      </w:r>
      <w:r w:rsidR="00460321" w:rsidRPr="00153484">
        <w:t>gas</w:t>
      </w:r>
      <w:r w:rsidR="00460321">
        <w:t xml:space="preserve"> </w:t>
      </w:r>
      <w:r>
        <w:t>appliance work has been done in accordance with part 2 (Work safety and standards).</w:t>
      </w:r>
    </w:p>
    <w:p w:rsidR="00C10F26" w:rsidRDefault="00C10F26">
      <w:pPr>
        <w:pStyle w:val="Amain"/>
      </w:pPr>
      <w:r>
        <w:lastRenderedPageBreak/>
        <w:tab/>
        <w:t>(2)</w:t>
      </w:r>
      <w:r>
        <w:tab/>
        <w:t>An inspector may enter and remain on the premises under subsection (1)—</w:t>
      </w:r>
    </w:p>
    <w:p w:rsidR="00C10F26" w:rsidRDefault="00C10F26">
      <w:pPr>
        <w:pStyle w:val="Apara"/>
      </w:pPr>
      <w:r>
        <w:tab/>
        <w:t>(a)</w:t>
      </w:r>
      <w:r>
        <w:tab/>
        <w:t>at any reasonable time; and</w:t>
      </w:r>
    </w:p>
    <w:p w:rsidR="00C10F26" w:rsidRDefault="00C10F26">
      <w:pPr>
        <w:pStyle w:val="Apara"/>
      </w:pPr>
      <w:r>
        <w:tab/>
        <w:t>(b)</w:t>
      </w:r>
      <w:r>
        <w:tab/>
        <w:t>with the people, equipment or material that the inspector reasonably needs to conduct the test or inspection.</w:t>
      </w:r>
    </w:p>
    <w:p w:rsidR="00C10F26" w:rsidRDefault="00C10F26">
      <w:pPr>
        <w:pStyle w:val="Amain"/>
      </w:pPr>
      <w:r>
        <w:tab/>
        <w:t>(3)</w:t>
      </w:r>
      <w:r>
        <w:tab/>
        <w:t>However, the inspector may not, under this section—</w:t>
      </w:r>
    </w:p>
    <w:p w:rsidR="00C10F26" w:rsidRDefault="00C10F26">
      <w:pPr>
        <w:pStyle w:val="Apara"/>
      </w:pPr>
      <w:r>
        <w:tab/>
        <w:t>(a)</w:t>
      </w:r>
      <w:r>
        <w:tab/>
        <w:t>enter or remain on premises if, on request by the occupier, the inspector does not produce his or her identity card; or</w:t>
      </w:r>
    </w:p>
    <w:p w:rsidR="00C10F26" w:rsidRDefault="00C10F26">
      <w:pPr>
        <w:pStyle w:val="Apara"/>
      </w:pPr>
      <w:r>
        <w:tab/>
        <w:t>(b)</w:t>
      </w:r>
      <w:r>
        <w:tab/>
        <w:t>without the consent of the occupier, enter or remain on any part of the premises used for residential purposes.</w:t>
      </w:r>
    </w:p>
    <w:p w:rsidR="00C10F26" w:rsidRDefault="00C10F26">
      <w:pPr>
        <w:pStyle w:val="Amain"/>
      </w:pPr>
      <w:r>
        <w:tab/>
        <w:t>(4)</w:t>
      </w:r>
      <w:r>
        <w:tab/>
        <w:t>The power to enter premises under this section is additional to the powers under section 42 (General power to enter premises).</w:t>
      </w:r>
    </w:p>
    <w:p w:rsidR="00C10F26" w:rsidRDefault="00C10F26">
      <w:pPr>
        <w:pStyle w:val="AH5Sec"/>
      </w:pPr>
      <w:bookmarkStart w:id="78" w:name="_Toc526862300"/>
      <w:r w:rsidRPr="003454F4">
        <w:rPr>
          <w:rStyle w:val="CharSectNo"/>
        </w:rPr>
        <w:t>50</w:t>
      </w:r>
      <w:r>
        <w:tab/>
        <w:t>Powers in relation to consumer piping systems</w:t>
      </w:r>
      <w:bookmarkEnd w:id="78"/>
    </w:p>
    <w:p w:rsidR="00C10F26" w:rsidRDefault="00C10F26">
      <w:pPr>
        <w:pStyle w:val="Amain"/>
      </w:pPr>
      <w:r>
        <w:tab/>
        <w:t>(1)</w:t>
      </w:r>
      <w:r>
        <w:tab/>
        <w:t>This section applies if an inspector believes on reasonable grounds that—</w:t>
      </w:r>
    </w:p>
    <w:p w:rsidR="00C10F26" w:rsidRDefault="00C10F26">
      <w:pPr>
        <w:pStyle w:val="Apara"/>
      </w:pPr>
      <w:r>
        <w:tab/>
        <w:t>(a)</w:t>
      </w:r>
      <w:r>
        <w:tab/>
        <w:t>a consumer piping system does not comply with the gas safety legislation or is unsafe; or</w:t>
      </w:r>
    </w:p>
    <w:p w:rsidR="00C10F26" w:rsidRDefault="00C10F26">
      <w:pPr>
        <w:pStyle w:val="Apara"/>
      </w:pPr>
      <w:r>
        <w:tab/>
        <w:t>(b)</w:t>
      </w:r>
      <w:r>
        <w:tab/>
        <w:t>gasfitting work has been done otherwise than in accordance with the gas safety legislation.</w:t>
      </w:r>
    </w:p>
    <w:p w:rsidR="00C10F26" w:rsidRDefault="00C10F26">
      <w:pPr>
        <w:pStyle w:val="Amain"/>
      </w:pPr>
      <w:r>
        <w:tab/>
        <w:t>(2)</w:t>
      </w:r>
      <w:r>
        <w:tab/>
        <w:t xml:space="preserve">The inspector may give the occupier of the premises where the consumer piping system is situated a written direction not to use any </w:t>
      </w:r>
      <w:r w:rsidR="00460321" w:rsidRPr="00153484">
        <w:t>gas</w:t>
      </w:r>
      <w:r w:rsidR="00460321">
        <w:t xml:space="preserve"> </w:t>
      </w:r>
      <w:r>
        <w:t>appliance connected to the system until the system is made safe and compliant with the gas safety legislation.</w:t>
      </w:r>
    </w:p>
    <w:p w:rsidR="00C10F26" w:rsidRDefault="00C10F26">
      <w:pPr>
        <w:pStyle w:val="Amain"/>
      </w:pPr>
      <w:r>
        <w:tab/>
        <w:t>(3)</w:t>
      </w:r>
      <w:r>
        <w:tab/>
        <w:t>The inspector may give the owner of the consumer piping system a written direction to arrange for the system to be isolated or disconnected until the system is made safe and compliant with the gas safety legislation.</w:t>
      </w:r>
    </w:p>
    <w:p w:rsidR="00C10F26" w:rsidRDefault="00C10F26">
      <w:pPr>
        <w:pStyle w:val="Amain"/>
      </w:pPr>
      <w:r>
        <w:lastRenderedPageBreak/>
        <w:tab/>
        <w:t>(4)</w:t>
      </w:r>
      <w:r>
        <w:tab/>
        <w:t>If the inspector believes on reasonable grounds that a consumer piping system is unsafe because work done or supervised by a gasfitter was not done in accordance with the gas safety legislation, the inspector may give the gasfitter a written direction to take stated action to make the system safe and compliant with the gas safety legislation.</w:t>
      </w:r>
    </w:p>
    <w:p w:rsidR="00460321" w:rsidRPr="00153484" w:rsidRDefault="00460321" w:rsidP="00460321">
      <w:pPr>
        <w:pStyle w:val="Amain"/>
      </w:pPr>
      <w:r w:rsidRPr="00153484">
        <w:tab/>
        <w:t>(</w:t>
      </w:r>
      <w:r w:rsidR="00BC6112">
        <w:t>5</w:t>
      </w:r>
      <w:r w:rsidRPr="00153484">
        <w:t>)</w:t>
      </w:r>
      <w:r w:rsidRPr="00153484">
        <w:tab/>
        <w:t>A direction under this section may also require the person to give the inspector written information about the consumer piping system.</w:t>
      </w:r>
    </w:p>
    <w:p w:rsidR="00460321" w:rsidRPr="00153484" w:rsidRDefault="00460321" w:rsidP="00460321">
      <w:pPr>
        <w:pStyle w:val="aExamHdgss"/>
      </w:pPr>
      <w:r w:rsidRPr="00153484">
        <w:t>Example</w:t>
      </w:r>
    </w:p>
    <w:p w:rsidR="00460321" w:rsidRPr="00153484" w:rsidRDefault="00460321" w:rsidP="00460321">
      <w:pPr>
        <w:pStyle w:val="aExamss"/>
        <w:keepNext/>
      </w:pPr>
      <w:r w:rsidRPr="00153484">
        <w:t>a written report about a test required in the direction by the person who did the test</w:t>
      </w:r>
    </w:p>
    <w:p w:rsidR="00460321" w:rsidRPr="00153484" w:rsidRDefault="00460321" w:rsidP="00460321">
      <w:pPr>
        <w:pStyle w:val="aNote"/>
      </w:pPr>
      <w:r w:rsidRPr="00153484">
        <w:rPr>
          <w:rStyle w:val="charItals"/>
        </w:rPr>
        <w:t>Note</w:t>
      </w:r>
      <w:r w:rsidRPr="00153484">
        <w:tab/>
        <w:t xml:space="preserve">An example is part of the Act, is not exhaustive and may extend, but does not limit, the meaning of the provision in which it appears (see </w:t>
      </w:r>
      <w:hyperlink r:id="rId65" w:tooltip="A2001-14" w:history="1">
        <w:r w:rsidRPr="00153484">
          <w:rPr>
            <w:rStyle w:val="charCitHyperlinkAbbrev"/>
          </w:rPr>
          <w:t>Legislation Act</w:t>
        </w:r>
      </w:hyperlink>
      <w:r w:rsidRPr="00153484">
        <w:t>, s 126 and s 132).</w:t>
      </w:r>
    </w:p>
    <w:p w:rsidR="00460321" w:rsidRPr="00153484" w:rsidRDefault="00460321" w:rsidP="00460321">
      <w:pPr>
        <w:pStyle w:val="Amain"/>
      </w:pPr>
      <w:r w:rsidRPr="00153484">
        <w:tab/>
        <w:t>(</w:t>
      </w:r>
      <w:r w:rsidR="00BC6112">
        <w:t>6</w:t>
      </w:r>
      <w:r w:rsidRPr="00153484">
        <w:t>)</w:t>
      </w:r>
      <w:r w:rsidRPr="00153484">
        <w:tab/>
        <w:t>Subsection (</w:t>
      </w:r>
      <w:r w:rsidR="00BC6112">
        <w:t>7</w:t>
      </w:r>
      <w:r w:rsidRPr="00153484">
        <w:t>) applies if—</w:t>
      </w:r>
    </w:p>
    <w:p w:rsidR="00460321" w:rsidRPr="00153484" w:rsidRDefault="00460321" w:rsidP="00460321">
      <w:pPr>
        <w:pStyle w:val="Apara"/>
      </w:pPr>
      <w:r w:rsidRPr="00153484">
        <w:tab/>
        <w:t>(a)</w:t>
      </w:r>
      <w:r w:rsidRPr="00153484">
        <w:tab/>
        <w:t>a written direction under subsection (3) or subsection (4) requires a person to do a thing; and</w:t>
      </w:r>
    </w:p>
    <w:p w:rsidR="00460321" w:rsidRPr="00153484" w:rsidRDefault="00460321" w:rsidP="00460321">
      <w:pPr>
        <w:pStyle w:val="Apara"/>
      </w:pPr>
      <w:r w:rsidRPr="00153484">
        <w:tab/>
        <w:t>(b)</w:t>
      </w:r>
      <w:r w:rsidRPr="00153484">
        <w:tab/>
        <w:t>the person—</w:t>
      </w:r>
    </w:p>
    <w:p w:rsidR="00460321" w:rsidRPr="00153484" w:rsidRDefault="00460321" w:rsidP="00460321">
      <w:pPr>
        <w:pStyle w:val="Asubpara"/>
      </w:pPr>
      <w:r w:rsidRPr="00153484">
        <w:tab/>
        <w:t>(i)</w:t>
      </w:r>
      <w:r w:rsidRPr="00153484">
        <w:tab/>
        <w:t>is not licensed, authorised or qualified to do the thing; or</w:t>
      </w:r>
    </w:p>
    <w:p w:rsidR="00460321" w:rsidRPr="00153484" w:rsidRDefault="00460321" w:rsidP="00460321">
      <w:pPr>
        <w:pStyle w:val="Asubpara"/>
      </w:pPr>
      <w:r w:rsidRPr="00153484">
        <w:tab/>
        <w:t>(ii)</w:t>
      </w:r>
      <w:r w:rsidRPr="00153484">
        <w:tab/>
        <w:t>if a licence, authorisation or qualification is not required to do the thing—does not have appropriate experience and skill to do the thing.</w:t>
      </w:r>
    </w:p>
    <w:p w:rsidR="00460321" w:rsidRPr="00153484" w:rsidRDefault="00460321" w:rsidP="00460321">
      <w:pPr>
        <w:pStyle w:val="Amain"/>
      </w:pPr>
      <w:r w:rsidRPr="00153484">
        <w:tab/>
        <w:t>(</w:t>
      </w:r>
      <w:r w:rsidR="00BC6112">
        <w:t>7</w:t>
      </w:r>
      <w:r w:rsidRPr="00153484">
        <w:t>)</w:t>
      </w:r>
      <w:r w:rsidRPr="00153484">
        <w:tab/>
        <w:t>The person must arrange, and pay for, the thing to be done by someone who—</w:t>
      </w:r>
    </w:p>
    <w:p w:rsidR="00460321" w:rsidRPr="00153484" w:rsidRDefault="00460321" w:rsidP="00460321">
      <w:pPr>
        <w:pStyle w:val="Apara"/>
      </w:pPr>
      <w:r w:rsidRPr="00153484">
        <w:tab/>
        <w:t>(a)</w:t>
      </w:r>
      <w:r w:rsidRPr="00153484">
        <w:tab/>
        <w:t>is licensed, authorised or qualified to do the thing; or</w:t>
      </w:r>
    </w:p>
    <w:p w:rsidR="00460321" w:rsidRPr="00153484" w:rsidRDefault="00460321" w:rsidP="00F51DC4">
      <w:pPr>
        <w:pStyle w:val="Apara"/>
        <w:keepNext/>
      </w:pPr>
      <w:r w:rsidRPr="00153484">
        <w:tab/>
        <w:t>(b)</w:t>
      </w:r>
      <w:r w:rsidRPr="00153484">
        <w:tab/>
        <w:t>if a licence, authorisation or qualification is not required to do the thing—has appropriate experience and skill to do the thing.</w:t>
      </w:r>
    </w:p>
    <w:p w:rsidR="00460321" w:rsidRPr="00153484" w:rsidRDefault="00460321" w:rsidP="00460321">
      <w:pPr>
        <w:pStyle w:val="aExamHdgss"/>
      </w:pPr>
      <w:r w:rsidRPr="00153484">
        <w:t>Example</w:t>
      </w:r>
    </w:p>
    <w:p w:rsidR="00460321" w:rsidRPr="00153484" w:rsidRDefault="00460321" w:rsidP="00F51DC4">
      <w:pPr>
        <w:pStyle w:val="aExamss"/>
        <w:keepLines/>
      </w:pPr>
      <w:r w:rsidRPr="00153484">
        <w:t>A written direction under s (3) requires George to undertake further gasfitting work.  George is no longer a licensed gasfitter, and he is not able to get a new licence.  George must arrange, and pay for, a licensed gasfitter to do the gasfitting work.</w:t>
      </w:r>
    </w:p>
    <w:p w:rsidR="00C10F26" w:rsidRDefault="00C10F26">
      <w:pPr>
        <w:pStyle w:val="Amain"/>
        <w:keepNext/>
      </w:pPr>
      <w:r>
        <w:lastRenderedPageBreak/>
        <w:tab/>
        <w:t>(</w:t>
      </w:r>
      <w:r w:rsidR="00BC6112">
        <w:t>8</w:t>
      </w:r>
      <w:r>
        <w:t>)</w:t>
      </w:r>
      <w:r>
        <w:tab/>
        <w:t>A person must not, without reasonable excuse, contravene a direction given to the person under this section.</w:t>
      </w:r>
    </w:p>
    <w:p w:rsidR="00C10F26" w:rsidRDefault="00C10F26">
      <w:pPr>
        <w:pStyle w:val="Penalty"/>
      </w:pPr>
      <w:r>
        <w:t>Maximum penalty:  50 penalty units, imprisonment for 6 months or both.</w:t>
      </w:r>
    </w:p>
    <w:p w:rsidR="00BC6112" w:rsidRPr="00153484" w:rsidRDefault="00BC6112" w:rsidP="00BC6112">
      <w:pPr>
        <w:pStyle w:val="AH5Sec"/>
      </w:pPr>
      <w:bookmarkStart w:id="79" w:name="_Toc526862301"/>
      <w:r w:rsidRPr="003454F4">
        <w:rPr>
          <w:rStyle w:val="CharSectNo"/>
        </w:rPr>
        <w:t>51</w:t>
      </w:r>
      <w:r w:rsidRPr="00153484">
        <w:tab/>
        <w:t>Powers in relation to gas appliances</w:t>
      </w:r>
      <w:bookmarkEnd w:id="79"/>
    </w:p>
    <w:p w:rsidR="00C10F26" w:rsidRDefault="00C10F26">
      <w:pPr>
        <w:pStyle w:val="Amain"/>
        <w:keepNext/>
      </w:pPr>
      <w:r>
        <w:tab/>
        <w:t>(1)</w:t>
      </w:r>
      <w:r>
        <w:tab/>
        <w:t>This section applies if an inspector believes on reasonable grounds that—</w:t>
      </w:r>
    </w:p>
    <w:p w:rsidR="00C10F26" w:rsidRDefault="00C10F26">
      <w:pPr>
        <w:pStyle w:val="Apara"/>
      </w:pPr>
      <w:r>
        <w:tab/>
        <w:t>(a)</w:t>
      </w:r>
      <w:r>
        <w:tab/>
        <w:t xml:space="preserve">a person has </w:t>
      </w:r>
      <w:r w:rsidR="008761C0" w:rsidRPr="00153484">
        <w:t>a gas appliance</w:t>
      </w:r>
      <w:r>
        <w:t xml:space="preserve"> that is—</w:t>
      </w:r>
    </w:p>
    <w:p w:rsidR="00C10F26" w:rsidRDefault="00C10F26">
      <w:pPr>
        <w:pStyle w:val="Asubpara"/>
      </w:pPr>
      <w:r>
        <w:tab/>
        <w:t>(i)</w:t>
      </w:r>
      <w:r>
        <w:tab/>
        <w:t>connected to a consumer piping system; or</w:t>
      </w:r>
    </w:p>
    <w:p w:rsidR="00C10F26" w:rsidRDefault="00C10F26">
      <w:pPr>
        <w:pStyle w:val="Asubpara"/>
      </w:pPr>
      <w:r>
        <w:tab/>
        <w:t>(ii)</w:t>
      </w:r>
      <w:r>
        <w:tab/>
        <w:t>for sale; and</w:t>
      </w:r>
    </w:p>
    <w:p w:rsidR="00C10F26" w:rsidRDefault="00C10F26">
      <w:pPr>
        <w:pStyle w:val="Apara"/>
      </w:pPr>
      <w:r>
        <w:tab/>
        <w:t>(b)</w:t>
      </w:r>
      <w:r>
        <w:tab/>
        <w:t xml:space="preserve">the </w:t>
      </w:r>
      <w:r w:rsidR="003862E2" w:rsidRPr="00153484">
        <w:t xml:space="preserve">gas </w:t>
      </w:r>
      <w:r>
        <w:t>appliance is not safe or compliant with the gas safety legislation.</w:t>
      </w:r>
    </w:p>
    <w:p w:rsidR="00C10F26" w:rsidRDefault="00C10F26">
      <w:pPr>
        <w:pStyle w:val="Amain"/>
      </w:pPr>
      <w:r>
        <w:tab/>
        <w:t>(2)</w:t>
      </w:r>
      <w:r>
        <w:tab/>
        <w:t xml:space="preserve">Unless the </w:t>
      </w:r>
      <w:r w:rsidR="003862E2" w:rsidRPr="00153484">
        <w:t>gas</w:t>
      </w:r>
      <w:r w:rsidR="003862E2">
        <w:t xml:space="preserve"> </w:t>
      </w:r>
      <w:r>
        <w:t>appliance is made safe and compliant with the gas safety legislation, the inspector may give the person a written direction—</w:t>
      </w:r>
    </w:p>
    <w:p w:rsidR="00C10F26" w:rsidRDefault="00C10F26">
      <w:pPr>
        <w:pStyle w:val="Apara"/>
      </w:pPr>
      <w:r>
        <w:tab/>
        <w:t>(a)</w:t>
      </w:r>
      <w:r>
        <w:tab/>
        <w:t>not to use the appliance; or</w:t>
      </w:r>
    </w:p>
    <w:p w:rsidR="00C10F26" w:rsidRDefault="00C10F26">
      <w:pPr>
        <w:pStyle w:val="Apara"/>
      </w:pPr>
      <w:r>
        <w:tab/>
        <w:t>(b)</w:t>
      </w:r>
      <w:r>
        <w:tab/>
        <w:t>to arrange for it to be disconnected from the consumer piping system; or</w:t>
      </w:r>
    </w:p>
    <w:p w:rsidR="00C10F26" w:rsidRDefault="00C10F26">
      <w:pPr>
        <w:pStyle w:val="Apara"/>
        <w:keepNext/>
      </w:pPr>
      <w:r>
        <w:tab/>
        <w:t>(c)</w:t>
      </w:r>
      <w:r>
        <w:tab/>
        <w:t>not to sell the appliance.</w:t>
      </w:r>
    </w:p>
    <w:p w:rsidR="00C10F26" w:rsidRDefault="00C10F26">
      <w:pPr>
        <w:pStyle w:val="aNote"/>
      </w:pPr>
      <w:r>
        <w:rPr>
          <w:rStyle w:val="charItals"/>
        </w:rPr>
        <w:t>Note</w:t>
      </w:r>
      <w:r>
        <w:rPr>
          <w:rStyle w:val="charItals"/>
        </w:rPr>
        <w:tab/>
      </w:r>
      <w:r>
        <w:t xml:space="preserve">For how documents may be served, see </w:t>
      </w:r>
      <w:hyperlink r:id="rId66" w:tooltip="A2001-14" w:history="1">
        <w:r w:rsidR="000911F8" w:rsidRPr="000911F8">
          <w:rPr>
            <w:rStyle w:val="charCitHyperlinkAbbrev"/>
          </w:rPr>
          <w:t>Legislation Act</w:t>
        </w:r>
      </w:hyperlink>
      <w:r>
        <w:t>, pt 19.5.</w:t>
      </w:r>
    </w:p>
    <w:p w:rsidR="003862E2" w:rsidRPr="00153484" w:rsidRDefault="003862E2" w:rsidP="003862E2">
      <w:pPr>
        <w:pStyle w:val="Amain"/>
      </w:pPr>
      <w:r w:rsidRPr="00153484">
        <w:tab/>
        <w:t>(3)</w:t>
      </w:r>
      <w:r w:rsidRPr="00153484">
        <w:tab/>
        <w:t>If the inspector believes on reasonable grounds that a gas appliance is unsafe because work done on it by a gas appliance worker was not done in accordance with the gas safety legislation, the inspector may give the gas appliance worker a written direction to take stated action to make the appliance safe and compliant with the gas safety legislation.</w:t>
      </w:r>
    </w:p>
    <w:p w:rsidR="003862E2" w:rsidRPr="00153484" w:rsidRDefault="003862E2" w:rsidP="007E68E9">
      <w:pPr>
        <w:pStyle w:val="Amain"/>
        <w:keepNext/>
      </w:pPr>
      <w:r w:rsidRPr="00153484">
        <w:lastRenderedPageBreak/>
        <w:tab/>
        <w:t>(</w:t>
      </w:r>
      <w:r>
        <w:t>4</w:t>
      </w:r>
      <w:r w:rsidRPr="00153484">
        <w:t>)</w:t>
      </w:r>
      <w:r w:rsidRPr="00153484">
        <w:tab/>
        <w:t>A direction under this section may also require the person to give the inspector written information about the gas appliance or work.</w:t>
      </w:r>
    </w:p>
    <w:p w:rsidR="003862E2" w:rsidRPr="00153484" w:rsidRDefault="003862E2" w:rsidP="003862E2">
      <w:pPr>
        <w:pStyle w:val="aExamHdgss"/>
      </w:pPr>
      <w:r w:rsidRPr="00153484">
        <w:t>Example</w:t>
      </w:r>
    </w:p>
    <w:p w:rsidR="003862E2" w:rsidRPr="00153484" w:rsidRDefault="003862E2" w:rsidP="003862E2">
      <w:pPr>
        <w:pStyle w:val="aExamss"/>
        <w:keepNext/>
      </w:pPr>
      <w:r w:rsidRPr="00153484">
        <w:t>a written report about a test required in the direction by the person who did the test</w:t>
      </w:r>
    </w:p>
    <w:p w:rsidR="003862E2" w:rsidRPr="00153484" w:rsidRDefault="003862E2" w:rsidP="003862E2">
      <w:pPr>
        <w:pStyle w:val="aNote"/>
      </w:pPr>
      <w:r w:rsidRPr="00153484">
        <w:rPr>
          <w:rStyle w:val="charItals"/>
        </w:rPr>
        <w:t>Note</w:t>
      </w:r>
      <w:r w:rsidRPr="00153484">
        <w:tab/>
        <w:t xml:space="preserve">An example is part of the Act, is not exhaustive and may extend, but does not limit, the meaning of the provision in which it appears (see </w:t>
      </w:r>
      <w:hyperlink r:id="rId67" w:tooltip="A2001-14" w:history="1">
        <w:r w:rsidRPr="00153484">
          <w:rPr>
            <w:rStyle w:val="charCitHyperlinkAbbrev"/>
          </w:rPr>
          <w:t>Legislation Act</w:t>
        </w:r>
      </w:hyperlink>
      <w:r w:rsidRPr="00153484">
        <w:t>, s 126 and s 132).</w:t>
      </w:r>
    </w:p>
    <w:p w:rsidR="003862E2" w:rsidRPr="00153484" w:rsidRDefault="003862E2" w:rsidP="003862E2">
      <w:pPr>
        <w:pStyle w:val="Amain"/>
      </w:pPr>
      <w:r w:rsidRPr="00153484">
        <w:tab/>
        <w:t>(</w:t>
      </w:r>
      <w:r>
        <w:t>5</w:t>
      </w:r>
      <w:r w:rsidRPr="00153484">
        <w:t>)</w:t>
      </w:r>
      <w:r w:rsidRPr="00153484">
        <w:tab/>
        <w:t>Subsection (</w:t>
      </w:r>
      <w:r>
        <w:t>6</w:t>
      </w:r>
      <w:r w:rsidRPr="00153484">
        <w:t>) applies if—</w:t>
      </w:r>
    </w:p>
    <w:p w:rsidR="003862E2" w:rsidRPr="00153484" w:rsidRDefault="003862E2" w:rsidP="003862E2">
      <w:pPr>
        <w:pStyle w:val="Apara"/>
      </w:pPr>
      <w:r w:rsidRPr="00153484">
        <w:tab/>
        <w:t>(a)</w:t>
      </w:r>
      <w:r w:rsidRPr="00153484">
        <w:tab/>
        <w:t>a written direction under subsection (2) or subsection (3) requires a person to do a thing; and</w:t>
      </w:r>
    </w:p>
    <w:p w:rsidR="003862E2" w:rsidRPr="00153484" w:rsidRDefault="003862E2" w:rsidP="003862E2">
      <w:pPr>
        <w:pStyle w:val="Apara"/>
      </w:pPr>
      <w:r w:rsidRPr="00153484">
        <w:tab/>
        <w:t>(b)</w:t>
      </w:r>
      <w:r w:rsidRPr="00153484">
        <w:tab/>
        <w:t>the person—</w:t>
      </w:r>
    </w:p>
    <w:p w:rsidR="003862E2" w:rsidRPr="00153484" w:rsidRDefault="003862E2" w:rsidP="003862E2">
      <w:pPr>
        <w:pStyle w:val="Asubpara"/>
      </w:pPr>
      <w:r w:rsidRPr="00153484">
        <w:tab/>
        <w:t>(i)</w:t>
      </w:r>
      <w:r w:rsidRPr="00153484">
        <w:tab/>
        <w:t>is not licensed, authorised or qualified to do the thing; or</w:t>
      </w:r>
    </w:p>
    <w:p w:rsidR="003862E2" w:rsidRPr="00153484" w:rsidRDefault="003862E2" w:rsidP="003862E2">
      <w:pPr>
        <w:pStyle w:val="Asubpara"/>
      </w:pPr>
      <w:r w:rsidRPr="00153484">
        <w:tab/>
        <w:t>(ii)</w:t>
      </w:r>
      <w:r w:rsidRPr="00153484">
        <w:tab/>
        <w:t>if a licence, authorisation or qualification is not required to do the thing—does not have appropriate experience and skill to do the thing.</w:t>
      </w:r>
    </w:p>
    <w:p w:rsidR="003862E2" w:rsidRPr="00153484" w:rsidRDefault="003862E2" w:rsidP="003862E2">
      <w:pPr>
        <w:pStyle w:val="Amain"/>
      </w:pPr>
      <w:r w:rsidRPr="00153484">
        <w:tab/>
        <w:t>(</w:t>
      </w:r>
      <w:r>
        <w:t>6</w:t>
      </w:r>
      <w:r w:rsidRPr="00153484">
        <w:t>)</w:t>
      </w:r>
      <w:r w:rsidRPr="00153484">
        <w:tab/>
        <w:t>The person must arrange, and pay for, the thing to be done by someone who—</w:t>
      </w:r>
    </w:p>
    <w:p w:rsidR="003862E2" w:rsidRPr="00153484" w:rsidRDefault="003862E2" w:rsidP="003862E2">
      <w:pPr>
        <w:pStyle w:val="Apara"/>
      </w:pPr>
      <w:r w:rsidRPr="00153484">
        <w:tab/>
        <w:t>(a)</w:t>
      </w:r>
      <w:r w:rsidRPr="00153484">
        <w:tab/>
        <w:t>is licensed, authorised or qualified to do the thing; or</w:t>
      </w:r>
    </w:p>
    <w:p w:rsidR="003862E2" w:rsidRPr="00153484" w:rsidRDefault="003862E2" w:rsidP="003862E2">
      <w:pPr>
        <w:pStyle w:val="Apara"/>
      </w:pPr>
      <w:r w:rsidRPr="00153484">
        <w:tab/>
        <w:t>(b)</w:t>
      </w:r>
      <w:r w:rsidRPr="00153484">
        <w:tab/>
        <w:t>if a licence, authorisation or qualification is not required to do the thing—has appropriate experience and skill to do the thing.</w:t>
      </w:r>
    </w:p>
    <w:p w:rsidR="00C10F26" w:rsidRDefault="00C10F26">
      <w:pPr>
        <w:pStyle w:val="Amain"/>
        <w:keepNext/>
      </w:pPr>
      <w:r>
        <w:tab/>
        <w:t>(</w:t>
      </w:r>
      <w:r w:rsidR="003862E2">
        <w:t>7</w:t>
      </w:r>
      <w:r>
        <w:t>)</w:t>
      </w:r>
      <w:r>
        <w:tab/>
        <w:t>A person must not, without reasonable excuse, contravene a direction given to the person under this section.</w:t>
      </w:r>
    </w:p>
    <w:p w:rsidR="00C10F26" w:rsidRDefault="00C10F26">
      <w:pPr>
        <w:pStyle w:val="Penalty"/>
      </w:pPr>
      <w:r>
        <w:t>Maximum penalty:  50 penalty units, imprisonment for 6 months or both.</w:t>
      </w:r>
    </w:p>
    <w:p w:rsidR="00C10F26" w:rsidRDefault="00C10F26">
      <w:pPr>
        <w:pStyle w:val="AH5Sec"/>
      </w:pPr>
      <w:bookmarkStart w:id="80" w:name="_Toc526862302"/>
      <w:r w:rsidRPr="003454F4">
        <w:rPr>
          <w:rStyle w:val="CharSectNo"/>
        </w:rPr>
        <w:lastRenderedPageBreak/>
        <w:t>52</w:t>
      </w:r>
      <w:r>
        <w:tab/>
        <w:t>Defective equipment—disconnection etc</w:t>
      </w:r>
      <w:bookmarkEnd w:id="80"/>
    </w:p>
    <w:p w:rsidR="00C10F26" w:rsidRDefault="00C10F26">
      <w:pPr>
        <w:pStyle w:val="Amain"/>
        <w:keepNext/>
      </w:pPr>
      <w:r>
        <w:tab/>
        <w:t>(1)</w:t>
      </w:r>
      <w:r>
        <w:tab/>
        <w:t xml:space="preserve">If an inspector enters premises under this part and finds a consumer piping system or </w:t>
      </w:r>
      <w:r w:rsidR="00304C50" w:rsidRPr="00153484">
        <w:t>a gas appliance</w:t>
      </w:r>
      <w:r>
        <w:t xml:space="preserve"> that the inspector believes on reasonable grounds is unsafe, the inspector may—</w:t>
      </w:r>
    </w:p>
    <w:p w:rsidR="00C10F26" w:rsidRDefault="00C10F26">
      <w:pPr>
        <w:pStyle w:val="Apara"/>
      </w:pPr>
      <w:r>
        <w:tab/>
        <w:t>(a)</w:t>
      </w:r>
      <w:r>
        <w:tab/>
        <w:t>isolate or disconnect the consumer piping system and label it conspicuously to indicate the danger; or</w:t>
      </w:r>
    </w:p>
    <w:p w:rsidR="00C10F26" w:rsidRDefault="00C10F26">
      <w:pPr>
        <w:pStyle w:val="Apara"/>
      </w:pPr>
      <w:r>
        <w:tab/>
        <w:t>(b)</w:t>
      </w:r>
      <w:r>
        <w:tab/>
        <w:t xml:space="preserve">disconnect the </w:t>
      </w:r>
      <w:r w:rsidR="00304C50" w:rsidRPr="00153484">
        <w:t>gas</w:t>
      </w:r>
      <w:r w:rsidR="00304C50">
        <w:t xml:space="preserve"> </w:t>
      </w:r>
      <w:r>
        <w:t>appliance and label it conspicuously to indicate the danger.</w:t>
      </w:r>
    </w:p>
    <w:p w:rsidR="00C10F26" w:rsidRDefault="00C10F26">
      <w:pPr>
        <w:pStyle w:val="Amain"/>
      </w:pPr>
      <w:r>
        <w:tab/>
        <w:t>(2)</w:t>
      </w:r>
      <w:r>
        <w:tab/>
        <w:t>A person must not—</w:t>
      </w:r>
    </w:p>
    <w:p w:rsidR="00C10F26" w:rsidRDefault="00C10F26">
      <w:pPr>
        <w:pStyle w:val="Apara"/>
      </w:pPr>
      <w:r>
        <w:tab/>
        <w:t>(a)</w:t>
      </w:r>
      <w:r>
        <w:tab/>
        <w:t xml:space="preserve">use </w:t>
      </w:r>
      <w:r w:rsidR="00304C50" w:rsidRPr="00153484">
        <w:t>a gas appliance</w:t>
      </w:r>
      <w:r>
        <w:t xml:space="preserve"> labelled under subsection (1) until it has been repaired or otherwise made safe to use; or</w:t>
      </w:r>
    </w:p>
    <w:p w:rsidR="00C10F26" w:rsidRDefault="00C10F26">
      <w:pPr>
        <w:pStyle w:val="Apara"/>
        <w:keepNext/>
      </w:pPr>
      <w:r>
        <w:tab/>
        <w:t>(b)</w:t>
      </w:r>
      <w:r>
        <w:tab/>
        <w:t>without reasonable excuse, remove or interfere with a label mentioned in subsection (1) (a) or (b).</w:t>
      </w:r>
    </w:p>
    <w:p w:rsidR="00C10F26" w:rsidRDefault="00C10F26">
      <w:pPr>
        <w:pStyle w:val="Penalty"/>
      </w:pPr>
      <w:r>
        <w:t>Maximum penalty:  50 penalty units, imprisonment for 6 months or both.</w:t>
      </w:r>
    </w:p>
    <w:p w:rsidR="00C10F26" w:rsidRDefault="00C10F26">
      <w:pPr>
        <w:pStyle w:val="AH5Sec"/>
      </w:pPr>
      <w:bookmarkStart w:id="81" w:name="_Toc526862303"/>
      <w:r w:rsidRPr="003454F4">
        <w:rPr>
          <w:rStyle w:val="CharSectNo"/>
        </w:rPr>
        <w:t>53</w:t>
      </w:r>
      <w:r>
        <w:tab/>
        <w:t>Power to require name and address</w:t>
      </w:r>
      <w:bookmarkEnd w:id="81"/>
    </w:p>
    <w:p w:rsidR="00C10F26" w:rsidRDefault="00C10F26">
      <w:pPr>
        <w:pStyle w:val="Amain"/>
        <w:keepNext/>
      </w:pPr>
      <w:r>
        <w:tab/>
        <w:t>(1)</w:t>
      </w:r>
      <w:r>
        <w:tab/>
        <w:t>An inspector may require a person to state the person’s name and address if the inspector—</w:t>
      </w:r>
    </w:p>
    <w:p w:rsidR="00C10F26" w:rsidRDefault="00C10F26">
      <w:pPr>
        <w:pStyle w:val="Apara"/>
      </w:pPr>
      <w:r>
        <w:tab/>
        <w:t>(a)</w:t>
      </w:r>
      <w:r>
        <w:tab/>
        <w:t>finds a person committing an offence against the gas safety legislation; or</w:t>
      </w:r>
    </w:p>
    <w:p w:rsidR="00C10F26" w:rsidRDefault="00C10F26">
      <w:pPr>
        <w:pStyle w:val="Apara"/>
      </w:pPr>
      <w:r>
        <w:tab/>
        <w:t>(b)</w:t>
      </w:r>
      <w:r>
        <w:tab/>
        <w:t>has reasonable grounds for believing that a person has committed an offence against the gas safety legislation.</w:t>
      </w:r>
    </w:p>
    <w:p w:rsidR="00C10F26" w:rsidRDefault="00C10F26" w:rsidP="00F51DC4">
      <w:pPr>
        <w:pStyle w:val="Amain"/>
        <w:keepNext/>
      </w:pPr>
      <w:r>
        <w:tab/>
        <w:t>(2)</w:t>
      </w:r>
      <w:r>
        <w:tab/>
        <w:t>In exercising a power under subsection (1), an inspector must—</w:t>
      </w:r>
    </w:p>
    <w:p w:rsidR="00C10F26" w:rsidRDefault="00C10F26">
      <w:pPr>
        <w:pStyle w:val="Apara"/>
      </w:pPr>
      <w:r>
        <w:tab/>
        <w:t>(a)</w:t>
      </w:r>
      <w:r>
        <w:tab/>
        <w:t>tell the person of the reasons for the requirement; and</w:t>
      </w:r>
    </w:p>
    <w:p w:rsidR="00C10F26" w:rsidRDefault="00C10F26">
      <w:pPr>
        <w:pStyle w:val="Apara"/>
      </w:pPr>
      <w:r>
        <w:tab/>
        <w:t>(b)</w:t>
      </w:r>
      <w:r>
        <w:tab/>
        <w:t>as soon as practicable after telling the person, record those reasons.</w:t>
      </w:r>
    </w:p>
    <w:p w:rsidR="00C10F26" w:rsidRDefault="00C10F26">
      <w:pPr>
        <w:pStyle w:val="Amain"/>
      </w:pPr>
      <w:r>
        <w:lastRenderedPageBreak/>
        <w:tab/>
        <w:t>(3)</w:t>
      </w:r>
      <w:r>
        <w:tab/>
        <w:t>A person is not required to comply with a requirement under subsection (1) if, on request by the person, the inspector does not produce his or her identity card.</w:t>
      </w:r>
    </w:p>
    <w:p w:rsidR="00C10F26" w:rsidRDefault="00C10F26">
      <w:pPr>
        <w:pStyle w:val="Amain"/>
        <w:keepNext/>
      </w:pPr>
      <w:r>
        <w:tab/>
        <w:t>(4)</w:t>
      </w:r>
      <w:r>
        <w:tab/>
        <w:t>Subject to this section, a person must not, without reasonable excuse, contravene a requirement under subsection (1).</w:t>
      </w:r>
    </w:p>
    <w:p w:rsidR="00C10F26" w:rsidRDefault="00C10F26">
      <w:pPr>
        <w:pStyle w:val="Penalty"/>
      </w:pPr>
      <w:r>
        <w:t>Maximum penalty (subsection (4)):  5 penalty units.</w:t>
      </w:r>
    </w:p>
    <w:p w:rsidR="00C10F26" w:rsidRDefault="00C10F26">
      <w:pPr>
        <w:pStyle w:val="AH5Sec"/>
      </w:pPr>
      <w:bookmarkStart w:id="82" w:name="_Toc526862304"/>
      <w:r w:rsidRPr="003454F4">
        <w:rPr>
          <w:rStyle w:val="CharSectNo"/>
        </w:rPr>
        <w:t>54</w:t>
      </w:r>
      <w:r>
        <w:tab/>
        <w:t>Power to seize evidence</w:t>
      </w:r>
      <w:bookmarkEnd w:id="82"/>
    </w:p>
    <w:p w:rsidR="00C10F26" w:rsidRDefault="00C10F26">
      <w:pPr>
        <w:pStyle w:val="Amain"/>
      </w:pPr>
      <w:r>
        <w:tab/>
        <w:t>(1)</w:t>
      </w:r>
      <w:r>
        <w:tab/>
        <w:t>An inspector who enters premises under a warrant under this part may seize the evidence for which the warrant was issued.</w:t>
      </w:r>
    </w:p>
    <w:p w:rsidR="00C10F26" w:rsidRDefault="00C10F26">
      <w:pPr>
        <w:pStyle w:val="Amain"/>
      </w:pPr>
      <w:r>
        <w:tab/>
        <w:t>(2)</w:t>
      </w:r>
      <w:r>
        <w:tab/>
        <w:t>An inspector who enters premises under this part with the consent of the occupier may seize a thing on the premises if—</w:t>
      </w:r>
    </w:p>
    <w:p w:rsidR="00C10F26" w:rsidRDefault="00C10F26">
      <w:pPr>
        <w:pStyle w:val="Apara"/>
      </w:pPr>
      <w:r>
        <w:tab/>
        <w:t>(a)</w:t>
      </w:r>
      <w:r>
        <w:tab/>
        <w:t>the inspector is satisfied the thing is connected with an offence against the gas safety legislation; and</w:t>
      </w:r>
    </w:p>
    <w:p w:rsidR="00C10F26" w:rsidRDefault="00C10F26">
      <w:pPr>
        <w:pStyle w:val="Apara"/>
      </w:pPr>
      <w:r>
        <w:tab/>
        <w:t>(b)</w:t>
      </w:r>
      <w:r>
        <w:tab/>
        <w:t>seizure of the thing is consistent with the purpose of the entry as told to the occupier when seeking the occupier’s consent.</w:t>
      </w:r>
    </w:p>
    <w:p w:rsidR="00C10F26" w:rsidRDefault="00C10F26">
      <w:pPr>
        <w:pStyle w:val="Amain"/>
      </w:pPr>
      <w:r>
        <w:tab/>
        <w:t>(3)</w:t>
      </w:r>
      <w:r>
        <w:tab/>
        <w:t>An inspector may also seize anything on premises entered under this part if the inspector is satisfied that—</w:t>
      </w:r>
    </w:p>
    <w:p w:rsidR="00C10F26" w:rsidRDefault="00C10F26">
      <w:pPr>
        <w:pStyle w:val="Apara"/>
      </w:pPr>
      <w:r>
        <w:tab/>
        <w:t>(a)</w:t>
      </w:r>
      <w:r>
        <w:tab/>
        <w:t>the thing is connected with an offence against the gas safety legislation; and</w:t>
      </w:r>
    </w:p>
    <w:p w:rsidR="00C10F26" w:rsidRDefault="00C10F26">
      <w:pPr>
        <w:pStyle w:val="Apara"/>
      </w:pPr>
      <w:r>
        <w:tab/>
        <w:t>(b)</w:t>
      </w:r>
      <w:r>
        <w:tab/>
        <w:t>the seizure is necessary to prevent the thing from being—</w:t>
      </w:r>
    </w:p>
    <w:p w:rsidR="00C10F26" w:rsidRDefault="00C10F26">
      <w:pPr>
        <w:pStyle w:val="Asubpara"/>
      </w:pPr>
      <w:r>
        <w:tab/>
        <w:t>(i)</w:t>
      </w:r>
      <w:r>
        <w:tab/>
        <w:t>concealed, lost or destroyed; or</w:t>
      </w:r>
    </w:p>
    <w:p w:rsidR="00C10F26" w:rsidRDefault="00C10F26">
      <w:pPr>
        <w:pStyle w:val="Asubpara"/>
      </w:pPr>
      <w:r>
        <w:tab/>
        <w:t>(ii)</w:t>
      </w:r>
      <w:r>
        <w:tab/>
        <w:t>used to commit, continue or repeat the offence.</w:t>
      </w:r>
    </w:p>
    <w:p w:rsidR="00C10F26" w:rsidRDefault="00C10F26" w:rsidP="00B342B0">
      <w:pPr>
        <w:pStyle w:val="Amain"/>
        <w:keepNext/>
      </w:pPr>
      <w:r>
        <w:tab/>
        <w:t>(4)</w:t>
      </w:r>
      <w:r>
        <w:tab/>
        <w:t>Having seized a thing, an inspector may—</w:t>
      </w:r>
    </w:p>
    <w:p w:rsidR="00C10F26" w:rsidRDefault="00C10F26">
      <w:pPr>
        <w:pStyle w:val="Apara"/>
      </w:pPr>
      <w:r>
        <w:tab/>
        <w:t>(a)</w:t>
      </w:r>
      <w:r>
        <w:tab/>
        <w:t>remove the thing from the premises where it was seized (the place of seizure) to another place; or</w:t>
      </w:r>
    </w:p>
    <w:p w:rsidR="00C10F26" w:rsidRDefault="00C10F26">
      <w:pPr>
        <w:pStyle w:val="Apara"/>
      </w:pPr>
      <w:r>
        <w:tab/>
        <w:t>(b)</w:t>
      </w:r>
      <w:r>
        <w:tab/>
        <w:t>leave the thing at the place of seizure but restrict access to it.</w:t>
      </w:r>
    </w:p>
    <w:p w:rsidR="00C10F26" w:rsidRDefault="00C10F26">
      <w:pPr>
        <w:pStyle w:val="Amain"/>
        <w:keepNext/>
      </w:pPr>
      <w:r>
        <w:lastRenderedPageBreak/>
        <w:tab/>
        <w:t>(5)</w:t>
      </w:r>
      <w:r>
        <w:tab/>
        <w:t>A person must not, without the</w:t>
      </w:r>
      <w:r w:rsidRPr="000911F8">
        <w:t xml:space="preserve"> </w:t>
      </w:r>
      <w:r w:rsidR="00304C50" w:rsidRPr="00153484">
        <w:t>construction occupations registrar’s</w:t>
      </w:r>
      <w:r w:rsidRPr="000911F8">
        <w:t xml:space="preserve"> </w:t>
      </w:r>
      <w:r>
        <w:t>approval, interfere with a thing to which access has been restricted under subsection (4).</w:t>
      </w:r>
    </w:p>
    <w:p w:rsidR="00C10F26" w:rsidRDefault="00C10F26">
      <w:pPr>
        <w:pStyle w:val="Penalty"/>
      </w:pPr>
      <w:r>
        <w:t>Maximum penalty:  50 penalty units, imprisonment for 6 months or both.</w:t>
      </w:r>
    </w:p>
    <w:p w:rsidR="00C10F26" w:rsidRDefault="00C10F26">
      <w:pPr>
        <w:pStyle w:val="AH5Sec"/>
      </w:pPr>
      <w:bookmarkStart w:id="83" w:name="_Toc526862305"/>
      <w:r w:rsidRPr="003454F4">
        <w:rPr>
          <w:rStyle w:val="CharSectNo"/>
        </w:rPr>
        <w:t>55</w:t>
      </w:r>
      <w:r>
        <w:tab/>
        <w:t>Receipt for things seized</w:t>
      </w:r>
      <w:bookmarkEnd w:id="83"/>
    </w:p>
    <w:p w:rsidR="00C10F26" w:rsidRDefault="00C10F26">
      <w:pPr>
        <w:pStyle w:val="Amain"/>
      </w:pPr>
      <w:r>
        <w:tab/>
        <w:t>(1)</w:t>
      </w:r>
      <w:r>
        <w:tab/>
        <w:t>As soon as practicable after a thing is seized by an inspector under this part, the inspector must give a receipt for it to the person from whom it was seized.</w:t>
      </w:r>
    </w:p>
    <w:p w:rsidR="00C10F26" w:rsidRDefault="00C10F26">
      <w:pPr>
        <w:pStyle w:val="Amain"/>
      </w:pPr>
      <w:r>
        <w:tab/>
        <w:t>(2)</w:t>
      </w:r>
      <w:r>
        <w:tab/>
        <w:t>If, for any reason, it is not practicable to comply with subsection (1), the inspector must leave the receipt, secured conspicuously at the place of seizure.</w:t>
      </w:r>
    </w:p>
    <w:p w:rsidR="00C10F26" w:rsidRDefault="00C10F26">
      <w:pPr>
        <w:pStyle w:val="AH5Sec"/>
      </w:pPr>
      <w:bookmarkStart w:id="84" w:name="_Toc526862306"/>
      <w:r w:rsidRPr="003454F4">
        <w:rPr>
          <w:rStyle w:val="CharSectNo"/>
        </w:rPr>
        <w:t>56</w:t>
      </w:r>
      <w:r>
        <w:tab/>
        <w:t>Access to things seized</w:t>
      </w:r>
      <w:bookmarkEnd w:id="84"/>
    </w:p>
    <w:p w:rsidR="00C10F26" w:rsidRDefault="00C10F26">
      <w:pPr>
        <w:pStyle w:val="Amainreturn"/>
      </w:pPr>
      <w:r>
        <w:t>A person who would, but for the seizure, be entitled to a thing seized under this part may—</w:t>
      </w:r>
    </w:p>
    <w:p w:rsidR="00C10F26" w:rsidRDefault="00C10F26">
      <w:pPr>
        <w:pStyle w:val="Apara"/>
      </w:pPr>
      <w:r>
        <w:tab/>
        <w:t>(a)</w:t>
      </w:r>
      <w:r>
        <w:tab/>
        <w:t>inspect it; and</w:t>
      </w:r>
    </w:p>
    <w:p w:rsidR="00C10F26" w:rsidRDefault="00C10F26">
      <w:pPr>
        <w:pStyle w:val="Apara"/>
      </w:pPr>
      <w:r>
        <w:tab/>
        <w:t>(b)</w:t>
      </w:r>
      <w:r>
        <w:tab/>
        <w:t>if it is a document—take extracts from it or make copies of it.</w:t>
      </w:r>
    </w:p>
    <w:p w:rsidR="00C10F26" w:rsidRDefault="00C10F26">
      <w:pPr>
        <w:pStyle w:val="AH5Sec"/>
      </w:pPr>
      <w:bookmarkStart w:id="85" w:name="_Toc526862307"/>
      <w:r w:rsidRPr="003454F4">
        <w:rPr>
          <w:rStyle w:val="CharSectNo"/>
        </w:rPr>
        <w:t>57</w:t>
      </w:r>
      <w:r>
        <w:tab/>
        <w:t>Return of things seized</w:t>
      </w:r>
      <w:bookmarkEnd w:id="85"/>
    </w:p>
    <w:p w:rsidR="00C10F26" w:rsidRDefault="00C10F26">
      <w:pPr>
        <w:pStyle w:val="Amain"/>
      </w:pPr>
      <w:r>
        <w:tab/>
        <w:t>(1)</w:t>
      </w:r>
      <w:r>
        <w:tab/>
        <w:t>A thing seized under this part must be returned to its owner, or reasonable compensation must be paid to the owner by the Territory for the loss of the thing, if—</w:t>
      </w:r>
    </w:p>
    <w:p w:rsidR="00C10F26" w:rsidRDefault="00C10F26">
      <w:pPr>
        <w:pStyle w:val="Apara"/>
      </w:pPr>
      <w:r>
        <w:tab/>
        <w:t>(a)</w:t>
      </w:r>
      <w:r>
        <w:tab/>
        <w:t>a prosecution for an offence relating to the thing is not instituted within 90 days of the seizure; or</w:t>
      </w:r>
    </w:p>
    <w:p w:rsidR="00C10F26" w:rsidRDefault="00C10F26">
      <w:pPr>
        <w:pStyle w:val="Apara"/>
      </w:pPr>
      <w:r>
        <w:tab/>
        <w:t>(b)</w:t>
      </w:r>
      <w:r>
        <w:tab/>
        <w:t>the court does not find the offence proved in a prosecution for an offence relating to the thing.</w:t>
      </w:r>
    </w:p>
    <w:p w:rsidR="00C10F26" w:rsidRDefault="00C10F26" w:rsidP="007E68E9">
      <w:pPr>
        <w:pStyle w:val="Amain"/>
        <w:keepNext/>
      </w:pPr>
      <w:r>
        <w:lastRenderedPageBreak/>
        <w:tab/>
        <w:t>(2)</w:t>
      </w:r>
      <w:r>
        <w:tab/>
        <w:t>A thing seized under this part is forfeited to the Territory if a court—</w:t>
      </w:r>
    </w:p>
    <w:p w:rsidR="00C10F26" w:rsidRDefault="00C10F26" w:rsidP="007E68E9">
      <w:pPr>
        <w:pStyle w:val="Apara"/>
        <w:keepNext/>
      </w:pPr>
      <w:r>
        <w:tab/>
        <w:t>(a)</w:t>
      </w:r>
      <w:r>
        <w:tab/>
        <w:t>finds an offence relating to the thing to be proved; and</w:t>
      </w:r>
    </w:p>
    <w:p w:rsidR="00C10F26" w:rsidRDefault="00C10F26">
      <w:pPr>
        <w:pStyle w:val="Apara"/>
      </w:pPr>
      <w:r>
        <w:tab/>
        <w:t>(b)</w:t>
      </w:r>
      <w:r>
        <w:tab/>
        <w:t>orders the forfeiture.</w:t>
      </w:r>
    </w:p>
    <w:p w:rsidR="00C10F26" w:rsidRDefault="00C10F26">
      <w:pPr>
        <w:pStyle w:val="Amain"/>
      </w:pPr>
      <w:r>
        <w:tab/>
        <w:t>(3)</w:t>
      </w:r>
      <w:r>
        <w:tab/>
        <w:t xml:space="preserve">If subsection (2) (a) applies, but a court does not order forfeiture of the thing seized, the </w:t>
      </w:r>
      <w:r w:rsidR="00922F9C" w:rsidRPr="00153484">
        <w:t>construction occupations registrar</w:t>
      </w:r>
      <w:r>
        <w:t xml:space="preserve"> must return the thing to its owner or the Territory must pay reasonable compensation to the owner for the loss of the thing.</w:t>
      </w:r>
    </w:p>
    <w:p w:rsidR="00C10F26" w:rsidRPr="003454F4" w:rsidRDefault="00C10F26">
      <w:pPr>
        <w:pStyle w:val="AH3Div"/>
      </w:pPr>
      <w:bookmarkStart w:id="86" w:name="_Toc526862308"/>
      <w:r w:rsidRPr="003454F4">
        <w:rPr>
          <w:rStyle w:val="CharDivNo"/>
        </w:rPr>
        <w:t>Division 6.3</w:t>
      </w:r>
      <w:r>
        <w:tab/>
      </w:r>
      <w:r w:rsidRPr="003454F4">
        <w:rPr>
          <w:rStyle w:val="CharDivText"/>
        </w:rPr>
        <w:t>Miscellaneous</w:t>
      </w:r>
      <w:bookmarkEnd w:id="86"/>
    </w:p>
    <w:p w:rsidR="00C10F26" w:rsidRDefault="00C10F26">
      <w:pPr>
        <w:pStyle w:val="AH5Sec"/>
      </w:pPr>
      <w:bookmarkStart w:id="87" w:name="_Toc526862309"/>
      <w:r w:rsidRPr="003454F4">
        <w:rPr>
          <w:rStyle w:val="CharSectNo"/>
        </w:rPr>
        <w:t>58</w:t>
      </w:r>
      <w:r>
        <w:tab/>
        <w:t>Self</w:t>
      </w:r>
      <w:r w:rsidR="00DC23EE">
        <w:t>-</w:t>
      </w:r>
      <w:r>
        <w:t>incrimination etc</w:t>
      </w:r>
      <w:bookmarkEnd w:id="87"/>
    </w:p>
    <w:p w:rsidR="00C10F26" w:rsidRDefault="00C10F26">
      <w:pPr>
        <w:pStyle w:val="Amain"/>
      </w:pPr>
      <w:r>
        <w:tab/>
        <w:t>(1)</w:t>
      </w:r>
      <w:r>
        <w:tab/>
        <w:t>A person is not excused from providing information or producing a document when required to do so under this part on the ground that the information or document may tend to incriminate the person.</w:t>
      </w:r>
    </w:p>
    <w:p w:rsidR="00C10F26" w:rsidRDefault="00C10F26">
      <w:pPr>
        <w:pStyle w:val="Amain"/>
        <w:keepNext/>
      </w:pPr>
      <w:r>
        <w:tab/>
        <w:t>(2)</w:t>
      </w:r>
      <w:r>
        <w:tab/>
        <w:t>However—</w:t>
      </w:r>
    </w:p>
    <w:p w:rsidR="00C10F26" w:rsidRDefault="00C10F26" w:rsidP="00DC23EE">
      <w:pPr>
        <w:pStyle w:val="Apara"/>
        <w:keepNext/>
      </w:pPr>
      <w:r>
        <w:tab/>
        <w:t>(a)</w:t>
      </w:r>
      <w:r>
        <w:tab/>
        <w:t>the provision of the information or document; or</w:t>
      </w:r>
    </w:p>
    <w:p w:rsidR="00C10F26" w:rsidRDefault="00C10F26">
      <w:pPr>
        <w:pStyle w:val="Apara"/>
        <w:keepNext/>
      </w:pPr>
      <w:r>
        <w:tab/>
        <w:t>(b)</w:t>
      </w:r>
      <w:r>
        <w:tab/>
        <w:t>any other information, document or thing obtained as a direct or indirect consequence of providing the information or document;</w:t>
      </w:r>
    </w:p>
    <w:p w:rsidR="00C10F26" w:rsidRDefault="00C10F26">
      <w:pPr>
        <w:pStyle w:val="Amainreturn"/>
      </w:pPr>
      <w:r>
        <w:t>is not admissible in evidence against the person in criminal proceedings.</w:t>
      </w:r>
    </w:p>
    <w:p w:rsidR="00C10F26" w:rsidRDefault="00C10F26">
      <w:pPr>
        <w:pStyle w:val="Amain"/>
      </w:pPr>
      <w:r>
        <w:tab/>
        <w:t>(3)</w:t>
      </w:r>
      <w:r>
        <w:tab/>
        <w:t>Subsection (2) does not apply to proceedings for—</w:t>
      </w:r>
    </w:p>
    <w:p w:rsidR="00C10F26" w:rsidRDefault="00C10F26">
      <w:pPr>
        <w:pStyle w:val="Apara"/>
      </w:pPr>
      <w:r>
        <w:tab/>
        <w:t>(a)</w:t>
      </w:r>
      <w:r>
        <w:tab/>
        <w:t>an offence under this part; or</w:t>
      </w:r>
    </w:p>
    <w:p w:rsidR="00C10F26" w:rsidRDefault="00C10F26" w:rsidP="00B342B0">
      <w:pPr>
        <w:pStyle w:val="Apara"/>
        <w:keepNext/>
      </w:pPr>
      <w:r>
        <w:tab/>
        <w:t>(b)</w:t>
      </w:r>
      <w:r>
        <w:tab/>
        <w:t>any other offence relating to the falsity of the information or document.</w:t>
      </w:r>
    </w:p>
    <w:p w:rsidR="00C10F26" w:rsidRDefault="00C10F26">
      <w:pPr>
        <w:pStyle w:val="aNote"/>
        <w:keepNext/>
      </w:pPr>
      <w:r>
        <w:rPr>
          <w:rStyle w:val="charItals"/>
        </w:rPr>
        <w:t>Note 1</w:t>
      </w:r>
      <w:r>
        <w:rPr>
          <w:rStyle w:val="charItals"/>
        </w:rPr>
        <w:tab/>
      </w:r>
      <w:r>
        <w:rPr>
          <w:snapToGrid w:val="0"/>
        </w:rPr>
        <w:t xml:space="preserve">A reference to an offence against a Territory law includes a reference to a related ancillary offence, eg attempt (see </w:t>
      </w:r>
      <w:hyperlink r:id="rId68" w:tooltip="A2001-14" w:history="1">
        <w:r w:rsidR="000911F8" w:rsidRPr="000911F8">
          <w:rPr>
            <w:rStyle w:val="charCitHyperlinkAbbrev"/>
          </w:rPr>
          <w:t>Legislation Act</w:t>
        </w:r>
      </w:hyperlink>
      <w:r>
        <w:rPr>
          <w:snapToGrid w:val="0"/>
        </w:rPr>
        <w:t>, s 189).</w:t>
      </w:r>
    </w:p>
    <w:p w:rsidR="00C10F26" w:rsidRDefault="00C10F26">
      <w:pPr>
        <w:pStyle w:val="aNote"/>
      </w:pPr>
      <w:r>
        <w:rPr>
          <w:rStyle w:val="charItals"/>
        </w:rPr>
        <w:t>Note 2</w:t>
      </w:r>
      <w:r>
        <w:rPr>
          <w:rStyle w:val="charItals"/>
        </w:rPr>
        <w:tab/>
      </w:r>
      <w:r>
        <w:t xml:space="preserve">The </w:t>
      </w:r>
      <w:hyperlink r:id="rId69" w:tooltip="A2001-14" w:history="1">
        <w:r w:rsidR="000911F8" w:rsidRPr="000911F8">
          <w:rPr>
            <w:rStyle w:val="charCitHyperlinkAbbrev"/>
          </w:rPr>
          <w:t>Legislation Act</w:t>
        </w:r>
      </w:hyperlink>
      <w:r>
        <w:t>, s 171 deals with the application of client legal privilege.</w:t>
      </w:r>
    </w:p>
    <w:p w:rsidR="00C10F26" w:rsidRDefault="00C10F26">
      <w:pPr>
        <w:pStyle w:val="AH5Sec"/>
      </w:pPr>
      <w:bookmarkStart w:id="88" w:name="_Toc526862310"/>
      <w:r w:rsidRPr="003454F4">
        <w:rPr>
          <w:rStyle w:val="CharSectNo"/>
        </w:rPr>
        <w:lastRenderedPageBreak/>
        <w:t>63</w:t>
      </w:r>
      <w:r>
        <w:tab/>
        <w:t>Damage etc to be minimised</w:t>
      </w:r>
      <w:bookmarkEnd w:id="88"/>
    </w:p>
    <w:p w:rsidR="00C10F26" w:rsidRDefault="00C10F26">
      <w:pPr>
        <w:pStyle w:val="Amain"/>
      </w:pPr>
      <w:r>
        <w:tab/>
        <w:t>(1)</w:t>
      </w:r>
      <w:r>
        <w:tab/>
        <w:t>In the exercise or purported exercise of a function under this part, an inspector must take all reasonable steps to ensure that the inspector, and any person assisting the inspector, causes as little inconvenience, detriment and damage as is practicable.</w:t>
      </w:r>
    </w:p>
    <w:p w:rsidR="00C10F26" w:rsidRDefault="00C10F26">
      <w:pPr>
        <w:pStyle w:val="Amain"/>
      </w:pPr>
      <w:r>
        <w:tab/>
        <w:t>(2)</w:t>
      </w:r>
      <w:r>
        <w:tab/>
        <w:t>If an inspector, or a person assisting an inspector, damages anything in the exercise or purported exercise of a function under this part, the inspector must give written notice of the particulars of the damage to the person whom the inspector believes on reasonable grounds is the owner of the thing.</w:t>
      </w:r>
    </w:p>
    <w:p w:rsidR="00C10F26" w:rsidRDefault="00C10F26">
      <w:pPr>
        <w:pStyle w:val="Amain"/>
        <w:keepNext/>
      </w:pPr>
      <w:r>
        <w:tab/>
        <w:t>(3)</w:t>
      </w:r>
      <w:r>
        <w:tab/>
        <w:t>If the damage occurs on premises entered under this part in the absence of the occupier, the notice may be given by securing it in a conspicuous place on the premises.</w:t>
      </w:r>
    </w:p>
    <w:p w:rsidR="00C10F26" w:rsidRDefault="00C10F26">
      <w:pPr>
        <w:pStyle w:val="aNote"/>
      </w:pPr>
      <w:r>
        <w:rPr>
          <w:rStyle w:val="charItals"/>
        </w:rPr>
        <w:t>Note</w:t>
      </w:r>
      <w:r>
        <w:rPr>
          <w:rStyle w:val="charItals"/>
        </w:rPr>
        <w:tab/>
      </w:r>
      <w:r>
        <w:t xml:space="preserve">For other ways documents may be given, see </w:t>
      </w:r>
      <w:hyperlink r:id="rId70" w:tooltip="A2001-14" w:history="1">
        <w:r w:rsidR="000911F8" w:rsidRPr="000911F8">
          <w:rPr>
            <w:rStyle w:val="charCitHyperlinkAbbrev"/>
          </w:rPr>
          <w:t>Legislation Act</w:t>
        </w:r>
      </w:hyperlink>
      <w:r>
        <w:t>, pt 19.5.</w:t>
      </w:r>
    </w:p>
    <w:p w:rsidR="00C10F26" w:rsidRDefault="00C10F26">
      <w:pPr>
        <w:pStyle w:val="AH5Sec"/>
      </w:pPr>
      <w:bookmarkStart w:id="89" w:name="_Toc526862311"/>
      <w:r w:rsidRPr="003454F4">
        <w:rPr>
          <w:rStyle w:val="CharSectNo"/>
        </w:rPr>
        <w:t>64</w:t>
      </w:r>
      <w:r>
        <w:tab/>
        <w:t>Compensation</w:t>
      </w:r>
      <w:bookmarkEnd w:id="89"/>
    </w:p>
    <w:p w:rsidR="00C10F26" w:rsidRDefault="00C10F26">
      <w:pPr>
        <w:pStyle w:val="Amain"/>
      </w:pPr>
      <w:r>
        <w:tab/>
        <w:t>(1)</w:t>
      </w:r>
      <w:r>
        <w:tab/>
        <w:t>A person may claim reasonable compensation from the Territory if the person suffers loss or expense because of the exercise, or purported exercise of a function under this part by an inspector or a person assisting an inspector.</w:t>
      </w:r>
    </w:p>
    <w:p w:rsidR="00C10F26" w:rsidRDefault="00C10F26">
      <w:pPr>
        <w:pStyle w:val="Amain"/>
      </w:pPr>
      <w:r>
        <w:tab/>
        <w:t>(2)</w:t>
      </w:r>
      <w:r>
        <w:tab/>
        <w:t>Compensation may be claimed and ordered in a proceeding for—</w:t>
      </w:r>
    </w:p>
    <w:p w:rsidR="00C10F26" w:rsidRDefault="00C10F26">
      <w:pPr>
        <w:pStyle w:val="Apara"/>
      </w:pPr>
      <w:r>
        <w:tab/>
        <w:t>(a)</w:t>
      </w:r>
      <w:r>
        <w:tab/>
        <w:t>compensation brought in a court of competent jurisdiction; or</w:t>
      </w:r>
    </w:p>
    <w:p w:rsidR="00C10F26" w:rsidRDefault="00C10F26">
      <w:pPr>
        <w:pStyle w:val="Apara"/>
      </w:pPr>
      <w:r>
        <w:tab/>
        <w:t>(b)</w:t>
      </w:r>
      <w:r>
        <w:tab/>
        <w:t>an offence against the gas safety legislation brought against the person making the claim for compensation.</w:t>
      </w:r>
    </w:p>
    <w:p w:rsidR="00C10F26" w:rsidRDefault="00C10F26">
      <w:pPr>
        <w:pStyle w:val="Amain"/>
      </w:pPr>
      <w:r>
        <w:tab/>
        <w:t>(3)</w:t>
      </w:r>
      <w:r>
        <w:tab/>
        <w:t>A court may order the payment of reasonable compensation for the loss or expense only if it is satisfied it is just to make the order in the circumstances of the particular case.</w:t>
      </w:r>
    </w:p>
    <w:p w:rsidR="00C10F26" w:rsidRDefault="00C10F26">
      <w:pPr>
        <w:pStyle w:val="Amain"/>
      </w:pPr>
      <w:r>
        <w:tab/>
        <w:t>(4)</w:t>
      </w:r>
      <w:r>
        <w:tab/>
        <w:t>The regulations may prescribe matters that may, must or must not be taken into account by the court in considering whether it is just to make the order.</w:t>
      </w:r>
    </w:p>
    <w:p w:rsidR="003C17D9" w:rsidRDefault="003C17D9" w:rsidP="003C17D9">
      <w:pPr>
        <w:pStyle w:val="PageBreak"/>
      </w:pPr>
      <w:r>
        <w:br w:type="page"/>
      </w:r>
    </w:p>
    <w:p w:rsidR="003C17D9" w:rsidRPr="003454F4" w:rsidRDefault="003C17D9" w:rsidP="003C17D9">
      <w:pPr>
        <w:pStyle w:val="AH2Part"/>
      </w:pPr>
      <w:bookmarkStart w:id="90" w:name="_Toc526862312"/>
      <w:r w:rsidRPr="003454F4">
        <w:rPr>
          <w:rStyle w:val="CharPartNo"/>
        </w:rPr>
        <w:lastRenderedPageBreak/>
        <w:t>Part 6A</w:t>
      </w:r>
      <w:r>
        <w:tab/>
      </w:r>
      <w:r w:rsidRPr="003454F4">
        <w:rPr>
          <w:rStyle w:val="CharPartText"/>
        </w:rPr>
        <w:t>Notification and review of decisions</w:t>
      </w:r>
      <w:bookmarkEnd w:id="90"/>
    </w:p>
    <w:p w:rsidR="00AE04E4" w:rsidRDefault="00AE04E4">
      <w:pPr>
        <w:pStyle w:val="Placeholder"/>
      </w:pPr>
      <w:r>
        <w:rPr>
          <w:rStyle w:val="CharDivNo"/>
        </w:rPr>
        <w:t xml:space="preserve">  </w:t>
      </w:r>
      <w:r>
        <w:rPr>
          <w:rStyle w:val="CharDivText"/>
        </w:rPr>
        <w:t xml:space="preserve">  </w:t>
      </w:r>
    </w:p>
    <w:p w:rsidR="003C17D9" w:rsidRDefault="003C17D9" w:rsidP="003C17D9">
      <w:pPr>
        <w:pStyle w:val="AH5Sec"/>
      </w:pPr>
      <w:bookmarkStart w:id="91" w:name="_Toc526862313"/>
      <w:r w:rsidRPr="003454F4">
        <w:rPr>
          <w:rStyle w:val="CharSectNo"/>
        </w:rPr>
        <w:t>64A</w:t>
      </w:r>
      <w:r>
        <w:tab/>
        <w:t xml:space="preserve">Meaning of </w:t>
      </w:r>
      <w:r>
        <w:rPr>
          <w:rStyle w:val="charItals"/>
        </w:rPr>
        <w:t>reviewable decision—</w:t>
      </w:r>
      <w:r w:rsidRPr="000911F8">
        <w:rPr>
          <w:rFonts w:cs="Arial"/>
        </w:rPr>
        <w:t>pt 6A</w:t>
      </w:r>
      <w:bookmarkEnd w:id="91"/>
    </w:p>
    <w:p w:rsidR="003C17D9" w:rsidRDefault="003C17D9" w:rsidP="003C17D9">
      <w:pPr>
        <w:pStyle w:val="Amainreturn"/>
        <w:keepNext/>
      </w:pPr>
      <w:r>
        <w:t>In this part:</w:t>
      </w:r>
    </w:p>
    <w:p w:rsidR="003C17D9" w:rsidRDefault="003C17D9" w:rsidP="003C17D9">
      <w:pPr>
        <w:pStyle w:val="aDef"/>
      </w:pPr>
      <w:r>
        <w:rPr>
          <w:rStyle w:val="charBoldItals"/>
        </w:rPr>
        <w:t>reviewable decision</w:t>
      </w:r>
      <w:r>
        <w:t xml:space="preserve"> means a decision prescribed by regulation.</w:t>
      </w:r>
    </w:p>
    <w:p w:rsidR="003C17D9" w:rsidRDefault="003C17D9" w:rsidP="003C17D9">
      <w:pPr>
        <w:pStyle w:val="AH5Sec"/>
      </w:pPr>
      <w:bookmarkStart w:id="92" w:name="_Toc526862314"/>
      <w:r w:rsidRPr="003454F4">
        <w:rPr>
          <w:rStyle w:val="CharSectNo"/>
        </w:rPr>
        <w:t>64B</w:t>
      </w:r>
      <w:r>
        <w:tab/>
        <w:t>Reviewable decision notices</w:t>
      </w:r>
      <w:bookmarkEnd w:id="92"/>
    </w:p>
    <w:p w:rsidR="003C17D9" w:rsidRDefault="003C17D9" w:rsidP="003C17D9">
      <w:pPr>
        <w:pStyle w:val="Amainreturn"/>
        <w:keepNext/>
      </w:pPr>
      <w:r>
        <w:t>If a person makes a reviewable decision, the person must give a reviewable decision notice to each entity prescribed by regulation in relation to the decision.</w:t>
      </w:r>
    </w:p>
    <w:p w:rsidR="003C17D9" w:rsidRDefault="003C17D9" w:rsidP="003C17D9">
      <w:pPr>
        <w:pStyle w:val="aNote"/>
      </w:pPr>
      <w:r w:rsidRPr="000911F8">
        <w:rPr>
          <w:rStyle w:val="charItals"/>
        </w:rPr>
        <w:t>Note 1</w:t>
      </w:r>
      <w:r w:rsidRPr="000911F8">
        <w:rPr>
          <w:rStyle w:val="charItals"/>
        </w:rPr>
        <w:tab/>
      </w:r>
      <w:r>
        <w:t xml:space="preserve">The person must also take reasonable steps to give a reviewable decision notice to any other person whose interests are affected by the decision (see </w:t>
      </w:r>
      <w:hyperlink r:id="rId71" w:tooltip="A2008-35" w:history="1">
        <w:r w:rsidR="000911F8" w:rsidRPr="000911F8">
          <w:rPr>
            <w:rStyle w:val="charCitHyperlinkItal"/>
          </w:rPr>
          <w:t>ACT Civil and Administrative Tribunal Act 2008</w:t>
        </w:r>
      </w:hyperlink>
      <w:r>
        <w:t xml:space="preserve">, s 67A). </w:t>
      </w:r>
    </w:p>
    <w:p w:rsidR="003C17D9" w:rsidRDefault="003C17D9" w:rsidP="003C17D9">
      <w:pPr>
        <w:pStyle w:val="aNote"/>
      </w:pPr>
      <w:r w:rsidRPr="000911F8">
        <w:rPr>
          <w:rStyle w:val="charItals"/>
        </w:rPr>
        <w:t>Note 2</w:t>
      </w:r>
      <w:r w:rsidRPr="000911F8">
        <w:rPr>
          <w:rStyle w:val="charItals"/>
        </w:rPr>
        <w:tab/>
      </w:r>
      <w:r>
        <w:t xml:space="preserve">The requirements for reviewable decision notices are prescribed under the </w:t>
      </w:r>
      <w:hyperlink r:id="rId72" w:tooltip="A2008-35" w:history="1">
        <w:r w:rsidR="000911F8" w:rsidRPr="000911F8">
          <w:rPr>
            <w:rStyle w:val="charCitHyperlinkItal"/>
          </w:rPr>
          <w:t>ACT Civil and Administrative Tribunal Act 2008</w:t>
        </w:r>
      </w:hyperlink>
      <w:r>
        <w:t>.</w:t>
      </w:r>
    </w:p>
    <w:p w:rsidR="003C17D9" w:rsidRDefault="003C17D9" w:rsidP="003C17D9">
      <w:pPr>
        <w:pStyle w:val="AH5Sec"/>
      </w:pPr>
      <w:bookmarkStart w:id="93" w:name="_Toc526862315"/>
      <w:r w:rsidRPr="003454F4">
        <w:rPr>
          <w:rStyle w:val="CharSectNo"/>
        </w:rPr>
        <w:t>64C</w:t>
      </w:r>
      <w:r>
        <w:tab/>
        <w:t>Applications for review</w:t>
      </w:r>
      <w:bookmarkEnd w:id="93"/>
    </w:p>
    <w:p w:rsidR="003C17D9" w:rsidRDefault="003C17D9" w:rsidP="003C17D9">
      <w:pPr>
        <w:pStyle w:val="Amainreturn"/>
        <w:keepNext/>
      </w:pPr>
      <w:r>
        <w:t>The following may apply to the ACAT for review of a reviewable decision:</w:t>
      </w:r>
    </w:p>
    <w:p w:rsidR="003C17D9" w:rsidRDefault="003C17D9" w:rsidP="003C17D9">
      <w:pPr>
        <w:pStyle w:val="Apara"/>
      </w:pPr>
      <w:r>
        <w:tab/>
        <w:t>(a)</w:t>
      </w:r>
      <w:r>
        <w:tab/>
        <w:t>an entity prescribed by regulation in relation to the decision;</w:t>
      </w:r>
    </w:p>
    <w:p w:rsidR="003C17D9" w:rsidRDefault="003C17D9" w:rsidP="003C17D9">
      <w:pPr>
        <w:pStyle w:val="Apara"/>
      </w:pPr>
      <w:r>
        <w:tab/>
        <w:t>(b)</w:t>
      </w:r>
      <w:r>
        <w:tab/>
        <w:t>any other person whose interests are affected by the decision.</w:t>
      </w:r>
    </w:p>
    <w:p w:rsidR="003C17D9" w:rsidRDefault="003C17D9" w:rsidP="003C17D9">
      <w:pPr>
        <w:pStyle w:val="aNote"/>
      </w:pPr>
      <w:r w:rsidRPr="000911F8">
        <w:rPr>
          <w:rStyle w:val="charItals"/>
        </w:rPr>
        <w:t>Note</w:t>
      </w:r>
      <w:r w:rsidRPr="000911F8">
        <w:rPr>
          <w:rStyle w:val="charItals"/>
        </w:rPr>
        <w:tab/>
      </w:r>
      <w:r>
        <w:t xml:space="preserve">If a form is approved under the </w:t>
      </w:r>
      <w:hyperlink r:id="rId73" w:tooltip="A2008-35" w:history="1">
        <w:r w:rsidR="000911F8" w:rsidRPr="000911F8">
          <w:rPr>
            <w:rStyle w:val="charCitHyperlinkItal"/>
          </w:rPr>
          <w:t>ACT Civil and Administrative Tribunal Act 2008</w:t>
        </w:r>
      </w:hyperlink>
      <w:r w:rsidRPr="000911F8">
        <w:rPr>
          <w:rStyle w:val="charItals"/>
        </w:rPr>
        <w:t xml:space="preserve"> </w:t>
      </w:r>
      <w:r>
        <w:t>for the application, the form must be used.</w:t>
      </w:r>
    </w:p>
    <w:p w:rsidR="00C10F26" w:rsidRDefault="00C10F26">
      <w:pPr>
        <w:pStyle w:val="PageBreak"/>
      </w:pPr>
      <w:r>
        <w:br w:type="page"/>
      </w:r>
    </w:p>
    <w:p w:rsidR="00C10F26" w:rsidRPr="003454F4" w:rsidRDefault="00C10F26">
      <w:pPr>
        <w:pStyle w:val="AH2Part"/>
      </w:pPr>
      <w:bookmarkStart w:id="94" w:name="_Toc526862316"/>
      <w:r w:rsidRPr="003454F4">
        <w:rPr>
          <w:rStyle w:val="CharPartNo"/>
        </w:rPr>
        <w:lastRenderedPageBreak/>
        <w:t>Part 7</w:t>
      </w:r>
      <w:r>
        <w:tab/>
      </w:r>
      <w:r w:rsidRPr="003454F4">
        <w:rPr>
          <w:rStyle w:val="CharPartText"/>
        </w:rPr>
        <w:t>Miscellaneous</w:t>
      </w:r>
      <w:bookmarkEnd w:id="94"/>
    </w:p>
    <w:p w:rsidR="00C10F26" w:rsidRDefault="00C10F26">
      <w:pPr>
        <w:pStyle w:val="Placeholder"/>
      </w:pPr>
      <w:r>
        <w:rPr>
          <w:rStyle w:val="CharDivNo"/>
        </w:rPr>
        <w:t xml:space="preserve">  </w:t>
      </w:r>
      <w:r>
        <w:rPr>
          <w:rStyle w:val="CharDivText"/>
        </w:rPr>
        <w:t xml:space="preserve">  </w:t>
      </w:r>
    </w:p>
    <w:p w:rsidR="00C10F26" w:rsidRDefault="00C10F26">
      <w:pPr>
        <w:pStyle w:val="AH5Sec"/>
      </w:pPr>
      <w:bookmarkStart w:id="95" w:name="_Toc526862317"/>
      <w:r w:rsidRPr="003454F4">
        <w:rPr>
          <w:rStyle w:val="CharSectNo"/>
        </w:rPr>
        <w:t>65</w:t>
      </w:r>
      <w:r>
        <w:tab/>
        <w:t>Codes of practice</w:t>
      </w:r>
      <w:bookmarkEnd w:id="95"/>
    </w:p>
    <w:p w:rsidR="00C10F26" w:rsidRDefault="00C10F26">
      <w:pPr>
        <w:pStyle w:val="Amain"/>
        <w:keepNext/>
      </w:pPr>
      <w:r>
        <w:tab/>
        <w:t>(1)</w:t>
      </w:r>
      <w:r>
        <w:rPr>
          <w:b/>
          <w:bCs/>
        </w:rPr>
        <w:tab/>
      </w:r>
      <w:r>
        <w:t>The Minister may, in writing, approve codes of practice for this Act.</w:t>
      </w:r>
    </w:p>
    <w:p w:rsidR="00C10F26" w:rsidRDefault="00C10F26">
      <w:pPr>
        <w:pStyle w:val="aNote"/>
      </w:pPr>
      <w:r w:rsidRPr="000911F8">
        <w:rPr>
          <w:rStyle w:val="charItals"/>
        </w:rPr>
        <w:t>Note</w:t>
      </w:r>
      <w:r>
        <w:tab/>
        <w:t xml:space="preserve">A power given under an Act to make a statutory instrument (including a code of practice) includes power to amend or repeal the instrument (see </w:t>
      </w:r>
      <w:hyperlink r:id="rId74" w:tooltip="A2001-14" w:history="1">
        <w:r w:rsidR="000911F8" w:rsidRPr="000911F8">
          <w:rPr>
            <w:rStyle w:val="charCitHyperlinkAbbrev"/>
          </w:rPr>
          <w:t>Legislation Act</w:t>
        </w:r>
      </w:hyperlink>
      <w:r>
        <w:t>, s 46 (1)).</w:t>
      </w:r>
    </w:p>
    <w:p w:rsidR="00CE3699" w:rsidRPr="00A9652B" w:rsidRDefault="00CE3699" w:rsidP="00CE3699">
      <w:pPr>
        <w:pStyle w:val="Amain"/>
      </w:pPr>
      <w:r w:rsidRPr="00A9652B">
        <w:tab/>
        <w:t>(2)</w:t>
      </w:r>
      <w:r w:rsidRPr="00A9652B">
        <w:tab/>
        <w:t>A code of practice may do the following:</w:t>
      </w:r>
    </w:p>
    <w:p w:rsidR="00CE3699" w:rsidRPr="00A9652B" w:rsidRDefault="00CE3699" w:rsidP="00CE3699">
      <w:pPr>
        <w:pStyle w:val="Apara"/>
      </w:pPr>
      <w:r w:rsidRPr="00A9652B">
        <w:tab/>
        <w:t>(a)</w:t>
      </w:r>
      <w:r w:rsidRPr="00A9652B">
        <w:tab/>
        <w:t>apply an instrument as in force from time to time;</w:t>
      </w:r>
    </w:p>
    <w:p w:rsidR="00CE3699" w:rsidRPr="00A9652B" w:rsidRDefault="00CE3699" w:rsidP="00CE3699">
      <w:pPr>
        <w:pStyle w:val="Apara"/>
      </w:pPr>
      <w:r w:rsidRPr="00A9652B">
        <w:tab/>
        <w:t>(b)</w:t>
      </w:r>
      <w:r w:rsidRPr="00A9652B">
        <w:tab/>
        <w:t>set out practices, standards and other matters about—</w:t>
      </w:r>
    </w:p>
    <w:p w:rsidR="00CE3699" w:rsidRPr="00A9652B" w:rsidRDefault="00CE3699" w:rsidP="00CE3699">
      <w:pPr>
        <w:pStyle w:val="Asubpara"/>
      </w:pPr>
      <w:r w:rsidRPr="00A9652B">
        <w:tab/>
        <w:t>(i)</w:t>
      </w:r>
      <w:r w:rsidRPr="00A9652B">
        <w:tab/>
        <w:t xml:space="preserve">the safe installation, connection, repair, maintenance or operation of consumer piping systems or </w:t>
      </w:r>
      <w:r w:rsidR="00304C50" w:rsidRPr="00153484">
        <w:t>gas</w:t>
      </w:r>
      <w:r w:rsidR="00304C50">
        <w:t xml:space="preserve"> </w:t>
      </w:r>
      <w:r w:rsidRPr="00A9652B">
        <w:t>appliances; or</w:t>
      </w:r>
    </w:p>
    <w:p w:rsidR="00CE3699" w:rsidRPr="00A9652B" w:rsidRDefault="00CE3699" w:rsidP="00CE3699">
      <w:pPr>
        <w:pStyle w:val="Asubpara"/>
      </w:pPr>
      <w:r w:rsidRPr="00A9652B">
        <w:tab/>
        <w:t>(ii)</w:t>
      </w:r>
      <w:r w:rsidRPr="00A9652B">
        <w:tab/>
        <w:t xml:space="preserve">notifications and certifications on completion of any gasfitting work or </w:t>
      </w:r>
      <w:r w:rsidR="00304C50" w:rsidRPr="00153484">
        <w:t>gas</w:t>
      </w:r>
      <w:r w:rsidR="00304C50">
        <w:t xml:space="preserve"> </w:t>
      </w:r>
      <w:r w:rsidRPr="00A9652B">
        <w:t>appliance work.</w:t>
      </w:r>
    </w:p>
    <w:p w:rsidR="00CE3699" w:rsidRPr="00332872" w:rsidRDefault="00CE3699" w:rsidP="00CE3699">
      <w:pPr>
        <w:pStyle w:val="aNote"/>
        <w:rPr>
          <w:rStyle w:val="charItals"/>
        </w:rPr>
      </w:pPr>
      <w:r w:rsidRPr="00332872">
        <w:rPr>
          <w:rStyle w:val="charItals"/>
        </w:rPr>
        <w:t>Note</w:t>
      </w:r>
      <w:r w:rsidRPr="00332872">
        <w:rPr>
          <w:rStyle w:val="charItals"/>
        </w:rPr>
        <w:tab/>
      </w:r>
      <w:r w:rsidRPr="00A9652B">
        <w:t xml:space="preserve">A statutory instrument may also apply, adopt or incorporate (with or without change) a law or instrument (or a provision of a law or instrument) as in force at a particular time (see </w:t>
      </w:r>
      <w:hyperlink r:id="rId75" w:tooltip="A2001-14" w:history="1">
        <w:r w:rsidR="000911F8" w:rsidRPr="000911F8">
          <w:rPr>
            <w:rStyle w:val="charCitHyperlinkAbbrev"/>
          </w:rPr>
          <w:t>Legislation Act</w:t>
        </w:r>
      </w:hyperlink>
      <w:r w:rsidRPr="00A9652B">
        <w:t>, s 47 (1)).</w:t>
      </w:r>
      <w:r w:rsidRPr="00332872">
        <w:rPr>
          <w:rStyle w:val="charItals"/>
        </w:rPr>
        <w:t xml:space="preserve"> </w:t>
      </w:r>
    </w:p>
    <w:p w:rsidR="00C10F26" w:rsidRDefault="00C10F26">
      <w:pPr>
        <w:pStyle w:val="Amain"/>
        <w:keepNext/>
      </w:pPr>
      <w:r>
        <w:rPr>
          <w:color w:val="000000"/>
        </w:rPr>
        <w:tab/>
        <w:t>(3)</w:t>
      </w:r>
      <w:r w:rsidRPr="000911F8">
        <w:tab/>
      </w:r>
      <w:r>
        <w:rPr>
          <w:color w:val="000000"/>
        </w:rPr>
        <w:t xml:space="preserve">An </w:t>
      </w:r>
      <w:r>
        <w:t xml:space="preserve">approved </w:t>
      </w:r>
      <w:r>
        <w:rPr>
          <w:color w:val="000000"/>
        </w:rPr>
        <w:t>code of practice</w:t>
      </w:r>
      <w:r>
        <w:t xml:space="preserve"> is a disallowable instrument.</w:t>
      </w:r>
    </w:p>
    <w:p w:rsidR="00C10F26" w:rsidRDefault="00C10F26">
      <w:pPr>
        <w:pStyle w:val="aNote"/>
      </w:pPr>
      <w:r w:rsidRPr="000911F8">
        <w:rPr>
          <w:rStyle w:val="charItals"/>
        </w:rPr>
        <w:t>Note 1</w:t>
      </w:r>
      <w:r>
        <w:tab/>
        <w:t xml:space="preserve">A disallowable instrument must be notified, and presented to the Legislative Assembly, under the </w:t>
      </w:r>
      <w:hyperlink r:id="rId76" w:tooltip="A2001-14" w:history="1">
        <w:r w:rsidR="000911F8" w:rsidRPr="000911F8">
          <w:rPr>
            <w:rStyle w:val="charCitHyperlinkAbbrev"/>
          </w:rPr>
          <w:t>Legislation Act</w:t>
        </w:r>
      </w:hyperlink>
      <w:r>
        <w:t>.</w:t>
      </w:r>
    </w:p>
    <w:p w:rsidR="00C10F26" w:rsidRDefault="00C10F26">
      <w:pPr>
        <w:pStyle w:val="aNote"/>
      </w:pPr>
      <w:r w:rsidRPr="000911F8">
        <w:rPr>
          <w:rStyle w:val="charItals"/>
        </w:rPr>
        <w:t>Note 2</w:t>
      </w:r>
      <w:r>
        <w:tab/>
        <w:t xml:space="preserve">An amendment or repeal of a code of practice is also a disallowable instrument (see </w:t>
      </w:r>
      <w:hyperlink r:id="rId77" w:tooltip="A2001-14" w:history="1">
        <w:r w:rsidR="000911F8" w:rsidRPr="000911F8">
          <w:rPr>
            <w:rStyle w:val="charCitHyperlinkAbbrev"/>
          </w:rPr>
          <w:t>Legislation Act</w:t>
        </w:r>
      </w:hyperlink>
      <w:r>
        <w:t>, s 46 (2)).</w:t>
      </w:r>
    </w:p>
    <w:p w:rsidR="00304C50" w:rsidRPr="00153484" w:rsidRDefault="00304C50" w:rsidP="00304C50">
      <w:pPr>
        <w:pStyle w:val="Amain"/>
      </w:pPr>
      <w:r w:rsidRPr="00153484">
        <w:tab/>
        <w:t>(4)</w:t>
      </w:r>
      <w:r w:rsidRPr="00153484">
        <w:tab/>
        <w:t>For the gas safety legislation, a code is relevant to gasfitting work, gas appliance work, a consumer piping system or a gas appliance if the code purports to apply to it.</w:t>
      </w:r>
    </w:p>
    <w:p w:rsidR="00C10F26" w:rsidRDefault="00C10F26" w:rsidP="00B342B0">
      <w:pPr>
        <w:pStyle w:val="Amain"/>
        <w:keepNext/>
        <w:keepLines/>
      </w:pPr>
      <w:r>
        <w:lastRenderedPageBreak/>
        <w:tab/>
        <w:t>(5)</w:t>
      </w:r>
      <w:r>
        <w:tab/>
        <w:t xml:space="preserve">The </w:t>
      </w:r>
      <w:r w:rsidR="00CE3699" w:rsidRPr="00A9652B">
        <w:t>construction occupations registrar</w:t>
      </w:r>
      <w:r>
        <w:t xml:space="preserve"> must make a copy of each code, and any instrument (or provision of an instrument) applied (with or without change) by the code, available for public inspection during ordinary office hours at—</w:t>
      </w:r>
    </w:p>
    <w:p w:rsidR="00C10F26" w:rsidRDefault="00C10F26">
      <w:pPr>
        <w:pStyle w:val="Apara"/>
      </w:pPr>
      <w:r>
        <w:tab/>
        <w:t>(a)</w:t>
      </w:r>
      <w:r>
        <w:tab/>
        <w:t xml:space="preserve">the office of the </w:t>
      </w:r>
      <w:r w:rsidR="00CE3699" w:rsidRPr="00A9652B">
        <w:t>construction occupations registrar</w:t>
      </w:r>
      <w:r>
        <w:t>; or</w:t>
      </w:r>
    </w:p>
    <w:p w:rsidR="00C10F26" w:rsidRDefault="00C10F26">
      <w:pPr>
        <w:pStyle w:val="Apara"/>
      </w:pPr>
      <w:r>
        <w:tab/>
        <w:t>(b)</w:t>
      </w:r>
      <w:r>
        <w:tab/>
        <w:t>another place prescribed under the regulations.</w:t>
      </w:r>
    </w:p>
    <w:p w:rsidR="00C10F26" w:rsidRDefault="00C10F26">
      <w:pPr>
        <w:pStyle w:val="Amain"/>
        <w:keepNext/>
      </w:pPr>
      <w:r>
        <w:tab/>
        <w:t>(6)</w:t>
      </w:r>
      <w:r>
        <w:rPr>
          <w:b/>
          <w:bCs/>
        </w:rPr>
        <w:tab/>
      </w:r>
      <w:r>
        <w:t>In this section:</w:t>
      </w:r>
    </w:p>
    <w:p w:rsidR="00C10F26" w:rsidRDefault="00C10F26">
      <w:pPr>
        <w:pStyle w:val="aDef"/>
      </w:pPr>
      <w:r w:rsidRPr="000911F8">
        <w:rPr>
          <w:rStyle w:val="charBoldItals"/>
        </w:rPr>
        <w:t>applied</w:t>
      </w:r>
      <w:r>
        <w:t xml:space="preserve"> includes adopted and incorporated.</w:t>
      </w:r>
    </w:p>
    <w:p w:rsidR="00C10F26" w:rsidRDefault="00C10F26">
      <w:pPr>
        <w:pStyle w:val="AH5Sec"/>
      </w:pPr>
      <w:bookmarkStart w:id="96" w:name="_Toc526862318"/>
      <w:r w:rsidRPr="003454F4">
        <w:rPr>
          <w:rStyle w:val="CharSectNo"/>
        </w:rPr>
        <w:t>67</w:t>
      </w:r>
      <w:r>
        <w:tab/>
        <w:t>Determination of fees, charges and other amounts</w:t>
      </w:r>
      <w:bookmarkEnd w:id="96"/>
    </w:p>
    <w:p w:rsidR="00C10F26" w:rsidRDefault="00C10F26">
      <w:pPr>
        <w:pStyle w:val="Amain"/>
        <w:keepNext/>
        <w:rPr>
          <w:color w:val="000000"/>
        </w:rPr>
      </w:pPr>
      <w:r>
        <w:tab/>
        <w:t>(1)</w:t>
      </w:r>
      <w:r>
        <w:rPr>
          <w:b/>
          <w:bCs/>
        </w:rPr>
        <w:tab/>
      </w:r>
      <w:r>
        <w:t xml:space="preserve">The Minister may, in writing, determine </w:t>
      </w:r>
      <w:r>
        <w:rPr>
          <w:color w:val="000000"/>
        </w:rPr>
        <w:t>fees for this Act.</w:t>
      </w:r>
    </w:p>
    <w:p w:rsidR="00C10F26" w:rsidRDefault="00C10F26">
      <w:pPr>
        <w:pStyle w:val="aNote"/>
      </w:pPr>
      <w:r w:rsidRPr="000911F8">
        <w:rPr>
          <w:rStyle w:val="charItals"/>
        </w:rPr>
        <w:t>Note</w:t>
      </w:r>
      <w:r>
        <w:tab/>
        <w:t xml:space="preserve">The </w:t>
      </w:r>
      <w:hyperlink r:id="rId78" w:tooltip="A2001-14" w:history="1">
        <w:r w:rsidR="000911F8" w:rsidRPr="000911F8">
          <w:rPr>
            <w:rStyle w:val="charCitHyperlinkAbbrev"/>
          </w:rPr>
          <w:t>Legislation Act</w:t>
        </w:r>
      </w:hyperlink>
      <w:r w:rsidRPr="000911F8">
        <w:t xml:space="preserve"> </w:t>
      </w:r>
      <w:r>
        <w:t>contains provisions about the making of determinations and regulations relating to fees (see pt 6.3).</w:t>
      </w:r>
    </w:p>
    <w:p w:rsidR="00C10F26" w:rsidRDefault="00C10F26">
      <w:pPr>
        <w:pStyle w:val="Amain"/>
        <w:keepNext/>
      </w:pPr>
      <w:r>
        <w:tab/>
        <w:t>(2)</w:t>
      </w:r>
      <w:r>
        <w:tab/>
        <w:t>A determination is a disallowable instrument</w:t>
      </w:r>
      <w:r>
        <w:rPr>
          <w:color w:val="000000"/>
        </w:rPr>
        <w:t>.</w:t>
      </w:r>
    </w:p>
    <w:p w:rsidR="00C10F26" w:rsidRDefault="00C10F26">
      <w:pPr>
        <w:pStyle w:val="aNote"/>
      </w:pPr>
      <w:r w:rsidRPr="000911F8">
        <w:rPr>
          <w:rStyle w:val="charItals"/>
        </w:rPr>
        <w:t>Note</w:t>
      </w:r>
      <w:r>
        <w:tab/>
        <w:t xml:space="preserve">A disallowable instrument must be notified, and presented to the Legislative Assembly, under the </w:t>
      </w:r>
      <w:hyperlink r:id="rId79" w:tooltip="A2001-14" w:history="1">
        <w:r w:rsidR="000911F8" w:rsidRPr="000911F8">
          <w:rPr>
            <w:rStyle w:val="charCitHyperlinkAbbrev"/>
          </w:rPr>
          <w:t>Legislation Act</w:t>
        </w:r>
      </w:hyperlink>
      <w:r>
        <w:t>.</w:t>
      </w:r>
    </w:p>
    <w:p w:rsidR="00C10F26" w:rsidRDefault="00C10F26">
      <w:pPr>
        <w:pStyle w:val="Amain"/>
      </w:pPr>
      <w:r>
        <w:tab/>
        <w:t>(3)</w:t>
      </w:r>
      <w:r>
        <w:rPr>
          <w:b/>
          <w:bCs/>
        </w:rPr>
        <w:tab/>
      </w:r>
      <w:r>
        <w:t>In this section:</w:t>
      </w:r>
    </w:p>
    <w:p w:rsidR="00C10F26" w:rsidRDefault="00C10F26">
      <w:pPr>
        <w:pStyle w:val="aDef"/>
        <w:keepNext/>
      </w:pPr>
      <w:r w:rsidRPr="000911F8">
        <w:rPr>
          <w:rStyle w:val="charBoldItals"/>
        </w:rPr>
        <w:t xml:space="preserve">fee </w:t>
      </w:r>
      <w:r>
        <w:t>includes—</w:t>
      </w:r>
    </w:p>
    <w:p w:rsidR="00C10F26" w:rsidRDefault="00C10F26">
      <w:pPr>
        <w:pStyle w:val="aDefpara"/>
      </w:pPr>
      <w:r>
        <w:tab/>
        <w:t>(a)</w:t>
      </w:r>
      <w:r>
        <w:tab/>
        <w:t>a fee that is a tax; and</w:t>
      </w:r>
    </w:p>
    <w:p w:rsidR="00C10F26" w:rsidRDefault="00C10F26">
      <w:pPr>
        <w:pStyle w:val="aDefpara"/>
      </w:pPr>
      <w:r>
        <w:tab/>
        <w:t>(b)</w:t>
      </w:r>
      <w:r>
        <w:tab/>
        <w:t>a charge or other amount (whether or not it is a tax).</w:t>
      </w:r>
    </w:p>
    <w:p w:rsidR="00C10F26" w:rsidRDefault="00C10F26">
      <w:pPr>
        <w:pStyle w:val="AH5Sec"/>
        <w:rPr>
          <w:b w:val="0"/>
          <w:bCs/>
        </w:rPr>
      </w:pPr>
      <w:bookmarkStart w:id="97" w:name="_Toc526862319"/>
      <w:r w:rsidRPr="003454F4">
        <w:rPr>
          <w:rStyle w:val="CharSectNo"/>
        </w:rPr>
        <w:t>68</w:t>
      </w:r>
      <w:r>
        <w:tab/>
        <w:t>Approved forms</w:t>
      </w:r>
      <w:bookmarkEnd w:id="97"/>
    </w:p>
    <w:p w:rsidR="00C10F26" w:rsidRDefault="00C10F26">
      <w:pPr>
        <w:pStyle w:val="Amain"/>
        <w:keepNext/>
      </w:pPr>
      <w:r>
        <w:tab/>
        <w:t>(1)</w:t>
      </w:r>
      <w:r>
        <w:tab/>
        <w:t xml:space="preserve">The </w:t>
      </w:r>
      <w:r w:rsidR="00304C50" w:rsidRPr="00153484">
        <w:t>construction occupations registrar</w:t>
      </w:r>
      <w:r w:rsidR="00304C50">
        <w:t xml:space="preserve"> </w:t>
      </w:r>
      <w:r>
        <w:t>may, in writing, approve forms for this Act.</w:t>
      </w:r>
    </w:p>
    <w:p w:rsidR="00C10F26" w:rsidRDefault="00C10F26">
      <w:pPr>
        <w:pStyle w:val="aNote"/>
        <w:suppressLineNumbers/>
      </w:pPr>
      <w:r>
        <w:rPr>
          <w:rStyle w:val="charItals"/>
        </w:rPr>
        <w:t>Note</w:t>
      </w:r>
      <w:r>
        <w:tab/>
        <w:t xml:space="preserve">For other provisions about forms, see </w:t>
      </w:r>
      <w:hyperlink r:id="rId80" w:tooltip="A2001-14" w:history="1">
        <w:r w:rsidR="000911F8" w:rsidRPr="000911F8">
          <w:rPr>
            <w:rStyle w:val="charCitHyperlinkAbbrev"/>
          </w:rPr>
          <w:t>Legislation Act</w:t>
        </w:r>
      </w:hyperlink>
      <w:r>
        <w:t>, s 255.</w:t>
      </w:r>
    </w:p>
    <w:p w:rsidR="00C10F26" w:rsidRDefault="00C10F26">
      <w:pPr>
        <w:pStyle w:val="Amain"/>
      </w:pPr>
      <w:r>
        <w:tab/>
        <w:t>(2)</w:t>
      </w:r>
      <w:r>
        <w:tab/>
        <w:t xml:space="preserve">If the </w:t>
      </w:r>
      <w:r w:rsidR="00304C50" w:rsidRPr="00153484">
        <w:t>construction occupations registrar</w:t>
      </w:r>
      <w:r w:rsidR="00304C50">
        <w:t xml:space="preserve"> </w:t>
      </w:r>
      <w:r>
        <w:t>approves a form for a particular purpose, the approved form must be used for that purpose.</w:t>
      </w:r>
    </w:p>
    <w:p w:rsidR="00C10F26" w:rsidRDefault="00C10F26">
      <w:pPr>
        <w:pStyle w:val="Amain"/>
        <w:keepNext/>
      </w:pPr>
      <w:r>
        <w:lastRenderedPageBreak/>
        <w:tab/>
        <w:t>(3)</w:t>
      </w:r>
      <w:r>
        <w:tab/>
        <w:t>An approved form is a notifiable instrument.</w:t>
      </w:r>
    </w:p>
    <w:p w:rsidR="00C10F26" w:rsidRDefault="00C10F26">
      <w:pPr>
        <w:pStyle w:val="aNote"/>
      </w:pPr>
      <w:r w:rsidRPr="000911F8">
        <w:rPr>
          <w:rStyle w:val="charItals"/>
        </w:rPr>
        <w:t>Note</w:t>
      </w:r>
      <w:r>
        <w:tab/>
        <w:t xml:space="preserve">A notifiable instrument must be notified under the </w:t>
      </w:r>
      <w:hyperlink r:id="rId81" w:tooltip="A2001-14" w:history="1">
        <w:r w:rsidR="000911F8" w:rsidRPr="000911F8">
          <w:rPr>
            <w:rStyle w:val="charCitHyperlinkAbbrev"/>
          </w:rPr>
          <w:t>Legislation Act</w:t>
        </w:r>
      </w:hyperlink>
      <w:r>
        <w:t>.</w:t>
      </w:r>
    </w:p>
    <w:p w:rsidR="00C10F26" w:rsidRDefault="00C10F26">
      <w:pPr>
        <w:pStyle w:val="AH5Sec"/>
      </w:pPr>
      <w:bookmarkStart w:id="98" w:name="_Toc526862320"/>
      <w:r w:rsidRPr="003454F4">
        <w:rPr>
          <w:rStyle w:val="CharSectNo"/>
        </w:rPr>
        <w:t>69</w:t>
      </w:r>
      <w:r>
        <w:tab/>
        <w:t>Regulation-making power</w:t>
      </w:r>
      <w:bookmarkEnd w:id="98"/>
    </w:p>
    <w:p w:rsidR="00C10F26" w:rsidRDefault="00C10F26">
      <w:pPr>
        <w:pStyle w:val="Amain"/>
        <w:keepNext/>
      </w:pPr>
      <w:r>
        <w:tab/>
        <w:t>(1)</w:t>
      </w:r>
      <w:r>
        <w:tab/>
        <w:t>The Executive may make regulations for this Act.</w:t>
      </w:r>
    </w:p>
    <w:p w:rsidR="00C10F26" w:rsidRDefault="00C10F26">
      <w:pPr>
        <w:pStyle w:val="aNote"/>
      </w:pPr>
      <w:r w:rsidRPr="000911F8">
        <w:rPr>
          <w:rStyle w:val="charItals"/>
        </w:rPr>
        <w:t>Note</w:t>
      </w:r>
      <w:r>
        <w:tab/>
        <w:t xml:space="preserve">Regulations must be notified, and presented to the Legislative Assembly, under the </w:t>
      </w:r>
      <w:hyperlink r:id="rId82" w:tooltip="A2001-14" w:history="1">
        <w:r w:rsidR="000911F8" w:rsidRPr="000911F8">
          <w:rPr>
            <w:rStyle w:val="charCitHyperlinkAbbrev"/>
          </w:rPr>
          <w:t>Legislation Act</w:t>
        </w:r>
      </w:hyperlink>
      <w:r>
        <w:t>.</w:t>
      </w:r>
    </w:p>
    <w:p w:rsidR="00C10F26" w:rsidRDefault="00C10F26" w:rsidP="00AE04E4">
      <w:pPr>
        <w:pStyle w:val="Amain"/>
        <w:keepNext/>
      </w:pPr>
      <w:r>
        <w:tab/>
        <w:t>(2)</w:t>
      </w:r>
      <w:r>
        <w:tab/>
        <w:t>The regulations may make provision in relation to—</w:t>
      </w:r>
    </w:p>
    <w:p w:rsidR="00C10F26" w:rsidRDefault="00C10F26">
      <w:pPr>
        <w:pStyle w:val="Apara"/>
      </w:pPr>
      <w:r>
        <w:tab/>
        <w:t>(a)</w:t>
      </w:r>
      <w:r>
        <w:tab/>
        <w:t xml:space="preserve">the construction, installation or positioning of consumer piping systems or </w:t>
      </w:r>
      <w:r w:rsidR="00304C50" w:rsidRPr="00153484">
        <w:t>gas</w:t>
      </w:r>
      <w:r w:rsidR="00304C50">
        <w:t xml:space="preserve"> </w:t>
      </w:r>
      <w:r>
        <w:t>appliances; and</w:t>
      </w:r>
    </w:p>
    <w:p w:rsidR="00C10F26" w:rsidRDefault="00C10F26">
      <w:pPr>
        <w:pStyle w:val="Apara"/>
      </w:pPr>
      <w:r>
        <w:tab/>
        <w:t>(b)</w:t>
      </w:r>
      <w:r>
        <w:tab/>
        <w:t xml:space="preserve">the safety of people who own, or are likely to be near, a consumer piping system or </w:t>
      </w:r>
      <w:r w:rsidR="00C22E5F" w:rsidRPr="00153484">
        <w:t>a gas appliance</w:t>
      </w:r>
      <w:r>
        <w:t xml:space="preserve">; and </w:t>
      </w:r>
    </w:p>
    <w:p w:rsidR="00C10F26" w:rsidRDefault="00C10F26">
      <w:pPr>
        <w:pStyle w:val="Apara"/>
      </w:pPr>
      <w:r>
        <w:tab/>
        <w:t>(c)</w:t>
      </w:r>
      <w:r>
        <w:tab/>
        <w:t xml:space="preserve">the doing, inspecting and testing of gasfitting work or </w:t>
      </w:r>
      <w:r w:rsidR="00C22E5F" w:rsidRPr="00153484">
        <w:t>gas</w:t>
      </w:r>
      <w:r w:rsidR="00C22E5F">
        <w:t xml:space="preserve"> </w:t>
      </w:r>
      <w:r>
        <w:t>appliance work, including requirements for related notices; and</w:t>
      </w:r>
    </w:p>
    <w:p w:rsidR="00C10F26" w:rsidRDefault="00C10F26">
      <w:pPr>
        <w:pStyle w:val="Apara"/>
      </w:pPr>
      <w:r>
        <w:tab/>
        <w:t>(d)</w:t>
      </w:r>
      <w:r>
        <w:tab/>
        <w:t xml:space="preserve">compliance indicators, including their attachment to </w:t>
      </w:r>
      <w:r w:rsidR="00C22E5F" w:rsidRPr="00153484">
        <w:t>gas appliances</w:t>
      </w:r>
      <w:r>
        <w:t xml:space="preserve"> and their removal; and</w:t>
      </w:r>
    </w:p>
    <w:p w:rsidR="00C10F26" w:rsidRDefault="00C10F26">
      <w:pPr>
        <w:pStyle w:val="Apara"/>
      </w:pPr>
      <w:r>
        <w:tab/>
        <w:t>(e)</w:t>
      </w:r>
      <w:r>
        <w:tab/>
        <w:t>certificates of compliance, including their provision and safekeeping; and</w:t>
      </w:r>
    </w:p>
    <w:p w:rsidR="00C22E5F" w:rsidRPr="00153484" w:rsidRDefault="00C22E5F" w:rsidP="00C22E5F">
      <w:pPr>
        <w:pStyle w:val="Apara"/>
      </w:pPr>
      <w:r w:rsidRPr="00153484">
        <w:tab/>
        <w:t>(f)</w:t>
      </w:r>
      <w:r w:rsidRPr="00153484">
        <w:tab/>
        <w:t>the approval of type A gas appliances and type B gas appliances including—</w:t>
      </w:r>
    </w:p>
    <w:p w:rsidR="00C22E5F" w:rsidRPr="00153484" w:rsidRDefault="00C22E5F" w:rsidP="00C22E5F">
      <w:pPr>
        <w:pStyle w:val="Asubpara"/>
      </w:pPr>
      <w:r w:rsidRPr="00153484">
        <w:tab/>
        <w:t>(i)</w:t>
      </w:r>
      <w:r w:rsidRPr="00153484">
        <w:tab/>
        <w:t>requirements in relation to applications for approval; and</w:t>
      </w:r>
    </w:p>
    <w:p w:rsidR="00C22E5F" w:rsidRPr="00153484" w:rsidRDefault="00C22E5F" w:rsidP="00C22E5F">
      <w:pPr>
        <w:pStyle w:val="Asubpara"/>
      </w:pPr>
      <w:r w:rsidRPr="00153484">
        <w:tab/>
        <w:t>(ii)</w:t>
      </w:r>
      <w:r w:rsidRPr="00153484">
        <w:tab/>
        <w:t>requirements in relation to compliance with safety standards; and</w:t>
      </w:r>
    </w:p>
    <w:p w:rsidR="00C22E5F" w:rsidRPr="00153484" w:rsidRDefault="00C22E5F" w:rsidP="00C22E5F">
      <w:pPr>
        <w:pStyle w:val="Asubpara"/>
      </w:pPr>
      <w:r w:rsidRPr="00153484">
        <w:tab/>
        <w:t>(iii)</w:t>
      </w:r>
      <w:r w:rsidRPr="00153484">
        <w:tab/>
        <w:t>conditions for the approval of appliances; and</w:t>
      </w:r>
    </w:p>
    <w:p w:rsidR="00C22E5F" w:rsidRPr="00153484" w:rsidRDefault="00C22E5F" w:rsidP="00C22E5F">
      <w:pPr>
        <w:pStyle w:val="Asubpara"/>
      </w:pPr>
      <w:r w:rsidRPr="00153484">
        <w:tab/>
        <w:t>(iv)</w:t>
      </w:r>
      <w:r w:rsidRPr="00153484">
        <w:tab/>
        <w:t>the cancellation of approval of appliances; and</w:t>
      </w:r>
    </w:p>
    <w:p w:rsidR="00C10F26" w:rsidRDefault="00C10F26">
      <w:pPr>
        <w:pStyle w:val="Apara"/>
      </w:pPr>
      <w:r>
        <w:tab/>
        <w:t>(g)</w:t>
      </w:r>
      <w:r>
        <w:tab/>
        <w:t>meters</w:t>
      </w:r>
      <w:r w:rsidR="005E1AFA">
        <w:t>; and</w:t>
      </w:r>
    </w:p>
    <w:p w:rsidR="00C22E5F" w:rsidRPr="00153484" w:rsidRDefault="00C22E5F" w:rsidP="00C22E5F">
      <w:pPr>
        <w:pStyle w:val="Apara"/>
      </w:pPr>
      <w:r w:rsidRPr="00153484">
        <w:lastRenderedPageBreak/>
        <w:tab/>
        <w:t>(h)</w:t>
      </w:r>
      <w:r w:rsidRPr="00153484">
        <w:tab/>
        <w:t>consumer piping systems and gas appliances to promote the efficient use or conservation of power and energy, or to limit harm to the environment; and</w:t>
      </w:r>
    </w:p>
    <w:p w:rsidR="00C22E5F" w:rsidRPr="00153484" w:rsidRDefault="00C22E5F" w:rsidP="00C22E5F">
      <w:pPr>
        <w:pStyle w:val="Apara"/>
      </w:pPr>
      <w:r w:rsidRPr="00153484">
        <w:tab/>
        <w:t>(i)</w:t>
      </w:r>
      <w:r w:rsidRPr="00153484">
        <w:tab/>
        <w:t xml:space="preserve">standards in relation to construction, installation, configuration, maintenance, repair, service, replacement, inspection, testing, labelling or disposal of consumer piping systems and gas appliances (or parts of consumer piping systems or gas appliances). </w:t>
      </w:r>
    </w:p>
    <w:p w:rsidR="00C22E5F" w:rsidRPr="00153484" w:rsidRDefault="00C22E5F" w:rsidP="00C22E5F">
      <w:pPr>
        <w:pStyle w:val="Amain"/>
      </w:pPr>
      <w:r w:rsidRPr="00153484">
        <w:tab/>
        <w:t>(</w:t>
      </w:r>
      <w:r w:rsidR="005E1AFA">
        <w:t>3</w:t>
      </w:r>
      <w:r w:rsidRPr="00153484">
        <w:t>)</w:t>
      </w:r>
      <w:r w:rsidRPr="00153484">
        <w:tab/>
        <w:t>A regulation may apply, adopt or incorporate a law of another jurisdiction or an instrument, or a provision of a law of another jurisdiction or instrument, as in force at a particular time or from time to time.</w:t>
      </w:r>
    </w:p>
    <w:p w:rsidR="00C22E5F" w:rsidRPr="00153484" w:rsidRDefault="00C22E5F" w:rsidP="00C22E5F">
      <w:pPr>
        <w:pStyle w:val="Amain"/>
      </w:pPr>
      <w:r w:rsidRPr="00153484">
        <w:tab/>
        <w:t>(</w:t>
      </w:r>
      <w:r w:rsidR="005E1AFA">
        <w:t>4</w:t>
      </w:r>
      <w:r w:rsidRPr="00153484">
        <w:t>)</w:t>
      </w:r>
      <w:r w:rsidRPr="00153484">
        <w:tab/>
        <w:t xml:space="preserve">The </w:t>
      </w:r>
      <w:hyperlink r:id="rId83" w:tooltip="A2001-14" w:history="1">
        <w:r w:rsidRPr="00153484">
          <w:rPr>
            <w:rStyle w:val="charCitHyperlinkAbbrev"/>
          </w:rPr>
          <w:t>Legislation Act</w:t>
        </w:r>
      </w:hyperlink>
      <w:r w:rsidRPr="00153484">
        <w:t>, section 47 (5) or (6) does not apply in relation to the law of another jurisdiction or an instrument applied, adopted or incorporated under a regulation.</w:t>
      </w:r>
    </w:p>
    <w:p w:rsidR="00C22E5F" w:rsidRPr="00153484" w:rsidRDefault="00C22E5F" w:rsidP="00C22E5F">
      <w:pPr>
        <w:pStyle w:val="aNote"/>
      </w:pPr>
      <w:r w:rsidRPr="00153484">
        <w:rPr>
          <w:rStyle w:val="charItals"/>
        </w:rPr>
        <w:t>Note</w:t>
      </w:r>
      <w:r w:rsidRPr="00153484">
        <w:tab/>
        <w:t xml:space="preserve">Laws of another jurisdiction and instruments mentioned in s (2B) </w:t>
      </w:r>
      <w:r w:rsidRPr="00153484">
        <w:rPr>
          <w:snapToGrid w:val="0"/>
        </w:rPr>
        <w:t xml:space="preserve">do not need to be notified under the </w:t>
      </w:r>
      <w:hyperlink r:id="rId84" w:tooltip="A2001-14" w:history="1">
        <w:r w:rsidRPr="00153484">
          <w:rPr>
            <w:rStyle w:val="charCitHyperlinkAbbrev"/>
          </w:rPr>
          <w:t>Legislation Act</w:t>
        </w:r>
      </w:hyperlink>
      <w:r w:rsidRPr="00153484">
        <w:rPr>
          <w:snapToGrid w:val="0"/>
        </w:rPr>
        <w:t xml:space="preserve"> because s 47 (5) and (6)</w:t>
      </w:r>
      <w:r w:rsidRPr="00153484">
        <w:t xml:space="preserve"> do not apply (see </w:t>
      </w:r>
      <w:hyperlink r:id="rId85" w:tooltip="A2001-14" w:history="1">
        <w:r w:rsidRPr="00153484">
          <w:rPr>
            <w:rStyle w:val="charCitHyperlinkAbbrev"/>
          </w:rPr>
          <w:t>Legislation Act</w:t>
        </w:r>
      </w:hyperlink>
      <w:r w:rsidRPr="00153484">
        <w:t>, s 47 (7)).</w:t>
      </w:r>
    </w:p>
    <w:p w:rsidR="00C10F26" w:rsidRDefault="00C10F26">
      <w:pPr>
        <w:pStyle w:val="Amain"/>
      </w:pPr>
      <w:r>
        <w:tab/>
        <w:t>(</w:t>
      </w:r>
      <w:r w:rsidR="005E1AFA">
        <w:t>5</w:t>
      </w:r>
      <w:r>
        <w:t>)</w:t>
      </w:r>
      <w:r>
        <w:tab/>
        <w:t xml:space="preserve">The regulations may also prescribe offences for contraventions of the regulations and prescribe maximum penalties of not more than </w:t>
      </w:r>
      <w:r w:rsidR="00C22E5F">
        <w:t>6</w:t>
      </w:r>
      <w:r>
        <w:t>0 penalty units for offences against the regulations.</w:t>
      </w:r>
    </w:p>
    <w:p w:rsidR="00C10F26" w:rsidRDefault="00C10F26">
      <w:pPr>
        <w:pStyle w:val="02Text"/>
        <w:sectPr w:rsidR="00C10F26">
          <w:headerReference w:type="even" r:id="rId86"/>
          <w:headerReference w:type="default" r:id="rId87"/>
          <w:footerReference w:type="even" r:id="rId88"/>
          <w:footerReference w:type="default" r:id="rId89"/>
          <w:footerReference w:type="first" r:id="rId90"/>
          <w:pgSz w:w="11907" w:h="16839" w:code="9"/>
          <w:pgMar w:top="3880" w:right="1900" w:bottom="3100" w:left="2300" w:header="2280" w:footer="1760" w:gutter="0"/>
          <w:pgNumType w:start="1"/>
          <w:cols w:space="720"/>
          <w:titlePg/>
          <w:docGrid w:linePitch="254"/>
        </w:sectPr>
      </w:pPr>
    </w:p>
    <w:p w:rsidR="00C10F26" w:rsidRDefault="00C10F26">
      <w:pPr>
        <w:pStyle w:val="PageBreak"/>
      </w:pPr>
      <w:r>
        <w:br w:type="page"/>
      </w:r>
    </w:p>
    <w:p w:rsidR="00C10F26" w:rsidRPr="008A5531" w:rsidRDefault="00C10F26">
      <w:pPr>
        <w:pStyle w:val="Dict-Heading"/>
      </w:pPr>
      <w:bookmarkStart w:id="99" w:name="_Toc526862321"/>
      <w:r w:rsidRPr="008A5531">
        <w:lastRenderedPageBreak/>
        <w:t>Dictionary</w:t>
      </w:r>
      <w:bookmarkEnd w:id="99"/>
    </w:p>
    <w:p w:rsidR="00C10F26" w:rsidRDefault="00C10F26">
      <w:pPr>
        <w:pStyle w:val="ref"/>
        <w:keepNext/>
        <w:rPr>
          <w:rStyle w:val="CharPartNo"/>
        </w:rPr>
      </w:pPr>
      <w:r>
        <w:rPr>
          <w:rStyle w:val="CharPartNo"/>
        </w:rPr>
        <w:t>(see s 3)</w:t>
      </w:r>
    </w:p>
    <w:p w:rsidR="00C10F26" w:rsidRDefault="00C10F26">
      <w:pPr>
        <w:pStyle w:val="aNote"/>
        <w:keepNext/>
        <w:suppressLineNumbers/>
      </w:pPr>
      <w:r>
        <w:rPr>
          <w:rStyle w:val="charItals"/>
        </w:rPr>
        <w:t>Note 1</w:t>
      </w:r>
      <w:r>
        <w:rPr>
          <w:rStyle w:val="charItals"/>
        </w:rPr>
        <w:tab/>
      </w:r>
      <w:r>
        <w:t xml:space="preserve">The </w:t>
      </w:r>
      <w:hyperlink r:id="rId91" w:tooltip="A2001-14" w:history="1">
        <w:r w:rsidR="000911F8" w:rsidRPr="000911F8">
          <w:rPr>
            <w:rStyle w:val="charCitHyperlinkAbbrev"/>
          </w:rPr>
          <w:t>Legislation Act</w:t>
        </w:r>
      </w:hyperlink>
      <w:r>
        <w:t xml:space="preserve"> contains definitions and other provisions relevant to this Act.</w:t>
      </w:r>
    </w:p>
    <w:p w:rsidR="00C10F26" w:rsidRDefault="00C10F26">
      <w:pPr>
        <w:pStyle w:val="aNote"/>
        <w:suppressLineNumbers/>
      </w:pPr>
      <w:r>
        <w:rPr>
          <w:rStyle w:val="charItals"/>
        </w:rPr>
        <w:t>Note 2</w:t>
      </w:r>
      <w:r>
        <w:rPr>
          <w:rStyle w:val="charItals"/>
        </w:rPr>
        <w:tab/>
      </w:r>
      <w:r>
        <w:t xml:space="preserve">In particular, the </w:t>
      </w:r>
      <w:hyperlink r:id="rId92" w:tooltip="A2001-14" w:history="1">
        <w:r w:rsidR="000911F8" w:rsidRPr="000911F8">
          <w:rPr>
            <w:rStyle w:val="charCitHyperlinkAbbrev"/>
          </w:rPr>
          <w:t>Legislation Act</w:t>
        </w:r>
      </w:hyperlink>
      <w:r>
        <w:t>, dict, pt 1, defines the following terms:</w:t>
      </w:r>
    </w:p>
    <w:p w:rsidR="00C10F26" w:rsidRDefault="00C10F26" w:rsidP="003C17D9">
      <w:pPr>
        <w:pStyle w:val="aNoteBulletss"/>
      </w:pPr>
      <w:r>
        <w:rPr>
          <w:rFonts w:ascii="Symbol" w:hAnsi="Symbol"/>
        </w:rPr>
        <w:t></w:t>
      </w:r>
      <w:r>
        <w:rPr>
          <w:rFonts w:ascii="Symbol" w:hAnsi="Symbol"/>
        </w:rPr>
        <w:tab/>
      </w:r>
      <w:r w:rsidR="003C17D9">
        <w:t>ACAT</w:t>
      </w:r>
    </w:p>
    <w:p w:rsidR="00CE3699" w:rsidRPr="00A9652B" w:rsidRDefault="00CE3699" w:rsidP="00CE3699">
      <w:pPr>
        <w:pStyle w:val="aNoteBulletss"/>
        <w:tabs>
          <w:tab w:val="left" w:pos="2300"/>
        </w:tabs>
      </w:pPr>
      <w:r w:rsidRPr="00A9652B">
        <w:rPr>
          <w:rFonts w:ascii="Symbol" w:hAnsi="Symbol"/>
        </w:rPr>
        <w:t></w:t>
      </w:r>
      <w:r w:rsidRPr="00A9652B">
        <w:rPr>
          <w:rFonts w:ascii="Symbol" w:hAnsi="Symbol"/>
        </w:rPr>
        <w:tab/>
      </w:r>
      <w:r w:rsidRPr="00A9652B">
        <w:t>construction occupations registrar</w:t>
      </w:r>
    </w:p>
    <w:p w:rsidR="00C10F26" w:rsidRDefault="00C10F26" w:rsidP="003C17D9">
      <w:pPr>
        <w:pStyle w:val="aNoteBulletss"/>
      </w:pPr>
      <w:r>
        <w:rPr>
          <w:rFonts w:ascii="Symbol" w:hAnsi="Symbol"/>
        </w:rPr>
        <w:t></w:t>
      </w:r>
      <w:r>
        <w:rPr>
          <w:rFonts w:ascii="Symbol" w:hAnsi="Symbol"/>
        </w:rPr>
        <w:tab/>
      </w:r>
      <w:r>
        <w:t>contravene</w:t>
      </w:r>
    </w:p>
    <w:p w:rsidR="00C10F26" w:rsidRDefault="00C10F26" w:rsidP="003C17D9">
      <w:pPr>
        <w:pStyle w:val="aNoteBulletss"/>
      </w:pPr>
      <w:r>
        <w:rPr>
          <w:rFonts w:ascii="Symbol" w:hAnsi="Symbol"/>
        </w:rPr>
        <w:t></w:t>
      </w:r>
      <w:r>
        <w:rPr>
          <w:rFonts w:ascii="Symbol" w:hAnsi="Symbol"/>
        </w:rPr>
        <w:tab/>
      </w:r>
      <w:r>
        <w:t>disallowable instrument</w:t>
      </w:r>
    </w:p>
    <w:p w:rsidR="00C10F26" w:rsidRDefault="00C10F26" w:rsidP="003C17D9">
      <w:pPr>
        <w:pStyle w:val="aNoteBulletss"/>
      </w:pPr>
      <w:r>
        <w:rPr>
          <w:rFonts w:ascii="Symbol" w:hAnsi="Symbol"/>
        </w:rPr>
        <w:t></w:t>
      </w:r>
      <w:r>
        <w:rPr>
          <w:rFonts w:ascii="Symbol" w:hAnsi="Symbol"/>
        </w:rPr>
        <w:tab/>
      </w:r>
      <w:r>
        <w:t>document</w:t>
      </w:r>
    </w:p>
    <w:p w:rsidR="00C10F26" w:rsidRDefault="00C10F26" w:rsidP="003C17D9">
      <w:pPr>
        <w:pStyle w:val="aNoteBulletss"/>
      </w:pPr>
      <w:r>
        <w:rPr>
          <w:rFonts w:ascii="Symbol" w:hAnsi="Symbol"/>
        </w:rPr>
        <w:t></w:t>
      </w:r>
      <w:r>
        <w:rPr>
          <w:rFonts w:ascii="Symbol" w:hAnsi="Symbol"/>
        </w:rPr>
        <w:tab/>
      </w:r>
      <w:r>
        <w:t>magistrate</w:t>
      </w:r>
    </w:p>
    <w:p w:rsidR="00C10F26" w:rsidRDefault="00C10F26" w:rsidP="003C17D9">
      <w:pPr>
        <w:pStyle w:val="aNoteBulletss"/>
      </w:pPr>
      <w:r>
        <w:rPr>
          <w:rFonts w:ascii="Symbol" w:hAnsi="Symbol"/>
        </w:rPr>
        <w:t></w:t>
      </w:r>
      <w:r>
        <w:rPr>
          <w:rFonts w:ascii="Symbol" w:hAnsi="Symbol"/>
        </w:rPr>
        <w:tab/>
      </w:r>
      <w:r>
        <w:t>National Gas (ACT) Law</w:t>
      </w:r>
    </w:p>
    <w:p w:rsidR="00C10F26" w:rsidRDefault="00C10F26" w:rsidP="003C17D9">
      <w:pPr>
        <w:pStyle w:val="aNoteBulletss"/>
      </w:pPr>
      <w:r>
        <w:rPr>
          <w:rFonts w:ascii="Symbol" w:hAnsi="Symbol"/>
        </w:rPr>
        <w:t></w:t>
      </w:r>
      <w:r>
        <w:rPr>
          <w:rFonts w:ascii="Symbol" w:hAnsi="Symbol"/>
        </w:rPr>
        <w:tab/>
      </w:r>
      <w:r>
        <w:t>notifiable instrument</w:t>
      </w:r>
    </w:p>
    <w:p w:rsidR="00C10F26" w:rsidRDefault="00C10F26" w:rsidP="003C17D9">
      <w:pPr>
        <w:pStyle w:val="aNoteBulletss"/>
      </w:pPr>
      <w:r>
        <w:rPr>
          <w:rFonts w:ascii="Symbol" w:hAnsi="Symbol"/>
        </w:rPr>
        <w:t></w:t>
      </w:r>
      <w:r>
        <w:rPr>
          <w:rFonts w:ascii="Symbol" w:hAnsi="Symbol"/>
        </w:rPr>
        <w:tab/>
      </w:r>
      <w:r>
        <w:t>penalty unit (see s 133)</w:t>
      </w:r>
    </w:p>
    <w:p w:rsidR="003C17D9" w:rsidRDefault="003C17D9" w:rsidP="003C17D9">
      <w:pPr>
        <w:pStyle w:val="aNoteBulletss"/>
      </w:pPr>
      <w:r>
        <w:rPr>
          <w:rFonts w:ascii="Symbol" w:hAnsi="Symbol" w:cs="Symbol"/>
        </w:rPr>
        <w:t></w:t>
      </w:r>
      <w:r>
        <w:rPr>
          <w:rFonts w:ascii="Symbol" w:hAnsi="Symbol" w:cs="Symbol"/>
        </w:rPr>
        <w:tab/>
      </w:r>
      <w:r>
        <w:t>reviewable decision notice</w:t>
      </w:r>
    </w:p>
    <w:p w:rsidR="00C10F26" w:rsidRDefault="00C10F26" w:rsidP="003C17D9">
      <w:pPr>
        <w:pStyle w:val="aNoteBulletss"/>
      </w:pPr>
      <w:r>
        <w:rPr>
          <w:rFonts w:ascii="Symbol" w:hAnsi="Symbol"/>
        </w:rPr>
        <w:t></w:t>
      </w:r>
      <w:r>
        <w:rPr>
          <w:rFonts w:ascii="Symbol" w:hAnsi="Symbol"/>
        </w:rPr>
        <w:tab/>
      </w:r>
      <w:r>
        <w:t>State</w:t>
      </w:r>
    </w:p>
    <w:p w:rsidR="00C10F26" w:rsidRDefault="00C10F26" w:rsidP="003C17D9">
      <w:pPr>
        <w:pStyle w:val="aNoteBulletss"/>
      </w:pPr>
      <w:r>
        <w:rPr>
          <w:rFonts w:ascii="Symbol" w:hAnsi="Symbol"/>
        </w:rPr>
        <w:t></w:t>
      </w:r>
      <w:r>
        <w:rPr>
          <w:rFonts w:ascii="Symbol" w:hAnsi="Symbol"/>
        </w:rPr>
        <w:tab/>
      </w:r>
      <w:r>
        <w:t>the Territory.</w:t>
      </w:r>
    </w:p>
    <w:p w:rsidR="00BB4D40" w:rsidRPr="00153484" w:rsidRDefault="00BB4D40" w:rsidP="00BB4D40">
      <w:pPr>
        <w:pStyle w:val="aDef"/>
      </w:pPr>
      <w:r w:rsidRPr="00153484">
        <w:rPr>
          <w:rStyle w:val="charBoldItals"/>
        </w:rPr>
        <w:t>approved</w:t>
      </w:r>
      <w:r w:rsidRPr="00153484">
        <w:t>, for part 4 (Regulation of gas appliances)—see section 18.</w:t>
      </w:r>
    </w:p>
    <w:p w:rsidR="00BB4D40" w:rsidRPr="00153484" w:rsidRDefault="00BB4D40" w:rsidP="00BB4D40">
      <w:pPr>
        <w:pStyle w:val="aDef"/>
      </w:pPr>
      <w:r w:rsidRPr="00153484">
        <w:rPr>
          <w:rStyle w:val="charBoldItals"/>
        </w:rPr>
        <w:t>AS/NZS 1375</w:t>
      </w:r>
      <w:r w:rsidRPr="00153484">
        <w:t xml:space="preserve"> means AS/NZS 1375 (Industrial fuel-fired appliances).</w:t>
      </w:r>
    </w:p>
    <w:p w:rsidR="00BB4D40" w:rsidRPr="00153484" w:rsidRDefault="00BB4D40" w:rsidP="00BB4D40">
      <w:pPr>
        <w:pStyle w:val="aDef"/>
      </w:pPr>
      <w:r w:rsidRPr="00153484">
        <w:rPr>
          <w:rStyle w:val="charBoldItals"/>
        </w:rPr>
        <w:t xml:space="preserve">AS/NZS 3814 </w:t>
      </w:r>
      <w:r w:rsidRPr="00153484">
        <w:t>means AS/NZS 3814 (Industrial and commercial gas</w:t>
      </w:r>
      <w:r w:rsidRPr="00153484">
        <w:noBreakHyphen/>
        <w:t>fired appliances).</w:t>
      </w:r>
    </w:p>
    <w:p w:rsidR="00BB4D40" w:rsidRPr="00153484" w:rsidRDefault="00BB4D40" w:rsidP="00BB4D40">
      <w:pPr>
        <w:pStyle w:val="aDef"/>
      </w:pPr>
      <w:r w:rsidRPr="00153484">
        <w:rPr>
          <w:rStyle w:val="charBoldItals"/>
        </w:rPr>
        <w:t>AS/NZS 5601</w:t>
      </w:r>
      <w:r w:rsidRPr="00153484">
        <w:t xml:space="preserve"> means AS/NZS 5601 (Gas installations).</w:t>
      </w:r>
    </w:p>
    <w:p w:rsidR="00C10F26" w:rsidRDefault="00C10F26">
      <w:pPr>
        <w:pStyle w:val="aDef"/>
      </w:pPr>
      <w:r>
        <w:rPr>
          <w:rStyle w:val="charBoldItals"/>
        </w:rPr>
        <w:t>business premises</w:t>
      </w:r>
      <w:r>
        <w:t>, for part 6 (Enforcement)—see section 36.</w:t>
      </w:r>
    </w:p>
    <w:p w:rsidR="00BB4D40" w:rsidRPr="00153484" w:rsidRDefault="00BB4D40" w:rsidP="00BB4D40">
      <w:pPr>
        <w:pStyle w:val="aDef"/>
      </w:pPr>
      <w:r w:rsidRPr="00153484">
        <w:rPr>
          <w:rStyle w:val="charBoldItals"/>
        </w:rPr>
        <w:t>certificate of compliance</w:t>
      </w:r>
      <w:r w:rsidRPr="00153484">
        <w:t>—see section 9.</w:t>
      </w:r>
    </w:p>
    <w:p w:rsidR="00C10F26" w:rsidRDefault="00C10F26">
      <w:pPr>
        <w:pStyle w:val="aDef"/>
      </w:pPr>
      <w:r w:rsidRPr="000911F8">
        <w:rPr>
          <w:rStyle w:val="charBoldItals"/>
        </w:rPr>
        <w:t>code</w:t>
      </w:r>
      <w:r>
        <w:t xml:space="preserve"> means a code of practice approved under section 65 (Codes of practice) as in force from time to time.</w:t>
      </w:r>
    </w:p>
    <w:p w:rsidR="00BB4D40" w:rsidRPr="00153484" w:rsidRDefault="00BB4D40" w:rsidP="00BB4D40">
      <w:pPr>
        <w:pStyle w:val="aDef"/>
      </w:pPr>
      <w:r w:rsidRPr="00153484">
        <w:rPr>
          <w:rStyle w:val="charBoldItals"/>
        </w:rPr>
        <w:t>compliance indicator</w:t>
      </w:r>
      <w:r w:rsidRPr="00153484">
        <w:t xml:space="preserve"> means a plate or label for a gas appliance that states the information about the gas appliance and its use.</w:t>
      </w:r>
    </w:p>
    <w:p w:rsidR="00C10F26" w:rsidRDefault="00C10F26">
      <w:pPr>
        <w:pStyle w:val="aDef"/>
      </w:pPr>
      <w:r>
        <w:rPr>
          <w:rStyle w:val="charBoldItals"/>
        </w:rPr>
        <w:lastRenderedPageBreak/>
        <w:t>connected</w:t>
      </w:r>
      <w:r>
        <w:t>, with an offence, for part 6 (Enforcement)—see section 36.</w:t>
      </w:r>
    </w:p>
    <w:p w:rsidR="00C10F26" w:rsidRDefault="00C10F26">
      <w:pPr>
        <w:pStyle w:val="aDef"/>
        <w:keepNext/>
      </w:pPr>
      <w:r>
        <w:rPr>
          <w:rStyle w:val="charBoldItals"/>
        </w:rPr>
        <w:t>consumer piping system</w:t>
      </w:r>
      <w:r>
        <w:t>—</w:t>
      </w:r>
    </w:p>
    <w:p w:rsidR="00C10F26" w:rsidRDefault="00C10F26">
      <w:pPr>
        <w:pStyle w:val="aDefpara"/>
      </w:pPr>
      <w:r>
        <w:tab/>
        <w:t>(a)</w:t>
      </w:r>
      <w:r>
        <w:tab/>
        <w:t>means a system of pipes, pipe fasteners, and things connected to the pipes, that is used, or to be used, to carry gas from—</w:t>
      </w:r>
    </w:p>
    <w:p w:rsidR="00C10F26" w:rsidRDefault="00C10F26">
      <w:pPr>
        <w:pStyle w:val="aDefsubpara"/>
      </w:pPr>
      <w:r>
        <w:tab/>
        <w:t>(i)</w:t>
      </w:r>
      <w:r>
        <w:tab/>
        <w:t>the outlet of a meter to measure the consumption of gas on the premises to a gas appliance inlet; or</w:t>
      </w:r>
    </w:p>
    <w:p w:rsidR="00C10F26" w:rsidRDefault="00C10F26">
      <w:pPr>
        <w:pStyle w:val="aDefsubpara"/>
      </w:pPr>
      <w:r>
        <w:tab/>
        <w:t>(ii)</w:t>
      </w:r>
      <w:r>
        <w:tab/>
        <w:t>the outlet of a gas storage tank or cylinder to a gas appliance inlet; but</w:t>
      </w:r>
    </w:p>
    <w:p w:rsidR="00C10F26" w:rsidRDefault="00C10F26">
      <w:pPr>
        <w:pStyle w:val="aDefpara"/>
      </w:pPr>
      <w:r>
        <w:tab/>
        <w:t>(b)</w:t>
      </w:r>
      <w:r>
        <w:tab/>
        <w:t>does not include something that connects the tank or cylinder outlet to the gas regulator that is closest to the tank or cylinder.</w:t>
      </w:r>
    </w:p>
    <w:p w:rsidR="00BB4D40" w:rsidRPr="00153484" w:rsidRDefault="00BB4D40" w:rsidP="00BB4D40">
      <w:pPr>
        <w:pStyle w:val="aDef"/>
      </w:pPr>
      <w:r w:rsidRPr="00153484">
        <w:rPr>
          <w:rStyle w:val="charBoldItals"/>
        </w:rPr>
        <w:t>corresponding law</w:t>
      </w:r>
      <w:r w:rsidRPr="00153484">
        <w:t>, for part 4 (Regulation of gas appliances)—see section 18.</w:t>
      </w:r>
    </w:p>
    <w:p w:rsidR="00C10F26" w:rsidRPr="000911F8" w:rsidRDefault="00C10F26">
      <w:pPr>
        <w:pStyle w:val="aDef"/>
        <w:rPr>
          <w:rStyle w:val="charItals"/>
        </w:rPr>
      </w:pPr>
      <w:r w:rsidRPr="000911F8">
        <w:rPr>
          <w:rStyle w:val="charBoldItals"/>
        </w:rPr>
        <w:t>equipment</w:t>
      </w:r>
      <w:r w:rsidRPr="000911F8">
        <w:t xml:space="preserve"> </w:t>
      </w:r>
      <w:r>
        <w:t>includes items such as pressure control devices, excess flow valves, control valves and filters</w:t>
      </w:r>
      <w:r w:rsidRPr="000911F8">
        <w:rPr>
          <w:rStyle w:val="charItals"/>
        </w:rPr>
        <w:t>.</w:t>
      </w:r>
    </w:p>
    <w:p w:rsidR="00C10F26" w:rsidRDefault="00C10F26">
      <w:pPr>
        <w:pStyle w:val="aDef"/>
        <w:keepNext/>
      </w:pPr>
      <w:r>
        <w:rPr>
          <w:rStyle w:val="charBoldItals"/>
        </w:rPr>
        <w:t>gas</w:t>
      </w:r>
      <w:r>
        <w:t xml:space="preserve"> means—</w:t>
      </w:r>
    </w:p>
    <w:p w:rsidR="00C10F26" w:rsidRDefault="00C10F26">
      <w:pPr>
        <w:pStyle w:val="aDefpara"/>
      </w:pPr>
      <w:r>
        <w:tab/>
        <w:t>(a)</w:t>
      </w:r>
      <w:r>
        <w:tab/>
        <w:t>natural gas; or</w:t>
      </w:r>
    </w:p>
    <w:p w:rsidR="00C10F26" w:rsidRDefault="00C10F26">
      <w:pPr>
        <w:pStyle w:val="aDefpara"/>
      </w:pPr>
      <w:r>
        <w:tab/>
        <w:t>(b)</w:t>
      </w:r>
      <w:r>
        <w:tab/>
        <w:t>a gas (</w:t>
      </w:r>
      <w:r>
        <w:rPr>
          <w:rStyle w:val="charBoldItals"/>
        </w:rPr>
        <w:t>LPG</w:t>
      </w:r>
      <w:r>
        <w:t>) in its vapour phase composed predominantly of 1 or more of the following hydrocarbons:</w:t>
      </w:r>
    </w:p>
    <w:p w:rsidR="00C10F26" w:rsidRDefault="00C10F26">
      <w:pPr>
        <w:pStyle w:val="aDefsubpara"/>
      </w:pPr>
      <w:r>
        <w:tab/>
        <w:t>(i)</w:t>
      </w:r>
      <w:r>
        <w:tab/>
        <w:t>propane;</w:t>
      </w:r>
    </w:p>
    <w:p w:rsidR="00C10F26" w:rsidRDefault="00C10F26">
      <w:pPr>
        <w:pStyle w:val="aDefsubpara"/>
      </w:pPr>
      <w:r>
        <w:tab/>
        <w:t>(ii)</w:t>
      </w:r>
      <w:r>
        <w:tab/>
        <w:t>propene (propylene);</w:t>
      </w:r>
    </w:p>
    <w:p w:rsidR="00C10F26" w:rsidRDefault="00C10F26">
      <w:pPr>
        <w:pStyle w:val="aDefsubpara"/>
      </w:pPr>
      <w:r>
        <w:tab/>
        <w:t>(iii)</w:t>
      </w:r>
      <w:r>
        <w:tab/>
        <w:t>butane;</w:t>
      </w:r>
    </w:p>
    <w:p w:rsidR="00C10F26" w:rsidRDefault="00C10F26">
      <w:pPr>
        <w:pStyle w:val="aDefsubpara"/>
      </w:pPr>
      <w:r>
        <w:tab/>
        <w:t>(iv)</w:t>
      </w:r>
      <w:r>
        <w:tab/>
        <w:t>butene (butylene).</w:t>
      </w:r>
    </w:p>
    <w:p w:rsidR="00BB4D40" w:rsidRPr="00153484" w:rsidRDefault="00BB4D40" w:rsidP="00BB4D40">
      <w:pPr>
        <w:pStyle w:val="aDef"/>
      </w:pPr>
      <w:r w:rsidRPr="00153484">
        <w:rPr>
          <w:rStyle w:val="charBoldItals"/>
        </w:rPr>
        <w:t>gas appliance</w:t>
      </w:r>
      <w:r w:rsidRPr="00153484">
        <w:t xml:space="preserve">—see section 6A. </w:t>
      </w:r>
    </w:p>
    <w:p w:rsidR="00BB4D40" w:rsidRPr="00153484" w:rsidRDefault="00BB4D40" w:rsidP="00BB4D40">
      <w:pPr>
        <w:pStyle w:val="aDef"/>
      </w:pPr>
      <w:r w:rsidRPr="00153484">
        <w:rPr>
          <w:rStyle w:val="charBoldItals"/>
        </w:rPr>
        <w:t>gas appliance worker</w:t>
      </w:r>
      <w:r w:rsidRPr="00153484">
        <w:t>—see section 6D.</w:t>
      </w:r>
    </w:p>
    <w:p w:rsidR="00BB4D40" w:rsidRPr="00153484" w:rsidRDefault="00BB4D40" w:rsidP="00BB4D40">
      <w:pPr>
        <w:pStyle w:val="aDef"/>
      </w:pPr>
      <w:r w:rsidRPr="00153484">
        <w:rPr>
          <w:rStyle w:val="charBoldItals"/>
        </w:rPr>
        <w:t>gasfitter</w:t>
      </w:r>
      <w:r w:rsidRPr="00153484">
        <w:t>—see section 6E.</w:t>
      </w:r>
    </w:p>
    <w:p w:rsidR="00BB4D40" w:rsidRPr="00153484" w:rsidRDefault="00BB4D40" w:rsidP="00BB4D40">
      <w:pPr>
        <w:pStyle w:val="aDef"/>
      </w:pPr>
      <w:r w:rsidRPr="00153484">
        <w:rPr>
          <w:rStyle w:val="charBoldItals"/>
        </w:rPr>
        <w:t>gasfitting work</w:t>
      </w:r>
      <w:r w:rsidRPr="00153484">
        <w:t>—see section 6F.</w:t>
      </w:r>
    </w:p>
    <w:p w:rsidR="00C10F26" w:rsidRDefault="00C10F26">
      <w:pPr>
        <w:pStyle w:val="aDef"/>
      </w:pPr>
      <w:r w:rsidRPr="000911F8">
        <w:rPr>
          <w:rStyle w:val="charBoldItals"/>
        </w:rPr>
        <w:lastRenderedPageBreak/>
        <w:t>gas network</w:t>
      </w:r>
      <w:r>
        <w:t xml:space="preserve">—see the </w:t>
      </w:r>
      <w:hyperlink r:id="rId93" w:tooltip="A2000-65" w:history="1">
        <w:r w:rsidR="000911F8" w:rsidRPr="000911F8">
          <w:rPr>
            <w:rStyle w:val="charCitHyperlinkItal"/>
          </w:rPr>
          <w:t>Utilities Act 2000</w:t>
        </w:r>
      </w:hyperlink>
      <w:r>
        <w:t xml:space="preserve">, dictionary. </w:t>
      </w:r>
    </w:p>
    <w:p w:rsidR="00C10F26" w:rsidRDefault="00C10F26">
      <w:pPr>
        <w:pStyle w:val="aDef"/>
      </w:pPr>
      <w:r w:rsidRPr="000911F8">
        <w:rPr>
          <w:rStyle w:val="charBoldItals"/>
        </w:rPr>
        <w:t>gas safety legislation</w:t>
      </w:r>
      <w:r>
        <w:t xml:space="preserve">—see section </w:t>
      </w:r>
      <w:r w:rsidR="00BB4D40">
        <w:t>6G</w:t>
      </w:r>
      <w:r>
        <w:t>.</w:t>
      </w:r>
    </w:p>
    <w:p w:rsidR="00C10F26" w:rsidRDefault="00C10F26">
      <w:pPr>
        <w:pStyle w:val="aDef"/>
      </w:pPr>
      <w:r w:rsidRPr="000911F8">
        <w:rPr>
          <w:rStyle w:val="charBoldItals"/>
        </w:rPr>
        <w:t>high pressure consumer piping system</w:t>
      </w:r>
      <w:r>
        <w:t xml:space="preserve"> means a consumer piping system that conveys gas at a pressure greater than 21 kPa.</w:t>
      </w:r>
    </w:p>
    <w:p w:rsidR="00C10F26" w:rsidRDefault="00C10F26">
      <w:pPr>
        <w:pStyle w:val="aDef"/>
      </w:pPr>
      <w:r w:rsidRPr="000911F8">
        <w:rPr>
          <w:rStyle w:val="charBoldItals"/>
        </w:rPr>
        <w:t>inspector</w:t>
      </w:r>
      <w:r>
        <w:t xml:space="preserve"> means a person appointed under section 40 (Appointment of inspectors).</w:t>
      </w:r>
    </w:p>
    <w:p w:rsidR="00C10F26" w:rsidRDefault="00C10F26">
      <w:pPr>
        <w:pStyle w:val="aDef"/>
      </w:pPr>
      <w:r w:rsidRPr="000911F8">
        <w:rPr>
          <w:rStyle w:val="charBoldItals"/>
        </w:rPr>
        <w:t>meter</w:t>
      </w:r>
      <w:r>
        <w:t xml:space="preserve"> means a meter for measuring the quantity of gas supplied to premises from a gas network.</w:t>
      </w:r>
    </w:p>
    <w:p w:rsidR="00C10F26" w:rsidRDefault="00C10F26">
      <w:pPr>
        <w:pStyle w:val="aDef"/>
      </w:pPr>
      <w:r>
        <w:rPr>
          <w:rStyle w:val="charBoldItals"/>
        </w:rPr>
        <w:t>natural gas</w:t>
      </w:r>
      <w:r>
        <w:rPr>
          <w:bCs/>
          <w:iCs/>
        </w:rPr>
        <w:t>—</w:t>
      </w:r>
      <w:r>
        <w:t xml:space="preserve">see the </w:t>
      </w:r>
      <w:hyperlink r:id="rId94" w:tooltip="National Gas (ACT) Law" w:history="1">
        <w:r w:rsidR="00BD4525" w:rsidRPr="00BD4525">
          <w:rPr>
            <w:rStyle w:val="charCitHyperlinkItal"/>
          </w:rPr>
          <w:t>National Gas (ACT) Law</w:t>
        </w:r>
      </w:hyperlink>
      <w:r>
        <w:t>, section 2.</w:t>
      </w:r>
    </w:p>
    <w:p w:rsidR="00C10F26" w:rsidRDefault="00C10F26">
      <w:pPr>
        <w:pStyle w:val="aDef"/>
        <w:keepNext/>
      </w:pPr>
      <w:r w:rsidRPr="000911F8">
        <w:rPr>
          <w:rStyle w:val="charBoldItals"/>
        </w:rPr>
        <w:t>occupier</w:t>
      </w:r>
      <w:r>
        <w:t>, of premises, includes—</w:t>
      </w:r>
    </w:p>
    <w:p w:rsidR="00C10F26" w:rsidRDefault="00C10F26">
      <w:pPr>
        <w:pStyle w:val="aDefpara"/>
      </w:pPr>
      <w:r>
        <w:tab/>
        <w:t>(</w:t>
      </w:r>
      <w:r>
        <w:rPr>
          <w:noProof/>
        </w:rPr>
        <w:t>a</w:t>
      </w:r>
      <w:r>
        <w:t>)</w:t>
      </w:r>
      <w:r>
        <w:tab/>
        <w:t>a person who appears to be at least 18 years of age and is believed on reasonable grounds to be an occupier of the premises; and</w:t>
      </w:r>
    </w:p>
    <w:p w:rsidR="00C10F26" w:rsidRDefault="00C10F26">
      <w:pPr>
        <w:pStyle w:val="aDefpara"/>
      </w:pPr>
      <w:r>
        <w:tab/>
        <w:t>(</w:t>
      </w:r>
      <w:r>
        <w:rPr>
          <w:noProof/>
        </w:rPr>
        <w:t>b</w:t>
      </w:r>
      <w:r>
        <w:t>)</w:t>
      </w:r>
      <w:r>
        <w:tab/>
        <w:t>a person apparently in charge of the premises.</w:t>
      </w:r>
    </w:p>
    <w:p w:rsidR="00C10F26" w:rsidRDefault="00C10F26">
      <w:pPr>
        <w:pStyle w:val="aDef"/>
      </w:pPr>
      <w:r>
        <w:rPr>
          <w:rStyle w:val="charBoldItals"/>
        </w:rPr>
        <w:t>offence</w:t>
      </w:r>
      <w:r>
        <w:t>, for part 6 (Enforcement)—see section 36.</w:t>
      </w:r>
    </w:p>
    <w:p w:rsidR="00C10F26" w:rsidRDefault="00C10F26">
      <w:pPr>
        <w:pStyle w:val="aDef"/>
      </w:pPr>
      <w:r>
        <w:rPr>
          <w:rStyle w:val="charBoldItals"/>
        </w:rPr>
        <w:t>owner</w:t>
      </w:r>
      <w:r>
        <w:t>, of premises, means the lessor.</w:t>
      </w:r>
    </w:p>
    <w:p w:rsidR="00C10F26" w:rsidRDefault="00C10F26">
      <w:pPr>
        <w:pStyle w:val="aDef"/>
        <w:keepNext/>
      </w:pPr>
      <w:r w:rsidRPr="000911F8">
        <w:rPr>
          <w:rStyle w:val="charBoldItals"/>
        </w:rPr>
        <w:t>premises</w:t>
      </w:r>
      <w:r>
        <w:t xml:space="preserve"> means a building, structure or place (whether built on or not and whether enclosed or not) and includes an aircraft, a vessel and a vehicle.</w:t>
      </w:r>
    </w:p>
    <w:p w:rsidR="00C10F26" w:rsidRDefault="00C10F26">
      <w:pPr>
        <w:pStyle w:val="aExamHead0"/>
      </w:pPr>
      <w:r>
        <w:t>Examples of vehicle</w:t>
      </w:r>
    </w:p>
    <w:p w:rsidR="00C10F26" w:rsidRDefault="00C10F26">
      <w:pPr>
        <w:pStyle w:val="aExam"/>
      </w:pPr>
      <w:r>
        <w:t>caravan, campertrailer, motor home, mobile catering vehicle</w:t>
      </w:r>
    </w:p>
    <w:p w:rsidR="00BB4D40" w:rsidRPr="00153484" w:rsidRDefault="00BB4D40" w:rsidP="00BB4D40">
      <w:pPr>
        <w:pStyle w:val="aDef"/>
      </w:pPr>
      <w:r w:rsidRPr="00153484">
        <w:rPr>
          <w:rStyle w:val="charBoldItals"/>
        </w:rPr>
        <w:t>relevant standard</w:t>
      </w:r>
      <w:r w:rsidRPr="00153484">
        <w:t>—see section 6H.</w:t>
      </w:r>
    </w:p>
    <w:p w:rsidR="00C10F26" w:rsidRDefault="00C10F26">
      <w:pPr>
        <w:pStyle w:val="aDef"/>
      </w:pPr>
      <w:r>
        <w:rPr>
          <w:rStyle w:val="charBoldItals"/>
        </w:rPr>
        <w:t>relevant supplier</w:t>
      </w:r>
      <w:r>
        <w:t>, in relation to a serious gas accident, for part 5 (Serious gas accidents)—see section 31.</w:t>
      </w:r>
    </w:p>
    <w:p w:rsidR="00BB4D40" w:rsidRPr="00153484" w:rsidRDefault="00BB4D40" w:rsidP="00BB4D40">
      <w:pPr>
        <w:pStyle w:val="aDef"/>
      </w:pPr>
      <w:r w:rsidRPr="00153484">
        <w:rPr>
          <w:rStyle w:val="charBoldItals"/>
        </w:rPr>
        <w:t>responsible gasfitter</w:t>
      </w:r>
      <w:r w:rsidRPr="00153484">
        <w:t xml:space="preserve"> means—</w:t>
      </w:r>
    </w:p>
    <w:p w:rsidR="00BB4D40" w:rsidRPr="00153484" w:rsidRDefault="00BB4D40" w:rsidP="00BB4D40">
      <w:pPr>
        <w:pStyle w:val="aDefpara"/>
      </w:pPr>
      <w:r w:rsidRPr="00153484">
        <w:tab/>
        <w:t>(a)</w:t>
      </w:r>
      <w:r w:rsidRPr="00153484">
        <w:tab/>
        <w:t>if there is a gasfitter supervising the gasfitting work—the supervising gasfitter; or</w:t>
      </w:r>
    </w:p>
    <w:p w:rsidR="00BB4D40" w:rsidRPr="00153484" w:rsidRDefault="00BB4D40" w:rsidP="00BB4D40">
      <w:pPr>
        <w:pStyle w:val="aDefpara"/>
      </w:pPr>
      <w:r w:rsidRPr="00153484">
        <w:tab/>
        <w:t>(b)</w:t>
      </w:r>
      <w:r w:rsidRPr="00153484">
        <w:tab/>
        <w:t>in any other case—the gasfitter who does the gasfitting work.</w:t>
      </w:r>
    </w:p>
    <w:p w:rsidR="003C17D9" w:rsidRDefault="003C17D9" w:rsidP="003C17D9">
      <w:pPr>
        <w:pStyle w:val="aDef"/>
      </w:pPr>
      <w:r w:rsidRPr="000911F8">
        <w:rPr>
          <w:rStyle w:val="charBoldItals"/>
        </w:rPr>
        <w:lastRenderedPageBreak/>
        <w:t>reviewable decision</w:t>
      </w:r>
      <w:r>
        <w:t>, for part 6A (Notification and review of decisions)—see section 64A.</w:t>
      </w:r>
    </w:p>
    <w:p w:rsidR="00C10F26" w:rsidRDefault="00C10F26">
      <w:pPr>
        <w:pStyle w:val="aDef"/>
      </w:pPr>
      <w:r>
        <w:rPr>
          <w:rStyle w:val="charBoldItals"/>
        </w:rPr>
        <w:t>sell</w:t>
      </w:r>
      <w:r>
        <w:t>, for part 4 (</w:t>
      </w:r>
      <w:r w:rsidR="00BB4D40" w:rsidRPr="00153484">
        <w:t>Regulation of gas appliances</w:t>
      </w:r>
      <w:r>
        <w:t>)—see section 18.</w:t>
      </w:r>
    </w:p>
    <w:p w:rsidR="00C10F26" w:rsidRDefault="00C10F26">
      <w:pPr>
        <w:pStyle w:val="aDef"/>
        <w:keepNext/>
      </w:pPr>
      <w:r w:rsidRPr="000911F8">
        <w:rPr>
          <w:rStyle w:val="charBoldItals"/>
        </w:rPr>
        <w:t xml:space="preserve">serious gas accident </w:t>
      </w:r>
      <w:r>
        <w:t>means an accident in which gas causes, or contributes to—</w:t>
      </w:r>
    </w:p>
    <w:p w:rsidR="00C10F26" w:rsidRDefault="00C10F26">
      <w:pPr>
        <w:pStyle w:val="aDefpara"/>
      </w:pPr>
      <w:r>
        <w:tab/>
        <w:t>(</w:t>
      </w:r>
      <w:r>
        <w:rPr>
          <w:noProof/>
        </w:rPr>
        <w:t>a</w:t>
      </w:r>
      <w:r>
        <w:t>)</w:t>
      </w:r>
      <w:r>
        <w:tab/>
        <w:t>the death of a person; or</w:t>
      </w:r>
    </w:p>
    <w:p w:rsidR="00C10F26" w:rsidRDefault="00C10F26">
      <w:pPr>
        <w:pStyle w:val="aDefpara"/>
      </w:pPr>
      <w:r>
        <w:tab/>
        <w:t>(b)</w:t>
      </w:r>
      <w:r>
        <w:tab/>
        <w:t>injury to a person that requires medical attention; or</w:t>
      </w:r>
    </w:p>
    <w:p w:rsidR="00C10F26" w:rsidRDefault="00C10F26">
      <w:pPr>
        <w:pStyle w:val="aDefpara"/>
      </w:pPr>
      <w:r>
        <w:tab/>
        <w:t>(c)</w:t>
      </w:r>
      <w:r>
        <w:tab/>
        <w:t>damage to property where the reasonable cost of repair or replacement exceeds the amount prescribed under the regulations for this definition; or</w:t>
      </w:r>
    </w:p>
    <w:p w:rsidR="00C10F26" w:rsidRDefault="00C10F26">
      <w:pPr>
        <w:pStyle w:val="aDefpara"/>
      </w:pPr>
      <w:r>
        <w:tab/>
        <w:t>(d)</w:t>
      </w:r>
      <w:r>
        <w:tab/>
        <w:t>a fire.</w:t>
      </w:r>
    </w:p>
    <w:p w:rsidR="00C10F26" w:rsidRDefault="00C10F26">
      <w:pPr>
        <w:pStyle w:val="aDef"/>
      </w:pPr>
      <w:r>
        <w:rPr>
          <w:rStyle w:val="charBoldItals"/>
        </w:rPr>
        <w:t>trader</w:t>
      </w:r>
      <w:r>
        <w:t>, for part 4 (</w:t>
      </w:r>
      <w:r w:rsidR="00BB4D40" w:rsidRPr="00153484">
        <w:t>Regulation of gas appliances</w:t>
      </w:r>
      <w:r>
        <w:t>)—see section 18.</w:t>
      </w:r>
    </w:p>
    <w:p w:rsidR="00BB4D40" w:rsidRPr="00153484" w:rsidRDefault="00BB4D40" w:rsidP="00BB4D40">
      <w:pPr>
        <w:pStyle w:val="aDef"/>
      </w:pPr>
      <w:r w:rsidRPr="00153484">
        <w:rPr>
          <w:rStyle w:val="charBoldItals"/>
        </w:rPr>
        <w:t xml:space="preserve">type A gas appliance </w:t>
      </w:r>
      <w:r w:rsidRPr="00153484">
        <w:t>means a gas appliance that is of a type approved under a corresponding law and that is not a type B gas appliance.</w:t>
      </w:r>
    </w:p>
    <w:p w:rsidR="00BB4D40" w:rsidRPr="00153484" w:rsidRDefault="00BB4D40" w:rsidP="00BB4D40">
      <w:pPr>
        <w:pStyle w:val="aDef"/>
      </w:pPr>
      <w:r w:rsidRPr="00153484">
        <w:rPr>
          <w:rStyle w:val="charBoldItals"/>
        </w:rPr>
        <w:t>type A gas appliance work</w:t>
      </w:r>
      <w:r w:rsidRPr="00153484">
        <w:t>—see section 6B.</w:t>
      </w:r>
    </w:p>
    <w:p w:rsidR="00BB4D40" w:rsidRPr="00153484" w:rsidRDefault="00BB4D40" w:rsidP="00BB4D40">
      <w:pPr>
        <w:pStyle w:val="aDef"/>
      </w:pPr>
      <w:r w:rsidRPr="00153484">
        <w:rPr>
          <w:rStyle w:val="charBoldItals"/>
        </w:rPr>
        <w:t>type B gas appliance</w:t>
      </w:r>
      <w:r w:rsidRPr="00153484">
        <w:t>—</w:t>
      </w:r>
    </w:p>
    <w:p w:rsidR="00BB4D40" w:rsidRPr="00153484" w:rsidRDefault="00BB4D40" w:rsidP="00BB4D40">
      <w:pPr>
        <w:pStyle w:val="Apara"/>
      </w:pPr>
      <w:r w:rsidRPr="00153484">
        <w:tab/>
        <w:t>(a)</w:t>
      </w:r>
      <w:r w:rsidRPr="00153484">
        <w:tab/>
        <w:t>means a gas appliance that consumes gas at a rate of 10MJ/h or more and—</w:t>
      </w:r>
    </w:p>
    <w:p w:rsidR="00BB4D40" w:rsidRPr="00153484" w:rsidRDefault="00BB4D40" w:rsidP="00BB4D40">
      <w:pPr>
        <w:pStyle w:val="aDefsubpara"/>
      </w:pPr>
      <w:r w:rsidRPr="00153484">
        <w:tab/>
        <w:t>(i)</w:t>
      </w:r>
      <w:r w:rsidRPr="00153484">
        <w:tab/>
        <w:t>is not approved under a corresponding law; or</w:t>
      </w:r>
    </w:p>
    <w:p w:rsidR="00BB4D40" w:rsidRPr="00153484" w:rsidRDefault="00BB4D40" w:rsidP="00BB4D40">
      <w:pPr>
        <w:pStyle w:val="aDefsubpara"/>
      </w:pPr>
      <w:r w:rsidRPr="00153484">
        <w:tab/>
        <w:t>(ii)</w:t>
      </w:r>
      <w:r w:rsidRPr="00153484">
        <w:tab/>
        <w:t>is approved under a corresponding law but the proposed use of the appliance is outside of the use approved under the corresponding law; and</w:t>
      </w:r>
    </w:p>
    <w:p w:rsidR="00BB4D40" w:rsidRPr="00153484" w:rsidRDefault="00BB4D40" w:rsidP="00BB4D40">
      <w:pPr>
        <w:pStyle w:val="aDefpara"/>
      </w:pPr>
      <w:r w:rsidRPr="00153484">
        <w:tab/>
        <w:t>(b)</w:t>
      </w:r>
      <w:r w:rsidRPr="00153484">
        <w:tab/>
        <w:t>includes any components and fittings of that appliance downstream of, and including, the appliance manual shut-off valve.</w:t>
      </w:r>
    </w:p>
    <w:p w:rsidR="00BB4D40" w:rsidRPr="00153484" w:rsidRDefault="00BB4D40" w:rsidP="00BB4D40">
      <w:pPr>
        <w:pStyle w:val="aDef"/>
      </w:pPr>
      <w:r w:rsidRPr="00153484">
        <w:rPr>
          <w:rStyle w:val="charBoldItals"/>
        </w:rPr>
        <w:t>type B gas appliance work</w:t>
      </w:r>
      <w:r w:rsidRPr="00153484">
        <w:t>—see section 6C.</w:t>
      </w:r>
    </w:p>
    <w:p w:rsidR="00C10F26" w:rsidRDefault="00C10F26">
      <w:pPr>
        <w:pStyle w:val="04Dictionary"/>
        <w:sectPr w:rsidR="00C10F26">
          <w:headerReference w:type="even" r:id="rId95"/>
          <w:headerReference w:type="default" r:id="rId96"/>
          <w:footerReference w:type="even" r:id="rId97"/>
          <w:footerReference w:type="default" r:id="rId98"/>
          <w:type w:val="continuous"/>
          <w:pgSz w:w="11907" w:h="16839" w:code="9"/>
          <w:pgMar w:top="3000" w:right="1900" w:bottom="2500" w:left="2300" w:header="2480" w:footer="2100" w:gutter="0"/>
          <w:cols w:space="720"/>
          <w:docGrid w:linePitch="254"/>
        </w:sectPr>
      </w:pPr>
    </w:p>
    <w:p w:rsidR="007F0E3D" w:rsidRDefault="007F0E3D">
      <w:pPr>
        <w:pStyle w:val="Endnote1"/>
      </w:pPr>
      <w:bookmarkStart w:id="100" w:name="_Toc526862322"/>
      <w:r>
        <w:lastRenderedPageBreak/>
        <w:t>Endnotes</w:t>
      </w:r>
      <w:bookmarkEnd w:id="100"/>
    </w:p>
    <w:p w:rsidR="007F0E3D" w:rsidRPr="003454F4" w:rsidRDefault="007F0E3D">
      <w:pPr>
        <w:pStyle w:val="Endnote2"/>
      </w:pPr>
      <w:bookmarkStart w:id="101" w:name="_Toc526862323"/>
      <w:r w:rsidRPr="003454F4">
        <w:rPr>
          <w:rStyle w:val="charTableNo"/>
        </w:rPr>
        <w:t>1</w:t>
      </w:r>
      <w:r>
        <w:tab/>
      </w:r>
      <w:r w:rsidRPr="003454F4">
        <w:rPr>
          <w:rStyle w:val="charTableText"/>
        </w:rPr>
        <w:t>About the endnotes</w:t>
      </w:r>
      <w:bookmarkEnd w:id="101"/>
    </w:p>
    <w:p w:rsidR="007F0E3D" w:rsidRDefault="007F0E3D">
      <w:pPr>
        <w:pStyle w:val="EndNoteTextPub"/>
      </w:pPr>
      <w:r>
        <w:t>Amending and modifying laws are annotated in the legislation history and the amendment history.  Current modifications are not included in the republished law but are set out in the endnotes.</w:t>
      </w:r>
    </w:p>
    <w:p w:rsidR="007F0E3D" w:rsidRDefault="007F0E3D">
      <w:pPr>
        <w:pStyle w:val="EndNoteTextPub"/>
      </w:pPr>
      <w:r>
        <w:t xml:space="preserve">Not all editorial amendments made under the </w:t>
      </w:r>
      <w:hyperlink r:id="rId99" w:tooltip="A2001-14" w:history="1">
        <w:r w:rsidR="000911F8" w:rsidRPr="000911F8">
          <w:rPr>
            <w:rStyle w:val="charCitHyperlinkItal"/>
          </w:rPr>
          <w:t>Legislation Act 2001</w:t>
        </w:r>
      </w:hyperlink>
      <w:r>
        <w:t>, part 11.3 are annotated in the amendment history.  Full details of any amendments can be obtained from the Parliamentary Counsel’s Office.</w:t>
      </w:r>
    </w:p>
    <w:p w:rsidR="007F0E3D" w:rsidRDefault="007F0E3D" w:rsidP="001A0F40">
      <w:pPr>
        <w:pStyle w:val="EndNoteTextPub"/>
      </w:pPr>
      <w:r>
        <w:t>Uncommenced amending laws are not included in the republished law.  The details of these laws are underlined in the legislation history.  Uncommenced expiries are underlined in the legislation history and amendment history.</w:t>
      </w:r>
    </w:p>
    <w:p w:rsidR="007F0E3D" w:rsidRDefault="007F0E3D">
      <w:pPr>
        <w:pStyle w:val="EndNoteTextPub"/>
      </w:pPr>
      <w:r>
        <w:t xml:space="preserve">If all the provisions of the law have been renumbered, a table of renumbered provisions gives details of previous and current numbering.  </w:t>
      </w:r>
    </w:p>
    <w:p w:rsidR="007F0E3D" w:rsidRDefault="007F0E3D">
      <w:pPr>
        <w:pStyle w:val="EndNoteTextPub"/>
      </w:pPr>
      <w:r>
        <w:t>The endnotes also include a table of earlier republications.</w:t>
      </w:r>
    </w:p>
    <w:p w:rsidR="007F0E3D" w:rsidRPr="003454F4" w:rsidRDefault="007F0E3D">
      <w:pPr>
        <w:pStyle w:val="Endnote2"/>
      </w:pPr>
      <w:bookmarkStart w:id="102" w:name="_Toc526862324"/>
      <w:r w:rsidRPr="003454F4">
        <w:rPr>
          <w:rStyle w:val="charTableNo"/>
        </w:rPr>
        <w:t>2</w:t>
      </w:r>
      <w:r>
        <w:tab/>
      </w:r>
      <w:r w:rsidRPr="003454F4">
        <w:rPr>
          <w:rStyle w:val="charTableText"/>
        </w:rPr>
        <w:t>Abbreviation key</w:t>
      </w:r>
      <w:bookmarkEnd w:id="102"/>
    </w:p>
    <w:p w:rsidR="007F0E3D" w:rsidRDefault="007F0E3D">
      <w:pPr>
        <w:rPr>
          <w:sz w:val="4"/>
        </w:rPr>
      </w:pPr>
    </w:p>
    <w:tbl>
      <w:tblPr>
        <w:tblW w:w="7372" w:type="dxa"/>
        <w:tblInd w:w="1100" w:type="dxa"/>
        <w:tblLayout w:type="fixed"/>
        <w:tblLook w:val="0000" w:firstRow="0" w:lastRow="0" w:firstColumn="0" w:lastColumn="0" w:noHBand="0" w:noVBand="0"/>
      </w:tblPr>
      <w:tblGrid>
        <w:gridCol w:w="3720"/>
        <w:gridCol w:w="3652"/>
      </w:tblGrid>
      <w:tr w:rsidR="007F0E3D" w:rsidTr="001A0F40">
        <w:tc>
          <w:tcPr>
            <w:tcW w:w="3720" w:type="dxa"/>
          </w:tcPr>
          <w:p w:rsidR="007F0E3D" w:rsidRDefault="007F0E3D">
            <w:pPr>
              <w:pStyle w:val="EndnotesAbbrev"/>
            </w:pPr>
            <w:r>
              <w:t>A = Act</w:t>
            </w:r>
          </w:p>
        </w:tc>
        <w:tc>
          <w:tcPr>
            <w:tcW w:w="3652" w:type="dxa"/>
          </w:tcPr>
          <w:p w:rsidR="007F0E3D" w:rsidRDefault="007F0E3D" w:rsidP="001A0F40">
            <w:pPr>
              <w:pStyle w:val="EndnotesAbbrev"/>
            </w:pPr>
            <w:r>
              <w:t>NI = Notifiable instrument</w:t>
            </w:r>
          </w:p>
        </w:tc>
      </w:tr>
      <w:tr w:rsidR="007F0E3D" w:rsidTr="001A0F40">
        <w:tc>
          <w:tcPr>
            <w:tcW w:w="3720" w:type="dxa"/>
          </w:tcPr>
          <w:p w:rsidR="007F0E3D" w:rsidRDefault="007F0E3D" w:rsidP="001A0F40">
            <w:pPr>
              <w:pStyle w:val="EndnotesAbbrev"/>
            </w:pPr>
            <w:r>
              <w:t>AF = Approved form</w:t>
            </w:r>
          </w:p>
        </w:tc>
        <w:tc>
          <w:tcPr>
            <w:tcW w:w="3652" w:type="dxa"/>
          </w:tcPr>
          <w:p w:rsidR="007F0E3D" w:rsidRDefault="007F0E3D" w:rsidP="001A0F40">
            <w:pPr>
              <w:pStyle w:val="EndnotesAbbrev"/>
            </w:pPr>
            <w:r>
              <w:t>o = order</w:t>
            </w:r>
          </w:p>
        </w:tc>
      </w:tr>
      <w:tr w:rsidR="007F0E3D" w:rsidTr="001A0F40">
        <w:tc>
          <w:tcPr>
            <w:tcW w:w="3720" w:type="dxa"/>
          </w:tcPr>
          <w:p w:rsidR="007F0E3D" w:rsidRDefault="007F0E3D">
            <w:pPr>
              <w:pStyle w:val="EndnotesAbbrev"/>
            </w:pPr>
            <w:r>
              <w:t>am = amended</w:t>
            </w:r>
          </w:p>
        </w:tc>
        <w:tc>
          <w:tcPr>
            <w:tcW w:w="3652" w:type="dxa"/>
          </w:tcPr>
          <w:p w:rsidR="007F0E3D" w:rsidRDefault="007F0E3D" w:rsidP="001A0F40">
            <w:pPr>
              <w:pStyle w:val="EndnotesAbbrev"/>
            </w:pPr>
            <w:r>
              <w:t>om = omitted/repealed</w:t>
            </w:r>
          </w:p>
        </w:tc>
      </w:tr>
      <w:tr w:rsidR="007F0E3D" w:rsidTr="001A0F40">
        <w:tc>
          <w:tcPr>
            <w:tcW w:w="3720" w:type="dxa"/>
          </w:tcPr>
          <w:p w:rsidR="007F0E3D" w:rsidRDefault="007F0E3D">
            <w:pPr>
              <w:pStyle w:val="EndnotesAbbrev"/>
            </w:pPr>
            <w:r>
              <w:t>amdt = amendment</w:t>
            </w:r>
          </w:p>
        </w:tc>
        <w:tc>
          <w:tcPr>
            <w:tcW w:w="3652" w:type="dxa"/>
          </w:tcPr>
          <w:p w:rsidR="007F0E3D" w:rsidRDefault="007F0E3D" w:rsidP="001A0F40">
            <w:pPr>
              <w:pStyle w:val="EndnotesAbbrev"/>
            </w:pPr>
            <w:r>
              <w:t>ord = ordinance</w:t>
            </w:r>
          </w:p>
        </w:tc>
      </w:tr>
      <w:tr w:rsidR="007F0E3D" w:rsidTr="001A0F40">
        <w:tc>
          <w:tcPr>
            <w:tcW w:w="3720" w:type="dxa"/>
          </w:tcPr>
          <w:p w:rsidR="007F0E3D" w:rsidRDefault="007F0E3D">
            <w:pPr>
              <w:pStyle w:val="EndnotesAbbrev"/>
            </w:pPr>
            <w:r>
              <w:t>AR = Assembly resolution</w:t>
            </w:r>
          </w:p>
        </w:tc>
        <w:tc>
          <w:tcPr>
            <w:tcW w:w="3652" w:type="dxa"/>
          </w:tcPr>
          <w:p w:rsidR="007F0E3D" w:rsidRDefault="007F0E3D" w:rsidP="001A0F40">
            <w:pPr>
              <w:pStyle w:val="EndnotesAbbrev"/>
            </w:pPr>
            <w:r>
              <w:t>orig = original</w:t>
            </w:r>
          </w:p>
        </w:tc>
      </w:tr>
      <w:tr w:rsidR="007F0E3D" w:rsidTr="001A0F40">
        <w:tc>
          <w:tcPr>
            <w:tcW w:w="3720" w:type="dxa"/>
          </w:tcPr>
          <w:p w:rsidR="007F0E3D" w:rsidRDefault="007F0E3D">
            <w:pPr>
              <w:pStyle w:val="EndnotesAbbrev"/>
            </w:pPr>
            <w:r>
              <w:t>ch = chapter</w:t>
            </w:r>
          </w:p>
        </w:tc>
        <w:tc>
          <w:tcPr>
            <w:tcW w:w="3652" w:type="dxa"/>
          </w:tcPr>
          <w:p w:rsidR="007F0E3D" w:rsidRDefault="007F0E3D" w:rsidP="001A0F40">
            <w:pPr>
              <w:pStyle w:val="EndnotesAbbrev"/>
            </w:pPr>
            <w:r>
              <w:t>par = paragraph/subparagraph</w:t>
            </w:r>
          </w:p>
        </w:tc>
      </w:tr>
      <w:tr w:rsidR="007F0E3D" w:rsidTr="001A0F40">
        <w:tc>
          <w:tcPr>
            <w:tcW w:w="3720" w:type="dxa"/>
          </w:tcPr>
          <w:p w:rsidR="007F0E3D" w:rsidRDefault="007F0E3D">
            <w:pPr>
              <w:pStyle w:val="EndnotesAbbrev"/>
            </w:pPr>
            <w:r>
              <w:t>CN = Commencement notice</w:t>
            </w:r>
          </w:p>
        </w:tc>
        <w:tc>
          <w:tcPr>
            <w:tcW w:w="3652" w:type="dxa"/>
          </w:tcPr>
          <w:p w:rsidR="007F0E3D" w:rsidRDefault="007F0E3D" w:rsidP="001A0F40">
            <w:pPr>
              <w:pStyle w:val="EndnotesAbbrev"/>
            </w:pPr>
            <w:r>
              <w:t>pres = present</w:t>
            </w:r>
          </w:p>
        </w:tc>
      </w:tr>
      <w:tr w:rsidR="007F0E3D" w:rsidTr="001A0F40">
        <w:tc>
          <w:tcPr>
            <w:tcW w:w="3720" w:type="dxa"/>
          </w:tcPr>
          <w:p w:rsidR="007F0E3D" w:rsidRDefault="007F0E3D">
            <w:pPr>
              <w:pStyle w:val="EndnotesAbbrev"/>
            </w:pPr>
            <w:r>
              <w:t>def = definition</w:t>
            </w:r>
          </w:p>
        </w:tc>
        <w:tc>
          <w:tcPr>
            <w:tcW w:w="3652" w:type="dxa"/>
          </w:tcPr>
          <w:p w:rsidR="007F0E3D" w:rsidRDefault="007F0E3D" w:rsidP="001A0F40">
            <w:pPr>
              <w:pStyle w:val="EndnotesAbbrev"/>
            </w:pPr>
            <w:r>
              <w:t>prev = previous</w:t>
            </w:r>
          </w:p>
        </w:tc>
      </w:tr>
      <w:tr w:rsidR="007F0E3D" w:rsidTr="001A0F40">
        <w:tc>
          <w:tcPr>
            <w:tcW w:w="3720" w:type="dxa"/>
          </w:tcPr>
          <w:p w:rsidR="007F0E3D" w:rsidRDefault="007F0E3D">
            <w:pPr>
              <w:pStyle w:val="EndnotesAbbrev"/>
            </w:pPr>
            <w:r>
              <w:t>DI = Disallowable instrument</w:t>
            </w:r>
          </w:p>
        </w:tc>
        <w:tc>
          <w:tcPr>
            <w:tcW w:w="3652" w:type="dxa"/>
          </w:tcPr>
          <w:p w:rsidR="007F0E3D" w:rsidRDefault="007F0E3D" w:rsidP="001A0F40">
            <w:pPr>
              <w:pStyle w:val="EndnotesAbbrev"/>
            </w:pPr>
            <w:r>
              <w:t>(prev...) = previously</w:t>
            </w:r>
          </w:p>
        </w:tc>
      </w:tr>
      <w:tr w:rsidR="007F0E3D" w:rsidTr="001A0F40">
        <w:tc>
          <w:tcPr>
            <w:tcW w:w="3720" w:type="dxa"/>
          </w:tcPr>
          <w:p w:rsidR="007F0E3D" w:rsidRDefault="007F0E3D">
            <w:pPr>
              <w:pStyle w:val="EndnotesAbbrev"/>
            </w:pPr>
            <w:r>
              <w:t>dict = dictionary</w:t>
            </w:r>
          </w:p>
        </w:tc>
        <w:tc>
          <w:tcPr>
            <w:tcW w:w="3652" w:type="dxa"/>
          </w:tcPr>
          <w:p w:rsidR="007F0E3D" w:rsidRDefault="007F0E3D" w:rsidP="001A0F40">
            <w:pPr>
              <w:pStyle w:val="EndnotesAbbrev"/>
            </w:pPr>
            <w:r>
              <w:t>pt = part</w:t>
            </w:r>
          </w:p>
        </w:tc>
      </w:tr>
      <w:tr w:rsidR="007F0E3D" w:rsidTr="001A0F40">
        <w:tc>
          <w:tcPr>
            <w:tcW w:w="3720" w:type="dxa"/>
          </w:tcPr>
          <w:p w:rsidR="007F0E3D" w:rsidRDefault="007F0E3D">
            <w:pPr>
              <w:pStyle w:val="EndnotesAbbrev"/>
            </w:pPr>
            <w:r>
              <w:t xml:space="preserve">disallowed = disallowed by the Legislative </w:t>
            </w:r>
          </w:p>
        </w:tc>
        <w:tc>
          <w:tcPr>
            <w:tcW w:w="3652" w:type="dxa"/>
          </w:tcPr>
          <w:p w:rsidR="007F0E3D" w:rsidRDefault="007F0E3D" w:rsidP="001A0F40">
            <w:pPr>
              <w:pStyle w:val="EndnotesAbbrev"/>
            </w:pPr>
            <w:r>
              <w:t>r = rule/subrule</w:t>
            </w:r>
          </w:p>
        </w:tc>
      </w:tr>
      <w:tr w:rsidR="007F0E3D" w:rsidTr="001A0F40">
        <w:tc>
          <w:tcPr>
            <w:tcW w:w="3720" w:type="dxa"/>
          </w:tcPr>
          <w:p w:rsidR="007F0E3D" w:rsidRDefault="007F0E3D">
            <w:pPr>
              <w:pStyle w:val="EndnotesAbbrev"/>
              <w:ind w:left="972"/>
            </w:pPr>
            <w:r>
              <w:t>Assembly</w:t>
            </w:r>
          </w:p>
        </w:tc>
        <w:tc>
          <w:tcPr>
            <w:tcW w:w="3652" w:type="dxa"/>
          </w:tcPr>
          <w:p w:rsidR="007F0E3D" w:rsidRDefault="007F0E3D" w:rsidP="001A0F40">
            <w:pPr>
              <w:pStyle w:val="EndnotesAbbrev"/>
            </w:pPr>
            <w:r>
              <w:t>reloc = relocated</w:t>
            </w:r>
          </w:p>
        </w:tc>
      </w:tr>
      <w:tr w:rsidR="007F0E3D" w:rsidTr="001A0F40">
        <w:tc>
          <w:tcPr>
            <w:tcW w:w="3720" w:type="dxa"/>
          </w:tcPr>
          <w:p w:rsidR="007F0E3D" w:rsidRDefault="007F0E3D">
            <w:pPr>
              <w:pStyle w:val="EndnotesAbbrev"/>
            </w:pPr>
            <w:r>
              <w:t>div = division</w:t>
            </w:r>
          </w:p>
        </w:tc>
        <w:tc>
          <w:tcPr>
            <w:tcW w:w="3652" w:type="dxa"/>
          </w:tcPr>
          <w:p w:rsidR="007F0E3D" w:rsidRDefault="007F0E3D" w:rsidP="001A0F40">
            <w:pPr>
              <w:pStyle w:val="EndnotesAbbrev"/>
            </w:pPr>
            <w:r>
              <w:t>renum = renumbered</w:t>
            </w:r>
          </w:p>
        </w:tc>
      </w:tr>
      <w:tr w:rsidR="007F0E3D" w:rsidTr="001A0F40">
        <w:tc>
          <w:tcPr>
            <w:tcW w:w="3720" w:type="dxa"/>
          </w:tcPr>
          <w:p w:rsidR="007F0E3D" w:rsidRDefault="007F0E3D">
            <w:pPr>
              <w:pStyle w:val="EndnotesAbbrev"/>
            </w:pPr>
            <w:r>
              <w:t>exp = expires/expired</w:t>
            </w:r>
          </w:p>
        </w:tc>
        <w:tc>
          <w:tcPr>
            <w:tcW w:w="3652" w:type="dxa"/>
          </w:tcPr>
          <w:p w:rsidR="007F0E3D" w:rsidRDefault="007F0E3D" w:rsidP="001A0F40">
            <w:pPr>
              <w:pStyle w:val="EndnotesAbbrev"/>
            </w:pPr>
            <w:r>
              <w:t>R[X] = Republication No</w:t>
            </w:r>
          </w:p>
        </w:tc>
      </w:tr>
      <w:tr w:rsidR="007F0E3D" w:rsidTr="001A0F40">
        <w:tc>
          <w:tcPr>
            <w:tcW w:w="3720" w:type="dxa"/>
          </w:tcPr>
          <w:p w:rsidR="007F0E3D" w:rsidRDefault="007F0E3D">
            <w:pPr>
              <w:pStyle w:val="EndnotesAbbrev"/>
            </w:pPr>
            <w:r>
              <w:t>Gaz = gazette</w:t>
            </w:r>
          </w:p>
        </w:tc>
        <w:tc>
          <w:tcPr>
            <w:tcW w:w="3652" w:type="dxa"/>
          </w:tcPr>
          <w:p w:rsidR="007F0E3D" w:rsidRDefault="007F0E3D" w:rsidP="001A0F40">
            <w:pPr>
              <w:pStyle w:val="EndnotesAbbrev"/>
            </w:pPr>
            <w:r>
              <w:t>RI = reissue</w:t>
            </w:r>
          </w:p>
        </w:tc>
      </w:tr>
      <w:tr w:rsidR="007F0E3D" w:rsidTr="001A0F40">
        <w:tc>
          <w:tcPr>
            <w:tcW w:w="3720" w:type="dxa"/>
          </w:tcPr>
          <w:p w:rsidR="007F0E3D" w:rsidRDefault="007F0E3D">
            <w:pPr>
              <w:pStyle w:val="EndnotesAbbrev"/>
            </w:pPr>
            <w:r>
              <w:t>hdg = heading</w:t>
            </w:r>
          </w:p>
        </w:tc>
        <w:tc>
          <w:tcPr>
            <w:tcW w:w="3652" w:type="dxa"/>
          </w:tcPr>
          <w:p w:rsidR="007F0E3D" w:rsidRDefault="007F0E3D" w:rsidP="001A0F40">
            <w:pPr>
              <w:pStyle w:val="EndnotesAbbrev"/>
            </w:pPr>
            <w:r>
              <w:t>s = section/subsection</w:t>
            </w:r>
          </w:p>
        </w:tc>
      </w:tr>
      <w:tr w:rsidR="007F0E3D" w:rsidTr="001A0F40">
        <w:tc>
          <w:tcPr>
            <w:tcW w:w="3720" w:type="dxa"/>
          </w:tcPr>
          <w:p w:rsidR="007F0E3D" w:rsidRDefault="007F0E3D">
            <w:pPr>
              <w:pStyle w:val="EndnotesAbbrev"/>
            </w:pPr>
            <w:r>
              <w:t>IA = Interpretation Act 1967</w:t>
            </w:r>
          </w:p>
        </w:tc>
        <w:tc>
          <w:tcPr>
            <w:tcW w:w="3652" w:type="dxa"/>
          </w:tcPr>
          <w:p w:rsidR="007F0E3D" w:rsidRDefault="007F0E3D" w:rsidP="001A0F40">
            <w:pPr>
              <w:pStyle w:val="EndnotesAbbrev"/>
            </w:pPr>
            <w:r>
              <w:t>sch = schedule</w:t>
            </w:r>
          </w:p>
        </w:tc>
      </w:tr>
      <w:tr w:rsidR="007F0E3D" w:rsidTr="001A0F40">
        <w:tc>
          <w:tcPr>
            <w:tcW w:w="3720" w:type="dxa"/>
          </w:tcPr>
          <w:p w:rsidR="007F0E3D" w:rsidRDefault="007F0E3D">
            <w:pPr>
              <w:pStyle w:val="EndnotesAbbrev"/>
            </w:pPr>
            <w:r>
              <w:t>ins = inserted/added</w:t>
            </w:r>
          </w:p>
        </w:tc>
        <w:tc>
          <w:tcPr>
            <w:tcW w:w="3652" w:type="dxa"/>
          </w:tcPr>
          <w:p w:rsidR="007F0E3D" w:rsidRDefault="007F0E3D" w:rsidP="001A0F40">
            <w:pPr>
              <w:pStyle w:val="EndnotesAbbrev"/>
            </w:pPr>
            <w:r>
              <w:t>sdiv = subdivision</w:t>
            </w:r>
          </w:p>
        </w:tc>
      </w:tr>
      <w:tr w:rsidR="007F0E3D" w:rsidTr="001A0F40">
        <w:tc>
          <w:tcPr>
            <w:tcW w:w="3720" w:type="dxa"/>
          </w:tcPr>
          <w:p w:rsidR="007F0E3D" w:rsidRDefault="007F0E3D">
            <w:pPr>
              <w:pStyle w:val="EndnotesAbbrev"/>
            </w:pPr>
            <w:r>
              <w:t>LA = Legislation Act 2001</w:t>
            </w:r>
          </w:p>
        </w:tc>
        <w:tc>
          <w:tcPr>
            <w:tcW w:w="3652" w:type="dxa"/>
          </w:tcPr>
          <w:p w:rsidR="007F0E3D" w:rsidRDefault="007F0E3D" w:rsidP="001A0F40">
            <w:pPr>
              <w:pStyle w:val="EndnotesAbbrev"/>
            </w:pPr>
            <w:r>
              <w:t>SL = Subordinate law</w:t>
            </w:r>
          </w:p>
        </w:tc>
      </w:tr>
      <w:tr w:rsidR="007F0E3D" w:rsidTr="001A0F40">
        <w:tc>
          <w:tcPr>
            <w:tcW w:w="3720" w:type="dxa"/>
          </w:tcPr>
          <w:p w:rsidR="007F0E3D" w:rsidRDefault="007F0E3D">
            <w:pPr>
              <w:pStyle w:val="EndnotesAbbrev"/>
            </w:pPr>
            <w:r>
              <w:t>LR = legislation register</w:t>
            </w:r>
          </w:p>
        </w:tc>
        <w:tc>
          <w:tcPr>
            <w:tcW w:w="3652" w:type="dxa"/>
          </w:tcPr>
          <w:p w:rsidR="007F0E3D" w:rsidRDefault="007F0E3D" w:rsidP="001A0F40">
            <w:pPr>
              <w:pStyle w:val="EndnotesAbbrev"/>
            </w:pPr>
            <w:r>
              <w:t>sub = substituted</w:t>
            </w:r>
          </w:p>
        </w:tc>
      </w:tr>
      <w:tr w:rsidR="007F0E3D" w:rsidTr="001A0F40">
        <w:tc>
          <w:tcPr>
            <w:tcW w:w="3720" w:type="dxa"/>
          </w:tcPr>
          <w:p w:rsidR="007F0E3D" w:rsidRDefault="007F0E3D">
            <w:pPr>
              <w:pStyle w:val="EndnotesAbbrev"/>
            </w:pPr>
            <w:r>
              <w:t>LRA = Legislation (Republication) Act 1996</w:t>
            </w:r>
          </w:p>
        </w:tc>
        <w:tc>
          <w:tcPr>
            <w:tcW w:w="3652" w:type="dxa"/>
          </w:tcPr>
          <w:p w:rsidR="007F0E3D" w:rsidRDefault="007F0E3D" w:rsidP="001A0F40">
            <w:pPr>
              <w:pStyle w:val="EndnotesAbbrev"/>
            </w:pPr>
            <w:r w:rsidRPr="000911F8">
              <w:rPr>
                <w:rStyle w:val="charUnderline"/>
              </w:rPr>
              <w:t>underlining</w:t>
            </w:r>
            <w:r>
              <w:t xml:space="preserve"> = whole or part not commenced</w:t>
            </w:r>
          </w:p>
        </w:tc>
      </w:tr>
      <w:tr w:rsidR="007F0E3D" w:rsidTr="001A0F40">
        <w:tc>
          <w:tcPr>
            <w:tcW w:w="3720" w:type="dxa"/>
          </w:tcPr>
          <w:p w:rsidR="007F0E3D" w:rsidRDefault="007F0E3D">
            <w:pPr>
              <w:pStyle w:val="EndnotesAbbrev"/>
            </w:pPr>
            <w:r>
              <w:t>mod = modified/modification</w:t>
            </w:r>
          </w:p>
        </w:tc>
        <w:tc>
          <w:tcPr>
            <w:tcW w:w="3652" w:type="dxa"/>
          </w:tcPr>
          <w:p w:rsidR="007F0E3D" w:rsidRDefault="007F0E3D" w:rsidP="001A0F40">
            <w:pPr>
              <w:pStyle w:val="EndnotesAbbrev"/>
              <w:ind w:left="1073"/>
            </w:pPr>
            <w:r>
              <w:t>or to be expired</w:t>
            </w:r>
          </w:p>
        </w:tc>
      </w:tr>
    </w:tbl>
    <w:p w:rsidR="007F0E3D" w:rsidRPr="00BB6F39" w:rsidRDefault="007F0E3D" w:rsidP="001A0F40"/>
    <w:p w:rsidR="00C10F26" w:rsidRPr="003454F4" w:rsidRDefault="00C10F26">
      <w:pPr>
        <w:pStyle w:val="Endnote2"/>
      </w:pPr>
      <w:bookmarkStart w:id="103" w:name="_Toc526862325"/>
      <w:r w:rsidRPr="003454F4">
        <w:rPr>
          <w:rStyle w:val="charTableNo"/>
        </w:rPr>
        <w:lastRenderedPageBreak/>
        <w:t>3</w:t>
      </w:r>
      <w:r>
        <w:tab/>
      </w:r>
      <w:r w:rsidRPr="003454F4">
        <w:rPr>
          <w:rStyle w:val="charTableText"/>
        </w:rPr>
        <w:t>Legislation history</w:t>
      </w:r>
      <w:bookmarkEnd w:id="103"/>
    </w:p>
    <w:p w:rsidR="00C10F26" w:rsidRDefault="00C10F26">
      <w:pPr>
        <w:pStyle w:val="NewAct"/>
      </w:pPr>
      <w:r>
        <w:t>Gas Safety Act 2000</w:t>
      </w:r>
      <w:r w:rsidR="000911F8">
        <w:t xml:space="preserve"> A2000</w:t>
      </w:r>
      <w:r w:rsidR="000911F8">
        <w:noBreakHyphen/>
        <w:t xml:space="preserve">67 </w:t>
      </w:r>
    </w:p>
    <w:p w:rsidR="00C10F26" w:rsidRDefault="00C10F26">
      <w:pPr>
        <w:pStyle w:val="Actdetails"/>
        <w:keepNext/>
      </w:pPr>
      <w:r>
        <w:t>notified 20 December 2000 (</w:t>
      </w:r>
      <w:hyperlink r:id="rId100" w:tooltip="GAZ2000-S68" w:history="1">
        <w:r w:rsidR="000911F8" w:rsidRPr="000911F8">
          <w:rPr>
            <w:rStyle w:val="charCitHyperlinkAbbrev"/>
          </w:rPr>
          <w:t>Gaz 2000 No S68</w:t>
        </w:r>
      </w:hyperlink>
      <w:r>
        <w:t>)</w:t>
      </w:r>
    </w:p>
    <w:p w:rsidR="00C10F26" w:rsidRDefault="00C10F26">
      <w:pPr>
        <w:pStyle w:val="Actdetails"/>
        <w:keepNext/>
      </w:pPr>
      <w:r>
        <w:t>s 1, s 2 commenced 20 December 2000 (IA s 10B)</w:t>
      </w:r>
    </w:p>
    <w:p w:rsidR="00C10F26" w:rsidRDefault="00C10F26">
      <w:pPr>
        <w:pStyle w:val="Actdetails"/>
        <w:keepNext/>
      </w:pPr>
      <w:r>
        <w:t>ss 3-12, 15-17, 31-72 commenced 20 June 2001 (IA s 10E)</w:t>
      </w:r>
    </w:p>
    <w:p w:rsidR="00C10F26" w:rsidRPr="000911F8" w:rsidRDefault="00C10F26">
      <w:pPr>
        <w:pStyle w:val="Actdetails"/>
        <w:rPr>
          <w:rFonts w:cs="Arial"/>
        </w:rPr>
      </w:pPr>
      <w:r w:rsidRPr="000911F8">
        <w:rPr>
          <w:rFonts w:cs="Arial"/>
        </w:rPr>
        <w:t>remainder commenced 20 December 2001 (s 2 (2))</w:t>
      </w:r>
    </w:p>
    <w:p w:rsidR="00C10F26" w:rsidRDefault="00C10F26">
      <w:pPr>
        <w:pStyle w:val="Asamby"/>
      </w:pPr>
      <w:r>
        <w:t>as amended by</w:t>
      </w:r>
    </w:p>
    <w:p w:rsidR="00C10F26" w:rsidRDefault="005A4461">
      <w:pPr>
        <w:pStyle w:val="NewAct"/>
      </w:pPr>
      <w:hyperlink r:id="rId101" w:tooltip="A2001-44" w:history="1">
        <w:r w:rsidR="000911F8" w:rsidRPr="000911F8">
          <w:rPr>
            <w:rStyle w:val="charCitHyperlinkAbbrev"/>
          </w:rPr>
          <w:t>Legislation (Consequential Amendments) Act 2001</w:t>
        </w:r>
      </w:hyperlink>
      <w:r w:rsidR="000911F8">
        <w:t xml:space="preserve"> A2001</w:t>
      </w:r>
      <w:r w:rsidR="000911F8">
        <w:noBreakHyphen/>
        <w:t xml:space="preserve">44 </w:t>
      </w:r>
      <w:r w:rsidR="00C10F26">
        <w:t>pt 166</w:t>
      </w:r>
    </w:p>
    <w:p w:rsidR="00C10F26" w:rsidRDefault="00C10F26">
      <w:pPr>
        <w:pStyle w:val="Actdetails"/>
        <w:keepNext/>
      </w:pPr>
      <w:r>
        <w:t>notified 26 July 2001 (</w:t>
      </w:r>
      <w:hyperlink r:id="rId102" w:tooltip="GAZ2001-30" w:history="1">
        <w:r w:rsidR="000911F8" w:rsidRPr="000911F8">
          <w:rPr>
            <w:rStyle w:val="charCitHyperlinkAbbrev"/>
          </w:rPr>
          <w:t>Gaz 2001 No 30</w:t>
        </w:r>
      </w:hyperlink>
      <w:r>
        <w:t>)</w:t>
      </w:r>
    </w:p>
    <w:p w:rsidR="00C10F26" w:rsidRPr="000911F8" w:rsidRDefault="00C10F26">
      <w:pPr>
        <w:pStyle w:val="Actdetails"/>
        <w:keepNext/>
      </w:pPr>
      <w:r>
        <w:t>s 1, s 2 commenced 26 July 2001 (IA s 10B)</w:t>
      </w:r>
    </w:p>
    <w:p w:rsidR="00C10F26" w:rsidRPr="000911F8" w:rsidRDefault="00C10F26">
      <w:pPr>
        <w:pStyle w:val="Actdetails"/>
        <w:rPr>
          <w:rFonts w:cs="Arial"/>
        </w:rPr>
      </w:pPr>
      <w:r w:rsidRPr="000911F8">
        <w:rPr>
          <w:rFonts w:cs="Arial"/>
        </w:rPr>
        <w:t xml:space="preserve">pt 166 commenced 12 September 2001 (s 2 and see </w:t>
      </w:r>
      <w:hyperlink r:id="rId103" w:tooltip="GAZ2001-S65" w:history="1">
        <w:r w:rsidR="000911F8" w:rsidRPr="000911F8">
          <w:rPr>
            <w:rStyle w:val="charCitHyperlinkAbbrev"/>
          </w:rPr>
          <w:t>Gaz 2001 No S65</w:t>
        </w:r>
      </w:hyperlink>
      <w:r w:rsidRPr="000911F8">
        <w:rPr>
          <w:rFonts w:cs="Arial"/>
        </w:rPr>
        <w:t xml:space="preserve">) </w:t>
      </w:r>
    </w:p>
    <w:p w:rsidR="00C10F26" w:rsidRDefault="005A4461">
      <w:pPr>
        <w:pStyle w:val="NewAct"/>
        <w:rPr>
          <w:snapToGrid w:val="0"/>
        </w:rPr>
      </w:pPr>
      <w:hyperlink r:id="rId104" w:tooltip="A2002-11" w:history="1">
        <w:r w:rsidR="000911F8" w:rsidRPr="000911F8">
          <w:rPr>
            <w:rStyle w:val="charCitHyperlinkAbbrev"/>
          </w:rPr>
          <w:t>Legislation Amendment Act 2002</w:t>
        </w:r>
      </w:hyperlink>
      <w:r w:rsidR="000911F8">
        <w:rPr>
          <w:snapToGrid w:val="0"/>
        </w:rPr>
        <w:t xml:space="preserve"> A2002</w:t>
      </w:r>
      <w:r w:rsidR="000911F8">
        <w:rPr>
          <w:snapToGrid w:val="0"/>
        </w:rPr>
        <w:noBreakHyphen/>
        <w:t xml:space="preserve">11 </w:t>
      </w:r>
      <w:r w:rsidR="00C10F26">
        <w:rPr>
          <w:snapToGrid w:val="0"/>
        </w:rPr>
        <w:t>pt 2.24</w:t>
      </w:r>
    </w:p>
    <w:p w:rsidR="00C10F26" w:rsidRDefault="00C10F26">
      <w:pPr>
        <w:pStyle w:val="Actdetails"/>
        <w:keepNext/>
        <w:rPr>
          <w:snapToGrid w:val="0"/>
        </w:rPr>
      </w:pPr>
      <w:r>
        <w:t>n</w:t>
      </w:r>
      <w:r>
        <w:rPr>
          <w:snapToGrid w:val="0"/>
        </w:rPr>
        <w:t>otified LR 27 May 2002</w:t>
      </w:r>
    </w:p>
    <w:p w:rsidR="00C10F26" w:rsidRDefault="00C10F26">
      <w:pPr>
        <w:pStyle w:val="Actdetails"/>
        <w:keepNext/>
        <w:rPr>
          <w:snapToGrid w:val="0"/>
        </w:rPr>
      </w:pPr>
      <w:r>
        <w:rPr>
          <w:snapToGrid w:val="0"/>
        </w:rPr>
        <w:t>s 1, s 2 commenced 27 May 2002 (LA s 75)</w:t>
      </w:r>
    </w:p>
    <w:p w:rsidR="00C10F26" w:rsidRDefault="00C10F26">
      <w:pPr>
        <w:pStyle w:val="Actdetails"/>
        <w:rPr>
          <w:snapToGrid w:val="0"/>
        </w:rPr>
      </w:pPr>
      <w:r>
        <w:rPr>
          <w:snapToGrid w:val="0"/>
        </w:rPr>
        <w:t>pt 2.24 commenced 28 May 2002 (s 2 (1))</w:t>
      </w:r>
    </w:p>
    <w:p w:rsidR="00C10F26" w:rsidRDefault="005A4461">
      <w:pPr>
        <w:pStyle w:val="NewAct"/>
      </w:pPr>
      <w:hyperlink r:id="rId105" w:tooltip="A2002-51" w:history="1">
        <w:r w:rsidR="000911F8" w:rsidRPr="000911F8">
          <w:rPr>
            <w:rStyle w:val="charCitHyperlinkAbbrev"/>
          </w:rPr>
          <w:t>Criminal Code 2002</w:t>
        </w:r>
      </w:hyperlink>
      <w:r w:rsidR="00C10F26">
        <w:t xml:space="preserve"> No 51 pt 1.10</w:t>
      </w:r>
    </w:p>
    <w:p w:rsidR="00C10F26" w:rsidRDefault="00C10F26">
      <w:pPr>
        <w:pStyle w:val="Actdetails"/>
        <w:keepNext/>
      </w:pPr>
      <w:r>
        <w:t xml:space="preserve">notified LR 20 December 2002 </w:t>
      </w:r>
    </w:p>
    <w:p w:rsidR="00C10F26" w:rsidRDefault="00C10F26">
      <w:pPr>
        <w:pStyle w:val="Actdetails"/>
        <w:keepNext/>
      </w:pPr>
      <w:r>
        <w:t>s 1, s 2 commenced 20 December 2002 (LA s 75 (1))</w:t>
      </w:r>
    </w:p>
    <w:p w:rsidR="00C10F26" w:rsidRDefault="00C10F26">
      <w:pPr>
        <w:pStyle w:val="Actdetails"/>
      </w:pPr>
      <w:r>
        <w:t>pt 1.10 commenced 1 January 2002 (s 2 (1))</w:t>
      </w:r>
    </w:p>
    <w:p w:rsidR="00C10F26" w:rsidRDefault="005A4461">
      <w:pPr>
        <w:pStyle w:val="NewAct"/>
      </w:pPr>
      <w:hyperlink r:id="rId106" w:tooltip="A2003-41" w:history="1">
        <w:r w:rsidR="000911F8" w:rsidRPr="000911F8">
          <w:rPr>
            <w:rStyle w:val="charCitHyperlinkAbbrev"/>
          </w:rPr>
          <w:t>Statute Law Amendment Act 2003</w:t>
        </w:r>
      </w:hyperlink>
      <w:r w:rsidR="00C10F26">
        <w:t xml:space="preserve"> A2003-41 sch 3 pt 3.13</w:t>
      </w:r>
    </w:p>
    <w:p w:rsidR="00C10F26" w:rsidRDefault="00C10F26">
      <w:pPr>
        <w:pStyle w:val="Actdetails"/>
        <w:keepNext/>
      </w:pPr>
      <w:r>
        <w:t xml:space="preserve">notified LR 11 September 2003 </w:t>
      </w:r>
    </w:p>
    <w:p w:rsidR="00C10F26" w:rsidRDefault="00C10F26">
      <w:pPr>
        <w:pStyle w:val="Actdetails"/>
        <w:keepNext/>
      </w:pPr>
      <w:r>
        <w:t>s 1, s 2 commenced 11 September 2003 (LA s 75 (1))</w:t>
      </w:r>
    </w:p>
    <w:p w:rsidR="00C10F26" w:rsidRDefault="00C10F26">
      <w:pPr>
        <w:pStyle w:val="Actdetails"/>
      </w:pPr>
      <w:r>
        <w:t>sch 3 pt 3.13 commenced 9 October 2003 (s 2 (1))</w:t>
      </w:r>
    </w:p>
    <w:p w:rsidR="00C10F26" w:rsidRDefault="005A4461">
      <w:pPr>
        <w:pStyle w:val="NewAct"/>
      </w:pPr>
      <w:hyperlink r:id="rId107" w:tooltip="A2004-13" w:history="1">
        <w:r w:rsidR="000911F8" w:rsidRPr="000911F8">
          <w:rPr>
            <w:rStyle w:val="charCitHyperlinkAbbrev"/>
          </w:rPr>
          <w:t>Construction Occupations Legislation Amendment Act 2004</w:t>
        </w:r>
      </w:hyperlink>
      <w:r w:rsidR="00C10F26">
        <w:t xml:space="preserve"> A2004</w:t>
      </w:r>
      <w:r w:rsidR="00C10F26">
        <w:noBreakHyphen/>
        <w:t>13 sch 1 pt 1.1, sch 2 pt 2.14</w:t>
      </w:r>
    </w:p>
    <w:p w:rsidR="00C10F26" w:rsidRDefault="00C10F26">
      <w:pPr>
        <w:pStyle w:val="Actdetails"/>
      </w:pPr>
      <w:r>
        <w:t>notified LR 26 March 2004</w:t>
      </w:r>
      <w:r>
        <w:br/>
        <w:t>s 1, s 2 commenced 26 March 2004 (LA s 75 (1))</w:t>
      </w:r>
      <w:r>
        <w:br/>
        <w:t xml:space="preserve">sch 1 pt 1.1, sch 2 pt 2.14 commenced 1 September 2004 (s 2 and see </w:t>
      </w:r>
      <w:hyperlink r:id="rId108" w:tooltip="A2004-12" w:history="1">
        <w:r w:rsidR="000911F8" w:rsidRPr="000911F8">
          <w:rPr>
            <w:rStyle w:val="charCitHyperlinkAbbrev"/>
          </w:rPr>
          <w:t>Construction Occupations (Licensing) Act 2004</w:t>
        </w:r>
      </w:hyperlink>
      <w:r>
        <w:t xml:space="preserve"> A2004-12 s 2)</w:t>
      </w:r>
    </w:p>
    <w:p w:rsidR="00C10F26" w:rsidRDefault="005A4461">
      <w:pPr>
        <w:pStyle w:val="NewAct"/>
      </w:pPr>
      <w:hyperlink r:id="rId109" w:tooltip="A2004-15" w:history="1">
        <w:r w:rsidR="00BD4525" w:rsidRPr="00BD4525">
          <w:rPr>
            <w:rStyle w:val="charCitHyperlinkAbbrev"/>
          </w:rPr>
          <w:t>Criminal Code (Theft, Fraud, Bribery and Related Offences) Amendment Act 2004</w:t>
        </w:r>
      </w:hyperlink>
      <w:r w:rsidR="00C10F26">
        <w:t xml:space="preserve"> A2004-15 sch 2 pt 2.41</w:t>
      </w:r>
    </w:p>
    <w:p w:rsidR="00C10F26" w:rsidRDefault="00C10F26">
      <w:pPr>
        <w:pStyle w:val="Actdetails"/>
      </w:pPr>
      <w:r>
        <w:t>notified LR 26 March 2004</w:t>
      </w:r>
      <w:r>
        <w:br/>
        <w:t>s 1, s 2 commenced 26 March 2004 (LA s 75 (1))</w:t>
      </w:r>
      <w:r>
        <w:br/>
        <w:t>sch 2 pt 2.41 commenced 9 April 2004 (s 2 (1))</w:t>
      </w:r>
    </w:p>
    <w:p w:rsidR="00C10F26" w:rsidRDefault="005A4461">
      <w:pPr>
        <w:pStyle w:val="NewAct"/>
      </w:pPr>
      <w:hyperlink r:id="rId110" w:tooltip="A2008-15" w:history="1">
        <w:r w:rsidR="000911F8" w:rsidRPr="000911F8">
          <w:rPr>
            <w:rStyle w:val="charCitHyperlinkAbbrev"/>
          </w:rPr>
          <w:t>National Gas (ACT) Act 2008</w:t>
        </w:r>
      </w:hyperlink>
      <w:r w:rsidR="00C10F26">
        <w:t xml:space="preserve"> A2008-15 sch 2 pt 2.1</w:t>
      </w:r>
    </w:p>
    <w:p w:rsidR="00C10F26" w:rsidRDefault="00C10F26">
      <w:pPr>
        <w:pStyle w:val="Actdetails"/>
      </w:pPr>
      <w:r>
        <w:t>notified LR 30 June 2008</w:t>
      </w:r>
    </w:p>
    <w:p w:rsidR="00C10F26" w:rsidRDefault="00C10F26">
      <w:pPr>
        <w:pStyle w:val="Actdetails"/>
      </w:pPr>
      <w:r>
        <w:t>s 1, s 2 commenced 30 June 2008 (LA s 75 (1))</w:t>
      </w:r>
    </w:p>
    <w:p w:rsidR="00C10F26" w:rsidRDefault="00C10F26">
      <w:pPr>
        <w:pStyle w:val="Actdetails"/>
      </w:pPr>
      <w:r>
        <w:t xml:space="preserve">sch 2 pt 2.1 commenced 1 July 2008 (s 2 (1) and see </w:t>
      </w:r>
      <w:hyperlink r:id="rId111" w:tooltip="Act 2008 No 19 (SA)" w:history="1">
        <w:r w:rsidR="00551D69" w:rsidRPr="00551D69">
          <w:rPr>
            <w:rStyle w:val="charCitHyperlinkAbbrev"/>
          </w:rPr>
          <w:t>National Gas (South Australia) Act 2008</w:t>
        </w:r>
      </w:hyperlink>
      <w:r>
        <w:t xml:space="preserve"> (SA), s 7)</w:t>
      </w:r>
    </w:p>
    <w:p w:rsidR="00C10F26" w:rsidRDefault="005A4461">
      <w:pPr>
        <w:pStyle w:val="NewAct"/>
      </w:pPr>
      <w:hyperlink r:id="rId112" w:tooltip="A2008-28" w:history="1">
        <w:r w:rsidR="000911F8" w:rsidRPr="000911F8">
          <w:rPr>
            <w:rStyle w:val="charCitHyperlinkAbbrev"/>
          </w:rPr>
          <w:t>Statute Law Amendment Act 2008</w:t>
        </w:r>
      </w:hyperlink>
      <w:r w:rsidR="00C10F26">
        <w:t xml:space="preserve"> A2008-28 sch 3 pt 3.30</w:t>
      </w:r>
    </w:p>
    <w:p w:rsidR="00C10F26" w:rsidRDefault="00C10F26">
      <w:pPr>
        <w:pStyle w:val="Actdetails"/>
      </w:pPr>
      <w:r>
        <w:t>notified LR 12 August 2008</w:t>
      </w:r>
    </w:p>
    <w:p w:rsidR="00C10F26" w:rsidRDefault="00C10F26">
      <w:pPr>
        <w:pStyle w:val="Actdetails"/>
      </w:pPr>
      <w:r>
        <w:t>s 1, s 2 commenced 12 August 2008 (LA s 75 (1))</w:t>
      </w:r>
    </w:p>
    <w:p w:rsidR="00C10F26" w:rsidRDefault="00C10F26">
      <w:pPr>
        <w:pStyle w:val="Actdetails"/>
      </w:pPr>
      <w:r>
        <w:t>sch 3 pt 3.30 commenced 26 August 2008 (s 2)</w:t>
      </w:r>
    </w:p>
    <w:p w:rsidR="003C17D9" w:rsidRDefault="005A4461" w:rsidP="003C17D9">
      <w:pPr>
        <w:pStyle w:val="NewAct"/>
      </w:pPr>
      <w:hyperlink r:id="rId113" w:tooltip="A2008-37" w:history="1">
        <w:r w:rsidR="000911F8" w:rsidRPr="000911F8">
          <w:rPr>
            <w:rStyle w:val="charCitHyperlinkAbbrev"/>
          </w:rPr>
          <w:t>ACT Civil and Administrative Tribunal Legislation Amendment Act 2008 (No 2)</w:t>
        </w:r>
      </w:hyperlink>
      <w:r w:rsidR="003C17D9">
        <w:t xml:space="preserve"> A2008-37 sch 1 pt 1.48</w:t>
      </w:r>
    </w:p>
    <w:p w:rsidR="003C17D9" w:rsidRDefault="003C17D9" w:rsidP="003C17D9">
      <w:pPr>
        <w:pStyle w:val="Actdetails"/>
      </w:pPr>
      <w:r>
        <w:t>notified LR 4 September 2008</w:t>
      </w:r>
    </w:p>
    <w:p w:rsidR="003C17D9" w:rsidRDefault="003C17D9" w:rsidP="003C17D9">
      <w:pPr>
        <w:pStyle w:val="Actdetails"/>
      </w:pPr>
      <w:r>
        <w:t>s 1, s 2 commenced 4 September 2008 (LA s 75 (1))</w:t>
      </w:r>
    </w:p>
    <w:p w:rsidR="003C17D9" w:rsidRPr="00912621" w:rsidRDefault="003C17D9" w:rsidP="003C17D9">
      <w:pPr>
        <w:pStyle w:val="Actdetails"/>
      </w:pPr>
      <w:r>
        <w:t xml:space="preserve">sch 1 pt 1.48 commenced 2 February 2009 (s 2 (1) and see </w:t>
      </w:r>
      <w:hyperlink r:id="rId114" w:tooltip="A2008-35" w:history="1">
        <w:r w:rsidR="000911F8" w:rsidRPr="000911F8">
          <w:rPr>
            <w:rStyle w:val="charCitHyperlinkAbbrev"/>
          </w:rPr>
          <w:t>ACT Civil and Administrative Tribunal Act 2008</w:t>
        </w:r>
      </w:hyperlink>
      <w:r>
        <w:t xml:space="preserve"> A2008-35, s 2 (1) and </w:t>
      </w:r>
      <w:hyperlink r:id="rId115" w:tooltip="CN2009-2" w:history="1">
        <w:r w:rsidR="000911F8" w:rsidRPr="000911F8">
          <w:rPr>
            <w:rStyle w:val="charCitHyperlinkAbbrev"/>
          </w:rPr>
          <w:t>CN2009-2</w:t>
        </w:r>
      </w:hyperlink>
      <w:r>
        <w:t>)</w:t>
      </w:r>
    </w:p>
    <w:p w:rsidR="001B0680" w:rsidRDefault="005A4461" w:rsidP="001B0680">
      <w:pPr>
        <w:pStyle w:val="NewAct"/>
      </w:pPr>
      <w:hyperlink r:id="rId116" w:tooltip="A2009-20" w:history="1">
        <w:r w:rsidR="000911F8" w:rsidRPr="000911F8">
          <w:rPr>
            <w:rStyle w:val="charCitHyperlinkAbbrev"/>
          </w:rPr>
          <w:t>Statute Law Amendment Act 2009</w:t>
        </w:r>
      </w:hyperlink>
      <w:r w:rsidR="001B0680">
        <w:t xml:space="preserve"> A2009-20 sch 3 pt 3.34</w:t>
      </w:r>
    </w:p>
    <w:p w:rsidR="001B0680" w:rsidRDefault="001B0680" w:rsidP="001B0680">
      <w:pPr>
        <w:pStyle w:val="Actdetails"/>
        <w:keepNext/>
      </w:pPr>
      <w:r>
        <w:t>notified LR 1 September 2009</w:t>
      </w:r>
    </w:p>
    <w:p w:rsidR="001B0680" w:rsidRDefault="001B0680" w:rsidP="001B0680">
      <w:pPr>
        <w:pStyle w:val="Actdetails"/>
        <w:keepNext/>
      </w:pPr>
      <w:r>
        <w:t>s 1, s 2 commenced 1 September 2009 (LA s 75 (1))</w:t>
      </w:r>
    </w:p>
    <w:p w:rsidR="001B0680" w:rsidRDefault="001B0680" w:rsidP="001B0680">
      <w:pPr>
        <w:pStyle w:val="Actdetails"/>
      </w:pPr>
      <w:r>
        <w:t>sch 3 pt 3.34 commenced 22 September 2009 (s 2)</w:t>
      </w:r>
    </w:p>
    <w:p w:rsidR="00024A8F" w:rsidRDefault="005A4461" w:rsidP="00024A8F">
      <w:pPr>
        <w:pStyle w:val="NewAct"/>
      </w:pPr>
      <w:hyperlink r:id="rId117" w:tooltip="A2011-23" w:history="1">
        <w:r w:rsidR="000911F8" w:rsidRPr="000911F8">
          <w:rPr>
            <w:rStyle w:val="charCitHyperlinkAbbrev"/>
          </w:rPr>
          <w:t>Planning and Building Legislation Amendment Act 2011</w:t>
        </w:r>
      </w:hyperlink>
      <w:r w:rsidR="00024A8F">
        <w:t xml:space="preserve"> A2011-23 pt</w:t>
      </w:r>
      <w:r w:rsidR="004134FC">
        <w:t> </w:t>
      </w:r>
      <w:r w:rsidR="00024A8F">
        <w:t>5</w:t>
      </w:r>
    </w:p>
    <w:p w:rsidR="00024A8F" w:rsidRDefault="00024A8F" w:rsidP="00024A8F">
      <w:pPr>
        <w:pStyle w:val="Actdetails"/>
        <w:keepNext/>
      </w:pPr>
      <w:r>
        <w:t>notified LR 6 July 2011</w:t>
      </w:r>
    </w:p>
    <w:p w:rsidR="00024A8F" w:rsidRDefault="00024A8F" w:rsidP="00024A8F">
      <w:pPr>
        <w:pStyle w:val="Actdetails"/>
        <w:keepNext/>
      </w:pPr>
      <w:r>
        <w:t>pt 1 commenced 6 July 2011 (s 2 (1))</w:t>
      </w:r>
    </w:p>
    <w:p w:rsidR="00024A8F" w:rsidRDefault="00024A8F" w:rsidP="00024A8F">
      <w:pPr>
        <w:pStyle w:val="Actdetails"/>
      </w:pPr>
      <w:r>
        <w:t>pt 5</w:t>
      </w:r>
      <w:r w:rsidRPr="00CB0D40">
        <w:t xml:space="preserve"> commenced </w:t>
      </w:r>
      <w:r>
        <w:t>7 July 2011 (s 2 (5</w:t>
      </w:r>
      <w:r w:rsidRPr="00CB0D40">
        <w:t>)</w:t>
      </w:r>
      <w:r>
        <w:t>)</w:t>
      </w:r>
    </w:p>
    <w:p w:rsidR="00A851A8" w:rsidRDefault="005A4461" w:rsidP="00A851A8">
      <w:pPr>
        <w:pStyle w:val="NewAct"/>
      </w:pPr>
      <w:hyperlink r:id="rId118" w:tooltip="A2012-32" w:history="1">
        <w:r w:rsidR="000911F8" w:rsidRPr="000911F8">
          <w:rPr>
            <w:rStyle w:val="charCitHyperlinkAbbrev"/>
          </w:rPr>
          <w:t>National Energy Retail Law (Consequential Amendments) Act 2012</w:t>
        </w:r>
      </w:hyperlink>
      <w:r w:rsidR="00A851A8">
        <w:t xml:space="preserve"> A2012-32 pt 9</w:t>
      </w:r>
    </w:p>
    <w:p w:rsidR="00A851A8" w:rsidRDefault="00A851A8" w:rsidP="00A851A8">
      <w:pPr>
        <w:pStyle w:val="Actdetails"/>
        <w:keepNext/>
      </w:pPr>
      <w:r>
        <w:t>notified LR 14 June 2012</w:t>
      </w:r>
    </w:p>
    <w:p w:rsidR="00A851A8" w:rsidRDefault="00A851A8" w:rsidP="00A851A8">
      <w:pPr>
        <w:pStyle w:val="Actdetails"/>
        <w:keepNext/>
      </w:pPr>
      <w:r>
        <w:t>s 1, s 2 commenced 14 June 2012 (LA s 75 (1))</w:t>
      </w:r>
    </w:p>
    <w:p w:rsidR="00A851A8" w:rsidRPr="00CB0D40" w:rsidRDefault="00A851A8" w:rsidP="00A851A8">
      <w:pPr>
        <w:pStyle w:val="Actdetails"/>
      </w:pPr>
      <w:r>
        <w:t>pt 9</w:t>
      </w:r>
      <w:r w:rsidRPr="00CB0D40">
        <w:t xml:space="preserve"> commenced </w:t>
      </w:r>
      <w:r>
        <w:t xml:space="preserve">1 July 2012 (s 2 (1) and see </w:t>
      </w:r>
      <w:hyperlink r:id="rId119" w:tooltip="A2012-31" w:history="1">
        <w:r w:rsidR="000911F8" w:rsidRPr="000911F8">
          <w:rPr>
            <w:rStyle w:val="charCitHyperlinkAbbrev"/>
          </w:rPr>
          <w:t>National Energy Retail Law (ACT) Act 2012</w:t>
        </w:r>
      </w:hyperlink>
      <w:r>
        <w:t xml:space="preserve"> A2012-31, s 2 (1) and </w:t>
      </w:r>
      <w:hyperlink r:id="rId120" w:tooltip="CN2012-12" w:history="1">
        <w:r w:rsidR="000911F8" w:rsidRPr="000911F8">
          <w:rPr>
            <w:rStyle w:val="charCitHyperlinkAbbrev"/>
          </w:rPr>
          <w:t>CN2012-12</w:t>
        </w:r>
      </w:hyperlink>
      <w:r>
        <w:t>)</w:t>
      </w:r>
    </w:p>
    <w:p w:rsidR="00576028" w:rsidRDefault="005A4461" w:rsidP="00576028">
      <w:pPr>
        <w:pStyle w:val="NewAct"/>
      </w:pPr>
      <w:hyperlink r:id="rId121" w:tooltip="A2014-38" w:history="1">
        <w:r w:rsidR="00576028" w:rsidRPr="00576028">
          <w:rPr>
            <w:rStyle w:val="charCitHyperlinkAbbrev"/>
          </w:rPr>
          <w:t>Gas Safety Legislation Amendment Act 2014</w:t>
        </w:r>
      </w:hyperlink>
      <w:r w:rsidR="00576028">
        <w:t xml:space="preserve"> A2014-38 pt 4</w:t>
      </w:r>
    </w:p>
    <w:p w:rsidR="00576028" w:rsidRDefault="00576028" w:rsidP="00576028">
      <w:pPr>
        <w:pStyle w:val="Actdetails"/>
      </w:pPr>
      <w:r>
        <w:t>notified LR 30 September 2014</w:t>
      </w:r>
    </w:p>
    <w:p w:rsidR="00576028" w:rsidRDefault="00576028" w:rsidP="00576028">
      <w:pPr>
        <w:pStyle w:val="Actdetails"/>
      </w:pPr>
      <w:r>
        <w:t>s 1, s 2 commenced 30 September 2014 (LA s 75 (1))</w:t>
      </w:r>
    </w:p>
    <w:p w:rsidR="00576028" w:rsidRDefault="00576028" w:rsidP="00576028">
      <w:pPr>
        <w:pStyle w:val="Actdetails"/>
      </w:pPr>
      <w:r w:rsidRPr="00576028">
        <w:t>pt 4 commenced 30 March 2015 (s 2 and LA s 79)</w:t>
      </w:r>
    </w:p>
    <w:p w:rsidR="006F0CD8" w:rsidRDefault="005A4461" w:rsidP="006F0CD8">
      <w:pPr>
        <w:pStyle w:val="NewAct"/>
      </w:pPr>
      <w:hyperlink r:id="rId122" w:tooltip="A2015-33" w:history="1">
        <w:r w:rsidR="006F0CD8" w:rsidRPr="000A645B">
          <w:rPr>
            <w:rStyle w:val="charCitHyperlinkAbbrev"/>
          </w:rPr>
          <w:t>Red Tape Reduction Legislation Amendment Act 2015</w:t>
        </w:r>
      </w:hyperlink>
      <w:r w:rsidR="006F0CD8">
        <w:t xml:space="preserve"> </w:t>
      </w:r>
      <w:r w:rsidR="006F0CD8" w:rsidRPr="000A645B">
        <w:t xml:space="preserve">A2015-33 </w:t>
      </w:r>
      <w:r w:rsidR="006F0CD8">
        <w:t>sch 1 pt 1.32</w:t>
      </w:r>
    </w:p>
    <w:p w:rsidR="006F0CD8" w:rsidRDefault="006F0CD8" w:rsidP="006F0CD8">
      <w:pPr>
        <w:pStyle w:val="Actdetails"/>
      </w:pPr>
      <w:r>
        <w:t>notified LR 30 September 2015</w:t>
      </w:r>
    </w:p>
    <w:p w:rsidR="006F0CD8" w:rsidRDefault="006F0CD8" w:rsidP="006F0CD8">
      <w:pPr>
        <w:pStyle w:val="Actdetails"/>
      </w:pPr>
      <w:r>
        <w:t>s 1, s 2 commenced 30 September 2015 (LA s 75 (1))</w:t>
      </w:r>
    </w:p>
    <w:p w:rsidR="006F0CD8" w:rsidRDefault="006F0CD8" w:rsidP="006F0CD8">
      <w:pPr>
        <w:pStyle w:val="Actdetails"/>
      </w:pPr>
      <w:r>
        <w:t>sch 1 pt 1.32 commenced 14 October 2015 (s 2)</w:t>
      </w:r>
    </w:p>
    <w:p w:rsidR="002840F3" w:rsidRPr="00935D4E" w:rsidRDefault="005A4461" w:rsidP="002840F3">
      <w:pPr>
        <w:pStyle w:val="NewAct"/>
      </w:pPr>
      <w:hyperlink r:id="rId123" w:tooltip="A2018-33" w:history="1">
        <w:r w:rsidR="002840F3">
          <w:rPr>
            <w:rStyle w:val="charCitHyperlinkAbbrev"/>
          </w:rPr>
          <w:t>Red Tape Reduction Legislation Amendment Act 2018</w:t>
        </w:r>
      </w:hyperlink>
      <w:r w:rsidR="002840F3" w:rsidRPr="006F1B5B">
        <w:rPr>
          <w:rStyle w:val="charCitHyperlinkAbbrev"/>
        </w:rPr>
        <w:t xml:space="preserve"> </w:t>
      </w:r>
      <w:r w:rsidR="002840F3">
        <w:t>A2018-33 sch 1 pt 1.17</w:t>
      </w:r>
    </w:p>
    <w:p w:rsidR="002840F3" w:rsidRDefault="002840F3" w:rsidP="002840F3">
      <w:pPr>
        <w:pStyle w:val="Actdetails"/>
      </w:pPr>
      <w:r>
        <w:t>notified LR 25 September 2018</w:t>
      </w:r>
    </w:p>
    <w:p w:rsidR="002840F3" w:rsidRDefault="002840F3" w:rsidP="002840F3">
      <w:pPr>
        <w:pStyle w:val="Actdetails"/>
      </w:pPr>
      <w:r>
        <w:t>s 1, s 2 commenced 25 September 2018 (LA s 75 (1))</w:t>
      </w:r>
    </w:p>
    <w:p w:rsidR="002840F3" w:rsidRDefault="002840F3" w:rsidP="002840F3">
      <w:pPr>
        <w:pStyle w:val="Actdetails"/>
      </w:pPr>
      <w:r>
        <w:t>sch 1 pt 1.17 commenced</w:t>
      </w:r>
      <w:r w:rsidRPr="006F3A6F">
        <w:t xml:space="preserve"> </w:t>
      </w:r>
      <w:r>
        <w:t>23 October 2018 (s 2 (4))</w:t>
      </w:r>
    </w:p>
    <w:p w:rsidR="00A851A8" w:rsidRPr="00A851A8" w:rsidRDefault="00A851A8" w:rsidP="00A851A8">
      <w:pPr>
        <w:pStyle w:val="PageBreak"/>
      </w:pPr>
      <w:r w:rsidRPr="00A851A8">
        <w:br w:type="page"/>
      </w:r>
    </w:p>
    <w:p w:rsidR="00C10F26" w:rsidRPr="003454F4" w:rsidRDefault="00C10F26">
      <w:pPr>
        <w:pStyle w:val="Endnote2"/>
      </w:pPr>
      <w:bookmarkStart w:id="104" w:name="_Toc526862326"/>
      <w:r w:rsidRPr="003454F4">
        <w:rPr>
          <w:rStyle w:val="charTableNo"/>
        </w:rPr>
        <w:lastRenderedPageBreak/>
        <w:t>4</w:t>
      </w:r>
      <w:r>
        <w:tab/>
      </w:r>
      <w:r w:rsidRPr="003454F4">
        <w:rPr>
          <w:rStyle w:val="charTableText"/>
        </w:rPr>
        <w:t>Amendment history</w:t>
      </w:r>
      <w:bookmarkEnd w:id="104"/>
    </w:p>
    <w:p w:rsidR="005E43CA" w:rsidRDefault="005E43CA">
      <w:pPr>
        <w:pStyle w:val="AmdtsEntryHd"/>
      </w:pPr>
      <w:r w:rsidRPr="00153484">
        <w:t>Introduction</w:t>
      </w:r>
    </w:p>
    <w:p w:rsidR="005E43CA" w:rsidRPr="005E43CA" w:rsidRDefault="005E43CA" w:rsidP="005E43CA">
      <w:pPr>
        <w:pStyle w:val="AmdtsEntries"/>
      </w:pPr>
      <w:r>
        <w:t>div 1.1 hdg</w:t>
      </w:r>
      <w:r>
        <w:tab/>
        <w:t xml:space="preserve">ins </w:t>
      </w:r>
      <w:hyperlink r:id="rId124" w:tooltip="Gas Safety Legislation Amendment Act 2014" w:history="1">
        <w:r>
          <w:rPr>
            <w:rStyle w:val="charCitHyperlinkAbbrev"/>
          </w:rPr>
          <w:t>A2014</w:t>
        </w:r>
        <w:r>
          <w:rPr>
            <w:rStyle w:val="charCitHyperlinkAbbrev"/>
          </w:rPr>
          <w:noBreakHyphen/>
          <w:t>38</w:t>
        </w:r>
      </w:hyperlink>
      <w:r>
        <w:t xml:space="preserve"> s 17</w:t>
      </w:r>
    </w:p>
    <w:p w:rsidR="00C10F26" w:rsidRDefault="00C10F26">
      <w:pPr>
        <w:pStyle w:val="AmdtsEntryHd"/>
      </w:pPr>
      <w:r>
        <w:t>Commencement</w:t>
      </w:r>
    </w:p>
    <w:p w:rsidR="00C10F26" w:rsidRDefault="00C10F26">
      <w:pPr>
        <w:pStyle w:val="AmdtsEntries"/>
        <w:keepNext/>
      </w:pPr>
      <w:r>
        <w:t>s 2</w:t>
      </w:r>
      <w:r>
        <w:tab/>
        <w:t xml:space="preserve">sub </w:t>
      </w:r>
      <w:hyperlink r:id="rId125" w:tooltip="Legislation (Consequential Amendments) Act 2001" w:history="1">
        <w:r w:rsidR="000911F8" w:rsidRPr="000911F8">
          <w:rPr>
            <w:rStyle w:val="charCitHyperlinkAbbrev"/>
          </w:rPr>
          <w:t>A2001</w:t>
        </w:r>
        <w:r w:rsidR="000911F8" w:rsidRPr="000911F8">
          <w:rPr>
            <w:rStyle w:val="charCitHyperlinkAbbrev"/>
          </w:rPr>
          <w:noBreakHyphen/>
          <w:t>44</w:t>
        </w:r>
      </w:hyperlink>
      <w:r>
        <w:t xml:space="preserve"> amdt 1.1941</w:t>
      </w:r>
    </w:p>
    <w:p w:rsidR="00C10F26" w:rsidRDefault="00C10F26">
      <w:pPr>
        <w:pStyle w:val="AmdtsEntries"/>
      </w:pPr>
      <w:r>
        <w:tab/>
        <w:t>om LA s 89 (4)</w:t>
      </w:r>
    </w:p>
    <w:p w:rsidR="00C10F26" w:rsidRPr="000911F8" w:rsidRDefault="005E43CA">
      <w:pPr>
        <w:pStyle w:val="AmdtsEntryHd"/>
        <w:rPr>
          <w:rStyle w:val="charItals"/>
        </w:rPr>
      </w:pPr>
      <w:r w:rsidRPr="00153484">
        <w:t>Offences against Act—application of Criminal Code etc</w:t>
      </w:r>
    </w:p>
    <w:p w:rsidR="005E43CA" w:rsidRDefault="00C10F26">
      <w:pPr>
        <w:pStyle w:val="AmdtsEntries"/>
      </w:pPr>
      <w:r>
        <w:t>s 5</w:t>
      </w:r>
      <w:r>
        <w:tab/>
        <w:t xml:space="preserve">sub </w:t>
      </w:r>
      <w:hyperlink r:id="rId126" w:tooltip="Legislation (Consequential Amendments) Act 2001" w:history="1">
        <w:r w:rsidR="000911F8" w:rsidRPr="000911F8">
          <w:rPr>
            <w:rStyle w:val="charCitHyperlinkAbbrev"/>
          </w:rPr>
          <w:t>A2001</w:t>
        </w:r>
        <w:r w:rsidR="000911F8" w:rsidRPr="000911F8">
          <w:rPr>
            <w:rStyle w:val="charCitHyperlinkAbbrev"/>
          </w:rPr>
          <w:noBreakHyphen/>
          <w:t>44</w:t>
        </w:r>
      </w:hyperlink>
      <w:r>
        <w:t xml:space="preserve"> amdt 1.1942</w:t>
      </w:r>
      <w:r w:rsidR="00384FCE">
        <w:t>;</w:t>
      </w:r>
      <w:r w:rsidR="005E43CA">
        <w:t xml:space="preserve"> </w:t>
      </w:r>
      <w:hyperlink r:id="rId127" w:tooltip="Gas Safety Legislation Amendment Act 2014" w:history="1">
        <w:r w:rsidR="005E43CA">
          <w:rPr>
            <w:rStyle w:val="charCitHyperlinkAbbrev"/>
          </w:rPr>
          <w:t>A2014</w:t>
        </w:r>
        <w:r w:rsidR="005E43CA">
          <w:rPr>
            <w:rStyle w:val="charCitHyperlinkAbbrev"/>
          </w:rPr>
          <w:noBreakHyphen/>
          <w:t>38</w:t>
        </w:r>
      </w:hyperlink>
      <w:r w:rsidR="005E43CA">
        <w:t xml:space="preserve"> s 18</w:t>
      </w:r>
    </w:p>
    <w:p w:rsidR="005E43CA" w:rsidRDefault="005E43CA" w:rsidP="005E43CA">
      <w:pPr>
        <w:pStyle w:val="AmdtsEntryHd"/>
      </w:pPr>
      <w:r w:rsidRPr="00153484">
        <w:t>Objects and important concepts</w:t>
      </w:r>
    </w:p>
    <w:p w:rsidR="005E43CA" w:rsidRPr="005E43CA" w:rsidRDefault="005E43CA" w:rsidP="005E43CA">
      <w:pPr>
        <w:pStyle w:val="AmdtsEntries"/>
      </w:pPr>
      <w:r>
        <w:t>div 1.2 hdg</w:t>
      </w:r>
      <w:r>
        <w:tab/>
        <w:t xml:space="preserve">ins </w:t>
      </w:r>
      <w:hyperlink r:id="rId128" w:tooltip="Gas Safety Legislation Amendment Act 2014" w:history="1">
        <w:r>
          <w:rPr>
            <w:rStyle w:val="charCitHyperlinkAbbrev"/>
          </w:rPr>
          <w:t>A2014</w:t>
        </w:r>
        <w:r>
          <w:rPr>
            <w:rStyle w:val="charCitHyperlinkAbbrev"/>
          </w:rPr>
          <w:noBreakHyphen/>
          <w:t>38</w:t>
        </w:r>
      </w:hyperlink>
      <w:r>
        <w:t xml:space="preserve"> s 18</w:t>
      </w:r>
    </w:p>
    <w:p w:rsidR="00C10F26" w:rsidRDefault="005E43CA">
      <w:pPr>
        <w:pStyle w:val="AmdtsEntryHd"/>
      </w:pPr>
      <w:r w:rsidRPr="00153484">
        <w:t>Objects of Act</w:t>
      </w:r>
    </w:p>
    <w:p w:rsidR="00C10F26" w:rsidRDefault="00C10F26">
      <w:pPr>
        <w:pStyle w:val="AmdtsEntries"/>
      </w:pPr>
      <w:r>
        <w:t>s 6</w:t>
      </w:r>
      <w:r>
        <w:tab/>
        <w:t xml:space="preserve">om </w:t>
      </w:r>
      <w:hyperlink r:id="rId129" w:tooltip="Legislation (Consequential Amendments) Act 2001" w:history="1">
        <w:r w:rsidR="000911F8" w:rsidRPr="000911F8">
          <w:rPr>
            <w:rStyle w:val="charCitHyperlinkAbbrev"/>
          </w:rPr>
          <w:t>A2001</w:t>
        </w:r>
        <w:r w:rsidR="000911F8" w:rsidRPr="000911F8">
          <w:rPr>
            <w:rStyle w:val="charCitHyperlinkAbbrev"/>
          </w:rPr>
          <w:noBreakHyphen/>
          <w:t>44</w:t>
        </w:r>
      </w:hyperlink>
      <w:r>
        <w:t xml:space="preserve"> amdt 1.1943</w:t>
      </w:r>
    </w:p>
    <w:p w:rsidR="005E43CA" w:rsidRDefault="005E43CA">
      <w:pPr>
        <w:pStyle w:val="AmdtsEntries"/>
      </w:pPr>
      <w:r>
        <w:tab/>
        <w:t xml:space="preserve">ins </w:t>
      </w:r>
      <w:hyperlink r:id="rId130" w:tooltip="Gas Safety Legislation Amendment Act 2014" w:history="1">
        <w:r>
          <w:rPr>
            <w:rStyle w:val="charCitHyperlinkAbbrev"/>
          </w:rPr>
          <w:t>A2014</w:t>
        </w:r>
        <w:r>
          <w:rPr>
            <w:rStyle w:val="charCitHyperlinkAbbrev"/>
          </w:rPr>
          <w:noBreakHyphen/>
          <w:t>38</w:t>
        </w:r>
      </w:hyperlink>
      <w:r>
        <w:t xml:space="preserve"> s 18</w:t>
      </w:r>
    </w:p>
    <w:p w:rsidR="005E43CA" w:rsidRDefault="000040ED" w:rsidP="005E43CA">
      <w:pPr>
        <w:pStyle w:val="AmdtsEntryHd"/>
      </w:pPr>
      <w:r w:rsidRPr="00153484">
        <w:t xml:space="preserve">Meaning of </w:t>
      </w:r>
      <w:r w:rsidRPr="00153484">
        <w:rPr>
          <w:rStyle w:val="charItals"/>
        </w:rPr>
        <w:t>gas appliance</w:t>
      </w:r>
    </w:p>
    <w:p w:rsidR="005E43CA" w:rsidRPr="005E43CA" w:rsidRDefault="000040ED" w:rsidP="005E43CA">
      <w:pPr>
        <w:pStyle w:val="AmdtsEntries"/>
      </w:pPr>
      <w:r>
        <w:t>s 6A</w:t>
      </w:r>
      <w:r w:rsidR="005E43CA">
        <w:tab/>
        <w:t xml:space="preserve">ins </w:t>
      </w:r>
      <w:hyperlink r:id="rId131" w:tooltip="Gas Safety Legislation Amendment Act 2014" w:history="1">
        <w:r w:rsidR="005E43CA">
          <w:rPr>
            <w:rStyle w:val="charCitHyperlinkAbbrev"/>
          </w:rPr>
          <w:t>A2014</w:t>
        </w:r>
        <w:r w:rsidR="005E43CA">
          <w:rPr>
            <w:rStyle w:val="charCitHyperlinkAbbrev"/>
          </w:rPr>
          <w:noBreakHyphen/>
          <w:t>38</w:t>
        </w:r>
      </w:hyperlink>
      <w:r w:rsidR="005E43CA">
        <w:t xml:space="preserve"> s 18</w:t>
      </w:r>
    </w:p>
    <w:p w:rsidR="000040ED" w:rsidRDefault="000040ED" w:rsidP="000040ED">
      <w:pPr>
        <w:pStyle w:val="AmdtsEntryHd"/>
      </w:pPr>
      <w:r w:rsidRPr="00153484">
        <w:t xml:space="preserve">Meaning of </w:t>
      </w:r>
      <w:r w:rsidRPr="00153484">
        <w:rPr>
          <w:rStyle w:val="charItals"/>
        </w:rPr>
        <w:t>type A</w:t>
      </w:r>
      <w:r w:rsidRPr="00153484">
        <w:t xml:space="preserve"> </w:t>
      </w:r>
      <w:r w:rsidRPr="00153484">
        <w:rPr>
          <w:rStyle w:val="charItals"/>
        </w:rPr>
        <w:t>gas appliance work</w:t>
      </w:r>
    </w:p>
    <w:p w:rsidR="000040ED" w:rsidRPr="005E43CA" w:rsidRDefault="000040ED" w:rsidP="000040ED">
      <w:pPr>
        <w:pStyle w:val="AmdtsEntries"/>
      </w:pPr>
      <w:r>
        <w:t>s 6B</w:t>
      </w:r>
      <w:r>
        <w:tab/>
        <w:t xml:space="preserve">ins </w:t>
      </w:r>
      <w:hyperlink r:id="rId132" w:tooltip="Gas Safety Legislation Amendment Act 2014" w:history="1">
        <w:r>
          <w:rPr>
            <w:rStyle w:val="charCitHyperlinkAbbrev"/>
          </w:rPr>
          <w:t>A2014</w:t>
        </w:r>
        <w:r>
          <w:rPr>
            <w:rStyle w:val="charCitHyperlinkAbbrev"/>
          </w:rPr>
          <w:noBreakHyphen/>
          <w:t>38</w:t>
        </w:r>
      </w:hyperlink>
      <w:r>
        <w:t xml:space="preserve"> s 18</w:t>
      </w:r>
    </w:p>
    <w:p w:rsidR="000040ED" w:rsidRDefault="000040ED" w:rsidP="000040ED">
      <w:pPr>
        <w:pStyle w:val="AmdtsEntryHd"/>
      </w:pPr>
      <w:r w:rsidRPr="00153484">
        <w:t xml:space="preserve">Meaning of </w:t>
      </w:r>
      <w:r w:rsidRPr="00153484">
        <w:rPr>
          <w:rStyle w:val="charItals"/>
        </w:rPr>
        <w:t>type B gas appliance work</w:t>
      </w:r>
    </w:p>
    <w:p w:rsidR="000040ED" w:rsidRPr="005E43CA" w:rsidRDefault="000040ED" w:rsidP="000040ED">
      <w:pPr>
        <w:pStyle w:val="AmdtsEntries"/>
      </w:pPr>
      <w:r>
        <w:t>s 6C</w:t>
      </w:r>
      <w:r>
        <w:tab/>
        <w:t xml:space="preserve">ins </w:t>
      </w:r>
      <w:hyperlink r:id="rId133" w:tooltip="Gas Safety Legislation Amendment Act 2014" w:history="1">
        <w:r>
          <w:rPr>
            <w:rStyle w:val="charCitHyperlinkAbbrev"/>
          </w:rPr>
          <w:t>A2014</w:t>
        </w:r>
        <w:r>
          <w:rPr>
            <w:rStyle w:val="charCitHyperlinkAbbrev"/>
          </w:rPr>
          <w:noBreakHyphen/>
          <w:t>38</w:t>
        </w:r>
      </w:hyperlink>
      <w:r>
        <w:t xml:space="preserve"> s 18</w:t>
      </w:r>
    </w:p>
    <w:p w:rsidR="000040ED" w:rsidRDefault="000040ED" w:rsidP="000040ED">
      <w:pPr>
        <w:pStyle w:val="AmdtsEntryHd"/>
      </w:pPr>
      <w:r w:rsidRPr="00153484">
        <w:t xml:space="preserve">Meaning of </w:t>
      </w:r>
      <w:r w:rsidRPr="00153484">
        <w:rPr>
          <w:rStyle w:val="charItals"/>
        </w:rPr>
        <w:t>gas appliance worker</w:t>
      </w:r>
    </w:p>
    <w:p w:rsidR="000040ED" w:rsidRPr="005E43CA" w:rsidRDefault="000040ED" w:rsidP="000040ED">
      <w:pPr>
        <w:pStyle w:val="AmdtsEntries"/>
      </w:pPr>
      <w:r>
        <w:t>s 6D</w:t>
      </w:r>
      <w:r>
        <w:tab/>
        <w:t xml:space="preserve">ins </w:t>
      </w:r>
      <w:hyperlink r:id="rId134" w:tooltip="Gas Safety Legislation Amendment Act 2014" w:history="1">
        <w:r>
          <w:rPr>
            <w:rStyle w:val="charCitHyperlinkAbbrev"/>
          </w:rPr>
          <w:t>A2014</w:t>
        </w:r>
        <w:r>
          <w:rPr>
            <w:rStyle w:val="charCitHyperlinkAbbrev"/>
          </w:rPr>
          <w:noBreakHyphen/>
          <w:t>38</w:t>
        </w:r>
      </w:hyperlink>
      <w:r>
        <w:t xml:space="preserve"> s 18</w:t>
      </w:r>
    </w:p>
    <w:p w:rsidR="000040ED" w:rsidRDefault="000040ED" w:rsidP="000040ED">
      <w:pPr>
        <w:pStyle w:val="AmdtsEntryHd"/>
      </w:pPr>
      <w:r w:rsidRPr="00153484">
        <w:t xml:space="preserve">Meaning of </w:t>
      </w:r>
      <w:r w:rsidRPr="00153484">
        <w:rPr>
          <w:rStyle w:val="charItals"/>
        </w:rPr>
        <w:t>gasfitter</w:t>
      </w:r>
    </w:p>
    <w:p w:rsidR="000040ED" w:rsidRPr="005E43CA" w:rsidRDefault="000040ED" w:rsidP="000040ED">
      <w:pPr>
        <w:pStyle w:val="AmdtsEntries"/>
      </w:pPr>
      <w:r>
        <w:t>s 6E</w:t>
      </w:r>
      <w:r>
        <w:tab/>
        <w:t xml:space="preserve">ins </w:t>
      </w:r>
      <w:hyperlink r:id="rId135" w:tooltip="Gas Safety Legislation Amendment Act 2014" w:history="1">
        <w:r>
          <w:rPr>
            <w:rStyle w:val="charCitHyperlinkAbbrev"/>
          </w:rPr>
          <w:t>A2014</w:t>
        </w:r>
        <w:r>
          <w:rPr>
            <w:rStyle w:val="charCitHyperlinkAbbrev"/>
          </w:rPr>
          <w:noBreakHyphen/>
          <w:t>38</w:t>
        </w:r>
      </w:hyperlink>
      <w:r>
        <w:t xml:space="preserve"> s 18</w:t>
      </w:r>
    </w:p>
    <w:p w:rsidR="000040ED" w:rsidRDefault="000040ED" w:rsidP="000040ED">
      <w:pPr>
        <w:pStyle w:val="AmdtsEntryHd"/>
      </w:pPr>
      <w:r w:rsidRPr="00153484">
        <w:t xml:space="preserve">Meaning of </w:t>
      </w:r>
      <w:r w:rsidRPr="00153484">
        <w:rPr>
          <w:rStyle w:val="charItals"/>
        </w:rPr>
        <w:t>gasfitting work</w:t>
      </w:r>
    </w:p>
    <w:p w:rsidR="000040ED" w:rsidRPr="005E43CA" w:rsidRDefault="000040ED" w:rsidP="000040ED">
      <w:pPr>
        <w:pStyle w:val="AmdtsEntries"/>
      </w:pPr>
      <w:r>
        <w:t>s 6F</w:t>
      </w:r>
      <w:r>
        <w:tab/>
        <w:t xml:space="preserve">ins </w:t>
      </w:r>
      <w:hyperlink r:id="rId136" w:tooltip="Gas Safety Legislation Amendment Act 2014" w:history="1">
        <w:r>
          <w:rPr>
            <w:rStyle w:val="charCitHyperlinkAbbrev"/>
          </w:rPr>
          <w:t>A2014</w:t>
        </w:r>
        <w:r>
          <w:rPr>
            <w:rStyle w:val="charCitHyperlinkAbbrev"/>
          </w:rPr>
          <w:noBreakHyphen/>
          <w:t>38</w:t>
        </w:r>
      </w:hyperlink>
      <w:r>
        <w:t xml:space="preserve"> s 18</w:t>
      </w:r>
    </w:p>
    <w:p w:rsidR="000040ED" w:rsidRDefault="000040ED" w:rsidP="000040ED">
      <w:pPr>
        <w:pStyle w:val="AmdtsEntryHd"/>
      </w:pPr>
      <w:r w:rsidRPr="00153484">
        <w:t xml:space="preserve">Meaning of </w:t>
      </w:r>
      <w:r w:rsidRPr="00153484">
        <w:rPr>
          <w:rStyle w:val="charItals"/>
        </w:rPr>
        <w:t>gas safety legislation</w:t>
      </w:r>
    </w:p>
    <w:p w:rsidR="000040ED" w:rsidRPr="005E43CA" w:rsidRDefault="000040ED" w:rsidP="000040ED">
      <w:pPr>
        <w:pStyle w:val="AmdtsEntries"/>
      </w:pPr>
      <w:r>
        <w:t>s 6G</w:t>
      </w:r>
      <w:r>
        <w:tab/>
        <w:t xml:space="preserve">ins </w:t>
      </w:r>
      <w:hyperlink r:id="rId137" w:tooltip="Gas Safety Legislation Amendment Act 2014" w:history="1">
        <w:r>
          <w:rPr>
            <w:rStyle w:val="charCitHyperlinkAbbrev"/>
          </w:rPr>
          <w:t>A2014</w:t>
        </w:r>
        <w:r>
          <w:rPr>
            <w:rStyle w:val="charCitHyperlinkAbbrev"/>
          </w:rPr>
          <w:noBreakHyphen/>
          <w:t>38</w:t>
        </w:r>
      </w:hyperlink>
      <w:r>
        <w:t xml:space="preserve"> s 18</w:t>
      </w:r>
    </w:p>
    <w:p w:rsidR="000040ED" w:rsidRDefault="000040ED" w:rsidP="000040ED">
      <w:pPr>
        <w:pStyle w:val="AmdtsEntryHd"/>
      </w:pPr>
      <w:r w:rsidRPr="00153484">
        <w:t xml:space="preserve">Meaning of </w:t>
      </w:r>
      <w:r w:rsidRPr="00153484">
        <w:rPr>
          <w:rStyle w:val="charItals"/>
        </w:rPr>
        <w:t>relevant standard</w:t>
      </w:r>
    </w:p>
    <w:p w:rsidR="000040ED" w:rsidRPr="005E43CA" w:rsidRDefault="000040ED" w:rsidP="000040ED">
      <w:pPr>
        <w:pStyle w:val="AmdtsEntries"/>
      </w:pPr>
      <w:r>
        <w:t>s 6H</w:t>
      </w:r>
      <w:r>
        <w:tab/>
        <w:t xml:space="preserve">ins </w:t>
      </w:r>
      <w:hyperlink r:id="rId138" w:tooltip="Gas Safety Legislation Amendment Act 2014" w:history="1">
        <w:r>
          <w:rPr>
            <w:rStyle w:val="charCitHyperlinkAbbrev"/>
          </w:rPr>
          <w:t>A2014</w:t>
        </w:r>
        <w:r>
          <w:rPr>
            <w:rStyle w:val="charCitHyperlinkAbbrev"/>
          </w:rPr>
          <w:noBreakHyphen/>
          <w:t>38</w:t>
        </w:r>
      </w:hyperlink>
      <w:r>
        <w:t xml:space="preserve"> s 18</w:t>
      </w:r>
    </w:p>
    <w:p w:rsidR="00C10F26" w:rsidRDefault="00C10F26">
      <w:pPr>
        <w:pStyle w:val="AmdtsEntryHd"/>
      </w:pPr>
      <w:r>
        <w:t>Work to be done by qualified people</w:t>
      </w:r>
    </w:p>
    <w:p w:rsidR="00C10F26" w:rsidRPr="000911F8" w:rsidRDefault="00C10F26">
      <w:pPr>
        <w:pStyle w:val="AmdtsEntries"/>
      </w:pPr>
      <w:r>
        <w:t>s 7</w:t>
      </w:r>
      <w:r>
        <w:tab/>
        <w:t xml:space="preserve">om </w:t>
      </w:r>
      <w:hyperlink r:id="rId139" w:tooltip="Construction Occupations Legislation Amendment Act 2004" w:history="1">
        <w:r w:rsidR="000911F8" w:rsidRPr="000911F8">
          <w:rPr>
            <w:rStyle w:val="charCitHyperlinkAbbrev"/>
          </w:rPr>
          <w:t>A2004</w:t>
        </w:r>
        <w:r w:rsidR="000911F8" w:rsidRPr="000911F8">
          <w:rPr>
            <w:rStyle w:val="charCitHyperlinkAbbrev"/>
          </w:rPr>
          <w:noBreakHyphen/>
          <w:t>13</w:t>
        </w:r>
      </w:hyperlink>
      <w:r>
        <w:t xml:space="preserve"> amdt 2.50</w:t>
      </w:r>
    </w:p>
    <w:p w:rsidR="007F70F4" w:rsidRDefault="007F70F4">
      <w:pPr>
        <w:pStyle w:val="AmdtsEntryHd"/>
      </w:pPr>
      <w:r w:rsidRPr="00153484">
        <w:t>Offence—gasfitting work to comply with relevant standard</w:t>
      </w:r>
    </w:p>
    <w:p w:rsidR="007F70F4" w:rsidRPr="007F70F4" w:rsidRDefault="007F70F4" w:rsidP="007F70F4">
      <w:pPr>
        <w:pStyle w:val="AmdtsEntries"/>
      </w:pPr>
      <w:r>
        <w:t>s 8</w:t>
      </w:r>
      <w:r>
        <w:tab/>
        <w:t xml:space="preserve">sub </w:t>
      </w:r>
      <w:hyperlink r:id="rId140" w:tooltip="Gas Safety Legislation Amendment Act 2014" w:history="1">
        <w:r>
          <w:rPr>
            <w:rStyle w:val="charCitHyperlinkAbbrev"/>
          </w:rPr>
          <w:t>A2014</w:t>
        </w:r>
        <w:r>
          <w:rPr>
            <w:rStyle w:val="charCitHyperlinkAbbrev"/>
          </w:rPr>
          <w:noBreakHyphen/>
          <w:t>38</w:t>
        </w:r>
      </w:hyperlink>
      <w:r>
        <w:t xml:space="preserve"> s 19</w:t>
      </w:r>
    </w:p>
    <w:p w:rsidR="007F70F4" w:rsidRDefault="007F70F4" w:rsidP="007F70F4">
      <w:pPr>
        <w:pStyle w:val="AmdtsEntryHd"/>
      </w:pPr>
      <w:r w:rsidRPr="00153484">
        <w:t>Offences—energy efficiency requirements for gasfitting work</w:t>
      </w:r>
    </w:p>
    <w:p w:rsidR="007F70F4" w:rsidRPr="007F70F4" w:rsidRDefault="007F70F4" w:rsidP="007F70F4">
      <w:pPr>
        <w:pStyle w:val="AmdtsEntries"/>
      </w:pPr>
      <w:r>
        <w:t>s 8A</w:t>
      </w:r>
      <w:r>
        <w:tab/>
        <w:t xml:space="preserve">ins </w:t>
      </w:r>
      <w:hyperlink r:id="rId141" w:tooltip="Gas Safety Legislation Amendment Act 2014" w:history="1">
        <w:r>
          <w:rPr>
            <w:rStyle w:val="charCitHyperlinkAbbrev"/>
          </w:rPr>
          <w:t>A2014</w:t>
        </w:r>
        <w:r>
          <w:rPr>
            <w:rStyle w:val="charCitHyperlinkAbbrev"/>
          </w:rPr>
          <w:noBreakHyphen/>
          <w:t>38</w:t>
        </w:r>
      </w:hyperlink>
      <w:r>
        <w:t xml:space="preserve"> s 19</w:t>
      </w:r>
    </w:p>
    <w:p w:rsidR="007F70F4" w:rsidRDefault="007F70F4" w:rsidP="007F70F4">
      <w:pPr>
        <w:pStyle w:val="AmdtsEntryHd"/>
      </w:pPr>
      <w:r w:rsidRPr="00153484">
        <w:t>Offence—certificate of compliance</w:t>
      </w:r>
    </w:p>
    <w:p w:rsidR="007F70F4" w:rsidRPr="007F70F4" w:rsidRDefault="007F70F4" w:rsidP="007F70F4">
      <w:pPr>
        <w:pStyle w:val="AmdtsEntries"/>
      </w:pPr>
      <w:r>
        <w:t>s 9</w:t>
      </w:r>
      <w:r>
        <w:tab/>
        <w:t xml:space="preserve">sub </w:t>
      </w:r>
      <w:hyperlink r:id="rId142" w:tooltip="Gas Safety Legislation Amendment Act 2014" w:history="1">
        <w:r>
          <w:rPr>
            <w:rStyle w:val="charCitHyperlinkAbbrev"/>
          </w:rPr>
          <w:t>A2014</w:t>
        </w:r>
        <w:r>
          <w:rPr>
            <w:rStyle w:val="charCitHyperlinkAbbrev"/>
          </w:rPr>
          <w:noBreakHyphen/>
          <w:t>38</w:t>
        </w:r>
      </w:hyperlink>
      <w:r>
        <w:t xml:space="preserve"> s 20</w:t>
      </w:r>
    </w:p>
    <w:p w:rsidR="007F70F4" w:rsidRDefault="007F70F4">
      <w:pPr>
        <w:pStyle w:val="AmdtsEntryHd"/>
      </w:pPr>
      <w:r>
        <w:lastRenderedPageBreak/>
        <w:t>Misuse of compliance indicators etc</w:t>
      </w:r>
    </w:p>
    <w:p w:rsidR="007F70F4" w:rsidRPr="007F70F4" w:rsidRDefault="007F70F4" w:rsidP="007F70F4">
      <w:pPr>
        <w:pStyle w:val="AmdtsEntries"/>
      </w:pPr>
      <w:r>
        <w:t>s 10</w:t>
      </w:r>
      <w:r>
        <w:tab/>
        <w:t xml:space="preserve">om </w:t>
      </w:r>
      <w:hyperlink r:id="rId143" w:tooltip="Gas Safety Legislation Amendment Act 2014" w:history="1">
        <w:r>
          <w:rPr>
            <w:rStyle w:val="charCitHyperlinkAbbrev"/>
          </w:rPr>
          <w:t>A2014</w:t>
        </w:r>
        <w:r>
          <w:rPr>
            <w:rStyle w:val="charCitHyperlinkAbbrev"/>
          </w:rPr>
          <w:noBreakHyphen/>
          <w:t>38</w:t>
        </w:r>
      </w:hyperlink>
      <w:r>
        <w:t xml:space="preserve"> s 21</w:t>
      </w:r>
    </w:p>
    <w:p w:rsidR="007F70F4" w:rsidRDefault="007F70F4" w:rsidP="007F70F4">
      <w:pPr>
        <w:pStyle w:val="AmdtsEntryHd"/>
      </w:pPr>
      <w:r w:rsidRPr="00153484">
        <w:t>Offence—unsafe consumer piping system</w:t>
      </w:r>
    </w:p>
    <w:p w:rsidR="007F70F4" w:rsidRPr="007F70F4" w:rsidRDefault="007F70F4" w:rsidP="007F70F4">
      <w:pPr>
        <w:pStyle w:val="AmdtsEntries"/>
      </w:pPr>
      <w:r>
        <w:t>s 12</w:t>
      </w:r>
      <w:r>
        <w:tab/>
        <w:t xml:space="preserve">sub </w:t>
      </w:r>
      <w:hyperlink r:id="rId144" w:tooltip="Gas Safety Legislation Amendment Act 2014" w:history="1">
        <w:r>
          <w:rPr>
            <w:rStyle w:val="charCitHyperlinkAbbrev"/>
          </w:rPr>
          <w:t>A2014</w:t>
        </w:r>
        <w:r>
          <w:rPr>
            <w:rStyle w:val="charCitHyperlinkAbbrev"/>
          </w:rPr>
          <w:noBreakHyphen/>
          <w:t>38</w:t>
        </w:r>
      </w:hyperlink>
      <w:r>
        <w:t xml:space="preserve"> s 22</w:t>
      </w:r>
    </w:p>
    <w:p w:rsidR="007370D9" w:rsidRDefault="007370D9">
      <w:pPr>
        <w:pStyle w:val="AmdtsEntryHd"/>
      </w:pPr>
      <w:r w:rsidRPr="00153484">
        <w:t>Gas appliance work</w:t>
      </w:r>
    </w:p>
    <w:p w:rsidR="00A64119" w:rsidRPr="00A64119" w:rsidRDefault="00A64119" w:rsidP="00A64119">
      <w:pPr>
        <w:pStyle w:val="AmdtsEntries"/>
      </w:pPr>
      <w:r>
        <w:t>div 2.2 hdg</w:t>
      </w:r>
      <w:r>
        <w:tab/>
        <w:t xml:space="preserve">sub </w:t>
      </w:r>
      <w:hyperlink r:id="rId145" w:tooltip="Gas Safety Legislation Amendment Act 2014" w:history="1">
        <w:r>
          <w:rPr>
            <w:rStyle w:val="charCitHyperlinkAbbrev"/>
          </w:rPr>
          <w:t>A2014</w:t>
        </w:r>
        <w:r>
          <w:rPr>
            <w:rStyle w:val="charCitHyperlinkAbbrev"/>
          </w:rPr>
          <w:noBreakHyphen/>
          <w:t>38</w:t>
        </w:r>
      </w:hyperlink>
      <w:r>
        <w:t xml:space="preserve"> s 23</w:t>
      </w:r>
    </w:p>
    <w:p w:rsidR="00A64119" w:rsidRDefault="00A64119">
      <w:pPr>
        <w:pStyle w:val="AmdtsEntryHd"/>
      </w:pPr>
      <w:r>
        <w:t>Work to be done by accredited people</w:t>
      </w:r>
    </w:p>
    <w:p w:rsidR="00A64119" w:rsidRPr="00A64119" w:rsidRDefault="00A64119" w:rsidP="00A64119">
      <w:pPr>
        <w:pStyle w:val="AmdtsEntries"/>
      </w:pPr>
      <w:r>
        <w:t>s 13</w:t>
      </w:r>
      <w:r>
        <w:tab/>
        <w:t xml:space="preserve">om </w:t>
      </w:r>
      <w:hyperlink r:id="rId146" w:tooltip="Gas Safety Legislation Amendment Act 2014" w:history="1">
        <w:r>
          <w:rPr>
            <w:rStyle w:val="charCitHyperlinkAbbrev"/>
          </w:rPr>
          <w:t>A2014</w:t>
        </w:r>
        <w:r>
          <w:rPr>
            <w:rStyle w:val="charCitHyperlinkAbbrev"/>
          </w:rPr>
          <w:noBreakHyphen/>
          <w:t>38</w:t>
        </w:r>
      </w:hyperlink>
      <w:r>
        <w:t xml:space="preserve"> s 24</w:t>
      </w:r>
    </w:p>
    <w:p w:rsidR="00A64119" w:rsidRDefault="00A64119">
      <w:pPr>
        <w:pStyle w:val="AmdtsEntryHd"/>
      </w:pPr>
      <w:r w:rsidRPr="00153484">
        <w:t>Offence—standard of gas appliance work</w:t>
      </w:r>
    </w:p>
    <w:p w:rsidR="00A64119" w:rsidRPr="00A64119" w:rsidRDefault="00A64119" w:rsidP="00A64119">
      <w:pPr>
        <w:pStyle w:val="AmdtsEntries"/>
      </w:pPr>
      <w:r>
        <w:t>s 14</w:t>
      </w:r>
      <w:r>
        <w:tab/>
        <w:t xml:space="preserve">sub </w:t>
      </w:r>
      <w:hyperlink r:id="rId147" w:tooltip="Gas Safety Legislation Amendment Act 2014" w:history="1">
        <w:r>
          <w:rPr>
            <w:rStyle w:val="charCitHyperlinkAbbrev"/>
          </w:rPr>
          <w:t>A2014</w:t>
        </w:r>
        <w:r>
          <w:rPr>
            <w:rStyle w:val="charCitHyperlinkAbbrev"/>
          </w:rPr>
          <w:noBreakHyphen/>
          <w:t>38</w:t>
        </w:r>
      </w:hyperlink>
      <w:r>
        <w:t xml:space="preserve"> s 25</w:t>
      </w:r>
    </w:p>
    <w:p w:rsidR="00A64119" w:rsidRDefault="00A64119" w:rsidP="00A64119">
      <w:pPr>
        <w:pStyle w:val="AmdtsEntryHd"/>
      </w:pPr>
      <w:r w:rsidRPr="00153484">
        <w:t>Offences—energy efficiency requirements for gas appliance work</w:t>
      </w:r>
    </w:p>
    <w:p w:rsidR="00A64119" w:rsidRPr="00A64119" w:rsidRDefault="00A64119" w:rsidP="00A64119">
      <w:pPr>
        <w:pStyle w:val="AmdtsEntries"/>
      </w:pPr>
      <w:r>
        <w:t>s 14A</w:t>
      </w:r>
      <w:r>
        <w:tab/>
        <w:t xml:space="preserve">ins </w:t>
      </w:r>
      <w:hyperlink r:id="rId148" w:tooltip="Gas Safety Legislation Amendment Act 2014" w:history="1">
        <w:r>
          <w:rPr>
            <w:rStyle w:val="charCitHyperlinkAbbrev"/>
          </w:rPr>
          <w:t>A2014</w:t>
        </w:r>
        <w:r>
          <w:rPr>
            <w:rStyle w:val="charCitHyperlinkAbbrev"/>
          </w:rPr>
          <w:noBreakHyphen/>
          <w:t>38</w:t>
        </w:r>
      </w:hyperlink>
      <w:r>
        <w:t xml:space="preserve"> s 25</w:t>
      </w:r>
    </w:p>
    <w:p w:rsidR="00A64119" w:rsidRDefault="0075356C" w:rsidP="00A64119">
      <w:pPr>
        <w:pStyle w:val="AmdtsEntryHd"/>
      </w:pPr>
      <w:r>
        <w:t>Consumer piping system—owner’s responsibility</w:t>
      </w:r>
    </w:p>
    <w:p w:rsidR="00A64119" w:rsidRPr="00A64119" w:rsidRDefault="0075356C" w:rsidP="00A64119">
      <w:pPr>
        <w:pStyle w:val="AmdtsEntries"/>
      </w:pPr>
      <w:r>
        <w:t>s 15</w:t>
      </w:r>
      <w:r>
        <w:tab/>
        <w:t>am</w:t>
      </w:r>
      <w:r w:rsidR="00A64119">
        <w:t xml:space="preserve"> </w:t>
      </w:r>
      <w:hyperlink r:id="rId149" w:tooltip="Gas Safety Legislation Amendment Act 2014" w:history="1">
        <w:r w:rsidR="00A64119">
          <w:rPr>
            <w:rStyle w:val="charCitHyperlinkAbbrev"/>
          </w:rPr>
          <w:t>A2014</w:t>
        </w:r>
        <w:r w:rsidR="00A64119">
          <w:rPr>
            <w:rStyle w:val="charCitHyperlinkAbbrev"/>
          </w:rPr>
          <w:noBreakHyphen/>
          <w:t>38</w:t>
        </w:r>
      </w:hyperlink>
      <w:r>
        <w:t xml:space="preserve"> s 26</w:t>
      </w:r>
    </w:p>
    <w:p w:rsidR="0075356C" w:rsidRDefault="0075356C">
      <w:pPr>
        <w:pStyle w:val="AmdtsEntryHd"/>
      </w:pPr>
      <w:r w:rsidRPr="00153484">
        <w:t>Gas appliances—owner’s responsibility</w:t>
      </w:r>
    </w:p>
    <w:p w:rsidR="0075356C" w:rsidRDefault="0075356C" w:rsidP="0075356C">
      <w:pPr>
        <w:pStyle w:val="AmdtsEntries"/>
      </w:pPr>
      <w:r>
        <w:t>s 16 hdg</w:t>
      </w:r>
      <w:r>
        <w:tab/>
        <w:t xml:space="preserve">sub </w:t>
      </w:r>
      <w:hyperlink r:id="rId150" w:tooltip="Gas Safety Legislation Amendment Act 2014" w:history="1">
        <w:r>
          <w:rPr>
            <w:rStyle w:val="charCitHyperlinkAbbrev"/>
          </w:rPr>
          <w:t>A2014</w:t>
        </w:r>
        <w:r>
          <w:rPr>
            <w:rStyle w:val="charCitHyperlinkAbbrev"/>
          </w:rPr>
          <w:noBreakHyphen/>
          <w:t>38</w:t>
        </w:r>
      </w:hyperlink>
      <w:r>
        <w:t xml:space="preserve"> s 27</w:t>
      </w:r>
    </w:p>
    <w:p w:rsidR="0075356C" w:rsidRPr="0075356C" w:rsidRDefault="0075356C" w:rsidP="0075356C">
      <w:pPr>
        <w:pStyle w:val="AmdtsEntries"/>
      </w:pPr>
      <w:r>
        <w:t>s 16</w:t>
      </w:r>
      <w:r>
        <w:tab/>
        <w:t xml:space="preserve">am </w:t>
      </w:r>
      <w:hyperlink r:id="rId151" w:tooltip="Gas Safety Legislation Amendment Act 2014" w:history="1">
        <w:r>
          <w:rPr>
            <w:rStyle w:val="charCitHyperlinkAbbrev"/>
          </w:rPr>
          <w:t>A2014</w:t>
        </w:r>
        <w:r>
          <w:rPr>
            <w:rStyle w:val="charCitHyperlinkAbbrev"/>
          </w:rPr>
          <w:noBreakHyphen/>
          <w:t>38</w:t>
        </w:r>
      </w:hyperlink>
      <w:r>
        <w:t xml:space="preserve"> s 28, s 29</w:t>
      </w:r>
    </w:p>
    <w:p w:rsidR="0075356C" w:rsidRDefault="0075356C" w:rsidP="0075356C">
      <w:pPr>
        <w:pStyle w:val="AmdtsEntryHd"/>
      </w:pPr>
      <w:r w:rsidRPr="00153484">
        <w:t>Gas appliances—user’s responsibility</w:t>
      </w:r>
    </w:p>
    <w:p w:rsidR="0075356C" w:rsidRDefault="0075356C" w:rsidP="0075356C">
      <w:pPr>
        <w:pStyle w:val="AmdtsEntries"/>
      </w:pPr>
      <w:r>
        <w:t>s 17 hdg</w:t>
      </w:r>
      <w:r>
        <w:tab/>
        <w:t xml:space="preserve">sub </w:t>
      </w:r>
      <w:hyperlink r:id="rId152" w:tooltip="Gas Safety Legislation Amendment Act 2014" w:history="1">
        <w:r>
          <w:rPr>
            <w:rStyle w:val="charCitHyperlinkAbbrev"/>
          </w:rPr>
          <w:t>A2014</w:t>
        </w:r>
        <w:r>
          <w:rPr>
            <w:rStyle w:val="charCitHyperlinkAbbrev"/>
          </w:rPr>
          <w:noBreakHyphen/>
          <w:t>38</w:t>
        </w:r>
      </w:hyperlink>
      <w:r>
        <w:t xml:space="preserve"> s 30</w:t>
      </w:r>
    </w:p>
    <w:p w:rsidR="0075356C" w:rsidRPr="0075356C" w:rsidRDefault="0075356C" w:rsidP="0075356C">
      <w:pPr>
        <w:pStyle w:val="AmdtsEntries"/>
      </w:pPr>
      <w:r>
        <w:t>s 17</w:t>
      </w:r>
      <w:r>
        <w:tab/>
        <w:t xml:space="preserve">am </w:t>
      </w:r>
      <w:hyperlink r:id="rId153" w:tooltip="Gas Safety Legislation Amendment Act 2014" w:history="1">
        <w:r>
          <w:rPr>
            <w:rStyle w:val="charCitHyperlinkAbbrev"/>
          </w:rPr>
          <w:t>A2014</w:t>
        </w:r>
        <w:r>
          <w:rPr>
            <w:rStyle w:val="charCitHyperlinkAbbrev"/>
          </w:rPr>
          <w:noBreakHyphen/>
          <w:t>38</w:t>
        </w:r>
      </w:hyperlink>
      <w:r>
        <w:t xml:space="preserve"> s 31, s 32</w:t>
      </w:r>
    </w:p>
    <w:p w:rsidR="0075356C" w:rsidRDefault="000E5F2F" w:rsidP="0075356C">
      <w:pPr>
        <w:pStyle w:val="AmdtsEntryHd"/>
      </w:pPr>
      <w:r w:rsidRPr="00153484">
        <w:t>Regulation of gas appliances</w:t>
      </w:r>
    </w:p>
    <w:p w:rsidR="0075356C" w:rsidRDefault="000E5F2F" w:rsidP="0075356C">
      <w:pPr>
        <w:pStyle w:val="AmdtsEntries"/>
      </w:pPr>
      <w:r>
        <w:t>pt 4</w:t>
      </w:r>
      <w:r w:rsidR="0075356C">
        <w:t xml:space="preserve"> hdg</w:t>
      </w:r>
      <w:r w:rsidR="0075356C">
        <w:tab/>
        <w:t xml:space="preserve">sub </w:t>
      </w:r>
      <w:hyperlink r:id="rId154" w:tooltip="Gas Safety Legislation Amendment Act 2014" w:history="1">
        <w:r w:rsidR="0075356C">
          <w:rPr>
            <w:rStyle w:val="charCitHyperlinkAbbrev"/>
          </w:rPr>
          <w:t>A2014</w:t>
        </w:r>
        <w:r w:rsidR="0075356C">
          <w:rPr>
            <w:rStyle w:val="charCitHyperlinkAbbrev"/>
          </w:rPr>
          <w:noBreakHyphen/>
          <w:t>38</w:t>
        </w:r>
      </w:hyperlink>
      <w:r>
        <w:t xml:space="preserve"> s 33</w:t>
      </w:r>
    </w:p>
    <w:p w:rsidR="000E5F2F" w:rsidRDefault="000E5F2F">
      <w:pPr>
        <w:pStyle w:val="AmdtsEntryHd"/>
      </w:pPr>
      <w:r>
        <w:t>Definitions for pt 4</w:t>
      </w:r>
    </w:p>
    <w:p w:rsidR="000E5F2F" w:rsidRPr="000E5F2F" w:rsidRDefault="000E5F2F" w:rsidP="000E5F2F">
      <w:pPr>
        <w:pStyle w:val="AmdtsEntries"/>
      </w:pPr>
      <w:r>
        <w:t>s 18</w:t>
      </w:r>
      <w:r>
        <w:tab/>
        <w:t xml:space="preserve">def </w:t>
      </w:r>
      <w:r>
        <w:rPr>
          <w:rStyle w:val="charBoldItals"/>
        </w:rPr>
        <w:t xml:space="preserve">approved </w:t>
      </w:r>
      <w:r>
        <w:t xml:space="preserve">ins </w:t>
      </w:r>
      <w:hyperlink r:id="rId155" w:tooltip="Gas Safety Legislation Amendment Act 2014" w:history="1">
        <w:r>
          <w:rPr>
            <w:rStyle w:val="charCitHyperlinkAbbrev"/>
          </w:rPr>
          <w:t>A2014</w:t>
        </w:r>
        <w:r>
          <w:rPr>
            <w:rStyle w:val="charCitHyperlinkAbbrev"/>
          </w:rPr>
          <w:noBreakHyphen/>
          <w:t>38</w:t>
        </w:r>
      </w:hyperlink>
      <w:r>
        <w:t xml:space="preserve"> s 34</w:t>
      </w:r>
    </w:p>
    <w:p w:rsidR="000E5F2F" w:rsidRPr="000E5F2F" w:rsidRDefault="000E5F2F" w:rsidP="000E5F2F">
      <w:pPr>
        <w:pStyle w:val="AmdtsEntries"/>
      </w:pPr>
      <w:r>
        <w:tab/>
        <w:t xml:space="preserve">def </w:t>
      </w:r>
      <w:r>
        <w:rPr>
          <w:rStyle w:val="charBoldItals"/>
        </w:rPr>
        <w:t xml:space="preserve">corresponding law </w:t>
      </w:r>
      <w:r>
        <w:t xml:space="preserve">ins </w:t>
      </w:r>
      <w:hyperlink r:id="rId156" w:tooltip="Gas Safety Legislation Amendment Act 2014" w:history="1">
        <w:r>
          <w:rPr>
            <w:rStyle w:val="charCitHyperlinkAbbrev"/>
          </w:rPr>
          <w:t>A2014</w:t>
        </w:r>
        <w:r>
          <w:rPr>
            <w:rStyle w:val="charCitHyperlinkAbbrev"/>
          </w:rPr>
          <w:noBreakHyphen/>
          <w:t>38</w:t>
        </w:r>
      </w:hyperlink>
      <w:r>
        <w:t xml:space="preserve"> s 34</w:t>
      </w:r>
    </w:p>
    <w:p w:rsidR="000E5F2F" w:rsidRPr="000E5F2F" w:rsidRDefault="000E5F2F" w:rsidP="000E5F2F">
      <w:pPr>
        <w:pStyle w:val="AmdtsEntries"/>
      </w:pPr>
      <w:r>
        <w:tab/>
        <w:t xml:space="preserve">def </w:t>
      </w:r>
      <w:r>
        <w:rPr>
          <w:rStyle w:val="charBoldItals"/>
        </w:rPr>
        <w:t xml:space="preserve">trader </w:t>
      </w:r>
      <w:r>
        <w:t xml:space="preserve">am </w:t>
      </w:r>
      <w:hyperlink r:id="rId157" w:tooltip="Gas Safety Legislation Amendment Act 2014" w:history="1">
        <w:r>
          <w:rPr>
            <w:rStyle w:val="charCitHyperlinkAbbrev"/>
          </w:rPr>
          <w:t>A2014</w:t>
        </w:r>
        <w:r>
          <w:rPr>
            <w:rStyle w:val="charCitHyperlinkAbbrev"/>
          </w:rPr>
          <w:noBreakHyphen/>
          <w:t>38</w:t>
        </w:r>
      </w:hyperlink>
      <w:r>
        <w:t xml:space="preserve"> s 35</w:t>
      </w:r>
    </w:p>
    <w:p w:rsidR="00C10F26" w:rsidRDefault="000E5F2F">
      <w:pPr>
        <w:pStyle w:val="AmdtsEntryHd"/>
      </w:pPr>
      <w:r w:rsidRPr="00153484">
        <w:t>Declaration of corresponding law</w:t>
      </w:r>
    </w:p>
    <w:p w:rsidR="00C10F26" w:rsidRPr="000911F8" w:rsidRDefault="00C10F26">
      <w:pPr>
        <w:pStyle w:val="AmdtsEntries"/>
      </w:pPr>
      <w:r>
        <w:t>s 19</w:t>
      </w:r>
      <w:r>
        <w:tab/>
        <w:t xml:space="preserve">sub </w:t>
      </w:r>
      <w:hyperlink r:id="rId158" w:tooltip="Construction Occupations Legislation Amendment Act 2004" w:history="1">
        <w:r w:rsidR="000911F8" w:rsidRPr="000911F8">
          <w:rPr>
            <w:rStyle w:val="charCitHyperlinkAbbrev"/>
          </w:rPr>
          <w:t>A2004</w:t>
        </w:r>
        <w:r w:rsidR="000911F8" w:rsidRPr="000911F8">
          <w:rPr>
            <w:rStyle w:val="charCitHyperlinkAbbrev"/>
          </w:rPr>
          <w:noBreakHyphen/>
          <w:t>13</w:t>
        </w:r>
      </w:hyperlink>
      <w:r>
        <w:t xml:space="preserve"> amdt 2.51</w:t>
      </w:r>
      <w:r w:rsidR="000E5F2F">
        <w:t xml:space="preserve">; </w:t>
      </w:r>
      <w:hyperlink r:id="rId159" w:tooltip="Gas Safety Legislation Amendment Act 2014" w:history="1">
        <w:r w:rsidR="000E5F2F">
          <w:rPr>
            <w:rStyle w:val="charCitHyperlinkAbbrev"/>
          </w:rPr>
          <w:t>A2014</w:t>
        </w:r>
        <w:r w:rsidR="000E5F2F">
          <w:rPr>
            <w:rStyle w:val="charCitHyperlinkAbbrev"/>
          </w:rPr>
          <w:noBreakHyphen/>
          <w:t>38</w:t>
        </w:r>
      </w:hyperlink>
      <w:r w:rsidR="000E5F2F">
        <w:t xml:space="preserve"> s 36</w:t>
      </w:r>
    </w:p>
    <w:p w:rsidR="00C03EFA" w:rsidRDefault="00C03EFA" w:rsidP="00C03EFA">
      <w:pPr>
        <w:pStyle w:val="AmdtsEntryHd"/>
      </w:pPr>
      <w:r w:rsidRPr="00153484">
        <w:t>Approved gas appliances</w:t>
      </w:r>
    </w:p>
    <w:p w:rsidR="00C03EFA" w:rsidRDefault="00C03EFA" w:rsidP="00C03EFA">
      <w:pPr>
        <w:pStyle w:val="AmdtsEntries"/>
      </w:pPr>
      <w:r>
        <w:t>div 4.2 hdg</w:t>
      </w:r>
      <w:r>
        <w:tab/>
        <w:t xml:space="preserve">sub </w:t>
      </w:r>
      <w:hyperlink r:id="rId160" w:tooltip="Gas Safety Legislation Amendment Act 2014" w:history="1">
        <w:r>
          <w:rPr>
            <w:rStyle w:val="charCitHyperlinkAbbrev"/>
          </w:rPr>
          <w:t>A2014</w:t>
        </w:r>
        <w:r>
          <w:rPr>
            <w:rStyle w:val="charCitHyperlinkAbbrev"/>
          </w:rPr>
          <w:noBreakHyphen/>
          <w:t>38</w:t>
        </w:r>
      </w:hyperlink>
      <w:r>
        <w:t xml:space="preserve"> s 37</w:t>
      </w:r>
    </w:p>
    <w:p w:rsidR="00C10F26" w:rsidRDefault="00C03EFA">
      <w:pPr>
        <w:pStyle w:val="AmdtsEntryHd"/>
      </w:pPr>
      <w:r w:rsidRPr="00153484">
        <w:t>Approval of type A gas appliances</w:t>
      </w:r>
    </w:p>
    <w:p w:rsidR="00C10F26" w:rsidRDefault="00C10F26">
      <w:pPr>
        <w:pStyle w:val="AmdtsEntries"/>
      </w:pPr>
      <w:r>
        <w:t>s 20</w:t>
      </w:r>
      <w:r>
        <w:tab/>
        <w:t xml:space="preserve">am </w:t>
      </w:r>
      <w:hyperlink r:id="rId161" w:tooltip="Legislation (Consequential Amendments) Act 2001" w:history="1">
        <w:r w:rsidR="000911F8" w:rsidRPr="000911F8">
          <w:rPr>
            <w:rStyle w:val="charCitHyperlinkAbbrev"/>
          </w:rPr>
          <w:t>A2001</w:t>
        </w:r>
        <w:r w:rsidR="000911F8" w:rsidRPr="000911F8">
          <w:rPr>
            <w:rStyle w:val="charCitHyperlinkAbbrev"/>
          </w:rPr>
          <w:noBreakHyphen/>
          <w:t>44</w:t>
        </w:r>
      </w:hyperlink>
      <w:r>
        <w:t xml:space="preserve"> amdt 1.1944</w:t>
      </w:r>
    </w:p>
    <w:p w:rsidR="00C03EFA" w:rsidRDefault="00C03EFA">
      <w:pPr>
        <w:pStyle w:val="AmdtsEntries"/>
      </w:pPr>
      <w:r>
        <w:tab/>
        <w:t xml:space="preserve">sub </w:t>
      </w:r>
      <w:hyperlink r:id="rId162" w:tooltip="Gas Safety Legislation Amendment Act 2014" w:history="1">
        <w:r>
          <w:rPr>
            <w:rStyle w:val="charCitHyperlinkAbbrev"/>
          </w:rPr>
          <w:t>A2014</w:t>
        </w:r>
        <w:r>
          <w:rPr>
            <w:rStyle w:val="charCitHyperlinkAbbrev"/>
          </w:rPr>
          <w:noBreakHyphen/>
          <w:t>38</w:t>
        </w:r>
      </w:hyperlink>
      <w:r>
        <w:t xml:space="preserve"> s 38</w:t>
      </w:r>
    </w:p>
    <w:p w:rsidR="00C10F26" w:rsidRDefault="00C03EFA">
      <w:pPr>
        <w:pStyle w:val="AmdtsEntryHd"/>
      </w:pPr>
      <w:r w:rsidRPr="00153484">
        <w:t>Approval of type B gas appliances</w:t>
      </w:r>
    </w:p>
    <w:p w:rsidR="00C10F26" w:rsidRDefault="00C10F26">
      <w:pPr>
        <w:pStyle w:val="AmdtsEntries"/>
        <w:keepNext/>
      </w:pPr>
      <w:r>
        <w:t>s 21 hdg</w:t>
      </w:r>
      <w:r>
        <w:tab/>
        <w:t xml:space="preserve">am </w:t>
      </w:r>
      <w:hyperlink r:id="rId163" w:tooltip="Construction Occupations Legislation Amendment Act 2004" w:history="1">
        <w:r w:rsidR="000911F8" w:rsidRPr="000911F8">
          <w:rPr>
            <w:rStyle w:val="charCitHyperlinkAbbrev"/>
          </w:rPr>
          <w:t>A2004</w:t>
        </w:r>
        <w:r w:rsidR="000911F8" w:rsidRPr="000911F8">
          <w:rPr>
            <w:rStyle w:val="charCitHyperlinkAbbrev"/>
          </w:rPr>
          <w:noBreakHyphen/>
          <w:t>13</w:t>
        </w:r>
      </w:hyperlink>
      <w:r>
        <w:t xml:space="preserve"> amdt 2.59</w:t>
      </w:r>
    </w:p>
    <w:p w:rsidR="00C10F26" w:rsidRPr="000911F8" w:rsidRDefault="00C10F26">
      <w:pPr>
        <w:pStyle w:val="AmdtsEntries"/>
      </w:pPr>
      <w:r>
        <w:t>s 21</w:t>
      </w:r>
      <w:r>
        <w:tab/>
        <w:t xml:space="preserve">am </w:t>
      </w:r>
      <w:hyperlink r:id="rId164" w:tooltip="Construction Occupations Legislation Amendment Act 2004" w:history="1">
        <w:r w:rsidR="000911F8" w:rsidRPr="000911F8">
          <w:rPr>
            <w:rStyle w:val="charCitHyperlinkAbbrev"/>
          </w:rPr>
          <w:t>A2004</w:t>
        </w:r>
        <w:r w:rsidR="000911F8" w:rsidRPr="000911F8">
          <w:rPr>
            <w:rStyle w:val="charCitHyperlinkAbbrev"/>
          </w:rPr>
          <w:noBreakHyphen/>
          <w:t>13</w:t>
        </w:r>
      </w:hyperlink>
      <w:r>
        <w:t xml:space="preserve"> amdt 2.59</w:t>
      </w:r>
    </w:p>
    <w:p w:rsidR="00C03EFA" w:rsidRDefault="00C03EFA" w:rsidP="00C03EFA">
      <w:pPr>
        <w:pStyle w:val="AmdtsEntries"/>
      </w:pPr>
      <w:r>
        <w:tab/>
        <w:t xml:space="preserve">sub </w:t>
      </w:r>
      <w:hyperlink r:id="rId165" w:tooltip="Gas Safety Legislation Amendment Act 2014" w:history="1">
        <w:r>
          <w:rPr>
            <w:rStyle w:val="charCitHyperlinkAbbrev"/>
          </w:rPr>
          <w:t>A2014</w:t>
        </w:r>
        <w:r>
          <w:rPr>
            <w:rStyle w:val="charCitHyperlinkAbbrev"/>
          </w:rPr>
          <w:noBreakHyphen/>
          <w:t>38</w:t>
        </w:r>
      </w:hyperlink>
      <w:r>
        <w:t xml:space="preserve"> s 38</w:t>
      </w:r>
    </w:p>
    <w:p w:rsidR="00C10F26" w:rsidRDefault="00C03EFA">
      <w:pPr>
        <w:pStyle w:val="AmdtsEntryHd"/>
      </w:pPr>
      <w:r w:rsidRPr="00153484">
        <w:lastRenderedPageBreak/>
        <w:t>Register of approved gas appliances</w:t>
      </w:r>
    </w:p>
    <w:p w:rsidR="00C10F26" w:rsidRPr="000911F8" w:rsidRDefault="00C10F26">
      <w:pPr>
        <w:pStyle w:val="AmdtsEntries"/>
      </w:pPr>
      <w:r>
        <w:t>s 22</w:t>
      </w:r>
      <w:r>
        <w:tab/>
        <w:t xml:space="preserve">am </w:t>
      </w:r>
      <w:hyperlink r:id="rId166" w:tooltip="Legislation (Consequential Amendments) Act 2001" w:history="1">
        <w:r w:rsidR="000911F8" w:rsidRPr="000911F8">
          <w:rPr>
            <w:rStyle w:val="charCitHyperlinkAbbrev"/>
          </w:rPr>
          <w:t>A2001</w:t>
        </w:r>
        <w:r w:rsidR="000911F8" w:rsidRPr="000911F8">
          <w:rPr>
            <w:rStyle w:val="charCitHyperlinkAbbrev"/>
          </w:rPr>
          <w:noBreakHyphen/>
          <w:t>44</w:t>
        </w:r>
      </w:hyperlink>
      <w:r>
        <w:t xml:space="preserve"> amdts 1.1945, amdt 1.1946; </w:t>
      </w:r>
      <w:hyperlink r:id="rId167" w:tooltip="Statute Law Amendment Act 2003" w:history="1">
        <w:r w:rsidR="000911F8" w:rsidRPr="000911F8">
          <w:rPr>
            <w:rStyle w:val="charCitHyperlinkAbbrev"/>
          </w:rPr>
          <w:t>A2003</w:t>
        </w:r>
        <w:r w:rsidR="000911F8" w:rsidRPr="000911F8">
          <w:rPr>
            <w:rStyle w:val="charCitHyperlinkAbbrev"/>
          </w:rPr>
          <w:noBreakHyphen/>
          <w:t>41</w:t>
        </w:r>
      </w:hyperlink>
      <w:r>
        <w:t xml:space="preserve"> amdt 3.277; </w:t>
      </w:r>
      <w:hyperlink r:id="rId168" w:tooltip="Construction Occupations Legislation Amendment Act 2004" w:history="1">
        <w:r w:rsidR="000911F8" w:rsidRPr="000911F8">
          <w:rPr>
            <w:rStyle w:val="charCitHyperlinkAbbrev"/>
          </w:rPr>
          <w:t>A2004</w:t>
        </w:r>
        <w:r w:rsidR="000911F8" w:rsidRPr="000911F8">
          <w:rPr>
            <w:rStyle w:val="charCitHyperlinkAbbrev"/>
          </w:rPr>
          <w:noBreakHyphen/>
          <w:t>13</w:t>
        </w:r>
      </w:hyperlink>
      <w:r>
        <w:t xml:space="preserve"> amdt 2.59, amdt 2.60</w:t>
      </w:r>
    </w:p>
    <w:p w:rsidR="00C03EFA" w:rsidRDefault="00C03EFA" w:rsidP="00C03EFA">
      <w:pPr>
        <w:pStyle w:val="AmdtsEntries"/>
      </w:pPr>
      <w:r>
        <w:tab/>
        <w:t xml:space="preserve">sub </w:t>
      </w:r>
      <w:hyperlink r:id="rId169" w:tooltip="Gas Safety Legislation Amendment Act 2014" w:history="1">
        <w:r>
          <w:rPr>
            <w:rStyle w:val="charCitHyperlinkAbbrev"/>
          </w:rPr>
          <w:t>A2014</w:t>
        </w:r>
        <w:r>
          <w:rPr>
            <w:rStyle w:val="charCitHyperlinkAbbrev"/>
          </w:rPr>
          <w:noBreakHyphen/>
          <w:t>38</w:t>
        </w:r>
      </w:hyperlink>
      <w:r>
        <w:t xml:space="preserve"> s 38</w:t>
      </w:r>
    </w:p>
    <w:p w:rsidR="00C10F26" w:rsidRDefault="00C03EFA">
      <w:pPr>
        <w:pStyle w:val="AmdtsEntryHd"/>
      </w:pPr>
      <w:r w:rsidRPr="00153484">
        <w:t>Offences—sell or use unapproved gas appliance</w:t>
      </w:r>
    </w:p>
    <w:p w:rsidR="00C10F26" w:rsidRDefault="00C10F26">
      <w:pPr>
        <w:pStyle w:val="AmdtsEntries"/>
      </w:pPr>
      <w:r>
        <w:t>s 23</w:t>
      </w:r>
      <w:r>
        <w:tab/>
        <w:t xml:space="preserve">am </w:t>
      </w:r>
      <w:hyperlink r:id="rId170" w:tooltip="Construction Occupations Legislation Amendment Act 2004" w:history="1">
        <w:r w:rsidR="000911F8" w:rsidRPr="000911F8">
          <w:rPr>
            <w:rStyle w:val="charCitHyperlinkAbbrev"/>
          </w:rPr>
          <w:t>A2004</w:t>
        </w:r>
        <w:r w:rsidR="000911F8" w:rsidRPr="000911F8">
          <w:rPr>
            <w:rStyle w:val="charCitHyperlinkAbbrev"/>
          </w:rPr>
          <w:noBreakHyphen/>
          <w:t>13</w:t>
        </w:r>
      </w:hyperlink>
      <w:r>
        <w:t xml:space="preserve"> amdt 2.59</w:t>
      </w:r>
    </w:p>
    <w:p w:rsidR="00C03EFA" w:rsidRDefault="00C03EFA" w:rsidP="00C03EFA">
      <w:pPr>
        <w:pStyle w:val="AmdtsEntries"/>
      </w:pPr>
      <w:r>
        <w:tab/>
        <w:t xml:space="preserve">sub </w:t>
      </w:r>
      <w:hyperlink r:id="rId171" w:tooltip="Gas Safety Legislation Amendment Act 2014" w:history="1">
        <w:r>
          <w:rPr>
            <w:rStyle w:val="charCitHyperlinkAbbrev"/>
          </w:rPr>
          <w:t>A2014</w:t>
        </w:r>
        <w:r>
          <w:rPr>
            <w:rStyle w:val="charCitHyperlinkAbbrev"/>
          </w:rPr>
          <w:noBreakHyphen/>
          <w:t>38</w:t>
        </w:r>
      </w:hyperlink>
      <w:r>
        <w:t xml:space="preserve"> s 38</w:t>
      </w:r>
    </w:p>
    <w:p w:rsidR="00C03EFA" w:rsidRDefault="00C03EFA" w:rsidP="00C03EFA">
      <w:pPr>
        <w:pStyle w:val="AmdtsEntryHd"/>
      </w:pPr>
      <w:r w:rsidRPr="00153484">
        <w:t>Offences—energy efficiency requirements for gas appliances</w:t>
      </w:r>
    </w:p>
    <w:p w:rsidR="00C03EFA" w:rsidRDefault="00C03EFA" w:rsidP="00C03EFA">
      <w:pPr>
        <w:pStyle w:val="AmdtsEntries"/>
      </w:pPr>
      <w:r>
        <w:t>s 24</w:t>
      </w:r>
      <w:r>
        <w:tab/>
        <w:t xml:space="preserve">sub </w:t>
      </w:r>
      <w:hyperlink r:id="rId172" w:tooltip="Gas Safety Legislation Amendment Act 2014" w:history="1">
        <w:r>
          <w:rPr>
            <w:rStyle w:val="charCitHyperlinkAbbrev"/>
          </w:rPr>
          <w:t>A2014</w:t>
        </w:r>
        <w:r>
          <w:rPr>
            <w:rStyle w:val="charCitHyperlinkAbbrev"/>
          </w:rPr>
          <w:noBreakHyphen/>
          <w:t>38</w:t>
        </w:r>
      </w:hyperlink>
      <w:r>
        <w:t xml:space="preserve"> s 38</w:t>
      </w:r>
    </w:p>
    <w:p w:rsidR="00C03EFA" w:rsidRDefault="006A323A" w:rsidP="00C03EFA">
      <w:pPr>
        <w:pStyle w:val="AmdtsEntryHd"/>
      </w:pPr>
      <w:r w:rsidRPr="00153484">
        <w:t>Offence—dispose of gas equipment otherwise than in accordance with standards</w:t>
      </w:r>
    </w:p>
    <w:p w:rsidR="00C03EFA" w:rsidRDefault="00C03EFA" w:rsidP="00C03EFA">
      <w:pPr>
        <w:pStyle w:val="AmdtsEntries"/>
      </w:pPr>
      <w:r>
        <w:t>s 24A</w:t>
      </w:r>
      <w:r>
        <w:tab/>
        <w:t xml:space="preserve">sub </w:t>
      </w:r>
      <w:hyperlink r:id="rId173" w:tooltip="Gas Safety Legislation Amendment Act 2014" w:history="1">
        <w:r>
          <w:rPr>
            <w:rStyle w:val="charCitHyperlinkAbbrev"/>
          </w:rPr>
          <w:t>A2014</w:t>
        </w:r>
        <w:r>
          <w:rPr>
            <w:rStyle w:val="charCitHyperlinkAbbrev"/>
          </w:rPr>
          <w:noBreakHyphen/>
          <w:t>38</w:t>
        </w:r>
      </w:hyperlink>
      <w:r>
        <w:t xml:space="preserve"> s 38</w:t>
      </w:r>
    </w:p>
    <w:p w:rsidR="006A323A" w:rsidRDefault="006A323A">
      <w:pPr>
        <w:pStyle w:val="AmdtsEntryHd"/>
      </w:pPr>
      <w:r>
        <w:t>Compliance indicators to be attached</w:t>
      </w:r>
    </w:p>
    <w:p w:rsidR="006A323A" w:rsidRPr="006A323A" w:rsidRDefault="000519B0" w:rsidP="006A323A">
      <w:pPr>
        <w:pStyle w:val="AmdtsEntries"/>
      </w:pPr>
      <w:r>
        <w:t>s 25</w:t>
      </w:r>
      <w:r>
        <w:tab/>
        <w:t>am</w:t>
      </w:r>
      <w:r w:rsidR="006A323A">
        <w:t xml:space="preserve"> </w:t>
      </w:r>
      <w:hyperlink r:id="rId174" w:tooltip="Gas Safety Legislation Amendment Act 2014" w:history="1">
        <w:r w:rsidR="006A323A">
          <w:rPr>
            <w:rStyle w:val="charCitHyperlinkAbbrev"/>
          </w:rPr>
          <w:t>A2014</w:t>
        </w:r>
        <w:r w:rsidR="006A323A">
          <w:rPr>
            <w:rStyle w:val="charCitHyperlinkAbbrev"/>
          </w:rPr>
          <w:noBreakHyphen/>
          <w:t>38</w:t>
        </w:r>
      </w:hyperlink>
      <w:r w:rsidR="006A323A">
        <w:t xml:space="preserve"> ss 39-43</w:t>
      </w:r>
      <w:r>
        <w:t>; ss renum R14 LA</w:t>
      </w:r>
    </w:p>
    <w:p w:rsidR="006A323A" w:rsidRDefault="006A323A">
      <w:pPr>
        <w:pStyle w:val="AmdtsEntryHd"/>
      </w:pPr>
      <w:r>
        <w:t>Misuse of compliance indicators etc</w:t>
      </w:r>
    </w:p>
    <w:p w:rsidR="006A323A" w:rsidRPr="006A323A" w:rsidRDefault="006A323A" w:rsidP="006A323A">
      <w:pPr>
        <w:pStyle w:val="AmdtsEntries"/>
      </w:pPr>
      <w:r>
        <w:t>s 26</w:t>
      </w:r>
      <w:r>
        <w:tab/>
        <w:t xml:space="preserve">am </w:t>
      </w:r>
      <w:hyperlink r:id="rId175" w:tooltip="Gas Safety Legislation Amendment Act 2014" w:history="1">
        <w:r>
          <w:rPr>
            <w:rStyle w:val="charCitHyperlinkAbbrev"/>
          </w:rPr>
          <w:t>A2014</w:t>
        </w:r>
        <w:r>
          <w:rPr>
            <w:rStyle w:val="charCitHyperlinkAbbrev"/>
          </w:rPr>
          <w:noBreakHyphen/>
          <w:t>38</w:t>
        </w:r>
      </w:hyperlink>
      <w:r>
        <w:t xml:space="preserve"> s</w:t>
      </w:r>
      <w:r w:rsidR="003630F0">
        <w:t xml:space="preserve"> 44</w:t>
      </w:r>
    </w:p>
    <w:p w:rsidR="0071601C" w:rsidRDefault="0071601C" w:rsidP="0071601C">
      <w:pPr>
        <w:pStyle w:val="AmdtsEntryHd"/>
      </w:pPr>
      <w:r w:rsidRPr="00153484">
        <w:t>Prohibited and unsafe gas appliances</w:t>
      </w:r>
    </w:p>
    <w:p w:rsidR="0071601C" w:rsidRDefault="0071601C" w:rsidP="0071601C">
      <w:pPr>
        <w:pStyle w:val="AmdtsEntries"/>
      </w:pPr>
      <w:r>
        <w:t>div 4.3 hdg</w:t>
      </w:r>
      <w:r>
        <w:tab/>
        <w:t xml:space="preserve">sub </w:t>
      </w:r>
      <w:hyperlink r:id="rId176" w:tooltip="Gas Safety Legislation Amendment Act 2014" w:history="1">
        <w:r>
          <w:rPr>
            <w:rStyle w:val="charCitHyperlinkAbbrev"/>
          </w:rPr>
          <w:t>A2014</w:t>
        </w:r>
        <w:r>
          <w:rPr>
            <w:rStyle w:val="charCitHyperlinkAbbrev"/>
          </w:rPr>
          <w:noBreakHyphen/>
          <w:t>38</w:t>
        </w:r>
      </w:hyperlink>
      <w:r>
        <w:t xml:space="preserve"> s 45</w:t>
      </w:r>
    </w:p>
    <w:p w:rsidR="00C10F26" w:rsidRDefault="0071601C">
      <w:pPr>
        <w:pStyle w:val="AmdtsEntryHd"/>
      </w:pPr>
      <w:r w:rsidRPr="00153484">
        <w:t>Prohibited gas appliances</w:t>
      </w:r>
    </w:p>
    <w:p w:rsidR="006F1AA7" w:rsidRDefault="006F1AA7">
      <w:pPr>
        <w:pStyle w:val="AmdtsEntries"/>
      </w:pPr>
      <w:r>
        <w:t>s 27 hdg</w:t>
      </w:r>
      <w:r>
        <w:tab/>
        <w:t xml:space="preserve">sub </w:t>
      </w:r>
      <w:hyperlink r:id="rId177" w:tooltip="Gas Safety Legislation Amendment Act 2014" w:history="1">
        <w:r>
          <w:rPr>
            <w:rStyle w:val="charCitHyperlinkAbbrev"/>
          </w:rPr>
          <w:t>A2014</w:t>
        </w:r>
        <w:r>
          <w:rPr>
            <w:rStyle w:val="charCitHyperlinkAbbrev"/>
          </w:rPr>
          <w:noBreakHyphen/>
          <w:t>38</w:t>
        </w:r>
      </w:hyperlink>
      <w:r>
        <w:t xml:space="preserve"> s 46</w:t>
      </w:r>
    </w:p>
    <w:p w:rsidR="00C10F26" w:rsidRPr="00CF285C" w:rsidRDefault="00C10F26">
      <w:pPr>
        <w:pStyle w:val="AmdtsEntries"/>
      </w:pPr>
      <w:r>
        <w:t>s 27</w:t>
      </w:r>
      <w:r>
        <w:tab/>
        <w:t xml:space="preserve">am </w:t>
      </w:r>
      <w:hyperlink r:id="rId178" w:tooltip="Legislation (Consequential Amendments) Act 2001" w:history="1">
        <w:r w:rsidR="000911F8" w:rsidRPr="000911F8">
          <w:rPr>
            <w:rStyle w:val="charCitHyperlinkAbbrev"/>
          </w:rPr>
          <w:t>A2001</w:t>
        </w:r>
        <w:r w:rsidR="000911F8" w:rsidRPr="000911F8">
          <w:rPr>
            <w:rStyle w:val="charCitHyperlinkAbbrev"/>
          </w:rPr>
          <w:noBreakHyphen/>
          <w:t>44</w:t>
        </w:r>
      </w:hyperlink>
      <w:r>
        <w:t xml:space="preserve"> amdts 1</w:t>
      </w:r>
      <w:r w:rsidRPr="00512266">
        <w:t>.1947-1</w:t>
      </w:r>
      <w:r>
        <w:t xml:space="preserve">.1950; </w:t>
      </w:r>
      <w:hyperlink r:id="rId179" w:tooltip="Construction Occupations Legislation Amendment Act 2004" w:history="1">
        <w:r w:rsidR="000911F8" w:rsidRPr="000911F8">
          <w:rPr>
            <w:rStyle w:val="charCitHyperlinkAbbrev"/>
          </w:rPr>
          <w:t>A2004</w:t>
        </w:r>
        <w:r w:rsidR="000911F8" w:rsidRPr="000911F8">
          <w:rPr>
            <w:rStyle w:val="charCitHyperlinkAbbrev"/>
          </w:rPr>
          <w:noBreakHyphen/>
          <w:t>13</w:t>
        </w:r>
      </w:hyperlink>
      <w:r>
        <w:t xml:space="preserve"> amdt 2.59</w:t>
      </w:r>
      <w:r w:rsidR="006F1AA7">
        <w:t xml:space="preserve">; </w:t>
      </w:r>
      <w:hyperlink r:id="rId180" w:tooltip="Gas Safety Legislation Amendment Act 2014" w:history="1">
        <w:r w:rsidR="006F1AA7">
          <w:rPr>
            <w:rStyle w:val="charCitHyperlinkAbbrev"/>
          </w:rPr>
          <w:t>A2014</w:t>
        </w:r>
        <w:r w:rsidR="006F1AA7">
          <w:rPr>
            <w:rStyle w:val="charCitHyperlinkAbbrev"/>
          </w:rPr>
          <w:noBreakHyphen/>
          <w:t>38</w:t>
        </w:r>
      </w:hyperlink>
      <w:r w:rsidR="006F1AA7">
        <w:t xml:space="preserve"> ss 47-51</w:t>
      </w:r>
      <w:r w:rsidR="00CF285C">
        <w:t xml:space="preserve">; </w:t>
      </w:r>
      <w:hyperlink r:id="rId181" w:tooltip="Red Tape Reduction Legislation Amendment Act 2015" w:history="1">
        <w:r w:rsidR="00CF285C">
          <w:rPr>
            <w:rStyle w:val="charCitHyperlinkAbbrev"/>
          </w:rPr>
          <w:t>A2015</w:t>
        </w:r>
        <w:r w:rsidR="00CF285C">
          <w:rPr>
            <w:rStyle w:val="charCitHyperlinkAbbrev"/>
          </w:rPr>
          <w:noBreakHyphen/>
          <w:t>33</w:t>
        </w:r>
      </w:hyperlink>
      <w:r w:rsidR="00CF285C">
        <w:t xml:space="preserve"> amdt 1.101</w:t>
      </w:r>
    </w:p>
    <w:p w:rsidR="006F1AA7" w:rsidRDefault="006F1AA7">
      <w:pPr>
        <w:pStyle w:val="AmdtsEntryHd"/>
      </w:pPr>
      <w:r w:rsidRPr="00153484">
        <w:t>Prohibited gas appliances not be sold or used</w:t>
      </w:r>
    </w:p>
    <w:p w:rsidR="006F1AA7" w:rsidRDefault="006F1AA7" w:rsidP="006F1AA7">
      <w:pPr>
        <w:pStyle w:val="AmdtsEntries"/>
      </w:pPr>
      <w:r>
        <w:t>s 28 hdg</w:t>
      </w:r>
      <w:r>
        <w:tab/>
        <w:t xml:space="preserve">sub </w:t>
      </w:r>
      <w:hyperlink r:id="rId182" w:tooltip="Gas Safety Legislation Amendment Act 2014" w:history="1">
        <w:r>
          <w:rPr>
            <w:rStyle w:val="charCitHyperlinkAbbrev"/>
          </w:rPr>
          <w:t>A2014</w:t>
        </w:r>
        <w:r>
          <w:rPr>
            <w:rStyle w:val="charCitHyperlinkAbbrev"/>
          </w:rPr>
          <w:noBreakHyphen/>
          <w:t>38</w:t>
        </w:r>
      </w:hyperlink>
      <w:r>
        <w:t xml:space="preserve"> s 52</w:t>
      </w:r>
    </w:p>
    <w:p w:rsidR="006F1AA7" w:rsidRPr="006F1AA7" w:rsidRDefault="006F1AA7" w:rsidP="006F1AA7">
      <w:pPr>
        <w:pStyle w:val="AmdtsEntries"/>
      </w:pPr>
      <w:r>
        <w:t>s 28</w:t>
      </w:r>
      <w:r>
        <w:tab/>
        <w:t xml:space="preserve">am </w:t>
      </w:r>
      <w:hyperlink r:id="rId183" w:tooltip="Gas Safety Legislation Amendment Act 2014" w:history="1">
        <w:r>
          <w:rPr>
            <w:rStyle w:val="charCitHyperlinkAbbrev"/>
          </w:rPr>
          <w:t>A2014</w:t>
        </w:r>
        <w:r>
          <w:rPr>
            <w:rStyle w:val="charCitHyperlinkAbbrev"/>
          </w:rPr>
          <w:noBreakHyphen/>
          <w:t>38</w:t>
        </w:r>
      </w:hyperlink>
      <w:r>
        <w:t xml:space="preserve"> s 53</w:t>
      </w:r>
    </w:p>
    <w:p w:rsidR="00C10F26" w:rsidRDefault="004F5A77">
      <w:pPr>
        <w:pStyle w:val="AmdtsEntryHd"/>
      </w:pPr>
      <w:r w:rsidRPr="00153484">
        <w:t>Directions about unsafe gas appliances</w:t>
      </w:r>
    </w:p>
    <w:p w:rsidR="006F1AA7" w:rsidRDefault="006F1AA7">
      <w:pPr>
        <w:pStyle w:val="AmdtsEntries"/>
      </w:pPr>
      <w:r>
        <w:t>s 29 hdg</w:t>
      </w:r>
      <w:r>
        <w:tab/>
      </w:r>
      <w:r w:rsidR="004F5A77">
        <w:t xml:space="preserve">sub </w:t>
      </w:r>
      <w:hyperlink r:id="rId184" w:tooltip="Gas Safety Legislation Amendment Act 2014" w:history="1">
        <w:r w:rsidR="004F5A77">
          <w:rPr>
            <w:rStyle w:val="charCitHyperlinkAbbrev"/>
          </w:rPr>
          <w:t>A2014</w:t>
        </w:r>
        <w:r w:rsidR="004F5A77">
          <w:rPr>
            <w:rStyle w:val="charCitHyperlinkAbbrev"/>
          </w:rPr>
          <w:noBreakHyphen/>
          <w:t>38</w:t>
        </w:r>
      </w:hyperlink>
      <w:r w:rsidR="004F5A77">
        <w:t xml:space="preserve"> s 45</w:t>
      </w:r>
    </w:p>
    <w:p w:rsidR="00C10F26" w:rsidRDefault="00C10F26">
      <w:pPr>
        <w:pStyle w:val="AmdtsEntries"/>
      </w:pPr>
      <w:r>
        <w:t>s 29</w:t>
      </w:r>
      <w:r>
        <w:tab/>
        <w:t xml:space="preserve">am </w:t>
      </w:r>
      <w:hyperlink r:id="rId185" w:tooltip="Statute Law Amendment Act 2003" w:history="1">
        <w:r w:rsidR="000911F8" w:rsidRPr="000911F8">
          <w:rPr>
            <w:rStyle w:val="charCitHyperlinkAbbrev"/>
          </w:rPr>
          <w:t>A2003</w:t>
        </w:r>
        <w:r w:rsidR="000911F8" w:rsidRPr="000911F8">
          <w:rPr>
            <w:rStyle w:val="charCitHyperlinkAbbrev"/>
          </w:rPr>
          <w:noBreakHyphen/>
          <w:t>41</w:t>
        </w:r>
      </w:hyperlink>
      <w:r>
        <w:t xml:space="preserve"> amdt 3.278, amdt 3.279; </w:t>
      </w:r>
      <w:hyperlink r:id="rId186" w:tooltip="Construction Occupations Legislation Amendment Act 2004" w:history="1">
        <w:r w:rsidR="000911F8" w:rsidRPr="000911F8">
          <w:rPr>
            <w:rStyle w:val="charCitHyperlinkAbbrev"/>
          </w:rPr>
          <w:t>A2004</w:t>
        </w:r>
        <w:r w:rsidR="000911F8" w:rsidRPr="000911F8">
          <w:rPr>
            <w:rStyle w:val="charCitHyperlinkAbbrev"/>
          </w:rPr>
          <w:noBreakHyphen/>
          <w:t>13</w:t>
        </w:r>
      </w:hyperlink>
      <w:r>
        <w:t xml:space="preserve"> amdt 2.59, amdt 2.60</w:t>
      </w:r>
      <w:r w:rsidR="004F5A77">
        <w:t xml:space="preserve">; </w:t>
      </w:r>
      <w:hyperlink r:id="rId187" w:tooltip="Gas Safety Legislation Amendment Act 2014" w:history="1">
        <w:r w:rsidR="004F5A77">
          <w:rPr>
            <w:rStyle w:val="charCitHyperlinkAbbrev"/>
          </w:rPr>
          <w:t>A2014</w:t>
        </w:r>
        <w:r w:rsidR="004F5A77">
          <w:rPr>
            <w:rStyle w:val="charCitHyperlinkAbbrev"/>
          </w:rPr>
          <w:noBreakHyphen/>
          <w:t>38</w:t>
        </w:r>
      </w:hyperlink>
      <w:r w:rsidR="004F5A77">
        <w:t xml:space="preserve"> ss 55-58</w:t>
      </w:r>
      <w:r w:rsidR="00CF285C">
        <w:t xml:space="preserve">; </w:t>
      </w:r>
      <w:hyperlink r:id="rId188" w:tooltip="Red Tape Reduction Legislation Amendment Act 2015" w:history="1">
        <w:r w:rsidR="00CF285C">
          <w:rPr>
            <w:rStyle w:val="charCitHyperlinkAbbrev"/>
          </w:rPr>
          <w:t>A2015</w:t>
        </w:r>
        <w:r w:rsidR="00CF285C">
          <w:rPr>
            <w:rStyle w:val="charCitHyperlinkAbbrev"/>
          </w:rPr>
          <w:noBreakHyphen/>
          <w:t>33</w:t>
        </w:r>
      </w:hyperlink>
      <w:r w:rsidR="00CF285C">
        <w:t xml:space="preserve"> amdt 1.102</w:t>
      </w:r>
    </w:p>
    <w:p w:rsidR="00C10F26" w:rsidRDefault="00C10F26">
      <w:pPr>
        <w:pStyle w:val="AmdtsEntryHd"/>
      </w:pPr>
      <w:r>
        <w:t>Publication of safety warnings</w:t>
      </w:r>
    </w:p>
    <w:p w:rsidR="00C10F26" w:rsidRDefault="00C10F26">
      <w:pPr>
        <w:pStyle w:val="AmdtsEntries"/>
      </w:pPr>
      <w:r>
        <w:t>s 30</w:t>
      </w:r>
      <w:r>
        <w:tab/>
        <w:t xml:space="preserve">am </w:t>
      </w:r>
      <w:hyperlink r:id="rId189" w:tooltip="Statute Law Amendment Act 2003" w:history="1">
        <w:r w:rsidR="000911F8" w:rsidRPr="000911F8">
          <w:rPr>
            <w:rStyle w:val="charCitHyperlinkAbbrev"/>
          </w:rPr>
          <w:t>A2003</w:t>
        </w:r>
        <w:r w:rsidR="000911F8" w:rsidRPr="000911F8">
          <w:rPr>
            <w:rStyle w:val="charCitHyperlinkAbbrev"/>
          </w:rPr>
          <w:noBreakHyphen/>
          <w:t>41</w:t>
        </w:r>
      </w:hyperlink>
      <w:r>
        <w:t xml:space="preserve"> amdt 3.280; </w:t>
      </w:r>
      <w:hyperlink r:id="rId190" w:tooltip="Construction Occupations Legislation Amendment Act 2004" w:history="1">
        <w:r w:rsidR="000911F8" w:rsidRPr="000911F8">
          <w:rPr>
            <w:rStyle w:val="charCitHyperlinkAbbrev"/>
          </w:rPr>
          <w:t>A2004</w:t>
        </w:r>
        <w:r w:rsidR="000911F8" w:rsidRPr="000911F8">
          <w:rPr>
            <w:rStyle w:val="charCitHyperlinkAbbrev"/>
          </w:rPr>
          <w:noBreakHyphen/>
          <w:t>13</w:t>
        </w:r>
      </w:hyperlink>
      <w:r>
        <w:t xml:space="preserve"> amdt 2.59, </w:t>
      </w:r>
      <w:hyperlink r:id="rId191" w:tooltip="Statute Law Amendment Act 2008" w:history="1">
        <w:r w:rsidR="000911F8" w:rsidRPr="000911F8">
          <w:rPr>
            <w:rStyle w:val="charCitHyperlinkAbbrev"/>
          </w:rPr>
          <w:t>A2008</w:t>
        </w:r>
        <w:r w:rsidR="000911F8" w:rsidRPr="000911F8">
          <w:rPr>
            <w:rStyle w:val="charCitHyperlinkAbbrev"/>
          </w:rPr>
          <w:noBreakHyphen/>
          <w:t>28</w:t>
        </w:r>
      </w:hyperlink>
      <w:r>
        <w:t xml:space="preserve"> amdt 3.95</w:t>
      </w:r>
      <w:r w:rsidR="00A15617">
        <w:t xml:space="preserve">; </w:t>
      </w:r>
      <w:hyperlink r:id="rId192" w:tooltip="Gas Safety Legislation Amendment Act 2014" w:history="1">
        <w:r w:rsidR="00A15617">
          <w:rPr>
            <w:rStyle w:val="charCitHyperlinkAbbrev"/>
          </w:rPr>
          <w:t>A2014</w:t>
        </w:r>
        <w:r w:rsidR="00A15617">
          <w:rPr>
            <w:rStyle w:val="charCitHyperlinkAbbrev"/>
          </w:rPr>
          <w:noBreakHyphen/>
          <w:t>38</w:t>
        </w:r>
      </w:hyperlink>
      <w:r w:rsidR="00A15617">
        <w:t xml:space="preserve"> ss 59-63</w:t>
      </w:r>
    </w:p>
    <w:p w:rsidR="00C10F26" w:rsidRDefault="00D60D0F">
      <w:pPr>
        <w:pStyle w:val="AmdtsEntryHd"/>
        <w:rPr>
          <w:rStyle w:val="charItals"/>
        </w:rPr>
      </w:pPr>
      <w:r w:rsidRPr="005B1051">
        <w:t>Definitions—pt 5</w:t>
      </w:r>
    </w:p>
    <w:p w:rsidR="00C10F26" w:rsidRDefault="00C10F26">
      <w:pPr>
        <w:pStyle w:val="AmdtsEntries"/>
      </w:pPr>
      <w:r>
        <w:t>s 31</w:t>
      </w:r>
      <w:r>
        <w:tab/>
        <w:t xml:space="preserve">sub </w:t>
      </w:r>
      <w:hyperlink r:id="rId193" w:tooltip="Construction Occupations Legislation Amendment Act 2004" w:history="1">
        <w:r w:rsidR="000911F8" w:rsidRPr="000911F8">
          <w:rPr>
            <w:rStyle w:val="charCitHyperlinkAbbrev"/>
          </w:rPr>
          <w:t>A2004</w:t>
        </w:r>
        <w:r w:rsidR="000911F8" w:rsidRPr="000911F8">
          <w:rPr>
            <w:rStyle w:val="charCitHyperlinkAbbrev"/>
          </w:rPr>
          <w:noBreakHyphen/>
          <w:t>13</w:t>
        </w:r>
      </w:hyperlink>
      <w:r>
        <w:t xml:space="preserve"> amdt 1.1</w:t>
      </w:r>
      <w:r w:rsidR="00D60D0F">
        <w:t xml:space="preserve">; </w:t>
      </w:r>
      <w:hyperlink r:id="rId194" w:tooltip="National Energy Retail Law (Consequential Amendments) Act 2012" w:history="1">
        <w:r w:rsidR="000911F8" w:rsidRPr="000911F8">
          <w:rPr>
            <w:rStyle w:val="charCitHyperlinkAbbrev"/>
          </w:rPr>
          <w:t>A2012</w:t>
        </w:r>
        <w:r w:rsidR="000911F8" w:rsidRPr="000911F8">
          <w:rPr>
            <w:rStyle w:val="charCitHyperlinkAbbrev"/>
          </w:rPr>
          <w:noBreakHyphen/>
          <w:t>32</w:t>
        </w:r>
      </w:hyperlink>
      <w:r w:rsidR="00D60D0F">
        <w:t xml:space="preserve"> s 52</w:t>
      </w:r>
    </w:p>
    <w:p w:rsidR="00D60D0F" w:rsidRPr="00D60D0F" w:rsidRDefault="00D60D0F">
      <w:pPr>
        <w:pStyle w:val="AmdtsEntries"/>
      </w:pPr>
      <w:r>
        <w:tab/>
        <w:t xml:space="preserve">def </w:t>
      </w:r>
      <w:r>
        <w:rPr>
          <w:rStyle w:val="charBoldItals"/>
        </w:rPr>
        <w:t xml:space="preserve">NERL retailer </w:t>
      </w:r>
      <w:r>
        <w:t xml:space="preserve">ins </w:t>
      </w:r>
      <w:hyperlink r:id="rId195" w:tooltip="National Energy Retail Law (Consequential Amendments) Act 2012" w:history="1">
        <w:r w:rsidR="000911F8" w:rsidRPr="000911F8">
          <w:rPr>
            <w:rStyle w:val="charCitHyperlinkAbbrev"/>
          </w:rPr>
          <w:t>A2012</w:t>
        </w:r>
        <w:r w:rsidR="000911F8" w:rsidRPr="000911F8">
          <w:rPr>
            <w:rStyle w:val="charCitHyperlinkAbbrev"/>
          </w:rPr>
          <w:noBreakHyphen/>
          <w:t>32</w:t>
        </w:r>
      </w:hyperlink>
      <w:r>
        <w:t xml:space="preserve"> s 52</w:t>
      </w:r>
    </w:p>
    <w:p w:rsidR="00D60D0F" w:rsidRPr="00D60D0F" w:rsidRDefault="00D60D0F" w:rsidP="00D60D0F">
      <w:pPr>
        <w:pStyle w:val="AmdtsEntries"/>
      </w:pPr>
      <w:r>
        <w:tab/>
        <w:t xml:space="preserve">def </w:t>
      </w:r>
      <w:r>
        <w:rPr>
          <w:rStyle w:val="charBoldItals"/>
        </w:rPr>
        <w:t xml:space="preserve">relevant supplier </w:t>
      </w:r>
      <w:r w:rsidR="00CF4EDA">
        <w:t>am</w:t>
      </w:r>
      <w:r>
        <w:t xml:space="preserve"> </w:t>
      </w:r>
      <w:hyperlink r:id="rId196" w:tooltip="National Energy Retail Law (Consequential Amendments) Act 2012" w:history="1">
        <w:r w:rsidR="000911F8" w:rsidRPr="000911F8">
          <w:rPr>
            <w:rStyle w:val="charCitHyperlinkAbbrev"/>
          </w:rPr>
          <w:t>A2012</w:t>
        </w:r>
        <w:r w:rsidR="000911F8" w:rsidRPr="000911F8">
          <w:rPr>
            <w:rStyle w:val="charCitHyperlinkAbbrev"/>
          </w:rPr>
          <w:noBreakHyphen/>
          <w:t>32</w:t>
        </w:r>
      </w:hyperlink>
      <w:r>
        <w:t xml:space="preserve"> s 52</w:t>
      </w:r>
    </w:p>
    <w:p w:rsidR="00C10F26" w:rsidRDefault="00C10F26">
      <w:pPr>
        <w:pStyle w:val="AmdtsEntryHd"/>
      </w:pPr>
      <w:r>
        <w:t>Reporting by occupiers and gasfitters etc</w:t>
      </w:r>
    </w:p>
    <w:p w:rsidR="00C10F26" w:rsidRPr="000911F8" w:rsidRDefault="00C10F26">
      <w:pPr>
        <w:pStyle w:val="AmdtsEntries"/>
      </w:pPr>
      <w:r>
        <w:t>s 32</w:t>
      </w:r>
      <w:r>
        <w:tab/>
        <w:t xml:space="preserve">am </w:t>
      </w:r>
      <w:hyperlink r:id="rId197" w:tooltip="Construction Occupations Legislation Amendment Act 2004" w:history="1">
        <w:r w:rsidR="000911F8" w:rsidRPr="000911F8">
          <w:rPr>
            <w:rStyle w:val="charCitHyperlinkAbbrev"/>
          </w:rPr>
          <w:t>A2004</w:t>
        </w:r>
        <w:r w:rsidR="000911F8" w:rsidRPr="000911F8">
          <w:rPr>
            <w:rStyle w:val="charCitHyperlinkAbbrev"/>
          </w:rPr>
          <w:noBreakHyphen/>
          <w:t>13</w:t>
        </w:r>
      </w:hyperlink>
      <w:r>
        <w:t xml:space="preserve"> amdt 1.2</w:t>
      </w:r>
      <w:r w:rsidR="00F20A72">
        <w:t xml:space="preserve">; </w:t>
      </w:r>
      <w:hyperlink r:id="rId198" w:tooltip="Gas Safety Legislation Amendment Act 2014" w:history="1">
        <w:r w:rsidR="00F20A72">
          <w:rPr>
            <w:rStyle w:val="charCitHyperlinkAbbrev"/>
          </w:rPr>
          <w:t>A2014</w:t>
        </w:r>
        <w:r w:rsidR="00F20A72">
          <w:rPr>
            <w:rStyle w:val="charCitHyperlinkAbbrev"/>
          </w:rPr>
          <w:noBreakHyphen/>
          <w:t>38</w:t>
        </w:r>
      </w:hyperlink>
      <w:r w:rsidR="00F20A72">
        <w:t xml:space="preserve"> s 64</w:t>
      </w:r>
    </w:p>
    <w:p w:rsidR="00C10F26" w:rsidRDefault="00C10F26">
      <w:pPr>
        <w:pStyle w:val="AmdtsEntryHd"/>
      </w:pPr>
      <w:r>
        <w:t>Reporting by relevant utility</w:t>
      </w:r>
    </w:p>
    <w:p w:rsidR="00C10F26" w:rsidRPr="000911F8" w:rsidRDefault="00C10F26">
      <w:pPr>
        <w:pStyle w:val="AmdtsEntries"/>
      </w:pPr>
      <w:r>
        <w:t>s 33</w:t>
      </w:r>
      <w:r>
        <w:tab/>
        <w:t xml:space="preserve">am </w:t>
      </w:r>
      <w:hyperlink r:id="rId199" w:tooltip="Construction Occupations Legislation Amendment Act 2004" w:history="1">
        <w:r w:rsidR="000911F8" w:rsidRPr="000911F8">
          <w:rPr>
            <w:rStyle w:val="charCitHyperlinkAbbrev"/>
          </w:rPr>
          <w:t>A2004</w:t>
        </w:r>
        <w:r w:rsidR="000911F8" w:rsidRPr="000911F8">
          <w:rPr>
            <w:rStyle w:val="charCitHyperlinkAbbrev"/>
          </w:rPr>
          <w:noBreakHyphen/>
          <w:t>13</w:t>
        </w:r>
      </w:hyperlink>
      <w:r>
        <w:t xml:space="preserve"> amdt 1.2, amdt 2.59</w:t>
      </w:r>
      <w:r w:rsidR="00F20A72">
        <w:t xml:space="preserve">; </w:t>
      </w:r>
      <w:hyperlink r:id="rId200" w:tooltip="Gas Safety Legislation Amendment Act 2014" w:history="1">
        <w:r w:rsidR="00F20A72">
          <w:rPr>
            <w:rStyle w:val="charCitHyperlinkAbbrev"/>
          </w:rPr>
          <w:t>A2014</w:t>
        </w:r>
        <w:r w:rsidR="00F20A72">
          <w:rPr>
            <w:rStyle w:val="charCitHyperlinkAbbrev"/>
          </w:rPr>
          <w:noBreakHyphen/>
          <w:t>38</w:t>
        </w:r>
      </w:hyperlink>
      <w:r w:rsidR="00F20A72">
        <w:t xml:space="preserve"> s 65</w:t>
      </w:r>
    </w:p>
    <w:p w:rsidR="00C10F26" w:rsidRDefault="00C10F26">
      <w:pPr>
        <w:pStyle w:val="AmdtsEntryHd"/>
      </w:pPr>
      <w:r>
        <w:lastRenderedPageBreak/>
        <w:t>Interference with site of serious gas accident</w:t>
      </w:r>
    </w:p>
    <w:p w:rsidR="00C10F26" w:rsidRPr="000911F8" w:rsidRDefault="00C10F26">
      <w:pPr>
        <w:pStyle w:val="AmdtsEntries"/>
      </w:pPr>
      <w:r>
        <w:t>s 34</w:t>
      </w:r>
      <w:r>
        <w:tab/>
        <w:t xml:space="preserve">am </w:t>
      </w:r>
      <w:hyperlink r:id="rId201" w:tooltip="Construction Occupations Legislation Amendment Act 2004" w:history="1">
        <w:r w:rsidR="000911F8" w:rsidRPr="000911F8">
          <w:rPr>
            <w:rStyle w:val="charCitHyperlinkAbbrev"/>
          </w:rPr>
          <w:t>A2004</w:t>
        </w:r>
        <w:r w:rsidR="000911F8" w:rsidRPr="000911F8">
          <w:rPr>
            <w:rStyle w:val="charCitHyperlinkAbbrev"/>
          </w:rPr>
          <w:noBreakHyphen/>
          <w:t>13</w:t>
        </w:r>
      </w:hyperlink>
      <w:r>
        <w:t xml:space="preserve"> amdt 2.59</w:t>
      </w:r>
      <w:r w:rsidR="00F20A72">
        <w:t xml:space="preserve">; </w:t>
      </w:r>
      <w:hyperlink r:id="rId202" w:tooltip="Gas Safety Legislation Amendment Act 2014" w:history="1">
        <w:r w:rsidR="00F20A72">
          <w:rPr>
            <w:rStyle w:val="charCitHyperlinkAbbrev"/>
          </w:rPr>
          <w:t>A2014</w:t>
        </w:r>
        <w:r w:rsidR="00F20A72">
          <w:rPr>
            <w:rStyle w:val="charCitHyperlinkAbbrev"/>
          </w:rPr>
          <w:noBreakHyphen/>
          <w:t>38</w:t>
        </w:r>
      </w:hyperlink>
      <w:r w:rsidR="00F20A72">
        <w:t xml:space="preserve"> s 65</w:t>
      </w:r>
    </w:p>
    <w:p w:rsidR="00C10F26" w:rsidRDefault="00C10F26">
      <w:pPr>
        <w:pStyle w:val="AmdtsEntryHd"/>
      </w:pPr>
      <w:r>
        <w:t>Publication of report of serious gas accident</w:t>
      </w:r>
    </w:p>
    <w:p w:rsidR="00C10F26" w:rsidRDefault="00C10F26">
      <w:pPr>
        <w:pStyle w:val="AmdtsEntries"/>
      </w:pPr>
      <w:r>
        <w:t>s 35</w:t>
      </w:r>
      <w:r>
        <w:tab/>
        <w:t xml:space="preserve">am </w:t>
      </w:r>
      <w:hyperlink r:id="rId203" w:tooltip="Statute Law Amendment Act 2003" w:history="1">
        <w:r w:rsidR="000911F8" w:rsidRPr="000911F8">
          <w:rPr>
            <w:rStyle w:val="charCitHyperlinkAbbrev"/>
          </w:rPr>
          <w:t>A2003</w:t>
        </w:r>
        <w:r w:rsidR="000911F8" w:rsidRPr="000911F8">
          <w:rPr>
            <w:rStyle w:val="charCitHyperlinkAbbrev"/>
          </w:rPr>
          <w:noBreakHyphen/>
          <w:t>41</w:t>
        </w:r>
      </w:hyperlink>
      <w:r>
        <w:t xml:space="preserve"> amdt 3.281; </w:t>
      </w:r>
      <w:hyperlink r:id="rId204" w:tooltip="Construction Occupations Legislation Amendment Act 2004" w:history="1">
        <w:r w:rsidR="000911F8" w:rsidRPr="000911F8">
          <w:rPr>
            <w:rStyle w:val="charCitHyperlinkAbbrev"/>
          </w:rPr>
          <w:t>A2004</w:t>
        </w:r>
        <w:r w:rsidR="000911F8" w:rsidRPr="000911F8">
          <w:rPr>
            <w:rStyle w:val="charCitHyperlinkAbbrev"/>
          </w:rPr>
          <w:noBreakHyphen/>
          <w:t>13</w:t>
        </w:r>
      </w:hyperlink>
      <w:r>
        <w:t xml:space="preserve"> amdt 2.59</w:t>
      </w:r>
      <w:r w:rsidR="00F20A72">
        <w:t xml:space="preserve">; </w:t>
      </w:r>
      <w:hyperlink r:id="rId205" w:tooltip="Gas Safety Legislation Amendment Act 2014" w:history="1">
        <w:r w:rsidR="00F20A72">
          <w:rPr>
            <w:rStyle w:val="charCitHyperlinkAbbrev"/>
          </w:rPr>
          <w:t>A2014</w:t>
        </w:r>
        <w:r w:rsidR="00F20A72">
          <w:rPr>
            <w:rStyle w:val="charCitHyperlinkAbbrev"/>
          </w:rPr>
          <w:noBreakHyphen/>
          <w:t>38</w:t>
        </w:r>
      </w:hyperlink>
      <w:r w:rsidR="00F20A72">
        <w:t xml:space="preserve"> s 65</w:t>
      </w:r>
    </w:p>
    <w:p w:rsidR="00C10F26" w:rsidRDefault="00C10F26">
      <w:pPr>
        <w:pStyle w:val="AmdtsEntryHd"/>
      </w:pPr>
      <w:r>
        <w:t>Definitions for pt 6</w:t>
      </w:r>
    </w:p>
    <w:p w:rsidR="00C10F26" w:rsidRDefault="00C10F26">
      <w:pPr>
        <w:pStyle w:val="AmdtsEntries"/>
      </w:pPr>
      <w:r>
        <w:t>s 36</w:t>
      </w:r>
      <w:r>
        <w:tab/>
        <w:t xml:space="preserve">def </w:t>
      </w:r>
      <w:r>
        <w:rPr>
          <w:rStyle w:val="charBoldItals"/>
        </w:rPr>
        <w:t>connected</w:t>
      </w:r>
      <w:r>
        <w:t xml:space="preserve"> ins </w:t>
      </w:r>
      <w:hyperlink r:id="rId206" w:tooltip="Statute Law Amendment Act 2003" w:history="1">
        <w:r w:rsidR="000911F8" w:rsidRPr="000911F8">
          <w:rPr>
            <w:rStyle w:val="charCitHyperlinkAbbrev"/>
          </w:rPr>
          <w:t>A2003</w:t>
        </w:r>
        <w:r w:rsidR="000911F8" w:rsidRPr="000911F8">
          <w:rPr>
            <w:rStyle w:val="charCitHyperlinkAbbrev"/>
          </w:rPr>
          <w:noBreakHyphen/>
          <w:t>41</w:t>
        </w:r>
      </w:hyperlink>
      <w:r>
        <w:t xml:space="preserve"> amdt 3.282</w:t>
      </w:r>
    </w:p>
    <w:p w:rsidR="00C10F26" w:rsidRDefault="00C10F26">
      <w:pPr>
        <w:pStyle w:val="AmdtsEntryHd"/>
      </w:pPr>
      <w:r>
        <w:t>Things connected with offences</w:t>
      </w:r>
    </w:p>
    <w:p w:rsidR="00C10F26" w:rsidRDefault="00C10F26">
      <w:pPr>
        <w:pStyle w:val="AmdtsEntries"/>
      </w:pPr>
      <w:r>
        <w:t>s 37</w:t>
      </w:r>
      <w:r>
        <w:tab/>
        <w:t xml:space="preserve">om </w:t>
      </w:r>
      <w:hyperlink r:id="rId207" w:tooltip="Statute Law Amendment Act 2003" w:history="1">
        <w:r w:rsidR="000911F8" w:rsidRPr="000911F8">
          <w:rPr>
            <w:rStyle w:val="charCitHyperlinkAbbrev"/>
          </w:rPr>
          <w:t>A2003</w:t>
        </w:r>
        <w:r w:rsidR="000911F8" w:rsidRPr="000911F8">
          <w:rPr>
            <w:rStyle w:val="charCitHyperlinkAbbrev"/>
          </w:rPr>
          <w:noBreakHyphen/>
          <w:t>41</w:t>
        </w:r>
      </w:hyperlink>
      <w:r>
        <w:t xml:space="preserve"> amdt 3.283</w:t>
      </w:r>
    </w:p>
    <w:p w:rsidR="00C10F26" w:rsidRDefault="00F20A72">
      <w:pPr>
        <w:pStyle w:val="AmdtsEntryHd"/>
      </w:pPr>
      <w:r w:rsidRPr="00153484">
        <w:t>Construction occupations registrar may require information and documents</w:t>
      </w:r>
    </w:p>
    <w:p w:rsidR="00C10F26" w:rsidRDefault="00C10F26">
      <w:pPr>
        <w:pStyle w:val="AmdtsEntries"/>
        <w:keepNext/>
      </w:pPr>
      <w:r>
        <w:t>s 38 hdg</w:t>
      </w:r>
      <w:r>
        <w:tab/>
        <w:t xml:space="preserve">am </w:t>
      </w:r>
      <w:hyperlink r:id="rId208" w:tooltip="Construction Occupations Legislation Amendment Act 2004" w:history="1">
        <w:r w:rsidR="000911F8" w:rsidRPr="000911F8">
          <w:rPr>
            <w:rStyle w:val="charCitHyperlinkAbbrev"/>
          </w:rPr>
          <w:t>A2004</w:t>
        </w:r>
        <w:r w:rsidR="000911F8" w:rsidRPr="000911F8">
          <w:rPr>
            <w:rStyle w:val="charCitHyperlinkAbbrev"/>
          </w:rPr>
          <w:noBreakHyphen/>
          <w:t>13</w:t>
        </w:r>
      </w:hyperlink>
      <w:r>
        <w:t xml:space="preserve"> amdt 2.59</w:t>
      </w:r>
    </w:p>
    <w:p w:rsidR="00F20A72" w:rsidRPr="000911F8" w:rsidRDefault="00F20A72">
      <w:pPr>
        <w:pStyle w:val="AmdtsEntries"/>
        <w:keepNext/>
      </w:pPr>
      <w:r>
        <w:tab/>
        <w:t xml:space="preserve">sub </w:t>
      </w:r>
      <w:hyperlink r:id="rId209" w:tooltip="Gas Safety Legislation Amendment Act 2014" w:history="1">
        <w:r>
          <w:rPr>
            <w:rStyle w:val="charCitHyperlinkAbbrev"/>
          </w:rPr>
          <w:t>A2014</w:t>
        </w:r>
        <w:r>
          <w:rPr>
            <w:rStyle w:val="charCitHyperlinkAbbrev"/>
          </w:rPr>
          <w:noBreakHyphen/>
          <w:t>38</w:t>
        </w:r>
      </w:hyperlink>
      <w:r>
        <w:t xml:space="preserve"> s 66</w:t>
      </w:r>
    </w:p>
    <w:p w:rsidR="00C10F26" w:rsidRDefault="00C10F26">
      <w:pPr>
        <w:pStyle w:val="AmdtsEntries"/>
      </w:pPr>
      <w:r>
        <w:t>s 38</w:t>
      </w:r>
      <w:r>
        <w:tab/>
        <w:t xml:space="preserve">am </w:t>
      </w:r>
      <w:hyperlink r:id="rId210" w:tooltip="Statute Law Amendment Act 2003" w:history="1">
        <w:r w:rsidR="000911F8" w:rsidRPr="000911F8">
          <w:rPr>
            <w:rStyle w:val="charCitHyperlinkAbbrev"/>
          </w:rPr>
          <w:t>A2003</w:t>
        </w:r>
        <w:r w:rsidR="000911F8" w:rsidRPr="000911F8">
          <w:rPr>
            <w:rStyle w:val="charCitHyperlinkAbbrev"/>
          </w:rPr>
          <w:noBreakHyphen/>
          <w:t>41</w:t>
        </w:r>
      </w:hyperlink>
      <w:r>
        <w:t xml:space="preserve"> amdt 3.284; </w:t>
      </w:r>
      <w:hyperlink r:id="rId211" w:tooltip="Construction Occupations Legislation Amendment Act 2004" w:history="1">
        <w:r w:rsidR="000911F8" w:rsidRPr="000911F8">
          <w:rPr>
            <w:rStyle w:val="charCitHyperlinkAbbrev"/>
          </w:rPr>
          <w:t>A2004</w:t>
        </w:r>
        <w:r w:rsidR="000911F8" w:rsidRPr="000911F8">
          <w:rPr>
            <w:rStyle w:val="charCitHyperlinkAbbrev"/>
          </w:rPr>
          <w:noBreakHyphen/>
          <w:t>13</w:t>
        </w:r>
      </w:hyperlink>
      <w:r>
        <w:t xml:space="preserve"> amdt 2.59, amdt 2.60</w:t>
      </w:r>
      <w:r w:rsidR="00F20A72">
        <w:t xml:space="preserve">; </w:t>
      </w:r>
      <w:hyperlink r:id="rId212" w:tooltip="Gas Safety Legislation Amendment Act 2014" w:history="1">
        <w:r w:rsidR="00F20A72">
          <w:rPr>
            <w:rStyle w:val="charCitHyperlinkAbbrev"/>
          </w:rPr>
          <w:t>A2014</w:t>
        </w:r>
        <w:r w:rsidR="00F20A72">
          <w:rPr>
            <w:rStyle w:val="charCitHyperlinkAbbrev"/>
          </w:rPr>
          <w:noBreakHyphen/>
          <w:t>38</w:t>
        </w:r>
      </w:hyperlink>
      <w:r w:rsidR="00F20A72">
        <w:t xml:space="preserve"> s 67, s 68</w:t>
      </w:r>
    </w:p>
    <w:p w:rsidR="00C10F26" w:rsidRDefault="00F20A72">
      <w:pPr>
        <w:pStyle w:val="AmdtsEntryHd"/>
      </w:pPr>
      <w:r w:rsidRPr="00153484">
        <w:t>Contravention of requirement of construction occupations registrar</w:t>
      </w:r>
    </w:p>
    <w:p w:rsidR="00C10F26" w:rsidRPr="000911F8" w:rsidRDefault="00C10F26">
      <w:pPr>
        <w:pStyle w:val="AmdtsEntries"/>
      </w:pPr>
      <w:r>
        <w:t>s 39 hdg</w:t>
      </w:r>
      <w:r>
        <w:tab/>
        <w:t xml:space="preserve">am </w:t>
      </w:r>
      <w:hyperlink r:id="rId213" w:tooltip="Construction Occupations Legislation Amendment Act 2004" w:history="1">
        <w:r w:rsidR="000911F8" w:rsidRPr="000911F8">
          <w:rPr>
            <w:rStyle w:val="charCitHyperlinkAbbrev"/>
          </w:rPr>
          <w:t>A2004</w:t>
        </w:r>
        <w:r w:rsidR="000911F8" w:rsidRPr="000911F8">
          <w:rPr>
            <w:rStyle w:val="charCitHyperlinkAbbrev"/>
          </w:rPr>
          <w:noBreakHyphen/>
          <w:t>13</w:t>
        </w:r>
      </w:hyperlink>
      <w:r>
        <w:t xml:space="preserve"> amdt 2.59</w:t>
      </w:r>
    </w:p>
    <w:p w:rsidR="00F20A72" w:rsidRPr="000911F8" w:rsidRDefault="00F20A72" w:rsidP="00F20A72">
      <w:pPr>
        <w:pStyle w:val="AmdtsEntries"/>
        <w:keepNext/>
      </w:pPr>
      <w:r>
        <w:tab/>
        <w:t xml:space="preserve">sub </w:t>
      </w:r>
      <w:hyperlink r:id="rId214" w:tooltip="Gas Safety Legislation Amendment Act 2014" w:history="1">
        <w:r>
          <w:rPr>
            <w:rStyle w:val="charCitHyperlinkAbbrev"/>
          </w:rPr>
          <w:t>A2014</w:t>
        </w:r>
        <w:r>
          <w:rPr>
            <w:rStyle w:val="charCitHyperlinkAbbrev"/>
          </w:rPr>
          <w:noBreakHyphen/>
          <w:t>38</w:t>
        </w:r>
      </w:hyperlink>
      <w:r>
        <w:t xml:space="preserve"> s 69</w:t>
      </w:r>
    </w:p>
    <w:p w:rsidR="00C10F26" w:rsidRDefault="00C10F26">
      <w:pPr>
        <w:pStyle w:val="AmdtsEntryHd"/>
      </w:pPr>
      <w:r>
        <w:t>Appointment of inspectors</w:t>
      </w:r>
    </w:p>
    <w:p w:rsidR="00C10F26" w:rsidRDefault="00C10F26">
      <w:pPr>
        <w:pStyle w:val="AmdtsEntries"/>
      </w:pPr>
      <w:r>
        <w:t>s 40</w:t>
      </w:r>
      <w:r>
        <w:tab/>
        <w:t xml:space="preserve">am </w:t>
      </w:r>
      <w:hyperlink r:id="rId215" w:tooltip="Statute Law Amendment Act 2003" w:history="1">
        <w:r w:rsidR="000911F8" w:rsidRPr="000911F8">
          <w:rPr>
            <w:rStyle w:val="charCitHyperlinkAbbrev"/>
          </w:rPr>
          <w:t>A2003</w:t>
        </w:r>
        <w:r w:rsidR="000911F8" w:rsidRPr="000911F8">
          <w:rPr>
            <w:rStyle w:val="charCitHyperlinkAbbrev"/>
          </w:rPr>
          <w:noBreakHyphen/>
          <w:t>41</w:t>
        </w:r>
      </w:hyperlink>
      <w:r>
        <w:t xml:space="preserve"> amdts 3.285-3.287; </w:t>
      </w:r>
      <w:hyperlink r:id="rId216" w:tooltip="Construction Occupations Legislation Amendment Act 2004" w:history="1">
        <w:r w:rsidR="000911F8" w:rsidRPr="000911F8">
          <w:rPr>
            <w:rStyle w:val="charCitHyperlinkAbbrev"/>
          </w:rPr>
          <w:t>A2004</w:t>
        </w:r>
        <w:r w:rsidR="000911F8" w:rsidRPr="000911F8">
          <w:rPr>
            <w:rStyle w:val="charCitHyperlinkAbbrev"/>
          </w:rPr>
          <w:noBreakHyphen/>
          <w:t>13</w:t>
        </w:r>
      </w:hyperlink>
      <w:r>
        <w:t xml:space="preserve"> amdt 2.59, amdt 2.60</w:t>
      </w:r>
      <w:r w:rsidR="00F20A72">
        <w:t xml:space="preserve">; </w:t>
      </w:r>
      <w:hyperlink r:id="rId217" w:tooltip="Gas Safety Legislation Amendment Act 2014" w:history="1">
        <w:r w:rsidR="00F20A72">
          <w:rPr>
            <w:rStyle w:val="charCitHyperlinkAbbrev"/>
          </w:rPr>
          <w:t>A2014</w:t>
        </w:r>
        <w:r w:rsidR="00F20A72">
          <w:rPr>
            <w:rStyle w:val="charCitHyperlinkAbbrev"/>
          </w:rPr>
          <w:noBreakHyphen/>
          <w:t>38</w:t>
        </w:r>
      </w:hyperlink>
      <w:r w:rsidR="00EA14AD">
        <w:t xml:space="preserve"> s 70, s 71</w:t>
      </w:r>
    </w:p>
    <w:p w:rsidR="00C10F26" w:rsidRDefault="00C10F26">
      <w:pPr>
        <w:pStyle w:val="AmdtsEntryHd"/>
      </w:pPr>
      <w:r>
        <w:t>Identity cards</w:t>
      </w:r>
    </w:p>
    <w:p w:rsidR="00C10F26" w:rsidRPr="000911F8" w:rsidRDefault="00C10F26">
      <w:pPr>
        <w:pStyle w:val="AmdtsEntries"/>
      </w:pPr>
      <w:r>
        <w:t>s 41</w:t>
      </w:r>
      <w:r>
        <w:tab/>
        <w:t xml:space="preserve">am </w:t>
      </w:r>
      <w:hyperlink r:id="rId218" w:tooltip="Construction Occupations Legislation Amendment Act 2004" w:history="1">
        <w:r w:rsidR="000911F8" w:rsidRPr="000911F8">
          <w:rPr>
            <w:rStyle w:val="charCitHyperlinkAbbrev"/>
          </w:rPr>
          <w:t>A2004</w:t>
        </w:r>
        <w:r w:rsidR="000911F8" w:rsidRPr="000911F8">
          <w:rPr>
            <w:rStyle w:val="charCitHyperlinkAbbrev"/>
          </w:rPr>
          <w:noBreakHyphen/>
          <w:t>13</w:t>
        </w:r>
      </w:hyperlink>
      <w:r>
        <w:t xml:space="preserve"> amdt 2.59</w:t>
      </w:r>
      <w:r w:rsidR="00E7078A">
        <w:t xml:space="preserve">; </w:t>
      </w:r>
      <w:hyperlink r:id="rId219" w:tooltip="Gas Safety Legislation Amendment Act 2014" w:history="1">
        <w:r w:rsidR="00E7078A">
          <w:rPr>
            <w:rStyle w:val="charCitHyperlinkAbbrev"/>
          </w:rPr>
          <w:t>A2014</w:t>
        </w:r>
        <w:r w:rsidR="00E7078A">
          <w:rPr>
            <w:rStyle w:val="charCitHyperlinkAbbrev"/>
          </w:rPr>
          <w:noBreakHyphen/>
          <w:t>38</w:t>
        </w:r>
      </w:hyperlink>
      <w:r w:rsidR="00E7078A">
        <w:t xml:space="preserve"> s 72</w:t>
      </w:r>
    </w:p>
    <w:p w:rsidR="002840F3" w:rsidRDefault="002840F3">
      <w:pPr>
        <w:pStyle w:val="AmdtsEntryHd"/>
      </w:pPr>
      <w:r>
        <w:t>Warrants—application made other than in person</w:t>
      </w:r>
    </w:p>
    <w:p w:rsidR="002840F3" w:rsidRPr="002840F3" w:rsidRDefault="002840F3" w:rsidP="002840F3">
      <w:pPr>
        <w:pStyle w:val="AmdtsEntries"/>
      </w:pPr>
      <w:r>
        <w:t>s 46</w:t>
      </w:r>
      <w:r>
        <w:tab/>
        <w:t xml:space="preserve">am </w:t>
      </w:r>
      <w:hyperlink r:id="rId220" w:tooltip="Red Tape Reduction Legislation Amendment Act 2018" w:history="1">
        <w:r w:rsidRPr="002840F3">
          <w:rPr>
            <w:rStyle w:val="charCitHyperlinkAbbrev"/>
          </w:rPr>
          <w:t>A2018</w:t>
        </w:r>
        <w:r w:rsidRPr="002840F3">
          <w:rPr>
            <w:rStyle w:val="charCitHyperlinkAbbrev"/>
          </w:rPr>
          <w:noBreakHyphen/>
          <w:t>33</w:t>
        </w:r>
      </w:hyperlink>
      <w:r>
        <w:rPr>
          <w:rStyle w:val="charCitHyperlinkAbbrev"/>
        </w:rPr>
        <w:t xml:space="preserve"> </w:t>
      </w:r>
      <w:r>
        <w:t>amdt 1.31, amdt 1.32</w:t>
      </w:r>
    </w:p>
    <w:p w:rsidR="00E7078A" w:rsidRDefault="00E7078A">
      <w:pPr>
        <w:pStyle w:val="AmdtsEntryHd"/>
      </w:pPr>
      <w:r>
        <w:t>General powers on entry to premises</w:t>
      </w:r>
    </w:p>
    <w:p w:rsidR="00E7078A" w:rsidRPr="00E7078A" w:rsidRDefault="00E7078A" w:rsidP="00E7078A">
      <w:pPr>
        <w:pStyle w:val="AmdtsEntries"/>
      </w:pPr>
      <w:r>
        <w:t>s 47</w:t>
      </w:r>
      <w:r>
        <w:tab/>
        <w:t xml:space="preserve">am </w:t>
      </w:r>
      <w:hyperlink r:id="rId221" w:tooltip="Gas Safety Legislation Amendment Act 2014" w:history="1">
        <w:r>
          <w:rPr>
            <w:rStyle w:val="charCitHyperlinkAbbrev"/>
          </w:rPr>
          <w:t>A2014</w:t>
        </w:r>
        <w:r>
          <w:rPr>
            <w:rStyle w:val="charCitHyperlinkAbbrev"/>
          </w:rPr>
          <w:noBreakHyphen/>
          <w:t>38</w:t>
        </w:r>
      </w:hyperlink>
      <w:r w:rsidR="00142942">
        <w:t xml:space="preserve"> s 73, s 74</w:t>
      </w:r>
    </w:p>
    <w:p w:rsidR="00C10F26" w:rsidRDefault="00142942">
      <w:pPr>
        <w:pStyle w:val="AmdtsEntryHd"/>
      </w:pPr>
      <w:r w:rsidRPr="00153484">
        <w:t>Power to inspect gasfitting work and gas appliance work</w:t>
      </w:r>
    </w:p>
    <w:p w:rsidR="00142942" w:rsidRDefault="00142942">
      <w:pPr>
        <w:pStyle w:val="AmdtsEntries"/>
      </w:pPr>
      <w:r>
        <w:t>s 49 hdg</w:t>
      </w:r>
      <w:r>
        <w:tab/>
        <w:t xml:space="preserve">sub </w:t>
      </w:r>
      <w:hyperlink r:id="rId222" w:tooltip="Gas Safety Legislation Amendment Act 2014" w:history="1">
        <w:r>
          <w:rPr>
            <w:rStyle w:val="charCitHyperlinkAbbrev"/>
          </w:rPr>
          <w:t>A2014</w:t>
        </w:r>
        <w:r>
          <w:rPr>
            <w:rStyle w:val="charCitHyperlinkAbbrev"/>
          </w:rPr>
          <w:noBreakHyphen/>
          <w:t>38</w:t>
        </w:r>
      </w:hyperlink>
      <w:r>
        <w:t xml:space="preserve"> s 75</w:t>
      </w:r>
    </w:p>
    <w:p w:rsidR="00C10F26" w:rsidRDefault="00C10F26">
      <w:pPr>
        <w:pStyle w:val="AmdtsEntries"/>
      </w:pPr>
      <w:r>
        <w:t>s 49</w:t>
      </w:r>
      <w:r>
        <w:tab/>
        <w:t xml:space="preserve">am </w:t>
      </w:r>
      <w:hyperlink r:id="rId223" w:tooltip="Statute Law Amendment Act 2003" w:history="1">
        <w:r w:rsidR="000911F8" w:rsidRPr="000911F8">
          <w:rPr>
            <w:rStyle w:val="charCitHyperlinkAbbrev"/>
          </w:rPr>
          <w:t>A2003</w:t>
        </w:r>
        <w:r w:rsidR="000911F8" w:rsidRPr="000911F8">
          <w:rPr>
            <w:rStyle w:val="charCitHyperlinkAbbrev"/>
          </w:rPr>
          <w:noBreakHyphen/>
          <w:t>41</w:t>
        </w:r>
      </w:hyperlink>
      <w:r>
        <w:t xml:space="preserve"> amdt 3.288</w:t>
      </w:r>
      <w:r w:rsidR="00142942">
        <w:t xml:space="preserve">; </w:t>
      </w:r>
      <w:hyperlink r:id="rId224" w:tooltip="Gas Safety Legislation Amendment Act 2014" w:history="1">
        <w:r w:rsidR="00142942">
          <w:rPr>
            <w:rStyle w:val="charCitHyperlinkAbbrev"/>
          </w:rPr>
          <w:t>A2014</w:t>
        </w:r>
        <w:r w:rsidR="00142942">
          <w:rPr>
            <w:rStyle w:val="charCitHyperlinkAbbrev"/>
          </w:rPr>
          <w:noBreakHyphen/>
          <w:t>38</w:t>
        </w:r>
      </w:hyperlink>
      <w:r w:rsidR="004A45A5">
        <w:t xml:space="preserve"> s 76</w:t>
      </w:r>
    </w:p>
    <w:p w:rsidR="00E34E6C" w:rsidRDefault="00E34E6C">
      <w:pPr>
        <w:pStyle w:val="AmdtsEntryHd"/>
      </w:pPr>
      <w:r>
        <w:t>Powers in relation to consumer piping systems</w:t>
      </w:r>
    </w:p>
    <w:p w:rsidR="00E34E6C" w:rsidRPr="00E34E6C" w:rsidRDefault="00E34E6C" w:rsidP="00E34E6C">
      <w:pPr>
        <w:pStyle w:val="AmdtsEntries"/>
      </w:pPr>
      <w:r>
        <w:t>s 50</w:t>
      </w:r>
      <w:r>
        <w:tab/>
        <w:t xml:space="preserve">am </w:t>
      </w:r>
      <w:hyperlink r:id="rId225" w:tooltip="Gas Safety Legislation Amendment Act 2014" w:history="1">
        <w:r>
          <w:rPr>
            <w:rStyle w:val="charCitHyperlinkAbbrev"/>
          </w:rPr>
          <w:t>A2014</w:t>
        </w:r>
        <w:r>
          <w:rPr>
            <w:rStyle w:val="charCitHyperlinkAbbrev"/>
          </w:rPr>
          <w:noBreakHyphen/>
          <w:t>38</w:t>
        </w:r>
      </w:hyperlink>
      <w:r>
        <w:t xml:space="preserve"> s 77, s 78; ss renum R14 LA</w:t>
      </w:r>
    </w:p>
    <w:p w:rsidR="00C10F26" w:rsidRDefault="00E34E6C">
      <w:pPr>
        <w:pStyle w:val="AmdtsEntryHd"/>
      </w:pPr>
      <w:r w:rsidRPr="00153484">
        <w:t>Powers in relation to gas appliances</w:t>
      </w:r>
    </w:p>
    <w:p w:rsidR="00E34E6C" w:rsidRDefault="00E34E6C">
      <w:pPr>
        <w:pStyle w:val="AmdtsEntries"/>
      </w:pPr>
      <w:r>
        <w:t>s 51 hdg</w:t>
      </w:r>
      <w:r>
        <w:tab/>
        <w:t xml:space="preserve">sub </w:t>
      </w:r>
      <w:hyperlink r:id="rId226" w:tooltip="Gas Safety Legislation Amendment Act 2014" w:history="1">
        <w:r>
          <w:rPr>
            <w:rStyle w:val="charCitHyperlinkAbbrev"/>
          </w:rPr>
          <w:t>A2014</w:t>
        </w:r>
        <w:r>
          <w:rPr>
            <w:rStyle w:val="charCitHyperlinkAbbrev"/>
          </w:rPr>
          <w:noBreakHyphen/>
          <w:t>38</w:t>
        </w:r>
      </w:hyperlink>
      <w:r>
        <w:t xml:space="preserve"> s 79</w:t>
      </w:r>
    </w:p>
    <w:p w:rsidR="00C10F26" w:rsidRDefault="00C10F26">
      <w:pPr>
        <w:pStyle w:val="AmdtsEntries"/>
      </w:pPr>
      <w:r>
        <w:t>s 51</w:t>
      </w:r>
      <w:r>
        <w:tab/>
        <w:t xml:space="preserve">am </w:t>
      </w:r>
      <w:hyperlink r:id="rId227" w:tooltip="Statute Law Amendment Act 2003" w:history="1">
        <w:r w:rsidR="000911F8" w:rsidRPr="000911F8">
          <w:rPr>
            <w:rStyle w:val="charCitHyperlinkAbbrev"/>
          </w:rPr>
          <w:t>A2003</w:t>
        </w:r>
        <w:r w:rsidR="000911F8" w:rsidRPr="000911F8">
          <w:rPr>
            <w:rStyle w:val="charCitHyperlinkAbbrev"/>
          </w:rPr>
          <w:noBreakHyphen/>
          <w:t>41</w:t>
        </w:r>
      </w:hyperlink>
      <w:r>
        <w:t xml:space="preserve"> amdt 3.289</w:t>
      </w:r>
      <w:r w:rsidR="009828D3">
        <w:t xml:space="preserve">; </w:t>
      </w:r>
      <w:hyperlink r:id="rId228" w:tooltip="Gas Safety Legislation Amendment Act 2014" w:history="1">
        <w:r w:rsidR="009828D3">
          <w:rPr>
            <w:rStyle w:val="charCitHyperlinkAbbrev"/>
          </w:rPr>
          <w:t>A2014</w:t>
        </w:r>
        <w:r w:rsidR="009828D3">
          <w:rPr>
            <w:rStyle w:val="charCitHyperlinkAbbrev"/>
          </w:rPr>
          <w:noBreakHyphen/>
          <w:t>38</w:t>
        </w:r>
      </w:hyperlink>
      <w:r w:rsidR="009828D3">
        <w:t xml:space="preserve"> ss 80-83; ss renum R14 LA</w:t>
      </w:r>
    </w:p>
    <w:p w:rsidR="00087250" w:rsidRDefault="00087250">
      <w:pPr>
        <w:pStyle w:val="AmdtsEntryHd"/>
      </w:pPr>
      <w:r>
        <w:t>Defective equipment—disconnection etc</w:t>
      </w:r>
    </w:p>
    <w:p w:rsidR="00087250" w:rsidRPr="00087250" w:rsidRDefault="00087250" w:rsidP="00087250">
      <w:pPr>
        <w:pStyle w:val="AmdtsEntries"/>
      </w:pPr>
      <w:r>
        <w:t>s 52</w:t>
      </w:r>
      <w:r>
        <w:tab/>
        <w:t xml:space="preserve">am </w:t>
      </w:r>
      <w:hyperlink r:id="rId229" w:tooltip="Gas Safety Legislation Amendment Act 2014" w:history="1">
        <w:r>
          <w:rPr>
            <w:rStyle w:val="charCitHyperlinkAbbrev"/>
          </w:rPr>
          <w:t>A2014</w:t>
        </w:r>
        <w:r>
          <w:rPr>
            <w:rStyle w:val="charCitHyperlinkAbbrev"/>
          </w:rPr>
          <w:noBreakHyphen/>
          <w:t>38</w:t>
        </w:r>
      </w:hyperlink>
      <w:r>
        <w:t xml:space="preserve"> ss 84-86</w:t>
      </w:r>
    </w:p>
    <w:p w:rsidR="00C10F26" w:rsidRDefault="00C10F26">
      <w:pPr>
        <w:pStyle w:val="AmdtsEntryHd"/>
      </w:pPr>
      <w:r>
        <w:t>Power to require name and address</w:t>
      </w:r>
    </w:p>
    <w:p w:rsidR="00C10F26" w:rsidRDefault="00C10F26">
      <w:pPr>
        <w:pStyle w:val="AmdtsEntries"/>
      </w:pPr>
      <w:r>
        <w:t>s 53</w:t>
      </w:r>
      <w:r>
        <w:tab/>
        <w:t xml:space="preserve">am </w:t>
      </w:r>
      <w:hyperlink r:id="rId230" w:tooltip="Statute Law Amendment Act 2003" w:history="1">
        <w:r w:rsidR="000911F8" w:rsidRPr="000911F8">
          <w:rPr>
            <w:rStyle w:val="charCitHyperlinkAbbrev"/>
          </w:rPr>
          <w:t>A2003</w:t>
        </w:r>
        <w:r w:rsidR="000911F8" w:rsidRPr="000911F8">
          <w:rPr>
            <w:rStyle w:val="charCitHyperlinkAbbrev"/>
          </w:rPr>
          <w:noBreakHyphen/>
          <w:t>41</w:t>
        </w:r>
      </w:hyperlink>
      <w:r>
        <w:t xml:space="preserve"> amdt 3.290, amdt 3.291</w:t>
      </w:r>
    </w:p>
    <w:p w:rsidR="00C10F26" w:rsidRDefault="00C10F26">
      <w:pPr>
        <w:pStyle w:val="AmdtsEntryHd"/>
      </w:pPr>
      <w:r>
        <w:lastRenderedPageBreak/>
        <w:t>Power to seize evidence</w:t>
      </w:r>
    </w:p>
    <w:p w:rsidR="00C10F26" w:rsidRDefault="00C10F26">
      <w:pPr>
        <w:pStyle w:val="AmdtsEntries"/>
      </w:pPr>
      <w:r>
        <w:t>s 54</w:t>
      </w:r>
      <w:r>
        <w:tab/>
        <w:t xml:space="preserve">am R7 LA (see </w:t>
      </w:r>
      <w:hyperlink r:id="rId231" w:tooltip="Construction Occupations Legislation Amendment Act 2004" w:history="1">
        <w:r w:rsidR="000911F8" w:rsidRPr="000911F8">
          <w:rPr>
            <w:rStyle w:val="charCitHyperlinkAbbrev"/>
          </w:rPr>
          <w:t>A2004</w:t>
        </w:r>
        <w:r w:rsidR="000911F8" w:rsidRPr="000911F8">
          <w:rPr>
            <w:rStyle w:val="charCitHyperlinkAbbrev"/>
          </w:rPr>
          <w:noBreakHyphen/>
          <w:t>13</w:t>
        </w:r>
      </w:hyperlink>
      <w:r>
        <w:t xml:space="preserve"> amdt 2.59)</w:t>
      </w:r>
      <w:r w:rsidR="00087250">
        <w:t xml:space="preserve">; </w:t>
      </w:r>
      <w:hyperlink r:id="rId232" w:tooltip="Gas Safety Legislation Amendment Act 2014" w:history="1">
        <w:r w:rsidR="00087250">
          <w:rPr>
            <w:rStyle w:val="charCitHyperlinkAbbrev"/>
          </w:rPr>
          <w:t>A2014</w:t>
        </w:r>
        <w:r w:rsidR="00087250">
          <w:rPr>
            <w:rStyle w:val="charCitHyperlinkAbbrev"/>
          </w:rPr>
          <w:noBreakHyphen/>
          <w:t>38</w:t>
        </w:r>
      </w:hyperlink>
      <w:r w:rsidR="00087250">
        <w:t xml:space="preserve"> s 87</w:t>
      </w:r>
    </w:p>
    <w:p w:rsidR="00C10F26" w:rsidRDefault="00C10F26">
      <w:pPr>
        <w:pStyle w:val="AmdtsEntryHd"/>
      </w:pPr>
      <w:r>
        <w:t>Return of things seized</w:t>
      </w:r>
    </w:p>
    <w:p w:rsidR="00C10F26" w:rsidRDefault="00C10F26">
      <w:pPr>
        <w:pStyle w:val="AmdtsEntries"/>
      </w:pPr>
      <w:r>
        <w:t>s 57</w:t>
      </w:r>
      <w:r>
        <w:tab/>
        <w:t xml:space="preserve">am </w:t>
      </w:r>
      <w:hyperlink r:id="rId233" w:tooltip="Construction Occupations Legislation Amendment Act 2004" w:history="1">
        <w:r w:rsidR="000911F8" w:rsidRPr="000911F8">
          <w:rPr>
            <w:rStyle w:val="charCitHyperlinkAbbrev"/>
          </w:rPr>
          <w:t>A2004</w:t>
        </w:r>
        <w:r w:rsidR="000911F8" w:rsidRPr="000911F8">
          <w:rPr>
            <w:rStyle w:val="charCitHyperlinkAbbrev"/>
          </w:rPr>
          <w:noBreakHyphen/>
          <w:t>13</w:t>
        </w:r>
      </w:hyperlink>
      <w:r>
        <w:t xml:space="preserve"> amdt 2.59</w:t>
      </w:r>
      <w:r w:rsidR="00793CA6">
        <w:t xml:space="preserve">; </w:t>
      </w:r>
      <w:hyperlink r:id="rId234" w:tooltip="Gas Safety Legislation Amendment Act 2014" w:history="1">
        <w:r w:rsidR="00793CA6">
          <w:rPr>
            <w:rStyle w:val="charCitHyperlinkAbbrev"/>
          </w:rPr>
          <w:t>A2014</w:t>
        </w:r>
        <w:r w:rsidR="00793CA6">
          <w:rPr>
            <w:rStyle w:val="charCitHyperlinkAbbrev"/>
          </w:rPr>
          <w:noBreakHyphen/>
          <w:t>38</w:t>
        </w:r>
      </w:hyperlink>
      <w:r w:rsidR="00793CA6">
        <w:t xml:space="preserve"> s 88</w:t>
      </w:r>
    </w:p>
    <w:p w:rsidR="00C10F26" w:rsidRDefault="00C10F26">
      <w:pPr>
        <w:pStyle w:val="AmdtsEntryHd"/>
      </w:pPr>
      <w:r>
        <w:t>Miscellaneous</w:t>
      </w:r>
    </w:p>
    <w:p w:rsidR="00C10F26" w:rsidRDefault="00C10F26">
      <w:pPr>
        <w:pStyle w:val="AmdtsEntries"/>
        <w:keepNext/>
      </w:pPr>
      <w:r>
        <w:t>pt 7 hdg</w:t>
      </w:r>
      <w:r>
        <w:tab/>
        <w:t xml:space="preserve">orig pt 7 hdg om </w:t>
      </w:r>
      <w:hyperlink r:id="rId235" w:tooltip="Legislation (Consequential Amendments) Act 2001" w:history="1">
        <w:r w:rsidR="000911F8" w:rsidRPr="000911F8">
          <w:rPr>
            <w:rStyle w:val="charCitHyperlinkAbbrev"/>
          </w:rPr>
          <w:t>A2001</w:t>
        </w:r>
        <w:r w:rsidR="000911F8" w:rsidRPr="000911F8">
          <w:rPr>
            <w:rStyle w:val="charCitHyperlinkAbbrev"/>
          </w:rPr>
          <w:noBreakHyphen/>
          <w:t>44</w:t>
        </w:r>
      </w:hyperlink>
      <w:r>
        <w:t xml:space="preserve"> amdt 1.1951</w:t>
      </w:r>
    </w:p>
    <w:p w:rsidR="00C10F26" w:rsidRDefault="00C10F26">
      <w:pPr>
        <w:pStyle w:val="AmdtsEntries"/>
      </w:pPr>
      <w:r>
        <w:tab/>
        <w:t xml:space="preserve">(prev pt 8 hdg) renum </w:t>
      </w:r>
      <w:hyperlink r:id="rId236" w:tooltip="Legislation (Consequential Amendments) Act 2001" w:history="1">
        <w:r w:rsidR="000911F8" w:rsidRPr="000911F8">
          <w:rPr>
            <w:rStyle w:val="charCitHyperlinkAbbrev"/>
          </w:rPr>
          <w:t>A2001</w:t>
        </w:r>
        <w:r w:rsidR="000911F8" w:rsidRPr="000911F8">
          <w:rPr>
            <w:rStyle w:val="charCitHyperlinkAbbrev"/>
          </w:rPr>
          <w:noBreakHyphen/>
          <w:t>44</w:t>
        </w:r>
      </w:hyperlink>
      <w:r>
        <w:t xml:space="preserve"> amdt 1.1952</w:t>
      </w:r>
    </w:p>
    <w:p w:rsidR="00C10F26" w:rsidRDefault="00C10F26">
      <w:pPr>
        <w:pStyle w:val="AmdtsEntryHd"/>
      </w:pPr>
      <w:r>
        <w:t>Self</w:t>
      </w:r>
      <w:r w:rsidR="00DC23EE">
        <w:t>-</w:t>
      </w:r>
      <w:r>
        <w:t>incrimination etc</w:t>
      </w:r>
    </w:p>
    <w:p w:rsidR="00C10F26" w:rsidRDefault="00C10F26">
      <w:pPr>
        <w:pStyle w:val="AmdtsEntries"/>
      </w:pPr>
      <w:r>
        <w:t>s 58</w:t>
      </w:r>
      <w:r>
        <w:tab/>
        <w:t xml:space="preserve">am </w:t>
      </w:r>
      <w:hyperlink r:id="rId237" w:tooltip="Legislation Amendment Act 2002" w:history="1">
        <w:r w:rsidR="000911F8" w:rsidRPr="000911F8">
          <w:rPr>
            <w:rStyle w:val="charCitHyperlinkAbbrev"/>
          </w:rPr>
          <w:t>A2002</w:t>
        </w:r>
        <w:r w:rsidR="000911F8" w:rsidRPr="000911F8">
          <w:rPr>
            <w:rStyle w:val="charCitHyperlinkAbbrev"/>
          </w:rPr>
          <w:noBreakHyphen/>
          <w:t>11</w:t>
        </w:r>
      </w:hyperlink>
      <w:r>
        <w:t xml:space="preserve"> amdt 2.47; </w:t>
      </w:r>
      <w:hyperlink r:id="rId238" w:tooltip="Criminal Code 2002" w:history="1">
        <w:r w:rsidR="000911F8" w:rsidRPr="000911F8">
          <w:rPr>
            <w:rStyle w:val="charCitHyperlinkAbbrev"/>
          </w:rPr>
          <w:t>A2002</w:t>
        </w:r>
        <w:r w:rsidR="000911F8" w:rsidRPr="000911F8">
          <w:rPr>
            <w:rStyle w:val="charCitHyperlinkAbbrev"/>
          </w:rPr>
          <w:noBreakHyphen/>
          <w:t>51</w:t>
        </w:r>
      </w:hyperlink>
      <w:r>
        <w:t xml:space="preserve"> amdt 1.21</w:t>
      </w:r>
    </w:p>
    <w:p w:rsidR="00C10F26" w:rsidRDefault="00C10F26">
      <w:pPr>
        <w:pStyle w:val="AmdtsEntryHd"/>
      </w:pPr>
      <w:r>
        <w:t>Legal professional privilege</w:t>
      </w:r>
    </w:p>
    <w:p w:rsidR="00C10F26" w:rsidRDefault="00C10F26">
      <w:pPr>
        <w:pStyle w:val="AmdtsEntries"/>
      </w:pPr>
      <w:r>
        <w:t>s 59</w:t>
      </w:r>
      <w:r>
        <w:tab/>
        <w:t xml:space="preserve">om </w:t>
      </w:r>
      <w:hyperlink r:id="rId239" w:tooltip="Legislation Amendment Act 2002" w:history="1">
        <w:r w:rsidR="000911F8" w:rsidRPr="000911F8">
          <w:rPr>
            <w:rStyle w:val="charCitHyperlinkAbbrev"/>
          </w:rPr>
          <w:t>A2002</w:t>
        </w:r>
        <w:r w:rsidR="000911F8" w:rsidRPr="000911F8">
          <w:rPr>
            <w:rStyle w:val="charCitHyperlinkAbbrev"/>
          </w:rPr>
          <w:noBreakHyphen/>
          <w:t>11</w:t>
        </w:r>
      </w:hyperlink>
      <w:r>
        <w:t xml:space="preserve"> amdt 2.48</w:t>
      </w:r>
    </w:p>
    <w:p w:rsidR="00C10F26" w:rsidRDefault="00C10F26">
      <w:pPr>
        <w:pStyle w:val="AmdtsEntryHd"/>
      </w:pPr>
      <w:r>
        <w:t>Providing false or misleading information</w:t>
      </w:r>
    </w:p>
    <w:p w:rsidR="00C10F26" w:rsidRDefault="00C10F26">
      <w:pPr>
        <w:pStyle w:val="AmdtsEntries"/>
      </w:pPr>
      <w:r>
        <w:t>s 60</w:t>
      </w:r>
      <w:r>
        <w:tab/>
        <w:t xml:space="preserve">om </w:t>
      </w:r>
      <w:hyperlink r:id="rId240" w:tooltip="Criminal Code (Theft, Fraud, Bribery and Related Offences) Amendment Act 2004" w:history="1">
        <w:r w:rsidR="000911F8" w:rsidRPr="000911F8">
          <w:rPr>
            <w:rStyle w:val="charCitHyperlinkAbbrev"/>
          </w:rPr>
          <w:t>A2004</w:t>
        </w:r>
        <w:r w:rsidR="000911F8" w:rsidRPr="000911F8">
          <w:rPr>
            <w:rStyle w:val="charCitHyperlinkAbbrev"/>
          </w:rPr>
          <w:noBreakHyphen/>
          <w:t>15</w:t>
        </w:r>
      </w:hyperlink>
      <w:r>
        <w:t xml:space="preserve"> amdt 2.93</w:t>
      </w:r>
    </w:p>
    <w:p w:rsidR="00C10F26" w:rsidRDefault="00C10F26">
      <w:pPr>
        <w:pStyle w:val="AmdtsEntryHd"/>
      </w:pPr>
      <w:r>
        <w:t>Providing false or misleading documents</w:t>
      </w:r>
    </w:p>
    <w:p w:rsidR="00C10F26" w:rsidRDefault="00C10F26">
      <w:pPr>
        <w:pStyle w:val="AmdtsEntries"/>
      </w:pPr>
      <w:r>
        <w:t>s 61</w:t>
      </w:r>
      <w:r>
        <w:tab/>
        <w:t xml:space="preserve">om </w:t>
      </w:r>
      <w:hyperlink r:id="rId241" w:tooltip="Criminal Code (Theft, Fraud, Bribery and Related Offences) Amendment Act 2004" w:history="1">
        <w:r w:rsidR="000911F8" w:rsidRPr="000911F8">
          <w:rPr>
            <w:rStyle w:val="charCitHyperlinkAbbrev"/>
          </w:rPr>
          <w:t>A2004</w:t>
        </w:r>
        <w:r w:rsidR="000911F8" w:rsidRPr="000911F8">
          <w:rPr>
            <w:rStyle w:val="charCitHyperlinkAbbrev"/>
          </w:rPr>
          <w:noBreakHyphen/>
          <w:t>15</w:t>
        </w:r>
      </w:hyperlink>
      <w:r>
        <w:t xml:space="preserve"> amdt 2.93</w:t>
      </w:r>
    </w:p>
    <w:p w:rsidR="00C10F26" w:rsidRDefault="00C10F26">
      <w:pPr>
        <w:pStyle w:val="AmdtsEntryHd"/>
      </w:pPr>
      <w:r>
        <w:t>Obstruction of inspectors</w:t>
      </w:r>
    </w:p>
    <w:p w:rsidR="00C10F26" w:rsidRDefault="00C10F26">
      <w:pPr>
        <w:pStyle w:val="AmdtsEntries"/>
      </w:pPr>
      <w:r>
        <w:t>s 62</w:t>
      </w:r>
      <w:r>
        <w:tab/>
        <w:t xml:space="preserve">om </w:t>
      </w:r>
      <w:hyperlink r:id="rId242" w:tooltip="Criminal Code (Theft, Fraud, Bribery and Related Offences) Amendment Act 2004" w:history="1">
        <w:r w:rsidR="000911F8" w:rsidRPr="000911F8">
          <w:rPr>
            <w:rStyle w:val="charCitHyperlinkAbbrev"/>
          </w:rPr>
          <w:t>A2004</w:t>
        </w:r>
        <w:r w:rsidR="000911F8" w:rsidRPr="000911F8">
          <w:rPr>
            <w:rStyle w:val="charCitHyperlinkAbbrev"/>
          </w:rPr>
          <w:noBreakHyphen/>
          <w:t>15</w:t>
        </w:r>
      </w:hyperlink>
      <w:r>
        <w:t xml:space="preserve"> amdt 2.93</w:t>
      </w:r>
    </w:p>
    <w:p w:rsidR="00C10F26" w:rsidRDefault="00C10F26">
      <w:pPr>
        <w:pStyle w:val="AmdtsEntryHd"/>
      </w:pPr>
      <w:r>
        <w:t>Damage etc to be minimised</w:t>
      </w:r>
    </w:p>
    <w:p w:rsidR="00C10F26" w:rsidRDefault="00C10F26">
      <w:pPr>
        <w:pStyle w:val="AmdtsEntries"/>
      </w:pPr>
      <w:r>
        <w:t>s 63</w:t>
      </w:r>
      <w:r>
        <w:tab/>
        <w:t xml:space="preserve">am </w:t>
      </w:r>
      <w:hyperlink r:id="rId243" w:tooltip="Statute Law Amendment Act 2003" w:history="1">
        <w:r w:rsidR="000911F8" w:rsidRPr="000911F8">
          <w:rPr>
            <w:rStyle w:val="charCitHyperlinkAbbrev"/>
          </w:rPr>
          <w:t>A2003</w:t>
        </w:r>
        <w:r w:rsidR="000911F8" w:rsidRPr="000911F8">
          <w:rPr>
            <w:rStyle w:val="charCitHyperlinkAbbrev"/>
          </w:rPr>
          <w:noBreakHyphen/>
          <w:t>41</w:t>
        </w:r>
      </w:hyperlink>
      <w:r>
        <w:t xml:space="preserve"> amdts 3.292-3.294</w:t>
      </w:r>
    </w:p>
    <w:p w:rsidR="00C10F26" w:rsidRDefault="00C10F26">
      <w:pPr>
        <w:pStyle w:val="AmdtsEntryHd"/>
      </w:pPr>
      <w:r>
        <w:t>Compensation</w:t>
      </w:r>
    </w:p>
    <w:p w:rsidR="00C10F26" w:rsidRDefault="00C10F26">
      <w:pPr>
        <w:pStyle w:val="AmdtsEntries"/>
      </w:pPr>
      <w:r>
        <w:t>s 64</w:t>
      </w:r>
      <w:r>
        <w:tab/>
        <w:t xml:space="preserve">am </w:t>
      </w:r>
      <w:hyperlink r:id="rId244" w:tooltip="Statute Law Amendment Act 2003" w:history="1">
        <w:r w:rsidR="000911F8" w:rsidRPr="000911F8">
          <w:rPr>
            <w:rStyle w:val="charCitHyperlinkAbbrev"/>
          </w:rPr>
          <w:t>A2003</w:t>
        </w:r>
        <w:r w:rsidR="000911F8" w:rsidRPr="000911F8">
          <w:rPr>
            <w:rStyle w:val="charCitHyperlinkAbbrev"/>
          </w:rPr>
          <w:noBreakHyphen/>
          <w:t>41</w:t>
        </w:r>
      </w:hyperlink>
      <w:r>
        <w:t xml:space="preserve"> amdt 3.295</w:t>
      </w:r>
    </w:p>
    <w:p w:rsidR="003C17D9" w:rsidRDefault="003C17D9">
      <w:pPr>
        <w:pStyle w:val="AmdtsEntryHd"/>
      </w:pPr>
      <w:r>
        <w:t>Notification and review of decisions</w:t>
      </w:r>
    </w:p>
    <w:p w:rsidR="003C17D9" w:rsidRPr="003C17D9" w:rsidRDefault="003C17D9" w:rsidP="003C17D9">
      <w:pPr>
        <w:pStyle w:val="AmdtsEntries"/>
      </w:pPr>
      <w:r>
        <w:t>pt 6A</w:t>
      </w:r>
      <w:r w:rsidR="00801A99">
        <w:t xml:space="preserve"> hdg</w:t>
      </w:r>
      <w:r>
        <w:tab/>
        <w:t xml:space="preserve">ins </w:t>
      </w:r>
      <w:hyperlink r:id="rId245" w:tooltip="ACT Civil and Administrative Tribunal Legislation Amendment Act 2008 (No 2)" w:history="1">
        <w:r w:rsidR="000911F8" w:rsidRPr="000911F8">
          <w:rPr>
            <w:rStyle w:val="charCitHyperlinkAbbrev"/>
          </w:rPr>
          <w:t>A2008</w:t>
        </w:r>
        <w:r w:rsidR="000911F8" w:rsidRPr="000911F8">
          <w:rPr>
            <w:rStyle w:val="charCitHyperlinkAbbrev"/>
          </w:rPr>
          <w:noBreakHyphen/>
          <w:t>37</w:t>
        </w:r>
      </w:hyperlink>
      <w:r>
        <w:t xml:space="preserve"> amdt 1.217</w:t>
      </w:r>
    </w:p>
    <w:p w:rsidR="003C17D9" w:rsidRPr="000911F8" w:rsidRDefault="003C17D9">
      <w:pPr>
        <w:pStyle w:val="AmdtsEntryHd"/>
        <w:rPr>
          <w:rFonts w:cs="Arial"/>
        </w:rPr>
      </w:pPr>
      <w:r>
        <w:t xml:space="preserve">Meaning of </w:t>
      </w:r>
      <w:r>
        <w:rPr>
          <w:rStyle w:val="charItals"/>
        </w:rPr>
        <w:t>reviewable decision—</w:t>
      </w:r>
      <w:r w:rsidRPr="000911F8">
        <w:rPr>
          <w:rFonts w:cs="Arial"/>
        </w:rPr>
        <w:t>pt 6A</w:t>
      </w:r>
    </w:p>
    <w:p w:rsidR="003C17D9" w:rsidRPr="003C17D9" w:rsidRDefault="003C17D9" w:rsidP="003C17D9">
      <w:pPr>
        <w:pStyle w:val="AmdtsEntries"/>
      </w:pPr>
      <w:r>
        <w:t>s 64A</w:t>
      </w:r>
      <w:r>
        <w:tab/>
        <w:t xml:space="preserve">ins </w:t>
      </w:r>
      <w:hyperlink r:id="rId246" w:tooltip="ACT Civil and Administrative Tribunal Legislation Amendment Act 2008 (No 2)" w:history="1">
        <w:r w:rsidR="000911F8" w:rsidRPr="000911F8">
          <w:rPr>
            <w:rStyle w:val="charCitHyperlinkAbbrev"/>
          </w:rPr>
          <w:t>A2008</w:t>
        </w:r>
        <w:r w:rsidR="000911F8" w:rsidRPr="000911F8">
          <w:rPr>
            <w:rStyle w:val="charCitHyperlinkAbbrev"/>
          </w:rPr>
          <w:noBreakHyphen/>
          <w:t>37</w:t>
        </w:r>
      </w:hyperlink>
      <w:r>
        <w:t xml:space="preserve"> amdt 1.217</w:t>
      </w:r>
    </w:p>
    <w:p w:rsidR="003C17D9" w:rsidRDefault="003C17D9">
      <w:pPr>
        <w:pStyle w:val="AmdtsEntryHd"/>
      </w:pPr>
      <w:r>
        <w:t>Reviewable decision notices</w:t>
      </w:r>
    </w:p>
    <w:p w:rsidR="003C17D9" w:rsidRPr="003C17D9" w:rsidRDefault="003C17D9" w:rsidP="003C17D9">
      <w:pPr>
        <w:pStyle w:val="AmdtsEntries"/>
      </w:pPr>
      <w:r>
        <w:t>s 64B</w:t>
      </w:r>
      <w:r>
        <w:tab/>
        <w:t xml:space="preserve">ins </w:t>
      </w:r>
      <w:hyperlink r:id="rId247" w:tooltip="ACT Civil and Administrative Tribunal Legislation Amendment Act 2008 (No 2)" w:history="1">
        <w:r w:rsidR="000911F8" w:rsidRPr="000911F8">
          <w:rPr>
            <w:rStyle w:val="charCitHyperlinkAbbrev"/>
          </w:rPr>
          <w:t>A2008</w:t>
        </w:r>
        <w:r w:rsidR="000911F8" w:rsidRPr="000911F8">
          <w:rPr>
            <w:rStyle w:val="charCitHyperlinkAbbrev"/>
          </w:rPr>
          <w:noBreakHyphen/>
          <w:t>37</w:t>
        </w:r>
      </w:hyperlink>
      <w:r>
        <w:t xml:space="preserve"> amdt 1.217</w:t>
      </w:r>
    </w:p>
    <w:p w:rsidR="003C17D9" w:rsidRDefault="003C17D9">
      <w:pPr>
        <w:pStyle w:val="AmdtsEntryHd"/>
      </w:pPr>
      <w:r>
        <w:t>Applications for review</w:t>
      </w:r>
    </w:p>
    <w:p w:rsidR="003C17D9" w:rsidRPr="003C17D9" w:rsidRDefault="003C17D9" w:rsidP="003C17D9">
      <w:pPr>
        <w:pStyle w:val="AmdtsEntries"/>
      </w:pPr>
      <w:r>
        <w:t>s 64C</w:t>
      </w:r>
      <w:r>
        <w:tab/>
        <w:t xml:space="preserve">ins </w:t>
      </w:r>
      <w:hyperlink r:id="rId248" w:tooltip="ACT Civil and Administrative Tribunal Legislation Amendment Act 2008 (No 2)" w:history="1">
        <w:r w:rsidR="000911F8" w:rsidRPr="000911F8">
          <w:rPr>
            <w:rStyle w:val="charCitHyperlinkAbbrev"/>
          </w:rPr>
          <w:t>A2008</w:t>
        </w:r>
        <w:r w:rsidR="000911F8" w:rsidRPr="000911F8">
          <w:rPr>
            <w:rStyle w:val="charCitHyperlinkAbbrev"/>
          </w:rPr>
          <w:noBreakHyphen/>
          <w:t>37</w:t>
        </w:r>
      </w:hyperlink>
      <w:r>
        <w:t xml:space="preserve"> amdt 1.217</w:t>
      </w:r>
    </w:p>
    <w:p w:rsidR="00C10F26" w:rsidRDefault="00C10F26">
      <w:pPr>
        <w:pStyle w:val="AmdtsEntryHd"/>
      </w:pPr>
      <w:r>
        <w:t>Codes of practice</w:t>
      </w:r>
    </w:p>
    <w:p w:rsidR="00C10F26" w:rsidRDefault="00C10F26">
      <w:pPr>
        <w:pStyle w:val="AmdtsEntries"/>
        <w:keepNext/>
      </w:pPr>
      <w:r>
        <w:t>s 65</w:t>
      </w:r>
      <w:r>
        <w:tab/>
        <w:t xml:space="preserve">orig s 65 om </w:t>
      </w:r>
      <w:hyperlink r:id="rId249" w:tooltip="Legislation (Consequential Amendments) Act 2001" w:history="1">
        <w:r w:rsidR="000911F8" w:rsidRPr="000911F8">
          <w:rPr>
            <w:rStyle w:val="charCitHyperlinkAbbrev"/>
          </w:rPr>
          <w:t>A2001</w:t>
        </w:r>
        <w:r w:rsidR="000911F8" w:rsidRPr="000911F8">
          <w:rPr>
            <w:rStyle w:val="charCitHyperlinkAbbrev"/>
          </w:rPr>
          <w:noBreakHyphen/>
          <w:t>44</w:t>
        </w:r>
      </w:hyperlink>
      <w:r>
        <w:t xml:space="preserve"> amdt 1.1951</w:t>
      </w:r>
    </w:p>
    <w:p w:rsidR="00C10F26" w:rsidRDefault="00C10F26">
      <w:pPr>
        <w:pStyle w:val="AmdtsEntries"/>
        <w:keepNext/>
      </w:pPr>
      <w:r>
        <w:tab/>
        <w:t xml:space="preserve">ins </w:t>
      </w:r>
      <w:hyperlink r:id="rId250" w:tooltip="Legislation (Consequential Amendments) Act 2001" w:history="1">
        <w:r w:rsidR="000911F8" w:rsidRPr="000911F8">
          <w:rPr>
            <w:rStyle w:val="charCitHyperlinkAbbrev"/>
          </w:rPr>
          <w:t>A2001</w:t>
        </w:r>
        <w:r w:rsidR="000911F8" w:rsidRPr="000911F8">
          <w:rPr>
            <w:rStyle w:val="charCitHyperlinkAbbrev"/>
          </w:rPr>
          <w:noBreakHyphen/>
          <w:t>44</w:t>
        </w:r>
      </w:hyperlink>
      <w:r>
        <w:t xml:space="preserve"> amdt 1.1953</w:t>
      </w:r>
    </w:p>
    <w:p w:rsidR="00C10F26" w:rsidRDefault="00C10F26">
      <w:pPr>
        <w:pStyle w:val="AmdtsEntries"/>
      </w:pPr>
      <w:r>
        <w:tab/>
        <w:t xml:space="preserve">am </w:t>
      </w:r>
      <w:hyperlink r:id="rId251" w:tooltip="Construction Occupations Legislation Amendment Act 2004" w:history="1">
        <w:r w:rsidR="000911F8" w:rsidRPr="000911F8">
          <w:rPr>
            <w:rStyle w:val="charCitHyperlinkAbbrev"/>
          </w:rPr>
          <w:t>A2004</w:t>
        </w:r>
        <w:r w:rsidR="000911F8" w:rsidRPr="000911F8">
          <w:rPr>
            <w:rStyle w:val="charCitHyperlinkAbbrev"/>
          </w:rPr>
          <w:noBreakHyphen/>
          <w:t>13</w:t>
        </w:r>
      </w:hyperlink>
      <w:r>
        <w:t xml:space="preserve"> amdt 2.52</w:t>
      </w:r>
      <w:r w:rsidR="00024A8F">
        <w:t xml:space="preserve">; </w:t>
      </w:r>
      <w:hyperlink r:id="rId252" w:tooltip="Planning and Building Legislation Amendment Act 2011" w:history="1">
        <w:r w:rsidR="000911F8" w:rsidRPr="000911F8">
          <w:rPr>
            <w:rStyle w:val="charCitHyperlinkAbbrev"/>
          </w:rPr>
          <w:t>A2011</w:t>
        </w:r>
        <w:r w:rsidR="000911F8" w:rsidRPr="000911F8">
          <w:rPr>
            <w:rStyle w:val="charCitHyperlinkAbbrev"/>
          </w:rPr>
          <w:noBreakHyphen/>
          <w:t>23</w:t>
        </w:r>
      </w:hyperlink>
      <w:r w:rsidR="00024A8F">
        <w:t xml:space="preserve"> </w:t>
      </w:r>
      <w:r w:rsidR="004C147F">
        <w:t>ss 11-13</w:t>
      </w:r>
      <w:r w:rsidR="00793CA6">
        <w:t xml:space="preserve">; </w:t>
      </w:r>
      <w:hyperlink r:id="rId253" w:tooltip="Gas Safety Legislation Amendment Act 2014" w:history="1">
        <w:r w:rsidR="00793CA6">
          <w:rPr>
            <w:rStyle w:val="charCitHyperlinkAbbrev"/>
          </w:rPr>
          <w:t>A2014</w:t>
        </w:r>
        <w:r w:rsidR="00793CA6">
          <w:rPr>
            <w:rStyle w:val="charCitHyperlinkAbbrev"/>
          </w:rPr>
          <w:noBreakHyphen/>
          <w:t>38</w:t>
        </w:r>
      </w:hyperlink>
      <w:r w:rsidR="00793CA6">
        <w:t xml:space="preserve"> ss 89-91</w:t>
      </w:r>
    </w:p>
    <w:p w:rsidR="00C10F26" w:rsidRDefault="00C10F26">
      <w:pPr>
        <w:pStyle w:val="AmdtsEntryHd"/>
      </w:pPr>
      <w:r>
        <w:t>Review of decisions</w:t>
      </w:r>
    </w:p>
    <w:p w:rsidR="00C10F26" w:rsidRDefault="00C10F26">
      <w:pPr>
        <w:pStyle w:val="AmdtsEntries"/>
        <w:keepNext/>
      </w:pPr>
      <w:r>
        <w:t>s 66</w:t>
      </w:r>
      <w:r>
        <w:tab/>
        <w:t xml:space="preserve">orig s 66 om </w:t>
      </w:r>
      <w:hyperlink r:id="rId254" w:tooltip="Legislation (Consequential Amendments) Act 2001" w:history="1">
        <w:r w:rsidR="000911F8" w:rsidRPr="000911F8">
          <w:rPr>
            <w:rStyle w:val="charCitHyperlinkAbbrev"/>
          </w:rPr>
          <w:t>A2001</w:t>
        </w:r>
        <w:r w:rsidR="000911F8" w:rsidRPr="000911F8">
          <w:rPr>
            <w:rStyle w:val="charCitHyperlinkAbbrev"/>
          </w:rPr>
          <w:noBreakHyphen/>
          <w:t>44</w:t>
        </w:r>
      </w:hyperlink>
      <w:r>
        <w:t xml:space="preserve"> amdt 1.1951</w:t>
      </w:r>
    </w:p>
    <w:p w:rsidR="00C10F26" w:rsidRDefault="00C10F26">
      <w:pPr>
        <w:pStyle w:val="AmdtsEntries"/>
        <w:keepNext/>
      </w:pPr>
      <w:r>
        <w:tab/>
        <w:t xml:space="preserve">(prev s 70) renum </w:t>
      </w:r>
      <w:hyperlink r:id="rId255" w:tooltip="Legislation (Consequential Amendments) Act 2001" w:history="1">
        <w:r w:rsidR="000911F8" w:rsidRPr="000911F8">
          <w:rPr>
            <w:rStyle w:val="charCitHyperlinkAbbrev"/>
          </w:rPr>
          <w:t>A2001</w:t>
        </w:r>
        <w:r w:rsidR="000911F8" w:rsidRPr="000911F8">
          <w:rPr>
            <w:rStyle w:val="charCitHyperlinkAbbrev"/>
          </w:rPr>
          <w:noBreakHyphen/>
          <w:t>44</w:t>
        </w:r>
      </w:hyperlink>
      <w:r>
        <w:t xml:space="preserve"> amdt 1.1954</w:t>
      </w:r>
    </w:p>
    <w:p w:rsidR="00C10F26" w:rsidRDefault="00C10F26">
      <w:pPr>
        <w:pStyle w:val="AmdtsEntries"/>
      </w:pPr>
      <w:r>
        <w:tab/>
        <w:t xml:space="preserve">am </w:t>
      </w:r>
      <w:hyperlink r:id="rId256" w:tooltip="Construction Occupations Legislation Amendment Act 2004" w:history="1">
        <w:r w:rsidR="000911F8" w:rsidRPr="000911F8">
          <w:rPr>
            <w:rStyle w:val="charCitHyperlinkAbbrev"/>
          </w:rPr>
          <w:t>A2004</w:t>
        </w:r>
        <w:r w:rsidR="000911F8" w:rsidRPr="000911F8">
          <w:rPr>
            <w:rStyle w:val="charCitHyperlinkAbbrev"/>
          </w:rPr>
          <w:noBreakHyphen/>
          <w:t>13</w:t>
        </w:r>
      </w:hyperlink>
      <w:r>
        <w:t xml:space="preserve"> amdt 2.59</w:t>
      </w:r>
    </w:p>
    <w:p w:rsidR="003C17D9" w:rsidRDefault="003C17D9">
      <w:pPr>
        <w:pStyle w:val="AmdtsEntries"/>
      </w:pPr>
      <w:r>
        <w:tab/>
        <w:t xml:space="preserve">om </w:t>
      </w:r>
      <w:hyperlink r:id="rId257" w:tooltip="ACT Civil and Administrative Tribunal Legislation Amendment Act 2008 (No 2)" w:history="1">
        <w:r w:rsidR="000911F8" w:rsidRPr="000911F8">
          <w:rPr>
            <w:rStyle w:val="charCitHyperlinkAbbrev"/>
          </w:rPr>
          <w:t>A2008</w:t>
        </w:r>
        <w:r w:rsidR="000911F8" w:rsidRPr="000911F8">
          <w:rPr>
            <w:rStyle w:val="charCitHyperlinkAbbrev"/>
          </w:rPr>
          <w:noBreakHyphen/>
          <w:t>37</w:t>
        </w:r>
      </w:hyperlink>
      <w:r>
        <w:t xml:space="preserve"> amdt 1.218</w:t>
      </w:r>
    </w:p>
    <w:p w:rsidR="00C10F26" w:rsidRDefault="00C10F26">
      <w:pPr>
        <w:pStyle w:val="AmdtsEntryHd"/>
      </w:pPr>
      <w:r>
        <w:lastRenderedPageBreak/>
        <w:t>Determination of fees, charges and other amounts</w:t>
      </w:r>
    </w:p>
    <w:p w:rsidR="00C10F26" w:rsidRDefault="00C10F26">
      <w:pPr>
        <w:pStyle w:val="AmdtsEntries"/>
        <w:keepNext/>
      </w:pPr>
      <w:r>
        <w:t>s 67</w:t>
      </w:r>
      <w:r>
        <w:tab/>
        <w:t xml:space="preserve">orig s 67 om </w:t>
      </w:r>
      <w:hyperlink r:id="rId258" w:tooltip="Legislation (Consequential Amendments) Act 2001" w:history="1">
        <w:r w:rsidR="000911F8" w:rsidRPr="000911F8">
          <w:rPr>
            <w:rStyle w:val="charCitHyperlinkAbbrev"/>
          </w:rPr>
          <w:t>A2001</w:t>
        </w:r>
        <w:r w:rsidR="000911F8" w:rsidRPr="000911F8">
          <w:rPr>
            <w:rStyle w:val="charCitHyperlinkAbbrev"/>
          </w:rPr>
          <w:noBreakHyphen/>
          <w:t>44</w:t>
        </w:r>
      </w:hyperlink>
      <w:r>
        <w:t xml:space="preserve"> amdt 1.1951</w:t>
      </w:r>
    </w:p>
    <w:p w:rsidR="00C10F26" w:rsidRDefault="00C10F26">
      <w:pPr>
        <w:pStyle w:val="AmdtsEntries"/>
      </w:pPr>
      <w:r>
        <w:tab/>
        <w:t xml:space="preserve">ins </w:t>
      </w:r>
      <w:hyperlink r:id="rId259" w:tooltip="Legislation (Consequential Amendments) Act 2001" w:history="1">
        <w:r w:rsidR="000911F8" w:rsidRPr="000911F8">
          <w:rPr>
            <w:rStyle w:val="charCitHyperlinkAbbrev"/>
          </w:rPr>
          <w:t>A2001</w:t>
        </w:r>
        <w:r w:rsidR="000911F8" w:rsidRPr="000911F8">
          <w:rPr>
            <w:rStyle w:val="charCitHyperlinkAbbrev"/>
          </w:rPr>
          <w:noBreakHyphen/>
          <w:t>44</w:t>
        </w:r>
      </w:hyperlink>
      <w:r>
        <w:t xml:space="preserve"> amdt 1.1955</w:t>
      </w:r>
    </w:p>
    <w:p w:rsidR="00C10F26" w:rsidRDefault="00C10F26">
      <w:pPr>
        <w:pStyle w:val="AmdtsEntryHd"/>
      </w:pPr>
      <w:r>
        <w:t>Approved forms</w:t>
      </w:r>
    </w:p>
    <w:p w:rsidR="00C10F26" w:rsidRDefault="00C10F26">
      <w:pPr>
        <w:pStyle w:val="AmdtsEntries"/>
        <w:keepNext/>
      </w:pPr>
      <w:r>
        <w:t>s 68</w:t>
      </w:r>
      <w:r>
        <w:tab/>
        <w:t xml:space="preserve">orig s 68 om </w:t>
      </w:r>
      <w:hyperlink r:id="rId260" w:tooltip="Legislation (Consequential Amendments) Act 2001" w:history="1">
        <w:r w:rsidR="000911F8" w:rsidRPr="000911F8">
          <w:rPr>
            <w:rStyle w:val="charCitHyperlinkAbbrev"/>
          </w:rPr>
          <w:t>A2001</w:t>
        </w:r>
        <w:r w:rsidR="000911F8" w:rsidRPr="000911F8">
          <w:rPr>
            <w:rStyle w:val="charCitHyperlinkAbbrev"/>
          </w:rPr>
          <w:noBreakHyphen/>
          <w:t>44</w:t>
        </w:r>
      </w:hyperlink>
      <w:r>
        <w:t xml:space="preserve"> amdt 1.1951</w:t>
      </w:r>
    </w:p>
    <w:p w:rsidR="00C10F26" w:rsidRDefault="00C10F26">
      <w:pPr>
        <w:pStyle w:val="AmdtsEntries"/>
        <w:keepNext/>
      </w:pPr>
      <w:r>
        <w:tab/>
        <w:t xml:space="preserve">ins </w:t>
      </w:r>
      <w:hyperlink r:id="rId261" w:tooltip="Legislation (Consequential Amendments) Act 2001" w:history="1">
        <w:r w:rsidR="000911F8" w:rsidRPr="000911F8">
          <w:rPr>
            <w:rStyle w:val="charCitHyperlinkAbbrev"/>
          </w:rPr>
          <w:t>A2001</w:t>
        </w:r>
        <w:r w:rsidR="000911F8" w:rsidRPr="000911F8">
          <w:rPr>
            <w:rStyle w:val="charCitHyperlinkAbbrev"/>
          </w:rPr>
          <w:noBreakHyphen/>
          <w:t>44</w:t>
        </w:r>
      </w:hyperlink>
      <w:r>
        <w:t xml:space="preserve"> amdt 1.1955</w:t>
      </w:r>
    </w:p>
    <w:p w:rsidR="00C10F26" w:rsidRDefault="00C10F26">
      <w:pPr>
        <w:pStyle w:val="AmdtsEntries"/>
      </w:pPr>
      <w:r>
        <w:tab/>
        <w:t xml:space="preserve">am </w:t>
      </w:r>
      <w:hyperlink r:id="rId262" w:tooltip="Statute Law Amendment Act 2003" w:history="1">
        <w:r w:rsidR="000911F8" w:rsidRPr="000911F8">
          <w:rPr>
            <w:rStyle w:val="charCitHyperlinkAbbrev"/>
          </w:rPr>
          <w:t>A2003</w:t>
        </w:r>
        <w:r w:rsidR="000911F8" w:rsidRPr="000911F8">
          <w:rPr>
            <w:rStyle w:val="charCitHyperlinkAbbrev"/>
          </w:rPr>
          <w:noBreakHyphen/>
          <w:t>41</w:t>
        </w:r>
      </w:hyperlink>
      <w:r>
        <w:t xml:space="preserve"> amdt 3.296</w:t>
      </w:r>
      <w:r w:rsidR="00793CA6">
        <w:t xml:space="preserve">; </w:t>
      </w:r>
      <w:hyperlink r:id="rId263" w:tooltip="Gas Safety Legislation Amendment Act 2014" w:history="1">
        <w:r w:rsidR="00793CA6">
          <w:rPr>
            <w:rStyle w:val="charCitHyperlinkAbbrev"/>
          </w:rPr>
          <w:t>A2014</w:t>
        </w:r>
        <w:r w:rsidR="00793CA6">
          <w:rPr>
            <w:rStyle w:val="charCitHyperlinkAbbrev"/>
          </w:rPr>
          <w:noBreakHyphen/>
          <w:t>38</w:t>
        </w:r>
      </w:hyperlink>
      <w:r w:rsidR="00793CA6">
        <w:t xml:space="preserve"> s 92</w:t>
      </w:r>
    </w:p>
    <w:p w:rsidR="00C10F26" w:rsidRDefault="00C10F26">
      <w:pPr>
        <w:pStyle w:val="AmdtsEntryHd"/>
      </w:pPr>
      <w:r>
        <w:t>Miscellaneous</w:t>
      </w:r>
    </w:p>
    <w:p w:rsidR="00C10F26" w:rsidRDefault="00C10F26">
      <w:pPr>
        <w:pStyle w:val="AmdtsEntries"/>
      </w:pPr>
      <w:r>
        <w:t>pt 8 hdg</w:t>
      </w:r>
      <w:r>
        <w:tab/>
        <w:t>renum as pt 7 hdg</w:t>
      </w:r>
    </w:p>
    <w:p w:rsidR="00C10F26" w:rsidRDefault="00C10F26">
      <w:pPr>
        <w:pStyle w:val="AmdtsEntryHd"/>
      </w:pPr>
      <w:r>
        <w:t>Regulation-making power</w:t>
      </w:r>
    </w:p>
    <w:p w:rsidR="00C10F26" w:rsidRDefault="00C10F26">
      <w:pPr>
        <w:pStyle w:val="AmdtsEntries"/>
        <w:keepNext/>
      </w:pPr>
      <w:r>
        <w:t>s 69</w:t>
      </w:r>
      <w:r>
        <w:tab/>
        <w:t xml:space="preserve">orig s 69 om </w:t>
      </w:r>
      <w:hyperlink r:id="rId264" w:tooltip="Legislation (Consequential Amendments) Act 2001" w:history="1">
        <w:r w:rsidR="000911F8" w:rsidRPr="000911F8">
          <w:rPr>
            <w:rStyle w:val="charCitHyperlinkAbbrev"/>
          </w:rPr>
          <w:t>A2001</w:t>
        </w:r>
        <w:r w:rsidR="000911F8" w:rsidRPr="000911F8">
          <w:rPr>
            <w:rStyle w:val="charCitHyperlinkAbbrev"/>
          </w:rPr>
          <w:noBreakHyphen/>
          <w:t>44</w:t>
        </w:r>
      </w:hyperlink>
      <w:r>
        <w:t xml:space="preserve"> amdt 1.1953</w:t>
      </w:r>
    </w:p>
    <w:p w:rsidR="00C10F26" w:rsidRDefault="00C10F26">
      <w:pPr>
        <w:pStyle w:val="AmdtsEntries"/>
        <w:keepNext/>
      </w:pPr>
      <w:r>
        <w:tab/>
        <w:t xml:space="preserve">(prev s 72) am </w:t>
      </w:r>
      <w:hyperlink r:id="rId265" w:tooltip="Legislation (Consequential Amendments) Act 2001" w:history="1">
        <w:r w:rsidR="000911F8" w:rsidRPr="000911F8">
          <w:rPr>
            <w:rStyle w:val="charCitHyperlinkAbbrev"/>
          </w:rPr>
          <w:t>A2001</w:t>
        </w:r>
        <w:r w:rsidR="000911F8" w:rsidRPr="000911F8">
          <w:rPr>
            <w:rStyle w:val="charCitHyperlinkAbbrev"/>
          </w:rPr>
          <w:noBreakHyphen/>
          <w:t>44</w:t>
        </w:r>
      </w:hyperlink>
      <w:r>
        <w:t xml:space="preserve"> amdt 1.1956, amdt 1.1957</w:t>
      </w:r>
    </w:p>
    <w:p w:rsidR="00C10F26" w:rsidRDefault="001A0F40">
      <w:pPr>
        <w:pStyle w:val="AmdtsEntries"/>
      </w:pPr>
      <w:r>
        <w:tab/>
      </w:r>
      <w:r w:rsidR="00C10F26">
        <w:t xml:space="preserve">renum </w:t>
      </w:r>
      <w:hyperlink r:id="rId266" w:tooltip="Legislation (Consequential Amendments) Act 2001" w:history="1">
        <w:r w:rsidR="000911F8" w:rsidRPr="000911F8">
          <w:rPr>
            <w:rStyle w:val="charCitHyperlinkAbbrev"/>
          </w:rPr>
          <w:t>A2001</w:t>
        </w:r>
        <w:r w:rsidR="000911F8" w:rsidRPr="000911F8">
          <w:rPr>
            <w:rStyle w:val="charCitHyperlinkAbbrev"/>
          </w:rPr>
          <w:noBreakHyphen/>
          <w:t>44</w:t>
        </w:r>
      </w:hyperlink>
      <w:r w:rsidR="00793CA6">
        <w:t xml:space="preserve"> amdt 1.1958; </w:t>
      </w:r>
      <w:hyperlink r:id="rId267" w:tooltip="Gas Safety Legislation Amendment Act 2014" w:history="1">
        <w:r w:rsidR="00793CA6">
          <w:rPr>
            <w:rStyle w:val="charCitHyperlinkAbbrev"/>
          </w:rPr>
          <w:t>A2014</w:t>
        </w:r>
        <w:r w:rsidR="00793CA6">
          <w:rPr>
            <w:rStyle w:val="charCitHyperlinkAbbrev"/>
          </w:rPr>
          <w:noBreakHyphen/>
          <w:t>38</w:t>
        </w:r>
      </w:hyperlink>
      <w:r w:rsidR="00793CA6">
        <w:t xml:space="preserve"> ss 93-100; ss renum R14 LA</w:t>
      </w:r>
    </w:p>
    <w:p w:rsidR="00C10F26" w:rsidRDefault="00C10F26">
      <w:pPr>
        <w:pStyle w:val="AmdtsEntryHd"/>
      </w:pPr>
      <w:r>
        <w:t>Review of decisions</w:t>
      </w:r>
    </w:p>
    <w:p w:rsidR="00C10F26" w:rsidRDefault="00C10F26">
      <w:pPr>
        <w:pStyle w:val="AmdtsEntries"/>
      </w:pPr>
      <w:r>
        <w:t>s 70</w:t>
      </w:r>
      <w:r>
        <w:tab/>
        <w:t>renum as s 66</w:t>
      </w:r>
    </w:p>
    <w:p w:rsidR="00C10F26" w:rsidRDefault="00C10F26">
      <w:pPr>
        <w:pStyle w:val="AmdtsEntryHd"/>
      </w:pPr>
      <w:r>
        <w:t>Approved forms</w:t>
      </w:r>
    </w:p>
    <w:p w:rsidR="00C10F26" w:rsidRDefault="00C10F26">
      <w:pPr>
        <w:pStyle w:val="AmdtsEntries"/>
      </w:pPr>
      <w:r>
        <w:t>s 71</w:t>
      </w:r>
      <w:r>
        <w:tab/>
        <w:t xml:space="preserve">om </w:t>
      </w:r>
      <w:hyperlink r:id="rId268" w:tooltip="Legislation (Consequential Amendments) Act 2001" w:history="1">
        <w:r w:rsidR="000911F8" w:rsidRPr="000911F8">
          <w:rPr>
            <w:rStyle w:val="charCitHyperlinkAbbrev"/>
          </w:rPr>
          <w:t>A2001</w:t>
        </w:r>
        <w:r w:rsidR="000911F8" w:rsidRPr="000911F8">
          <w:rPr>
            <w:rStyle w:val="charCitHyperlinkAbbrev"/>
          </w:rPr>
          <w:noBreakHyphen/>
          <w:t>44</w:t>
        </w:r>
      </w:hyperlink>
      <w:r>
        <w:t xml:space="preserve"> amdt 1.1955</w:t>
      </w:r>
    </w:p>
    <w:p w:rsidR="00C10F26" w:rsidRDefault="00C10F26">
      <w:pPr>
        <w:pStyle w:val="AmdtsEntryHd"/>
      </w:pPr>
      <w:r>
        <w:t>Regulation-making power</w:t>
      </w:r>
    </w:p>
    <w:p w:rsidR="00C10F26" w:rsidRDefault="00C10F26">
      <w:pPr>
        <w:pStyle w:val="AmdtsEntries"/>
      </w:pPr>
      <w:r>
        <w:t>s 72</w:t>
      </w:r>
      <w:r>
        <w:tab/>
        <w:t>renum as s 69</w:t>
      </w:r>
    </w:p>
    <w:p w:rsidR="00C10F26" w:rsidRDefault="00C10F26">
      <w:pPr>
        <w:pStyle w:val="AmdtsEntryHd"/>
      </w:pPr>
      <w:r>
        <w:t>Dictionary</w:t>
      </w:r>
    </w:p>
    <w:p w:rsidR="00C10F26" w:rsidRPr="00CF285C" w:rsidRDefault="00C10F26">
      <w:pPr>
        <w:pStyle w:val="AmdtsEntries"/>
        <w:keepNext/>
      </w:pPr>
      <w:r>
        <w:t>dict</w:t>
      </w:r>
      <w:r>
        <w:tab/>
        <w:t xml:space="preserve">am </w:t>
      </w:r>
      <w:hyperlink r:id="rId269" w:tooltip="Statute Law Amendment Act 2003" w:history="1">
        <w:r w:rsidR="000911F8" w:rsidRPr="000911F8">
          <w:rPr>
            <w:rStyle w:val="charCitHyperlinkAbbrev"/>
          </w:rPr>
          <w:t>A2003</w:t>
        </w:r>
        <w:r w:rsidR="000911F8" w:rsidRPr="000911F8">
          <w:rPr>
            <w:rStyle w:val="charCitHyperlinkAbbrev"/>
          </w:rPr>
          <w:noBreakHyphen/>
          <w:t>41</w:t>
        </w:r>
      </w:hyperlink>
      <w:r>
        <w:t xml:space="preserve"> amdt 3.297; </w:t>
      </w:r>
      <w:hyperlink r:id="rId270" w:tooltip="Construction Occupations Legislation Amendment Act 2004" w:history="1">
        <w:r w:rsidR="000911F8" w:rsidRPr="000911F8">
          <w:rPr>
            <w:rStyle w:val="charCitHyperlinkAbbrev"/>
          </w:rPr>
          <w:t>A2004</w:t>
        </w:r>
        <w:r w:rsidR="000911F8" w:rsidRPr="000911F8">
          <w:rPr>
            <w:rStyle w:val="charCitHyperlinkAbbrev"/>
          </w:rPr>
          <w:noBreakHyphen/>
          <w:t>13</w:t>
        </w:r>
      </w:hyperlink>
      <w:r>
        <w:t xml:space="preserve"> amdt 2.53; </w:t>
      </w:r>
      <w:hyperlink r:id="rId271" w:tooltip="National Gas (ACT) Act 2008" w:history="1">
        <w:r w:rsidR="000911F8" w:rsidRPr="000911F8">
          <w:rPr>
            <w:rStyle w:val="charCitHyperlinkAbbrev"/>
          </w:rPr>
          <w:t>A2008</w:t>
        </w:r>
        <w:r w:rsidR="000911F8" w:rsidRPr="000911F8">
          <w:rPr>
            <w:rStyle w:val="charCitHyperlinkAbbrev"/>
          </w:rPr>
          <w:noBreakHyphen/>
          <w:t>15</w:t>
        </w:r>
      </w:hyperlink>
      <w:r>
        <w:t xml:space="preserve"> amdt 2.1</w:t>
      </w:r>
      <w:r w:rsidR="00801A99">
        <w:t xml:space="preserve">; </w:t>
      </w:r>
      <w:hyperlink r:id="rId272" w:tooltip="ACT Civil and Administrative Tribunal Legislation Amendment Act 2008 (No 2)" w:history="1">
        <w:r w:rsidR="000911F8" w:rsidRPr="000911F8">
          <w:rPr>
            <w:rStyle w:val="charCitHyperlinkAbbrev"/>
          </w:rPr>
          <w:t>A2008</w:t>
        </w:r>
        <w:r w:rsidR="000911F8" w:rsidRPr="000911F8">
          <w:rPr>
            <w:rStyle w:val="charCitHyperlinkAbbrev"/>
          </w:rPr>
          <w:noBreakHyphen/>
          <w:t>37</w:t>
        </w:r>
      </w:hyperlink>
      <w:r w:rsidR="00801A99">
        <w:t xml:space="preserve"> amdt 1.219, amd</w:t>
      </w:r>
      <w:r w:rsidR="003C17D9">
        <w:t>t 1.220</w:t>
      </w:r>
      <w:r w:rsidR="00553D08">
        <w:t xml:space="preserve">; </w:t>
      </w:r>
      <w:hyperlink r:id="rId273" w:tooltip="Statute Law Amendment Act 2009" w:history="1">
        <w:r w:rsidR="000911F8" w:rsidRPr="000911F8">
          <w:rPr>
            <w:rStyle w:val="charCitHyperlinkAbbrev"/>
          </w:rPr>
          <w:t>A2009</w:t>
        </w:r>
        <w:r w:rsidR="000911F8" w:rsidRPr="000911F8">
          <w:rPr>
            <w:rStyle w:val="charCitHyperlinkAbbrev"/>
          </w:rPr>
          <w:noBreakHyphen/>
          <w:t>20</w:t>
        </w:r>
      </w:hyperlink>
      <w:r w:rsidR="00553D08">
        <w:t xml:space="preserve"> amdt 3.81</w:t>
      </w:r>
      <w:r w:rsidR="004C147F">
        <w:t xml:space="preserve">; </w:t>
      </w:r>
      <w:hyperlink r:id="rId274" w:tooltip="Planning and Building Legislation Amendment Act 2011" w:history="1">
        <w:r w:rsidR="000911F8" w:rsidRPr="000911F8">
          <w:rPr>
            <w:rStyle w:val="charCitHyperlinkAbbrev"/>
          </w:rPr>
          <w:t>A2011</w:t>
        </w:r>
        <w:r w:rsidR="000911F8" w:rsidRPr="000911F8">
          <w:rPr>
            <w:rStyle w:val="charCitHyperlinkAbbrev"/>
          </w:rPr>
          <w:noBreakHyphen/>
          <w:t>23</w:t>
        </w:r>
      </w:hyperlink>
      <w:r w:rsidR="004C147F">
        <w:t xml:space="preserve"> s 14</w:t>
      </w:r>
      <w:r w:rsidR="00CF285C">
        <w:t xml:space="preserve">; </w:t>
      </w:r>
      <w:hyperlink r:id="rId275" w:tooltip="Red Tape Reduction Legislation Amendment Act 2015" w:history="1">
        <w:r w:rsidR="00CF285C">
          <w:rPr>
            <w:rStyle w:val="charCitHyperlinkAbbrev"/>
          </w:rPr>
          <w:t>A2015</w:t>
        </w:r>
        <w:r w:rsidR="00CF285C">
          <w:rPr>
            <w:rStyle w:val="charCitHyperlinkAbbrev"/>
          </w:rPr>
          <w:noBreakHyphen/>
          <w:t>33</w:t>
        </w:r>
      </w:hyperlink>
      <w:r w:rsidR="00CF285C">
        <w:t xml:space="preserve"> amdt 1.103</w:t>
      </w:r>
    </w:p>
    <w:p w:rsidR="00793CA6" w:rsidRDefault="00793CA6">
      <w:pPr>
        <w:pStyle w:val="AmdtsEntries"/>
        <w:keepNext/>
      </w:pPr>
      <w:r>
        <w:tab/>
        <w:t xml:space="preserve">def </w:t>
      </w:r>
      <w:r w:rsidRPr="00793CA6">
        <w:rPr>
          <w:rStyle w:val="charBoldItals"/>
        </w:rPr>
        <w:t>accredited</w:t>
      </w:r>
      <w:r>
        <w:t xml:space="preserve"> om </w:t>
      </w:r>
      <w:hyperlink r:id="rId276" w:tooltip="Gas Safety Legislation Amendment Act 2014" w:history="1">
        <w:r>
          <w:rPr>
            <w:rStyle w:val="charCitHyperlinkAbbrev"/>
          </w:rPr>
          <w:t>A2014</w:t>
        </w:r>
        <w:r>
          <w:rPr>
            <w:rStyle w:val="charCitHyperlinkAbbrev"/>
          </w:rPr>
          <w:noBreakHyphen/>
          <w:t>38</w:t>
        </w:r>
      </w:hyperlink>
      <w:r>
        <w:t xml:space="preserve"> s 101</w:t>
      </w:r>
    </w:p>
    <w:p w:rsidR="00C10F26" w:rsidRPr="000911F8" w:rsidRDefault="00C10F26">
      <w:pPr>
        <w:pStyle w:val="AmdtsEntries"/>
        <w:keepNext/>
      </w:pPr>
      <w:r>
        <w:tab/>
        <w:t xml:space="preserve">def </w:t>
      </w:r>
      <w:r w:rsidRPr="000911F8">
        <w:rPr>
          <w:rStyle w:val="charBoldItals"/>
        </w:rPr>
        <w:t xml:space="preserve">advanced gasfitter </w:t>
      </w:r>
      <w:r>
        <w:t xml:space="preserve">om </w:t>
      </w:r>
      <w:hyperlink r:id="rId277" w:tooltip="Construction Occupations Legislation Amendment Act 2004" w:history="1">
        <w:r w:rsidR="000911F8" w:rsidRPr="000911F8">
          <w:rPr>
            <w:rStyle w:val="charCitHyperlinkAbbrev"/>
          </w:rPr>
          <w:t>A2004</w:t>
        </w:r>
        <w:r w:rsidR="000911F8" w:rsidRPr="000911F8">
          <w:rPr>
            <w:rStyle w:val="charCitHyperlinkAbbrev"/>
          </w:rPr>
          <w:noBreakHyphen/>
          <w:t>13</w:t>
        </w:r>
      </w:hyperlink>
      <w:r>
        <w:t xml:space="preserve"> amdt 2.54</w:t>
      </w:r>
    </w:p>
    <w:p w:rsidR="001A5F54" w:rsidRDefault="001A5F54" w:rsidP="001A5F54">
      <w:pPr>
        <w:pStyle w:val="AmdtsEntries"/>
        <w:keepNext/>
      </w:pPr>
      <w:r>
        <w:tab/>
        <w:t xml:space="preserve">def </w:t>
      </w:r>
      <w:r>
        <w:rPr>
          <w:rStyle w:val="charBoldItals"/>
        </w:rPr>
        <w:t>appliance</w:t>
      </w:r>
      <w:r>
        <w:t xml:space="preserve"> om </w:t>
      </w:r>
      <w:hyperlink r:id="rId278" w:tooltip="Gas Safety Legislation Amendment Act 2014" w:history="1">
        <w:r>
          <w:rPr>
            <w:rStyle w:val="charCitHyperlinkAbbrev"/>
          </w:rPr>
          <w:t>A2014</w:t>
        </w:r>
        <w:r>
          <w:rPr>
            <w:rStyle w:val="charCitHyperlinkAbbrev"/>
          </w:rPr>
          <w:noBreakHyphen/>
          <w:t>38</w:t>
        </w:r>
      </w:hyperlink>
      <w:r>
        <w:t xml:space="preserve"> s 101</w:t>
      </w:r>
    </w:p>
    <w:p w:rsidR="001A5F54" w:rsidRDefault="001A5F54" w:rsidP="001A5F54">
      <w:pPr>
        <w:pStyle w:val="AmdtsEntries"/>
        <w:keepNext/>
      </w:pPr>
      <w:r>
        <w:tab/>
        <w:t xml:space="preserve">def </w:t>
      </w:r>
      <w:r w:rsidR="00991DAC">
        <w:rPr>
          <w:rStyle w:val="charBoldItals"/>
        </w:rPr>
        <w:t>appliance wor</w:t>
      </w:r>
      <w:r>
        <w:rPr>
          <w:rStyle w:val="charBoldItals"/>
        </w:rPr>
        <w:t>k</w:t>
      </w:r>
      <w:r>
        <w:t xml:space="preserve"> om </w:t>
      </w:r>
      <w:hyperlink r:id="rId279" w:tooltip="Gas Safety Legislation Amendment Act 2014" w:history="1">
        <w:r>
          <w:rPr>
            <w:rStyle w:val="charCitHyperlinkAbbrev"/>
          </w:rPr>
          <w:t>A2014</w:t>
        </w:r>
        <w:r>
          <w:rPr>
            <w:rStyle w:val="charCitHyperlinkAbbrev"/>
          </w:rPr>
          <w:noBreakHyphen/>
          <w:t>38</w:t>
        </w:r>
      </w:hyperlink>
      <w:r>
        <w:t xml:space="preserve"> s 101</w:t>
      </w:r>
    </w:p>
    <w:p w:rsidR="00C10F26" w:rsidRDefault="00C10F26">
      <w:pPr>
        <w:pStyle w:val="AmdtsEntries"/>
        <w:keepNext/>
        <w:rPr>
          <w:bCs/>
          <w:iCs/>
        </w:rPr>
      </w:pPr>
      <w:r>
        <w:tab/>
        <w:t xml:space="preserve">def </w:t>
      </w:r>
      <w:r>
        <w:rPr>
          <w:rStyle w:val="charBoldItals"/>
        </w:rPr>
        <w:t xml:space="preserve">approved </w:t>
      </w:r>
      <w:r w:rsidRPr="000911F8">
        <w:rPr>
          <w:rFonts w:cs="Arial"/>
        </w:rPr>
        <w:t xml:space="preserve">sub </w:t>
      </w:r>
      <w:hyperlink r:id="rId280" w:tooltip="Construction Occupations Legislation Amendment Act 2004" w:history="1">
        <w:r w:rsidR="000911F8" w:rsidRPr="000911F8">
          <w:rPr>
            <w:rStyle w:val="charCitHyperlinkAbbrev"/>
          </w:rPr>
          <w:t>A2004</w:t>
        </w:r>
        <w:r w:rsidR="000911F8" w:rsidRPr="000911F8">
          <w:rPr>
            <w:rStyle w:val="charCitHyperlinkAbbrev"/>
          </w:rPr>
          <w:noBreakHyphen/>
          <w:t>13</w:t>
        </w:r>
      </w:hyperlink>
      <w:r w:rsidRPr="000911F8">
        <w:rPr>
          <w:rFonts w:cs="Arial"/>
        </w:rPr>
        <w:t xml:space="preserve"> amdt 2.55</w:t>
      </w:r>
      <w:r w:rsidR="001A5F54">
        <w:rPr>
          <w:rFonts w:cs="Arial"/>
        </w:rPr>
        <w:t xml:space="preserve">; </w:t>
      </w:r>
      <w:hyperlink r:id="rId281" w:tooltip="Gas Safety Legislation Amendment Act 2014" w:history="1">
        <w:r w:rsidR="001A5F54">
          <w:rPr>
            <w:rStyle w:val="charCitHyperlinkAbbrev"/>
          </w:rPr>
          <w:t>A2014</w:t>
        </w:r>
        <w:r w:rsidR="001A5F54">
          <w:rPr>
            <w:rStyle w:val="charCitHyperlinkAbbrev"/>
          </w:rPr>
          <w:noBreakHyphen/>
          <w:t>38</w:t>
        </w:r>
      </w:hyperlink>
      <w:r w:rsidR="001A5F54">
        <w:t xml:space="preserve"> s 102</w:t>
      </w:r>
    </w:p>
    <w:p w:rsidR="001A5F54" w:rsidRDefault="001A5F54">
      <w:pPr>
        <w:pStyle w:val="AmdtsEntries"/>
        <w:keepNext/>
      </w:pPr>
      <w:r>
        <w:tab/>
        <w:t xml:space="preserve">def </w:t>
      </w:r>
      <w:r w:rsidRPr="001A5F54">
        <w:rPr>
          <w:rStyle w:val="charBoldItals"/>
        </w:rPr>
        <w:t>AS/NZS 1375</w:t>
      </w:r>
      <w:r>
        <w:t xml:space="preserve"> ins </w:t>
      </w:r>
      <w:hyperlink r:id="rId282" w:tooltip="Gas Safety Legislation Amendment Act 2014" w:history="1">
        <w:r>
          <w:rPr>
            <w:rStyle w:val="charCitHyperlinkAbbrev"/>
          </w:rPr>
          <w:t>A2014</w:t>
        </w:r>
        <w:r>
          <w:rPr>
            <w:rStyle w:val="charCitHyperlinkAbbrev"/>
          </w:rPr>
          <w:noBreakHyphen/>
          <w:t>38</w:t>
        </w:r>
      </w:hyperlink>
      <w:r>
        <w:t xml:space="preserve"> s 103</w:t>
      </w:r>
    </w:p>
    <w:p w:rsidR="001A5F54" w:rsidRDefault="001A5F54" w:rsidP="001A5F54">
      <w:pPr>
        <w:pStyle w:val="AmdtsEntries"/>
        <w:keepNext/>
      </w:pPr>
      <w:r>
        <w:tab/>
        <w:t xml:space="preserve">def </w:t>
      </w:r>
      <w:r w:rsidRPr="001A5F54">
        <w:rPr>
          <w:rStyle w:val="charBoldItals"/>
        </w:rPr>
        <w:t xml:space="preserve">AS/NZS </w:t>
      </w:r>
      <w:r>
        <w:rPr>
          <w:rStyle w:val="charBoldItals"/>
        </w:rPr>
        <w:t>3814</w:t>
      </w:r>
      <w:r>
        <w:t xml:space="preserve"> ins </w:t>
      </w:r>
      <w:hyperlink r:id="rId283" w:tooltip="Gas Safety Legislation Amendment Act 2014" w:history="1">
        <w:r>
          <w:rPr>
            <w:rStyle w:val="charCitHyperlinkAbbrev"/>
          </w:rPr>
          <w:t>A2014</w:t>
        </w:r>
        <w:r>
          <w:rPr>
            <w:rStyle w:val="charCitHyperlinkAbbrev"/>
          </w:rPr>
          <w:noBreakHyphen/>
          <w:t>38</w:t>
        </w:r>
      </w:hyperlink>
      <w:r>
        <w:t xml:space="preserve"> s 103</w:t>
      </w:r>
    </w:p>
    <w:p w:rsidR="001A5F54" w:rsidRDefault="001A5F54" w:rsidP="001A5F54">
      <w:pPr>
        <w:pStyle w:val="AmdtsEntries"/>
        <w:keepNext/>
      </w:pPr>
      <w:r>
        <w:tab/>
        <w:t xml:space="preserve">def </w:t>
      </w:r>
      <w:r w:rsidRPr="001A5F54">
        <w:rPr>
          <w:rStyle w:val="charBoldItals"/>
        </w:rPr>
        <w:t xml:space="preserve">AS/NZS </w:t>
      </w:r>
      <w:r>
        <w:rPr>
          <w:rStyle w:val="charBoldItals"/>
        </w:rPr>
        <w:t>5601</w:t>
      </w:r>
      <w:r>
        <w:t xml:space="preserve"> ins </w:t>
      </w:r>
      <w:hyperlink r:id="rId284" w:tooltip="Gas Safety Legislation Amendment Act 2014" w:history="1">
        <w:r>
          <w:rPr>
            <w:rStyle w:val="charCitHyperlinkAbbrev"/>
          </w:rPr>
          <w:t>A2014</w:t>
        </w:r>
        <w:r>
          <w:rPr>
            <w:rStyle w:val="charCitHyperlinkAbbrev"/>
          </w:rPr>
          <w:noBreakHyphen/>
          <w:t>38</w:t>
        </w:r>
      </w:hyperlink>
      <w:r>
        <w:t xml:space="preserve"> s 103</w:t>
      </w:r>
    </w:p>
    <w:p w:rsidR="00C10F26" w:rsidRDefault="00C10F26">
      <w:pPr>
        <w:pStyle w:val="AmdtsEntries"/>
        <w:keepNext/>
      </w:pPr>
      <w:r>
        <w:tab/>
        <w:t xml:space="preserve">def </w:t>
      </w:r>
      <w:r>
        <w:rPr>
          <w:rStyle w:val="charBoldItals"/>
        </w:rPr>
        <w:t>business premises</w:t>
      </w:r>
      <w:r>
        <w:t xml:space="preserve"> ins </w:t>
      </w:r>
      <w:hyperlink r:id="rId285" w:tooltip="Statute Law Amendment Act 2003" w:history="1">
        <w:r w:rsidR="000911F8" w:rsidRPr="000911F8">
          <w:rPr>
            <w:rStyle w:val="charCitHyperlinkAbbrev"/>
          </w:rPr>
          <w:t>A2003</w:t>
        </w:r>
        <w:r w:rsidR="000911F8" w:rsidRPr="000911F8">
          <w:rPr>
            <w:rStyle w:val="charCitHyperlinkAbbrev"/>
          </w:rPr>
          <w:noBreakHyphen/>
          <w:t>41</w:t>
        </w:r>
      </w:hyperlink>
      <w:r>
        <w:t xml:space="preserve"> amdt 3.298</w:t>
      </w:r>
    </w:p>
    <w:p w:rsidR="001A5F54" w:rsidRDefault="001A5F54">
      <w:pPr>
        <w:pStyle w:val="AmdtsEntries"/>
        <w:keepNext/>
      </w:pPr>
      <w:r>
        <w:tab/>
        <w:t xml:space="preserve">def </w:t>
      </w:r>
      <w:r>
        <w:rPr>
          <w:rStyle w:val="charBoldItals"/>
        </w:rPr>
        <w:t>certificate of compliance</w:t>
      </w:r>
      <w:r>
        <w:t xml:space="preserve"> sub </w:t>
      </w:r>
      <w:hyperlink r:id="rId286" w:tooltip="Gas Safety Legislation Amendment Act 2014" w:history="1">
        <w:r>
          <w:rPr>
            <w:rStyle w:val="charCitHyperlinkAbbrev"/>
          </w:rPr>
          <w:t>A2014</w:t>
        </w:r>
        <w:r>
          <w:rPr>
            <w:rStyle w:val="charCitHyperlinkAbbrev"/>
          </w:rPr>
          <w:noBreakHyphen/>
          <w:t>38</w:t>
        </w:r>
      </w:hyperlink>
      <w:r>
        <w:t xml:space="preserve"> s 104</w:t>
      </w:r>
    </w:p>
    <w:p w:rsidR="00C10F26" w:rsidRDefault="00C10F26">
      <w:pPr>
        <w:pStyle w:val="AmdtsEntries"/>
        <w:keepNext/>
      </w:pPr>
      <w:r>
        <w:tab/>
        <w:t xml:space="preserve">def </w:t>
      </w:r>
      <w:r>
        <w:rPr>
          <w:rStyle w:val="charBoldItals"/>
        </w:rPr>
        <w:t>code</w:t>
      </w:r>
      <w:r>
        <w:t xml:space="preserve"> am </w:t>
      </w:r>
      <w:hyperlink r:id="rId287" w:tooltip="Statute Law Amendment Act 2003" w:history="1">
        <w:r w:rsidR="000911F8" w:rsidRPr="000911F8">
          <w:rPr>
            <w:rStyle w:val="charCitHyperlinkAbbrev"/>
          </w:rPr>
          <w:t>A2003</w:t>
        </w:r>
        <w:r w:rsidR="000911F8" w:rsidRPr="000911F8">
          <w:rPr>
            <w:rStyle w:val="charCitHyperlinkAbbrev"/>
          </w:rPr>
          <w:noBreakHyphen/>
          <w:t>41</w:t>
        </w:r>
      </w:hyperlink>
      <w:r>
        <w:t xml:space="preserve"> amdt 3.299</w:t>
      </w:r>
    </w:p>
    <w:p w:rsidR="001A5F54" w:rsidRDefault="001A5F54" w:rsidP="001A5F54">
      <w:pPr>
        <w:pStyle w:val="AmdtsEntries"/>
        <w:keepNext/>
      </w:pPr>
      <w:r>
        <w:tab/>
        <w:t xml:space="preserve">def </w:t>
      </w:r>
      <w:r>
        <w:rPr>
          <w:rStyle w:val="charBoldItals"/>
        </w:rPr>
        <w:t>compliance indicator</w:t>
      </w:r>
      <w:r>
        <w:t xml:space="preserve"> sub </w:t>
      </w:r>
      <w:hyperlink r:id="rId288" w:tooltip="Gas Safety Legislation Amendment Act 2014" w:history="1">
        <w:r>
          <w:rPr>
            <w:rStyle w:val="charCitHyperlinkAbbrev"/>
          </w:rPr>
          <w:t>A2014</w:t>
        </w:r>
        <w:r>
          <w:rPr>
            <w:rStyle w:val="charCitHyperlinkAbbrev"/>
          </w:rPr>
          <w:noBreakHyphen/>
          <w:t>38</w:t>
        </w:r>
      </w:hyperlink>
      <w:r>
        <w:t xml:space="preserve"> s 105</w:t>
      </w:r>
    </w:p>
    <w:p w:rsidR="00C10F26" w:rsidRDefault="00C10F26">
      <w:pPr>
        <w:pStyle w:val="AmdtsEntries"/>
        <w:keepNext/>
      </w:pPr>
      <w:r>
        <w:tab/>
        <w:t xml:space="preserve">def </w:t>
      </w:r>
      <w:r>
        <w:rPr>
          <w:rStyle w:val="charBoldItals"/>
        </w:rPr>
        <w:t>connected</w:t>
      </w:r>
      <w:r>
        <w:t xml:space="preserve"> ins </w:t>
      </w:r>
      <w:hyperlink r:id="rId289" w:tooltip="Statute Law Amendment Act 2003" w:history="1">
        <w:r w:rsidR="000911F8" w:rsidRPr="000911F8">
          <w:rPr>
            <w:rStyle w:val="charCitHyperlinkAbbrev"/>
          </w:rPr>
          <w:t>A2003</w:t>
        </w:r>
        <w:r w:rsidR="000911F8" w:rsidRPr="000911F8">
          <w:rPr>
            <w:rStyle w:val="charCitHyperlinkAbbrev"/>
          </w:rPr>
          <w:noBreakHyphen/>
          <w:t>41</w:t>
        </w:r>
      </w:hyperlink>
      <w:r>
        <w:t xml:space="preserve"> amdt 3.300</w:t>
      </w:r>
    </w:p>
    <w:p w:rsidR="00C10F26" w:rsidRPr="000911F8" w:rsidRDefault="00C10F26">
      <w:pPr>
        <w:pStyle w:val="AmdtsEntries"/>
        <w:keepNext/>
      </w:pPr>
      <w:r>
        <w:tab/>
        <w:t xml:space="preserve">def </w:t>
      </w:r>
      <w:r>
        <w:rPr>
          <w:rStyle w:val="charBoldItals"/>
        </w:rPr>
        <w:t xml:space="preserve">consumer piping system </w:t>
      </w:r>
      <w:r w:rsidRPr="000911F8">
        <w:rPr>
          <w:rFonts w:cs="Arial"/>
        </w:rPr>
        <w:t xml:space="preserve">sub </w:t>
      </w:r>
      <w:hyperlink r:id="rId290" w:tooltip="Construction Occupations Legislation Amendment Act 2004" w:history="1">
        <w:r w:rsidR="000911F8" w:rsidRPr="000911F8">
          <w:rPr>
            <w:rStyle w:val="charCitHyperlinkAbbrev"/>
          </w:rPr>
          <w:t>A2004</w:t>
        </w:r>
        <w:r w:rsidR="000911F8" w:rsidRPr="000911F8">
          <w:rPr>
            <w:rStyle w:val="charCitHyperlinkAbbrev"/>
          </w:rPr>
          <w:noBreakHyphen/>
          <w:t>13</w:t>
        </w:r>
      </w:hyperlink>
      <w:r w:rsidRPr="000911F8">
        <w:rPr>
          <w:rFonts w:cs="Arial"/>
        </w:rPr>
        <w:t xml:space="preserve"> amdt 1.3</w:t>
      </w:r>
    </w:p>
    <w:p w:rsidR="001A5F54" w:rsidRDefault="001A5F54" w:rsidP="001A5F54">
      <w:pPr>
        <w:pStyle w:val="AmdtsEntries"/>
        <w:keepNext/>
      </w:pPr>
      <w:r>
        <w:tab/>
        <w:t xml:space="preserve">def </w:t>
      </w:r>
      <w:r>
        <w:rPr>
          <w:rStyle w:val="charBoldItals"/>
        </w:rPr>
        <w:t>corresponding law</w:t>
      </w:r>
      <w:r>
        <w:t xml:space="preserve"> sub </w:t>
      </w:r>
      <w:hyperlink r:id="rId291" w:tooltip="Gas Safety Legislation Amendment Act 2014" w:history="1">
        <w:r>
          <w:rPr>
            <w:rStyle w:val="charCitHyperlinkAbbrev"/>
          </w:rPr>
          <w:t>A2014</w:t>
        </w:r>
        <w:r>
          <w:rPr>
            <w:rStyle w:val="charCitHyperlinkAbbrev"/>
          </w:rPr>
          <w:noBreakHyphen/>
          <w:t>38</w:t>
        </w:r>
      </w:hyperlink>
      <w:r>
        <w:t xml:space="preserve"> s 106</w:t>
      </w:r>
    </w:p>
    <w:p w:rsidR="00C10F26" w:rsidRDefault="00C10F26">
      <w:pPr>
        <w:pStyle w:val="AmdtsEntries"/>
        <w:keepNext/>
      </w:pPr>
      <w:r>
        <w:tab/>
        <w:t xml:space="preserve">def </w:t>
      </w:r>
      <w:r>
        <w:rPr>
          <w:rStyle w:val="charBoldItals"/>
        </w:rPr>
        <w:t>daily newspaper</w:t>
      </w:r>
      <w:r>
        <w:t xml:space="preserve"> am </w:t>
      </w:r>
      <w:hyperlink r:id="rId292" w:tooltip="Statute Law Amendment Act 2003" w:history="1">
        <w:r w:rsidR="000911F8" w:rsidRPr="000911F8">
          <w:rPr>
            <w:rStyle w:val="charCitHyperlinkAbbrev"/>
          </w:rPr>
          <w:t>A2003</w:t>
        </w:r>
        <w:r w:rsidR="000911F8" w:rsidRPr="000911F8">
          <w:rPr>
            <w:rStyle w:val="charCitHyperlinkAbbrev"/>
          </w:rPr>
          <w:noBreakHyphen/>
          <w:t>41</w:t>
        </w:r>
      </w:hyperlink>
      <w:r>
        <w:t xml:space="preserve"> amdt 3.301</w:t>
      </w:r>
    </w:p>
    <w:p w:rsidR="00553D08" w:rsidRDefault="00553D08" w:rsidP="00553D08">
      <w:pPr>
        <w:pStyle w:val="AmdtsEntriesDefL2"/>
      </w:pPr>
      <w:r>
        <w:tab/>
        <w:t xml:space="preserve">om </w:t>
      </w:r>
      <w:hyperlink r:id="rId293" w:tooltip="Statute Law Amendment Act 2009" w:history="1">
        <w:r w:rsidR="000911F8" w:rsidRPr="000911F8">
          <w:rPr>
            <w:rStyle w:val="charCitHyperlinkAbbrev"/>
          </w:rPr>
          <w:t>A2009</w:t>
        </w:r>
        <w:r w:rsidR="000911F8" w:rsidRPr="000911F8">
          <w:rPr>
            <w:rStyle w:val="charCitHyperlinkAbbrev"/>
          </w:rPr>
          <w:noBreakHyphen/>
          <w:t>20</w:t>
        </w:r>
      </w:hyperlink>
      <w:r>
        <w:t xml:space="preserve"> amdt 3.82</w:t>
      </w:r>
    </w:p>
    <w:p w:rsidR="00C10F26" w:rsidRPr="000911F8" w:rsidRDefault="00C10F26">
      <w:pPr>
        <w:pStyle w:val="AmdtsEntries"/>
        <w:keepNext/>
        <w:rPr>
          <w:rFonts w:cs="Arial"/>
        </w:rPr>
      </w:pPr>
      <w:r>
        <w:lastRenderedPageBreak/>
        <w:tab/>
        <w:t xml:space="preserve">def </w:t>
      </w:r>
      <w:r>
        <w:rPr>
          <w:rStyle w:val="charBoldItals"/>
        </w:rPr>
        <w:t xml:space="preserve">gas </w:t>
      </w:r>
      <w:r w:rsidRPr="000911F8">
        <w:rPr>
          <w:rFonts w:cs="Arial"/>
        </w:rPr>
        <w:t xml:space="preserve">sub </w:t>
      </w:r>
      <w:hyperlink r:id="rId294" w:tooltip="Construction Occupations Legislation Amendment Act 2004" w:history="1">
        <w:r w:rsidR="000911F8" w:rsidRPr="000911F8">
          <w:rPr>
            <w:rStyle w:val="charCitHyperlinkAbbrev"/>
          </w:rPr>
          <w:t>A2004</w:t>
        </w:r>
        <w:r w:rsidR="000911F8" w:rsidRPr="000911F8">
          <w:rPr>
            <w:rStyle w:val="charCitHyperlinkAbbrev"/>
          </w:rPr>
          <w:noBreakHyphen/>
          <w:t>13</w:t>
        </w:r>
      </w:hyperlink>
      <w:r w:rsidRPr="000911F8">
        <w:rPr>
          <w:rFonts w:cs="Arial"/>
        </w:rPr>
        <w:t xml:space="preserve"> amdt 1.4; </w:t>
      </w:r>
      <w:hyperlink r:id="rId295" w:tooltip="National Gas (ACT) Act 2008" w:history="1">
        <w:r w:rsidR="000911F8" w:rsidRPr="000911F8">
          <w:rPr>
            <w:rStyle w:val="charCitHyperlinkAbbrev"/>
          </w:rPr>
          <w:t>A2008</w:t>
        </w:r>
        <w:r w:rsidR="000911F8" w:rsidRPr="000911F8">
          <w:rPr>
            <w:rStyle w:val="charCitHyperlinkAbbrev"/>
          </w:rPr>
          <w:noBreakHyphen/>
          <w:t>15</w:t>
        </w:r>
      </w:hyperlink>
      <w:r w:rsidRPr="000911F8">
        <w:rPr>
          <w:rFonts w:cs="Arial"/>
        </w:rPr>
        <w:t xml:space="preserve"> amdt 2.2</w:t>
      </w:r>
    </w:p>
    <w:p w:rsidR="00DA2115" w:rsidRDefault="00DA2115" w:rsidP="00DA2115">
      <w:pPr>
        <w:pStyle w:val="AmdtsEntries"/>
        <w:keepNext/>
      </w:pPr>
      <w:r>
        <w:tab/>
        <w:t xml:space="preserve">def </w:t>
      </w:r>
      <w:r>
        <w:rPr>
          <w:rStyle w:val="charBoldItals"/>
        </w:rPr>
        <w:t>gas appliance</w:t>
      </w:r>
      <w:r>
        <w:t xml:space="preserve"> ins </w:t>
      </w:r>
      <w:hyperlink r:id="rId296" w:tooltip="Gas Safety Legislation Amendment Act 2014" w:history="1">
        <w:r>
          <w:rPr>
            <w:rStyle w:val="charCitHyperlinkAbbrev"/>
          </w:rPr>
          <w:t>A2014</w:t>
        </w:r>
        <w:r>
          <w:rPr>
            <w:rStyle w:val="charCitHyperlinkAbbrev"/>
          </w:rPr>
          <w:noBreakHyphen/>
          <w:t>38</w:t>
        </w:r>
      </w:hyperlink>
      <w:r>
        <w:t xml:space="preserve"> s 107</w:t>
      </w:r>
    </w:p>
    <w:p w:rsidR="00DA2115" w:rsidRDefault="00DA2115" w:rsidP="00DA2115">
      <w:pPr>
        <w:pStyle w:val="AmdtsEntries"/>
        <w:keepNext/>
      </w:pPr>
      <w:r>
        <w:tab/>
        <w:t xml:space="preserve">def </w:t>
      </w:r>
      <w:r>
        <w:rPr>
          <w:rStyle w:val="charBoldItals"/>
        </w:rPr>
        <w:t>gas appliance worker</w:t>
      </w:r>
      <w:r>
        <w:t xml:space="preserve"> ins </w:t>
      </w:r>
      <w:hyperlink r:id="rId297" w:tooltip="Gas Safety Legislation Amendment Act 2014" w:history="1">
        <w:r>
          <w:rPr>
            <w:rStyle w:val="charCitHyperlinkAbbrev"/>
          </w:rPr>
          <w:t>A2014</w:t>
        </w:r>
        <w:r>
          <w:rPr>
            <w:rStyle w:val="charCitHyperlinkAbbrev"/>
          </w:rPr>
          <w:noBreakHyphen/>
          <w:t>38</w:t>
        </w:r>
      </w:hyperlink>
      <w:r>
        <w:t xml:space="preserve"> s 107</w:t>
      </w:r>
    </w:p>
    <w:p w:rsidR="00C10F26" w:rsidRPr="000911F8" w:rsidRDefault="00C10F26">
      <w:pPr>
        <w:pStyle w:val="AmdtsEntries"/>
        <w:rPr>
          <w:rFonts w:cs="Arial"/>
        </w:rPr>
      </w:pPr>
      <w:r w:rsidRPr="000911F8">
        <w:rPr>
          <w:rFonts w:cs="Arial"/>
        </w:rPr>
        <w:tab/>
        <w:t xml:space="preserve">def </w:t>
      </w:r>
      <w:r>
        <w:rPr>
          <w:rStyle w:val="charBoldItals"/>
        </w:rPr>
        <w:t xml:space="preserve">gasfitter </w:t>
      </w:r>
      <w:r w:rsidRPr="000911F8">
        <w:rPr>
          <w:rFonts w:cs="Arial"/>
        </w:rPr>
        <w:t xml:space="preserve">sub </w:t>
      </w:r>
      <w:hyperlink r:id="rId298" w:tooltip="Construction Occupations Legislation Amendment Act 2004" w:history="1">
        <w:r w:rsidR="000911F8" w:rsidRPr="000911F8">
          <w:rPr>
            <w:rStyle w:val="charCitHyperlinkAbbrev"/>
          </w:rPr>
          <w:t>A2004</w:t>
        </w:r>
        <w:r w:rsidR="000911F8" w:rsidRPr="000911F8">
          <w:rPr>
            <w:rStyle w:val="charCitHyperlinkAbbrev"/>
          </w:rPr>
          <w:noBreakHyphen/>
          <w:t>13</w:t>
        </w:r>
      </w:hyperlink>
      <w:r w:rsidRPr="000911F8">
        <w:rPr>
          <w:rFonts w:cs="Arial"/>
        </w:rPr>
        <w:t xml:space="preserve"> amdt 2.56</w:t>
      </w:r>
      <w:r w:rsidR="00DA2115">
        <w:rPr>
          <w:rFonts w:cs="Arial"/>
        </w:rPr>
        <w:t xml:space="preserve">; </w:t>
      </w:r>
      <w:hyperlink r:id="rId299" w:tooltip="Gas Safety Legislation Amendment Act 2014" w:history="1">
        <w:r w:rsidR="00DA2115">
          <w:rPr>
            <w:rStyle w:val="charCitHyperlinkAbbrev"/>
          </w:rPr>
          <w:t>A2014</w:t>
        </w:r>
        <w:r w:rsidR="00DA2115">
          <w:rPr>
            <w:rStyle w:val="charCitHyperlinkAbbrev"/>
          </w:rPr>
          <w:noBreakHyphen/>
          <w:t>38</w:t>
        </w:r>
      </w:hyperlink>
      <w:r w:rsidR="00DA2115">
        <w:t xml:space="preserve"> s 108</w:t>
      </w:r>
    </w:p>
    <w:p w:rsidR="00C10F26" w:rsidRDefault="00C10F26">
      <w:pPr>
        <w:pStyle w:val="AmdtsEntries"/>
        <w:rPr>
          <w:bCs/>
          <w:iCs/>
        </w:rPr>
      </w:pPr>
      <w:r w:rsidRPr="000911F8">
        <w:rPr>
          <w:rFonts w:cs="Arial"/>
        </w:rPr>
        <w:tab/>
        <w:t xml:space="preserve">def </w:t>
      </w:r>
      <w:r>
        <w:rPr>
          <w:rStyle w:val="charBoldItals"/>
        </w:rPr>
        <w:t>gasfitting work</w:t>
      </w:r>
      <w:r w:rsidRPr="000911F8">
        <w:rPr>
          <w:rFonts w:cs="Arial"/>
        </w:rPr>
        <w:t xml:space="preserve"> sub </w:t>
      </w:r>
      <w:hyperlink r:id="rId300" w:tooltip="Construction Occupations Legislation Amendment Act 2004" w:history="1">
        <w:r w:rsidR="000911F8" w:rsidRPr="000911F8">
          <w:rPr>
            <w:rStyle w:val="charCitHyperlinkAbbrev"/>
          </w:rPr>
          <w:t>A2004</w:t>
        </w:r>
        <w:r w:rsidR="000911F8" w:rsidRPr="000911F8">
          <w:rPr>
            <w:rStyle w:val="charCitHyperlinkAbbrev"/>
          </w:rPr>
          <w:noBreakHyphen/>
          <w:t>13</w:t>
        </w:r>
      </w:hyperlink>
      <w:r w:rsidRPr="000911F8">
        <w:rPr>
          <w:rFonts w:cs="Arial"/>
        </w:rPr>
        <w:t xml:space="preserve"> amdt 2.57</w:t>
      </w:r>
      <w:r w:rsidR="00DA2115">
        <w:rPr>
          <w:rFonts w:cs="Arial"/>
        </w:rPr>
        <w:t xml:space="preserve">; </w:t>
      </w:r>
      <w:hyperlink r:id="rId301" w:tooltip="Gas Safety Legislation Amendment Act 2014" w:history="1">
        <w:r w:rsidR="00DA2115">
          <w:rPr>
            <w:rStyle w:val="charCitHyperlinkAbbrev"/>
          </w:rPr>
          <w:t>A2014</w:t>
        </w:r>
        <w:r w:rsidR="00DA2115">
          <w:rPr>
            <w:rStyle w:val="charCitHyperlinkAbbrev"/>
          </w:rPr>
          <w:noBreakHyphen/>
          <w:t>38</w:t>
        </w:r>
      </w:hyperlink>
      <w:r w:rsidR="00DA2115">
        <w:t xml:space="preserve"> s 108</w:t>
      </w:r>
    </w:p>
    <w:p w:rsidR="00DA2115" w:rsidRDefault="00DA2115">
      <w:pPr>
        <w:pStyle w:val="AmdtsEntries"/>
        <w:keepNext/>
      </w:pPr>
      <w:r>
        <w:tab/>
        <w:t xml:space="preserve">def </w:t>
      </w:r>
      <w:r w:rsidRPr="00DA2115">
        <w:rPr>
          <w:rStyle w:val="charBoldItals"/>
        </w:rPr>
        <w:t>gas safety legislation</w:t>
      </w:r>
      <w:r>
        <w:t xml:space="preserve"> am</w:t>
      </w:r>
      <w:r>
        <w:rPr>
          <w:rFonts w:cs="Arial"/>
        </w:rPr>
        <w:t xml:space="preserve"> </w:t>
      </w:r>
      <w:hyperlink r:id="rId302" w:tooltip="Gas Safety Legislation Amendment Act 2014" w:history="1">
        <w:r>
          <w:rPr>
            <w:rStyle w:val="charCitHyperlinkAbbrev"/>
          </w:rPr>
          <w:t>A2014</w:t>
        </w:r>
        <w:r>
          <w:rPr>
            <w:rStyle w:val="charCitHyperlinkAbbrev"/>
          </w:rPr>
          <w:noBreakHyphen/>
          <w:t>38</w:t>
        </w:r>
      </w:hyperlink>
      <w:r>
        <w:t xml:space="preserve"> s 109</w:t>
      </w:r>
    </w:p>
    <w:p w:rsidR="00C10F26" w:rsidRDefault="00C10F26">
      <w:pPr>
        <w:pStyle w:val="AmdtsEntries"/>
        <w:keepNext/>
      </w:pPr>
      <w:r>
        <w:tab/>
        <w:t xml:space="preserve">def </w:t>
      </w:r>
      <w:r w:rsidRPr="000911F8">
        <w:rPr>
          <w:rStyle w:val="charBoldItals"/>
        </w:rPr>
        <w:t xml:space="preserve">natural gas </w:t>
      </w:r>
      <w:r>
        <w:t xml:space="preserve">ins </w:t>
      </w:r>
      <w:hyperlink r:id="rId303" w:tooltip="National Gas (ACT) Act 2008" w:history="1">
        <w:r w:rsidR="000911F8" w:rsidRPr="000911F8">
          <w:rPr>
            <w:rStyle w:val="charCitHyperlinkAbbrev"/>
          </w:rPr>
          <w:t>A2008</w:t>
        </w:r>
        <w:r w:rsidR="000911F8" w:rsidRPr="000911F8">
          <w:rPr>
            <w:rStyle w:val="charCitHyperlinkAbbrev"/>
          </w:rPr>
          <w:noBreakHyphen/>
          <w:t>15</w:t>
        </w:r>
      </w:hyperlink>
      <w:r>
        <w:t xml:space="preserve"> amdt 2.3</w:t>
      </w:r>
    </w:p>
    <w:p w:rsidR="00C10F26" w:rsidRDefault="00C10F26">
      <w:pPr>
        <w:pStyle w:val="AmdtsEntries"/>
        <w:keepNext/>
      </w:pPr>
      <w:r>
        <w:tab/>
        <w:t xml:space="preserve">def </w:t>
      </w:r>
      <w:r>
        <w:rPr>
          <w:rStyle w:val="charBoldItals"/>
        </w:rPr>
        <w:t>offence</w:t>
      </w:r>
      <w:r>
        <w:t xml:space="preserve"> ins </w:t>
      </w:r>
      <w:hyperlink r:id="rId304" w:tooltip="Statute Law Amendment Act 2003" w:history="1">
        <w:r w:rsidR="000911F8" w:rsidRPr="000911F8">
          <w:rPr>
            <w:rStyle w:val="charCitHyperlinkAbbrev"/>
          </w:rPr>
          <w:t>A2003</w:t>
        </w:r>
        <w:r w:rsidR="000911F8" w:rsidRPr="000911F8">
          <w:rPr>
            <w:rStyle w:val="charCitHyperlinkAbbrev"/>
          </w:rPr>
          <w:noBreakHyphen/>
          <w:t>41</w:t>
        </w:r>
      </w:hyperlink>
      <w:r>
        <w:t xml:space="preserve"> amdt 3.302</w:t>
      </w:r>
    </w:p>
    <w:p w:rsidR="00C10F26" w:rsidRDefault="00C10F26">
      <w:pPr>
        <w:pStyle w:val="AmdtsEntries"/>
        <w:keepNext/>
      </w:pPr>
      <w:r>
        <w:tab/>
        <w:t xml:space="preserve">def </w:t>
      </w:r>
      <w:r>
        <w:rPr>
          <w:rStyle w:val="charBoldItals"/>
        </w:rPr>
        <w:t>owner</w:t>
      </w:r>
      <w:r>
        <w:t xml:space="preserve"> sub </w:t>
      </w:r>
      <w:hyperlink r:id="rId305" w:tooltip="Statute Law Amendment Act 2003" w:history="1">
        <w:r w:rsidR="000911F8" w:rsidRPr="000911F8">
          <w:rPr>
            <w:rStyle w:val="charCitHyperlinkAbbrev"/>
          </w:rPr>
          <w:t>A2003</w:t>
        </w:r>
        <w:r w:rsidR="000911F8" w:rsidRPr="000911F8">
          <w:rPr>
            <w:rStyle w:val="charCitHyperlinkAbbrev"/>
          </w:rPr>
          <w:noBreakHyphen/>
          <w:t>41</w:t>
        </w:r>
      </w:hyperlink>
      <w:r>
        <w:t xml:space="preserve"> amdt 3.303</w:t>
      </w:r>
    </w:p>
    <w:p w:rsidR="00C10F26" w:rsidRPr="000911F8" w:rsidRDefault="00C10F26">
      <w:pPr>
        <w:pStyle w:val="AmdtsEntries"/>
        <w:keepNext/>
      </w:pPr>
      <w:r>
        <w:tab/>
        <w:t xml:space="preserve">def </w:t>
      </w:r>
      <w:r w:rsidRPr="000911F8">
        <w:rPr>
          <w:rStyle w:val="charBoldItals"/>
        </w:rPr>
        <w:t xml:space="preserve">premises </w:t>
      </w:r>
      <w:r>
        <w:t xml:space="preserve">am </w:t>
      </w:r>
      <w:hyperlink r:id="rId306" w:tooltip="Construction Occupations Legislation Amendment Act 2004" w:history="1">
        <w:r w:rsidR="000911F8" w:rsidRPr="000911F8">
          <w:rPr>
            <w:rStyle w:val="charCitHyperlinkAbbrev"/>
          </w:rPr>
          <w:t>A2004</w:t>
        </w:r>
        <w:r w:rsidR="000911F8" w:rsidRPr="000911F8">
          <w:rPr>
            <w:rStyle w:val="charCitHyperlinkAbbrev"/>
          </w:rPr>
          <w:noBreakHyphen/>
          <w:t>13</w:t>
        </w:r>
      </w:hyperlink>
      <w:r>
        <w:t xml:space="preserve"> amdt 2.58</w:t>
      </w:r>
    </w:p>
    <w:p w:rsidR="00DA2115" w:rsidRDefault="00DA2115" w:rsidP="00DA2115">
      <w:pPr>
        <w:pStyle w:val="AmdtsEntries"/>
        <w:keepNext/>
      </w:pPr>
      <w:r>
        <w:tab/>
        <w:t xml:space="preserve">def </w:t>
      </w:r>
      <w:r>
        <w:rPr>
          <w:rStyle w:val="charBoldItals"/>
        </w:rPr>
        <w:t>prohibited</w:t>
      </w:r>
      <w:r>
        <w:t xml:space="preserve"> om</w:t>
      </w:r>
      <w:r>
        <w:rPr>
          <w:rFonts w:cs="Arial"/>
        </w:rPr>
        <w:t xml:space="preserve"> </w:t>
      </w:r>
      <w:hyperlink r:id="rId307" w:tooltip="Gas Safety Legislation Amendment Act 2014" w:history="1">
        <w:r>
          <w:rPr>
            <w:rStyle w:val="charCitHyperlinkAbbrev"/>
          </w:rPr>
          <w:t>A2014</w:t>
        </w:r>
        <w:r>
          <w:rPr>
            <w:rStyle w:val="charCitHyperlinkAbbrev"/>
          </w:rPr>
          <w:noBreakHyphen/>
          <w:t>38</w:t>
        </w:r>
      </w:hyperlink>
      <w:r>
        <w:t xml:space="preserve"> s 110</w:t>
      </w:r>
    </w:p>
    <w:p w:rsidR="00DA2115" w:rsidRDefault="00DA2115" w:rsidP="00DA2115">
      <w:pPr>
        <w:pStyle w:val="AmdtsEntries"/>
        <w:keepNext/>
      </w:pPr>
      <w:r>
        <w:tab/>
        <w:t xml:space="preserve">def </w:t>
      </w:r>
      <w:r w:rsidRPr="009A6E52">
        <w:rPr>
          <w:rStyle w:val="charBoldItals"/>
        </w:rPr>
        <w:t>relevant standard</w:t>
      </w:r>
      <w:r>
        <w:t xml:space="preserve"> ins</w:t>
      </w:r>
      <w:r>
        <w:rPr>
          <w:rFonts w:cs="Arial"/>
        </w:rPr>
        <w:t xml:space="preserve"> </w:t>
      </w:r>
      <w:hyperlink r:id="rId308" w:tooltip="Gas Safety Legislation Amendment Act 2014" w:history="1">
        <w:r>
          <w:rPr>
            <w:rStyle w:val="charCitHyperlinkAbbrev"/>
          </w:rPr>
          <w:t>A2014</w:t>
        </w:r>
        <w:r>
          <w:rPr>
            <w:rStyle w:val="charCitHyperlinkAbbrev"/>
          </w:rPr>
          <w:noBreakHyphen/>
          <w:t>38</w:t>
        </w:r>
      </w:hyperlink>
      <w:r w:rsidR="009A6E52">
        <w:t xml:space="preserve"> s 111</w:t>
      </w:r>
    </w:p>
    <w:p w:rsidR="00C10F26" w:rsidRDefault="00C10F26">
      <w:pPr>
        <w:pStyle w:val="AmdtsEntries"/>
        <w:keepNext/>
        <w:rPr>
          <w:bCs/>
          <w:iCs/>
        </w:rPr>
      </w:pPr>
      <w:r>
        <w:tab/>
        <w:t xml:space="preserve">def </w:t>
      </w:r>
      <w:r>
        <w:rPr>
          <w:rStyle w:val="charBoldItals"/>
        </w:rPr>
        <w:t xml:space="preserve">relevant supplier </w:t>
      </w:r>
      <w:r w:rsidRPr="000911F8">
        <w:rPr>
          <w:rFonts w:cs="Arial"/>
        </w:rPr>
        <w:t xml:space="preserve">ins </w:t>
      </w:r>
      <w:hyperlink r:id="rId309" w:tooltip="Construction Occupations Legislation Amendment Act 2004" w:history="1">
        <w:r w:rsidR="000911F8" w:rsidRPr="000911F8">
          <w:rPr>
            <w:rStyle w:val="charCitHyperlinkAbbrev"/>
          </w:rPr>
          <w:t>A2004</w:t>
        </w:r>
        <w:r w:rsidR="000911F8" w:rsidRPr="000911F8">
          <w:rPr>
            <w:rStyle w:val="charCitHyperlinkAbbrev"/>
          </w:rPr>
          <w:noBreakHyphen/>
          <w:t>13</w:t>
        </w:r>
      </w:hyperlink>
      <w:r w:rsidRPr="000911F8">
        <w:rPr>
          <w:rFonts w:cs="Arial"/>
        </w:rPr>
        <w:t xml:space="preserve"> amdt 1.5</w:t>
      </w:r>
    </w:p>
    <w:p w:rsidR="00C10F26" w:rsidRDefault="00C10F26">
      <w:pPr>
        <w:pStyle w:val="AmdtsEntries"/>
        <w:keepNext/>
      </w:pPr>
      <w:r>
        <w:tab/>
        <w:t xml:space="preserve">def </w:t>
      </w:r>
      <w:r>
        <w:rPr>
          <w:rStyle w:val="charBoldItals"/>
        </w:rPr>
        <w:t>relevant utility</w:t>
      </w:r>
      <w:r>
        <w:t xml:space="preserve"> ins </w:t>
      </w:r>
      <w:hyperlink r:id="rId310" w:tooltip="Statute Law Amendment Act 2003" w:history="1">
        <w:r w:rsidR="000911F8" w:rsidRPr="000911F8">
          <w:rPr>
            <w:rStyle w:val="charCitHyperlinkAbbrev"/>
          </w:rPr>
          <w:t>A2003</w:t>
        </w:r>
        <w:r w:rsidR="000911F8" w:rsidRPr="000911F8">
          <w:rPr>
            <w:rStyle w:val="charCitHyperlinkAbbrev"/>
          </w:rPr>
          <w:noBreakHyphen/>
          <w:t>41</w:t>
        </w:r>
      </w:hyperlink>
      <w:r>
        <w:t xml:space="preserve"> amdt 3.304</w:t>
      </w:r>
    </w:p>
    <w:p w:rsidR="00C10F26" w:rsidRDefault="00C10F26">
      <w:pPr>
        <w:pStyle w:val="AmdtsEntriesDefL2"/>
      </w:pPr>
      <w:r>
        <w:tab/>
        <w:t xml:space="preserve">om </w:t>
      </w:r>
      <w:hyperlink r:id="rId311" w:tooltip="Construction Occupations Legislation Amendment Act 2004" w:history="1">
        <w:r w:rsidR="000911F8" w:rsidRPr="000911F8">
          <w:rPr>
            <w:rStyle w:val="charCitHyperlinkAbbrev"/>
          </w:rPr>
          <w:t>A2004</w:t>
        </w:r>
        <w:r w:rsidR="000911F8" w:rsidRPr="000911F8">
          <w:rPr>
            <w:rStyle w:val="charCitHyperlinkAbbrev"/>
          </w:rPr>
          <w:noBreakHyphen/>
          <w:t>13</w:t>
        </w:r>
      </w:hyperlink>
      <w:r>
        <w:t xml:space="preserve"> amdt 1.5</w:t>
      </w:r>
    </w:p>
    <w:p w:rsidR="009A6E52" w:rsidRDefault="009A6E52" w:rsidP="009A6E52">
      <w:pPr>
        <w:pStyle w:val="AmdtsEntries"/>
        <w:keepNext/>
      </w:pPr>
      <w:r>
        <w:tab/>
        <w:t xml:space="preserve">def </w:t>
      </w:r>
      <w:r>
        <w:rPr>
          <w:rStyle w:val="charBoldItals"/>
        </w:rPr>
        <w:t>responsible gasfitter</w:t>
      </w:r>
      <w:r>
        <w:t xml:space="preserve"> sub</w:t>
      </w:r>
      <w:r>
        <w:rPr>
          <w:rFonts w:cs="Arial"/>
        </w:rPr>
        <w:t xml:space="preserve"> </w:t>
      </w:r>
      <w:hyperlink r:id="rId312" w:tooltip="Gas Safety Legislation Amendment Act 2014" w:history="1">
        <w:r>
          <w:rPr>
            <w:rStyle w:val="charCitHyperlinkAbbrev"/>
          </w:rPr>
          <w:t>A2014</w:t>
        </w:r>
        <w:r>
          <w:rPr>
            <w:rStyle w:val="charCitHyperlinkAbbrev"/>
          </w:rPr>
          <w:noBreakHyphen/>
          <w:t>38</w:t>
        </w:r>
      </w:hyperlink>
      <w:r>
        <w:t xml:space="preserve"> s 112</w:t>
      </w:r>
    </w:p>
    <w:p w:rsidR="003C17D9" w:rsidRPr="003C17D9" w:rsidRDefault="003C17D9">
      <w:pPr>
        <w:pStyle w:val="AmdtsEntries"/>
        <w:keepNext/>
      </w:pPr>
      <w:r>
        <w:tab/>
        <w:t xml:space="preserve">def </w:t>
      </w:r>
      <w:r w:rsidRPr="000911F8">
        <w:rPr>
          <w:rStyle w:val="charBoldItals"/>
        </w:rPr>
        <w:t>reviewable decision</w:t>
      </w:r>
      <w:r>
        <w:t xml:space="preserve"> ins </w:t>
      </w:r>
      <w:hyperlink r:id="rId313" w:tooltip="ACT Civil and Administrative Tribunal Legislation Amendment Act 2008 (No 2)" w:history="1">
        <w:r w:rsidR="000911F8" w:rsidRPr="000911F8">
          <w:rPr>
            <w:rStyle w:val="charCitHyperlinkAbbrev"/>
          </w:rPr>
          <w:t>A2008</w:t>
        </w:r>
        <w:r w:rsidR="000911F8" w:rsidRPr="000911F8">
          <w:rPr>
            <w:rStyle w:val="charCitHyperlinkAbbrev"/>
          </w:rPr>
          <w:noBreakHyphen/>
          <w:t>37</w:t>
        </w:r>
      </w:hyperlink>
      <w:r>
        <w:t xml:space="preserve"> amdt 1.221</w:t>
      </w:r>
    </w:p>
    <w:p w:rsidR="00C10F26" w:rsidRDefault="00C10F26">
      <w:pPr>
        <w:pStyle w:val="AmdtsEntries"/>
        <w:keepNext/>
      </w:pPr>
      <w:r>
        <w:tab/>
        <w:t xml:space="preserve">def </w:t>
      </w:r>
      <w:r>
        <w:rPr>
          <w:rStyle w:val="charBoldItals"/>
        </w:rPr>
        <w:t>sell</w:t>
      </w:r>
      <w:r>
        <w:t xml:space="preserve"> ins </w:t>
      </w:r>
      <w:hyperlink r:id="rId314" w:tooltip="Statute Law Amendment Act 2003" w:history="1">
        <w:r w:rsidR="000911F8" w:rsidRPr="000911F8">
          <w:rPr>
            <w:rStyle w:val="charCitHyperlinkAbbrev"/>
          </w:rPr>
          <w:t>A2003</w:t>
        </w:r>
        <w:r w:rsidR="000911F8" w:rsidRPr="000911F8">
          <w:rPr>
            <w:rStyle w:val="charCitHyperlinkAbbrev"/>
          </w:rPr>
          <w:noBreakHyphen/>
          <w:t>41</w:t>
        </w:r>
      </w:hyperlink>
      <w:r>
        <w:t xml:space="preserve"> amdt 3.304</w:t>
      </w:r>
    </w:p>
    <w:p w:rsidR="009A6E52" w:rsidRDefault="009A6E52" w:rsidP="009A6E52">
      <w:pPr>
        <w:pStyle w:val="AmdtsEntriesDefL2"/>
      </w:pPr>
      <w:r>
        <w:tab/>
        <w:t xml:space="preserve">am </w:t>
      </w:r>
      <w:hyperlink r:id="rId315" w:tooltip="Gas Safety Legislation Amendment Act 2014" w:history="1">
        <w:r>
          <w:rPr>
            <w:rStyle w:val="charCitHyperlinkAbbrev"/>
          </w:rPr>
          <w:t>A2014</w:t>
        </w:r>
        <w:r>
          <w:rPr>
            <w:rStyle w:val="charCitHyperlinkAbbrev"/>
          </w:rPr>
          <w:noBreakHyphen/>
          <w:t>38</w:t>
        </w:r>
      </w:hyperlink>
      <w:r>
        <w:t xml:space="preserve"> s 113</w:t>
      </w:r>
    </w:p>
    <w:p w:rsidR="00C10F26" w:rsidRDefault="00C10F26">
      <w:pPr>
        <w:pStyle w:val="AmdtsEntries"/>
      </w:pPr>
      <w:r>
        <w:tab/>
        <w:t xml:space="preserve">def </w:t>
      </w:r>
      <w:r>
        <w:rPr>
          <w:rStyle w:val="charBoldItals"/>
        </w:rPr>
        <w:t>trader</w:t>
      </w:r>
      <w:r>
        <w:t xml:space="preserve"> ins </w:t>
      </w:r>
      <w:hyperlink r:id="rId316" w:tooltip="Statute Law Amendment Act 2003" w:history="1">
        <w:r w:rsidR="000911F8" w:rsidRPr="000911F8">
          <w:rPr>
            <w:rStyle w:val="charCitHyperlinkAbbrev"/>
          </w:rPr>
          <w:t>A2003</w:t>
        </w:r>
        <w:r w:rsidR="000911F8" w:rsidRPr="000911F8">
          <w:rPr>
            <w:rStyle w:val="charCitHyperlinkAbbrev"/>
          </w:rPr>
          <w:noBreakHyphen/>
          <w:t>41</w:t>
        </w:r>
      </w:hyperlink>
      <w:r>
        <w:t xml:space="preserve"> amdt 3.304</w:t>
      </w:r>
    </w:p>
    <w:p w:rsidR="009A6E52" w:rsidRDefault="009A6E52" w:rsidP="009A6E52">
      <w:pPr>
        <w:pStyle w:val="AmdtsEntriesDefL2"/>
      </w:pPr>
      <w:r>
        <w:tab/>
        <w:t xml:space="preserve">am </w:t>
      </w:r>
      <w:hyperlink r:id="rId317" w:tooltip="Gas Safety Legislation Amendment Act 2014" w:history="1">
        <w:r>
          <w:rPr>
            <w:rStyle w:val="charCitHyperlinkAbbrev"/>
          </w:rPr>
          <w:t>A2014</w:t>
        </w:r>
        <w:r>
          <w:rPr>
            <w:rStyle w:val="charCitHyperlinkAbbrev"/>
          </w:rPr>
          <w:noBreakHyphen/>
          <w:t>38</w:t>
        </w:r>
      </w:hyperlink>
      <w:r>
        <w:t xml:space="preserve"> s 113</w:t>
      </w:r>
    </w:p>
    <w:p w:rsidR="00D60D0F" w:rsidRDefault="00D60D0F">
      <w:pPr>
        <w:pStyle w:val="AmdtsEntries"/>
      </w:pPr>
      <w:r>
        <w:tab/>
        <w:t xml:space="preserve">def </w:t>
      </w:r>
      <w:r>
        <w:rPr>
          <w:rStyle w:val="charBoldItals"/>
        </w:rPr>
        <w:t xml:space="preserve">utility </w:t>
      </w:r>
      <w:r>
        <w:t xml:space="preserve">om </w:t>
      </w:r>
      <w:hyperlink r:id="rId318" w:tooltip="National Energy Retail Law (Consequential Amendments) Act 2012" w:history="1">
        <w:r w:rsidR="000911F8" w:rsidRPr="000911F8">
          <w:rPr>
            <w:rStyle w:val="charCitHyperlinkAbbrev"/>
          </w:rPr>
          <w:t>A2012</w:t>
        </w:r>
        <w:r w:rsidR="000911F8" w:rsidRPr="000911F8">
          <w:rPr>
            <w:rStyle w:val="charCitHyperlinkAbbrev"/>
          </w:rPr>
          <w:noBreakHyphen/>
          <w:t>32</w:t>
        </w:r>
      </w:hyperlink>
      <w:r>
        <w:t xml:space="preserve"> s 53</w:t>
      </w:r>
    </w:p>
    <w:p w:rsidR="009A6E52" w:rsidRPr="00D60D0F" w:rsidRDefault="009A6E52">
      <w:pPr>
        <w:pStyle w:val="AmdtsEntries"/>
      </w:pPr>
      <w:r>
        <w:tab/>
        <w:t xml:space="preserve">def </w:t>
      </w:r>
      <w:r w:rsidRPr="009A6E52">
        <w:rPr>
          <w:rStyle w:val="charBoldItals"/>
        </w:rPr>
        <w:t>type A gas appliance</w:t>
      </w:r>
      <w:r>
        <w:t xml:space="preserve"> ins </w:t>
      </w:r>
      <w:hyperlink r:id="rId319" w:tooltip="Gas Safety Legislation Amendment Act 2014" w:history="1">
        <w:r>
          <w:rPr>
            <w:rStyle w:val="charCitHyperlinkAbbrev"/>
          </w:rPr>
          <w:t>A2014</w:t>
        </w:r>
        <w:r>
          <w:rPr>
            <w:rStyle w:val="charCitHyperlinkAbbrev"/>
          </w:rPr>
          <w:noBreakHyphen/>
          <w:t>38</w:t>
        </w:r>
      </w:hyperlink>
      <w:r>
        <w:t xml:space="preserve"> s 114</w:t>
      </w:r>
    </w:p>
    <w:p w:rsidR="00D45AAC" w:rsidRPr="00D60D0F" w:rsidRDefault="00D45AAC" w:rsidP="00D45AAC">
      <w:pPr>
        <w:pStyle w:val="AmdtsEntries"/>
      </w:pPr>
      <w:r>
        <w:tab/>
        <w:t xml:space="preserve">def </w:t>
      </w:r>
      <w:r w:rsidRPr="009A6E52">
        <w:rPr>
          <w:rStyle w:val="charBoldItals"/>
        </w:rPr>
        <w:t>type A gas appliance</w:t>
      </w:r>
      <w:r>
        <w:rPr>
          <w:rStyle w:val="charBoldItals"/>
        </w:rPr>
        <w:t xml:space="preserve"> work</w:t>
      </w:r>
      <w:r>
        <w:t xml:space="preserve"> ins </w:t>
      </w:r>
      <w:hyperlink r:id="rId320" w:tooltip="Gas Safety Legislation Amendment Act 2014" w:history="1">
        <w:r>
          <w:rPr>
            <w:rStyle w:val="charCitHyperlinkAbbrev"/>
          </w:rPr>
          <w:t>A2014</w:t>
        </w:r>
        <w:r>
          <w:rPr>
            <w:rStyle w:val="charCitHyperlinkAbbrev"/>
          </w:rPr>
          <w:noBreakHyphen/>
          <w:t>38</w:t>
        </w:r>
      </w:hyperlink>
      <w:r>
        <w:t xml:space="preserve"> s 114</w:t>
      </w:r>
    </w:p>
    <w:p w:rsidR="00D45AAC" w:rsidRPr="00D60D0F" w:rsidRDefault="00D45AAC" w:rsidP="00D45AAC">
      <w:pPr>
        <w:pStyle w:val="AmdtsEntries"/>
      </w:pPr>
      <w:r>
        <w:tab/>
        <w:t xml:space="preserve">def </w:t>
      </w:r>
      <w:r w:rsidRPr="009A6E52">
        <w:rPr>
          <w:rStyle w:val="charBoldItals"/>
        </w:rPr>
        <w:t xml:space="preserve">type </w:t>
      </w:r>
      <w:r>
        <w:rPr>
          <w:rStyle w:val="charBoldItals"/>
        </w:rPr>
        <w:t>B</w:t>
      </w:r>
      <w:r w:rsidRPr="009A6E52">
        <w:rPr>
          <w:rStyle w:val="charBoldItals"/>
        </w:rPr>
        <w:t xml:space="preserve"> gas appliance</w:t>
      </w:r>
      <w:r>
        <w:t xml:space="preserve"> ins </w:t>
      </w:r>
      <w:hyperlink r:id="rId321" w:tooltip="Gas Safety Legislation Amendment Act 2014" w:history="1">
        <w:r>
          <w:rPr>
            <w:rStyle w:val="charCitHyperlinkAbbrev"/>
          </w:rPr>
          <w:t>A2014</w:t>
        </w:r>
        <w:r>
          <w:rPr>
            <w:rStyle w:val="charCitHyperlinkAbbrev"/>
          </w:rPr>
          <w:noBreakHyphen/>
          <w:t>38</w:t>
        </w:r>
      </w:hyperlink>
      <w:r>
        <w:t xml:space="preserve"> s 114</w:t>
      </w:r>
    </w:p>
    <w:p w:rsidR="00D45AAC" w:rsidRPr="00D60D0F" w:rsidRDefault="00D45AAC" w:rsidP="00D45AAC">
      <w:pPr>
        <w:pStyle w:val="AmdtsEntries"/>
      </w:pPr>
      <w:r>
        <w:tab/>
        <w:t xml:space="preserve">def </w:t>
      </w:r>
      <w:r w:rsidRPr="009A6E52">
        <w:rPr>
          <w:rStyle w:val="charBoldItals"/>
        </w:rPr>
        <w:t xml:space="preserve">type </w:t>
      </w:r>
      <w:r w:rsidR="005E5C9E">
        <w:rPr>
          <w:rStyle w:val="charBoldItals"/>
        </w:rPr>
        <w:t>B</w:t>
      </w:r>
      <w:r w:rsidRPr="009A6E52">
        <w:rPr>
          <w:rStyle w:val="charBoldItals"/>
        </w:rPr>
        <w:t xml:space="preserve"> gas appliance</w:t>
      </w:r>
      <w:r>
        <w:rPr>
          <w:rStyle w:val="charBoldItals"/>
        </w:rPr>
        <w:t xml:space="preserve"> work</w:t>
      </w:r>
      <w:r>
        <w:t xml:space="preserve"> ins </w:t>
      </w:r>
      <w:hyperlink r:id="rId322" w:tooltip="Gas Safety Legislation Amendment Act 2014" w:history="1">
        <w:r>
          <w:rPr>
            <w:rStyle w:val="charCitHyperlinkAbbrev"/>
          </w:rPr>
          <w:t>A2014</w:t>
        </w:r>
        <w:r>
          <w:rPr>
            <w:rStyle w:val="charCitHyperlinkAbbrev"/>
          </w:rPr>
          <w:noBreakHyphen/>
          <w:t>38</w:t>
        </w:r>
      </w:hyperlink>
      <w:r>
        <w:t xml:space="preserve"> s 114</w:t>
      </w:r>
    </w:p>
    <w:p w:rsidR="00A851A8" w:rsidRPr="00A851A8" w:rsidRDefault="00A851A8" w:rsidP="00A851A8">
      <w:pPr>
        <w:pStyle w:val="PageBreak"/>
      </w:pPr>
      <w:r w:rsidRPr="00A851A8">
        <w:br w:type="page"/>
      </w:r>
    </w:p>
    <w:p w:rsidR="00C10F26" w:rsidRPr="003454F4" w:rsidRDefault="00C10F26">
      <w:pPr>
        <w:pStyle w:val="Endnote2"/>
      </w:pPr>
      <w:bookmarkStart w:id="105" w:name="_Toc526862327"/>
      <w:r w:rsidRPr="003454F4">
        <w:rPr>
          <w:rStyle w:val="charTableNo"/>
        </w:rPr>
        <w:lastRenderedPageBreak/>
        <w:t>5</w:t>
      </w:r>
      <w:r>
        <w:tab/>
      </w:r>
      <w:r w:rsidRPr="003454F4">
        <w:rPr>
          <w:rStyle w:val="charTableText"/>
        </w:rPr>
        <w:t>Earlier republications</w:t>
      </w:r>
      <w:bookmarkEnd w:id="105"/>
    </w:p>
    <w:p w:rsidR="00C10F26" w:rsidRDefault="00C10F26">
      <w:pPr>
        <w:pStyle w:val="EndNoteTextEPS"/>
        <w:keepNext/>
      </w:pPr>
      <w:r>
        <w:t xml:space="preserve">Some earlier republications were not numbered. The number in column 1 refers to the publication order.  </w:t>
      </w:r>
    </w:p>
    <w:p w:rsidR="00C10F26" w:rsidRDefault="00C10F26">
      <w:pPr>
        <w:pStyle w:val="EndNoteTextEPS"/>
        <w:keepNext/>
      </w:pPr>
      <w:r>
        <w:t xml:space="preserve">Since 12 September 2001 every authorised republication has been published in electronic pdf format on the ACT legislation register.  A selection of authorised republications have also been published in printed format. These republications are marked with an asterisk (*) in column 1.  Electronic and printed versions of an authorised republication are identical. </w:t>
      </w:r>
    </w:p>
    <w:p w:rsidR="00C10F26" w:rsidRDefault="00C10F26">
      <w:pPr>
        <w:pStyle w:val="EndNoteTextEPS"/>
        <w:keepNext/>
      </w:pPr>
    </w:p>
    <w:tbl>
      <w:tblPr>
        <w:tblW w:w="6630" w:type="dxa"/>
        <w:tblInd w:w="1100" w:type="dxa"/>
        <w:tblLayout w:type="fixed"/>
        <w:tblLook w:val="0000" w:firstRow="0" w:lastRow="0" w:firstColumn="0" w:lastColumn="0" w:noHBand="0" w:noVBand="0"/>
      </w:tblPr>
      <w:tblGrid>
        <w:gridCol w:w="1930"/>
        <w:gridCol w:w="2350"/>
        <w:gridCol w:w="2350"/>
      </w:tblGrid>
      <w:tr w:rsidR="00C10F26">
        <w:trPr>
          <w:tblHeader/>
        </w:trPr>
        <w:tc>
          <w:tcPr>
            <w:tcW w:w="1930" w:type="dxa"/>
          </w:tcPr>
          <w:p w:rsidR="00C10F26" w:rsidRDefault="00C10F26">
            <w:pPr>
              <w:pStyle w:val="EarlierRepubHdg"/>
            </w:pPr>
            <w:r>
              <w:t>Republication No</w:t>
            </w:r>
          </w:p>
        </w:tc>
        <w:tc>
          <w:tcPr>
            <w:tcW w:w="2350" w:type="dxa"/>
          </w:tcPr>
          <w:p w:rsidR="00C10F26" w:rsidRDefault="00C10F26">
            <w:pPr>
              <w:pStyle w:val="EarlierRepubHdg"/>
            </w:pPr>
            <w:r>
              <w:t>Amendments to</w:t>
            </w:r>
          </w:p>
        </w:tc>
        <w:tc>
          <w:tcPr>
            <w:tcW w:w="2350" w:type="dxa"/>
          </w:tcPr>
          <w:p w:rsidR="00C10F26" w:rsidRDefault="00C10F26">
            <w:pPr>
              <w:pStyle w:val="EarlierRepubHdg"/>
            </w:pPr>
            <w:r>
              <w:t>Republication date</w:t>
            </w:r>
          </w:p>
        </w:tc>
      </w:tr>
      <w:tr w:rsidR="00C10F26">
        <w:tc>
          <w:tcPr>
            <w:tcW w:w="1930" w:type="dxa"/>
          </w:tcPr>
          <w:p w:rsidR="00C10F26" w:rsidRDefault="00C10F26">
            <w:pPr>
              <w:pStyle w:val="EarlierRepubEntries"/>
            </w:pPr>
            <w:r>
              <w:t>1</w:t>
            </w:r>
          </w:p>
        </w:tc>
        <w:tc>
          <w:tcPr>
            <w:tcW w:w="2350" w:type="dxa"/>
          </w:tcPr>
          <w:p w:rsidR="00C10F26" w:rsidRDefault="005A4461">
            <w:pPr>
              <w:pStyle w:val="EarlierRepubEntries"/>
            </w:pPr>
            <w:hyperlink r:id="rId323" w:tooltip="Legislation (Consequential Amendments) Act 2001" w:history="1">
              <w:r w:rsidR="000911F8" w:rsidRPr="000911F8">
                <w:rPr>
                  <w:rStyle w:val="charCitHyperlinkAbbrev"/>
                </w:rPr>
                <w:t>A2001</w:t>
              </w:r>
              <w:r w:rsidR="000911F8" w:rsidRPr="000911F8">
                <w:rPr>
                  <w:rStyle w:val="charCitHyperlinkAbbrev"/>
                </w:rPr>
                <w:noBreakHyphen/>
                <w:t>44</w:t>
              </w:r>
            </w:hyperlink>
          </w:p>
        </w:tc>
        <w:tc>
          <w:tcPr>
            <w:tcW w:w="2350" w:type="dxa"/>
          </w:tcPr>
          <w:p w:rsidR="00C10F26" w:rsidRDefault="00C10F26">
            <w:pPr>
              <w:pStyle w:val="EarlierRepubEntries"/>
            </w:pPr>
            <w:r>
              <w:t>12 September 2001</w:t>
            </w:r>
          </w:p>
        </w:tc>
      </w:tr>
      <w:tr w:rsidR="00C10F26">
        <w:tc>
          <w:tcPr>
            <w:tcW w:w="1930" w:type="dxa"/>
          </w:tcPr>
          <w:p w:rsidR="00C10F26" w:rsidRDefault="00C10F26">
            <w:pPr>
              <w:pStyle w:val="EarlierRepubEntries"/>
            </w:pPr>
            <w:r>
              <w:t>2</w:t>
            </w:r>
          </w:p>
        </w:tc>
        <w:tc>
          <w:tcPr>
            <w:tcW w:w="2350" w:type="dxa"/>
          </w:tcPr>
          <w:p w:rsidR="00C10F26" w:rsidRDefault="005A4461">
            <w:pPr>
              <w:pStyle w:val="EarlierRepubEntries"/>
            </w:pPr>
            <w:hyperlink r:id="rId324" w:tooltip="Legislation (Consequential Amendments) Act 2001" w:history="1">
              <w:r w:rsidR="000911F8" w:rsidRPr="000911F8">
                <w:rPr>
                  <w:rStyle w:val="charCitHyperlinkAbbrev"/>
                </w:rPr>
                <w:t>A2001</w:t>
              </w:r>
              <w:r w:rsidR="000911F8" w:rsidRPr="000911F8">
                <w:rPr>
                  <w:rStyle w:val="charCitHyperlinkAbbrev"/>
                </w:rPr>
                <w:noBreakHyphen/>
                <w:t>44</w:t>
              </w:r>
            </w:hyperlink>
          </w:p>
        </w:tc>
        <w:tc>
          <w:tcPr>
            <w:tcW w:w="2350" w:type="dxa"/>
          </w:tcPr>
          <w:p w:rsidR="00C10F26" w:rsidRDefault="00C10F26">
            <w:pPr>
              <w:pStyle w:val="EarlierRepubEntries"/>
            </w:pPr>
            <w:r>
              <w:t>20 December 2001</w:t>
            </w:r>
          </w:p>
        </w:tc>
      </w:tr>
      <w:tr w:rsidR="00C10F26">
        <w:tc>
          <w:tcPr>
            <w:tcW w:w="1930" w:type="dxa"/>
          </w:tcPr>
          <w:p w:rsidR="00C10F26" w:rsidRDefault="00C10F26">
            <w:pPr>
              <w:pStyle w:val="EarlierRepubEntries"/>
            </w:pPr>
            <w:r>
              <w:t>3</w:t>
            </w:r>
          </w:p>
        </w:tc>
        <w:tc>
          <w:tcPr>
            <w:tcW w:w="2350" w:type="dxa"/>
          </w:tcPr>
          <w:p w:rsidR="00C10F26" w:rsidRDefault="005A4461">
            <w:pPr>
              <w:pStyle w:val="EarlierRepubEntries"/>
            </w:pPr>
            <w:hyperlink r:id="rId325" w:tooltip="Legislation Amendment Act 2002" w:history="1">
              <w:r w:rsidR="000911F8" w:rsidRPr="000911F8">
                <w:rPr>
                  <w:rStyle w:val="charCitHyperlinkAbbrev"/>
                </w:rPr>
                <w:t>A2002</w:t>
              </w:r>
              <w:r w:rsidR="000911F8" w:rsidRPr="000911F8">
                <w:rPr>
                  <w:rStyle w:val="charCitHyperlinkAbbrev"/>
                </w:rPr>
                <w:noBreakHyphen/>
                <w:t>11</w:t>
              </w:r>
            </w:hyperlink>
          </w:p>
        </w:tc>
        <w:tc>
          <w:tcPr>
            <w:tcW w:w="2350" w:type="dxa"/>
          </w:tcPr>
          <w:p w:rsidR="00C10F26" w:rsidRDefault="00C10F26">
            <w:pPr>
              <w:pStyle w:val="EarlierRepubEntries"/>
            </w:pPr>
            <w:r>
              <w:t>31 May 2002</w:t>
            </w:r>
          </w:p>
        </w:tc>
      </w:tr>
      <w:tr w:rsidR="00C10F26">
        <w:tc>
          <w:tcPr>
            <w:tcW w:w="1930" w:type="dxa"/>
          </w:tcPr>
          <w:p w:rsidR="00C10F26" w:rsidRDefault="00C10F26">
            <w:pPr>
              <w:pStyle w:val="EarlierRepubEntries"/>
            </w:pPr>
            <w:r>
              <w:t>4</w:t>
            </w:r>
          </w:p>
        </w:tc>
        <w:tc>
          <w:tcPr>
            <w:tcW w:w="2350" w:type="dxa"/>
          </w:tcPr>
          <w:p w:rsidR="00C10F26" w:rsidRDefault="005A4461">
            <w:pPr>
              <w:pStyle w:val="EarlierRepubEntries"/>
            </w:pPr>
            <w:hyperlink r:id="rId326" w:tooltip="Criminal Code 2002" w:history="1">
              <w:r w:rsidR="000911F8" w:rsidRPr="000911F8">
                <w:rPr>
                  <w:rStyle w:val="charCitHyperlinkAbbrev"/>
                </w:rPr>
                <w:t>A2002</w:t>
              </w:r>
              <w:r w:rsidR="000911F8" w:rsidRPr="000911F8">
                <w:rPr>
                  <w:rStyle w:val="charCitHyperlinkAbbrev"/>
                </w:rPr>
                <w:noBreakHyphen/>
                <w:t>51</w:t>
              </w:r>
            </w:hyperlink>
          </w:p>
        </w:tc>
        <w:tc>
          <w:tcPr>
            <w:tcW w:w="2350" w:type="dxa"/>
          </w:tcPr>
          <w:p w:rsidR="00C10F26" w:rsidRDefault="00C10F26">
            <w:pPr>
              <w:pStyle w:val="EarlierRepubEntries"/>
            </w:pPr>
            <w:r>
              <w:t>1 January 2003</w:t>
            </w:r>
          </w:p>
        </w:tc>
      </w:tr>
      <w:tr w:rsidR="00C10F26">
        <w:tc>
          <w:tcPr>
            <w:tcW w:w="1930" w:type="dxa"/>
          </w:tcPr>
          <w:p w:rsidR="00C10F26" w:rsidRDefault="00C10F26">
            <w:pPr>
              <w:pStyle w:val="EarlierRepubEntries"/>
            </w:pPr>
            <w:r>
              <w:t>5</w:t>
            </w:r>
          </w:p>
        </w:tc>
        <w:tc>
          <w:tcPr>
            <w:tcW w:w="2350" w:type="dxa"/>
          </w:tcPr>
          <w:p w:rsidR="00C10F26" w:rsidRDefault="005A4461">
            <w:pPr>
              <w:pStyle w:val="EarlierRepubEntries"/>
            </w:pPr>
            <w:hyperlink r:id="rId327" w:tooltip="Statute Law Amendment Act 2003" w:history="1">
              <w:r w:rsidR="000911F8" w:rsidRPr="000911F8">
                <w:rPr>
                  <w:rStyle w:val="charCitHyperlinkAbbrev"/>
                </w:rPr>
                <w:t>A2003</w:t>
              </w:r>
              <w:r w:rsidR="000911F8" w:rsidRPr="000911F8">
                <w:rPr>
                  <w:rStyle w:val="charCitHyperlinkAbbrev"/>
                </w:rPr>
                <w:noBreakHyphen/>
                <w:t>41</w:t>
              </w:r>
            </w:hyperlink>
          </w:p>
        </w:tc>
        <w:tc>
          <w:tcPr>
            <w:tcW w:w="2350" w:type="dxa"/>
          </w:tcPr>
          <w:p w:rsidR="00C10F26" w:rsidRDefault="00C10F26">
            <w:pPr>
              <w:pStyle w:val="EarlierRepubEntries"/>
            </w:pPr>
            <w:r>
              <w:t>9 October 2003</w:t>
            </w:r>
          </w:p>
        </w:tc>
      </w:tr>
      <w:tr w:rsidR="00C10F26">
        <w:tc>
          <w:tcPr>
            <w:tcW w:w="1930" w:type="dxa"/>
          </w:tcPr>
          <w:p w:rsidR="00C10F26" w:rsidRDefault="00C10F26">
            <w:pPr>
              <w:pStyle w:val="EarlierRepubEntries"/>
            </w:pPr>
            <w:r>
              <w:t>6</w:t>
            </w:r>
          </w:p>
        </w:tc>
        <w:tc>
          <w:tcPr>
            <w:tcW w:w="2350" w:type="dxa"/>
          </w:tcPr>
          <w:p w:rsidR="00C10F26" w:rsidRDefault="005A4461">
            <w:pPr>
              <w:pStyle w:val="EarlierRepubEntries"/>
            </w:pPr>
            <w:hyperlink r:id="rId328" w:tooltip="Criminal Code (Theft, Fraud, Bribery and Related Offences) Amendment Act 2004" w:history="1">
              <w:r w:rsidR="000911F8" w:rsidRPr="000911F8">
                <w:rPr>
                  <w:rStyle w:val="charCitHyperlinkAbbrev"/>
                </w:rPr>
                <w:t>A2004</w:t>
              </w:r>
              <w:r w:rsidR="000911F8" w:rsidRPr="000911F8">
                <w:rPr>
                  <w:rStyle w:val="charCitHyperlinkAbbrev"/>
                </w:rPr>
                <w:noBreakHyphen/>
                <w:t>15</w:t>
              </w:r>
            </w:hyperlink>
          </w:p>
        </w:tc>
        <w:tc>
          <w:tcPr>
            <w:tcW w:w="2350" w:type="dxa"/>
          </w:tcPr>
          <w:p w:rsidR="00C10F26" w:rsidRDefault="00C10F26">
            <w:pPr>
              <w:pStyle w:val="EarlierRepubEntries"/>
            </w:pPr>
            <w:r>
              <w:t>9 April 2004</w:t>
            </w:r>
          </w:p>
        </w:tc>
      </w:tr>
      <w:tr w:rsidR="00C10F26">
        <w:tc>
          <w:tcPr>
            <w:tcW w:w="1930" w:type="dxa"/>
          </w:tcPr>
          <w:p w:rsidR="00C10F26" w:rsidRDefault="00C10F26">
            <w:pPr>
              <w:pStyle w:val="EarlierRepubEntries"/>
            </w:pPr>
            <w:r>
              <w:t>7</w:t>
            </w:r>
          </w:p>
        </w:tc>
        <w:tc>
          <w:tcPr>
            <w:tcW w:w="2350" w:type="dxa"/>
          </w:tcPr>
          <w:p w:rsidR="00C10F26" w:rsidRDefault="005A4461">
            <w:pPr>
              <w:pStyle w:val="EarlierRepubEntries"/>
            </w:pPr>
            <w:hyperlink r:id="rId329" w:tooltip="Criminal Code (Theft, Fraud, Bribery and Related Offences) Amendment Act 2004" w:history="1">
              <w:r w:rsidR="000911F8" w:rsidRPr="000911F8">
                <w:rPr>
                  <w:rStyle w:val="charCitHyperlinkAbbrev"/>
                </w:rPr>
                <w:t>A2004</w:t>
              </w:r>
              <w:r w:rsidR="000911F8" w:rsidRPr="000911F8">
                <w:rPr>
                  <w:rStyle w:val="charCitHyperlinkAbbrev"/>
                </w:rPr>
                <w:noBreakHyphen/>
                <w:t>15</w:t>
              </w:r>
            </w:hyperlink>
          </w:p>
        </w:tc>
        <w:tc>
          <w:tcPr>
            <w:tcW w:w="2350" w:type="dxa"/>
          </w:tcPr>
          <w:p w:rsidR="00C10F26" w:rsidRDefault="00C10F26">
            <w:pPr>
              <w:pStyle w:val="EarlierRepubEntries"/>
            </w:pPr>
            <w:r>
              <w:t>1 September 2004</w:t>
            </w:r>
          </w:p>
        </w:tc>
      </w:tr>
      <w:tr w:rsidR="00C10F26">
        <w:tc>
          <w:tcPr>
            <w:tcW w:w="1930" w:type="dxa"/>
          </w:tcPr>
          <w:p w:rsidR="00C10F26" w:rsidRDefault="00C10F26">
            <w:pPr>
              <w:pStyle w:val="EarlierRepubEntries"/>
            </w:pPr>
            <w:r>
              <w:t>8</w:t>
            </w:r>
          </w:p>
        </w:tc>
        <w:tc>
          <w:tcPr>
            <w:tcW w:w="2350" w:type="dxa"/>
          </w:tcPr>
          <w:p w:rsidR="00C10F26" w:rsidRDefault="005A4461">
            <w:pPr>
              <w:pStyle w:val="EarlierRepubEntries"/>
            </w:pPr>
            <w:hyperlink r:id="rId330" w:tooltip="National Gas (ACT) Act 2008" w:history="1">
              <w:r w:rsidR="000911F8" w:rsidRPr="000911F8">
                <w:rPr>
                  <w:rStyle w:val="charCitHyperlinkAbbrev"/>
                </w:rPr>
                <w:t>A2008</w:t>
              </w:r>
              <w:r w:rsidR="000911F8" w:rsidRPr="000911F8">
                <w:rPr>
                  <w:rStyle w:val="charCitHyperlinkAbbrev"/>
                </w:rPr>
                <w:noBreakHyphen/>
                <w:t>15</w:t>
              </w:r>
            </w:hyperlink>
          </w:p>
        </w:tc>
        <w:tc>
          <w:tcPr>
            <w:tcW w:w="2350" w:type="dxa"/>
          </w:tcPr>
          <w:p w:rsidR="00C10F26" w:rsidRDefault="00C10F26">
            <w:pPr>
              <w:pStyle w:val="EarlierRepubEntries"/>
            </w:pPr>
            <w:r>
              <w:t>1 July 2008</w:t>
            </w:r>
          </w:p>
        </w:tc>
      </w:tr>
      <w:tr w:rsidR="003C17D9">
        <w:tc>
          <w:tcPr>
            <w:tcW w:w="1930" w:type="dxa"/>
          </w:tcPr>
          <w:p w:rsidR="003C17D9" w:rsidRDefault="003C17D9">
            <w:pPr>
              <w:pStyle w:val="EarlierRepubEntries"/>
            </w:pPr>
            <w:r>
              <w:t>9</w:t>
            </w:r>
          </w:p>
        </w:tc>
        <w:tc>
          <w:tcPr>
            <w:tcW w:w="2350" w:type="dxa"/>
          </w:tcPr>
          <w:p w:rsidR="003C17D9" w:rsidRDefault="005A4461">
            <w:pPr>
              <w:pStyle w:val="EarlierRepubEntries"/>
            </w:pPr>
            <w:hyperlink r:id="rId331" w:tooltip="Statute Law Amendment Act 2008" w:history="1">
              <w:r w:rsidR="000911F8" w:rsidRPr="000911F8">
                <w:rPr>
                  <w:rStyle w:val="charCitHyperlinkAbbrev"/>
                </w:rPr>
                <w:t>A2008</w:t>
              </w:r>
              <w:r w:rsidR="000911F8" w:rsidRPr="000911F8">
                <w:rPr>
                  <w:rStyle w:val="charCitHyperlinkAbbrev"/>
                </w:rPr>
                <w:noBreakHyphen/>
                <w:t>28</w:t>
              </w:r>
            </w:hyperlink>
          </w:p>
        </w:tc>
        <w:tc>
          <w:tcPr>
            <w:tcW w:w="2350" w:type="dxa"/>
          </w:tcPr>
          <w:p w:rsidR="003C17D9" w:rsidRDefault="00801A99">
            <w:pPr>
              <w:pStyle w:val="EarlierRepubEntries"/>
            </w:pPr>
            <w:r>
              <w:t>26 Augu</w:t>
            </w:r>
            <w:r w:rsidR="003C17D9">
              <w:t>st 2008</w:t>
            </w:r>
          </w:p>
        </w:tc>
      </w:tr>
      <w:tr w:rsidR="001B0680">
        <w:tc>
          <w:tcPr>
            <w:tcW w:w="1930" w:type="dxa"/>
          </w:tcPr>
          <w:p w:rsidR="001B0680" w:rsidRDefault="001B0680">
            <w:pPr>
              <w:pStyle w:val="EarlierRepubEntries"/>
            </w:pPr>
            <w:r>
              <w:t>10</w:t>
            </w:r>
          </w:p>
        </w:tc>
        <w:tc>
          <w:tcPr>
            <w:tcW w:w="2350" w:type="dxa"/>
          </w:tcPr>
          <w:p w:rsidR="001B0680" w:rsidRDefault="005A4461">
            <w:pPr>
              <w:pStyle w:val="EarlierRepubEntries"/>
            </w:pPr>
            <w:hyperlink r:id="rId332" w:tooltip="ACT Civil and Administrative Tribunal Legislation Amendment Act 2008 (No 2)" w:history="1">
              <w:r w:rsidR="000911F8" w:rsidRPr="000911F8">
                <w:rPr>
                  <w:rStyle w:val="charCitHyperlinkAbbrev"/>
                </w:rPr>
                <w:t>A2008</w:t>
              </w:r>
              <w:r w:rsidR="000911F8" w:rsidRPr="000911F8">
                <w:rPr>
                  <w:rStyle w:val="charCitHyperlinkAbbrev"/>
                </w:rPr>
                <w:noBreakHyphen/>
                <w:t>37</w:t>
              </w:r>
            </w:hyperlink>
          </w:p>
        </w:tc>
        <w:tc>
          <w:tcPr>
            <w:tcW w:w="2350" w:type="dxa"/>
          </w:tcPr>
          <w:p w:rsidR="001B0680" w:rsidRDefault="001B0680">
            <w:pPr>
              <w:pStyle w:val="EarlierRepubEntries"/>
            </w:pPr>
            <w:r>
              <w:t>2 February 2009</w:t>
            </w:r>
          </w:p>
        </w:tc>
      </w:tr>
      <w:tr w:rsidR="004C147F">
        <w:tc>
          <w:tcPr>
            <w:tcW w:w="1930" w:type="dxa"/>
          </w:tcPr>
          <w:p w:rsidR="004C147F" w:rsidRDefault="004C147F">
            <w:pPr>
              <w:pStyle w:val="EarlierRepubEntries"/>
            </w:pPr>
            <w:r>
              <w:t>11*</w:t>
            </w:r>
          </w:p>
        </w:tc>
        <w:tc>
          <w:tcPr>
            <w:tcW w:w="2350" w:type="dxa"/>
          </w:tcPr>
          <w:p w:rsidR="004C147F" w:rsidRDefault="005A4461">
            <w:pPr>
              <w:pStyle w:val="EarlierRepubEntries"/>
            </w:pPr>
            <w:hyperlink r:id="rId333" w:tooltip="Statute Law Amendment Act 2009" w:history="1">
              <w:r w:rsidR="000911F8" w:rsidRPr="000911F8">
                <w:rPr>
                  <w:rStyle w:val="charCitHyperlinkAbbrev"/>
                </w:rPr>
                <w:t>A2009</w:t>
              </w:r>
              <w:r w:rsidR="000911F8" w:rsidRPr="000911F8">
                <w:rPr>
                  <w:rStyle w:val="charCitHyperlinkAbbrev"/>
                </w:rPr>
                <w:noBreakHyphen/>
                <w:t>20</w:t>
              </w:r>
            </w:hyperlink>
          </w:p>
        </w:tc>
        <w:tc>
          <w:tcPr>
            <w:tcW w:w="2350" w:type="dxa"/>
          </w:tcPr>
          <w:p w:rsidR="004C147F" w:rsidRDefault="004C147F">
            <w:pPr>
              <w:pStyle w:val="EarlierRepubEntries"/>
            </w:pPr>
            <w:r>
              <w:t>22 September 2009</w:t>
            </w:r>
          </w:p>
        </w:tc>
      </w:tr>
      <w:tr w:rsidR="005D3C70">
        <w:tc>
          <w:tcPr>
            <w:tcW w:w="1930" w:type="dxa"/>
          </w:tcPr>
          <w:p w:rsidR="005D3C70" w:rsidRDefault="005D3C70">
            <w:pPr>
              <w:pStyle w:val="EarlierRepubEntries"/>
            </w:pPr>
            <w:r>
              <w:t>12</w:t>
            </w:r>
          </w:p>
        </w:tc>
        <w:tc>
          <w:tcPr>
            <w:tcW w:w="2350" w:type="dxa"/>
          </w:tcPr>
          <w:p w:rsidR="005D3C70" w:rsidRDefault="005A4461">
            <w:pPr>
              <w:pStyle w:val="EarlierRepubEntries"/>
            </w:pPr>
            <w:hyperlink r:id="rId334" w:tooltip="Planning and Building Legislation Amendment Act 2011" w:history="1">
              <w:r w:rsidR="000911F8" w:rsidRPr="000911F8">
                <w:rPr>
                  <w:rStyle w:val="charCitHyperlinkAbbrev"/>
                </w:rPr>
                <w:t>A2011</w:t>
              </w:r>
              <w:r w:rsidR="000911F8" w:rsidRPr="000911F8">
                <w:rPr>
                  <w:rStyle w:val="charCitHyperlinkAbbrev"/>
                </w:rPr>
                <w:noBreakHyphen/>
                <w:t>23</w:t>
              </w:r>
            </w:hyperlink>
          </w:p>
        </w:tc>
        <w:tc>
          <w:tcPr>
            <w:tcW w:w="2350" w:type="dxa"/>
          </w:tcPr>
          <w:p w:rsidR="005D3C70" w:rsidRDefault="005D3C70">
            <w:pPr>
              <w:pStyle w:val="EarlierRepubEntries"/>
            </w:pPr>
            <w:r>
              <w:t>7 July 2011</w:t>
            </w:r>
          </w:p>
        </w:tc>
      </w:tr>
      <w:tr w:rsidR="00FB6D0C">
        <w:tc>
          <w:tcPr>
            <w:tcW w:w="1930" w:type="dxa"/>
          </w:tcPr>
          <w:p w:rsidR="00FB6D0C" w:rsidRDefault="00FB6D0C">
            <w:pPr>
              <w:pStyle w:val="EarlierRepubEntries"/>
            </w:pPr>
            <w:r>
              <w:t>13</w:t>
            </w:r>
          </w:p>
        </w:tc>
        <w:tc>
          <w:tcPr>
            <w:tcW w:w="2350" w:type="dxa"/>
          </w:tcPr>
          <w:p w:rsidR="00FB6D0C" w:rsidRDefault="005A4461">
            <w:pPr>
              <w:pStyle w:val="EarlierRepubEntries"/>
            </w:pPr>
            <w:hyperlink r:id="rId335" w:tooltip="National Energy Retail Law (Consequential Amendments) Act 2012" w:history="1">
              <w:r w:rsidR="00FB6D0C" w:rsidRPr="00FB6D0C">
                <w:rPr>
                  <w:rStyle w:val="charCitHyperlinkAbbrev"/>
                </w:rPr>
                <w:t>A2012</w:t>
              </w:r>
              <w:r w:rsidR="00FB6D0C" w:rsidRPr="00FB6D0C">
                <w:rPr>
                  <w:rStyle w:val="charCitHyperlinkAbbrev"/>
                </w:rPr>
                <w:noBreakHyphen/>
                <w:t>32</w:t>
              </w:r>
            </w:hyperlink>
          </w:p>
        </w:tc>
        <w:tc>
          <w:tcPr>
            <w:tcW w:w="2350" w:type="dxa"/>
          </w:tcPr>
          <w:p w:rsidR="00FB6D0C" w:rsidRDefault="00FB6D0C">
            <w:pPr>
              <w:pStyle w:val="EarlierRepubEntries"/>
            </w:pPr>
            <w:r>
              <w:t>1 July 2012</w:t>
            </w:r>
          </w:p>
        </w:tc>
      </w:tr>
      <w:tr w:rsidR="006F0CD8">
        <w:tc>
          <w:tcPr>
            <w:tcW w:w="1930" w:type="dxa"/>
          </w:tcPr>
          <w:p w:rsidR="006F0CD8" w:rsidRDefault="006F0CD8">
            <w:pPr>
              <w:pStyle w:val="EarlierRepubEntries"/>
            </w:pPr>
            <w:r>
              <w:t>14</w:t>
            </w:r>
          </w:p>
        </w:tc>
        <w:tc>
          <w:tcPr>
            <w:tcW w:w="2350" w:type="dxa"/>
          </w:tcPr>
          <w:p w:rsidR="006F0CD8" w:rsidRDefault="005A4461">
            <w:pPr>
              <w:pStyle w:val="EarlierRepubEntries"/>
            </w:pPr>
            <w:hyperlink r:id="rId336" w:tooltip="Gas Safety Legislation Amendment Act 2014" w:history="1">
              <w:r w:rsidR="006F0CD8">
                <w:rPr>
                  <w:rStyle w:val="charCitHyperlinkAbbrev"/>
                </w:rPr>
                <w:t>A2014</w:t>
              </w:r>
              <w:r w:rsidR="006F0CD8">
                <w:rPr>
                  <w:rStyle w:val="charCitHyperlinkAbbrev"/>
                </w:rPr>
                <w:noBreakHyphen/>
                <w:t>38</w:t>
              </w:r>
            </w:hyperlink>
          </w:p>
        </w:tc>
        <w:tc>
          <w:tcPr>
            <w:tcW w:w="2350" w:type="dxa"/>
          </w:tcPr>
          <w:p w:rsidR="006F0CD8" w:rsidRDefault="006F0CD8">
            <w:pPr>
              <w:pStyle w:val="EarlierRepubEntries"/>
            </w:pPr>
            <w:r>
              <w:t>30 March 2015</w:t>
            </w:r>
          </w:p>
        </w:tc>
      </w:tr>
      <w:tr w:rsidR="0044040E">
        <w:tc>
          <w:tcPr>
            <w:tcW w:w="1930" w:type="dxa"/>
          </w:tcPr>
          <w:p w:rsidR="0044040E" w:rsidRDefault="0044040E">
            <w:pPr>
              <w:pStyle w:val="EarlierRepubEntries"/>
            </w:pPr>
            <w:r>
              <w:t>15</w:t>
            </w:r>
          </w:p>
        </w:tc>
        <w:tc>
          <w:tcPr>
            <w:tcW w:w="2350" w:type="dxa"/>
          </w:tcPr>
          <w:p w:rsidR="0044040E" w:rsidRDefault="005A4461">
            <w:pPr>
              <w:pStyle w:val="EarlierRepubEntries"/>
              <w:rPr>
                <w:rStyle w:val="charCitHyperlinkAbbrev"/>
              </w:rPr>
            </w:pPr>
            <w:hyperlink r:id="rId337" w:tooltip="Red Tape Reduction Legislation Amendment Act 2015" w:history="1">
              <w:r w:rsidR="0044040E">
                <w:rPr>
                  <w:rStyle w:val="charCitHyperlinkAbbrev"/>
                </w:rPr>
                <w:t>A2015</w:t>
              </w:r>
              <w:r w:rsidR="0044040E">
                <w:rPr>
                  <w:rStyle w:val="charCitHyperlinkAbbrev"/>
                </w:rPr>
                <w:noBreakHyphen/>
                <w:t>33</w:t>
              </w:r>
            </w:hyperlink>
          </w:p>
        </w:tc>
        <w:tc>
          <w:tcPr>
            <w:tcW w:w="2350" w:type="dxa"/>
          </w:tcPr>
          <w:p w:rsidR="0044040E" w:rsidRDefault="0044040E">
            <w:pPr>
              <w:pStyle w:val="EarlierRepubEntries"/>
            </w:pPr>
            <w:r>
              <w:t>14 October 2015</w:t>
            </w:r>
          </w:p>
        </w:tc>
      </w:tr>
    </w:tbl>
    <w:p w:rsidR="00C10F26" w:rsidRDefault="00C10F26">
      <w:pPr>
        <w:pStyle w:val="05EndNote"/>
        <w:sectPr w:rsidR="00C10F26">
          <w:headerReference w:type="even" r:id="rId338"/>
          <w:headerReference w:type="default" r:id="rId339"/>
          <w:footerReference w:type="even" r:id="rId340"/>
          <w:footerReference w:type="default" r:id="rId341"/>
          <w:pgSz w:w="11907" w:h="16839" w:code="9"/>
          <w:pgMar w:top="3000" w:right="1900" w:bottom="2500" w:left="2300" w:header="2480" w:footer="2100" w:gutter="0"/>
          <w:cols w:space="720"/>
          <w:docGrid w:linePitch="254"/>
        </w:sectPr>
      </w:pPr>
    </w:p>
    <w:p w:rsidR="00C10F26" w:rsidRDefault="00C10F26"/>
    <w:p w:rsidR="00C10F26" w:rsidRDefault="00C10F26"/>
    <w:p w:rsidR="00C10F26" w:rsidRDefault="00C10F26"/>
    <w:p w:rsidR="00AE763A" w:rsidRDefault="00AE763A">
      <w:pPr>
        <w:rPr>
          <w:color w:val="000000"/>
          <w:sz w:val="22"/>
        </w:rPr>
      </w:pPr>
    </w:p>
    <w:p w:rsidR="00C10F26" w:rsidRDefault="00C10F26">
      <w:pPr>
        <w:rPr>
          <w:color w:val="000000"/>
          <w:sz w:val="22"/>
        </w:rPr>
      </w:pPr>
    </w:p>
    <w:p w:rsidR="00C10F26" w:rsidRPr="007E68E9" w:rsidRDefault="00C10F26">
      <w:pPr>
        <w:rPr>
          <w:color w:val="000000"/>
          <w:sz w:val="22"/>
        </w:rPr>
      </w:pPr>
      <w:r>
        <w:rPr>
          <w:color w:val="000000"/>
          <w:sz w:val="22"/>
        </w:rPr>
        <w:t xml:space="preserve">©  Australian Capital Territory </w:t>
      </w:r>
      <w:r w:rsidR="0044040E">
        <w:rPr>
          <w:noProof/>
          <w:color w:val="000000"/>
          <w:sz w:val="22"/>
        </w:rPr>
        <w:t>2018</w:t>
      </w:r>
    </w:p>
    <w:p w:rsidR="00C10F26" w:rsidRDefault="00C10F26">
      <w:pPr>
        <w:pStyle w:val="06Copyright"/>
        <w:sectPr w:rsidR="00C10F26">
          <w:headerReference w:type="even" r:id="rId342"/>
          <w:headerReference w:type="default" r:id="rId343"/>
          <w:footerReference w:type="even" r:id="rId344"/>
          <w:footerReference w:type="default" r:id="rId345"/>
          <w:headerReference w:type="first" r:id="rId346"/>
          <w:footerReference w:type="first" r:id="rId347"/>
          <w:type w:val="continuous"/>
          <w:pgSz w:w="11907" w:h="16839" w:code="9"/>
          <w:pgMar w:top="3000" w:right="1900" w:bottom="2500" w:left="2300" w:header="2480" w:footer="2100" w:gutter="0"/>
          <w:pgNumType w:fmt="lowerRoman"/>
          <w:cols w:space="720"/>
          <w:titlePg/>
          <w:docGrid w:linePitch="254"/>
        </w:sectPr>
      </w:pPr>
    </w:p>
    <w:p w:rsidR="00C10F26" w:rsidRDefault="00C10F26"/>
    <w:sectPr w:rsidR="00C10F26" w:rsidSect="00E7447E">
      <w:headerReference w:type="default" r:id="rId348"/>
      <w:footerReference w:type="default" r:id="rId349"/>
      <w:headerReference w:type="first" r:id="rId350"/>
      <w:footerReference w:type="first" r:id="rId351"/>
      <w:type w:val="continuous"/>
      <w:pgSz w:w="11907" w:h="16839" w:code="9"/>
      <w:pgMar w:top="3000" w:right="2300" w:bottom="2500" w:left="2300" w:header="2480" w:footer="2100" w:gutter="0"/>
      <w:pgNumType w:fmt="lowerRoman"/>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F285C" w:rsidRDefault="00CF285C" w:rsidP="00C10F26">
      <w:pPr>
        <w:pStyle w:val="SchSubClause"/>
      </w:pPr>
      <w:r>
        <w:separator/>
      </w:r>
    </w:p>
  </w:endnote>
  <w:endnote w:type="continuationSeparator" w:id="0">
    <w:p w:rsidR="00CF285C" w:rsidRDefault="00CF285C" w:rsidP="00C10F26">
      <w:pPr>
        <w:pStyle w:val="SchSubClause"/>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altName w:val="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EFF" w:usb1="C000785B" w:usb2="00000009" w:usb3="00000000" w:csb0="000001FF" w:csb1="00000000"/>
  </w:font>
  <w:font w:name="Courier New">
    <w:altName w:val="Courier New"/>
    <w:panose1 w:val="02070309020205020404"/>
    <w:charset w:val="00"/>
    <w:family w:val="modern"/>
    <w:pitch w:val="fixed"/>
    <w:sig w:usb0="E0002E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Arial">
    <w:altName w:val="Arial"/>
    <w:panose1 w:val="020B0604020202020204"/>
    <w:charset w:val="00"/>
    <w:family w:val="swiss"/>
    <w:pitch w:val="variable"/>
    <w:sig w:usb0="E0002EFF" w:usb1="C000785B" w:usb2="00000009" w:usb3="00000000" w:csb0="000001FF" w:csb1="00000000"/>
  </w:font>
  <w:font w:name="Times">
    <w:altName w:val="Times New Roman"/>
    <w:panose1 w:val="02020603050405020304"/>
    <w:charset w:val="00"/>
    <w:family w:val="roman"/>
    <w:pitch w:val="variable"/>
    <w:sig w:usb0="E0002EFF" w:usb1="C000785B" w:usb2="00000009" w:usb3="00000000" w:csb0="000001FF" w:csb1="00000000"/>
    <w:embedRegular r:id="rId1" w:fontKey="{9305383F-6D98-42FA-AFB4-229FDBCCA432}"/>
    <w:embedBold r:id="rId2" w:fontKey="{F11C35C5-BBB2-4738-ABCD-A4B1DE719280}"/>
    <w:embedItalic r:id="rId3" w:fontKey="{F40B8FAE-6E6F-439C-B1F7-69A4522646ED}"/>
    <w:embedBoldItalic r:id="rId4" w:fontKey="{44584E53-A93D-43F4-A1CE-CC79D4DD06CE}"/>
  </w:font>
  <w:font w:name="Tahoma">
    <w:altName w:val="Times New Roman"/>
    <w:panose1 w:val="020B0604030504040204"/>
    <w:charset w:val="00"/>
    <w:family w:val="swiss"/>
    <w:pitch w:val="variable"/>
    <w:sig w:usb0="E1002EFF" w:usb1="C000605B" w:usb2="00000029" w:usb3="00000000" w:csb0="000101FF" w:csb1="00000000"/>
    <w:embedRegular r:id="rId5" w:fontKey="{8E65A97B-C416-4073-B293-AD80637F85A8}"/>
  </w:font>
  <w:font w:name="Arial (W1)">
    <w:altName w:val="Arial"/>
    <w:charset w:val="00"/>
    <w:family w:val="swiss"/>
    <w:pitch w:val="variable"/>
    <w:sig w:usb0="E0002AFF" w:usb1="C0007843" w:usb2="00000009" w:usb3="00000000" w:csb0="000001FF" w:csb1="00000000"/>
    <w:embedBold r:id="rId6" w:fontKey="{7B358B14-2B6B-4C26-B3B6-D4452ACB3E91}"/>
  </w:font>
  <w:font w:name="ACTCrest">
    <w:altName w:val="Courier New"/>
    <w:panose1 w:val="00000000000000000000"/>
    <w:charset w:val="00"/>
    <w:family w:val="modern"/>
    <w:notTrueType/>
    <w:pitch w:val="fixed"/>
    <w:sig w:usb0="00000003" w:usb1="00000000" w:usb2="00000000" w:usb3="00000000" w:csb0="00000001" w:csb1="00000000"/>
  </w:font>
  <w:font w:name="Calibri">
    <w:altName w:val="Calibri"/>
    <w:panose1 w:val="020F0502020204030204"/>
    <w:charset w:val="00"/>
    <w:family w:val="swiss"/>
    <w:pitch w:val="variable"/>
    <w:sig w:usb0="E0002EFF" w:usb1="C000247B" w:usb2="00000009" w:usb3="00000000" w:csb0="000001FF" w:csb1="00000000"/>
    <w:embedRegular r:id="rId7" w:fontKey="{8E9808EF-5085-4F03-B9C0-F5CB97610852}"/>
  </w:font>
  <w:font w:name="Cambria">
    <w:panose1 w:val="02040503050406030204"/>
    <w:charset w:val="00"/>
    <w:family w:val="roman"/>
    <w:pitch w:val="variable"/>
    <w:sig w:usb0="E00006FF" w:usb1="420024FF" w:usb2="02000000" w:usb3="00000000" w:csb0="0000019F" w:csb1="00000000"/>
    <w:embedRegular r:id="rId8" w:fontKey="{3BF3B0D1-D136-4926-AEE0-78AFFEC213F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F285C" w:rsidRPr="00760644" w:rsidRDefault="00CF285C" w:rsidP="00760644">
    <w:pPr>
      <w:pStyle w:val="Footer"/>
      <w:jc w:val="center"/>
      <w:rPr>
        <w:rFonts w:cs="Arial"/>
        <w:sz w:val="14"/>
      </w:rPr>
    </w:pPr>
    <w:r w:rsidRPr="00760644">
      <w:rPr>
        <w:rFonts w:cs="Arial"/>
        <w:sz w:val="14"/>
      </w:rPr>
      <w:fldChar w:fldCharType="begin"/>
    </w:r>
    <w:r w:rsidRPr="00760644">
      <w:rPr>
        <w:rFonts w:cs="Arial"/>
        <w:sz w:val="14"/>
      </w:rPr>
      <w:instrText xml:space="preserve"> DOCPROPERTY "Status" </w:instrText>
    </w:r>
    <w:r w:rsidRPr="00760644">
      <w:rPr>
        <w:rFonts w:cs="Arial"/>
        <w:sz w:val="14"/>
      </w:rPr>
      <w:fldChar w:fldCharType="separate"/>
    </w:r>
    <w:r w:rsidR="00F20416" w:rsidRPr="00760644">
      <w:rPr>
        <w:rFonts w:cs="Arial"/>
        <w:sz w:val="14"/>
      </w:rPr>
      <w:t xml:space="preserve"> </w:t>
    </w:r>
    <w:r w:rsidRPr="00760644">
      <w:rPr>
        <w:rFonts w:cs="Arial"/>
        <w:sz w:val="14"/>
      </w:rPr>
      <w:fldChar w:fldCharType="end"/>
    </w:r>
    <w:r w:rsidR="00760644" w:rsidRPr="00760644">
      <w:rPr>
        <w:rFonts w:cs="Arial"/>
        <w:sz w:val="14"/>
      </w:rPr>
      <w:t>Unauthorised version prepared by ACT Parliamentary Counsel’s Office</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F285C" w:rsidRDefault="00CF285C">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CF285C">
      <w:tc>
        <w:tcPr>
          <w:tcW w:w="847" w:type="pct"/>
        </w:tcPr>
        <w:p w:rsidR="00CF285C" w:rsidRDefault="00CF285C">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382951">
            <w:rPr>
              <w:rStyle w:val="PageNumber"/>
              <w:noProof/>
            </w:rPr>
            <w:t>52</w:t>
          </w:r>
          <w:r>
            <w:rPr>
              <w:rStyle w:val="PageNumber"/>
            </w:rPr>
            <w:fldChar w:fldCharType="end"/>
          </w:r>
        </w:p>
      </w:tc>
      <w:tc>
        <w:tcPr>
          <w:tcW w:w="3092" w:type="pct"/>
        </w:tcPr>
        <w:p w:rsidR="00CF285C" w:rsidRDefault="005A4461">
          <w:pPr>
            <w:pStyle w:val="Footer"/>
            <w:jc w:val="center"/>
          </w:pPr>
          <w:r>
            <w:fldChar w:fldCharType="begin"/>
          </w:r>
          <w:r>
            <w:instrText xml:space="preserve"> REF Citation *\charformat </w:instrText>
          </w:r>
          <w:r>
            <w:fldChar w:fldCharType="separate"/>
          </w:r>
          <w:r w:rsidR="00F20416">
            <w:t>Gas Safety Act 2000</w:t>
          </w:r>
          <w:r>
            <w:fldChar w:fldCharType="end"/>
          </w:r>
        </w:p>
        <w:p w:rsidR="00CF285C" w:rsidRDefault="005A4461">
          <w:pPr>
            <w:pStyle w:val="FooterInfoCentre"/>
          </w:pPr>
          <w:r>
            <w:fldChar w:fldCharType="begin"/>
          </w:r>
          <w:r>
            <w:instrText xml:space="preserve"> DOCPROPERTY "Eff"  *\charformat </w:instrText>
          </w:r>
          <w:r>
            <w:fldChar w:fldCharType="separate"/>
          </w:r>
          <w:r w:rsidR="00F20416">
            <w:t xml:space="preserve">Effective:  </w:t>
          </w:r>
          <w:r>
            <w:fldChar w:fldCharType="end"/>
          </w:r>
          <w:r>
            <w:fldChar w:fldCharType="begin"/>
          </w:r>
          <w:r>
            <w:instrText xml:space="preserve"> DOCPROPERTY "StartDt"  *\charformat </w:instrText>
          </w:r>
          <w:r>
            <w:fldChar w:fldCharType="separate"/>
          </w:r>
          <w:r w:rsidR="00F20416">
            <w:t>23/10/18</w:t>
          </w:r>
          <w:r>
            <w:fldChar w:fldCharType="end"/>
          </w:r>
          <w:r>
            <w:fldChar w:fldCharType="begin"/>
          </w:r>
          <w:r>
            <w:instrText xml:space="preserve"> DOCPROPERTY "EndDt"  *\charformat </w:instrText>
          </w:r>
          <w:r>
            <w:fldChar w:fldCharType="separate"/>
          </w:r>
          <w:r w:rsidR="00F20416">
            <w:t>-10/06/20</w:t>
          </w:r>
          <w:r>
            <w:fldChar w:fldCharType="end"/>
          </w:r>
        </w:p>
      </w:tc>
      <w:tc>
        <w:tcPr>
          <w:tcW w:w="1061" w:type="pct"/>
        </w:tcPr>
        <w:p w:rsidR="00CF285C" w:rsidRDefault="005A4461">
          <w:pPr>
            <w:pStyle w:val="Footer"/>
            <w:jc w:val="right"/>
          </w:pPr>
          <w:r>
            <w:fldChar w:fldCharType="begin"/>
          </w:r>
          <w:r>
            <w:instrText xml:space="preserve"> DOCPROPERTY "Category"  *\charformat  </w:instrText>
          </w:r>
          <w:r>
            <w:fldChar w:fldCharType="separate"/>
          </w:r>
          <w:r w:rsidR="00F20416">
            <w:t>R16</w:t>
          </w:r>
          <w:r>
            <w:fldChar w:fldCharType="end"/>
          </w:r>
          <w:r w:rsidR="00CF285C">
            <w:br/>
          </w:r>
          <w:r>
            <w:fldChar w:fldCharType="begin"/>
          </w:r>
          <w:r>
            <w:instrText xml:space="preserve"> DOCPROPERTY "RepubDt"  *\charformat  </w:instrText>
          </w:r>
          <w:r>
            <w:fldChar w:fldCharType="separate"/>
          </w:r>
          <w:r w:rsidR="00F20416">
            <w:t>23/10/18</w:t>
          </w:r>
          <w:r>
            <w:fldChar w:fldCharType="end"/>
          </w:r>
        </w:p>
      </w:tc>
    </w:tr>
  </w:tbl>
  <w:p w:rsidR="00CF285C" w:rsidRPr="00760644" w:rsidRDefault="005A4461" w:rsidP="00760644">
    <w:pPr>
      <w:pStyle w:val="Status"/>
      <w:rPr>
        <w:rFonts w:cs="Arial"/>
      </w:rPr>
    </w:pPr>
    <w:r w:rsidRPr="00760644">
      <w:rPr>
        <w:rFonts w:cs="Arial"/>
      </w:rPr>
      <w:fldChar w:fldCharType="begin"/>
    </w:r>
    <w:r w:rsidRPr="00760644">
      <w:rPr>
        <w:rFonts w:cs="Arial"/>
      </w:rPr>
      <w:instrText xml:space="preserve"> DOCPROPERTY "Status" </w:instrText>
    </w:r>
    <w:r w:rsidRPr="00760644">
      <w:rPr>
        <w:rFonts w:cs="Arial"/>
      </w:rPr>
      <w:fldChar w:fldCharType="separate"/>
    </w:r>
    <w:r w:rsidR="00F20416" w:rsidRPr="00760644">
      <w:rPr>
        <w:rFonts w:cs="Arial"/>
      </w:rPr>
      <w:t xml:space="preserve"> </w:t>
    </w:r>
    <w:r w:rsidRPr="00760644">
      <w:rPr>
        <w:rFonts w:cs="Arial"/>
      </w:rPr>
      <w:fldChar w:fldCharType="end"/>
    </w:r>
    <w:r w:rsidR="00760644" w:rsidRPr="00760644">
      <w:rPr>
        <w:rFonts w:cs="Arial"/>
      </w:rPr>
      <w:t>Unauthorised version prepared by ACT Parliamentary Counsel’s Office</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F285C" w:rsidRDefault="00CF285C">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CF285C">
      <w:tc>
        <w:tcPr>
          <w:tcW w:w="1061" w:type="pct"/>
        </w:tcPr>
        <w:p w:rsidR="00CF285C" w:rsidRDefault="005A4461">
          <w:pPr>
            <w:pStyle w:val="Footer"/>
          </w:pPr>
          <w:r>
            <w:fldChar w:fldCharType="begin"/>
          </w:r>
          <w:r>
            <w:instrText xml:space="preserve"> DOCPROPERTY "Category"  *\charformat  </w:instrText>
          </w:r>
          <w:r>
            <w:fldChar w:fldCharType="separate"/>
          </w:r>
          <w:r w:rsidR="00F20416">
            <w:t>R16</w:t>
          </w:r>
          <w:r>
            <w:fldChar w:fldCharType="end"/>
          </w:r>
          <w:r w:rsidR="00CF285C">
            <w:br/>
          </w:r>
          <w:r>
            <w:fldChar w:fldCharType="begin"/>
          </w:r>
          <w:r>
            <w:instrText xml:space="preserve"> DOCPROPERTY "RepubDt"  *\charformat  </w:instrText>
          </w:r>
          <w:r>
            <w:fldChar w:fldCharType="separate"/>
          </w:r>
          <w:r w:rsidR="00F20416">
            <w:t>23/10/18</w:t>
          </w:r>
          <w:r>
            <w:fldChar w:fldCharType="end"/>
          </w:r>
        </w:p>
      </w:tc>
      <w:tc>
        <w:tcPr>
          <w:tcW w:w="3092" w:type="pct"/>
        </w:tcPr>
        <w:p w:rsidR="00CF285C" w:rsidRDefault="005A4461">
          <w:pPr>
            <w:pStyle w:val="Footer"/>
            <w:jc w:val="center"/>
          </w:pPr>
          <w:r>
            <w:fldChar w:fldCharType="begin"/>
          </w:r>
          <w:r>
            <w:instrText xml:space="preserve"> REF Citation *\charformat </w:instrText>
          </w:r>
          <w:r>
            <w:fldChar w:fldCharType="separate"/>
          </w:r>
          <w:r w:rsidR="00F20416">
            <w:t>Gas Safety Act 2000</w:t>
          </w:r>
          <w:r>
            <w:fldChar w:fldCharType="end"/>
          </w:r>
        </w:p>
        <w:p w:rsidR="00CF285C" w:rsidRDefault="005A4461">
          <w:pPr>
            <w:pStyle w:val="FooterInfoCentre"/>
          </w:pPr>
          <w:r>
            <w:fldChar w:fldCharType="begin"/>
          </w:r>
          <w:r>
            <w:instrText xml:space="preserve"> DOCPROPERTY "Eff"  *\charformat </w:instrText>
          </w:r>
          <w:r>
            <w:fldChar w:fldCharType="separate"/>
          </w:r>
          <w:r w:rsidR="00F20416">
            <w:t xml:space="preserve">Effective:  </w:t>
          </w:r>
          <w:r>
            <w:fldChar w:fldCharType="end"/>
          </w:r>
          <w:r>
            <w:fldChar w:fldCharType="begin"/>
          </w:r>
          <w:r>
            <w:instrText xml:space="preserve"> DOCPROPERTY "StartDt"  *\charformat </w:instrText>
          </w:r>
          <w:r>
            <w:fldChar w:fldCharType="separate"/>
          </w:r>
          <w:r w:rsidR="00F20416">
            <w:t>23/10/18</w:t>
          </w:r>
          <w:r>
            <w:fldChar w:fldCharType="end"/>
          </w:r>
          <w:r>
            <w:fldChar w:fldCharType="begin"/>
          </w:r>
          <w:r>
            <w:instrText xml:space="preserve"> DOCPROPERTY "EndDt"  *\charformat </w:instrText>
          </w:r>
          <w:r>
            <w:fldChar w:fldCharType="separate"/>
          </w:r>
          <w:r w:rsidR="00F20416">
            <w:t>-10/06/20</w:t>
          </w:r>
          <w:r>
            <w:fldChar w:fldCharType="end"/>
          </w:r>
        </w:p>
      </w:tc>
      <w:tc>
        <w:tcPr>
          <w:tcW w:w="847" w:type="pct"/>
        </w:tcPr>
        <w:p w:rsidR="00CF285C" w:rsidRDefault="00CF285C">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382951">
            <w:rPr>
              <w:rStyle w:val="PageNumber"/>
              <w:noProof/>
            </w:rPr>
            <w:t>51</w:t>
          </w:r>
          <w:r>
            <w:rPr>
              <w:rStyle w:val="PageNumber"/>
            </w:rPr>
            <w:fldChar w:fldCharType="end"/>
          </w:r>
        </w:p>
      </w:tc>
    </w:tr>
  </w:tbl>
  <w:p w:rsidR="00CF285C" w:rsidRPr="00760644" w:rsidRDefault="005A4461" w:rsidP="00760644">
    <w:pPr>
      <w:pStyle w:val="Status"/>
      <w:rPr>
        <w:rFonts w:cs="Arial"/>
      </w:rPr>
    </w:pPr>
    <w:r w:rsidRPr="00760644">
      <w:rPr>
        <w:rFonts w:cs="Arial"/>
      </w:rPr>
      <w:fldChar w:fldCharType="begin"/>
    </w:r>
    <w:r w:rsidRPr="00760644">
      <w:rPr>
        <w:rFonts w:cs="Arial"/>
      </w:rPr>
      <w:instrText xml:space="preserve"> DOCPROPERTY "Status" </w:instrText>
    </w:r>
    <w:r w:rsidRPr="00760644">
      <w:rPr>
        <w:rFonts w:cs="Arial"/>
      </w:rPr>
      <w:fldChar w:fldCharType="separate"/>
    </w:r>
    <w:r w:rsidR="00F20416" w:rsidRPr="00760644">
      <w:rPr>
        <w:rFonts w:cs="Arial"/>
      </w:rPr>
      <w:t xml:space="preserve"> </w:t>
    </w:r>
    <w:r w:rsidRPr="00760644">
      <w:rPr>
        <w:rFonts w:cs="Arial"/>
      </w:rPr>
      <w:fldChar w:fldCharType="end"/>
    </w:r>
    <w:r w:rsidR="00760644" w:rsidRPr="00760644">
      <w:rPr>
        <w:rFonts w:cs="Arial"/>
      </w:rPr>
      <w:t>Unauthorised version prepared by ACT Parliamentary Counsel’s Office</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F285C" w:rsidRDefault="00CF285C">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CF285C">
      <w:tc>
        <w:tcPr>
          <w:tcW w:w="847" w:type="pct"/>
        </w:tcPr>
        <w:p w:rsidR="00CF285C" w:rsidRDefault="00CF285C">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382951">
            <w:rPr>
              <w:rStyle w:val="PageNumber"/>
              <w:noProof/>
            </w:rPr>
            <w:t>64</w:t>
          </w:r>
          <w:r>
            <w:rPr>
              <w:rStyle w:val="PageNumber"/>
            </w:rPr>
            <w:fldChar w:fldCharType="end"/>
          </w:r>
        </w:p>
      </w:tc>
      <w:tc>
        <w:tcPr>
          <w:tcW w:w="3092" w:type="pct"/>
        </w:tcPr>
        <w:p w:rsidR="00CF285C" w:rsidRDefault="005A4461">
          <w:pPr>
            <w:pStyle w:val="Footer"/>
            <w:jc w:val="center"/>
          </w:pPr>
          <w:r>
            <w:fldChar w:fldCharType="begin"/>
          </w:r>
          <w:r>
            <w:instrText xml:space="preserve"> REF Citation *\charformat </w:instrText>
          </w:r>
          <w:r>
            <w:fldChar w:fldCharType="separate"/>
          </w:r>
          <w:r w:rsidR="00F20416">
            <w:t>Gas Safety Act 2000</w:t>
          </w:r>
          <w:r>
            <w:fldChar w:fldCharType="end"/>
          </w:r>
        </w:p>
        <w:p w:rsidR="00CF285C" w:rsidRDefault="005A4461">
          <w:pPr>
            <w:pStyle w:val="FooterInfoCentre"/>
          </w:pPr>
          <w:r>
            <w:fldChar w:fldCharType="begin"/>
          </w:r>
          <w:r>
            <w:instrText xml:space="preserve"> DOCPROPERTY "Eff"  *\charformat </w:instrText>
          </w:r>
          <w:r>
            <w:fldChar w:fldCharType="separate"/>
          </w:r>
          <w:r w:rsidR="00F20416">
            <w:t xml:space="preserve">Effective:  </w:t>
          </w:r>
          <w:r>
            <w:fldChar w:fldCharType="end"/>
          </w:r>
          <w:r>
            <w:fldChar w:fldCharType="begin"/>
          </w:r>
          <w:r>
            <w:instrText xml:space="preserve"> DOCPROPERTY "StartDt"  *\charformat </w:instrText>
          </w:r>
          <w:r>
            <w:fldChar w:fldCharType="separate"/>
          </w:r>
          <w:r w:rsidR="00F20416">
            <w:t>23/10/18</w:t>
          </w:r>
          <w:r>
            <w:fldChar w:fldCharType="end"/>
          </w:r>
          <w:r>
            <w:fldChar w:fldCharType="begin"/>
          </w:r>
          <w:r>
            <w:instrText xml:space="preserve"> DOCPROPERTY "EndDt"  *\charformat </w:instrText>
          </w:r>
          <w:r>
            <w:fldChar w:fldCharType="separate"/>
          </w:r>
          <w:r w:rsidR="00F20416">
            <w:t>-10/06/20</w:t>
          </w:r>
          <w:r>
            <w:fldChar w:fldCharType="end"/>
          </w:r>
        </w:p>
      </w:tc>
      <w:tc>
        <w:tcPr>
          <w:tcW w:w="1061" w:type="pct"/>
        </w:tcPr>
        <w:p w:rsidR="00CF285C" w:rsidRDefault="005A4461">
          <w:pPr>
            <w:pStyle w:val="Footer"/>
            <w:jc w:val="right"/>
          </w:pPr>
          <w:r>
            <w:fldChar w:fldCharType="begin"/>
          </w:r>
          <w:r>
            <w:instrText xml:space="preserve"> DOCPROPERTY "Category"  *\charformat  </w:instrText>
          </w:r>
          <w:r>
            <w:fldChar w:fldCharType="separate"/>
          </w:r>
          <w:r w:rsidR="00F20416">
            <w:t>R16</w:t>
          </w:r>
          <w:r>
            <w:fldChar w:fldCharType="end"/>
          </w:r>
          <w:r w:rsidR="00CF285C">
            <w:br/>
          </w:r>
          <w:r>
            <w:fldChar w:fldCharType="begin"/>
          </w:r>
          <w:r>
            <w:instrText xml:space="preserve"> DOCPROPERTY "RepubDt"  *\charformat  </w:instrText>
          </w:r>
          <w:r>
            <w:fldChar w:fldCharType="separate"/>
          </w:r>
          <w:r w:rsidR="00F20416">
            <w:t>23/10/18</w:t>
          </w:r>
          <w:r>
            <w:fldChar w:fldCharType="end"/>
          </w:r>
        </w:p>
      </w:tc>
    </w:tr>
  </w:tbl>
  <w:p w:rsidR="00CF285C" w:rsidRPr="00760644" w:rsidRDefault="005A4461" w:rsidP="00760644">
    <w:pPr>
      <w:pStyle w:val="Status"/>
      <w:rPr>
        <w:rFonts w:cs="Arial"/>
      </w:rPr>
    </w:pPr>
    <w:r w:rsidRPr="00760644">
      <w:rPr>
        <w:rFonts w:cs="Arial"/>
      </w:rPr>
      <w:fldChar w:fldCharType="begin"/>
    </w:r>
    <w:r w:rsidRPr="00760644">
      <w:rPr>
        <w:rFonts w:cs="Arial"/>
      </w:rPr>
      <w:instrText xml:space="preserve"> DOCPROPERTY "Status" </w:instrText>
    </w:r>
    <w:r w:rsidRPr="00760644">
      <w:rPr>
        <w:rFonts w:cs="Arial"/>
      </w:rPr>
      <w:fldChar w:fldCharType="separate"/>
    </w:r>
    <w:r w:rsidR="00F20416" w:rsidRPr="00760644">
      <w:rPr>
        <w:rFonts w:cs="Arial"/>
      </w:rPr>
      <w:t xml:space="preserve"> </w:t>
    </w:r>
    <w:r w:rsidRPr="00760644">
      <w:rPr>
        <w:rFonts w:cs="Arial"/>
      </w:rPr>
      <w:fldChar w:fldCharType="end"/>
    </w:r>
    <w:r w:rsidR="00760644" w:rsidRPr="00760644">
      <w:rPr>
        <w:rFonts w:cs="Arial"/>
      </w:rPr>
      <w:t>Unauthorised version prepared by ACT Parliamentary Counsel’s Office</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F285C" w:rsidRDefault="00CF285C">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CF285C">
      <w:tc>
        <w:tcPr>
          <w:tcW w:w="1061" w:type="pct"/>
        </w:tcPr>
        <w:p w:rsidR="00CF285C" w:rsidRDefault="005A4461">
          <w:pPr>
            <w:pStyle w:val="Footer"/>
          </w:pPr>
          <w:r>
            <w:fldChar w:fldCharType="begin"/>
          </w:r>
          <w:r>
            <w:instrText xml:space="preserve"> DOCPROPERTY "Category"  *\charformat  </w:instrText>
          </w:r>
          <w:r>
            <w:fldChar w:fldCharType="separate"/>
          </w:r>
          <w:r w:rsidR="00F20416">
            <w:t>R16</w:t>
          </w:r>
          <w:r>
            <w:fldChar w:fldCharType="end"/>
          </w:r>
          <w:r w:rsidR="00CF285C">
            <w:br/>
          </w:r>
          <w:r>
            <w:fldChar w:fldCharType="begin"/>
          </w:r>
          <w:r>
            <w:instrText xml:space="preserve"> DOCPROPERTY "RepubDt"  *\charformat  </w:instrText>
          </w:r>
          <w:r>
            <w:fldChar w:fldCharType="separate"/>
          </w:r>
          <w:r w:rsidR="00F20416">
            <w:t>23/10/18</w:t>
          </w:r>
          <w:r>
            <w:fldChar w:fldCharType="end"/>
          </w:r>
        </w:p>
      </w:tc>
      <w:tc>
        <w:tcPr>
          <w:tcW w:w="3092" w:type="pct"/>
        </w:tcPr>
        <w:p w:rsidR="00CF285C" w:rsidRDefault="005A4461">
          <w:pPr>
            <w:pStyle w:val="Footer"/>
            <w:jc w:val="center"/>
          </w:pPr>
          <w:r>
            <w:fldChar w:fldCharType="begin"/>
          </w:r>
          <w:r>
            <w:instrText xml:space="preserve"> REF Citation *\charformat </w:instrText>
          </w:r>
          <w:r>
            <w:fldChar w:fldCharType="separate"/>
          </w:r>
          <w:r w:rsidR="00F20416">
            <w:t>Gas Safety Act 2000</w:t>
          </w:r>
          <w:r>
            <w:fldChar w:fldCharType="end"/>
          </w:r>
        </w:p>
        <w:p w:rsidR="00CF285C" w:rsidRDefault="005A4461">
          <w:pPr>
            <w:pStyle w:val="FooterInfoCentre"/>
          </w:pPr>
          <w:r>
            <w:fldChar w:fldCharType="begin"/>
          </w:r>
          <w:r>
            <w:instrText xml:space="preserve"> DOCPROPERTY "Eff"  *\charformat </w:instrText>
          </w:r>
          <w:r>
            <w:fldChar w:fldCharType="separate"/>
          </w:r>
          <w:r w:rsidR="00F20416">
            <w:t xml:space="preserve">Effective:  </w:t>
          </w:r>
          <w:r>
            <w:fldChar w:fldCharType="end"/>
          </w:r>
          <w:r>
            <w:fldChar w:fldCharType="begin"/>
          </w:r>
          <w:r>
            <w:instrText xml:space="preserve"> DOCPROPERTY "StartDt"  *\charfor</w:instrText>
          </w:r>
          <w:r>
            <w:instrText xml:space="preserve">mat </w:instrText>
          </w:r>
          <w:r>
            <w:fldChar w:fldCharType="separate"/>
          </w:r>
          <w:r w:rsidR="00F20416">
            <w:t>23/10/18</w:t>
          </w:r>
          <w:r>
            <w:fldChar w:fldCharType="end"/>
          </w:r>
          <w:r>
            <w:fldChar w:fldCharType="begin"/>
          </w:r>
          <w:r>
            <w:instrText xml:space="preserve"> DOCPROPERTY "EndDt"  *\charformat </w:instrText>
          </w:r>
          <w:r>
            <w:fldChar w:fldCharType="separate"/>
          </w:r>
          <w:r w:rsidR="00F20416">
            <w:t>-10/06/20</w:t>
          </w:r>
          <w:r>
            <w:fldChar w:fldCharType="end"/>
          </w:r>
        </w:p>
      </w:tc>
      <w:tc>
        <w:tcPr>
          <w:tcW w:w="847" w:type="pct"/>
        </w:tcPr>
        <w:p w:rsidR="00CF285C" w:rsidRDefault="00CF285C">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382951">
            <w:rPr>
              <w:rStyle w:val="PageNumber"/>
              <w:noProof/>
            </w:rPr>
            <w:t>63</w:t>
          </w:r>
          <w:r>
            <w:rPr>
              <w:rStyle w:val="PageNumber"/>
            </w:rPr>
            <w:fldChar w:fldCharType="end"/>
          </w:r>
        </w:p>
      </w:tc>
    </w:tr>
  </w:tbl>
  <w:p w:rsidR="00CF285C" w:rsidRPr="00760644" w:rsidRDefault="005A4461" w:rsidP="00760644">
    <w:pPr>
      <w:pStyle w:val="Status"/>
      <w:rPr>
        <w:rFonts w:cs="Arial"/>
      </w:rPr>
    </w:pPr>
    <w:r w:rsidRPr="00760644">
      <w:rPr>
        <w:rFonts w:cs="Arial"/>
      </w:rPr>
      <w:fldChar w:fldCharType="begin"/>
    </w:r>
    <w:r w:rsidRPr="00760644">
      <w:rPr>
        <w:rFonts w:cs="Arial"/>
      </w:rPr>
      <w:instrText xml:space="preserve"> DOCPROPERTY "Status" </w:instrText>
    </w:r>
    <w:r w:rsidRPr="00760644">
      <w:rPr>
        <w:rFonts w:cs="Arial"/>
      </w:rPr>
      <w:fldChar w:fldCharType="separate"/>
    </w:r>
    <w:r w:rsidR="00F20416" w:rsidRPr="00760644">
      <w:rPr>
        <w:rFonts w:cs="Arial"/>
      </w:rPr>
      <w:t xml:space="preserve"> </w:t>
    </w:r>
    <w:r w:rsidRPr="00760644">
      <w:rPr>
        <w:rFonts w:cs="Arial"/>
      </w:rPr>
      <w:fldChar w:fldCharType="end"/>
    </w:r>
    <w:r w:rsidR="00760644" w:rsidRPr="00760644">
      <w:rPr>
        <w:rFonts w:cs="Arial"/>
      </w:rPr>
      <w:t>Unauthorised version prepared by ACT Parliamentary Counsel’s Office</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F285C" w:rsidRPr="00760644" w:rsidRDefault="00760644" w:rsidP="00760644">
    <w:pPr>
      <w:pStyle w:val="Footer"/>
      <w:jc w:val="center"/>
      <w:rPr>
        <w:rFonts w:cs="Arial"/>
        <w:sz w:val="14"/>
      </w:rPr>
    </w:pPr>
    <w:r w:rsidRPr="00760644">
      <w:rPr>
        <w:rFonts w:cs="Arial"/>
        <w:sz w:val="14"/>
      </w:rPr>
      <w:t>Unauthorised version prepared by ACT Parliamentary Counsel’s Office</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F285C" w:rsidRPr="00760644" w:rsidRDefault="00CF285C" w:rsidP="00760644">
    <w:pPr>
      <w:pStyle w:val="Footer"/>
      <w:jc w:val="center"/>
      <w:rPr>
        <w:rFonts w:cs="Arial"/>
        <w:sz w:val="14"/>
      </w:rPr>
    </w:pPr>
    <w:r w:rsidRPr="00760644">
      <w:rPr>
        <w:rFonts w:cs="Arial"/>
        <w:sz w:val="14"/>
      </w:rPr>
      <w:fldChar w:fldCharType="begin"/>
    </w:r>
    <w:r w:rsidRPr="00760644">
      <w:rPr>
        <w:rFonts w:cs="Arial"/>
        <w:sz w:val="14"/>
      </w:rPr>
      <w:instrText xml:space="preserve"> COMMENTS  \* MERGEFORMAT </w:instrText>
    </w:r>
    <w:r w:rsidRPr="00760644">
      <w:rPr>
        <w:rFonts w:cs="Arial"/>
        <w:sz w:val="14"/>
      </w:rPr>
      <w:fldChar w:fldCharType="end"/>
    </w:r>
    <w:r w:rsidR="00760644" w:rsidRPr="00760644">
      <w:rPr>
        <w:rFonts w:cs="Arial"/>
        <w:sz w:val="14"/>
      </w:rPr>
      <w:t>Unauthorised version prepared by ACT Parliamentary Counsel’s Office</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F285C" w:rsidRPr="00760644" w:rsidRDefault="00760644" w:rsidP="00760644">
    <w:pPr>
      <w:pStyle w:val="Footer"/>
      <w:jc w:val="center"/>
      <w:rPr>
        <w:rFonts w:cs="Arial"/>
        <w:sz w:val="14"/>
      </w:rPr>
    </w:pPr>
    <w:r w:rsidRPr="00760644">
      <w:rPr>
        <w:rFonts w:cs="Arial"/>
        <w:sz w:val="14"/>
      </w:rPr>
      <w:t>Unauthorised version prepared by ACT Parliamentary Counsel’s Office</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F285C" w:rsidRDefault="00CF285C">
    <w:pPr>
      <w:jc w:val="center"/>
      <w:rPr>
        <w:sz w:val="20"/>
      </w:rPr>
    </w:pPr>
    <w:r>
      <w:rPr>
        <w:sz w:val="20"/>
      </w:rPr>
      <w:pgNum/>
    </w:r>
  </w:p>
  <w:p w:rsidR="00760644" w:rsidRPr="00760644" w:rsidRDefault="00760644" w:rsidP="00760644">
    <w:pPr>
      <w:jc w:val="center"/>
      <w:rPr>
        <w:rFonts w:ascii="Arial" w:hAnsi="Arial" w:cs="Arial"/>
        <w:sz w:val="14"/>
      </w:rPr>
    </w:pPr>
    <w:r w:rsidRPr="00760644">
      <w:rPr>
        <w:rFonts w:ascii="Arial" w:hAnsi="Arial" w:cs="Arial"/>
        <w:sz w:val="14"/>
      </w:rPr>
      <w:t>Unauthorised version prepared by ACT Parliamentary Counsel’s Office</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F285C" w:rsidRPr="00760644" w:rsidRDefault="00760644" w:rsidP="00760644">
    <w:pPr>
      <w:jc w:val="center"/>
      <w:rPr>
        <w:rFonts w:ascii="Arial" w:hAnsi="Arial" w:cs="Arial"/>
        <w:sz w:val="14"/>
      </w:rPr>
    </w:pPr>
    <w:r w:rsidRPr="00760644">
      <w:rPr>
        <w:rFonts w:ascii="Arial" w:hAnsi="Arial" w:cs="Arial"/>
        <w:sz w:val="14"/>
      </w:rPr>
      <w:t>Unauthorised version prepared by ACT Parliamentary Counsel’s Office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F285C" w:rsidRPr="00760644" w:rsidRDefault="00CF285C" w:rsidP="00760644">
    <w:pPr>
      <w:pStyle w:val="Footer"/>
      <w:jc w:val="center"/>
      <w:rPr>
        <w:rFonts w:cs="Arial"/>
        <w:sz w:val="14"/>
      </w:rPr>
    </w:pPr>
    <w:r w:rsidRPr="00760644">
      <w:rPr>
        <w:rFonts w:cs="Arial"/>
        <w:sz w:val="14"/>
      </w:rPr>
      <w:fldChar w:fldCharType="begin"/>
    </w:r>
    <w:r w:rsidRPr="00760644">
      <w:rPr>
        <w:rFonts w:cs="Arial"/>
        <w:sz w:val="14"/>
      </w:rPr>
      <w:instrText xml:space="preserve"> DOCPROPERTY "Status" </w:instrText>
    </w:r>
    <w:r w:rsidRPr="00760644">
      <w:rPr>
        <w:rFonts w:cs="Arial"/>
        <w:sz w:val="14"/>
      </w:rPr>
      <w:fldChar w:fldCharType="separate"/>
    </w:r>
    <w:r w:rsidR="00F20416" w:rsidRPr="00760644">
      <w:rPr>
        <w:rFonts w:cs="Arial"/>
        <w:sz w:val="14"/>
      </w:rPr>
      <w:t xml:space="preserve"> </w:t>
    </w:r>
    <w:r w:rsidRPr="00760644">
      <w:rPr>
        <w:rFonts w:cs="Arial"/>
        <w:sz w:val="14"/>
      </w:rPr>
      <w:fldChar w:fldCharType="end"/>
    </w:r>
    <w:r w:rsidRPr="00760644">
      <w:rPr>
        <w:rFonts w:cs="Arial"/>
        <w:sz w:val="14"/>
      </w:rPr>
      <w:fldChar w:fldCharType="begin"/>
    </w:r>
    <w:r w:rsidRPr="00760644">
      <w:rPr>
        <w:rFonts w:cs="Arial"/>
        <w:sz w:val="14"/>
      </w:rPr>
      <w:instrText xml:space="preserve"> COMMENTS  \* MERGEFORMAT </w:instrText>
    </w:r>
    <w:r w:rsidRPr="00760644">
      <w:rPr>
        <w:rFonts w:cs="Arial"/>
        <w:sz w:val="14"/>
      </w:rPr>
      <w:fldChar w:fldCharType="end"/>
    </w:r>
    <w:r w:rsidR="00760644" w:rsidRPr="00760644">
      <w:rPr>
        <w:rFonts w:cs="Arial"/>
        <w:sz w:val="14"/>
      </w:rPr>
      <w:t>Unauthorised version prepared by ACT Parliamentary Counsel’s Office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20416" w:rsidRPr="00760644" w:rsidRDefault="00760644" w:rsidP="00760644">
    <w:pPr>
      <w:pStyle w:val="Footer"/>
      <w:jc w:val="center"/>
      <w:rPr>
        <w:rFonts w:cs="Arial"/>
        <w:sz w:val="14"/>
      </w:rPr>
    </w:pPr>
    <w:r w:rsidRPr="00760644">
      <w:rPr>
        <w:rFonts w:cs="Arial"/>
        <w:sz w:val="14"/>
      </w:rPr>
      <w:t>Unauthorised version prepared by ACT Parliamentary Counsel’s Office</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F285C" w:rsidRDefault="00CF285C">
    <w:pPr>
      <w:rPr>
        <w:sz w:val="16"/>
      </w:rPr>
    </w:pPr>
  </w:p>
  <w:tbl>
    <w:tblPr>
      <w:tblW w:w="5000" w:type="pct"/>
      <w:tblBorders>
        <w:top w:val="single" w:sz="4" w:space="0" w:color="auto"/>
      </w:tblBorders>
      <w:tblLook w:val="0000" w:firstRow="0" w:lastRow="0" w:firstColumn="0" w:lastColumn="0" w:noHBand="0" w:noVBand="0"/>
    </w:tblPr>
    <w:tblGrid>
      <w:gridCol w:w="1304"/>
      <w:gridCol w:w="4768"/>
      <w:gridCol w:w="1635"/>
    </w:tblGrid>
    <w:tr w:rsidR="00CF285C">
      <w:tc>
        <w:tcPr>
          <w:tcW w:w="846" w:type="pct"/>
        </w:tcPr>
        <w:p w:rsidR="00CF285C" w:rsidRDefault="00CF285C">
          <w:pPr>
            <w:pStyle w:val="Footer"/>
          </w:pPr>
          <w:r>
            <w:t xml:space="preserve">contents </w:t>
          </w:r>
          <w:r>
            <w:rPr>
              <w:rStyle w:val="PageNumber"/>
            </w:rPr>
            <w:fldChar w:fldCharType="begin"/>
          </w:r>
          <w:r>
            <w:rPr>
              <w:rStyle w:val="PageNumber"/>
            </w:rPr>
            <w:instrText xml:space="preserve"> PAGE </w:instrText>
          </w:r>
          <w:r>
            <w:rPr>
              <w:rStyle w:val="PageNumber"/>
            </w:rPr>
            <w:fldChar w:fldCharType="separate"/>
          </w:r>
          <w:r w:rsidR="00382951">
            <w:rPr>
              <w:rStyle w:val="PageNumber"/>
              <w:noProof/>
            </w:rPr>
            <w:t>4</w:t>
          </w:r>
          <w:r>
            <w:rPr>
              <w:rStyle w:val="PageNumber"/>
            </w:rPr>
            <w:fldChar w:fldCharType="end"/>
          </w:r>
        </w:p>
      </w:tc>
      <w:tc>
        <w:tcPr>
          <w:tcW w:w="3093" w:type="pct"/>
        </w:tcPr>
        <w:p w:rsidR="00CF285C" w:rsidRDefault="005A4461">
          <w:pPr>
            <w:pStyle w:val="Footer"/>
            <w:jc w:val="center"/>
          </w:pPr>
          <w:r>
            <w:fldChar w:fldCharType="begin"/>
          </w:r>
          <w:r>
            <w:instrText xml:space="preserve"> REF Citation *\charformat </w:instrText>
          </w:r>
          <w:r>
            <w:fldChar w:fldCharType="separate"/>
          </w:r>
          <w:r w:rsidR="00F20416">
            <w:t>Gas Safety Act 2000</w:t>
          </w:r>
          <w:r>
            <w:fldChar w:fldCharType="end"/>
          </w:r>
        </w:p>
        <w:p w:rsidR="00CF285C" w:rsidRDefault="005A4461">
          <w:pPr>
            <w:pStyle w:val="FooterInfoCentre"/>
          </w:pPr>
          <w:r>
            <w:fldChar w:fldCharType="begin"/>
          </w:r>
          <w:r>
            <w:instrText xml:space="preserve"> DOCPROPERTY "Eff"  </w:instrText>
          </w:r>
          <w:r>
            <w:fldChar w:fldCharType="separate"/>
          </w:r>
          <w:r w:rsidR="00F20416">
            <w:t xml:space="preserve">Effective:  </w:t>
          </w:r>
          <w:r>
            <w:fldChar w:fldCharType="end"/>
          </w:r>
          <w:r>
            <w:fldChar w:fldCharType="begin"/>
          </w:r>
          <w:r>
            <w:instrText xml:space="preserve"> DOCPROPERTY "StartDt"   </w:instrText>
          </w:r>
          <w:r>
            <w:fldChar w:fldCharType="separate"/>
          </w:r>
          <w:r w:rsidR="00F20416">
            <w:t>23/10/18</w:t>
          </w:r>
          <w:r>
            <w:fldChar w:fldCharType="end"/>
          </w:r>
          <w:r>
            <w:fldChar w:fldCharType="begin"/>
          </w:r>
          <w:r>
            <w:instrText xml:space="preserve"> DOCPROPERTY "EndDt"  </w:instrText>
          </w:r>
          <w:r>
            <w:fldChar w:fldCharType="separate"/>
          </w:r>
          <w:r w:rsidR="00F20416">
            <w:t>-10/06/20</w:t>
          </w:r>
          <w:r>
            <w:fldChar w:fldCharType="end"/>
          </w:r>
        </w:p>
      </w:tc>
      <w:tc>
        <w:tcPr>
          <w:tcW w:w="1061" w:type="pct"/>
        </w:tcPr>
        <w:p w:rsidR="00CF285C" w:rsidRDefault="005A4461">
          <w:pPr>
            <w:pStyle w:val="Footer"/>
            <w:jc w:val="right"/>
          </w:pPr>
          <w:r>
            <w:fldChar w:fldCharType="begin"/>
          </w:r>
          <w:r>
            <w:instrText xml:space="preserve"> DOCPROPERTY "Category"  </w:instrText>
          </w:r>
          <w:r>
            <w:fldChar w:fldCharType="separate"/>
          </w:r>
          <w:r w:rsidR="00F20416">
            <w:t>R16</w:t>
          </w:r>
          <w:r>
            <w:fldChar w:fldCharType="end"/>
          </w:r>
          <w:r w:rsidR="00CF285C">
            <w:br/>
          </w:r>
          <w:r>
            <w:fldChar w:fldCharType="begin"/>
          </w:r>
          <w:r>
            <w:instrText xml:space="preserve"> DOCPROPERTY "RepubDt"  </w:instrText>
          </w:r>
          <w:r>
            <w:fldChar w:fldCharType="separate"/>
          </w:r>
          <w:r w:rsidR="00F20416">
            <w:t>23/10/18</w:t>
          </w:r>
          <w:r>
            <w:fldChar w:fldCharType="end"/>
          </w:r>
        </w:p>
      </w:tc>
    </w:tr>
  </w:tbl>
  <w:p w:rsidR="00CF285C" w:rsidRPr="00760644" w:rsidRDefault="005A4461" w:rsidP="00760644">
    <w:pPr>
      <w:pStyle w:val="Status"/>
      <w:rPr>
        <w:rFonts w:cs="Arial"/>
      </w:rPr>
    </w:pPr>
    <w:r w:rsidRPr="00760644">
      <w:rPr>
        <w:rFonts w:cs="Arial"/>
      </w:rPr>
      <w:fldChar w:fldCharType="begin"/>
    </w:r>
    <w:r w:rsidRPr="00760644">
      <w:rPr>
        <w:rFonts w:cs="Arial"/>
      </w:rPr>
      <w:instrText xml:space="preserve"> DOCPROPERTY "Status" </w:instrText>
    </w:r>
    <w:r w:rsidRPr="00760644">
      <w:rPr>
        <w:rFonts w:cs="Arial"/>
      </w:rPr>
      <w:fldChar w:fldCharType="separate"/>
    </w:r>
    <w:r w:rsidR="00F20416" w:rsidRPr="00760644">
      <w:rPr>
        <w:rFonts w:cs="Arial"/>
      </w:rPr>
      <w:t xml:space="preserve"> </w:t>
    </w:r>
    <w:r w:rsidRPr="00760644">
      <w:rPr>
        <w:rFonts w:cs="Arial"/>
      </w:rPr>
      <w:fldChar w:fldCharType="end"/>
    </w:r>
    <w:r w:rsidR="00760644" w:rsidRPr="00760644">
      <w:rPr>
        <w:rFonts w:cs="Arial"/>
      </w:rPr>
      <w:t>Unauthorised version prepared by ACT Parliamentary Counsel’s Office</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F285C" w:rsidRDefault="00CF285C">
    <w:pPr>
      <w:rPr>
        <w:sz w:val="16"/>
      </w:rPr>
    </w:pPr>
  </w:p>
  <w:tbl>
    <w:tblPr>
      <w:tblW w:w="5000" w:type="pct"/>
      <w:tblBorders>
        <w:top w:val="single" w:sz="4" w:space="0" w:color="auto"/>
      </w:tblBorders>
      <w:tblLook w:val="0000" w:firstRow="0" w:lastRow="0" w:firstColumn="0" w:lastColumn="0" w:noHBand="0" w:noVBand="0"/>
    </w:tblPr>
    <w:tblGrid>
      <w:gridCol w:w="1635"/>
      <w:gridCol w:w="4768"/>
      <w:gridCol w:w="1304"/>
    </w:tblGrid>
    <w:tr w:rsidR="00CF285C">
      <w:tc>
        <w:tcPr>
          <w:tcW w:w="1061" w:type="pct"/>
        </w:tcPr>
        <w:p w:rsidR="00CF285C" w:rsidRDefault="005A4461">
          <w:pPr>
            <w:pStyle w:val="Footer"/>
          </w:pPr>
          <w:r>
            <w:fldChar w:fldCharType="begin"/>
          </w:r>
          <w:r>
            <w:instrText xml:space="preserve"> DOCPROPERTY "Category"  </w:instrText>
          </w:r>
          <w:r>
            <w:fldChar w:fldCharType="separate"/>
          </w:r>
          <w:r w:rsidR="00F20416">
            <w:t>R16</w:t>
          </w:r>
          <w:r>
            <w:fldChar w:fldCharType="end"/>
          </w:r>
          <w:r w:rsidR="00CF285C">
            <w:br/>
          </w:r>
          <w:r>
            <w:fldChar w:fldCharType="begin"/>
          </w:r>
          <w:r>
            <w:instrText xml:space="preserve"> DOCPROPERTY "RepubDt"  </w:instrText>
          </w:r>
          <w:r>
            <w:fldChar w:fldCharType="separate"/>
          </w:r>
          <w:r w:rsidR="00F20416">
            <w:t>23/10/18</w:t>
          </w:r>
          <w:r>
            <w:fldChar w:fldCharType="end"/>
          </w:r>
        </w:p>
      </w:tc>
      <w:tc>
        <w:tcPr>
          <w:tcW w:w="3093" w:type="pct"/>
        </w:tcPr>
        <w:p w:rsidR="00CF285C" w:rsidRDefault="005A4461">
          <w:pPr>
            <w:pStyle w:val="Footer"/>
            <w:jc w:val="center"/>
          </w:pPr>
          <w:r>
            <w:fldChar w:fldCharType="begin"/>
          </w:r>
          <w:r>
            <w:instrText xml:space="preserve"> REF Citation *\charformat </w:instrText>
          </w:r>
          <w:r>
            <w:fldChar w:fldCharType="separate"/>
          </w:r>
          <w:r w:rsidR="00F20416">
            <w:t>Gas Safety Act 2000</w:t>
          </w:r>
          <w:r>
            <w:fldChar w:fldCharType="end"/>
          </w:r>
        </w:p>
        <w:p w:rsidR="00CF285C" w:rsidRDefault="005A4461">
          <w:pPr>
            <w:pStyle w:val="FooterInfoCentre"/>
          </w:pPr>
          <w:r>
            <w:fldChar w:fldCharType="begin"/>
          </w:r>
          <w:r>
            <w:instrText xml:space="preserve"> DOCPROPERTY "Eff"  </w:instrText>
          </w:r>
          <w:r>
            <w:fldChar w:fldCharType="separate"/>
          </w:r>
          <w:r w:rsidR="00F20416">
            <w:t xml:space="preserve">Effective:  </w:t>
          </w:r>
          <w:r>
            <w:fldChar w:fldCharType="end"/>
          </w:r>
          <w:r>
            <w:fldChar w:fldCharType="begin"/>
          </w:r>
          <w:r>
            <w:instrText xml:space="preserve"> DOCPROPERTY "StartDt"  </w:instrText>
          </w:r>
          <w:r>
            <w:fldChar w:fldCharType="separate"/>
          </w:r>
          <w:r w:rsidR="00F20416">
            <w:t>23/10/18</w:t>
          </w:r>
          <w:r>
            <w:fldChar w:fldCharType="end"/>
          </w:r>
          <w:r>
            <w:fldChar w:fldCharType="begin"/>
          </w:r>
          <w:r>
            <w:instrText xml:space="preserve"> DOCPROPERTY "EndDt"  </w:instrText>
          </w:r>
          <w:r>
            <w:fldChar w:fldCharType="separate"/>
          </w:r>
          <w:r w:rsidR="00F20416">
            <w:t>-10/06/20</w:t>
          </w:r>
          <w:r>
            <w:fldChar w:fldCharType="end"/>
          </w:r>
        </w:p>
      </w:tc>
      <w:tc>
        <w:tcPr>
          <w:tcW w:w="846" w:type="pct"/>
        </w:tcPr>
        <w:p w:rsidR="00CF285C" w:rsidRDefault="00CF285C">
          <w:pPr>
            <w:pStyle w:val="Footer"/>
            <w:jc w:val="right"/>
          </w:pPr>
          <w:r>
            <w:t xml:space="preserve">contents </w:t>
          </w:r>
          <w:r>
            <w:rPr>
              <w:rStyle w:val="PageNumber"/>
            </w:rPr>
            <w:fldChar w:fldCharType="begin"/>
          </w:r>
          <w:r>
            <w:rPr>
              <w:rStyle w:val="PageNumber"/>
            </w:rPr>
            <w:instrText xml:space="preserve"> PAGE </w:instrText>
          </w:r>
          <w:r>
            <w:rPr>
              <w:rStyle w:val="PageNumber"/>
            </w:rPr>
            <w:fldChar w:fldCharType="separate"/>
          </w:r>
          <w:r w:rsidR="00382951">
            <w:rPr>
              <w:rStyle w:val="PageNumber"/>
              <w:noProof/>
            </w:rPr>
            <w:t>3</w:t>
          </w:r>
          <w:r>
            <w:rPr>
              <w:rStyle w:val="PageNumber"/>
            </w:rPr>
            <w:fldChar w:fldCharType="end"/>
          </w:r>
        </w:p>
      </w:tc>
    </w:tr>
  </w:tbl>
  <w:p w:rsidR="00CF285C" w:rsidRPr="00760644" w:rsidRDefault="005A4461" w:rsidP="00760644">
    <w:pPr>
      <w:pStyle w:val="Status"/>
      <w:rPr>
        <w:rFonts w:cs="Arial"/>
      </w:rPr>
    </w:pPr>
    <w:r w:rsidRPr="00760644">
      <w:rPr>
        <w:rFonts w:cs="Arial"/>
      </w:rPr>
      <w:fldChar w:fldCharType="begin"/>
    </w:r>
    <w:r w:rsidRPr="00760644">
      <w:rPr>
        <w:rFonts w:cs="Arial"/>
      </w:rPr>
      <w:instrText xml:space="preserve"> DOCPROPERTY "Status" </w:instrText>
    </w:r>
    <w:r w:rsidRPr="00760644">
      <w:rPr>
        <w:rFonts w:cs="Arial"/>
      </w:rPr>
      <w:fldChar w:fldCharType="separate"/>
    </w:r>
    <w:r w:rsidR="00F20416" w:rsidRPr="00760644">
      <w:rPr>
        <w:rFonts w:cs="Arial"/>
      </w:rPr>
      <w:t xml:space="preserve"> </w:t>
    </w:r>
    <w:r w:rsidRPr="00760644">
      <w:rPr>
        <w:rFonts w:cs="Arial"/>
      </w:rPr>
      <w:fldChar w:fldCharType="end"/>
    </w:r>
    <w:r w:rsidR="00760644" w:rsidRPr="00760644">
      <w:rPr>
        <w:rFonts w:cs="Arial"/>
      </w:rPr>
      <w:t>Unauthorised version prepared by ACT Parliamentary Counsel’s Office</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F285C" w:rsidRDefault="00CF285C">
    <w:pPr>
      <w:rPr>
        <w:sz w:val="16"/>
      </w:rPr>
    </w:pPr>
  </w:p>
  <w:tbl>
    <w:tblPr>
      <w:tblW w:w="5000" w:type="pct"/>
      <w:tblBorders>
        <w:top w:val="single" w:sz="4" w:space="0" w:color="auto"/>
      </w:tblBorders>
      <w:tblLook w:val="0000" w:firstRow="0" w:lastRow="0" w:firstColumn="0" w:lastColumn="0" w:noHBand="0" w:noVBand="0"/>
    </w:tblPr>
    <w:tblGrid>
      <w:gridCol w:w="1635"/>
      <w:gridCol w:w="4768"/>
      <w:gridCol w:w="1304"/>
    </w:tblGrid>
    <w:tr w:rsidR="00CF285C">
      <w:tc>
        <w:tcPr>
          <w:tcW w:w="1061" w:type="pct"/>
        </w:tcPr>
        <w:p w:rsidR="00CF285C" w:rsidRDefault="005A4461">
          <w:pPr>
            <w:pStyle w:val="Footer"/>
          </w:pPr>
          <w:r>
            <w:fldChar w:fldCharType="begin"/>
          </w:r>
          <w:r>
            <w:instrText xml:space="preserve"> DOCPROPERTY "Category"  </w:instrText>
          </w:r>
          <w:r>
            <w:fldChar w:fldCharType="separate"/>
          </w:r>
          <w:r w:rsidR="00F20416">
            <w:t>R16</w:t>
          </w:r>
          <w:r>
            <w:fldChar w:fldCharType="end"/>
          </w:r>
          <w:r w:rsidR="00CF285C">
            <w:br/>
          </w:r>
          <w:r>
            <w:fldChar w:fldCharType="begin"/>
          </w:r>
          <w:r>
            <w:instrText xml:space="preserve"> DOCPROPERTY "RepubDt"  </w:instrText>
          </w:r>
          <w:r>
            <w:fldChar w:fldCharType="separate"/>
          </w:r>
          <w:r w:rsidR="00F20416">
            <w:t>23/10/18</w:t>
          </w:r>
          <w:r>
            <w:fldChar w:fldCharType="end"/>
          </w:r>
        </w:p>
      </w:tc>
      <w:tc>
        <w:tcPr>
          <w:tcW w:w="3093" w:type="pct"/>
        </w:tcPr>
        <w:p w:rsidR="00CF285C" w:rsidRDefault="005A4461">
          <w:pPr>
            <w:pStyle w:val="Footer"/>
            <w:jc w:val="center"/>
          </w:pPr>
          <w:r>
            <w:fldChar w:fldCharType="begin"/>
          </w:r>
          <w:r>
            <w:instrText xml:space="preserve"> REF Citation *\charformat </w:instrText>
          </w:r>
          <w:r>
            <w:fldChar w:fldCharType="separate"/>
          </w:r>
          <w:r w:rsidR="00F20416">
            <w:t>Gas Safety Act 2000</w:t>
          </w:r>
          <w:r>
            <w:fldChar w:fldCharType="end"/>
          </w:r>
        </w:p>
        <w:p w:rsidR="00CF285C" w:rsidRDefault="005A4461">
          <w:pPr>
            <w:pStyle w:val="FooterInfoCentre"/>
          </w:pPr>
          <w:r>
            <w:fldChar w:fldCharType="begin"/>
          </w:r>
          <w:r>
            <w:instrText xml:space="preserve"> DOCPROPERTY "Eff"  </w:instrText>
          </w:r>
          <w:r>
            <w:fldChar w:fldCharType="separate"/>
          </w:r>
          <w:r w:rsidR="00F20416">
            <w:t xml:space="preserve">Effective:  </w:t>
          </w:r>
          <w:r>
            <w:fldChar w:fldCharType="end"/>
          </w:r>
          <w:r>
            <w:fldChar w:fldCharType="begin"/>
          </w:r>
          <w:r>
            <w:instrText xml:space="preserve"> DOCPROPERTY "StartDt"   </w:instrText>
          </w:r>
          <w:r>
            <w:fldChar w:fldCharType="separate"/>
          </w:r>
          <w:r w:rsidR="00F20416">
            <w:t>23/10/18</w:t>
          </w:r>
          <w:r>
            <w:fldChar w:fldCharType="end"/>
          </w:r>
          <w:r>
            <w:fldChar w:fldCharType="begin"/>
          </w:r>
          <w:r>
            <w:instrText xml:space="preserve"> DOCPROPERTY "EndDt"  </w:instrText>
          </w:r>
          <w:r>
            <w:fldChar w:fldCharType="separate"/>
          </w:r>
          <w:r w:rsidR="00F20416">
            <w:t>-10/06/20</w:t>
          </w:r>
          <w:r>
            <w:fldChar w:fldCharType="end"/>
          </w:r>
        </w:p>
      </w:tc>
      <w:tc>
        <w:tcPr>
          <w:tcW w:w="846" w:type="pct"/>
        </w:tcPr>
        <w:p w:rsidR="00CF285C" w:rsidRDefault="00CF285C">
          <w:pPr>
            <w:pStyle w:val="Footer"/>
            <w:jc w:val="right"/>
          </w:pPr>
          <w:r>
            <w:t xml:space="preserve">contents </w:t>
          </w:r>
          <w:r>
            <w:rPr>
              <w:rStyle w:val="PageNumber"/>
            </w:rPr>
            <w:fldChar w:fldCharType="begin"/>
          </w:r>
          <w:r>
            <w:rPr>
              <w:rStyle w:val="PageNumber"/>
            </w:rPr>
            <w:instrText xml:space="preserve"> PAGE </w:instrText>
          </w:r>
          <w:r>
            <w:rPr>
              <w:rStyle w:val="PageNumber"/>
            </w:rPr>
            <w:fldChar w:fldCharType="separate"/>
          </w:r>
          <w:r w:rsidR="00382951">
            <w:rPr>
              <w:rStyle w:val="PageNumber"/>
              <w:noProof/>
            </w:rPr>
            <w:t>1</w:t>
          </w:r>
          <w:r>
            <w:rPr>
              <w:rStyle w:val="PageNumber"/>
            </w:rPr>
            <w:fldChar w:fldCharType="end"/>
          </w:r>
        </w:p>
      </w:tc>
    </w:tr>
  </w:tbl>
  <w:p w:rsidR="00CF285C" w:rsidRPr="00760644" w:rsidRDefault="005A4461" w:rsidP="00760644">
    <w:pPr>
      <w:pStyle w:val="Status"/>
      <w:rPr>
        <w:rFonts w:cs="Arial"/>
      </w:rPr>
    </w:pPr>
    <w:r w:rsidRPr="00760644">
      <w:rPr>
        <w:rFonts w:cs="Arial"/>
      </w:rPr>
      <w:fldChar w:fldCharType="begin"/>
    </w:r>
    <w:r w:rsidRPr="00760644">
      <w:rPr>
        <w:rFonts w:cs="Arial"/>
      </w:rPr>
      <w:instrText xml:space="preserve"> DOCPROPERTY "Status" </w:instrText>
    </w:r>
    <w:r w:rsidRPr="00760644">
      <w:rPr>
        <w:rFonts w:cs="Arial"/>
      </w:rPr>
      <w:fldChar w:fldCharType="separate"/>
    </w:r>
    <w:r w:rsidR="00F20416" w:rsidRPr="00760644">
      <w:rPr>
        <w:rFonts w:cs="Arial"/>
      </w:rPr>
      <w:t xml:space="preserve"> </w:t>
    </w:r>
    <w:r w:rsidRPr="00760644">
      <w:rPr>
        <w:rFonts w:cs="Arial"/>
      </w:rPr>
      <w:fldChar w:fldCharType="end"/>
    </w:r>
    <w:r w:rsidR="00760644" w:rsidRPr="00760644">
      <w:rPr>
        <w:rFonts w:cs="Arial"/>
      </w:rPr>
      <w:t>Unauthorised version prepared by ACT Parliamentary Counsel’s Office</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F285C" w:rsidRDefault="00CF285C">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CF285C">
      <w:tc>
        <w:tcPr>
          <w:tcW w:w="847" w:type="pct"/>
        </w:tcPr>
        <w:p w:rsidR="00CF285C" w:rsidRDefault="00CF285C">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382951">
            <w:rPr>
              <w:rStyle w:val="PageNumber"/>
              <w:noProof/>
            </w:rPr>
            <w:t>48</w:t>
          </w:r>
          <w:r>
            <w:rPr>
              <w:rStyle w:val="PageNumber"/>
            </w:rPr>
            <w:fldChar w:fldCharType="end"/>
          </w:r>
        </w:p>
      </w:tc>
      <w:tc>
        <w:tcPr>
          <w:tcW w:w="3092" w:type="pct"/>
        </w:tcPr>
        <w:p w:rsidR="00CF285C" w:rsidRDefault="005A4461">
          <w:pPr>
            <w:pStyle w:val="Footer"/>
            <w:jc w:val="center"/>
          </w:pPr>
          <w:r>
            <w:fldChar w:fldCharType="begin"/>
          </w:r>
          <w:r>
            <w:instrText xml:space="preserve"> REF Citation *\charformat </w:instrText>
          </w:r>
          <w:r>
            <w:fldChar w:fldCharType="separate"/>
          </w:r>
          <w:r w:rsidR="00F20416">
            <w:t>Gas Safety Act 2000</w:t>
          </w:r>
          <w:r>
            <w:fldChar w:fldCharType="end"/>
          </w:r>
        </w:p>
        <w:p w:rsidR="00CF285C" w:rsidRDefault="005A4461">
          <w:pPr>
            <w:pStyle w:val="FooterInfoCentre"/>
          </w:pPr>
          <w:r>
            <w:fldChar w:fldCharType="begin"/>
          </w:r>
          <w:r>
            <w:instrText xml:space="preserve"> DOCPROPERTY "Eff"  </w:instrText>
          </w:r>
          <w:r>
            <w:instrText xml:space="preserve">*\charformat </w:instrText>
          </w:r>
          <w:r>
            <w:fldChar w:fldCharType="separate"/>
          </w:r>
          <w:r w:rsidR="00F20416">
            <w:t xml:space="preserve">Effective:  </w:t>
          </w:r>
          <w:r>
            <w:fldChar w:fldCharType="end"/>
          </w:r>
          <w:r>
            <w:fldChar w:fldCharType="begin"/>
          </w:r>
          <w:r>
            <w:instrText xml:space="preserve"> DOCPROPERTY "StartDt"  *\charformat </w:instrText>
          </w:r>
          <w:r>
            <w:fldChar w:fldCharType="separate"/>
          </w:r>
          <w:r w:rsidR="00F20416">
            <w:t>23/10/18</w:t>
          </w:r>
          <w:r>
            <w:fldChar w:fldCharType="end"/>
          </w:r>
          <w:r>
            <w:fldChar w:fldCharType="begin"/>
          </w:r>
          <w:r>
            <w:instrText xml:space="preserve"> DOCPROPERTY "EndDt"  *\charformat </w:instrText>
          </w:r>
          <w:r>
            <w:fldChar w:fldCharType="separate"/>
          </w:r>
          <w:r w:rsidR="00F20416">
            <w:t>-10/06/20</w:t>
          </w:r>
          <w:r>
            <w:fldChar w:fldCharType="end"/>
          </w:r>
        </w:p>
      </w:tc>
      <w:tc>
        <w:tcPr>
          <w:tcW w:w="1061" w:type="pct"/>
        </w:tcPr>
        <w:p w:rsidR="00CF285C" w:rsidRDefault="005A4461">
          <w:pPr>
            <w:pStyle w:val="Footer"/>
            <w:jc w:val="right"/>
          </w:pPr>
          <w:r>
            <w:fldChar w:fldCharType="begin"/>
          </w:r>
          <w:r>
            <w:instrText xml:space="preserve"> DOCPROPERTY "Category"  *\charformat  </w:instrText>
          </w:r>
          <w:r>
            <w:fldChar w:fldCharType="separate"/>
          </w:r>
          <w:r w:rsidR="00F20416">
            <w:t>R16</w:t>
          </w:r>
          <w:r>
            <w:fldChar w:fldCharType="end"/>
          </w:r>
          <w:r w:rsidR="00CF285C">
            <w:br/>
          </w:r>
          <w:r>
            <w:fldChar w:fldCharType="begin"/>
          </w:r>
          <w:r>
            <w:instrText xml:space="preserve"> DOCPROPERTY "RepubDt"  *\charformat  </w:instrText>
          </w:r>
          <w:r>
            <w:fldChar w:fldCharType="separate"/>
          </w:r>
          <w:r w:rsidR="00F20416">
            <w:t>23/10/18</w:t>
          </w:r>
          <w:r>
            <w:fldChar w:fldCharType="end"/>
          </w:r>
        </w:p>
      </w:tc>
    </w:tr>
  </w:tbl>
  <w:p w:rsidR="00CF285C" w:rsidRPr="00760644" w:rsidRDefault="005A4461" w:rsidP="00760644">
    <w:pPr>
      <w:pStyle w:val="Status"/>
      <w:rPr>
        <w:rFonts w:cs="Arial"/>
      </w:rPr>
    </w:pPr>
    <w:r w:rsidRPr="00760644">
      <w:rPr>
        <w:rFonts w:cs="Arial"/>
      </w:rPr>
      <w:fldChar w:fldCharType="begin"/>
    </w:r>
    <w:r w:rsidRPr="00760644">
      <w:rPr>
        <w:rFonts w:cs="Arial"/>
      </w:rPr>
      <w:instrText xml:space="preserve"> DOCPROPERTY "Status" </w:instrText>
    </w:r>
    <w:r w:rsidRPr="00760644">
      <w:rPr>
        <w:rFonts w:cs="Arial"/>
      </w:rPr>
      <w:fldChar w:fldCharType="separate"/>
    </w:r>
    <w:r w:rsidR="00F20416" w:rsidRPr="00760644">
      <w:rPr>
        <w:rFonts w:cs="Arial"/>
      </w:rPr>
      <w:t xml:space="preserve"> </w:t>
    </w:r>
    <w:r w:rsidRPr="00760644">
      <w:rPr>
        <w:rFonts w:cs="Arial"/>
      </w:rPr>
      <w:fldChar w:fldCharType="end"/>
    </w:r>
    <w:r w:rsidR="00760644" w:rsidRPr="00760644">
      <w:rPr>
        <w:rFonts w:cs="Arial"/>
      </w:rPr>
      <w:t>Unauthorised version prepared by ACT Parliamentary Counsel’s Office</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F285C" w:rsidRDefault="00CF285C">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CF285C">
      <w:tc>
        <w:tcPr>
          <w:tcW w:w="1061" w:type="pct"/>
        </w:tcPr>
        <w:p w:rsidR="00CF285C" w:rsidRDefault="005A4461">
          <w:pPr>
            <w:pStyle w:val="Footer"/>
          </w:pPr>
          <w:r>
            <w:fldChar w:fldCharType="begin"/>
          </w:r>
          <w:r>
            <w:instrText xml:space="preserve"> DOCPROPERTY "Category"  *\charformat  </w:instrText>
          </w:r>
          <w:r>
            <w:fldChar w:fldCharType="separate"/>
          </w:r>
          <w:r w:rsidR="00F20416">
            <w:t>R16</w:t>
          </w:r>
          <w:r>
            <w:fldChar w:fldCharType="end"/>
          </w:r>
          <w:r w:rsidR="00CF285C">
            <w:br/>
          </w:r>
          <w:r>
            <w:fldChar w:fldCharType="begin"/>
          </w:r>
          <w:r>
            <w:instrText xml:space="preserve"> DOCPROPERTY "RepubDt"  *\charformat  </w:instrText>
          </w:r>
          <w:r>
            <w:fldChar w:fldCharType="separate"/>
          </w:r>
          <w:r w:rsidR="00F20416">
            <w:t>23/10/18</w:t>
          </w:r>
          <w:r>
            <w:fldChar w:fldCharType="end"/>
          </w:r>
        </w:p>
      </w:tc>
      <w:tc>
        <w:tcPr>
          <w:tcW w:w="3092" w:type="pct"/>
        </w:tcPr>
        <w:p w:rsidR="00CF285C" w:rsidRDefault="005A4461">
          <w:pPr>
            <w:pStyle w:val="Footer"/>
            <w:jc w:val="center"/>
          </w:pPr>
          <w:r>
            <w:fldChar w:fldCharType="begin"/>
          </w:r>
          <w:r>
            <w:instrText xml:space="preserve"> REF Citation *\charformat </w:instrText>
          </w:r>
          <w:r>
            <w:fldChar w:fldCharType="separate"/>
          </w:r>
          <w:r w:rsidR="00F20416">
            <w:t>Gas Safety Act 2000</w:t>
          </w:r>
          <w:r>
            <w:fldChar w:fldCharType="end"/>
          </w:r>
        </w:p>
        <w:p w:rsidR="00CF285C" w:rsidRDefault="005A4461">
          <w:pPr>
            <w:pStyle w:val="FooterInfoCentre"/>
          </w:pPr>
          <w:r>
            <w:fldChar w:fldCharType="begin"/>
          </w:r>
          <w:r>
            <w:instrText xml:space="preserve"> DOCPROPERTY "Eff"  *\charformat </w:instrText>
          </w:r>
          <w:r>
            <w:fldChar w:fldCharType="separate"/>
          </w:r>
          <w:r w:rsidR="00F20416">
            <w:t xml:space="preserve">Effective:  </w:t>
          </w:r>
          <w:r>
            <w:fldChar w:fldCharType="end"/>
          </w:r>
          <w:r>
            <w:fldChar w:fldCharType="begin"/>
          </w:r>
          <w:r>
            <w:instrText xml:space="preserve"> DOCPROPERTY "StartDt"  *\charformat </w:instrText>
          </w:r>
          <w:r>
            <w:fldChar w:fldCharType="separate"/>
          </w:r>
          <w:r w:rsidR="00F20416">
            <w:t>23/10/18</w:t>
          </w:r>
          <w:r>
            <w:fldChar w:fldCharType="end"/>
          </w:r>
          <w:r>
            <w:fldChar w:fldCharType="begin"/>
          </w:r>
          <w:r>
            <w:instrText xml:space="preserve"> DOCPROPERTY "EndDt"  *\charformat </w:instrText>
          </w:r>
          <w:r>
            <w:fldChar w:fldCharType="separate"/>
          </w:r>
          <w:r w:rsidR="00F20416">
            <w:t>-10/06/20</w:t>
          </w:r>
          <w:r>
            <w:fldChar w:fldCharType="end"/>
          </w:r>
        </w:p>
      </w:tc>
      <w:tc>
        <w:tcPr>
          <w:tcW w:w="847" w:type="pct"/>
        </w:tcPr>
        <w:p w:rsidR="00CF285C" w:rsidRDefault="00CF285C">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382951">
            <w:rPr>
              <w:rStyle w:val="PageNumber"/>
              <w:noProof/>
            </w:rPr>
            <w:t>47</w:t>
          </w:r>
          <w:r>
            <w:rPr>
              <w:rStyle w:val="PageNumber"/>
            </w:rPr>
            <w:fldChar w:fldCharType="end"/>
          </w:r>
        </w:p>
      </w:tc>
    </w:tr>
  </w:tbl>
  <w:p w:rsidR="00CF285C" w:rsidRPr="00760644" w:rsidRDefault="005A4461" w:rsidP="00760644">
    <w:pPr>
      <w:pStyle w:val="Status"/>
      <w:rPr>
        <w:rFonts w:cs="Arial"/>
      </w:rPr>
    </w:pPr>
    <w:r w:rsidRPr="00760644">
      <w:rPr>
        <w:rFonts w:cs="Arial"/>
      </w:rPr>
      <w:fldChar w:fldCharType="begin"/>
    </w:r>
    <w:r w:rsidRPr="00760644">
      <w:rPr>
        <w:rFonts w:cs="Arial"/>
      </w:rPr>
      <w:instrText xml:space="preserve"> DOCPROPERTY "Status" </w:instrText>
    </w:r>
    <w:r w:rsidRPr="00760644">
      <w:rPr>
        <w:rFonts w:cs="Arial"/>
      </w:rPr>
      <w:fldChar w:fldCharType="separate"/>
    </w:r>
    <w:r w:rsidR="00F20416" w:rsidRPr="00760644">
      <w:rPr>
        <w:rFonts w:cs="Arial"/>
      </w:rPr>
      <w:t xml:space="preserve"> </w:t>
    </w:r>
    <w:r w:rsidRPr="00760644">
      <w:rPr>
        <w:rFonts w:cs="Arial"/>
      </w:rPr>
      <w:fldChar w:fldCharType="end"/>
    </w:r>
    <w:r w:rsidR="00760644" w:rsidRPr="00760644">
      <w:rPr>
        <w:rFonts w:cs="Arial"/>
      </w:rPr>
      <w:t>Unauthorised version prepared by ACT Parliamentary Counsel’s Office</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F285C" w:rsidRDefault="00CF285C">
    <w:pPr>
      <w:rPr>
        <w:sz w:val="16"/>
      </w:rPr>
    </w:pPr>
  </w:p>
  <w:tbl>
    <w:tblPr>
      <w:tblW w:w="5000" w:type="pct"/>
      <w:tblBorders>
        <w:top w:val="single" w:sz="4" w:space="0" w:color="auto"/>
      </w:tblBorders>
      <w:tblLayout w:type="fixed"/>
      <w:tblLook w:val="0000" w:firstRow="0" w:lastRow="0" w:firstColumn="0" w:lastColumn="0" w:noHBand="0" w:noVBand="0"/>
    </w:tblPr>
    <w:tblGrid>
      <w:gridCol w:w="1635"/>
      <w:gridCol w:w="4766"/>
      <w:gridCol w:w="1306"/>
    </w:tblGrid>
    <w:tr w:rsidR="00CF285C">
      <w:tc>
        <w:tcPr>
          <w:tcW w:w="1061" w:type="pct"/>
        </w:tcPr>
        <w:p w:rsidR="00CF285C" w:rsidRDefault="005A4461">
          <w:pPr>
            <w:pStyle w:val="Footer"/>
          </w:pPr>
          <w:r>
            <w:fldChar w:fldCharType="begin"/>
          </w:r>
          <w:r>
            <w:instrText xml:space="preserve"> DOCPROPERTY "Category"  *\charformat  </w:instrText>
          </w:r>
          <w:r>
            <w:fldChar w:fldCharType="separate"/>
          </w:r>
          <w:r w:rsidR="00F20416">
            <w:t>R16</w:t>
          </w:r>
          <w:r>
            <w:fldChar w:fldCharType="end"/>
          </w:r>
          <w:r w:rsidR="00CF285C">
            <w:br/>
          </w:r>
          <w:r>
            <w:fldChar w:fldCharType="begin"/>
          </w:r>
          <w:r>
            <w:instrText xml:space="preserve"> DOCPROPERTY "RepubDt"  *\charformat  </w:instrText>
          </w:r>
          <w:r>
            <w:fldChar w:fldCharType="separate"/>
          </w:r>
          <w:r w:rsidR="00F20416">
            <w:t>23/10/18</w:t>
          </w:r>
          <w:r>
            <w:fldChar w:fldCharType="end"/>
          </w:r>
        </w:p>
      </w:tc>
      <w:tc>
        <w:tcPr>
          <w:tcW w:w="3092" w:type="pct"/>
        </w:tcPr>
        <w:p w:rsidR="00CF285C" w:rsidRDefault="005A4461">
          <w:pPr>
            <w:pStyle w:val="Footer"/>
            <w:jc w:val="center"/>
          </w:pPr>
          <w:r>
            <w:fldChar w:fldCharType="begin"/>
          </w:r>
          <w:r>
            <w:instrText xml:space="preserve"> REF Citation *\charformat </w:instrText>
          </w:r>
          <w:r>
            <w:fldChar w:fldCharType="separate"/>
          </w:r>
          <w:r w:rsidR="00F20416">
            <w:t>Gas Safety Act 2000</w:t>
          </w:r>
          <w:r>
            <w:fldChar w:fldCharType="end"/>
          </w:r>
        </w:p>
        <w:p w:rsidR="00CF285C" w:rsidRDefault="005A4461">
          <w:pPr>
            <w:pStyle w:val="FooterInfoCentre"/>
          </w:pPr>
          <w:r>
            <w:fldChar w:fldCharType="begin"/>
          </w:r>
          <w:r>
            <w:instrText xml:space="preserve"> DOCPROPERTY "Eff"  *\charformat </w:instrText>
          </w:r>
          <w:r>
            <w:fldChar w:fldCharType="separate"/>
          </w:r>
          <w:r w:rsidR="00F20416">
            <w:t xml:space="preserve">Effective:  </w:t>
          </w:r>
          <w:r>
            <w:fldChar w:fldCharType="end"/>
          </w:r>
          <w:r>
            <w:fldChar w:fldCharType="begin"/>
          </w:r>
          <w:r>
            <w:instrText xml:space="preserve"> DOCPROPERTY "StartDt"  *\charformat </w:instrText>
          </w:r>
          <w:r>
            <w:fldChar w:fldCharType="separate"/>
          </w:r>
          <w:r w:rsidR="00F20416">
            <w:t>23/10/18</w:t>
          </w:r>
          <w:r>
            <w:fldChar w:fldCharType="end"/>
          </w:r>
          <w:r>
            <w:fldChar w:fldCharType="begin"/>
          </w:r>
          <w:r>
            <w:instrText xml:space="preserve"> DOCPROPERTY "EndDt"  *\charformat </w:instrText>
          </w:r>
          <w:r>
            <w:fldChar w:fldCharType="separate"/>
          </w:r>
          <w:r w:rsidR="00F20416">
            <w:t>-10/06/20</w:t>
          </w:r>
          <w:r>
            <w:fldChar w:fldCharType="end"/>
          </w:r>
        </w:p>
      </w:tc>
      <w:tc>
        <w:tcPr>
          <w:tcW w:w="847" w:type="pct"/>
        </w:tcPr>
        <w:p w:rsidR="00CF285C" w:rsidRDefault="00CF285C">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382951">
            <w:rPr>
              <w:rStyle w:val="PageNumber"/>
              <w:noProof/>
            </w:rPr>
            <w:t>1</w:t>
          </w:r>
          <w:r>
            <w:rPr>
              <w:rStyle w:val="PageNumber"/>
            </w:rPr>
            <w:fldChar w:fldCharType="end"/>
          </w:r>
        </w:p>
      </w:tc>
    </w:tr>
  </w:tbl>
  <w:p w:rsidR="00CF285C" w:rsidRPr="00760644" w:rsidRDefault="005A4461" w:rsidP="00760644">
    <w:pPr>
      <w:pStyle w:val="Status"/>
      <w:rPr>
        <w:rFonts w:cs="Arial"/>
      </w:rPr>
    </w:pPr>
    <w:r w:rsidRPr="00760644">
      <w:rPr>
        <w:rFonts w:cs="Arial"/>
      </w:rPr>
      <w:fldChar w:fldCharType="begin"/>
    </w:r>
    <w:r w:rsidRPr="00760644">
      <w:rPr>
        <w:rFonts w:cs="Arial"/>
      </w:rPr>
      <w:instrText xml:space="preserve"> DOCPROPERTY "Status" </w:instrText>
    </w:r>
    <w:r w:rsidRPr="00760644">
      <w:rPr>
        <w:rFonts w:cs="Arial"/>
      </w:rPr>
      <w:fldChar w:fldCharType="separate"/>
    </w:r>
    <w:r w:rsidR="00F20416" w:rsidRPr="00760644">
      <w:rPr>
        <w:rFonts w:cs="Arial"/>
      </w:rPr>
      <w:t xml:space="preserve"> </w:t>
    </w:r>
    <w:r w:rsidRPr="00760644">
      <w:rPr>
        <w:rFonts w:cs="Arial"/>
      </w:rPr>
      <w:fldChar w:fldCharType="end"/>
    </w:r>
    <w:r w:rsidR="00760644" w:rsidRPr="00760644">
      <w:rPr>
        <w:rFonts w:cs="Arial"/>
      </w:rPr>
      <w:t>Unauthorised version prepared by ACT Parliamentary Counsel’s Office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F285C" w:rsidRDefault="00CF285C" w:rsidP="00C10F26">
      <w:pPr>
        <w:pStyle w:val="SchSubClause"/>
      </w:pPr>
      <w:r>
        <w:separator/>
      </w:r>
    </w:p>
  </w:footnote>
  <w:footnote w:type="continuationSeparator" w:id="0">
    <w:p w:rsidR="00CF285C" w:rsidRDefault="00CF285C" w:rsidP="00C10F26">
      <w:pPr>
        <w:pStyle w:val="SchSubClause"/>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20416" w:rsidRDefault="00F20416">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923" w:type="dxa"/>
      <w:jc w:val="center"/>
      <w:tblLayout w:type="fixed"/>
      <w:tblLook w:val="0000" w:firstRow="0" w:lastRow="0" w:firstColumn="0" w:lastColumn="0" w:noHBand="0" w:noVBand="0"/>
    </w:tblPr>
    <w:tblGrid>
      <w:gridCol w:w="759"/>
      <w:gridCol w:w="580"/>
      <w:gridCol w:w="6584"/>
    </w:tblGrid>
    <w:tr w:rsidR="00CF285C">
      <w:trPr>
        <w:jc w:val="center"/>
      </w:trPr>
      <w:tc>
        <w:tcPr>
          <w:tcW w:w="1234" w:type="dxa"/>
          <w:gridSpan w:val="2"/>
        </w:tcPr>
        <w:p w:rsidR="00CF285C" w:rsidRDefault="00CF285C">
          <w:pPr>
            <w:pStyle w:val="HeaderEven"/>
            <w:rPr>
              <w:b/>
            </w:rPr>
          </w:pPr>
          <w:r>
            <w:rPr>
              <w:b/>
            </w:rPr>
            <w:t>Endnotes</w:t>
          </w:r>
        </w:p>
      </w:tc>
      <w:tc>
        <w:tcPr>
          <w:tcW w:w="6062" w:type="dxa"/>
        </w:tcPr>
        <w:p w:rsidR="00CF285C" w:rsidRDefault="00CF285C">
          <w:pPr>
            <w:pStyle w:val="HeaderEven"/>
          </w:pPr>
        </w:p>
      </w:tc>
    </w:tr>
    <w:tr w:rsidR="00CF285C">
      <w:trPr>
        <w:cantSplit/>
        <w:jc w:val="center"/>
      </w:trPr>
      <w:tc>
        <w:tcPr>
          <w:tcW w:w="7296" w:type="dxa"/>
          <w:gridSpan w:val="3"/>
        </w:tcPr>
        <w:p w:rsidR="00CF285C" w:rsidRDefault="00CF285C">
          <w:pPr>
            <w:pStyle w:val="HeaderEven"/>
          </w:pPr>
        </w:p>
      </w:tc>
    </w:tr>
    <w:tr w:rsidR="00CF285C">
      <w:trPr>
        <w:cantSplit/>
        <w:jc w:val="center"/>
      </w:trPr>
      <w:tc>
        <w:tcPr>
          <w:tcW w:w="700" w:type="dxa"/>
          <w:tcBorders>
            <w:bottom w:val="single" w:sz="4" w:space="0" w:color="auto"/>
          </w:tcBorders>
        </w:tcPr>
        <w:p w:rsidR="00CF285C" w:rsidRDefault="005A4461">
          <w:pPr>
            <w:pStyle w:val="HeaderEven6"/>
          </w:pPr>
          <w:r>
            <w:rPr>
              <w:noProof/>
            </w:rPr>
            <w:fldChar w:fldCharType="begin"/>
          </w:r>
          <w:r>
            <w:rPr>
              <w:noProof/>
            </w:rPr>
            <w:instrText xml:space="preserve"> STYLEREF charTableNo \*charformat </w:instrText>
          </w:r>
          <w:r>
            <w:rPr>
              <w:noProof/>
            </w:rPr>
            <w:fldChar w:fldCharType="separate"/>
          </w:r>
          <w:r w:rsidR="00760644">
            <w:rPr>
              <w:noProof/>
            </w:rPr>
            <w:t>5</w:t>
          </w:r>
          <w:r>
            <w:rPr>
              <w:noProof/>
            </w:rPr>
            <w:fldChar w:fldCharType="end"/>
          </w:r>
        </w:p>
      </w:tc>
      <w:tc>
        <w:tcPr>
          <w:tcW w:w="6600" w:type="dxa"/>
          <w:gridSpan w:val="2"/>
          <w:tcBorders>
            <w:bottom w:val="single" w:sz="4" w:space="0" w:color="auto"/>
          </w:tcBorders>
        </w:tcPr>
        <w:p w:rsidR="00CF285C" w:rsidRDefault="005A4461">
          <w:pPr>
            <w:pStyle w:val="HeaderEven6"/>
          </w:pPr>
          <w:r>
            <w:rPr>
              <w:noProof/>
            </w:rPr>
            <w:fldChar w:fldCharType="begin"/>
          </w:r>
          <w:r>
            <w:rPr>
              <w:noProof/>
            </w:rPr>
            <w:instrText xml:space="preserve"> STYLEREF charTableText \*charformat </w:instrText>
          </w:r>
          <w:r>
            <w:rPr>
              <w:noProof/>
            </w:rPr>
            <w:fldChar w:fldCharType="separate"/>
          </w:r>
          <w:r w:rsidR="00760644">
            <w:rPr>
              <w:noProof/>
            </w:rPr>
            <w:t>Earlier republications</w:t>
          </w:r>
          <w:r>
            <w:rPr>
              <w:noProof/>
            </w:rPr>
            <w:fldChar w:fldCharType="end"/>
          </w:r>
        </w:p>
      </w:tc>
    </w:tr>
  </w:tbl>
  <w:p w:rsidR="00CF285C" w:rsidRDefault="00CF285C">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923" w:type="dxa"/>
      <w:jc w:val="center"/>
      <w:tblLayout w:type="fixed"/>
      <w:tblLook w:val="0000" w:firstRow="0" w:lastRow="0" w:firstColumn="0" w:lastColumn="0" w:noHBand="0" w:noVBand="0"/>
    </w:tblPr>
    <w:tblGrid>
      <w:gridCol w:w="6230"/>
      <w:gridCol w:w="932"/>
      <w:gridCol w:w="761"/>
    </w:tblGrid>
    <w:tr w:rsidR="00CF285C">
      <w:trPr>
        <w:jc w:val="center"/>
      </w:trPr>
      <w:tc>
        <w:tcPr>
          <w:tcW w:w="5741" w:type="dxa"/>
        </w:tcPr>
        <w:p w:rsidR="00CF285C" w:rsidRDefault="00CF285C">
          <w:pPr>
            <w:pStyle w:val="HeaderEven"/>
            <w:jc w:val="right"/>
          </w:pPr>
        </w:p>
      </w:tc>
      <w:tc>
        <w:tcPr>
          <w:tcW w:w="1560" w:type="dxa"/>
          <w:gridSpan w:val="2"/>
        </w:tcPr>
        <w:p w:rsidR="00CF285C" w:rsidRDefault="00CF285C">
          <w:pPr>
            <w:pStyle w:val="HeaderEven"/>
            <w:jc w:val="right"/>
            <w:rPr>
              <w:b/>
            </w:rPr>
          </w:pPr>
          <w:r>
            <w:rPr>
              <w:b/>
            </w:rPr>
            <w:t>Endnotes</w:t>
          </w:r>
        </w:p>
      </w:tc>
    </w:tr>
    <w:tr w:rsidR="00CF285C">
      <w:trPr>
        <w:jc w:val="center"/>
      </w:trPr>
      <w:tc>
        <w:tcPr>
          <w:tcW w:w="7301" w:type="dxa"/>
          <w:gridSpan w:val="3"/>
        </w:tcPr>
        <w:p w:rsidR="00CF285C" w:rsidRDefault="00CF285C">
          <w:pPr>
            <w:pStyle w:val="HeaderEven"/>
            <w:jc w:val="right"/>
            <w:rPr>
              <w:b/>
            </w:rPr>
          </w:pPr>
        </w:p>
      </w:tc>
    </w:tr>
    <w:tr w:rsidR="00CF285C">
      <w:trPr>
        <w:jc w:val="center"/>
      </w:trPr>
      <w:tc>
        <w:tcPr>
          <w:tcW w:w="6600" w:type="dxa"/>
          <w:gridSpan w:val="2"/>
          <w:tcBorders>
            <w:bottom w:val="single" w:sz="4" w:space="0" w:color="auto"/>
          </w:tcBorders>
        </w:tcPr>
        <w:p w:rsidR="00CF285C" w:rsidRDefault="005A4461">
          <w:pPr>
            <w:pStyle w:val="HeaderOdd6"/>
          </w:pPr>
          <w:r>
            <w:rPr>
              <w:noProof/>
            </w:rPr>
            <w:fldChar w:fldCharType="begin"/>
          </w:r>
          <w:r>
            <w:rPr>
              <w:noProof/>
            </w:rPr>
            <w:instrText xml:space="preserve"> STYLEREF charTableText \*charformat </w:instrText>
          </w:r>
          <w:r>
            <w:rPr>
              <w:noProof/>
            </w:rPr>
            <w:fldChar w:fldCharType="separate"/>
          </w:r>
          <w:r w:rsidR="00760644">
            <w:rPr>
              <w:noProof/>
            </w:rPr>
            <w:t>Amendment history</w:t>
          </w:r>
          <w:r>
            <w:rPr>
              <w:noProof/>
            </w:rPr>
            <w:fldChar w:fldCharType="end"/>
          </w:r>
        </w:p>
      </w:tc>
      <w:tc>
        <w:tcPr>
          <w:tcW w:w="700" w:type="dxa"/>
          <w:tcBorders>
            <w:bottom w:val="single" w:sz="4" w:space="0" w:color="auto"/>
          </w:tcBorders>
        </w:tcPr>
        <w:p w:rsidR="00CF285C" w:rsidRDefault="005A4461">
          <w:pPr>
            <w:pStyle w:val="HeaderOdd6"/>
          </w:pPr>
          <w:r>
            <w:rPr>
              <w:noProof/>
            </w:rPr>
            <w:fldChar w:fldCharType="begin"/>
          </w:r>
          <w:r>
            <w:rPr>
              <w:noProof/>
            </w:rPr>
            <w:instrText xml:space="preserve"> STYLEREF charTableNo \*charformat </w:instrText>
          </w:r>
          <w:r>
            <w:rPr>
              <w:noProof/>
            </w:rPr>
            <w:fldChar w:fldCharType="separate"/>
          </w:r>
          <w:r w:rsidR="00760644">
            <w:rPr>
              <w:noProof/>
            </w:rPr>
            <w:t>4</w:t>
          </w:r>
          <w:r>
            <w:rPr>
              <w:noProof/>
            </w:rPr>
            <w:fldChar w:fldCharType="end"/>
          </w:r>
        </w:p>
      </w:tc>
    </w:tr>
  </w:tbl>
  <w:p w:rsidR="00CF285C" w:rsidRDefault="00CF285C">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F285C" w:rsidRDefault="00CF285C">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F285C" w:rsidRDefault="00CF285C">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F285C" w:rsidRDefault="00CF285C">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F285C" w:rsidRDefault="005A4461">
    <w:pPr>
      <w:pStyle w:val="Billheader"/>
    </w:pPr>
    <w:r>
      <w:fldChar w:fldCharType="begin"/>
    </w:r>
    <w:r>
      <w:instrText xml:space="preserve"> TITLE  \* MERGEFORMAT </w:instrText>
    </w:r>
    <w:r>
      <w:fldChar w:fldCharType="separate"/>
    </w:r>
    <w:r w:rsidR="00F20416">
      <w:t>Gas Safety Act 2000</w:t>
    </w:r>
    <w:r>
      <w:fldChar w:fldCharType="end"/>
    </w:r>
    <w:r w:rsidR="00CF285C">
      <w:t xml:space="preserve"> </w:t>
    </w:r>
    <w:r w:rsidR="00CF285C">
      <w:fldChar w:fldCharType="begin"/>
    </w:r>
    <w:r w:rsidR="00CF285C">
      <w:instrText xml:space="preserve"> SUBJECT  \* MERGEFORMAT </w:instrText>
    </w:r>
    <w:r w:rsidR="00CF285C">
      <w:fldChar w:fldCharType="end"/>
    </w:r>
    <w:r w:rsidR="00CF285C">
      <w:t xml:space="preserve">      No    , 2000</w:t>
    </w:r>
  </w:p>
  <w:p w:rsidR="00CF285C" w:rsidRDefault="00CF285C">
    <w:pPr>
      <w:widowControl w:val="0"/>
      <w:tabs>
        <w:tab w:val="right" w:pos="7160"/>
      </w:tabs>
      <w:spacing w:after="240"/>
      <w:jc w:val="center"/>
    </w:pPr>
    <w:r>
      <w:rPr>
        <w:b/>
        <w:bCs/>
      </w:rPr>
      <w:t>ENDNOTES</w:t>
    </w:r>
    <w:r>
      <w:t>—continued</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F285C" w:rsidRDefault="00CF285C">
    <w:pPr>
      <w:pStyle w:val="Bil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20416" w:rsidRDefault="00F2041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20416" w:rsidRDefault="00F2041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Look w:val="0000" w:firstRow="0" w:lastRow="0" w:firstColumn="0" w:lastColumn="0" w:noHBand="0" w:noVBand="0"/>
    </w:tblPr>
    <w:tblGrid>
      <w:gridCol w:w="1387"/>
      <w:gridCol w:w="6320"/>
    </w:tblGrid>
    <w:tr w:rsidR="00CF285C">
      <w:tc>
        <w:tcPr>
          <w:tcW w:w="900" w:type="pct"/>
        </w:tcPr>
        <w:p w:rsidR="00CF285C" w:rsidRDefault="00CF285C">
          <w:pPr>
            <w:pStyle w:val="HeaderEven"/>
          </w:pPr>
        </w:p>
      </w:tc>
      <w:tc>
        <w:tcPr>
          <w:tcW w:w="4100" w:type="pct"/>
        </w:tcPr>
        <w:p w:rsidR="00CF285C" w:rsidRDefault="00CF285C">
          <w:pPr>
            <w:pStyle w:val="HeaderEven"/>
          </w:pPr>
        </w:p>
      </w:tc>
    </w:tr>
    <w:tr w:rsidR="00CF285C">
      <w:tc>
        <w:tcPr>
          <w:tcW w:w="4100" w:type="pct"/>
          <w:gridSpan w:val="2"/>
          <w:tcBorders>
            <w:bottom w:val="single" w:sz="4" w:space="0" w:color="auto"/>
          </w:tcBorders>
        </w:tcPr>
        <w:p w:rsidR="00CF285C" w:rsidRDefault="005A4461">
          <w:pPr>
            <w:pStyle w:val="HeaderEven6"/>
          </w:pPr>
          <w:r>
            <w:rPr>
              <w:noProof/>
            </w:rPr>
            <w:fldChar w:fldCharType="begin"/>
          </w:r>
          <w:r>
            <w:rPr>
              <w:noProof/>
            </w:rPr>
            <w:instrText xml:space="preserve"> STYLEREF charContents \* MERGEFORMAT </w:instrText>
          </w:r>
          <w:r>
            <w:rPr>
              <w:noProof/>
            </w:rPr>
            <w:fldChar w:fldCharType="separate"/>
          </w:r>
          <w:r w:rsidR="00760644">
            <w:rPr>
              <w:noProof/>
            </w:rPr>
            <w:t>Contents</w:t>
          </w:r>
          <w:r>
            <w:rPr>
              <w:noProof/>
            </w:rPr>
            <w:fldChar w:fldCharType="end"/>
          </w:r>
        </w:p>
      </w:tc>
    </w:tr>
  </w:tbl>
  <w:p w:rsidR="00CF285C" w:rsidRDefault="00CF285C">
    <w:pPr>
      <w:pStyle w:val="N-9pt"/>
    </w:pPr>
    <w:r>
      <w:tab/>
    </w:r>
    <w:r w:rsidR="005A4461">
      <w:rPr>
        <w:noProof/>
      </w:rPr>
      <w:fldChar w:fldCharType="begin"/>
    </w:r>
    <w:r w:rsidR="005A4461">
      <w:rPr>
        <w:noProof/>
      </w:rPr>
      <w:instrText xml:space="preserve"> STYLEREF charPage \* MERGEFORMAT </w:instrText>
    </w:r>
    <w:r w:rsidR="005A4461">
      <w:rPr>
        <w:noProof/>
      </w:rPr>
      <w:fldChar w:fldCharType="separate"/>
    </w:r>
    <w:r w:rsidR="00760644">
      <w:rPr>
        <w:noProof/>
      </w:rPr>
      <w:t>Page</w:t>
    </w:r>
    <w:r w:rsidR="005A4461">
      <w:rPr>
        <w:noProof/>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Look w:val="0000" w:firstRow="0" w:lastRow="0" w:firstColumn="0" w:lastColumn="0" w:noHBand="0" w:noVBand="0"/>
    </w:tblPr>
    <w:tblGrid>
      <w:gridCol w:w="6320"/>
      <w:gridCol w:w="1387"/>
    </w:tblGrid>
    <w:tr w:rsidR="00CF285C">
      <w:tc>
        <w:tcPr>
          <w:tcW w:w="4100" w:type="pct"/>
        </w:tcPr>
        <w:p w:rsidR="00CF285C" w:rsidRDefault="00CF285C">
          <w:pPr>
            <w:pStyle w:val="HeaderOdd"/>
          </w:pPr>
        </w:p>
      </w:tc>
      <w:tc>
        <w:tcPr>
          <w:tcW w:w="900" w:type="pct"/>
        </w:tcPr>
        <w:p w:rsidR="00CF285C" w:rsidRDefault="00CF285C">
          <w:pPr>
            <w:pStyle w:val="HeaderOdd"/>
          </w:pPr>
        </w:p>
      </w:tc>
    </w:tr>
    <w:tr w:rsidR="00CF285C">
      <w:tc>
        <w:tcPr>
          <w:tcW w:w="900" w:type="pct"/>
          <w:gridSpan w:val="2"/>
          <w:tcBorders>
            <w:bottom w:val="single" w:sz="4" w:space="0" w:color="auto"/>
          </w:tcBorders>
        </w:tcPr>
        <w:p w:rsidR="00CF285C" w:rsidRDefault="005A4461">
          <w:pPr>
            <w:pStyle w:val="HeaderOdd6"/>
          </w:pPr>
          <w:r>
            <w:rPr>
              <w:noProof/>
            </w:rPr>
            <w:fldChar w:fldCharType="begin"/>
          </w:r>
          <w:r>
            <w:rPr>
              <w:noProof/>
            </w:rPr>
            <w:instrText xml:space="preserve"> STYLEREF charContents \* MERGEFORMAT </w:instrText>
          </w:r>
          <w:r>
            <w:rPr>
              <w:noProof/>
            </w:rPr>
            <w:fldChar w:fldCharType="separate"/>
          </w:r>
          <w:r w:rsidR="00760644">
            <w:rPr>
              <w:noProof/>
            </w:rPr>
            <w:t>Contents</w:t>
          </w:r>
          <w:r>
            <w:rPr>
              <w:noProof/>
            </w:rPr>
            <w:fldChar w:fldCharType="end"/>
          </w:r>
        </w:p>
      </w:tc>
    </w:tr>
  </w:tbl>
  <w:p w:rsidR="00CF285C" w:rsidRDefault="00CF285C">
    <w:pPr>
      <w:pStyle w:val="N-9pt"/>
    </w:pPr>
    <w:r>
      <w:tab/>
    </w:r>
    <w:r w:rsidR="005A4461">
      <w:rPr>
        <w:noProof/>
      </w:rPr>
      <w:fldChar w:fldCharType="begin"/>
    </w:r>
    <w:r w:rsidR="005A4461">
      <w:rPr>
        <w:noProof/>
      </w:rPr>
      <w:instrText xml:space="preserve"> STYLEREF charPage \* MERGEFORMAT </w:instrText>
    </w:r>
    <w:r w:rsidR="005A4461">
      <w:rPr>
        <w:noProof/>
      </w:rPr>
      <w:fldChar w:fldCharType="separate"/>
    </w:r>
    <w:r w:rsidR="00760644">
      <w:rPr>
        <w:noProof/>
      </w:rPr>
      <w:t>Page</w:t>
    </w:r>
    <w:r w:rsidR="005A4461">
      <w:rPr>
        <w:noProof/>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Look w:val="0000" w:firstRow="0" w:lastRow="0" w:firstColumn="0" w:lastColumn="0" w:noHBand="0" w:noVBand="0"/>
    </w:tblPr>
    <w:tblGrid>
      <w:gridCol w:w="1387"/>
      <w:gridCol w:w="6320"/>
    </w:tblGrid>
    <w:tr w:rsidR="00CF285C">
      <w:tc>
        <w:tcPr>
          <w:tcW w:w="900" w:type="pct"/>
        </w:tcPr>
        <w:p w:rsidR="00CF285C" w:rsidRDefault="00CF285C">
          <w:pPr>
            <w:pStyle w:val="HeaderEven"/>
            <w:rPr>
              <w:b/>
            </w:rPr>
          </w:pPr>
          <w:r>
            <w:rPr>
              <w:b/>
            </w:rPr>
            <w:fldChar w:fldCharType="begin"/>
          </w:r>
          <w:r>
            <w:rPr>
              <w:b/>
            </w:rPr>
            <w:instrText xml:space="preserve"> STYLEREF CharPartNo \*charformat </w:instrText>
          </w:r>
          <w:r>
            <w:rPr>
              <w:b/>
            </w:rPr>
            <w:fldChar w:fldCharType="separate"/>
          </w:r>
          <w:r w:rsidR="00760644">
            <w:rPr>
              <w:b/>
              <w:noProof/>
            </w:rPr>
            <w:t>Part 7</w:t>
          </w:r>
          <w:r>
            <w:rPr>
              <w:b/>
            </w:rPr>
            <w:fldChar w:fldCharType="end"/>
          </w:r>
        </w:p>
      </w:tc>
      <w:tc>
        <w:tcPr>
          <w:tcW w:w="4100" w:type="pct"/>
        </w:tcPr>
        <w:p w:rsidR="00CF285C" w:rsidRDefault="005A4461">
          <w:pPr>
            <w:pStyle w:val="HeaderEven"/>
          </w:pPr>
          <w:r>
            <w:rPr>
              <w:noProof/>
            </w:rPr>
            <w:fldChar w:fldCharType="begin"/>
          </w:r>
          <w:r>
            <w:rPr>
              <w:noProof/>
            </w:rPr>
            <w:instrText xml:space="preserve"> STYLEREF CharPartText \*charformat </w:instrText>
          </w:r>
          <w:r>
            <w:rPr>
              <w:noProof/>
            </w:rPr>
            <w:fldChar w:fldCharType="separate"/>
          </w:r>
          <w:r w:rsidR="00760644">
            <w:rPr>
              <w:noProof/>
            </w:rPr>
            <w:t>Miscellaneous</w:t>
          </w:r>
          <w:r>
            <w:rPr>
              <w:noProof/>
            </w:rPr>
            <w:fldChar w:fldCharType="end"/>
          </w:r>
        </w:p>
      </w:tc>
    </w:tr>
    <w:tr w:rsidR="00CF285C">
      <w:tc>
        <w:tcPr>
          <w:tcW w:w="900" w:type="pct"/>
        </w:tcPr>
        <w:p w:rsidR="00CF285C" w:rsidRDefault="00CF285C">
          <w:pPr>
            <w:pStyle w:val="HeaderEven"/>
            <w:rPr>
              <w:b/>
            </w:rPr>
          </w:pPr>
          <w:r>
            <w:rPr>
              <w:b/>
            </w:rPr>
            <w:fldChar w:fldCharType="begin"/>
          </w:r>
          <w:r>
            <w:rPr>
              <w:b/>
            </w:rPr>
            <w:instrText xml:space="preserve"> STYLEREF CharDivNo \*charformat </w:instrText>
          </w:r>
          <w:r>
            <w:rPr>
              <w:b/>
            </w:rPr>
            <w:fldChar w:fldCharType="end"/>
          </w:r>
        </w:p>
      </w:tc>
      <w:tc>
        <w:tcPr>
          <w:tcW w:w="4100" w:type="pct"/>
        </w:tcPr>
        <w:p w:rsidR="00CF285C" w:rsidRDefault="00CF285C">
          <w:pPr>
            <w:pStyle w:val="HeaderEven"/>
          </w:pPr>
          <w:r>
            <w:fldChar w:fldCharType="begin"/>
          </w:r>
          <w:r>
            <w:instrText xml:space="preserve"> STYLEREF CharDivText \*charformat </w:instrText>
          </w:r>
          <w:r>
            <w:fldChar w:fldCharType="end"/>
          </w:r>
        </w:p>
      </w:tc>
    </w:tr>
    <w:tr w:rsidR="00CF285C">
      <w:trPr>
        <w:cantSplit/>
      </w:trPr>
      <w:tc>
        <w:tcPr>
          <w:tcW w:w="4997" w:type="pct"/>
          <w:gridSpan w:val="2"/>
          <w:tcBorders>
            <w:bottom w:val="single" w:sz="4" w:space="0" w:color="auto"/>
          </w:tcBorders>
        </w:tcPr>
        <w:p w:rsidR="00CF285C" w:rsidRDefault="005A4461">
          <w:pPr>
            <w:pStyle w:val="HeaderEven6"/>
          </w:pPr>
          <w:r>
            <w:fldChar w:fldCharType="begin"/>
          </w:r>
          <w:r>
            <w:instrText xml:space="preserve"> DOCPROPERTY "Company"  \* MERGEFORMAT </w:instrText>
          </w:r>
          <w:r>
            <w:fldChar w:fldCharType="separate"/>
          </w:r>
          <w:r w:rsidR="00F20416">
            <w:t>Section</w:t>
          </w:r>
          <w:r>
            <w:fldChar w:fldCharType="end"/>
          </w:r>
          <w:r w:rsidR="00CF285C">
            <w:t xml:space="preserve"> </w:t>
          </w:r>
          <w:r>
            <w:rPr>
              <w:noProof/>
            </w:rPr>
            <w:fldChar w:fldCharType="begin"/>
          </w:r>
          <w:r>
            <w:rPr>
              <w:noProof/>
            </w:rPr>
            <w:instrText xml:space="preserve"> STYLEREF CharSectNo \*charformat </w:instrText>
          </w:r>
          <w:r>
            <w:rPr>
              <w:noProof/>
            </w:rPr>
            <w:fldChar w:fldCharType="separate"/>
          </w:r>
          <w:r w:rsidR="00760644">
            <w:rPr>
              <w:noProof/>
            </w:rPr>
            <w:t>69</w:t>
          </w:r>
          <w:r>
            <w:rPr>
              <w:noProof/>
            </w:rPr>
            <w:fldChar w:fldCharType="end"/>
          </w:r>
        </w:p>
      </w:tc>
    </w:tr>
  </w:tbl>
  <w:p w:rsidR="00CF285C" w:rsidRDefault="00CF285C">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Look w:val="0000" w:firstRow="0" w:lastRow="0" w:firstColumn="0" w:lastColumn="0" w:noHBand="0" w:noVBand="0"/>
    </w:tblPr>
    <w:tblGrid>
      <w:gridCol w:w="6320"/>
      <w:gridCol w:w="1387"/>
    </w:tblGrid>
    <w:tr w:rsidR="00CF285C">
      <w:tc>
        <w:tcPr>
          <w:tcW w:w="4100" w:type="pct"/>
        </w:tcPr>
        <w:p w:rsidR="00CF285C" w:rsidRDefault="005A4461">
          <w:pPr>
            <w:pStyle w:val="HeaderEven"/>
            <w:jc w:val="right"/>
          </w:pPr>
          <w:r>
            <w:rPr>
              <w:noProof/>
            </w:rPr>
            <w:fldChar w:fldCharType="begin"/>
          </w:r>
          <w:r>
            <w:rPr>
              <w:noProof/>
            </w:rPr>
            <w:instrText xml:space="preserve"> STYLEREF CharPartText \*charformat </w:instrText>
          </w:r>
          <w:r>
            <w:rPr>
              <w:noProof/>
            </w:rPr>
            <w:fldChar w:fldCharType="separate"/>
          </w:r>
          <w:r w:rsidR="00760644">
            <w:rPr>
              <w:noProof/>
            </w:rPr>
            <w:t>Miscellaneous</w:t>
          </w:r>
          <w:r>
            <w:rPr>
              <w:noProof/>
            </w:rPr>
            <w:fldChar w:fldCharType="end"/>
          </w:r>
        </w:p>
      </w:tc>
      <w:tc>
        <w:tcPr>
          <w:tcW w:w="900" w:type="pct"/>
        </w:tcPr>
        <w:p w:rsidR="00CF285C" w:rsidRDefault="00CF285C">
          <w:pPr>
            <w:pStyle w:val="HeaderEven"/>
            <w:jc w:val="right"/>
            <w:rPr>
              <w:b/>
            </w:rPr>
          </w:pPr>
          <w:r>
            <w:rPr>
              <w:b/>
            </w:rPr>
            <w:fldChar w:fldCharType="begin"/>
          </w:r>
          <w:r>
            <w:rPr>
              <w:b/>
            </w:rPr>
            <w:instrText xml:space="preserve"> STYLEREF CharPartNo \*charformat </w:instrText>
          </w:r>
          <w:r>
            <w:rPr>
              <w:b/>
            </w:rPr>
            <w:fldChar w:fldCharType="separate"/>
          </w:r>
          <w:r w:rsidR="00760644">
            <w:rPr>
              <w:b/>
              <w:noProof/>
            </w:rPr>
            <w:t>Part 7</w:t>
          </w:r>
          <w:r>
            <w:rPr>
              <w:b/>
            </w:rPr>
            <w:fldChar w:fldCharType="end"/>
          </w:r>
        </w:p>
      </w:tc>
    </w:tr>
    <w:tr w:rsidR="00CF285C">
      <w:tc>
        <w:tcPr>
          <w:tcW w:w="4100" w:type="pct"/>
        </w:tcPr>
        <w:p w:rsidR="00CF285C" w:rsidRDefault="00CF285C">
          <w:pPr>
            <w:pStyle w:val="HeaderEven"/>
            <w:jc w:val="right"/>
          </w:pPr>
          <w:r>
            <w:fldChar w:fldCharType="begin"/>
          </w:r>
          <w:r>
            <w:instrText xml:space="preserve"> STYLEREF CharDivText \*charformat </w:instrText>
          </w:r>
          <w:r>
            <w:fldChar w:fldCharType="end"/>
          </w:r>
        </w:p>
      </w:tc>
      <w:tc>
        <w:tcPr>
          <w:tcW w:w="900" w:type="pct"/>
        </w:tcPr>
        <w:p w:rsidR="00CF285C" w:rsidRDefault="00CF285C">
          <w:pPr>
            <w:pStyle w:val="HeaderEven"/>
            <w:jc w:val="right"/>
            <w:rPr>
              <w:b/>
            </w:rPr>
          </w:pPr>
          <w:r>
            <w:rPr>
              <w:b/>
            </w:rPr>
            <w:fldChar w:fldCharType="begin"/>
          </w:r>
          <w:r>
            <w:rPr>
              <w:b/>
            </w:rPr>
            <w:instrText xml:space="preserve"> STYLEREF CharDivNo \*charformat </w:instrText>
          </w:r>
          <w:r>
            <w:rPr>
              <w:b/>
            </w:rPr>
            <w:fldChar w:fldCharType="end"/>
          </w:r>
        </w:p>
      </w:tc>
    </w:tr>
    <w:tr w:rsidR="00CF285C">
      <w:trPr>
        <w:cantSplit/>
      </w:trPr>
      <w:tc>
        <w:tcPr>
          <w:tcW w:w="5000" w:type="pct"/>
          <w:gridSpan w:val="2"/>
          <w:tcBorders>
            <w:bottom w:val="single" w:sz="4" w:space="0" w:color="auto"/>
          </w:tcBorders>
        </w:tcPr>
        <w:p w:rsidR="00CF285C" w:rsidRDefault="005A4461">
          <w:pPr>
            <w:pStyle w:val="HeaderOdd6"/>
          </w:pPr>
          <w:r>
            <w:fldChar w:fldCharType="begin"/>
          </w:r>
          <w:r>
            <w:instrText xml:space="preserve"> DOCPROPERTY "Company"  \* MERGEFORMAT </w:instrText>
          </w:r>
          <w:r>
            <w:fldChar w:fldCharType="separate"/>
          </w:r>
          <w:r w:rsidR="00F20416">
            <w:t>Section</w:t>
          </w:r>
          <w:r>
            <w:fldChar w:fldCharType="end"/>
          </w:r>
          <w:r w:rsidR="00CF285C">
            <w:t xml:space="preserve"> </w:t>
          </w:r>
          <w:r>
            <w:rPr>
              <w:noProof/>
            </w:rPr>
            <w:fldChar w:fldCharType="begin"/>
          </w:r>
          <w:r>
            <w:rPr>
              <w:noProof/>
            </w:rPr>
            <w:instrText xml:space="preserve"> STYLEREF CharSectNo \*charformat </w:instrText>
          </w:r>
          <w:r>
            <w:rPr>
              <w:noProof/>
            </w:rPr>
            <w:fldChar w:fldCharType="separate"/>
          </w:r>
          <w:r w:rsidR="00760644">
            <w:rPr>
              <w:noProof/>
            </w:rPr>
            <w:t>69</w:t>
          </w:r>
          <w:r>
            <w:rPr>
              <w:noProof/>
            </w:rPr>
            <w:fldChar w:fldCharType="end"/>
          </w:r>
        </w:p>
      </w:tc>
    </w:tr>
  </w:tbl>
  <w:p w:rsidR="00CF285C" w:rsidRDefault="00CF285C">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923" w:type="dxa"/>
      <w:jc w:val="center"/>
      <w:tblLayout w:type="fixed"/>
      <w:tblLook w:val="0000" w:firstRow="0" w:lastRow="0" w:firstColumn="0" w:lastColumn="0" w:noHBand="0" w:noVBand="0"/>
    </w:tblPr>
    <w:tblGrid>
      <w:gridCol w:w="1340"/>
      <w:gridCol w:w="6583"/>
    </w:tblGrid>
    <w:tr w:rsidR="00CF285C">
      <w:trPr>
        <w:jc w:val="center"/>
      </w:trPr>
      <w:tc>
        <w:tcPr>
          <w:tcW w:w="1340" w:type="dxa"/>
        </w:tcPr>
        <w:p w:rsidR="00CF285C" w:rsidRDefault="00CF285C">
          <w:pPr>
            <w:pStyle w:val="HeaderEven"/>
          </w:pPr>
        </w:p>
      </w:tc>
      <w:tc>
        <w:tcPr>
          <w:tcW w:w="6583" w:type="dxa"/>
        </w:tcPr>
        <w:p w:rsidR="00CF285C" w:rsidRDefault="00CF285C">
          <w:pPr>
            <w:pStyle w:val="HeaderEven"/>
          </w:pPr>
        </w:p>
      </w:tc>
    </w:tr>
    <w:tr w:rsidR="00CF285C">
      <w:trPr>
        <w:jc w:val="center"/>
      </w:trPr>
      <w:tc>
        <w:tcPr>
          <w:tcW w:w="7923" w:type="dxa"/>
          <w:gridSpan w:val="2"/>
          <w:tcBorders>
            <w:bottom w:val="single" w:sz="4" w:space="0" w:color="auto"/>
          </w:tcBorders>
        </w:tcPr>
        <w:p w:rsidR="00CF285C" w:rsidRDefault="00CF285C">
          <w:pPr>
            <w:pStyle w:val="HeaderEven6"/>
          </w:pPr>
          <w:r>
            <w:t>Dictionary</w:t>
          </w:r>
        </w:p>
      </w:tc>
    </w:tr>
  </w:tbl>
  <w:p w:rsidR="00CF285C" w:rsidRDefault="00CF285C">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923" w:type="dxa"/>
      <w:jc w:val="center"/>
      <w:tblLayout w:type="fixed"/>
      <w:tblLook w:val="0000" w:firstRow="0" w:lastRow="0" w:firstColumn="0" w:lastColumn="0" w:noHBand="0" w:noVBand="0"/>
    </w:tblPr>
    <w:tblGrid>
      <w:gridCol w:w="6583"/>
      <w:gridCol w:w="1340"/>
    </w:tblGrid>
    <w:tr w:rsidR="00CF285C">
      <w:trPr>
        <w:jc w:val="center"/>
      </w:trPr>
      <w:tc>
        <w:tcPr>
          <w:tcW w:w="6583" w:type="dxa"/>
        </w:tcPr>
        <w:p w:rsidR="00CF285C" w:rsidRDefault="00CF285C">
          <w:pPr>
            <w:pStyle w:val="HeaderOdd"/>
          </w:pPr>
        </w:p>
      </w:tc>
      <w:tc>
        <w:tcPr>
          <w:tcW w:w="1340" w:type="dxa"/>
        </w:tcPr>
        <w:p w:rsidR="00CF285C" w:rsidRDefault="00CF285C">
          <w:pPr>
            <w:pStyle w:val="HeaderOdd"/>
          </w:pPr>
        </w:p>
      </w:tc>
    </w:tr>
    <w:tr w:rsidR="00CF285C">
      <w:trPr>
        <w:jc w:val="center"/>
      </w:trPr>
      <w:tc>
        <w:tcPr>
          <w:tcW w:w="7923" w:type="dxa"/>
          <w:gridSpan w:val="2"/>
          <w:tcBorders>
            <w:bottom w:val="single" w:sz="4" w:space="0" w:color="auto"/>
          </w:tcBorders>
        </w:tcPr>
        <w:p w:rsidR="00CF285C" w:rsidRDefault="00CF285C">
          <w:pPr>
            <w:pStyle w:val="HeaderOdd6"/>
          </w:pPr>
          <w:r>
            <w:t>Dictionary</w:t>
          </w:r>
        </w:p>
      </w:tc>
    </w:tr>
  </w:tbl>
  <w:p w:rsidR="00CF285C" w:rsidRDefault="00CF285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26CA63C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F304DF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CCE5D4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05AC2C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9B26CB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3B6880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4A438A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AC64B3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AAC017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A540AC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62475A"/>
    <w:multiLevelType w:val="multilevel"/>
    <w:tmpl w:val="E91C86DA"/>
    <w:name w:val="Main"/>
    <w:lvl w:ilvl="0">
      <w:start w:val="1"/>
      <w:numFmt w:val="decimal"/>
      <w:suff w:val="nothing"/>
      <w:lvlText w:val="%1"/>
      <w:lvlJc w:val="left"/>
    </w:lvl>
    <w:lvl w:ilvl="1">
      <w:start w:val="1"/>
      <w:numFmt w:val="decimal"/>
      <w:suff w:val="nothing"/>
      <w:lvlText w:val="%2"/>
      <w:lvlJc w:val="left"/>
    </w:lvl>
    <w:lvl w:ilvl="2">
      <w:start w:val="1"/>
      <w:numFmt w:val="decimal"/>
      <w:suff w:val="nothing"/>
      <w:lvlText w:val="%2.%3"/>
      <w:lvlJc w:val="left"/>
    </w:lvl>
    <w:lvl w:ilvl="3">
      <w:start w:val="1"/>
      <w:numFmt w:val="decimal"/>
      <w:suff w:val="nothing"/>
      <w:lvlText w:val="%2.%3.%4"/>
      <w:lvlJc w:val="left"/>
    </w:lvl>
    <w:lvl w:ilvl="4">
      <w:start w:val="1"/>
      <w:numFmt w:val="decimal"/>
      <w:lvlRestart w:val="0"/>
      <w:suff w:val="nothing"/>
      <w:lvlText w:val="%5"/>
      <w:lvlJc w:val="left"/>
    </w:lvl>
    <w:lvl w:ilvl="5">
      <w:start w:val="1"/>
      <w:numFmt w:val="decimal"/>
      <w:suff w:val="nothing"/>
      <w:lvlText w:val="(%6)"/>
      <w:lvlJc w:val="left"/>
    </w:lvl>
    <w:lvl w:ilvl="6">
      <w:start w:val="1"/>
      <w:numFmt w:val="lowerLetter"/>
      <w:suff w:val="nothing"/>
      <w:lvlText w:val="(%7)"/>
      <w:lvlJc w:val="left"/>
    </w:lvl>
    <w:lvl w:ilvl="7">
      <w:start w:val="1"/>
      <w:numFmt w:val="lowerRoman"/>
      <w:suff w:val="nothing"/>
      <w:lvlText w:val="(%8)"/>
      <w:lvlJc w:val="left"/>
    </w:lvl>
    <w:lvl w:ilvl="8">
      <w:start w:val="1"/>
      <w:numFmt w:val="upperLetter"/>
      <w:suff w:val="nothing"/>
      <w:lvlText w:val="(%9)"/>
      <w:lvlJc w:val="left"/>
    </w:lvl>
  </w:abstractNum>
  <w:abstractNum w:abstractNumId="11" w15:restartNumberingAfterBreak="0">
    <w:nsid w:val="1733479C"/>
    <w:multiLevelType w:val="multilevel"/>
    <w:tmpl w:val="083E8E68"/>
    <w:lvl w:ilvl="0">
      <w:start w:val="1"/>
      <w:numFmt w:val="decimal"/>
      <w:suff w:val="nothing"/>
      <w:lvlText w:val="%1"/>
      <w:lvlJc w:val="left"/>
    </w:lvl>
    <w:lvl w:ilvl="1">
      <w:start w:val="1"/>
      <w:numFmt w:val="decimal"/>
      <w:suff w:val="nothing"/>
      <w:lvlText w:val="%2"/>
      <w:lvlJc w:val="left"/>
    </w:lvl>
    <w:lvl w:ilvl="2">
      <w:start w:val="1"/>
      <w:numFmt w:val="decimal"/>
      <w:suff w:val="nothing"/>
      <w:lvlText w:val="(%3)"/>
      <w:lvlJc w:val="left"/>
    </w:lvl>
    <w:lvl w:ilvl="3">
      <w:start w:val="1"/>
      <w:numFmt w:val="lowerLetter"/>
      <w:suff w:val="nothing"/>
      <w:lvlText w:val="(%4)"/>
      <w:lvlJc w:val="left"/>
    </w:lvl>
    <w:lvl w:ilvl="4">
      <w:start w:val="1"/>
      <w:numFmt w:val="lowerRoman"/>
      <w:suff w:val="nothing"/>
      <w:lvlText w:val="(%5)"/>
      <w:lvlJc w:val="left"/>
    </w:lvl>
    <w:lvl w:ilvl="5">
      <w:start w:val="1"/>
      <w:numFmt w:val="upperLetter"/>
      <w:suff w:val="nothing"/>
      <w:lvlText w:val="(%6)"/>
      <w:lvlJc w:val="left"/>
    </w:lvl>
    <w:lvl w:ilvl="6">
      <w:start w:val="1"/>
      <w:numFmt w:val="lowerRoman"/>
      <w:lvlText w:val="(%7)"/>
      <w:lvlJc w:val="left"/>
      <w:pPr>
        <w:tabs>
          <w:tab w:val="num" w:pos="5040"/>
        </w:tabs>
        <w:ind w:left="4320"/>
      </w:pPr>
    </w:lvl>
    <w:lvl w:ilvl="7">
      <w:start w:val="1"/>
      <w:numFmt w:val="lowerLetter"/>
      <w:pStyle w:val="Heading8"/>
      <w:lvlText w:val="(%8)"/>
      <w:lvlJc w:val="left"/>
      <w:pPr>
        <w:tabs>
          <w:tab w:val="num" w:pos="5400"/>
        </w:tabs>
        <w:ind w:left="5040"/>
      </w:pPr>
    </w:lvl>
    <w:lvl w:ilvl="8">
      <w:start w:val="1"/>
      <w:numFmt w:val="lowerRoman"/>
      <w:pStyle w:val="Heading9"/>
      <w:lvlText w:val="(%9)"/>
      <w:lvlJc w:val="left"/>
      <w:pPr>
        <w:tabs>
          <w:tab w:val="num" w:pos="6480"/>
        </w:tabs>
        <w:ind w:left="5760"/>
      </w:pPr>
    </w:lvl>
  </w:abstractNum>
  <w:abstractNum w:abstractNumId="12" w15:restartNumberingAfterBreak="0">
    <w:nsid w:val="1E4C00BC"/>
    <w:multiLevelType w:val="hybridMultilevel"/>
    <w:tmpl w:val="FBFCC014"/>
    <w:name w:val="Schedule"/>
    <w:lvl w:ilvl="0" w:tplc="1110DDB0">
      <w:start w:val="1"/>
      <w:numFmt w:val="bullet"/>
      <w:lvlText w:val=""/>
      <w:lvlJc w:val="left"/>
      <w:pPr>
        <w:tabs>
          <w:tab w:val="num" w:pos="2540"/>
        </w:tabs>
        <w:ind w:left="2540" w:hanging="400"/>
      </w:pPr>
      <w:rPr>
        <w:rFonts w:ascii="Symbol" w:hAnsi="Symbol" w:hint="default"/>
        <w:sz w:val="20"/>
      </w:rPr>
    </w:lvl>
    <w:lvl w:ilvl="1" w:tplc="2ED4FF78" w:tentative="1">
      <w:start w:val="1"/>
      <w:numFmt w:val="bullet"/>
      <w:lvlText w:val="o"/>
      <w:lvlJc w:val="left"/>
      <w:pPr>
        <w:tabs>
          <w:tab w:val="num" w:pos="1440"/>
        </w:tabs>
        <w:ind w:left="1440" w:hanging="360"/>
      </w:pPr>
      <w:rPr>
        <w:rFonts w:ascii="Courier New" w:hAnsi="Courier New" w:hint="default"/>
      </w:rPr>
    </w:lvl>
    <w:lvl w:ilvl="2" w:tplc="2234B050" w:tentative="1">
      <w:start w:val="1"/>
      <w:numFmt w:val="bullet"/>
      <w:lvlText w:val=""/>
      <w:lvlJc w:val="left"/>
      <w:pPr>
        <w:tabs>
          <w:tab w:val="num" w:pos="2160"/>
        </w:tabs>
        <w:ind w:left="2160" w:hanging="360"/>
      </w:pPr>
      <w:rPr>
        <w:rFonts w:ascii="Wingdings" w:hAnsi="Wingdings" w:hint="default"/>
      </w:rPr>
    </w:lvl>
    <w:lvl w:ilvl="3" w:tplc="6D7E1820" w:tentative="1">
      <w:start w:val="1"/>
      <w:numFmt w:val="bullet"/>
      <w:lvlText w:val=""/>
      <w:lvlJc w:val="left"/>
      <w:pPr>
        <w:tabs>
          <w:tab w:val="num" w:pos="2880"/>
        </w:tabs>
        <w:ind w:left="2880" w:hanging="360"/>
      </w:pPr>
      <w:rPr>
        <w:rFonts w:ascii="Symbol" w:hAnsi="Symbol" w:hint="default"/>
      </w:rPr>
    </w:lvl>
    <w:lvl w:ilvl="4" w:tplc="F6C45218" w:tentative="1">
      <w:start w:val="1"/>
      <w:numFmt w:val="bullet"/>
      <w:lvlText w:val="o"/>
      <w:lvlJc w:val="left"/>
      <w:pPr>
        <w:tabs>
          <w:tab w:val="num" w:pos="3600"/>
        </w:tabs>
        <w:ind w:left="3600" w:hanging="360"/>
      </w:pPr>
      <w:rPr>
        <w:rFonts w:ascii="Courier New" w:hAnsi="Courier New" w:hint="default"/>
      </w:rPr>
    </w:lvl>
    <w:lvl w:ilvl="5" w:tplc="CAFE1A2A" w:tentative="1">
      <w:start w:val="1"/>
      <w:numFmt w:val="bullet"/>
      <w:lvlText w:val=""/>
      <w:lvlJc w:val="left"/>
      <w:pPr>
        <w:tabs>
          <w:tab w:val="num" w:pos="4320"/>
        </w:tabs>
        <w:ind w:left="4320" w:hanging="360"/>
      </w:pPr>
      <w:rPr>
        <w:rFonts w:ascii="Wingdings" w:hAnsi="Wingdings" w:hint="default"/>
      </w:rPr>
    </w:lvl>
    <w:lvl w:ilvl="6" w:tplc="29EA704A" w:tentative="1">
      <w:start w:val="1"/>
      <w:numFmt w:val="bullet"/>
      <w:lvlText w:val=""/>
      <w:lvlJc w:val="left"/>
      <w:pPr>
        <w:tabs>
          <w:tab w:val="num" w:pos="5040"/>
        </w:tabs>
        <w:ind w:left="5040" w:hanging="360"/>
      </w:pPr>
      <w:rPr>
        <w:rFonts w:ascii="Symbol" w:hAnsi="Symbol" w:hint="default"/>
      </w:rPr>
    </w:lvl>
    <w:lvl w:ilvl="7" w:tplc="595479CA" w:tentative="1">
      <w:start w:val="1"/>
      <w:numFmt w:val="bullet"/>
      <w:lvlText w:val="o"/>
      <w:lvlJc w:val="left"/>
      <w:pPr>
        <w:tabs>
          <w:tab w:val="num" w:pos="5760"/>
        </w:tabs>
        <w:ind w:left="5760" w:hanging="360"/>
      </w:pPr>
      <w:rPr>
        <w:rFonts w:ascii="Courier New" w:hAnsi="Courier New" w:hint="default"/>
      </w:rPr>
    </w:lvl>
    <w:lvl w:ilvl="8" w:tplc="B2D08B34"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6014059"/>
    <w:multiLevelType w:val="singleLevel"/>
    <w:tmpl w:val="2DFA5602"/>
    <w:lvl w:ilvl="0">
      <w:start w:val="1"/>
      <w:numFmt w:val="bullet"/>
      <w:lvlText w:val=""/>
      <w:lvlJc w:val="left"/>
      <w:pPr>
        <w:tabs>
          <w:tab w:val="num" w:pos="960"/>
        </w:tabs>
        <w:ind w:left="900" w:hanging="300"/>
      </w:pPr>
      <w:rPr>
        <w:rFonts w:ascii="Symbol" w:hAnsi="Symbol" w:cs="Times New Roman" w:hint="default"/>
        <w:sz w:val="18"/>
        <w:szCs w:val="18"/>
      </w:rPr>
    </w:lvl>
  </w:abstractNum>
  <w:abstractNum w:abstractNumId="14" w15:restartNumberingAfterBreak="0">
    <w:nsid w:val="4C496487"/>
    <w:multiLevelType w:val="singleLevel"/>
    <w:tmpl w:val="7F94CCFE"/>
    <w:lvl w:ilvl="0">
      <w:start w:val="1"/>
      <w:numFmt w:val="bullet"/>
      <w:pStyle w:val="CoverTextBullet"/>
      <w:lvlText w:val=""/>
      <w:lvlJc w:val="left"/>
      <w:pPr>
        <w:tabs>
          <w:tab w:val="num" w:pos="360"/>
        </w:tabs>
        <w:ind w:left="360" w:hanging="360"/>
      </w:pPr>
      <w:rPr>
        <w:rFonts w:ascii="Symbol" w:hAnsi="Symbol" w:hint="default"/>
      </w:rPr>
    </w:lvl>
  </w:abstractNum>
  <w:abstractNum w:abstractNumId="15" w15:restartNumberingAfterBreak="0">
    <w:nsid w:val="5DDC0708"/>
    <w:multiLevelType w:val="hybridMultilevel"/>
    <w:tmpl w:val="239099BC"/>
    <w:lvl w:ilvl="0" w:tplc="472CCBCC">
      <w:start w:val="1"/>
      <w:numFmt w:val="bullet"/>
      <w:pStyle w:val="TableBullet"/>
      <w:lvlText w:val=""/>
      <w:lvlJc w:val="left"/>
      <w:pPr>
        <w:ind w:left="720" w:hanging="360"/>
      </w:pPr>
      <w:rPr>
        <w:rFonts w:ascii="Symbol" w:hAnsi="Symbol" w:hint="default"/>
      </w:rPr>
    </w:lvl>
    <w:lvl w:ilvl="1" w:tplc="DD8ABBF0" w:tentative="1">
      <w:start w:val="1"/>
      <w:numFmt w:val="bullet"/>
      <w:lvlText w:val="o"/>
      <w:lvlJc w:val="left"/>
      <w:pPr>
        <w:ind w:left="1440" w:hanging="360"/>
      </w:pPr>
      <w:rPr>
        <w:rFonts w:ascii="Courier New" w:hAnsi="Courier New" w:cs="Courier New" w:hint="default"/>
      </w:rPr>
    </w:lvl>
    <w:lvl w:ilvl="2" w:tplc="61AC5802" w:tentative="1">
      <w:start w:val="1"/>
      <w:numFmt w:val="bullet"/>
      <w:lvlText w:val=""/>
      <w:lvlJc w:val="left"/>
      <w:pPr>
        <w:ind w:left="2160" w:hanging="360"/>
      </w:pPr>
      <w:rPr>
        <w:rFonts w:ascii="Wingdings" w:hAnsi="Wingdings" w:hint="default"/>
      </w:rPr>
    </w:lvl>
    <w:lvl w:ilvl="3" w:tplc="BD1C6EF0" w:tentative="1">
      <w:start w:val="1"/>
      <w:numFmt w:val="bullet"/>
      <w:lvlText w:val=""/>
      <w:lvlJc w:val="left"/>
      <w:pPr>
        <w:ind w:left="2880" w:hanging="360"/>
      </w:pPr>
      <w:rPr>
        <w:rFonts w:ascii="Symbol" w:hAnsi="Symbol" w:hint="default"/>
      </w:rPr>
    </w:lvl>
    <w:lvl w:ilvl="4" w:tplc="8F925E14" w:tentative="1">
      <w:start w:val="1"/>
      <w:numFmt w:val="bullet"/>
      <w:lvlText w:val="o"/>
      <w:lvlJc w:val="left"/>
      <w:pPr>
        <w:ind w:left="3600" w:hanging="360"/>
      </w:pPr>
      <w:rPr>
        <w:rFonts w:ascii="Courier New" w:hAnsi="Courier New" w:cs="Courier New" w:hint="default"/>
      </w:rPr>
    </w:lvl>
    <w:lvl w:ilvl="5" w:tplc="7C50AACA" w:tentative="1">
      <w:start w:val="1"/>
      <w:numFmt w:val="bullet"/>
      <w:lvlText w:val=""/>
      <w:lvlJc w:val="left"/>
      <w:pPr>
        <w:ind w:left="4320" w:hanging="360"/>
      </w:pPr>
      <w:rPr>
        <w:rFonts w:ascii="Wingdings" w:hAnsi="Wingdings" w:hint="default"/>
      </w:rPr>
    </w:lvl>
    <w:lvl w:ilvl="6" w:tplc="AA60B916" w:tentative="1">
      <w:start w:val="1"/>
      <w:numFmt w:val="bullet"/>
      <w:lvlText w:val=""/>
      <w:lvlJc w:val="left"/>
      <w:pPr>
        <w:ind w:left="5040" w:hanging="360"/>
      </w:pPr>
      <w:rPr>
        <w:rFonts w:ascii="Symbol" w:hAnsi="Symbol" w:hint="default"/>
      </w:rPr>
    </w:lvl>
    <w:lvl w:ilvl="7" w:tplc="096A8786" w:tentative="1">
      <w:start w:val="1"/>
      <w:numFmt w:val="bullet"/>
      <w:lvlText w:val="o"/>
      <w:lvlJc w:val="left"/>
      <w:pPr>
        <w:ind w:left="5760" w:hanging="360"/>
      </w:pPr>
      <w:rPr>
        <w:rFonts w:ascii="Courier New" w:hAnsi="Courier New" w:cs="Courier New" w:hint="default"/>
      </w:rPr>
    </w:lvl>
    <w:lvl w:ilvl="8" w:tplc="AAB806A0" w:tentative="1">
      <w:start w:val="1"/>
      <w:numFmt w:val="bullet"/>
      <w:lvlText w:val=""/>
      <w:lvlJc w:val="left"/>
      <w:pPr>
        <w:ind w:left="6480" w:hanging="360"/>
      </w:pPr>
      <w:rPr>
        <w:rFonts w:ascii="Wingdings" w:hAnsi="Wingdings" w:hint="default"/>
      </w:rPr>
    </w:lvl>
  </w:abstractNum>
  <w:abstractNum w:abstractNumId="16" w15:restartNumberingAfterBreak="0">
    <w:nsid w:val="66702BE0"/>
    <w:multiLevelType w:val="multilevel"/>
    <w:tmpl w:val="D7045858"/>
    <w:lvl w:ilvl="0">
      <w:start w:val="1"/>
      <w:numFmt w:val="decimal"/>
      <w:pStyle w:val="Actbulletshaded"/>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7" w15:restartNumberingAfterBreak="0">
    <w:nsid w:val="6A0179E9"/>
    <w:multiLevelType w:val="singleLevel"/>
    <w:tmpl w:val="8AB6D68C"/>
    <w:lvl w:ilvl="0">
      <w:start w:val="1"/>
      <w:numFmt w:val="bullet"/>
      <w:pStyle w:val="Actbullet"/>
      <w:lvlText w:val=""/>
      <w:lvlJc w:val="left"/>
      <w:pPr>
        <w:tabs>
          <w:tab w:val="num" w:pos="960"/>
        </w:tabs>
        <w:ind w:left="900" w:hanging="300"/>
      </w:pPr>
      <w:rPr>
        <w:rFonts w:ascii="Symbol" w:hAnsi="Symbol" w:hint="default"/>
        <w:sz w:val="18"/>
      </w:rPr>
    </w:lvl>
  </w:abstractNum>
  <w:abstractNum w:abstractNumId="18" w15:restartNumberingAfterBreak="0">
    <w:nsid w:val="73025BE3"/>
    <w:multiLevelType w:val="singleLevel"/>
    <w:tmpl w:val="E79E3F94"/>
    <w:lvl w:ilvl="0">
      <w:start w:val="1"/>
      <w:numFmt w:val="bullet"/>
      <w:lvlText w:val=""/>
      <w:lvlJc w:val="left"/>
      <w:pPr>
        <w:tabs>
          <w:tab w:val="num" w:pos="960"/>
        </w:tabs>
        <w:ind w:left="900" w:hanging="300"/>
      </w:pPr>
      <w:rPr>
        <w:rFonts w:ascii="Symbol" w:hAnsi="Symbol" w:hint="default"/>
        <w:sz w:val="18"/>
      </w:rPr>
    </w:lvl>
  </w:abstractNum>
  <w:abstractNum w:abstractNumId="19" w15:restartNumberingAfterBreak="0">
    <w:nsid w:val="7FE65E21"/>
    <w:multiLevelType w:val="hybridMultilevel"/>
    <w:tmpl w:val="AC7A5FF8"/>
    <w:lvl w:ilvl="0" w:tplc="9FDEAA62">
      <w:start w:val="1"/>
      <w:numFmt w:val="decimal"/>
      <w:pStyle w:val="TableNumbered"/>
      <w:suff w:val="space"/>
      <w:lvlText w:val="%1"/>
      <w:lvlJc w:val="left"/>
      <w:pPr>
        <w:ind w:left="360" w:hanging="360"/>
      </w:pPr>
      <w:rPr>
        <w:rFonts w:hint="default"/>
      </w:rPr>
    </w:lvl>
    <w:lvl w:ilvl="1" w:tplc="DD90819A" w:tentative="1">
      <w:start w:val="1"/>
      <w:numFmt w:val="lowerLetter"/>
      <w:lvlText w:val="%2."/>
      <w:lvlJc w:val="left"/>
      <w:pPr>
        <w:ind w:left="1440" w:hanging="360"/>
      </w:pPr>
    </w:lvl>
    <w:lvl w:ilvl="2" w:tplc="6062F670" w:tentative="1">
      <w:start w:val="1"/>
      <w:numFmt w:val="lowerRoman"/>
      <w:lvlText w:val="%3."/>
      <w:lvlJc w:val="right"/>
      <w:pPr>
        <w:ind w:left="2160" w:hanging="180"/>
      </w:pPr>
    </w:lvl>
    <w:lvl w:ilvl="3" w:tplc="DE309904" w:tentative="1">
      <w:start w:val="1"/>
      <w:numFmt w:val="decimal"/>
      <w:lvlText w:val="%4."/>
      <w:lvlJc w:val="left"/>
      <w:pPr>
        <w:ind w:left="2880" w:hanging="360"/>
      </w:pPr>
    </w:lvl>
    <w:lvl w:ilvl="4" w:tplc="A314E05E" w:tentative="1">
      <w:start w:val="1"/>
      <w:numFmt w:val="lowerLetter"/>
      <w:lvlText w:val="%5."/>
      <w:lvlJc w:val="left"/>
      <w:pPr>
        <w:ind w:left="3600" w:hanging="360"/>
      </w:pPr>
    </w:lvl>
    <w:lvl w:ilvl="5" w:tplc="3B28C5BC" w:tentative="1">
      <w:start w:val="1"/>
      <w:numFmt w:val="lowerRoman"/>
      <w:lvlText w:val="%6."/>
      <w:lvlJc w:val="right"/>
      <w:pPr>
        <w:ind w:left="4320" w:hanging="180"/>
      </w:pPr>
    </w:lvl>
    <w:lvl w:ilvl="6" w:tplc="75049B8A" w:tentative="1">
      <w:start w:val="1"/>
      <w:numFmt w:val="decimal"/>
      <w:lvlText w:val="%7."/>
      <w:lvlJc w:val="left"/>
      <w:pPr>
        <w:ind w:left="5040" w:hanging="360"/>
      </w:pPr>
    </w:lvl>
    <w:lvl w:ilvl="7" w:tplc="7194C5D0" w:tentative="1">
      <w:start w:val="1"/>
      <w:numFmt w:val="lowerLetter"/>
      <w:lvlText w:val="%8."/>
      <w:lvlJc w:val="left"/>
      <w:pPr>
        <w:ind w:left="5760" w:hanging="360"/>
      </w:pPr>
    </w:lvl>
    <w:lvl w:ilvl="8" w:tplc="36805632" w:tentative="1">
      <w:start w:val="1"/>
      <w:numFmt w:val="lowerRoman"/>
      <w:lvlText w:val="%9."/>
      <w:lvlJc w:val="right"/>
      <w:pPr>
        <w:ind w:left="6480" w:hanging="180"/>
      </w:pPr>
    </w:lvl>
  </w:abstractNum>
  <w:num w:numId="1">
    <w:abstractNumId w:val="11"/>
  </w:num>
  <w:num w:numId="2">
    <w:abstractNumId w:val="13"/>
  </w:num>
  <w:num w:numId="3">
    <w:abstractNumId w:val="14"/>
  </w:num>
  <w:num w:numId="4">
    <w:abstractNumId w:val="16"/>
  </w:num>
  <w:num w:numId="5">
    <w:abstractNumId w:val="12"/>
  </w:num>
  <w:num w:numId="6">
    <w:abstractNumId w:val="15"/>
  </w:num>
  <w:num w:numId="7">
    <w:abstractNumId w:val="19"/>
  </w:num>
  <w:num w:numId="8">
    <w:abstractNumId w:val="9"/>
  </w:num>
  <w:num w:numId="9">
    <w:abstractNumId w:val="7"/>
  </w:num>
  <w:num w:numId="10">
    <w:abstractNumId w:val="6"/>
  </w:num>
  <w:num w:numId="11">
    <w:abstractNumId w:val="5"/>
  </w:num>
  <w:num w:numId="12">
    <w:abstractNumId w:val="4"/>
  </w:num>
  <w:num w:numId="13">
    <w:abstractNumId w:val="8"/>
  </w:num>
  <w:num w:numId="14">
    <w:abstractNumId w:val="3"/>
  </w:num>
  <w:num w:numId="15">
    <w:abstractNumId w:val="2"/>
  </w:num>
  <w:num w:numId="16">
    <w:abstractNumId w:val="1"/>
  </w:num>
  <w:num w:numId="17">
    <w:abstractNumId w:val="0"/>
  </w:num>
  <w:num w:numId="18">
    <w:abstractNumId w:val="17"/>
  </w:num>
  <w:num w:numId="19">
    <w:abstractNumId w:val="18"/>
    <w:lvlOverride w:ilvl="0">
      <w:startOverride w:val="1"/>
    </w:lvlOverride>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doNotHyphenateCaps/>
  <w:evenAndOddHeaders/>
  <w:displayHorizontalDrawingGridEvery w:val="0"/>
  <w:displayVerticalDrawingGridEvery w:val="0"/>
  <w:doNotUseMarginsForDrawingGridOrigi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0F26"/>
    <w:rsid w:val="00002A08"/>
    <w:rsid w:val="000040ED"/>
    <w:rsid w:val="00024A8F"/>
    <w:rsid w:val="000277ED"/>
    <w:rsid w:val="00035B81"/>
    <w:rsid w:val="000519B0"/>
    <w:rsid w:val="000606C1"/>
    <w:rsid w:val="00074EEF"/>
    <w:rsid w:val="00083431"/>
    <w:rsid w:val="00087250"/>
    <w:rsid w:val="000911F8"/>
    <w:rsid w:val="000B04ED"/>
    <w:rsid w:val="000C54CA"/>
    <w:rsid w:val="000E1760"/>
    <w:rsid w:val="000E5F2F"/>
    <w:rsid w:val="000F45F8"/>
    <w:rsid w:val="00101480"/>
    <w:rsid w:val="00101BBB"/>
    <w:rsid w:val="001079E8"/>
    <w:rsid w:val="00113EA6"/>
    <w:rsid w:val="00142942"/>
    <w:rsid w:val="0016607F"/>
    <w:rsid w:val="00183C66"/>
    <w:rsid w:val="001A0F40"/>
    <w:rsid w:val="001A5F54"/>
    <w:rsid w:val="001B0680"/>
    <w:rsid w:val="001E1AAE"/>
    <w:rsid w:val="00223AB1"/>
    <w:rsid w:val="002840F3"/>
    <w:rsid w:val="00290A52"/>
    <w:rsid w:val="002B5606"/>
    <w:rsid w:val="002E07A4"/>
    <w:rsid w:val="002E1ABE"/>
    <w:rsid w:val="00304C50"/>
    <w:rsid w:val="0032202F"/>
    <w:rsid w:val="003454F4"/>
    <w:rsid w:val="0035558E"/>
    <w:rsid w:val="003630F0"/>
    <w:rsid w:val="00373F7E"/>
    <w:rsid w:val="00382951"/>
    <w:rsid w:val="00384FCE"/>
    <w:rsid w:val="003862E2"/>
    <w:rsid w:val="003C17D9"/>
    <w:rsid w:val="003C7146"/>
    <w:rsid w:val="003D2AA5"/>
    <w:rsid w:val="004134FC"/>
    <w:rsid w:val="00420085"/>
    <w:rsid w:val="0044040E"/>
    <w:rsid w:val="00440D55"/>
    <w:rsid w:val="00442AF1"/>
    <w:rsid w:val="00446372"/>
    <w:rsid w:val="00460321"/>
    <w:rsid w:val="004764D0"/>
    <w:rsid w:val="00483C13"/>
    <w:rsid w:val="004A45A5"/>
    <w:rsid w:val="004B540B"/>
    <w:rsid w:val="004C147F"/>
    <w:rsid w:val="004F5A77"/>
    <w:rsid w:val="00512266"/>
    <w:rsid w:val="00541EE5"/>
    <w:rsid w:val="00542100"/>
    <w:rsid w:val="00551D69"/>
    <w:rsid w:val="00553D08"/>
    <w:rsid w:val="00576028"/>
    <w:rsid w:val="00580C85"/>
    <w:rsid w:val="005936BD"/>
    <w:rsid w:val="005C081C"/>
    <w:rsid w:val="005D366B"/>
    <w:rsid w:val="005D3C70"/>
    <w:rsid w:val="005D77E0"/>
    <w:rsid w:val="005E1AFA"/>
    <w:rsid w:val="005E43CA"/>
    <w:rsid w:val="005E5C9E"/>
    <w:rsid w:val="00602676"/>
    <w:rsid w:val="00694B96"/>
    <w:rsid w:val="006A323A"/>
    <w:rsid w:val="006D3C73"/>
    <w:rsid w:val="006D4FB8"/>
    <w:rsid w:val="006F0CD8"/>
    <w:rsid w:val="006F1AA7"/>
    <w:rsid w:val="006F7D65"/>
    <w:rsid w:val="0070117A"/>
    <w:rsid w:val="0071601C"/>
    <w:rsid w:val="007250A6"/>
    <w:rsid w:val="007370D9"/>
    <w:rsid w:val="0075356C"/>
    <w:rsid w:val="0075736A"/>
    <w:rsid w:val="00760644"/>
    <w:rsid w:val="0076255A"/>
    <w:rsid w:val="0076790B"/>
    <w:rsid w:val="00793CA6"/>
    <w:rsid w:val="007A266F"/>
    <w:rsid w:val="007D43FE"/>
    <w:rsid w:val="007E5F9C"/>
    <w:rsid w:val="007E63F8"/>
    <w:rsid w:val="007E68E9"/>
    <w:rsid w:val="007F0E3D"/>
    <w:rsid w:val="007F70F4"/>
    <w:rsid w:val="00801A99"/>
    <w:rsid w:val="00810681"/>
    <w:rsid w:val="008166C6"/>
    <w:rsid w:val="008761C0"/>
    <w:rsid w:val="008A5531"/>
    <w:rsid w:val="00922F9C"/>
    <w:rsid w:val="009313C4"/>
    <w:rsid w:val="009828D3"/>
    <w:rsid w:val="00991DAC"/>
    <w:rsid w:val="00995F41"/>
    <w:rsid w:val="009A6E52"/>
    <w:rsid w:val="009D0059"/>
    <w:rsid w:val="00A005A9"/>
    <w:rsid w:val="00A06969"/>
    <w:rsid w:val="00A15617"/>
    <w:rsid w:val="00A30C00"/>
    <w:rsid w:val="00A3553E"/>
    <w:rsid w:val="00A62831"/>
    <w:rsid w:val="00A64119"/>
    <w:rsid w:val="00A851A8"/>
    <w:rsid w:val="00A925E8"/>
    <w:rsid w:val="00AA625F"/>
    <w:rsid w:val="00AC11F8"/>
    <w:rsid w:val="00AE04E4"/>
    <w:rsid w:val="00AE763A"/>
    <w:rsid w:val="00B342B0"/>
    <w:rsid w:val="00B82053"/>
    <w:rsid w:val="00B967C6"/>
    <w:rsid w:val="00BB4D40"/>
    <w:rsid w:val="00BC2D2A"/>
    <w:rsid w:val="00BC6112"/>
    <w:rsid w:val="00BD4525"/>
    <w:rsid w:val="00C03EFA"/>
    <w:rsid w:val="00C10F26"/>
    <w:rsid w:val="00C22E5F"/>
    <w:rsid w:val="00C87209"/>
    <w:rsid w:val="00CB7C4D"/>
    <w:rsid w:val="00CE04DA"/>
    <w:rsid w:val="00CE3699"/>
    <w:rsid w:val="00CF285C"/>
    <w:rsid w:val="00CF4EDA"/>
    <w:rsid w:val="00D3300A"/>
    <w:rsid w:val="00D34C7A"/>
    <w:rsid w:val="00D44A3B"/>
    <w:rsid w:val="00D45AAC"/>
    <w:rsid w:val="00D60D0F"/>
    <w:rsid w:val="00D73B2C"/>
    <w:rsid w:val="00D7501B"/>
    <w:rsid w:val="00DA2115"/>
    <w:rsid w:val="00DB127C"/>
    <w:rsid w:val="00DC0F33"/>
    <w:rsid w:val="00DC23EE"/>
    <w:rsid w:val="00DE0768"/>
    <w:rsid w:val="00E00092"/>
    <w:rsid w:val="00E34E6C"/>
    <w:rsid w:val="00E62066"/>
    <w:rsid w:val="00E62C69"/>
    <w:rsid w:val="00E7078A"/>
    <w:rsid w:val="00E74143"/>
    <w:rsid w:val="00E7447E"/>
    <w:rsid w:val="00EA14AD"/>
    <w:rsid w:val="00F20416"/>
    <w:rsid w:val="00F20A72"/>
    <w:rsid w:val="00F4211F"/>
    <w:rsid w:val="00F51DC4"/>
    <w:rsid w:val="00F63635"/>
    <w:rsid w:val="00F909CB"/>
    <w:rsid w:val="00F939CF"/>
    <w:rsid w:val="00FA26D5"/>
    <w:rsid w:val="00FB6D0C"/>
    <w:rsid w:val="00FF2DC0"/>
    <w:rsid w:val="00FF3C8A"/>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ountry-region"/>
  <w:shapeDefaults>
    <o:shapedefaults v:ext="edit" spidmax="1026"/>
    <o:shapelayout v:ext="edit">
      <o:idmap v:ext="edit" data="1"/>
    </o:shapelayout>
  </w:shapeDefaults>
  <w:decimalSymbol w:val="."/>
  <w:listSeparator w:val=","/>
  <w15:docId w15:val="{499168B5-1F62-4B03-A004-7F573BDCDC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911F8"/>
    <w:pPr>
      <w:tabs>
        <w:tab w:val="left" w:pos="0"/>
      </w:tabs>
    </w:pPr>
    <w:rPr>
      <w:sz w:val="24"/>
      <w:lang w:eastAsia="en-US"/>
    </w:rPr>
  </w:style>
  <w:style w:type="paragraph" w:styleId="Heading1">
    <w:name w:val="heading 1"/>
    <w:basedOn w:val="Normal"/>
    <w:next w:val="Normal"/>
    <w:qFormat/>
    <w:rsid w:val="000911F8"/>
    <w:pPr>
      <w:keepNext/>
      <w:pBdr>
        <w:bottom w:val="single" w:sz="4" w:space="1" w:color="auto"/>
      </w:pBdr>
      <w:tabs>
        <w:tab w:val="left" w:pos="2880"/>
      </w:tabs>
      <w:spacing w:before="480" w:after="120"/>
      <w:outlineLvl w:val="0"/>
    </w:pPr>
    <w:rPr>
      <w:rFonts w:ascii="Arial" w:hAnsi="Arial"/>
      <w:b/>
      <w:kern w:val="28"/>
      <w:sz w:val="36"/>
    </w:rPr>
  </w:style>
  <w:style w:type="paragraph" w:styleId="Heading2">
    <w:name w:val="heading 2"/>
    <w:aliases w:val="h2"/>
    <w:basedOn w:val="Normal"/>
    <w:next w:val="Normal"/>
    <w:qFormat/>
    <w:rsid w:val="000911F8"/>
    <w:pPr>
      <w:keepNext/>
      <w:shd w:val="clear" w:color="auto" w:fill="E0E0E0"/>
      <w:spacing w:before="320" w:after="60"/>
      <w:outlineLvl w:val="1"/>
    </w:pPr>
    <w:rPr>
      <w:rFonts w:ascii="Arial" w:hAnsi="Arial" w:cs="Arial"/>
      <w:b/>
      <w:bCs/>
      <w:iCs/>
      <w:sz w:val="28"/>
      <w:szCs w:val="28"/>
    </w:rPr>
  </w:style>
  <w:style w:type="paragraph" w:styleId="Heading3">
    <w:name w:val="heading 3"/>
    <w:aliases w:val="h3,sec"/>
    <w:basedOn w:val="Normal"/>
    <w:next w:val="Amain"/>
    <w:link w:val="Heading3Char"/>
    <w:qFormat/>
    <w:rsid w:val="000911F8"/>
    <w:pPr>
      <w:keepNext/>
      <w:spacing w:before="140"/>
      <w:outlineLvl w:val="2"/>
    </w:pPr>
    <w:rPr>
      <w:b/>
    </w:rPr>
  </w:style>
  <w:style w:type="paragraph" w:styleId="Heading4">
    <w:name w:val="heading 4"/>
    <w:basedOn w:val="Normal"/>
    <w:next w:val="Normal"/>
    <w:qFormat/>
    <w:rsid w:val="000911F8"/>
    <w:pPr>
      <w:keepNext/>
      <w:spacing w:before="240" w:after="60"/>
      <w:outlineLvl w:val="3"/>
    </w:pPr>
    <w:rPr>
      <w:rFonts w:ascii="Arial" w:hAnsi="Arial"/>
      <w:b/>
      <w:bCs/>
      <w:sz w:val="22"/>
      <w:szCs w:val="28"/>
    </w:rPr>
  </w:style>
  <w:style w:type="paragraph" w:styleId="Heading7">
    <w:name w:val="heading 7"/>
    <w:basedOn w:val="Normal"/>
    <w:next w:val="Normal"/>
    <w:qFormat/>
    <w:rsid w:val="00E7447E"/>
    <w:pPr>
      <w:spacing w:before="240"/>
      <w:outlineLvl w:val="6"/>
    </w:pPr>
    <w:rPr>
      <w:rFonts w:ascii="Arial" w:hAnsi="Arial" w:cs="Arial"/>
      <w:sz w:val="20"/>
    </w:rPr>
  </w:style>
  <w:style w:type="paragraph" w:styleId="Heading8">
    <w:name w:val="heading 8"/>
    <w:basedOn w:val="Normal"/>
    <w:next w:val="Normal"/>
    <w:qFormat/>
    <w:rsid w:val="00E7447E"/>
    <w:pPr>
      <w:numPr>
        <w:ilvl w:val="7"/>
        <w:numId w:val="1"/>
      </w:numPr>
      <w:spacing w:before="240"/>
      <w:outlineLvl w:val="7"/>
    </w:pPr>
    <w:rPr>
      <w:rFonts w:ascii="Arial" w:hAnsi="Arial" w:cs="Arial"/>
      <w:i/>
      <w:iCs/>
      <w:sz w:val="20"/>
    </w:rPr>
  </w:style>
  <w:style w:type="paragraph" w:styleId="Heading9">
    <w:name w:val="heading 9"/>
    <w:basedOn w:val="Normal"/>
    <w:next w:val="Normal"/>
    <w:qFormat/>
    <w:rsid w:val="00E7447E"/>
    <w:pPr>
      <w:numPr>
        <w:ilvl w:val="8"/>
        <w:numId w:val="1"/>
      </w:numPr>
      <w:spacing w:before="240"/>
      <w:outlineLvl w:val="8"/>
    </w:pPr>
    <w:rPr>
      <w:rFonts w:ascii="Arial" w:hAnsi="Arial" w:cs="Arial"/>
      <w:b/>
      <w:bCs/>
      <w:i/>
      <w:i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illBasic">
    <w:name w:val="Bill Basic"/>
    <w:rsid w:val="00E7447E"/>
    <w:pPr>
      <w:spacing w:before="80" w:after="60"/>
      <w:jc w:val="both"/>
    </w:pPr>
    <w:rPr>
      <w:rFonts w:ascii="Times" w:hAnsi="Times" w:cs="Times"/>
      <w:sz w:val="24"/>
      <w:szCs w:val="24"/>
      <w:lang w:eastAsia="en-US"/>
    </w:rPr>
  </w:style>
  <w:style w:type="paragraph" w:customStyle="1" w:styleId="AH1Part">
    <w:name w:val="A H1 Part"/>
    <w:aliases w:val="H1"/>
    <w:basedOn w:val="BillBasic"/>
    <w:next w:val="AH2Div"/>
    <w:rsid w:val="00E7447E"/>
    <w:pPr>
      <w:keepNext/>
      <w:spacing w:before="320"/>
      <w:jc w:val="center"/>
      <w:outlineLvl w:val="1"/>
    </w:pPr>
    <w:rPr>
      <w:b/>
      <w:bCs/>
      <w:caps/>
    </w:rPr>
  </w:style>
  <w:style w:type="paragraph" w:customStyle="1" w:styleId="AH2Div">
    <w:name w:val="A H2 Div"/>
    <w:aliases w:val="H2"/>
    <w:basedOn w:val="BillBasic"/>
    <w:next w:val="AH3sec"/>
    <w:rsid w:val="00E7447E"/>
    <w:pPr>
      <w:keepNext/>
      <w:spacing w:before="180"/>
      <w:jc w:val="center"/>
      <w:outlineLvl w:val="2"/>
    </w:pPr>
    <w:rPr>
      <w:b/>
      <w:bCs/>
      <w:i/>
      <w:iCs/>
    </w:rPr>
  </w:style>
  <w:style w:type="paragraph" w:customStyle="1" w:styleId="AH3sec">
    <w:name w:val="A H3 sec"/>
    <w:aliases w:val="H3"/>
    <w:basedOn w:val="BillBasic"/>
    <w:next w:val="Amain"/>
    <w:rsid w:val="00E7447E"/>
    <w:pPr>
      <w:keepNext/>
      <w:spacing w:before="180" w:after="0"/>
      <w:ind w:left="700" w:hanging="700"/>
      <w:jc w:val="left"/>
      <w:outlineLvl w:val="4"/>
    </w:pPr>
    <w:rPr>
      <w:b/>
      <w:bCs/>
    </w:rPr>
  </w:style>
  <w:style w:type="paragraph" w:customStyle="1" w:styleId="Amain">
    <w:name w:val="A main"/>
    <w:basedOn w:val="BillBasic0"/>
    <w:rsid w:val="000911F8"/>
    <w:pPr>
      <w:tabs>
        <w:tab w:val="right" w:pos="900"/>
        <w:tab w:val="left" w:pos="1100"/>
      </w:tabs>
      <w:ind w:left="1100" w:hanging="1100"/>
      <w:outlineLvl w:val="5"/>
    </w:pPr>
  </w:style>
  <w:style w:type="paragraph" w:customStyle="1" w:styleId="Amainreturn">
    <w:name w:val="A main return"/>
    <w:basedOn w:val="BillBasic0"/>
    <w:link w:val="AmainreturnChar"/>
    <w:rsid w:val="000911F8"/>
    <w:pPr>
      <w:ind w:left="1100"/>
    </w:pPr>
  </w:style>
  <w:style w:type="paragraph" w:customStyle="1" w:styleId="Apara">
    <w:name w:val="A para"/>
    <w:basedOn w:val="BillBasic0"/>
    <w:rsid w:val="000911F8"/>
    <w:pPr>
      <w:tabs>
        <w:tab w:val="right" w:pos="1400"/>
        <w:tab w:val="left" w:pos="1600"/>
      </w:tabs>
      <w:ind w:left="1600" w:hanging="1600"/>
      <w:outlineLvl w:val="6"/>
    </w:pPr>
  </w:style>
  <w:style w:type="paragraph" w:customStyle="1" w:styleId="Asubpara">
    <w:name w:val="A subpara"/>
    <w:basedOn w:val="BillBasic0"/>
    <w:rsid w:val="000911F8"/>
    <w:pPr>
      <w:tabs>
        <w:tab w:val="right" w:pos="1900"/>
        <w:tab w:val="left" w:pos="2100"/>
      </w:tabs>
      <w:ind w:left="2100" w:hanging="2100"/>
      <w:outlineLvl w:val="7"/>
    </w:pPr>
  </w:style>
  <w:style w:type="paragraph" w:customStyle="1" w:styleId="Asubsubpara">
    <w:name w:val="A subsubpara"/>
    <w:basedOn w:val="BillBasic0"/>
    <w:rsid w:val="000911F8"/>
    <w:pPr>
      <w:tabs>
        <w:tab w:val="right" w:pos="2400"/>
        <w:tab w:val="left" w:pos="2600"/>
      </w:tabs>
      <w:ind w:left="2600" w:hanging="2600"/>
      <w:outlineLvl w:val="8"/>
    </w:pPr>
  </w:style>
  <w:style w:type="paragraph" w:customStyle="1" w:styleId="aDef">
    <w:name w:val="aDef"/>
    <w:basedOn w:val="BillBasic0"/>
    <w:link w:val="aDefChar"/>
    <w:rsid w:val="000911F8"/>
    <w:pPr>
      <w:ind w:left="1100"/>
    </w:pPr>
  </w:style>
  <w:style w:type="paragraph" w:customStyle="1" w:styleId="aExamhead">
    <w:name w:val="aExam head"/>
    <w:basedOn w:val="BillBasic"/>
    <w:next w:val="Normal"/>
    <w:rsid w:val="00E7447E"/>
    <w:pPr>
      <w:keepNext/>
      <w:spacing w:after="0"/>
      <w:jc w:val="left"/>
    </w:pPr>
    <w:rPr>
      <w:i/>
      <w:iCs/>
      <w:sz w:val="20"/>
      <w:szCs w:val="20"/>
    </w:rPr>
  </w:style>
  <w:style w:type="paragraph" w:customStyle="1" w:styleId="aNote">
    <w:name w:val="aNote"/>
    <w:basedOn w:val="BillBasic0"/>
    <w:link w:val="aNoteChar"/>
    <w:rsid w:val="000911F8"/>
    <w:pPr>
      <w:ind w:left="1900" w:hanging="800"/>
    </w:pPr>
    <w:rPr>
      <w:sz w:val="20"/>
    </w:rPr>
  </w:style>
  <w:style w:type="paragraph" w:customStyle="1" w:styleId="BillField">
    <w:name w:val="BillField"/>
    <w:basedOn w:val="Amain"/>
    <w:rsid w:val="00E7447E"/>
  </w:style>
  <w:style w:type="paragraph" w:customStyle="1" w:styleId="Billfooter">
    <w:name w:val="Billfooter"/>
    <w:basedOn w:val="BillBasic"/>
    <w:rsid w:val="00E7447E"/>
    <w:pPr>
      <w:widowControl w:val="0"/>
      <w:pBdr>
        <w:top w:val="single" w:sz="2" w:space="0" w:color="auto"/>
      </w:pBdr>
      <w:tabs>
        <w:tab w:val="right" w:pos="7200"/>
      </w:tabs>
      <w:spacing w:before="0" w:after="0"/>
    </w:pPr>
    <w:rPr>
      <w:sz w:val="18"/>
      <w:szCs w:val="18"/>
    </w:rPr>
  </w:style>
  <w:style w:type="paragraph" w:customStyle="1" w:styleId="Billheader">
    <w:name w:val="Billheader"/>
    <w:basedOn w:val="BillBasic"/>
    <w:rsid w:val="00E7447E"/>
    <w:pPr>
      <w:widowControl w:val="0"/>
      <w:tabs>
        <w:tab w:val="center" w:pos="3600"/>
        <w:tab w:val="right" w:pos="7200"/>
      </w:tabs>
      <w:jc w:val="center"/>
    </w:pPr>
    <w:rPr>
      <w:i/>
      <w:iCs/>
      <w:sz w:val="20"/>
      <w:szCs w:val="20"/>
    </w:rPr>
  </w:style>
  <w:style w:type="paragraph" w:customStyle="1" w:styleId="Billname">
    <w:name w:val="Billname"/>
    <w:basedOn w:val="Normal"/>
    <w:rsid w:val="000911F8"/>
    <w:pPr>
      <w:spacing w:before="1220"/>
    </w:pPr>
    <w:rPr>
      <w:rFonts w:ascii="Arial" w:hAnsi="Arial"/>
      <w:b/>
      <w:sz w:val="40"/>
    </w:rPr>
  </w:style>
  <w:style w:type="paragraph" w:customStyle="1" w:styleId="Comment">
    <w:name w:val="Comment"/>
    <w:aliases w:val="c"/>
    <w:basedOn w:val="BillBasic0"/>
    <w:rsid w:val="000911F8"/>
    <w:pPr>
      <w:tabs>
        <w:tab w:val="left" w:pos="1800"/>
      </w:tabs>
      <w:ind w:left="1300"/>
      <w:jc w:val="left"/>
    </w:pPr>
    <w:rPr>
      <w:b/>
      <w:sz w:val="18"/>
    </w:rPr>
  </w:style>
  <w:style w:type="paragraph" w:customStyle="1" w:styleId="Endnote1">
    <w:name w:val="Endnote1"/>
    <w:basedOn w:val="BillBasic0"/>
    <w:next w:val="Normal"/>
    <w:rsid w:val="000911F8"/>
    <w:pPr>
      <w:keepNext/>
      <w:tabs>
        <w:tab w:val="left" w:pos="400"/>
      </w:tabs>
      <w:spacing w:before="0"/>
      <w:jc w:val="left"/>
    </w:pPr>
    <w:rPr>
      <w:rFonts w:ascii="Arial" w:hAnsi="Arial"/>
      <w:b/>
      <w:sz w:val="28"/>
    </w:rPr>
  </w:style>
  <w:style w:type="paragraph" w:customStyle="1" w:styleId="Endnote2">
    <w:name w:val="Endnote2"/>
    <w:basedOn w:val="Normal"/>
    <w:rsid w:val="000911F8"/>
    <w:pPr>
      <w:keepNext/>
      <w:tabs>
        <w:tab w:val="left" w:pos="1100"/>
      </w:tabs>
      <w:spacing w:before="360"/>
    </w:pPr>
    <w:rPr>
      <w:rFonts w:ascii="Arial" w:hAnsi="Arial"/>
      <w:b/>
    </w:rPr>
  </w:style>
  <w:style w:type="character" w:styleId="EndnoteReference">
    <w:name w:val="endnote reference"/>
    <w:basedOn w:val="DefaultParagraphFont"/>
    <w:semiHidden/>
    <w:rsid w:val="00E7447E"/>
    <w:rPr>
      <w:vertAlign w:val="superscript"/>
    </w:rPr>
  </w:style>
  <w:style w:type="paragraph" w:customStyle="1" w:styleId="IH4Part">
    <w:name w:val="I H4 Part"/>
    <w:aliases w:val="H4"/>
    <w:basedOn w:val="AH1Part"/>
    <w:rsid w:val="00E7447E"/>
  </w:style>
  <w:style w:type="paragraph" w:customStyle="1" w:styleId="IH5Div">
    <w:name w:val="I H5 Div"/>
    <w:aliases w:val="H5"/>
    <w:basedOn w:val="AH2Div"/>
    <w:rsid w:val="00E7447E"/>
  </w:style>
  <w:style w:type="paragraph" w:customStyle="1" w:styleId="IH6sec">
    <w:name w:val="I H6 sec"/>
    <w:aliases w:val="H6"/>
    <w:basedOn w:val="AH3sec"/>
    <w:next w:val="Amain"/>
    <w:rsid w:val="00E7447E"/>
  </w:style>
  <w:style w:type="paragraph" w:customStyle="1" w:styleId="Inparamain">
    <w:name w:val="Inpara main"/>
    <w:aliases w:val="sec in para"/>
    <w:basedOn w:val="BillBasic"/>
    <w:rsid w:val="00E7447E"/>
    <w:pPr>
      <w:tabs>
        <w:tab w:val="left" w:pos="1400"/>
      </w:tabs>
      <w:ind w:left="900"/>
    </w:pPr>
  </w:style>
  <w:style w:type="paragraph" w:customStyle="1" w:styleId="Inparamainreturn">
    <w:name w:val="Inpara main return"/>
    <w:basedOn w:val="Inparamain"/>
    <w:rsid w:val="00E7447E"/>
    <w:pPr>
      <w:spacing w:before="0"/>
    </w:pPr>
  </w:style>
  <w:style w:type="paragraph" w:customStyle="1" w:styleId="Inparapara">
    <w:name w:val="Inpara para"/>
    <w:aliases w:val="para in para"/>
    <w:rsid w:val="000911F8"/>
    <w:pPr>
      <w:tabs>
        <w:tab w:val="right" w:pos="1500"/>
      </w:tabs>
      <w:spacing w:before="80" w:after="80"/>
      <w:ind w:left="1800" w:hanging="1800"/>
      <w:jc w:val="both"/>
    </w:pPr>
    <w:rPr>
      <w:rFonts w:ascii="Times" w:hAnsi="Times"/>
      <w:sz w:val="24"/>
      <w:lang w:eastAsia="en-US"/>
    </w:rPr>
  </w:style>
  <w:style w:type="paragraph" w:customStyle="1" w:styleId="Inparasubpara">
    <w:name w:val="Inpara subpara"/>
    <w:aliases w:val="subpara in para"/>
    <w:basedOn w:val="BillBasic"/>
    <w:rsid w:val="00E7447E"/>
    <w:pPr>
      <w:tabs>
        <w:tab w:val="right" w:pos="2240"/>
      </w:tabs>
      <w:spacing w:before="0"/>
      <w:ind w:left="2440" w:hanging="2440"/>
    </w:pPr>
  </w:style>
  <w:style w:type="paragraph" w:customStyle="1" w:styleId="Inparasubsubpara">
    <w:name w:val="Inpara subsubpara"/>
    <w:aliases w:val="sub-subpara in para"/>
    <w:basedOn w:val="BillBasic"/>
    <w:rsid w:val="00E7447E"/>
    <w:pPr>
      <w:tabs>
        <w:tab w:val="right" w:pos="2880"/>
      </w:tabs>
      <w:spacing w:before="0"/>
      <w:ind w:left="3080" w:hanging="3080"/>
    </w:pPr>
  </w:style>
  <w:style w:type="paragraph" w:customStyle="1" w:styleId="InparaDef">
    <w:name w:val="InparaDef"/>
    <w:aliases w:val="def in para"/>
    <w:basedOn w:val="BillBasic"/>
    <w:rsid w:val="00E7447E"/>
    <w:pPr>
      <w:ind w:left="1720" w:hanging="380"/>
    </w:pPr>
  </w:style>
  <w:style w:type="paragraph" w:customStyle="1" w:styleId="N-14pt">
    <w:name w:val="N-14pt"/>
    <w:basedOn w:val="BillBasic0"/>
    <w:rsid w:val="000911F8"/>
    <w:pPr>
      <w:spacing w:before="0"/>
    </w:pPr>
    <w:rPr>
      <w:b/>
      <w:sz w:val="28"/>
    </w:rPr>
  </w:style>
  <w:style w:type="paragraph" w:customStyle="1" w:styleId="N-9pt">
    <w:name w:val="N-9pt"/>
    <w:basedOn w:val="BillBasic0"/>
    <w:next w:val="BillBasic0"/>
    <w:rsid w:val="000911F8"/>
    <w:pPr>
      <w:keepNext/>
      <w:tabs>
        <w:tab w:val="right" w:pos="7707"/>
      </w:tabs>
      <w:spacing w:before="120"/>
    </w:pPr>
    <w:rPr>
      <w:rFonts w:ascii="Arial" w:hAnsi="Arial"/>
      <w:sz w:val="18"/>
    </w:rPr>
  </w:style>
  <w:style w:type="paragraph" w:customStyle="1" w:styleId="N-afterBillname">
    <w:name w:val="N-afterBillname"/>
    <w:basedOn w:val="BillBasic"/>
    <w:rsid w:val="00E7447E"/>
    <w:pPr>
      <w:pBdr>
        <w:bottom w:val="single" w:sz="2" w:space="0" w:color="auto"/>
      </w:pBdr>
      <w:spacing w:before="100" w:after="200"/>
      <w:ind w:left="2980" w:right="3020"/>
      <w:jc w:val="center"/>
    </w:pPr>
  </w:style>
  <w:style w:type="paragraph" w:customStyle="1" w:styleId="Norm-5pt">
    <w:name w:val="Norm-5pt"/>
    <w:basedOn w:val="Normal"/>
    <w:rsid w:val="000911F8"/>
    <w:pPr>
      <w:tabs>
        <w:tab w:val="left" w:pos="720"/>
        <w:tab w:val="left" w:pos="1440"/>
        <w:tab w:val="left" w:pos="2160"/>
        <w:tab w:val="left" w:pos="2880"/>
        <w:tab w:val="left" w:pos="3600"/>
        <w:tab w:val="left" w:pos="4320"/>
        <w:tab w:val="left" w:pos="5040"/>
        <w:tab w:val="left" w:pos="5760"/>
        <w:tab w:val="left" w:pos="6480"/>
        <w:tab w:val="left" w:pos="7200"/>
      </w:tabs>
      <w:spacing w:before="80" w:after="60"/>
      <w:jc w:val="center"/>
    </w:pPr>
    <w:rPr>
      <w:rFonts w:ascii="Arial" w:hAnsi="Arial"/>
      <w:sz w:val="10"/>
    </w:rPr>
  </w:style>
  <w:style w:type="paragraph" w:customStyle="1" w:styleId="N-TOCheading">
    <w:name w:val="N-TOCheading"/>
    <w:basedOn w:val="BillBasicHeading"/>
    <w:next w:val="N-9pt"/>
    <w:rsid w:val="000911F8"/>
    <w:pPr>
      <w:pBdr>
        <w:bottom w:val="single" w:sz="4" w:space="1" w:color="auto"/>
      </w:pBdr>
      <w:spacing w:before="800"/>
    </w:pPr>
    <w:rPr>
      <w:sz w:val="32"/>
    </w:rPr>
  </w:style>
  <w:style w:type="paragraph" w:customStyle="1" w:styleId="Schclauseheading">
    <w:name w:val="Sch clause heading"/>
    <w:basedOn w:val="BillBasic0"/>
    <w:next w:val="SchAmainSymb"/>
    <w:rsid w:val="000911F8"/>
    <w:pPr>
      <w:keepNext/>
      <w:tabs>
        <w:tab w:val="left" w:pos="1100"/>
      </w:tabs>
      <w:spacing w:before="240"/>
      <w:ind w:left="1100" w:hanging="1100"/>
      <w:jc w:val="left"/>
      <w:outlineLvl w:val="4"/>
    </w:pPr>
    <w:rPr>
      <w:rFonts w:ascii="Arial" w:hAnsi="Arial"/>
      <w:b/>
    </w:rPr>
  </w:style>
  <w:style w:type="paragraph" w:customStyle="1" w:styleId="Sched-heading">
    <w:name w:val="Sched-heading"/>
    <w:basedOn w:val="BillBasicHeading"/>
    <w:next w:val="refSymb"/>
    <w:rsid w:val="000911F8"/>
    <w:pPr>
      <w:spacing w:before="380"/>
      <w:ind w:left="2600" w:hanging="2600"/>
      <w:outlineLvl w:val="0"/>
    </w:pPr>
    <w:rPr>
      <w:sz w:val="34"/>
    </w:rPr>
  </w:style>
  <w:style w:type="paragraph" w:customStyle="1" w:styleId="Sched-name">
    <w:name w:val="Sched-name"/>
    <w:basedOn w:val="BillBasic"/>
    <w:rsid w:val="00E7447E"/>
    <w:pPr>
      <w:keepNext/>
      <w:tabs>
        <w:tab w:val="center" w:pos="3600"/>
        <w:tab w:val="right" w:pos="7200"/>
      </w:tabs>
      <w:spacing w:before="160"/>
      <w:jc w:val="left"/>
      <w:outlineLvl w:val="1"/>
    </w:pPr>
    <w:rPr>
      <w:caps/>
    </w:rPr>
  </w:style>
  <w:style w:type="paragraph" w:styleId="TOC1">
    <w:name w:val="toc 1"/>
    <w:basedOn w:val="Normal"/>
    <w:next w:val="Normal"/>
    <w:autoRedefine/>
    <w:uiPriority w:val="39"/>
    <w:rsid w:val="000911F8"/>
    <w:pPr>
      <w:keepNext/>
      <w:tabs>
        <w:tab w:val="left" w:pos="2000"/>
        <w:tab w:val="right" w:pos="7672"/>
      </w:tabs>
      <w:spacing w:before="480"/>
      <w:ind w:left="2000" w:right="440" w:hanging="2000"/>
    </w:pPr>
    <w:rPr>
      <w:rFonts w:ascii="Arial" w:hAnsi="Arial"/>
      <w:b/>
      <w:noProof/>
    </w:rPr>
  </w:style>
  <w:style w:type="paragraph" w:styleId="TOC2">
    <w:name w:val="toc 2"/>
    <w:basedOn w:val="Normal"/>
    <w:next w:val="Normal"/>
    <w:autoRedefine/>
    <w:uiPriority w:val="39"/>
    <w:rsid w:val="000911F8"/>
    <w:pPr>
      <w:keepNext/>
      <w:tabs>
        <w:tab w:val="left" w:pos="2000"/>
        <w:tab w:val="right" w:pos="7672"/>
      </w:tabs>
      <w:spacing w:before="240"/>
      <w:ind w:left="2000" w:right="440" w:hanging="2000"/>
    </w:pPr>
    <w:rPr>
      <w:rFonts w:ascii="Arial" w:hAnsi="Arial"/>
      <w:b/>
      <w:noProof/>
    </w:rPr>
  </w:style>
  <w:style w:type="paragraph" w:styleId="TOC3">
    <w:name w:val="toc 3"/>
    <w:basedOn w:val="Normal"/>
    <w:next w:val="Normal"/>
    <w:autoRedefine/>
    <w:uiPriority w:val="39"/>
    <w:rsid w:val="000911F8"/>
    <w:pPr>
      <w:keepNext/>
      <w:tabs>
        <w:tab w:val="left" w:pos="2000"/>
        <w:tab w:val="right" w:pos="7672"/>
      </w:tabs>
      <w:spacing w:before="100"/>
      <w:ind w:left="2000" w:right="440" w:hanging="2000"/>
    </w:pPr>
    <w:rPr>
      <w:rFonts w:ascii="Arial" w:hAnsi="Arial"/>
      <w:b/>
      <w:noProof/>
      <w:sz w:val="20"/>
    </w:rPr>
  </w:style>
  <w:style w:type="paragraph" w:styleId="TOC4">
    <w:name w:val="toc 4"/>
    <w:basedOn w:val="Normal"/>
    <w:next w:val="Normal"/>
    <w:autoRedefine/>
    <w:uiPriority w:val="39"/>
    <w:rsid w:val="000911F8"/>
    <w:pPr>
      <w:keepNext/>
      <w:tabs>
        <w:tab w:val="left" w:pos="2000"/>
        <w:tab w:val="right" w:pos="7672"/>
      </w:tabs>
      <w:spacing w:before="100"/>
      <w:ind w:left="2000" w:right="440" w:hanging="2000"/>
    </w:pPr>
    <w:rPr>
      <w:rFonts w:ascii="Arial" w:hAnsi="Arial"/>
      <w:b/>
      <w:noProof/>
      <w:sz w:val="20"/>
    </w:rPr>
  </w:style>
  <w:style w:type="paragraph" w:styleId="TOC5">
    <w:name w:val="toc 5"/>
    <w:basedOn w:val="Normal"/>
    <w:next w:val="Normal"/>
    <w:autoRedefine/>
    <w:uiPriority w:val="39"/>
    <w:rsid w:val="000911F8"/>
    <w:pPr>
      <w:tabs>
        <w:tab w:val="right" w:pos="400"/>
        <w:tab w:val="left" w:pos="1000"/>
        <w:tab w:val="right" w:pos="7672"/>
      </w:tabs>
      <w:spacing w:before="60"/>
      <w:ind w:left="1000" w:right="440" w:hanging="1000"/>
    </w:pPr>
    <w:rPr>
      <w:rFonts w:ascii="Arial" w:hAnsi="Arial"/>
      <w:noProof/>
      <w:sz w:val="20"/>
    </w:rPr>
  </w:style>
  <w:style w:type="paragraph" w:styleId="TOC6">
    <w:name w:val="toc 6"/>
    <w:basedOn w:val="TOC1"/>
    <w:next w:val="Normal"/>
    <w:autoRedefine/>
    <w:uiPriority w:val="39"/>
    <w:rsid w:val="000911F8"/>
  </w:style>
  <w:style w:type="paragraph" w:styleId="TOC7">
    <w:name w:val="toc 7"/>
    <w:basedOn w:val="TOC2"/>
    <w:next w:val="Normal"/>
    <w:autoRedefine/>
    <w:uiPriority w:val="39"/>
    <w:rsid w:val="000911F8"/>
    <w:pPr>
      <w:keepNext w:val="0"/>
      <w:spacing w:before="120"/>
    </w:pPr>
    <w:rPr>
      <w:sz w:val="20"/>
    </w:rPr>
  </w:style>
  <w:style w:type="paragraph" w:styleId="TOC8">
    <w:name w:val="toc 8"/>
    <w:basedOn w:val="TOC3"/>
    <w:next w:val="Normal"/>
    <w:autoRedefine/>
    <w:uiPriority w:val="39"/>
    <w:rsid w:val="000911F8"/>
    <w:pPr>
      <w:keepNext w:val="0"/>
      <w:spacing w:before="120"/>
    </w:pPr>
  </w:style>
  <w:style w:type="paragraph" w:styleId="TOC9">
    <w:name w:val="toc 9"/>
    <w:basedOn w:val="Normal"/>
    <w:next w:val="Normal"/>
    <w:autoRedefine/>
    <w:uiPriority w:val="39"/>
    <w:rsid w:val="000911F8"/>
    <w:pPr>
      <w:ind w:left="1920" w:right="600"/>
    </w:pPr>
  </w:style>
  <w:style w:type="paragraph" w:styleId="DocumentMap">
    <w:name w:val="Document Map"/>
    <w:basedOn w:val="Normal"/>
    <w:semiHidden/>
    <w:rsid w:val="00E7447E"/>
    <w:pPr>
      <w:shd w:val="clear" w:color="auto" w:fill="000080"/>
    </w:pPr>
    <w:rPr>
      <w:rFonts w:ascii="Tahoma" w:hAnsi="Tahoma" w:cs="Tahoma"/>
    </w:rPr>
  </w:style>
  <w:style w:type="character" w:styleId="LineNumber">
    <w:name w:val="line number"/>
    <w:basedOn w:val="DefaultParagraphFont"/>
    <w:rsid w:val="000911F8"/>
    <w:rPr>
      <w:rFonts w:ascii="Arial" w:hAnsi="Arial"/>
      <w:sz w:val="16"/>
    </w:rPr>
  </w:style>
  <w:style w:type="paragraph" w:customStyle="1" w:styleId="InparaH3sec">
    <w:name w:val="Inpara H3 sec"/>
    <w:basedOn w:val="BillBasic"/>
    <w:rsid w:val="00E7447E"/>
    <w:pPr>
      <w:ind w:left="1600" w:hanging="700"/>
      <w:jc w:val="left"/>
    </w:pPr>
    <w:rPr>
      <w:b/>
      <w:bCs/>
    </w:rPr>
  </w:style>
  <w:style w:type="paragraph" w:styleId="Footer">
    <w:name w:val="footer"/>
    <w:basedOn w:val="Normal"/>
    <w:link w:val="FooterChar"/>
    <w:rsid w:val="000911F8"/>
    <w:pPr>
      <w:spacing w:before="120" w:line="240" w:lineRule="exact"/>
    </w:pPr>
    <w:rPr>
      <w:rFonts w:ascii="Arial" w:hAnsi="Arial"/>
      <w:sz w:val="18"/>
    </w:rPr>
  </w:style>
  <w:style w:type="paragraph" w:styleId="Header">
    <w:name w:val="header"/>
    <w:basedOn w:val="Normal"/>
    <w:rsid w:val="000911F8"/>
    <w:pPr>
      <w:tabs>
        <w:tab w:val="center" w:pos="4153"/>
        <w:tab w:val="right" w:pos="8306"/>
      </w:tabs>
    </w:pPr>
  </w:style>
  <w:style w:type="character" w:styleId="CommentReference">
    <w:name w:val="annotation reference"/>
    <w:basedOn w:val="DefaultParagraphFont"/>
    <w:semiHidden/>
    <w:rsid w:val="00E7447E"/>
    <w:rPr>
      <w:sz w:val="16"/>
      <w:szCs w:val="16"/>
    </w:rPr>
  </w:style>
  <w:style w:type="paragraph" w:styleId="CommentText">
    <w:name w:val="annotation text"/>
    <w:basedOn w:val="Normal"/>
    <w:semiHidden/>
    <w:rsid w:val="00E7447E"/>
    <w:rPr>
      <w:sz w:val="20"/>
    </w:rPr>
  </w:style>
  <w:style w:type="character" w:styleId="Hyperlink">
    <w:name w:val="Hyperlink"/>
    <w:basedOn w:val="DefaultParagraphFont"/>
    <w:uiPriority w:val="99"/>
    <w:unhideWhenUsed/>
    <w:rsid w:val="000911F8"/>
    <w:rPr>
      <w:color w:val="0000FF" w:themeColor="hyperlink"/>
      <w:u w:val="single"/>
    </w:rPr>
  </w:style>
  <w:style w:type="paragraph" w:customStyle="1" w:styleId="01Contents">
    <w:name w:val="01Contents"/>
    <w:basedOn w:val="Normal"/>
    <w:rsid w:val="000911F8"/>
  </w:style>
  <w:style w:type="paragraph" w:customStyle="1" w:styleId="00ClientCover">
    <w:name w:val="00ClientCover"/>
    <w:basedOn w:val="Normal"/>
    <w:rsid w:val="000911F8"/>
  </w:style>
  <w:style w:type="paragraph" w:customStyle="1" w:styleId="02Text">
    <w:name w:val="02Text"/>
    <w:basedOn w:val="Normal"/>
    <w:rsid w:val="000911F8"/>
  </w:style>
  <w:style w:type="paragraph" w:customStyle="1" w:styleId="BillBasic0">
    <w:name w:val="BillBasic"/>
    <w:rsid w:val="000911F8"/>
    <w:pPr>
      <w:spacing w:before="140"/>
      <w:jc w:val="both"/>
    </w:pPr>
    <w:rPr>
      <w:sz w:val="24"/>
      <w:lang w:eastAsia="en-US"/>
    </w:rPr>
  </w:style>
  <w:style w:type="paragraph" w:customStyle="1" w:styleId="BillBasicHeading">
    <w:name w:val="BillBasicHeading"/>
    <w:basedOn w:val="BillBasic0"/>
    <w:rsid w:val="000911F8"/>
    <w:pPr>
      <w:keepNext/>
      <w:tabs>
        <w:tab w:val="left" w:pos="2600"/>
      </w:tabs>
      <w:jc w:val="left"/>
    </w:pPr>
    <w:rPr>
      <w:rFonts w:ascii="Arial" w:hAnsi="Arial"/>
      <w:b/>
    </w:rPr>
  </w:style>
  <w:style w:type="paragraph" w:customStyle="1" w:styleId="draft">
    <w:name w:val="draft"/>
    <w:basedOn w:val="Normal"/>
    <w:rsid w:val="000911F8"/>
    <w:pPr>
      <w:spacing w:before="600"/>
    </w:pPr>
    <w:rPr>
      <w:rFonts w:ascii="Arial" w:hAnsi="Arial"/>
      <w:sz w:val="48"/>
      <w14:shadow w14:blurRad="50800" w14:dist="38100" w14:dir="2700000" w14:sx="100000" w14:sy="100000" w14:kx="0" w14:ky="0" w14:algn="tl">
        <w14:srgbClr w14:val="000000">
          <w14:alpha w14:val="60000"/>
        </w14:srgbClr>
      </w14:shadow>
    </w:rPr>
  </w:style>
  <w:style w:type="paragraph" w:customStyle="1" w:styleId="BillCrest">
    <w:name w:val="Bill Crest"/>
    <w:basedOn w:val="Normal"/>
    <w:next w:val="Normal"/>
    <w:rsid w:val="000911F8"/>
    <w:pPr>
      <w:tabs>
        <w:tab w:val="center" w:pos="3160"/>
      </w:tabs>
      <w:spacing w:after="60"/>
    </w:pPr>
    <w:rPr>
      <w:sz w:val="216"/>
    </w:rPr>
  </w:style>
  <w:style w:type="paragraph" w:customStyle="1" w:styleId="aExamHead0">
    <w:name w:val="aExam Head"/>
    <w:basedOn w:val="BillBasicHeading"/>
    <w:next w:val="aExam"/>
    <w:rsid w:val="000911F8"/>
    <w:pPr>
      <w:tabs>
        <w:tab w:val="clear" w:pos="2600"/>
      </w:tabs>
      <w:ind w:left="1100"/>
    </w:pPr>
    <w:rPr>
      <w:sz w:val="18"/>
    </w:rPr>
  </w:style>
  <w:style w:type="paragraph" w:customStyle="1" w:styleId="HeaderEven">
    <w:name w:val="HeaderEven"/>
    <w:basedOn w:val="Normal"/>
    <w:rsid w:val="000911F8"/>
    <w:rPr>
      <w:rFonts w:ascii="Arial" w:hAnsi="Arial"/>
      <w:sz w:val="18"/>
    </w:rPr>
  </w:style>
  <w:style w:type="paragraph" w:customStyle="1" w:styleId="HeaderEven6">
    <w:name w:val="HeaderEven6"/>
    <w:basedOn w:val="HeaderEven"/>
    <w:rsid w:val="000911F8"/>
    <w:pPr>
      <w:spacing w:before="120" w:after="60"/>
    </w:pPr>
  </w:style>
  <w:style w:type="paragraph" w:customStyle="1" w:styleId="HeaderOdd6">
    <w:name w:val="HeaderOdd6"/>
    <w:basedOn w:val="HeaderEven6"/>
    <w:rsid w:val="000911F8"/>
    <w:pPr>
      <w:jc w:val="right"/>
    </w:pPr>
  </w:style>
  <w:style w:type="paragraph" w:customStyle="1" w:styleId="HeaderOdd">
    <w:name w:val="HeaderOdd"/>
    <w:basedOn w:val="HeaderEven"/>
    <w:rsid w:val="000911F8"/>
    <w:pPr>
      <w:jc w:val="right"/>
    </w:pPr>
  </w:style>
  <w:style w:type="paragraph" w:customStyle="1" w:styleId="BillNo">
    <w:name w:val="BillNo"/>
    <w:basedOn w:val="BillBasicHeading"/>
    <w:rsid w:val="000911F8"/>
    <w:pPr>
      <w:keepNext w:val="0"/>
      <w:spacing w:before="240"/>
      <w:jc w:val="both"/>
    </w:pPr>
  </w:style>
  <w:style w:type="paragraph" w:customStyle="1" w:styleId="N-16pt">
    <w:name w:val="N-16pt"/>
    <w:basedOn w:val="BillBasic0"/>
    <w:rsid w:val="000911F8"/>
    <w:pPr>
      <w:spacing w:before="800"/>
    </w:pPr>
    <w:rPr>
      <w:b/>
      <w:sz w:val="32"/>
    </w:rPr>
  </w:style>
  <w:style w:type="paragraph" w:customStyle="1" w:styleId="N-line3">
    <w:name w:val="N-line3"/>
    <w:basedOn w:val="BillBasic0"/>
    <w:next w:val="BillBasic0"/>
    <w:rsid w:val="000911F8"/>
    <w:pPr>
      <w:pBdr>
        <w:bottom w:val="single" w:sz="12" w:space="1" w:color="auto"/>
      </w:pBdr>
      <w:spacing w:before="60"/>
    </w:pPr>
  </w:style>
  <w:style w:type="paragraph" w:customStyle="1" w:styleId="EnactingWords">
    <w:name w:val="EnactingWords"/>
    <w:basedOn w:val="BillBasic0"/>
    <w:rsid w:val="000911F8"/>
    <w:pPr>
      <w:spacing w:before="120"/>
    </w:pPr>
  </w:style>
  <w:style w:type="paragraph" w:customStyle="1" w:styleId="FooterInfo">
    <w:name w:val="FooterInfo"/>
    <w:basedOn w:val="Normal"/>
    <w:rsid w:val="000911F8"/>
    <w:pPr>
      <w:tabs>
        <w:tab w:val="right" w:pos="7707"/>
      </w:tabs>
    </w:pPr>
    <w:rPr>
      <w:rFonts w:ascii="Arial" w:hAnsi="Arial"/>
      <w:sz w:val="18"/>
    </w:rPr>
  </w:style>
  <w:style w:type="paragraph" w:customStyle="1" w:styleId="AH1Chapter">
    <w:name w:val="A H1 Chapter"/>
    <w:basedOn w:val="BillBasicHeading"/>
    <w:next w:val="AH2Part"/>
    <w:rsid w:val="000911F8"/>
    <w:pPr>
      <w:spacing w:before="320"/>
      <w:ind w:left="2600" w:hanging="2600"/>
      <w:outlineLvl w:val="0"/>
    </w:pPr>
    <w:rPr>
      <w:sz w:val="34"/>
    </w:rPr>
  </w:style>
  <w:style w:type="paragraph" w:customStyle="1" w:styleId="AH2Part">
    <w:name w:val="A H2 Part"/>
    <w:basedOn w:val="BillBasicHeading"/>
    <w:next w:val="AH3Div"/>
    <w:rsid w:val="000911F8"/>
    <w:pPr>
      <w:spacing w:before="380"/>
      <w:ind w:left="2600" w:hanging="2600"/>
      <w:outlineLvl w:val="1"/>
    </w:pPr>
    <w:rPr>
      <w:sz w:val="32"/>
    </w:rPr>
  </w:style>
  <w:style w:type="paragraph" w:customStyle="1" w:styleId="AH3Div">
    <w:name w:val="A H3 Div"/>
    <w:basedOn w:val="BillBasicHeading"/>
    <w:next w:val="AH5Sec"/>
    <w:rsid w:val="000911F8"/>
    <w:pPr>
      <w:spacing w:before="240"/>
      <w:ind w:left="2600" w:hanging="2600"/>
      <w:outlineLvl w:val="2"/>
    </w:pPr>
    <w:rPr>
      <w:sz w:val="28"/>
    </w:rPr>
  </w:style>
  <w:style w:type="paragraph" w:customStyle="1" w:styleId="AH4SubDiv">
    <w:name w:val="A H4 SubDiv"/>
    <w:basedOn w:val="BillBasicHeading"/>
    <w:next w:val="AH5Sec"/>
    <w:rsid w:val="000911F8"/>
    <w:pPr>
      <w:spacing w:before="240"/>
      <w:ind w:left="2600" w:hanging="2600"/>
      <w:outlineLvl w:val="3"/>
    </w:pPr>
    <w:rPr>
      <w:sz w:val="26"/>
    </w:rPr>
  </w:style>
  <w:style w:type="paragraph" w:customStyle="1" w:styleId="AH5Sec">
    <w:name w:val="A H5 Sec"/>
    <w:basedOn w:val="BillBasicHeading"/>
    <w:next w:val="Amain"/>
    <w:rsid w:val="000911F8"/>
    <w:pPr>
      <w:tabs>
        <w:tab w:val="clear" w:pos="2600"/>
        <w:tab w:val="left" w:pos="1100"/>
      </w:tabs>
      <w:spacing w:before="240"/>
      <w:ind w:left="1100" w:hanging="1100"/>
      <w:outlineLvl w:val="4"/>
    </w:pPr>
  </w:style>
  <w:style w:type="paragraph" w:customStyle="1" w:styleId="ref">
    <w:name w:val="ref"/>
    <w:basedOn w:val="BillBasic0"/>
    <w:next w:val="Normal"/>
    <w:rsid w:val="000911F8"/>
    <w:pPr>
      <w:spacing w:before="60"/>
    </w:pPr>
    <w:rPr>
      <w:sz w:val="18"/>
    </w:rPr>
  </w:style>
  <w:style w:type="paragraph" w:customStyle="1" w:styleId="Sched-Part">
    <w:name w:val="Sched-Part"/>
    <w:basedOn w:val="BillBasicHeading"/>
    <w:next w:val="Sched-Form"/>
    <w:rsid w:val="000911F8"/>
    <w:pPr>
      <w:spacing w:before="380"/>
      <w:ind w:left="2600" w:hanging="2600"/>
      <w:outlineLvl w:val="1"/>
    </w:pPr>
    <w:rPr>
      <w:sz w:val="32"/>
    </w:rPr>
  </w:style>
  <w:style w:type="paragraph" w:customStyle="1" w:styleId="Sched-Form">
    <w:name w:val="Sched-Form"/>
    <w:basedOn w:val="BillBasicHeading"/>
    <w:next w:val="Schclauseheading"/>
    <w:rsid w:val="000911F8"/>
    <w:pPr>
      <w:tabs>
        <w:tab w:val="right" w:pos="7200"/>
      </w:tabs>
      <w:spacing w:before="240"/>
      <w:ind w:left="2600" w:hanging="2600"/>
      <w:outlineLvl w:val="2"/>
    </w:pPr>
    <w:rPr>
      <w:sz w:val="28"/>
    </w:rPr>
  </w:style>
  <w:style w:type="paragraph" w:customStyle="1" w:styleId="Dict-Heading">
    <w:name w:val="Dict-Heading"/>
    <w:basedOn w:val="BillBasicHeading"/>
    <w:next w:val="Normal"/>
    <w:rsid w:val="000911F8"/>
    <w:pPr>
      <w:spacing w:before="320"/>
      <w:ind w:left="2600" w:hanging="2600"/>
      <w:jc w:val="both"/>
      <w:outlineLvl w:val="0"/>
    </w:pPr>
    <w:rPr>
      <w:sz w:val="34"/>
    </w:rPr>
  </w:style>
  <w:style w:type="paragraph" w:customStyle="1" w:styleId="Sched-Form-18Space">
    <w:name w:val="Sched-Form-18Space"/>
    <w:basedOn w:val="Normal"/>
    <w:rsid w:val="000911F8"/>
    <w:pPr>
      <w:spacing w:before="360" w:after="60"/>
    </w:pPr>
    <w:rPr>
      <w:sz w:val="22"/>
    </w:rPr>
  </w:style>
  <w:style w:type="paragraph" w:customStyle="1" w:styleId="EndNote20">
    <w:name w:val="EndNote2"/>
    <w:basedOn w:val="BillBasic0"/>
    <w:rsid w:val="00E7447E"/>
    <w:pPr>
      <w:keepNext/>
      <w:tabs>
        <w:tab w:val="left" w:pos="240"/>
      </w:tabs>
      <w:spacing w:before="160" w:after="80"/>
      <w:jc w:val="left"/>
    </w:pPr>
    <w:rPr>
      <w:b/>
      <w:bCs/>
      <w:sz w:val="18"/>
      <w:szCs w:val="18"/>
    </w:rPr>
  </w:style>
  <w:style w:type="paragraph" w:customStyle="1" w:styleId="IH1Chap">
    <w:name w:val="I H1 Chap"/>
    <w:basedOn w:val="BillBasicHeading"/>
    <w:next w:val="Normal"/>
    <w:rsid w:val="000911F8"/>
    <w:pPr>
      <w:spacing w:before="320"/>
      <w:ind w:left="2600" w:hanging="2600"/>
    </w:pPr>
    <w:rPr>
      <w:sz w:val="34"/>
    </w:rPr>
  </w:style>
  <w:style w:type="paragraph" w:customStyle="1" w:styleId="IH2Part">
    <w:name w:val="I H2 Part"/>
    <w:basedOn w:val="BillBasicHeading"/>
    <w:next w:val="Normal"/>
    <w:rsid w:val="000911F8"/>
    <w:pPr>
      <w:spacing w:before="380"/>
      <w:ind w:left="2600" w:hanging="2600"/>
    </w:pPr>
    <w:rPr>
      <w:sz w:val="32"/>
    </w:rPr>
  </w:style>
  <w:style w:type="paragraph" w:customStyle="1" w:styleId="IH3Div">
    <w:name w:val="I H3 Div"/>
    <w:basedOn w:val="BillBasicHeading"/>
    <w:next w:val="Normal"/>
    <w:rsid w:val="000911F8"/>
    <w:pPr>
      <w:spacing w:before="240"/>
      <w:ind w:left="2600" w:hanging="2600"/>
    </w:pPr>
    <w:rPr>
      <w:sz w:val="28"/>
    </w:rPr>
  </w:style>
  <w:style w:type="paragraph" w:customStyle="1" w:styleId="IH4SubDiv">
    <w:name w:val="I H4 SubDiv"/>
    <w:basedOn w:val="BillBasicHeading"/>
    <w:next w:val="Normal"/>
    <w:rsid w:val="000911F8"/>
    <w:pPr>
      <w:spacing w:before="240"/>
      <w:ind w:left="2600" w:hanging="2600"/>
      <w:jc w:val="both"/>
    </w:pPr>
    <w:rPr>
      <w:sz w:val="26"/>
    </w:rPr>
  </w:style>
  <w:style w:type="paragraph" w:customStyle="1" w:styleId="IH5Sec">
    <w:name w:val="I H5 Sec"/>
    <w:basedOn w:val="BillBasicHeading"/>
    <w:next w:val="Normal"/>
    <w:rsid w:val="000911F8"/>
    <w:pPr>
      <w:tabs>
        <w:tab w:val="clear" w:pos="2600"/>
        <w:tab w:val="left" w:pos="1100"/>
      </w:tabs>
      <w:spacing w:before="240"/>
      <w:ind w:left="1100" w:hanging="1100"/>
    </w:pPr>
  </w:style>
  <w:style w:type="paragraph" w:customStyle="1" w:styleId="PageBreak">
    <w:name w:val="PageBreak"/>
    <w:basedOn w:val="Normal"/>
    <w:rsid w:val="000911F8"/>
    <w:rPr>
      <w:sz w:val="4"/>
    </w:rPr>
  </w:style>
  <w:style w:type="paragraph" w:customStyle="1" w:styleId="04Dictionary">
    <w:name w:val="04Dictionary"/>
    <w:basedOn w:val="Normal"/>
    <w:rsid w:val="000911F8"/>
  </w:style>
  <w:style w:type="paragraph" w:customStyle="1" w:styleId="N-line1">
    <w:name w:val="N-line1"/>
    <w:basedOn w:val="BillBasic0"/>
    <w:rsid w:val="000911F8"/>
    <w:pPr>
      <w:pBdr>
        <w:bottom w:val="single" w:sz="4" w:space="0" w:color="auto"/>
      </w:pBdr>
      <w:spacing w:before="100"/>
      <w:ind w:left="2980" w:right="3020"/>
      <w:jc w:val="center"/>
    </w:pPr>
  </w:style>
  <w:style w:type="paragraph" w:customStyle="1" w:styleId="N-line2">
    <w:name w:val="N-line2"/>
    <w:basedOn w:val="Normal"/>
    <w:rsid w:val="000911F8"/>
    <w:pPr>
      <w:pBdr>
        <w:bottom w:val="single" w:sz="8" w:space="0" w:color="auto"/>
      </w:pBdr>
    </w:pPr>
  </w:style>
  <w:style w:type="paragraph" w:customStyle="1" w:styleId="EndNote">
    <w:name w:val="EndNote"/>
    <w:basedOn w:val="BillBasicHeading"/>
    <w:rsid w:val="000911F8"/>
    <w:pPr>
      <w:keepNext w:val="0"/>
      <w:tabs>
        <w:tab w:val="clear" w:pos="2600"/>
        <w:tab w:val="left" w:pos="1100"/>
      </w:tabs>
      <w:spacing w:before="160"/>
      <w:ind w:left="1100" w:hanging="1100"/>
      <w:jc w:val="both"/>
    </w:pPr>
  </w:style>
  <w:style w:type="paragraph" w:customStyle="1" w:styleId="EndNoteHeading">
    <w:name w:val="EndNoteHeading"/>
    <w:basedOn w:val="BillBasicHeading"/>
    <w:rsid w:val="000911F8"/>
    <w:pPr>
      <w:tabs>
        <w:tab w:val="left" w:pos="700"/>
      </w:tabs>
      <w:spacing w:before="160"/>
      <w:ind w:left="700" w:hanging="700"/>
    </w:pPr>
    <w:rPr>
      <w:rFonts w:ascii="Arial (W1)" w:hAnsi="Arial (W1)"/>
    </w:rPr>
  </w:style>
  <w:style w:type="paragraph" w:customStyle="1" w:styleId="PenaltyHeading">
    <w:name w:val="PenaltyHeading"/>
    <w:basedOn w:val="Normal"/>
    <w:rsid w:val="000911F8"/>
    <w:pPr>
      <w:tabs>
        <w:tab w:val="left" w:pos="1100"/>
      </w:tabs>
      <w:spacing w:before="120"/>
      <w:ind w:left="1100" w:hanging="1100"/>
    </w:pPr>
    <w:rPr>
      <w:rFonts w:ascii="Arial" w:hAnsi="Arial"/>
      <w:b/>
      <w:sz w:val="20"/>
    </w:rPr>
  </w:style>
  <w:style w:type="paragraph" w:customStyle="1" w:styleId="05EndNote">
    <w:name w:val="05EndNote"/>
    <w:basedOn w:val="Normal"/>
    <w:rsid w:val="000911F8"/>
  </w:style>
  <w:style w:type="paragraph" w:customStyle="1" w:styleId="03Schedule">
    <w:name w:val="03Schedule"/>
    <w:basedOn w:val="Normal"/>
    <w:rsid w:val="000911F8"/>
  </w:style>
  <w:style w:type="paragraph" w:customStyle="1" w:styleId="ISched-heading">
    <w:name w:val="I Sched-heading"/>
    <w:basedOn w:val="BillBasicHeading"/>
    <w:next w:val="Normal"/>
    <w:rsid w:val="000911F8"/>
    <w:pPr>
      <w:spacing w:before="320"/>
      <w:ind w:left="2600" w:hanging="2600"/>
    </w:pPr>
    <w:rPr>
      <w:sz w:val="34"/>
    </w:rPr>
  </w:style>
  <w:style w:type="paragraph" w:customStyle="1" w:styleId="ISched-Part">
    <w:name w:val="I Sched-Part"/>
    <w:basedOn w:val="BillBasicHeading"/>
    <w:rsid w:val="000911F8"/>
    <w:pPr>
      <w:spacing w:before="380"/>
      <w:ind w:left="2600" w:hanging="2600"/>
    </w:pPr>
    <w:rPr>
      <w:sz w:val="32"/>
    </w:rPr>
  </w:style>
  <w:style w:type="paragraph" w:customStyle="1" w:styleId="ISched-form">
    <w:name w:val="I Sched-form"/>
    <w:basedOn w:val="BillBasicHeading"/>
    <w:rsid w:val="000911F8"/>
    <w:pPr>
      <w:tabs>
        <w:tab w:val="right" w:pos="7200"/>
      </w:tabs>
      <w:spacing w:before="240"/>
      <w:ind w:left="2600" w:hanging="2600"/>
    </w:pPr>
    <w:rPr>
      <w:sz w:val="28"/>
    </w:rPr>
  </w:style>
  <w:style w:type="paragraph" w:customStyle="1" w:styleId="ISchclauseheading">
    <w:name w:val="I Sch clause heading"/>
    <w:basedOn w:val="BillBasic0"/>
    <w:rsid w:val="000911F8"/>
    <w:pPr>
      <w:keepNext/>
      <w:tabs>
        <w:tab w:val="left" w:pos="1100"/>
      </w:tabs>
      <w:spacing w:before="240"/>
      <w:ind w:left="1100" w:hanging="1100"/>
      <w:jc w:val="left"/>
    </w:pPr>
    <w:rPr>
      <w:rFonts w:ascii="Arial" w:hAnsi="Arial"/>
      <w:b/>
    </w:rPr>
  </w:style>
  <w:style w:type="paragraph" w:customStyle="1" w:styleId="IMain">
    <w:name w:val="I Main"/>
    <w:basedOn w:val="Amain"/>
    <w:rsid w:val="000911F8"/>
  </w:style>
  <w:style w:type="paragraph" w:customStyle="1" w:styleId="Ipara">
    <w:name w:val="I para"/>
    <w:basedOn w:val="Apara"/>
    <w:rsid w:val="000911F8"/>
    <w:pPr>
      <w:outlineLvl w:val="9"/>
    </w:pPr>
  </w:style>
  <w:style w:type="paragraph" w:customStyle="1" w:styleId="Isubpara">
    <w:name w:val="I subpara"/>
    <w:basedOn w:val="Asubpara"/>
    <w:rsid w:val="000911F8"/>
    <w:pPr>
      <w:tabs>
        <w:tab w:val="clear" w:pos="1900"/>
        <w:tab w:val="clear" w:pos="2100"/>
        <w:tab w:val="right" w:pos="1940"/>
        <w:tab w:val="left" w:pos="2140"/>
      </w:tabs>
      <w:ind w:left="2140" w:hanging="2140"/>
      <w:outlineLvl w:val="9"/>
    </w:pPr>
  </w:style>
  <w:style w:type="paragraph" w:customStyle="1" w:styleId="Isubsubpara">
    <w:name w:val="I subsubpara"/>
    <w:basedOn w:val="Asubsubpara"/>
    <w:rsid w:val="000911F8"/>
    <w:pPr>
      <w:tabs>
        <w:tab w:val="clear" w:pos="2400"/>
        <w:tab w:val="clear" w:pos="2600"/>
        <w:tab w:val="right" w:pos="2460"/>
        <w:tab w:val="left" w:pos="2660"/>
      </w:tabs>
      <w:ind w:left="2660" w:hanging="2660"/>
    </w:pPr>
  </w:style>
  <w:style w:type="character" w:customStyle="1" w:styleId="CharSectNo">
    <w:name w:val="CharSectNo"/>
    <w:basedOn w:val="DefaultParagraphFont"/>
    <w:rsid w:val="000911F8"/>
  </w:style>
  <w:style w:type="character" w:customStyle="1" w:styleId="CharDivNo">
    <w:name w:val="CharDivNo"/>
    <w:basedOn w:val="DefaultParagraphFont"/>
    <w:rsid w:val="000911F8"/>
  </w:style>
  <w:style w:type="character" w:customStyle="1" w:styleId="CharDivText">
    <w:name w:val="CharDivText"/>
    <w:basedOn w:val="DefaultParagraphFont"/>
    <w:rsid w:val="000911F8"/>
  </w:style>
  <w:style w:type="character" w:customStyle="1" w:styleId="CharPartNo">
    <w:name w:val="CharPartNo"/>
    <w:basedOn w:val="DefaultParagraphFont"/>
    <w:rsid w:val="000911F8"/>
  </w:style>
  <w:style w:type="paragraph" w:customStyle="1" w:styleId="Placeholder">
    <w:name w:val="Placeholder"/>
    <w:basedOn w:val="Normal"/>
    <w:rsid w:val="000911F8"/>
    <w:rPr>
      <w:sz w:val="10"/>
    </w:rPr>
  </w:style>
  <w:style w:type="paragraph" w:styleId="PlainText">
    <w:name w:val="Plain Text"/>
    <w:basedOn w:val="Normal"/>
    <w:rsid w:val="000911F8"/>
    <w:rPr>
      <w:rFonts w:ascii="Courier New" w:hAnsi="Courier New"/>
      <w:sz w:val="20"/>
    </w:rPr>
  </w:style>
  <w:style w:type="character" w:customStyle="1" w:styleId="CharChapNo">
    <w:name w:val="CharChapNo"/>
    <w:basedOn w:val="DefaultParagraphFont"/>
    <w:rsid w:val="000911F8"/>
  </w:style>
  <w:style w:type="character" w:customStyle="1" w:styleId="CharChapText">
    <w:name w:val="CharChapText"/>
    <w:basedOn w:val="DefaultParagraphFont"/>
    <w:rsid w:val="000911F8"/>
  </w:style>
  <w:style w:type="character" w:customStyle="1" w:styleId="CharPartText">
    <w:name w:val="CharPartText"/>
    <w:basedOn w:val="DefaultParagraphFont"/>
    <w:rsid w:val="000911F8"/>
  </w:style>
  <w:style w:type="paragraph" w:customStyle="1" w:styleId="RepubNo">
    <w:name w:val="RepubNo"/>
    <w:basedOn w:val="BillBasicHeading"/>
    <w:rsid w:val="000911F8"/>
    <w:pPr>
      <w:keepNext w:val="0"/>
      <w:spacing w:before="600"/>
      <w:jc w:val="both"/>
    </w:pPr>
    <w:rPr>
      <w:sz w:val="26"/>
    </w:rPr>
  </w:style>
  <w:style w:type="paragraph" w:styleId="Signature">
    <w:name w:val="Signature"/>
    <w:basedOn w:val="Normal"/>
    <w:rsid w:val="000911F8"/>
    <w:pPr>
      <w:ind w:left="4252"/>
    </w:pPr>
  </w:style>
  <w:style w:type="paragraph" w:customStyle="1" w:styleId="direction">
    <w:name w:val="direction"/>
    <w:basedOn w:val="BillBasic0"/>
    <w:next w:val="AmainreturnSymb"/>
    <w:rsid w:val="000911F8"/>
    <w:pPr>
      <w:ind w:left="1100"/>
    </w:pPr>
    <w:rPr>
      <w:i/>
    </w:rPr>
  </w:style>
  <w:style w:type="paragraph" w:customStyle="1" w:styleId="aExam">
    <w:name w:val="aExam"/>
    <w:basedOn w:val="aNoteSymb"/>
    <w:rsid w:val="000911F8"/>
    <w:pPr>
      <w:spacing w:before="60"/>
      <w:ind w:left="1100" w:firstLine="0"/>
    </w:pPr>
  </w:style>
  <w:style w:type="paragraph" w:customStyle="1" w:styleId="ActNo">
    <w:name w:val="ActNo"/>
    <w:basedOn w:val="BillBasicHeading"/>
    <w:rsid w:val="000911F8"/>
    <w:pPr>
      <w:keepNext w:val="0"/>
      <w:tabs>
        <w:tab w:val="clear" w:pos="2600"/>
      </w:tabs>
      <w:spacing w:before="220"/>
    </w:pPr>
  </w:style>
  <w:style w:type="paragraph" w:customStyle="1" w:styleId="aParaNote">
    <w:name w:val="aParaNote"/>
    <w:basedOn w:val="BillBasic0"/>
    <w:rsid w:val="000911F8"/>
    <w:pPr>
      <w:ind w:left="2840" w:hanging="1240"/>
    </w:pPr>
    <w:rPr>
      <w:sz w:val="20"/>
    </w:rPr>
  </w:style>
  <w:style w:type="paragraph" w:customStyle="1" w:styleId="aExamNum">
    <w:name w:val="aExamNum"/>
    <w:basedOn w:val="aExam"/>
    <w:rsid w:val="000911F8"/>
    <w:pPr>
      <w:ind w:left="1500" w:hanging="400"/>
    </w:pPr>
  </w:style>
  <w:style w:type="paragraph" w:customStyle="1" w:styleId="ShadedSchClause">
    <w:name w:val="Shaded Sch Clause"/>
    <w:basedOn w:val="Schclauseheading"/>
    <w:next w:val="direction"/>
    <w:rsid w:val="000911F8"/>
    <w:pPr>
      <w:shd w:val="pct25" w:color="auto" w:fill="auto"/>
      <w:outlineLvl w:val="3"/>
    </w:pPr>
  </w:style>
  <w:style w:type="paragraph" w:customStyle="1" w:styleId="Minister">
    <w:name w:val="Minister"/>
    <w:basedOn w:val="BillBasic0"/>
    <w:rsid w:val="000911F8"/>
    <w:pPr>
      <w:spacing w:before="640"/>
      <w:jc w:val="right"/>
    </w:pPr>
    <w:rPr>
      <w:caps/>
    </w:rPr>
  </w:style>
  <w:style w:type="paragraph" w:customStyle="1" w:styleId="DateLine">
    <w:name w:val="DateLine"/>
    <w:basedOn w:val="BillBasic0"/>
    <w:rsid w:val="000911F8"/>
    <w:pPr>
      <w:tabs>
        <w:tab w:val="left" w:pos="4320"/>
      </w:tabs>
    </w:pPr>
  </w:style>
  <w:style w:type="paragraph" w:customStyle="1" w:styleId="madeunder">
    <w:name w:val="made under"/>
    <w:basedOn w:val="BillBasic0"/>
    <w:rsid w:val="000911F8"/>
    <w:pPr>
      <w:spacing w:before="240"/>
    </w:pPr>
  </w:style>
  <w:style w:type="paragraph" w:customStyle="1" w:styleId="EndNoteSubHeading">
    <w:name w:val="EndNoteSubHeading"/>
    <w:basedOn w:val="Normal"/>
    <w:next w:val="EndNoteText"/>
    <w:rsid w:val="00E7447E"/>
    <w:pPr>
      <w:keepNext/>
      <w:tabs>
        <w:tab w:val="left" w:pos="700"/>
      </w:tabs>
      <w:spacing w:before="120"/>
      <w:ind w:left="700" w:hanging="700"/>
    </w:pPr>
    <w:rPr>
      <w:rFonts w:ascii="Arial" w:hAnsi="Arial" w:cs="Arial"/>
      <w:b/>
      <w:bCs/>
      <w:sz w:val="20"/>
    </w:rPr>
  </w:style>
  <w:style w:type="paragraph" w:customStyle="1" w:styleId="EndNoteText">
    <w:name w:val="EndNoteText"/>
    <w:basedOn w:val="BillBasic0"/>
    <w:rsid w:val="000911F8"/>
    <w:pPr>
      <w:tabs>
        <w:tab w:val="left" w:pos="700"/>
        <w:tab w:val="right" w:pos="6160"/>
      </w:tabs>
      <w:spacing w:before="80"/>
      <w:ind w:left="700" w:hanging="700"/>
    </w:pPr>
    <w:rPr>
      <w:sz w:val="20"/>
    </w:rPr>
  </w:style>
  <w:style w:type="paragraph" w:customStyle="1" w:styleId="BillBasicItalics">
    <w:name w:val="BillBasicItalics"/>
    <w:basedOn w:val="BillBasic0"/>
    <w:rsid w:val="000911F8"/>
    <w:rPr>
      <w:i/>
    </w:rPr>
  </w:style>
  <w:style w:type="paragraph" w:customStyle="1" w:styleId="00SigningPage">
    <w:name w:val="00SigningPage"/>
    <w:basedOn w:val="Normal"/>
    <w:rsid w:val="000911F8"/>
  </w:style>
  <w:style w:type="paragraph" w:customStyle="1" w:styleId="Aparareturn">
    <w:name w:val="A para return"/>
    <w:basedOn w:val="BillBasic0"/>
    <w:rsid w:val="000911F8"/>
    <w:pPr>
      <w:ind w:left="1600"/>
    </w:pPr>
  </w:style>
  <w:style w:type="paragraph" w:customStyle="1" w:styleId="Asubparareturn">
    <w:name w:val="A subpara return"/>
    <w:basedOn w:val="BillBasic0"/>
    <w:rsid w:val="000911F8"/>
    <w:pPr>
      <w:ind w:left="2100"/>
    </w:pPr>
  </w:style>
  <w:style w:type="paragraph" w:customStyle="1" w:styleId="CommentNum">
    <w:name w:val="CommentNum"/>
    <w:basedOn w:val="Comment"/>
    <w:rsid w:val="000911F8"/>
    <w:pPr>
      <w:ind w:left="1800" w:hanging="1800"/>
    </w:pPr>
  </w:style>
  <w:style w:type="paragraph" w:customStyle="1" w:styleId="Amainbullet">
    <w:name w:val="A main bullet"/>
    <w:basedOn w:val="BillBasic0"/>
    <w:rsid w:val="000911F8"/>
    <w:pPr>
      <w:spacing w:before="60"/>
      <w:ind w:left="1500" w:hanging="400"/>
    </w:pPr>
  </w:style>
  <w:style w:type="paragraph" w:customStyle="1" w:styleId="Aparabullet">
    <w:name w:val="A para bullet"/>
    <w:basedOn w:val="BillBasic0"/>
    <w:rsid w:val="000911F8"/>
    <w:pPr>
      <w:spacing w:before="60"/>
      <w:ind w:left="2000" w:hanging="400"/>
    </w:pPr>
  </w:style>
  <w:style w:type="paragraph" w:customStyle="1" w:styleId="Asubparabullet">
    <w:name w:val="A subpara bullet"/>
    <w:basedOn w:val="BillBasic0"/>
    <w:rsid w:val="000911F8"/>
    <w:pPr>
      <w:spacing w:before="60"/>
      <w:ind w:left="2540" w:hanging="400"/>
    </w:pPr>
  </w:style>
  <w:style w:type="paragraph" w:customStyle="1" w:styleId="aDefpara">
    <w:name w:val="aDef para"/>
    <w:basedOn w:val="Apara"/>
    <w:rsid w:val="000911F8"/>
  </w:style>
  <w:style w:type="paragraph" w:customStyle="1" w:styleId="aDefsubpara">
    <w:name w:val="aDef subpara"/>
    <w:basedOn w:val="Asubpara"/>
    <w:rsid w:val="000911F8"/>
  </w:style>
  <w:style w:type="paragraph" w:customStyle="1" w:styleId="BillFor">
    <w:name w:val="BillFor"/>
    <w:basedOn w:val="BillBasicHeading"/>
    <w:rsid w:val="000911F8"/>
    <w:pPr>
      <w:keepNext w:val="0"/>
      <w:spacing w:before="320"/>
      <w:jc w:val="both"/>
    </w:pPr>
    <w:rPr>
      <w:sz w:val="28"/>
    </w:rPr>
  </w:style>
  <w:style w:type="paragraph" w:customStyle="1" w:styleId="EnactingWordsRules">
    <w:name w:val="EnactingWordsRules"/>
    <w:basedOn w:val="EnactingWords"/>
    <w:rsid w:val="000911F8"/>
    <w:pPr>
      <w:spacing w:before="240"/>
    </w:pPr>
  </w:style>
  <w:style w:type="paragraph" w:customStyle="1" w:styleId="Formula">
    <w:name w:val="Formula"/>
    <w:basedOn w:val="BillBasic0"/>
    <w:rsid w:val="000911F8"/>
    <w:pPr>
      <w:spacing w:line="260" w:lineRule="atLeast"/>
      <w:jc w:val="center"/>
    </w:pPr>
  </w:style>
  <w:style w:type="paragraph" w:customStyle="1" w:styleId="Idefpara">
    <w:name w:val="I def para"/>
    <w:basedOn w:val="Ipara"/>
    <w:rsid w:val="000911F8"/>
  </w:style>
  <w:style w:type="paragraph" w:customStyle="1" w:styleId="Idefsubpara">
    <w:name w:val="I def subpara"/>
    <w:basedOn w:val="Isubpara"/>
    <w:rsid w:val="000911F8"/>
  </w:style>
  <w:style w:type="paragraph" w:customStyle="1" w:styleId="Judges">
    <w:name w:val="Judges"/>
    <w:basedOn w:val="Minister"/>
    <w:rsid w:val="000911F8"/>
    <w:pPr>
      <w:spacing w:before="180"/>
    </w:pPr>
  </w:style>
  <w:style w:type="paragraph" w:customStyle="1" w:styleId="CoverInForce">
    <w:name w:val="CoverInForce"/>
    <w:basedOn w:val="BillBasicHeading"/>
    <w:rsid w:val="000911F8"/>
    <w:pPr>
      <w:keepNext w:val="0"/>
      <w:spacing w:before="400"/>
    </w:pPr>
    <w:rPr>
      <w:b w:val="0"/>
    </w:rPr>
  </w:style>
  <w:style w:type="paragraph" w:customStyle="1" w:styleId="LongTitle">
    <w:name w:val="LongTitle"/>
    <w:basedOn w:val="BillBasic0"/>
    <w:rsid w:val="000911F8"/>
    <w:pPr>
      <w:spacing w:before="300"/>
    </w:pPr>
  </w:style>
  <w:style w:type="paragraph" w:styleId="Subtitle">
    <w:name w:val="Subtitle"/>
    <w:basedOn w:val="Normal"/>
    <w:qFormat/>
    <w:rsid w:val="000911F8"/>
    <w:pPr>
      <w:spacing w:after="60"/>
      <w:jc w:val="center"/>
      <w:outlineLvl w:val="1"/>
    </w:pPr>
    <w:rPr>
      <w:rFonts w:ascii="Arial" w:hAnsi="Arial"/>
    </w:rPr>
  </w:style>
  <w:style w:type="paragraph" w:customStyle="1" w:styleId="CoverActName">
    <w:name w:val="CoverActName"/>
    <w:basedOn w:val="BillBasicHeading"/>
    <w:rsid w:val="000911F8"/>
    <w:pPr>
      <w:keepNext w:val="0"/>
      <w:spacing w:before="260"/>
    </w:pPr>
  </w:style>
  <w:style w:type="paragraph" w:customStyle="1" w:styleId="FormRule">
    <w:name w:val="FormRule"/>
    <w:basedOn w:val="Normal"/>
    <w:rsid w:val="000911F8"/>
    <w:pPr>
      <w:pBdr>
        <w:top w:val="single" w:sz="4" w:space="1" w:color="auto"/>
      </w:pBdr>
      <w:spacing w:before="160" w:after="40"/>
      <w:ind w:left="3220" w:right="3260"/>
    </w:pPr>
    <w:rPr>
      <w:sz w:val="8"/>
    </w:rPr>
  </w:style>
  <w:style w:type="paragraph" w:customStyle="1" w:styleId="Notified">
    <w:name w:val="Notified"/>
    <w:basedOn w:val="BillBasic0"/>
    <w:rsid w:val="000911F8"/>
    <w:pPr>
      <w:spacing w:before="360"/>
      <w:jc w:val="right"/>
    </w:pPr>
    <w:rPr>
      <w:i/>
    </w:rPr>
  </w:style>
  <w:style w:type="paragraph" w:customStyle="1" w:styleId="IDict-Heading">
    <w:name w:val="I Dict-Heading"/>
    <w:basedOn w:val="BillBasicHeading"/>
    <w:rsid w:val="000911F8"/>
    <w:pPr>
      <w:spacing w:before="320"/>
      <w:ind w:left="2600" w:hanging="2600"/>
      <w:jc w:val="both"/>
    </w:pPr>
    <w:rPr>
      <w:sz w:val="34"/>
    </w:rPr>
  </w:style>
  <w:style w:type="paragraph" w:customStyle="1" w:styleId="03ScheduleLandscape">
    <w:name w:val="03ScheduleLandscape"/>
    <w:basedOn w:val="Normal"/>
    <w:rsid w:val="000911F8"/>
  </w:style>
  <w:style w:type="paragraph" w:customStyle="1" w:styleId="aNoteBullet">
    <w:name w:val="aNoteBullet"/>
    <w:basedOn w:val="aNoteSymb"/>
    <w:rsid w:val="000911F8"/>
    <w:pPr>
      <w:tabs>
        <w:tab w:val="left" w:pos="2200"/>
      </w:tabs>
      <w:spacing w:before="60"/>
      <w:ind w:left="2600" w:hanging="700"/>
    </w:pPr>
  </w:style>
  <w:style w:type="paragraph" w:customStyle="1" w:styleId="aParaNoteBullet">
    <w:name w:val="aParaNoteBullet"/>
    <w:basedOn w:val="aParaNote"/>
    <w:rsid w:val="000911F8"/>
    <w:pPr>
      <w:tabs>
        <w:tab w:val="left" w:pos="2700"/>
      </w:tabs>
      <w:spacing w:before="60"/>
      <w:ind w:left="3100" w:hanging="700"/>
    </w:pPr>
  </w:style>
  <w:style w:type="paragraph" w:customStyle="1" w:styleId="Billcrest0">
    <w:name w:val="Billcrest"/>
    <w:basedOn w:val="Normal"/>
    <w:rsid w:val="000911F8"/>
    <w:pPr>
      <w:spacing w:after="60"/>
      <w:ind w:left="2800"/>
    </w:pPr>
    <w:rPr>
      <w:rFonts w:ascii="ACTCrest" w:hAnsi="ACTCrest"/>
      <w:sz w:val="216"/>
    </w:rPr>
  </w:style>
  <w:style w:type="character" w:styleId="PageNumber">
    <w:name w:val="page number"/>
    <w:basedOn w:val="DefaultParagraphFont"/>
    <w:rsid w:val="000911F8"/>
  </w:style>
  <w:style w:type="character" w:customStyle="1" w:styleId="charItals">
    <w:name w:val="charItals"/>
    <w:basedOn w:val="DefaultParagraphFont"/>
    <w:rsid w:val="000911F8"/>
    <w:rPr>
      <w:i/>
    </w:rPr>
  </w:style>
  <w:style w:type="character" w:customStyle="1" w:styleId="charTableNo">
    <w:name w:val="charTableNo"/>
    <w:basedOn w:val="DefaultParagraphFont"/>
    <w:rsid w:val="000911F8"/>
  </w:style>
  <w:style w:type="character" w:customStyle="1" w:styleId="charTableText">
    <w:name w:val="charTableText"/>
    <w:basedOn w:val="DefaultParagraphFont"/>
    <w:rsid w:val="000911F8"/>
  </w:style>
  <w:style w:type="paragraph" w:customStyle="1" w:styleId="EndNoteTextEPS">
    <w:name w:val="EndNoteTextEPS"/>
    <w:basedOn w:val="Normal"/>
    <w:rsid w:val="000911F8"/>
    <w:pPr>
      <w:spacing w:before="60"/>
      <w:ind w:left="1100"/>
      <w:jc w:val="both"/>
    </w:pPr>
    <w:rPr>
      <w:sz w:val="20"/>
    </w:rPr>
  </w:style>
  <w:style w:type="paragraph" w:customStyle="1" w:styleId="EndnotesAbbrev">
    <w:name w:val="EndnotesAbbrev"/>
    <w:basedOn w:val="Normal"/>
    <w:rsid w:val="000911F8"/>
    <w:pPr>
      <w:spacing w:before="20"/>
    </w:pPr>
    <w:rPr>
      <w:rFonts w:ascii="Arial" w:hAnsi="Arial"/>
      <w:color w:val="000000"/>
      <w:sz w:val="16"/>
    </w:rPr>
  </w:style>
  <w:style w:type="paragraph" w:customStyle="1" w:styleId="NewAct">
    <w:name w:val="New Act"/>
    <w:basedOn w:val="Normal"/>
    <w:next w:val="Actdetails"/>
    <w:rsid w:val="000911F8"/>
    <w:pPr>
      <w:keepNext/>
      <w:spacing w:before="180"/>
      <w:ind w:left="1100"/>
    </w:pPr>
    <w:rPr>
      <w:rFonts w:ascii="Arial" w:hAnsi="Arial"/>
      <w:b/>
      <w:sz w:val="20"/>
    </w:rPr>
  </w:style>
  <w:style w:type="paragraph" w:customStyle="1" w:styleId="Actbullet">
    <w:name w:val="Act bullet"/>
    <w:basedOn w:val="Normal"/>
    <w:uiPriority w:val="99"/>
    <w:rsid w:val="000911F8"/>
    <w:pPr>
      <w:numPr>
        <w:numId w:val="18"/>
      </w:numPr>
      <w:tabs>
        <w:tab w:val="left" w:pos="900"/>
      </w:tabs>
      <w:spacing w:before="20"/>
      <w:ind w:right="-60"/>
    </w:pPr>
    <w:rPr>
      <w:rFonts w:ascii="Arial" w:hAnsi="Arial"/>
      <w:sz w:val="18"/>
    </w:rPr>
  </w:style>
  <w:style w:type="paragraph" w:customStyle="1" w:styleId="Actdetails">
    <w:name w:val="Act details"/>
    <w:basedOn w:val="Normal"/>
    <w:rsid w:val="000911F8"/>
    <w:pPr>
      <w:spacing w:before="20"/>
      <w:ind w:left="1400"/>
    </w:pPr>
    <w:rPr>
      <w:rFonts w:ascii="Arial" w:hAnsi="Arial"/>
      <w:sz w:val="20"/>
    </w:rPr>
  </w:style>
  <w:style w:type="paragraph" w:customStyle="1" w:styleId="NewActorRegnote">
    <w:name w:val="New Act or Reg note"/>
    <w:basedOn w:val="NewAct"/>
    <w:rsid w:val="00E7447E"/>
    <w:pPr>
      <w:spacing w:before="60"/>
      <w:ind w:left="600"/>
    </w:pPr>
    <w:rPr>
      <w:b w:val="0"/>
      <w:bCs/>
      <w:sz w:val="18"/>
      <w:szCs w:val="18"/>
    </w:rPr>
  </w:style>
  <w:style w:type="paragraph" w:customStyle="1" w:styleId="PrincipalActdetails">
    <w:name w:val="Principal Act details"/>
    <w:basedOn w:val="Actdetails"/>
    <w:rsid w:val="00E7447E"/>
    <w:pPr>
      <w:ind w:left="600"/>
    </w:pPr>
  </w:style>
  <w:style w:type="paragraph" w:customStyle="1" w:styleId="Endnote3">
    <w:name w:val="Endnote3"/>
    <w:basedOn w:val="Normal"/>
    <w:rsid w:val="000911F8"/>
    <w:pPr>
      <w:keepNext/>
      <w:tabs>
        <w:tab w:val="left" w:pos="1100"/>
      </w:tabs>
      <w:spacing w:before="320"/>
      <w:ind w:left="1100" w:hanging="1100"/>
    </w:pPr>
    <w:rPr>
      <w:rFonts w:ascii="Arial" w:hAnsi="Arial"/>
      <w:b/>
      <w:color w:val="000000"/>
      <w:sz w:val="22"/>
    </w:rPr>
  </w:style>
  <w:style w:type="paragraph" w:customStyle="1" w:styleId="RenumProvEntries">
    <w:name w:val="RenumProvEntries"/>
    <w:basedOn w:val="Normal"/>
    <w:rsid w:val="000911F8"/>
    <w:pPr>
      <w:spacing w:before="60"/>
    </w:pPr>
    <w:rPr>
      <w:rFonts w:ascii="Arial" w:hAnsi="Arial"/>
      <w:sz w:val="20"/>
    </w:rPr>
  </w:style>
  <w:style w:type="paragraph" w:customStyle="1" w:styleId="EarlierRepubEntries">
    <w:name w:val="EarlierRepubEntries"/>
    <w:basedOn w:val="Normal"/>
    <w:rsid w:val="000911F8"/>
    <w:pPr>
      <w:spacing w:before="60" w:after="60"/>
    </w:pPr>
    <w:rPr>
      <w:rFonts w:ascii="Arial" w:hAnsi="Arial"/>
      <w:sz w:val="18"/>
    </w:rPr>
  </w:style>
  <w:style w:type="character" w:customStyle="1" w:styleId="charSymb">
    <w:name w:val="charSymb"/>
    <w:basedOn w:val="DefaultParagraphFont"/>
    <w:rsid w:val="000911F8"/>
    <w:rPr>
      <w:rFonts w:ascii="Arial" w:hAnsi="Arial"/>
      <w:sz w:val="24"/>
      <w:bdr w:val="single" w:sz="4" w:space="0" w:color="auto"/>
    </w:rPr>
  </w:style>
  <w:style w:type="paragraph" w:customStyle="1" w:styleId="AmdtsEntries">
    <w:name w:val="AmdtsEntries"/>
    <w:basedOn w:val="BillBasicHeading"/>
    <w:rsid w:val="000911F8"/>
    <w:pPr>
      <w:keepNext w:val="0"/>
      <w:tabs>
        <w:tab w:val="clear" w:pos="2600"/>
        <w:tab w:val="left" w:pos="2700"/>
      </w:tabs>
      <w:spacing w:before="0"/>
      <w:ind w:left="2800" w:hanging="1700"/>
    </w:pPr>
    <w:rPr>
      <w:b w:val="0"/>
      <w:sz w:val="18"/>
    </w:rPr>
  </w:style>
  <w:style w:type="paragraph" w:customStyle="1" w:styleId="AmdtsEntryHd">
    <w:name w:val="AmdtsEntryHd"/>
    <w:basedOn w:val="BillBasicHeading"/>
    <w:next w:val="AmdtsEntries"/>
    <w:rsid w:val="000911F8"/>
    <w:pPr>
      <w:tabs>
        <w:tab w:val="clear" w:pos="2600"/>
      </w:tabs>
      <w:spacing w:before="120"/>
      <w:ind w:left="1100"/>
    </w:pPr>
    <w:rPr>
      <w:sz w:val="18"/>
    </w:rPr>
  </w:style>
  <w:style w:type="paragraph" w:customStyle="1" w:styleId="AH1ChapterSymb">
    <w:name w:val="A H1 Chapter Symb"/>
    <w:basedOn w:val="AH1Chapter"/>
    <w:next w:val="AH2Part"/>
    <w:rsid w:val="000911F8"/>
    <w:pPr>
      <w:tabs>
        <w:tab w:val="clear" w:pos="2600"/>
        <w:tab w:val="left" w:pos="0"/>
      </w:tabs>
      <w:ind w:left="2480" w:hanging="2960"/>
    </w:pPr>
  </w:style>
  <w:style w:type="paragraph" w:customStyle="1" w:styleId="SchSubClause">
    <w:name w:val="Sch SubClause"/>
    <w:basedOn w:val="Schclauseheading"/>
    <w:rsid w:val="000911F8"/>
    <w:rPr>
      <w:b w:val="0"/>
    </w:rPr>
  </w:style>
  <w:style w:type="paragraph" w:customStyle="1" w:styleId="Asamby">
    <w:name w:val="As am by"/>
    <w:basedOn w:val="Normal"/>
    <w:next w:val="Normal"/>
    <w:rsid w:val="000911F8"/>
    <w:pPr>
      <w:spacing w:before="240"/>
      <w:ind w:left="1100"/>
    </w:pPr>
    <w:rPr>
      <w:rFonts w:ascii="Arial" w:hAnsi="Arial"/>
      <w:sz w:val="20"/>
    </w:rPr>
  </w:style>
  <w:style w:type="paragraph" w:customStyle="1" w:styleId="AH2PartSymb">
    <w:name w:val="A H2 Part Symb"/>
    <w:basedOn w:val="AH2Part"/>
    <w:next w:val="AH3Div"/>
    <w:rsid w:val="000911F8"/>
    <w:pPr>
      <w:tabs>
        <w:tab w:val="clear" w:pos="2600"/>
        <w:tab w:val="left" w:pos="0"/>
      </w:tabs>
      <w:ind w:left="2480" w:hanging="2960"/>
    </w:pPr>
  </w:style>
  <w:style w:type="character" w:customStyle="1" w:styleId="charBold">
    <w:name w:val="charBold"/>
    <w:basedOn w:val="DefaultParagraphFont"/>
    <w:rsid w:val="000911F8"/>
    <w:rPr>
      <w:b/>
    </w:rPr>
  </w:style>
  <w:style w:type="paragraph" w:customStyle="1" w:styleId="EndNoteParas">
    <w:name w:val="EndNoteParas"/>
    <w:basedOn w:val="EndNoteTextEPS"/>
    <w:rsid w:val="000911F8"/>
    <w:pPr>
      <w:tabs>
        <w:tab w:val="right" w:pos="1432"/>
      </w:tabs>
      <w:ind w:left="1840" w:hanging="1840"/>
    </w:pPr>
  </w:style>
  <w:style w:type="paragraph" w:customStyle="1" w:styleId="NewReg">
    <w:name w:val="New Reg"/>
    <w:basedOn w:val="NewAct"/>
    <w:next w:val="Actdetails"/>
    <w:rsid w:val="000911F8"/>
  </w:style>
  <w:style w:type="paragraph" w:customStyle="1" w:styleId="aExamPara">
    <w:name w:val="aExamPara"/>
    <w:basedOn w:val="aExam"/>
    <w:rsid w:val="000911F8"/>
    <w:pPr>
      <w:tabs>
        <w:tab w:val="right" w:pos="1720"/>
        <w:tab w:val="left" w:pos="2000"/>
        <w:tab w:val="left" w:pos="2300"/>
      </w:tabs>
      <w:ind w:left="2400" w:hanging="1300"/>
    </w:pPr>
  </w:style>
  <w:style w:type="paragraph" w:customStyle="1" w:styleId="TLegEntries">
    <w:name w:val="TLegEntries"/>
    <w:basedOn w:val="Normal"/>
    <w:rsid w:val="000911F8"/>
    <w:pPr>
      <w:tabs>
        <w:tab w:val="left" w:pos="1100"/>
      </w:tabs>
      <w:spacing w:before="40"/>
      <w:ind w:left="600" w:hanging="600"/>
    </w:pPr>
    <w:rPr>
      <w:rFonts w:ascii="Arial" w:hAnsi="Arial"/>
      <w:color w:val="000000"/>
      <w:sz w:val="16"/>
    </w:rPr>
  </w:style>
  <w:style w:type="paragraph" w:customStyle="1" w:styleId="OldAmdtsEntries">
    <w:name w:val="OldAmdtsEntries"/>
    <w:basedOn w:val="BillBasicHeading"/>
    <w:rsid w:val="000911F8"/>
    <w:pPr>
      <w:tabs>
        <w:tab w:val="clear" w:pos="2600"/>
        <w:tab w:val="left" w:leader="dot" w:pos="2700"/>
      </w:tabs>
      <w:ind w:left="2700" w:hanging="2000"/>
    </w:pPr>
    <w:rPr>
      <w:sz w:val="18"/>
    </w:rPr>
  </w:style>
  <w:style w:type="character" w:customStyle="1" w:styleId="charBoldItals">
    <w:name w:val="charBoldItals"/>
    <w:basedOn w:val="DefaultParagraphFont"/>
    <w:rsid w:val="000911F8"/>
    <w:rPr>
      <w:b/>
      <w:i/>
    </w:rPr>
  </w:style>
  <w:style w:type="character" w:customStyle="1" w:styleId="charUnderline">
    <w:name w:val="charUnderline"/>
    <w:basedOn w:val="DefaultParagraphFont"/>
    <w:rsid w:val="000911F8"/>
    <w:rPr>
      <w:u w:val="single"/>
    </w:rPr>
  </w:style>
  <w:style w:type="paragraph" w:customStyle="1" w:styleId="CoverText">
    <w:name w:val="CoverText"/>
    <w:basedOn w:val="Normal"/>
    <w:uiPriority w:val="99"/>
    <w:rsid w:val="000911F8"/>
    <w:pPr>
      <w:spacing w:before="100"/>
      <w:jc w:val="both"/>
    </w:pPr>
    <w:rPr>
      <w:sz w:val="20"/>
    </w:rPr>
  </w:style>
  <w:style w:type="paragraph" w:customStyle="1" w:styleId="CoverHeading">
    <w:name w:val="CoverHeading"/>
    <w:basedOn w:val="Normal"/>
    <w:rsid w:val="000911F8"/>
    <w:rPr>
      <w:rFonts w:ascii="Arial" w:hAnsi="Arial"/>
      <w:b/>
    </w:rPr>
  </w:style>
  <w:style w:type="paragraph" w:customStyle="1" w:styleId="TableHd">
    <w:name w:val="TableHd"/>
    <w:basedOn w:val="Normal"/>
    <w:rsid w:val="000911F8"/>
    <w:pPr>
      <w:keepNext/>
      <w:spacing w:before="300"/>
      <w:ind w:left="1200" w:hanging="1200"/>
    </w:pPr>
    <w:rPr>
      <w:rFonts w:ascii="Arial" w:hAnsi="Arial"/>
      <w:b/>
      <w:sz w:val="20"/>
    </w:rPr>
  </w:style>
  <w:style w:type="paragraph" w:customStyle="1" w:styleId="OldAmdt2ndLine">
    <w:name w:val="OldAmdt2ndLine"/>
    <w:basedOn w:val="OldAmdtsEntries"/>
    <w:rsid w:val="000911F8"/>
    <w:pPr>
      <w:tabs>
        <w:tab w:val="left" w:pos="2700"/>
      </w:tabs>
      <w:spacing w:before="0"/>
    </w:pPr>
  </w:style>
  <w:style w:type="paragraph" w:customStyle="1" w:styleId="aExamNumText">
    <w:name w:val="aExamNumText"/>
    <w:basedOn w:val="aExam"/>
    <w:rsid w:val="000911F8"/>
    <w:pPr>
      <w:ind w:left="1500"/>
    </w:pPr>
  </w:style>
  <w:style w:type="paragraph" w:customStyle="1" w:styleId="aNotePara">
    <w:name w:val="aNotePara"/>
    <w:basedOn w:val="aNote"/>
    <w:rsid w:val="000911F8"/>
    <w:pPr>
      <w:tabs>
        <w:tab w:val="right" w:pos="2140"/>
        <w:tab w:val="left" w:pos="2400"/>
      </w:tabs>
      <w:spacing w:before="60"/>
      <w:ind w:left="2400" w:hanging="1300"/>
    </w:pPr>
  </w:style>
  <w:style w:type="paragraph" w:customStyle="1" w:styleId="aParaNotePara">
    <w:name w:val="aParaNotePara"/>
    <w:basedOn w:val="aNoteParaSymb"/>
    <w:rsid w:val="000911F8"/>
    <w:pPr>
      <w:tabs>
        <w:tab w:val="clear" w:pos="2140"/>
        <w:tab w:val="clear" w:pos="2400"/>
        <w:tab w:val="right" w:pos="2644"/>
      </w:tabs>
      <w:ind w:left="3320" w:hanging="1720"/>
    </w:pPr>
  </w:style>
  <w:style w:type="paragraph" w:customStyle="1" w:styleId="aExamBullet">
    <w:name w:val="aExamBullet"/>
    <w:basedOn w:val="aExam"/>
    <w:rsid w:val="000911F8"/>
    <w:pPr>
      <w:tabs>
        <w:tab w:val="left" w:pos="1500"/>
        <w:tab w:val="left" w:pos="2300"/>
      </w:tabs>
      <w:ind w:left="1900" w:hanging="800"/>
    </w:pPr>
  </w:style>
  <w:style w:type="paragraph" w:customStyle="1" w:styleId="CoverSubHdg">
    <w:name w:val="CoverSubHdg"/>
    <w:basedOn w:val="CoverHeading"/>
    <w:rsid w:val="000911F8"/>
    <w:pPr>
      <w:spacing w:before="120"/>
    </w:pPr>
    <w:rPr>
      <w:sz w:val="20"/>
    </w:rPr>
  </w:style>
  <w:style w:type="paragraph" w:customStyle="1" w:styleId="CoverTextPara">
    <w:name w:val="CoverTextPara"/>
    <w:basedOn w:val="CoverText"/>
    <w:rsid w:val="000911F8"/>
    <w:pPr>
      <w:tabs>
        <w:tab w:val="right" w:pos="600"/>
        <w:tab w:val="left" w:pos="840"/>
      </w:tabs>
      <w:ind w:left="840" w:hanging="840"/>
    </w:pPr>
  </w:style>
  <w:style w:type="paragraph" w:customStyle="1" w:styleId="AH5SecSymb">
    <w:name w:val="A H5 Sec Symb"/>
    <w:basedOn w:val="AH5Sec"/>
    <w:next w:val="Amain"/>
    <w:rsid w:val="000911F8"/>
    <w:pPr>
      <w:tabs>
        <w:tab w:val="clear" w:pos="1100"/>
        <w:tab w:val="left" w:pos="0"/>
      </w:tabs>
      <w:ind w:hanging="1580"/>
    </w:pPr>
  </w:style>
  <w:style w:type="paragraph" w:customStyle="1" w:styleId="AH3DivSymb">
    <w:name w:val="A H3 Div Symb"/>
    <w:basedOn w:val="AH3Div"/>
    <w:next w:val="AH5Sec"/>
    <w:rsid w:val="000911F8"/>
    <w:pPr>
      <w:tabs>
        <w:tab w:val="clear" w:pos="2600"/>
        <w:tab w:val="left" w:pos="0"/>
      </w:tabs>
      <w:ind w:left="2480" w:hanging="2960"/>
    </w:pPr>
  </w:style>
  <w:style w:type="paragraph" w:customStyle="1" w:styleId="AH4SubDivSymb">
    <w:name w:val="A H4 SubDiv Symb"/>
    <w:basedOn w:val="AH4SubDiv"/>
    <w:next w:val="AH5Sec"/>
    <w:rsid w:val="000911F8"/>
    <w:pPr>
      <w:tabs>
        <w:tab w:val="clear" w:pos="2600"/>
        <w:tab w:val="left" w:pos="0"/>
      </w:tabs>
      <w:ind w:left="2480" w:hanging="2960"/>
    </w:pPr>
  </w:style>
  <w:style w:type="paragraph" w:customStyle="1" w:styleId="Dict-HeadingSymb">
    <w:name w:val="Dict-Heading Symb"/>
    <w:basedOn w:val="Dict-Heading"/>
    <w:rsid w:val="000911F8"/>
    <w:pPr>
      <w:tabs>
        <w:tab w:val="left" w:pos="0"/>
      </w:tabs>
      <w:ind w:left="2480" w:hanging="2960"/>
    </w:pPr>
  </w:style>
  <w:style w:type="paragraph" w:customStyle="1" w:styleId="Sched-headingSymb">
    <w:name w:val="Sched-heading Symb"/>
    <w:basedOn w:val="Sched-heading"/>
    <w:rsid w:val="000911F8"/>
    <w:pPr>
      <w:tabs>
        <w:tab w:val="left" w:pos="0"/>
      </w:tabs>
      <w:ind w:left="2480" w:hanging="2960"/>
    </w:pPr>
  </w:style>
  <w:style w:type="paragraph" w:customStyle="1" w:styleId="Sched-PartSymb">
    <w:name w:val="Sched-Part Symb"/>
    <w:basedOn w:val="Sched-Part"/>
    <w:rsid w:val="000911F8"/>
    <w:pPr>
      <w:tabs>
        <w:tab w:val="left" w:pos="0"/>
      </w:tabs>
      <w:ind w:left="2480" w:hanging="2960"/>
    </w:pPr>
  </w:style>
  <w:style w:type="paragraph" w:customStyle="1" w:styleId="Sched-FormSymb">
    <w:name w:val="Sched-Form Symb"/>
    <w:basedOn w:val="Sched-Form"/>
    <w:rsid w:val="000911F8"/>
    <w:pPr>
      <w:tabs>
        <w:tab w:val="left" w:pos="0"/>
      </w:tabs>
      <w:ind w:left="2480" w:hanging="2960"/>
    </w:pPr>
  </w:style>
  <w:style w:type="paragraph" w:customStyle="1" w:styleId="SchclauseheadingSymb">
    <w:name w:val="Sch clause heading Symb"/>
    <w:basedOn w:val="Schclauseheading"/>
    <w:rsid w:val="000911F8"/>
    <w:pPr>
      <w:tabs>
        <w:tab w:val="left" w:pos="0"/>
      </w:tabs>
      <w:ind w:left="980" w:hanging="1460"/>
    </w:pPr>
  </w:style>
  <w:style w:type="paragraph" w:customStyle="1" w:styleId="TLegAsAmBy">
    <w:name w:val="TLegAsAmBy"/>
    <w:basedOn w:val="TLegEntries"/>
    <w:rsid w:val="000911F8"/>
    <w:pPr>
      <w:ind w:firstLine="0"/>
    </w:pPr>
    <w:rPr>
      <w:b/>
    </w:rPr>
  </w:style>
  <w:style w:type="paragraph" w:customStyle="1" w:styleId="MinisterWord">
    <w:name w:val="MinisterWord"/>
    <w:basedOn w:val="Normal"/>
    <w:rsid w:val="000911F8"/>
    <w:pPr>
      <w:spacing w:before="60"/>
      <w:jc w:val="right"/>
    </w:pPr>
  </w:style>
  <w:style w:type="paragraph" w:customStyle="1" w:styleId="TableColHd">
    <w:name w:val="TableColHd"/>
    <w:basedOn w:val="Normal"/>
    <w:rsid w:val="000911F8"/>
    <w:pPr>
      <w:keepNext/>
      <w:spacing w:after="60"/>
    </w:pPr>
    <w:rPr>
      <w:rFonts w:ascii="Arial" w:hAnsi="Arial"/>
      <w:b/>
      <w:sz w:val="18"/>
    </w:rPr>
  </w:style>
  <w:style w:type="paragraph" w:customStyle="1" w:styleId="00Spine">
    <w:name w:val="00Spine"/>
    <w:basedOn w:val="Normal"/>
    <w:rsid w:val="000911F8"/>
  </w:style>
  <w:style w:type="paragraph" w:customStyle="1" w:styleId="AuthorisedBlock">
    <w:name w:val="AuthorisedBlock"/>
    <w:basedOn w:val="Normal"/>
    <w:rsid w:val="000911F8"/>
    <w:pPr>
      <w:pBdr>
        <w:top w:val="single" w:sz="12" w:space="1" w:color="auto"/>
        <w:bottom w:val="single" w:sz="12" w:space="1" w:color="auto"/>
      </w:pBdr>
      <w:spacing w:before="120" w:after="120"/>
      <w:ind w:left="1680" w:right="1547"/>
      <w:jc w:val="center"/>
    </w:pPr>
    <w:rPr>
      <w:b/>
    </w:rPr>
  </w:style>
  <w:style w:type="paragraph" w:customStyle="1" w:styleId="AmdtsEntriesDefL2">
    <w:name w:val="AmdtsEntriesDefL2"/>
    <w:basedOn w:val="Normal"/>
    <w:rsid w:val="000911F8"/>
    <w:pPr>
      <w:tabs>
        <w:tab w:val="left" w:pos="3000"/>
      </w:tabs>
      <w:ind w:left="3100" w:hanging="2000"/>
    </w:pPr>
    <w:rPr>
      <w:rFonts w:ascii="Arial" w:hAnsi="Arial"/>
      <w:sz w:val="18"/>
    </w:rPr>
  </w:style>
  <w:style w:type="paragraph" w:customStyle="1" w:styleId="PenaltyPara">
    <w:name w:val="PenaltyPara"/>
    <w:basedOn w:val="Normal"/>
    <w:rsid w:val="000911F8"/>
    <w:pPr>
      <w:tabs>
        <w:tab w:val="right" w:pos="1360"/>
      </w:tabs>
      <w:spacing w:before="60"/>
      <w:ind w:left="1600" w:hanging="1600"/>
      <w:jc w:val="both"/>
    </w:pPr>
  </w:style>
  <w:style w:type="paragraph" w:customStyle="1" w:styleId="06Copyright">
    <w:name w:val="06Copyright"/>
    <w:basedOn w:val="Normal"/>
    <w:rsid w:val="000911F8"/>
  </w:style>
  <w:style w:type="paragraph" w:customStyle="1" w:styleId="AFHdg">
    <w:name w:val="AFHdg"/>
    <w:basedOn w:val="BillBasicHeading"/>
    <w:rsid w:val="000911F8"/>
    <w:rPr>
      <w:b w:val="0"/>
      <w:sz w:val="32"/>
    </w:rPr>
  </w:style>
  <w:style w:type="paragraph" w:customStyle="1" w:styleId="LegHistNote">
    <w:name w:val="LegHistNote"/>
    <w:basedOn w:val="Actdetails"/>
    <w:rsid w:val="000911F8"/>
    <w:pPr>
      <w:spacing w:before="60"/>
      <w:ind w:left="2700" w:right="-60" w:hanging="1300"/>
    </w:pPr>
    <w:rPr>
      <w:sz w:val="18"/>
    </w:rPr>
  </w:style>
  <w:style w:type="paragraph" w:customStyle="1" w:styleId="MH1Chapter">
    <w:name w:val="M H1 Chapter"/>
    <w:basedOn w:val="AH1Chapter"/>
    <w:rsid w:val="000911F8"/>
    <w:pPr>
      <w:tabs>
        <w:tab w:val="clear" w:pos="2600"/>
        <w:tab w:val="left" w:pos="2720"/>
      </w:tabs>
      <w:ind w:left="4000" w:hanging="3300"/>
    </w:pPr>
  </w:style>
  <w:style w:type="paragraph" w:customStyle="1" w:styleId="ModH1Chapter">
    <w:name w:val="Mod H1 Chapter"/>
    <w:basedOn w:val="IH1ChapSymb"/>
    <w:rsid w:val="000911F8"/>
    <w:pPr>
      <w:tabs>
        <w:tab w:val="clear" w:pos="2600"/>
        <w:tab w:val="left" w:pos="3300"/>
      </w:tabs>
      <w:ind w:left="3300"/>
    </w:pPr>
  </w:style>
  <w:style w:type="paragraph" w:customStyle="1" w:styleId="ModH2Part">
    <w:name w:val="Mod H2 Part"/>
    <w:basedOn w:val="IH2PartSymb"/>
    <w:rsid w:val="000911F8"/>
    <w:pPr>
      <w:tabs>
        <w:tab w:val="clear" w:pos="2600"/>
        <w:tab w:val="left" w:pos="3300"/>
      </w:tabs>
      <w:ind w:left="3300"/>
    </w:pPr>
  </w:style>
  <w:style w:type="paragraph" w:customStyle="1" w:styleId="ModH3Div">
    <w:name w:val="Mod H3 Div"/>
    <w:basedOn w:val="IH3DivSymb"/>
    <w:rsid w:val="000911F8"/>
    <w:pPr>
      <w:tabs>
        <w:tab w:val="clear" w:pos="2600"/>
        <w:tab w:val="left" w:pos="3300"/>
      </w:tabs>
      <w:ind w:left="3300"/>
    </w:pPr>
  </w:style>
  <w:style w:type="paragraph" w:customStyle="1" w:styleId="ModH4SubDiv">
    <w:name w:val="Mod H4 SubDiv"/>
    <w:basedOn w:val="IH4SubDivSymb"/>
    <w:rsid w:val="000911F8"/>
    <w:pPr>
      <w:tabs>
        <w:tab w:val="clear" w:pos="2600"/>
        <w:tab w:val="left" w:pos="3300"/>
      </w:tabs>
      <w:ind w:left="3300"/>
    </w:pPr>
  </w:style>
  <w:style w:type="paragraph" w:customStyle="1" w:styleId="ModH5Sec">
    <w:name w:val="Mod H5 Sec"/>
    <w:basedOn w:val="IH5SecSymb"/>
    <w:rsid w:val="000911F8"/>
    <w:pPr>
      <w:tabs>
        <w:tab w:val="clear" w:pos="1100"/>
        <w:tab w:val="left" w:pos="1800"/>
      </w:tabs>
      <w:ind w:left="2200"/>
    </w:pPr>
  </w:style>
  <w:style w:type="paragraph" w:customStyle="1" w:styleId="Modmain">
    <w:name w:val="Mod main"/>
    <w:basedOn w:val="Amain"/>
    <w:rsid w:val="000911F8"/>
    <w:pPr>
      <w:tabs>
        <w:tab w:val="clear" w:pos="900"/>
        <w:tab w:val="clear" w:pos="1100"/>
        <w:tab w:val="right" w:pos="1600"/>
        <w:tab w:val="left" w:pos="1800"/>
      </w:tabs>
      <w:ind w:left="2200"/>
    </w:pPr>
  </w:style>
  <w:style w:type="paragraph" w:customStyle="1" w:styleId="Modpara">
    <w:name w:val="Mod para"/>
    <w:basedOn w:val="BillBasic0"/>
    <w:rsid w:val="000911F8"/>
    <w:pPr>
      <w:tabs>
        <w:tab w:val="right" w:pos="2100"/>
        <w:tab w:val="left" w:pos="2300"/>
      </w:tabs>
      <w:ind w:left="2700" w:hanging="1600"/>
      <w:outlineLvl w:val="6"/>
    </w:pPr>
  </w:style>
  <w:style w:type="paragraph" w:customStyle="1" w:styleId="Modsubpara">
    <w:name w:val="Mod subpara"/>
    <w:basedOn w:val="Asubpara"/>
    <w:rsid w:val="000911F8"/>
    <w:pPr>
      <w:tabs>
        <w:tab w:val="clear" w:pos="1900"/>
        <w:tab w:val="clear" w:pos="2100"/>
        <w:tab w:val="right" w:pos="2640"/>
        <w:tab w:val="left" w:pos="2840"/>
      </w:tabs>
      <w:ind w:left="3240" w:hanging="2140"/>
    </w:pPr>
  </w:style>
  <w:style w:type="paragraph" w:customStyle="1" w:styleId="Modsubsubpara">
    <w:name w:val="Mod subsubpara"/>
    <w:basedOn w:val="AsubsubparaSymb"/>
    <w:rsid w:val="000911F8"/>
    <w:pPr>
      <w:tabs>
        <w:tab w:val="clear" w:pos="2400"/>
        <w:tab w:val="clear" w:pos="2600"/>
        <w:tab w:val="right" w:pos="3160"/>
        <w:tab w:val="left" w:pos="3360"/>
      </w:tabs>
      <w:ind w:left="3760" w:hanging="2660"/>
    </w:pPr>
  </w:style>
  <w:style w:type="paragraph" w:customStyle="1" w:styleId="Modmainreturn">
    <w:name w:val="Mod main return"/>
    <w:basedOn w:val="AmainreturnSymb"/>
    <w:rsid w:val="000911F8"/>
    <w:pPr>
      <w:ind w:left="1800"/>
    </w:pPr>
  </w:style>
  <w:style w:type="paragraph" w:customStyle="1" w:styleId="Modparareturn">
    <w:name w:val="Mod para return"/>
    <w:basedOn w:val="AparareturnSymb"/>
    <w:rsid w:val="000911F8"/>
    <w:pPr>
      <w:ind w:left="2300"/>
    </w:pPr>
  </w:style>
  <w:style w:type="paragraph" w:customStyle="1" w:styleId="Modsubparareturn">
    <w:name w:val="Mod subpara return"/>
    <w:basedOn w:val="AsubparareturnSymb"/>
    <w:rsid w:val="000911F8"/>
    <w:pPr>
      <w:ind w:left="3040"/>
    </w:pPr>
  </w:style>
  <w:style w:type="paragraph" w:customStyle="1" w:styleId="Modref">
    <w:name w:val="Mod ref"/>
    <w:basedOn w:val="refSymb"/>
    <w:rsid w:val="000911F8"/>
    <w:pPr>
      <w:ind w:left="1100"/>
    </w:pPr>
  </w:style>
  <w:style w:type="paragraph" w:customStyle="1" w:styleId="ModaNote">
    <w:name w:val="Mod aNote"/>
    <w:basedOn w:val="aNoteSymb"/>
    <w:rsid w:val="000911F8"/>
    <w:pPr>
      <w:tabs>
        <w:tab w:val="left" w:pos="2600"/>
      </w:tabs>
      <w:ind w:left="2600"/>
    </w:pPr>
  </w:style>
  <w:style w:type="paragraph" w:customStyle="1" w:styleId="ModNote">
    <w:name w:val="Mod Note"/>
    <w:basedOn w:val="aNoteSymb"/>
    <w:rsid w:val="000911F8"/>
    <w:pPr>
      <w:tabs>
        <w:tab w:val="left" w:pos="2600"/>
      </w:tabs>
      <w:ind w:left="2600"/>
    </w:pPr>
  </w:style>
  <w:style w:type="paragraph" w:customStyle="1" w:styleId="ApprFormHd">
    <w:name w:val="ApprFormHd"/>
    <w:basedOn w:val="Sched-heading"/>
    <w:rsid w:val="000911F8"/>
    <w:pPr>
      <w:ind w:left="0" w:firstLine="0"/>
    </w:pPr>
  </w:style>
  <w:style w:type="paragraph" w:customStyle="1" w:styleId="Status">
    <w:name w:val="Status"/>
    <w:basedOn w:val="Normal"/>
    <w:rsid w:val="000911F8"/>
    <w:pPr>
      <w:spacing w:before="280"/>
      <w:jc w:val="center"/>
    </w:pPr>
    <w:rPr>
      <w:rFonts w:ascii="Arial" w:hAnsi="Arial"/>
      <w:sz w:val="14"/>
    </w:rPr>
  </w:style>
  <w:style w:type="paragraph" w:customStyle="1" w:styleId="Info">
    <w:name w:val="Info"/>
    <w:basedOn w:val="Normal"/>
    <w:rsid w:val="00E7447E"/>
    <w:pPr>
      <w:ind w:left="460" w:right="-60"/>
    </w:pPr>
    <w:rPr>
      <w:rFonts w:ascii="Arial" w:hAnsi="Arial" w:cs="Arial"/>
      <w:sz w:val="18"/>
      <w:szCs w:val="18"/>
    </w:rPr>
  </w:style>
  <w:style w:type="paragraph" w:customStyle="1" w:styleId="EarlierRepubHdg">
    <w:name w:val="EarlierRepubHdg"/>
    <w:basedOn w:val="Normal"/>
    <w:rsid w:val="000911F8"/>
    <w:pPr>
      <w:keepNext/>
    </w:pPr>
    <w:rPr>
      <w:rFonts w:ascii="Arial" w:hAnsi="Arial"/>
      <w:b/>
      <w:sz w:val="20"/>
    </w:rPr>
  </w:style>
  <w:style w:type="paragraph" w:customStyle="1" w:styleId="EPSCoverTop">
    <w:name w:val="EPSCoverTop"/>
    <w:basedOn w:val="Normal"/>
    <w:rsid w:val="000911F8"/>
    <w:pPr>
      <w:jc w:val="right"/>
    </w:pPr>
    <w:rPr>
      <w:rFonts w:ascii="Arial" w:hAnsi="Arial"/>
      <w:sz w:val="20"/>
    </w:rPr>
  </w:style>
  <w:style w:type="paragraph" w:customStyle="1" w:styleId="RenumProvHdg">
    <w:name w:val="RenumProvHdg"/>
    <w:basedOn w:val="Normal"/>
    <w:rsid w:val="000911F8"/>
    <w:rPr>
      <w:rFonts w:ascii="Arial" w:hAnsi="Arial"/>
      <w:b/>
      <w:sz w:val="22"/>
    </w:rPr>
  </w:style>
  <w:style w:type="paragraph" w:customStyle="1" w:styleId="RenumProvHeader">
    <w:name w:val="RenumProvHeader"/>
    <w:basedOn w:val="Normal"/>
    <w:rsid w:val="000911F8"/>
    <w:rPr>
      <w:rFonts w:ascii="Arial" w:hAnsi="Arial"/>
      <w:b/>
      <w:sz w:val="22"/>
    </w:rPr>
  </w:style>
  <w:style w:type="paragraph" w:customStyle="1" w:styleId="RenumTableHdg">
    <w:name w:val="RenumTableHdg"/>
    <w:basedOn w:val="Normal"/>
    <w:rsid w:val="000911F8"/>
    <w:pPr>
      <w:spacing w:before="120"/>
    </w:pPr>
    <w:rPr>
      <w:rFonts w:ascii="Arial" w:hAnsi="Arial"/>
      <w:b/>
      <w:sz w:val="20"/>
    </w:rPr>
  </w:style>
  <w:style w:type="paragraph" w:customStyle="1" w:styleId="AmainSymb">
    <w:name w:val="A main Symb"/>
    <w:basedOn w:val="Amain"/>
    <w:rsid w:val="000911F8"/>
    <w:pPr>
      <w:tabs>
        <w:tab w:val="left" w:pos="0"/>
      </w:tabs>
      <w:ind w:left="1120" w:hanging="1600"/>
    </w:pPr>
  </w:style>
  <w:style w:type="paragraph" w:customStyle="1" w:styleId="AparaSymb">
    <w:name w:val="A para Symb"/>
    <w:basedOn w:val="Apara"/>
    <w:rsid w:val="000911F8"/>
    <w:pPr>
      <w:tabs>
        <w:tab w:val="right" w:pos="0"/>
      </w:tabs>
      <w:ind w:hanging="2080"/>
    </w:pPr>
  </w:style>
  <w:style w:type="paragraph" w:customStyle="1" w:styleId="AsubparaSymb">
    <w:name w:val="A subpara Symb"/>
    <w:basedOn w:val="Asubpara"/>
    <w:rsid w:val="000911F8"/>
    <w:pPr>
      <w:tabs>
        <w:tab w:val="left" w:pos="0"/>
      </w:tabs>
      <w:ind w:left="2098" w:hanging="2580"/>
    </w:pPr>
  </w:style>
  <w:style w:type="paragraph" w:customStyle="1" w:styleId="TableText">
    <w:name w:val="TableText"/>
    <w:basedOn w:val="Normal"/>
    <w:rsid w:val="000911F8"/>
    <w:pPr>
      <w:spacing w:before="60" w:after="60"/>
    </w:pPr>
  </w:style>
  <w:style w:type="paragraph" w:customStyle="1" w:styleId="tablepara">
    <w:name w:val="table para"/>
    <w:basedOn w:val="Normal"/>
    <w:rsid w:val="000911F8"/>
    <w:pPr>
      <w:tabs>
        <w:tab w:val="right" w:pos="800"/>
        <w:tab w:val="left" w:pos="1100"/>
      </w:tabs>
      <w:spacing w:before="80" w:after="60"/>
      <w:ind w:left="1100" w:hanging="1100"/>
    </w:pPr>
  </w:style>
  <w:style w:type="paragraph" w:customStyle="1" w:styleId="tablesubpara">
    <w:name w:val="table subpara"/>
    <w:basedOn w:val="Normal"/>
    <w:rsid w:val="000911F8"/>
    <w:pPr>
      <w:tabs>
        <w:tab w:val="right" w:pos="1500"/>
        <w:tab w:val="left" w:pos="1800"/>
      </w:tabs>
      <w:spacing w:before="80" w:after="60"/>
      <w:ind w:left="1800" w:hanging="1800"/>
    </w:pPr>
  </w:style>
  <w:style w:type="paragraph" w:customStyle="1" w:styleId="RenumProvSubsectEntries">
    <w:name w:val="RenumProvSubsectEntries"/>
    <w:basedOn w:val="RenumProvEntries"/>
    <w:rsid w:val="000911F8"/>
    <w:pPr>
      <w:ind w:left="252"/>
    </w:pPr>
  </w:style>
  <w:style w:type="paragraph" w:customStyle="1" w:styleId="IshadedSchClause">
    <w:name w:val="I shaded Sch Clause"/>
    <w:basedOn w:val="IshadedH5Sec"/>
    <w:rsid w:val="000911F8"/>
  </w:style>
  <w:style w:type="paragraph" w:customStyle="1" w:styleId="IshadedH5Sec">
    <w:name w:val="I shaded H5 Sec"/>
    <w:basedOn w:val="AH5Sec"/>
    <w:rsid w:val="000911F8"/>
    <w:pPr>
      <w:shd w:val="pct25" w:color="auto" w:fill="auto"/>
      <w:outlineLvl w:val="9"/>
    </w:pPr>
  </w:style>
  <w:style w:type="paragraph" w:customStyle="1" w:styleId="Endnote4">
    <w:name w:val="Endnote4"/>
    <w:basedOn w:val="Endnote2"/>
    <w:rsid w:val="000911F8"/>
    <w:pPr>
      <w:pBdr>
        <w:top w:val="single" w:sz="4" w:space="1" w:color="auto"/>
        <w:left w:val="single" w:sz="4" w:space="4" w:color="auto"/>
        <w:bottom w:val="single" w:sz="4" w:space="1" w:color="auto"/>
        <w:right w:val="single" w:sz="4" w:space="4" w:color="auto"/>
      </w:pBdr>
      <w:ind w:left="1100" w:hanging="1100"/>
    </w:pPr>
  </w:style>
  <w:style w:type="paragraph" w:customStyle="1" w:styleId="Assectheading">
    <w:name w:val="A ssect heading"/>
    <w:basedOn w:val="Amain"/>
    <w:rsid w:val="000911F8"/>
    <w:pPr>
      <w:keepNext/>
      <w:tabs>
        <w:tab w:val="clear" w:pos="900"/>
        <w:tab w:val="clear" w:pos="1100"/>
      </w:tabs>
      <w:spacing w:before="300"/>
      <w:ind w:left="0" w:firstLine="0"/>
      <w:outlineLvl w:val="9"/>
    </w:pPr>
    <w:rPr>
      <w:i/>
    </w:rPr>
  </w:style>
  <w:style w:type="paragraph" w:customStyle="1" w:styleId="Penalty">
    <w:name w:val="Penalty"/>
    <w:basedOn w:val="Amainreturn"/>
    <w:rsid w:val="000911F8"/>
  </w:style>
  <w:style w:type="paragraph" w:customStyle="1" w:styleId="LongTitleSymb">
    <w:name w:val="LongTitleSymb"/>
    <w:basedOn w:val="LongTitle"/>
    <w:rsid w:val="000911F8"/>
    <w:pPr>
      <w:ind w:hanging="480"/>
    </w:pPr>
  </w:style>
  <w:style w:type="paragraph" w:customStyle="1" w:styleId="EffectiveDate">
    <w:name w:val="EffectiveDate"/>
    <w:basedOn w:val="Normal"/>
    <w:rsid w:val="000911F8"/>
    <w:pPr>
      <w:spacing w:before="120"/>
    </w:pPr>
    <w:rPr>
      <w:rFonts w:ascii="Arial" w:hAnsi="Arial"/>
      <w:b/>
      <w:sz w:val="26"/>
    </w:rPr>
  </w:style>
  <w:style w:type="paragraph" w:customStyle="1" w:styleId="aNoteText">
    <w:name w:val="aNoteText"/>
    <w:basedOn w:val="aNoteSymb"/>
    <w:rsid w:val="000911F8"/>
    <w:pPr>
      <w:spacing w:before="60"/>
      <w:ind w:firstLine="0"/>
    </w:pPr>
  </w:style>
  <w:style w:type="paragraph" w:customStyle="1" w:styleId="02TextLandscape">
    <w:name w:val="02TextLandscape"/>
    <w:basedOn w:val="Normal"/>
    <w:rsid w:val="000911F8"/>
  </w:style>
  <w:style w:type="paragraph" w:customStyle="1" w:styleId="05Endnote0">
    <w:name w:val="05Endnote"/>
    <w:basedOn w:val="Normal"/>
    <w:rsid w:val="000911F8"/>
  </w:style>
  <w:style w:type="paragraph" w:customStyle="1" w:styleId="AmdtEntries">
    <w:name w:val="AmdtEntries"/>
    <w:basedOn w:val="BillBasicHeading"/>
    <w:rsid w:val="000911F8"/>
    <w:pPr>
      <w:keepNext w:val="0"/>
      <w:tabs>
        <w:tab w:val="clear" w:pos="2600"/>
      </w:tabs>
      <w:spacing w:before="0"/>
      <w:ind w:left="3200" w:hanging="2100"/>
    </w:pPr>
    <w:rPr>
      <w:sz w:val="18"/>
    </w:rPr>
  </w:style>
  <w:style w:type="paragraph" w:customStyle="1" w:styleId="AmdtEntriesDefL2">
    <w:name w:val="AmdtEntriesDefL2"/>
    <w:basedOn w:val="AmdtEntries"/>
    <w:rsid w:val="000911F8"/>
    <w:pPr>
      <w:tabs>
        <w:tab w:val="left" w:pos="3000"/>
      </w:tabs>
      <w:ind w:left="3600" w:hanging="2500"/>
    </w:pPr>
  </w:style>
  <w:style w:type="character" w:customStyle="1" w:styleId="charContents">
    <w:name w:val="charContents"/>
    <w:basedOn w:val="DefaultParagraphFont"/>
    <w:rsid w:val="000911F8"/>
  </w:style>
  <w:style w:type="character" w:customStyle="1" w:styleId="charPage">
    <w:name w:val="charPage"/>
    <w:basedOn w:val="DefaultParagraphFont"/>
    <w:rsid w:val="000911F8"/>
  </w:style>
  <w:style w:type="paragraph" w:customStyle="1" w:styleId="FooterInfoCentre">
    <w:name w:val="FooterInfoCentre"/>
    <w:basedOn w:val="FooterInfo"/>
    <w:rsid w:val="000911F8"/>
    <w:pPr>
      <w:spacing w:before="60"/>
      <w:jc w:val="center"/>
    </w:pPr>
  </w:style>
  <w:style w:type="paragraph" w:styleId="MacroText">
    <w:name w:val="macro"/>
    <w:semiHidden/>
    <w:rsid w:val="000911F8"/>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en-US"/>
    </w:rPr>
  </w:style>
  <w:style w:type="paragraph" w:customStyle="1" w:styleId="EndNoteTextPub">
    <w:name w:val="EndNoteTextPub"/>
    <w:basedOn w:val="Normal"/>
    <w:rsid w:val="000911F8"/>
    <w:pPr>
      <w:spacing w:before="60"/>
      <w:ind w:left="1100"/>
      <w:jc w:val="both"/>
    </w:pPr>
    <w:rPr>
      <w:sz w:val="20"/>
    </w:rPr>
  </w:style>
  <w:style w:type="paragraph" w:customStyle="1" w:styleId="aExamHdgss">
    <w:name w:val="aExamHdgss"/>
    <w:basedOn w:val="BillBasicHeading"/>
    <w:next w:val="Normal"/>
    <w:rsid w:val="000911F8"/>
    <w:pPr>
      <w:tabs>
        <w:tab w:val="clear" w:pos="2600"/>
      </w:tabs>
      <w:ind w:left="1100"/>
    </w:pPr>
    <w:rPr>
      <w:sz w:val="18"/>
    </w:rPr>
  </w:style>
  <w:style w:type="paragraph" w:customStyle="1" w:styleId="aExamss">
    <w:name w:val="aExamss"/>
    <w:basedOn w:val="aNoteSymb"/>
    <w:rsid w:val="000911F8"/>
    <w:pPr>
      <w:spacing w:before="60"/>
      <w:ind w:left="1100" w:firstLine="0"/>
    </w:pPr>
  </w:style>
  <w:style w:type="paragraph" w:customStyle="1" w:styleId="aExamINumss">
    <w:name w:val="aExamINumss"/>
    <w:basedOn w:val="aExamss"/>
    <w:rsid w:val="000911F8"/>
    <w:pPr>
      <w:tabs>
        <w:tab w:val="left" w:pos="1500"/>
      </w:tabs>
      <w:ind w:left="1500" w:hanging="400"/>
    </w:pPr>
  </w:style>
  <w:style w:type="paragraph" w:customStyle="1" w:styleId="aExamNumTextss">
    <w:name w:val="aExamNumTextss"/>
    <w:basedOn w:val="aExamss"/>
    <w:rsid w:val="000911F8"/>
    <w:pPr>
      <w:ind w:left="1500"/>
    </w:pPr>
  </w:style>
  <w:style w:type="paragraph" w:customStyle="1" w:styleId="AExamIPara">
    <w:name w:val="AExamIPara"/>
    <w:basedOn w:val="aExam"/>
    <w:rsid w:val="000911F8"/>
    <w:pPr>
      <w:tabs>
        <w:tab w:val="right" w:pos="1720"/>
        <w:tab w:val="left" w:pos="2000"/>
      </w:tabs>
      <w:ind w:left="2000" w:hanging="900"/>
    </w:pPr>
  </w:style>
  <w:style w:type="paragraph" w:customStyle="1" w:styleId="aNoteTextss">
    <w:name w:val="aNoteTextss"/>
    <w:basedOn w:val="Normal"/>
    <w:rsid w:val="000911F8"/>
    <w:pPr>
      <w:spacing w:before="60"/>
      <w:ind w:left="1900"/>
      <w:jc w:val="both"/>
    </w:pPr>
    <w:rPr>
      <w:sz w:val="20"/>
    </w:rPr>
  </w:style>
  <w:style w:type="paragraph" w:customStyle="1" w:styleId="aNoteParass">
    <w:name w:val="aNoteParass"/>
    <w:basedOn w:val="Normal"/>
    <w:rsid w:val="000911F8"/>
    <w:pPr>
      <w:tabs>
        <w:tab w:val="right" w:pos="2140"/>
        <w:tab w:val="left" w:pos="2400"/>
      </w:tabs>
      <w:spacing w:before="60"/>
      <w:ind w:left="2400" w:hanging="1300"/>
      <w:jc w:val="both"/>
    </w:pPr>
    <w:rPr>
      <w:sz w:val="20"/>
    </w:rPr>
  </w:style>
  <w:style w:type="paragraph" w:customStyle="1" w:styleId="aExamHdgpar">
    <w:name w:val="aExamHdgpar"/>
    <w:basedOn w:val="aExamHdgss"/>
    <w:next w:val="Normal"/>
    <w:rsid w:val="000911F8"/>
    <w:pPr>
      <w:ind w:left="1600"/>
    </w:pPr>
  </w:style>
  <w:style w:type="paragraph" w:customStyle="1" w:styleId="aExampar">
    <w:name w:val="aExampar"/>
    <w:basedOn w:val="aExamss"/>
    <w:rsid w:val="000911F8"/>
    <w:pPr>
      <w:ind w:left="1600"/>
    </w:pPr>
  </w:style>
  <w:style w:type="paragraph" w:customStyle="1" w:styleId="aNotepar">
    <w:name w:val="aNotepar"/>
    <w:basedOn w:val="BillBasic0"/>
    <w:next w:val="Normal"/>
    <w:rsid w:val="000911F8"/>
    <w:pPr>
      <w:ind w:left="2400" w:hanging="800"/>
    </w:pPr>
    <w:rPr>
      <w:sz w:val="20"/>
    </w:rPr>
  </w:style>
  <w:style w:type="paragraph" w:customStyle="1" w:styleId="aNoteTextpar">
    <w:name w:val="aNoteTextpar"/>
    <w:basedOn w:val="aNotepar"/>
    <w:rsid w:val="000911F8"/>
    <w:pPr>
      <w:spacing w:before="60"/>
      <w:ind w:firstLine="0"/>
    </w:pPr>
  </w:style>
  <w:style w:type="paragraph" w:customStyle="1" w:styleId="aNoteParapar">
    <w:name w:val="aNoteParapar"/>
    <w:basedOn w:val="aNotepar"/>
    <w:rsid w:val="000911F8"/>
    <w:pPr>
      <w:tabs>
        <w:tab w:val="right" w:pos="2640"/>
      </w:tabs>
      <w:spacing w:before="60"/>
      <w:ind w:left="2920" w:hanging="1320"/>
    </w:pPr>
  </w:style>
  <w:style w:type="paragraph" w:customStyle="1" w:styleId="aExamHdgsubpar">
    <w:name w:val="aExamHdgsubpar"/>
    <w:basedOn w:val="aExamHdgss"/>
    <w:next w:val="Normal"/>
    <w:rsid w:val="000911F8"/>
    <w:pPr>
      <w:ind w:left="2140"/>
    </w:pPr>
  </w:style>
  <w:style w:type="paragraph" w:customStyle="1" w:styleId="aExamsubpar">
    <w:name w:val="aExamsubpar"/>
    <w:basedOn w:val="aExamss"/>
    <w:rsid w:val="000911F8"/>
    <w:pPr>
      <w:ind w:left="2140"/>
    </w:pPr>
  </w:style>
  <w:style w:type="paragraph" w:customStyle="1" w:styleId="aNotesubpar">
    <w:name w:val="aNotesubpar"/>
    <w:basedOn w:val="BillBasic0"/>
    <w:next w:val="Normal"/>
    <w:rsid w:val="000911F8"/>
    <w:pPr>
      <w:ind w:left="2940" w:hanging="800"/>
    </w:pPr>
    <w:rPr>
      <w:sz w:val="20"/>
    </w:rPr>
  </w:style>
  <w:style w:type="paragraph" w:customStyle="1" w:styleId="aNoteTextsubpar">
    <w:name w:val="aNoteTextsubpar"/>
    <w:basedOn w:val="aNotesubpar"/>
    <w:rsid w:val="000911F8"/>
    <w:pPr>
      <w:spacing w:before="60"/>
      <w:ind w:firstLine="0"/>
    </w:pPr>
  </w:style>
  <w:style w:type="paragraph" w:customStyle="1" w:styleId="aExamBulletss">
    <w:name w:val="aExamBulletss"/>
    <w:basedOn w:val="aExamss"/>
    <w:rsid w:val="000911F8"/>
    <w:pPr>
      <w:ind w:left="1500" w:hanging="400"/>
    </w:pPr>
  </w:style>
  <w:style w:type="paragraph" w:customStyle="1" w:styleId="aNoteBulletss">
    <w:name w:val="aNoteBulletss"/>
    <w:basedOn w:val="Normal"/>
    <w:rsid w:val="000911F8"/>
    <w:pPr>
      <w:spacing w:before="60"/>
      <w:ind w:left="2300" w:hanging="400"/>
      <w:jc w:val="both"/>
    </w:pPr>
    <w:rPr>
      <w:sz w:val="20"/>
    </w:rPr>
  </w:style>
  <w:style w:type="paragraph" w:customStyle="1" w:styleId="aExamBulletpar">
    <w:name w:val="aExamBulletpar"/>
    <w:basedOn w:val="aExampar"/>
    <w:rsid w:val="000911F8"/>
    <w:pPr>
      <w:ind w:left="2000" w:hanging="400"/>
    </w:pPr>
  </w:style>
  <w:style w:type="paragraph" w:customStyle="1" w:styleId="aNoteBulletpar">
    <w:name w:val="aNoteBulletpar"/>
    <w:basedOn w:val="aNotepar"/>
    <w:rsid w:val="000911F8"/>
    <w:pPr>
      <w:spacing w:before="60"/>
      <w:ind w:left="2800" w:hanging="400"/>
    </w:pPr>
  </w:style>
  <w:style w:type="paragraph" w:customStyle="1" w:styleId="aExplanHeading">
    <w:name w:val="aExplanHeading"/>
    <w:basedOn w:val="BillBasicHeading"/>
    <w:next w:val="Normal"/>
    <w:rsid w:val="000911F8"/>
    <w:rPr>
      <w:rFonts w:ascii="Arial (W1)" w:hAnsi="Arial (W1)"/>
      <w:sz w:val="18"/>
    </w:rPr>
  </w:style>
  <w:style w:type="paragraph" w:customStyle="1" w:styleId="aExplanBullet">
    <w:name w:val="aExplanBullet"/>
    <w:basedOn w:val="Normal"/>
    <w:rsid w:val="000911F8"/>
    <w:pPr>
      <w:spacing w:before="140"/>
      <w:ind w:left="400" w:hanging="400"/>
      <w:jc w:val="both"/>
    </w:pPr>
    <w:rPr>
      <w:snapToGrid w:val="0"/>
      <w:sz w:val="20"/>
    </w:rPr>
  </w:style>
  <w:style w:type="paragraph" w:customStyle="1" w:styleId="Actbulletshaded">
    <w:name w:val="Act bullet shaded"/>
    <w:basedOn w:val="Actbullet"/>
    <w:rsid w:val="00E7447E"/>
    <w:pPr>
      <w:numPr>
        <w:numId w:val="4"/>
      </w:numPr>
      <w:shd w:val="pct15" w:color="auto" w:fill="FFFFFF"/>
    </w:pPr>
    <w:rPr>
      <w:lang w:val="en-US"/>
    </w:rPr>
  </w:style>
  <w:style w:type="paragraph" w:customStyle="1" w:styleId="SchAmain">
    <w:name w:val="Sch A main"/>
    <w:basedOn w:val="Amain"/>
    <w:rsid w:val="000911F8"/>
  </w:style>
  <w:style w:type="paragraph" w:customStyle="1" w:styleId="SchApara">
    <w:name w:val="Sch A para"/>
    <w:basedOn w:val="Apara"/>
    <w:rsid w:val="000911F8"/>
  </w:style>
  <w:style w:type="paragraph" w:customStyle="1" w:styleId="SchAsubpara">
    <w:name w:val="Sch A subpara"/>
    <w:basedOn w:val="Asubpara"/>
    <w:rsid w:val="000911F8"/>
  </w:style>
  <w:style w:type="paragraph" w:customStyle="1" w:styleId="SchAsubsubpara">
    <w:name w:val="Sch A subsubpara"/>
    <w:basedOn w:val="Asubsubpara"/>
    <w:rsid w:val="000911F8"/>
  </w:style>
  <w:style w:type="paragraph" w:customStyle="1" w:styleId="TOCOL1">
    <w:name w:val="TOCOL 1"/>
    <w:basedOn w:val="TOC1"/>
    <w:rsid w:val="000911F8"/>
  </w:style>
  <w:style w:type="paragraph" w:customStyle="1" w:styleId="TOCOL2">
    <w:name w:val="TOCOL 2"/>
    <w:basedOn w:val="TOC2"/>
    <w:rsid w:val="000911F8"/>
    <w:pPr>
      <w:keepNext w:val="0"/>
    </w:pPr>
  </w:style>
  <w:style w:type="paragraph" w:customStyle="1" w:styleId="TOCOL3">
    <w:name w:val="TOCOL 3"/>
    <w:basedOn w:val="TOC3"/>
    <w:rsid w:val="000911F8"/>
    <w:pPr>
      <w:keepNext w:val="0"/>
    </w:pPr>
  </w:style>
  <w:style w:type="paragraph" w:customStyle="1" w:styleId="TOCOL4">
    <w:name w:val="TOCOL 4"/>
    <w:basedOn w:val="TOC4"/>
    <w:rsid w:val="000911F8"/>
    <w:pPr>
      <w:keepNext w:val="0"/>
    </w:pPr>
  </w:style>
  <w:style w:type="paragraph" w:customStyle="1" w:styleId="TOCOL5">
    <w:name w:val="TOCOL 5"/>
    <w:basedOn w:val="TOC5"/>
    <w:rsid w:val="000911F8"/>
    <w:pPr>
      <w:tabs>
        <w:tab w:val="left" w:pos="400"/>
      </w:tabs>
    </w:pPr>
  </w:style>
  <w:style w:type="paragraph" w:customStyle="1" w:styleId="TOCOL6">
    <w:name w:val="TOCOL 6"/>
    <w:basedOn w:val="TOC6"/>
    <w:rsid w:val="000911F8"/>
    <w:pPr>
      <w:keepNext w:val="0"/>
    </w:pPr>
  </w:style>
  <w:style w:type="paragraph" w:customStyle="1" w:styleId="TOCOL7">
    <w:name w:val="TOCOL 7"/>
    <w:basedOn w:val="TOC7"/>
    <w:rsid w:val="000911F8"/>
  </w:style>
  <w:style w:type="paragraph" w:customStyle="1" w:styleId="TOCOL8">
    <w:name w:val="TOCOL 8"/>
    <w:basedOn w:val="TOC8"/>
    <w:rsid w:val="000911F8"/>
  </w:style>
  <w:style w:type="paragraph" w:customStyle="1" w:styleId="TOCOL9">
    <w:name w:val="TOCOL 9"/>
    <w:basedOn w:val="TOC9"/>
    <w:rsid w:val="000911F8"/>
    <w:pPr>
      <w:ind w:right="0"/>
    </w:pPr>
  </w:style>
  <w:style w:type="paragraph" w:customStyle="1" w:styleId="TOC10">
    <w:name w:val="TOC 10"/>
    <w:basedOn w:val="TOC5"/>
    <w:rsid w:val="000911F8"/>
    <w:rPr>
      <w:szCs w:val="24"/>
    </w:rPr>
  </w:style>
  <w:style w:type="character" w:customStyle="1" w:styleId="charNotBold">
    <w:name w:val="charNotBold"/>
    <w:basedOn w:val="DefaultParagraphFont"/>
    <w:rsid w:val="000911F8"/>
    <w:rPr>
      <w:rFonts w:ascii="Arial" w:hAnsi="Arial"/>
      <w:sz w:val="20"/>
    </w:rPr>
  </w:style>
  <w:style w:type="paragraph" w:customStyle="1" w:styleId="Billname1">
    <w:name w:val="Billname1"/>
    <w:basedOn w:val="Normal"/>
    <w:rsid w:val="000911F8"/>
    <w:pPr>
      <w:tabs>
        <w:tab w:val="left" w:pos="2400"/>
      </w:tabs>
      <w:spacing w:before="1220"/>
    </w:pPr>
    <w:rPr>
      <w:rFonts w:ascii="Arial" w:hAnsi="Arial"/>
      <w:b/>
      <w:sz w:val="40"/>
    </w:rPr>
  </w:style>
  <w:style w:type="character" w:customStyle="1" w:styleId="FooterChar">
    <w:name w:val="Footer Char"/>
    <w:basedOn w:val="DefaultParagraphFont"/>
    <w:link w:val="Footer"/>
    <w:rsid w:val="000911F8"/>
    <w:rPr>
      <w:rFonts w:ascii="Arial" w:hAnsi="Arial"/>
      <w:sz w:val="18"/>
      <w:lang w:eastAsia="en-US"/>
    </w:rPr>
  </w:style>
  <w:style w:type="character" w:customStyle="1" w:styleId="aNoteChar">
    <w:name w:val="aNote Char"/>
    <w:basedOn w:val="DefaultParagraphFont"/>
    <w:link w:val="aNote"/>
    <w:locked/>
    <w:rsid w:val="00CE3699"/>
    <w:rPr>
      <w:lang w:eastAsia="en-US"/>
    </w:rPr>
  </w:style>
  <w:style w:type="paragraph" w:styleId="BalloonText">
    <w:name w:val="Balloon Text"/>
    <w:basedOn w:val="Normal"/>
    <w:link w:val="BalloonTextChar"/>
    <w:uiPriority w:val="99"/>
    <w:unhideWhenUsed/>
    <w:rsid w:val="000911F8"/>
    <w:rPr>
      <w:rFonts w:ascii="Tahoma" w:hAnsi="Tahoma" w:cs="Tahoma"/>
      <w:sz w:val="16"/>
      <w:szCs w:val="16"/>
    </w:rPr>
  </w:style>
  <w:style w:type="character" w:customStyle="1" w:styleId="BalloonTextChar">
    <w:name w:val="Balloon Text Char"/>
    <w:basedOn w:val="DefaultParagraphFont"/>
    <w:link w:val="BalloonText"/>
    <w:uiPriority w:val="99"/>
    <w:rsid w:val="000911F8"/>
    <w:rPr>
      <w:rFonts w:ascii="Tahoma" w:hAnsi="Tahoma" w:cs="Tahoma"/>
      <w:sz w:val="16"/>
      <w:szCs w:val="16"/>
      <w:lang w:eastAsia="en-US"/>
    </w:rPr>
  </w:style>
  <w:style w:type="paragraph" w:customStyle="1" w:styleId="TablePara10">
    <w:name w:val="TablePara10"/>
    <w:basedOn w:val="tablepara"/>
    <w:rsid w:val="000911F8"/>
    <w:pPr>
      <w:tabs>
        <w:tab w:val="clear" w:pos="800"/>
        <w:tab w:val="clear" w:pos="1100"/>
        <w:tab w:val="right" w:pos="400"/>
        <w:tab w:val="left" w:pos="700"/>
      </w:tabs>
      <w:ind w:left="700" w:hanging="700"/>
    </w:pPr>
    <w:rPr>
      <w:sz w:val="20"/>
    </w:rPr>
  </w:style>
  <w:style w:type="paragraph" w:customStyle="1" w:styleId="TableSubPara10">
    <w:name w:val="TableSubPara10"/>
    <w:basedOn w:val="tablesubpara"/>
    <w:rsid w:val="000911F8"/>
    <w:pPr>
      <w:tabs>
        <w:tab w:val="clear" w:pos="1500"/>
        <w:tab w:val="clear" w:pos="1800"/>
        <w:tab w:val="right" w:pos="1100"/>
        <w:tab w:val="left" w:pos="1400"/>
      </w:tabs>
      <w:ind w:left="1400" w:hanging="1400"/>
    </w:pPr>
    <w:rPr>
      <w:sz w:val="20"/>
    </w:rPr>
  </w:style>
  <w:style w:type="paragraph" w:customStyle="1" w:styleId="TableText10">
    <w:name w:val="TableText10"/>
    <w:basedOn w:val="TableText"/>
    <w:rsid w:val="000911F8"/>
    <w:rPr>
      <w:sz w:val="20"/>
    </w:rPr>
  </w:style>
  <w:style w:type="paragraph" w:customStyle="1" w:styleId="aExamINumpar">
    <w:name w:val="aExamINumpar"/>
    <w:basedOn w:val="aExampar"/>
    <w:rsid w:val="000911F8"/>
    <w:pPr>
      <w:tabs>
        <w:tab w:val="left" w:pos="2000"/>
      </w:tabs>
      <w:ind w:left="2000" w:hanging="400"/>
    </w:pPr>
  </w:style>
  <w:style w:type="paragraph" w:customStyle="1" w:styleId="ShadedSchClauseSymb">
    <w:name w:val="Shaded Sch Clause Symb"/>
    <w:basedOn w:val="ShadedSchClause"/>
    <w:rsid w:val="000911F8"/>
    <w:pPr>
      <w:tabs>
        <w:tab w:val="left" w:pos="0"/>
      </w:tabs>
      <w:ind w:left="975" w:hanging="1457"/>
    </w:pPr>
  </w:style>
  <w:style w:type="paragraph" w:customStyle="1" w:styleId="CoverTextBullet">
    <w:name w:val="CoverTextBullet"/>
    <w:basedOn w:val="CoverText"/>
    <w:qFormat/>
    <w:rsid w:val="000911F8"/>
    <w:pPr>
      <w:numPr>
        <w:numId w:val="3"/>
      </w:numPr>
    </w:pPr>
    <w:rPr>
      <w:color w:val="000000"/>
    </w:rPr>
  </w:style>
  <w:style w:type="character" w:customStyle="1" w:styleId="AmainreturnChar">
    <w:name w:val="A main return Char"/>
    <w:basedOn w:val="DefaultParagraphFont"/>
    <w:link w:val="Amainreturn"/>
    <w:locked/>
    <w:rsid w:val="00D60D0F"/>
    <w:rPr>
      <w:sz w:val="24"/>
      <w:lang w:eastAsia="en-US"/>
    </w:rPr>
  </w:style>
  <w:style w:type="character" w:customStyle="1" w:styleId="aDefChar">
    <w:name w:val="aDef Char"/>
    <w:basedOn w:val="DefaultParagraphFont"/>
    <w:link w:val="aDef"/>
    <w:locked/>
    <w:rsid w:val="00D60D0F"/>
    <w:rPr>
      <w:sz w:val="24"/>
      <w:lang w:eastAsia="en-US"/>
    </w:rPr>
  </w:style>
  <w:style w:type="paragraph" w:customStyle="1" w:styleId="01aPreamble">
    <w:name w:val="01aPreamble"/>
    <w:basedOn w:val="Normal"/>
    <w:qFormat/>
    <w:rsid w:val="000911F8"/>
  </w:style>
  <w:style w:type="paragraph" w:customStyle="1" w:styleId="TableBullet">
    <w:name w:val="TableBullet"/>
    <w:basedOn w:val="TableText10"/>
    <w:qFormat/>
    <w:rsid w:val="000911F8"/>
    <w:pPr>
      <w:numPr>
        <w:numId w:val="6"/>
      </w:numPr>
    </w:pPr>
  </w:style>
  <w:style w:type="paragraph" w:customStyle="1" w:styleId="TableNumbered">
    <w:name w:val="TableNumbered"/>
    <w:basedOn w:val="TableText10"/>
    <w:qFormat/>
    <w:rsid w:val="000911F8"/>
    <w:pPr>
      <w:numPr>
        <w:numId w:val="7"/>
      </w:numPr>
    </w:pPr>
  </w:style>
  <w:style w:type="character" w:customStyle="1" w:styleId="charCitHyperlinkItal">
    <w:name w:val="charCitHyperlinkItal"/>
    <w:basedOn w:val="Hyperlink"/>
    <w:uiPriority w:val="1"/>
    <w:rsid w:val="000911F8"/>
    <w:rPr>
      <w:i/>
      <w:color w:val="0000FF" w:themeColor="hyperlink"/>
      <w:u w:val="none"/>
    </w:rPr>
  </w:style>
  <w:style w:type="character" w:customStyle="1" w:styleId="charCitHyperlinkAbbrev">
    <w:name w:val="charCitHyperlinkAbbrev"/>
    <w:basedOn w:val="Hyperlink"/>
    <w:uiPriority w:val="1"/>
    <w:rsid w:val="000911F8"/>
    <w:rPr>
      <w:color w:val="0000FF" w:themeColor="hyperlink"/>
      <w:u w:val="none"/>
    </w:rPr>
  </w:style>
  <w:style w:type="character" w:customStyle="1" w:styleId="Heading3Char">
    <w:name w:val="Heading 3 Char"/>
    <w:aliases w:val="h3 Char,sec Char"/>
    <w:basedOn w:val="DefaultParagraphFont"/>
    <w:link w:val="Heading3"/>
    <w:rsid w:val="000911F8"/>
    <w:rPr>
      <w:b/>
      <w:sz w:val="24"/>
      <w:lang w:eastAsia="en-US"/>
    </w:rPr>
  </w:style>
  <w:style w:type="paragraph" w:customStyle="1" w:styleId="aExplanText">
    <w:name w:val="aExplanText"/>
    <w:basedOn w:val="BillBasic0"/>
    <w:rsid w:val="000911F8"/>
    <w:rPr>
      <w:sz w:val="20"/>
    </w:rPr>
  </w:style>
  <w:style w:type="paragraph" w:customStyle="1" w:styleId="Actdetailsnote">
    <w:name w:val="Act details note"/>
    <w:basedOn w:val="Actdetails"/>
    <w:uiPriority w:val="99"/>
    <w:rsid w:val="000911F8"/>
    <w:pPr>
      <w:ind w:left="1620" w:right="-60" w:hanging="720"/>
    </w:pPr>
    <w:rPr>
      <w:sz w:val="18"/>
    </w:rPr>
  </w:style>
  <w:style w:type="paragraph" w:customStyle="1" w:styleId="DetailsNo">
    <w:name w:val="Details No"/>
    <w:basedOn w:val="Actdetails"/>
    <w:uiPriority w:val="99"/>
    <w:rsid w:val="000911F8"/>
    <w:pPr>
      <w:ind w:left="0"/>
    </w:pPr>
    <w:rPr>
      <w:sz w:val="18"/>
    </w:rPr>
  </w:style>
  <w:style w:type="paragraph" w:customStyle="1" w:styleId="ISchMain">
    <w:name w:val="I Sch Main"/>
    <w:basedOn w:val="BillBasic0"/>
    <w:rsid w:val="000911F8"/>
    <w:pPr>
      <w:tabs>
        <w:tab w:val="right" w:pos="900"/>
        <w:tab w:val="left" w:pos="1100"/>
      </w:tabs>
      <w:ind w:left="1100" w:hanging="1100"/>
    </w:pPr>
  </w:style>
  <w:style w:type="paragraph" w:customStyle="1" w:styleId="ISchpara">
    <w:name w:val="I Sch para"/>
    <w:basedOn w:val="BillBasic0"/>
    <w:rsid w:val="000911F8"/>
    <w:pPr>
      <w:tabs>
        <w:tab w:val="right" w:pos="1400"/>
        <w:tab w:val="left" w:pos="1600"/>
      </w:tabs>
      <w:ind w:left="1600" w:hanging="1600"/>
    </w:pPr>
  </w:style>
  <w:style w:type="paragraph" w:customStyle="1" w:styleId="ISchsubpara">
    <w:name w:val="I Sch subpara"/>
    <w:basedOn w:val="BillBasic0"/>
    <w:rsid w:val="000911F8"/>
    <w:pPr>
      <w:tabs>
        <w:tab w:val="right" w:pos="1940"/>
        <w:tab w:val="left" w:pos="2140"/>
      </w:tabs>
      <w:ind w:left="2140" w:hanging="2140"/>
    </w:pPr>
  </w:style>
  <w:style w:type="paragraph" w:customStyle="1" w:styleId="ISchsubsubpara">
    <w:name w:val="I Sch subsubpara"/>
    <w:basedOn w:val="BillBasic0"/>
    <w:rsid w:val="000911F8"/>
    <w:pPr>
      <w:tabs>
        <w:tab w:val="right" w:pos="2460"/>
        <w:tab w:val="left" w:pos="2660"/>
      </w:tabs>
      <w:ind w:left="2660" w:hanging="2660"/>
    </w:pPr>
  </w:style>
  <w:style w:type="paragraph" w:customStyle="1" w:styleId="AssectheadingSymb">
    <w:name w:val="A ssect heading Symb"/>
    <w:basedOn w:val="Amain"/>
    <w:rsid w:val="000911F8"/>
    <w:pPr>
      <w:keepNext/>
      <w:tabs>
        <w:tab w:val="clear" w:pos="900"/>
        <w:tab w:val="clear" w:pos="1100"/>
        <w:tab w:val="left" w:pos="0"/>
      </w:tabs>
      <w:spacing w:before="300"/>
      <w:ind w:left="0" w:hanging="480"/>
      <w:outlineLvl w:val="9"/>
    </w:pPr>
    <w:rPr>
      <w:i/>
    </w:rPr>
  </w:style>
  <w:style w:type="paragraph" w:customStyle="1" w:styleId="AsubsubparaSymb">
    <w:name w:val="A subsubpara Symb"/>
    <w:basedOn w:val="BillBasic0"/>
    <w:rsid w:val="000911F8"/>
    <w:pPr>
      <w:tabs>
        <w:tab w:val="left" w:pos="0"/>
        <w:tab w:val="right" w:pos="2400"/>
        <w:tab w:val="left" w:pos="2600"/>
      </w:tabs>
      <w:ind w:left="2602" w:hanging="3084"/>
      <w:outlineLvl w:val="8"/>
    </w:pPr>
  </w:style>
  <w:style w:type="paragraph" w:customStyle="1" w:styleId="AmainreturnSymb">
    <w:name w:val="A main return Symb"/>
    <w:basedOn w:val="BillBasic0"/>
    <w:rsid w:val="000911F8"/>
    <w:pPr>
      <w:tabs>
        <w:tab w:val="left" w:pos="1582"/>
      </w:tabs>
      <w:ind w:left="1100" w:hanging="1582"/>
    </w:pPr>
  </w:style>
  <w:style w:type="paragraph" w:customStyle="1" w:styleId="AparareturnSymb">
    <w:name w:val="A para return Symb"/>
    <w:basedOn w:val="BillBasic0"/>
    <w:rsid w:val="000911F8"/>
    <w:pPr>
      <w:tabs>
        <w:tab w:val="left" w:pos="2081"/>
      </w:tabs>
      <w:ind w:left="1599" w:hanging="2081"/>
    </w:pPr>
  </w:style>
  <w:style w:type="paragraph" w:customStyle="1" w:styleId="AsubparareturnSymb">
    <w:name w:val="A subpara return Symb"/>
    <w:basedOn w:val="BillBasic0"/>
    <w:rsid w:val="000911F8"/>
    <w:pPr>
      <w:tabs>
        <w:tab w:val="left" w:pos="2580"/>
      </w:tabs>
      <w:ind w:left="2098" w:hanging="2580"/>
    </w:pPr>
  </w:style>
  <w:style w:type="paragraph" w:customStyle="1" w:styleId="aDefSymb">
    <w:name w:val="aDef Symb"/>
    <w:basedOn w:val="BillBasic0"/>
    <w:rsid w:val="000911F8"/>
    <w:pPr>
      <w:tabs>
        <w:tab w:val="left" w:pos="1582"/>
      </w:tabs>
      <w:ind w:left="1100" w:hanging="1582"/>
    </w:pPr>
  </w:style>
  <w:style w:type="paragraph" w:customStyle="1" w:styleId="aDefparaSymb">
    <w:name w:val="aDef para Symb"/>
    <w:basedOn w:val="Apara"/>
    <w:rsid w:val="000911F8"/>
    <w:pPr>
      <w:tabs>
        <w:tab w:val="clear" w:pos="1600"/>
        <w:tab w:val="left" w:pos="0"/>
        <w:tab w:val="left" w:pos="1599"/>
      </w:tabs>
      <w:ind w:left="1599" w:hanging="2081"/>
    </w:pPr>
  </w:style>
  <w:style w:type="paragraph" w:customStyle="1" w:styleId="aDefsubparaSymb">
    <w:name w:val="aDef subpara Symb"/>
    <w:basedOn w:val="Asubpara"/>
    <w:rsid w:val="000911F8"/>
    <w:pPr>
      <w:tabs>
        <w:tab w:val="left" w:pos="0"/>
      </w:tabs>
      <w:ind w:left="2098" w:hanging="2580"/>
    </w:pPr>
  </w:style>
  <w:style w:type="paragraph" w:customStyle="1" w:styleId="SchAmainSymb">
    <w:name w:val="Sch A main Symb"/>
    <w:basedOn w:val="Amain"/>
    <w:rsid w:val="000911F8"/>
    <w:pPr>
      <w:tabs>
        <w:tab w:val="left" w:pos="0"/>
      </w:tabs>
      <w:ind w:hanging="1580"/>
    </w:pPr>
  </w:style>
  <w:style w:type="paragraph" w:customStyle="1" w:styleId="SchAparaSymb">
    <w:name w:val="Sch A para Symb"/>
    <w:basedOn w:val="Apara"/>
    <w:rsid w:val="000911F8"/>
    <w:pPr>
      <w:tabs>
        <w:tab w:val="left" w:pos="0"/>
      </w:tabs>
      <w:ind w:hanging="2080"/>
    </w:pPr>
  </w:style>
  <w:style w:type="paragraph" w:customStyle="1" w:styleId="SchAsubparaSymb">
    <w:name w:val="Sch A subpara Symb"/>
    <w:basedOn w:val="Asubpara"/>
    <w:rsid w:val="000911F8"/>
    <w:pPr>
      <w:tabs>
        <w:tab w:val="left" w:pos="0"/>
      </w:tabs>
      <w:ind w:hanging="2580"/>
    </w:pPr>
  </w:style>
  <w:style w:type="paragraph" w:customStyle="1" w:styleId="SchAsubsubparaSymb">
    <w:name w:val="Sch A subsubpara Symb"/>
    <w:basedOn w:val="AsubsubparaSymb"/>
    <w:rsid w:val="000911F8"/>
  </w:style>
  <w:style w:type="paragraph" w:customStyle="1" w:styleId="refSymb">
    <w:name w:val="ref Symb"/>
    <w:basedOn w:val="BillBasic0"/>
    <w:next w:val="Normal"/>
    <w:rsid w:val="000911F8"/>
    <w:pPr>
      <w:tabs>
        <w:tab w:val="left" w:pos="-480"/>
      </w:tabs>
      <w:spacing w:before="60"/>
      <w:ind w:hanging="480"/>
    </w:pPr>
    <w:rPr>
      <w:sz w:val="18"/>
    </w:rPr>
  </w:style>
  <w:style w:type="paragraph" w:customStyle="1" w:styleId="IshadedH5SecSymb">
    <w:name w:val="I shaded H5 Sec Symb"/>
    <w:basedOn w:val="AH5Sec"/>
    <w:rsid w:val="000911F8"/>
    <w:pPr>
      <w:shd w:val="pct25" w:color="auto" w:fill="auto"/>
      <w:tabs>
        <w:tab w:val="left" w:pos="-1580"/>
        <w:tab w:val="left" w:pos="0"/>
      </w:tabs>
      <w:ind w:hanging="1580"/>
      <w:outlineLvl w:val="9"/>
    </w:pPr>
  </w:style>
  <w:style w:type="paragraph" w:customStyle="1" w:styleId="IshadedSchClauseSymb">
    <w:name w:val="I shaded Sch Clause Symb"/>
    <w:basedOn w:val="IshadedH5SecSymb"/>
    <w:rsid w:val="000911F8"/>
    <w:pPr>
      <w:tabs>
        <w:tab w:val="clear" w:pos="-1580"/>
      </w:tabs>
      <w:ind w:left="975" w:hanging="1457"/>
    </w:pPr>
  </w:style>
  <w:style w:type="paragraph" w:customStyle="1" w:styleId="IH1ChapSymb">
    <w:name w:val="I H1 Chap Symb"/>
    <w:basedOn w:val="BillBasicHeading"/>
    <w:next w:val="Normal"/>
    <w:rsid w:val="000911F8"/>
    <w:pPr>
      <w:tabs>
        <w:tab w:val="left" w:pos="-3080"/>
        <w:tab w:val="left" w:pos="0"/>
      </w:tabs>
      <w:spacing w:before="320"/>
      <w:ind w:left="2600" w:hanging="3080"/>
    </w:pPr>
    <w:rPr>
      <w:sz w:val="34"/>
    </w:rPr>
  </w:style>
  <w:style w:type="paragraph" w:customStyle="1" w:styleId="IH2PartSymb">
    <w:name w:val="I H2 Part Symb"/>
    <w:basedOn w:val="BillBasicHeading"/>
    <w:next w:val="Normal"/>
    <w:rsid w:val="000911F8"/>
    <w:pPr>
      <w:tabs>
        <w:tab w:val="left" w:pos="-3080"/>
        <w:tab w:val="left" w:pos="0"/>
      </w:tabs>
      <w:spacing w:before="380"/>
      <w:ind w:left="2600" w:hanging="3080"/>
    </w:pPr>
    <w:rPr>
      <w:sz w:val="32"/>
    </w:rPr>
  </w:style>
  <w:style w:type="paragraph" w:customStyle="1" w:styleId="IH3DivSymb">
    <w:name w:val="I H3 Div Symb"/>
    <w:basedOn w:val="BillBasicHeading"/>
    <w:next w:val="Normal"/>
    <w:rsid w:val="000911F8"/>
    <w:pPr>
      <w:tabs>
        <w:tab w:val="left" w:pos="-3080"/>
        <w:tab w:val="left" w:pos="0"/>
      </w:tabs>
      <w:spacing w:before="240"/>
      <w:ind w:left="2600" w:hanging="3080"/>
    </w:pPr>
    <w:rPr>
      <w:sz w:val="28"/>
    </w:rPr>
  </w:style>
  <w:style w:type="paragraph" w:customStyle="1" w:styleId="IH4SubDivSymb">
    <w:name w:val="I H4 SubDiv Symb"/>
    <w:basedOn w:val="BillBasicHeading"/>
    <w:next w:val="Normal"/>
    <w:rsid w:val="000911F8"/>
    <w:pPr>
      <w:tabs>
        <w:tab w:val="left" w:pos="-3080"/>
        <w:tab w:val="left" w:pos="0"/>
      </w:tabs>
      <w:spacing w:before="240"/>
      <w:ind w:left="2600" w:hanging="3080"/>
      <w:jc w:val="both"/>
    </w:pPr>
    <w:rPr>
      <w:sz w:val="26"/>
    </w:rPr>
  </w:style>
  <w:style w:type="paragraph" w:customStyle="1" w:styleId="IH5SecSymb">
    <w:name w:val="I H5 Sec Symb"/>
    <w:basedOn w:val="BillBasicHeading"/>
    <w:next w:val="Normal"/>
    <w:rsid w:val="000911F8"/>
    <w:pPr>
      <w:tabs>
        <w:tab w:val="clear" w:pos="2600"/>
        <w:tab w:val="left" w:pos="-1580"/>
        <w:tab w:val="left" w:pos="0"/>
        <w:tab w:val="left" w:pos="1100"/>
      </w:tabs>
      <w:spacing w:before="240"/>
      <w:ind w:left="1100" w:hanging="1580"/>
    </w:pPr>
  </w:style>
  <w:style w:type="paragraph" w:customStyle="1" w:styleId="IMainSymb">
    <w:name w:val="I Main Symb"/>
    <w:basedOn w:val="Amain"/>
    <w:rsid w:val="000911F8"/>
    <w:pPr>
      <w:tabs>
        <w:tab w:val="left" w:pos="0"/>
      </w:tabs>
      <w:ind w:hanging="1580"/>
    </w:pPr>
  </w:style>
  <w:style w:type="paragraph" w:customStyle="1" w:styleId="IparaSymb">
    <w:name w:val="I para Symb"/>
    <w:basedOn w:val="Apara"/>
    <w:rsid w:val="000911F8"/>
    <w:pPr>
      <w:tabs>
        <w:tab w:val="left" w:pos="0"/>
      </w:tabs>
      <w:ind w:hanging="2080"/>
      <w:outlineLvl w:val="9"/>
    </w:pPr>
  </w:style>
  <w:style w:type="paragraph" w:customStyle="1" w:styleId="IsubparaSymb">
    <w:name w:val="I subpara Symb"/>
    <w:basedOn w:val="Asubpara"/>
    <w:rsid w:val="000911F8"/>
    <w:pPr>
      <w:tabs>
        <w:tab w:val="clear" w:pos="1900"/>
        <w:tab w:val="clear" w:pos="2100"/>
        <w:tab w:val="left" w:pos="0"/>
        <w:tab w:val="right" w:pos="1940"/>
        <w:tab w:val="left" w:pos="2140"/>
      </w:tabs>
      <w:ind w:left="2140" w:hanging="2620"/>
      <w:outlineLvl w:val="9"/>
    </w:pPr>
  </w:style>
  <w:style w:type="paragraph" w:customStyle="1" w:styleId="IsubsubparaSymb">
    <w:name w:val="I subsubpara Symb"/>
    <w:basedOn w:val="AsubsubparaSymb"/>
    <w:rsid w:val="000911F8"/>
    <w:pPr>
      <w:tabs>
        <w:tab w:val="clear" w:pos="2400"/>
        <w:tab w:val="clear" w:pos="2600"/>
        <w:tab w:val="right" w:pos="2460"/>
        <w:tab w:val="left" w:pos="2660"/>
      </w:tabs>
      <w:ind w:left="2660" w:hanging="3140"/>
    </w:pPr>
  </w:style>
  <w:style w:type="paragraph" w:customStyle="1" w:styleId="IdefparaSymb">
    <w:name w:val="I def para Symb"/>
    <w:basedOn w:val="IparaSymb"/>
    <w:rsid w:val="000911F8"/>
    <w:pPr>
      <w:ind w:left="1599" w:hanging="2081"/>
    </w:pPr>
  </w:style>
  <w:style w:type="paragraph" w:customStyle="1" w:styleId="IdefsubparaSymb">
    <w:name w:val="I def subpara Symb"/>
    <w:basedOn w:val="IsubparaSymb"/>
    <w:rsid w:val="000911F8"/>
    <w:pPr>
      <w:ind w:left="2138"/>
    </w:pPr>
  </w:style>
  <w:style w:type="paragraph" w:customStyle="1" w:styleId="ISched-headingSymb">
    <w:name w:val="I Sched-heading Symb"/>
    <w:basedOn w:val="BillBasicHeading"/>
    <w:next w:val="Normal"/>
    <w:rsid w:val="000911F8"/>
    <w:pPr>
      <w:tabs>
        <w:tab w:val="left" w:pos="-3080"/>
        <w:tab w:val="left" w:pos="0"/>
      </w:tabs>
      <w:spacing w:before="320"/>
      <w:ind w:left="2600" w:hanging="3080"/>
    </w:pPr>
    <w:rPr>
      <w:sz w:val="34"/>
    </w:rPr>
  </w:style>
  <w:style w:type="paragraph" w:customStyle="1" w:styleId="ISched-PartSymb">
    <w:name w:val="I Sched-Part Symb"/>
    <w:basedOn w:val="BillBasicHeading"/>
    <w:rsid w:val="000911F8"/>
    <w:pPr>
      <w:tabs>
        <w:tab w:val="left" w:pos="-3080"/>
        <w:tab w:val="left" w:pos="0"/>
      </w:tabs>
      <w:spacing w:before="380"/>
      <w:ind w:left="2600" w:hanging="3080"/>
    </w:pPr>
    <w:rPr>
      <w:sz w:val="32"/>
    </w:rPr>
  </w:style>
  <w:style w:type="paragraph" w:customStyle="1" w:styleId="ISched-formSymb">
    <w:name w:val="I Sched-form Symb"/>
    <w:basedOn w:val="BillBasicHeading"/>
    <w:rsid w:val="000911F8"/>
    <w:pPr>
      <w:tabs>
        <w:tab w:val="left" w:pos="0"/>
        <w:tab w:val="right" w:pos="7200"/>
      </w:tabs>
      <w:spacing w:before="240"/>
      <w:ind w:left="2600" w:hanging="3080"/>
    </w:pPr>
    <w:rPr>
      <w:sz w:val="28"/>
    </w:rPr>
  </w:style>
  <w:style w:type="paragraph" w:customStyle="1" w:styleId="ISchclauseheadingSymb">
    <w:name w:val="I Sch clause heading Symb"/>
    <w:basedOn w:val="BillBasic0"/>
    <w:rsid w:val="000911F8"/>
    <w:pPr>
      <w:keepNext/>
      <w:tabs>
        <w:tab w:val="left" w:pos="-1580"/>
        <w:tab w:val="left" w:pos="0"/>
        <w:tab w:val="left" w:pos="1100"/>
      </w:tabs>
      <w:spacing w:before="240"/>
      <w:ind w:left="1100" w:hanging="1580"/>
      <w:jc w:val="left"/>
    </w:pPr>
    <w:rPr>
      <w:rFonts w:ascii="Arial" w:hAnsi="Arial"/>
      <w:b/>
    </w:rPr>
  </w:style>
  <w:style w:type="paragraph" w:customStyle="1" w:styleId="IDict-HeadingSymb">
    <w:name w:val="I Dict-Heading Symb"/>
    <w:basedOn w:val="BillBasicHeading"/>
    <w:rsid w:val="000911F8"/>
    <w:pPr>
      <w:tabs>
        <w:tab w:val="left" w:pos="-3080"/>
        <w:tab w:val="left" w:pos="0"/>
      </w:tabs>
      <w:spacing w:before="320"/>
      <w:ind w:left="2600" w:hanging="3080"/>
      <w:jc w:val="both"/>
    </w:pPr>
    <w:rPr>
      <w:sz w:val="34"/>
    </w:rPr>
  </w:style>
  <w:style w:type="paragraph" w:customStyle="1" w:styleId="AmainbulletSymb">
    <w:name w:val="A main bullet Symb"/>
    <w:basedOn w:val="BillBasic0"/>
    <w:rsid w:val="000911F8"/>
    <w:pPr>
      <w:tabs>
        <w:tab w:val="left" w:pos="1100"/>
      </w:tabs>
      <w:spacing w:before="60"/>
      <w:ind w:left="1500" w:hanging="1986"/>
    </w:pPr>
  </w:style>
  <w:style w:type="paragraph" w:customStyle="1" w:styleId="aExamHdgssSymb">
    <w:name w:val="aExamHdgss Symb"/>
    <w:basedOn w:val="BillBasicHeading"/>
    <w:next w:val="Normal"/>
    <w:rsid w:val="000911F8"/>
    <w:pPr>
      <w:tabs>
        <w:tab w:val="clear" w:pos="2600"/>
        <w:tab w:val="left" w:pos="1582"/>
      </w:tabs>
      <w:ind w:left="1100" w:hanging="1582"/>
    </w:pPr>
    <w:rPr>
      <w:sz w:val="18"/>
    </w:rPr>
  </w:style>
  <w:style w:type="paragraph" w:customStyle="1" w:styleId="aExamssSymb">
    <w:name w:val="aExamss Symb"/>
    <w:basedOn w:val="aNote"/>
    <w:rsid w:val="000911F8"/>
    <w:pPr>
      <w:tabs>
        <w:tab w:val="left" w:pos="1582"/>
      </w:tabs>
      <w:spacing w:before="60"/>
      <w:ind w:left="1100" w:hanging="1582"/>
    </w:pPr>
  </w:style>
  <w:style w:type="paragraph" w:customStyle="1" w:styleId="aExamINumssSymb">
    <w:name w:val="aExamINumss Symb"/>
    <w:basedOn w:val="aExamssSymb"/>
    <w:rsid w:val="000911F8"/>
    <w:pPr>
      <w:tabs>
        <w:tab w:val="left" w:pos="1100"/>
      </w:tabs>
      <w:ind w:left="1500" w:hanging="1986"/>
    </w:pPr>
  </w:style>
  <w:style w:type="paragraph" w:customStyle="1" w:styleId="aExamNumTextssSymb">
    <w:name w:val="aExamNumTextss Symb"/>
    <w:basedOn w:val="aExamssSymb"/>
    <w:rsid w:val="000911F8"/>
    <w:pPr>
      <w:tabs>
        <w:tab w:val="clear" w:pos="1582"/>
        <w:tab w:val="left" w:pos="1985"/>
      </w:tabs>
      <w:ind w:left="1503" w:hanging="1985"/>
    </w:pPr>
  </w:style>
  <w:style w:type="paragraph" w:customStyle="1" w:styleId="AExamIParaSymb">
    <w:name w:val="AExamIPara Symb"/>
    <w:basedOn w:val="aExam"/>
    <w:rsid w:val="000911F8"/>
    <w:pPr>
      <w:tabs>
        <w:tab w:val="right" w:pos="1718"/>
      </w:tabs>
      <w:ind w:left="1984" w:hanging="2466"/>
    </w:pPr>
  </w:style>
  <w:style w:type="paragraph" w:customStyle="1" w:styleId="aExamBulletssSymb">
    <w:name w:val="aExamBulletss Symb"/>
    <w:basedOn w:val="aExamssSymb"/>
    <w:rsid w:val="000911F8"/>
    <w:pPr>
      <w:tabs>
        <w:tab w:val="left" w:pos="1100"/>
      </w:tabs>
      <w:ind w:left="1500" w:hanging="1986"/>
    </w:pPr>
  </w:style>
  <w:style w:type="paragraph" w:customStyle="1" w:styleId="aNoteSymb">
    <w:name w:val="aNote Symb"/>
    <w:basedOn w:val="BillBasic0"/>
    <w:rsid w:val="000911F8"/>
    <w:pPr>
      <w:tabs>
        <w:tab w:val="left" w:pos="1100"/>
        <w:tab w:val="left" w:pos="2381"/>
      </w:tabs>
      <w:ind w:left="1899" w:hanging="2381"/>
    </w:pPr>
    <w:rPr>
      <w:sz w:val="20"/>
    </w:rPr>
  </w:style>
  <w:style w:type="paragraph" w:customStyle="1" w:styleId="aNoteTextssSymb">
    <w:name w:val="aNoteTextss Symb"/>
    <w:basedOn w:val="Normal"/>
    <w:rsid w:val="000911F8"/>
    <w:pPr>
      <w:tabs>
        <w:tab w:val="clear" w:pos="0"/>
        <w:tab w:val="left" w:pos="1418"/>
      </w:tabs>
      <w:spacing w:before="60"/>
      <w:ind w:left="1417" w:hanging="1899"/>
      <w:jc w:val="both"/>
    </w:pPr>
    <w:rPr>
      <w:sz w:val="20"/>
    </w:rPr>
  </w:style>
  <w:style w:type="paragraph" w:customStyle="1" w:styleId="aNoteParaSymb">
    <w:name w:val="aNotePara Symb"/>
    <w:basedOn w:val="aNoteSymb"/>
    <w:rsid w:val="000911F8"/>
    <w:pPr>
      <w:tabs>
        <w:tab w:val="clear" w:pos="1100"/>
        <w:tab w:val="clear" w:pos="2381"/>
        <w:tab w:val="left" w:pos="0"/>
        <w:tab w:val="right" w:pos="2140"/>
        <w:tab w:val="left" w:pos="2400"/>
      </w:tabs>
      <w:spacing w:before="60"/>
      <w:ind w:left="2410" w:hanging="2892"/>
    </w:pPr>
  </w:style>
  <w:style w:type="paragraph" w:customStyle="1" w:styleId="aNoteBulletssSymb">
    <w:name w:val="aNoteBulletss Symb"/>
    <w:basedOn w:val="Normal"/>
    <w:rsid w:val="000911F8"/>
    <w:pPr>
      <w:tabs>
        <w:tab w:val="clear" w:pos="0"/>
        <w:tab w:val="left" w:pos="1899"/>
      </w:tabs>
      <w:spacing w:before="60"/>
      <w:ind w:left="2296" w:hanging="2778"/>
      <w:jc w:val="both"/>
    </w:pPr>
    <w:rPr>
      <w:sz w:val="20"/>
    </w:rPr>
  </w:style>
  <w:style w:type="paragraph" w:customStyle="1" w:styleId="AparabulletSymb">
    <w:name w:val="A para bullet Symb"/>
    <w:basedOn w:val="BillBasic0"/>
    <w:rsid w:val="000911F8"/>
    <w:pPr>
      <w:tabs>
        <w:tab w:val="left" w:pos="1616"/>
        <w:tab w:val="left" w:pos="2495"/>
      </w:tabs>
      <w:spacing w:before="60"/>
      <w:ind w:left="2013" w:hanging="2495"/>
    </w:pPr>
  </w:style>
  <w:style w:type="paragraph" w:customStyle="1" w:styleId="aExamHdgparSymb">
    <w:name w:val="aExamHdgpar Symb"/>
    <w:basedOn w:val="aExamHdgssSymb"/>
    <w:next w:val="Normal"/>
    <w:rsid w:val="000911F8"/>
    <w:pPr>
      <w:tabs>
        <w:tab w:val="clear" w:pos="1582"/>
        <w:tab w:val="left" w:pos="1599"/>
      </w:tabs>
      <w:ind w:left="1599" w:hanging="2081"/>
    </w:pPr>
  </w:style>
  <w:style w:type="paragraph" w:customStyle="1" w:styleId="aExamparSymb">
    <w:name w:val="aExampar Symb"/>
    <w:basedOn w:val="aExamssSymb"/>
    <w:rsid w:val="000911F8"/>
    <w:pPr>
      <w:tabs>
        <w:tab w:val="clear" w:pos="1582"/>
        <w:tab w:val="left" w:pos="1599"/>
      </w:tabs>
      <w:ind w:left="1599" w:hanging="2081"/>
    </w:pPr>
  </w:style>
  <w:style w:type="paragraph" w:customStyle="1" w:styleId="aExamINumparSymb">
    <w:name w:val="aExamINumpar Symb"/>
    <w:basedOn w:val="aExamparSymb"/>
    <w:rsid w:val="000911F8"/>
    <w:pPr>
      <w:tabs>
        <w:tab w:val="left" w:pos="2000"/>
      </w:tabs>
      <w:ind w:left="2041" w:hanging="2495"/>
    </w:pPr>
  </w:style>
  <w:style w:type="paragraph" w:customStyle="1" w:styleId="aExamBulletparSymb">
    <w:name w:val="aExamBulletpar Symb"/>
    <w:basedOn w:val="aExamparSymb"/>
    <w:rsid w:val="000911F8"/>
    <w:pPr>
      <w:tabs>
        <w:tab w:val="clear" w:pos="1599"/>
        <w:tab w:val="left" w:pos="1616"/>
        <w:tab w:val="left" w:pos="2495"/>
      </w:tabs>
      <w:ind w:left="2013" w:hanging="2495"/>
    </w:pPr>
  </w:style>
  <w:style w:type="paragraph" w:customStyle="1" w:styleId="aNoteparSymb">
    <w:name w:val="aNotepar Symb"/>
    <w:basedOn w:val="BillBasic0"/>
    <w:next w:val="Normal"/>
    <w:rsid w:val="000911F8"/>
    <w:pPr>
      <w:tabs>
        <w:tab w:val="left" w:pos="1599"/>
        <w:tab w:val="left" w:pos="2398"/>
      </w:tabs>
      <w:ind w:left="2410" w:hanging="2892"/>
    </w:pPr>
    <w:rPr>
      <w:sz w:val="20"/>
    </w:rPr>
  </w:style>
  <w:style w:type="paragraph" w:customStyle="1" w:styleId="aNoteTextparSymb">
    <w:name w:val="aNoteTextpar Symb"/>
    <w:basedOn w:val="aNoteparSymb"/>
    <w:rsid w:val="000911F8"/>
    <w:pPr>
      <w:tabs>
        <w:tab w:val="clear" w:pos="1599"/>
        <w:tab w:val="clear" w:pos="2398"/>
        <w:tab w:val="left" w:pos="2880"/>
      </w:tabs>
      <w:spacing w:before="60"/>
      <w:ind w:left="2398" w:hanging="2880"/>
    </w:pPr>
  </w:style>
  <w:style w:type="paragraph" w:customStyle="1" w:styleId="aNoteParaparSymb">
    <w:name w:val="aNoteParapar Symb"/>
    <w:basedOn w:val="aNoteparSymb"/>
    <w:rsid w:val="000911F8"/>
    <w:pPr>
      <w:tabs>
        <w:tab w:val="right" w:pos="2640"/>
      </w:tabs>
      <w:spacing w:before="60"/>
      <w:ind w:left="2920" w:hanging="3402"/>
    </w:pPr>
  </w:style>
  <w:style w:type="paragraph" w:customStyle="1" w:styleId="aNoteBulletparSymb">
    <w:name w:val="aNoteBulletpar Symb"/>
    <w:basedOn w:val="aNoteparSymb"/>
    <w:rsid w:val="000911F8"/>
    <w:pPr>
      <w:tabs>
        <w:tab w:val="clear" w:pos="1599"/>
        <w:tab w:val="left" w:pos="3289"/>
      </w:tabs>
      <w:spacing w:before="60"/>
      <w:ind w:left="2807" w:hanging="3289"/>
    </w:pPr>
  </w:style>
  <w:style w:type="paragraph" w:customStyle="1" w:styleId="AsubparabulletSymb">
    <w:name w:val="A subpara bullet Symb"/>
    <w:basedOn w:val="BillBasic0"/>
    <w:rsid w:val="000911F8"/>
    <w:pPr>
      <w:tabs>
        <w:tab w:val="left" w:pos="2138"/>
        <w:tab w:val="left" w:pos="3005"/>
      </w:tabs>
      <w:spacing w:before="60"/>
      <w:ind w:left="2523" w:hanging="3005"/>
    </w:pPr>
  </w:style>
  <w:style w:type="paragraph" w:customStyle="1" w:styleId="aExamHdgsubparSymb">
    <w:name w:val="aExamHdgsubpar Symb"/>
    <w:basedOn w:val="aExamHdgssSymb"/>
    <w:next w:val="Normal"/>
    <w:rsid w:val="000911F8"/>
    <w:pPr>
      <w:tabs>
        <w:tab w:val="clear" w:pos="1582"/>
        <w:tab w:val="left" w:pos="2620"/>
      </w:tabs>
      <w:ind w:left="2138" w:hanging="2620"/>
    </w:pPr>
  </w:style>
  <w:style w:type="paragraph" w:customStyle="1" w:styleId="aExamsubparSymb">
    <w:name w:val="aExamsubpar Symb"/>
    <w:basedOn w:val="aExamssSymb"/>
    <w:rsid w:val="000911F8"/>
    <w:pPr>
      <w:tabs>
        <w:tab w:val="clear" w:pos="1582"/>
        <w:tab w:val="left" w:pos="2620"/>
      </w:tabs>
      <w:ind w:left="2138" w:hanging="2620"/>
    </w:pPr>
  </w:style>
  <w:style w:type="paragraph" w:customStyle="1" w:styleId="aNotesubparSymb">
    <w:name w:val="aNotesubpar Symb"/>
    <w:basedOn w:val="BillBasic0"/>
    <w:next w:val="Normal"/>
    <w:rsid w:val="000911F8"/>
    <w:pPr>
      <w:tabs>
        <w:tab w:val="left" w:pos="2138"/>
        <w:tab w:val="left" w:pos="2937"/>
      </w:tabs>
      <w:ind w:left="2455" w:hanging="2937"/>
    </w:pPr>
    <w:rPr>
      <w:sz w:val="20"/>
    </w:rPr>
  </w:style>
  <w:style w:type="paragraph" w:customStyle="1" w:styleId="aNoteTextsubparSymb">
    <w:name w:val="aNoteTextsubpar Symb"/>
    <w:basedOn w:val="aNotesubparSymb"/>
    <w:rsid w:val="000911F8"/>
    <w:pPr>
      <w:tabs>
        <w:tab w:val="clear" w:pos="2138"/>
        <w:tab w:val="clear" w:pos="2937"/>
        <w:tab w:val="left" w:pos="2943"/>
      </w:tabs>
      <w:spacing w:before="60"/>
      <w:ind w:left="2943" w:hanging="3425"/>
    </w:pPr>
  </w:style>
  <w:style w:type="paragraph" w:customStyle="1" w:styleId="PenaltySymb">
    <w:name w:val="Penalty Symb"/>
    <w:basedOn w:val="AmainreturnSymb"/>
    <w:rsid w:val="000911F8"/>
  </w:style>
  <w:style w:type="paragraph" w:customStyle="1" w:styleId="PenaltyParaSymb">
    <w:name w:val="PenaltyPara Symb"/>
    <w:basedOn w:val="Normal"/>
    <w:rsid w:val="000911F8"/>
    <w:pPr>
      <w:tabs>
        <w:tab w:val="right" w:pos="1360"/>
      </w:tabs>
      <w:spacing w:before="60"/>
      <w:ind w:left="1599" w:hanging="2081"/>
      <w:jc w:val="both"/>
    </w:pPr>
  </w:style>
  <w:style w:type="paragraph" w:customStyle="1" w:styleId="FormulaSymb">
    <w:name w:val="Formula Symb"/>
    <w:basedOn w:val="BillBasic0"/>
    <w:rsid w:val="000911F8"/>
    <w:pPr>
      <w:tabs>
        <w:tab w:val="left" w:pos="-480"/>
      </w:tabs>
      <w:spacing w:line="260" w:lineRule="atLeast"/>
      <w:ind w:hanging="480"/>
      <w:jc w:val="center"/>
    </w:pPr>
  </w:style>
  <w:style w:type="paragraph" w:customStyle="1" w:styleId="NormalSymb">
    <w:name w:val="Normal Symb"/>
    <w:basedOn w:val="Normal"/>
    <w:qFormat/>
    <w:rsid w:val="000911F8"/>
    <w:pPr>
      <w:ind w:hanging="482"/>
    </w:pPr>
  </w:style>
  <w:style w:type="character" w:styleId="PlaceholderText">
    <w:name w:val="Placeholder Text"/>
    <w:basedOn w:val="DefaultParagraphFont"/>
    <w:uiPriority w:val="99"/>
    <w:semiHidden/>
    <w:rsid w:val="000911F8"/>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www.legislation.act.gov.au/a/2011-23" TargetMode="External"/><Relationship Id="rId299" Type="http://schemas.openxmlformats.org/officeDocument/2006/relationships/hyperlink" Target="http://www.legislation.act.gov.au/a/2014-38" TargetMode="External"/><Relationship Id="rId303" Type="http://schemas.openxmlformats.org/officeDocument/2006/relationships/hyperlink" Target="http://www.legislation.act.gov.au/a/2008-15" TargetMode="External"/><Relationship Id="rId21" Type="http://schemas.openxmlformats.org/officeDocument/2006/relationships/header" Target="header3.xml"/><Relationship Id="rId42" Type="http://schemas.openxmlformats.org/officeDocument/2006/relationships/hyperlink" Target="http://www.comlaw.gov.au/Details/C2013C00195" TargetMode="External"/><Relationship Id="rId63" Type="http://schemas.openxmlformats.org/officeDocument/2006/relationships/hyperlink" Target="http://www.legislation.act.gov.au/a/2001-14" TargetMode="External"/><Relationship Id="rId84" Type="http://schemas.openxmlformats.org/officeDocument/2006/relationships/hyperlink" Target="http://www.legislation.act.gov.au/a/2001-14" TargetMode="External"/><Relationship Id="rId138" Type="http://schemas.openxmlformats.org/officeDocument/2006/relationships/hyperlink" Target="http://www.legislation.act.gov.au/a/2014-38" TargetMode="External"/><Relationship Id="rId159" Type="http://schemas.openxmlformats.org/officeDocument/2006/relationships/hyperlink" Target="http://www.legislation.act.gov.au/a/2014-38" TargetMode="External"/><Relationship Id="rId324" Type="http://schemas.openxmlformats.org/officeDocument/2006/relationships/hyperlink" Target="http://www.legislation.act.gov.au/a/2001-44" TargetMode="External"/><Relationship Id="rId345" Type="http://schemas.openxmlformats.org/officeDocument/2006/relationships/footer" Target="footer15.xml"/><Relationship Id="rId170" Type="http://schemas.openxmlformats.org/officeDocument/2006/relationships/hyperlink" Target="http://www.legislation.act.gov.au/a/2004-13" TargetMode="External"/><Relationship Id="rId191" Type="http://schemas.openxmlformats.org/officeDocument/2006/relationships/hyperlink" Target="http://www.legislation.act.gov.au/a/2008-28" TargetMode="External"/><Relationship Id="rId205" Type="http://schemas.openxmlformats.org/officeDocument/2006/relationships/hyperlink" Target="http://www.legislation.act.gov.au/a/2014-38" TargetMode="External"/><Relationship Id="rId226" Type="http://schemas.openxmlformats.org/officeDocument/2006/relationships/hyperlink" Target="http://www.legislation.act.gov.au/a/2014-38" TargetMode="External"/><Relationship Id="rId247" Type="http://schemas.openxmlformats.org/officeDocument/2006/relationships/hyperlink" Target="http://www.legislation.act.gov.au/a/2008-37" TargetMode="External"/><Relationship Id="rId107" Type="http://schemas.openxmlformats.org/officeDocument/2006/relationships/hyperlink" Target="http://www.legislation.act.gov.au/a/2004-13" TargetMode="External"/><Relationship Id="rId268" Type="http://schemas.openxmlformats.org/officeDocument/2006/relationships/hyperlink" Target="http://www.legislation.act.gov.au/a/2001-44" TargetMode="External"/><Relationship Id="rId289" Type="http://schemas.openxmlformats.org/officeDocument/2006/relationships/hyperlink" Target="http://www.legislation.act.gov.au/a/2003-41" TargetMode="External"/><Relationship Id="rId11" Type="http://schemas.openxmlformats.org/officeDocument/2006/relationships/hyperlink" Target="http://www.legislation.act.gov.au/a/2001-14" TargetMode="External"/><Relationship Id="rId32" Type="http://schemas.openxmlformats.org/officeDocument/2006/relationships/hyperlink" Target="http://www.legislation.act.gov.au/a/2001-14" TargetMode="External"/><Relationship Id="rId53" Type="http://schemas.openxmlformats.org/officeDocument/2006/relationships/hyperlink" Target="http://www.comlaw.gov.au/Details/C2013C00195" TargetMode="External"/><Relationship Id="rId74" Type="http://schemas.openxmlformats.org/officeDocument/2006/relationships/hyperlink" Target="http://www.legislation.act.gov.au/a/2001-14" TargetMode="External"/><Relationship Id="rId128" Type="http://schemas.openxmlformats.org/officeDocument/2006/relationships/hyperlink" Target="http://www.legislation.act.gov.au/a/2014-38" TargetMode="External"/><Relationship Id="rId149" Type="http://schemas.openxmlformats.org/officeDocument/2006/relationships/hyperlink" Target="http://www.legislation.act.gov.au/a/2014-38" TargetMode="External"/><Relationship Id="rId314" Type="http://schemas.openxmlformats.org/officeDocument/2006/relationships/hyperlink" Target="http://www.legislation.act.gov.au/a/2003-41" TargetMode="External"/><Relationship Id="rId335" Type="http://schemas.openxmlformats.org/officeDocument/2006/relationships/hyperlink" Target="http://www.legislation.act.gov.au/a/2012-32" TargetMode="External"/><Relationship Id="rId5" Type="http://schemas.openxmlformats.org/officeDocument/2006/relationships/webSettings" Target="webSettings.xml"/><Relationship Id="rId95" Type="http://schemas.openxmlformats.org/officeDocument/2006/relationships/header" Target="header8.xml"/><Relationship Id="rId160" Type="http://schemas.openxmlformats.org/officeDocument/2006/relationships/hyperlink" Target="http://www.legislation.act.gov.au/a/2014-38" TargetMode="External"/><Relationship Id="rId181" Type="http://schemas.openxmlformats.org/officeDocument/2006/relationships/hyperlink" Target="http://www.legislation.act.gov.au/a/2015-33" TargetMode="External"/><Relationship Id="rId216" Type="http://schemas.openxmlformats.org/officeDocument/2006/relationships/hyperlink" Target="http://www.legislation.act.gov.au/a/2004-13" TargetMode="External"/><Relationship Id="rId237" Type="http://schemas.openxmlformats.org/officeDocument/2006/relationships/hyperlink" Target="http://www.legislation.act.gov.au/a/2002-11" TargetMode="External"/><Relationship Id="rId258" Type="http://schemas.openxmlformats.org/officeDocument/2006/relationships/hyperlink" Target="http://www.legislation.act.gov.au/a/2001-44" TargetMode="External"/><Relationship Id="rId279" Type="http://schemas.openxmlformats.org/officeDocument/2006/relationships/hyperlink" Target="http://www.legislation.act.gov.au/a/2014-38" TargetMode="External"/><Relationship Id="rId22" Type="http://schemas.openxmlformats.org/officeDocument/2006/relationships/footer" Target="footer3.xml"/><Relationship Id="rId43" Type="http://schemas.openxmlformats.org/officeDocument/2006/relationships/hyperlink" Target="http://www.comlaw.gov.au/Details/C2013C00195" TargetMode="External"/><Relationship Id="rId64" Type="http://schemas.openxmlformats.org/officeDocument/2006/relationships/hyperlink" Target="http://www.legislation.act.gov.au/a/2001-14" TargetMode="External"/><Relationship Id="rId118" Type="http://schemas.openxmlformats.org/officeDocument/2006/relationships/hyperlink" Target="http://www.legislation.act.gov.au/a/2012-32" TargetMode="External"/><Relationship Id="rId139" Type="http://schemas.openxmlformats.org/officeDocument/2006/relationships/hyperlink" Target="http://www.legislation.act.gov.au/a/2004-13" TargetMode="External"/><Relationship Id="rId290" Type="http://schemas.openxmlformats.org/officeDocument/2006/relationships/hyperlink" Target="http://www.legislation.act.gov.au/a/2004-13" TargetMode="External"/><Relationship Id="rId304" Type="http://schemas.openxmlformats.org/officeDocument/2006/relationships/hyperlink" Target="http://www.legislation.act.gov.au/a/2003-41" TargetMode="External"/><Relationship Id="rId325" Type="http://schemas.openxmlformats.org/officeDocument/2006/relationships/hyperlink" Target="http://www.legislation.act.gov.au/a/2002-11" TargetMode="External"/><Relationship Id="rId346" Type="http://schemas.openxmlformats.org/officeDocument/2006/relationships/header" Target="header14.xml"/><Relationship Id="rId85" Type="http://schemas.openxmlformats.org/officeDocument/2006/relationships/hyperlink" Target="http://www.legislation.act.gov.au/a/2001-14" TargetMode="External"/><Relationship Id="rId150" Type="http://schemas.openxmlformats.org/officeDocument/2006/relationships/hyperlink" Target="http://www.legislation.act.gov.au/a/2014-38" TargetMode="External"/><Relationship Id="rId171" Type="http://schemas.openxmlformats.org/officeDocument/2006/relationships/hyperlink" Target="http://www.legislation.act.gov.au/a/2014-38" TargetMode="External"/><Relationship Id="rId192" Type="http://schemas.openxmlformats.org/officeDocument/2006/relationships/hyperlink" Target="http://www.legislation.act.gov.au/a/2014-38" TargetMode="External"/><Relationship Id="rId206" Type="http://schemas.openxmlformats.org/officeDocument/2006/relationships/hyperlink" Target="http://www.legislation.act.gov.au/a/2003-41" TargetMode="External"/><Relationship Id="rId227" Type="http://schemas.openxmlformats.org/officeDocument/2006/relationships/hyperlink" Target="http://www.legislation.act.gov.au/a/2003-41" TargetMode="External"/><Relationship Id="rId248" Type="http://schemas.openxmlformats.org/officeDocument/2006/relationships/hyperlink" Target="http://www.legislation.act.gov.au/a/2008-37" TargetMode="External"/><Relationship Id="rId269" Type="http://schemas.openxmlformats.org/officeDocument/2006/relationships/hyperlink" Target="http://www.legislation.act.gov.au/a/2003-41" TargetMode="External"/><Relationship Id="rId12" Type="http://schemas.openxmlformats.org/officeDocument/2006/relationships/hyperlink" Target="http://www.legislation.act.gov.au/a/2001-14" TargetMode="External"/><Relationship Id="rId33" Type="http://schemas.openxmlformats.org/officeDocument/2006/relationships/hyperlink" Target="http://www.legislation.act.gov.au/a/2004-12" TargetMode="External"/><Relationship Id="rId108" Type="http://schemas.openxmlformats.org/officeDocument/2006/relationships/hyperlink" Target="http://www.legislation.act.gov.au/a/2004-12" TargetMode="External"/><Relationship Id="rId129" Type="http://schemas.openxmlformats.org/officeDocument/2006/relationships/hyperlink" Target="http://www.legislation.act.gov.au/a/2001-44" TargetMode="External"/><Relationship Id="rId280" Type="http://schemas.openxmlformats.org/officeDocument/2006/relationships/hyperlink" Target="http://www.legislation.act.gov.au/a/2004-13" TargetMode="External"/><Relationship Id="rId315" Type="http://schemas.openxmlformats.org/officeDocument/2006/relationships/hyperlink" Target="http://www.legislation.act.gov.au/a/2014-38" TargetMode="External"/><Relationship Id="rId336" Type="http://schemas.openxmlformats.org/officeDocument/2006/relationships/hyperlink" Target="http://www.legislation.act.gov.au/a/2014-38" TargetMode="External"/><Relationship Id="rId54" Type="http://schemas.openxmlformats.org/officeDocument/2006/relationships/hyperlink" Target="http://www.comlaw.gov.au/Details/C2013C00195" TargetMode="External"/><Relationship Id="rId75" Type="http://schemas.openxmlformats.org/officeDocument/2006/relationships/hyperlink" Target="http://www.legislation.act.gov.au/a/2001-14" TargetMode="External"/><Relationship Id="rId96" Type="http://schemas.openxmlformats.org/officeDocument/2006/relationships/header" Target="header9.xml"/><Relationship Id="rId140" Type="http://schemas.openxmlformats.org/officeDocument/2006/relationships/hyperlink" Target="http://www.legislation.act.gov.au/a/2014-38" TargetMode="External"/><Relationship Id="rId161" Type="http://schemas.openxmlformats.org/officeDocument/2006/relationships/hyperlink" Target="http://www.legislation.act.gov.au/a/2001-44" TargetMode="External"/><Relationship Id="rId182" Type="http://schemas.openxmlformats.org/officeDocument/2006/relationships/hyperlink" Target="http://www.legislation.act.gov.au/a/2014-38" TargetMode="External"/><Relationship Id="rId217" Type="http://schemas.openxmlformats.org/officeDocument/2006/relationships/hyperlink" Target="http://www.legislation.act.gov.au/a/2014-38" TargetMode="External"/><Relationship Id="rId6" Type="http://schemas.openxmlformats.org/officeDocument/2006/relationships/footnotes" Target="footnotes.xml"/><Relationship Id="rId238" Type="http://schemas.openxmlformats.org/officeDocument/2006/relationships/hyperlink" Target="http://www.legislation.act.gov.au/a/2002-51" TargetMode="External"/><Relationship Id="rId259" Type="http://schemas.openxmlformats.org/officeDocument/2006/relationships/hyperlink" Target="http://www.legislation.act.gov.au/a/2001-44" TargetMode="External"/><Relationship Id="rId23" Type="http://schemas.openxmlformats.org/officeDocument/2006/relationships/header" Target="header4.xml"/><Relationship Id="rId119" Type="http://schemas.openxmlformats.org/officeDocument/2006/relationships/hyperlink" Target="http://www.legislation.act.gov.au/a/2012-31" TargetMode="External"/><Relationship Id="rId270" Type="http://schemas.openxmlformats.org/officeDocument/2006/relationships/hyperlink" Target="http://www.legislation.act.gov.au/a/2004-13" TargetMode="External"/><Relationship Id="rId291" Type="http://schemas.openxmlformats.org/officeDocument/2006/relationships/hyperlink" Target="http://www.legislation.act.gov.au/a/2014-38" TargetMode="External"/><Relationship Id="rId305" Type="http://schemas.openxmlformats.org/officeDocument/2006/relationships/hyperlink" Target="http://www.legislation.act.gov.au/a/2003-41" TargetMode="External"/><Relationship Id="rId326" Type="http://schemas.openxmlformats.org/officeDocument/2006/relationships/hyperlink" Target="http://www.legislation.act.gov.au/a/2002-51" TargetMode="External"/><Relationship Id="rId347" Type="http://schemas.openxmlformats.org/officeDocument/2006/relationships/footer" Target="footer16.xml"/><Relationship Id="rId44" Type="http://schemas.openxmlformats.org/officeDocument/2006/relationships/hyperlink" Target="http://www.comlaw.gov.au/Series/C2004A03699" TargetMode="External"/><Relationship Id="rId65" Type="http://schemas.openxmlformats.org/officeDocument/2006/relationships/hyperlink" Target="http://www.legislation.act.gov.au/a/2001-14" TargetMode="External"/><Relationship Id="rId86" Type="http://schemas.openxmlformats.org/officeDocument/2006/relationships/header" Target="header6.xml"/><Relationship Id="rId130" Type="http://schemas.openxmlformats.org/officeDocument/2006/relationships/hyperlink" Target="http://www.legislation.act.gov.au/a/2014-38" TargetMode="External"/><Relationship Id="rId151" Type="http://schemas.openxmlformats.org/officeDocument/2006/relationships/hyperlink" Target="http://www.legislation.act.gov.au/a/2014-38" TargetMode="External"/><Relationship Id="rId172" Type="http://schemas.openxmlformats.org/officeDocument/2006/relationships/hyperlink" Target="http://www.legislation.act.gov.au/a/2014-38" TargetMode="External"/><Relationship Id="rId193" Type="http://schemas.openxmlformats.org/officeDocument/2006/relationships/hyperlink" Target="http://www.legislation.act.gov.au/a/2004-13" TargetMode="External"/><Relationship Id="rId207" Type="http://schemas.openxmlformats.org/officeDocument/2006/relationships/hyperlink" Target="http://www.legislation.act.gov.au/a/2003-41" TargetMode="External"/><Relationship Id="rId228" Type="http://schemas.openxmlformats.org/officeDocument/2006/relationships/hyperlink" Target="http://www.legislation.act.gov.au/a/2014-38" TargetMode="External"/><Relationship Id="rId249" Type="http://schemas.openxmlformats.org/officeDocument/2006/relationships/hyperlink" Target="http://www.legislation.act.gov.au/a/2001-44" TargetMode="External"/><Relationship Id="rId13" Type="http://schemas.openxmlformats.org/officeDocument/2006/relationships/hyperlink" Target="http://www.legislation.act.gov.au/a/2001-14" TargetMode="External"/><Relationship Id="rId109" Type="http://schemas.openxmlformats.org/officeDocument/2006/relationships/hyperlink" Target="http://www.legislation.act.gov.au/a/2004-15" TargetMode="External"/><Relationship Id="rId260" Type="http://schemas.openxmlformats.org/officeDocument/2006/relationships/hyperlink" Target="http://www.legislation.act.gov.au/a/2001-44" TargetMode="External"/><Relationship Id="rId281" Type="http://schemas.openxmlformats.org/officeDocument/2006/relationships/hyperlink" Target="http://www.legislation.act.gov.au/a/2014-38" TargetMode="External"/><Relationship Id="rId316" Type="http://schemas.openxmlformats.org/officeDocument/2006/relationships/hyperlink" Target="http://www.legislation.act.gov.au/a/2003-41" TargetMode="External"/><Relationship Id="rId337" Type="http://schemas.openxmlformats.org/officeDocument/2006/relationships/hyperlink" Target="http://www.legislation.act.gov.au/a/2015-33" TargetMode="External"/><Relationship Id="rId34" Type="http://schemas.openxmlformats.org/officeDocument/2006/relationships/hyperlink" Target="http://www.legislation.act.gov.au/a/2004-12" TargetMode="External"/><Relationship Id="rId55" Type="http://schemas.openxmlformats.org/officeDocument/2006/relationships/hyperlink" Target="http://www.comlaw.gov.au/Series/C2004A03699" TargetMode="External"/><Relationship Id="rId76" Type="http://schemas.openxmlformats.org/officeDocument/2006/relationships/hyperlink" Target="http://www.legislation.act.gov.au/a/2001-14" TargetMode="External"/><Relationship Id="rId97" Type="http://schemas.openxmlformats.org/officeDocument/2006/relationships/footer" Target="footer10.xml"/><Relationship Id="rId120" Type="http://schemas.openxmlformats.org/officeDocument/2006/relationships/hyperlink" Target="http://www.legislation.act.gov.au/cn/2012-12/default.asp" TargetMode="External"/><Relationship Id="rId141" Type="http://schemas.openxmlformats.org/officeDocument/2006/relationships/hyperlink" Target="http://www.legislation.act.gov.au/a/2014-38" TargetMode="External"/><Relationship Id="rId7" Type="http://schemas.openxmlformats.org/officeDocument/2006/relationships/endnotes" Target="endnotes.xml"/><Relationship Id="rId162" Type="http://schemas.openxmlformats.org/officeDocument/2006/relationships/hyperlink" Target="http://www.legislation.act.gov.au/a/2014-38" TargetMode="External"/><Relationship Id="rId183" Type="http://schemas.openxmlformats.org/officeDocument/2006/relationships/hyperlink" Target="http://www.legislation.act.gov.au/a/2014-38" TargetMode="External"/><Relationship Id="rId218" Type="http://schemas.openxmlformats.org/officeDocument/2006/relationships/hyperlink" Target="http://www.legislation.act.gov.au/a/2004-13" TargetMode="External"/><Relationship Id="rId239" Type="http://schemas.openxmlformats.org/officeDocument/2006/relationships/hyperlink" Target="http://www.legislation.act.gov.au/a/2002-11" TargetMode="External"/><Relationship Id="rId250" Type="http://schemas.openxmlformats.org/officeDocument/2006/relationships/hyperlink" Target="http://www.legislation.act.gov.au/a/2001-44" TargetMode="External"/><Relationship Id="rId271" Type="http://schemas.openxmlformats.org/officeDocument/2006/relationships/hyperlink" Target="http://www.legislation.act.gov.au/a/2008-15" TargetMode="External"/><Relationship Id="rId292" Type="http://schemas.openxmlformats.org/officeDocument/2006/relationships/hyperlink" Target="http://www.legislation.act.gov.au/a/2003-41" TargetMode="External"/><Relationship Id="rId306" Type="http://schemas.openxmlformats.org/officeDocument/2006/relationships/hyperlink" Target="http://www.legislation.act.gov.au/a/2004-13" TargetMode="External"/><Relationship Id="rId24" Type="http://schemas.openxmlformats.org/officeDocument/2006/relationships/header" Target="header5.xml"/><Relationship Id="rId45" Type="http://schemas.openxmlformats.org/officeDocument/2006/relationships/hyperlink" Target="http://www.comlaw.gov.au/Details/C2013C00195" TargetMode="External"/><Relationship Id="rId66" Type="http://schemas.openxmlformats.org/officeDocument/2006/relationships/hyperlink" Target="http://www.legislation.act.gov.au/a/2001-14" TargetMode="External"/><Relationship Id="rId87" Type="http://schemas.openxmlformats.org/officeDocument/2006/relationships/header" Target="header7.xml"/><Relationship Id="rId110" Type="http://schemas.openxmlformats.org/officeDocument/2006/relationships/hyperlink" Target="http://www.legislation.act.gov.au/a/2008-15" TargetMode="External"/><Relationship Id="rId131" Type="http://schemas.openxmlformats.org/officeDocument/2006/relationships/hyperlink" Target="http://www.legislation.act.gov.au/a/2014-38" TargetMode="External"/><Relationship Id="rId327" Type="http://schemas.openxmlformats.org/officeDocument/2006/relationships/hyperlink" Target="http://www.legislation.act.gov.au/a/2003-41" TargetMode="External"/><Relationship Id="rId348" Type="http://schemas.openxmlformats.org/officeDocument/2006/relationships/header" Target="header15.xml"/><Relationship Id="rId152" Type="http://schemas.openxmlformats.org/officeDocument/2006/relationships/hyperlink" Target="http://www.legislation.act.gov.au/a/2014-38" TargetMode="External"/><Relationship Id="rId173" Type="http://schemas.openxmlformats.org/officeDocument/2006/relationships/hyperlink" Target="http://www.legislation.act.gov.au/a/2014-38" TargetMode="External"/><Relationship Id="rId194" Type="http://schemas.openxmlformats.org/officeDocument/2006/relationships/hyperlink" Target="http://www.legislation.act.gov.au/a/2012-32" TargetMode="External"/><Relationship Id="rId208" Type="http://schemas.openxmlformats.org/officeDocument/2006/relationships/hyperlink" Target="http://www.legislation.act.gov.au/a/2004-13" TargetMode="External"/><Relationship Id="rId229" Type="http://schemas.openxmlformats.org/officeDocument/2006/relationships/hyperlink" Target="http://www.legislation.act.gov.au/a/2014-38" TargetMode="External"/><Relationship Id="rId240" Type="http://schemas.openxmlformats.org/officeDocument/2006/relationships/hyperlink" Target="http://www.legislation.act.gov.au/a/2004-15" TargetMode="External"/><Relationship Id="rId261" Type="http://schemas.openxmlformats.org/officeDocument/2006/relationships/hyperlink" Target="http://www.legislation.act.gov.au/a/2001-44" TargetMode="External"/><Relationship Id="rId14" Type="http://schemas.openxmlformats.org/officeDocument/2006/relationships/hyperlink" Target="http://www.legislation.act.gov.au" TargetMode="External"/><Relationship Id="rId35" Type="http://schemas.openxmlformats.org/officeDocument/2006/relationships/hyperlink" Target="http://www.legislation.act.gov.au/a/2004-12" TargetMode="External"/><Relationship Id="rId56" Type="http://schemas.openxmlformats.org/officeDocument/2006/relationships/hyperlink" Target="http://www.comlaw.gov.au/Details/C2013C00195" TargetMode="External"/><Relationship Id="rId77" Type="http://schemas.openxmlformats.org/officeDocument/2006/relationships/hyperlink" Target="http://www.legislation.act.gov.au/a/2001-14" TargetMode="External"/><Relationship Id="rId100" Type="http://schemas.openxmlformats.org/officeDocument/2006/relationships/hyperlink" Target="http://www.legislation.act.gov.au/gaz/2000-S68/default.asp" TargetMode="External"/><Relationship Id="rId282" Type="http://schemas.openxmlformats.org/officeDocument/2006/relationships/hyperlink" Target="http://www.legislation.act.gov.au/a/2014-38" TargetMode="External"/><Relationship Id="rId317" Type="http://schemas.openxmlformats.org/officeDocument/2006/relationships/hyperlink" Target="http://www.legislation.act.gov.au/a/2014-38" TargetMode="External"/><Relationship Id="rId338" Type="http://schemas.openxmlformats.org/officeDocument/2006/relationships/header" Target="header10.xml"/><Relationship Id="rId8" Type="http://schemas.openxmlformats.org/officeDocument/2006/relationships/image" Target="media/image1.png"/><Relationship Id="rId98" Type="http://schemas.openxmlformats.org/officeDocument/2006/relationships/footer" Target="footer11.xml"/><Relationship Id="rId121" Type="http://schemas.openxmlformats.org/officeDocument/2006/relationships/hyperlink" Target="http://www.legislation.act.gov.au/a/2014-38/default.asp" TargetMode="External"/><Relationship Id="rId142" Type="http://schemas.openxmlformats.org/officeDocument/2006/relationships/hyperlink" Target="http://www.legislation.act.gov.au/a/2014-38" TargetMode="External"/><Relationship Id="rId163" Type="http://schemas.openxmlformats.org/officeDocument/2006/relationships/hyperlink" Target="http://www.legislation.act.gov.au/a/2004-13" TargetMode="External"/><Relationship Id="rId184" Type="http://schemas.openxmlformats.org/officeDocument/2006/relationships/hyperlink" Target="http://www.legislation.act.gov.au/a/2014-38" TargetMode="External"/><Relationship Id="rId219" Type="http://schemas.openxmlformats.org/officeDocument/2006/relationships/hyperlink" Target="http://www.legislation.act.gov.au/a/2014-38" TargetMode="External"/><Relationship Id="rId230" Type="http://schemas.openxmlformats.org/officeDocument/2006/relationships/hyperlink" Target="http://www.legislation.act.gov.au/a/2003-41" TargetMode="External"/><Relationship Id="rId251" Type="http://schemas.openxmlformats.org/officeDocument/2006/relationships/hyperlink" Target="http://www.legislation.act.gov.au/a/2004-13" TargetMode="External"/><Relationship Id="rId25" Type="http://schemas.openxmlformats.org/officeDocument/2006/relationships/footer" Target="footer4.xml"/><Relationship Id="rId46" Type="http://schemas.openxmlformats.org/officeDocument/2006/relationships/hyperlink" Target="http://www.legislation.act.gov.au/a/2001-14" TargetMode="External"/><Relationship Id="rId67" Type="http://schemas.openxmlformats.org/officeDocument/2006/relationships/hyperlink" Target="http://www.legislation.act.gov.au/a/2001-14" TargetMode="External"/><Relationship Id="rId272" Type="http://schemas.openxmlformats.org/officeDocument/2006/relationships/hyperlink" Target="http://www.legislation.act.gov.au/a/2008-37" TargetMode="External"/><Relationship Id="rId293" Type="http://schemas.openxmlformats.org/officeDocument/2006/relationships/hyperlink" Target="http://www.legislation.act.gov.au/a/2009-20" TargetMode="External"/><Relationship Id="rId307" Type="http://schemas.openxmlformats.org/officeDocument/2006/relationships/hyperlink" Target="http://www.legislation.act.gov.au/a/2014-38" TargetMode="External"/><Relationship Id="rId328" Type="http://schemas.openxmlformats.org/officeDocument/2006/relationships/hyperlink" Target="http://www.legislation.act.gov.au/a/2004-15" TargetMode="External"/><Relationship Id="rId349" Type="http://schemas.openxmlformats.org/officeDocument/2006/relationships/footer" Target="footer17.xml"/><Relationship Id="rId20" Type="http://schemas.openxmlformats.org/officeDocument/2006/relationships/footer" Target="footer2.xml"/><Relationship Id="rId41" Type="http://schemas.openxmlformats.org/officeDocument/2006/relationships/hyperlink" Target="http://www.legislation.act.gov.au/a/2001-14" TargetMode="External"/><Relationship Id="rId62" Type="http://schemas.openxmlformats.org/officeDocument/2006/relationships/hyperlink" Target="http://www.legislation.act.gov.au/a/2001-14" TargetMode="External"/><Relationship Id="rId83" Type="http://schemas.openxmlformats.org/officeDocument/2006/relationships/hyperlink" Target="http://www.legislation.act.gov.au/a/2001-14" TargetMode="External"/><Relationship Id="rId88" Type="http://schemas.openxmlformats.org/officeDocument/2006/relationships/footer" Target="footer7.xml"/><Relationship Id="rId111" Type="http://schemas.openxmlformats.org/officeDocument/2006/relationships/hyperlink" Target="http://www.legislation.sa.gov.au/LZ/C/A/NATIONAL%20GAS%20(SOUTH%20AUSTRALIA)%20ACT%202008.aspx" TargetMode="External"/><Relationship Id="rId132" Type="http://schemas.openxmlformats.org/officeDocument/2006/relationships/hyperlink" Target="http://www.legislation.act.gov.au/a/2014-38" TargetMode="External"/><Relationship Id="rId153" Type="http://schemas.openxmlformats.org/officeDocument/2006/relationships/hyperlink" Target="http://www.legislation.act.gov.au/a/2014-38" TargetMode="External"/><Relationship Id="rId174" Type="http://schemas.openxmlformats.org/officeDocument/2006/relationships/hyperlink" Target="http://www.legislation.act.gov.au/a/2014-38" TargetMode="External"/><Relationship Id="rId179" Type="http://schemas.openxmlformats.org/officeDocument/2006/relationships/hyperlink" Target="http://www.legislation.act.gov.au/a/2004-13" TargetMode="External"/><Relationship Id="rId195" Type="http://schemas.openxmlformats.org/officeDocument/2006/relationships/hyperlink" Target="http://www.legislation.act.gov.au/a/2012-32" TargetMode="External"/><Relationship Id="rId209" Type="http://schemas.openxmlformats.org/officeDocument/2006/relationships/hyperlink" Target="http://www.legislation.act.gov.au/a/2014-38" TargetMode="External"/><Relationship Id="rId190" Type="http://schemas.openxmlformats.org/officeDocument/2006/relationships/hyperlink" Target="http://www.legislation.act.gov.au/a/2004-13" TargetMode="External"/><Relationship Id="rId204" Type="http://schemas.openxmlformats.org/officeDocument/2006/relationships/hyperlink" Target="http://www.legislation.act.gov.au/a/2004-13" TargetMode="External"/><Relationship Id="rId220" Type="http://schemas.openxmlformats.org/officeDocument/2006/relationships/hyperlink" Target="http://www.legislation.act.gov.au/a/2018-33/default.asp" TargetMode="External"/><Relationship Id="rId225" Type="http://schemas.openxmlformats.org/officeDocument/2006/relationships/hyperlink" Target="http://www.legislation.act.gov.au/a/2014-38" TargetMode="External"/><Relationship Id="rId241" Type="http://schemas.openxmlformats.org/officeDocument/2006/relationships/hyperlink" Target="http://www.legislation.act.gov.au/a/2004-15" TargetMode="External"/><Relationship Id="rId246" Type="http://schemas.openxmlformats.org/officeDocument/2006/relationships/hyperlink" Target="http://www.legislation.act.gov.au/a/2008-37" TargetMode="External"/><Relationship Id="rId267" Type="http://schemas.openxmlformats.org/officeDocument/2006/relationships/hyperlink" Target="http://www.legislation.act.gov.au/a/2014-38" TargetMode="External"/><Relationship Id="rId288" Type="http://schemas.openxmlformats.org/officeDocument/2006/relationships/hyperlink" Target="http://www.legislation.act.gov.au/a/2014-38" TargetMode="External"/><Relationship Id="rId15" Type="http://schemas.openxmlformats.org/officeDocument/2006/relationships/hyperlink" Target="http://www.legislation.act.gov.au/a/2001-14" TargetMode="External"/><Relationship Id="rId36" Type="http://schemas.openxmlformats.org/officeDocument/2006/relationships/hyperlink" Target="http://www.legislation.act.gov.au/a/2001-14" TargetMode="External"/><Relationship Id="rId57" Type="http://schemas.openxmlformats.org/officeDocument/2006/relationships/hyperlink" Target="http://www.legislation.act.gov.au/a/2001-14" TargetMode="External"/><Relationship Id="rId106" Type="http://schemas.openxmlformats.org/officeDocument/2006/relationships/hyperlink" Target="http://www.legislation.act.gov.au/a/2003-41" TargetMode="External"/><Relationship Id="rId127" Type="http://schemas.openxmlformats.org/officeDocument/2006/relationships/hyperlink" Target="http://www.legislation.act.gov.au/a/2014-38" TargetMode="External"/><Relationship Id="rId262" Type="http://schemas.openxmlformats.org/officeDocument/2006/relationships/hyperlink" Target="http://www.legislation.act.gov.au/a/2003-41" TargetMode="External"/><Relationship Id="rId283" Type="http://schemas.openxmlformats.org/officeDocument/2006/relationships/hyperlink" Target="http://www.legislation.act.gov.au/a/2014-38" TargetMode="External"/><Relationship Id="rId313" Type="http://schemas.openxmlformats.org/officeDocument/2006/relationships/hyperlink" Target="http://www.legislation.act.gov.au/a/2008-37" TargetMode="External"/><Relationship Id="rId318" Type="http://schemas.openxmlformats.org/officeDocument/2006/relationships/hyperlink" Target="http://www.legislation.act.gov.au/a/2012-32" TargetMode="External"/><Relationship Id="rId339" Type="http://schemas.openxmlformats.org/officeDocument/2006/relationships/header" Target="header11.xml"/><Relationship Id="rId10" Type="http://schemas.openxmlformats.org/officeDocument/2006/relationships/hyperlink" Target="http://www.legislation.act.gov.au" TargetMode="External"/><Relationship Id="rId31" Type="http://schemas.openxmlformats.org/officeDocument/2006/relationships/hyperlink" Target="http://www.legislation.act.gov.au/a/2002-51" TargetMode="External"/><Relationship Id="rId52" Type="http://schemas.openxmlformats.org/officeDocument/2006/relationships/hyperlink" Target="http://www.legislation.act.gov.au/a/2002-51" TargetMode="External"/><Relationship Id="rId73" Type="http://schemas.openxmlformats.org/officeDocument/2006/relationships/hyperlink" Target="http://www.legislation.act.gov.au/a/2008-35" TargetMode="External"/><Relationship Id="rId78" Type="http://schemas.openxmlformats.org/officeDocument/2006/relationships/hyperlink" Target="http://www.legislation.act.gov.au/a/2001-14" TargetMode="External"/><Relationship Id="rId94" Type="http://schemas.openxmlformats.org/officeDocument/2006/relationships/hyperlink" Target="http://www.legislation.act.gov.au/a/2008-15/default.asp" TargetMode="External"/><Relationship Id="rId99" Type="http://schemas.openxmlformats.org/officeDocument/2006/relationships/hyperlink" Target="http://www.legislation.act.gov.au/a/2001-14" TargetMode="External"/><Relationship Id="rId101" Type="http://schemas.openxmlformats.org/officeDocument/2006/relationships/hyperlink" Target="http://www.legislation.act.gov.au/a/2001-44" TargetMode="External"/><Relationship Id="rId122" Type="http://schemas.openxmlformats.org/officeDocument/2006/relationships/hyperlink" Target="http://www.legislation.act.gov.au/a/2015-33/default.asp" TargetMode="External"/><Relationship Id="rId143" Type="http://schemas.openxmlformats.org/officeDocument/2006/relationships/hyperlink" Target="http://www.legislation.act.gov.au/a/2014-38" TargetMode="External"/><Relationship Id="rId148" Type="http://schemas.openxmlformats.org/officeDocument/2006/relationships/hyperlink" Target="http://www.legislation.act.gov.au/a/2014-38" TargetMode="External"/><Relationship Id="rId164" Type="http://schemas.openxmlformats.org/officeDocument/2006/relationships/hyperlink" Target="http://www.legislation.act.gov.au/a/2004-13" TargetMode="External"/><Relationship Id="rId169" Type="http://schemas.openxmlformats.org/officeDocument/2006/relationships/hyperlink" Target="http://www.legislation.act.gov.au/a/2014-38" TargetMode="External"/><Relationship Id="rId185" Type="http://schemas.openxmlformats.org/officeDocument/2006/relationships/hyperlink" Target="http://www.legislation.act.gov.au/a/2003-41" TargetMode="External"/><Relationship Id="rId334" Type="http://schemas.openxmlformats.org/officeDocument/2006/relationships/hyperlink" Target="http://www.legislation.act.gov.au/a/2011-23" TargetMode="External"/><Relationship Id="rId350" Type="http://schemas.openxmlformats.org/officeDocument/2006/relationships/header" Target="header16.xml"/><Relationship Id="rId4" Type="http://schemas.openxmlformats.org/officeDocument/2006/relationships/settings" Target="settings.xml"/><Relationship Id="rId9" Type="http://schemas.openxmlformats.org/officeDocument/2006/relationships/hyperlink" Target="http://www.legislation.act.gov.au/a/2001-14" TargetMode="External"/><Relationship Id="rId180" Type="http://schemas.openxmlformats.org/officeDocument/2006/relationships/hyperlink" Target="http://www.legislation.act.gov.au/a/2014-38" TargetMode="External"/><Relationship Id="rId210" Type="http://schemas.openxmlformats.org/officeDocument/2006/relationships/hyperlink" Target="http://www.legislation.act.gov.au/a/2003-41" TargetMode="External"/><Relationship Id="rId215" Type="http://schemas.openxmlformats.org/officeDocument/2006/relationships/hyperlink" Target="http://www.legislation.act.gov.au/a/2003-41" TargetMode="External"/><Relationship Id="rId236" Type="http://schemas.openxmlformats.org/officeDocument/2006/relationships/hyperlink" Target="http://www.legislation.act.gov.au/a/2001-44" TargetMode="External"/><Relationship Id="rId257" Type="http://schemas.openxmlformats.org/officeDocument/2006/relationships/hyperlink" Target="http://www.legislation.act.gov.au/a/2008-37" TargetMode="External"/><Relationship Id="rId278" Type="http://schemas.openxmlformats.org/officeDocument/2006/relationships/hyperlink" Target="http://www.legislation.act.gov.au/a/2014-38" TargetMode="External"/><Relationship Id="rId26" Type="http://schemas.openxmlformats.org/officeDocument/2006/relationships/footer" Target="footer5.xml"/><Relationship Id="rId231" Type="http://schemas.openxmlformats.org/officeDocument/2006/relationships/hyperlink" Target="http://www.legislation.act.gov.au/a/2004-13" TargetMode="External"/><Relationship Id="rId252" Type="http://schemas.openxmlformats.org/officeDocument/2006/relationships/hyperlink" Target="http://www.legislation.act.gov.au/a/2011-23" TargetMode="External"/><Relationship Id="rId273" Type="http://schemas.openxmlformats.org/officeDocument/2006/relationships/hyperlink" Target="http://www.legislation.act.gov.au/a/2009-20" TargetMode="External"/><Relationship Id="rId294" Type="http://schemas.openxmlformats.org/officeDocument/2006/relationships/hyperlink" Target="http://www.legislation.act.gov.au/a/2004-13" TargetMode="External"/><Relationship Id="rId308" Type="http://schemas.openxmlformats.org/officeDocument/2006/relationships/hyperlink" Target="http://www.legislation.act.gov.au/a/2014-38" TargetMode="External"/><Relationship Id="rId329" Type="http://schemas.openxmlformats.org/officeDocument/2006/relationships/hyperlink" Target="http://www.legislation.act.gov.au/a/2004-15" TargetMode="External"/><Relationship Id="rId47" Type="http://schemas.openxmlformats.org/officeDocument/2006/relationships/hyperlink" Target="http://www.comlaw.gov.au/Details/C2013C00195" TargetMode="External"/><Relationship Id="rId68" Type="http://schemas.openxmlformats.org/officeDocument/2006/relationships/hyperlink" Target="http://www.legislation.act.gov.au/a/2001-14" TargetMode="External"/><Relationship Id="rId89" Type="http://schemas.openxmlformats.org/officeDocument/2006/relationships/footer" Target="footer8.xml"/><Relationship Id="rId112" Type="http://schemas.openxmlformats.org/officeDocument/2006/relationships/hyperlink" Target="http://www.legislation.act.gov.au/a/2008-28" TargetMode="External"/><Relationship Id="rId133" Type="http://schemas.openxmlformats.org/officeDocument/2006/relationships/hyperlink" Target="http://www.legislation.act.gov.au/a/2014-38" TargetMode="External"/><Relationship Id="rId154" Type="http://schemas.openxmlformats.org/officeDocument/2006/relationships/hyperlink" Target="http://www.legislation.act.gov.au/a/2014-38" TargetMode="External"/><Relationship Id="rId175" Type="http://schemas.openxmlformats.org/officeDocument/2006/relationships/hyperlink" Target="http://www.legislation.act.gov.au/a/2014-38" TargetMode="External"/><Relationship Id="rId340" Type="http://schemas.openxmlformats.org/officeDocument/2006/relationships/footer" Target="footer12.xml"/><Relationship Id="rId196" Type="http://schemas.openxmlformats.org/officeDocument/2006/relationships/hyperlink" Target="http://www.legislation.act.gov.au/a/2012-32" TargetMode="External"/><Relationship Id="rId200" Type="http://schemas.openxmlformats.org/officeDocument/2006/relationships/hyperlink" Target="http://www.legislation.act.gov.au/a/2014-38" TargetMode="External"/><Relationship Id="rId16" Type="http://schemas.openxmlformats.org/officeDocument/2006/relationships/hyperlink" Target="http://www.legislation.act.gov.au/a/2001-14" TargetMode="External"/><Relationship Id="rId221" Type="http://schemas.openxmlformats.org/officeDocument/2006/relationships/hyperlink" Target="http://www.legislation.act.gov.au/a/2014-38" TargetMode="External"/><Relationship Id="rId242" Type="http://schemas.openxmlformats.org/officeDocument/2006/relationships/hyperlink" Target="http://www.legislation.act.gov.au/a/2004-15" TargetMode="External"/><Relationship Id="rId263" Type="http://schemas.openxmlformats.org/officeDocument/2006/relationships/hyperlink" Target="http://www.legislation.act.gov.au/a/2014-38" TargetMode="External"/><Relationship Id="rId284" Type="http://schemas.openxmlformats.org/officeDocument/2006/relationships/hyperlink" Target="http://www.legislation.act.gov.au/a/2014-38" TargetMode="External"/><Relationship Id="rId319" Type="http://schemas.openxmlformats.org/officeDocument/2006/relationships/hyperlink" Target="http://www.legislation.act.gov.au/a/2014-38" TargetMode="External"/><Relationship Id="rId37" Type="http://schemas.openxmlformats.org/officeDocument/2006/relationships/hyperlink" Target="http://www.legislation.act.gov.au/a/2001-14" TargetMode="External"/><Relationship Id="rId58" Type="http://schemas.openxmlformats.org/officeDocument/2006/relationships/hyperlink" Target="http://www.legislation.act.gov.au/a/2001-14" TargetMode="External"/><Relationship Id="rId79" Type="http://schemas.openxmlformats.org/officeDocument/2006/relationships/hyperlink" Target="http://www.legislation.act.gov.au/a/2001-14" TargetMode="External"/><Relationship Id="rId102" Type="http://schemas.openxmlformats.org/officeDocument/2006/relationships/hyperlink" Target="http://www.legislation.act.gov.au/gaz/2001-30/default.asp" TargetMode="External"/><Relationship Id="rId123" Type="http://schemas.openxmlformats.org/officeDocument/2006/relationships/hyperlink" Target="http://www.legislation.act.gov.au/a/2018-33/default.asp" TargetMode="External"/><Relationship Id="rId144" Type="http://schemas.openxmlformats.org/officeDocument/2006/relationships/hyperlink" Target="http://www.legislation.act.gov.au/a/2014-38" TargetMode="External"/><Relationship Id="rId330" Type="http://schemas.openxmlformats.org/officeDocument/2006/relationships/hyperlink" Target="http://www.legislation.act.gov.au/a/2008-15" TargetMode="External"/><Relationship Id="rId90" Type="http://schemas.openxmlformats.org/officeDocument/2006/relationships/footer" Target="footer9.xml"/><Relationship Id="rId165" Type="http://schemas.openxmlformats.org/officeDocument/2006/relationships/hyperlink" Target="http://www.legislation.act.gov.au/a/2014-38" TargetMode="External"/><Relationship Id="rId186" Type="http://schemas.openxmlformats.org/officeDocument/2006/relationships/hyperlink" Target="http://www.legislation.act.gov.au/a/2004-13" TargetMode="External"/><Relationship Id="rId351" Type="http://schemas.openxmlformats.org/officeDocument/2006/relationships/footer" Target="footer18.xml"/><Relationship Id="rId211" Type="http://schemas.openxmlformats.org/officeDocument/2006/relationships/hyperlink" Target="http://www.legislation.act.gov.au/a/2004-13" TargetMode="External"/><Relationship Id="rId232" Type="http://schemas.openxmlformats.org/officeDocument/2006/relationships/hyperlink" Target="http://www.legislation.act.gov.au/a/2014-38" TargetMode="External"/><Relationship Id="rId253" Type="http://schemas.openxmlformats.org/officeDocument/2006/relationships/hyperlink" Target="http://www.legislation.act.gov.au/a/2014-38" TargetMode="External"/><Relationship Id="rId274" Type="http://schemas.openxmlformats.org/officeDocument/2006/relationships/hyperlink" Target="http://www.legislation.act.gov.au/a/2011-23" TargetMode="External"/><Relationship Id="rId295" Type="http://schemas.openxmlformats.org/officeDocument/2006/relationships/hyperlink" Target="http://www.legislation.act.gov.au/a/2008-15" TargetMode="External"/><Relationship Id="rId309" Type="http://schemas.openxmlformats.org/officeDocument/2006/relationships/hyperlink" Target="http://www.legislation.act.gov.au/a/2004-13" TargetMode="External"/><Relationship Id="rId27" Type="http://schemas.openxmlformats.org/officeDocument/2006/relationships/footer" Target="footer6.xml"/><Relationship Id="rId48" Type="http://schemas.openxmlformats.org/officeDocument/2006/relationships/hyperlink" Target="http://www.comlaw.gov.au/Details/C2013C00195" TargetMode="External"/><Relationship Id="rId69" Type="http://schemas.openxmlformats.org/officeDocument/2006/relationships/hyperlink" Target="http://www.legislation.act.gov.au/a/2001-14" TargetMode="External"/><Relationship Id="rId113" Type="http://schemas.openxmlformats.org/officeDocument/2006/relationships/hyperlink" Target="http://www.legislation.act.gov.au/a/2008-37" TargetMode="External"/><Relationship Id="rId134" Type="http://schemas.openxmlformats.org/officeDocument/2006/relationships/hyperlink" Target="http://www.legislation.act.gov.au/a/2014-38" TargetMode="External"/><Relationship Id="rId320" Type="http://schemas.openxmlformats.org/officeDocument/2006/relationships/hyperlink" Target="http://www.legislation.act.gov.au/a/2014-38" TargetMode="External"/><Relationship Id="rId80" Type="http://schemas.openxmlformats.org/officeDocument/2006/relationships/hyperlink" Target="http://www.legislation.act.gov.au/a/2001-14" TargetMode="External"/><Relationship Id="rId155" Type="http://schemas.openxmlformats.org/officeDocument/2006/relationships/hyperlink" Target="http://www.legislation.act.gov.au/a/2014-38" TargetMode="External"/><Relationship Id="rId176" Type="http://schemas.openxmlformats.org/officeDocument/2006/relationships/hyperlink" Target="http://www.legislation.act.gov.au/a/2014-38" TargetMode="External"/><Relationship Id="rId197" Type="http://schemas.openxmlformats.org/officeDocument/2006/relationships/hyperlink" Target="http://www.legislation.act.gov.au/a/2004-13" TargetMode="External"/><Relationship Id="rId341" Type="http://schemas.openxmlformats.org/officeDocument/2006/relationships/footer" Target="footer13.xml"/><Relationship Id="rId201" Type="http://schemas.openxmlformats.org/officeDocument/2006/relationships/hyperlink" Target="http://www.legislation.act.gov.au/a/2004-13" TargetMode="External"/><Relationship Id="rId222" Type="http://schemas.openxmlformats.org/officeDocument/2006/relationships/hyperlink" Target="http://www.legislation.act.gov.au/a/2014-38" TargetMode="External"/><Relationship Id="rId243" Type="http://schemas.openxmlformats.org/officeDocument/2006/relationships/hyperlink" Target="http://www.legislation.act.gov.au/a/2003-41" TargetMode="External"/><Relationship Id="rId264" Type="http://schemas.openxmlformats.org/officeDocument/2006/relationships/hyperlink" Target="http://www.legislation.act.gov.au/a/2001-44" TargetMode="External"/><Relationship Id="rId285" Type="http://schemas.openxmlformats.org/officeDocument/2006/relationships/hyperlink" Target="http://www.legislation.act.gov.au/a/2003-41" TargetMode="External"/><Relationship Id="rId17" Type="http://schemas.openxmlformats.org/officeDocument/2006/relationships/header" Target="header1.xml"/><Relationship Id="rId38" Type="http://schemas.openxmlformats.org/officeDocument/2006/relationships/hyperlink" Target="http://www.legislation.act.gov.au/a/2001-14" TargetMode="External"/><Relationship Id="rId59" Type="http://schemas.openxmlformats.org/officeDocument/2006/relationships/hyperlink" Target="http://www.legislation.act.gov.au/a/2001-14" TargetMode="External"/><Relationship Id="rId103" Type="http://schemas.openxmlformats.org/officeDocument/2006/relationships/hyperlink" Target="http://www.legislation.act.gov.au/gaz/2001-S65/default.asp" TargetMode="External"/><Relationship Id="rId124" Type="http://schemas.openxmlformats.org/officeDocument/2006/relationships/hyperlink" Target="http://www.legislation.act.gov.au/a/2014-38" TargetMode="External"/><Relationship Id="rId310" Type="http://schemas.openxmlformats.org/officeDocument/2006/relationships/hyperlink" Target="http://www.legislation.act.gov.au/a/2003-41" TargetMode="External"/><Relationship Id="rId70" Type="http://schemas.openxmlformats.org/officeDocument/2006/relationships/hyperlink" Target="http://www.legislation.act.gov.au/a/2001-14" TargetMode="External"/><Relationship Id="rId91" Type="http://schemas.openxmlformats.org/officeDocument/2006/relationships/hyperlink" Target="http://www.legislation.act.gov.au/a/2001-14" TargetMode="External"/><Relationship Id="rId145" Type="http://schemas.openxmlformats.org/officeDocument/2006/relationships/hyperlink" Target="http://www.legislation.act.gov.au/a/2014-38" TargetMode="External"/><Relationship Id="rId166" Type="http://schemas.openxmlformats.org/officeDocument/2006/relationships/hyperlink" Target="http://www.legislation.act.gov.au/a/2001-44" TargetMode="External"/><Relationship Id="rId187" Type="http://schemas.openxmlformats.org/officeDocument/2006/relationships/hyperlink" Target="http://www.legislation.act.gov.au/a/2014-38" TargetMode="External"/><Relationship Id="rId331" Type="http://schemas.openxmlformats.org/officeDocument/2006/relationships/hyperlink" Target="http://www.legislation.act.gov.au/a/2008-28" TargetMode="External"/><Relationship Id="rId352" Type="http://schemas.openxmlformats.org/officeDocument/2006/relationships/fontTable" Target="fontTable.xml"/><Relationship Id="rId1" Type="http://schemas.openxmlformats.org/officeDocument/2006/relationships/customXml" Target="../customXml/item1.xml"/><Relationship Id="rId212" Type="http://schemas.openxmlformats.org/officeDocument/2006/relationships/hyperlink" Target="http://www.legislation.act.gov.au/a/2014-38" TargetMode="External"/><Relationship Id="rId233" Type="http://schemas.openxmlformats.org/officeDocument/2006/relationships/hyperlink" Target="http://www.legislation.act.gov.au/a/2004-13" TargetMode="External"/><Relationship Id="rId254" Type="http://schemas.openxmlformats.org/officeDocument/2006/relationships/hyperlink" Target="http://www.legislation.act.gov.au/a/2001-44" TargetMode="External"/><Relationship Id="rId28" Type="http://schemas.openxmlformats.org/officeDocument/2006/relationships/hyperlink" Target="http://www.legislation.act.gov.au/a/2000-65" TargetMode="External"/><Relationship Id="rId49" Type="http://schemas.openxmlformats.org/officeDocument/2006/relationships/hyperlink" Target="http://www.comlaw.gov.au/Series/C2004A03699" TargetMode="External"/><Relationship Id="rId114" Type="http://schemas.openxmlformats.org/officeDocument/2006/relationships/hyperlink" Target="http://www.legislation.act.gov.au/a/2008-35" TargetMode="External"/><Relationship Id="rId275" Type="http://schemas.openxmlformats.org/officeDocument/2006/relationships/hyperlink" Target="http://www.legislation.act.gov.au/a/2015-33" TargetMode="External"/><Relationship Id="rId296" Type="http://schemas.openxmlformats.org/officeDocument/2006/relationships/hyperlink" Target="http://www.legislation.act.gov.au/a/2014-38" TargetMode="External"/><Relationship Id="rId300" Type="http://schemas.openxmlformats.org/officeDocument/2006/relationships/hyperlink" Target="http://www.legislation.act.gov.au/a/2004-13" TargetMode="External"/><Relationship Id="rId60" Type="http://schemas.openxmlformats.org/officeDocument/2006/relationships/hyperlink" Target="http://www.legislation.act.gov.au/a/2001-14" TargetMode="External"/><Relationship Id="rId81" Type="http://schemas.openxmlformats.org/officeDocument/2006/relationships/hyperlink" Target="http://www.legislation.act.gov.au/a/2001-14" TargetMode="External"/><Relationship Id="rId135" Type="http://schemas.openxmlformats.org/officeDocument/2006/relationships/hyperlink" Target="http://www.legislation.act.gov.au/a/2014-38" TargetMode="External"/><Relationship Id="rId156" Type="http://schemas.openxmlformats.org/officeDocument/2006/relationships/hyperlink" Target="http://www.legislation.act.gov.au/a/2014-38" TargetMode="External"/><Relationship Id="rId177" Type="http://schemas.openxmlformats.org/officeDocument/2006/relationships/hyperlink" Target="http://www.legislation.act.gov.au/a/2014-38" TargetMode="External"/><Relationship Id="rId198" Type="http://schemas.openxmlformats.org/officeDocument/2006/relationships/hyperlink" Target="http://www.legislation.act.gov.au/a/2014-38" TargetMode="External"/><Relationship Id="rId321" Type="http://schemas.openxmlformats.org/officeDocument/2006/relationships/hyperlink" Target="http://www.legislation.act.gov.au/a/2014-38" TargetMode="External"/><Relationship Id="rId342" Type="http://schemas.openxmlformats.org/officeDocument/2006/relationships/header" Target="header12.xml"/><Relationship Id="rId202" Type="http://schemas.openxmlformats.org/officeDocument/2006/relationships/hyperlink" Target="http://www.legislation.act.gov.au/a/2014-38" TargetMode="External"/><Relationship Id="rId223" Type="http://schemas.openxmlformats.org/officeDocument/2006/relationships/hyperlink" Target="http://www.legislation.act.gov.au/a/2003-41" TargetMode="External"/><Relationship Id="rId244" Type="http://schemas.openxmlformats.org/officeDocument/2006/relationships/hyperlink" Target="http://www.legislation.act.gov.au/a/2003-41" TargetMode="External"/><Relationship Id="rId18" Type="http://schemas.openxmlformats.org/officeDocument/2006/relationships/header" Target="header2.xml"/><Relationship Id="rId39" Type="http://schemas.openxmlformats.org/officeDocument/2006/relationships/hyperlink" Target="http://www.legislation.act.gov.au/a/2001-14" TargetMode="External"/><Relationship Id="rId265" Type="http://schemas.openxmlformats.org/officeDocument/2006/relationships/hyperlink" Target="http://www.legislation.act.gov.au/a/2001-44" TargetMode="External"/><Relationship Id="rId286" Type="http://schemas.openxmlformats.org/officeDocument/2006/relationships/hyperlink" Target="http://www.legislation.act.gov.au/a/2014-38" TargetMode="External"/><Relationship Id="rId50" Type="http://schemas.openxmlformats.org/officeDocument/2006/relationships/hyperlink" Target="http://www.comlaw.gov.au/Details/C2013C00195" TargetMode="External"/><Relationship Id="rId104" Type="http://schemas.openxmlformats.org/officeDocument/2006/relationships/hyperlink" Target="http://www.legislation.act.gov.au/a/2002-11" TargetMode="External"/><Relationship Id="rId125" Type="http://schemas.openxmlformats.org/officeDocument/2006/relationships/hyperlink" Target="http://www.legislation.act.gov.au/a/2001-44" TargetMode="External"/><Relationship Id="rId146" Type="http://schemas.openxmlformats.org/officeDocument/2006/relationships/hyperlink" Target="http://www.legislation.act.gov.au/a/2014-38" TargetMode="External"/><Relationship Id="rId167" Type="http://schemas.openxmlformats.org/officeDocument/2006/relationships/hyperlink" Target="http://www.legislation.act.gov.au/a/2003-41" TargetMode="External"/><Relationship Id="rId188" Type="http://schemas.openxmlformats.org/officeDocument/2006/relationships/hyperlink" Target="http://www.legislation.act.gov.au/a/2015-33" TargetMode="External"/><Relationship Id="rId311" Type="http://schemas.openxmlformats.org/officeDocument/2006/relationships/hyperlink" Target="http://www.legislation.act.gov.au/a/2004-13" TargetMode="External"/><Relationship Id="rId332" Type="http://schemas.openxmlformats.org/officeDocument/2006/relationships/hyperlink" Target="http://www.legislation.act.gov.au/a/2008-37" TargetMode="External"/><Relationship Id="rId353" Type="http://schemas.openxmlformats.org/officeDocument/2006/relationships/theme" Target="theme/theme1.xml"/><Relationship Id="rId71" Type="http://schemas.openxmlformats.org/officeDocument/2006/relationships/hyperlink" Target="http://www.legislation.act.gov.au/a/2008-35" TargetMode="External"/><Relationship Id="rId92" Type="http://schemas.openxmlformats.org/officeDocument/2006/relationships/hyperlink" Target="http://www.legislation.act.gov.au/a/2001-14" TargetMode="External"/><Relationship Id="rId213" Type="http://schemas.openxmlformats.org/officeDocument/2006/relationships/hyperlink" Target="http://www.legislation.act.gov.au/a/2004-13" TargetMode="External"/><Relationship Id="rId234" Type="http://schemas.openxmlformats.org/officeDocument/2006/relationships/hyperlink" Target="http://www.legislation.act.gov.au/a/2014-38" TargetMode="External"/><Relationship Id="rId2" Type="http://schemas.openxmlformats.org/officeDocument/2006/relationships/numbering" Target="numbering.xml"/><Relationship Id="rId29" Type="http://schemas.openxmlformats.org/officeDocument/2006/relationships/hyperlink" Target="http://www.legislation.act.gov.au/a/2001-14" TargetMode="External"/><Relationship Id="rId255" Type="http://schemas.openxmlformats.org/officeDocument/2006/relationships/hyperlink" Target="http://www.legislation.act.gov.au/a/2001-44" TargetMode="External"/><Relationship Id="rId276" Type="http://schemas.openxmlformats.org/officeDocument/2006/relationships/hyperlink" Target="http://www.legislation.act.gov.au/a/2014-38" TargetMode="External"/><Relationship Id="rId297" Type="http://schemas.openxmlformats.org/officeDocument/2006/relationships/hyperlink" Target="http://www.legislation.act.gov.au/a/2014-38" TargetMode="External"/><Relationship Id="rId40" Type="http://schemas.openxmlformats.org/officeDocument/2006/relationships/hyperlink" Target="http://www.standards.org.au" TargetMode="External"/><Relationship Id="rId115" Type="http://schemas.openxmlformats.org/officeDocument/2006/relationships/hyperlink" Target="http://www.legislation.act.gov.au/cn/2009-2/default.asp" TargetMode="External"/><Relationship Id="rId136" Type="http://schemas.openxmlformats.org/officeDocument/2006/relationships/hyperlink" Target="http://www.legislation.act.gov.au/a/2014-38" TargetMode="External"/><Relationship Id="rId157" Type="http://schemas.openxmlformats.org/officeDocument/2006/relationships/hyperlink" Target="http://www.legislation.act.gov.au/a/2014-38" TargetMode="External"/><Relationship Id="rId178" Type="http://schemas.openxmlformats.org/officeDocument/2006/relationships/hyperlink" Target="http://www.legislation.act.gov.au/a/2001-44" TargetMode="External"/><Relationship Id="rId301" Type="http://schemas.openxmlformats.org/officeDocument/2006/relationships/hyperlink" Target="http://www.legislation.act.gov.au/a/2014-38" TargetMode="External"/><Relationship Id="rId322" Type="http://schemas.openxmlformats.org/officeDocument/2006/relationships/hyperlink" Target="http://www.legislation.act.gov.au/a/2014-38" TargetMode="External"/><Relationship Id="rId343" Type="http://schemas.openxmlformats.org/officeDocument/2006/relationships/header" Target="header13.xml"/><Relationship Id="rId61" Type="http://schemas.openxmlformats.org/officeDocument/2006/relationships/hyperlink" Target="http://www.legislation.act.gov.au/a/2012-31/default.asp" TargetMode="External"/><Relationship Id="rId82" Type="http://schemas.openxmlformats.org/officeDocument/2006/relationships/hyperlink" Target="http://www.legislation.act.gov.au/a/2001-14" TargetMode="External"/><Relationship Id="rId199" Type="http://schemas.openxmlformats.org/officeDocument/2006/relationships/hyperlink" Target="http://www.legislation.act.gov.au/a/2004-13" TargetMode="External"/><Relationship Id="rId203" Type="http://schemas.openxmlformats.org/officeDocument/2006/relationships/hyperlink" Target="http://www.legislation.act.gov.au/a/2003-41" TargetMode="External"/><Relationship Id="rId19" Type="http://schemas.openxmlformats.org/officeDocument/2006/relationships/footer" Target="footer1.xml"/><Relationship Id="rId224" Type="http://schemas.openxmlformats.org/officeDocument/2006/relationships/hyperlink" Target="http://www.legislation.act.gov.au/a/2014-38" TargetMode="External"/><Relationship Id="rId245" Type="http://schemas.openxmlformats.org/officeDocument/2006/relationships/hyperlink" Target="http://www.legislation.act.gov.au/a/2008-37" TargetMode="External"/><Relationship Id="rId266" Type="http://schemas.openxmlformats.org/officeDocument/2006/relationships/hyperlink" Target="http://www.legislation.act.gov.au/a/2001-44" TargetMode="External"/><Relationship Id="rId287" Type="http://schemas.openxmlformats.org/officeDocument/2006/relationships/hyperlink" Target="http://www.legislation.act.gov.au/a/2003-41" TargetMode="External"/><Relationship Id="rId30" Type="http://schemas.openxmlformats.org/officeDocument/2006/relationships/hyperlink" Target="http://www.legislation.act.gov.au/a/2001-14" TargetMode="External"/><Relationship Id="rId105" Type="http://schemas.openxmlformats.org/officeDocument/2006/relationships/hyperlink" Target="http://www.legislation.act.gov.au/a/2002-51" TargetMode="External"/><Relationship Id="rId126" Type="http://schemas.openxmlformats.org/officeDocument/2006/relationships/hyperlink" Target="http://www.legislation.act.gov.au/a/2001-44" TargetMode="External"/><Relationship Id="rId147" Type="http://schemas.openxmlformats.org/officeDocument/2006/relationships/hyperlink" Target="http://www.legislation.act.gov.au/a/2014-38" TargetMode="External"/><Relationship Id="rId168" Type="http://schemas.openxmlformats.org/officeDocument/2006/relationships/hyperlink" Target="http://www.legislation.act.gov.au/a/2004-13" TargetMode="External"/><Relationship Id="rId312" Type="http://schemas.openxmlformats.org/officeDocument/2006/relationships/hyperlink" Target="http://www.legislation.act.gov.au/a/2014-38" TargetMode="External"/><Relationship Id="rId333" Type="http://schemas.openxmlformats.org/officeDocument/2006/relationships/hyperlink" Target="http://www.legislation.act.gov.au/a/2009-20" TargetMode="External"/><Relationship Id="rId51" Type="http://schemas.openxmlformats.org/officeDocument/2006/relationships/hyperlink" Target="http://www.legislation.act.gov.au/a/2001-14" TargetMode="External"/><Relationship Id="rId72" Type="http://schemas.openxmlformats.org/officeDocument/2006/relationships/hyperlink" Target="http://www.legislation.act.gov.au/a/2008-35" TargetMode="External"/><Relationship Id="rId93" Type="http://schemas.openxmlformats.org/officeDocument/2006/relationships/hyperlink" Target="http://www.legislation.act.gov.au/a/2000-65" TargetMode="External"/><Relationship Id="rId189" Type="http://schemas.openxmlformats.org/officeDocument/2006/relationships/hyperlink" Target="http://www.legislation.act.gov.au/a/2003-41" TargetMode="External"/><Relationship Id="rId3" Type="http://schemas.openxmlformats.org/officeDocument/2006/relationships/styles" Target="styles.xml"/><Relationship Id="rId214" Type="http://schemas.openxmlformats.org/officeDocument/2006/relationships/hyperlink" Target="http://www.legislation.act.gov.au/a/2014-38" TargetMode="External"/><Relationship Id="rId235" Type="http://schemas.openxmlformats.org/officeDocument/2006/relationships/hyperlink" Target="http://www.legislation.act.gov.au/a/2001-44" TargetMode="External"/><Relationship Id="rId256" Type="http://schemas.openxmlformats.org/officeDocument/2006/relationships/hyperlink" Target="http://www.legislation.act.gov.au/a/2004-13" TargetMode="External"/><Relationship Id="rId277" Type="http://schemas.openxmlformats.org/officeDocument/2006/relationships/hyperlink" Target="http://www.legislation.act.gov.au/a/2004-13" TargetMode="External"/><Relationship Id="rId298" Type="http://schemas.openxmlformats.org/officeDocument/2006/relationships/hyperlink" Target="http://www.legislation.act.gov.au/a/2004-13" TargetMode="External"/><Relationship Id="rId116" Type="http://schemas.openxmlformats.org/officeDocument/2006/relationships/hyperlink" Target="http://www.legislation.act.gov.au/a/2009-20" TargetMode="External"/><Relationship Id="rId137" Type="http://schemas.openxmlformats.org/officeDocument/2006/relationships/hyperlink" Target="http://www.legislation.act.gov.au/a/2014-38" TargetMode="External"/><Relationship Id="rId158" Type="http://schemas.openxmlformats.org/officeDocument/2006/relationships/hyperlink" Target="http://www.legislation.act.gov.au/a/2004-13" TargetMode="External"/><Relationship Id="rId302" Type="http://schemas.openxmlformats.org/officeDocument/2006/relationships/hyperlink" Target="http://www.legislation.act.gov.au/a/2014-38" TargetMode="External"/><Relationship Id="rId323" Type="http://schemas.openxmlformats.org/officeDocument/2006/relationships/hyperlink" Target="http://www.legislation.act.gov.au/a/2001-44" TargetMode="External"/><Relationship Id="rId344" Type="http://schemas.openxmlformats.org/officeDocument/2006/relationships/footer" Target="footer14.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29A075-C840-415F-8A96-6F7800E66F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70</Pages>
  <Words>14128</Words>
  <Characters>69162</Characters>
  <Application>Microsoft Office Word</Application>
  <DocSecurity>0</DocSecurity>
  <Lines>1933</Lines>
  <Paragraphs>1321</Paragraphs>
  <ScaleCrop>false</ScaleCrop>
  <HeadingPairs>
    <vt:vector size="2" baseType="variant">
      <vt:variant>
        <vt:lpstr>Title</vt:lpstr>
      </vt:variant>
      <vt:variant>
        <vt:i4>1</vt:i4>
      </vt:variant>
    </vt:vector>
  </HeadingPairs>
  <TitlesOfParts>
    <vt:vector size="1" baseType="lpstr">
      <vt:lpstr>Gas Safety Act 2000</vt:lpstr>
    </vt:vector>
  </TitlesOfParts>
  <Manager>Section</Manager>
  <Company>Section</Company>
  <LinksUpToDate>false</LinksUpToDate>
  <CharactersWithSpaces>82652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Gas Safety Act 2000</dc:title>
  <dc:creator>ACT Government</dc:creator>
  <cp:keywords>R16</cp:keywords>
  <dc:description/>
  <cp:lastModifiedBy>Moxon, KarenL</cp:lastModifiedBy>
  <cp:revision>5</cp:revision>
  <cp:lastPrinted>2015-10-02T01:43:00Z</cp:lastPrinted>
  <dcterms:created xsi:type="dcterms:W3CDTF">2020-06-10T04:23:00Z</dcterms:created>
  <dcterms:modified xsi:type="dcterms:W3CDTF">2020-06-10T04:23:00Z</dcterms:modified>
  <cp:category>R16</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pdated">
    <vt:lpwstr>four</vt:lpwstr>
  </property>
  <property fmtid="{D5CDD505-2E9C-101B-9397-08002B2CF9AE}" pid="3" name="Status">
    <vt:lpwstr> </vt:lpwstr>
  </property>
  <property fmtid="{D5CDD505-2E9C-101B-9397-08002B2CF9AE}" pid="4" name="Stage">
    <vt:lpwstr> </vt:lpwstr>
  </property>
  <property fmtid="{D5CDD505-2E9C-101B-9397-08002B2CF9AE}" pid="5" name="RepubDt">
    <vt:lpwstr>23/10/18</vt:lpwstr>
  </property>
  <property fmtid="{D5CDD505-2E9C-101B-9397-08002B2CF9AE}" pid="6" name="Eff">
    <vt:lpwstr>Effective:  </vt:lpwstr>
  </property>
  <property fmtid="{D5CDD505-2E9C-101B-9397-08002B2CF9AE}" pid="7" name="StartDt">
    <vt:lpwstr>23/10/18</vt:lpwstr>
  </property>
  <property fmtid="{D5CDD505-2E9C-101B-9397-08002B2CF9AE}" pid="8" name="EndDt">
    <vt:lpwstr>-10/06/20</vt:lpwstr>
  </property>
  <property fmtid="{D5CDD505-2E9C-101B-9397-08002B2CF9AE}" pid="9" name="DMSID">
    <vt:lpwstr>958624</vt:lpwstr>
  </property>
  <property fmtid="{D5CDD505-2E9C-101B-9397-08002B2CF9AE}" pid="10" name="CHECKEDOUTFROMJMS">
    <vt:lpwstr/>
  </property>
  <property fmtid="{D5CDD505-2E9C-101B-9397-08002B2CF9AE}" pid="11" name="JMSREQUIREDCHECKIN">
    <vt:lpwstr/>
  </property>
</Properties>
</file>