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810F" w14:textId="77777777" w:rsidR="007710D1" w:rsidRDefault="007710D1" w:rsidP="00934F15">
      <w:pPr>
        <w:jc w:val="center"/>
      </w:pPr>
      <w:bookmarkStart w:id="0" w:name="_Hlk29563365"/>
      <w:r>
        <w:rPr>
          <w:noProof/>
          <w:lang w:eastAsia="en-AU"/>
        </w:rPr>
        <w:drawing>
          <wp:inline distT="0" distB="0" distL="0" distR="0" wp14:anchorId="4C7EF753" wp14:editId="3DE3170D">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74D4B9" w14:textId="77777777" w:rsidR="007710D1" w:rsidRDefault="007710D1" w:rsidP="00934F15">
      <w:pPr>
        <w:jc w:val="center"/>
        <w:rPr>
          <w:rFonts w:ascii="Arial" w:hAnsi="Arial"/>
        </w:rPr>
      </w:pPr>
      <w:r>
        <w:rPr>
          <w:rFonts w:ascii="Arial" w:hAnsi="Arial"/>
        </w:rPr>
        <w:t>Australian Capital Territory</w:t>
      </w:r>
    </w:p>
    <w:p w14:paraId="4711807E" w14:textId="7FD48429" w:rsidR="007710D1" w:rsidRDefault="00E374EB" w:rsidP="00934F15">
      <w:pPr>
        <w:pStyle w:val="Billname1"/>
      </w:pPr>
      <w:r>
        <w:fldChar w:fldCharType="begin"/>
      </w:r>
      <w:r>
        <w:instrText xml:space="preserve"> REF Citation \*charformat </w:instrText>
      </w:r>
      <w:r>
        <w:fldChar w:fldCharType="separate"/>
      </w:r>
      <w:r w:rsidR="00AD4B01">
        <w:t>Civil Law (Wrongs) Act 2002</w:t>
      </w:r>
      <w:r>
        <w:fldChar w:fldCharType="end"/>
      </w:r>
      <w:r w:rsidR="007710D1">
        <w:t xml:space="preserve">    </w:t>
      </w:r>
    </w:p>
    <w:p w14:paraId="057B3FF6" w14:textId="63C6E4AA" w:rsidR="007710D1" w:rsidRDefault="0042548B" w:rsidP="00934F15">
      <w:pPr>
        <w:pStyle w:val="ActNo"/>
      </w:pPr>
      <w:bookmarkStart w:id="1" w:name="LawNo"/>
      <w:r>
        <w:t>A2002-40</w:t>
      </w:r>
      <w:bookmarkEnd w:id="1"/>
    </w:p>
    <w:p w14:paraId="64518034" w14:textId="7FC3DB0A" w:rsidR="007710D1" w:rsidRDefault="007710D1" w:rsidP="00934F15">
      <w:pPr>
        <w:pStyle w:val="RepubNo"/>
      </w:pPr>
      <w:r>
        <w:t xml:space="preserve">Republication No </w:t>
      </w:r>
      <w:bookmarkStart w:id="2" w:name="RepubNo"/>
      <w:r w:rsidR="0042548B">
        <w:t>74</w:t>
      </w:r>
      <w:bookmarkEnd w:id="2"/>
    </w:p>
    <w:p w14:paraId="25B041CE" w14:textId="5E69271D" w:rsidR="007710D1" w:rsidRDefault="007710D1" w:rsidP="00934F15">
      <w:pPr>
        <w:pStyle w:val="EffectiveDate"/>
      </w:pPr>
      <w:r>
        <w:t xml:space="preserve">Effective:  </w:t>
      </w:r>
      <w:bookmarkStart w:id="3" w:name="EffectiveDate"/>
      <w:r w:rsidR="0042548B">
        <w:t>18 September 2024</w:t>
      </w:r>
      <w:bookmarkEnd w:id="3"/>
      <w:r w:rsidR="0042548B">
        <w:t xml:space="preserve"> – </w:t>
      </w:r>
      <w:bookmarkStart w:id="4" w:name="EndEffDate"/>
      <w:r w:rsidR="0042548B">
        <w:t>12 November 2025</w:t>
      </w:r>
      <w:bookmarkEnd w:id="4"/>
    </w:p>
    <w:p w14:paraId="75D9396D" w14:textId="73CA7423" w:rsidR="007710D1" w:rsidRDefault="007710D1" w:rsidP="00934F15">
      <w:pPr>
        <w:pStyle w:val="CoverInForce"/>
      </w:pPr>
      <w:r>
        <w:t xml:space="preserve">Republication date: </w:t>
      </w:r>
      <w:bookmarkStart w:id="5" w:name="InForceDate"/>
      <w:r w:rsidR="0042548B">
        <w:t>18 September 2024</w:t>
      </w:r>
      <w:bookmarkEnd w:id="5"/>
    </w:p>
    <w:p w14:paraId="679BD347" w14:textId="7E4CAD21" w:rsidR="007710D1" w:rsidRDefault="007710D1" w:rsidP="00E119AA">
      <w:pPr>
        <w:pStyle w:val="CoverInForce"/>
      </w:pPr>
      <w:r>
        <w:t xml:space="preserve">Last amendment made by </w:t>
      </w:r>
      <w:bookmarkStart w:id="6" w:name="LastAmdt"/>
      <w:r w:rsidRPr="007710D1">
        <w:rPr>
          <w:rStyle w:val="charCitHyperlinkAbbrev"/>
        </w:rPr>
        <w:fldChar w:fldCharType="begin"/>
      </w:r>
      <w:r w:rsidR="0042548B">
        <w:rPr>
          <w:rStyle w:val="charCitHyperlinkAbbrev"/>
        </w:rPr>
        <w:instrText>HYPERLINK "http://www.legislation.act.gov.au/a/2024-49/" \o "Justice and Community Safety Legislation Amendment Act 2024"</w:instrText>
      </w:r>
      <w:r w:rsidRPr="007710D1">
        <w:rPr>
          <w:rStyle w:val="charCitHyperlinkAbbrev"/>
        </w:rPr>
      </w:r>
      <w:r w:rsidRPr="007710D1">
        <w:rPr>
          <w:rStyle w:val="charCitHyperlinkAbbrev"/>
        </w:rPr>
        <w:fldChar w:fldCharType="separate"/>
      </w:r>
      <w:r w:rsidR="0042548B">
        <w:rPr>
          <w:rStyle w:val="charCitHyperlinkAbbrev"/>
        </w:rPr>
        <w:t>A2024</w:t>
      </w:r>
      <w:r w:rsidR="0042548B">
        <w:rPr>
          <w:rStyle w:val="charCitHyperlinkAbbrev"/>
        </w:rPr>
        <w:noBreakHyphen/>
        <w:t>49</w:t>
      </w:r>
      <w:r w:rsidRPr="007710D1">
        <w:rPr>
          <w:rStyle w:val="charCitHyperlinkAbbrev"/>
        </w:rPr>
        <w:fldChar w:fldCharType="end"/>
      </w:r>
      <w:bookmarkEnd w:id="6"/>
    </w:p>
    <w:p w14:paraId="6005327E" w14:textId="77777777" w:rsidR="007710D1" w:rsidRDefault="007710D1" w:rsidP="00934F15">
      <w:pPr>
        <w:spacing w:after="240"/>
        <w:rPr>
          <w:rFonts w:ascii="Arial" w:hAnsi="Arial"/>
        </w:rPr>
      </w:pPr>
    </w:p>
    <w:p w14:paraId="426EF499" w14:textId="77777777" w:rsidR="007710D1" w:rsidRPr="00101B4C" w:rsidRDefault="007710D1" w:rsidP="00934F15">
      <w:pPr>
        <w:pStyle w:val="PageBreak"/>
      </w:pPr>
      <w:r w:rsidRPr="00101B4C">
        <w:br w:type="page"/>
      </w:r>
    </w:p>
    <w:bookmarkEnd w:id="0"/>
    <w:p w14:paraId="35AA6FD8" w14:textId="77777777" w:rsidR="007710D1" w:rsidRDefault="007710D1" w:rsidP="00934F15">
      <w:pPr>
        <w:pStyle w:val="CoverHeading"/>
      </w:pPr>
      <w:r>
        <w:lastRenderedPageBreak/>
        <w:t>About this republication</w:t>
      </w:r>
    </w:p>
    <w:p w14:paraId="66917846" w14:textId="77777777" w:rsidR="007710D1" w:rsidRDefault="007710D1" w:rsidP="00934F15">
      <w:pPr>
        <w:pStyle w:val="CoverSubHdg"/>
      </w:pPr>
      <w:r>
        <w:t>The republished law</w:t>
      </w:r>
    </w:p>
    <w:p w14:paraId="75C00838" w14:textId="79E00A9A" w:rsidR="007710D1" w:rsidRDefault="007710D1" w:rsidP="00934F15">
      <w:pPr>
        <w:pStyle w:val="CoverText"/>
      </w:pPr>
      <w:r>
        <w:t xml:space="preserve">This is a republication of the </w:t>
      </w:r>
      <w:r w:rsidRPr="0042548B">
        <w:rPr>
          <w:i/>
        </w:rPr>
        <w:fldChar w:fldCharType="begin"/>
      </w:r>
      <w:r w:rsidRPr="0042548B">
        <w:rPr>
          <w:i/>
        </w:rPr>
        <w:instrText xml:space="preserve"> REF citation *\charformat  \* MERGEFORMAT </w:instrText>
      </w:r>
      <w:r w:rsidRPr="0042548B">
        <w:rPr>
          <w:i/>
        </w:rPr>
        <w:fldChar w:fldCharType="separate"/>
      </w:r>
      <w:r w:rsidR="00AD4B01" w:rsidRPr="00AD4B01">
        <w:rPr>
          <w:i/>
        </w:rPr>
        <w:t>Civil Law (Wrongs) Act 2002</w:t>
      </w:r>
      <w:r w:rsidRPr="0042548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E374EB">
        <w:fldChar w:fldCharType="begin"/>
      </w:r>
      <w:r w:rsidR="00E374EB">
        <w:instrText xml:space="preserve"> REF InForceDate *\charformat </w:instrText>
      </w:r>
      <w:r w:rsidR="00E374EB">
        <w:fldChar w:fldCharType="separate"/>
      </w:r>
      <w:r w:rsidR="00AD4B01">
        <w:t>18 September 2024</w:t>
      </w:r>
      <w:r w:rsidR="00E374EB">
        <w:fldChar w:fldCharType="end"/>
      </w:r>
      <w:r w:rsidRPr="0074598E">
        <w:rPr>
          <w:rStyle w:val="charItals"/>
        </w:rPr>
        <w:t xml:space="preserve">.  </w:t>
      </w:r>
      <w:r>
        <w:t xml:space="preserve">It also includes any commencement, amendment, repeal or expiry affecting this republished law to </w:t>
      </w:r>
      <w:r w:rsidR="00E374EB">
        <w:fldChar w:fldCharType="begin"/>
      </w:r>
      <w:r w:rsidR="00E374EB">
        <w:instrText xml:space="preserve"> REF EffectiveDate *\charformat </w:instrText>
      </w:r>
      <w:r w:rsidR="00E374EB">
        <w:fldChar w:fldCharType="separate"/>
      </w:r>
      <w:r w:rsidR="00AD4B01">
        <w:t>18 September 2024</w:t>
      </w:r>
      <w:r w:rsidR="00E374EB">
        <w:fldChar w:fldCharType="end"/>
      </w:r>
      <w:r>
        <w:t xml:space="preserve">.  </w:t>
      </w:r>
    </w:p>
    <w:p w14:paraId="630830AC" w14:textId="77777777" w:rsidR="007710D1" w:rsidRDefault="007710D1" w:rsidP="00934F15">
      <w:pPr>
        <w:pStyle w:val="CoverText"/>
      </w:pPr>
      <w:r>
        <w:t xml:space="preserve">The legislation history and amendment history of the republished law are set out in endnotes 3 and 4. </w:t>
      </w:r>
    </w:p>
    <w:p w14:paraId="4C4018B7" w14:textId="77777777" w:rsidR="007710D1" w:rsidRDefault="007710D1" w:rsidP="00934F15">
      <w:pPr>
        <w:pStyle w:val="CoverSubHdg"/>
      </w:pPr>
      <w:r>
        <w:t>Kinds of republications</w:t>
      </w:r>
    </w:p>
    <w:p w14:paraId="52010357" w14:textId="5590664C" w:rsidR="007710D1" w:rsidRDefault="007710D1" w:rsidP="00934F15">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BE9F8CD" w14:textId="734E826A" w:rsidR="007710D1" w:rsidRDefault="007710D1" w:rsidP="00934F15">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9FA7BEF" w14:textId="77777777" w:rsidR="007710D1" w:rsidRDefault="007710D1" w:rsidP="00934F15">
      <w:pPr>
        <w:pStyle w:val="CoverTextBullet"/>
        <w:ind w:left="357" w:hanging="357"/>
      </w:pPr>
      <w:r>
        <w:t>unauthorised republications.</w:t>
      </w:r>
    </w:p>
    <w:p w14:paraId="097140CA" w14:textId="77777777" w:rsidR="007710D1" w:rsidRDefault="007710D1" w:rsidP="00934F15">
      <w:pPr>
        <w:pStyle w:val="CoverText"/>
      </w:pPr>
      <w:r>
        <w:t>The status of this republication appears on the bottom of each page.</w:t>
      </w:r>
    </w:p>
    <w:p w14:paraId="58CF4B5D" w14:textId="77777777" w:rsidR="007710D1" w:rsidRDefault="007710D1" w:rsidP="00934F15">
      <w:pPr>
        <w:pStyle w:val="CoverSubHdg"/>
      </w:pPr>
      <w:r>
        <w:t>Editorial changes</w:t>
      </w:r>
    </w:p>
    <w:p w14:paraId="238B21A7" w14:textId="297106D9" w:rsidR="007710D1" w:rsidRDefault="007710D1" w:rsidP="00934F15">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B96C89B" w14:textId="7E0333EE" w:rsidR="007710D1" w:rsidRPr="003F4189" w:rsidRDefault="007710D1" w:rsidP="00934F15">
      <w:pPr>
        <w:pStyle w:val="CoverText"/>
      </w:pPr>
      <w:r w:rsidRPr="003F4189">
        <w:t>This republicat</w:t>
      </w:r>
      <w:r w:rsidRPr="00285813">
        <w:t>ion</w:t>
      </w:r>
      <w:r w:rsidR="00DC244C" w:rsidRPr="00285813">
        <w:t xml:space="preserve"> </w:t>
      </w:r>
      <w:r w:rsidR="001F08BF">
        <w:t>does not include</w:t>
      </w:r>
      <w:r w:rsidRPr="00285813">
        <w:t xml:space="preserve"> amendments</w:t>
      </w:r>
      <w:r w:rsidRPr="003F4189">
        <w:t xml:space="preserve"> made under part 11.3 (see endnote 1).</w:t>
      </w:r>
    </w:p>
    <w:p w14:paraId="529A99FB" w14:textId="77777777" w:rsidR="007710D1" w:rsidRDefault="007710D1" w:rsidP="00934F15">
      <w:pPr>
        <w:pStyle w:val="CoverSubHdg"/>
      </w:pPr>
      <w:r>
        <w:t>Uncommenced provisions and amendments</w:t>
      </w:r>
    </w:p>
    <w:p w14:paraId="10120A74" w14:textId="266C1197" w:rsidR="007710D1" w:rsidRDefault="007710D1" w:rsidP="00934F1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F27B692" w14:textId="77777777" w:rsidR="007710D1" w:rsidRDefault="007710D1" w:rsidP="00934F15">
      <w:pPr>
        <w:pStyle w:val="CoverSubHdg"/>
      </w:pPr>
      <w:r>
        <w:t>Modifications</w:t>
      </w:r>
    </w:p>
    <w:p w14:paraId="5193BBE1" w14:textId="57E46A84" w:rsidR="007710D1" w:rsidRDefault="007710D1" w:rsidP="00934F1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Pr>
            <w:rStyle w:val="charCitHyperlinkItal"/>
          </w:rPr>
          <w:t> </w:t>
        </w:r>
        <w:r w:rsidRPr="0074598E">
          <w:rPr>
            <w:rStyle w:val="charCitHyperlinkItal"/>
          </w:rPr>
          <w:t>2001</w:t>
        </w:r>
      </w:hyperlink>
      <w:r>
        <w:rPr>
          <w:color w:val="000000"/>
        </w:rPr>
        <w:t>, section 95.</w:t>
      </w:r>
    </w:p>
    <w:p w14:paraId="2B9B9376" w14:textId="77777777" w:rsidR="007710D1" w:rsidRDefault="007710D1" w:rsidP="00934F15">
      <w:pPr>
        <w:pStyle w:val="CoverSubHdg"/>
      </w:pPr>
      <w:r>
        <w:t>Penalties</w:t>
      </w:r>
    </w:p>
    <w:p w14:paraId="0A74DEDA" w14:textId="0942ABE3" w:rsidR="007710D1" w:rsidRPr="003765DF" w:rsidRDefault="007710D1" w:rsidP="00934F15">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0960186" w14:textId="77777777" w:rsidR="007710D1" w:rsidRDefault="007710D1" w:rsidP="00934F15">
      <w:pPr>
        <w:pStyle w:val="00SigningPage"/>
        <w:sectPr w:rsidR="007710D1" w:rsidSect="00934F1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5C55196" w14:textId="77777777" w:rsidR="007710D1" w:rsidRDefault="007710D1" w:rsidP="00934F15">
      <w:pPr>
        <w:jc w:val="center"/>
      </w:pPr>
      <w:r>
        <w:rPr>
          <w:noProof/>
          <w:lang w:eastAsia="en-AU"/>
        </w:rPr>
        <w:lastRenderedPageBreak/>
        <w:drawing>
          <wp:inline distT="0" distB="0" distL="0" distR="0" wp14:anchorId="4BF816C7" wp14:editId="078EADF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D7D484" w14:textId="77777777" w:rsidR="007710D1" w:rsidRDefault="007710D1" w:rsidP="00934F15">
      <w:pPr>
        <w:jc w:val="center"/>
        <w:rPr>
          <w:rFonts w:ascii="Arial" w:hAnsi="Arial"/>
        </w:rPr>
      </w:pPr>
      <w:r>
        <w:rPr>
          <w:rFonts w:ascii="Arial" w:hAnsi="Arial"/>
        </w:rPr>
        <w:t>Australian Capital Territory</w:t>
      </w:r>
    </w:p>
    <w:p w14:paraId="2C008A72" w14:textId="38CBF462" w:rsidR="007710D1" w:rsidRDefault="00E374EB" w:rsidP="00934F15">
      <w:pPr>
        <w:pStyle w:val="Billname"/>
      </w:pPr>
      <w:r>
        <w:fldChar w:fldCharType="begin"/>
      </w:r>
      <w:r>
        <w:instrText xml:space="preserve"> REF Citation \*charformat  \* MERGEFORMAT </w:instrText>
      </w:r>
      <w:r>
        <w:fldChar w:fldCharType="separate"/>
      </w:r>
      <w:r w:rsidR="00AD4B01">
        <w:t>Civil Law (Wrongs) Act 2002</w:t>
      </w:r>
      <w:r>
        <w:fldChar w:fldCharType="end"/>
      </w:r>
    </w:p>
    <w:p w14:paraId="2BCBFDA0" w14:textId="77777777" w:rsidR="007710D1" w:rsidRDefault="007710D1" w:rsidP="00934F15">
      <w:pPr>
        <w:pStyle w:val="ActNo"/>
      </w:pPr>
    </w:p>
    <w:p w14:paraId="4BCD9E2B" w14:textId="77777777" w:rsidR="007710D1" w:rsidRDefault="007710D1" w:rsidP="00934F15">
      <w:pPr>
        <w:pStyle w:val="Placeholder"/>
      </w:pPr>
      <w:r>
        <w:rPr>
          <w:rStyle w:val="charContents"/>
          <w:sz w:val="16"/>
        </w:rPr>
        <w:t xml:space="preserve">  </w:t>
      </w:r>
      <w:r>
        <w:rPr>
          <w:rStyle w:val="charPage"/>
        </w:rPr>
        <w:t xml:space="preserve">  </w:t>
      </w:r>
    </w:p>
    <w:p w14:paraId="2A39B68F" w14:textId="77777777" w:rsidR="007710D1" w:rsidRDefault="007710D1" w:rsidP="00934F15">
      <w:pPr>
        <w:pStyle w:val="N-TOCheading"/>
      </w:pPr>
      <w:r>
        <w:rPr>
          <w:rStyle w:val="charContents"/>
        </w:rPr>
        <w:t>Contents</w:t>
      </w:r>
    </w:p>
    <w:p w14:paraId="031D44C0" w14:textId="77777777" w:rsidR="007710D1" w:rsidRDefault="007710D1" w:rsidP="00934F15">
      <w:pPr>
        <w:pStyle w:val="N-9pt"/>
      </w:pPr>
      <w:r>
        <w:tab/>
      </w:r>
      <w:r>
        <w:rPr>
          <w:rStyle w:val="charPage"/>
        </w:rPr>
        <w:t>Page</w:t>
      </w:r>
    </w:p>
    <w:p w14:paraId="571A34E7" w14:textId="2429E9EA" w:rsidR="00372C7A" w:rsidRDefault="00372C7A">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954763" w:history="1">
        <w:r w:rsidRPr="00A55DD2">
          <w:t>Chapter 1</w:t>
        </w:r>
        <w:r>
          <w:rPr>
            <w:rFonts w:asciiTheme="minorHAnsi" w:eastAsiaTheme="minorEastAsia" w:hAnsiTheme="minorHAnsi" w:cstheme="minorBidi"/>
            <w:b w:val="0"/>
            <w:kern w:val="2"/>
            <w:sz w:val="22"/>
            <w:szCs w:val="22"/>
            <w:lang w:eastAsia="en-AU"/>
            <w14:ligatures w14:val="standardContextual"/>
          </w:rPr>
          <w:tab/>
        </w:r>
        <w:r w:rsidRPr="00A55DD2">
          <w:t>Preliminary</w:t>
        </w:r>
        <w:r w:rsidRPr="00372C7A">
          <w:rPr>
            <w:vanish/>
          </w:rPr>
          <w:tab/>
        </w:r>
        <w:r w:rsidRPr="00372C7A">
          <w:rPr>
            <w:vanish/>
          </w:rPr>
          <w:fldChar w:fldCharType="begin"/>
        </w:r>
        <w:r w:rsidRPr="00372C7A">
          <w:rPr>
            <w:vanish/>
          </w:rPr>
          <w:instrText xml:space="preserve"> PAGEREF _Toc176954763 \h </w:instrText>
        </w:r>
        <w:r w:rsidRPr="00372C7A">
          <w:rPr>
            <w:vanish/>
          </w:rPr>
        </w:r>
        <w:r w:rsidRPr="00372C7A">
          <w:rPr>
            <w:vanish/>
          </w:rPr>
          <w:fldChar w:fldCharType="separate"/>
        </w:r>
        <w:r w:rsidR="00AD4B01">
          <w:rPr>
            <w:vanish/>
          </w:rPr>
          <w:t>2</w:t>
        </w:r>
        <w:r w:rsidRPr="00372C7A">
          <w:rPr>
            <w:vanish/>
          </w:rPr>
          <w:fldChar w:fldCharType="end"/>
        </w:r>
      </w:hyperlink>
    </w:p>
    <w:p w14:paraId="236C5923" w14:textId="438C3D0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64" w:history="1">
        <w:r w:rsidRPr="00A55DD2">
          <w:t>1</w:t>
        </w:r>
        <w:r>
          <w:rPr>
            <w:rFonts w:asciiTheme="minorHAnsi" w:eastAsiaTheme="minorEastAsia" w:hAnsiTheme="minorHAnsi" w:cstheme="minorBidi"/>
            <w:kern w:val="2"/>
            <w:sz w:val="22"/>
            <w:szCs w:val="22"/>
            <w:lang w:eastAsia="en-AU"/>
            <w14:ligatures w14:val="standardContextual"/>
          </w:rPr>
          <w:tab/>
        </w:r>
        <w:r w:rsidRPr="00A55DD2">
          <w:t>Name of Act</w:t>
        </w:r>
        <w:r>
          <w:tab/>
        </w:r>
        <w:r>
          <w:fldChar w:fldCharType="begin"/>
        </w:r>
        <w:r>
          <w:instrText xml:space="preserve"> PAGEREF _Toc176954764 \h </w:instrText>
        </w:r>
        <w:r>
          <w:fldChar w:fldCharType="separate"/>
        </w:r>
        <w:r w:rsidR="00AD4B01">
          <w:t>2</w:t>
        </w:r>
        <w:r>
          <w:fldChar w:fldCharType="end"/>
        </w:r>
      </w:hyperlink>
    </w:p>
    <w:p w14:paraId="0EA457AE" w14:textId="1B67241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65" w:history="1">
        <w:r w:rsidRPr="00A55DD2">
          <w:t>2</w:t>
        </w:r>
        <w:r>
          <w:rPr>
            <w:rFonts w:asciiTheme="minorHAnsi" w:eastAsiaTheme="minorEastAsia" w:hAnsiTheme="minorHAnsi" w:cstheme="minorBidi"/>
            <w:kern w:val="2"/>
            <w:sz w:val="22"/>
            <w:szCs w:val="22"/>
            <w:lang w:eastAsia="en-AU"/>
            <w14:ligatures w14:val="standardContextual"/>
          </w:rPr>
          <w:tab/>
        </w:r>
        <w:r w:rsidRPr="00A55DD2">
          <w:t>Dictionary</w:t>
        </w:r>
        <w:r>
          <w:tab/>
        </w:r>
        <w:r>
          <w:fldChar w:fldCharType="begin"/>
        </w:r>
        <w:r>
          <w:instrText xml:space="preserve"> PAGEREF _Toc176954765 \h </w:instrText>
        </w:r>
        <w:r>
          <w:fldChar w:fldCharType="separate"/>
        </w:r>
        <w:r w:rsidR="00AD4B01">
          <w:t>2</w:t>
        </w:r>
        <w:r>
          <w:fldChar w:fldCharType="end"/>
        </w:r>
      </w:hyperlink>
    </w:p>
    <w:p w14:paraId="51C45805" w14:textId="631615F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66" w:history="1">
        <w:r w:rsidRPr="00A55DD2">
          <w:t>3</w:t>
        </w:r>
        <w:r>
          <w:rPr>
            <w:rFonts w:asciiTheme="minorHAnsi" w:eastAsiaTheme="minorEastAsia" w:hAnsiTheme="minorHAnsi" w:cstheme="minorBidi"/>
            <w:kern w:val="2"/>
            <w:sz w:val="22"/>
            <w:szCs w:val="22"/>
            <w:lang w:eastAsia="en-AU"/>
            <w14:ligatures w14:val="standardContextual"/>
          </w:rPr>
          <w:tab/>
        </w:r>
        <w:r w:rsidRPr="00A55DD2">
          <w:t>Notes</w:t>
        </w:r>
        <w:r>
          <w:tab/>
        </w:r>
        <w:r>
          <w:fldChar w:fldCharType="begin"/>
        </w:r>
        <w:r>
          <w:instrText xml:space="preserve"> PAGEREF _Toc176954766 \h </w:instrText>
        </w:r>
        <w:r>
          <w:fldChar w:fldCharType="separate"/>
        </w:r>
        <w:r w:rsidR="00AD4B01">
          <w:t>2</w:t>
        </w:r>
        <w:r>
          <w:fldChar w:fldCharType="end"/>
        </w:r>
      </w:hyperlink>
    </w:p>
    <w:p w14:paraId="74719F4A" w14:textId="308AD52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67" w:history="1">
        <w:r w:rsidRPr="00A55DD2">
          <w:t>4</w:t>
        </w:r>
        <w:r>
          <w:rPr>
            <w:rFonts w:asciiTheme="minorHAnsi" w:eastAsiaTheme="minorEastAsia" w:hAnsiTheme="minorHAnsi" w:cstheme="minorBidi"/>
            <w:kern w:val="2"/>
            <w:sz w:val="22"/>
            <w:szCs w:val="22"/>
            <w:lang w:eastAsia="en-AU"/>
            <w14:ligatures w14:val="standardContextual"/>
          </w:rPr>
          <w:tab/>
        </w:r>
        <w:r w:rsidRPr="00A55DD2">
          <w:t>Offences against Act—application of Criminal Code etc</w:t>
        </w:r>
        <w:r>
          <w:tab/>
        </w:r>
        <w:r>
          <w:fldChar w:fldCharType="begin"/>
        </w:r>
        <w:r>
          <w:instrText xml:space="preserve"> PAGEREF _Toc176954767 \h </w:instrText>
        </w:r>
        <w:r>
          <w:fldChar w:fldCharType="separate"/>
        </w:r>
        <w:r w:rsidR="00AD4B01">
          <w:t>3</w:t>
        </w:r>
        <w:r>
          <w:fldChar w:fldCharType="end"/>
        </w:r>
      </w:hyperlink>
    </w:p>
    <w:p w14:paraId="45F8D42A" w14:textId="1D9A0096"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768" w:history="1">
        <w:r w:rsidRPr="00A55DD2">
          <w:t>Chapter 2</w:t>
        </w:r>
        <w:r>
          <w:rPr>
            <w:rFonts w:asciiTheme="minorHAnsi" w:eastAsiaTheme="minorEastAsia" w:hAnsiTheme="minorHAnsi" w:cstheme="minorBidi"/>
            <w:b w:val="0"/>
            <w:kern w:val="2"/>
            <w:sz w:val="22"/>
            <w:szCs w:val="22"/>
            <w:lang w:eastAsia="en-AU"/>
            <w14:ligatures w14:val="standardContextual"/>
          </w:rPr>
          <w:tab/>
        </w:r>
        <w:r w:rsidRPr="00A55DD2">
          <w:t>Provisions applying to wrongs generally</w:t>
        </w:r>
        <w:r w:rsidRPr="00372C7A">
          <w:rPr>
            <w:vanish/>
          </w:rPr>
          <w:tab/>
        </w:r>
        <w:r w:rsidRPr="00372C7A">
          <w:rPr>
            <w:vanish/>
          </w:rPr>
          <w:fldChar w:fldCharType="begin"/>
        </w:r>
        <w:r w:rsidRPr="00372C7A">
          <w:rPr>
            <w:vanish/>
          </w:rPr>
          <w:instrText xml:space="preserve"> PAGEREF _Toc176954768 \h </w:instrText>
        </w:r>
        <w:r w:rsidRPr="00372C7A">
          <w:rPr>
            <w:vanish/>
          </w:rPr>
        </w:r>
        <w:r w:rsidRPr="00372C7A">
          <w:rPr>
            <w:vanish/>
          </w:rPr>
          <w:fldChar w:fldCharType="separate"/>
        </w:r>
        <w:r w:rsidR="00AD4B01">
          <w:rPr>
            <w:vanish/>
          </w:rPr>
          <w:t>4</w:t>
        </w:r>
        <w:r w:rsidRPr="00372C7A">
          <w:rPr>
            <w:vanish/>
          </w:rPr>
          <w:fldChar w:fldCharType="end"/>
        </w:r>
      </w:hyperlink>
    </w:p>
    <w:p w14:paraId="75F039E1" w14:textId="1F469821"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69" w:history="1">
        <w:r w:rsidRPr="00A55DD2">
          <w:t>Part 2.1</w:t>
        </w:r>
        <w:r>
          <w:rPr>
            <w:rFonts w:asciiTheme="minorHAnsi" w:eastAsiaTheme="minorEastAsia" w:hAnsiTheme="minorHAnsi" w:cstheme="minorBidi"/>
            <w:b w:val="0"/>
            <w:kern w:val="2"/>
            <w:sz w:val="22"/>
            <w:szCs w:val="22"/>
            <w:lang w:eastAsia="en-AU"/>
            <w14:ligatures w14:val="standardContextual"/>
          </w:rPr>
          <w:tab/>
        </w:r>
        <w:r w:rsidRPr="00A55DD2">
          <w:t>Good samaritans</w:t>
        </w:r>
        <w:r w:rsidRPr="00372C7A">
          <w:rPr>
            <w:vanish/>
          </w:rPr>
          <w:tab/>
        </w:r>
        <w:r w:rsidRPr="00372C7A">
          <w:rPr>
            <w:vanish/>
          </w:rPr>
          <w:fldChar w:fldCharType="begin"/>
        </w:r>
        <w:r w:rsidRPr="00372C7A">
          <w:rPr>
            <w:vanish/>
          </w:rPr>
          <w:instrText xml:space="preserve"> PAGEREF _Toc176954769 \h </w:instrText>
        </w:r>
        <w:r w:rsidRPr="00372C7A">
          <w:rPr>
            <w:vanish/>
          </w:rPr>
        </w:r>
        <w:r w:rsidRPr="00372C7A">
          <w:rPr>
            <w:vanish/>
          </w:rPr>
          <w:fldChar w:fldCharType="separate"/>
        </w:r>
        <w:r w:rsidR="00AD4B01">
          <w:rPr>
            <w:vanish/>
          </w:rPr>
          <w:t>4</w:t>
        </w:r>
        <w:r w:rsidRPr="00372C7A">
          <w:rPr>
            <w:vanish/>
          </w:rPr>
          <w:fldChar w:fldCharType="end"/>
        </w:r>
      </w:hyperlink>
    </w:p>
    <w:p w14:paraId="1BE958CA" w14:textId="2828BC2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0" w:history="1">
        <w:r w:rsidRPr="00A55DD2">
          <w:t>5</w:t>
        </w:r>
        <w:r>
          <w:rPr>
            <w:rFonts w:asciiTheme="minorHAnsi" w:eastAsiaTheme="minorEastAsia" w:hAnsiTheme="minorHAnsi" w:cstheme="minorBidi"/>
            <w:kern w:val="2"/>
            <w:sz w:val="22"/>
            <w:szCs w:val="22"/>
            <w:lang w:eastAsia="en-AU"/>
            <w14:ligatures w14:val="standardContextual"/>
          </w:rPr>
          <w:tab/>
        </w:r>
        <w:r w:rsidRPr="00A55DD2">
          <w:t>Protection of good samaritans from liability</w:t>
        </w:r>
        <w:r>
          <w:tab/>
        </w:r>
        <w:r>
          <w:fldChar w:fldCharType="begin"/>
        </w:r>
        <w:r>
          <w:instrText xml:space="preserve"> PAGEREF _Toc176954770 \h </w:instrText>
        </w:r>
        <w:r>
          <w:fldChar w:fldCharType="separate"/>
        </w:r>
        <w:r w:rsidR="00AD4B01">
          <w:t>4</w:t>
        </w:r>
        <w:r>
          <w:fldChar w:fldCharType="end"/>
        </w:r>
      </w:hyperlink>
    </w:p>
    <w:p w14:paraId="61FFEE29" w14:textId="32EC97C6"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71" w:history="1">
        <w:r w:rsidRPr="00A55DD2">
          <w:t>Part 2.2</w:t>
        </w:r>
        <w:r>
          <w:rPr>
            <w:rFonts w:asciiTheme="minorHAnsi" w:eastAsiaTheme="minorEastAsia" w:hAnsiTheme="minorHAnsi" w:cstheme="minorBidi"/>
            <w:b w:val="0"/>
            <w:kern w:val="2"/>
            <w:sz w:val="22"/>
            <w:szCs w:val="22"/>
            <w:lang w:eastAsia="en-AU"/>
            <w14:ligatures w14:val="standardContextual"/>
          </w:rPr>
          <w:tab/>
        </w:r>
        <w:r w:rsidRPr="00A55DD2">
          <w:t>Volunteers</w:t>
        </w:r>
        <w:r w:rsidRPr="00372C7A">
          <w:rPr>
            <w:vanish/>
          </w:rPr>
          <w:tab/>
        </w:r>
        <w:r w:rsidRPr="00372C7A">
          <w:rPr>
            <w:vanish/>
          </w:rPr>
          <w:fldChar w:fldCharType="begin"/>
        </w:r>
        <w:r w:rsidRPr="00372C7A">
          <w:rPr>
            <w:vanish/>
          </w:rPr>
          <w:instrText xml:space="preserve"> PAGEREF _Toc176954771 \h </w:instrText>
        </w:r>
        <w:r w:rsidRPr="00372C7A">
          <w:rPr>
            <w:vanish/>
          </w:rPr>
        </w:r>
        <w:r w:rsidRPr="00372C7A">
          <w:rPr>
            <w:vanish/>
          </w:rPr>
          <w:fldChar w:fldCharType="separate"/>
        </w:r>
        <w:r w:rsidR="00AD4B01">
          <w:rPr>
            <w:vanish/>
          </w:rPr>
          <w:t>7</w:t>
        </w:r>
        <w:r w:rsidRPr="00372C7A">
          <w:rPr>
            <w:vanish/>
          </w:rPr>
          <w:fldChar w:fldCharType="end"/>
        </w:r>
      </w:hyperlink>
    </w:p>
    <w:p w14:paraId="32607E40" w14:textId="17DD8B2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2" w:history="1">
        <w:r w:rsidRPr="00A55DD2">
          <w:t>6</w:t>
        </w:r>
        <w:r>
          <w:rPr>
            <w:rFonts w:asciiTheme="minorHAnsi" w:eastAsiaTheme="minorEastAsia" w:hAnsiTheme="minorHAnsi" w:cstheme="minorBidi"/>
            <w:kern w:val="2"/>
            <w:sz w:val="22"/>
            <w:szCs w:val="22"/>
            <w:lang w:eastAsia="en-AU"/>
            <w14:ligatures w14:val="standardContextual"/>
          </w:rPr>
          <w:tab/>
        </w:r>
        <w:r w:rsidRPr="00A55DD2">
          <w:t>Definitions—pt 2.2</w:t>
        </w:r>
        <w:r>
          <w:tab/>
        </w:r>
        <w:r>
          <w:fldChar w:fldCharType="begin"/>
        </w:r>
        <w:r>
          <w:instrText xml:space="preserve"> PAGEREF _Toc176954772 \h </w:instrText>
        </w:r>
        <w:r>
          <w:fldChar w:fldCharType="separate"/>
        </w:r>
        <w:r w:rsidR="00AD4B01">
          <w:t>7</w:t>
        </w:r>
        <w:r>
          <w:fldChar w:fldCharType="end"/>
        </w:r>
      </w:hyperlink>
    </w:p>
    <w:p w14:paraId="3AD8318C" w14:textId="3BE2C839"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4773" w:history="1">
        <w:r w:rsidRPr="00A55DD2">
          <w:t>7</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community work</w:t>
        </w:r>
        <w:r>
          <w:tab/>
        </w:r>
        <w:r>
          <w:fldChar w:fldCharType="begin"/>
        </w:r>
        <w:r>
          <w:instrText xml:space="preserve"> PAGEREF _Toc176954773 \h </w:instrText>
        </w:r>
        <w:r>
          <w:fldChar w:fldCharType="separate"/>
        </w:r>
        <w:r w:rsidR="00AD4B01">
          <w:t>7</w:t>
        </w:r>
        <w:r>
          <w:fldChar w:fldCharType="end"/>
        </w:r>
      </w:hyperlink>
    </w:p>
    <w:p w14:paraId="12F1889A" w14:textId="4822F7C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4" w:history="1">
        <w:r w:rsidRPr="00A55DD2">
          <w:t>8</w:t>
        </w:r>
        <w:r>
          <w:rPr>
            <w:rFonts w:asciiTheme="minorHAnsi" w:eastAsiaTheme="minorEastAsia" w:hAnsiTheme="minorHAnsi" w:cstheme="minorBidi"/>
            <w:kern w:val="2"/>
            <w:sz w:val="22"/>
            <w:szCs w:val="22"/>
            <w:lang w:eastAsia="en-AU"/>
            <w14:ligatures w14:val="standardContextual"/>
          </w:rPr>
          <w:tab/>
        </w:r>
        <w:r w:rsidRPr="00A55DD2">
          <w:t>Protection of volunteers from liability</w:t>
        </w:r>
        <w:r>
          <w:tab/>
        </w:r>
        <w:r>
          <w:fldChar w:fldCharType="begin"/>
        </w:r>
        <w:r>
          <w:instrText xml:space="preserve"> PAGEREF _Toc176954774 \h </w:instrText>
        </w:r>
        <w:r>
          <w:fldChar w:fldCharType="separate"/>
        </w:r>
        <w:r w:rsidR="00AD4B01">
          <w:t>8</w:t>
        </w:r>
        <w:r>
          <w:fldChar w:fldCharType="end"/>
        </w:r>
      </w:hyperlink>
    </w:p>
    <w:p w14:paraId="57122D06" w14:textId="20F9E26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5" w:history="1">
        <w:r w:rsidRPr="00A55DD2">
          <w:t>9</w:t>
        </w:r>
        <w:r>
          <w:rPr>
            <w:rFonts w:asciiTheme="minorHAnsi" w:eastAsiaTheme="minorEastAsia" w:hAnsiTheme="minorHAnsi" w:cstheme="minorBidi"/>
            <w:kern w:val="2"/>
            <w:sz w:val="22"/>
            <w:szCs w:val="22"/>
            <w:lang w:eastAsia="en-AU"/>
            <w14:ligatures w14:val="standardContextual"/>
          </w:rPr>
          <w:tab/>
        </w:r>
        <w:r w:rsidRPr="00A55DD2">
          <w:t>Liability of community organisations for volunteers</w:t>
        </w:r>
        <w:r>
          <w:tab/>
        </w:r>
        <w:r>
          <w:fldChar w:fldCharType="begin"/>
        </w:r>
        <w:r>
          <w:instrText xml:space="preserve"> PAGEREF _Toc176954775 \h </w:instrText>
        </w:r>
        <w:r>
          <w:fldChar w:fldCharType="separate"/>
        </w:r>
        <w:r w:rsidR="00AD4B01">
          <w:t>9</w:t>
        </w:r>
        <w:r>
          <w:fldChar w:fldCharType="end"/>
        </w:r>
      </w:hyperlink>
    </w:p>
    <w:p w14:paraId="6F56180B" w14:textId="2DAB972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6" w:history="1">
        <w:r w:rsidRPr="00A55DD2">
          <w:t>10</w:t>
        </w:r>
        <w:r>
          <w:rPr>
            <w:rFonts w:asciiTheme="minorHAnsi" w:eastAsiaTheme="minorEastAsia" w:hAnsiTheme="minorHAnsi" w:cstheme="minorBidi"/>
            <w:kern w:val="2"/>
            <w:sz w:val="22"/>
            <w:szCs w:val="22"/>
            <w:lang w:eastAsia="en-AU"/>
            <w14:ligatures w14:val="standardContextual"/>
          </w:rPr>
          <w:tab/>
        </w:r>
        <w:r w:rsidRPr="00A55DD2">
          <w:t>Territory may assume liability of community organisations for volunteers</w:t>
        </w:r>
        <w:r>
          <w:tab/>
        </w:r>
        <w:r>
          <w:fldChar w:fldCharType="begin"/>
        </w:r>
        <w:r>
          <w:instrText xml:space="preserve"> PAGEREF _Toc176954776 \h </w:instrText>
        </w:r>
        <w:r>
          <w:fldChar w:fldCharType="separate"/>
        </w:r>
        <w:r w:rsidR="00AD4B01">
          <w:t>9</w:t>
        </w:r>
        <w:r>
          <w:fldChar w:fldCharType="end"/>
        </w:r>
      </w:hyperlink>
    </w:p>
    <w:p w14:paraId="54E5482B" w14:textId="6F17322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7" w:history="1">
        <w:r w:rsidRPr="00A55DD2">
          <w:t>11</w:t>
        </w:r>
        <w:r>
          <w:rPr>
            <w:rFonts w:asciiTheme="minorHAnsi" w:eastAsiaTheme="minorEastAsia" w:hAnsiTheme="minorHAnsi" w:cstheme="minorBidi"/>
            <w:kern w:val="2"/>
            <w:sz w:val="22"/>
            <w:szCs w:val="22"/>
            <w:lang w:eastAsia="en-AU"/>
            <w14:ligatures w14:val="standardContextual"/>
          </w:rPr>
          <w:tab/>
        </w:r>
        <w:r w:rsidRPr="00A55DD2">
          <w:t>Directions to community organisations about insurance etc</w:t>
        </w:r>
        <w:r>
          <w:tab/>
        </w:r>
        <w:r>
          <w:fldChar w:fldCharType="begin"/>
        </w:r>
        <w:r>
          <w:instrText xml:space="preserve"> PAGEREF _Toc176954777 \h </w:instrText>
        </w:r>
        <w:r>
          <w:fldChar w:fldCharType="separate"/>
        </w:r>
        <w:r w:rsidR="00AD4B01">
          <w:t>10</w:t>
        </w:r>
        <w:r>
          <w:fldChar w:fldCharType="end"/>
        </w:r>
      </w:hyperlink>
    </w:p>
    <w:p w14:paraId="7B0E824B" w14:textId="08447832"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78" w:history="1">
        <w:r w:rsidRPr="00A55DD2">
          <w:t>Part 2.2A</w:t>
        </w:r>
        <w:r>
          <w:rPr>
            <w:rFonts w:asciiTheme="minorHAnsi" w:eastAsiaTheme="minorEastAsia" w:hAnsiTheme="minorHAnsi" w:cstheme="minorBidi"/>
            <w:b w:val="0"/>
            <w:kern w:val="2"/>
            <w:sz w:val="22"/>
            <w:szCs w:val="22"/>
            <w:lang w:eastAsia="en-AU"/>
            <w14:ligatures w14:val="standardContextual"/>
          </w:rPr>
          <w:tab/>
        </w:r>
        <w:r w:rsidRPr="00A55DD2">
          <w:t>Food donors</w:t>
        </w:r>
        <w:r w:rsidRPr="00372C7A">
          <w:rPr>
            <w:vanish/>
          </w:rPr>
          <w:tab/>
        </w:r>
        <w:r w:rsidRPr="00372C7A">
          <w:rPr>
            <w:vanish/>
          </w:rPr>
          <w:fldChar w:fldCharType="begin"/>
        </w:r>
        <w:r w:rsidRPr="00372C7A">
          <w:rPr>
            <w:vanish/>
          </w:rPr>
          <w:instrText xml:space="preserve"> PAGEREF _Toc176954778 \h </w:instrText>
        </w:r>
        <w:r w:rsidRPr="00372C7A">
          <w:rPr>
            <w:vanish/>
          </w:rPr>
        </w:r>
        <w:r w:rsidRPr="00372C7A">
          <w:rPr>
            <w:vanish/>
          </w:rPr>
          <w:fldChar w:fldCharType="separate"/>
        </w:r>
        <w:r w:rsidR="00AD4B01">
          <w:rPr>
            <w:vanish/>
          </w:rPr>
          <w:t>11</w:t>
        </w:r>
        <w:r w:rsidRPr="00372C7A">
          <w:rPr>
            <w:vanish/>
          </w:rPr>
          <w:fldChar w:fldCharType="end"/>
        </w:r>
      </w:hyperlink>
    </w:p>
    <w:p w14:paraId="76A96DEE" w14:textId="00FC22B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79" w:history="1">
        <w:r w:rsidRPr="00A55DD2">
          <w:t>11A</w:t>
        </w:r>
        <w:r>
          <w:rPr>
            <w:rFonts w:asciiTheme="minorHAnsi" w:eastAsiaTheme="minorEastAsia" w:hAnsiTheme="minorHAnsi" w:cstheme="minorBidi"/>
            <w:kern w:val="2"/>
            <w:sz w:val="22"/>
            <w:szCs w:val="22"/>
            <w:lang w:eastAsia="en-AU"/>
            <w14:ligatures w14:val="standardContextual"/>
          </w:rPr>
          <w:tab/>
        </w:r>
        <w:r w:rsidRPr="00A55DD2">
          <w:t>Definitions—pt 2.2A</w:t>
        </w:r>
        <w:r>
          <w:tab/>
        </w:r>
        <w:r>
          <w:fldChar w:fldCharType="begin"/>
        </w:r>
        <w:r>
          <w:instrText xml:space="preserve"> PAGEREF _Toc176954779 \h </w:instrText>
        </w:r>
        <w:r>
          <w:fldChar w:fldCharType="separate"/>
        </w:r>
        <w:r w:rsidR="00AD4B01">
          <w:t>11</w:t>
        </w:r>
        <w:r>
          <w:fldChar w:fldCharType="end"/>
        </w:r>
      </w:hyperlink>
    </w:p>
    <w:p w14:paraId="5CEB38DF" w14:textId="1B5D157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0" w:history="1">
        <w:r w:rsidRPr="00A55DD2">
          <w:t>11B</w:t>
        </w:r>
        <w:r>
          <w:rPr>
            <w:rFonts w:asciiTheme="minorHAnsi" w:eastAsiaTheme="minorEastAsia" w:hAnsiTheme="minorHAnsi" w:cstheme="minorBidi"/>
            <w:kern w:val="2"/>
            <w:sz w:val="22"/>
            <w:szCs w:val="22"/>
            <w:lang w:eastAsia="en-AU"/>
            <w14:ligatures w14:val="standardContextual"/>
          </w:rPr>
          <w:tab/>
        </w:r>
        <w:r w:rsidRPr="00A55DD2">
          <w:t>Protection of food donors from liability</w:t>
        </w:r>
        <w:r>
          <w:tab/>
        </w:r>
        <w:r>
          <w:fldChar w:fldCharType="begin"/>
        </w:r>
        <w:r>
          <w:instrText xml:space="preserve"> PAGEREF _Toc176954780 \h </w:instrText>
        </w:r>
        <w:r>
          <w:fldChar w:fldCharType="separate"/>
        </w:r>
        <w:r w:rsidR="00AD4B01">
          <w:t>11</w:t>
        </w:r>
        <w:r>
          <w:fldChar w:fldCharType="end"/>
        </w:r>
      </w:hyperlink>
    </w:p>
    <w:p w14:paraId="46F1B521" w14:textId="7B6278BA"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81" w:history="1">
        <w:r w:rsidRPr="00A55DD2">
          <w:t>Part 2.3</w:t>
        </w:r>
        <w:r>
          <w:rPr>
            <w:rFonts w:asciiTheme="minorHAnsi" w:eastAsiaTheme="minorEastAsia" w:hAnsiTheme="minorHAnsi" w:cstheme="minorBidi"/>
            <w:b w:val="0"/>
            <w:kern w:val="2"/>
            <w:sz w:val="22"/>
            <w:szCs w:val="22"/>
            <w:lang w:eastAsia="en-AU"/>
            <w14:ligatures w14:val="standardContextual"/>
          </w:rPr>
          <w:tab/>
        </w:r>
        <w:r w:rsidRPr="00A55DD2">
          <w:t>Apologies</w:t>
        </w:r>
        <w:r w:rsidRPr="00372C7A">
          <w:rPr>
            <w:vanish/>
          </w:rPr>
          <w:tab/>
        </w:r>
        <w:r w:rsidRPr="00372C7A">
          <w:rPr>
            <w:vanish/>
          </w:rPr>
          <w:fldChar w:fldCharType="begin"/>
        </w:r>
        <w:r w:rsidRPr="00372C7A">
          <w:rPr>
            <w:vanish/>
          </w:rPr>
          <w:instrText xml:space="preserve"> PAGEREF _Toc176954781 \h </w:instrText>
        </w:r>
        <w:r w:rsidRPr="00372C7A">
          <w:rPr>
            <w:vanish/>
          </w:rPr>
        </w:r>
        <w:r w:rsidRPr="00372C7A">
          <w:rPr>
            <w:vanish/>
          </w:rPr>
          <w:fldChar w:fldCharType="separate"/>
        </w:r>
        <w:r w:rsidR="00AD4B01">
          <w:rPr>
            <w:vanish/>
          </w:rPr>
          <w:t>13</w:t>
        </w:r>
        <w:r w:rsidRPr="00372C7A">
          <w:rPr>
            <w:vanish/>
          </w:rPr>
          <w:fldChar w:fldCharType="end"/>
        </w:r>
      </w:hyperlink>
    </w:p>
    <w:p w14:paraId="41BE7EF7" w14:textId="2242987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2" w:history="1">
        <w:r w:rsidRPr="00A55DD2">
          <w:t>12</w:t>
        </w:r>
        <w:r>
          <w:rPr>
            <w:rFonts w:asciiTheme="minorHAnsi" w:eastAsiaTheme="minorEastAsia" w:hAnsiTheme="minorHAnsi" w:cstheme="minorBidi"/>
            <w:kern w:val="2"/>
            <w:sz w:val="22"/>
            <w:szCs w:val="22"/>
            <w:lang w:eastAsia="en-AU"/>
            <w14:ligatures w14:val="standardContextual"/>
          </w:rPr>
          <w:tab/>
        </w:r>
        <w:r w:rsidRPr="00A55DD2">
          <w:t>Application</w:t>
        </w:r>
        <w:r w:rsidRPr="00A55DD2">
          <w:rPr>
            <w:rFonts w:cs="Arial"/>
          </w:rPr>
          <w:t>—</w:t>
        </w:r>
        <w:r w:rsidRPr="00A55DD2">
          <w:t>pt 2.3</w:t>
        </w:r>
        <w:r>
          <w:tab/>
        </w:r>
        <w:r>
          <w:fldChar w:fldCharType="begin"/>
        </w:r>
        <w:r>
          <w:instrText xml:space="preserve"> PAGEREF _Toc176954782 \h </w:instrText>
        </w:r>
        <w:r>
          <w:fldChar w:fldCharType="separate"/>
        </w:r>
        <w:r w:rsidR="00AD4B01">
          <w:t>13</w:t>
        </w:r>
        <w:r>
          <w:fldChar w:fldCharType="end"/>
        </w:r>
      </w:hyperlink>
    </w:p>
    <w:p w14:paraId="4419AA9D" w14:textId="219B9A7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3" w:history="1">
        <w:r w:rsidRPr="00A55DD2">
          <w:t>13</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apology</w:t>
        </w:r>
        <w:r w:rsidRPr="00A55DD2">
          <w:t xml:space="preserve"> in pt 2.3</w:t>
        </w:r>
        <w:r>
          <w:tab/>
        </w:r>
        <w:r>
          <w:fldChar w:fldCharType="begin"/>
        </w:r>
        <w:r>
          <w:instrText xml:space="preserve"> PAGEREF _Toc176954783 \h </w:instrText>
        </w:r>
        <w:r>
          <w:fldChar w:fldCharType="separate"/>
        </w:r>
        <w:r w:rsidR="00AD4B01">
          <w:t>13</w:t>
        </w:r>
        <w:r>
          <w:fldChar w:fldCharType="end"/>
        </w:r>
      </w:hyperlink>
    </w:p>
    <w:p w14:paraId="27B31D8E" w14:textId="3F99AB9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4" w:history="1">
        <w:r w:rsidRPr="00A55DD2">
          <w:t>14</w:t>
        </w:r>
        <w:r>
          <w:rPr>
            <w:rFonts w:asciiTheme="minorHAnsi" w:eastAsiaTheme="minorEastAsia" w:hAnsiTheme="minorHAnsi" w:cstheme="minorBidi"/>
            <w:kern w:val="2"/>
            <w:sz w:val="22"/>
            <w:szCs w:val="22"/>
            <w:lang w:eastAsia="en-AU"/>
            <w14:ligatures w14:val="standardContextual"/>
          </w:rPr>
          <w:tab/>
        </w:r>
        <w:r w:rsidRPr="00A55DD2">
          <w:t>Effect of apology on liability etc</w:t>
        </w:r>
        <w:r>
          <w:tab/>
        </w:r>
        <w:r>
          <w:fldChar w:fldCharType="begin"/>
        </w:r>
        <w:r>
          <w:instrText xml:space="preserve"> PAGEREF _Toc176954784 \h </w:instrText>
        </w:r>
        <w:r>
          <w:fldChar w:fldCharType="separate"/>
        </w:r>
        <w:r w:rsidR="00AD4B01">
          <w:t>13</w:t>
        </w:r>
        <w:r>
          <w:fldChar w:fldCharType="end"/>
        </w:r>
      </w:hyperlink>
    </w:p>
    <w:p w14:paraId="1D81A63B" w14:textId="0DD6FFED"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85" w:history="1">
        <w:r w:rsidRPr="00A55DD2">
          <w:t>Part 2.4</w:t>
        </w:r>
        <w:r>
          <w:rPr>
            <w:rFonts w:asciiTheme="minorHAnsi" w:eastAsiaTheme="minorEastAsia" w:hAnsiTheme="minorHAnsi" w:cstheme="minorBidi"/>
            <w:b w:val="0"/>
            <w:kern w:val="2"/>
            <w:sz w:val="22"/>
            <w:szCs w:val="22"/>
            <w:lang w:eastAsia="en-AU"/>
            <w14:ligatures w14:val="standardContextual"/>
          </w:rPr>
          <w:tab/>
        </w:r>
        <w:r w:rsidRPr="00A55DD2">
          <w:t>Survival of actions on death</w:t>
        </w:r>
        <w:r w:rsidRPr="00372C7A">
          <w:rPr>
            <w:vanish/>
          </w:rPr>
          <w:tab/>
        </w:r>
        <w:r w:rsidRPr="00372C7A">
          <w:rPr>
            <w:vanish/>
          </w:rPr>
          <w:fldChar w:fldCharType="begin"/>
        </w:r>
        <w:r w:rsidRPr="00372C7A">
          <w:rPr>
            <w:vanish/>
          </w:rPr>
          <w:instrText xml:space="preserve"> PAGEREF _Toc176954785 \h </w:instrText>
        </w:r>
        <w:r w:rsidRPr="00372C7A">
          <w:rPr>
            <w:vanish/>
          </w:rPr>
        </w:r>
        <w:r w:rsidRPr="00372C7A">
          <w:rPr>
            <w:vanish/>
          </w:rPr>
          <w:fldChar w:fldCharType="separate"/>
        </w:r>
        <w:r w:rsidR="00AD4B01">
          <w:rPr>
            <w:vanish/>
          </w:rPr>
          <w:t>15</w:t>
        </w:r>
        <w:r w:rsidRPr="00372C7A">
          <w:rPr>
            <w:vanish/>
          </w:rPr>
          <w:fldChar w:fldCharType="end"/>
        </w:r>
      </w:hyperlink>
    </w:p>
    <w:p w14:paraId="11D2F084" w14:textId="7CCB0C1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6" w:history="1">
        <w:r w:rsidRPr="00A55DD2">
          <w:t>15</w:t>
        </w:r>
        <w:r>
          <w:rPr>
            <w:rFonts w:asciiTheme="minorHAnsi" w:eastAsiaTheme="minorEastAsia" w:hAnsiTheme="minorHAnsi" w:cstheme="minorBidi"/>
            <w:kern w:val="2"/>
            <w:sz w:val="22"/>
            <w:szCs w:val="22"/>
            <w:lang w:eastAsia="en-AU"/>
            <w14:ligatures w14:val="standardContextual"/>
          </w:rPr>
          <w:tab/>
        </w:r>
        <w:r w:rsidRPr="00A55DD2">
          <w:t>Effect of death on certain causes of action</w:t>
        </w:r>
        <w:r>
          <w:tab/>
        </w:r>
        <w:r>
          <w:fldChar w:fldCharType="begin"/>
        </w:r>
        <w:r>
          <w:instrText xml:space="preserve"> PAGEREF _Toc176954786 \h </w:instrText>
        </w:r>
        <w:r>
          <w:fldChar w:fldCharType="separate"/>
        </w:r>
        <w:r w:rsidR="00AD4B01">
          <w:t>15</w:t>
        </w:r>
        <w:r>
          <w:fldChar w:fldCharType="end"/>
        </w:r>
      </w:hyperlink>
    </w:p>
    <w:p w14:paraId="6461AB94" w14:textId="4E6ED6E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7" w:history="1">
        <w:r w:rsidRPr="00A55DD2">
          <w:t>16</w:t>
        </w:r>
        <w:r>
          <w:rPr>
            <w:rFonts w:asciiTheme="minorHAnsi" w:eastAsiaTheme="minorEastAsia" w:hAnsiTheme="minorHAnsi" w:cstheme="minorBidi"/>
            <w:kern w:val="2"/>
            <w:sz w:val="22"/>
            <w:szCs w:val="22"/>
            <w:lang w:eastAsia="en-AU"/>
            <w14:ligatures w14:val="standardContextual"/>
          </w:rPr>
          <w:tab/>
        </w:r>
        <w:r w:rsidRPr="00A55DD2">
          <w:t>Damages in surviving cause of action</w:t>
        </w:r>
        <w:r>
          <w:tab/>
        </w:r>
        <w:r>
          <w:fldChar w:fldCharType="begin"/>
        </w:r>
        <w:r>
          <w:instrText xml:space="preserve"> PAGEREF _Toc176954787 \h </w:instrText>
        </w:r>
        <w:r>
          <w:fldChar w:fldCharType="separate"/>
        </w:r>
        <w:r w:rsidR="00AD4B01">
          <w:t>15</w:t>
        </w:r>
        <w:r>
          <w:fldChar w:fldCharType="end"/>
        </w:r>
      </w:hyperlink>
    </w:p>
    <w:p w14:paraId="12002C61" w14:textId="39FC95B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8" w:history="1">
        <w:r w:rsidRPr="00A55DD2">
          <w:t>17</w:t>
        </w:r>
        <w:r>
          <w:rPr>
            <w:rFonts w:asciiTheme="minorHAnsi" w:eastAsiaTheme="minorEastAsia" w:hAnsiTheme="minorHAnsi" w:cstheme="minorBidi"/>
            <w:kern w:val="2"/>
            <w:sz w:val="22"/>
            <w:szCs w:val="22"/>
            <w:lang w:eastAsia="en-AU"/>
            <w14:ligatures w14:val="standardContextual"/>
          </w:rPr>
          <w:tab/>
        </w:r>
        <w:r w:rsidRPr="00A55DD2">
          <w:t>If person liable dies before or at time of damage</w:t>
        </w:r>
        <w:r>
          <w:tab/>
        </w:r>
        <w:r>
          <w:fldChar w:fldCharType="begin"/>
        </w:r>
        <w:r>
          <w:instrText xml:space="preserve"> PAGEREF _Toc176954788 \h </w:instrText>
        </w:r>
        <w:r>
          <w:fldChar w:fldCharType="separate"/>
        </w:r>
        <w:r w:rsidR="00AD4B01">
          <w:t>17</w:t>
        </w:r>
        <w:r>
          <w:fldChar w:fldCharType="end"/>
        </w:r>
      </w:hyperlink>
    </w:p>
    <w:p w14:paraId="2BB33006" w14:textId="3B0CE87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89" w:history="1">
        <w:r w:rsidRPr="00A55DD2">
          <w:t>18</w:t>
        </w:r>
        <w:r>
          <w:rPr>
            <w:rFonts w:asciiTheme="minorHAnsi" w:eastAsiaTheme="minorEastAsia" w:hAnsiTheme="minorHAnsi" w:cstheme="minorBidi"/>
            <w:kern w:val="2"/>
            <w:sz w:val="22"/>
            <w:szCs w:val="22"/>
            <w:lang w:eastAsia="en-AU"/>
            <w14:ligatures w14:val="standardContextual"/>
          </w:rPr>
          <w:tab/>
        </w:r>
        <w:r w:rsidRPr="00A55DD2">
          <w:t>Saving of rights additional to pt 2.4</w:t>
        </w:r>
        <w:r>
          <w:tab/>
        </w:r>
        <w:r>
          <w:fldChar w:fldCharType="begin"/>
        </w:r>
        <w:r>
          <w:instrText xml:space="preserve"> PAGEREF _Toc176954789 \h </w:instrText>
        </w:r>
        <w:r>
          <w:fldChar w:fldCharType="separate"/>
        </w:r>
        <w:r w:rsidR="00AD4B01">
          <w:t>17</w:t>
        </w:r>
        <w:r>
          <w:fldChar w:fldCharType="end"/>
        </w:r>
      </w:hyperlink>
    </w:p>
    <w:p w14:paraId="14462528" w14:textId="67ABB2CD"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90" w:history="1">
        <w:r w:rsidRPr="00A55DD2">
          <w:t>Part 2.5</w:t>
        </w:r>
        <w:r>
          <w:rPr>
            <w:rFonts w:asciiTheme="minorHAnsi" w:eastAsiaTheme="minorEastAsia" w:hAnsiTheme="minorHAnsi" w:cstheme="minorBidi"/>
            <w:b w:val="0"/>
            <w:kern w:val="2"/>
            <w:sz w:val="22"/>
            <w:szCs w:val="22"/>
            <w:lang w:eastAsia="en-AU"/>
            <w14:ligatures w14:val="standardContextual"/>
          </w:rPr>
          <w:tab/>
        </w:r>
        <w:r w:rsidRPr="00A55DD2">
          <w:t>Proceedings against and contributions between wrongdoers</w:t>
        </w:r>
        <w:r w:rsidRPr="00372C7A">
          <w:rPr>
            <w:vanish/>
          </w:rPr>
          <w:tab/>
        </w:r>
        <w:r w:rsidRPr="00372C7A">
          <w:rPr>
            <w:vanish/>
          </w:rPr>
          <w:fldChar w:fldCharType="begin"/>
        </w:r>
        <w:r w:rsidRPr="00372C7A">
          <w:rPr>
            <w:vanish/>
          </w:rPr>
          <w:instrText xml:space="preserve"> PAGEREF _Toc176954790 \h </w:instrText>
        </w:r>
        <w:r w:rsidRPr="00372C7A">
          <w:rPr>
            <w:vanish/>
          </w:rPr>
        </w:r>
        <w:r w:rsidRPr="00372C7A">
          <w:rPr>
            <w:vanish/>
          </w:rPr>
          <w:fldChar w:fldCharType="separate"/>
        </w:r>
        <w:r w:rsidR="00AD4B01">
          <w:rPr>
            <w:vanish/>
          </w:rPr>
          <w:t>18</w:t>
        </w:r>
        <w:r w:rsidRPr="00372C7A">
          <w:rPr>
            <w:vanish/>
          </w:rPr>
          <w:fldChar w:fldCharType="end"/>
        </w:r>
      </w:hyperlink>
    </w:p>
    <w:p w14:paraId="620C343D" w14:textId="6D075EB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91" w:history="1">
        <w:r w:rsidRPr="00A55DD2">
          <w:t>19</w:t>
        </w:r>
        <w:r>
          <w:rPr>
            <w:rFonts w:asciiTheme="minorHAnsi" w:eastAsiaTheme="minorEastAsia" w:hAnsiTheme="minorHAnsi" w:cstheme="minorBidi"/>
            <w:kern w:val="2"/>
            <w:sz w:val="22"/>
            <w:szCs w:val="22"/>
            <w:lang w:eastAsia="en-AU"/>
            <w14:ligatures w14:val="standardContextual"/>
          </w:rPr>
          <w:tab/>
        </w:r>
        <w:r w:rsidRPr="00A55DD2">
          <w:t>Definitions</w:t>
        </w:r>
        <w:r w:rsidRPr="00A55DD2">
          <w:rPr>
            <w:rFonts w:cs="Arial"/>
          </w:rPr>
          <w:t>—</w:t>
        </w:r>
        <w:r w:rsidRPr="00A55DD2">
          <w:t>pt 2.5</w:t>
        </w:r>
        <w:r>
          <w:tab/>
        </w:r>
        <w:r>
          <w:fldChar w:fldCharType="begin"/>
        </w:r>
        <w:r>
          <w:instrText xml:space="preserve"> PAGEREF _Toc176954791 \h </w:instrText>
        </w:r>
        <w:r>
          <w:fldChar w:fldCharType="separate"/>
        </w:r>
        <w:r w:rsidR="00AD4B01">
          <w:t>18</w:t>
        </w:r>
        <w:r>
          <w:fldChar w:fldCharType="end"/>
        </w:r>
      </w:hyperlink>
    </w:p>
    <w:p w14:paraId="093CF7A8" w14:textId="3261475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92" w:history="1">
        <w:r w:rsidRPr="00A55DD2">
          <w:t>20</w:t>
        </w:r>
        <w:r>
          <w:rPr>
            <w:rFonts w:asciiTheme="minorHAnsi" w:eastAsiaTheme="minorEastAsia" w:hAnsiTheme="minorHAnsi" w:cstheme="minorBidi"/>
            <w:kern w:val="2"/>
            <w:sz w:val="22"/>
            <w:szCs w:val="22"/>
            <w:lang w:eastAsia="en-AU"/>
            <w14:ligatures w14:val="standardContextual"/>
          </w:rPr>
          <w:tab/>
        </w:r>
        <w:r w:rsidRPr="00A55DD2">
          <w:t>Each of several wrongdoers can be sued</w:t>
        </w:r>
        <w:r>
          <w:tab/>
        </w:r>
        <w:r>
          <w:fldChar w:fldCharType="begin"/>
        </w:r>
        <w:r>
          <w:instrText xml:space="preserve"> PAGEREF _Toc176954792 \h </w:instrText>
        </w:r>
        <w:r>
          <w:fldChar w:fldCharType="separate"/>
        </w:r>
        <w:r w:rsidR="00AD4B01">
          <w:t>18</w:t>
        </w:r>
        <w:r>
          <w:fldChar w:fldCharType="end"/>
        </w:r>
      </w:hyperlink>
    </w:p>
    <w:p w14:paraId="02F5A64D" w14:textId="0889398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93" w:history="1">
        <w:r w:rsidRPr="00A55DD2">
          <w:t>21</w:t>
        </w:r>
        <w:r>
          <w:rPr>
            <w:rFonts w:asciiTheme="minorHAnsi" w:eastAsiaTheme="minorEastAsia" w:hAnsiTheme="minorHAnsi" w:cstheme="minorBidi"/>
            <w:kern w:val="2"/>
            <w:sz w:val="22"/>
            <w:szCs w:val="22"/>
            <w:lang w:eastAsia="en-AU"/>
            <w14:ligatures w14:val="standardContextual"/>
          </w:rPr>
          <w:tab/>
        </w:r>
        <w:r w:rsidRPr="00A55DD2">
          <w:t>Right of contribution</w:t>
        </w:r>
        <w:r>
          <w:tab/>
        </w:r>
        <w:r>
          <w:fldChar w:fldCharType="begin"/>
        </w:r>
        <w:r>
          <w:instrText xml:space="preserve"> PAGEREF _Toc176954793 \h </w:instrText>
        </w:r>
        <w:r>
          <w:fldChar w:fldCharType="separate"/>
        </w:r>
        <w:r w:rsidR="00AD4B01">
          <w:t>19</w:t>
        </w:r>
        <w:r>
          <w:fldChar w:fldCharType="end"/>
        </w:r>
      </w:hyperlink>
    </w:p>
    <w:p w14:paraId="24F98947" w14:textId="04DF13A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94" w:history="1">
        <w:r w:rsidRPr="00A55DD2">
          <w:t>22</w:t>
        </w:r>
        <w:r>
          <w:rPr>
            <w:rFonts w:asciiTheme="minorHAnsi" w:eastAsiaTheme="minorEastAsia" w:hAnsiTheme="minorHAnsi" w:cstheme="minorBidi"/>
            <w:kern w:val="2"/>
            <w:sz w:val="22"/>
            <w:szCs w:val="22"/>
            <w:lang w:eastAsia="en-AU"/>
            <w14:ligatures w14:val="standardContextual"/>
          </w:rPr>
          <w:tab/>
        </w:r>
        <w:r w:rsidRPr="00A55DD2">
          <w:t>Effect of pt 2.5</w:t>
        </w:r>
        <w:r>
          <w:tab/>
        </w:r>
        <w:r>
          <w:fldChar w:fldCharType="begin"/>
        </w:r>
        <w:r>
          <w:instrText xml:space="preserve"> PAGEREF _Toc176954794 \h </w:instrText>
        </w:r>
        <w:r>
          <w:fldChar w:fldCharType="separate"/>
        </w:r>
        <w:r w:rsidR="00AD4B01">
          <w:t>19</w:t>
        </w:r>
        <w:r>
          <w:fldChar w:fldCharType="end"/>
        </w:r>
      </w:hyperlink>
    </w:p>
    <w:p w14:paraId="14143034" w14:textId="4F8DA47C"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795" w:history="1">
        <w:r w:rsidRPr="00A55DD2">
          <w:t>Chapter 3</w:t>
        </w:r>
        <w:r>
          <w:rPr>
            <w:rFonts w:asciiTheme="minorHAnsi" w:eastAsiaTheme="minorEastAsia" w:hAnsiTheme="minorHAnsi" w:cstheme="minorBidi"/>
            <w:b w:val="0"/>
            <w:kern w:val="2"/>
            <w:sz w:val="22"/>
            <w:szCs w:val="22"/>
            <w:lang w:eastAsia="en-AU"/>
            <w14:ligatures w14:val="standardContextual"/>
          </w:rPr>
          <w:tab/>
        </w:r>
        <w:r w:rsidRPr="00A55DD2">
          <w:t>Liability for death or injury</w:t>
        </w:r>
        <w:r w:rsidRPr="00372C7A">
          <w:rPr>
            <w:vanish/>
          </w:rPr>
          <w:tab/>
        </w:r>
        <w:r w:rsidRPr="00372C7A">
          <w:rPr>
            <w:vanish/>
          </w:rPr>
          <w:fldChar w:fldCharType="begin"/>
        </w:r>
        <w:r w:rsidRPr="00372C7A">
          <w:rPr>
            <w:vanish/>
          </w:rPr>
          <w:instrText xml:space="preserve"> PAGEREF _Toc176954795 \h </w:instrText>
        </w:r>
        <w:r w:rsidRPr="00372C7A">
          <w:rPr>
            <w:vanish/>
          </w:rPr>
        </w:r>
        <w:r w:rsidRPr="00372C7A">
          <w:rPr>
            <w:vanish/>
          </w:rPr>
          <w:fldChar w:fldCharType="separate"/>
        </w:r>
        <w:r w:rsidR="00AD4B01">
          <w:rPr>
            <w:vanish/>
          </w:rPr>
          <w:t>20</w:t>
        </w:r>
        <w:r w:rsidRPr="00372C7A">
          <w:rPr>
            <w:vanish/>
          </w:rPr>
          <w:fldChar w:fldCharType="end"/>
        </w:r>
      </w:hyperlink>
    </w:p>
    <w:p w14:paraId="658A0957" w14:textId="0282A3CC"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796" w:history="1">
        <w:r w:rsidRPr="00A55DD2">
          <w:t>Part 3.1</w:t>
        </w:r>
        <w:r>
          <w:rPr>
            <w:rFonts w:asciiTheme="minorHAnsi" w:eastAsiaTheme="minorEastAsia" w:hAnsiTheme="minorHAnsi" w:cstheme="minorBidi"/>
            <w:b w:val="0"/>
            <w:kern w:val="2"/>
            <w:sz w:val="22"/>
            <w:szCs w:val="22"/>
            <w:lang w:eastAsia="en-AU"/>
            <w14:ligatures w14:val="standardContextual"/>
          </w:rPr>
          <w:tab/>
        </w:r>
        <w:r w:rsidRPr="00A55DD2">
          <w:t>Wrongful act or omission causing death</w:t>
        </w:r>
        <w:r w:rsidRPr="00372C7A">
          <w:rPr>
            <w:vanish/>
          </w:rPr>
          <w:tab/>
        </w:r>
        <w:r w:rsidRPr="00372C7A">
          <w:rPr>
            <w:vanish/>
          </w:rPr>
          <w:fldChar w:fldCharType="begin"/>
        </w:r>
        <w:r w:rsidRPr="00372C7A">
          <w:rPr>
            <w:vanish/>
          </w:rPr>
          <w:instrText xml:space="preserve"> PAGEREF _Toc176954796 \h </w:instrText>
        </w:r>
        <w:r w:rsidRPr="00372C7A">
          <w:rPr>
            <w:vanish/>
          </w:rPr>
        </w:r>
        <w:r w:rsidRPr="00372C7A">
          <w:rPr>
            <w:vanish/>
          </w:rPr>
          <w:fldChar w:fldCharType="separate"/>
        </w:r>
        <w:r w:rsidR="00AD4B01">
          <w:rPr>
            <w:vanish/>
          </w:rPr>
          <w:t>20</w:t>
        </w:r>
        <w:r w:rsidRPr="00372C7A">
          <w:rPr>
            <w:vanish/>
          </w:rPr>
          <w:fldChar w:fldCharType="end"/>
        </w:r>
      </w:hyperlink>
    </w:p>
    <w:p w14:paraId="7B952F42" w14:textId="6FD40337"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797" w:history="1">
        <w:r w:rsidRPr="00A55DD2">
          <w:t>Division 3.1.1</w:t>
        </w:r>
        <w:r>
          <w:rPr>
            <w:rFonts w:asciiTheme="minorHAnsi" w:eastAsiaTheme="minorEastAsia" w:hAnsiTheme="minorHAnsi" w:cstheme="minorBidi"/>
            <w:b w:val="0"/>
            <w:kern w:val="2"/>
            <w:sz w:val="22"/>
            <w:szCs w:val="22"/>
            <w:lang w:eastAsia="en-AU"/>
            <w14:ligatures w14:val="standardContextual"/>
          </w:rPr>
          <w:tab/>
        </w:r>
        <w:r w:rsidRPr="00A55DD2">
          <w:t>Preliminary—liability for death</w:t>
        </w:r>
        <w:r w:rsidRPr="00372C7A">
          <w:rPr>
            <w:vanish/>
          </w:rPr>
          <w:tab/>
        </w:r>
        <w:r w:rsidRPr="00372C7A">
          <w:rPr>
            <w:vanish/>
          </w:rPr>
          <w:fldChar w:fldCharType="begin"/>
        </w:r>
        <w:r w:rsidRPr="00372C7A">
          <w:rPr>
            <w:vanish/>
          </w:rPr>
          <w:instrText xml:space="preserve"> PAGEREF _Toc176954797 \h </w:instrText>
        </w:r>
        <w:r w:rsidRPr="00372C7A">
          <w:rPr>
            <w:vanish/>
          </w:rPr>
        </w:r>
        <w:r w:rsidRPr="00372C7A">
          <w:rPr>
            <w:vanish/>
          </w:rPr>
          <w:fldChar w:fldCharType="separate"/>
        </w:r>
        <w:r w:rsidR="00AD4B01">
          <w:rPr>
            <w:vanish/>
          </w:rPr>
          <w:t>20</w:t>
        </w:r>
        <w:r w:rsidRPr="00372C7A">
          <w:rPr>
            <w:vanish/>
          </w:rPr>
          <w:fldChar w:fldCharType="end"/>
        </w:r>
      </w:hyperlink>
    </w:p>
    <w:p w14:paraId="25430352" w14:textId="24FE13D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798" w:history="1">
        <w:r w:rsidRPr="00A55DD2">
          <w:t>23</w:t>
        </w:r>
        <w:r>
          <w:rPr>
            <w:rFonts w:asciiTheme="minorHAnsi" w:eastAsiaTheme="minorEastAsia" w:hAnsiTheme="minorHAnsi" w:cstheme="minorBidi"/>
            <w:kern w:val="2"/>
            <w:sz w:val="22"/>
            <w:szCs w:val="22"/>
            <w:lang w:eastAsia="en-AU"/>
            <w14:ligatures w14:val="standardContextual"/>
          </w:rPr>
          <w:tab/>
        </w:r>
        <w:r w:rsidRPr="00A55DD2">
          <w:t>Definitions</w:t>
        </w:r>
        <w:r w:rsidRPr="00A55DD2">
          <w:rPr>
            <w:rFonts w:cs="Arial"/>
          </w:rPr>
          <w:t>—</w:t>
        </w:r>
        <w:r w:rsidRPr="00A55DD2">
          <w:t>pt 3.1</w:t>
        </w:r>
        <w:r>
          <w:tab/>
        </w:r>
        <w:r>
          <w:fldChar w:fldCharType="begin"/>
        </w:r>
        <w:r>
          <w:instrText xml:space="preserve"> PAGEREF _Toc176954798 \h </w:instrText>
        </w:r>
        <w:r>
          <w:fldChar w:fldCharType="separate"/>
        </w:r>
        <w:r w:rsidR="00AD4B01">
          <w:t>20</w:t>
        </w:r>
        <w:r>
          <w:fldChar w:fldCharType="end"/>
        </w:r>
      </w:hyperlink>
    </w:p>
    <w:p w14:paraId="16E31C82" w14:textId="6172CCBE"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799" w:history="1">
        <w:r w:rsidRPr="00A55DD2">
          <w:t>Division 3.1.2</w:t>
        </w:r>
        <w:r>
          <w:rPr>
            <w:rFonts w:asciiTheme="minorHAnsi" w:eastAsiaTheme="minorEastAsia" w:hAnsiTheme="minorHAnsi" w:cstheme="minorBidi"/>
            <w:b w:val="0"/>
            <w:kern w:val="2"/>
            <w:sz w:val="22"/>
            <w:szCs w:val="22"/>
            <w:lang w:eastAsia="en-AU"/>
            <w14:ligatures w14:val="standardContextual"/>
          </w:rPr>
          <w:tab/>
        </w:r>
        <w:r w:rsidRPr="00A55DD2">
          <w:t>Liability and damages for death</w:t>
        </w:r>
        <w:r w:rsidRPr="00372C7A">
          <w:rPr>
            <w:vanish/>
          </w:rPr>
          <w:tab/>
        </w:r>
        <w:r w:rsidRPr="00372C7A">
          <w:rPr>
            <w:vanish/>
          </w:rPr>
          <w:fldChar w:fldCharType="begin"/>
        </w:r>
        <w:r w:rsidRPr="00372C7A">
          <w:rPr>
            <w:vanish/>
          </w:rPr>
          <w:instrText xml:space="preserve"> PAGEREF _Toc176954799 \h </w:instrText>
        </w:r>
        <w:r w:rsidRPr="00372C7A">
          <w:rPr>
            <w:vanish/>
          </w:rPr>
        </w:r>
        <w:r w:rsidRPr="00372C7A">
          <w:rPr>
            <w:vanish/>
          </w:rPr>
          <w:fldChar w:fldCharType="separate"/>
        </w:r>
        <w:r w:rsidR="00AD4B01">
          <w:rPr>
            <w:vanish/>
          </w:rPr>
          <w:t>21</w:t>
        </w:r>
        <w:r w:rsidRPr="00372C7A">
          <w:rPr>
            <w:vanish/>
          </w:rPr>
          <w:fldChar w:fldCharType="end"/>
        </w:r>
      </w:hyperlink>
    </w:p>
    <w:p w14:paraId="21C97827" w14:textId="1876084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0" w:history="1">
        <w:r w:rsidRPr="00A55DD2">
          <w:t>24</w:t>
        </w:r>
        <w:r>
          <w:rPr>
            <w:rFonts w:asciiTheme="minorHAnsi" w:eastAsiaTheme="minorEastAsia" w:hAnsiTheme="minorHAnsi" w:cstheme="minorBidi"/>
            <w:kern w:val="2"/>
            <w:sz w:val="22"/>
            <w:szCs w:val="22"/>
            <w:lang w:eastAsia="en-AU"/>
            <w14:ligatures w14:val="standardContextual"/>
          </w:rPr>
          <w:tab/>
        </w:r>
        <w:r w:rsidRPr="00A55DD2">
          <w:t>Liability for a person’s death</w:t>
        </w:r>
        <w:r>
          <w:tab/>
        </w:r>
        <w:r>
          <w:fldChar w:fldCharType="begin"/>
        </w:r>
        <w:r>
          <w:instrText xml:space="preserve"> PAGEREF _Toc176954800 \h </w:instrText>
        </w:r>
        <w:r>
          <w:fldChar w:fldCharType="separate"/>
        </w:r>
        <w:r w:rsidR="00AD4B01">
          <w:t>21</w:t>
        </w:r>
        <w:r>
          <w:fldChar w:fldCharType="end"/>
        </w:r>
      </w:hyperlink>
    </w:p>
    <w:p w14:paraId="49132A3D" w14:textId="32DD7EA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1" w:history="1">
        <w:r w:rsidRPr="00A55DD2">
          <w:t>25</w:t>
        </w:r>
        <w:r>
          <w:rPr>
            <w:rFonts w:asciiTheme="minorHAnsi" w:eastAsiaTheme="minorEastAsia" w:hAnsiTheme="minorHAnsi" w:cstheme="minorBidi"/>
            <w:kern w:val="2"/>
            <w:sz w:val="22"/>
            <w:szCs w:val="22"/>
            <w:lang w:eastAsia="en-AU"/>
            <w14:ligatures w14:val="standardContextual"/>
          </w:rPr>
          <w:tab/>
        </w:r>
        <w:r w:rsidRPr="00A55DD2">
          <w:t>Damages for a person’s death</w:t>
        </w:r>
        <w:r>
          <w:tab/>
        </w:r>
        <w:r>
          <w:fldChar w:fldCharType="begin"/>
        </w:r>
        <w:r>
          <w:instrText xml:space="preserve"> PAGEREF _Toc176954801 \h </w:instrText>
        </w:r>
        <w:r>
          <w:fldChar w:fldCharType="separate"/>
        </w:r>
        <w:r w:rsidR="00AD4B01">
          <w:t>21</w:t>
        </w:r>
        <w:r>
          <w:fldChar w:fldCharType="end"/>
        </w:r>
      </w:hyperlink>
    </w:p>
    <w:p w14:paraId="7F48373B" w14:textId="772EA4F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2" w:history="1">
        <w:r w:rsidRPr="00A55DD2">
          <w:t>26</w:t>
        </w:r>
        <w:r>
          <w:rPr>
            <w:rFonts w:asciiTheme="minorHAnsi" w:eastAsiaTheme="minorEastAsia" w:hAnsiTheme="minorHAnsi" w:cstheme="minorBidi"/>
            <w:kern w:val="2"/>
            <w:sz w:val="22"/>
            <w:szCs w:val="22"/>
            <w:lang w:eastAsia="en-AU"/>
            <w14:ligatures w14:val="standardContextual"/>
          </w:rPr>
          <w:tab/>
        </w:r>
        <w:r w:rsidRPr="00A55DD2">
          <w:t>Amounts not taken into account in assessing damages for death</w:t>
        </w:r>
        <w:r>
          <w:tab/>
        </w:r>
        <w:r>
          <w:fldChar w:fldCharType="begin"/>
        </w:r>
        <w:r>
          <w:instrText xml:space="preserve"> PAGEREF _Toc176954802 \h </w:instrText>
        </w:r>
        <w:r>
          <w:fldChar w:fldCharType="separate"/>
        </w:r>
        <w:r w:rsidR="00AD4B01">
          <w:t>22</w:t>
        </w:r>
        <w:r>
          <w:fldChar w:fldCharType="end"/>
        </w:r>
      </w:hyperlink>
    </w:p>
    <w:p w14:paraId="107BC0CE" w14:textId="5464691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3" w:history="1">
        <w:r w:rsidRPr="00A55DD2">
          <w:t>27</w:t>
        </w:r>
        <w:r>
          <w:rPr>
            <w:rFonts w:asciiTheme="minorHAnsi" w:eastAsiaTheme="minorEastAsia" w:hAnsiTheme="minorHAnsi" w:cstheme="minorBidi"/>
            <w:kern w:val="2"/>
            <w:sz w:val="22"/>
            <w:szCs w:val="22"/>
            <w:lang w:eastAsia="en-AU"/>
            <w14:ligatures w14:val="standardContextual"/>
          </w:rPr>
          <w:tab/>
        </w:r>
        <w:r w:rsidRPr="00A55DD2">
          <w:t>Contributory negligence not defence in relation to death</w:t>
        </w:r>
        <w:r>
          <w:tab/>
        </w:r>
        <w:r>
          <w:fldChar w:fldCharType="begin"/>
        </w:r>
        <w:r>
          <w:instrText xml:space="preserve"> PAGEREF _Toc176954803 \h </w:instrText>
        </w:r>
        <w:r>
          <w:fldChar w:fldCharType="separate"/>
        </w:r>
        <w:r w:rsidR="00AD4B01">
          <w:t>23</w:t>
        </w:r>
        <w:r>
          <w:fldChar w:fldCharType="end"/>
        </w:r>
      </w:hyperlink>
    </w:p>
    <w:p w14:paraId="76A067BD" w14:textId="2CC4FDF0"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04" w:history="1">
        <w:r w:rsidRPr="00A55DD2">
          <w:t>Part 3.2</w:t>
        </w:r>
        <w:r>
          <w:rPr>
            <w:rFonts w:asciiTheme="minorHAnsi" w:eastAsiaTheme="minorEastAsia" w:hAnsiTheme="minorHAnsi" w:cstheme="minorBidi"/>
            <w:b w:val="0"/>
            <w:kern w:val="2"/>
            <w:sz w:val="22"/>
            <w:szCs w:val="22"/>
            <w:lang w:eastAsia="en-AU"/>
            <w14:ligatures w14:val="standardContextual"/>
          </w:rPr>
          <w:tab/>
        </w:r>
        <w:r w:rsidRPr="00A55DD2">
          <w:t>Mental harm</w:t>
        </w:r>
        <w:r w:rsidRPr="00372C7A">
          <w:rPr>
            <w:vanish/>
          </w:rPr>
          <w:tab/>
        </w:r>
        <w:r w:rsidRPr="00372C7A">
          <w:rPr>
            <w:vanish/>
          </w:rPr>
          <w:fldChar w:fldCharType="begin"/>
        </w:r>
        <w:r w:rsidRPr="00372C7A">
          <w:rPr>
            <w:vanish/>
          </w:rPr>
          <w:instrText xml:space="preserve"> PAGEREF _Toc176954804 \h </w:instrText>
        </w:r>
        <w:r w:rsidRPr="00372C7A">
          <w:rPr>
            <w:vanish/>
          </w:rPr>
        </w:r>
        <w:r w:rsidRPr="00372C7A">
          <w:rPr>
            <w:vanish/>
          </w:rPr>
          <w:fldChar w:fldCharType="separate"/>
        </w:r>
        <w:r w:rsidR="00AD4B01">
          <w:rPr>
            <w:vanish/>
          </w:rPr>
          <w:t>24</w:t>
        </w:r>
        <w:r w:rsidRPr="00372C7A">
          <w:rPr>
            <w:vanish/>
          </w:rPr>
          <w:fldChar w:fldCharType="end"/>
        </w:r>
      </w:hyperlink>
    </w:p>
    <w:p w14:paraId="02B8B3C0" w14:textId="0F02013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5" w:history="1">
        <w:r w:rsidRPr="00A55DD2">
          <w:t>32</w:t>
        </w:r>
        <w:r>
          <w:rPr>
            <w:rFonts w:asciiTheme="minorHAnsi" w:eastAsiaTheme="minorEastAsia" w:hAnsiTheme="minorHAnsi" w:cstheme="minorBidi"/>
            <w:kern w:val="2"/>
            <w:sz w:val="22"/>
            <w:szCs w:val="22"/>
            <w:lang w:eastAsia="en-AU"/>
            <w14:ligatures w14:val="standardContextual"/>
          </w:rPr>
          <w:tab/>
        </w:r>
        <w:r w:rsidRPr="00A55DD2">
          <w:t>Definitions</w:t>
        </w:r>
        <w:r w:rsidRPr="00A55DD2">
          <w:rPr>
            <w:rFonts w:cs="Arial"/>
          </w:rPr>
          <w:t>—</w:t>
        </w:r>
        <w:r w:rsidRPr="00A55DD2">
          <w:t>pt 3.2</w:t>
        </w:r>
        <w:r>
          <w:tab/>
        </w:r>
        <w:r>
          <w:fldChar w:fldCharType="begin"/>
        </w:r>
        <w:r>
          <w:instrText xml:space="preserve"> PAGEREF _Toc176954805 \h </w:instrText>
        </w:r>
        <w:r>
          <w:fldChar w:fldCharType="separate"/>
        </w:r>
        <w:r w:rsidR="00AD4B01">
          <w:t>24</w:t>
        </w:r>
        <w:r>
          <w:fldChar w:fldCharType="end"/>
        </w:r>
      </w:hyperlink>
    </w:p>
    <w:p w14:paraId="02D48A6C" w14:textId="2AD698E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6" w:history="1">
        <w:r w:rsidRPr="00A55DD2">
          <w:t>33</w:t>
        </w:r>
        <w:r>
          <w:rPr>
            <w:rFonts w:asciiTheme="minorHAnsi" w:eastAsiaTheme="minorEastAsia" w:hAnsiTheme="minorHAnsi" w:cstheme="minorBidi"/>
            <w:kern w:val="2"/>
            <w:sz w:val="22"/>
            <w:szCs w:val="22"/>
            <w:lang w:eastAsia="en-AU"/>
            <w14:ligatures w14:val="standardContextual"/>
          </w:rPr>
          <w:tab/>
        </w:r>
        <w:r w:rsidRPr="00A55DD2">
          <w:t>Personal injury arising from mental or nervous shock</w:t>
        </w:r>
        <w:r>
          <w:tab/>
        </w:r>
        <w:r>
          <w:fldChar w:fldCharType="begin"/>
        </w:r>
        <w:r>
          <w:instrText xml:space="preserve"> PAGEREF _Toc176954806 \h </w:instrText>
        </w:r>
        <w:r>
          <w:fldChar w:fldCharType="separate"/>
        </w:r>
        <w:r w:rsidR="00AD4B01">
          <w:t>24</w:t>
        </w:r>
        <w:r>
          <w:fldChar w:fldCharType="end"/>
        </w:r>
      </w:hyperlink>
    </w:p>
    <w:p w14:paraId="2ECEF128" w14:textId="6B3843F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7" w:history="1">
        <w:r w:rsidRPr="00A55DD2">
          <w:t>34</w:t>
        </w:r>
        <w:r>
          <w:rPr>
            <w:rFonts w:asciiTheme="minorHAnsi" w:eastAsiaTheme="minorEastAsia" w:hAnsiTheme="minorHAnsi" w:cstheme="minorBidi"/>
            <w:kern w:val="2"/>
            <w:sz w:val="22"/>
            <w:szCs w:val="22"/>
            <w:lang w:eastAsia="en-AU"/>
            <w14:ligatures w14:val="standardContextual"/>
          </w:rPr>
          <w:tab/>
        </w:r>
        <w:r w:rsidRPr="00A55DD2">
          <w:t>Mental harm—duty of care</w:t>
        </w:r>
        <w:r>
          <w:tab/>
        </w:r>
        <w:r>
          <w:fldChar w:fldCharType="begin"/>
        </w:r>
        <w:r>
          <w:instrText xml:space="preserve"> PAGEREF _Toc176954807 \h </w:instrText>
        </w:r>
        <w:r>
          <w:fldChar w:fldCharType="separate"/>
        </w:r>
        <w:r w:rsidR="00AD4B01">
          <w:t>25</w:t>
        </w:r>
        <w:r>
          <w:fldChar w:fldCharType="end"/>
        </w:r>
      </w:hyperlink>
    </w:p>
    <w:p w14:paraId="5406648A" w14:textId="7A18974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8" w:history="1">
        <w:r w:rsidRPr="00A55DD2">
          <w:t>35</w:t>
        </w:r>
        <w:r>
          <w:rPr>
            <w:rFonts w:asciiTheme="minorHAnsi" w:eastAsiaTheme="minorEastAsia" w:hAnsiTheme="minorHAnsi" w:cstheme="minorBidi"/>
            <w:kern w:val="2"/>
            <w:sz w:val="22"/>
            <w:szCs w:val="22"/>
            <w:lang w:eastAsia="en-AU"/>
            <w14:ligatures w14:val="standardContextual"/>
          </w:rPr>
          <w:tab/>
        </w:r>
        <w:r w:rsidRPr="00A55DD2">
          <w:t>Mental harm—damages</w:t>
        </w:r>
        <w:r>
          <w:tab/>
        </w:r>
        <w:r>
          <w:fldChar w:fldCharType="begin"/>
        </w:r>
        <w:r>
          <w:instrText xml:space="preserve"> PAGEREF _Toc176954808 \h </w:instrText>
        </w:r>
        <w:r>
          <w:fldChar w:fldCharType="separate"/>
        </w:r>
        <w:r w:rsidR="00AD4B01">
          <w:t>26</w:t>
        </w:r>
        <w:r>
          <w:fldChar w:fldCharType="end"/>
        </w:r>
      </w:hyperlink>
    </w:p>
    <w:p w14:paraId="144BF29A" w14:textId="17B56DD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09" w:history="1">
        <w:r w:rsidRPr="00A55DD2">
          <w:t>36</w:t>
        </w:r>
        <w:r>
          <w:rPr>
            <w:rFonts w:asciiTheme="minorHAnsi" w:eastAsiaTheme="minorEastAsia" w:hAnsiTheme="minorHAnsi" w:cstheme="minorBidi"/>
            <w:kern w:val="2"/>
            <w:sz w:val="22"/>
            <w:szCs w:val="22"/>
            <w:lang w:eastAsia="en-AU"/>
            <w14:ligatures w14:val="standardContextual"/>
          </w:rPr>
          <w:tab/>
        </w:r>
        <w:r w:rsidRPr="00A55DD2">
          <w:t>Extensions of liability under pt 3.2 in certain cases</w:t>
        </w:r>
        <w:r>
          <w:tab/>
        </w:r>
        <w:r>
          <w:fldChar w:fldCharType="begin"/>
        </w:r>
        <w:r>
          <w:instrText xml:space="preserve"> PAGEREF _Toc176954809 \h </w:instrText>
        </w:r>
        <w:r>
          <w:fldChar w:fldCharType="separate"/>
        </w:r>
        <w:r w:rsidR="00AD4B01">
          <w:t>26</w:t>
        </w:r>
        <w:r>
          <w:fldChar w:fldCharType="end"/>
        </w:r>
      </w:hyperlink>
    </w:p>
    <w:p w14:paraId="40A6CA13" w14:textId="13B02AA4"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10" w:history="1">
        <w:r w:rsidRPr="00A55DD2">
          <w:t>Part 3.3</w:t>
        </w:r>
        <w:r>
          <w:rPr>
            <w:rFonts w:asciiTheme="minorHAnsi" w:eastAsiaTheme="minorEastAsia" w:hAnsiTheme="minorHAnsi" w:cstheme="minorBidi"/>
            <w:b w:val="0"/>
            <w:kern w:val="2"/>
            <w:sz w:val="22"/>
            <w:szCs w:val="22"/>
            <w:lang w:eastAsia="en-AU"/>
            <w14:ligatures w14:val="standardContextual"/>
          </w:rPr>
          <w:tab/>
        </w:r>
        <w:r w:rsidRPr="00A55DD2">
          <w:t>Exclusion of liability for terrorism-associated risks</w:t>
        </w:r>
        <w:r w:rsidRPr="00372C7A">
          <w:rPr>
            <w:vanish/>
          </w:rPr>
          <w:tab/>
        </w:r>
        <w:r w:rsidRPr="00372C7A">
          <w:rPr>
            <w:vanish/>
          </w:rPr>
          <w:fldChar w:fldCharType="begin"/>
        </w:r>
        <w:r w:rsidRPr="00372C7A">
          <w:rPr>
            <w:vanish/>
          </w:rPr>
          <w:instrText xml:space="preserve"> PAGEREF _Toc176954810 \h </w:instrText>
        </w:r>
        <w:r w:rsidRPr="00372C7A">
          <w:rPr>
            <w:vanish/>
          </w:rPr>
        </w:r>
        <w:r w:rsidRPr="00372C7A">
          <w:rPr>
            <w:vanish/>
          </w:rPr>
          <w:fldChar w:fldCharType="separate"/>
        </w:r>
        <w:r w:rsidR="00AD4B01">
          <w:rPr>
            <w:vanish/>
          </w:rPr>
          <w:t>28</w:t>
        </w:r>
        <w:r w:rsidRPr="00372C7A">
          <w:rPr>
            <w:vanish/>
          </w:rPr>
          <w:fldChar w:fldCharType="end"/>
        </w:r>
      </w:hyperlink>
    </w:p>
    <w:p w14:paraId="59A3035B" w14:textId="5AE10AF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11" w:history="1">
        <w:r w:rsidRPr="00A55DD2">
          <w:t>37</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 xml:space="preserve">act of terrorism </w:t>
        </w:r>
        <w:r w:rsidRPr="00A55DD2">
          <w:t>for pt 3.3</w:t>
        </w:r>
        <w:r>
          <w:tab/>
        </w:r>
        <w:r>
          <w:fldChar w:fldCharType="begin"/>
        </w:r>
        <w:r>
          <w:instrText xml:space="preserve"> PAGEREF _Toc176954811 \h </w:instrText>
        </w:r>
        <w:r>
          <w:fldChar w:fldCharType="separate"/>
        </w:r>
        <w:r w:rsidR="00AD4B01">
          <w:t>28</w:t>
        </w:r>
        <w:r>
          <w:fldChar w:fldCharType="end"/>
        </w:r>
      </w:hyperlink>
    </w:p>
    <w:p w14:paraId="5DC4ACB3" w14:textId="63B4706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12" w:history="1">
        <w:r w:rsidRPr="00A55DD2">
          <w:t>38</w:t>
        </w:r>
        <w:r>
          <w:rPr>
            <w:rFonts w:asciiTheme="minorHAnsi" w:eastAsiaTheme="minorEastAsia" w:hAnsiTheme="minorHAnsi" w:cstheme="minorBidi"/>
            <w:kern w:val="2"/>
            <w:sz w:val="22"/>
            <w:szCs w:val="22"/>
            <w:lang w:eastAsia="en-AU"/>
            <w14:ligatures w14:val="standardContextual"/>
          </w:rPr>
          <w:tab/>
        </w:r>
        <w:r w:rsidRPr="00A55DD2">
          <w:t>Limitation of liability for acts of terrorism</w:t>
        </w:r>
        <w:r>
          <w:tab/>
        </w:r>
        <w:r>
          <w:fldChar w:fldCharType="begin"/>
        </w:r>
        <w:r>
          <w:instrText xml:space="preserve"> PAGEREF _Toc176954812 \h </w:instrText>
        </w:r>
        <w:r>
          <w:fldChar w:fldCharType="separate"/>
        </w:r>
        <w:r w:rsidR="00AD4B01">
          <w:t>29</w:t>
        </w:r>
        <w:r>
          <w:fldChar w:fldCharType="end"/>
        </w:r>
      </w:hyperlink>
    </w:p>
    <w:p w14:paraId="5D22256B" w14:textId="0FACCA82"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813" w:history="1">
        <w:r w:rsidRPr="00A55DD2">
          <w:t>Chapter 4</w:t>
        </w:r>
        <w:r>
          <w:rPr>
            <w:rFonts w:asciiTheme="minorHAnsi" w:eastAsiaTheme="minorEastAsia" w:hAnsiTheme="minorHAnsi" w:cstheme="minorBidi"/>
            <w:b w:val="0"/>
            <w:kern w:val="2"/>
            <w:sz w:val="22"/>
            <w:szCs w:val="22"/>
            <w:lang w:eastAsia="en-AU"/>
            <w14:ligatures w14:val="standardContextual"/>
          </w:rPr>
          <w:tab/>
        </w:r>
        <w:r w:rsidRPr="00A55DD2">
          <w:t>Negligence</w:t>
        </w:r>
        <w:r w:rsidRPr="00372C7A">
          <w:rPr>
            <w:vanish/>
          </w:rPr>
          <w:tab/>
        </w:r>
        <w:r w:rsidRPr="00372C7A">
          <w:rPr>
            <w:vanish/>
          </w:rPr>
          <w:fldChar w:fldCharType="begin"/>
        </w:r>
        <w:r w:rsidRPr="00372C7A">
          <w:rPr>
            <w:vanish/>
          </w:rPr>
          <w:instrText xml:space="preserve"> PAGEREF _Toc176954813 \h </w:instrText>
        </w:r>
        <w:r w:rsidRPr="00372C7A">
          <w:rPr>
            <w:vanish/>
          </w:rPr>
        </w:r>
        <w:r w:rsidRPr="00372C7A">
          <w:rPr>
            <w:vanish/>
          </w:rPr>
          <w:fldChar w:fldCharType="separate"/>
        </w:r>
        <w:r w:rsidR="00AD4B01">
          <w:rPr>
            <w:vanish/>
          </w:rPr>
          <w:t>30</w:t>
        </w:r>
        <w:r w:rsidRPr="00372C7A">
          <w:rPr>
            <w:vanish/>
          </w:rPr>
          <w:fldChar w:fldCharType="end"/>
        </w:r>
      </w:hyperlink>
    </w:p>
    <w:p w14:paraId="02026446" w14:textId="526ABBB5"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14" w:history="1">
        <w:r w:rsidRPr="00A55DD2">
          <w:t>Part 4.1</w:t>
        </w:r>
        <w:r>
          <w:rPr>
            <w:rFonts w:asciiTheme="minorHAnsi" w:eastAsiaTheme="minorEastAsia" w:hAnsiTheme="minorHAnsi" w:cstheme="minorBidi"/>
            <w:b w:val="0"/>
            <w:kern w:val="2"/>
            <w:sz w:val="22"/>
            <w:szCs w:val="22"/>
            <w:lang w:eastAsia="en-AU"/>
            <w14:ligatures w14:val="standardContextual"/>
          </w:rPr>
          <w:tab/>
        </w:r>
        <w:r w:rsidRPr="00A55DD2">
          <w:t>Preliminary—negligence</w:t>
        </w:r>
        <w:r w:rsidRPr="00372C7A">
          <w:rPr>
            <w:vanish/>
          </w:rPr>
          <w:tab/>
        </w:r>
        <w:r w:rsidRPr="00372C7A">
          <w:rPr>
            <w:vanish/>
          </w:rPr>
          <w:fldChar w:fldCharType="begin"/>
        </w:r>
        <w:r w:rsidRPr="00372C7A">
          <w:rPr>
            <w:vanish/>
          </w:rPr>
          <w:instrText xml:space="preserve"> PAGEREF _Toc176954814 \h </w:instrText>
        </w:r>
        <w:r w:rsidRPr="00372C7A">
          <w:rPr>
            <w:vanish/>
          </w:rPr>
        </w:r>
        <w:r w:rsidRPr="00372C7A">
          <w:rPr>
            <w:vanish/>
          </w:rPr>
          <w:fldChar w:fldCharType="separate"/>
        </w:r>
        <w:r w:rsidR="00AD4B01">
          <w:rPr>
            <w:vanish/>
          </w:rPr>
          <w:t>30</w:t>
        </w:r>
        <w:r w:rsidRPr="00372C7A">
          <w:rPr>
            <w:vanish/>
          </w:rPr>
          <w:fldChar w:fldCharType="end"/>
        </w:r>
      </w:hyperlink>
    </w:p>
    <w:p w14:paraId="30CD8236" w14:textId="7182FDF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15" w:history="1">
        <w:r w:rsidRPr="00A55DD2">
          <w:t>40</w:t>
        </w:r>
        <w:r>
          <w:rPr>
            <w:rFonts w:asciiTheme="minorHAnsi" w:eastAsiaTheme="minorEastAsia" w:hAnsiTheme="minorHAnsi" w:cstheme="minorBidi"/>
            <w:kern w:val="2"/>
            <w:sz w:val="22"/>
            <w:szCs w:val="22"/>
            <w:lang w:eastAsia="en-AU"/>
            <w14:ligatures w14:val="standardContextual"/>
          </w:rPr>
          <w:tab/>
        </w:r>
        <w:r w:rsidRPr="00A55DD2">
          <w:t>Definitions—ch 4</w:t>
        </w:r>
        <w:r>
          <w:tab/>
        </w:r>
        <w:r>
          <w:fldChar w:fldCharType="begin"/>
        </w:r>
        <w:r>
          <w:instrText xml:space="preserve"> PAGEREF _Toc176954815 \h </w:instrText>
        </w:r>
        <w:r>
          <w:fldChar w:fldCharType="separate"/>
        </w:r>
        <w:r w:rsidR="00AD4B01">
          <w:t>30</w:t>
        </w:r>
        <w:r>
          <w:fldChar w:fldCharType="end"/>
        </w:r>
      </w:hyperlink>
    </w:p>
    <w:p w14:paraId="57090E9C" w14:textId="06181D6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16" w:history="1">
        <w:r w:rsidRPr="00A55DD2">
          <w:t>41</w:t>
        </w:r>
        <w:r>
          <w:rPr>
            <w:rFonts w:asciiTheme="minorHAnsi" w:eastAsiaTheme="minorEastAsia" w:hAnsiTheme="minorHAnsi" w:cstheme="minorBidi"/>
            <w:kern w:val="2"/>
            <w:sz w:val="22"/>
            <w:szCs w:val="22"/>
            <w:lang w:eastAsia="en-AU"/>
            <w14:ligatures w14:val="standardContextual"/>
          </w:rPr>
          <w:tab/>
        </w:r>
        <w:r w:rsidRPr="00A55DD2">
          <w:t>Application</w:t>
        </w:r>
        <w:r w:rsidRPr="00A55DD2">
          <w:rPr>
            <w:rFonts w:cs="Arial"/>
          </w:rPr>
          <w:t>—</w:t>
        </w:r>
        <w:r w:rsidRPr="00A55DD2">
          <w:t>ch 4</w:t>
        </w:r>
        <w:r>
          <w:tab/>
        </w:r>
        <w:r>
          <w:fldChar w:fldCharType="begin"/>
        </w:r>
        <w:r>
          <w:instrText xml:space="preserve"> PAGEREF _Toc176954816 \h </w:instrText>
        </w:r>
        <w:r>
          <w:fldChar w:fldCharType="separate"/>
        </w:r>
        <w:r w:rsidR="00AD4B01">
          <w:t>30</w:t>
        </w:r>
        <w:r>
          <w:fldChar w:fldCharType="end"/>
        </w:r>
      </w:hyperlink>
    </w:p>
    <w:p w14:paraId="118261F9" w14:textId="4F76E45A"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17" w:history="1">
        <w:r w:rsidRPr="00A55DD2">
          <w:t>Part 4.2</w:t>
        </w:r>
        <w:r>
          <w:rPr>
            <w:rFonts w:asciiTheme="minorHAnsi" w:eastAsiaTheme="minorEastAsia" w:hAnsiTheme="minorHAnsi" w:cstheme="minorBidi"/>
            <w:b w:val="0"/>
            <w:kern w:val="2"/>
            <w:sz w:val="22"/>
            <w:szCs w:val="22"/>
            <w:lang w:eastAsia="en-AU"/>
            <w14:ligatures w14:val="standardContextual"/>
          </w:rPr>
          <w:tab/>
        </w:r>
        <w:r w:rsidRPr="00A55DD2">
          <w:t>Duty of care</w:t>
        </w:r>
        <w:r w:rsidRPr="00372C7A">
          <w:rPr>
            <w:vanish/>
          </w:rPr>
          <w:tab/>
        </w:r>
        <w:r w:rsidRPr="00372C7A">
          <w:rPr>
            <w:vanish/>
          </w:rPr>
          <w:fldChar w:fldCharType="begin"/>
        </w:r>
        <w:r w:rsidRPr="00372C7A">
          <w:rPr>
            <w:vanish/>
          </w:rPr>
          <w:instrText xml:space="preserve"> PAGEREF _Toc176954817 \h </w:instrText>
        </w:r>
        <w:r w:rsidRPr="00372C7A">
          <w:rPr>
            <w:vanish/>
          </w:rPr>
        </w:r>
        <w:r w:rsidRPr="00372C7A">
          <w:rPr>
            <w:vanish/>
          </w:rPr>
          <w:fldChar w:fldCharType="separate"/>
        </w:r>
        <w:r w:rsidR="00AD4B01">
          <w:rPr>
            <w:vanish/>
          </w:rPr>
          <w:t>31</w:t>
        </w:r>
        <w:r w:rsidRPr="00372C7A">
          <w:rPr>
            <w:vanish/>
          </w:rPr>
          <w:fldChar w:fldCharType="end"/>
        </w:r>
      </w:hyperlink>
    </w:p>
    <w:p w14:paraId="51F54521" w14:textId="254E627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18" w:history="1">
        <w:r w:rsidRPr="00A55DD2">
          <w:t>42</w:t>
        </w:r>
        <w:r>
          <w:rPr>
            <w:rFonts w:asciiTheme="minorHAnsi" w:eastAsiaTheme="minorEastAsia" w:hAnsiTheme="minorHAnsi" w:cstheme="minorBidi"/>
            <w:kern w:val="2"/>
            <w:sz w:val="22"/>
            <w:szCs w:val="22"/>
            <w:lang w:eastAsia="en-AU"/>
            <w14:ligatures w14:val="standardContextual"/>
          </w:rPr>
          <w:tab/>
        </w:r>
        <w:r w:rsidRPr="00A55DD2">
          <w:t>Standard of care</w:t>
        </w:r>
        <w:r>
          <w:tab/>
        </w:r>
        <w:r>
          <w:fldChar w:fldCharType="begin"/>
        </w:r>
        <w:r>
          <w:instrText xml:space="preserve"> PAGEREF _Toc176954818 \h </w:instrText>
        </w:r>
        <w:r>
          <w:fldChar w:fldCharType="separate"/>
        </w:r>
        <w:r w:rsidR="00AD4B01">
          <w:t>31</w:t>
        </w:r>
        <w:r>
          <w:fldChar w:fldCharType="end"/>
        </w:r>
      </w:hyperlink>
    </w:p>
    <w:p w14:paraId="4969DB41" w14:textId="628B8F6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19" w:history="1">
        <w:r w:rsidRPr="00A55DD2">
          <w:t>43</w:t>
        </w:r>
        <w:r>
          <w:rPr>
            <w:rFonts w:asciiTheme="minorHAnsi" w:eastAsiaTheme="minorEastAsia" w:hAnsiTheme="minorHAnsi" w:cstheme="minorBidi"/>
            <w:kern w:val="2"/>
            <w:sz w:val="22"/>
            <w:szCs w:val="22"/>
            <w:lang w:eastAsia="en-AU"/>
            <w14:ligatures w14:val="standardContextual"/>
          </w:rPr>
          <w:tab/>
        </w:r>
        <w:r w:rsidRPr="00A55DD2">
          <w:t>Precautions against risk—general principles</w:t>
        </w:r>
        <w:r>
          <w:tab/>
        </w:r>
        <w:r>
          <w:fldChar w:fldCharType="begin"/>
        </w:r>
        <w:r>
          <w:instrText xml:space="preserve"> PAGEREF _Toc176954819 \h </w:instrText>
        </w:r>
        <w:r>
          <w:fldChar w:fldCharType="separate"/>
        </w:r>
        <w:r w:rsidR="00AD4B01">
          <w:t>31</w:t>
        </w:r>
        <w:r>
          <w:fldChar w:fldCharType="end"/>
        </w:r>
      </w:hyperlink>
    </w:p>
    <w:p w14:paraId="7D0D2566" w14:textId="4B5D62C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20" w:history="1">
        <w:r w:rsidRPr="00A55DD2">
          <w:t>44</w:t>
        </w:r>
        <w:r>
          <w:rPr>
            <w:rFonts w:asciiTheme="minorHAnsi" w:eastAsiaTheme="minorEastAsia" w:hAnsiTheme="minorHAnsi" w:cstheme="minorBidi"/>
            <w:kern w:val="2"/>
            <w:sz w:val="22"/>
            <w:szCs w:val="22"/>
            <w:lang w:eastAsia="en-AU"/>
            <w14:ligatures w14:val="standardContextual"/>
          </w:rPr>
          <w:tab/>
        </w:r>
        <w:r w:rsidRPr="00A55DD2">
          <w:t>Precautions against risk—other principles</w:t>
        </w:r>
        <w:r>
          <w:tab/>
        </w:r>
        <w:r>
          <w:fldChar w:fldCharType="begin"/>
        </w:r>
        <w:r>
          <w:instrText xml:space="preserve"> PAGEREF _Toc176954820 \h </w:instrText>
        </w:r>
        <w:r>
          <w:fldChar w:fldCharType="separate"/>
        </w:r>
        <w:r w:rsidR="00AD4B01">
          <w:t>32</w:t>
        </w:r>
        <w:r>
          <w:fldChar w:fldCharType="end"/>
        </w:r>
      </w:hyperlink>
    </w:p>
    <w:p w14:paraId="7C60C39F" w14:textId="0E444FCE"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21" w:history="1">
        <w:r w:rsidRPr="00A55DD2">
          <w:t>Part 4.3</w:t>
        </w:r>
        <w:r>
          <w:rPr>
            <w:rFonts w:asciiTheme="minorHAnsi" w:eastAsiaTheme="minorEastAsia" w:hAnsiTheme="minorHAnsi" w:cstheme="minorBidi"/>
            <w:b w:val="0"/>
            <w:kern w:val="2"/>
            <w:sz w:val="22"/>
            <w:szCs w:val="22"/>
            <w:lang w:eastAsia="en-AU"/>
            <w14:ligatures w14:val="standardContextual"/>
          </w:rPr>
          <w:tab/>
        </w:r>
        <w:r w:rsidRPr="00A55DD2">
          <w:t>Causation</w:t>
        </w:r>
        <w:r w:rsidRPr="00372C7A">
          <w:rPr>
            <w:vanish/>
          </w:rPr>
          <w:tab/>
        </w:r>
        <w:r w:rsidRPr="00372C7A">
          <w:rPr>
            <w:vanish/>
          </w:rPr>
          <w:fldChar w:fldCharType="begin"/>
        </w:r>
        <w:r w:rsidRPr="00372C7A">
          <w:rPr>
            <w:vanish/>
          </w:rPr>
          <w:instrText xml:space="preserve"> PAGEREF _Toc176954821 \h </w:instrText>
        </w:r>
        <w:r w:rsidRPr="00372C7A">
          <w:rPr>
            <w:vanish/>
          </w:rPr>
        </w:r>
        <w:r w:rsidRPr="00372C7A">
          <w:rPr>
            <w:vanish/>
          </w:rPr>
          <w:fldChar w:fldCharType="separate"/>
        </w:r>
        <w:r w:rsidR="00AD4B01">
          <w:rPr>
            <w:vanish/>
          </w:rPr>
          <w:t>33</w:t>
        </w:r>
        <w:r w:rsidRPr="00372C7A">
          <w:rPr>
            <w:vanish/>
          </w:rPr>
          <w:fldChar w:fldCharType="end"/>
        </w:r>
      </w:hyperlink>
    </w:p>
    <w:p w14:paraId="273D977C" w14:textId="07E3995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22" w:history="1">
        <w:r w:rsidRPr="00A55DD2">
          <w:t>45</w:t>
        </w:r>
        <w:r>
          <w:rPr>
            <w:rFonts w:asciiTheme="minorHAnsi" w:eastAsiaTheme="minorEastAsia" w:hAnsiTheme="minorHAnsi" w:cstheme="minorBidi"/>
            <w:kern w:val="2"/>
            <w:sz w:val="22"/>
            <w:szCs w:val="22"/>
            <w:lang w:eastAsia="en-AU"/>
            <w14:ligatures w14:val="standardContextual"/>
          </w:rPr>
          <w:tab/>
        </w:r>
        <w:r w:rsidRPr="00A55DD2">
          <w:t>General principles</w:t>
        </w:r>
        <w:r>
          <w:tab/>
        </w:r>
        <w:r>
          <w:fldChar w:fldCharType="begin"/>
        </w:r>
        <w:r>
          <w:instrText xml:space="preserve"> PAGEREF _Toc176954822 \h </w:instrText>
        </w:r>
        <w:r>
          <w:fldChar w:fldCharType="separate"/>
        </w:r>
        <w:r w:rsidR="00AD4B01">
          <w:t>33</w:t>
        </w:r>
        <w:r>
          <w:fldChar w:fldCharType="end"/>
        </w:r>
      </w:hyperlink>
    </w:p>
    <w:p w14:paraId="00E9391B" w14:textId="155F024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23" w:history="1">
        <w:r w:rsidRPr="00A55DD2">
          <w:t>46</w:t>
        </w:r>
        <w:r>
          <w:rPr>
            <w:rFonts w:asciiTheme="minorHAnsi" w:eastAsiaTheme="minorEastAsia" w:hAnsiTheme="minorHAnsi" w:cstheme="minorBidi"/>
            <w:kern w:val="2"/>
            <w:sz w:val="22"/>
            <w:szCs w:val="22"/>
            <w:lang w:eastAsia="en-AU"/>
            <w14:ligatures w14:val="standardContextual"/>
          </w:rPr>
          <w:tab/>
        </w:r>
        <w:r w:rsidRPr="00A55DD2">
          <w:t>Burden of proof</w:t>
        </w:r>
        <w:r>
          <w:tab/>
        </w:r>
        <w:r>
          <w:fldChar w:fldCharType="begin"/>
        </w:r>
        <w:r>
          <w:instrText xml:space="preserve"> PAGEREF _Toc176954823 \h </w:instrText>
        </w:r>
        <w:r>
          <w:fldChar w:fldCharType="separate"/>
        </w:r>
        <w:r w:rsidR="00AD4B01">
          <w:t>34</w:t>
        </w:r>
        <w:r>
          <w:fldChar w:fldCharType="end"/>
        </w:r>
      </w:hyperlink>
    </w:p>
    <w:p w14:paraId="0E40781C" w14:textId="3850CF7C"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24" w:history="1">
        <w:r w:rsidRPr="00A55DD2">
          <w:t>Part 4.4</w:t>
        </w:r>
        <w:r>
          <w:rPr>
            <w:rFonts w:asciiTheme="minorHAnsi" w:eastAsiaTheme="minorEastAsia" w:hAnsiTheme="minorHAnsi" w:cstheme="minorBidi"/>
            <w:b w:val="0"/>
            <w:kern w:val="2"/>
            <w:sz w:val="22"/>
            <w:szCs w:val="22"/>
            <w:lang w:eastAsia="en-AU"/>
            <w14:ligatures w14:val="standardContextual"/>
          </w:rPr>
          <w:tab/>
        </w:r>
        <w:r w:rsidRPr="00A55DD2">
          <w:t>Other provisions—negligence</w:t>
        </w:r>
        <w:r w:rsidRPr="00372C7A">
          <w:rPr>
            <w:vanish/>
          </w:rPr>
          <w:tab/>
        </w:r>
        <w:r w:rsidRPr="00372C7A">
          <w:rPr>
            <w:vanish/>
          </w:rPr>
          <w:fldChar w:fldCharType="begin"/>
        </w:r>
        <w:r w:rsidRPr="00372C7A">
          <w:rPr>
            <w:vanish/>
          </w:rPr>
          <w:instrText xml:space="preserve"> PAGEREF _Toc176954824 \h </w:instrText>
        </w:r>
        <w:r w:rsidRPr="00372C7A">
          <w:rPr>
            <w:vanish/>
          </w:rPr>
        </w:r>
        <w:r w:rsidRPr="00372C7A">
          <w:rPr>
            <w:vanish/>
          </w:rPr>
          <w:fldChar w:fldCharType="separate"/>
        </w:r>
        <w:r w:rsidR="00AD4B01">
          <w:rPr>
            <w:vanish/>
          </w:rPr>
          <w:t>35</w:t>
        </w:r>
        <w:r w:rsidRPr="00372C7A">
          <w:rPr>
            <w:vanish/>
          </w:rPr>
          <w:fldChar w:fldCharType="end"/>
        </w:r>
      </w:hyperlink>
    </w:p>
    <w:p w14:paraId="5A4C7F98" w14:textId="6EDD6E0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25" w:history="1">
        <w:r w:rsidRPr="00A55DD2">
          <w:t>47</w:t>
        </w:r>
        <w:r>
          <w:rPr>
            <w:rFonts w:asciiTheme="minorHAnsi" w:eastAsiaTheme="minorEastAsia" w:hAnsiTheme="minorHAnsi" w:cstheme="minorBidi"/>
            <w:kern w:val="2"/>
            <w:sz w:val="22"/>
            <w:szCs w:val="22"/>
            <w:lang w:eastAsia="en-AU"/>
            <w14:ligatures w14:val="standardContextual"/>
          </w:rPr>
          <w:tab/>
        </w:r>
        <w:r w:rsidRPr="00A55DD2">
          <w:t>Contributory negligence can defeat claim</w:t>
        </w:r>
        <w:r>
          <w:tab/>
        </w:r>
        <w:r>
          <w:fldChar w:fldCharType="begin"/>
        </w:r>
        <w:r>
          <w:instrText xml:space="preserve"> PAGEREF _Toc176954825 \h </w:instrText>
        </w:r>
        <w:r>
          <w:fldChar w:fldCharType="separate"/>
        </w:r>
        <w:r w:rsidR="00AD4B01">
          <w:t>35</w:t>
        </w:r>
        <w:r>
          <w:fldChar w:fldCharType="end"/>
        </w:r>
      </w:hyperlink>
    </w:p>
    <w:p w14:paraId="43C7E31E" w14:textId="24C592EF"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4826" w:history="1">
        <w:r w:rsidRPr="00A55DD2">
          <w:t>48</w:t>
        </w:r>
        <w:r>
          <w:rPr>
            <w:rFonts w:asciiTheme="minorHAnsi" w:eastAsiaTheme="minorEastAsia" w:hAnsiTheme="minorHAnsi" w:cstheme="minorBidi"/>
            <w:kern w:val="2"/>
            <w:sz w:val="22"/>
            <w:szCs w:val="22"/>
            <w:lang w:eastAsia="en-AU"/>
            <w14:ligatures w14:val="standardContextual"/>
          </w:rPr>
          <w:tab/>
        </w:r>
        <w:r w:rsidRPr="00A55DD2">
          <w:t>Remedy available if claim fraudulent</w:t>
        </w:r>
        <w:r>
          <w:tab/>
        </w:r>
        <w:r>
          <w:fldChar w:fldCharType="begin"/>
        </w:r>
        <w:r>
          <w:instrText xml:space="preserve"> PAGEREF _Toc176954826 \h </w:instrText>
        </w:r>
        <w:r>
          <w:fldChar w:fldCharType="separate"/>
        </w:r>
        <w:r w:rsidR="00AD4B01">
          <w:t>35</w:t>
        </w:r>
        <w:r>
          <w:fldChar w:fldCharType="end"/>
        </w:r>
      </w:hyperlink>
    </w:p>
    <w:p w14:paraId="6660BF7A" w14:textId="5E729582"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827" w:history="1">
        <w:r w:rsidRPr="00A55DD2">
          <w:t>Chapter 5</w:t>
        </w:r>
        <w:r>
          <w:rPr>
            <w:rFonts w:asciiTheme="minorHAnsi" w:eastAsiaTheme="minorEastAsia" w:hAnsiTheme="minorHAnsi" w:cstheme="minorBidi"/>
            <w:b w:val="0"/>
            <w:kern w:val="2"/>
            <w:sz w:val="22"/>
            <w:szCs w:val="22"/>
            <w:lang w:eastAsia="en-AU"/>
            <w14:ligatures w14:val="standardContextual"/>
          </w:rPr>
          <w:tab/>
        </w:r>
        <w:r w:rsidRPr="00A55DD2">
          <w:t>Personal injuries claims—pre</w:t>
        </w:r>
        <w:r w:rsidRPr="00A55DD2">
          <w:noBreakHyphen/>
          <w:t>court procedures</w:t>
        </w:r>
        <w:r w:rsidRPr="00372C7A">
          <w:rPr>
            <w:vanish/>
          </w:rPr>
          <w:tab/>
        </w:r>
        <w:r w:rsidRPr="00372C7A">
          <w:rPr>
            <w:vanish/>
          </w:rPr>
          <w:fldChar w:fldCharType="begin"/>
        </w:r>
        <w:r w:rsidRPr="00372C7A">
          <w:rPr>
            <w:vanish/>
          </w:rPr>
          <w:instrText xml:space="preserve"> PAGEREF _Toc176954827 \h </w:instrText>
        </w:r>
        <w:r w:rsidRPr="00372C7A">
          <w:rPr>
            <w:vanish/>
          </w:rPr>
        </w:r>
        <w:r w:rsidRPr="00372C7A">
          <w:rPr>
            <w:vanish/>
          </w:rPr>
          <w:fldChar w:fldCharType="separate"/>
        </w:r>
        <w:r w:rsidR="00AD4B01">
          <w:rPr>
            <w:vanish/>
          </w:rPr>
          <w:t>37</w:t>
        </w:r>
        <w:r w:rsidRPr="00372C7A">
          <w:rPr>
            <w:vanish/>
          </w:rPr>
          <w:fldChar w:fldCharType="end"/>
        </w:r>
      </w:hyperlink>
    </w:p>
    <w:p w14:paraId="289E9366" w14:textId="2D9AD964"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28" w:history="1">
        <w:r w:rsidRPr="00A55DD2">
          <w:t>Part 5.1</w:t>
        </w:r>
        <w:r>
          <w:rPr>
            <w:rFonts w:asciiTheme="minorHAnsi" w:eastAsiaTheme="minorEastAsia" w:hAnsiTheme="minorHAnsi" w:cstheme="minorBidi"/>
            <w:b w:val="0"/>
            <w:kern w:val="2"/>
            <w:sz w:val="22"/>
            <w:szCs w:val="22"/>
            <w:lang w:eastAsia="en-AU"/>
            <w14:ligatures w14:val="standardContextual"/>
          </w:rPr>
          <w:tab/>
        </w:r>
        <w:r w:rsidRPr="00A55DD2">
          <w:t>Preliminary—ch 5</w:t>
        </w:r>
        <w:r w:rsidRPr="00372C7A">
          <w:rPr>
            <w:vanish/>
          </w:rPr>
          <w:tab/>
        </w:r>
        <w:r w:rsidRPr="00372C7A">
          <w:rPr>
            <w:vanish/>
          </w:rPr>
          <w:fldChar w:fldCharType="begin"/>
        </w:r>
        <w:r w:rsidRPr="00372C7A">
          <w:rPr>
            <w:vanish/>
          </w:rPr>
          <w:instrText xml:space="preserve"> PAGEREF _Toc176954828 \h </w:instrText>
        </w:r>
        <w:r w:rsidRPr="00372C7A">
          <w:rPr>
            <w:vanish/>
          </w:rPr>
        </w:r>
        <w:r w:rsidRPr="00372C7A">
          <w:rPr>
            <w:vanish/>
          </w:rPr>
          <w:fldChar w:fldCharType="separate"/>
        </w:r>
        <w:r w:rsidR="00AD4B01">
          <w:rPr>
            <w:vanish/>
          </w:rPr>
          <w:t>37</w:t>
        </w:r>
        <w:r w:rsidRPr="00372C7A">
          <w:rPr>
            <w:vanish/>
          </w:rPr>
          <w:fldChar w:fldCharType="end"/>
        </w:r>
      </w:hyperlink>
    </w:p>
    <w:p w14:paraId="66896EFE" w14:textId="1D72A5A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29" w:history="1">
        <w:r w:rsidRPr="00A55DD2">
          <w:t>49</w:t>
        </w:r>
        <w:r>
          <w:rPr>
            <w:rFonts w:asciiTheme="minorHAnsi" w:eastAsiaTheme="minorEastAsia" w:hAnsiTheme="minorHAnsi" w:cstheme="minorBidi"/>
            <w:kern w:val="2"/>
            <w:sz w:val="22"/>
            <w:szCs w:val="22"/>
            <w:lang w:eastAsia="en-AU"/>
            <w14:ligatures w14:val="standardContextual"/>
          </w:rPr>
          <w:tab/>
        </w:r>
        <w:r w:rsidRPr="00A55DD2">
          <w:t>Definitions—ch 5</w:t>
        </w:r>
        <w:r>
          <w:tab/>
        </w:r>
        <w:r>
          <w:fldChar w:fldCharType="begin"/>
        </w:r>
        <w:r>
          <w:instrText xml:space="preserve"> PAGEREF _Toc176954829 \h </w:instrText>
        </w:r>
        <w:r>
          <w:fldChar w:fldCharType="separate"/>
        </w:r>
        <w:r w:rsidR="00AD4B01">
          <w:t>37</w:t>
        </w:r>
        <w:r>
          <w:fldChar w:fldCharType="end"/>
        </w:r>
      </w:hyperlink>
    </w:p>
    <w:p w14:paraId="4173F64B" w14:textId="7975062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0" w:history="1">
        <w:r w:rsidRPr="00A55DD2">
          <w:t>50</w:t>
        </w:r>
        <w:r>
          <w:rPr>
            <w:rFonts w:asciiTheme="minorHAnsi" w:eastAsiaTheme="minorEastAsia" w:hAnsiTheme="minorHAnsi" w:cstheme="minorBidi"/>
            <w:kern w:val="2"/>
            <w:sz w:val="22"/>
            <w:szCs w:val="22"/>
            <w:lang w:eastAsia="en-AU"/>
            <w14:ligatures w14:val="standardContextual"/>
          </w:rPr>
          <w:tab/>
        </w:r>
        <w:r w:rsidRPr="00A55DD2">
          <w:t>Application—ch 5</w:t>
        </w:r>
        <w:r>
          <w:tab/>
        </w:r>
        <w:r>
          <w:fldChar w:fldCharType="begin"/>
        </w:r>
        <w:r>
          <w:instrText xml:space="preserve"> PAGEREF _Toc176954830 \h </w:instrText>
        </w:r>
        <w:r>
          <w:fldChar w:fldCharType="separate"/>
        </w:r>
        <w:r w:rsidR="00AD4B01">
          <w:t>38</w:t>
        </w:r>
        <w:r>
          <w:fldChar w:fldCharType="end"/>
        </w:r>
      </w:hyperlink>
    </w:p>
    <w:p w14:paraId="18BC63EE" w14:textId="0AAF3453"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31" w:history="1">
        <w:r w:rsidRPr="00A55DD2">
          <w:t>Part 5.2</w:t>
        </w:r>
        <w:r>
          <w:rPr>
            <w:rFonts w:asciiTheme="minorHAnsi" w:eastAsiaTheme="minorEastAsia" w:hAnsiTheme="minorHAnsi" w:cstheme="minorBidi"/>
            <w:b w:val="0"/>
            <w:kern w:val="2"/>
            <w:sz w:val="22"/>
            <w:szCs w:val="22"/>
            <w:lang w:eastAsia="en-AU"/>
            <w14:ligatures w14:val="standardContextual"/>
          </w:rPr>
          <w:tab/>
        </w:r>
        <w:r w:rsidRPr="00A55DD2">
          <w:t>Claims procedures</w:t>
        </w:r>
        <w:r w:rsidRPr="00372C7A">
          <w:rPr>
            <w:vanish/>
          </w:rPr>
          <w:tab/>
        </w:r>
        <w:r w:rsidRPr="00372C7A">
          <w:rPr>
            <w:vanish/>
          </w:rPr>
          <w:fldChar w:fldCharType="begin"/>
        </w:r>
        <w:r w:rsidRPr="00372C7A">
          <w:rPr>
            <w:vanish/>
          </w:rPr>
          <w:instrText xml:space="preserve"> PAGEREF _Toc176954831 \h </w:instrText>
        </w:r>
        <w:r w:rsidRPr="00372C7A">
          <w:rPr>
            <w:vanish/>
          </w:rPr>
        </w:r>
        <w:r w:rsidRPr="00372C7A">
          <w:rPr>
            <w:vanish/>
          </w:rPr>
          <w:fldChar w:fldCharType="separate"/>
        </w:r>
        <w:r w:rsidR="00AD4B01">
          <w:rPr>
            <w:vanish/>
          </w:rPr>
          <w:t>40</w:t>
        </w:r>
        <w:r w:rsidRPr="00372C7A">
          <w:rPr>
            <w:vanish/>
          </w:rPr>
          <w:fldChar w:fldCharType="end"/>
        </w:r>
      </w:hyperlink>
    </w:p>
    <w:p w14:paraId="0E525C48" w14:textId="37F956D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2" w:history="1">
        <w:r w:rsidRPr="00A55DD2">
          <w:t>51</w:t>
        </w:r>
        <w:r>
          <w:rPr>
            <w:rFonts w:asciiTheme="minorHAnsi" w:eastAsiaTheme="minorEastAsia" w:hAnsiTheme="minorHAnsi" w:cstheme="minorBidi"/>
            <w:kern w:val="2"/>
            <w:sz w:val="22"/>
            <w:szCs w:val="22"/>
            <w:lang w:eastAsia="en-AU"/>
            <w14:ligatures w14:val="standardContextual"/>
          </w:rPr>
          <w:tab/>
        </w:r>
        <w:r w:rsidRPr="00A55DD2">
          <w:t>Notice of claim</w:t>
        </w:r>
        <w:r>
          <w:tab/>
        </w:r>
        <w:r>
          <w:fldChar w:fldCharType="begin"/>
        </w:r>
        <w:r>
          <w:instrText xml:space="preserve"> PAGEREF _Toc176954832 \h </w:instrText>
        </w:r>
        <w:r>
          <w:fldChar w:fldCharType="separate"/>
        </w:r>
        <w:r w:rsidR="00AD4B01">
          <w:t>40</w:t>
        </w:r>
        <w:r>
          <w:fldChar w:fldCharType="end"/>
        </w:r>
      </w:hyperlink>
    </w:p>
    <w:p w14:paraId="08AB0030" w14:textId="43C7638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3" w:history="1">
        <w:r w:rsidRPr="00A55DD2">
          <w:t>51A</w:t>
        </w:r>
        <w:r>
          <w:rPr>
            <w:rFonts w:asciiTheme="minorHAnsi" w:eastAsiaTheme="minorEastAsia" w:hAnsiTheme="minorHAnsi" w:cstheme="minorBidi"/>
            <w:kern w:val="2"/>
            <w:sz w:val="22"/>
            <w:szCs w:val="22"/>
            <w:lang w:eastAsia="en-AU"/>
            <w14:ligatures w14:val="standardContextual"/>
          </w:rPr>
          <w:tab/>
        </w:r>
        <w:r w:rsidRPr="00A55DD2">
          <w:t>Motor accident claims—respondent to identify and notify others</w:t>
        </w:r>
        <w:r>
          <w:tab/>
        </w:r>
        <w:r>
          <w:fldChar w:fldCharType="begin"/>
        </w:r>
        <w:r>
          <w:instrText xml:space="preserve"> PAGEREF _Toc176954833 \h </w:instrText>
        </w:r>
        <w:r>
          <w:fldChar w:fldCharType="separate"/>
        </w:r>
        <w:r w:rsidR="00AD4B01">
          <w:t>44</w:t>
        </w:r>
        <w:r>
          <w:fldChar w:fldCharType="end"/>
        </w:r>
      </w:hyperlink>
    </w:p>
    <w:p w14:paraId="2332F699" w14:textId="4A7B1F6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4" w:history="1">
        <w:r w:rsidRPr="00A55DD2">
          <w:t>52</w:t>
        </w:r>
        <w:r>
          <w:rPr>
            <w:rFonts w:asciiTheme="minorHAnsi" w:eastAsiaTheme="minorEastAsia" w:hAnsiTheme="minorHAnsi" w:cstheme="minorBidi"/>
            <w:kern w:val="2"/>
            <w:sz w:val="22"/>
            <w:szCs w:val="22"/>
            <w:lang w:eastAsia="en-AU"/>
            <w14:ligatures w14:val="standardContextual"/>
          </w:rPr>
          <w:tab/>
        </w:r>
        <w:r w:rsidRPr="00A55DD2">
          <w:t>Preliminary response to claimant</w:t>
        </w:r>
        <w:r>
          <w:tab/>
        </w:r>
        <w:r>
          <w:fldChar w:fldCharType="begin"/>
        </w:r>
        <w:r>
          <w:instrText xml:space="preserve"> PAGEREF _Toc176954834 \h </w:instrText>
        </w:r>
        <w:r>
          <w:fldChar w:fldCharType="separate"/>
        </w:r>
        <w:r w:rsidR="00AD4B01">
          <w:t>44</w:t>
        </w:r>
        <w:r>
          <w:fldChar w:fldCharType="end"/>
        </w:r>
      </w:hyperlink>
    </w:p>
    <w:p w14:paraId="752B1828" w14:textId="3B8D792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5" w:history="1">
        <w:r w:rsidRPr="00A55DD2">
          <w:t>53</w:t>
        </w:r>
        <w:r>
          <w:rPr>
            <w:rFonts w:asciiTheme="minorHAnsi" w:eastAsiaTheme="minorEastAsia" w:hAnsiTheme="minorHAnsi" w:cstheme="minorBidi"/>
            <w:kern w:val="2"/>
            <w:sz w:val="22"/>
            <w:szCs w:val="22"/>
            <w:lang w:eastAsia="en-AU"/>
            <w14:ligatures w14:val="standardContextual"/>
          </w:rPr>
          <w:tab/>
        </w:r>
        <w:r w:rsidRPr="00A55DD2">
          <w:t>Acknowledgment that proper respondent not admission of liability</w:t>
        </w:r>
        <w:r>
          <w:tab/>
        </w:r>
        <w:r>
          <w:fldChar w:fldCharType="begin"/>
        </w:r>
        <w:r>
          <w:instrText xml:space="preserve"> PAGEREF _Toc176954835 \h </w:instrText>
        </w:r>
        <w:r>
          <w:fldChar w:fldCharType="separate"/>
        </w:r>
        <w:r w:rsidR="00AD4B01">
          <w:t>46</w:t>
        </w:r>
        <w:r>
          <w:fldChar w:fldCharType="end"/>
        </w:r>
      </w:hyperlink>
    </w:p>
    <w:p w14:paraId="114AA8CD" w14:textId="395DFC5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6" w:history="1">
        <w:r w:rsidRPr="00A55DD2">
          <w:t>54</w:t>
        </w:r>
        <w:r>
          <w:rPr>
            <w:rFonts w:asciiTheme="minorHAnsi" w:eastAsiaTheme="minorEastAsia" w:hAnsiTheme="minorHAnsi" w:cstheme="minorBidi"/>
            <w:kern w:val="2"/>
            <w:sz w:val="22"/>
            <w:szCs w:val="22"/>
            <w:lang w:eastAsia="en-AU"/>
            <w14:ligatures w14:val="standardContextual"/>
          </w:rPr>
          <w:tab/>
        </w:r>
        <w:r w:rsidRPr="00A55DD2">
          <w:t>Respondent’s response to notice of claim</w:t>
        </w:r>
        <w:r>
          <w:tab/>
        </w:r>
        <w:r>
          <w:fldChar w:fldCharType="begin"/>
        </w:r>
        <w:r>
          <w:instrText xml:space="preserve"> PAGEREF _Toc176954836 \h </w:instrText>
        </w:r>
        <w:r>
          <w:fldChar w:fldCharType="separate"/>
        </w:r>
        <w:r w:rsidR="00AD4B01">
          <w:t>47</w:t>
        </w:r>
        <w:r>
          <w:fldChar w:fldCharType="end"/>
        </w:r>
      </w:hyperlink>
    </w:p>
    <w:p w14:paraId="783A7418" w14:textId="201BC77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7" w:history="1">
        <w:r w:rsidRPr="00A55DD2">
          <w:t>55</w:t>
        </w:r>
        <w:r>
          <w:rPr>
            <w:rFonts w:asciiTheme="minorHAnsi" w:eastAsiaTheme="minorEastAsia" w:hAnsiTheme="minorHAnsi" w:cstheme="minorBidi"/>
            <w:kern w:val="2"/>
            <w:sz w:val="22"/>
            <w:szCs w:val="22"/>
            <w:lang w:eastAsia="en-AU"/>
            <w14:ligatures w14:val="standardContextual"/>
          </w:rPr>
          <w:tab/>
        </w:r>
        <w:r w:rsidRPr="00A55DD2">
          <w:t>Claimant may add later respondents</w:t>
        </w:r>
        <w:r>
          <w:tab/>
        </w:r>
        <w:r>
          <w:fldChar w:fldCharType="begin"/>
        </w:r>
        <w:r>
          <w:instrText xml:space="preserve"> PAGEREF _Toc176954837 \h </w:instrText>
        </w:r>
        <w:r>
          <w:fldChar w:fldCharType="separate"/>
        </w:r>
        <w:r w:rsidR="00AD4B01">
          <w:t>49</w:t>
        </w:r>
        <w:r>
          <w:fldChar w:fldCharType="end"/>
        </w:r>
      </w:hyperlink>
    </w:p>
    <w:p w14:paraId="7584C2B0" w14:textId="55F4CE1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8" w:history="1">
        <w:r w:rsidRPr="00A55DD2">
          <w:t>56</w:t>
        </w:r>
        <w:r>
          <w:rPr>
            <w:rFonts w:asciiTheme="minorHAnsi" w:eastAsiaTheme="minorEastAsia" w:hAnsiTheme="minorHAnsi" w:cstheme="minorBidi"/>
            <w:kern w:val="2"/>
            <w:sz w:val="22"/>
            <w:szCs w:val="22"/>
            <w:lang w:eastAsia="en-AU"/>
            <w14:ligatures w14:val="standardContextual"/>
          </w:rPr>
          <w:tab/>
        </w:r>
        <w:r w:rsidRPr="00A55DD2">
          <w:t>Multiple respondents</w:t>
        </w:r>
        <w:r>
          <w:tab/>
        </w:r>
        <w:r>
          <w:fldChar w:fldCharType="begin"/>
        </w:r>
        <w:r>
          <w:instrText xml:space="preserve"> PAGEREF _Toc176954838 \h </w:instrText>
        </w:r>
        <w:r>
          <w:fldChar w:fldCharType="separate"/>
        </w:r>
        <w:r w:rsidR="00AD4B01">
          <w:t>49</w:t>
        </w:r>
        <w:r>
          <w:fldChar w:fldCharType="end"/>
        </w:r>
      </w:hyperlink>
    </w:p>
    <w:p w14:paraId="012DD174" w14:textId="4DF714B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39" w:history="1">
        <w:r w:rsidRPr="00A55DD2">
          <w:t>57</w:t>
        </w:r>
        <w:r>
          <w:rPr>
            <w:rFonts w:asciiTheme="minorHAnsi" w:eastAsiaTheme="minorEastAsia" w:hAnsiTheme="minorHAnsi" w:cstheme="minorBidi"/>
            <w:kern w:val="2"/>
            <w:sz w:val="22"/>
            <w:szCs w:val="22"/>
            <w:lang w:eastAsia="en-AU"/>
            <w14:ligatures w14:val="standardContextual"/>
          </w:rPr>
          <w:tab/>
        </w:r>
        <w:r w:rsidRPr="00A55DD2">
          <w:rPr>
            <w:bCs/>
          </w:rPr>
          <w:t>Respondent may add someone else as contributor</w:t>
        </w:r>
        <w:r>
          <w:tab/>
        </w:r>
        <w:r>
          <w:fldChar w:fldCharType="begin"/>
        </w:r>
        <w:r>
          <w:instrText xml:space="preserve"> PAGEREF _Toc176954839 \h </w:instrText>
        </w:r>
        <w:r>
          <w:fldChar w:fldCharType="separate"/>
        </w:r>
        <w:r w:rsidR="00AD4B01">
          <w:t>50</w:t>
        </w:r>
        <w:r>
          <w:fldChar w:fldCharType="end"/>
        </w:r>
      </w:hyperlink>
    </w:p>
    <w:p w14:paraId="55C8F7D3" w14:textId="24201C0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0" w:history="1">
        <w:r w:rsidRPr="00A55DD2">
          <w:t>58</w:t>
        </w:r>
        <w:r>
          <w:rPr>
            <w:rFonts w:asciiTheme="minorHAnsi" w:eastAsiaTheme="minorEastAsia" w:hAnsiTheme="minorHAnsi" w:cstheme="minorBidi"/>
            <w:kern w:val="2"/>
            <w:sz w:val="22"/>
            <w:szCs w:val="22"/>
            <w:lang w:eastAsia="en-AU"/>
            <w14:ligatures w14:val="standardContextual"/>
          </w:rPr>
          <w:tab/>
        </w:r>
        <w:r w:rsidRPr="00A55DD2">
          <w:t>Contributor’s response</w:t>
        </w:r>
        <w:r>
          <w:tab/>
        </w:r>
        <w:r>
          <w:fldChar w:fldCharType="begin"/>
        </w:r>
        <w:r>
          <w:instrText xml:space="preserve"> PAGEREF _Toc176954840 \h </w:instrText>
        </w:r>
        <w:r>
          <w:fldChar w:fldCharType="separate"/>
        </w:r>
        <w:r w:rsidR="00AD4B01">
          <w:t>51</w:t>
        </w:r>
        <w:r>
          <w:fldChar w:fldCharType="end"/>
        </w:r>
      </w:hyperlink>
    </w:p>
    <w:p w14:paraId="19D84BB2" w14:textId="48834DB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1" w:history="1">
        <w:r w:rsidRPr="00A55DD2">
          <w:t>59</w:t>
        </w:r>
        <w:r>
          <w:rPr>
            <w:rFonts w:asciiTheme="minorHAnsi" w:eastAsiaTheme="minorEastAsia" w:hAnsiTheme="minorHAnsi" w:cstheme="minorBidi"/>
            <w:kern w:val="2"/>
            <w:sz w:val="22"/>
            <w:szCs w:val="22"/>
            <w:lang w:eastAsia="en-AU"/>
            <w14:ligatures w14:val="standardContextual"/>
          </w:rPr>
          <w:tab/>
        </w:r>
        <w:r w:rsidRPr="00A55DD2">
          <w:rPr>
            <w:bCs/>
          </w:rPr>
          <w:t>Claimant’s failure to give complying notice of claim</w:t>
        </w:r>
        <w:r>
          <w:tab/>
        </w:r>
        <w:r>
          <w:fldChar w:fldCharType="begin"/>
        </w:r>
        <w:r>
          <w:instrText xml:space="preserve"> PAGEREF _Toc176954841 \h </w:instrText>
        </w:r>
        <w:r>
          <w:fldChar w:fldCharType="separate"/>
        </w:r>
        <w:r w:rsidR="00AD4B01">
          <w:t>52</w:t>
        </w:r>
        <w:r>
          <w:fldChar w:fldCharType="end"/>
        </w:r>
      </w:hyperlink>
    </w:p>
    <w:p w14:paraId="19DCBC24" w14:textId="5DD9E0E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2" w:history="1">
        <w:r w:rsidRPr="00A55DD2">
          <w:t>60</w:t>
        </w:r>
        <w:r>
          <w:rPr>
            <w:rFonts w:asciiTheme="minorHAnsi" w:eastAsiaTheme="minorEastAsia" w:hAnsiTheme="minorHAnsi" w:cstheme="minorBidi"/>
            <w:kern w:val="2"/>
            <w:sz w:val="22"/>
            <w:szCs w:val="22"/>
            <w:lang w:eastAsia="en-AU"/>
            <w14:ligatures w14:val="standardContextual"/>
          </w:rPr>
          <w:tab/>
        </w:r>
        <w:r w:rsidRPr="00A55DD2">
          <w:t>Legal disabilities</w:t>
        </w:r>
        <w:r>
          <w:tab/>
        </w:r>
        <w:r>
          <w:fldChar w:fldCharType="begin"/>
        </w:r>
        <w:r>
          <w:instrText xml:space="preserve"> PAGEREF _Toc176954842 \h </w:instrText>
        </w:r>
        <w:r>
          <w:fldChar w:fldCharType="separate"/>
        </w:r>
        <w:r w:rsidR="00AD4B01">
          <w:t>53</w:t>
        </w:r>
        <w:r>
          <w:fldChar w:fldCharType="end"/>
        </w:r>
      </w:hyperlink>
    </w:p>
    <w:p w14:paraId="442A67B3" w14:textId="3BE307A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3" w:history="1">
        <w:r w:rsidRPr="00A55DD2">
          <w:t>61</w:t>
        </w:r>
        <w:r>
          <w:rPr>
            <w:rFonts w:asciiTheme="minorHAnsi" w:eastAsiaTheme="minorEastAsia" w:hAnsiTheme="minorHAnsi" w:cstheme="minorBidi"/>
            <w:kern w:val="2"/>
            <w:sz w:val="22"/>
            <w:szCs w:val="22"/>
            <w:lang w:eastAsia="en-AU"/>
            <w14:ligatures w14:val="standardContextual"/>
          </w:rPr>
          <w:tab/>
        </w:r>
        <w:r w:rsidRPr="00A55DD2">
          <w:t>Respondent must attempt to resolve claim</w:t>
        </w:r>
        <w:r>
          <w:tab/>
        </w:r>
        <w:r>
          <w:fldChar w:fldCharType="begin"/>
        </w:r>
        <w:r>
          <w:instrText xml:space="preserve"> PAGEREF _Toc176954843 \h </w:instrText>
        </w:r>
        <w:r>
          <w:fldChar w:fldCharType="separate"/>
        </w:r>
        <w:r w:rsidR="00AD4B01">
          <w:t>54</w:t>
        </w:r>
        <w:r>
          <w:fldChar w:fldCharType="end"/>
        </w:r>
      </w:hyperlink>
    </w:p>
    <w:p w14:paraId="29D927D4" w14:textId="70017DB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4" w:history="1">
        <w:r w:rsidRPr="00A55DD2">
          <w:t>62</w:t>
        </w:r>
        <w:r>
          <w:rPr>
            <w:rFonts w:asciiTheme="minorHAnsi" w:eastAsiaTheme="minorEastAsia" w:hAnsiTheme="minorHAnsi" w:cstheme="minorBidi"/>
            <w:kern w:val="2"/>
            <w:sz w:val="22"/>
            <w:szCs w:val="22"/>
            <w:lang w:eastAsia="en-AU"/>
            <w14:ligatures w14:val="standardContextual"/>
          </w:rPr>
          <w:tab/>
        </w:r>
        <w:r w:rsidRPr="00A55DD2">
          <w:t>Consequences of noncompliance with pt 5.2</w:t>
        </w:r>
        <w:r>
          <w:tab/>
        </w:r>
        <w:r>
          <w:fldChar w:fldCharType="begin"/>
        </w:r>
        <w:r>
          <w:instrText xml:space="preserve"> PAGEREF _Toc176954844 \h </w:instrText>
        </w:r>
        <w:r>
          <w:fldChar w:fldCharType="separate"/>
        </w:r>
        <w:r w:rsidR="00AD4B01">
          <w:t>56</w:t>
        </w:r>
        <w:r>
          <w:fldChar w:fldCharType="end"/>
        </w:r>
      </w:hyperlink>
    </w:p>
    <w:p w14:paraId="0AD9B5C7" w14:textId="6D7CA93B"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45" w:history="1">
        <w:r w:rsidRPr="00A55DD2">
          <w:t>Part 5.3</w:t>
        </w:r>
        <w:r>
          <w:rPr>
            <w:rFonts w:asciiTheme="minorHAnsi" w:eastAsiaTheme="minorEastAsia" w:hAnsiTheme="minorHAnsi" w:cstheme="minorBidi"/>
            <w:b w:val="0"/>
            <w:kern w:val="2"/>
            <w:sz w:val="22"/>
            <w:szCs w:val="22"/>
            <w:lang w:eastAsia="en-AU"/>
            <w14:ligatures w14:val="standardContextual"/>
          </w:rPr>
          <w:tab/>
        </w:r>
        <w:r w:rsidRPr="00A55DD2">
          <w:t>Obligations of parties to give documents and information</w:t>
        </w:r>
        <w:r w:rsidRPr="00372C7A">
          <w:rPr>
            <w:vanish/>
          </w:rPr>
          <w:tab/>
        </w:r>
        <w:r w:rsidRPr="00372C7A">
          <w:rPr>
            <w:vanish/>
          </w:rPr>
          <w:fldChar w:fldCharType="begin"/>
        </w:r>
        <w:r w:rsidRPr="00372C7A">
          <w:rPr>
            <w:vanish/>
          </w:rPr>
          <w:instrText xml:space="preserve"> PAGEREF _Toc176954845 \h </w:instrText>
        </w:r>
        <w:r w:rsidRPr="00372C7A">
          <w:rPr>
            <w:vanish/>
          </w:rPr>
        </w:r>
        <w:r w:rsidRPr="00372C7A">
          <w:rPr>
            <w:vanish/>
          </w:rPr>
          <w:fldChar w:fldCharType="separate"/>
        </w:r>
        <w:r w:rsidR="00AD4B01">
          <w:rPr>
            <w:vanish/>
          </w:rPr>
          <w:t>57</w:t>
        </w:r>
        <w:r w:rsidRPr="00372C7A">
          <w:rPr>
            <w:vanish/>
          </w:rPr>
          <w:fldChar w:fldCharType="end"/>
        </w:r>
      </w:hyperlink>
    </w:p>
    <w:p w14:paraId="5D1F4AE3" w14:textId="43AA4D4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6" w:history="1">
        <w:r w:rsidRPr="00A55DD2">
          <w:t>63</w:t>
        </w:r>
        <w:r>
          <w:rPr>
            <w:rFonts w:asciiTheme="minorHAnsi" w:eastAsiaTheme="minorEastAsia" w:hAnsiTheme="minorHAnsi" w:cstheme="minorBidi"/>
            <w:kern w:val="2"/>
            <w:sz w:val="22"/>
            <w:szCs w:val="22"/>
            <w:lang w:eastAsia="en-AU"/>
            <w14:ligatures w14:val="standardContextual"/>
          </w:rPr>
          <w:tab/>
        </w:r>
        <w:r w:rsidRPr="00A55DD2">
          <w:t>Purpose—pt 5.3</w:t>
        </w:r>
        <w:r>
          <w:tab/>
        </w:r>
        <w:r>
          <w:fldChar w:fldCharType="begin"/>
        </w:r>
        <w:r>
          <w:instrText xml:space="preserve"> PAGEREF _Toc176954846 \h </w:instrText>
        </w:r>
        <w:r>
          <w:fldChar w:fldCharType="separate"/>
        </w:r>
        <w:r w:rsidR="00AD4B01">
          <w:t>57</w:t>
        </w:r>
        <w:r>
          <w:fldChar w:fldCharType="end"/>
        </w:r>
      </w:hyperlink>
    </w:p>
    <w:p w14:paraId="1488DE21" w14:textId="6ABD90D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7" w:history="1">
        <w:r w:rsidRPr="00A55DD2">
          <w:t>64</w:t>
        </w:r>
        <w:r>
          <w:rPr>
            <w:rFonts w:asciiTheme="minorHAnsi" w:eastAsiaTheme="minorEastAsia" w:hAnsiTheme="minorHAnsi" w:cstheme="minorBidi"/>
            <w:kern w:val="2"/>
            <w:sz w:val="22"/>
            <w:szCs w:val="22"/>
            <w:lang w:eastAsia="en-AU"/>
            <w14:ligatures w14:val="standardContextual"/>
          </w:rPr>
          <w:tab/>
        </w:r>
        <w:r w:rsidRPr="00A55DD2">
          <w:t>Claimant to give documents etc to respondent</w:t>
        </w:r>
        <w:r>
          <w:tab/>
        </w:r>
        <w:r>
          <w:fldChar w:fldCharType="begin"/>
        </w:r>
        <w:r>
          <w:instrText xml:space="preserve"> PAGEREF _Toc176954847 \h </w:instrText>
        </w:r>
        <w:r>
          <w:fldChar w:fldCharType="separate"/>
        </w:r>
        <w:r w:rsidR="00AD4B01">
          <w:t>57</w:t>
        </w:r>
        <w:r>
          <w:fldChar w:fldCharType="end"/>
        </w:r>
      </w:hyperlink>
    </w:p>
    <w:p w14:paraId="61BE4E89" w14:textId="51A0184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8" w:history="1">
        <w:r w:rsidRPr="00A55DD2">
          <w:t>65</w:t>
        </w:r>
        <w:r>
          <w:rPr>
            <w:rFonts w:asciiTheme="minorHAnsi" w:eastAsiaTheme="minorEastAsia" w:hAnsiTheme="minorHAnsi" w:cstheme="minorBidi"/>
            <w:kern w:val="2"/>
            <w:sz w:val="22"/>
            <w:szCs w:val="22"/>
            <w:lang w:eastAsia="en-AU"/>
            <w14:ligatures w14:val="standardContextual"/>
          </w:rPr>
          <w:tab/>
        </w:r>
        <w:r w:rsidRPr="00A55DD2">
          <w:t>Respondent and claimant may jointly arrange for expert report</w:t>
        </w:r>
        <w:r>
          <w:tab/>
        </w:r>
        <w:r>
          <w:fldChar w:fldCharType="begin"/>
        </w:r>
        <w:r>
          <w:instrText xml:space="preserve"> PAGEREF _Toc176954848 \h </w:instrText>
        </w:r>
        <w:r>
          <w:fldChar w:fldCharType="separate"/>
        </w:r>
        <w:r w:rsidR="00AD4B01">
          <w:t>59</w:t>
        </w:r>
        <w:r>
          <w:fldChar w:fldCharType="end"/>
        </w:r>
      </w:hyperlink>
    </w:p>
    <w:p w14:paraId="5CD7C099" w14:textId="4E0043A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49" w:history="1">
        <w:r w:rsidRPr="00A55DD2">
          <w:t>66</w:t>
        </w:r>
        <w:r>
          <w:rPr>
            <w:rFonts w:asciiTheme="minorHAnsi" w:eastAsiaTheme="minorEastAsia" w:hAnsiTheme="minorHAnsi" w:cstheme="minorBidi"/>
            <w:kern w:val="2"/>
            <w:sz w:val="22"/>
            <w:szCs w:val="22"/>
            <w:lang w:eastAsia="en-AU"/>
            <w14:ligatures w14:val="standardContextual"/>
          </w:rPr>
          <w:tab/>
        </w:r>
        <w:r w:rsidRPr="00A55DD2">
          <w:t>Cost of expert report obtained by agreement</w:t>
        </w:r>
        <w:r>
          <w:tab/>
        </w:r>
        <w:r>
          <w:fldChar w:fldCharType="begin"/>
        </w:r>
        <w:r>
          <w:instrText xml:space="preserve"> PAGEREF _Toc176954849 \h </w:instrText>
        </w:r>
        <w:r>
          <w:fldChar w:fldCharType="separate"/>
        </w:r>
        <w:r w:rsidR="00AD4B01">
          <w:t>59</w:t>
        </w:r>
        <w:r>
          <w:fldChar w:fldCharType="end"/>
        </w:r>
      </w:hyperlink>
    </w:p>
    <w:p w14:paraId="5C049DD3" w14:textId="18381CC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0" w:history="1">
        <w:r w:rsidRPr="00A55DD2">
          <w:t>67</w:t>
        </w:r>
        <w:r>
          <w:rPr>
            <w:rFonts w:asciiTheme="minorHAnsi" w:eastAsiaTheme="minorEastAsia" w:hAnsiTheme="minorHAnsi" w:cstheme="minorBidi"/>
            <w:kern w:val="2"/>
            <w:sz w:val="22"/>
            <w:szCs w:val="22"/>
            <w:lang w:eastAsia="en-AU"/>
            <w14:ligatures w14:val="standardContextual"/>
          </w:rPr>
          <w:tab/>
        </w:r>
        <w:r w:rsidRPr="00A55DD2">
          <w:t>Examination by expert if no agreement</w:t>
        </w:r>
        <w:r>
          <w:tab/>
        </w:r>
        <w:r>
          <w:fldChar w:fldCharType="begin"/>
        </w:r>
        <w:r>
          <w:instrText xml:space="preserve"> PAGEREF _Toc176954850 \h </w:instrText>
        </w:r>
        <w:r>
          <w:fldChar w:fldCharType="separate"/>
        </w:r>
        <w:r w:rsidR="00AD4B01">
          <w:t>60</w:t>
        </w:r>
        <w:r>
          <w:fldChar w:fldCharType="end"/>
        </w:r>
      </w:hyperlink>
    </w:p>
    <w:p w14:paraId="3827853D" w14:textId="2D9371C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1" w:history="1">
        <w:r w:rsidRPr="00A55DD2">
          <w:t>68</w:t>
        </w:r>
        <w:r>
          <w:rPr>
            <w:rFonts w:asciiTheme="minorHAnsi" w:eastAsiaTheme="minorEastAsia" w:hAnsiTheme="minorHAnsi" w:cstheme="minorBidi"/>
            <w:kern w:val="2"/>
            <w:sz w:val="22"/>
            <w:szCs w:val="22"/>
            <w:lang w:eastAsia="en-AU"/>
            <w14:ligatures w14:val="standardContextual"/>
          </w:rPr>
          <w:tab/>
        </w:r>
        <w:r w:rsidRPr="00A55DD2">
          <w:t>Respondent to give documents etc to claimant</w:t>
        </w:r>
        <w:r>
          <w:tab/>
        </w:r>
        <w:r>
          <w:fldChar w:fldCharType="begin"/>
        </w:r>
        <w:r>
          <w:instrText xml:space="preserve"> PAGEREF _Toc176954851 \h </w:instrText>
        </w:r>
        <w:r>
          <w:fldChar w:fldCharType="separate"/>
        </w:r>
        <w:r w:rsidR="00AD4B01">
          <w:t>60</w:t>
        </w:r>
        <w:r>
          <w:fldChar w:fldCharType="end"/>
        </w:r>
      </w:hyperlink>
    </w:p>
    <w:p w14:paraId="5F2F49FA" w14:textId="3455F44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2" w:history="1">
        <w:r w:rsidRPr="00A55DD2">
          <w:t>69</w:t>
        </w:r>
        <w:r>
          <w:rPr>
            <w:rFonts w:asciiTheme="minorHAnsi" w:eastAsiaTheme="minorEastAsia" w:hAnsiTheme="minorHAnsi" w:cstheme="minorBidi"/>
            <w:kern w:val="2"/>
            <w:sz w:val="22"/>
            <w:szCs w:val="22"/>
            <w:lang w:eastAsia="en-AU"/>
            <w14:ligatures w14:val="standardContextual"/>
          </w:rPr>
          <w:tab/>
        </w:r>
        <w:r w:rsidRPr="00A55DD2">
          <w:t>Respondent to give documents etc to contributor</w:t>
        </w:r>
        <w:r>
          <w:tab/>
        </w:r>
        <w:r>
          <w:fldChar w:fldCharType="begin"/>
        </w:r>
        <w:r>
          <w:instrText xml:space="preserve"> PAGEREF _Toc176954852 \h </w:instrText>
        </w:r>
        <w:r>
          <w:fldChar w:fldCharType="separate"/>
        </w:r>
        <w:r w:rsidR="00AD4B01">
          <w:t>62</w:t>
        </w:r>
        <w:r>
          <w:fldChar w:fldCharType="end"/>
        </w:r>
      </w:hyperlink>
    </w:p>
    <w:p w14:paraId="3435ED56" w14:textId="7657DF4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3" w:history="1">
        <w:r w:rsidRPr="00A55DD2">
          <w:t>70</w:t>
        </w:r>
        <w:r>
          <w:rPr>
            <w:rFonts w:asciiTheme="minorHAnsi" w:eastAsiaTheme="minorEastAsia" w:hAnsiTheme="minorHAnsi" w:cstheme="minorBidi"/>
            <w:kern w:val="2"/>
            <w:sz w:val="22"/>
            <w:szCs w:val="22"/>
            <w:lang w:eastAsia="en-AU"/>
            <w14:ligatures w14:val="standardContextual"/>
          </w:rPr>
          <w:tab/>
        </w:r>
        <w:r w:rsidRPr="00A55DD2">
          <w:t>Contributor to give documents to respondent</w:t>
        </w:r>
        <w:r>
          <w:tab/>
        </w:r>
        <w:r>
          <w:fldChar w:fldCharType="begin"/>
        </w:r>
        <w:r>
          <w:instrText xml:space="preserve"> PAGEREF _Toc176954853 \h </w:instrText>
        </w:r>
        <w:r>
          <w:fldChar w:fldCharType="separate"/>
        </w:r>
        <w:r w:rsidR="00AD4B01">
          <w:t>63</w:t>
        </w:r>
        <w:r>
          <w:fldChar w:fldCharType="end"/>
        </w:r>
      </w:hyperlink>
    </w:p>
    <w:p w14:paraId="13DEDD34" w14:textId="129EB78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4" w:history="1">
        <w:r w:rsidRPr="00A55DD2">
          <w:t>71</w:t>
        </w:r>
        <w:r>
          <w:rPr>
            <w:rFonts w:asciiTheme="minorHAnsi" w:eastAsiaTheme="minorEastAsia" w:hAnsiTheme="minorHAnsi" w:cstheme="minorBidi"/>
            <w:kern w:val="2"/>
            <w:sz w:val="22"/>
            <w:szCs w:val="22"/>
            <w:lang w:eastAsia="en-AU"/>
            <w14:ligatures w14:val="standardContextual"/>
          </w:rPr>
          <w:tab/>
        </w:r>
        <w:r w:rsidRPr="00A55DD2">
          <w:t>Alternative provision if more than 200 pages</w:t>
        </w:r>
        <w:r>
          <w:tab/>
        </w:r>
        <w:r>
          <w:fldChar w:fldCharType="begin"/>
        </w:r>
        <w:r>
          <w:instrText xml:space="preserve"> PAGEREF _Toc176954854 \h </w:instrText>
        </w:r>
        <w:r>
          <w:fldChar w:fldCharType="separate"/>
        </w:r>
        <w:r w:rsidR="00AD4B01">
          <w:t>63</w:t>
        </w:r>
        <w:r>
          <w:fldChar w:fldCharType="end"/>
        </w:r>
      </w:hyperlink>
    </w:p>
    <w:p w14:paraId="67D8C903" w14:textId="2E3DC3D3"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55" w:history="1">
        <w:r w:rsidRPr="00A55DD2">
          <w:t>Part 5.4</w:t>
        </w:r>
        <w:r>
          <w:rPr>
            <w:rFonts w:asciiTheme="minorHAnsi" w:eastAsiaTheme="minorEastAsia" w:hAnsiTheme="minorHAnsi" w:cstheme="minorBidi"/>
            <w:b w:val="0"/>
            <w:kern w:val="2"/>
            <w:sz w:val="22"/>
            <w:szCs w:val="22"/>
            <w:lang w:eastAsia="en-AU"/>
            <w14:ligatures w14:val="standardContextual"/>
          </w:rPr>
          <w:tab/>
        </w:r>
        <w:r w:rsidRPr="00A55DD2">
          <w:rPr>
            <w:snapToGrid w:val="0"/>
          </w:rPr>
          <w:t>Other provisions—pre-court procedures</w:t>
        </w:r>
        <w:r w:rsidRPr="00372C7A">
          <w:rPr>
            <w:vanish/>
          </w:rPr>
          <w:tab/>
        </w:r>
        <w:r w:rsidRPr="00372C7A">
          <w:rPr>
            <w:vanish/>
          </w:rPr>
          <w:fldChar w:fldCharType="begin"/>
        </w:r>
        <w:r w:rsidRPr="00372C7A">
          <w:rPr>
            <w:vanish/>
          </w:rPr>
          <w:instrText xml:space="preserve"> PAGEREF _Toc176954855 \h </w:instrText>
        </w:r>
        <w:r w:rsidRPr="00372C7A">
          <w:rPr>
            <w:vanish/>
          </w:rPr>
        </w:r>
        <w:r w:rsidRPr="00372C7A">
          <w:rPr>
            <w:vanish/>
          </w:rPr>
          <w:fldChar w:fldCharType="separate"/>
        </w:r>
        <w:r w:rsidR="00AD4B01">
          <w:rPr>
            <w:vanish/>
          </w:rPr>
          <w:t>65</w:t>
        </w:r>
        <w:r w:rsidRPr="00372C7A">
          <w:rPr>
            <w:vanish/>
          </w:rPr>
          <w:fldChar w:fldCharType="end"/>
        </w:r>
      </w:hyperlink>
    </w:p>
    <w:p w14:paraId="02A46FFB" w14:textId="78AEE4E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6" w:history="1">
        <w:r w:rsidRPr="00A55DD2">
          <w:t>72</w:t>
        </w:r>
        <w:r>
          <w:rPr>
            <w:rFonts w:asciiTheme="minorHAnsi" w:eastAsiaTheme="minorEastAsia" w:hAnsiTheme="minorHAnsi" w:cstheme="minorBidi"/>
            <w:kern w:val="2"/>
            <w:sz w:val="22"/>
            <w:szCs w:val="22"/>
            <w:lang w:eastAsia="en-AU"/>
            <w14:ligatures w14:val="standardContextual"/>
          </w:rPr>
          <w:tab/>
        </w:r>
        <w:r w:rsidRPr="00A55DD2">
          <w:t>Nondisclosure of documents etc—client legal privilege</w:t>
        </w:r>
        <w:r>
          <w:tab/>
        </w:r>
        <w:r>
          <w:fldChar w:fldCharType="begin"/>
        </w:r>
        <w:r>
          <w:instrText xml:space="preserve"> PAGEREF _Toc176954856 \h </w:instrText>
        </w:r>
        <w:r>
          <w:fldChar w:fldCharType="separate"/>
        </w:r>
        <w:r w:rsidR="00AD4B01">
          <w:t>65</w:t>
        </w:r>
        <w:r>
          <w:fldChar w:fldCharType="end"/>
        </w:r>
      </w:hyperlink>
    </w:p>
    <w:p w14:paraId="79689545" w14:textId="757CFB9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7" w:history="1">
        <w:r w:rsidRPr="00A55DD2">
          <w:t>73</w:t>
        </w:r>
        <w:r>
          <w:rPr>
            <w:rFonts w:asciiTheme="minorHAnsi" w:eastAsiaTheme="minorEastAsia" w:hAnsiTheme="minorHAnsi" w:cstheme="minorBidi"/>
            <w:kern w:val="2"/>
            <w:sz w:val="22"/>
            <w:szCs w:val="22"/>
            <w:lang w:eastAsia="en-AU"/>
            <w14:ligatures w14:val="standardContextual"/>
          </w:rPr>
          <w:tab/>
        </w:r>
        <w:r w:rsidRPr="00A55DD2">
          <w:t>Nondisclosure of documents etc—suspected fraud</w:t>
        </w:r>
        <w:r>
          <w:tab/>
        </w:r>
        <w:r>
          <w:fldChar w:fldCharType="begin"/>
        </w:r>
        <w:r>
          <w:instrText xml:space="preserve"> PAGEREF _Toc176954857 \h </w:instrText>
        </w:r>
        <w:r>
          <w:fldChar w:fldCharType="separate"/>
        </w:r>
        <w:r w:rsidR="00AD4B01">
          <w:t>65</w:t>
        </w:r>
        <w:r>
          <w:fldChar w:fldCharType="end"/>
        </w:r>
      </w:hyperlink>
    </w:p>
    <w:p w14:paraId="3C3374E6" w14:textId="6631A16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8" w:history="1">
        <w:r w:rsidRPr="00A55DD2">
          <w:t>74</w:t>
        </w:r>
        <w:r>
          <w:rPr>
            <w:rFonts w:asciiTheme="minorHAnsi" w:eastAsiaTheme="minorEastAsia" w:hAnsiTheme="minorHAnsi" w:cstheme="minorBidi"/>
            <w:kern w:val="2"/>
            <w:sz w:val="22"/>
            <w:szCs w:val="22"/>
            <w:lang w:eastAsia="en-AU"/>
            <w14:ligatures w14:val="standardContextual"/>
          </w:rPr>
          <w:tab/>
        </w:r>
        <w:r w:rsidRPr="00A55DD2">
          <w:t>Offence—failure to give document, film or information</w:t>
        </w:r>
        <w:r>
          <w:tab/>
        </w:r>
        <w:r>
          <w:fldChar w:fldCharType="begin"/>
        </w:r>
        <w:r>
          <w:instrText xml:space="preserve"> PAGEREF _Toc176954858 \h </w:instrText>
        </w:r>
        <w:r>
          <w:fldChar w:fldCharType="separate"/>
        </w:r>
        <w:r w:rsidR="00AD4B01">
          <w:t>66</w:t>
        </w:r>
        <w:r>
          <w:fldChar w:fldCharType="end"/>
        </w:r>
      </w:hyperlink>
    </w:p>
    <w:p w14:paraId="1D187DA3" w14:textId="4281873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59" w:history="1">
        <w:r w:rsidRPr="00A55DD2">
          <w:t>75</w:t>
        </w:r>
        <w:r>
          <w:rPr>
            <w:rFonts w:asciiTheme="minorHAnsi" w:eastAsiaTheme="minorEastAsia" w:hAnsiTheme="minorHAnsi" w:cstheme="minorBidi"/>
            <w:kern w:val="2"/>
            <w:sz w:val="22"/>
            <w:szCs w:val="22"/>
            <w:lang w:eastAsia="en-AU"/>
            <w14:ligatures w14:val="standardContextual"/>
          </w:rPr>
          <w:tab/>
        </w:r>
        <w:r w:rsidRPr="00A55DD2">
          <w:t>Consequences of failure to give document</w:t>
        </w:r>
        <w:r>
          <w:tab/>
        </w:r>
        <w:r>
          <w:fldChar w:fldCharType="begin"/>
        </w:r>
        <w:r>
          <w:instrText xml:space="preserve"> PAGEREF _Toc176954859 \h </w:instrText>
        </w:r>
        <w:r>
          <w:fldChar w:fldCharType="separate"/>
        </w:r>
        <w:r w:rsidR="00AD4B01">
          <w:t>66</w:t>
        </w:r>
        <w:r>
          <w:fldChar w:fldCharType="end"/>
        </w:r>
      </w:hyperlink>
    </w:p>
    <w:p w14:paraId="4F98A723" w14:textId="7D1A4B0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0" w:history="1">
        <w:r w:rsidRPr="00A55DD2">
          <w:t>76</w:t>
        </w:r>
        <w:r>
          <w:rPr>
            <w:rFonts w:asciiTheme="minorHAnsi" w:eastAsiaTheme="minorEastAsia" w:hAnsiTheme="minorHAnsi" w:cstheme="minorBidi"/>
            <w:kern w:val="2"/>
            <w:sz w:val="22"/>
            <w:szCs w:val="22"/>
            <w:lang w:eastAsia="en-AU"/>
            <w14:ligatures w14:val="standardContextual"/>
          </w:rPr>
          <w:tab/>
        </w:r>
        <w:r w:rsidRPr="00A55DD2">
          <w:t>Privilege generally for documents etc</w:t>
        </w:r>
        <w:r>
          <w:tab/>
        </w:r>
        <w:r>
          <w:fldChar w:fldCharType="begin"/>
        </w:r>
        <w:r>
          <w:instrText xml:space="preserve"> PAGEREF _Toc176954860 \h </w:instrText>
        </w:r>
        <w:r>
          <w:fldChar w:fldCharType="separate"/>
        </w:r>
        <w:r w:rsidR="00AD4B01">
          <w:t>66</w:t>
        </w:r>
        <w:r>
          <w:fldChar w:fldCharType="end"/>
        </w:r>
      </w:hyperlink>
    </w:p>
    <w:p w14:paraId="2E50CA26" w14:textId="4559601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1" w:history="1">
        <w:r w:rsidRPr="00A55DD2">
          <w:t>77</w:t>
        </w:r>
        <w:r>
          <w:rPr>
            <w:rFonts w:asciiTheme="minorHAnsi" w:eastAsiaTheme="minorEastAsia" w:hAnsiTheme="minorHAnsi" w:cstheme="minorBidi"/>
            <w:kern w:val="2"/>
            <w:sz w:val="22"/>
            <w:szCs w:val="22"/>
            <w:lang w:eastAsia="en-AU"/>
            <w14:ligatures w14:val="standardContextual"/>
          </w:rPr>
          <w:tab/>
        </w:r>
        <w:r w:rsidRPr="00A55DD2">
          <w:t>No requirement to give documents etc if already in other party’s possession</w:t>
        </w:r>
        <w:r>
          <w:tab/>
        </w:r>
        <w:r>
          <w:fldChar w:fldCharType="begin"/>
        </w:r>
        <w:r>
          <w:instrText xml:space="preserve"> PAGEREF _Toc176954861 \h </w:instrText>
        </w:r>
        <w:r>
          <w:fldChar w:fldCharType="separate"/>
        </w:r>
        <w:r w:rsidR="00AD4B01">
          <w:t>66</w:t>
        </w:r>
        <w:r>
          <w:fldChar w:fldCharType="end"/>
        </w:r>
      </w:hyperlink>
    </w:p>
    <w:p w14:paraId="6C67E4E0" w14:textId="0B574F9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2" w:history="1">
        <w:r w:rsidRPr="00A55DD2">
          <w:t>78</w:t>
        </w:r>
        <w:r>
          <w:rPr>
            <w:rFonts w:asciiTheme="minorHAnsi" w:eastAsiaTheme="minorEastAsia" w:hAnsiTheme="minorHAnsi" w:cstheme="minorBidi"/>
            <w:kern w:val="2"/>
            <w:sz w:val="22"/>
            <w:szCs w:val="22"/>
            <w:lang w:eastAsia="en-AU"/>
            <w14:ligatures w14:val="standardContextual"/>
          </w:rPr>
          <w:tab/>
        </w:r>
        <w:r w:rsidRPr="00A55DD2">
          <w:t>Court’s power to enforce compliance with pt 5.2 and pt 5.3</w:t>
        </w:r>
        <w:r>
          <w:tab/>
        </w:r>
        <w:r>
          <w:fldChar w:fldCharType="begin"/>
        </w:r>
        <w:r>
          <w:instrText xml:space="preserve"> PAGEREF _Toc176954862 \h </w:instrText>
        </w:r>
        <w:r>
          <w:fldChar w:fldCharType="separate"/>
        </w:r>
        <w:r w:rsidR="00AD4B01">
          <w:t>67</w:t>
        </w:r>
        <w:r>
          <w:fldChar w:fldCharType="end"/>
        </w:r>
      </w:hyperlink>
    </w:p>
    <w:p w14:paraId="68C453BE" w14:textId="323C3CB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3" w:history="1">
        <w:r w:rsidRPr="00A55DD2">
          <w:t>79</w:t>
        </w:r>
        <w:r>
          <w:rPr>
            <w:rFonts w:asciiTheme="minorHAnsi" w:eastAsiaTheme="minorEastAsia" w:hAnsiTheme="minorHAnsi" w:cstheme="minorBidi"/>
            <w:kern w:val="2"/>
            <w:sz w:val="22"/>
            <w:szCs w:val="22"/>
            <w:lang w:eastAsia="en-AU"/>
            <w14:ligatures w14:val="standardContextual"/>
          </w:rPr>
          <w:tab/>
        </w:r>
        <w:r w:rsidRPr="00A55DD2">
          <w:t>Need for urgent proceeding</w:t>
        </w:r>
        <w:r>
          <w:tab/>
        </w:r>
        <w:r>
          <w:fldChar w:fldCharType="begin"/>
        </w:r>
        <w:r>
          <w:instrText xml:space="preserve"> PAGEREF _Toc176954863 \h </w:instrText>
        </w:r>
        <w:r>
          <w:fldChar w:fldCharType="separate"/>
        </w:r>
        <w:r w:rsidR="00AD4B01">
          <w:t>67</w:t>
        </w:r>
        <w:r>
          <w:fldChar w:fldCharType="end"/>
        </w:r>
      </w:hyperlink>
    </w:p>
    <w:p w14:paraId="4ECD8F4B" w14:textId="1985F83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4" w:history="1">
        <w:r w:rsidRPr="00A55DD2">
          <w:t>80</w:t>
        </w:r>
        <w:r>
          <w:rPr>
            <w:rFonts w:asciiTheme="minorHAnsi" w:eastAsiaTheme="minorEastAsia" w:hAnsiTheme="minorHAnsi" w:cstheme="minorBidi"/>
            <w:kern w:val="2"/>
            <w:sz w:val="22"/>
            <w:szCs w:val="22"/>
            <w:lang w:eastAsia="en-AU"/>
            <w14:ligatures w14:val="standardContextual"/>
          </w:rPr>
          <w:tab/>
        </w:r>
        <w:r w:rsidRPr="00A55DD2">
          <w:t>False or misleading statements</w:t>
        </w:r>
        <w:r>
          <w:tab/>
        </w:r>
        <w:r>
          <w:fldChar w:fldCharType="begin"/>
        </w:r>
        <w:r>
          <w:instrText xml:space="preserve"> PAGEREF _Toc176954864 \h </w:instrText>
        </w:r>
        <w:r>
          <w:fldChar w:fldCharType="separate"/>
        </w:r>
        <w:r w:rsidR="00AD4B01">
          <w:t>68</w:t>
        </w:r>
        <w:r>
          <w:fldChar w:fldCharType="end"/>
        </w:r>
      </w:hyperlink>
    </w:p>
    <w:p w14:paraId="3EFEFFF8" w14:textId="2305256F"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865" w:history="1">
        <w:r w:rsidRPr="00A55DD2">
          <w:t>Chapter 7</w:t>
        </w:r>
        <w:r>
          <w:rPr>
            <w:rFonts w:asciiTheme="minorHAnsi" w:eastAsiaTheme="minorEastAsia" w:hAnsiTheme="minorHAnsi" w:cstheme="minorBidi"/>
            <w:b w:val="0"/>
            <w:kern w:val="2"/>
            <w:sz w:val="22"/>
            <w:szCs w:val="22"/>
            <w:lang w:eastAsia="en-AU"/>
            <w14:ligatures w14:val="standardContextual"/>
          </w:rPr>
          <w:tab/>
        </w:r>
        <w:r w:rsidRPr="00A55DD2">
          <w:t>Damages</w:t>
        </w:r>
        <w:r w:rsidRPr="00372C7A">
          <w:rPr>
            <w:vanish/>
          </w:rPr>
          <w:tab/>
        </w:r>
        <w:r w:rsidRPr="00372C7A">
          <w:rPr>
            <w:vanish/>
          </w:rPr>
          <w:fldChar w:fldCharType="begin"/>
        </w:r>
        <w:r w:rsidRPr="00372C7A">
          <w:rPr>
            <w:vanish/>
          </w:rPr>
          <w:instrText xml:space="preserve"> PAGEREF _Toc176954865 \h </w:instrText>
        </w:r>
        <w:r w:rsidRPr="00372C7A">
          <w:rPr>
            <w:vanish/>
          </w:rPr>
        </w:r>
        <w:r w:rsidRPr="00372C7A">
          <w:rPr>
            <w:vanish/>
          </w:rPr>
          <w:fldChar w:fldCharType="separate"/>
        </w:r>
        <w:r w:rsidR="00AD4B01">
          <w:rPr>
            <w:vanish/>
          </w:rPr>
          <w:t>69</w:t>
        </w:r>
        <w:r w:rsidRPr="00372C7A">
          <w:rPr>
            <w:vanish/>
          </w:rPr>
          <w:fldChar w:fldCharType="end"/>
        </w:r>
      </w:hyperlink>
    </w:p>
    <w:p w14:paraId="57AEB11F" w14:textId="37FFDECC"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66" w:history="1">
        <w:r w:rsidRPr="00A55DD2">
          <w:t>Part 7.1</w:t>
        </w:r>
        <w:r>
          <w:rPr>
            <w:rFonts w:asciiTheme="minorHAnsi" w:eastAsiaTheme="minorEastAsia" w:hAnsiTheme="minorHAnsi" w:cstheme="minorBidi"/>
            <w:b w:val="0"/>
            <w:kern w:val="2"/>
            <w:sz w:val="22"/>
            <w:szCs w:val="22"/>
            <w:lang w:eastAsia="en-AU"/>
            <w14:ligatures w14:val="standardContextual"/>
          </w:rPr>
          <w:tab/>
        </w:r>
        <w:r w:rsidRPr="00A55DD2">
          <w:t>Damages for personal injuries—exclusions and limitations</w:t>
        </w:r>
        <w:r w:rsidRPr="00372C7A">
          <w:rPr>
            <w:vanish/>
          </w:rPr>
          <w:tab/>
        </w:r>
        <w:r w:rsidRPr="00372C7A">
          <w:rPr>
            <w:vanish/>
          </w:rPr>
          <w:fldChar w:fldCharType="begin"/>
        </w:r>
        <w:r w:rsidRPr="00372C7A">
          <w:rPr>
            <w:vanish/>
          </w:rPr>
          <w:instrText xml:space="preserve"> PAGEREF _Toc176954866 \h </w:instrText>
        </w:r>
        <w:r w:rsidRPr="00372C7A">
          <w:rPr>
            <w:vanish/>
          </w:rPr>
        </w:r>
        <w:r w:rsidRPr="00372C7A">
          <w:rPr>
            <w:vanish/>
          </w:rPr>
          <w:fldChar w:fldCharType="separate"/>
        </w:r>
        <w:r w:rsidR="00AD4B01">
          <w:rPr>
            <w:vanish/>
          </w:rPr>
          <w:t>69</w:t>
        </w:r>
        <w:r w:rsidRPr="00372C7A">
          <w:rPr>
            <w:vanish/>
          </w:rPr>
          <w:fldChar w:fldCharType="end"/>
        </w:r>
      </w:hyperlink>
    </w:p>
    <w:p w14:paraId="63CDDEE8" w14:textId="6C42AD5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7" w:history="1">
        <w:r w:rsidRPr="00A55DD2">
          <w:t>92</w:t>
        </w:r>
        <w:r>
          <w:rPr>
            <w:rFonts w:asciiTheme="minorHAnsi" w:eastAsiaTheme="minorEastAsia" w:hAnsiTheme="minorHAnsi" w:cstheme="minorBidi"/>
            <w:kern w:val="2"/>
            <w:sz w:val="22"/>
            <w:szCs w:val="22"/>
            <w:lang w:eastAsia="en-AU"/>
            <w14:ligatures w14:val="standardContextual"/>
          </w:rPr>
          <w:tab/>
        </w:r>
        <w:r w:rsidRPr="00A55DD2">
          <w:t>Definitions—pt 7.1</w:t>
        </w:r>
        <w:r>
          <w:tab/>
        </w:r>
        <w:r>
          <w:fldChar w:fldCharType="begin"/>
        </w:r>
        <w:r>
          <w:instrText xml:space="preserve"> PAGEREF _Toc176954867 \h </w:instrText>
        </w:r>
        <w:r>
          <w:fldChar w:fldCharType="separate"/>
        </w:r>
        <w:r w:rsidR="00AD4B01">
          <w:t>69</w:t>
        </w:r>
        <w:r>
          <w:fldChar w:fldCharType="end"/>
        </w:r>
      </w:hyperlink>
    </w:p>
    <w:p w14:paraId="6BED52A7" w14:textId="21B8C68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8" w:history="1">
        <w:r w:rsidRPr="00A55DD2">
          <w:t>93</w:t>
        </w:r>
        <w:r>
          <w:rPr>
            <w:rFonts w:asciiTheme="minorHAnsi" w:eastAsiaTheme="minorEastAsia" w:hAnsiTheme="minorHAnsi" w:cstheme="minorBidi"/>
            <w:kern w:val="2"/>
            <w:sz w:val="22"/>
            <w:szCs w:val="22"/>
            <w:lang w:eastAsia="en-AU"/>
            <w14:ligatures w14:val="standardContextual"/>
          </w:rPr>
          <w:tab/>
        </w:r>
        <w:r w:rsidRPr="00A55DD2">
          <w:t>Application—pt 7.1</w:t>
        </w:r>
        <w:r>
          <w:tab/>
        </w:r>
        <w:r>
          <w:fldChar w:fldCharType="begin"/>
        </w:r>
        <w:r>
          <w:instrText xml:space="preserve"> PAGEREF _Toc176954868 \h </w:instrText>
        </w:r>
        <w:r>
          <w:fldChar w:fldCharType="separate"/>
        </w:r>
        <w:r w:rsidR="00AD4B01">
          <w:t>69</w:t>
        </w:r>
        <w:r>
          <w:fldChar w:fldCharType="end"/>
        </w:r>
      </w:hyperlink>
    </w:p>
    <w:p w14:paraId="0A88D1D9" w14:textId="7D0D8E0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69" w:history="1">
        <w:r w:rsidRPr="00A55DD2">
          <w:t>94</w:t>
        </w:r>
        <w:r>
          <w:rPr>
            <w:rFonts w:asciiTheme="minorHAnsi" w:eastAsiaTheme="minorEastAsia" w:hAnsiTheme="minorHAnsi" w:cstheme="minorBidi"/>
            <w:kern w:val="2"/>
            <w:sz w:val="22"/>
            <w:szCs w:val="22"/>
            <w:lang w:eastAsia="en-AU"/>
            <w14:ligatures w14:val="standardContextual"/>
          </w:rPr>
          <w:tab/>
        </w:r>
        <w:r w:rsidRPr="00A55DD2">
          <w:t>Exclusion of liability if conduct an offence</w:t>
        </w:r>
        <w:r>
          <w:tab/>
        </w:r>
        <w:r>
          <w:fldChar w:fldCharType="begin"/>
        </w:r>
        <w:r>
          <w:instrText xml:space="preserve"> PAGEREF _Toc176954869 \h </w:instrText>
        </w:r>
        <w:r>
          <w:fldChar w:fldCharType="separate"/>
        </w:r>
        <w:r w:rsidR="00AD4B01">
          <w:t>69</w:t>
        </w:r>
        <w:r>
          <w:fldChar w:fldCharType="end"/>
        </w:r>
      </w:hyperlink>
    </w:p>
    <w:p w14:paraId="3DE72B01" w14:textId="3716835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0" w:history="1">
        <w:r w:rsidRPr="00A55DD2">
          <w:t>95</w:t>
        </w:r>
        <w:r>
          <w:rPr>
            <w:rFonts w:asciiTheme="minorHAnsi" w:eastAsiaTheme="minorEastAsia" w:hAnsiTheme="minorHAnsi" w:cstheme="minorBidi"/>
            <w:kern w:val="2"/>
            <w:sz w:val="22"/>
            <w:szCs w:val="22"/>
            <w:lang w:eastAsia="en-AU"/>
            <w14:ligatures w14:val="standardContextual"/>
          </w:rPr>
          <w:tab/>
        </w:r>
        <w:r w:rsidRPr="00A55DD2">
          <w:t>Presumption of contributory negligence—injured person intoxicated</w:t>
        </w:r>
        <w:r>
          <w:tab/>
        </w:r>
        <w:r>
          <w:fldChar w:fldCharType="begin"/>
        </w:r>
        <w:r>
          <w:instrText xml:space="preserve"> PAGEREF _Toc176954870 \h </w:instrText>
        </w:r>
        <w:r>
          <w:fldChar w:fldCharType="separate"/>
        </w:r>
        <w:r w:rsidR="00AD4B01">
          <w:t>70</w:t>
        </w:r>
        <w:r>
          <w:fldChar w:fldCharType="end"/>
        </w:r>
      </w:hyperlink>
    </w:p>
    <w:p w14:paraId="68698F8A" w14:textId="4EAAF85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1" w:history="1">
        <w:r w:rsidRPr="00A55DD2">
          <w:t>96</w:t>
        </w:r>
        <w:r>
          <w:rPr>
            <w:rFonts w:asciiTheme="minorHAnsi" w:eastAsiaTheme="minorEastAsia" w:hAnsiTheme="minorHAnsi" w:cstheme="minorBidi"/>
            <w:kern w:val="2"/>
            <w:sz w:val="22"/>
            <w:szCs w:val="22"/>
            <w:lang w:eastAsia="en-AU"/>
            <w14:ligatures w14:val="standardContextual"/>
          </w:rPr>
          <w:tab/>
        </w:r>
        <w:r w:rsidRPr="00A55DD2">
          <w:t>Presumption of contributory negligence—injured person relying on intoxicated person</w:t>
        </w:r>
        <w:r>
          <w:tab/>
        </w:r>
        <w:r>
          <w:fldChar w:fldCharType="begin"/>
        </w:r>
        <w:r>
          <w:instrText xml:space="preserve"> PAGEREF _Toc176954871 \h </w:instrText>
        </w:r>
        <w:r>
          <w:fldChar w:fldCharType="separate"/>
        </w:r>
        <w:r w:rsidR="00AD4B01">
          <w:t>71</w:t>
        </w:r>
        <w:r>
          <w:fldChar w:fldCharType="end"/>
        </w:r>
      </w:hyperlink>
    </w:p>
    <w:p w14:paraId="34B49A98" w14:textId="315ABD5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2" w:history="1">
        <w:r w:rsidRPr="00A55DD2">
          <w:t>97</w:t>
        </w:r>
        <w:r>
          <w:rPr>
            <w:rFonts w:asciiTheme="minorHAnsi" w:eastAsiaTheme="minorEastAsia" w:hAnsiTheme="minorHAnsi" w:cstheme="minorBidi"/>
            <w:kern w:val="2"/>
            <w:sz w:val="22"/>
            <w:szCs w:val="22"/>
            <w:lang w:eastAsia="en-AU"/>
            <w14:ligatures w14:val="standardContextual"/>
          </w:rPr>
          <w:tab/>
        </w:r>
        <w:r w:rsidRPr="00A55DD2">
          <w:t>Presumption of contributory negligence—injured person not wearing seatbelt etc</w:t>
        </w:r>
        <w:r>
          <w:tab/>
        </w:r>
        <w:r>
          <w:fldChar w:fldCharType="begin"/>
        </w:r>
        <w:r>
          <w:instrText xml:space="preserve"> PAGEREF _Toc176954872 \h </w:instrText>
        </w:r>
        <w:r>
          <w:fldChar w:fldCharType="separate"/>
        </w:r>
        <w:r w:rsidR="00AD4B01">
          <w:t>72</w:t>
        </w:r>
        <w:r>
          <w:fldChar w:fldCharType="end"/>
        </w:r>
      </w:hyperlink>
    </w:p>
    <w:p w14:paraId="0F9B7D8E" w14:textId="1F93E18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3" w:history="1">
        <w:r w:rsidRPr="00A55DD2">
          <w:t>98</w:t>
        </w:r>
        <w:r>
          <w:rPr>
            <w:rFonts w:asciiTheme="minorHAnsi" w:eastAsiaTheme="minorEastAsia" w:hAnsiTheme="minorHAnsi" w:cstheme="minorBidi"/>
            <w:kern w:val="2"/>
            <w:sz w:val="22"/>
            <w:szCs w:val="22"/>
            <w:lang w:eastAsia="en-AU"/>
            <w14:ligatures w14:val="standardContextual"/>
          </w:rPr>
          <w:tab/>
        </w:r>
        <w:r w:rsidRPr="00A55DD2">
          <w:t>Damages for loss of earnings</w:t>
        </w:r>
        <w:r>
          <w:tab/>
        </w:r>
        <w:r>
          <w:fldChar w:fldCharType="begin"/>
        </w:r>
        <w:r>
          <w:instrText xml:space="preserve"> PAGEREF _Toc176954873 \h </w:instrText>
        </w:r>
        <w:r>
          <w:fldChar w:fldCharType="separate"/>
        </w:r>
        <w:r w:rsidR="00AD4B01">
          <w:t>73</w:t>
        </w:r>
        <w:r>
          <w:fldChar w:fldCharType="end"/>
        </w:r>
      </w:hyperlink>
    </w:p>
    <w:p w14:paraId="5B2C7D3C" w14:textId="4B5776F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4" w:history="1">
        <w:r w:rsidRPr="00A55DD2">
          <w:t>99</w:t>
        </w:r>
        <w:r>
          <w:rPr>
            <w:rFonts w:asciiTheme="minorHAnsi" w:eastAsiaTheme="minorEastAsia" w:hAnsiTheme="minorHAnsi" w:cstheme="minorBidi"/>
            <w:kern w:val="2"/>
            <w:sz w:val="22"/>
            <w:szCs w:val="22"/>
            <w:lang w:eastAsia="en-AU"/>
            <w14:ligatures w14:val="standardContextual"/>
          </w:rPr>
          <w:tab/>
        </w:r>
        <w:r w:rsidRPr="00A55DD2">
          <w:t>Tariffs for damages for non-economic loss</w:t>
        </w:r>
        <w:r>
          <w:tab/>
        </w:r>
        <w:r>
          <w:fldChar w:fldCharType="begin"/>
        </w:r>
        <w:r>
          <w:instrText xml:space="preserve"> PAGEREF _Toc176954874 \h </w:instrText>
        </w:r>
        <w:r>
          <w:fldChar w:fldCharType="separate"/>
        </w:r>
        <w:r w:rsidR="00AD4B01">
          <w:t>74</w:t>
        </w:r>
        <w:r>
          <w:fldChar w:fldCharType="end"/>
        </w:r>
      </w:hyperlink>
    </w:p>
    <w:p w14:paraId="54CD6008" w14:textId="1523FDA2"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75" w:history="1">
        <w:r w:rsidRPr="00A55DD2">
          <w:t>Part 7.2</w:t>
        </w:r>
        <w:r>
          <w:rPr>
            <w:rFonts w:asciiTheme="minorHAnsi" w:eastAsiaTheme="minorEastAsia" w:hAnsiTheme="minorHAnsi" w:cstheme="minorBidi"/>
            <w:b w:val="0"/>
            <w:kern w:val="2"/>
            <w:sz w:val="22"/>
            <w:szCs w:val="22"/>
            <w:lang w:eastAsia="en-AU"/>
            <w14:ligatures w14:val="standardContextual"/>
          </w:rPr>
          <w:tab/>
        </w:r>
        <w:r w:rsidRPr="00A55DD2">
          <w:t>Loss of capacity to perform domestic services</w:t>
        </w:r>
        <w:r w:rsidRPr="00372C7A">
          <w:rPr>
            <w:vanish/>
          </w:rPr>
          <w:tab/>
        </w:r>
        <w:r w:rsidRPr="00372C7A">
          <w:rPr>
            <w:vanish/>
          </w:rPr>
          <w:fldChar w:fldCharType="begin"/>
        </w:r>
        <w:r w:rsidRPr="00372C7A">
          <w:rPr>
            <w:vanish/>
          </w:rPr>
          <w:instrText xml:space="preserve"> PAGEREF _Toc176954875 \h </w:instrText>
        </w:r>
        <w:r w:rsidRPr="00372C7A">
          <w:rPr>
            <w:vanish/>
          </w:rPr>
        </w:r>
        <w:r w:rsidRPr="00372C7A">
          <w:rPr>
            <w:vanish/>
          </w:rPr>
          <w:fldChar w:fldCharType="separate"/>
        </w:r>
        <w:r w:rsidR="00AD4B01">
          <w:rPr>
            <w:vanish/>
          </w:rPr>
          <w:t>75</w:t>
        </w:r>
        <w:r w:rsidRPr="00372C7A">
          <w:rPr>
            <w:vanish/>
          </w:rPr>
          <w:fldChar w:fldCharType="end"/>
        </w:r>
      </w:hyperlink>
    </w:p>
    <w:p w14:paraId="65E9E8B2" w14:textId="652742B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6" w:history="1">
        <w:r w:rsidRPr="00A55DD2">
          <w:t>100</w:t>
        </w:r>
        <w:r>
          <w:rPr>
            <w:rFonts w:asciiTheme="minorHAnsi" w:eastAsiaTheme="minorEastAsia" w:hAnsiTheme="minorHAnsi" w:cstheme="minorBidi"/>
            <w:kern w:val="2"/>
            <w:sz w:val="22"/>
            <w:szCs w:val="22"/>
            <w:lang w:eastAsia="en-AU"/>
            <w14:ligatures w14:val="standardContextual"/>
          </w:rPr>
          <w:tab/>
        </w:r>
        <w:r w:rsidRPr="00A55DD2">
          <w:t>Damages for loss of capacity to perform domestic services</w:t>
        </w:r>
        <w:r>
          <w:tab/>
        </w:r>
        <w:r>
          <w:fldChar w:fldCharType="begin"/>
        </w:r>
        <w:r>
          <w:instrText xml:space="preserve"> PAGEREF _Toc176954876 \h </w:instrText>
        </w:r>
        <w:r>
          <w:fldChar w:fldCharType="separate"/>
        </w:r>
        <w:r w:rsidR="00AD4B01">
          <w:t>75</w:t>
        </w:r>
        <w:r>
          <w:fldChar w:fldCharType="end"/>
        </w:r>
      </w:hyperlink>
    </w:p>
    <w:p w14:paraId="5990F40A" w14:textId="377538DA"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877" w:history="1">
        <w:r w:rsidRPr="00A55DD2">
          <w:t>Part 7.3</w:t>
        </w:r>
        <w:r>
          <w:rPr>
            <w:rFonts w:asciiTheme="minorHAnsi" w:eastAsiaTheme="minorEastAsia" w:hAnsiTheme="minorHAnsi" w:cstheme="minorBidi"/>
            <w:b w:val="0"/>
            <w:kern w:val="2"/>
            <w:sz w:val="22"/>
            <w:szCs w:val="22"/>
            <w:lang w:eastAsia="en-AU"/>
            <w14:ligatures w14:val="standardContextual"/>
          </w:rPr>
          <w:tab/>
        </w:r>
        <w:r w:rsidRPr="00A55DD2">
          <w:t>Contributory negligence</w:t>
        </w:r>
        <w:r w:rsidRPr="00372C7A">
          <w:rPr>
            <w:vanish/>
          </w:rPr>
          <w:tab/>
        </w:r>
        <w:r w:rsidRPr="00372C7A">
          <w:rPr>
            <w:vanish/>
          </w:rPr>
          <w:fldChar w:fldCharType="begin"/>
        </w:r>
        <w:r w:rsidRPr="00372C7A">
          <w:rPr>
            <w:vanish/>
          </w:rPr>
          <w:instrText xml:space="preserve"> PAGEREF _Toc176954877 \h </w:instrText>
        </w:r>
        <w:r w:rsidRPr="00372C7A">
          <w:rPr>
            <w:vanish/>
          </w:rPr>
        </w:r>
        <w:r w:rsidRPr="00372C7A">
          <w:rPr>
            <w:vanish/>
          </w:rPr>
          <w:fldChar w:fldCharType="separate"/>
        </w:r>
        <w:r w:rsidR="00AD4B01">
          <w:rPr>
            <w:vanish/>
          </w:rPr>
          <w:t>76</w:t>
        </w:r>
        <w:r w:rsidRPr="00372C7A">
          <w:rPr>
            <w:vanish/>
          </w:rPr>
          <w:fldChar w:fldCharType="end"/>
        </w:r>
      </w:hyperlink>
    </w:p>
    <w:p w14:paraId="28EF1BBF" w14:textId="167A993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8" w:history="1">
        <w:r w:rsidRPr="00A55DD2">
          <w:t>101</w:t>
        </w:r>
        <w:r>
          <w:rPr>
            <w:rFonts w:asciiTheme="minorHAnsi" w:eastAsiaTheme="minorEastAsia" w:hAnsiTheme="minorHAnsi" w:cstheme="minorBidi"/>
            <w:kern w:val="2"/>
            <w:sz w:val="22"/>
            <w:szCs w:val="22"/>
            <w:lang w:eastAsia="en-AU"/>
            <w14:ligatures w14:val="standardContextual"/>
          </w:rPr>
          <w:tab/>
        </w:r>
        <w:r w:rsidRPr="00A55DD2">
          <w:t>Definitions—pt 7.3</w:t>
        </w:r>
        <w:r>
          <w:tab/>
        </w:r>
        <w:r>
          <w:fldChar w:fldCharType="begin"/>
        </w:r>
        <w:r>
          <w:instrText xml:space="preserve"> PAGEREF _Toc176954878 \h </w:instrText>
        </w:r>
        <w:r>
          <w:fldChar w:fldCharType="separate"/>
        </w:r>
        <w:r w:rsidR="00AD4B01">
          <w:t>76</w:t>
        </w:r>
        <w:r>
          <w:fldChar w:fldCharType="end"/>
        </w:r>
      </w:hyperlink>
    </w:p>
    <w:p w14:paraId="78082861" w14:textId="3ACB5A6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79" w:history="1">
        <w:r w:rsidRPr="00A55DD2">
          <w:t>102</w:t>
        </w:r>
        <w:r>
          <w:rPr>
            <w:rFonts w:asciiTheme="minorHAnsi" w:eastAsiaTheme="minorEastAsia" w:hAnsiTheme="minorHAnsi" w:cstheme="minorBidi"/>
            <w:kern w:val="2"/>
            <w:sz w:val="22"/>
            <w:szCs w:val="22"/>
            <w:lang w:eastAsia="en-AU"/>
            <w14:ligatures w14:val="standardContextual"/>
          </w:rPr>
          <w:tab/>
        </w:r>
        <w:r w:rsidRPr="00A55DD2">
          <w:t>Apportionment of liability—contributory negligence</w:t>
        </w:r>
        <w:r>
          <w:tab/>
        </w:r>
        <w:r>
          <w:fldChar w:fldCharType="begin"/>
        </w:r>
        <w:r>
          <w:instrText xml:space="preserve"> PAGEREF _Toc176954879 \h </w:instrText>
        </w:r>
        <w:r>
          <w:fldChar w:fldCharType="separate"/>
        </w:r>
        <w:r w:rsidR="00AD4B01">
          <w:t>76</w:t>
        </w:r>
        <w:r>
          <w:fldChar w:fldCharType="end"/>
        </w:r>
      </w:hyperlink>
    </w:p>
    <w:p w14:paraId="6C0201B4" w14:textId="7637ED4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0" w:history="1">
        <w:r w:rsidRPr="00A55DD2">
          <w:t>103</w:t>
        </w:r>
        <w:r>
          <w:rPr>
            <w:rFonts w:asciiTheme="minorHAnsi" w:eastAsiaTheme="minorEastAsia" w:hAnsiTheme="minorHAnsi" w:cstheme="minorBidi"/>
            <w:kern w:val="2"/>
            <w:sz w:val="22"/>
            <w:szCs w:val="22"/>
            <w:lang w:eastAsia="en-AU"/>
            <w14:ligatures w14:val="standardContextual"/>
          </w:rPr>
          <w:tab/>
        </w:r>
        <w:r w:rsidRPr="00A55DD2">
          <w:t>Joint wrongdoers</w:t>
        </w:r>
        <w:r>
          <w:tab/>
        </w:r>
        <w:r>
          <w:fldChar w:fldCharType="begin"/>
        </w:r>
        <w:r>
          <w:instrText xml:space="preserve"> PAGEREF _Toc176954880 \h </w:instrText>
        </w:r>
        <w:r>
          <w:fldChar w:fldCharType="separate"/>
        </w:r>
        <w:r w:rsidR="00AD4B01">
          <w:t>77</w:t>
        </w:r>
        <w:r>
          <w:fldChar w:fldCharType="end"/>
        </w:r>
      </w:hyperlink>
    </w:p>
    <w:p w14:paraId="240848F5" w14:textId="648F8C5D"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4881" w:history="1">
        <w:r w:rsidRPr="00A55DD2">
          <w:t>104</w:t>
        </w:r>
        <w:r>
          <w:rPr>
            <w:rFonts w:asciiTheme="minorHAnsi" w:eastAsiaTheme="minorEastAsia" w:hAnsiTheme="minorHAnsi" w:cstheme="minorBidi"/>
            <w:kern w:val="2"/>
            <w:sz w:val="22"/>
            <w:szCs w:val="22"/>
            <w:lang w:eastAsia="en-AU"/>
            <w14:ligatures w14:val="standardContextual"/>
          </w:rPr>
          <w:tab/>
        </w:r>
        <w:r w:rsidRPr="00A55DD2">
          <w:t>Claims by third parties—contributory negligence</w:t>
        </w:r>
        <w:r>
          <w:tab/>
        </w:r>
        <w:r>
          <w:fldChar w:fldCharType="begin"/>
        </w:r>
        <w:r>
          <w:instrText xml:space="preserve"> PAGEREF _Toc176954881 \h </w:instrText>
        </w:r>
        <w:r>
          <w:fldChar w:fldCharType="separate"/>
        </w:r>
        <w:r w:rsidR="00AD4B01">
          <w:t>77</w:t>
        </w:r>
        <w:r>
          <w:fldChar w:fldCharType="end"/>
        </w:r>
      </w:hyperlink>
    </w:p>
    <w:p w14:paraId="6CE3AE80" w14:textId="53B4FB0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2" w:history="1">
        <w:r w:rsidRPr="00A55DD2">
          <w:t>105</w:t>
        </w:r>
        <w:r>
          <w:rPr>
            <w:rFonts w:asciiTheme="minorHAnsi" w:eastAsiaTheme="minorEastAsia" w:hAnsiTheme="minorHAnsi" w:cstheme="minorBidi"/>
            <w:kern w:val="2"/>
            <w:sz w:val="22"/>
            <w:szCs w:val="22"/>
            <w:lang w:eastAsia="en-AU"/>
            <w14:ligatures w14:val="standardContextual"/>
          </w:rPr>
          <w:tab/>
        </w:r>
        <w:r w:rsidRPr="00A55DD2">
          <w:t>Pleading of statutory limitation period—contributory negligence</w:t>
        </w:r>
        <w:r>
          <w:tab/>
        </w:r>
        <w:r>
          <w:fldChar w:fldCharType="begin"/>
        </w:r>
        <w:r>
          <w:instrText xml:space="preserve"> PAGEREF _Toc176954882 \h </w:instrText>
        </w:r>
        <w:r>
          <w:fldChar w:fldCharType="separate"/>
        </w:r>
        <w:r w:rsidR="00AD4B01">
          <w:t>78</w:t>
        </w:r>
        <w:r>
          <w:fldChar w:fldCharType="end"/>
        </w:r>
      </w:hyperlink>
    </w:p>
    <w:p w14:paraId="75AA59FC" w14:textId="316E1C85"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883" w:history="1">
        <w:r w:rsidRPr="00A55DD2">
          <w:t>Chapter 7A</w:t>
        </w:r>
        <w:r>
          <w:rPr>
            <w:rFonts w:asciiTheme="minorHAnsi" w:eastAsiaTheme="minorEastAsia" w:hAnsiTheme="minorHAnsi" w:cstheme="minorBidi"/>
            <w:b w:val="0"/>
            <w:kern w:val="2"/>
            <w:sz w:val="22"/>
            <w:szCs w:val="22"/>
            <w:lang w:eastAsia="en-AU"/>
            <w14:ligatures w14:val="standardContextual"/>
          </w:rPr>
          <w:tab/>
        </w:r>
        <w:r w:rsidRPr="00A55DD2">
          <w:t>Proportionate liability</w:t>
        </w:r>
        <w:r w:rsidRPr="00372C7A">
          <w:rPr>
            <w:vanish/>
          </w:rPr>
          <w:tab/>
        </w:r>
        <w:r w:rsidRPr="00372C7A">
          <w:rPr>
            <w:vanish/>
          </w:rPr>
          <w:fldChar w:fldCharType="begin"/>
        </w:r>
        <w:r w:rsidRPr="00372C7A">
          <w:rPr>
            <w:vanish/>
          </w:rPr>
          <w:instrText xml:space="preserve"> PAGEREF _Toc176954883 \h </w:instrText>
        </w:r>
        <w:r w:rsidRPr="00372C7A">
          <w:rPr>
            <w:vanish/>
          </w:rPr>
        </w:r>
        <w:r w:rsidRPr="00372C7A">
          <w:rPr>
            <w:vanish/>
          </w:rPr>
          <w:fldChar w:fldCharType="separate"/>
        </w:r>
        <w:r w:rsidR="00AD4B01">
          <w:rPr>
            <w:vanish/>
          </w:rPr>
          <w:t>79</w:t>
        </w:r>
        <w:r w:rsidRPr="00372C7A">
          <w:rPr>
            <w:vanish/>
          </w:rPr>
          <w:fldChar w:fldCharType="end"/>
        </w:r>
      </w:hyperlink>
    </w:p>
    <w:p w14:paraId="234B118F" w14:textId="4F4D50E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4" w:history="1">
        <w:r w:rsidRPr="00A55DD2">
          <w:t>107A</w:t>
        </w:r>
        <w:r>
          <w:rPr>
            <w:rFonts w:asciiTheme="minorHAnsi" w:eastAsiaTheme="minorEastAsia" w:hAnsiTheme="minorHAnsi" w:cstheme="minorBidi"/>
            <w:kern w:val="2"/>
            <w:sz w:val="22"/>
            <w:szCs w:val="22"/>
            <w:lang w:eastAsia="en-AU"/>
            <w14:ligatures w14:val="standardContextual"/>
          </w:rPr>
          <w:tab/>
        </w:r>
        <w:r w:rsidRPr="00A55DD2">
          <w:t>Definitions—ch 7A</w:t>
        </w:r>
        <w:r>
          <w:tab/>
        </w:r>
        <w:r>
          <w:fldChar w:fldCharType="begin"/>
        </w:r>
        <w:r>
          <w:instrText xml:space="preserve"> PAGEREF _Toc176954884 \h </w:instrText>
        </w:r>
        <w:r>
          <w:fldChar w:fldCharType="separate"/>
        </w:r>
        <w:r w:rsidR="00AD4B01">
          <w:t>79</w:t>
        </w:r>
        <w:r>
          <w:fldChar w:fldCharType="end"/>
        </w:r>
      </w:hyperlink>
    </w:p>
    <w:p w14:paraId="11ED5BEA" w14:textId="1F23B35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5" w:history="1">
        <w:r w:rsidRPr="00A55DD2">
          <w:t>107B</w:t>
        </w:r>
        <w:r>
          <w:rPr>
            <w:rFonts w:asciiTheme="minorHAnsi" w:eastAsiaTheme="minorEastAsia" w:hAnsiTheme="minorHAnsi" w:cstheme="minorBidi"/>
            <w:kern w:val="2"/>
            <w:sz w:val="22"/>
            <w:szCs w:val="22"/>
            <w:lang w:eastAsia="en-AU"/>
            <w14:ligatures w14:val="standardContextual"/>
          </w:rPr>
          <w:tab/>
        </w:r>
        <w:r w:rsidRPr="00A55DD2">
          <w:t>Application of ch 7A—apportionable claims</w:t>
        </w:r>
        <w:r>
          <w:tab/>
        </w:r>
        <w:r>
          <w:fldChar w:fldCharType="begin"/>
        </w:r>
        <w:r>
          <w:instrText xml:space="preserve"> PAGEREF _Toc176954885 \h </w:instrText>
        </w:r>
        <w:r>
          <w:fldChar w:fldCharType="separate"/>
        </w:r>
        <w:r w:rsidR="00AD4B01">
          <w:t>79</w:t>
        </w:r>
        <w:r>
          <w:fldChar w:fldCharType="end"/>
        </w:r>
      </w:hyperlink>
    </w:p>
    <w:p w14:paraId="59EBE5FD" w14:textId="4EB558C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6" w:history="1">
        <w:r w:rsidRPr="00A55DD2">
          <w:t>107C</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consumer claim</w:t>
        </w:r>
        <w:r w:rsidRPr="00A55DD2">
          <w:t>—ch 7A</w:t>
        </w:r>
        <w:r>
          <w:tab/>
        </w:r>
        <w:r>
          <w:fldChar w:fldCharType="begin"/>
        </w:r>
        <w:r>
          <w:instrText xml:space="preserve"> PAGEREF _Toc176954886 \h </w:instrText>
        </w:r>
        <w:r>
          <w:fldChar w:fldCharType="separate"/>
        </w:r>
        <w:r w:rsidR="00AD4B01">
          <w:t>80</w:t>
        </w:r>
        <w:r>
          <w:fldChar w:fldCharType="end"/>
        </w:r>
      </w:hyperlink>
    </w:p>
    <w:p w14:paraId="49E30DC6" w14:textId="4FAC97C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7" w:history="1">
        <w:r w:rsidRPr="00A55DD2">
          <w:t>107D</w:t>
        </w:r>
        <w:r>
          <w:rPr>
            <w:rFonts w:asciiTheme="minorHAnsi" w:eastAsiaTheme="minorEastAsia" w:hAnsiTheme="minorHAnsi" w:cstheme="minorBidi"/>
            <w:kern w:val="2"/>
            <w:sz w:val="22"/>
            <w:szCs w:val="22"/>
            <w:lang w:eastAsia="en-AU"/>
            <w14:ligatures w14:val="standardContextual"/>
          </w:rPr>
          <w:tab/>
        </w:r>
        <w:r w:rsidRPr="00A55DD2">
          <w:t>Concurrent wrongdoers</w:t>
        </w:r>
        <w:r>
          <w:tab/>
        </w:r>
        <w:r>
          <w:fldChar w:fldCharType="begin"/>
        </w:r>
        <w:r>
          <w:instrText xml:space="preserve"> PAGEREF _Toc176954887 \h </w:instrText>
        </w:r>
        <w:r>
          <w:fldChar w:fldCharType="separate"/>
        </w:r>
        <w:r w:rsidR="00AD4B01">
          <w:t>81</w:t>
        </w:r>
        <w:r>
          <w:fldChar w:fldCharType="end"/>
        </w:r>
      </w:hyperlink>
    </w:p>
    <w:p w14:paraId="2694503B" w14:textId="55D1FAA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8" w:history="1">
        <w:r w:rsidRPr="00A55DD2">
          <w:t>107E</w:t>
        </w:r>
        <w:r>
          <w:rPr>
            <w:rFonts w:asciiTheme="minorHAnsi" w:eastAsiaTheme="minorEastAsia" w:hAnsiTheme="minorHAnsi" w:cstheme="minorBidi"/>
            <w:kern w:val="2"/>
            <w:sz w:val="22"/>
            <w:szCs w:val="22"/>
            <w:lang w:eastAsia="en-AU"/>
            <w14:ligatures w14:val="standardContextual"/>
          </w:rPr>
          <w:tab/>
        </w:r>
        <w:r w:rsidRPr="00A55DD2">
          <w:t>Certain wrongdoers not to have benefit of apportionment</w:t>
        </w:r>
        <w:r>
          <w:tab/>
        </w:r>
        <w:r>
          <w:fldChar w:fldCharType="begin"/>
        </w:r>
        <w:r>
          <w:instrText xml:space="preserve"> PAGEREF _Toc176954888 \h </w:instrText>
        </w:r>
        <w:r>
          <w:fldChar w:fldCharType="separate"/>
        </w:r>
        <w:r w:rsidR="00AD4B01">
          <w:t>81</w:t>
        </w:r>
        <w:r>
          <w:fldChar w:fldCharType="end"/>
        </w:r>
      </w:hyperlink>
    </w:p>
    <w:p w14:paraId="22D69F1C" w14:textId="188E90B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89" w:history="1">
        <w:r w:rsidRPr="00A55DD2">
          <w:t>107F</w:t>
        </w:r>
        <w:r>
          <w:rPr>
            <w:rFonts w:asciiTheme="minorHAnsi" w:eastAsiaTheme="minorEastAsia" w:hAnsiTheme="minorHAnsi" w:cstheme="minorBidi"/>
            <w:kern w:val="2"/>
            <w:sz w:val="22"/>
            <w:szCs w:val="22"/>
            <w:lang w:eastAsia="en-AU"/>
            <w14:ligatures w14:val="standardContextual"/>
          </w:rPr>
          <w:tab/>
        </w:r>
        <w:r w:rsidRPr="00A55DD2">
          <w:t>Proportionate liability for apportionable claims</w:t>
        </w:r>
        <w:r>
          <w:tab/>
        </w:r>
        <w:r>
          <w:fldChar w:fldCharType="begin"/>
        </w:r>
        <w:r>
          <w:instrText xml:space="preserve"> PAGEREF _Toc176954889 \h </w:instrText>
        </w:r>
        <w:r>
          <w:fldChar w:fldCharType="separate"/>
        </w:r>
        <w:r w:rsidR="00AD4B01">
          <w:t>82</w:t>
        </w:r>
        <w:r>
          <w:fldChar w:fldCharType="end"/>
        </w:r>
      </w:hyperlink>
    </w:p>
    <w:p w14:paraId="1EA2A714" w14:textId="531CB0C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0" w:history="1">
        <w:r w:rsidRPr="00A55DD2">
          <w:t>107G</w:t>
        </w:r>
        <w:r>
          <w:rPr>
            <w:rFonts w:asciiTheme="minorHAnsi" w:eastAsiaTheme="minorEastAsia" w:hAnsiTheme="minorHAnsi" w:cstheme="minorBidi"/>
            <w:kern w:val="2"/>
            <w:sz w:val="22"/>
            <w:szCs w:val="22"/>
            <w:lang w:eastAsia="en-AU"/>
            <w14:ligatures w14:val="standardContextual"/>
          </w:rPr>
          <w:tab/>
        </w:r>
        <w:r w:rsidRPr="00A55DD2">
          <w:t>Defendant to tell claimant about concurrent wrongdoers</w:t>
        </w:r>
        <w:r>
          <w:tab/>
        </w:r>
        <w:r>
          <w:fldChar w:fldCharType="begin"/>
        </w:r>
        <w:r>
          <w:instrText xml:space="preserve"> PAGEREF _Toc176954890 \h </w:instrText>
        </w:r>
        <w:r>
          <w:fldChar w:fldCharType="separate"/>
        </w:r>
        <w:r w:rsidR="00AD4B01">
          <w:t>83</w:t>
        </w:r>
        <w:r>
          <w:fldChar w:fldCharType="end"/>
        </w:r>
      </w:hyperlink>
    </w:p>
    <w:p w14:paraId="60F05CB1" w14:textId="36EB853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1" w:history="1">
        <w:r w:rsidRPr="00A55DD2">
          <w:t>107H</w:t>
        </w:r>
        <w:r>
          <w:rPr>
            <w:rFonts w:asciiTheme="minorHAnsi" w:eastAsiaTheme="minorEastAsia" w:hAnsiTheme="minorHAnsi" w:cstheme="minorBidi"/>
            <w:kern w:val="2"/>
            <w:sz w:val="22"/>
            <w:szCs w:val="22"/>
            <w:lang w:eastAsia="en-AU"/>
            <w14:ligatures w14:val="standardContextual"/>
          </w:rPr>
          <w:tab/>
        </w:r>
        <w:r w:rsidRPr="00A55DD2">
          <w:t>Contribution not recoverable from defendant</w:t>
        </w:r>
        <w:r>
          <w:tab/>
        </w:r>
        <w:r>
          <w:fldChar w:fldCharType="begin"/>
        </w:r>
        <w:r>
          <w:instrText xml:space="preserve"> PAGEREF _Toc176954891 \h </w:instrText>
        </w:r>
        <w:r>
          <w:fldChar w:fldCharType="separate"/>
        </w:r>
        <w:r w:rsidR="00AD4B01">
          <w:t>83</w:t>
        </w:r>
        <w:r>
          <w:fldChar w:fldCharType="end"/>
        </w:r>
      </w:hyperlink>
    </w:p>
    <w:p w14:paraId="0020D583" w14:textId="5F1CD10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2" w:history="1">
        <w:r w:rsidRPr="00A55DD2">
          <w:t>107I</w:t>
        </w:r>
        <w:r>
          <w:rPr>
            <w:rFonts w:asciiTheme="minorHAnsi" w:eastAsiaTheme="minorEastAsia" w:hAnsiTheme="minorHAnsi" w:cstheme="minorBidi"/>
            <w:kern w:val="2"/>
            <w:sz w:val="22"/>
            <w:szCs w:val="22"/>
            <w:lang w:eastAsia="en-AU"/>
            <w14:ligatures w14:val="standardContextual"/>
          </w:rPr>
          <w:tab/>
        </w:r>
        <w:r w:rsidRPr="00A55DD2">
          <w:t>Subsequent proceeding by claimant</w:t>
        </w:r>
        <w:r>
          <w:tab/>
        </w:r>
        <w:r>
          <w:fldChar w:fldCharType="begin"/>
        </w:r>
        <w:r>
          <w:instrText xml:space="preserve"> PAGEREF _Toc176954892 \h </w:instrText>
        </w:r>
        <w:r>
          <w:fldChar w:fldCharType="separate"/>
        </w:r>
        <w:r w:rsidR="00AD4B01">
          <w:t>84</w:t>
        </w:r>
        <w:r>
          <w:fldChar w:fldCharType="end"/>
        </w:r>
      </w:hyperlink>
    </w:p>
    <w:p w14:paraId="06ABA297" w14:textId="43D6C63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3" w:history="1">
        <w:r w:rsidRPr="00A55DD2">
          <w:t>107J</w:t>
        </w:r>
        <w:r>
          <w:rPr>
            <w:rFonts w:asciiTheme="minorHAnsi" w:eastAsiaTheme="minorEastAsia" w:hAnsiTheme="minorHAnsi" w:cstheme="minorBidi"/>
            <w:kern w:val="2"/>
            <w:sz w:val="22"/>
            <w:szCs w:val="22"/>
            <w:lang w:eastAsia="en-AU"/>
            <w14:ligatures w14:val="standardContextual"/>
          </w:rPr>
          <w:tab/>
        </w:r>
        <w:r w:rsidRPr="00A55DD2">
          <w:t>Including non-party concurrent wrongdoer</w:t>
        </w:r>
        <w:r>
          <w:tab/>
        </w:r>
        <w:r>
          <w:fldChar w:fldCharType="begin"/>
        </w:r>
        <w:r>
          <w:instrText xml:space="preserve"> PAGEREF _Toc176954893 \h </w:instrText>
        </w:r>
        <w:r>
          <w:fldChar w:fldCharType="separate"/>
        </w:r>
        <w:r w:rsidR="00AD4B01">
          <w:t>84</w:t>
        </w:r>
        <w:r>
          <w:fldChar w:fldCharType="end"/>
        </w:r>
      </w:hyperlink>
    </w:p>
    <w:p w14:paraId="01891D7A" w14:textId="362B27D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4" w:history="1">
        <w:r w:rsidRPr="00A55DD2">
          <w:t>107K</w:t>
        </w:r>
        <w:r>
          <w:rPr>
            <w:rFonts w:asciiTheme="minorHAnsi" w:eastAsiaTheme="minorEastAsia" w:hAnsiTheme="minorHAnsi" w:cstheme="minorBidi"/>
            <w:kern w:val="2"/>
            <w:sz w:val="22"/>
            <w:szCs w:val="22"/>
            <w:lang w:eastAsia="en-AU"/>
            <w14:ligatures w14:val="standardContextual"/>
          </w:rPr>
          <w:tab/>
        </w:r>
        <w:r w:rsidRPr="00A55DD2">
          <w:t>Ch 7A does not affect certain other liability</w:t>
        </w:r>
        <w:r>
          <w:tab/>
        </w:r>
        <w:r>
          <w:fldChar w:fldCharType="begin"/>
        </w:r>
        <w:r>
          <w:instrText xml:space="preserve"> PAGEREF _Toc176954894 \h </w:instrText>
        </w:r>
        <w:r>
          <w:fldChar w:fldCharType="separate"/>
        </w:r>
        <w:r w:rsidR="00AD4B01">
          <w:t>84</w:t>
        </w:r>
        <w:r>
          <w:fldChar w:fldCharType="end"/>
        </w:r>
      </w:hyperlink>
    </w:p>
    <w:p w14:paraId="043C9008" w14:textId="16B765E8"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895" w:history="1">
        <w:r w:rsidRPr="00A55DD2">
          <w:t>Chapter 8</w:t>
        </w:r>
        <w:r>
          <w:rPr>
            <w:rFonts w:asciiTheme="minorHAnsi" w:eastAsiaTheme="minorEastAsia" w:hAnsiTheme="minorHAnsi" w:cstheme="minorBidi"/>
            <w:b w:val="0"/>
            <w:kern w:val="2"/>
            <w:sz w:val="22"/>
            <w:szCs w:val="22"/>
            <w:lang w:eastAsia="en-AU"/>
            <w14:ligatures w14:val="standardContextual"/>
          </w:rPr>
          <w:tab/>
        </w:r>
        <w:r w:rsidRPr="00A55DD2">
          <w:t>Liability of public and other authorities</w:t>
        </w:r>
        <w:r w:rsidRPr="00372C7A">
          <w:rPr>
            <w:vanish/>
          </w:rPr>
          <w:tab/>
        </w:r>
        <w:r w:rsidRPr="00372C7A">
          <w:rPr>
            <w:vanish/>
          </w:rPr>
          <w:fldChar w:fldCharType="begin"/>
        </w:r>
        <w:r w:rsidRPr="00372C7A">
          <w:rPr>
            <w:vanish/>
          </w:rPr>
          <w:instrText xml:space="preserve"> PAGEREF _Toc176954895 \h </w:instrText>
        </w:r>
        <w:r w:rsidRPr="00372C7A">
          <w:rPr>
            <w:vanish/>
          </w:rPr>
        </w:r>
        <w:r w:rsidRPr="00372C7A">
          <w:rPr>
            <w:vanish/>
          </w:rPr>
          <w:fldChar w:fldCharType="separate"/>
        </w:r>
        <w:r w:rsidR="00AD4B01">
          <w:rPr>
            <w:vanish/>
          </w:rPr>
          <w:t>86</w:t>
        </w:r>
        <w:r w:rsidRPr="00372C7A">
          <w:rPr>
            <w:vanish/>
          </w:rPr>
          <w:fldChar w:fldCharType="end"/>
        </w:r>
      </w:hyperlink>
    </w:p>
    <w:p w14:paraId="226E2867" w14:textId="1DF1E88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6" w:history="1">
        <w:r w:rsidRPr="00A55DD2">
          <w:t>108</w:t>
        </w:r>
        <w:r>
          <w:rPr>
            <w:rFonts w:asciiTheme="minorHAnsi" w:eastAsiaTheme="minorEastAsia" w:hAnsiTheme="minorHAnsi" w:cstheme="minorBidi"/>
            <w:kern w:val="2"/>
            <w:sz w:val="22"/>
            <w:szCs w:val="22"/>
            <w:lang w:eastAsia="en-AU"/>
            <w14:ligatures w14:val="standardContextual"/>
          </w:rPr>
          <w:tab/>
        </w:r>
        <w:r w:rsidRPr="00A55DD2">
          <w:t>Application—ch 8</w:t>
        </w:r>
        <w:r>
          <w:tab/>
        </w:r>
        <w:r>
          <w:fldChar w:fldCharType="begin"/>
        </w:r>
        <w:r>
          <w:instrText xml:space="preserve"> PAGEREF _Toc176954896 \h </w:instrText>
        </w:r>
        <w:r>
          <w:fldChar w:fldCharType="separate"/>
        </w:r>
        <w:r w:rsidR="00AD4B01">
          <w:t>86</w:t>
        </w:r>
        <w:r>
          <w:fldChar w:fldCharType="end"/>
        </w:r>
      </w:hyperlink>
    </w:p>
    <w:p w14:paraId="7710B6E7" w14:textId="12455D1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7" w:history="1">
        <w:r w:rsidRPr="00A55DD2">
          <w:t>109</w:t>
        </w:r>
        <w:r>
          <w:rPr>
            <w:rFonts w:asciiTheme="minorHAnsi" w:eastAsiaTheme="minorEastAsia" w:hAnsiTheme="minorHAnsi" w:cstheme="minorBidi"/>
            <w:kern w:val="2"/>
            <w:sz w:val="22"/>
            <w:szCs w:val="22"/>
            <w:lang w:eastAsia="en-AU"/>
            <w14:ligatures w14:val="standardContextual"/>
          </w:rPr>
          <w:tab/>
        </w:r>
        <w:r w:rsidRPr="00A55DD2">
          <w:t>Definitions—ch 8</w:t>
        </w:r>
        <w:r>
          <w:tab/>
        </w:r>
        <w:r>
          <w:fldChar w:fldCharType="begin"/>
        </w:r>
        <w:r>
          <w:instrText xml:space="preserve"> PAGEREF _Toc176954897 \h </w:instrText>
        </w:r>
        <w:r>
          <w:fldChar w:fldCharType="separate"/>
        </w:r>
        <w:r w:rsidR="00AD4B01">
          <w:t>86</w:t>
        </w:r>
        <w:r>
          <w:fldChar w:fldCharType="end"/>
        </w:r>
      </w:hyperlink>
    </w:p>
    <w:p w14:paraId="5745B620" w14:textId="2A4479F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8" w:history="1">
        <w:r w:rsidRPr="00A55DD2">
          <w:t>110</w:t>
        </w:r>
        <w:r>
          <w:rPr>
            <w:rFonts w:asciiTheme="minorHAnsi" w:eastAsiaTheme="minorEastAsia" w:hAnsiTheme="minorHAnsi" w:cstheme="minorBidi"/>
            <w:kern w:val="2"/>
            <w:sz w:val="22"/>
            <w:szCs w:val="22"/>
            <w:lang w:eastAsia="en-AU"/>
            <w14:ligatures w14:val="standardContextual"/>
          </w:rPr>
          <w:tab/>
        </w:r>
        <w:r w:rsidRPr="00A55DD2">
          <w:t>Principles about resources, responsibilities etc of public or other authorities</w:t>
        </w:r>
        <w:r>
          <w:tab/>
        </w:r>
        <w:r>
          <w:fldChar w:fldCharType="begin"/>
        </w:r>
        <w:r>
          <w:instrText xml:space="preserve"> PAGEREF _Toc176954898 \h </w:instrText>
        </w:r>
        <w:r>
          <w:fldChar w:fldCharType="separate"/>
        </w:r>
        <w:r w:rsidR="00AD4B01">
          <w:t>87</w:t>
        </w:r>
        <w:r>
          <w:fldChar w:fldCharType="end"/>
        </w:r>
      </w:hyperlink>
    </w:p>
    <w:p w14:paraId="2868CD5B" w14:textId="070F4D2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899" w:history="1">
        <w:r w:rsidRPr="00A55DD2">
          <w:t>111</w:t>
        </w:r>
        <w:r>
          <w:rPr>
            <w:rFonts w:asciiTheme="minorHAnsi" w:eastAsiaTheme="minorEastAsia" w:hAnsiTheme="minorHAnsi" w:cstheme="minorBidi"/>
            <w:kern w:val="2"/>
            <w:sz w:val="22"/>
            <w:szCs w:val="22"/>
            <w:lang w:eastAsia="en-AU"/>
            <w14:ligatures w14:val="standardContextual"/>
          </w:rPr>
          <w:tab/>
        </w:r>
        <w:r w:rsidRPr="00A55DD2">
          <w:t>Proceedings against public or other authorities based on breach of statutory duty</w:t>
        </w:r>
        <w:r>
          <w:tab/>
        </w:r>
        <w:r>
          <w:fldChar w:fldCharType="begin"/>
        </w:r>
        <w:r>
          <w:instrText xml:space="preserve"> PAGEREF _Toc176954899 \h </w:instrText>
        </w:r>
        <w:r>
          <w:fldChar w:fldCharType="separate"/>
        </w:r>
        <w:r w:rsidR="00AD4B01">
          <w:t>87</w:t>
        </w:r>
        <w:r>
          <w:fldChar w:fldCharType="end"/>
        </w:r>
      </w:hyperlink>
    </w:p>
    <w:p w14:paraId="579AECD5" w14:textId="165EC8B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00" w:history="1">
        <w:r w:rsidRPr="00A55DD2">
          <w:t>112</w:t>
        </w:r>
        <w:r>
          <w:rPr>
            <w:rFonts w:asciiTheme="minorHAnsi" w:eastAsiaTheme="minorEastAsia" w:hAnsiTheme="minorHAnsi" w:cstheme="minorBidi"/>
            <w:kern w:val="2"/>
            <w:sz w:val="22"/>
            <w:szCs w:val="22"/>
            <w:lang w:eastAsia="en-AU"/>
            <w14:ligatures w14:val="standardContextual"/>
          </w:rPr>
          <w:tab/>
        </w:r>
        <w:r w:rsidRPr="00A55DD2">
          <w:t>When public or other authority not liable for failure to exercise regulatory functions</w:t>
        </w:r>
        <w:r>
          <w:tab/>
        </w:r>
        <w:r>
          <w:fldChar w:fldCharType="begin"/>
        </w:r>
        <w:r>
          <w:instrText xml:space="preserve"> PAGEREF _Toc176954900 \h </w:instrText>
        </w:r>
        <w:r>
          <w:fldChar w:fldCharType="separate"/>
        </w:r>
        <w:r w:rsidR="00AD4B01">
          <w:t>88</w:t>
        </w:r>
        <w:r>
          <w:fldChar w:fldCharType="end"/>
        </w:r>
      </w:hyperlink>
    </w:p>
    <w:p w14:paraId="6D7C79DF" w14:textId="33C1A20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01" w:history="1">
        <w:r w:rsidRPr="00A55DD2">
          <w:t>113</w:t>
        </w:r>
        <w:r>
          <w:rPr>
            <w:rFonts w:asciiTheme="minorHAnsi" w:eastAsiaTheme="minorEastAsia" w:hAnsiTheme="minorHAnsi" w:cstheme="minorBidi"/>
            <w:kern w:val="2"/>
            <w:sz w:val="22"/>
            <w:szCs w:val="22"/>
            <w:lang w:eastAsia="en-AU"/>
            <w14:ligatures w14:val="standardContextual"/>
          </w:rPr>
          <w:tab/>
        </w:r>
        <w:r w:rsidRPr="00A55DD2">
          <w:t>Special nonfeasance protection in relation to roads etc</w:t>
        </w:r>
        <w:r>
          <w:tab/>
        </w:r>
        <w:r>
          <w:fldChar w:fldCharType="begin"/>
        </w:r>
        <w:r>
          <w:instrText xml:space="preserve"> PAGEREF _Toc176954901 \h </w:instrText>
        </w:r>
        <w:r>
          <w:fldChar w:fldCharType="separate"/>
        </w:r>
        <w:r w:rsidR="00AD4B01">
          <w:t>88</w:t>
        </w:r>
        <w:r>
          <w:fldChar w:fldCharType="end"/>
        </w:r>
      </w:hyperlink>
    </w:p>
    <w:p w14:paraId="5B5C5FB0" w14:textId="622DD93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02" w:history="1">
        <w:r w:rsidRPr="00A55DD2">
          <w:t>114</w:t>
        </w:r>
        <w:r>
          <w:rPr>
            <w:rFonts w:asciiTheme="minorHAnsi" w:eastAsiaTheme="minorEastAsia" w:hAnsiTheme="minorHAnsi" w:cstheme="minorBidi"/>
            <w:kern w:val="2"/>
            <w:sz w:val="22"/>
            <w:szCs w:val="22"/>
            <w:lang w:eastAsia="en-AU"/>
            <w14:ligatures w14:val="standardContextual"/>
          </w:rPr>
          <w:tab/>
        </w:r>
        <w:r w:rsidRPr="00A55DD2">
          <w:t>Exercise of function or decision to exercise does not create duty</w:t>
        </w:r>
        <w:r>
          <w:tab/>
        </w:r>
        <w:r>
          <w:fldChar w:fldCharType="begin"/>
        </w:r>
        <w:r>
          <w:instrText xml:space="preserve"> PAGEREF _Toc176954902 \h </w:instrText>
        </w:r>
        <w:r>
          <w:fldChar w:fldCharType="separate"/>
        </w:r>
        <w:r w:rsidR="00AD4B01">
          <w:t>89</w:t>
        </w:r>
        <w:r>
          <w:fldChar w:fldCharType="end"/>
        </w:r>
      </w:hyperlink>
    </w:p>
    <w:p w14:paraId="01CFD090" w14:textId="19A55AE6"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903" w:history="1">
        <w:r w:rsidRPr="00A55DD2">
          <w:t>Chapter 8A</w:t>
        </w:r>
        <w:r>
          <w:rPr>
            <w:rFonts w:asciiTheme="minorHAnsi" w:eastAsiaTheme="minorEastAsia" w:hAnsiTheme="minorHAnsi" w:cstheme="minorBidi"/>
            <w:b w:val="0"/>
            <w:kern w:val="2"/>
            <w:sz w:val="22"/>
            <w:szCs w:val="22"/>
            <w:lang w:eastAsia="en-AU"/>
            <w14:ligatures w14:val="standardContextual"/>
          </w:rPr>
          <w:tab/>
        </w:r>
        <w:r w:rsidRPr="00A55DD2">
          <w:t>Institutional child abuse</w:t>
        </w:r>
        <w:r w:rsidRPr="00372C7A">
          <w:rPr>
            <w:vanish/>
          </w:rPr>
          <w:tab/>
        </w:r>
        <w:r w:rsidRPr="00372C7A">
          <w:rPr>
            <w:vanish/>
          </w:rPr>
          <w:fldChar w:fldCharType="begin"/>
        </w:r>
        <w:r w:rsidRPr="00372C7A">
          <w:rPr>
            <w:vanish/>
          </w:rPr>
          <w:instrText xml:space="preserve"> PAGEREF _Toc176954903 \h </w:instrText>
        </w:r>
        <w:r w:rsidRPr="00372C7A">
          <w:rPr>
            <w:vanish/>
          </w:rPr>
        </w:r>
        <w:r w:rsidRPr="00372C7A">
          <w:rPr>
            <w:vanish/>
          </w:rPr>
          <w:fldChar w:fldCharType="separate"/>
        </w:r>
        <w:r w:rsidR="00AD4B01">
          <w:rPr>
            <w:vanish/>
          </w:rPr>
          <w:t>90</w:t>
        </w:r>
        <w:r w:rsidRPr="00372C7A">
          <w:rPr>
            <w:vanish/>
          </w:rPr>
          <w:fldChar w:fldCharType="end"/>
        </w:r>
      </w:hyperlink>
    </w:p>
    <w:p w14:paraId="1C80CDD3" w14:textId="577691F9"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04" w:history="1">
        <w:r w:rsidRPr="00A55DD2">
          <w:t>Part 8A.1</w:t>
        </w:r>
        <w:r>
          <w:rPr>
            <w:rFonts w:asciiTheme="minorHAnsi" w:eastAsiaTheme="minorEastAsia" w:hAnsiTheme="minorHAnsi" w:cstheme="minorBidi"/>
            <w:b w:val="0"/>
            <w:kern w:val="2"/>
            <w:sz w:val="22"/>
            <w:szCs w:val="22"/>
            <w:lang w:eastAsia="en-AU"/>
            <w14:ligatures w14:val="standardContextual"/>
          </w:rPr>
          <w:tab/>
        </w:r>
        <w:r w:rsidRPr="00A55DD2">
          <w:t>Definitions and application—ch 8A</w:t>
        </w:r>
        <w:r w:rsidRPr="00372C7A">
          <w:rPr>
            <w:vanish/>
          </w:rPr>
          <w:tab/>
        </w:r>
        <w:r w:rsidRPr="00372C7A">
          <w:rPr>
            <w:vanish/>
          </w:rPr>
          <w:fldChar w:fldCharType="begin"/>
        </w:r>
        <w:r w:rsidRPr="00372C7A">
          <w:rPr>
            <w:vanish/>
          </w:rPr>
          <w:instrText xml:space="preserve"> PAGEREF _Toc176954904 \h </w:instrText>
        </w:r>
        <w:r w:rsidRPr="00372C7A">
          <w:rPr>
            <w:vanish/>
          </w:rPr>
        </w:r>
        <w:r w:rsidRPr="00372C7A">
          <w:rPr>
            <w:vanish/>
          </w:rPr>
          <w:fldChar w:fldCharType="separate"/>
        </w:r>
        <w:r w:rsidR="00AD4B01">
          <w:rPr>
            <w:vanish/>
          </w:rPr>
          <w:t>90</w:t>
        </w:r>
        <w:r w:rsidRPr="00372C7A">
          <w:rPr>
            <w:vanish/>
          </w:rPr>
          <w:fldChar w:fldCharType="end"/>
        </w:r>
      </w:hyperlink>
    </w:p>
    <w:p w14:paraId="1464E343" w14:textId="566125D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05" w:history="1">
        <w:r w:rsidRPr="00A55DD2">
          <w:t>114A</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child abuse claim</w:t>
        </w:r>
        <w:r>
          <w:tab/>
        </w:r>
        <w:r>
          <w:fldChar w:fldCharType="begin"/>
        </w:r>
        <w:r>
          <w:instrText xml:space="preserve"> PAGEREF _Toc176954905 \h </w:instrText>
        </w:r>
        <w:r>
          <w:fldChar w:fldCharType="separate"/>
        </w:r>
        <w:r w:rsidR="00AD4B01">
          <w:t>90</w:t>
        </w:r>
        <w:r>
          <w:fldChar w:fldCharType="end"/>
        </w:r>
      </w:hyperlink>
    </w:p>
    <w:p w14:paraId="7D6F3004" w14:textId="71C7525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06" w:history="1">
        <w:r w:rsidRPr="00A55DD2">
          <w:t>114AA</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child abuse</w:t>
        </w:r>
        <w:r w:rsidRPr="00A55DD2">
          <w:t>—ch 8A</w:t>
        </w:r>
        <w:r>
          <w:tab/>
        </w:r>
        <w:r>
          <w:fldChar w:fldCharType="begin"/>
        </w:r>
        <w:r>
          <w:instrText xml:space="preserve"> PAGEREF _Toc176954906 \h </w:instrText>
        </w:r>
        <w:r>
          <w:fldChar w:fldCharType="separate"/>
        </w:r>
        <w:r w:rsidR="00AD4B01">
          <w:t>90</w:t>
        </w:r>
        <w:r>
          <w:fldChar w:fldCharType="end"/>
        </w:r>
      </w:hyperlink>
    </w:p>
    <w:p w14:paraId="2D920FE0" w14:textId="6C877028"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4907" w:history="1">
        <w:r w:rsidRPr="00A55DD2">
          <w:t>114B</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related trust</w:t>
        </w:r>
        <w:r w:rsidRPr="00A55DD2">
          <w:t>—ch 8A</w:t>
        </w:r>
        <w:r>
          <w:tab/>
        </w:r>
        <w:r>
          <w:fldChar w:fldCharType="begin"/>
        </w:r>
        <w:r>
          <w:instrText xml:space="preserve"> PAGEREF _Toc176954907 \h </w:instrText>
        </w:r>
        <w:r>
          <w:fldChar w:fldCharType="separate"/>
        </w:r>
        <w:r w:rsidR="00AD4B01">
          <w:t>90</w:t>
        </w:r>
        <w:r>
          <w:fldChar w:fldCharType="end"/>
        </w:r>
      </w:hyperlink>
    </w:p>
    <w:p w14:paraId="5777D91E" w14:textId="022CC92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08" w:history="1">
        <w:r w:rsidRPr="00A55DD2">
          <w:t>114BA</w:t>
        </w:r>
        <w:r>
          <w:rPr>
            <w:rFonts w:asciiTheme="minorHAnsi" w:eastAsiaTheme="minorEastAsia" w:hAnsiTheme="minorHAnsi" w:cstheme="minorBidi"/>
            <w:kern w:val="2"/>
            <w:sz w:val="22"/>
            <w:szCs w:val="22"/>
            <w:lang w:eastAsia="en-AU"/>
            <w14:ligatures w14:val="standardContextual"/>
          </w:rPr>
          <w:tab/>
        </w:r>
        <w:r w:rsidRPr="00A55DD2">
          <w:t>Time when child abuse etc happens</w:t>
        </w:r>
        <w:r>
          <w:tab/>
        </w:r>
        <w:r>
          <w:fldChar w:fldCharType="begin"/>
        </w:r>
        <w:r>
          <w:instrText xml:space="preserve"> PAGEREF _Toc176954908 \h </w:instrText>
        </w:r>
        <w:r>
          <w:fldChar w:fldCharType="separate"/>
        </w:r>
        <w:r w:rsidR="00AD4B01">
          <w:t>91</w:t>
        </w:r>
        <w:r>
          <w:fldChar w:fldCharType="end"/>
        </w:r>
      </w:hyperlink>
    </w:p>
    <w:p w14:paraId="2BD13E73" w14:textId="46A0C1F0"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09" w:history="1">
        <w:r w:rsidRPr="00A55DD2">
          <w:t>Part 8A.2</w:t>
        </w:r>
        <w:r>
          <w:rPr>
            <w:rFonts w:asciiTheme="minorHAnsi" w:eastAsiaTheme="minorEastAsia" w:hAnsiTheme="minorHAnsi" w:cstheme="minorBidi"/>
            <w:b w:val="0"/>
            <w:kern w:val="2"/>
            <w:sz w:val="22"/>
            <w:szCs w:val="22"/>
            <w:lang w:eastAsia="en-AU"/>
            <w14:ligatures w14:val="standardContextual"/>
          </w:rPr>
          <w:tab/>
        </w:r>
        <w:r w:rsidRPr="00A55DD2">
          <w:t>Institutional child abuse—proceedings against unincorporated bodies</w:t>
        </w:r>
        <w:r w:rsidRPr="00372C7A">
          <w:rPr>
            <w:vanish/>
          </w:rPr>
          <w:tab/>
        </w:r>
        <w:r w:rsidRPr="00372C7A">
          <w:rPr>
            <w:vanish/>
          </w:rPr>
          <w:fldChar w:fldCharType="begin"/>
        </w:r>
        <w:r w:rsidRPr="00372C7A">
          <w:rPr>
            <w:vanish/>
          </w:rPr>
          <w:instrText xml:space="preserve"> PAGEREF _Toc176954909 \h </w:instrText>
        </w:r>
        <w:r w:rsidRPr="00372C7A">
          <w:rPr>
            <w:vanish/>
          </w:rPr>
        </w:r>
        <w:r w:rsidRPr="00372C7A">
          <w:rPr>
            <w:vanish/>
          </w:rPr>
          <w:fldChar w:fldCharType="separate"/>
        </w:r>
        <w:r w:rsidR="00AD4B01">
          <w:rPr>
            <w:vanish/>
          </w:rPr>
          <w:t>92</w:t>
        </w:r>
        <w:r w:rsidRPr="00372C7A">
          <w:rPr>
            <w:vanish/>
          </w:rPr>
          <w:fldChar w:fldCharType="end"/>
        </w:r>
      </w:hyperlink>
    </w:p>
    <w:p w14:paraId="1555807F" w14:textId="5C4A7AC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0" w:history="1">
        <w:r w:rsidRPr="00A55DD2">
          <w:t>114C</w:t>
        </w:r>
        <w:r>
          <w:rPr>
            <w:rFonts w:asciiTheme="minorHAnsi" w:eastAsiaTheme="minorEastAsia" w:hAnsiTheme="minorHAnsi" w:cstheme="minorBidi"/>
            <w:kern w:val="2"/>
            <w:sz w:val="22"/>
            <w:szCs w:val="22"/>
            <w:lang w:eastAsia="en-AU"/>
            <w14:ligatures w14:val="standardContextual"/>
          </w:rPr>
          <w:tab/>
        </w:r>
        <w:r w:rsidRPr="00A55DD2">
          <w:t>Unincorporated bodies</w:t>
        </w:r>
        <w:r>
          <w:tab/>
        </w:r>
        <w:r>
          <w:fldChar w:fldCharType="begin"/>
        </w:r>
        <w:r>
          <w:instrText xml:space="preserve"> PAGEREF _Toc176954910 \h </w:instrText>
        </w:r>
        <w:r>
          <w:fldChar w:fldCharType="separate"/>
        </w:r>
        <w:r w:rsidR="00AD4B01">
          <w:t>92</w:t>
        </w:r>
        <w:r>
          <w:fldChar w:fldCharType="end"/>
        </w:r>
      </w:hyperlink>
    </w:p>
    <w:p w14:paraId="0C2F3CE4" w14:textId="595E23F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1" w:history="1">
        <w:r w:rsidRPr="00A55DD2">
          <w:t>114D</w:t>
        </w:r>
        <w:r>
          <w:rPr>
            <w:rFonts w:asciiTheme="minorHAnsi" w:eastAsiaTheme="minorEastAsia" w:hAnsiTheme="minorHAnsi" w:cstheme="minorBidi"/>
            <w:kern w:val="2"/>
            <w:sz w:val="22"/>
            <w:szCs w:val="22"/>
            <w:lang w:eastAsia="en-AU"/>
            <w14:ligatures w14:val="standardContextual"/>
          </w:rPr>
          <w:tab/>
        </w:r>
        <w:r w:rsidRPr="00A55DD2">
          <w:t>Unincorporated body may nominate defendant</w:t>
        </w:r>
        <w:r>
          <w:tab/>
        </w:r>
        <w:r>
          <w:fldChar w:fldCharType="begin"/>
        </w:r>
        <w:r>
          <w:instrText xml:space="preserve"> PAGEREF _Toc176954911 \h </w:instrText>
        </w:r>
        <w:r>
          <w:fldChar w:fldCharType="separate"/>
        </w:r>
        <w:r w:rsidR="00AD4B01">
          <w:t>92</w:t>
        </w:r>
        <w:r>
          <w:fldChar w:fldCharType="end"/>
        </w:r>
      </w:hyperlink>
    </w:p>
    <w:p w14:paraId="0B3FA583" w14:textId="10CD223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2" w:history="1">
        <w:r w:rsidRPr="00A55DD2">
          <w:t>114E</w:t>
        </w:r>
        <w:r>
          <w:rPr>
            <w:rFonts w:asciiTheme="minorHAnsi" w:eastAsiaTheme="minorEastAsia" w:hAnsiTheme="minorHAnsi" w:cstheme="minorBidi"/>
            <w:kern w:val="2"/>
            <w:sz w:val="22"/>
            <w:szCs w:val="22"/>
            <w:lang w:eastAsia="en-AU"/>
            <w14:ligatures w14:val="standardContextual"/>
          </w:rPr>
          <w:tab/>
        </w:r>
        <w:r w:rsidRPr="00A55DD2">
          <w:t>Court may appoint related trust as defendant</w:t>
        </w:r>
        <w:r>
          <w:tab/>
        </w:r>
        <w:r>
          <w:fldChar w:fldCharType="begin"/>
        </w:r>
        <w:r>
          <w:instrText xml:space="preserve"> PAGEREF _Toc176954912 \h </w:instrText>
        </w:r>
        <w:r>
          <w:fldChar w:fldCharType="separate"/>
        </w:r>
        <w:r w:rsidR="00AD4B01">
          <w:t>93</w:t>
        </w:r>
        <w:r>
          <w:fldChar w:fldCharType="end"/>
        </w:r>
      </w:hyperlink>
    </w:p>
    <w:p w14:paraId="23BD4C49" w14:textId="2A209CD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3" w:history="1">
        <w:r w:rsidRPr="00A55DD2">
          <w:t>114F</w:t>
        </w:r>
        <w:r>
          <w:rPr>
            <w:rFonts w:asciiTheme="minorHAnsi" w:eastAsiaTheme="minorEastAsia" w:hAnsiTheme="minorHAnsi" w:cstheme="minorBidi"/>
            <w:kern w:val="2"/>
            <w:sz w:val="22"/>
            <w:szCs w:val="22"/>
            <w:lang w:eastAsia="en-AU"/>
            <w14:ligatures w14:val="standardContextual"/>
          </w:rPr>
          <w:tab/>
        </w:r>
        <w:r w:rsidRPr="00A55DD2">
          <w:t>Proceedings may be commenced before nomination or appointment</w:t>
        </w:r>
        <w:r>
          <w:tab/>
        </w:r>
        <w:r>
          <w:fldChar w:fldCharType="begin"/>
        </w:r>
        <w:r>
          <w:instrText xml:space="preserve"> PAGEREF _Toc176954913 \h </w:instrText>
        </w:r>
        <w:r>
          <w:fldChar w:fldCharType="separate"/>
        </w:r>
        <w:r w:rsidR="00AD4B01">
          <w:t>95</w:t>
        </w:r>
        <w:r>
          <w:fldChar w:fldCharType="end"/>
        </w:r>
      </w:hyperlink>
    </w:p>
    <w:p w14:paraId="3024611D" w14:textId="3CF56CD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4" w:history="1">
        <w:r w:rsidRPr="00A55DD2">
          <w:t>114G</w:t>
        </w:r>
        <w:r>
          <w:rPr>
            <w:rFonts w:asciiTheme="minorHAnsi" w:eastAsiaTheme="minorEastAsia" w:hAnsiTheme="minorHAnsi" w:cstheme="minorBidi"/>
            <w:kern w:val="2"/>
            <w:sz w:val="22"/>
            <w:szCs w:val="22"/>
            <w:lang w:eastAsia="en-AU"/>
            <w14:ligatures w14:val="standardContextual"/>
          </w:rPr>
          <w:tab/>
        </w:r>
        <w:r w:rsidRPr="00A55DD2">
          <w:t>Liability of trustee if nominated or appointed as defendant</w:t>
        </w:r>
        <w:r>
          <w:tab/>
        </w:r>
        <w:r>
          <w:fldChar w:fldCharType="begin"/>
        </w:r>
        <w:r>
          <w:instrText xml:space="preserve"> PAGEREF _Toc176954914 \h </w:instrText>
        </w:r>
        <w:r>
          <w:fldChar w:fldCharType="separate"/>
        </w:r>
        <w:r w:rsidR="00AD4B01">
          <w:t>95</w:t>
        </w:r>
        <w:r>
          <w:fldChar w:fldCharType="end"/>
        </w:r>
      </w:hyperlink>
    </w:p>
    <w:p w14:paraId="7EAE7225" w14:textId="5E53017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5" w:history="1">
        <w:r w:rsidRPr="00A55DD2">
          <w:t>114H</w:t>
        </w:r>
        <w:r>
          <w:rPr>
            <w:rFonts w:asciiTheme="minorHAnsi" w:eastAsiaTheme="minorEastAsia" w:hAnsiTheme="minorHAnsi" w:cstheme="minorBidi"/>
            <w:kern w:val="2"/>
            <w:sz w:val="22"/>
            <w:szCs w:val="22"/>
            <w:lang w:eastAsia="en-AU"/>
            <w14:ligatures w14:val="standardContextual"/>
          </w:rPr>
          <w:tab/>
        </w:r>
        <w:r w:rsidRPr="00A55DD2">
          <w:t>Defendant may rely on defences and immunities etc</w:t>
        </w:r>
        <w:r>
          <w:tab/>
        </w:r>
        <w:r>
          <w:fldChar w:fldCharType="begin"/>
        </w:r>
        <w:r>
          <w:instrText xml:space="preserve"> PAGEREF _Toc176954915 \h </w:instrText>
        </w:r>
        <w:r>
          <w:fldChar w:fldCharType="separate"/>
        </w:r>
        <w:r w:rsidR="00AD4B01">
          <w:t>97</w:t>
        </w:r>
        <w:r>
          <w:fldChar w:fldCharType="end"/>
        </w:r>
      </w:hyperlink>
    </w:p>
    <w:p w14:paraId="055DE2C4" w14:textId="2823B2EB"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16" w:history="1">
        <w:r w:rsidRPr="00A55DD2">
          <w:t>Part 8A.3</w:t>
        </w:r>
        <w:r>
          <w:rPr>
            <w:rFonts w:asciiTheme="minorHAnsi" w:eastAsiaTheme="minorEastAsia" w:hAnsiTheme="minorHAnsi" w:cstheme="minorBidi"/>
            <w:b w:val="0"/>
            <w:kern w:val="2"/>
            <w:sz w:val="22"/>
            <w:szCs w:val="22"/>
            <w:lang w:eastAsia="en-AU"/>
            <w14:ligatures w14:val="standardContextual"/>
          </w:rPr>
          <w:tab/>
        </w:r>
        <w:r w:rsidRPr="00A55DD2">
          <w:t>Institutional child abuse—setting aside abuse settlement agreements</w:t>
        </w:r>
        <w:r w:rsidRPr="00372C7A">
          <w:rPr>
            <w:vanish/>
          </w:rPr>
          <w:tab/>
        </w:r>
        <w:r w:rsidRPr="00372C7A">
          <w:rPr>
            <w:vanish/>
          </w:rPr>
          <w:fldChar w:fldCharType="begin"/>
        </w:r>
        <w:r w:rsidRPr="00372C7A">
          <w:rPr>
            <w:vanish/>
          </w:rPr>
          <w:instrText xml:space="preserve"> PAGEREF _Toc176954916 \h </w:instrText>
        </w:r>
        <w:r w:rsidRPr="00372C7A">
          <w:rPr>
            <w:vanish/>
          </w:rPr>
        </w:r>
        <w:r w:rsidRPr="00372C7A">
          <w:rPr>
            <w:vanish/>
          </w:rPr>
          <w:fldChar w:fldCharType="separate"/>
        </w:r>
        <w:r w:rsidR="00AD4B01">
          <w:rPr>
            <w:vanish/>
          </w:rPr>
          <w:t>98</w:t>
        </w:r>
        <w:r w:rsidRPr="00372C7A">
          <w:rPr>
            <w:vanish/>
          </w:rPr>
          <w:fldChar w:fldCharType="end"/>
        </w:r>
      </w:hyperlink>
    </w:p>
    <w:p w14:paraId="7DD12D46" w14:textId="450157A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7" w:history="1">
        <w:r w:rsidRPr="00A55DD2">
          <w:t>114I</w:t>
        </w:r>
        <w:r>
          <w:rPr>
            <w:rFonts w:asciiTheme="minorHAnsi" w:eastAsiaTheme="minorEastAsia" w:hAnsiTheme="minorHAnsi" w:cstheme="minorBidi"/>
            <w:kern w:val="2"/>
            <w:sz w:val="22"/>
            <w:szCs w:val="22"/>
            <w:lang w:eastAsia="en-AU"/>
            <w14:ligatures w14:val="standardContextual"/>
          </w:rPr>
          <w:tab/>
        </w:r>
        <w:r w:rsidRPr="00A55DD2">
          <w:t>Object—pt 8A.3</w:t>
        </w:r>
        <w:r>
          <w:tab/>
        </w:r>
        <w:r>
          <w:fldChar w:fldCharType="begin"/>
        </w:r>
        <w:r>
          <w:instrText xml:space="preserve"> PAGEREF _Toc176954917 \h </w:instrText>
        </w:r>
        <w:r>
          <w:fldChar w:fldCharType="separate"/>
        </w:r>
        <w:r w:rsidR="00AD4B01">
          <w:t>98</w:t>
        </w:r>
        <w:r>
          <w:fldChar w:fldCharType="end"/>
        </w:r>
      </w:hyperlink>
    </w:p>
    <w:p w14:paraId="5CC2DFD9" w14:textId="34C2904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8" w:history="1">
        <w:r w:rsidRPr="00A55DD2">
          <w:t>114J</w:t>
        </w:r>
        <w:r>
          <w:rPr>
            <w:rFonts w:asciiTheme="minorHAnsi" w:eastAsiaTheme="minorEastAsia" w:hAnsiTheme="minorHAnsi" w:cstheme="minorBidi"/>
            <w:kern w:val="2"/>
            <w:sz w:val="22"/>
            <w:szCs w:val="22"/>
            <w:lang w:eastAsia="en-AU"/>
            <w14:ligatures w14:val="standardContextual"/>
          </w:rPr>
          <w:tab/>
        </w:r>
        <w:r w:rsidRPr="00A55DD2">
          <w:t>Definitions—pt 8A.3</w:t>
        </w:r>
        <w:r>
          <w:tab/>
        </w:r>
        <w:r>
          <w:fldChar w:fldCharType="begin"/>
        </w:r>
        <w:r>
          <w:instrText xml:space="preserve"> PAGEREF _Toc176954918 \h </w:instrText>
        </w:r>
        <w:r>
          <w:fldChar w:fldCharType="separate"/>
        </w:r>
        <w:r w:rsidR="00AD4B01">
          <w:t>98</w:t>
        </w:r>
        <w:r>
          <w:fldChar w:fldCharType="end"/>
        </w:r>
      </w:hyperlink>
    </w:p>
    <w:p w14:paraId="3B1266C4" w14:textId="1093DDD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19" w:history="1">
        <w:r w:rsidRPr="00A55DD2">
          <w:t>114K</w:t>
        </w:r>
        <w:r>
          <w:rPr>
            <w:rFonts w:asciiTheme="minorHAnsi" w:eastAsiaTheme="minorEastAsia" w:hAnsiTheme="minorHAnsi" w:cstheme="minorBidi"/>
            <w:kern w:val="2"/>
            <w:sz w:val="22"/>
            <w:szCs w:val="22"/>
            <w:lang w:eastAsia="en-AU"/>
            <w14:ligatures w14:val="standardContextual"/>
          </w:rPr>
          <w:tab/>
        </w:r>
        <w:r w:rsidRPr="00A55DD2">
          <w:t>Court may set aside abuse settlement agreement</w:t>
        </w:r>
        <w:r>
          <w:tab/>
        </w:r>
        <w:r>
          <w:fldChar w:fldCharType="begin"/>
        </w:r>
        <w:r>
          <w:instrText xml:space="preserve"> PAGEREF _Toc176954919 \h </w:instrText>
        </w:r>
        <w:r>
          <w:fldChar w:fldCharType="separate"/>
        </w:r>
        <w:r w:rsidR="00AD4B01">
          <w:t>99</w:t>
        </w:r>
        <w:r>
          <w:fldChar w:fldCharType="end"/>
        </w:r>
      </w:hyperlink>
    </w:p>
    <w:p w14:paraId="4BFD4C5D" w14:textId="3DD3368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20" w:history="1">
        <w:r w:rsidRPr="00A55DD2">
          <w:t>114L</w:t>
        </w:r>
        <w:r>
          <w:rPr>
            <w:rFonts w:asciiTheme="minorHAnsi" w:eastAsiaTheme="minorEastAsia" w:hAnsiTheme="minorHAnsi" w:cstheme="minorBidi"/>
            <w:kern w:val="2"/>
            <w:sz w:val="22"/>
            <w:szCs w:val="22"/>
            <w:lang w:eastAsia="en-AU"/>
            <w14:ligatures w14:val="standardContextual"/>
          </w:rPr>
          <w:tab/>
        </w:r>
        <w:r w:rsidRPr="00A55DD2">
          <w:t>Court may also set aside other things</w:t>
        </w:r>
        <w:r>
          <w:tab/>
        </w:r>
        <w:r>
          <w:fldChar w:fldCharType="begin"/>
        </w:r>
        <w:r>
          <w:instrText xml:space="preserve"> PAGEREF _Toc176954920 \h </w:instrText>
        </w:r>
        <w:r>
          <w:fldChar w:fldCharType="separate"/>
        </w:r>
        <w:r w:rsidR="00AD4B01">
          <w:t>100</w:t>
        </w:r>
        <w:r>
          <w:fldChar w:fldCharType="end"/>
        </w:r>
      </w:hyperlink>
    </w:p>
    <w:p w14:paraId="4F67597C" w14:textId="10856D1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21" w:history="1">
        <w:r w:rsidRPr="00A55DD2">
          <w:t>114M</w:t>
        </w:r>
        <w:r>
          <w:rPr>
            <w:rFonts w:asciiTheme="minorHAnsi" w:eastAsiaTheme="minorEastAsia" w:hAnsiTheme="minorHAnsi" w:cstheme="minorBidi"/>
            <w:kern w:val="2"/>
            <w:sz w:val="22"/>
            <w:szCs w:val="22"/>
            <w:lang w:eastAsia="en-AU"/>
            <w14:ligatures w14:val="standardContextual"/>
          </w:rPr>
          <w:tab/>
        </w:r>
        <w:r w:rsidRPr="00A55DD2">
          <w:t>Effect of setting aside abuse settlement agreement</w:t>
        </w:r>
        <w:r>
          <w:tab/>
        </w:r>
        <w:r>
          <w:fldChar w:fldCharType="begin"/>
        </w:r>
        <w:r>
          <w:instrText xml:space="preserve"> PAGEREF _Toc176954921 \h </w:instrText>
        </w:r>
        <w:r>
          <w:fldChar w:fldCharType="separate"/>
        </w:r>
        <w:r w:rsidR="00AD4B01">
          <w:t>101</w:t>
        </w:r>
        <w:r>
          <w:fldChar w:fldCharType="end"/>
        </w:r>
      </w:hyperlink>
    </w:p>
    <w:p w14:paraId="4AE0D1BF" w14:textId="2B7A5EB2"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922" w:history="1">
        <w:r w:rsidRPr="00A55DD2">
          <w:t>Chapter 9</w:t>
        </w:r>
        <w:r>
          <w:rPr>
            <w:rFonts w:asciiTheme="minorHAnsi" w:eastAsiaTheme="minorEastAsia" w:hAnsiTheme="minorHAnsi" w:cstheme="minorBidi"/>
            <w:b w:val="0"/>
            <w:kern w:val="2"/>
            <w:sz w:val="22"/>
            <w:szCs w:val="22"/>
            <w:lang w:eastAsia="en-AU"/>
            <w14:ligatures w14:val="standardContextual"/>
          </w:rPr>
          <w:tab/>
        </w:r>
        <w:r w:rsidRPr="00A55DD2">
          <w:t>Defamation</w:t>
        </w:r>
        <w:r w:rsidRPr="00372C7A">
          <w:rPr>
            <w:vanish/>
          </w:rPr>
          <w:tab/>
        </w:r>
        <w:r w:rsidRPr="00372C7A">
          <w:rPr>
            <w:vanish/>
          </w:rPr>
          <w:fldChar w:fldCharType="begin"/>
        </w:r>
        <w:r w:rsidRPr="00372C7A">
          <w:rPr>
            <w:vanish/>
          </w:rPr>
          <w:instrText xml:space="preserve"> PAGEREF _Toc176954922 \h </w:instrText>
        </w:r>
        <w:r w:rsidRPr="00372C7A">
          <w:rPr>
            <w:vanish/>
          </w:rPr>
        </w:r>
        <w:r w:rsidRPr="00372C7A">
          <w:rPr>
            <w:vanish/>
          </w:rPr>
          <w:fldChar w:fldCharType="separate"/>
        </w:r>
        <w:r w:rsidR="00AD4B01">
          <w:rPr>
            <w:vanish/>
          </w:rPr>
          <w:t>102</w:t>
        </w:r>
        <w:r w:rsidRPr="00372C7A">
          <w:rPr>
            <w:vanish/>
          </w:rPr>
          <w:fldChar w:fldCharType="end"/>
        </w:r>
      </w:hyperlink>
    </w:p>
    <w:p w14:paraId="2DDB7536" w14:textId="70B77B1B"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23" w:history="1">
        <w:r w:rsidRPr="00A55DD2">
          <w:t>Part 9.1</w:t>
        </w:r>
        <w:r>
          <w:rPr>
            <w:rFonts w:asciiTheme="minorHAnsi" w:eastAsiaTheme="minorEastAsia" w:hAnsiTheme="minorHAnsi" w:cstheme="minorBidi"/>
            <w:b w:val="0"/>
            <w:kern w:val="2"/>
            <w:sz w:val="22"/>
            <w:szCs w:val="22"/>
            <w:lang w:eastAsia="en-AU"/>
            <w14:ligatures w14:val="standardContextual"/>
          </w:rPr>
          <w:tab/>
        </w:r>
        <w:r w:rsidRPr="00A55DD2">
          <w:t>Preliminary—defamation</w:t>
        </w:r>
        <w:r w:rsidRPr="00372C7A">
          <w:rPr>
            <w:vanish/>
          </w:rPr>
          <w:tab/>
        </w:r>
        <w:r w:rsidRPr="00372C7A">
          <w:rPr>
            <w:vanish/>
          </w:rPr>
          <w:fldChar w:fldCharType="begin"/>
        </w:r>
        <w:r w:rsidRPr="00372C7A">
          <w:rPr>
            <w:vanish/>
          </w:rPr>
          <w:instrText xml:space="preserve"> PAGEREF _Toc176954923 \h </w:instrText>
        </w:r>
        <w:r w:rsidRPr="00372C7A">
          <w:rPr>
            <w:vanish/>
          </w:rPr>
        </w:r>
        <w:r w:rsidRPr="00372C7A">
          <w:rPr>
            <w:vanish/>
          </w:rPr>
          <w:fldChar w:fldCharType="separate"/>
        </w:r>
        <w:r w:rsidR="00AD4B01">
          <w:rPr>
            <w:vanish/>
          </w:rPr>
          <w:t>102</w:t>
        </w:r>
        <w:r w:rsidRPr="00372C7A">
          <w:rPr>
            <w:vanish/>
          </w:rPr>
          <w:fldChar w:fldCharType="end"/>
        </w:r>
      </w:hyperlink>
    </w:p>
    <w:p w14:paraId="572C76E0" w14:textId="2F6FDBA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24" w:history="1">
        <w:r w:rsidRPr="00A55DD2">
          <w:t>115</w:t>
        </w:r>
        <w:r>
          <w:rPr>
            <w:rFonts w:asciiTheme="minorHAnsi" w:eastAsiaTheme="minorEastAsia" w:hAnsiTheme="minorHAnsi" w:cstheme="minorBidi"/>
            <w:kern w:val="2"/>
            <w:sz w:val="22"/>
            <w:szCs w:val="22"/>
            <w:lang w:eastAsia="en-AU"/>
            <w14:ligatures w14:val="standardContextual"/>
          </w:rPr>
          <w:tab/>
        </w:r>
        <w:r w:rsidRPr="00A55DD2">
          <w:t>Objects—ch 9</w:t>
        </w:r>
        <w:r>
          <w:tab/>
        </w:r>
        <w:r>
          <w:fldChar w:fldCharType="begin"/>
        </w:r>
        <w:r>
          <w:instrText xml:space="preserve"> PAGEREF _Toc176954924 \h </w:instrText>
        </w:r>
        <w:r>
          <w:fldChar w:fldCharType="separate"/>
        </w:r>
        <w:r w:rsidR="00AD4B01">
          <w:t>102</w:t>
        </w:r>
        <w:r>
          <w:fldChar w:fldCharType="end"/>
        </w:r>
      </w:hyperlink>
    </w:p>
    <w:p w14:paraId="5FD95C8B" w14:textId="681C261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25" w:history="1">
        <w:r w:rsidRPr="00A55DD2">
          <w:t>116</w:t>
        </w:r>
        <w:r>
          <w:rPr>
            <w:rFonts w:asciiTheme="minorHAnsi" w:eastAsiaTheme="minorEastAsia" w:hAnsiTheme="minorHAnsi" w:cstheme="minorBidi"/>
            <w:kern w:val="2"/>
            <w:sz w:val="22"/>
            <w:szCs w:val="22"/>
            <w:lang w:eastAsia="en-AU"/>
            <w14:ligatures w14:val="standardContextual"/>
          </w:rPr>
          <w:tab/>
        </w:r>
        <w:r w:rsidRPr="00A55DD2">
          <w:t>Definitions—ch 9</w:t>
        </w:r>
        <w:r>
          <w:tab/>
        </w:r>
        <w:r>
          <w:fldChar w:fldCharType="begin"/>
        </w:r>
        <w:r>
          <w:instrText xml:space="preserve"> PAGEREF _Toc176954925 \h </w:instrText>
        </w:r>
        <w:r>
          <w:fldChar w:fldCharType="separate"/>
        </w:r>
        <w:r w:rsidR="00AD4B01">
          <w:t>102</w:t>
        </w:r>
        <w:r>
          <w:fldChar w:fldCharType="end"/>
        </w:r>
      </w:hyperlink>
    </w:p>
    <w:p w14:paraId="30C0334A" w14:textId="467682D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26" w:history="1">
        <w:r w:rsidRPr="00A55DD2">
          <w:t>117</w:t>
        </w:r>
        <w:r>
          <w:rPr>
            <w:rFonts w:asciiTheme="minorHAnsi" w:eastAsiaTheme="minorEastAsia" w:hAnsiTheme="minorHAnsi" w:cstheme="minorBidi"/>
            <w:kern w:val="2"/>
            <w:sz w:val="22"/>
            <w:szCs w:val="22"/>
            <w:lang w:eastAsia="en-AU"/>
            <w14:ligatures w14:val="standardContextual"/>
          </w:rPr>
          <w:tab/>
        </w:r>
        <w:r w:rsidRPr="00A55DD2">
          <w:t>Ch 9 binds Crown</w:t>
        </w:r>
        <w:r>
          <w:tab/>
        </w:r>
        <w:r>
          <w:fldChar w:fldCharType="begin"/>
        </w:r>
        <w:r>
          <w:instrText xml:space="preserve"> PAGEREF _Toc176954926 \h </w:instrText>
        </w:r>
        <w:r>
          <w:fldChar w:fldCharType="separate"/>
        </w:r>
        <w:r w:rsidR="00AD4B01">
          <w:t>107</w:t>
        </w:r>
        <w:r>
          <w:fldChar w:fldCharType="end"/>
        </w:r>
      </w:hyperlink>
    </w:p>
    <w:p w14:paraId="587C5BD9" w14:textId="773C75B1"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27" w:history="1">
        <w:r w:rsidRPr="00A55DD2">
          <w:t>Part 9.2</w:t>
        </w:r>
        <w:r>
          <w:rPr>
            <w:rFonts w:asciiTheme="minorHAnsi" w:eastAsiaTheme="minorEastAsia" w:hAnsiTheme="minorHAnsi" w:cstheme="minorBidi"/>
            <w:b w:val="0"/>
            <w:kern w:val="2"/>
            <w:sz w:val="22"/>
            <w:szCs w:val="22"/>
            <w:lang w:eastAsia="en-AU"/>
            <w14:ligatures w14:val="standardContextual"/>
          </w:rPr>
          <w:tab/>
        </w:r>
        <w:r w:rsidRPr="00A55DD2">
          <w:t>General principles</w:t>
        </w:r>
        <w:r w:rsidRPr="00372C7A">
          <w:rPr>
            <w:vanish/>
          </w:rPr>
          <w:tab/>
        </w:r>
        <w:r w:rsidRPr="00372C7A">
          <w:rPr>
            <w:vanish/>
          </w:rPr>
          <w:fldChar w:fldCharType="begin"/>
        </w:r>
        <w:r w:rsidRPr="00372C7A">
          <w:rPr>
            <w:vanish/>
          </w:rPr>
          <w:instrText xml:space="preserve"> PAGEREF _Toc176954927 \h </w:instrText>
        </w:r>
        <w:r w:rsidRPr="00372C7A">
          <w:rPr>
            <w:vanish/>
          </w:rPr>
        </w:r>
        <w:r w:rsidRPr="00372C7A">
          <w:rPr>
            <w:vanish/>
          </w:rPr>
          <w:fldChar w:fldCharType="separate"/>
        </w:r>
        <w:r w:rsidR="00AD4B01">
          <w:rPr>
            <w:vanish/>
          </w:rPr>
          <w:t>108</w:t>
        </w:r>
        <w:r w:rsidRPr="00372C7A">
          <w:rPr>
            <w:vanish/>
          </w:rPr>
          <w:fldChar w:fldCharType="end"/>
        </w:r>
      </w:hyperlink>
    </w:p>
    <w:p w14:paraId="35DC75FD" w14:textId="5F47937E"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28" w:history="1">
        <w:r w:rsidRPr="00A55DD2">
          <w:t>Division 9.2.1</w:t>
        </w:r>
        <w:r>
          <w:rPr>
            <w:rFonts w:asciiTheme="minorHAnsi" w:eastAsiaTheme="minorEastAsia" w:hAnsiTheme="minorHAnsi" w:cstheme="minorBidi"/>
            <w:b w:val="0"/>
            <w:kern w:val="2"/>
            <w:sz w:val="22"/>
            <w:szCs w:val="22"/>
            <w:lang w:eastAsia="en-AU"/>
            <w14:ligatures w14:val="standardContextual"/>
          </w:rPr>
          <w:tab/>
        </w:r>
        <w:r w:rsidRPr="00A55DD2">
          <w:t>Defamation and the general law</w:t>
        </w:r>
        <w:r w:rsidRPr="00372C7A">
          <w:rPr>
            <w:vanish/>
          </w:rPr>
          <w:tab/>
        </w:r>
        <w:r w:rsidRPr="00372C7A">
          <w:rPr>
            <w:vanish/>
          </w:rPr>
          <w:fldChar w:fldCharType="begin"/>
        </w:r>
        <w:r w:rsidRPr="00372C7A">
          <w:rPr>
            <w:vanish/>
          </w:rPr>
          <w:instrText xml:space="preserve"> PAGEREF _Toc176954928 \h </w:instrText>
        </w:r>
        <w:r w:rsidRPr="00372C7A">
          <w:rPr>
            <w:vanish/>
          </w:rPr>
        </w:r>
        <w:r w:rsidRPr="00372C7A">
          <w:rPr>
            <w:vanish/>
          </w:rPr>
          <w:fldChar w:fldCharType="separate"/>
        </w:r>
        <w:r w:rsidR="00AD4B01">
          <w:rPr>
            <w:vanish/>
          </w:rPr>
          <w:t>108</w:t>
        </w:r>
        <w:r w:rsidRPr="00372C7A">
          <w:rPr>
            <w:vanish/>
          </w:rPr>
          <w:fldChar w:fldCharType="end"/>
        </w:r>
      </w:hyperlink>
    </w:p>
    <w:p w14:paraId="65A742CD" w14:textId="00F57DE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29" w:history="1">
        <w:r w:rsidRPr="00A55DD2">
          <w:t>118</w:t>
        </w:r>
        <w:r>
          <w:rPr>
            <w:rFonts w:asciiTheme="minorHAnsi" w:eastAsiaTheme="minorEastAsia" w:hAnsiTheme="minorHAnsi" w:cstheme="minorBidi"/>
            <w:kern w:val="2"/>
            <w:sz w:val="22"/>
            <w:szCs w:val="22"/>
            <w:lang w:eastAsia="en-AU"/>
            <w14:ligatures w14:val="standardContextual"/>
          </w:rPr>
          <w:tab/>
        </w:r>
        <w:r w:rsidRPr="00A55DD2">
          <w:t>Tort of defamation</w:t>
        </w:r>
        <w:r>
          <w:tab/>
        </w:r>
        <w:r>
          <w:fldChar w:fldCharType="begin"/>
        </w:r>
        <w:r>
          <w:instrText xml:space="preserve"> PAGEREF _Toc176954929 \h </w:instrText>
        </w:r>
        <w:r>
          <w:fldChar w:fldCharType="separate"/>
        </w:r>
        <w:r w:rsidR="00AD4B01">
          <w:t>108</w:t>
        </w:r>
        <w:r>
          <w:fldChar w:fldCharType="end"/>
        </w:r>
      </w:hyperlink>
    </w:p>
    <w:p w14:paraId="5CBA8EC8" w14:textId="2F58015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0" w:history="1">
        <w:r w:rsidRPr="00A55DD2">
          <w:t>119</w:t>
        </w:r>
        <w:r>
          <w:rPr>
            <w:rFonts w:asciiTheme="minorHAnsi" w:eastAsiaTheme="minorEastAsia" w:hAnsiTheme="minorHAnsi" w:cstheme="minorBidi"/>
            <w:kern w:val="2"/>
            <w:sz w:val="22"/>
            <w:szCs w:val="22"/>
            <w:lang w:eastAsia="en-AU"/>
            <w14:ligatures w14:val="standardContextual"/>
          </w:rPr>
          <w:tab/>
        </w:r>
        <w:r w:rsidRPr="00A55DD2">
          <w:t>Distinction between slander and libel abolished</w:t>
        </w:r>
        <w:r>
          <w:tab/>
        </w:r>
        <w:r>
          <w:fldChar w:fldCharType="begin"/>
        </w:r>
        <w:r>
          <w:instrText xml:space="preserve"> PAGEREF _Toc176954930 \h </w:instrText>
        </w:r>
        <w:r>
          <w:fldChar w:fldCharType="separate"/>
        </w:r>
        <w:r w:rsidR="00AD4B01">
          <w:t>108</w:t>
        </w:r>
        <w:r>
          <w:fldChar w:fldCharType="end"/>
        </w:r>
      </w:hyperlink>
    </w:p>
    <w:p w14:paraId="7C048677" w14:textId="07AF2C82"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31" w:history="1">
        <w:r w:rsidRPr="00A55DD2">
          <w:t>Division 9.2.2</w:t>
        </w:r>
        <w:r>
          <w:rPr>
            <w:rFonts w:asciiTheme="minorHAnsi" w:eastAsiaTheme="minorEastAsia" w:hAnsiTheme="minorHAnsi" w:cstheme="minorBidi"/>
            <w:b w:val="0"/>
            <w:kern w:val="2"/>
            <w:sz w:val="22"/>
            <w:szCs w:val="22"/>
            <w:lang w:eastAsia="en-AU"/>
            <w14:ligatures w14:val="standardContextual"/>
          </w:rPr>
          <w:tab/>
        </w:r>
        <w:r w:rsidRPr="00A55DD2">
          <w:t>Causes of action for defamation</w:t>
        </w:r>
        <w:r w:rsidRPr="00372C7A">
          <w:rPr>
            <w:vanish/>
          </w:rPr>
          <w:tab/>
        </w:r>
        <w:r w:rsidRPr="00372C7A">
          <w:rPr>
            <w:vanish/>
          </w:rPr>
          <w:fldChar w:fldCharType="begin"/>
        </w:r>
        <w:r w:rsidRPr="00372C7A">
          <w:rPr>
            <w:vanish/>
          </w:rPr>
          <w:instrText xml:space="preserve"> PAGEREF _Toc176954931 \h </w:instrText>
        </w:r>
        <w:r w:rsidRPr="00372C7A">
          <w:rPr>
            <w:vanish/>
          </w:rPr>
        </w:r>
        <w:r w:rsidRPr="00372C7A">
          <w:rPr>
            <w:vanish/>
          </w:rPr>
          <w:fldChar w:fldCharType="separate"/>
        </w:r>
        <w:r w:rsidR="00AD4B01">
          <w:rPr>
            <w:vanish/>
          </w:rPr>
          <w:t>108</w:t>
        </w:r>
        <w:r w:rsidRPr="00372C7A">
          <w:rPr>
            <w:vanish/>
          </w:rPr>
          <w:fldChar w:fldCharType="end"/>
        </w:r>
      </w:hyperlink>
    </w:p>
    <w:p w14:paraId="54A76E14" w14:textId="6A7326E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2" w:history="1">
        <w:r w:rsidRPr="00A55DD2">
          <w:t>120</w:t>
        </w:r>
        <w:r>
          <w:rPr>
            <w:rFonts w:asciiTheme="minorHAnsi" w:eastAsiaTheme="minorEastAsia" w:hAnsiTheme="minorHAnsi" w:cstheme="minorBidi"/>
            <w:kern w:val="2"/>
            <w:sz w:val="22"/>
            <w:szCs w:val="22"/>
            <w:lang w:eastAsia="en-AU"/>
            <w14:ligatures w14:val="standardContextual"/>
          </w:rPr>
          <w:tab/>
        </w:r>
        <w:r w:rsidRPr="00A55DD2">
          <w:t>Single cause of action for multiple defamatory imputations in same matter</w:t>
        </w:r>
        <w:r>
          <w:tab/>
        </w:r>
        <w:r>
          <w:fldChar w:fldCharType="begin"/>
        </w:r>
        <w:r>
          <w:instrText xml:space="preserve"> PAGEREF _Toc176954932 \h </w:instrText>
        </w:r>
        <w:r>
          <w:fldChar w:fldCharType="separate"/>
        </w:r>
        <w:r w:rsidR="00AD4B01">
          <w:t>108</w:t>
        </w:r>
        <w:r>
          <w:fldChar w:fldCharType="end"/>
        </w:r>
      </w:hyperlink>
    </w:p>
    <w:p w14:paraId="3636D001" w14:textId="1DBF089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3" w:history="1">
        <w:r w:rsidRPr="00A55DD2">
          <w:t>121</w:t>
        </w:r>
        <w:r>
          <w:rPr>
            <w:rFonts w:asciiTheme="minorHAnsi" w:eastAsiaTheme="minorEastAsia" w:hAnsiTheme="minorHAnsi" w:cstheme="minorBidi"/>
            <w:kern w:val="2"/>
            <w:sz w:val="22"/>
            <w:szCs w:val="22"/>
            <w:lang w:eastAsia="en-AU"/>
            <w14:ligatures w14:val="standardContextual"/>
          </w:rPr>
          <w:tab/>
        </w:r>
        <w:r w:rsidRPr="00A55DD2">
          <w:t>Certain corporations do not have cause of action for defamation</w:t>
        </w:r>
        <w:r>
          <w:tab/>
        </w:r>
        <w:r>
          <w:fldChar w:fldCharType="begin"/>
        </w:r>
        <w:r>
          <w:instrText xml:space="preserve"> PAGEREF _Toc176954933 \h </w:instrText>
        </w:r>
        <w:r>
          <w:fldChar w:fldCharType="separate"/>
        </w:r>
        <w:r w:rsidR="00AD4B01">
          <w:t>109</w:t>
        </w:r>
        <w:r>
          <w:fldChar w:fldCharType="end"/>
        </w:r>
      </w:hyperlink>
    </w:p>
    <w:p w14:paraId="6FD68EED" w14:textId="6EC2685B"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4934" w:history="1">
        <w:r w:rsidRPr="00A55DD2">
          <w:t>122</w:t>
        </w:r>
        <w:r>
          <w:rPr>
            <w:rFonts w:asciiTheme="minorHAnsi" w:eastAsiaTheme="minorEastAsia" w:hAnsiTheme="minorHAnsi" w:cstheme="minorBidi"/>
            <w:kern w:val="2"/>
            <w:sz w:val="22"/>
            <w:szCs w:val="22"/>
            <w:lang w:eastAsia="en-AU"/>
            <w14:ligatures w14:val="standardContextual"/>
          </w:rPr>
          <w:tab/>
        </w:r>
        <w:r w:rsidRPr="00A55DD2">
          <w:t>No cause of action for defamation of, or against, deceased persons</w:t>
        </w:r>
        <w:r>
          <w:tab/>
        </w:r>
        <w:r>
          <w:fldChar w:fldCharType="begin"/>
        </w:r>
        <w:r>
          <w:instrText xml:space="preserve"> PAGEREF _Toc176954934 \h </w:instrText>
        </w:r>
        <w:r>
          <w:fldChar w:fldCharType="separate"/>
        </w:r>
        <w:r w:rsidR="00AD4B01">
          <w:t>110</w:t>
        </w:r>
        <w:r>
          <w:fldChar w:fldCharType="end"/>
        </w:r>
      </w:hyperlink>
    </w:p>
    <w:p w14:paraId="15360EC4" w14:textId="7A09219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5" w:history="1">
        <w:r w:rsidRPr="00A55DD2">
          <w:t>122A</w:t>
        </w:r>
        <w:r>
          <w:rPr>
            <w:rFonts w:asciiTheme="minorHAnsi" w:eastAsiaTheme="minorEastAsia" w:hAnsiTheme="minorHAnsi" w:cstheme="minorBidi"/>
            <w:kern w:val="2"/>
            <w:sz w:val="22"/>
            <w:szCs w:val="22"/>
            <w:lang w:eastAsia="en-AU"/>
            <w14:ligatures w14:val="standardContextual"/>
          </w:rPr>
          <w:tab/>
        </w:r>
        <w:r w:rsidRPr="00A55DD2">
          <w:t>Serious harm element of cause of action for defamation</w:t>
        </w:r>
        <w:r>
          <w:tab/>
        </w:r>
        <w:r>
          <w:fldChar w:fldCharType="begin"/>
        </w:r>
        <w:r>
          <w:instrText xml:space="preserve"> PAGEREF _Toc176954935 \h </w:instrText>
        </w:r>
        <w:r>
          <w:fldChar w:fldCharType="separate"/>
        </w:r>
        <w:r w:rsidR="00AD4B01">
          <w:t>110</w:t>
        </w:r>
        <w:r>
          <w:fldChar w:fldCharType="end"/>
        </w:r>
      </w:hyperlink>
    </w:p>
    <w:p w14:paraId="55E121A2" w14:textId="1D77B961"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36" w:history="1">
        <w:r w:rsidRPr="00A55DD2">
          <w:t>Division 9.2.2A</w:t>
        </w:r>
        <w:r>
          <w:rPr>
            <w:rFonts w:asciiTheme="minorHAnsi" w:eastAsiaTheme="minorEastAsia" w:hAnsiTheme="minorHAnsi" w:cstheme="minorBidi"/>
            <w:b w:val="0"/>
            <w:kern w:val="2"/>
            <w:sz w:val="22"/>
            <w:szCs w:val="22"/>
            <w:lang w:eastAsia="en-AU"/>
            <w14:ligatures w14:val="standardContextual"/>
          </w:rPr>
          <w:tab/>
        </w:r>
        <w:r w:rsidRPr="00A55DD2">
          <w:t>Exemptions from liability for digital intermediaries</w:t>
        </w:r>
        <w:r w:rsidRPr="00372C7A">
          <w:rPr>
            <w:vanish/>
          </w:rPr>
          <w:tab/>
        </w:r>
        <w:r w:rsidRPr="00372C7A">
          <w:rPr>
            <w:vanish/>
          </w:rPr>
          <w:fldChar w:fldCharType="begin"/>
        </w:r>
        <w:r w:rsidRPr="00372C7A">
          <w:rPr>
            <w:vanish/>
          </w:rPr>
          <w:instrText xml:space="preserve"> PAGEREF _Toc176954936 \h </w:instrText>
        </w:r>
        <w:r w:rsidRPr="00372C7A">
          <w:rPr>
            <w:vanish/>
          </w:rPr>
        </w:r>
        <w:r w:rsidRPr="00372C7A">
          <w:rPr>
            <w:vanish/>
          </w:rPr>
          <w:fldChar w:fldCharType="separate"/>
        </w:r>
        <w:r w:rsidR="00AD4B01">
          <w:rPr>
            <w:vanish/>
          </w:rPr>
          <w:t>112</w:t>
        </w:r>
        <w:r w:rsidRPr="00372C7A">
          <w:rPr>
            <w:vanish/>
          </w:rPr>
          <w:fldChar w:fldCharType="end"/>
        </w:r>
      </w:hyperlink>
    </w:p>
    <w:p w14:paraId="38D4390A" w14:textId="0C876B4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7" w:history="1">
        <w:r w:rsidRPr="00A55DD2">
          <w:t>122B</w:t>
        </w:r>
        <w:r>
          <w:rPr>
            <w:rFonts w:asciiTheme="minorHAnsi" w:eastAsiaTheme="minorEastAsia" w:hAnsiTheme="minorHAnsi" w:cstheme="minorBidi"/>
            <w:kern w:val="2"/>
            <w:sz w:val="22"/>
            <w:szCs w:val="22"/>
            <w:lang w:eastAsia="en-AU"/>
            <w14:ligatures w14:val="standardContextual"/>
          </w:rPr>
          <w:tab/>
        </w:r>
        <w:r w:rsidRPr="00A55DD2">
          <w:t>Definitions—div 9.2.2A</w:t>
        </w:r>
        <w:r>
          <w:tab/>
        </w:r>
        <w:r>
          <w:fldChar w:fldCharType="begin"/>
        </w:r>
        <w:r>
          <w:instrText xml:space="preserve"> PAGEREF _Toc176954937 \h </w:instrText>
        </w:r>
        <w:r>
          <w:fldChar w:fldCharType="separate"/>
        </w:r>
        <w:r w:rsidR="00AD4B01">
          <w:t>112</w:t>
        </w:r>
        <w:r>
          <w:fldChar w:fldCharType="end"/>
        </w:r>
      </w:hyperlink>
    </w:p>
    <w:p w14:paraId="409D11C5" w14:textId="1ADA1BF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8" w:history="1">
        <w:r w:rsidRPr="00A55DD2">
          <w:t>122C</w:t>
        </w:r>
        <w:r>
          <w:rPr>
            <w:rFonts w:asciiTheme="minorHAnsi" w:eastAsiaTheme="minorEastAsia" w:hAnsiTheme="minorHAnsi" w:cstheme="minorBidi"/>
            <w:kern w:val="2"/>
            <w:sz w:val="22"/>
            <w:szCs w:val="22"/>
            <w:lang w:eastAsia="en-AU"/>
            <w14:ligatures w14:val="standardContextual"/>
          </w:rPr>
          <w:tab/>
        </w:r>
        <w:r w:rsidRPr="00A55DD2">
          <w:t>Exemption for digital intermediaries providing caching, conduit or storage services</w:t>
        </w:r>
        <w:r>
          <w:tab/>
        </w:r>
        <w:r>
          <w:fldChar w:fldCharType="begin"/>
        </w:r>
        <w:r>
          <w:instrText xml:space="preserve"> PAGEREF _Toc176954938 \h </w:instrText>
        </w:r>
        <w:r>
          <w:fldChar w:fldCharType="separate"/>
        </w:r>
        <w:r w:rsidR="00AD4B01">
          <w:t>113</w:t>
        </w:r>
        <w:r>
          <w:fldChar w:fldCharType="end"/>
        </w:r>
      </w:hyperlink>
    </w:p>
    <w:p w14:paraId="64BF83F0" w14:textId="2D265C8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39" w:history="1">
        <w:r w:rsidRPr="00A55DD2">
          <w:t>122D</w:t>
        </w:r>
        <w:r>
          <w:rPr>
            <w:rFonts w:asciiTheme="minorHAnsi" w:eastAsiaTheme="minorEastAsia" w:hAnsiTheme="minorHAnsi" w:cstheme="minorBidi"/>
            <w:kern w:val="2"/>
            <w:sz w:val="22"/>
            <w:szCs w:val="22"/>
            <w:lang w:eastAsia="en-AU"/>
            <w14:ligatures w14:val="standardContextual"/>
          </w:rPr>
          <w:tab/>
        </w:r>
        <w:r w:rsidRPr="00A55DD2">
          <w:t>Exemption for search engine providers</w:t>
        </w:r>
        <w:r>
          <w:tab/>
        </w:r>
        <w:r>
          <w:fldChar w:fldCharType="begin"/>
        </w:r>
        <w:r>
          <w:instrText xml:space="preserve"> PAGEREF _Toc176954939 \h </w:instrText>
        </w:r>
        <w:r>
          <w:fldChar w:fldCharType="separate"/>
        </w:r>
        <w:r w:rsidR="00AD4B01">
          <w:t>114</w:t>
        </w:r>
        <w:r>
          <w:fldChar w:fldCharType="end"/>
        </w:r>
      </w:hyperlink>
    </w:p>
    <w:p w14:paraId="22357212" w14:textId="37BC4D7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0" w:history="1">
        <w:r w:rsidRPr="00A55DD2">
          <w:t>122E</w:t>
        </w:r>
        <w:r>
          <w:rPr>
            <w:rFonts w:asciiTheme="minorHAnsi" w:eastAsiaTheme="minorEastAsia" w:hAnsiTheme="minorHAnsi" w:cstheme="minorBidi"/>
            <w:kern w:val="2"/>
            <w:sz w:val="22"/>
            <w:szCs w:val="22"/>
            <w:lang w:eastAsia="en-AU"/>
            <w14:ligatures w14:val="standardContextual"/>
          </w:rPr>
          <w:tab/>
        </w:r>
        <w:r w:rsidRPr="00A55DD2">
          <w:t>Early determination of digital intermediary exemptions</w:t>
        </w:r>
        <w:r>
          <w:tab/>
        </w:r>
        <w:r>
          <w:fldChar w:fldCharType="begin"/>
        </w:r>
        <w:r>
          <w:instrText xml:space="preserve"> PAGEREF _Toc176954940 \h </w:instrText>
        </w:r>
        <w:r>
          <w:fldChar w:fldCharType="separate"/>
        </w:r>
        <w:r w:rsidR="00AD4B01">
          <w:t>115</w:t>
        </w:r>
        <w:r>
          <w:fldChar w:fldCharType="end"/>
        </w:r>
      </w:hyperlink>
    </w:p>
    <w:p w14:paraId="7765D4E2" w14:textId="696EB68E"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41" w:history="1">
        <w:r w:rsidRPr="00A55DD2">
          <w:t>Division 9.2.3</w:t>
        </w:r>
        <w:r>
          <w:rPr>
            <w:rFonts w:asciiTheme="minorHAnsi" w:eastAsiaTheme="minorEastAsia" w:hAnsiTheme="minorHAnsi" w:cstheme="minorBidi"/>
            <w:b w:val="0"/>
            <w:kern w:val="2"/>
            <w:sz w:val="22"/>
            <w:szCs w:val="22"/>
            <w:lang w:eastAsia="en-AU"/>
            <w14:ligatures w14:val="standardContextual"/>
          </w:rPr>
          <w:tab/>
        </w:r>
        <w:r w:rsidRPr="00A55DD2">
          <w:t>Choice of law</w:t>
        </w:r>
        <w:r w:rsidRPr="00372C7A">
          <w:rPr>
            <w:vanish/>
          </w:rPr>
          <w:tab/>
        </w:r>
        <w:r w:rsidRPr="00372C7A">
          <w:rPr>
            <w:vanish/>
          </w:rPr>
          <w:fldChar w:fldCharType="begin"/>
        </w:r>
        <w:r w:rsidRPr="00372C7A">
          <w:rPr>
            <w:vanish/>
          </w:rPr>
          <w:instrText xml:space="preserve"> PAGEREF _Toc176954941 \h </w:instrText>
        </w:r>
        <w:r w:rsidRPr="00372C7A">
          <w:rPr>
            <w:vanish/>
          </w:rPr>
        </w:r>
        <w:r w:rsidRPr="00372C7A">
          <w:rPr>
            <w:vanish/>
          </w:rPr>
          <w:fldChar w:fldCharType="separate"/>
        </w:r>
        <w:r w:rsidR="00AD4B01">
          <w:rPr>
            <w:vanish/>
          </w:rPr>
          <w:t>116</w:t>
        </w:r>
        <w:r w:rsidRPr="00372C7A">
          <w:rPr>
            <w:vanish/>
          </w:rPr>
          <w:fldChar w:fldCharType="end"/>
        </w:r>
      </w:hyperlink>
    </w:p>
    <w:p w14:paraId="18A4D2B9" w14:textId="576BD67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2" w:history="1">
        <w:r w:rsidRPr="00A55DD2">
          <w:t>123</w:t>
        </w:r>
        <w:r>
          <w:rPr>
            <w:rFonts w:asciiTheme="minorHAnsi" w:eastAsiaTheme="minorEastAsia" w:hAnsiTheme="minorHAnsi" w:cstheme="minorBidi"/>
            <w:kern w:val="2"/>
            <w:sz w:val="22"/>
            <w:szCs w:val="22"/>
            <w:lang w:eastAsia="en-AU"/>
            <w14:ligatures w14:val="standardContextual"/>
          </w:rPr>
          <w:tab/>
        </w:r>
        <w:r w:rsidRPr="00A55DD2">
          <w:t>Choice of law for defamation proceedings</w:t>
        </w:r>
        <w:r>
          <w:tab/>
        </w:r>
        <w:r>
          <w:fldChar w:fldCharType="begin"/>
        </w:r>
        <w:r>
          <w:instrText xml:space="preserve"> PAGEREF _Toc176954942 \h </w:instrText>
        </w:r>
        <w:r>
          <w:fldChar w:fldCharType="separate"/>
        </w:r>
        <w:r w:rsidR="00AD4B01">
          <w:t>116</w:t>
        </w:r>
        <w:r>
          <w:fldChar w:fldCharType="end"/>
        </w:r>
      </w:hyperlink>
    </w:p>
    <w:p w14:paraId="0634B6FD" w14:textId="08048FC2"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43" w:history="1">
        <w:r w:rsidRPr="00A55DD2">
          <w:t>Part 9.3</w:t>
        </w:r>
        <w:r>
          <w:rPr>
            <w:rFonts w:asciiTheme="minorHAnsi" w:eastAsiaTheme="minorEastAsia" w:hAnsiTheme="minorHAnsi" w:cstheme="minorBidi"/>
            <w:b w:val="0"/>
            <w:kern w:val="2"/>
            <w:sz w:val="22"/>
            <w:szCs w:val="22"/>
            <w:lang w:eastAsia="en-AU"/>
            <w14:ligatures w14:val="standardContextual"/>
          </w:rPr>
          <w:tab/>
        </w:r>
        <w:r w:rsidRPr="00A55DD2">
          <w:t>Resolution of civil disputes without litigation</w:t>
        </w:r>
        <w:r w:rsidRPr="00372C7A">
          <w:rPr>
            <w:vanish/>
          </w:rPr>
          <w:tab/>
        </w:r>
        <w:r w:rsidRPr="00372C7A">
          <w:rPr>
            <w:vanish/>
          </w:rPr>
          <w:fldChar w:fldCharType="begin"/>
        </w:r>
        <w:r w:rsidRPr="00372C7A">
          <w:rPr>
            <w:vanish/>
          </w:rPr>
          <w:instrText xml:space="preserve"> PAGEREF _Toc176954943 \h </w:instrText>
        </w:r>
        <w:r w:rsidRPr="00372C7A">
          <w:rPr>
            <w:vanish/>
          </w:rPr>
        </w:r>
        <w:r w:rsidRPr="00372C7A">
          <w:rPr>
            <w:vanish/>
          </w:rPr>
          <w:fldChar w:fldCharType="separate"/>
        </w:r>
        <w:r w:rsidR="00AD4B01">
          <w:rPr>
            <w:vanish/>
          </w:rPr>
          <w:t>118</w:t>
        </w:r>
        <w:r w:rsidRPr="00372C7A">
          <w:rPr>
            <w:vanish/>
          </w:rPr>
          <w:fldChar w:fldCharType="end"/>
        </w:r>
      </w:hyperlink>
    </w:p>
    <w:p w14:paraId="2F5CA8BB" w14:textId="0464B59B"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44" w:history="1">
        <w:r w:rsidRPr="00A55DD2">
          <w:t>Division 9.3.1</w:t>
        </w:r>
        <w:r>
          <w:rPr>
            <w:rFonts w:asciiTheme="minorHAnsi" w:eastAsiaTheme="minorEastAsia" w:hAnsiTheme="minorHAnsi" w:cstheme="minorBidi"/>
            <w:b w:val="0"/>
            <w:kern w:val="2"/>
            <w:sz w:val="22"/>
            <w:szCs w:val="22"/>
            <w:lang w:eastAsia="en-AU"/>
            <w14:ligatures w14:val="standardContextual"/>
          </w:rPr>
          <w:tab/>
        </w:r>
        <w:r w:rsidRPr="00A55DD2">
          <w:t>Concerns notices and offers to make amends</w:t>
        </w:r>
        <w:r w:rsidRPr="00372C7A">
          <w:rPr>
            <w:vanish/>
          </w:rPr>
          <w:tab/>
        </w:r>
        <w:r w:rsidRPr="00372C7A">
          <w:rPr>
            <w:vanish/>
          </w:rPr>
          <w:fldChar w:fldCharType="begin"/>
        </w:r>
        <w:r w:rsidRPr="00372C7A">
          <w:rPr>
            <w:vanish/>
          </w:rPr>
          <w:instrText xml:space="preserve"> PAGEREF _Toc176954944 \h </w:instrText>
        </w:r>
        <w:r w:rsidRPr="00372C7A">
          <w:rPr>
            <w:vanish/>
          </w:rPr>
        </w:r>
        <w:r w:rsidRPr="00372C7A">
          <w:rPr>
            <w:vanish/>
          </w:rPr>
          <w:fldChar w:fldCharType="separate"/>
        </w:r>
        <w:r w:rsidR="00AD4B01">
          <w:rPr>
            <w:vanish/>
          </w:rPr>
          <w:t>118</w:t>
        </w:r>
        <w:r w:rsidRPr="00372C7A">
          <w:rPr>
            <w:vanish/>
          </w:rPr>
          <w:fldChar w:fldCharType="end"/>
        </w:r>
      </w:hyperlink>
    </w:p>
    <w:p w14:paraId="10C1D6D8" w14:textId="221C5D9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5" w:history="1">
        <w:r w:rsidRPr="00A55DD2">
          <w:t>124</w:t>
        </w:r>
        <w:r>
          <w:rPr>
            <w:rFonts w:asciiTheme="minorHAnsi" w:eastAsiaTheme="minorEastAsia" w:hAnsiTheme="minorHAnsi" w:cstheme="minorBidi"/>
            <w:kern w:val="2"/>
            <w:sz w:val="22"/>
            <w:szCs w:val="22"/>
            <w:lang w:eastAsia="en-AU"/>
            <w14:ligatures w14:val="standardContextual"/>
          </w:rPr>
          <w:tab/>
        </w:r>
        <w:r w:rsidRPr="00A55DD2">
          <w:t>Application—div 9.3.1</w:t>
        </w:r>
        <w:r>
          <w:tab/>
        </w:r>
        <w:r>
          <w:fldChar w:fldCharType="begin"/>
        </w:r>
        <w:r>
          <w:instrText xml:space="preserve"> PAGEREF _Toc176954945 \h </w:instrText>
        </w:r>
        <w:r>
          <w:fldChar w:fldCharType="separate"/>
        </w:r>
        <w:r w:rsidR="00AD4B01">
          <w:t>118</w:t>
        </w:r>
        <w:r>
          <w:fldChar w:fldCharType="end"/>
        </w:r>
      </w:hyperlink>
    </w:p>
    <w:p w14:paraId="775BC5D3" w14:textId="4B9839A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6" w:history="1">
        <w:r w:rsidRPr="00A55DD2">
          <w:t>124A</w:t>
        </w:r>
        <w:r>
          <w:rPr>
            <w:rFonts w:asciiTheme="minorHAnsi" w:eastAsiaTheme="minorEastAsia" w:hAnsiTheme="minorHAnsi" w:cstheme="minorBidi"/>
            <w:kern w:val="2"/>
            <w:sz w:val="22"/>
            <w:szCs w:val="22"/>
            <w:lang w:eastAsia="en-AU"/>
            <w14:ligatures w14:val="standardContextual"/>
          </w:rPr>
          <w:tab/>
        </w:r>
        <w:r w:rsidRPr="00A55DD2">
          <w:t>Concerns notices</w:t>
        </w:r>
        <w:r>
          <w:tab/>
        </w:r>
        <w:r>
          <w:fldChar w:fldCharType="begin"/>
        </w:r>
        <w:r>
          <w:instrText xml:space="preserve"> PAGEREF _Toc176954946 \h </w:instrText>
        </w:r>
        <w:r>
          <w:fldChar w:fldCharType="separate"/>
        </w:r>
        <w:r w:rsidR="00AD4B01">
          <w:t>118</w:t>
        </w:r>
        <w:r>
          <w:fldChar w:fldCharType="end"/>
        </w:r>
      </w:hyperlink>
    </w:p>
    <w:p w14:paraId="16C13A0C" w14:textId="430E1EA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7" w:history="1">
        <w:r w:rsidRPr="00A55DD2">
          <w:t>124B</w:t>
        </w:r>
        <w:r>
          <w:rPr>
            <w:rFonts w:asciiTheme="minorHAnsi" w:eastAsiaTheme="minorEastAsia" w:hAnsiTheme="minorHAnsi" w:cstheme="minorBidi"/>
            <w:kern w:val="2"/>
            <w:sz w:val="22"/>
            <w:szCs w:val="22"/>
            <w:lang w:eastAsia="en-AU"/>
            <w14:ligatures w14:val="standardContextual"/>
          </w:rPr>
          <w:tab/>
        </w:r>
        <w:r w:rsidRPr="00A55DD2">
          <w:t>Defamation proceedings cannot be commenced without concerns notice</w:t>
        </w:r>
        <w:r>
          <w:tab/>
        </w:r>
        <w:r>
          <w:fldChar w:fldCharType="begin"/>
        </w:r>
        <w:r>
          <w:instrText xml:space="preserve"> PAGEREF _Toc176954947 \h </w:instrText>
        </w:r>
        <w:r>
          <w:fldChar w:fldCharType="separate"/>
        </w:r>
        <w:r w:rsidR="00AD4B01">
          <w:t>120</w:t>
        </w:r>
        <w:r>
          <w:fldChar w:fldCharType="end"/>
        </w:r>
      </w:hyperlink>
    </w:p>
    <w:p w14:paraId="0DDCA4B8" w14:textId="02FAFB8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8" w:history="1">
        <w:r w:rsidRPr="00A55DD2">
          <w:t>125</w:t>
        </w:r>
        <w:r>
          <w:rPr>
            <w:rFonts w:asciiTheme="minorHAnsi" w:eastAsiaTheme="minorEastAsia" w:hAnsiTheme="minorHAnsi" w:cstheme="minorBidi"/>
            <w:kern w:val="2"/>
            <w:sz w:val="22"/>
            <w:szCs w:val="22"/>
            <w:lang w:eastAsia="en-AU"/>
            <w14:ligatures w14:val="standardContextual"/>
          </w:rPr>
          <w:tab/>
        </w:r>
        <w:r w:rsidRPr="00A55DD2">
          <w:t>Publisher may make offer to make amends</w:t>
        </w:r>
        <w:r>
          <w:tab/>
        </w:r>
        <w:r>
          <w:fldChar w:fldCharType="begin"/>
        </w:r>
        <w:r>
          <w:instrText xml:space="preserve"> PAGEREF _Toc176954948 \h </w:instrText>
        </w:r>
        <w:r>
          <w:fldChar w:fldCharType="separate"/>
        </w:r>
        <w:r w:rsidR="00AD4B01">
          <w:t>121</w:t>
        </w:r>
        <w:r>
          <w:fldChar w:fldCharType="end"/>
        </w:r>
      </w:hyperlink>
    </w:p>
    <w:p w14:paraId="64A7EFD2" w14:textId="2560A4A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49" w:history="1">
        <w:r w:rsidRPr="00A55DD2">
          <w:t>126</w:t>
        </w:r>
        <w:r>
          <w:rPr>
            <w:rFonts w:asciiTheme="minorHAnsi" w:eastAsiaTheme="minorEastAsia" w:hAnsiTheme="minorHAnsi" w:cstheme="minorBidi"/>
            <w:kern w:val="2"/>
            <w:sz w:val="22"/>
            <w:szCs w:val="22"/>
            <w:lang w:eastAsia="en-AU"/>
            <w14:ligatures w14:val="standardContextual"/>
          </w:rPr>
          <w:tab/>
        </w:r>
        <w:r w:rsidRPr="00A55DD2">
          <w:t>When offer to make amends may be made</w:t>
        </w:r>
        <w:r>
          <w:tab/>
        </w:r>
        <w:r>
          <w:fldChar w:fldCharType="begin"/>
        </w:r>
        <w:r>
          <w:instrText xml:space="preserve"> PAGEREF _Toc176954949 \h </w:instrText>
        </w:r>
        <w:r>
          <w:fldChar w:fldCharType="separate"/>
        </w:r>
        <w:r w:rsidR="00AD4B01">
          <w:t>121</w:t>
        </w:r>
        <w:r>
          <w:fldChar w:fldCharType="end"/>
        </w:r>
      </w:hyperlink>
    </w:p>
    <w:p w14:paraId="19A84859" w14:textId="4676708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0" w:history="1">
        <w:r w:rsidRPr="00A55DD2">
          <w:t>127</w:t>
        </w:r>
        <w:r>
          <w:rPr>
            <w:rFonts w:asciiTheme="minorHAnsi" w:eastAsiaTheme="minorEastAsia" w:hAnsiTheme="minorHAnsi" w:cstheme="minorBidi"/>
            <w:kern w:val="2"/>
            <w:sz w:val="22"/>
            <w:szCs w:val="22"/>
            <w:lang w:eastAsia="en-AU"/>
            <w14:ligatures w14:val="standardContextual"/>
          </w:rPr>
          <w:tab/>
        </w:r>
        <w:r w:rsidRPr="00A55DD2">
          <w:t>Content of offer to make amends</w:t>
        </w:r>
        <w:r>
          <w:tab/>
        </w:r>
        <w:r>
          <w:fldChar w:fldCharType="begin"/>
        </w:r>
        <w:r>
          <w:instrText xml:space="preserve"> PAGEREF _Toc176954950 \h </w:instrText>
        </w:r>
        <w:r>
          <w:fldChar w:fldCharType="separate"/>
        </w:r>
        <w:r w:rsidR="00AD4B01">
          <w:t>122</w:t>
        </w:r>
        <w:r>
          <w:fldChar w:fldCharType="end"/>
        </w:r>
      </w:hyperlink>
    </w:p>
    <w:p w14:paraId="67EC37E0" w14:textId="484B2CC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1" w:history="1">
        <w:r w:rsidRPr="00A55DD2">
          <w:t>128</w:t>
        </w:r>
        <w:r>
          <w:rPr>
            <w:rFonts w:asciiTheme="minorHAnsi" w:eastAsiaTheme="minorEastAsia" w:hAnsiTheme="minorHAnsi" w:cstheme="minorBidi"/>
            <w:kern w:val="2"/>
            <w:sz w:val="22"/>
            <w:szCs w:val="22"/>
            <w:lang w:eastAsia="en-AU"/>
            <w14:ligatures w14:val="standardContextual"/>
          </w:rPr>
          <w:tab/>
        </w:r>
        <w:r w:rsidRPr="00A55DD2">
          <w:t>Withdrawal of offer to make amends</w:t>
        </w:r>
        <w:r>
          <w:tab/>
        </w:r>
        <w:r>
          <w:fldChar w:fldCharType="begin"/>
        </w:r>
        <w:r>
          <w:instrText xml:space="preserve"> PAGEREF _Toc176954951 \h </w:instrText>
        </w:r>
        <w:r>
          <w:fldChar w:fldCharType="separate"/>
        </w:r>
        <w:r w:rsidR="00AD4B01">
          <w:t>124</w:t>
        </w:r>
        <w:r>
          <w:fldChar w:fldCharType="end"/>
        </w:r>
      </w:hyperlink>
    </w:p>
    <w:p w14:paraId="6C287965" w14:textId="4D89074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2" w:history="1">
        <w:r w:rsidRPr="00A55DD2">
          <w:t>129</w:t>
        </w:r>
        <w:r>
          <w:rPr>
            <w:rFonts w:asciiTheme="minorHAnsi" w:eastAsiaTheme="minorEastAsia" w:hAnsiTheme="minorHAnsi" w:cstheme="minorBidi"/>
            <w:kern w:val="2"/>
            <w:sz w:val="22"/>
            <w:szCs w:val="22"/>
            <w:lang w:eastAsia="en-AU"/>
            <w14:ligatures w14:val="standardContextual"/>
          </w:rPr>
          <w:tab/>
        </w:r>
        <w:r w:rsidRPr="00A55DD2">
          <w:t>Effect of acceptance of offer to make amends</w:t>
        </w:r>
        <w:r>
          <w:tab/>
        </w:r>
        <w:r>
          <w:fldChar w:fldCharType="begin"/>
        </w:r>
        <w:r>
          <w:instrText xml:space="preserve"> PAGEREF _Toc176954952 \h </w:instrText>
        </w:r>
        <w:r>
          <w:fldChar w:fldCharType="separate"/>
        </w:r>
        <w:r w:rsidR="00AD4B01">
          <w:t>125</w:t>
        </w:r>
        <w:r>
          <w:fldChar w:fldCharType="end"/>
        </w:r>
      </w:hyperlink>
    </w:p>
    <w:p w14:paraId="67C5FC8B" w14:textId="5176618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3" w:history="1">
        <w:r w:rsidRPr="00A55DD2">
          <w:t>130</w:t>
        </w:r>
        <w:r>
          <w:rPr>
            <w:rFonts w:asciiTheme="minorHAnsi" w:eastAsiaTheme="minorEastAsia" w:hAnsiTheme="minorHAnsi" w:cstheme="minorBidi"/>
            <w:kern w:val="2"/>
            <w:sz w:val="22"/>
            <w:szCs w:val="22"/>
            <w:lang w:eastAsia="en-AU"/>
            <w14:ligatures w14:val="standardContextual"/>
          </w:rPr>
          <w:tab/>
        </w:r>
        <w:r w:rsidRPr="00A55DD2">
          <w:t>Effect of failure to accept reasonable offer to make amends</w:t>
        </w:r>
        <w:r>
          <w:tab/>
        </w:r>
        <w:r>
          <w:fldChar w:fldCharType="begin"/>
        </w:r>
        <w:r>
          <w:instrText xml:space="preserve"> PAGEREF _Toc176954953 \h </w:instrText>
        </w:r>
        <w:r>
          <w:fldChar w:fldCharType="separate"/>
        </w:r>
        <w:r w:rsidR="00AD4B01">
          <w:t>126</w:t>
        </w:r>
        <w:r>
          <w:fldChar w:fldCharType="end"/>
        </w:r>
      </w:hyperlink>
    </w:p>
    <w:p w14:paraId="31764D38" w14:textId="22093D1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4" w:history="1">
        <w:r w:rsidRPr="00A55DD2">
          <w:t>131</w:t>
        </w:r>
        <w:r>
          <w:rPr>
            <w:rFonts w:asciiTheme="minorHAnsi" w:eastAsiaTheme="minorEastAsia" w:hAnsiTheme="minorHAnsi" w:cstheme="minorBidi"/>
            <w:kern w:val="2"/>
            <w:sz w:val="22"/>
            <w:szCs w:val="22"/>
            <w:lang w:eastAsia="en-AU"/>
            <w14:ligatures w14:val="standardContextual"/>
          </w:rPr>
          <w:tab/>
        </w:r>
        <w:r w:rsidRPr="00A55DD2">
          <w:t>Inadmissibility of evidence of certain statements and admissions</w:t>
        </w:r>
        <w:r>
          <w:tab/>
        </w:r>
        <w:r>
          <w:fldChar w:fldCharType="begin"/>
        </w:r>
        <w:r>
          <w:instrText xml:space="preserve"> PAGEREF _Toc176954954 \h </w:instrText>
        </w:r>
        <w:r>
          <w:fldChar w:fldCharType="separate"/>
        </w:r>
        <w:r w:rsidR="00AD4B01">
          <w:t>127</w:t>
        </w:r>
        <w:r>
          <w:fldChar w:fldCharType="end"/>
        </w:r>
      </w:hyperlink>
    </w:p>
    <w:p w14:paraId="227D2653" w14:textId="4FAD3B10"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55" w:history="1">
        <w:r w:rsidRPr="00A55DD2">
          <w:t>Division 9.3.2</w:t>
        </w:r>
        <w:r>
          <w:rPr>
            <w:rFonts w:asciiTheme="minorHAnsi" w:eastAsiaTheme="minorEastAsia" w:hAnsiTheme="minorHAnsi" w:cstheme="minorBidi"/>
            <w:b w:val="0"/>
            <w:kern w:val="2"/>
            <w:sz w:val="22"/>
            <w:szCs w:val="22"/>
            <w:lang w:eastAsia="en-AU"/>
            <w14:ligatures w14:val="standardContextual"/>
          </w:rPr>
          <w:tab/>
        </w:r>
        <w:r w:rsidRPr="00A55DD2">
          <w:t>Apologies</w:t>
        </w:r>
        <w:r w:rsidRPr="00372C7A">
          <w:rPr>
            <w:vanish/>
          </w:rPr>
          <w:tab/>
        </w:r>
        <w:r w:rsidRPr="00372C7A">
          <w:rPr>
            <w:vanish/>
          </w:rPr>
          <w:fldChar w:fldCharType="begin"/>
        </w:r>
        <w:r w:rsidRPr="00372C7A">
          <w:rPr>
            <w:vanish/>
          </w:rPr>
          <w:instrText xml:space="preserve"> PAGEREF _Toc176954955 \h </w:instrText>
        </w:r>
        <w:r w:rsidRPr="00372C7A">
          <w:rPr>
            <w:vanish/>
          </w:rPr>
        </w:r>
        <w:r w:rsidRPr="00372C7A">
          <w:rPr>
            <w:vanish/>
          </w:rPr>
          <w:fldChar w:fldCharType="separate"/>
        </w:r>
        <w:r w:rsidR="00AD4B01">
          <w:rPr>
            <w:vanish/>
          </w:rPr>
          <w:t>127</w:t>
        </w:r>
        <w:r w:rsidRPr="00372C7A">
          <w:rPr>
            <w:vanish/>
          </w:rPr>
          <w:fldChar w:fldCharType="end"/>
        </w:r>
      </w:hyperlink>
    </w:p>
    <w:p w14:paraId="363414D8" w14:textId="29E7220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6" w:history="1">
        <w:r w:rsidRPr="00A55DD2">
          <w:t>132</w:t>
        </w:r>
        <w:r>
          <w:rPr>
            <w:rFonts w:asciiTheme="minorHAnsi" w:eastAsiaTheme="minorEastAsia" w:hAnsiTheme="minorHAnsi" w:cstheme="minorBidi"/>
            <w:kern w:val="2"/>
            <w:sz w:val="22"/>
            <w:szCs w:val="22"/>
            <w:lang w:eastAsia="en-AU"/>
            <w14:ligatures w14:val="standardContextual"/>
          </w:rPr>
          <w:tab/>
        </w:r>
        <w:r w:rsidRPr="00A55DD2">
          <w:t>Effect of apology on liability for defamation</w:t>
        </w:r>
        <w:r>
          <w:tab/>
        </w:r>
        <w:r>
          <w:fldChar w:fldCharType="begin"/>
        </w:r>
        <w:r>
          <w:instrText xml:space="preserve"> PAGEREF _Toc176954956 \h </w:instrText>
        </w:r>
        <w:r>
          <w:fldChar w:fldCharType="separate"/>
        </w:r>
        <w:r w:rsidR="00AD4B01">
          <w:t>127</w:t>
        </w:r>
        <w:r>
          <w:fldChar w:fldCharType="end"/>
        </w:r>
      </w:hyperlink>
    </w:p>
    <w:p w14:paraId="07108261" w14:textId="3BB37E0B"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57" w:history="1">
        <w:r w:rsidRPr="00A55DD2">
          <w:t>Part 9.4</w:t>
        </w:r>
        <w:r>
          <w:rPr>
            <w:rFonts w:asciiTheme="minorHAnsi" w:eastAsiaTheme="minorEastAsia" w:hAnsiTheme="minorHAnsi" w:cstheme="minorBidi"/>
            <w:b w:val="0"/>
            <w:kern w:val="2"/>
            <w:sz w:val="22"/>
            <w:szCs w:val="22"/>
            <w:lang w:eastAsia="en-AU"/>
            <w14:ligatures w14:val="standardContextual"/>
          </w:rPr>
          <w:tab/>
        </w:r>
        <w:r w:rsidRPr="00A55DD2">
          <w:t>Litigation of civil disputes</w:t>
        </w:r>
        <w:r w:rsidRPr="00372C7A">
          <w:rPr>
            <w:vanish/>
          </w:rPr>
          <w:tab/>
        </w:r>
        <w:r w:rsidRPr="00372C7A">
          <w:rPr>
            <w:vanish/>
          </w:rPr>
          <w:fldChar w:fldCharType="begin"/>
        </w:r>
        <w:r w:rsidRPr="00372C7A">
          <w:rPr>
            <w:vanish/>
          </w:rPr>
          <w:instrText xml:space="preserve"> PAGEREF _Toc176954957 \h </w:instrText>
        </w:r>
        <w:r w:rsidRPr="00372C7A">
          <w:rPr>
            <w:vanish/>
          </w:rPr>
        </w:r>
        <w:r w:rsidRPr="00372C7A">
          <w:rPr>
            <w:vanish/>
          </w:rPr>
          <w:fldChar w:fldCharType="separate"/>
        </w:r>
        <w:r w:rsidR="00AD4B01">
          <w:rPr>
            <w:vanish/>
          </w:rPr>
          <w:t>129</w:t>
        </w:r>
        <w:r w:rsidRPr="00372C7A">
          <w:rPr>
            <w:vanish/>
          </w:rPr>
          <w:fldChar w:fldCharType="end"/>
        </w:r>
      </w:hyperlink>
    </w:p>
    <w:p w14:paraId="1F6689E6" w14:textId="79DD8FD4"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58" w:history="1">
        <w:r w:rsidRPr="00A55DD2">
          <w:t>Division 9.4.1</w:t>
        </w:r>
        <w:r>
          <w:rPr>
            <w:rFonts w:asciiTheme="minorHAnsi" w:eastAsiaTheme="minorEastAsia" w:hAnsiTheme="minorHAnsi" w:cstheme="minorBidi"/>
            <w:b w:val="0"/>
            <w:kern w:val="2"/>
            <w:sz w:val="22"/>
            <w:szCs w:val="22"/>
            <w:lang w:eastAsia="en-AU"/>
            <w14:ligatures w14:val="standardContextual"/>
          </w:rPr>
          <w:tab/>
        </w:r>
        <w:r w:rsidRPr="00A55DD2">
          <w:t>General</w:t>
        </w:r>
        <w:r w:rsidRPr="00372C7A">
          <w:rPr>
            <w:vanish/>
          </w:rPr>
          <w:tab/>
        </w:r>
        <w:r w:rsidRPr="00372C7A">
          <w:rPr>
            <w:vanish/>
          </w:rPr>
          <w:fldChar w:fldCharType="begin"/>
        </w:r>
        <w:r w:rsidRPr="00372C7A">
          <w:rPr>
            <w:vanish/>
          </w:rPr>
          <w:instrText xml:space="preserve"> PAGEREF _Toc176954958 \h </w:instrText>
        </w:r>
        <w:r w:rsidRPr="00372C7A">
          <w:rPr>
            <w:vanish/>
          </w:rPr>
        </w:r>
        <w:r w:rsidRPr="00372C7A">
          <w:rPr>
            <w:vanish/>
          </w:rPr>
          <w:fldChar w:fldCharType="separate"/>
        </w:r>
        <w:r w:rsidR="00AD4B01">
          <w:rPr>
            <w:vanish/>
          </w:rPr>
          <w:t>129</w:t>
        </w:r>
        <w:r w:rsidRPr="00372C7A">
          <w:rPr>
            <w:vanish/>
          </w:rPr>
          <w:fldChar w:fldCharType="end"/>
        </w:r>
      </w:hyperlink>
    </w:p>
    <w:p w14:paraId="3BC4FB0C" w14:textId="10C61D9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59" w:history="1">
        <w:r w:rsidRPr="00A55DD2">
          <w:t>133</w:t>
        </w:r>
        <w:r>
          <w:rPr>
            <w:rFonts w:asciiTheme="minorHAnsi" w:eastAsiaTheme="minorEastAsia" w:hAnsiTheme="minorHAnsi" w:cstheme="minorBidi"/>
            <w:kern w:val="2"/>
            <w:sz w:val="22"/>
            <w:szCs w:val="22"/>
            <w:lang w:eastAsia="en-AU"/>
            <w14:ligatures w14:val="standardContextual"/>
          </w:rPr>
          <w:tab/>
        </w:r>
        <w:r w:rsidRPr="00A55DD2">
          <w:rPr>
            <w:lang w:eastAsia="en-AU"/>
          </w:rPr>
          <w:t>Leave required for multiple proceedings in relation to publication of same defamatory matter</w:t>
        </w:r>
        <w:r>
          <w:tab/>
        </w:r>
        <w:r>
          <w:fldChar w:fldCharType="begin"/>
        </w:r>
        <w:r>
          <w:instrText xml:space="preserve"> PAGEREF _Toc176954959 \h </w:instrText>
        </w:r>
        <w:r>
          <w:fldChar w:fldCharType="separate"/>
        </w:r>
        <w:r w:rsidR="00AD4B01">
          <w:t>129</w:t>
        </w:r>
        <w:r>
          <w:fldChar w:fldCharType="end"/>
        </w:r>
      </w:hyperlink>
    </w:p>
    <w:p w14:paraId="0EDFC192" w14:textId="6A34664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0" w:history="1">
        <w:r w:rsidRPr="00A55DD2">
          <w:t>133A</w:t>
        </w:r>
        <w:r>
          <w:rPr>
            <w:rFonts w:asciiTheme="minorHAnsi" w:eastAsiaTheme="minorEastAsia" w:hAnsiTheme="minorHAnsi" w:cstheme="minorBidi"/>
            <w:kern w:val="2"/>
            <w:sz w:val="22"/>
            <w:szCs w:val="22"/>
            <w:lang w:eastAsia="en-AU"/>
            <w14:ligatures w14:val="standardContextual"/>
          </w:rPr>
          <w:tab/>
        </w:r>
        <w:r w:rsidRPr="00A55DD2">
          <w:t>Orders for preliminary discovery about posters of digital matter</w:t>
        </w:r>
        <w:r>
          <w:tab/>
        </w:r>
        <w:r>
          <w:fldChar w:fldCharType="begin"/>
        </w:r>
        <w:r>
          <w:instrText xml:space="preserve"> PAGEREF _Toc176954960 \h </w:instrText>
        </w:r>
        <w:r>
          <w:fldChar w:fldCharType="separate"/>
        </w:r>
        <w:r w:rsidR="00AD4B01">
          <w:t>130</w:t>
        </w:r>
        <w:r>
          <w:fldChar w:fldCharType="end"/>
        </w:r>
      </w:hyperlink>
    </w:p>
    <w:p w14:paraId="3911B915" w14:textId="77381B71"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61" w:history="1">
        <w:r w:rsidRPr="00A55DD2">
          <w:t>Division 9.4.2</w:t>
        </w:r>
        <w:r>
          <w:rPr>
            <w:rFonts w:asciiTheme="minorHAnsi" w:eastAsiaTheme="minorEastAsia" w:hAnsiTheme="minorHAnsi" w:cstheme="minorBidi"/>
            <w:b w:val="0"/>
            <w:kern w:val="2"/>
            <w:sz w:val="22"/>
            <w:szCs w:val="22"/>
            <w:lang w:eastAsia="en-AU"/>
            <w14:ligatures w14:val="standardContextual"/>
          </w:rPr>
          <w:tab/>
        </w:r>
        <w:r w:rsidRPr="00A55DD2">
          <w:t>Defences</w:t>
        </w:r>
        <w:r w:rsidRPr="00372C7A">
          <w:rPr>
            <w:vanish/>
          </w:rPr>
          <w:tab/>
        </w:r>
        <w:r w:rsidRPr="00372C7A">
          <w:rPr>
            <w:vanish/>
          </w:rPr>
          <w:fldChar w:fldCharType="begin"/>
        </w:r>
        <w:r w:rsidRPr="00372C7A">
          <w:rPr>
            <w:vanish/>
          </w:rPr>
          <w:instrText xml:space="preserve"> PAGEREF _Toc176954961 \h </w:instrText>
        </w:r>
        <w:r w:rsidRPr="00372C7A">
          <w:rPr>
            <w:vanish/>
          </w:rPr>
        </w:r>
        <w:r w:rsidRPr="00372C7A">
          <w:rPr>
            <w:vanish/>
          </w:rPr>
          <w:fldChar w:fldCharType="separate"/>
        </w:r>
        <w:r w:rsidR="00AD4B01">
          <w:rPr>
            <w:vanish/>
          </w:rPr>
          <w:t>131</w:t>
        </w:r>
        <w:r w:rsidRPr="00372C7A">
          <w:rPr>
            <w:vanish/>
          </w:rPr>
          <w:fldChar w:fldCharType="end"/>
        </w:r>
      </w:hyperlink>
    </w:p>
    <w:p w14:paraId="77F6398F" w14:textId="1136235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2" w:history="1">
        <w:r w:rsidRPr="00A55DD2">
          <w:t>134</w:t>
        </w:r>
        <w:r>
          <w:rPr>
            <w:rFonts w:asciiTheme="minorHAnsi" w:eastAsiaTheme="minorEastAsia" w:hAnsiTheme="minorHAnsi" w:cstheme="minorBidi"/>
            <w:kern w:val="2"/>
            <w:sz w:val="22"/>
            <w:szCs w:val="22"/>
            <w:lang w:eastAsia="en-AU"/>
            <w14:ligatures w14:val="standardContextual"/>
          </w:rPr>
          <w:tab/>
        </w:r>
        <w:r w:rsidRPr="00A55DD2">
          <w:t>Scope of defences under general law and other law not limited</w:t>
        </w:r>
        <w:r>
          <w:tab/>
        </w:r>
        <w:r>
          <w:fldChar w:fldCharType="begin"/>
        </w:r>
        <w:r>
          <w:instrText xml:space="preserve"> PAGEREF _Toc176954962 \h </w:instrText>
        </w:r>
        <w:r>
          <w:fldChar w:fldCharType="separate"/>
        </w:r>
        <w:r w:rsidR="00AD4B01">
          <w:t>131</w:t>
        </w:r>
        <w:r>
          <w:fldChar w:fldCharType="end"/>
        </w:r>
      </w:hyperlink>
    </w:p>
    <w:p w14:paraId="3C0B2879" w14:textId="51004ED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3" w:history="1">
        <w:r w:rsidRPr="00A55DD2">
          <w:t>135</w:t>
        </w:r>
        <w:r>
          <w:rPr>
            <w:rFonts w:asciiTheme="minorHAnsi" w:eastAsiaTheme="minorEastAsia" w:hAnsiTheme="minorHAnsi" w:cstheme="minorBidi"/>
            <w:kern w:val="2"/>
            <w:sz w:val="22"/>
            <w:szCs w:val="22"/>
            <w:lang w:eastAsia="en-AU"/>
            <w14:ligatures w14:val="standardContextual"/>
          </w:rPr>
          <w:tab/>
        </w:r>
        <w:r w:rsidRPr="00A55DD2">
          <w:t>Defence of justification</w:t>
        </w:r>
        <w:r>
          <w:tab/>
        </w:r>
        <w:r>
          <w:fldChar w:fldCharType="begin"/>
        </w:r>
        <w:r>
          <w:instrText xml:space="preserve"> PAGEREF _Toc176954963 \h </w:instrText>
        </w:r>
        <w:r>
          <w:fldChar w:fldCharType="separate"/>
        </w:r>
        <w:r w:rsidR="00AD4B01">
          <w:t>131</w:t>
        </w:r>
        <w:r>
          <w:fldChar w:fldCharType="end"/>
        </w:r>
      </w:hyperlink>
    </w:p>
    <w:p w14:paraId="131C77D0" w14:textId="4FDB70A7"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4964" w:history="1">
        <w:r w:rsidRPr="00A55DD2">
          <w:t>136</w:t>
        </w:r>
        <w:r>
          <w:rPr>
            <w:rFonts w:asciiTheme="minorHAnsi" w:eastAsiaTheme="minorEastAsia" w:hAnsiTheme="minorHAnsi" w:cstheme="minorBidi"/>
            <w:kern w:val="2"/>
            <w:sz w:val="22"/>
            <w:szCs w:val="22"/>
            <w:lang w:eastAsia="en-AU"/>
            <w14:ligatures w14:val="standardContextual"/>
          </w:rPr>
          <w:tab/>
        </w:r>
        <w:r w:rsidRPr="00A55DD2">
          <w:rPr>
            <w:lang w:eastAsia="en-AU"/>
          </w:rPr>
          <w:t>Defence of contextual truth</w:t>
        </w:r>
        <w:r>
          <w:tab/>
        </w:r>
        <w:r>
          <w:fldChar w:fldCharType="begin"/>
        </w:r>
        <w:r>
          <w:instrText xml:space="preserve"> PAGEREF _Toc176954964 \h </w:instrText>
        </w:r>
        <w:r>
          <w:fldChar w:fldCharType="separate"/>
        </w:r>
        <w:r w:rsidR="00AD4B01">
          <w:t>132</w:t>
        </w:r>
        <w:r>
          <w:fldChar w:fldCharType="end"/>
        </w:r>
      </w:hyperlink>
    </w:p>
    <w:p w14:paraId="462D0F79" w14:textId="5E42A43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5" w:history="1">
        <w:r w:rsidRPr="00A55DD2">
          <w:t>137</w:t>
        </w:r>
        <w:r>
          <w:rPr>
            <w:rFonts w:asciiTheme="minorHAnsi" w:eastAsiaTheme="minorEastAsia" w:hAnsiTheme="minorHAnsi" w:cstheme="minorBidi"/>
            <w:kern w:val="2"/>
            <w:sz w:val="22"/>
            <w:szCs w:val="22"/>
            <w:lang w:eastAsia="en-AU"/>
            <w14:ligatures w14:val="standardContextual"/>
          </w:rPr>
          <w:tab/>
        </w:r>
        <w:r w:rsidRPr="00A55DD2">
          <w:t>Defence of absolute privilege</w:t>
        </w:r>
        <w:r>
          <w:tab/>
        </w:r>
        <w:r>
          <w:fldChar w:fldCharType="begin"/>
        </w:r>
        <w:r>
          <w:instrText xml:space="preserve"> PAGEREF _Toc176954965 \h </w:instrText>
        </w:r>
        <w:r>
          <w:fldChar w:fldCharType="separate"/>
        </w:r>
        <w:r w:rsidR="00AD4B01">
          <w:t>132</w:t>
        </w:r>
        <w:r>
          <w:fldChar w:fldCharType="end"/>
        </w:r>
      </w:hyperlink>
    </w:p>
    <w:p w14:paraId="49B7758A" w14:textId="0A9C74D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6" w:history="1">
        <w:r w:rsidRPr="00A55DD2">
          <w:t>138</w:t>
        </w:r>
        <w:r>
          <w:rPr>
            <w:rFonts w:asciiTheme="minorHAnsi" w:eastAsiaTheme="minorEastAsia" w:hAnsiTheme="minorHAnsi" w:cstheme="minorBidi"/>
            <w:kern w:val="2"/>
            <w:sz w:val="22"/>
            <w:szCs w:val="22"/>
            <w:lang w:eastAsia="en-AU"/>
            <w14:ligatures w14:val="standardContextual"/>
          </w:rPr>
          <w:tab/>
        </w:r>
        <w:r w:rsidRPr="00A55DD2">
          <w:t>Defence for publication of public documents</w:t>
        </w:r>
        <w:r>
          <w:tab/>
        </w:r>
        <w:r>
          <w:fldChar w:fldCharType="begin"/>
        </w:r>
        <w:r>
          <w:instrText xml:space="preserve"> PAGEREF _Toc176954966 \h </w:instrText>
        </w:r>
        <w:r>
          <w:fldChar w:fldCharType="separate"/>
        </w:r>
        <w:r w:rsidR="00AD4B01">
          <w:t>134</w:t>
        </w:r>
        <w:r>
          <w:fldChar w:fldCharType="end"/>
        </w:r>
      </w:hyperlink>
    </w:p>
    <w:p w14:paraId="1E250E25" w14:textId="3662207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7" w:history="1">
        <w:r w:rsidRPr="00A55DD2">
          <w:t>139</w:t>
        </w:r>
        <w:r>
          <w:rPr>
            <w:rFonts w:asciiTheme="minorHAnsi" w:eastAsiaTheme="minorEastAsia" w:hAnsiTheme="minorHAnsi" w:cstheme="minorBidi"/>
            <w:kern w:val="2"/>
            <w:sz w:val="22"/>
            <w:szCs w:val="22"/>
            <w:lang w:eastAsia="en-AU"/>
            <w14:ligatures w14:val="standardContextual"/>
          </w:rPr>
          <w:tab/>
        </w:r>
        <w:r w:rsidRPr="00A55DD2">
          <w:t>Defences of fair report of proceedings of public concern</w:t>
        </w:r>
        <w:r>
          <w:tab/>
        </w:r>
        <w:r>
          <w:fldChar w:fldCharType="begin"/>
        </w:r>
        <w:r>
          <w:instrText xml:space="preserve"> PAGEREF _Toc176954967 \h </w:instrText>
        </w:r>
        <w:r>
          <w:fldChar w:fldCharType="separate"/>
        </w:r>
        <w:r w:rsidR="00AD4B01">
          <w:t>136</w:t>
        </w:r>
        <w:r>
          <w:fldChar w:fldCharType="end"/>
        </w:r>
      </w:hyperlink>
    </w:p>
    <w:p w14:paraId="0E9C6135" w14:textId="27872A6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8" w:history="1">
        <w:r w:rsidRPr="00A55DD2">
          <w:t>139AA</w:t>
        </w:r>
        <w:r>
          <w:rPr>
            <w:rFonts w:asciiTheme="minorHAnsi" w:eastAsiaTheme="minorEastAsia" w:hAnsiTheme="minorHAnsi" w:cstheme="minorBidi"/>
            <w:kern w:val="2"/>
            <w:sz w:val="22"/>
            <w:szCs w:val="22"/>
            <w:lang w:eastAsia="en-AU"/>
            <w14:ligatures w14:val="standardContextual"/>
          </w:rPr>
          <w:tab/>
        </w:r>
        <w:r w:rsidRPr="00A55DD2">
          <w:rPr>
            <w:lang w:eastAsia="en-AU"/>
          </w:rPr>
          <w:t>Defence of publication of matter concerning issue of public interest</w:t>
        </w:r>
        <w:r>
          <w:tab/>
        </w:r>
        <w:r>
          <w:fldChar w:fldCharType="begin"/>
        </w:r>
        <w:r>
          <w:instrText xml:space="preserve"> PAGEREF _Toc176954968 \h </w:instrText>
        </w:r>
        <w:r>
          <w:fldChar w:fldCharType="separate"/>
        </w:r>
        <w:r w:rsidR="00AD4B01">
          <w:t>140</w:t>
        </w:r>
        <w:r>
          <w:fldChar w:fldCharType="end"/>
        </w:r>
      </w:hyperlink>
    </w:p>
    <w:p w14:paraId="2049F7D6" w14:textId="335182D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69" w:history="1">
        <w:r w:rsidRPr="00A55DD2">
          <w:t>139A</w:t>
        </w:r>
        <w:r>
          <w:rPr>
            <w:rFonts w:asciiTheme="minorHAnsi" w:eastAsiaTheme="minorEastAsia" w:hAnsiTheme="minorHAnsi" w:cstheme="minorBidi"/>
            <w:kern w:val="2"/>
            <w:sz w:val="22"/>
            <w:szCs w:val="22"/>
            <w:lang w:eastAsia="en-AU"/>
            <w14:ligatures w14:val="standardContextual"/>
          </w:rPr>
          <w:tab/>
        </w:r>
        <w:r w:rsidRPr="00A55DD2">
          <w:t>Defence of qualified privilege for provision of certain information</w:t>
        </w:r>
        <w:r>
          <w:tab/>
        </w:r>
        <w:r>
          <w:fldChar w:fldCharType="begin"/>
        </w:r>
        <w:r>
          <w:instrText xml:space="preserve"> PAGEREF _Toc176954969 \h </w:instrText>
        </w:r>
        <w:r>
          <w:fldChar w:fldCharType="separate"/>
        </w:r>
        <w:r w:rsidR="00AD4B01">
          <w:t>142</w:t>
        </w:r>
        <w:r>
          <w:fldChar w:fldCharType="end"/>
        </w:r>
      </w:hyperlink>
    </w:p>
    <w:p w14:paraId="50B58E74" w14:textId="0D51F7F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0" w:history="1">
        <w:r w:rsidRPr="00A55DD2">
          <w:t>139AB</w:t>
        </w:r>
        <w:r>
          <w:rPr>
            <w:rFonts w:asciiTheme="minorHAnsi" w:eastAsiaTheme="minorEastAsia" w:hAnsiTheme="minorHAnsi" w:cstheme="minorBidi"/>
            <w:kern w:val="2"/>
            <w:sz w:val="22"/>
            <w:szCs w:val="22"/>
            <w:lang w:eastAsia="en-AU"/>
            <w14:ligatures w14:val="standardContextual"/>
          </w:rPr>
          <w:tab/>
        </w:r>
        <w:r w:rsidRPr="00A55DD2">
          <w:rPr>
            <w:lang w:eastAsia="en-AU"/>
          </w:rPr>
          <w:t>Defence of scientific or academic peer review</w:t>
        </w:r>
        <w:r>
          <w:tab/>
        </w:r>
        <w:r>
          <w:fldChar w:fldCharType="begin"/>
        </w:r>
        <w:r>
          <w:instrText xml:space="preserve"> PAGEREF _Toc176954970 \h </w:instrText>
        </w:r>
        <w:r>
          <w:fldChar w:fldCharType="separate"/>
        </w:r>
        <w:r w:rsidR="00AD4B01">
          <w:t>143</w:t>
        </w:r>
        <w:r>
          <w:fldChar w:fldCharType="end"/>
        </w:r>
      </w:hyperlink>
    </w:p>
    <w:p w14:paraId="6026DD71" w14:textId="015402D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1" w:history="1">
        <w:r w:rsidRPr="00A55DD2">
          <w:t>139B</w:t>
        </w:r>
        <w:r>
          <w:rPr>
            <w:rFonts w:asciiTheme="minorHAnsi" w:eastAsiaTheme="minorEastAsia" w:hAnsiTheme="minorHAnsi" w:cstheme="minorBidi"/>
            <w:kern w:val="2"/>
            <w:sz w:val="22"/>
            <w:szCs w:val="22"/>
            <w:lang w:eastAsia="en-AU"/>
            <w14:ligatures w14:val="standardContextual"/>
          </w:rPr>
          <w:tab/>
        </w:r>
        <w:r w:rsidRPr="00A55DD2">
          <w:t>Defences of honest opinion</w:t>
        </w:r>
        <w:r>
          <w:tab/>
        </w:r>
        <w:r>
          <w:fldChar w:fldCharType="begin"/>
        </w:r>
        <w:r>
          <w:instrText xml:space="preserve"> PAGEREF _Toc176954971 \h </w:instrText>
        </w:r>
        <w:r>
          <w:fldChar w:fldCharType="separate"/>
        </w:r>
        <w:r w:rsidR="00AD4B01">
          <w:t>144</w:t>
        </w:r>
        <w:r>
          <w:fldChar w:fldCharType="end"/>
        </w:r>
      </w:hyperlink>
    </w:p>
    <w:p w14:paraId="4E0A2811" w14:textId="5C15868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2" w:history="1">
        <w:r w:rsidRPr="00A55DD2">
          <w:t>139BA</w:t>
        </w:r>
        <w:r>
          <w:rPr>
            <w:rFonts w:asciiTheme="minorHAnsi" w:eastAsiaTheme="minorEastAsia" w:hAnsiTheme="minorHAnsi" w:cstheme="minorBidi"/>
            <w:kern w:val="2"/>
            <w:sz w:val="22"/>
            <w:szCs w:val="22"/>
            <w:lang w:eastAsia="en-AU"/>
            <w14:ligatures w14:val="standardContextual"/>
          </w:rPr>
          <w:tab/>
        </w:r>
        <w:r w:rsidRPr="00A55DD2">
          <w:t>Defence for publications involving digital intermediaries</w:t>
        </w:r>
        <w:r>
          <w:tab/>
        </w:r>
        <w:r>
          <w:fldChar w:fldCharType="begin"/>
        </w:r>
        <w:r>
          <w:instrText xml:space="preserve"> PAGEREF _Toc176954972 \h </w:instrText>
        </w:r>
        <w:r>
          <w:fldChar w:fldCharType="separate"/>
        </w:r>
        <w:r w:rsidR="00AD4B01">
          <w:t>146</w:t>
        </w:r>
        <w:r>
          <w:fldChar w:fldCharType="end"/>
        </w:r>
      </w:hyperlink>
    </w:p>
    <w:p w14:paraId="76B00337" w14:textId="0232D3A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3" w:history="1">
        <w:r w:rsidRPr="00A55DD2">
          <w:t>139C</w:t>
        </w:r>
        <w:r>
          <w:rPr>
            <w:rFonts w:asciiTheme="minorHAnsi" w:eastAsiaTheme="minorEastAsia" w:hAnsiTheme="minorHAnsi" w:cstheme="minorBidi"/>
            <w:kern w:val="2"/>
            <w:sz w:val="22"/>
            <w:szCs w:val="22"/>
            <w:lang w:eastAsia="en-AU"/>
            <w14:ligatures w14:val="standardContextual"/>
          </w:rPr>
          <w:tab/>
        </w:r>
        <w:r w:rsidRPr="00A55DD2">
          <w:t>Defence of innocent dissemination</w:t>
        </w:r>
        <w:r>
          <w:tab/>
        </w:r>
        <w:r>
          <w:fldChar w:fldCharType="begin"/>
        </w:r>
        <w:r>
          <w:instrText xml:space="preserve"> PAGEREF _Toc176954973 \h </w:instrText>
        </w:r>
        <w:r>
          <w:fldChar w:fldCharType="separate"/>
        </w:r>
        <w:r w:rsidR="00AD4B01">
          <w:t>149</w:t>
        </w:r>
        <w:r>
          <w:fldChar w:fldCharType="end"/>
        </w:r>
      </w:hyperlink>
    </w:p>
    <w:p w14:paraId="59785C86" w14:textId="1F813A25"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74" w:history="1">
        <w:r w:rsidRPr="00A55DD2">
          <w:t>Division 9.4.3</w:t>
        </w:r>
        <w:r>
          <w:rPr>
            <w:rFonts w:asciiTheme="minorHAnsi" w:eastAsiaTheme="minorEastAsia" w:hAnsiTheme="minorHAnsi" w:cstheme="minorBidi"/>
            <w:b w:val="0"/>
            <w:kern w:val="2"/>
            <w:sz w:val="22"/>
            <w:szCs w:val="22"/>
            <w:lang w:eastAsia="en-AU"/>
            <w14:ligatures w14:val="standardContextual"/>
          </w:rPr>
          <w:tab/>
        </w:r>
        <w:r w:rsidRPr="00A55DD2">
          <w:t>Remedies</w:t>
        </w:r>
        <w:r w:rsidRPr="00372C7A">
          <w:rPr>
            <w:vanish/>
          </w:rPr>
          <w:tab/>
        </w:r>
        <w:r w:rsidRPr="00372C7A">
          <w:rPr>
            <w:vanish/>
          </w:rPr>
          <w:fldChar w:fldCharType="begin"/>
        </w:r>
        <w:r w:rsidRPr="00372C7A">
          <w:rPr>
            <w:vanish/>
          </w:rPr>
          <w:instrText xml:space="preserve"> PAGEREF _Toc176954974 \h </w:instrText>
        </w:r>
        <w:r w:rsidRPr="00372C7A">
          <w:rPr>
            <w:vanish/>
          </w:rPr>
        </w:r>
        <w:r w:rsidRPr="00372C7A">
          <w:rPr>
            <w:vanish/>
          </w:rPr>
          <w:fldChar w:fldCharType="separate"/>
        </w:r>
        <w:r w:rsidR="00AD4B01">
          <w:rPr>
            <w:vanish/>
          </w:rPr>
          <w:t>150</w:t>
        </w:r>
        <w:r w:rsidRPr="00372C7A">
          <w:rPr>
            <w:vanish/>
          </w:rPr>
          <w:fldChar w:fldCharType="end"/>
        </w:r>
      </w:hyperlink>
    </w:p>
    <w:p w14:paraId="79827125" w14:textId="1041999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5" w:history="1">
        <w:r w:rsidRPr="00A55DD2">
          <w:t>139E</w:t>
        </w:r>
        <w:r>
          <w:rPr>
            <w:rFonts w:asciiTheme="minorHAnsi" w:eastAsiaTheme="minorEastAsia" w:hAnsiTheme="minorHAnsi" w:cstheme="minorBidi"/>
            <w:kern w:val="2"/>
            <w:sz w:val="22"/>
            <w:szCs w:val="22"/>
            <w:lang w:eastAsia="en-AU"/>
            <w14:ligatures w14:val="standardContextual"/>
          </w:rPr>
          <w:tab/>
        </w:r>
        <w:r w:rsidRPr="00A55DD2">
          <w:t>Damages to bear rational relationship to harm</w:t>
        </w:r>
        <w:r>
          <w:tab/>
        </w:r>
        <w:r>
          <w:fldChar w:fldCharType="begin"/>
        </w:r>
        <w:r>
          <w:instrText xml:space="preserve"> PAGEREF _Toc176954975 \h </w:instrText>
        </w:r>
        <w:r>
          <w:fldChar w:fldCharType="separate"/>
        </w:r>
        <w:r w:rsidR="00AD4B01">
          <w:t>150</w:t>
        </w:r>
        <w:r>
          <w:fldChar w:fldCharType="end"/>
        </w:r>
      </w:hyperlink>
    </w:p>
    <w:p w14:paraId="1C3B8AEF" w14:textId="6806276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6" w:history="1">
        <w:r w:rsidRPr="00A55DD2">
          <w:t>139F</w:t>
        </w:r>
        <w:r>
          <w:rPr>
            <w:rFonts w:asciiTheme="minorHAnsi" w:eastAsiaTheme="minorEastAsia" w:hAnsiTheme="minorHAnsi" w:cstheme="minorBidi"/>
            <w:kern w:val="2"/>
            <w:sz w:val="22"/>
            <w:szCs w:val="22"/>
            <w:lang w:eastAsia="en-AU"/>
            <w14:ligatures w14:val="standardContextual"/>
          </w:rPr>
          <w:tab/>
        </w:r>
        <w:r w:rsidRPr="00A55DD2">
          <w:t>Damages for non-economic loss limited</w:t>
        </w:r>
        <w:r>
          <w:tab/>
        </w:r>
        <w:r>
          <w:fldChar w:fldCharType="begin"/>
        </w:r>
        <w:r>
          <w:instrText xml:space="preserve"> PAGEREF _Toc176954976 \h </w:instrText>
        </w:r>
        <w:r>
          <w:fldChar w:fldCharType="separate"/>
        </w:r>
        <w:r w:rsidR="00AD4B01">
          <w:t>151</w:t>
        </w:r>
        <w:r>
          <w:fldChar w:fldCharType="end"/>
        </w:r>
      </w:hyperlink>
    </w:p>
    <w:p w14:paraId="334DBB48" w14:textId="555466F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7" w:history="1">
        <w:r w:rsidRPr="00A55DD2">
          <w:t>139G</w:t>
        </w:r>
        <w:r>
          <w:rPr>
            <w:rFonts w:asciiTheme="minorHAnsi" w:eastAsiaTheme="minorEastAsia" w:hAnsiTheme="minorHAnsi" w:cstheme="minorBidi"/>
            <w:kern w:val="2"/>
            <w:sz w:val="22"/>
            <w:szCs w:val="22"/>
            <w:lang w:eastAsia="en-AU"/>
            <w14:ligatures w14:val="standardContextual"/>
          </w:rPr>
          <w:tab/>
        </w:r>
        <w:r w:rsidRPr="00A55DD2">
          <w:t>State of mind of defendant generally not relevant to awarding damages</w:t>
        </w:r>
        <w:r>
          <w:tab/>
        </w:r>
        <w:r>
          <w:fldChar w:fldCharType="begin"/>
        </w:r>
        <w:r>
          <w:instrText xml:space="preserve"> PAGEREF _Toc176954977 \h </w:instrText>
        </w:r>
        <w:r>
          <w:fldChar w:fldCharType="separate"/>
        </w:r>
        <w:r w:rsidR="00AD4B01">
          <w:t>152</w:t>
        </w:r>
        <w:r>
          <w:fldChar w:fldCharType="end"/>
        </w:r>
      </w:hyperlink>
    </w:p>
    <w:p w14:paraId="4816856F" w14:textId="2350A1F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8" w:history="1">
        <w:r w:rsidRPr="00A55DD2">
          <w:t>139H</w:t>
        </w:r>
        <w:r>
          <w:rPr>
            <w:rFonts w:asciiTheme="minorHAnsi" w:eastAsiaTheme="minorEastAsia" w:hAnsiTheme="minorHAnsi" w:cstheme="minorBidi"/>
            <w:kern w:val="2"/>
            <w:sz w:val="22"/>
            <w:szCs w:val="22"/>
            <w:lang w:eastAsia="en-AU"/>
            <w14:ligatures w14:val="standardContextual"/>
          </w:rPr>
          <w:tab/>
        </w:r>
        <w:r w:rsidRPr="00A55DD2">
          <w:t>Exemplary or punitive damages cannot be awarded</w:t>
        </w:r>
        <w:r>
          <w:tab/>
        </w:r>
        <w:r>
          <w:fldChar w:fldCharType="begin"/>
        </w:r>
        <w:r>
          <w:instrText xml:space="preserve"> PAGEREF _Toc176954978 \h </w:instrText>
        </w:r>
        <w:r>
          <w:fldChar w:fldCharType="separate"/>
        </w:r>
        <w:r w:rsidR="00AD4B01">
          <w:t>152</w:t>
        </w:r>
        <w:r>
          <w:fldChar w:fldCharType="end"/>
        </w:r>
      </w:hyperlink>
    </w:p>
    <w:p w14:paraId="2309C9B8" w14:textId="695B2D8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79" w:history="1">
        <w:r w:rsidRPr="00A55DD2">
          <w:t>139I</w:t>
        </w:r>
        <w:r>
          <w:rPr>
            <w:rFonts w:asciiTheme="minorHAnsi" w:eastAsiaTheme="minorEastAsia" w:hAnsiTheme="minorHAnsi" w:cstheme="minorBidi"/>
            <w:kern w:val="2"/>
            <w:sz w:val="22"/>
            <w:szCs w:val="22"/>
            <w:lang w:eastAsia="en-AU"/>
            <w14:ligatures w14:val="standardContextual"/>
          </w:rPr>
          <w:tab/>
        </w:r>
        <w:r w:rsidRPr="00A55DD2">
          <w:t>Factors in mitigation of damages</w:t>
        </w:r>
        <w:r>
          <w:tab/>
        </w:r>
        <w:r>
          <w:fldChar w:fldCharType="begin"/>
        </w:r>
        <w:r>
          <w:instrText xml:space="preserve"> PAGEREF _Toc176954979 \h </w:instrText>
        </w:r>
        <w:r>
          <w:fldChar w:fldCharType="separate"/>
        </w:r>
        <w:r w:rsidR="00AD4B01">
          <w:t>152</w:t>
        </w:r>
        <w:r>
          <w:fldChar w:fldCharType="end"/>
        </w:r>
      </w:hyperlink>
    </w:p>
    <w:p w14:paraId="498C5BE1" w14:textId="7089010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0" w:history="1">
        <w:r w:rsidRPr="00A55DD2">
          <w:t>139J</w:t>
        </w:r>
        <w:r>
          <w:rPr>
            <w:rFonts w:asciiTheme="minorHAnsi" w:eastAsiaTheme="minorEastAsia" w:hAnsiTheme="minorHAnsi" w:cstheme="minorBidi"/>
            <w:kern w:val="2"/>
            <w:sz w:val="22"/>
            <w:szCs w:val="22"/>
            <w:lang w:eastAsia="en-AU"/>
            <w14:ligatures w14:val="standardContextual"/>
          </w:rPr>
          <w:tab/>
        </w:r>
        <w:r w:rsidRPr="00A55DD2">
          <w:t>Damages for multiple causes of action may be assessed as single sum</w:t>
        </w:r>
        <w:r>
          <w:tab/>
        </w:r>
        <w:r>
          <w:fldChar w:fldCharType="begin"/>
        </w:r>
        <w:r>
          <w:instrText xml:space="preserve"> PAGEREF _Toc176954980 \h </w:instrText>
        </w:r>
        <w:r>
          <w:fldChar w:fldCharType="separate"/>
        </w:r>
        <w:r w:rsidR="00AD4B01">
          <w:t>153</w:t>
        </w:r>
        <w:r>
          <w:fldChar w:fldCharType="end"/>
        </w:r>
      </w:hyperlink>
    </w:p>
    <w:p w14:paraId="28AD9DE2" w14:textId="5BB8948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1" w:history="1">
        <w:r w:rsidRPr="00A55DD2">
          <w:t>139JA</w:t>
        </w:r>
        <w:r>
          <w:rPr>
            <w:rFonts w:asciiTheme="minorHAnsi" w:eastAsiaTheme="minorEastAsia" w:hAnsiTheme="minorHAnsi" w:cstheme="minorBidi"/>
            <w:kern w:val="2"/>
            <w:sz w:val="22"/>
            <w:szCs w:val="22"/>
            <w:lang w:eastAsia="en-AU"/>
            <w14:ligatures w14:val="standardContextual"/>
          </w:rPr>
          <w:tab/>
        </w:r>
        <w:r w:rsidRPr="00A55DD2">
          <w:t>Orders against non-party digital intermediaries concerning defamatory digital matter</w:t>
        </w:r>
        <w:r>
          <w:tab/>
        </w:r>
        <w:r>
          <w:fldChar w:fldCharType="begin"/>
        </w:r>
        <w:r>
          <w:instrText xml:space="preserve"> PAGEREF _Toc176954981 \h </w:instrText>
        </w:r>
        <w:r>
          <w:fldChar w:fldCharType="separate"/>
        </w:r>
        <w:r w:rsidR="00AD4B01">
          <w:t>153</w:t>
        </w:r>
        <w:r>
          <w:fldChar w:fldCharType="end"/>
        </w:r>
      </w:hyperlink>
    </w:p>
    <w:p w14:paraId="278EA418" w14:textId="042D0223"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82" w:history="1">
        <w:r w:rsidRPr="00A55DD2">
          <w:t>Division 9.4.4</w:t>
        </w:r>
        <w:r>
          <w:rPr>
            <w:rFonts w:asciiTheme="minorHAnsi" w:eastAsiaTheme="minorEastAsia" w:hAnsiTheme="minorHAnsi" w:cstheme="minorBidi"/>
            <w:b w:val="0"/>
            <w:kern w:val="2"/>
            <w:sz w:val="22"/>
            <w:szCs w:val="22"/>
            <w:lang w:eastAsia="en-AU"/>
            <w14:ligatures w14:val="standardContextual"/>
          </w:rPr>
          <w:tab/>
        </w:r>
        <w:r w:rsidRPr="00A55DD2">
          <w:t>Costs</w:t>
        </w:r>
        <w:r w:rsidRPr="00372C7A">
          <w:rPr>
            <w:vanish/>
          </w:rPr>
          <w:tab/>
        </w:r>
        <w:r w:rsidRPr="00372C7A">
          <w:rPr>
            <w:vanish/>
          </w:rPr>
          <w:fldChar w:fldCharType="begin"/>
        </w:r>
        <w:r w:rsidRPr="00372C7A">
          <w:rPr>
            <w:vanish/>
          </w:rPr>
          <w:instrText xml:space="preserve"> PAGEREF _Toc176954982 \h </w:instrText>
        </w:r>
        <w:r w:rsidRPr="00372C7A">
          <w:rPr>
            <w:vanish/>
          </w:rPr>
        </w:r>
        <w:r w:rsidRPr="00372C7A">
          <w:rPr>
            <w:vanish/>
          </w:rPr>
          <w:fldChar w:fldCharType="separate"/>
        </w:r>
        <w:r w:rsidR="00AD4B01">
          <w:rPr>
            <w:vanish/>
          </w:rPr>
          <w:t>155</w:t>
        </w:r>
        <w:r w:rsidRPr="00372C7A">
          <w:rPr>
            <w:vanish/>
          </w:rPr>
          <w:fldChar w:fldCharType="end"/>
        </w:r>
      </w:hyperlink>
    </w:p>
    <w:p w14:paraId="263A0104" w14:textId="191693D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3" w:history="1">
        <w:r w:rsidRPr="00A55DD2">
          <w:t>139K</w:t>
        </w:r>
        <w:r>
          <w:rPr>
            <w:rFonts w:asciiTheme="minorHAnsi" w:eastAsiaTheme="minorEastAsia" w:hAnsiTheme="minorHAnsi" w:cstheme="minorBidi"/>
            <w:kern w:val="2"/>
            <w:sz w:val="22"/>
            <w:szCs w:val="22"/>
            <w:lang w:eastAsia="en-AU"/>
            <w14:ligatures w14:val="standardContextual"/>
          </w:rPr>
          <w:tab/>
        </w:r>
        <w:r w:rsidRPr="00A55DD2">
          <w:t>Costs in defamation proceedings</w:t>
        </w:r>
        <w:r>
          <w:tab/>
        </w:r>
        <w:r>
          <w:fldChar w:fldCharType="begin"/>
        </w:r>
        <w:r>
          <w:instrText xml:space="preserve"> PAGEREF _Toc176954983 \h </w:instrText>
        </w:r>
        <w:r>
          <w:fldChar w:fldCharType="separate"/>
        </w:r>
        <w:r w:rsidR="00AD4B01">
          <w:t>155</w:t>
        </w:r>
        <w:r>
          <w:fldChar w:fldCharType="end"/>
        </w:r>
      </w:hyperlink>
    </w:p>
    <w:p w14:paraId="1A45B732" w14:textId="23961A0D"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84" w:history="1">
        <w:r w:rsidRPr="00A55DD2">
          <w:t>Part 9.5</w:t>
        </w:r>
        <w:r>
          <w:rPr>
            <w:rFonts w:asciiTheme="minorHAnsi" w:eastAsiaTheme="minorEastAsia" w:hAnsiTheme="minorHAnsi" w:cstheme="minorBidi"/>
            <w:b w:val="0"/>
            <w:kern w:val="2"/>
            <w:sz w:val="22"/>
            <w:szCs w:val="22"/>
            <w:lang w:eastAsia="en-AU"/>
            <w14:ligatures w14:val="standardContextual"/>
          </w:rPr>
          <w:tab/>
        </w:r>
        <w:r w:rsidRPr="00A55DD2">
          <w:t>Miscellaneous—ch 9</w:t>
        </w:r>
        <w:r w:rsidRPr="00372C7A">
          <w:rPr>
            <w:vanish/>
          </w:rPr>
          <w:tab/>
        </w:r>
        <w:r w:rsidRPr="00372C7A">
          <w:rPr>
            <w:vanish/>
          </w:rPr>
          <w:fldChar w:fldCharType="begin"/>
        </w:r>
        <w:r w:rsidRPr="00372C7A">
          <w:rPr>
            <w:vanish/>
          </w:rPr>
          <w:instrText xml:space="preserve"> PAGEREF _Toc176954984 \h </w:instrText>
        </w:r>
        <w:r w:rsidRPr="00372C7A">
          <w:rPr>
            <w:vanish/>
          </w:rPr>
        </w:r>
        <w:r w:rsidRPr="00372C7A">
          <w:rPr>
            <w:vanish/>
          </w:rPr>
          <w:fldChar w:fldCharType="separate"/>
        </w:r>
        <w:r w:rsidR="00AD4B01">
          <w:rPr>
            <w:vanish/>
          </w:rPr>
          <w:t>156</w:t>
        </w:r>
        <w:r w:rsidRPr="00372C7A">
          <w:rPr>
            <w:vanish/>
          </w:rPr>
          <w:fldChar w:fldCharType="end"/>
        </w:r>
      </w:hyperlink>
    </w:p>
    <w:p w14:paraId="7F91AA3D" w14:textId="48D157C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5" w:history="1">
        <w:r w:rsidRPr="00A55DD2">
          <w:t>139L</w:t>
        </w:r>
        <w:r>
          <w:rPr>
            <w:rFonts w:asciiTheme="minorHAnsi" w:eastAsiaTheme="minorEastAsia" w:hAnsiTheme="minorHAnsi" w:cstheme="minorBidi"/>
            <w:kern w:val="2"/>
            <w:sz w:val="22"/>
            <w:szCs w:val="22"/>
            <w:lang w:eastAsia="en-AU"/>
            <w14:ligatures w14:val="standardContextual"/>
          </w:rPr>
          <w:tab/>
        </w:r>
        <w:r w:rsidRPr="00A55DD2">
          <w:t>Proof of publication</w:t>
        </w:r>
        <w:r>
          <w:tab/>
        </w:r>
        <w:r>
          <w:fldChar w:fldCharType="begin"/>
        </w:r>
        <w:r>
          <w:instrText xml:space="preserve"> PAGEREF _Toc176954985 \h </w:instrText>
        </w:r>
        <w:r>
          <w:fldChar w:fldCharType="separate"/>
        </w:r>
        <w:r w:rsidR="00AD4B01">
          <w:t>156</w:t>
        </w:r>
        <w:r>
          <w:fldChar w:fldCharType="end"/>
        </w:r>
      </w:hyperlink>
    </w:p>
    <w:p w14:paraId="123CE564" w14:textId="4DD871F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6" w:history="1">
        <w:r w:rsidRPr="00A55DD2">
          <w:t>139M</w:t>
        </w:r>
        <w:r>
          <w:rPr>
            <w:rFonts w:asciiTheme="minorHAnsi" w:eastAsiaTheme="minorEastAsia" w:hAnsiTheme="minorHAnsi" w:cstheme="minorBidi"/>
            <w:kern w:val="2"/>
            <w:sz w:val="22"/>
            <w:szCs w:val="22"/>
            <w:lang w:eastAsia="en-AU"/>
            <w14:ligatures w14:val="standardContextual"/>
          </w:rPr>
          <w:tab/>
        </w:r>
        <w:r w:rsidRPr="00A55DD2">
          <w:t>Proof of convictions for offences</w:t>
        </w:r>
        <w:r>
          <w:tab/>
        </w:r>
        <w:r>
          <w:fldChar w:fldCharType="begin"/>
        </w:r>
        <w:r>
          <w:instrText xml:space="preserve"> PAGEREF _Toc176954986 \h </w:instrText>
        </w:r>
        <w:r>
          <w:fldChar w:fldCharType="separate"/>
        </w:r>
        <w:r w:rsidR="00AD4B01">
          <w:t>156</w:t>
        </w:r>
        <w:r>
          <w:fldChar w:fldCharType="end"/>
        </w:r>
      </w:hyperlink>
    </w:p>
    <w:p w14:paraId="4538F14A" w14:textId="1697D7D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7" w:history="1">
        <w:r w:rsidRPr="00A55DD2">
          <w:t>139N</w:t>
        </w:r>
        <w:r>
          <w:rPr>
            <w:rFonts w:asciiTheme="minorHAnsi" w:eastAsiaTheme="minorEastAsia" w:hAnsiTheme="minorHAnsi" w:cstheme="minorBidi"/>
            <w:kern w:val="2"/>
            <w:sz w:val="22"/>
            <w:szCs w:val="22"/>
            <w:lang w:eastAsia="en-AU"/>
            <w14:ligatures w14:val="standardContextual"/>
          </w:rPr>
          <w:tab/>
        </w:r>
        <w:r w:rsidRPr="00A55DD2">
          <w:t>Incriminating answers, documents or things</w:t>
        </w:r>
        <w:r>
          <w:tab/>
        </w:r>
        <w:r>
          <w:fldChar w:fldCharType="begin"/>
        </w:r>
        <w:r>
          <w:instrText xml:space="preserve"> PAGEREF _Toc176954987 \h </w:instrText>
        </w:r>
        <w:r>
          <w:fldChar w:fldCharType="separate"/>
        </w:r>
        <w:r w:rsidR="00AD4B01">
          <w:t>157</w:t>
        </w:r>
        <w:r>
          <w:fldChar w:fldCharType="end"/>
        </w:r>
      </w:hyperlink>
    </w:p>
    <w:p w14:paraId="348D740F" w14:textId="5E0B473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88" w:history="1">
        <w:r w:rsidRPr="00A55DD2">
          <w:t>139O</w:t>
        </w:r>
        <w:r>
          <w:rPr>
            <w:rFonts w:asciiTheme="minorHAnsi" w:eastAsiaTheme="minorEastAsia" w:hAnsiTheme="minorHAnsi" w:cstheme="minorBidi"/>
            <w:kern w:val="2"/>
            <w:sz w:val="22"/>
            <w:szCs w:val="22"/>
            <w:lang w:eastAsia="en-AU"/>
            <w14:ligatures w14:val="standardContextual"/>
          </w:rPr>
          <w:tab/>
        </w:r>
        <w:r w:rsidRPr="00A55DD2">
          <w:t>Giving of notices and other documents</w:t>
        </w:r>
        <w:r>
          <w:tab/>
        </w:r>
        <w:r>
          <w:fldChar w:fldCharType="begin"/>
        </w:r>
        <w:r>
          <w:instrText xml:space="preserve"> PAGEREF _Toc176954988 \h </w:instrText>
        </w:r>
        <w:r>
          <w:fldChar w:fldCharType="separate"/>
        </w:r>
        <w:r w:rsidR="00AD4B01">
          <w:t>158</w:t>
        </w:r>
        <w:r>
          <w:fldChar w:fldCharType="end"/>
        </w:r>
      </w:hyperlink>
    </w:p>
    <w:p w14:paraId="31AA2490" w14:textId="381AB1BA"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989" w:history="1">
        <w:r w:rsidRPr="00A55DD2">
          <w:t>Chapter 10</w:t>
        </w:r>
        <w:r>
          <w:rPr>
            <w:rFonts w:asciiTheme="minorHAnsi" w:eastAsiaTheme="minorEastAsia" w:hAnsiTheme="minorHAnsi" w:cstheme="minorBidi"/>
            <w:b w:val="0"/>
            <w:kern w:val="2"/>
            <w:sz w:val="22"/>
            <w:szCs w:val="22"/>
            <w:lang w:eastAsia="en-AU"/>
            <w14:ligatures w14:val="standardContextual"/>
          </w:rPr>
          <w:tab/>
        </w:r>
        <w:r w:rsidRPr="00A55DD2">
          <w:t>Trespass</w:t>
        </w:r>
        <w:r w:rsidRPr="00372C7A">
          <w:rPr>
            <w:vanish/>
          </w:rPr>
          <w:tab/>
        </w:r>
        <w:r w:rsidRPr="00372C7A">
          <w:rPr>
            <w:vanish/>
          </w:rPr>
          <w:fldChar w:fldCharType="begin"/>
        </w:r>
        <w:r w:rsidRPr="00372C7A">
          <w:rPr>
            <w:vanish/>
          </w:rPr>
          <w:instrText xml:space="preserve"> PAGEREF _Toc176954989 \h </w:instrText>
        </w:r>
        <w:r w:rsidRPr="00372C7A">
          <w:rPr>
            <w:vanish/>
          </w:rPr>
        </w:r>
        <w:r w:rsidRPr="00372C7A">
          <w:rPr>
            <w:vanish/>
          </w:rPr>
          <w:fldChar w:fldCharType="separate"/>
        </w:r>
        <w:r w:rsidR="00AD4B01">
          <w:rPr>
            <w:vanish/>
          </w:rPr>
          <w:t>159</w:t>
        </w:r>
        <w:r w:rsidRPr="00372C7A">
          <w:rPr>
            <w:vanish/>
          </w:rPr>
          <w:fldChar w:fldCharType="end"/>
        </w:r>
      </w:hyperlink>
    </w:p>
    <w:p w14:paraId="67497C3B" w14:textId="5419C62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0" w:history="1">
        <w:r w:rsidRPr="00A55DD2">
          <w:t>141</w:t>
        </w:r>
        <w:r>
          <w:rPr>
            <w:rFonts w:asciiTheme="minorHAnsi" w:eastAsiaTheme="minorEastAsia" w:hAnsiTheme="minorHAnsi" w:cstheme="minorBidi"/>
            <w:kern w:val="2"/>
            <w:sz w:val="22"/>
            <w:szCs w:val="22"/>
            <w:lang w:eastAsia="en-AU"/>
            <w14:ligatures w14:val="standardContextual"/>
          </w:rPr>
          <w:tab/>
        </w:r>
        <w:r w:rsidRPr="00A55DD2">
          <w:t>Defence to action for trespass to land</w:t>
        </w:r>
        <w:r>
          <w:tab/>
        </w:r>
        <w:r>
          <w:fldChar w:fldCharType="begin"/>
        </w:r>
        <w:r>
          <w:instrText xml:space="preserve"> PAGEREF _Toc176954990 \h </w:instrText>
        </w:r>
        <w:r>
          <w:fldChar w:fldCharType="separate"/>
        </w:r>
        <w:r w:rsidR="00AD4B01">
          <w:t>159</w:t>
        </w:r>
        <w:r>
          <w:fldChar w:fldCharType="end"/>
        </w:r>
      </w:hyperlink>
    </w:p>
    <w:p w14:paraId="092FCE0F" w14:textId="0F8C132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1" w:history="1">
        <w:r w:rsidRPr="00A55DD2">
          <w:t>142</w:t>
        </w:r>
        <w:r>
          <w:rPr>
            <w:rFonts w:asciiTheme="minorHAnsi" w:eastAsiaTheme="minorEastAsia" w:hAnsiTheme="minorHAnsi" w:cstheme="minorBidi"/>
            <w:kern w:val="2"/>
            <w:sz w:val="22"/>
            <w:szCs w:val="22"/>
            <w:lang w:eastAsia="en-AU"/>
            <w14:ligatures w14:val="standardContextual"/>
          </w:rPr>
          <w:tab/>
        </w:r>
        <w:r w:rsidRPr="00A55DD2">
          <w:t>Action for use and occupation of land—amount of damages</w:t>
        </w:r>
        <w:r>
          <w:tab/>
        </w:r>
        <w:r>
          <w:fldChar w:fldCharType="begin"/>
        </w:r>
        <w:r>
          <w:instrText xml:space="preserve"> PAGEREF _Toc176954991 \h </w:instrText>
        </w:r>
        <w:r>
          <w:fldChar w:fldCharType="separate"/>
        </w:r>
        <w:r w:rsidR="00AD4B01">
          <w:t>159</w:t>
        </w:r>
        <w:r>
          <w:fldChar w:fldCharType="end"/>
        </w:r>
      </w:hyperlink>
    </w:p>
    <w:p w14:paraId="0A00DB23" w14:textId="1EAB77D8"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4992" w:history="1">
        <w:r w:rsidRPr="00A55DD2">
          <w:t>Chapter 11</w:t>
        </w:r>
        <w:r>
          <w:rPr>
            <w:rFonts w:asciiTheme="minorHAnsi" w:eastAsiaTheme="minorEastAsia" w:hAnsiTheme="minorHAnsi" w:cstheme="minorBidi"/>
            <w:b w:val="0"/>
            <w:kern w:val="2"/>
            <w:sz w:val="22"/>
            <w:szCs w:val="22"/>
            <w:lang w:eastAsia="en-AU"/>
            <w14:ligatures w14:val="standardContextual"/>
          </w:rPr>
          <w:tab/>
        </w:r>
        <w:r w:rsidRPr="00A55DD2">
          <w:t>Mitigation of strict liability</w:t>
        </w:r>
        <w:r w:rsidRPr="00372C7A">
          <w:rPr>
            <w:vanish/>
          </w:rPr>
          <w:tab/>
        </w:r>
        <w:r w:rsidRPr="00372C7A">
          <w:rPr>
            <w:vanish/>
          </w:rPr>
          <w:fldChar w:fldCharType="begin"/>
        </w:r>
        <w:r w:rsidRPr="00372C7A">
          <w:rPr>
            <w:vanish/>
          </w:rPr>
          <w:instrText xml:space="preserve"> PAGEREF _Toc176954992 \h </w:instrText>
        </w:r>
        <w:r w:rsidRPr="00372C7A">
          <w:rPr>
            <w:vanish/>
          </w:rPr>
        </w:r>
        <w:r w:rsidRPr="00372C7A">
          <w:rPr>
            <w:vanish/>
          </w:rPr>
          <w:fldChar w:fldCharType="separate"/>
        </w:r>
        <w:r w:rsidR="00AD4B01">
          <w:rPr>
            <w:vanish/>
          </w:rPr>
          <w:t>160</w:t>
        </w:r>
        <w:r w:rsidRPr="00372C7A">
          <w:rPr>
            <w:vanish/>
          </w:rPr>
          <w:fldChar w:fldCharType="end"/>
        </w:r>
      </w:hyperlink>
    </w:p>
    <w:p w14:paraId="5DE37E58" w14:textId="249F3764"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4993" w:history="1">
        <w:r w:rsidRPr="00A55DD2">
          <w:t>Part 11.1</w:t>
        </w:r>
        <w:r>
          <w:rPr>
            <w:rFonts w:asciiTheme="minorHAnsi" w:eastAsiaTheme="minorEastAsia" w:hAnsiTheme="minorHAnsi" w:cstheme="minorBidi"/>
            <w:b w:val="0"/>
            <w:kern w:val="2"/>
            <w:sz w:val="22"/>
            <w:szCs w:val="22"/>
            <w:lang w:eastAsia="en-AU"/>
            <w14:ligatures w14:val="standardContextual"/>
          </w:rPr>
          <w:tab/>
        </w:r>
        <w:r w:rsidRPr="00A55DD2">
          <w:t>Traveller accommodation providers liability</w:t>
        </w:r>
        <w:r w:rsidRPr="00372C7A">
          <w:rPr>
            <w:vanish/>
          </w:rPr>
          <w:tab/>
        </w:r>
        <w:r w:rsidRPr="00372C7A">
          <w:rPr>
            <w:vanish/>
          </w:rPr>
          <w:fldChar w:fldCharType="begin"/>
        </w:r>
        <w:r w:rsidRPr="00372C7A">
          <w:rPr>
            <w:vanish/>
          </w:rPr>
          <w:instrText xml:space="preserve"> PAGEREF _Toc176954993 \h </w:instrText>
        </w:r>
        <w:r w:rsidRPr="00372C7A">
          <w:rPr>
            <w:vanish/>
          </w:rPr>
        </w:r>
        <w:r w:rsidRPr="00372C7A">
          <w:rPr>
            <w:vanish/>
          </w:rPr>
          <w:fldChar w:fldCharType="separate"/>
        </w:r>
        <w:r w:rsidR="00AD4B01">
          <w:rPr>
            <w:vanish/>
          </w:rPr>
          <w:t>160</w:t>
        </w:r>
        <w:r w:rsidRPr="00372C7A">
          <w:rPr>
            <w:vanish/>
          </w:rPr>
          <w:fldChar w:fldCharType="end"/>
        </w:r>
      </w:hyperlink>
    </w:p>
    <w:p w14:paraId="7B72CB62" w14:textId="698BC792"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4994" w:history="1">
        <w:r w:rsidRPr="00A55DD2">
          <w:t>Division 11.1.1</w:t>
        </w:r>
        <w:r>
          <w:rPr>
            <w:rFonts w:asciiTheme="minorHAnsi" w:eastAsiaTheme="minorEastAsia" w:hAnsiTheme="minorHAnsi" w:cstheme="minorBidi"/>
            <w:b w:val="0"/>
            <w:kern w:val="2"/>
            <w:sz w:val="22"/>
            <w:szCs w:val="22"/>
            <w:lang w:eastAsia="en-AU"/>
            <w14:ligatures w14:val="standardContextual"/>
          </w:rPr>
          <w:tab/>
        </w:r>
        <w:r w:rsidRPr="00A55DD2">
          <w:t>Preliminary—pt 11.1</w:t>
        </w:r>
        <w:r w:rsidRPr="00372C7A">
          <w:rPr>
            <w:vanish/>
          </w:rPr>
          <w:tab/>
        </w:r>
        <w:r w:rsidRPr="00372C7A">
          <w:rPr>
            <w:vanish/>
          </w:rPr>
          <w:fldChar w:fldCharType="begin"/>
        </w:r>
        <w:r w:rsidRPr="00372C7A">
          <w:rPr>
            <w:vanish/>
          </w:rPr>
          <w:instrText xml:space="preserve"> PAGEREF _Toc176954994 \h </w:instrText>
        </w:r>
        <w:r w:rsidRPr="00372C7A">
          <w:rPr>
            <w:vanish/>
          </w:rPr>
        </w:r>
        <w:r w:rsidRPr="00372C7A">
          <w:rPr>
            <w:vanish/>
          </w:rPr>
          <w:fldChar w:fldCharType="separate"/>
        </w:r>
        <w:r w:rsidR="00AD4B01">
          <w:rPr>
            <w:vanish/>
          </w:rPr>
          <w:t>160</w:t>
        </w:r>
        <w:r w:rsidRPr="00372C7A">
          <w:rPr>
            <w:vanish/>
          </w:rPr>
          <w:fldChar w:fldCharType="end"/>
        </w:r>
      </w:hyperlink>
    </w:p>
    <w:p w14:paraId="7DF1717F" w14:textId="29EF84F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5" w:history="1">
        <w:r w:rsidRPr="00A55DD2">
          <w:t>143</w:t>
        </w:r>
        <w:r>
          <w:rPr>
            <w:rFonts w:asciiTheme="minorHAnsi" w:eastAsiaTheme="minorEastAsia" w:hAnsiTheme="minorHAnsi" w:cstheme="minorBidi"/>
            <w:kern w:val="2"/>
            <w:sz w:val="22"/>
            <w:szCs w:val="22"/>
            <w:lang w:eastAsia="en-AU"/>
            <w14:ligatures w14:val="standardContextual"/>
          </w:rPr>
          <w:tab/>
        </w:r>
        <w:r w:rsidRPr="00A55DD2">
          <w:rPr>
            <w:snapToGrid w:val="0"/>
          </w:rPr>
          <w:t>Purpose—pt 11.1</w:t>
        </w:r>
        <w:r>
          <w:tab/>
        </w:r>
        <w:r>
          <w:fldChar w:fldCharType="begin"/>
        </w:r>
        <w:r>
          <w:instrText xml:space="preserve"> PAGEREF _Toc176954995 \h </w:instrText>
        </w:r>
        <w:r>
          <w:fldChar w:fldCharType="separate"/>
        </w:r>
        <w:r w:rsidR="00AD4B01">
          <w:t>160</w:t>
        </w:r>
        <w:r>
          <w:fldChar w:fldCharType="end"/>
        </w:r>
      </w:hyperlink>
    </w:p>
    <w:p w14:paraId="329C21EE" w14:textId="7EF822A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6" w:history="1">
        <w:r w:rsidRPr="00A55DD2">
          <w:t>144</w:t>
        </w:r>
        <w:r>
          <w:rPr>
            <w:rFonts w:asciiTheme="minorHAnsi" w:eastAsiaTheme="minorEastAsia" w:hAnsiTheme="minorHAnsi" w:cstheme="minorBidi"/>
            <w:kern w:val="2"/>
            <w:sz w:val="22"/>
            <w:szCs w:val="22"/>
            <w:lang w:eastAsia="en-AU"/>
            <w14:ligatures w14:val="standardContextual"/>
          </w:rPr>
          <w:tab/>
        </w:r>
        <w:r w:rsidRPr="00A55DD2">
          <w:rPr>
            <w:snapToGrid w:val="0"/>
          </w:rPr>
          <w:t>Definitions—pt 11.1</w:t>
        </w:r>
        <w:r>
          <w:tab/>
        </w:r>
        <w:r>
          <w:fldChar w:fldCharType="begin"/>
        </w:r>
        <w:r>
          <w:instrText xml:space="preserve"> PAGEREF _Toc176954996 \h </w:instrText>
        </w:r>
        <w:r>
          <w:fldChar w:fldCharType="separate"/>
        </w:r>
        <w:r w:rsidR="00AD4B01">
          <w:t>160</w:t>
        </w:r>
        <w:r>
          <w:fldChar w:fldCharType="end"/>
        </w:r>
      </w:hyperlink>
    </w:p>
    <w:p w14:paraId="2ACE66A1" w14:textId="595404D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7" w:history="1">
        <w:r w:rsidRPr="00A55DD2">
          <w:t>145</w:t>
        </w:r>
        <w:r>
          <w:rPr>
            <w:rFonts w:asciiTheme="minorHAnsi" w:eastAsiaTheme="minorEastAsia" w:hAnsiTheme="minorHAnsi" w:cstheme="minorBidi"/>
            <w:kern w:val="2"/>
            <w:sz w:val="22"/>
            <w:szCs w:val="22"/>
            <w:lang w:eastAsia="en-AU"/>
            <w14:ligatures w14:val="standardContextual"/>
          </w:rPr>
          <w:tab/>
        </w:r>
        <w:r w:rsidRPr="00A55DD2">
          <w:rPr>
            <w:snapToGrid w:val="0"/>
          </w:rPr>
          <w:t xml:space="preserve">Meaning of </w:t>
        </w:r>
        <w:r w:rsidRPr="00A55DD2">
          <w:rPr>
            <w:i/>
          </w:rPr>
          <w:t>traveller accommodation</w:t>
        </w:r>
        <w:r>
          <w:tab/>
        </w:r>
        <w:r>
          <w:fldChar w:fldCharType="begin"/>
        </w:r>
        <w:r>
          <w:instrText xml:space="preserve"> PAGEREF _Toc176954997 \h </w:instrText>
        </w:r>
        <w:r>
          <w:fldChar w:fldCharType="separate"/>
        </w:r>
        <w:r w:rsidR="00AD4B01">
          <w:t>161</w:t>
        </w:r>
        <w:r>
          <w:fldChar w:fldCharType="end"/>
        </w:r>
      </w:hyperlink>
    </w:p>
    <w:p w14:paraId="4B43E6AF" w14:textId="5F35A2F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8" w:history="1">
        <w:r w:rsidRPr="00A55DD2">
          <w:t>146</w:t>
        </w:r>
        <w:r>
          <w:rPr>
            <w:rFonts w:asciiTheme="minorHAnsi" w:eastAsiaTheme="minorEastAsia" w:hAnsiTheme="minorHAnsi" w:cstheme="minorBidi"/>
            <w:kern w:val="2"/>
            <w:sz w:val="22"/>
            <w:szCs w:val="22"/>
            <w:lang w:eastAsia="en-AU"/>
            <w14:ligatures w14:val="standardContextual"/>
          </w:rPr>
          <w:tab/>
        </w:r>
        <w:r w:rsidRPr="00A55DD2">
          <w:rPr>
            <w:snapToGrid w:val="0"/>
          </w:rPr>
          <w:t xml:space="preserve">Meaning of </w:t>
        </w:r>
        <w:r w:rsidRPr="00A55DD2">
          <w:rPr>
            <w:i/>
          </w:rPr>
          <w:t>accommodation provider</w:t>
        </w:r>
        <w:r>
          <w:tab/>
        </w:r>
        <w:r>
          <w:fldChar w:fldCharType="begin"/>
        </w:r>
        <w:r>
          <w:instrText xml:space="preserve"> PAGEREF _Toc176954998 \h </w:instrText>
        </w:r>
        <w:r>
          <w:fldChar w:fldCharType="separate"/>
        </w:r>
        <w:r w:rsidR="00AD4B01">
          <w:t>161</w:t>
        </w:r>
        <w:r>
          <w:fldChar w:fldCharType="end"/>
        </w:r>
      </w:hyperlink>
    </w:p>
    <w:p w14:paraId="06F5AA42" w14:textId="3DD539D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4999" w:history="1">
        <w:r w:rsidRPr="00A55DD2">
          <w:t>147</w:t>
        </w:r>
        <w:r>
          <w:rPr>
            <w:rFonts w:asciiTheme="minorHAnsi" w:eastAsiaTheme="minorEastAsia" w:hAnsiTheme="minorHAnsi" w:cstheme="minorBidi"/>
            <w:kern w:val="2"/>
            <w:sz w:val="22"/>
            <w:szCs w:val="22"/>
            <w:lang w:eastAsia="en-AU"/>
            <w14:ligatures w14:val="standardContextual"/>
          </w:rPr>
          <w:tab/>
        </w:r>
        <w:r w:rsidRPr="00A55DD2">
          <w:rPr>
            <w:snapToGrid w:val="0"/>
          </w:rPr>
          <w:t xml:space="preserve">Meaning of </w:t>
        </w:r>
        <w:r w:rsidRPr="00A55DD2">
          <w:rPr>
            <w:i/>
          </w:rPr>
          <w:t>innkeeper’s liability</w:t>
        </w:r>
        <w:r>
          <w:tab/>
        </w:r>
        <w:r>
          <w:fldChar w:fldCharType="begin"/>
        </w:r>
        <w:r>
          <w:instrText xml:space="preserve"> PAGEREF _Toc176954999 \h </w:instrText>
        </w:r>
        <w:r>
          <w:fldChar w:fldCharType="separate"/>
        </w:r>
        <w:r w:rsidR="00AD4B01">
          <w:t>162</w:t>
        </w:r>
        <w:r>
          <w:fldChar w:fldCharType="end"/>
        </w:r>
      </w:hyperlink>
    </w:p>
    <w:p w14:paraId="199161EC" w14:textId="15844AB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0" w:history="1">
        <w:r w:rsidRPr="00A55DD2">
          <w:t>148</w:t>
        </w:r>
        <w:r>
          <w:rPr>
            <w:rFonts w:asciiTheme="minorHAnsi" w:eastAsiaTheme="minorEastAsia" w:hAnsiTheme="minorHAnsi" w:cstheme="minorBidi"/>
            <w:kern w:val="2"/>
            <w:sz w:val="22"/>
            <w:szCs w:val="22"/>
            <w:lang w:eastAsia="en-AU"/>
            <w14:ligatures w14:val="standardContextual"/>
          </w:rPr>
          <w:tab/>
        </w:r>
        <w:r w:rsidRPr="00A55DD2">
          <w:rPr>
            <w:snapToGrid w:val="0"/>
          </w:rPr>
          <w:t xml:space="preserve">Meaning of </w:t>
        </w:r>
        <w:r w:rsidRPr="00A55DD2">
          <w:rPr>
            <w:i/>
          </w:rPr>
          <w:t>guest</w:t>
        </w:r>
        <w:r>
          <w:tab/>
        </w:r>
        <w:r>
          <w:fldChar w:fldCharType="begin"/>
        </w:r>
        <w:r>
          <w:instrText xml:space="preserve"> PAGEREF _Toc176955000 \h </w:instrText>
        </w:r>
        <w:r>
          <w:fldChar w:fldCharType="separate"/>
        </w:r>
        <w:r w:rsidR="00AD4B01">
          <w:t>162</w:t>
        </w:r>
        <w:r>
          <w:fldChar w:fldCharType="end"/>
        </w:r>
      </w:hyperlink>
    </w:p>
    <w:p w14:paraId="79665A32" w14:textId="15D853F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1" w:history="1">
        <w:r w:rsidRPr="00A55DD2">
          <w:t>149</w:t>
        </w:r>
        <w:r>
          <w:rPr>
            <w:rFonts w:asciiTheme="minorHAnsi" w:eastAsiaTheme="minorEastAsia" w:hAnsiTheme="minorHAnsi" w:cstheme="minorBidi"/>
            <w:kern w:val="2"/>
            <w:sz w:val="22"/>
            <w:szCs w:val="22"/>
            <w:lang w:eastAsia="en-AU"/>
            <w14:ligatures w14:val="standardContextual"/>
          </w:rPr>
          <w:tab/>
        </w:r>
        <w:r w:rsidRPr="00A55DD2">
          <w:rPr>
            <w:snapToGrid w:val="0"/>
          </w:rPr>
          <w:t xml:space="preserve">Meaning of </w:t>
        </w:r>
        <w:r w:rsidRPr="00A55DD2">
          <w:rPr>
            <w:i/>
          </w:rPr>
          <w:t>property</w:t>
        </w:r>
        <w:r w:rsidRPr="00A55DD2">
          <w:rPr>
            <w:snapToGrid w:val="0"/>
          </w:rPr>
          <w:t xml:space="preserve"> of guest</w:t>
        </w:r>
        <w:r>
          <w:tab/>
        </w:r>
        <w:r>
          <w:fldChar w:fldCharType="begin"/>
        </w:r>
        <w:r>
          <w:instrText xml:space="preserve"> PAGEREF _Toc176955001 \h </w:instrText>
        </w:r>
        <w:r>
          <w:fldChar w:fldCharType="separate"/>
        </w:r>
        <w:r w:rsidR="00AD4B01">
          <w:t>163</w:t>
        </w:r>
        <w:r>
          <w:fldChar w:fldCharType="end"/>
        </w:r>
      </w:hyperlink>
    </w:p>
    <w:p w14:paraId="669F2A98" w14:textId="470CD13C"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002" w:history="1">
        <w:r w:rsidRPr="00A55DD2">
          <w:t>Division 11.1.2</w:t>
        </w:r>
        <w:r>
          <w:rPr>
            <w:rFonts w:asciiTheme="minorHAnsi" w:eastAsiaTheme="minorEastAsia" w:hAnsiTheme="minorHAnsi" w:cstheme="minorBidi"/>
            <w:b w:val="0"/>
            <w:kern w:val="2"/>
            <w:sz w:val="22"/>
            <w:szCs w:val="22"/>
            <w:lang w:eastAsia="en-AU"/>
            <w14:ligatures w14:val="standardContextual"/>
          </w:rPr>
          <w:tab/>
        </w:r>
        <w:r w:rsidRPr="00A55DD2">
          <w:t>Liability of accommodation providers</w:t>
        </w:r>
        <w:r w:rsidRPr="00372C7A">
          <w:rPr>
            <w:vanish/>
          </w:rPr>
          <w:tab/>
        </w:r>
        <w:r w:rsidRPr="00372C7A">
          <w:rPr>
            <w:vanish/>
          </w:rPr>
          <w:fldChar w:fldCharType="begin"/>
        </w:r>
        <w:r w:rsidRPr="00372C7A">
          <w:rPr>
            <w:vanish/>
          </w:rPr>
          <w:instrText xml:space="preserve"> PAGEREF _Toc176955002 \h </w:instrText>
        </w:r>
        <w:r w:rsidRPr="00372C7A">
          <w:rPr>
            <w:vanish/>
          </w:rPr>
        </w:r>
        <w:r w:rsidRPr="00372C7A">
          <w:rPr>
            <w:vanish/>
          </w:rPr>
          <w:fldChar w:fldCharType="separate"/>
        </w:r>
        <w:r w:rsidR="00AD4B01">
          <w:rPr>
            <w:vanish/>
          </w:rPr>
          <w:t>163</w:t>
        </w:r>
        <w:r w:rsidRPr="00372C7A">
          <w:rPr>
            <w:vanish/>
          </w:rPr>
          <w:fldChar w:fldCharType="end"/>
        </w:r>
      </w:hyperlink>
    </w:p>
    <w:p w14:paraId="033201EF" w14:textId="5DF117A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3" w:history="1">
        <w:r w:rsidRPr="00A55DD2">
          <w:t>150</w:t>
        </w:r>
        <w:r>
          <w:rPr>
            <w:rFonts w:asciiTheme="minorHAnsi" w:eastAsiaTheme="minorEastAsia" w:hAnsiTheme="minorHAnsi" w:cstheme="minorBidi"/>
            <w:kern w:val="2"/>
            <w:sz w:val="22"/>
            <w:szCs w:val="22"/>
            <w:lang w:eastAsia="en-AU"/>
            <w14:ligatures w14:val="standardContextual"/>
          </w:rPr>
          <w:tab/>
        </w:r>
        <w:r w:rsidRPr="00A55DD2">
          <w:rPr>
            <w:snapToGrid w:val="0"/>
          </w:rPr>
          <w:t>Application—div 11.1.2</w:t>
        </w:r>
        <w:r>
          <w:tab/>
        </w:r>
        <w:r>
          <w:fldChar w:fldCharType="begin"/>
        </w:r>
        <w:r>
          <w:instrText xml:space="preserve"> PAGEREF _Toc176955003 \h </w:instrText>
        </w:r>
        <w:r>
          <w:fldChar w:fldCharType="separate"/>
        </w:r>
        <w:r w:rsidR="00AD4B01">
          <w:t>163</w:t>
        </w:r>
        <w:r>
          <w:fldChar w:fldCharType="end"/>
        </w:r>
      </w:hyperlink>
    </w:p>
    <w:p w14:paraId="3080D2D7" w14:textId="1CF0D34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4" w:history="1">
        <w:r w:rsidRPr="00A55DD2">
          <w:t>151</w:t>
        </w:r>
        <w:r>
          <w:rPr>
            <w:rFonts w:asciiTheme="minorHAnsi" w:eastAsiaTheme="minorEastAsia" w:hAnsiTheme="minorHAnsi" w:cstheme="minorBidi"/>
            <w:kern w:val="2"/>
            <w:sz w:val="22"/>
            <w:szCs w:val="22"/>
            <w:lang w:eastAsia="en-AU"/>
            <w14:ligatures w14:val="standardContextual"/>
          </w:rPr>
          <w:tab/>
        </w:r>
        <w:r w:rsidRPr="00A55DD2">
          <w:rPr>
            <w:snapToGrid w:val="0"/>
          </w:rPr>
          <w:t>Limitation on strict liability under innkeeper’s liability</w:t>
        </w:r>
        <w:r>
          <w:tab/>
        </w:r>
        <w:r>
          <w:fldChar w:fldCharType="begin"/>
        </w:r>
        <w:r>
          <w:instrText xml:space="preserve"> PAGEREF _Toc176955004 \h </w:instrText>
        </w:r>
        <w:r>
          <w:fldChar w:fldCharType="separate"/>
        </w:r>
        <w:r w:rsidR="00AD4B01">
          <w:t>163</w:t>
        </w:r>
        <w:r>
          <w:fldChar w:fldCharType="end"/>
        </w:r>
      </w:hyperlink>
    </w:p>
    <w:p w14:paraId="5925519B" w14:textId="6703085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5" w:history="1">
        <w:r w:rsidRPr="00A55DD2">
          <w:t>152</w:t>
        </w:r>
        <w:r>
          <w:rPr>
            <w:rFonts w:asciiTheme="minorHAnsi" w:eastAsiaTheme="minorEastAsia" w:hAnsiTheme="minorHAnsi" w:cstheme="minorBidi"/>
            <w:kern w:val="2"/>
            <w:sz w:val="22"/>
            <w:szCs w:val="22"/>
            <w:lang w:eastAsia="en-AU"/>
            <w14:ligatures w14:val="standardContextual"/>
          </w:rPr>
          <w:tab/>
        </w:r>
        <w:r w:rsidRPr="00A55DD2">
          <w:rPr>
            <w:snapToGrid w:val="0"/>
          </w:rPr>
          <w:t>Circumstances when limitation does not apply</w:t>
        </w:r>
        <w:r>
          <w:tab/>
        </w:r>
        <w:r>
          <w:fldChar w:fldCharType="begin"/>
        </w:r>
        <w:r>
          <w:instrText xml:space="preserve"> PAGEREF _Toc176955005 \h </w:instrText>
        </w:r>
        <w:r>
          <w:fldChar w:fldCharType="separate"/>
        </w:r>
        <w:r w:rsidR="00AD4B01">
          <w:t>164</w:t>
        </w:r>
        <w:r>
          <w:fldChar w:fldCharType="end"/>
        </w:r>
      </w:hyperlink>
    </w:p>
    <w:p w14:paraId="07B88D71" w14:textId="0BE99DA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6" w:history="1">
        <w:r w:rsidRPr="00A55DD2">
          <w:t>153</w:t>
        </w:r>
        <w:r>
          <w:rPr>
            <w:rFonts w:asciiTheme="minorHAnsi" w:eastAsiaTheme="minorEastAsia" w:hAnsiTheme="minorHAnsi" w:cstheme="minorBidi"/>
            <w:kern w:val="2"/>
            <w:sz w:val="22"/>
            <w:szCs w:val="22"/>
            <w:lang w:eastAsia="en-AU"/>
            <w14:ligatures w14:val="standardContextual"/>
          </w:rPr>
          <w:tab/>
        </w:r>
        <w:r w:rsidRPr="00A55DD2">
          <w:rPr>
            <w:snapToGrid w:val="0"/>
          </w:rPr>
          <w:t>Safe custody facilities</w:t>
        </w:r>
        <w:r>
          <w:tab/>
        </w:r>
        <w:r>
          <w:fldChar w:fldCharType="begin"/>
        </w:r>
        <w:r>
          <w:instrText xml:space="preserve"> PAGEREF _Toc176955006 \h </w:instrText>
        </w:r>
        <w:r>
          <w:fldChar w:fldCharType="separate"/>
        </w:r>
        <w:r w:rsidR="00AD4B01">
          <w:t>165</w:t>
        </w:r>
        <w:r>
          <w:fldChar w:fldCharType="end"/>
        </w:r>
      </w:hyperlink>
    </w:p>
    <w:p w14:paraId="4E16CB44" w14:textId="60F5728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07" w:history="1">
        <w:r w:rsidRPr="00A55DD2">
          <w:t>154</w:t>
        </w:r>
        <w:r>
          <w:rPr>
            <w:rFonts w:asciiTheme="minorHAnsi" w:eastAsiaTheme="minorEastAsia" w:hAnsiTheme="minorHAnsi" w:cstheme="minorBidi"/>
            <w:kern w:val="2"/>
            <w:sz w:val="22"/>
            <w:szCs w:val="22"/>
            <w:lang w:eastAsia="en-AU"/>
            <w14:ligatures w14:val="standardContextual"/>
          </w:rPr>
          <w:tab/>
        </w:r>
        <w:r w:rsidRPr="00A55DD2">
          <w:rPr>
            <w:snapToGrid w:val="0"/>
          </w:rPr>
          <w:t>Notice about pt 11.1</w:t>
        </w:r>
        <w:r>
          <w:tab/>
        </w:r>
        <w:r>
          <w:fldChar w:fldCharType="begin"/>
        </w:r>
        <w:r>
          <w:instrText xml:space="preserve"> PAGEREF _Toc176955007 \h </w:instrText>
        </w:r>
        <w:r>
          <w:fldChar w:fldCharType="separate"/>
        </w:r>
        <w:r w:rsidR="00AD4B01">
          <w:t>166</w:t>
        </w:r>
        <w:r>
          <w:fldChar w:fldCharType="end"/>
        </w:r>
      </w:hyperlink>
    </w:p>
    <w:p w14:paraId="5B80D7C7" w14:textId="5EB0775F"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08" w:history="1">
        <w:r w:rsidRPr="00A55DD2">
          <w:t>Part 11.2</w:t>
        </w:r>
        <w:r>
          <w:rPr>
            <w:rFonts w:asciiTheme="minorHAnsi" w:eastAsiaTheme="minorEastAsia" w:hAnsiTheme="minorHAnsi" w:cstheme="minorBidi"/>
            <w:b w:val="0"/>
            <w:kern w:val="2"/>
            <w:sz w:val="22"/>
            <w:szCs w:val="22"/>
            <w:lang w:eastAsia="en-AU"/>
            <w14:ligatures w14:val="standardContextual"/>
          </w:rPr>
          <w:tab/>
        </w:r>
        <w:r w:rsidRPr="00A55DD2">
          <w:t>Common carriers</w:t>
        </w:r>
        <w:r w:rsidRPr="00372C7A">
          <w:rPr>
            <w:vanish/>
          </w:rPr>
          <w:tab/>
        </w:r>
        <w:r w:rsidRPr="00372C7A">
          <w:rPr>
            <w:vanish/>
          </w:rPr>
          <w:fldChar w:fldCharType="begin"/>
        </w:r>
        <w:r w:rsidRPr="00372C7A">
          <w:rPr>
            <w:vanish/>
          </w:rPr>
          <w:instrText xml:space="preserve"> PAGEREF _Toc176955008 \h </w:instrText>
        </w:r>
        <w:r w:rsidRPr="00372C7A">
          <w:rPr>
            <w:vanish/>
          </w:rPr>
        </w:r>
        <w:r w:rsidRPr="00372C7A">
          <w:rPr>
            <w:vanish/>
          </w:rPr>
          <w:fldChar w:fldCharType="separate"/>
        </w:r>
        <w:r w:rsidR="00AD4B01">
          <w:rPr>
            <w:vanish/>
          </w:rPr>
          <w:t>167</w:t>
        </w:r>
        <w:r w:rsidRPr="00372C7A">
          <w:rPr>
            <w:vanish/>
          </w:rPr>
          <w:fldChar w:fldCharType="end"/>
        </w:r>
      </w:hyperlink>
    </w:p>
    <w:p w14:paraId="78E2D298" w14:textId="65949939"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009" w:history="1">
        <w:r w:rsidRPr="00A55DD2">
          <w:t>Division 11.2.1</w:t>
        </w:r>
        <w:r>
          <w:rPr>
            <w:rFonts w:asciiTheme="minorHAnsi" w:eastAsiaTheme="minorEastAsia" w:hAnsiTheme="minorHAnsi" w:cstheme="minorBidi"/>
            <w:b w:val="0"/>
            <w:kern w:val="2"/>
            <w:sz w:val="22"/>
            <w:szCs w:val="22"/>
            <w:lang w:eastAsia="en-AU"/>
            <w14:ligatures w14:val="standardContextual"/>
          </w:rPr>
          <w:tab/>
        </w:r>
        <w:r w:rsidRPr="00A55DD2">
          <w:t>Preliminary—common carriers</w:t>
        </w:r>
        <w:r w:rsidRPr="00372C7A">
          <w:rPr>
            <w:vanish/>
          </w:rPr>
          <w:tab/>
        </w:r>
        <w:r w:rsidRPr="00372C7A">
          <w:rPr>
            <w:vanish/>
          </w:rPr>
          <w:fldChar w:fldCharType="begin"/>
        </w:r>
        <w:r w:rsidRPr="00372C7A">
          <w:rPr>
            <w:vanish/>
          </w:rPr>
          <w:instrText xml:space="preserve"> PAGEREF _Toc176955009 \h </w:instrText>
        </w:r>
        <w:r w:rsidRPr="00372C7A">
          <w:rPr>
            <w:vanish/>
          </w:rPr>
        </w:r>
        <w:r w:rsidRPr="00372C7A">
          <w:rPr>
            <w:vanish/>
          </w:rPr>
          <w:fldChar w:fldCharType="separate"/>
        </w:r>
        <w:r w:rsidR="00AD4B01">
          <w:rPr>
            <w:vanish/>
          </w:rPr>
          <w:t>167</w:t>
        </w:r>
        <w:r w:rsidRPr="00372C7A">
          <w:rPr>
            <w:vanish/>
          </w:rPr>
          <w:fldChar w:fldCharType="end"/>
        </w:r>
      </w:hyperlink>
    </w:p>
    <w:p w14:paraId="30B6013D" w14:textId="3FFDD7E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0" w:history="1">
        <w:r w:rsidRPr="00A55DD2">
          <w:t>155</w:t>
        </w:r>
        <w:r>
          <w:rPr>
            <w:rFonts w:asciiTheme="minorHAnsi" w:eastAsiaTheme="minorEastAsia" w:hAnsiTheme="minorHAnsi" w:cstheme="minorBidi"/>
            <w:kern w:val="2"/>
            <w:sz w:val="22"/>
            <w:szCs w:val="22"/>
            <w:lang w:eastAsia="en-AU"/>
            <w14:ligatures w14:val="standardContextual"/>
          </w:rPr>
          <w:tab/>
        </w:r>
        <w:r w:rsidRPr="00A55DD2">
          <w:t>Purpose—pt 11.2</w:t>
        </w:r>
        <w:r>
          <w:tab/>
        </w:r>
        <w:r>
          <w:fldChar w:fldCharType="begin"/>
        </w:r>
        <w:r>
          <w:instrText xml:space="preserve"> PAGEREF _Toc176955010 \h </w:instrText>
        </w:r>
        <w:r>
          <w:fldChar w:fldCharType="separate"/>
        </w:r>
        <w:r w:rsidR="00AD4B01">
          <w:t>167</w:t>
        </w:r>
        <w:r>
          <w:fldChar w:fldCharType="end"/>
        </w:r>
      </w:hyperlink>
    </w:p>
    <w:p w14:paraId="515A49EA" w14:textId="01665CA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1" w:history="1">
        <w:r w:rsidRPr="00A55DD2">
          <w:t>156</w:t>
        </w:r>
        <w:r>
          <w:rPr>
            <w:rFonts w:asciiTheme="minorHAnsi" w:eastAsiaTheme="minorEastAsia" w:hAnsiTheme="minorHAnsi" w:cstheme="minorBidi"/>
            <w:kern w:val="2"/>
            <w:sz w:val="22"/>
            <w:szCs w:val="22"/>
            <w:lang w:eastAsia="en-AU"/>
            <w14:ligatures w14:val="standardContextual"/>
          </w:rPr>
          <w:tab/>
        </w:r>
        <w:r w:rsidRPr="00A55DD2">
          <w:t>Definitions—pt 11.2</w:t>
        </w:r>
        <w:r>
          <w:tab/>
        </w:r>
        <w:r>
          <w:fldChar w:fldCharType="begin"/>
        </w:r>
        <w:r>
          <w:instrText xml:space="preserve"> PAGEREF _Toc176955011 \h </w:instrText>
        </w:r>
        <w:r>
          <w:fldChar w:fldCharType="separate"/>
        </w:r>
        <w:r w:rsidR="00AD4B01">
          <w:t>167</w:t>
        </w:r>
        <w:r>
          <w:fldChar w:fldCharType="end"/>
        </w:r>
      </w:hyperlink>
    </w:p>
    <w:p w14:paraId="0FD27E29" w14:textId="3E9BF37D"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012" w:history="1">
        <w:r w:rsidRPr="00A55DD2">
          <w:t>Division 11.2.2</w:t>
        </w:r>
        <w:r>
          <w:rPr>
            <w:rFonts w:asciiTheme="minorHAnsi" w:eastAsiaTheme="minorEastAsia" w:hAnsiTheme="minorHAnsi" w:cstheme="minorBidi"/>
            <w:b w:val="0"/>
            <w:kern w:val="2"/>
            <w:sz w:val="22"/>
            <w:szCs w:val="22"/>
            <w:lang w:eastAsia="en-AU"/>
            <w14:ligatures w14:val="standardContextual"/>
          </w:rPr>
          <w:tab/>
        </w:r>
        <w:r w:rsidRPr="00A55DD2">
          <w:rPr>
            <w:snapToGrid w:val="0"/>
          </w:rPr>
          <w:t>When common law liability of carriers not affected</w:t>
        </w:r>
        <w:r w:rsidRPr="00372C7A">
          <w:rPr>
            <w:vanish/>
          </w:rPr>
          <w:tab/>
        </w:r>
        <w:r w:rsidRPr="00372C7A">
          <w:rPr>
            <w:vanish/>
          </w:rPr>
          <w:fldChar w:fldCharType="begin"/>
        </w:r>
        <w:r w:rsidRPr="00372C7A">
          <w:rPr>
            <w:vanish/>
          </w:rPr>
          <w:instrText xml:space="preserve"> PAGEREF _Toc176955012 \h </w:instrText>
        </w:r>
        <w:r w:rsidRPr="00372C7A">
          <w:rPr>
            <w:vanish/>
          </w:rPr>
        </w:r>
        <w:r w:rsidRPr="00372C7A">
          <w:rPr>
            <w:vanish/>
          </w:rPr>
          <w:fldChar w:fldCharType="separate"/>
        </w:r>
        <w:r w:rsidR="00AD4B01">
          <w:rPr>
            <w:vanish/>
          </w:rPr>
          <w:t>167</w:t>
        </w:r>
        <w:r w:rsidRPr="00372C7A">
          <w:rPr>
            <w:vanish/>
          </w:rPr>
          <w:fldChar w:fldCharType="end"/>
        </w:r>
      </w:hyperlink>
    </w:p>
    <w:p w14:paraId="193EB0CE" w14:textId="3EB4275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3" w:history="1">
        <w:r w:rsidRPr="00A55DD2">
          <w:t>157</w:t>
        </w:r>
        <w:r>
          <w:rPr>
            <w:rFonts w:asciiTheme="minorHAnsi" w:eastAsiaTheme="minorEastAsia" w:hAnsiTheme="minorHAnsi" w:cstheme="minorBidi"/>
            <w:kern w:val="2"/>
            <w:sz w:val="22"/>
            <w:szCs w:val="22"/>
            <w:lang w:eastAsia="en-AU"/>
            <w14:ligatures w14:val="standardContextual"/>
          </w:rPr>
          <w:tab/>
        </w:r>
        <w:r w:rsidRPr="00A55DD2">
          <w:t>Certain things not protected by pt 11.2</w:t>
        </w:r>
        <w:r>
          <w:tab/>
        </w:r>
        <w:r>
          <w:fldChar w:fldCharType="begin"/>
        </w:r>
        <w:r>
          <w:instrText xml:space="preserve"> PAGEREF _Toc176955013 \h </w:instrText>
        </w:r>
        <w:r>
          <w:fldChar w:fldCharType="separate"/>
        </w:r>
        <w:r w:rsidR="00AD4B01">
          <w:t>167</w:t>
        </w:r>
        <w:r>
          <w:fldChar w:fldCharType="end"/>
        </w:r>
      </w:hyperlink>
    </w:p>
    <w:p w14:paraId="1511945F" w14:textId="248B4E0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4" w:history="1">
        <w:r w:rsidRPr="00A55DD2">
          <w:t>158</w:t>
        </w:r>
        <w:r>
          <w:rPr>
            <w:rFonts w:asciiTheme="minorHAnsi" w:eastAsiaTheme="minorEastAsia" w:hAnsiTheme="minorHAnsi" w:cstheme="minorBidi"/>
            <w:kern w:val="2"/>
            <w:sz w:val="22"/>
            <w:szCs w:val="22"/>
            <w:lang w:eastAsia="en-AU"/>
            <w14:ligatures w14:val="standardContextual"/>
          </w:rPr>
          <w:tab/>
        </w:r>
        <w:r w:rsidRPr="00A55DD2">
          <w:t>Public notices by carrier not to affect liability</w:t>
        </w:r>
        <w:r>
          <w:tab/>
        </w:r>
        <w:r>
          <w:fldChar w:fldCharType="begin"/>
        </w:r>
        <w:r>
          <w:instrText xml:space="preserve"> PAGEREF _Toc176955014 \h </w:instrText>
        </w:r>
        <w:r>
          <w:fldChar w:fldCharType="separate"/>
        </w:r>
        <w:r w:rsidR="00AD4B01">
          <w:t>168</w:t>
        </w:r>
        <w:r>
          <w:fldChar w:fldCharType="end"/>
        </w:r>
      </w:hyperlink>
    </w:p>
    <w:p w14:paraId="5E75C991" w14:textId="239C9DA3"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015" w:history="1">
        <w:r w:rsidRPr="00A55DD2">
          <w:t>Division 11.2.3</w:t>
        </w:r>
        <w:r>
          <w:rPr>
            <w:rFonts w:asciiTheme="minorHAnsi" w:eastAsiaTheme="minorEastAsia" w:hAnsiTheme="minorHAnsi" w:cstheme="minorBidi"/>
            <w:b w:val="0"/>
            <w:kern w:val="2"/>
            <w:sz w:val="22"/>
            <w:szCs w:val="22"/>
            <w:lang w:eastAsia="en-AU"/>
            <w14:ligatures w14:val="standardContextual"/>
          </w:rPr>
          <w:tab/>
        </w:r>
        <w:r w:rsidRPr="00A55DD2">
          <w:t>Liability of common carriers for certain goods worth more than $20</w:t>
        </w:r>
        <w:r w:rsidRPr="00372C7A">
          <w:rPr>
            <w:vanish/>
          </w:rPr>
          <w:tab/>
        </w:r>
        <w:r w:rsidRPr="00372C7A">
          <w:rPr>
            <w:vanish/>
          </w:rPr>
          <w:fldChar w:fldCharType="begin"/>
        </w:r>
        <w:r w:rsidRPr="00372C7A">
          <w:rPr>
            <w:vanish/>
          </w:rPr>
          <w:instrText xml:space="preserve"> PAGEREF _Toc176955015 \h </w:instrText>
        </w:r>
        <w:r w:rsidRPr="00372C7A">
          <w:rPr>
            <w:vanish/>
          </w:rPr>
        </w:r>
        <w:r w:rsidRPr="00372C7A">
          <w:rPr>
            <w:vanish/>
          </w:rPr>
          <w:fldChar w:fldCharType="separate"/>
        </w:r>
        <w:r w:rsidR="00AD4B01">
          <w:rPr>
            <w:vanish/>
          </w:rPr>
          <w:t>168</w:t>
        </w:r>
        <w:r w:rsidRPr="00372C7A">
          <w:rPr>
            <w:vanish/>
          </w:rPr>
          <w:fldChar w:fldCharType="end"/>
        </w:r>
      </w:hyperlink>
    </w:p>
    <w:p w14:paraId="67C29D56" w14:textId="34862E7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6" w:history="1">
        <w:r w:rsidRPr="00A55DD2">
          <w:t>159</w:t>
        </w:r>
        <w:r>
          <w:rPr>
            <w:rFonts w:asciiTheme="minorHAnsi" w:eastAsiaTheme="minorEastAsia" w:hAnsiTheme="minorHAnsi" w:cstheme="minorBidi"/>
            <w:kern w:val="2"/>
            <w:sz w:val="22"/>
            <w:szCs w:val="22"/>
            <w:lang w:eastAsia="en-AU"/>
            <w14:ligatures w14:val="standardContextual"/>
          </w:rPr>
          <w:tab/>
        </w:r>
        <w:r w:rsidRPr="00A55DD2">
          <w:t>Liability of carriers for certain goods worth more than $20</w:t>
        </w:r>
        <w:r>
          <w:tab/>
        </w:r>
        <w:r>
          <w:fldChar w:fldCharType="begin"/>
        </w:r>
        <w:r>
          <w:instrText xml:space="preserve"> PAGEREF _Toc176955016 \h </w:instrText>
        </w:r>
        <w:r>
          <w:fldChar w:fldCharType="separate"/>
        </w:r>
        <w:r w:rsidR="00AD4B01">
          <w:t>168</w:t>
        </w:r>
        <w:r>
          <w:fldChar w:fldCharType="end"/>
        </w:r>
      </w:hyperlink>
    </w:p>
    <w:p w14:paraId="301AC808" w14:textId="44BE6AC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7" w:history="1">
        <w:r w:rsidRPr="00A55DD2">
          <w:t>160</w:t>
        </w:r>
        <w:r>
          <w:rPr>
            <w:rFonts w:asciiTheme="minorHAnsi" w:eastAsiaTheme="minorEastAsia" w:hAnsiTheme="minorHAnsi" w:cstheme="minorBidi"/>
            <w:kern w:val="2"/>
            <w:sz w:val="22"/>
            <w:szCs w:val="22"/>
            <w:lang w:eastAsia="en-AU"/>
            <w14:ligatures w14:val="standardContextual"/>
          </w:rPr>
          <w:tab/>
        </w:r>
        <w:r w:rsidRPr="00A55DD2">
          <w:t>Notice of increased charge for transport of certain goods</w:t>
        </w:r>
        <w:r>
          <w:tab/>
        </w:r>
        <w:r>
          <w:fldChar w:fldCharType="begin"/>
        </w:r>
        <w:r>
          <w:instrText xml:space="preserve"> PAGEREF _Toc176955017 \h </w:instrText>
        </w:r>
        <w:r>
          <w:fldChar w:fldCharType="separate"/>
        </w:r>
        <w:r w:rsidR="00AD4B01">
          <w:t>169</w:t>
        </w:r>
        <w:r>
          <w:fldChar w:fldCharType="end"/>
        </w:r>
      </w:hyperlink>
    </w:p>
    <w:p w14:paraId="0E78A1F1" w14:textId="63A3CF6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8" w:history="1">
        <w:r w:rsidRPr="00A55DD2">
          <w:t>161</w:t>
        </w:r>
        <w:r>
          <w:rPr>
            <w:rFonts w:asciiTheme="minorHAnsi" w:eastAsiaTheme="minorEastAsia" w:hAnsiTheme="minorHAnsi" w:cstheme="minorBidi"/>
            <w:kern w:val="2"/>
            <w:sz w:val="22"/>
            <w:szCs w:val="22"/>
            <w:lang w:eastAsia="en-AU"/>
            <w14:ligatures w14:val="standardContextual"/>
          </w:rPr>
          <w:tab/>
        </w:r>
        <w:r w:rsidRPr="00A55DD2">
          <w:t>Receipt of carrier for increased charge</w:t>
        </w:r>
        <w:r>
          <w:tab/>
        </w:r>
        <w:r>
          <w:fldChar w:fldCharType="begin"/>
        </w:r>
        <w:r>
          <w:instrText xml:space="preserve"> PAGEREF _Toc176955018 \h </w:instrText>
        </w:r>
        <w:r>
          <w:fldChar w:fldCharType="separate"/>
        </w:r>
        <w:r w:rsidR="00AD4B01">
          <w:t>169</w:t>
        </w:r>
        <w:r>
          <w:fldChar w:fldCharType="end"/>
        </w:r>
      </w:hyperlink>
    </w:p>
    <w:p w14:paraId="44E95585" w14:textId="3064DF5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19" w:history="1">
        <w:r w:rsidRPr="00A55DD2">
          <w:t>162</w:t>
        </w:r>
        <w:r>
          <w:rPr>
            <w:rFonts w:asciiTheme="minorHAnsi" w:eastAsiaTheme="minorEastAsia" w:hAnsiTheme="minorHAnsi" w:cstheme="minorBidi"/>
            <w:kern w:val="2"/>
            <w:sz w:val="22"/>
            <w:szCs w:val="22"/>
            <w:lang w:eastAsia="en-AU"/>
            <w14:ligatures w14:val="standardContextual"/>
          </w:rPr>
          <w:tab/>
        </w:r>
        <w:r w:rsidRPr="00A55DD2">
          <w:t>Carrier only liable for proven amount for certain goods</w:t>
        </w:r>
        <w:r>
          <w:tab/>
        </w:r>
        <w:r>
          <w:fldChar w:fldCharType="begin"/>
        </w:r>
        <w:r>
          <w:instrText xml:space="preserve"> PAGEREF _Toc176955019 \h </w:instrText>
        </w:r>
        <w:r>
          <w:fldChar w:fldCharType="separate"/>
        </w:r>
        <w:r w:rsidR="00AD4B01">
          <w:t>170</w:t>
        </w:r>
        <w:r>
          <w:fldChar w:fldCharType="end"/>
        </w:r>
      </w:hyperlink>
    </w:p>
    <w:p w14:paraId="4682A748" w14:textId="7C703D58"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020" w:history="1">
        <w:r w:rsidRPr="00A55DD2">
          <w:t>Division 11.2.4</w:t>
        </w:r>
        <w:r>
          <w:rPr>
            <w:rFonts w:asciiTheme="minorHAnsi" w:eastAsiaTheme="minorEastAsia" w:hAnsiTheme="minorHAnsi" w:cstheme="minorBidi"/>
            <w:b w:val="0"/>
            <w:kern w:val="2"/>
            <w:sz w:val="22"/>
            <w:szCs w:val="22"/>
            <w:lang w:eastAsia="en-AU"/>
            <w14:ligatures w14:val="standardContextual"/>
          </w:rPr>
          <w:tab/>
        </w:r>
        <w:r w:rsidRPr="00A55DD2">
          <w:t>Liability of common carriers for certain animals</w:t>
        </w:r>
        <w:r w:rsidRPr="00372C7A">
          <w:rPr>
            <w:vanish/>
          </w:rPr>
          <w:tab/>
        </w:r>
        <w:r w:rsidRPr="00372C7A">
          <w:rPr>
            <w:vanish/>
          </w:rPr>
          <w:fldChar w:fldCharType="begin"/>
        </w:r>
        <w:r w:rsidRPr="00372C7A">
          <w:rPr>
            <w:vanish/>
          </w:rPr>
          <w:instrText xml:space="preserve"> PAGEREF _Toc176955020 \h </w:instrText>
        </w:r>
        <w:r w:rsidRPr="00372C7A">
          <w:rPr>
            <w:vanish/>
          </w:rPr>
        </w:r>
        <w:r w:rsidRPr="00372C7A">
          <w:rPr>
            <w:vanish/>
          </w:rPr>
          <w:fldChar w:fldCharType="separate"/>
        </w:r>
        <w:r w:rsidR="00AD4B01">
          <w:rPr>
            <w:vanish/>
          </w:rPr>
          <w:t>170</w:t>
        </w:r>
        <w:r w:rsidRPr="00372C7A">
          <w:rPr>
            <w:vanish/>
          </w:rPr>
          <w:fldChar w:fldCharType="end"/>
        </w:r>
      </w:hyperlink>
    </w:p>
    <w:p w14:paraId="1D585870" w14:textId="6AB7808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21" w:history="1">
        <w:r w:rsidRPr="00A55DD2">
          <w:t>163</w:t>
        </w:r>
        <w:r>
          <w:rPr>
            <w:rFonts w:asciiTheme="minorHAnsi" w:eastAsiaTheme="minorEastAsia" w:hAnsiTheme="minorHAnsi" w:cstheme="minorBidi"/>
            <w:kern w:val="2"/>
            <w:sz w:val="22"/>
            <w:szCs w:val="22"/>
            <w:lang w:eastAsia="en-AU"/>
            <w14:ligatures w14:val="standardContextual"/>
          </w:rPr>
          <w:tab/>
        </w:r>
        <w:r w:rsidRPr="00A55DD2">
          <w:t>Definitions—div 11.2.4</w:t>
        </w:r>
        <w:r>
          <w:tab/>
        </w:r>
        <w:r>
          <w:fldChar w:fldCharType="begin"/>
        </w:r>
        <w:r>
          <w:instrText xml:space="preserve"> PAGEREF _Toc176955021 \h </w:instrText>
        </w:r>
        <w:r>
          <w:fldChar w:fldCharType="separate"/>
        </w:r>
        <w:r w:rsidR="00AD4B01">
          <w:t>170</w:t>
        </w:r>
        <w:r>
          <w:fldChar w:fldCharType="end"/>
        </w:r>
      </w:hyperlink>
    </w:p>
    <w:p w14:paraId="61458E03" w14:textId="37E0406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22" w:history="1">
        <w:r w:rsidRPr="00A55DD2">
          <w:t>164</w:t>
        </w:r>
        <w:r>
          <w:rPr>
            <w:rFonts w:asciiTheme="minorHAnsi" w:eastAsiaTheme="minorEastAsia" w:hAnsiTheme="minorHAnsi" w:cstheme="minorBidi"/>
            <w:kern w:val="2"/>
            <w:sz w:val="22"/>
            <w:szCs w:val="22"/>
            <w:lang w:eastAsia="en-AU"/>
            <w14:ligatures w14:val="standardContextual"/>
          </w:rPr>
          <w:tab/>
        </w:r>
        <w:r w:rsidRPr="00A55DD2">
          <w:t>Liability of carriers for certain animals</w:t>
        </w:r>
        <w:r>
          <w:tab/>
        </w:r>
        <w:r>
          <w:fldChar w:fldCharType="begin"/>
        </w:r>
        <w:r>
          <w:instrText xml:space="preserve"> PAGEREF _Toc176955022 \h </w:instrText>
        </w:r>
        <w:r>
          <w:fldChar w:fldCharType="separate"/>
        </w:r>
        <w:r w:rsidR="00AD4B01">
          <w:t>171</w:t>
        </w:r>
        <w:r>
          <w:fldChar w:fldCharType="end"/>
        </w:r>
      </w:hyperlink>
    </w:p>
    <w:p w14:paraId="4465F450" w14:textId="37BE519F"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5023" w:history="1">
        <w:r w:rsidRPr="00A55DD2">
          <w:t>165</w:t>
        </w:r>
        <w:r>
          <w:rPr>
            <w:rFonts w:asciiTheme="minorHAnsi" w:eastAsiaTheme="minorEastAsia" w:hAnsiTheme="minorHAnsi" w:cstheme="minorBidi"/>
            <w:kern w:val="2"/>
            <w:sz w:val="22"/>
            <w:szCs w:val="22"/>
            <w:lang w:eastAsia="en-AU"/>
            <w14:ligatures w14:val="standardContextual"/>
          </w:rPr>
          <w:tab/>
        </w:r>
        <w:r w:rsidRPr="00A55DD2">
          <w:t>Notice of increased charge for transport of certain animals</w:t>
        </w:r>
        <w:r>
          <w:tab/>
        </w:r>
        <w:r>
          <w:fldChar w:fldCharType="begin"/>
        </w:r>
        <w:r>
          <w:instrText xml:space="preserve"> PAGEREF _Toc176955023 \h </w:instrText>
        </w:r>
        <w:r>
          <w:fldChar w:fldCharType="separate"/>
        </w:r>
        <w:r w:rsidR="00AD4B01">
          <w:t>172</w:t>
        </w:r>
        <w:r>
          <w:fldChar w:fldCharType="end"/>
        </w:r>
      </w:hyperlink>
    </w:p>
    <w:p w14:paraId="165A7822" w14:textId="1DA1A02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24" w:history="1">
        <w:r w:rsidRPr="00A55DD2">
          <w:t>166</w:t>
        </w:r>
        <w:r>
          <w:rPr>
            <w:rFonts w:asciiTheme="minorHAnsi" w:eastAsiaTheme="minorEastAsia" w:hAnsiTheme="minorHAnsi" w:cstheme="minorBidi"/>
            <w:kern w:val="2"/>
            <w:sz w:val="22"/>
            <w:szCs w:val="22"/>
            <w:lang w:eastAsia="en-AU"/>
            <w14:ligatures w14:val="standardContextual"/>
          </w:rPr>
          <w:tab/>
        </w:r>
        <w:r w:rsidRPr="00A55DD2">
          <w:t>Carrier only liable for proven amount for certain animals</w:t>
        </w:r>
        <w:r>
          <w:tab/>
        </w:r>
        <w:r>
          <w:fldChar w:fldCharType="begin"/>
        </w:r>
        <w:r>
          <w:instrText xml:space="preserve"> PAGEREF _Toc176955024 \h </w:instrText>
        </w:r>
        <w:r>
          <w:fldChar w:fldCharType="separate"/>
        </w:r>
        <w:r w:rsidR="00AD4B01">
          <w:t>172</w:t>
        </w:r>
        <w:r>
          <w:fldChar w:fldCharType="end"/>
        </w:r>
      </w:hyperlink>
    </w:p>
    <w:p w14:paraId="27BF6660" w14:textId="2EBD633A"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025" w:history="1">
        <w:r w:rsidRPr="00A55DD2">
          <w:t>Division 11.2.5</w:t>
        </w:r>
        <w:r>
          <w:rPr>
            <w:rFonts w:asciiTheme="minorHAnsi" w:eastAsiaTheme="minorEastAsia" w:hAnsiTheme="minorHAnsi" w:cstheme="minorBidi"/>
            <w:b w:val="0"/>
            <w:kern w:val="2"/>
            <w:sz w:val="22"/>
            <w:szCs w:val="22"/>
            <w:lang w:eastAsia="en-AU"/>
            <w14:ligatures w14:val="standardContextual"/>
          </w:rPr>
          <w:tab/>
        </w:r>
        <w:r w:rsidRPr="00A55DD2">
          <w:t>Notice, condition or declaration of carrier</w:t>
        </w:r>
        <w:r w:rsidRPr="00372C7A">
          <w:rPr>
            <w:vanish/>
          </w:rPr>
          <w:tab/>
        </w:r>
        <w:r w:rsidRPr="00372C7A">
          <w:rPr>
            <w:vanish/>
          </w:rPr>
          <w:fldChar w:fldCharType="begin"/>
        </w:r>
        <w:r w:rsidRPr="00372C7A">
          <w:rPr>
            <w:vanish/>
          </w:rPr>
          <w:instrText xml:space="preserve"> PAGEREF _Toc176955025 \h </w:instrText>
        </w:r>
        <w:r w:rsidRPr="00372C7A">
          <w:rPr>
            <w:vanish/>
          </w:rPr>
        </w:r>
        <w:r w:rsidRPr="00372C7A">
          <w:rPr>
            <w:vanish/>
          </w:rPr>
          <w:fldChar w:fldCharType="separate"/>
        </w:r>
        <w:r w:rsidR="00AD4B01">
          <w:rPr>
            <w:vanish/>
          </w:rPr>
          <w:t>173</w:t>
        </w:r>
        <w:r w:rsidRPr="00372C7A">
          <w:rPr>
            <w:vanish/>
          </w:rPr>
          <w:fldChar w:fldCharType="end"/>
        </w:r>
      </w:hyperlink>
    </w:p>
    <w:p w14:paraId="74C7494A" w14:textId="04826DC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26" w:history="1">
        <w:r w:rsidRPr="00A55DD2">
          <w:t>167</w:t>
        </w:r>
        <w:r>
          <w:rPr>
            <w:rFonts w:asciiTheme="minorHAnsi" w:eastAsiaTheme="minorEastAsia" w:hAnsiTheme="minorHAnsi" w:cstheme="minorBidi"/>
            <w:kern w:val="2"/>
            <w:sz w:val="22"/>
            <w:szCs w:val="22"/>
            <w:lang w:eastAsia="en-AU"/>
            <w14:ligatures w14:val="standardContextual"/>
          </w:rPr>
          <w:tab/>
        </w:r>
        <w:r w:rsidRPr="00A55DD2">
          <w:t>Carrier liable for neglect or default despite notice etc</w:t>
        </w:r>
        <w:r>
          <w:tab/>
        </w:r>
        <w:r>
          <w:fldChar w:fldCharType="begin"/>
        </w:r>
        <w:r>
          <w:instrText xml:space="preserve"> PAGEREF _Toc176955026 \h </w:instrText>
        </w:r>
        <w:r>
          <w:fldChar w:fldCharType="separate"/>
        </w:r>
        <w:r w:rsidR="00AD4B01">
          <w:t>173</w:t>
        </w:r>
        <w:r>
          <w:fldChar w:fldCharType="end"/>
        </w:r>
      </w:hyperlink>
    </w:p>
    <w:p w14:paraId="1C53829D" w14:textId="4E834D1D"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027" w:history="1">
        <w:r w:rsidRPr="00A55DD2">
          <w:t>Chapter 12</w:t>
        </w:r>
        <w:r>
          <w:rPr>
            <w:rFonts w:asciiTheme="minorHAnsi" w:eastAsiaTheme="minorEastAsia" w:hAnsiTheme="minorHAnsi" w:cstheme="minorBidi"/>
            <w:b w:val="0"/>
            <w:kern w:val="2"/>
            <w:sz w:val="22"/>
            <w:szCs w:val="22"/>
            <w:lang w:eastAsia="en-AU"/>
            <w14:ligatures w14:val="standardContextual"/>
          </w:rPr>
          <w:tab/>
        </w:r>
        <w:r w:rsidRPr="00A55DD2">
          <w:t>Other liability provisions</w:t>
        </w:r>
        <w:r w:rsidRPr="00372C7A">
          <w:rPr>
            <w:vanish/>
          </w:rPr>
          <w:tab/>
        </w:r>
        <w:r w:rsidRPr="00372C7A">
          <w:rPr>
            <w:vanish/>
          </w:rPr>
          <w:fldChar w:fldCharType="begin"/>
        </w:r>
        <w:r w:rsidRPr="00372C7A">
          <w:rPr>
            <w:vanish/>
          </w:rPr>
          <w:instrText xml:space="preserve"> PAGEREF _Toc176955027 \h </w:instrText>
        </w:r>
        <w:r w:rsidRPr="00372C7A">
          <w:rPr>
            <w:vanish/>
          </w:rPr>
        </w:r>
        <w:r w:rsidRPr="00372C7A">
          <w:rPr>
            <w:vanish/>
          </w:rPr>
          <w:fldChar w:fldCharType="separate"/>
        </w:r>
        <w:r w:rsidR="00AD4B01">
          <w:rPr>
            <w:vanish/>
          </w:rPr>
          <w:t>174</w:t>
        </w:r>
        <w:r w:rsidRPr="00372C7A">
          <w:rPr>
            <w:vanish/>
          </w:rPr>
          <w:fldChar w:fldCharType="end"/>
        </w:r>
      </w:hyperlink>
    </w:p>
    <w:p w14:paraId="4AC675B6" w14:textId="06800A7F"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28" w:history="1">
        <w:r w:rsidRPr="00A55DD2">
          <w:t>Part 12.1</w:t>
        </w:r>
        <w:r>
          <w:rPr>
            <w:rFonts w:asciiTheme="minorHAnsi" w:eastAsiaTheme="minorEastAsia" w:hAnsiTheme="minorHAnsi" w:cstheme="minorBidi"/>
            <w:b w:val="0"/>
            <w:kern w:val="2"/>
            <w:sz w:val="22"/>
            <w:szCs w:val="22"/>
            <w:lang w:eastAsia="en-AU"/>
            <w14:ligatures w14:val="standardContextual"/>
          </w:rPr>
          <w:tab/>
        </w:r>
        <w:r w:rsidRPr="00A55DD2">
          <w:t>Occupiers liability</w:t>
        </w:r>
        <w:r w:rsidRPr="00372C7A">
          <w:rPr>
            <w:vanish/>
          </w:rPr>
          <w:tab/>
        </w:r>
        <w:r w:rsidRPr="00372C7A">
          <w:rPr>
            <w:vanish/>
          </w:rPr>
          <w:fldChar w:fldCharType="begin"/>
        </w:r>
        <w:r w:rsidRPr="00372C7A">
          <w:rPr>
            <w:vanish/>
          </w:rPr>
          <w:instrText xml:space="preserve"> PAGEREF _Toc176955028 \h </w:instrText>
        </w:r>
        <w:r w:rsidRPr="00372C7A">
          <w:rPr>
            <w:vanish/>
          </w:rPr>
        </w:r>
        <w:r w:rsidRPr="00372C7A">
          <w:rPr>
            <w:vanish/>
          </w:rPr>
          <w:fldChar w:fldCharType="separate"/>
        </w:r>
        <w:r w:rsidR="00AD4B01">
          <w:rPr>
            <w:vanish/>
          </w:rPr>
          <w:t>174</w:t>
        </w:r>
        <w:r w:rsidRPr="00372C7A">
          <w:rPr>
            <w:vanish/>
          </w:rPr>
          <w:fldChar w:fldCharType="end"/>
        </w:r>
      </w:hyperlink>
    </w:p>
    <w:p w14:paraId="3A9E9531" w14:textId="460902A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29" w:history="1">
        <w:r w:rsidRPr="00A55DD2">
          <w:t>168</w:t>
        </w:r>
        <w:r>
          <w:rPr>
            <w:rFonts w:asciiTheme="minorHAnsi" w:eastAsiaTheme="minorEastAsia" w:hAnsiTheme="minorHAnsi" w:cstheme="minorBidi"/>
            <w:kern w:val="2"/>
            <w:sz w:val="22"/>
            <w:szCs w:val="22"/>
            <w:lang w:eastAsia="en-AU"/>
            <w14:ligatures w14:val="standardContextual"/>
          </w:rPr>
          <w:tab/>
        </w:r>
        <w:r w:rsidRPr="00A55DD2">
          <w:t>Liability of occupiers</w:t>
        </w:r>
        <w:r>
          <w:tab/>
        </w:r>
        <w:r>
          <w:fldChar w:fldCharType="begin"/>
        </w:r>
        <w:r>
          <w:instrText xml:space="preserve"> PAGEREF _Toc176955029 \h </w:instrText>
        </w:r>
        <w:r>
          <w:fldChar w:fldCharType="separate"/>
        </w:r>
        <w:r w:rsidR="00AD4B01">
          <w:t>174</w:t>
        </w:r>
        <w:r>
          <w:fldChar w:fldCharType="end"/>
        </w:r>
      </w:hyperlink>
    </w:p>
    <w:p w14:paraId="70CE5CFA" w14:textId="50E4A812"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30" w:history="1">
        <w:r w:rsidRPr="00A55DD2">
          <w:t>Part 12.2</w:t>
        </w:r>
        <w:r>
          <w:rPr>
            <w:rFonts w:asciiTheme="minorHAnsi" w:eastAsiaTheme="minorEastAsia" w:hAnsiTheme="minorHAnsi" w:cstheme="minorBidi"/>
            <w:b w:val="0"/>
            <w:kern w:val="2"/>
            <w:sz w:val="22"/>
            <w:szCs w:val="22"/>
            <w:lang w:eastAsia="en-AU"/>
            <w14:ligatures w14:val="standardContextual"/>
          </w:rPr>
          <w:tab/>
        </w:r>
        <w:r w:rsidRPr="00A55DD2">
          <w:t>Liability for damage caused by animals</w:t>
        </w:r>
        <w:r w:rsidRPr="00372C7A">
          <w:rPr>
            <w:vanish/>
          </w:rPr>
          <w:tab/>
        </w:r>
        <w:r w:rsidRPr="00372C7A">
          <w:rPr>
            <w:vanish/>
          </w:rPr>
          <w:fldChar w:fldCharType="begin"/>
        </w:r>
        <w:r w:rsidRPr="00372C7A">
          <w:rPr>
            <w:vanish/>
          </w:rPr>
          <w:instrText xml:space="preserve"> PAGEREF _Toc176955030 \h </w:instrText>
        </w:r>
        <w:r w:rsidRPr="00372C7A">
          <w:rPr>
            <w:vanish/>
          </w:rPr>
        </w:r>
        <w:r w:rsidRPr="00372C7A">
          <w:rPr>
            <w:vanish/>
          </w:rPr>
          <w:fldChar w:fldCharType="separate"/>
        </w:r>
        <w:r w:rsidR="00AD4B01">
          <w:rPr>
            <w:vanish/>
          </w:rPr>
          <w:t>176</w:t>
        </w:r>
        <w:r w:rsidRPr="00372C7A">
          <w:rPr>
            <w:vanish/>
          </w:rPr>
          <w:fldChar w:fldCharType="end"/>
        </w:r>
      </w:hyperlink>
    </w:p>
    <w:p w14:paraId="37D1DD67" w14:textId="6C52454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1" w:history="1">
        <w:r w:rsidRPr="00A55DD2">
          <w:t>169</w:t>
        </w:r>
        <w:r>
          <w:rPr>
            <w:rFonts w:asciiTheme="minorHAnsi" w:eastAsiaTheme="minorEastAsia" w:hAnsiTheme="minorHAnsi" w:cstheme="minorBidi"/>
            <w:kern w:val="2"/>
            <w:sz w:val="22"/>
            <w:szCs w:val="22"/>
            <w:lang w:eastAsia="en-AU"/>
            <w14:ligatures w14:val="standardContextual"/>
          </w:rPr>
          <w:tab/>
        </w:r>
        <w:r w:rsidRPr="00A55DD2">
          <w:t>Evidence of breach of duty for animals</w:t>
        </w:r>
        <w:r>
          <w:tab/>
        </w:r>
        <w:r>
          <w:fldChar w:fldCharType="begin"/>
        </w:r>
        <w:r>
          <w:instrText xml:space="preserve"> PAGEREF _Toc176955031 \h </w:instrText>
        </w:r>
        <w:r>
          <w:fldChar w:fldCharType="separate"/>
        </w:r>
        <w:r w:rsidR="00AD4B01">
          <w:t>176</w:t>
        </w:r>
        <w:r>
          <w:fldChar w:fldCharType="end"/>
        </w:r>
      </w:hyperlink>
    </w:p>
    <w:p w14:paraId="0927988E" w14:textId="5A64F1B7"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32" w:history="1">
        <w:r w:rsidRPr="00A55DD2">
          <w:t>Part 12.3</w:t>
        </w:r>
        <w:r>
          <w:rPr>
            <w:rFonts w:asciiTheme="minorHAnsi" w:eastAsiaTheme="minorEastAsia" w:hAnsiTheme="minorHAnsi" w:cstheme="minorBidi"/>
            <w:b w:val="0"/>
            <w:kern w:val="2"/>
            <w:sz w:val="22"/>
            <w:szCs w:val="22"/>
            <w:lang w:eastAsia="en-AU"/>
            <w14:ligatures w14:val="standardContextual"/>
          </w:rPr>
          <w:tab/>
        </w:r>
        <w:r w:rsidRPr="00A55DD2">
          <w:t>Liability for fires accidentally begun</w:t>
        </w:r>
        <w:r w:rsidRPr="00372C7A">
          <w:rPr>
            <w:vanish/>
          </w:rPr>
          <w:tab/>
        </w:r>
        <w:r w:rsidRPr="00372C7A">
          <w:rPr>
            <w:vanish/>
          </w:rPr>
          <w:fldChar w:fldCharType="begin"/>
        </w:r>
        <w:r w:rsidRPr="00372C7A">
          <w:rPr>
            <w:vanish/>
          </w:rPr>
          <w:instrText xml:space="preserve"> PAGEREF _Toc176955032 \h </w:instrText>
        </w:r>
        <w:r w:rsidRPr="00372C7A">
          <w:rPr>
            <w:vanish/>
          </w:rPr>
        </w:r>
        <w:r w:rsidRPr="00372C7A">
          <w:rPr>
            <w:vanish/>
          </w:rPr>
          <w:fldChar w:fldCharType="separate"/>
        </w:r>
        <w:r w:rsidR="00AD4B01">
          <w:rPr>
            <w:vanish/>
          </w:rPr>
          <w:t>177</w:t>
        </w:r>
        <w:r w:rsidRPr="00372C7A">
          <w:rPr>
            <w:vanish/>
          </w:rPr>
          <w:fldChar w:fldCharType="end"/>
        </w:r>
      </w:hyperlink>
    </w:p>
    <w:p w14:paraId="4F1434C9" w14:textId="44F8B82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3" w:history="1">
        <w:r w:rsidRPr="00A55DD2">
          <w:t>170</w:t>
        </w:r>
        <w:r>
          <w:rPr>
            <w:rFonts w:asciiTheme="minorHAnsi" w:eastAsiaTheme="minorEastAsia" w:hAnsiTheme="minorHAnsi" w:cstheme="minorBidi"/>
            <w:kern w:val="2"/>
            <w:sz w:val="22"/>
            <w:szCs w:val="22"/>
            <w:lang w:eastAsia="en-AU"/>
            <w14:ligatures w14:val="standardContextual"/>
          </w:rPr>
          <w:tab/>
        </w:r>
        <w:r w:rsidRPr="00A55DD2">
          <w:t>Actions do not lie for damage caused by accidental fires</w:t>
        </w:r>
        <w:r>
          <w:tab/>
        </w:r>
        <w:r>
          <w:fldChar w:fldCharType="begin"/>
        </w:r>
        <w:r>
          <w:instrText xml:space="preserve"> PAGEREF _Toc176955033 \h </w:instrText>
        </w:r>
        <w:r>
          <w:fldChar w:fldCharType="separate"/>
        </w:r>
        <w:r w:rsidR="00AD4B01">
          <w:t>177</w:t>
        </w:r>
        <w:r>
          <w:fldChar w:fldCharType="end"/>
        </w:r>
      </w:hyperlink>
    </w:p>
    <w:p w14:paraId="5539DB82" w14:textId="6259BE6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4" w:history="1">
        <w:r w:rsidRPr="00A55DD2">
          <w:t>171</w:t>
        </w:r>
        <w:r>
          <w:rPr>
            <w:rFonts w:asciiTheme="minorHAnsi" w:eastAsiaTheme="minorEastAsia" w:hAnsiTheme="minorHAnsi" w:cstheme="minorBidi"/>
            <w:kern w:val="2"/>
            <w:sz w:val="22"/>
            <w:szCs w:val="22"/>
            <w:lang w:eastAsia="en-AU"/>
            <w14:ligatures w14:val="standardContextual"/>
          </w:rPr>
          <w:tab/>
        </w:r>
        <w:r w:rsidRPr="00A55DD2">
          <w:t>Contract between landlord and tenant not affected</w:t>
        </w:r>
        <w:r>
          <w:tab/>
        </w:r>
        <w:r>
          <w:fldChar w:fldCharType="begin"/>
        </w:r>
        <w:r>
          <w:instrText xml:space="preserve"> PAGEREF _Toc176955034 \h </w:instrText>
        </w:r>
        <w:r>
          <w:fldChar w:fldCharType="separate"/>
        </w:r>
        <w:r w:rsidR="00AD4B01">
          <w:t>177</w:t>
        </w:r>
        <w:r>
          <w:fldChar w:fldCharType="end"/>
        </w:r>
      </w:hyperlink>
    </w:p>
    <w:p w14:paraId="27A6F7EC" w14:textId="3D9C9687"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035" w:history="1">
        <w:r w:rsidRPr="00A55DD2">
          <w:t>Chapter 13</w:t>
        </w:r>
        <w:r>
          <w:rPr>
            <w:rFonts w:asciiTheme="minorHAnsi" w:eastAsiaTheme="minorEastAsia" w:hAnsiTheme="minorHAnsi" w:cstheme="minorBidi"/>
            <w:b w:val="0"/>
            <w:kern w:val="2"/>
            <w:sz w:val="22"/>
            <w:szCs w:val="22"/>
            <w:lang w:eastAsia="en-AU"/>
            <w14:ligatures w14:val="standardContextual"/>
          </w:rPr>
          <w:tab/>
        </w:r>
        <w:r w:rsidRPr="00A55DD2">
          <w:t>Misrepresentation</w:t>
        </w:r>
        <w:r w:rsidRPr="00372C7A">
          <w:rPr>
            <w:vanish/>
          </w:rPr>
          <w:tab/>
        </w:r>
        <w:r w:rsidRPr="00372C7A">
          <w:rPr>
            <w:vanish/>
          </w:rPr>
          <w:fldChar w:fldCharType="begin"/>
        </w:r>
        <w:r w:rsidRPr="00372C7A">
          <w:rPr>
            <w:vanish/>
          </w:rPr>
          <w:instrText xml:space="preserve"> PAGEREF _Toc176955035 \h </w:instrText>
        </w:r>
        <w:r w:rsidRPr="00372C7A">
          <w:rPr>
            <w:vanish/>
          </w:rPr>
        </w:r>
        <w:r w:rsidRPr="00372C7A">
          <w:rPr>
            <w:vanish/>
          </w:rPr>
          <w:fldChar w:fldCharType="separate"/>
        </w:r>
        <w:r w:rsidR="00AD4B01">
          <w:rPr>
            <w:vanish/>
          </w:rPr>
          <w:t>178</w:t>
        </w:r>
        <w:r w:rsidRPr="00372C7A">
          <w:rPr>
            <w:vanish/>
          </w:rPr>
          <w:fldChar w:fldCharType="end"/>
        </w:r>
      </w:hyperlink>
    </w:p>
    <w:p w14:paraId="4B81EF93" w14:textId="4430F5E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6" w:history="1">
        <w:r w:rsidRPr="00A55DD2">
          <w:t>172</w:t>
        </w:r>
        <w:r>
          <w:rPr>
            <w:rFonts w:asciiTheme="minorHAnsi" w:eastAsiaTheme="minorEastAsia" w:hAnsiTheme="minorHAnsi" w:cstheme="minorBidi"/>
            <w:kern w:val="2"/>
            <w:sz w:val="22"/>
            <w:szCs w:val="22"/>
            <w:lang w:eastAsia="en-AU"/>
            <w14:ligatures w14:val="standardContextual"/>
          </w:rPr>
          <w:tab/>
        </w:r>
        <w:r w:rsidRPr="00A55DD2">
          <w:t>Definitions—ch 13</w:t>
        </w:r>
        <w:r>
          <w:tab/>
        </w:r>
        <w:r>
          <w:fldChar w:fldCharType="begin"/>
        </w:r>
        <w:r>
          <w:instrText xml:space="preserve"> PAGEREF _Toc176955036 \h </w:instrText>
        </w:r>
        <w:r>
          <w:fldChar w:fldCharType="separate"/>
        </w:r>
        <w:r w:rsidR="00AD4B01">
          <w:t>178</w:t>
        </w:r>
        <w:r>
          <w:fldChar w:fldCharType="end"/>
        </w:r>
      </w:hyperlink>
    </w:p>
    <w:p w14:paraId="52D0C83F" w14:textId="748B101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7" w:history="1">
        <w:r w:rsidRPr="00A55DD2">
          <w:t>173</w:t>
        </w:r>
        <w:r>
          <w:rPr>
            <w:rFonts w:asciiTheme="minorHAnsi" w:eastAsiaTheme="minorEastAsia" w:hAnsiTheme="minorHAnsi" w:cstheme="minorBidi"/>
            <w:kern w:val="2"/>
            <w:sz w:val="22"/>
            <w:szCs w:val="22"/>
            <w:lang w:eastAsia="en-AU"/>
            <w14:ligatures w14:val="standardContextual"/>
          </w:rPr>
          <w:tab/>
        </w:r>
        <w:r w:rsidRPr="00A55DD2">
          <w:t>Removal of certain bars to rescission for misrepresentation</w:t>
        </w:r>
        <w:r>
          <w:tab/>
        </w:r>
        <w:r>
          <w:fldChar w:fldCharType="begin"/>
        </w:r>
        <w:r>
          <w:instrText xml:space="preserve"> PAGEREF _Toc176955037 \h </w:instrText>
        </w:r>
        <w:r>
          <w:fldChar w:fldCharType="separate"/>
        </w:r>
        <w:r w:rsidR="00AD4B01">
          <w:t>178</w:t>
        </w:r>
        <w:r>
          <w:fldChar w:fldCharType="end"/>
        </w:r>
      </w:hyperlink>
    </w:p>
    <w:p w14:paraId="2E9EFDAB" w14:textId="0214BF8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8" w:history="1">
        <w:r w:rsidRPr="00A55DD2">
          <w:t>174</w:t>
        </w:r>
        <w:r>
          <w:rPr>
            <w:rFonts w:asciiTheme="minorHAnsi" w:eastAsiaTheme="minorEastAsia" w:hAnsiTheme="minorHAnsi" w:cstheme="minorBidi"/>
            <w:kern w:val="2"/>
            <w:sz w:val="22"/>
            <w:szCs w:val="22"/>
            <w:lang w:eastAsia="en-AU"/>
            <w14:ligatures w14:val="standardContextual"/>
          </w:rPr>
          <w:tab/>
        </w:r>
        <w:r w:rsidRPr="00A55DD2">
          <w:t>Damages for misrepresentation</w:t>
        </w:r>
        <w:r>
          <w:tab/>
        </w:r>
        <w:r>
          <w:fldChar w:fldCharType="begin"/>
        </w:r>
        <w:r>
          <w:instrText xml:space="preserve"> PAGEREF _Toc176955038 \h </w:instrText>
        </w:r>
        <w:r>
          <w:fldChar w:fldCharType="separate"/>
        </w:r>
        <w:r w:rsidR="00AD4B01">
          <w:t>179</w:t>
        </w:r>
        <w:r>
          <w:fldChar w:fldCharType="end"/>
        </w:r>
      </w:hyperlink>
    </w:p>
    <w:p w14:paraId="2476485D" w14:textId="2A3FA58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39" w:history="1">
        <w:r w:rsidRPr="00A55DD2">
          <w:t>175</w:t>
        </w:r>
        <w:r>
          <w:rPr>
            <w:rFonts w:asciiTheme="minorHAnsi" w:eastAsiaTheme="minorEastAsia" w:hAnsiTheme="minorHAnsi" w:cstheme="minorBidi"/>
            <w:kern w:val="2"/>
            <w:sz w:val="22"/>
            <w:szCs w:val="22"/>
            <w:lang w:eastAsia="en-AU"/>
            <w14:ligatures w14:val="standardContextual"/>
          </w:rPr>
          <w:tab/>
        </w:r>
        <w:r w:rsidRPr="00A55DD2">
          <w:t>Damages instead of rescission for misrepresentation</w:t>
        </w:r>
        <w:r>
          <w:tab/>
        </w:r>
        <w:r>
          <w:fldChar w:fldCharType="begin"/>
        </w:r>
        <w:r>
          <w:instrText xml:space="preserve"> PAGEREF _Toc176955039 \h </w:instrText>
        </w:r>
        <w:r>
          <w:fldChar w:fldCharType="separate"/>
        </w:r>
        <w:r w:rsidR="00AD4B01">
          <w:t>180</w:t>
        </w:r>
        <w:r>
          <w:fldChar w:fldCharType="end"/>
        </w:r>
      </w:hyperlink>
    </w:p>
    <w:p w14:paraId="68C2D6F3" w14:textId="285282F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0" w:history="1">
        <w:r w:rsidRPr="00A55DD2">
          <w:t>176</w:t>
        </w:r>
        <w:r>
          <w:rPr>
            <w:rFonts w:asciiTheme="minorHAnsi" w:eastAsiaTheme="minorEastAsia" w:hAnsiTheme="minorHAnsi" w:cstheme="minorBidi"/>
            <w:kern w:val="2"/>
            <w:sz w:val="22"/>
            <w:szCs w:val="22"/>
            <w:lang w:eastAsia="en-AU"/>
            <w14:ligatures w14:val="standardContextual"/>
          </w:rPr>
          <w:tab/>
        </w:r>
        <w:r w:rsidRPr="00A55DD2">
          <w:t>Exclusion clauses—misrepresentation</w:t>
        </w:r>
        <w:r>
          <w:tab/>
        </w:r>
        <w:r>
          <w:fldChar w:fldCharType="begin"/>
        </w:r>
        <w:r>
          <w:instrText xml:space="preserve"> PAGEREF _Toc176955040 \h </w:instrText>
        </w:r>
        <w:r>
          <w:fldChar w:fldCharType="separate"/>
        </w:r>
        <w:r w:rsidR="00AD4B01">
          <w:t>180</w:t>
        </w:r>
        <w:r>
          <w:fldChar w:fldCharType="end"/>
        </w:r>
      </w:hyperlink>
    </w:p>
    <w:p w14:paraId="15BD06D7" w14:textId="663FA9E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1" w:history="1">
        <w:r w:rsidRPr="00A55DD2">
          <w:t>177</w:t>
        </w:r>
        <w:r>
          <w:rPr>
            <w:rFonts w:asciiTheme="minorHAnsi" w:eastAsiaTheme="minorEastAsia" w:hAnsiTheme="minorHAnsi" w:cstheme="minorBidi"/>
            <w:kern w:val="2"/>
            <w:sz w:val="22"/>
            <w:szCs w:val="22"/>
            <w:lang w:eastAsia="en-AU"/>
            <w14:ligatures w14:val="standardContextual"/>
          </w:rPr>
          <w:tab/>
        </w:r>
        <w:r w:rsidRPr="00A55DD2">
          <w:t>Misrepresentation in trade or commerce an offence</w:t>
        </w:r>
        <w:r>
          <w:tab/>
        </w:r>
        <w:r>
          <w:fldChar w:fldCharType="begin"/>
        </w:r>
        <w:r>
          <w:instrText xml:space="preserve"> PAGEREF _Toc176955041 \h </w:instrText>
        </w:r>
        <w:r>
          <w:fldChar w:fldCharType="separate"/>
        </w:r>
        <w:r w:rsidR="00AD4B01">
          <w:t>181</w:t>
        </w:r>
        <w:r>
          <w:fldChar w:fldCharType="end"/>
        </w:r>
      </w:hyperlink>
    </w:p>
    <w:p w14:paraId="0FBC226D" w14:textId="182657F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2" w:history="1">
        <w:r w:rsidRPr="00A55DD2">
          <w:t>178</w:t>
        </w:r>
        <w:r>
          <w:rPr>
            <w:rFonts w:asciiTheme="minorHAnsi" w:eastAsiaTheme="minorEastAsia" w:hAnsiTheme="minorHAnsi" w:cstheme="minorBidi"/>
            <w:kern w:val="2"/>
            <w:sz w:val="22"/>
            <w:szCs w:val="22"/>
            <w:lang w:eastAsia="en-AU"/>
            <w14:ligatures w14:val="standardContextual"/>
          </w:rPr>
          <w:tab/>
        </w:r>
        <w:r w:rsidRPr="00A55DD2">
          <w:t>Employer etc liable for misrepresentation</w:t>
        </w:r>
        <w:r>
          <w:tab/>
        </w:r>
        <w:r>
          <w:fldChar w:fldCharType="begin"/>
        </w:r>
        <w:r>
          <w:instrText xml:space="preserve"> PAGEREF _Toc176955042 \h </w:instrText>
        </w:r>
        <w:r>
          <w:fldChar w:fldCharType="separate"/>
        </w:r>
        <w:r w:rsidR="00AD4B01">
          <w:t>181</w:t>
        </w:r>
        <w:r>
          <w:fldChar w:fldCharType="end"/>
        </w:r>
      </w:hyperlink>
    </w:p>
    <w:p w14:paraId="3F816B8A" w14:textId="1DB1917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3" w:history="1">
        <w:r w:rsidRPr="00A55DD2">
          <w:t>179</w:t>
        </w:r>
        <w:r>
          <w:rPr>
            <w:rFonts w:asciiTheme="minorHAnsi" w:eastAsiaTheme="minorEastAsia" w:hAnsiTheme="minorHAnsi" w:cstheme="minorBidi"/>
            <w:kern w:val="2"/>
            <w:sz w:val="22"/>
            <w:szCs w:val="22"/>
            <w:lang w:eastAsia="en-AU"/>
            <w14:ligatures w14:val="standardContextual"/>
          </w:rPr>
          <w:tab/>
        </w:r>
        <w:r w:rsidRPr="00A55DD2">
          <w:t>Prosecutions for misrepresentation</w:t>
        </w:r>
        <w:r>
          <w:tab/>
        </w:r>
        <w:r>
          <w:fldChar w:fldCharType="begin"/>
        </w:r>
        <w:r>
          <w:instrText xml:space="preserve"> PAGEREF _Toc176955043 \h </w:instrText>
        </w:r>
        <w:r>
          <w:fldChar w:fldCharType="separate"/>
        </w:r>
        <w:r w:rsidR="00AD4B01">
          <w:t>182</w:t>
        </w:r>
        <w:r>
          <w:fldChar w:fldCharType="end"/>
        </w:r>
      </w:hyperlink>
    </w:p>
    <w:p w14:paraId="630772F5" w14:textId="1323E6BC"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044" w:history="1">
        <w:r w:rsidRPr="00A55DD2">
          <w:t>Chapter 14</w:t>
        </w:r>
        <w:r>
          <w:rPr>
            <w:rFonts w:asciiTheme="minorHAnsi" w:eastAsiaTheme="minorEastAsia" w:hAnsiTheme="minorHAnsi" w:cstheme="minorBidi"/>
            <w:b w:val="0"/>
            <w:kern w:val="2"/>
            <w:sz w:val="22"/>
            <w:szCs w:val="22"/>
            <w:lang w:eastAsia="en-AU"/>
            <w14:ligatures w14:val="standardContextual"/>
          </w:rPr>
          <w:tab/>
        </w:r>
        <w:r w:rsidRPr="00A55DD2">
          <w:t>Limitations on legal costs</w:t>
        </w:r>
        <w:r w:rsidRPr="00372C7A">
          <w:rPr>
            <w:vanish/>
          </w:rPr>
          <w:tab/>
        </w:r>
        <w:r w:rsidRPr="00372C7A">
          <w:rPr>
            <w:vanish/>
          </w:rPr>
          <w:fldChar w:fldCharType="begin"/>
        </w:r>
        <w:r w:rsidRPr="00372C7A">
          <w:rPr>
            <w:vanish/>
          </w:rPr>
          <w:instrText xml:space="preserve"> PAGEREF _Toc176955044 \h </w:instrText>
        </w:r>
        <w:r w:rsidRPr="00372C7A">
          <w:rPr>
            <w:vanish/>
          </w:rPr>
        </w:r>
        <w:r w:rsidRPr="00372C7A">
          <w:rPr>
            <w:vanish/>
          </w:rPr>
          <w:fldChar w:fldCharType="separate"/>
        </w:r>
        <w:r w:rsidR="00AD4B01">
          <w:rPr>
            <w:vanish/>
          </w:rPr>
          <w:t>183</w:t>
        </w:r>
        <w:r w:rsidRPr="00372C7A">
          <w:rPr>
            <w:vanish/>
          </w:rPr>
          <w:fldChar w:fldCharType="end"/>
        </w:r>
      </w:hyperlink>
    </w:p>
    <w:p w14:paraId="2FD21B70" w14:textId="2B43804D"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45" w:history="1">
        <w:r w:rsidRPr="00A55DD2">
          <w:t>Part 14.1</w:t>
        </w:r>
        <w:r>
          <w:rPr>
            <w:rFonts w:asciiTheme="minorHAnsi" w:eastAsiaTheme="minorEastAsia" w:hAnsiTheme="minorHAnsi" w:cstheme="minorBidi"/>
            <w:b w:val="0"/>
            <w:kern w:val="2"/>
            <w:sz w:val="22"/>
            <w:szCs w:val="22"/>
            <w:lang w:eastAsia="en-AU"/>
            <w14:ligatures w14:val="standardContextual"/>
          </w:rPr>
          <w:tab/>
        </w:r>
        <w:r w:rsidRPr="00A55DD2">
          <w:t>Maximum costs for certain personal injury damages claims</w:t>
        </w:r>
        <w:r w:rsidRPr="00372C7A">
          <w:rPr>
            <w:vanish/>
          </w:rPr>
          <w:tab/>
        </w:r>
        <w:r w:rsidRPr="00372C7A">
          <w:rPr>
            <w:vanish/>
          </w:rPr>
          <w:fldChar w:fldCharType="begin"/>
        </w:r>
        <w:r w:rsidRPr="00372C7A">
          <w:rPr>
            <w:vanish/>
          </w:rPr>
          <w:instrText xml:space="preserve"> PAGEREF _Toc176955045 \h </w:instrText>
        </w:r>
        <w:r w:rsidRPr="00372C7A">
          <w:rPr>
            <w:vanish/>
          </w:rPr>
        </w:r>
        <w:r w:rsidRPr="00372C7A">
          <w:rPr>
            <w:vanish/>
          </w:rPr>
          <w:fldChar w:fldCharType="separate"/>
        </w:r>
        <w:r w:rsidR="00AD4B01">
          <w:rPr>
            <w:vanish/>
          </w:rPr>
          <w:t>183</w:t>
        </w:r>
        <w:r w:rsidRPr="00372C7A">
          <w:rPr>
            <w:vanish/>
          </w:rPr>
          <w:fldChar w:fldCharType="end"/>
        </w:r>
      </w:hyperlink>
    </w:p>
    <w:p w14:paraId="2A7369E3" w14:textId="5F7B914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6" w:history="1">
        <w:r w:rsidRPr="00A55DD2">
          <w:t>180</w:t>
        </w:r>
        <w:r>
          <w:rPr>
            <w:rFonts w:asciiTheme="minorHAnsi" w:eastAsiaTheme="minorEastAsia" w:hAnsiTheme="minorHAnsi" w:cstheme="minorBidi"/>
            <w:kern w:val="2"/>
            <w:sz w:val="22"/>
            <w:szCs w:val="22"/>
            <w:lang w:eastAsia="en-AU"/>
            <w14:ligatures w14:val="standardContextual"/>
          </w:rPr>
          <w:tab/>
        </w:r>
        <w:r w:rsidRPr="00A55DD2">
          <w:t>Definitions—pt 14.1</w:t>
        </w:r>
        <w:r>
          <w:tab/>
        </w:r>
        <w:r>
          <w:fldChar w:fldCharType="begin"/>
        </w:r>
        <w:r>
          <w:instrText xml:space="preserve"> PAGEREF _Toc176955046 \h </w:instrText>
        </w:r>
        <w:r>
          <w:fldChar w:fldCharType="separate"/>
        </w:r>
        <w:r w:rsidR="00AD4B01">
          <w:t>183</w:t>
        </w:r>
        <w:r>
          <w:fldChar w:fldCharType="end"/>
        </w:r>
      </w:hyperlink>
    </w:p>
    <w:p w14:paraId="28B1E6E8" w14:textId="3688635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7" w:history="1">
        <w:r w:rsidRPr="00A55DD2">
          <w:t>181</w:t>
        </w:r>
        <w:r>
          <w:rPr>
            <w:rFonts w:asciiTheme="minorHAnsi" w:eastAsiaTheme="minorEastAsia" w:hAnsiTheme="minorHAnsi" w:cstheme="minorBidi"/>
            <w:kern w:val="2"/>
            <w:sz w:val="22"/>
            <w:szCs w:val="22"/>
            <w:lang w:eastAsia="en-AU"/>
            <w14:ligatures w14:val="standardContextual"/>
          </w:rPr>
          <w:tab/>
        </w:r>
        <w:r w:rsidRPr="00A55DD2">
          <w:t>Maximum costs for claims of $50 000 or less</w:t>
        </w:r>
        <w:r>
          <w:tab/>
        </w:r>
        <w:r>
          <w:fldChar w:fldCharType="begin"/>
        </w:r>
        <w:r>
          <w:instrText xml:space="preserve"> PAGEREF _Toc176955047 \h </w:instrText>
        </w:r>
        <w:r>
          <w:fldChar w:fldCharType="separate"/>
        </w:r>
        <w:r w:rsidR="00AD4B01">
          <w:t>183</w:t>
        </w:r>
        <w:r>
          <w:fldChar w:fldCharType="end"/>
        </w:r>
      </w:hyperlink>
    </w:p>
    <w:p w14:paraId="4BF42A06" w14:textId="16649F6B"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5048" w:history="1">
        <w:r w:rsidRPr="00A55DD2">
          <w:t>182</w:t>
        </w:r>
        <w:r>
          <w:rPr>
            <w:rFonts w:asciiTheme="minorHAnsi" w:eastAsiaTheme="minorEastAsia" w:hAnsiTheme="minorHAnsi" w:cstheme="minorBidi"/>
            <w:kern w:val="2"/>
            <w:sz w:val="22"/>
            <w:szCs w:val="22"/>
            <w:lang w:eastAsia="en-AU"/>
            <w14:ligatures w14:val="standardContextual"/>
          </w:rPr>
          <w:tab/>
        </w:r>
        <w:r w:rsidRPr="00A55DD2">
          <w:t>Costs incurred after offer of compromise not accepted</w:t>
        </w:r>
        <w:r>
          <w:tab/>
        </w:r>
        <w:r>
          <w:fldChar w:fldCharType="begin"/>
        </w:r>
        <w:r>
          <w:instrText xml:space="preserve"> PAGEREF _Toc176955048 \h </w:instrText>
        </w:r>
        <w:r>
          <w:fldChar w:fldCharType="separate"/>
        </w:r>
        <w:r w:rsidR="00AD4B01">
          <w:t>185</w:t>
        </w:r>
        <w:r>
          <w:fldChar w:fldCharType="end"/>
        </w:r>
      </w:hyperlink>
    </w:p>
    <w:p w14:paraId="70FCF68D" w14:textId="399996B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49" w:history="1">
        <w:r w:rsidRPr="00A55DD2">
          <w:t>183</w:t>
        </w:r>
        <w:r>
          <w:rPr>
            <w:rFonts w:asciiTheme="minorHAnsi" w:eastAsiaTheme="minorEastAsia" w:hAnsiTheme="minorHAnsi" w:cstheme="minorBidi"/>
            <w:kern w:val="2"/>
            <w:sz w:val="22"/>
            <w:szCs w:val="22"/>
            <w:lang w:eastAsia="en-AU"/>
            <w14:ligatures w14:val="standardContextual"/>
          </w:rPr>
          <w:tab/>
        </w:r>
        <w:r w:rsidRPr="00A55DD2">
          <w:t>Exclusion of costs unnecessarily incurred etc</w:t>
        </w:r>
        <w:r>
          <w:tab/>
        </w:r>
        <w:r>
          <w:fldChar w:fldCharType="begin"/>
        </w:r>
        <w:r>
          <w:instrText xml:space="preserve"> PAGEREF _Toc176955049 \h </w:instrText>
        </w:r>
        <w:r>
          <w:fldChar w:fldCharType="separate"/>
        </w:r>
        <w:r w:rsidR="00AD4B01">
          <w:t>186</w:t>
        </w:r>
        <w:r>
          <w:fldChar w:fldCharType="end"/>
        </w:r>
      </w:hyperlink>
    </w:p>
    <w:p w14:paraId="338B7F47" w14:textId="6429702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0" w:history="1">
        <w:r w:rsidRPr="00A55DD2">
          <w:t>184</w:t>
        </w:r>
        <w:r>
          <w:rPr>
            <w:rFonts w:asciiTheme="minorHAnsi" w:eastAsiaTheme="minorEastAsia" w:hAnsiTheme="minorHAnsi" w:cstheme="minorBidi"/>
            <w:kern w:val="2"/>
            <w:sz w:val="22"/>
            <w:szCs w:val="22"/>
            <w:lang w:eastAsia="en-AU"/>
            <w14:ligatures w14:val="standardContextual"/>
          </w:rPr>
          <w:tab/>
        </w:r>
        <w:r w:rsidRPr="00A55DD2">
          <w:t>Court discretion to allow additional costs</w:t>
        </w:r>
        <w:r>
          <w:tab/>
        </w:r>
        <w:r>
          <w:fldChar w:fldCharType="begin"/>
        </w:r>
        <w:r>
          <w:instrText xml:space="preserve"> PAGEREF _Toc176955050 \h </w:instrText>
        </w:r>
        <w:r>
          <w:fldChar w:fldCharType="separate"/>
        </w:r>
        <w:r w:rsidR="00AD4B01">
          <w:t>187</w:t>
        </w:r>
        <w:r>
          <w:fldChar w:fldCharType="end"/>
        </w:r>
      </w:hyperlink>
    </w:p>
    <w:p w14:paraId="099E8A9B" w14:textId="21803EB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1" w:history="1">
        <w:r w:rsidRPr="00A55DD2">
          <w:t>185</w:t>
        </w:r>
        <w:r>
          <w:rPr>
            <w:rFonts w:asciiTheme="minorHAnsi" w:eastAsiaTheme="minorEastAsia" w:hAnsiTheme="minorHAnsi" w:cstheme="minorBidi"/>
            <w:kern w:val="2"/>
            <w:sz w:val="22"/>
            <w:szCs w:val="22"/>
            <w:lang w:eastAsia="en-AU"/>
            <w14:ligatures w14:val="standardContextual"/>
          </w:rPr>
          <w:tab/>
        </w:r>
        <w:r w:rsidRPr="00A55DD2">
          <w:t>Apportionment of costs between lawyers</w:t>
        </w:r>
        <w:r>
          <w:tab/>
        </w:r>
        <w:r>
          <w:fldChar w:fldCharType="begin"/>
        </w:r>
        <w:r>
          <w:instrText xml:space="preserve"> PAGEREF _Toc176955051 \h </w:instrText>
        </w:r>
        <w:r>
          <w:fldChar w:fldCharType="separate"/>
        </w:r>
        <w:r w:rsidR="00AD4B01">
          <w:t>187</w:t>
        </w:r>
        <w:r>
          <w:fldChar w:fldCharType="end"/>
        </w:r>
      </w:hyperlink>
    </w:p>
    <w:p w14:paraId="22381E8C" w14:textId="29F823A3"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52" w:history="1">
        <w:r w:rsidRPr="00A55DD2">
          <w:t>Part 14.2</w:t>
        </w:r>
        <w:r>
          <w:rPr>
            <w:rFonts w:asciiTheme="minorHAnsi" w:eastAsiaTheme="minorEastAsia" w:hAnsiTheme="minorHAnsi" w:cstheme="minorBidi"/>
            <w:b w:val="0"/>
            <w:kern w:val="2"/>
            <w:sz w:val="22"/>
            <w:szCs w:val="22"/>
            <w:lang w:eastAsia="en-AU"/>
            <w14:ligatures w14:val="standardContextual"/>
          </w:rPr>
          <w:tab/>
        </w:r>
        <w:r w:rsidRPr="00A55DD2">
          <w:t>Costs in damages claims if no reasonable prospects of success</w:t>
        </w:r>
        <w:r w:rsidRPr="00372C7A">
          <w:rPr>
            <w:vanish/>
          </w:rPr>
          <w:tab/>
        </w:r>
        <w:r w:rsidRPr="00372C7A">
          <w:rPr>
            <w:vanish/>
          </w:rPr>
          <w:fldChar w:fldCharType="begin"/>
        </w:r>
        <w:r w:rsidRPr="00372C7A">
          <w:rPr>
            <w:vanish/>
          </w:rPr>
          <w:instrText xml:space="preserve"> PAGEREF _Toc176955052 \h </w:instrText>
        </w:r>
        <w:r w:rsidRPr="00372C7A">
          <w:rPr>
            <w:vanish/>
          </w:rPr>
        </w:r>
        <w:r w:rsidRPr="00372C7A">
          <w:rPr>
            <w:vanish/>
          </w:rPr>
          <w:fldChar w:fldCharType="separate"/>
        </w:r>
        <w:r w:rsidR="00AD4B01">
          <w:rPr>
            <w:vanish/>
          </w:rPr>
          <w:t>188</w:t>
        </w:r>
        <w:r w:rsidRPr="00372C7A">
          <w:rPr>
            <w:vanish/>
          </w:rPr>
          <w:fldChar w:fldCharType="end"/>
        </w:r>
      </w:hyperlink>
    </w:p>
    <w:p w14:paraId="5DF8AA36" w14:textId="3E8CC1C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3" w:history="1">
        <w:r w:rsidRPr="00A55DD2">
          <w:t>186</w:t>
        </w:r>
        <w:r>
          <w:rPr>
            <w:rFonts w:asciiTheme="minorHAnsi" w:eastAsiaTheme="minorEastAsia" w:hAnsiTheme="minorHAnsi" w:cstheme="minorBidi"/>
            <w:kern w:val="2"/>
            <w:sz w:val="22"/>
            <w:szCs w:val="22"/>
            <w:lang w:eastAsia="en-AU"/>
            <w14:ligatures w14:val="standardContextual"/>
          </w:rPr>
          <w:tab/>
        </w:r>
        <w:r w:rsidRPr="00A55DD2">
          <w:t>Definitions—pt 14.2</w:t>
        </w:r>
        <w:r>
          <w:tab/>
        </w:r>
        <w:r>
          <w:fldChar w:fldCharType="begin"/>
        </w:r>
        <w:r>
          <w:instrText xml:space="preserve"> PAGEREF _Toc176955053 \h </w:instrText>
        </w:r>
        <w:r>
          <w:fldChar w:fldCharType="separate"/>
        </w:r>
        <w:r w:rsidR="00AD4B01">
          <w:t>188</w:t>
        </w:r>
        <w:r>
          <w:fldChar w:fldCharType="end"/>
        </w:r>
      </w:hyperlink>
    </w:p>
    <w:p w14:paraId="27A6D327" w14:textId="4DA3650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4" w:history="1">
        <w:r w:rsidRPr="00A55DD2">
          <w:t>187</w:t>
        </w:r>
        <w:r>
          <w:rPr>
            <w:rFonts w:asciiTheme="minorHAnsi" w:eastAsiaTheme="minorEastAsia" w:hAnsiTheme="minorHAnsi" w:cstheme="minorBidi"/>
            <w:kern w:val="2"/>
            <w:sz w:val="22"/>
            <w:szCs w:val="22"/>
            <w:lang w:eastAsia="en-AU"/>
            <w14:ligatures w14:val="standardContextual"/>
          </w:rPr>
          <w:tab/>
        </w:r>
        <w:r w:rsidRPr="00A55DD2">
          <w:t>Application—pt 14.2</w:t>
        </w:r>
        <w:r>
          <w:tab/>
        </w:r>
        <w:r>
          <w:fldChar w:fldCharType="begin"/>
        </w:r>
        <w:r>
          <w:instrText xml:space="preserve"> PAGEREF _Toc176955054 \h </w:instrText>
        </w:r>
        <w:r>
          <w:fldChar w:fldCharType="separate"/>
        </w:r>
        <w:r w:rsidR="00AD4B01">
          <w:t>188</w:t>
        </w:r>
        <w:r>
          <w:fldChar w:fldCharType="end"/>
        </w:r>
      </w:hyperlink>
    </w:p>
    <w:p w14:paraId="45FF4A79" w14:textId="6DD7626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5" w:history="1">
        <w:r w:rsidRPr="00A55DD2">
          <w:t>188</w:t>
        </w:r>
        <w:r>
          <w:rPr>
            <w:rFonts w:asciiTheme="minorHAnsi" w:eastAsiaTheme="minorEastAsia" w:hAnsiTheme="minorHAnsi" w:cstheme="minorBidi"/>
            <w:kern w:val="2"/>
            <w:sz w:val="22"/>
            <w:szCs w:val="22"/>
            <w:lang w:eastAsia="en-AU"/>
            <w14:ligatures w14:val="standardContextual"/>
          </w:rPr>
          <w:tab/>
        </w:r>
        <w:r w:rsidRPr="00A55DD2">
          <w:t>Certificate that claim or defence has reasonable prospects of success</w:t>
        </w:r>
        <w:r>
          <w:tab/>
        </w:r>
        <w:r>
          <w:fldChar w:fldCharType="begin"/>
        </w:r>
        <w:r>
          <w:instrText xml:space="preserve"> PAGEREF _Toc176955055 \h </w:instrText>
        </w:r>
        <w:r>
          <w:fldChar w:fldCharType="separate"/>
        </w:r>
        <w:r w:rsidR="00AD4B01">
          <w:t>189</w:t>
        </w:r>
        <w:r>
          <w:fldChar w:fldCharType="end"/>
        </w:r>
      </w:hyperlink>
    </w:p>
    <w:p w14:paraId="6DD8CC7C" w14:textId="274D54D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6" w:history="1">
        <w:r w:rsidRPr="00A55DD2">
          <w:t>189</w:t>
        </w:r>
        <w:r>
          <w:rPr>
            <w:rFonts w:asciiTheme="minorHAnsi" w:eastAsiaTheme="minorEastAsia" w:hAnsiTheme="minorHAnsi" w:cstheme="minorBidi"/>
            <w:kern w:val="2"/>
            <w:sz w:val="22"/>
            <w:szCs w:val="22"/>
            <w:lang w:eastAsia="en-AU"/>
            <w14:ligatures w14:val="standardContextual"/>
          </w:rPr>
          <w:tab/>
        </w:r>
        <w:r w:rsidRPr="00A55DD2">
          <w:t>Costs order against lawyer acting without reasonable prospects of success</w:t>
        </w:r>
        <w:r>
          <w:tab/>
        </w:r>
        <w:r>
          <w:fldChar w:fldCharType="begin"/>
        </w:r>
        <w:r>
          <w:instrText xml:space="preserve"> PAGEREF _Toc176955056 \h </w:instrText>
        </w:r>
        <w:r>
          <w:fldChar w:fldCharType="separate"/>
        </w:r>
        <w:r w:rsidR="00AD4B01">
          <w:t>189</w:t>
        </w:r>
        <w:r>
          <w:fldChar w:fldCharType="end"/>
        </w:r>
      </w:hyperlink>
    </w:p>
    <w:p w14:paraId="3129AAA8" w14:textId="55C3ACF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57" w:history="1">
        <w:r w:rsidRPr="00A55DD2">
          <w:t>190</w:t>
        </w:r>
        <w:r>
          <w:rPr>
            <w:rFonts w:asciiTheme="minorHAnsi" w:eastAsiaTheme="minorEastAsia" w:hAnsiTheme="minorHAnsi" w:cstheme="minorBidi"/>
            <w:kern w:val="2"/>
            <w:sz w:val="22"/>
            <w:szCs w:val="22"/>
            <w:lang w:eastAsia="en-AU"/>
            <w14:ligatures w14:val="standardContextual"/>
          </w:rPr>
          <w:tab/>
        </w:r>
        <w:r w:rsidRPr="00A55DD2">
          <w:t>Onus on lawyer to show facts provided reasonable prospects of success</w:t>
        </w:r>
        <w:r>
          <w:tab/>
        </w:r>
        <w:r>
          <w:fldChar w:fldCharType="begin"/>
        </w:r>
        <w:r>
          <w:instrText xml:space="preserve"> PAGEREF _Toc176955057 \h </w:instrText>
        </w:r>
        <w:r>
          <w:fldChar w:fldCharType="separate"/>
        </w:r>
        <w:r w:rsidR="00AD4B01">
          <w:t>190</w:t>
        </w:r>
        <w:r>
          <w:fldChar w:fldCharType="end"/>
        </w:r>
      </w:hyperlink>
    </w:p>
    <w:p w14:paraId="2684C161" w14:textId="1EA49113"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058" w:history="1">
        <w:r w:rsidRPr="00A55DD2">
          <w:t>Chapter 15</w:t>
        </w:r>
        <w:r>
          <w:rPr>
            <w:rFonts w:asciiTheme="minorHAnsi" w:eastAsiaTheme="minorEastAsia" w:hAnsiTheme="minorHAnsi" w:cstheme="minorBidi"/>
            <w:b w:val="0"/>
            <w:kern w:val="2"/>
            <w:sz w:val="22"/>
            <w:szCs w:val="22"/>
            <w:lang w:eastAsia="en-AU"/>
            <w14:ligatures w14:val="standardContextual"/>
          </w:rPr>
          <w:tab/>
        </w:r>
        <w:r w:rsidRPr="00A55DD2">
          <w:t>Miscellaneous</w:t>
        </w:r>
        <w:r w:rsidRPr="00372C7A">
          <w:rPr>
            <w:vanish/>
          </w:rPr>
          <w:tab/>
        </w:r>
        <w:r w:rsidRPr="00372C7A">
          <w:rPr>
            <w:vanish/>
          </w:rPr>
          <w:fldChar w:fldCharType="begin"/>
        </w:r>
        <w:r w:rsidRPr="00372C7A">
          <w:rPr>
            <w:vanish/>
          </w:rPr>
          <w:instrText xml:space="preserve"> PAGEREF _Toc176955058 \h </w:instrText>
        </w:r>
        <w:r w:rsidRPr="00372C7A">
          <w:rPr>
            <w:vanish/>
          </w:rPr>
        </w:r>
        <w:r w:rsidRPr="00372C7A">
          <w:rPr>
            <w:vanish/>
          </w:rPr>
          <w:fldChar w:fldCharType="separate"/>
        </w:r>
        <w:r w:rsidR="00AD4B01">
          <w:rPr>
            <w:vanish/>
          </w:rPr>
          <w:t>192</w:t>
        </w:r>
        <w:r w:rsidRPr="00372C7A">
          <w:rPr>
            <w:vanish/>
          </w:rPr>
          <w:fldChar w:fldCharType="end"/>
        </w:r>
      </w:hyperlink>
    </w:p>
    <w:p w14:paraId="4DFB719E" w14:textId="7B92927E"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59" w:history="1">
        <w:r w:rsidRPr="00A55DD2">
          <w:t>Part 15.1</w:t>
        </w:r>
        <w:r>
          <w:rPr>
            <w:rFonts w:asciiTheme="minorHAnsi" w:eastAsiaTheme="minorEastAsia" w:hAnsiTheme="minorHAnsi" w:cstheme="minorBidi"/>
            <w:b w:val="0"/>
            <w:kern w:val="2"/>
            <w:sz w:val="22"/>
            <w:szCs w:val="22"/>
            <w:lang w:eastAsia="en-AU"/>
            <w14:ligatures w14:val="standardContextual"/>
          </w:rPr>
          <w:tab/>
        </w:r>
        <w:r w:rsidRPr="00A55DD2">
          <w:t>Mediation and neutral evaluation</w:t>
        </w:r>
        <w:r w:rsidRPr="00372C7A">
          <w:rPr>
            <w:vanish/>
          </w:rPr>
          <w:tab/>
        </w:r>
        <w:r w:rsidRPr="00372C7A">
          <w:rPr>
            <w:vanish/>
          </w:rPr>
          <w:fldChar w:fldCharType="begin"/>
        </w:r>
        <w:r w:rsidRPr="00372C7A">
          <w:rPr>
            <w:vanish/>
          </w:rPr>
          <w:instrText xml:space="preserve"> PAGEREF _Toc176955059 \h </w:instrText>
        </w:r>
        <w:r w:rsidRPr="00372C7A">
          <w:rPr>
            <w:vanish/>
          </w:rPr>
        </w:r>
        <w:r w:rsidRPr="00372C7A">
          <w:rPr>
            <w:vanish/>
          </w:rPr>
          <w:fldChar w:fldCharType="separate"/>
        </w:r>
        <w:r w:rsidR="00AD4B01">
          <w:rPr>
            <w:vanish/>
          </w:rPr>
          <w:t>192</w:t>
        </w:r>
        <w:r w:rsidRPr="00372C7A">
          <w:rPr>
            <w:vanish/>
          </w:rPr>
          <w:fldChar w:fldCharType="end"/>
        </w:r>
      </w:hyperlink>
    </w:p>
    <w:p w14:paraId="424289E6" w14:textId="5BD4DE8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0" w:history="1">
        <w:r w:rsidRPr="00A55DD2">
          <w:t>191</w:t>
        </w:r>
        <w:r>
          <w:rPr>
            <w:rFonts w:asciiTheme="minorHAnsi" w:eastAsiaTheme="minorEastAsia" w:hAnsiTheme="minorHAnsi" w:cstheme="minorBidi"/>
            <w:kern w:val="2"/>
            <w:sz w:val="22"/>
            <w:szCs w:val="22"/>
            <w:lang w:eastAsia="en-AU"/>
            <w14:ligatures w14:val="standardContextual"/>
          </w:rPr>
          <w:tab/>
        </w:r>
        <w:r w:rsidRPr="00A55DD2">
          <w:t>Purpose of pt 15.1 etc</w:t>
        </w:r>
        <w:r>
          <w:tab/>
        </w:r>
        <w:r>
          <w:fldChar w:fldCharType="begin"/>
        </w:r>
        <w:r>
          <w:instrText xml:space="preserve"> PAGEREF _Toc176955060 \h </w:instrText>
        </w:r>
        <w:r>
          <w:fldChar w:fldCharType="separate"/>
        </w:r>
        <w:r w:rsidR="00AD4B01">
          <w:t>192</w:t>
        </w:r>
        <w:r>
          <w:fldChar w:fldCharType="end"/>
        </w:r>
      </w:hyperlink>
    </w:p>
    <w:p w14:paraId="0DB10BAF" w14:textId="2FF17F9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1" w:history="1">
        <w:r w:rsidRPr="00A55DD2">
          <w:t>192</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mediation</w:t>
        </w:r>
        <w:r w:rsidRPr="00A55DD2">
          <w:t xml:space="preserve">, </w:t>
        </w:r>
        <w:r w:rsidRPr="00A55DD2">
          <w:rPr>
            <w:i/>
          </w:rPr>
          <w:t>neutral evaluation</w:t>
        </w:r>
        <w:r w:rsidRPr="00A55DD2">
          <w:t xml:space="preserve"> etc</w:t>
        </w:r>
        <w:r>
          <w:tab/>
        </w:r>
        <w:r>
          <w:fldChar w:fldCharType="begin"/>
        </w:r>
        <w:r>
          <w:instrText xml:space="preserve"> PAGEREF _Toc176955061 \h </w:instrText>
        </w:r>
        <w:r>
          <w:fldChar w:fldCharType="separate"/>
        </w:r>
        <w:r w:rsidR="00AD4B01">
          <w:t>192</w:t>
        </w:r>
        <w:r>
          <w:fldChar w:fldCharType="end"/>
        </w:r>
      </w:hyperlink>
    </w:p>
    <w:p w14:paraId="5C19E4DB" w14:textId="4A47264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2" w:history="1">
        <w:r w:rsidRPr="00A55DD2">
          <w:t>193</w:t>
        </w:r>
        <w:r>
          <w:rPr>
            <w:rFonts w:asciiTheme="minorHAnsi" w:eastAsiaTheme="minorEastAsia" w:hAnsiTheme="minorHAnsi" w:cstheme="minorBidi"/>
            <w:kern w:val="2"/>
            <w:sz w:val="22"/>
            <w:szCs w:val="22"/>
            <w:lang w:eastAsia="en-AU"/>
            <w14:ligatures w14:val="standardContextual"/>
          </w:rPr>
          <w:tab/>
        </w:r>
        <w:r w:rsidRPr="00A55DD2">
          <w:t>Who can be a mediator</w:t>
        </w:r>
        <w:r>
          <w:tab/>
        </w:r>
        <w:r>
          <w:fldChar w:fldCharType="begin"/>
        </w:r>
        <w:r>
          <w:instrText xml:space="preserve"> PAGEREF _Toc176955062 \h </w:instrText>
        </w:r>
        <w:r>
          <w:fldChar w:fldCharType="separate"/>
        </w:r>
        <w:r w:rsidR="00AD4B01">
          <w:t>193</w:t>
        </w:r>
        <w:r>
          <w:fldChar w:fldCharType="end"/>
        </w:r>
      </w:hyperlink>
    </w:p>
    <w:p w14:paraId="686D8CCF" w14:textId="1705B7B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3" w:history="1">
        <w:r w:rsidRPr="00A55DD2">
          <w:t>194</w:t>
        </w:r>
        <w:r>
          <w:rPr>
            <w:rFonts w:asciiTheme="minorHAnsi" w:eastAsiaTheme="minorEastAsia" w:hAnsiTheme="minorHAnsi" w:cstheme="minorBidi"/>
            <w:kern w:val="2"/>
            <w:sz w:val="22"/>
            <w:szCs w:val="22"/>
            <w:lang w:eastAsia="en-AU"/>
            <w14:ligatures w14:val="standardContextual"/>
          </w:rPr>
          <w:tab/>
        </w:r>
        <w:r w:rsidRPr="00A55DD2">
          <w:t>Who can be an evaluator</w:t>
        </w:r>
        <w:r>
          <w:tab/>
        </w:r>
        <w:r>
          <w:fldChar w:fldCharType="begin"/>
        </w:r>
        <w:r>
          <w:instrText xml:space="preserve"> PAGEREF _Toc176955063 \h </w:instrText>
        </w:r>
        <w:r>
          <w:fldChar w:fldCharType="separate"/>
        </w:r>
        <w:r w:rsidR="00AD4B01">
          <w:t>193</w:t>
        </w:r>
        <w:r>
          <w:fldChar w:fldCharType="end"/>
        </w:r>
      </w:hyperlink>
    </w:p>
    <w:p w14:paraId="4DBFC694" w14:textId="1C44CCD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4" w:history="1">
        <w:r w:rsidRPr="00A55DD2">
          <w:t>195</w:t>
        </w:r>
        <w:r>
          <w:rPr>
            <w:rFonts w:asciiTheme="minorHAnsi" w:eastAsiaTheme="minorEastAsia" w:hAnsiTheme="minorHAnsi" w:cstheme="minorBidi"/>
            <w:kern w:val="2"/>
            <w:sz w:val="22"/>
            <w:szCs w:val="22"/>
            <w:lang w:eastAsia="en-AU"/>
            <w14:ligatures w14:val="standardContextual"/>
          </w:rPr>
          <w:tab/>
        </w:r>
        <w:r w:rsidRPr="00A55DD2">
          <w:t>Referral by tribunal for mediation or neutral evaluation</w:t>
        </w:r>
        <w:r>
          <w:tab/>
        </w:r>
        <w:r>
          <w:fldChar w:fldCharType="begin"/>
        </w:r>
        <w:r>
          <w:instrText xml:space="preserve"> PAGEREF _Toc176955064 \h </w:instrText>
        </w:r>
        <w:r>
          <w:fldChar w:fldCharType="separate"/>
        </w:r>
        <w:r w:rsidR="00AD4B01">
          <w:t>193</w:t>
        </w:r>
        <w:r>
          <w:fldChar w:fldCharType="end"/>
        </w:r>
      </w:hyperlink>
    </w:p>
    <w:p w14:paraId="5131EC63" w14:textId="426FF1B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5" w:history="1">
        <w:r w:rsidRPr="00A55DD2">
          <w:t>196</w:t>
        </w:r>
        <w:r>
          <w:rPr>
            <w:rFonts w:asciiTheme="minorHAnsi" w:eastAsiaTheme="minorEastAsia" w:hAnsiTheme="minorHAnsi" w:cstheme="minorBidi"/>
            <w:kern w:val="2"/>
            <w:sz w:val="22"/>
            <w:szCs w:val="22"/>
            <w:lang w:eastAsia="en-AU"/>
            <w14:ligatures w14:val="standardContextual"/>
          </w:rPr>
          <w:tab/>
        </w:r>
        <w:r w:rsidRPr="00A55DD2">
          <w:t>Duty of parties to take part in neutral evaluations</w:t>
        </w:r>
        <w:r>
          <w:tab/>
        </w:r>
        <w:r>
          <w:fldChar w:fldCharType="begin"/>
        </w:r>
        <w:r>
          <w:instrText xml:space="preserve"> PAGEREF _Toc176955065 \h </w:instrText>
        </w:r>
        <w:r>
          <w:fldChar w:fldCharType="separate"/>
        </w:r>
        <w:r w:rsidR="00AD4B01">
          <w:t>194</w:t>
        </w:r>
        <w:r>
          <w:fldChar w:fldCharType="end"/>
        </w:r>
      </w:hyperlink>
    </w:p>
    <w:p w14:paraId="03467CE4" w14:textId="78C2F8E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6" w:history="1">
        <w:r w:rsidRPr="00A55DD2">
          <w:t>197</w:t>
        </w:r>
        <w:r>
          <w:rPr>
            <w:rFonts w:asciiTheme="minorHAnsi" w:eastAsiaTheme="minorEastAsia" w:hAnsiTheme="minorHAnsi" w:cstheme="minorBidi"/>
            <w:kern w:val="2"/>
            <w:sz w:val="22"/>
            <w:szCs w:val="22"/>
            <w:lang w:eastAsia="en-AU"/>
            <w14:ligatures w14:val="standardContextual"/>
          </w:rPr>
          <w:tab/>
        </w:r>
        <w:r w:rsidRPr="00A55DD2">
          <w:t>Costs of neutral evaluation</w:t>
        </w:r>
        <w:r>
          <w:tab/>
        </w:r>
        <w:r>
          <w:fldChar w:fldCharType="begin"/>
        </w:r>
        <w:r>
          <w:instrText xml:space="preserve"> PAGEREF _Toc176955066 \h </w:instrText>
        </w:r>
        <w:r>
          <w:fldChar w:fldCharType="separate"/>
        </w:r>
        <w:r w:rsidR="00AD4B01">
          <w:t>194</w:t>
        </w:r>
        <w:r>
          <w:fldChar w:fldCharType="end"/>
        </w:r>
      </w:hyperlink>
    </w:p>
    <w:p w14:paraId="4231F206" w14:textId="4D08E7A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7" w:history="1">
        <w:r w:rsidRPr="00A55DD2">
          <w:t>198</w:t>
        </w:r>
        <w:r>
          <w:rPr>
            <w:rFonts w:asciiTheme="minorHAnsi" w:eastAsiaTheme="minorEastAsia" w:hAnsiTheme="minorHAnsi" w:cstheme="minorBidi"/>
            <w:kern w:val="2"/>
            <w:sz w:val="22"/>
            <w:szCs w:val="22"/>
            <w:lang w:eastAsia="en-AU"/>
            <w14:ligatures w14:val="standardContextual"/>
          </w:rPr>
          <w:tab/>
        </w:r>
        <w:r w:rsidRPr="00A55DD2">
          <w:t>Agreements and arrangements arising from mediation sessions</w:t>
        </w:r>
        <w:r>
          <w:tab/>
        </w:r>
        <w:r>
          <w:fldChar w:fldCharType="begin"/>
        </w:r>
        <w:r>
          <w:instrText xml:space="preserve"> PAGEREF _Toc176955067 \h </w:instrText>
        </w:r>
        <w:r>
          <w:fldChar w:fldCharType="separate"/>
        </w:r>
        <w:r w:rsidR="00AD4B01">
          <w:t>194</w:t>
        </w:r>
        <w:r>
          <w:fldChar w:fldCharType="end"/>
        </w:r>
      </w:hyperlink>
    </w:p>
    <w:p w14:paraId="111E96B1" w14:textId="74BDFE3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8" w:history="1">
        <w:r w:rsidRPr="00A55DD2">
          <w:t>199</w:t>
        </w:r>
        <w:r>
          <w:rPr>
            <w:rFonts w:asciiTheme="minorHAnsi" w:eastAsiaTheme="minorEastAsia" w:hAnsiTheme="minorHAnsi" w:cstheme="minorBidi"/>
            <w:kern w:val="2"/>
            <w:sz w:val="22"/>
            <w:szCs w:val="22"/>
            <w:lang w:eastAsia="en-AU"/>
            <w14:ligatures w14:val="standardContextual"/>
          </w:rPr>
          <w:tab/>
        </w:r>
        <w:r w:rsidRPr="00A55DD2">
          <w:t>Privilege for neutral evaluations</w:t>
        </w:r>
        <w:r>
          <w:tab/>
        </w:r>
        <w:r>
          <w:fldChar w:fldCharType="begin"/>
        </w:r>
        <w:r>
          <w:instrText xml:space="preserve"> PAGEREF _Toc176955068 \h </w:instrText>
        </w:r>
        <w:r>
          <w:fldChar w:fldCharType="separate"/>
        </w:r>
        <w:r w:rsidR="00AD4B01">
          <w:t>194</w:t>
        </w:r>
        <w:r>
          <w:fldChar w:fldCharType="end"/>
        </w:r>
      </w:hyperlink>
    </w:p>
    <w:p w14:paraId="5D87CBDB" w14:textId="0E26D1F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69" w:history="1">
        <w:r w:rsidRPr="00A55DD2">
          <w:t>200</w:t>
        </w:r>
        <w:r>
          <w:rPr>
            <w:rFonts w:asciiTheme="minorHAnsi" w:eastAsiaTheme="minorEastAsia" w:hAnsiTheme="minorHAnsi" w:cstheme="minorBidi"/>
            <w:kern w:val="2"/>
            <w:sz w:val="22"/>
            <w:szCs w:val="22"/>
            <w:lang w:eastAsia="en-AU"/>
            <w14:ligatures w14:val="standardContextual"/>
          </w:rPr>
          <w:tab/>
        </w:r>
        <w:r w:rsidRPr="00A55DD2">
          <w:t>Secrecy by evaluators</w:t>
        </w:r>
        <w:r>
          <w:tab/>
        </w:r>
        <w:r>
          <w:fldChar w:fldCharType="begin"/>
        </w:r>
        <w:r>
          <w:instrText xml:space="preserve"> PAGEREF _Toc176955069 \h </w:instrText>
        </w:r>
        <w:r>
          <w:fldChar w:fldCharType="separate"/>
        </w:r>
        <w:r w:rsidR="00AD4B01">
          <w:t>196</w:t>
        </w:r>
        <w:r>
          <w:fldChar w:fldCharType="end"/>
        </w:r>
      </w:hyperlink>
    </w:p>
    <w:p w14:paraId="3DA47C4E" w14:textId="1C5E34F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0" w:history="1">
        <w:r w:rsidRPr="00A55DD2">
          <w:t>201</w:t>
        </w:r>
        <w:r>
          <w:rPr>
            <w:rFonts w:asciiTheme="minorHAnsi" w:eastAsiaTheme="minorEastAsia" w:hAnsiTheme="minorHAnsi" w:cstheme="minorBidi"/>
            <w:kern w:val="2"/>
            <w:sz w:val="22"/>
            <w:szCs w:val="22"/>
            <w:lang w:eastAsia="en-AU"/>
            <w14:ligatures w14:val="standardContextual"/>
          </w:rPr>
          <w:tab/>
        </w:r>
        <w:r w:rsidRPr="00A55DD2">
          <w:t>Protection from liability for evaluators</w:t>
        </w:r>
        <w:r>
          <w:tab/>
        </w:r>
        <w:r>
          <w:fldChar w:fldCharType="begin"/>
        </w:r>
        <w:r>
          <w:instrText xml:space="preserve"> PAGEREF _Toc176955070 \h </w:instrText>
        </w:r>
        <w:r>
          <w:fldChar w:fldCharType="separate"/>
        </w:r>
        <w:r w:rsidR="00AD4B01">
          <w:t>196</w:t>
        </w:r>
        <w:r>
          <w:fldChar w:fldCharType="end"/>
        </w:r>
      </w:hyperlink>
    </w:p>
    <w:p w14:paraId="6A419DD1" w14:textId="7054CB6A"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71" w:history="1">
        <w:r w:rsidRPr="00A55DD2">
          <w:t>Part 15.3</w:t>
        </w:r>
        <w:r>
          <w:rPr>
            <w:rFonts w:asciiTheme="minorHAnsi" w:eastAsiaTheme="minorEastAsia" w:hAnsiTheme="minorHAnsi" w:cstheme="minorBidi"/>
            <w:b w:val="0"/>
            <w:kern w:val="2"/>
            <w:sz w:val="22"/>
            <w:szCs w:val="22"/>
            <w:lang w:eastAsia="en-AU"/>
            <w14:ligatures w14:val="standardContextual"/>
          </w:rPr>
          <w:tab/>
        </w:r>
        <w:r w:rsidRPr="00A55DD2">
          <w:t>Attachment of insurance money</w:t>
        </w:r>
        <w:r w:rsidRPr="00372C7A">
          <w:rPr>
            <w:vanish/>
          </w:rPr>
          <w:tab/>
        </w:r>
        <w:r w:rsidRPr="00372C7A">
          <w:rPr>
            <w:vanish/>
          </w:rPr>
          <w:fldChar w:fldCharType="begin"/>
        </w:r>
        <w:r w:rsidRPr="00372C7A">
          <w:rPr>
            <w:vanish/>
          </w:rPr>
          <w:instrText xml:space="preserve"> PAGEREF _Toc176955071 \h </w:instrText>
        </w:r>
        <w:r w:rsidRPr="00372C7A">
          <w:rPr>
            <w:vanish/>
          </w:rPr>
        </w:r>
        <w:r w:rsidRPr="00372C7A">
          <w:rPr>
            <w:vanish/>
          </w:rPr>
          <w:fldChar w:fldCharType="separate"/>
        </w:r>
        <w:r w:rsidR="00AD4B01">
          <w:rPr>
            <w:vanish/>
          </w:rPr>
          <w:t>197</w:t>
        </w:r>
        <w:r w:rsidRPr="00372C7A">
          <w:rPr>
            <w:vanish/>
          </w:rPr>
          <w:fldChar w:fldCharType="end"/>
        </w:r>
      </w:hyperlink>
    </w:p>
    <w:p w14:paraId="725040D3" w14:textId="00738B8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2" w:history="1">
        <w:r w:rsidRPr="00A55DD2">
          <w:t>206</w:t>
        </w:r>
        <w:r>
          <w:rPr>
            <w:rFonts w:asciiTheme="minorHAnsi" w:eastAsiaTheme="minorEastAsia" w:hAnsiTheme="minorHAnsi" w:cstheme="minorBidi"/>
            <w:kern w:val="2"/>
            <w:sz w:val="22"/>
            <w:szCs w:val="22"/>
            <w:lang w:eastAsia="en-AU"/>
            <w14:ligatures w14:val="standardContextual"/>
          </w:rPr>
          <w:tab/>
        </w:r>
        <w:r w:rsidRPr="00A55DD2">
          <w:t>Amount of liability charge on insurance money payable against liability</w:t>
        </w:r>
        <w:r>
          <w:tab/>
        </w:r>
        <w:r>
          <w:fldChar w:fldCharType="begin"/>
        </w:r>
        <w:r>
          <w:instrText xml:space="preserve"> PAGEREF _Toc176955072 \h </w:instrText>
        </w:r>
        <w:r>
          <w:fldChar w:fldCharType="separate"/>
        </w:r>
        <w:r w:rsidR="00AD4B01">
          <w:t>197</w:t>
        </w:r>
        <w:r>
          <w:fldChar w:fldCharType="end"/>
        </w:r>
      </w:hyperlink>
    </w:p>
    <w:p w14:paraId="0BD3E00F" w14:textId="61819A4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3" w:history="1">
        <w:r w:rsidRPr="00A55DD2">
          <w:t>207</w:t>
        </w:r>
        <w:r>
          <w:rPr>
            <w:rFonts w:asciiTheme="minorHAnsi" w:eastAsiaTheme="minorEastAsia" w:hAnsiTheme="minorHAnsi" w:cstheme="minorBidi"/>
            <w:kern w:val="2"/>
            <w:sz w:val="22"/>
            <w:szCs w:val="22"/>
            <w:lang w:eastAsia="en-AU"/>
            <w14:ligatures w14:val="standardContextual"/>
          </w:rPr>
          <w:tab/>
        </w:r>
        <w:r w:rsidRPr="00A55DD2">
          <w:t>Enforcement of charge on insurance money</w:t>
        </w:r>
        <w:r>
          <w:tab/>
        </w:r>
        <w:r>
          <w:fldChar w:fldCharType="begin"/>
        </w:r>
        <w:r>
          <w:instrText xml:space="preserve"> PAGEREF _Toc176955073 \h </w:instrText>
        </w:r>
        <w:r>
          <w:fldChar w:fldCharType="separate"/>
        </w:r>
        <w:r w:rsidR="00AD4B01">
          <w:t>198</w:t>
        </w:r>
        <w:r>
          <w:fldChar w:fldCharType="end"/>
        </w:r>
      </w:hyperlink>
    </w:p>
    <w:p w14:paraId="5A47473C" w14:textId="33ACAF9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4" w:history="1">
        <w:r w:rsidRPr="00A55DD2">
          <w:t>208</w:t>
        </w:r>
        <w:r>
          <w:rPr>
            <w:rFonts w:asciiTheme="minorHAnsi" w:eastAsiaTheme="minorEastAsia" w:hAnsiTheme="minorHAnsi" w:cstheme="minorBidi"/>
            <w:kern w:val="2"/>
            <w:sz w:val="22"/>
            <w:szCs w:val="22"/>
            <w:lang w:eastAsia="en-AU"/>
            <w14:ligatures w14:val="standardContextual"/>
          </w:rPr>
          <w:tab/>
        </w:r>
        <w:r w:rsidRPr="00A55DD2">
          <w:t>Protection of insurer for pt 15.3 charge</w:t>
        </w:r>
        <w:r>
          <w:tab/>
        </w:r>
        <w:r>
          <w:fldChar w:fldCharType="begin"/>
        </w:r>
        <w:r>
          <w:instrText xml:space="preserve"> PAGEREF _Toc176955074 \h </w:instrText>
        </w:r>
        <w:r>
          <w:fldChar w:fldCharType="separate"/>
        </w:r>
        <w:r w:rsidR="00AD4B01">
          <w:t>198</w:t>
        </w:r>
        <w:r>
          <w:fldChar w:fldCharType="end"/>
        </w:r>
      </w:hyperlink>
    </w:p>
    <w:p w14:paraId="7B84B3F1" w14:textId="35E46D7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5" w:history="1">
        <w:r w:rsidRPr="00A55DD2">
          <w:t>209</w:t>
        </w:r>
        <w:r>
          <w:rPr>
            <w:rFonts w:asciiTheme="minorHAnsi" w:eastAsiaTheme="minorEastAsia" w:hAnsiTheme="minorHAnsi" w:cstheme="minorBidi"/>
            <w:kern w:val="2"/>
            <w:sz w:val="22"/>
            <w:szCs w:val="22"/>
            <w:lang w:eastAsia="en-AU"/>
            <w14:ligatures w14:val="standardContextual"/>
          </w:rPr>
          <w:tab/>
        </w:r>
        <w:r w:rsidRPr="00A55DD2">
          <w:t>Certain other provisions not affected by pt 15.3</w:t>
        </w:r>
        <w:r>
          <w:tab/>
        </w:r>
        <w:r>
          <w:fldChar w:fldCharType="begin"/>
        </w:r>
        <w:r>
          <w:instrText xml:space="preserve"> PAGEREF _Toc176955075 \h </w:instrText>
        </w:r>
        <w:r>
          <w:fldChar w:fldCharType="separate"/>
        </w:r>
        <w:r w:rsidR="00AD4B01">
          <w:t>199</w:t>
        </w:r>
        <w:r>
          <w:fldChar w:fldCharType="end"/>
        </w:r>
      </w:hyperlink>
    </w:p>
    <w:p w14:paraId="2CF81B04" w14:textId="72DE381B"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76" w:history="1">
        <w:r w:rsidRPr="00A55DD2">
          <w:t>Part 15.4</w:t>
        </w:r>
        <w:r>
          <w:rPr>
            <w:rFonts w:asciiTheme="minorHAnsi" w:eastAsiaTheme="minorEastAsia" w:hAnsiTheme="minorHAnsi" w:cstheme="minorBidi"/>
            <w:b w:val="0"/>
            <w:kern w:val="2"/>
            <w:sz w:val="22"/>
            <w:szCs w:val="22"/>
            <w:lang w:eastAsia="en-AU"/>
            <w14:ligatures w14:val="standardContextual"/>
          </w:rPr>
          <w:tab/>
        </w:r>
        <w:r w:rsidRPr="00A55DD2">
          <w:t>Abolition of certain common law actions, rules and remedies</w:t>
        </w:r>
        <w:r w:rsidRPr="00372C7A">
          <w:rPr>
            <w:vanish/>
          </w:rPr>
          <w:tab/>
        </w:r>
        <w:r w:rsidRPr="00372C7A">
          <w:rPr>
            <w:vanish/>
          </w:rPr>
          <w:fldChar w:fldCharType="begin"/>
        </w:r>
        <w:r w:rsidRPr="00372C7A">
          <w:rPr>
            <w:vanish/>
          </w:rPr>
          <w:instrText xml:space="preserve"> PAGEREF _Toc176955076 \h </w:instrText>
        </w:r>
        <w:r w:rsidRPr="00372C7A">
          <w:rPr>
            <w:vanish/>
          </w:rPr>
        </w:r>
        <w:r w:rsidRPr="00372C7A">
          <w:rPr>
            <w:vanish/>
          </w:rPr>
          <w:fldChar w:fldCharType="separate"/>
        </w:r>
        <w:r w:rsidR="00AD4B01">
          <w:rPr>
            <w:vanish/>
          </w:rPr>
          <w:t>200</w:t>
        </w:r>
        <w:r w:rsidRPr="00372C7A">
          <w:rPr>
            <w:vanish/>
          </w:rPr>
          <w:fldChar w:fldCharType="end"/>
        </w:r>
      </w:hyperlink>
    </w:p>
    <w:p w14:paraId="453122AC" w14:textId="7C6BE05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7" w:history="1">
        <w:r w:rsidRPr="00A55DD2">
          <w:t>210</w:t>
        </w:r>
        <w:r>
          <w:rPr>
            <w:rFonts w:asciiTheme="minorHAnsi" w:eastAsiaTheme="minorEastAsia" w:hAnsiTheme="minorHAnsi" w:cstheme="minorBidi"/>
            <w:kern w:val="2"/>
            <w:sz w:val="22"/>
            <w:szCs w:val="22"/>
            <w:lang w:eastAsia="en-AU"/>
            <w14:ligatures w14:val="standardContextual"/>
          </w:rPr>
          <w:tab/>
        </w:r>
        <w:r w:rsidRPr="00A55DD2">
          <w:t>Abolition of seduction, enticement and harbouring</w:t>
        </w:r>
        <w:r>
          <w:tab/>
        </w:r>
        <w:r>
          <w:fldChar w:fldCharType="begin"/>
        </w:r>
        <w:r>
          <w:instrText xml:space="preserve"> PAGEREF _Toc176955077 \h </w:instrText>
        </w:r>
        <w:r>
          <w:fldChar w:fldCharType="separate"/>
        </w:r>
        <w:r w:rsidR="00AD4B01">
          <w:t>200</w:t>
        </w:r>
        <w:r>
          <w:fldChar w:fldCharType="end"/>
        </w:r>
      </w:hyperlink>
    </w:p>
    <w:p w14:paraId="090BFF7F" w14:textId="57F2CDB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8" w:history="1">
        <w:r w:rsidRPr="00A55DD2">
          <w:t>211</w:t>
        </w:r>
        <w:r>
          <w:rPr>
            <w:rFonts w:asciiTheme="minorHAnsi" w:eastAsiaTheme="minorEastAsia" w:hAnsiTheme="minorHAnsi" w:cstheme="minorBidi"/>
            <w:kern w:val="2"/>
            <w:sz w:val="22"/>
            <w:szCs w:val="22"/>
            <w:lang w:eastAsia="en-AU"/>
            <w14:ligatures w14:val="standardContextual"/>
          </w:rPr>
          <w:tab/>
        </w:r>
        <w:r w:rsidRPr="00A55DD2">
          <w:t>Abolition of rule about unity of spouses</w:t>
        </w:r>
        <w:r>
          <w:tab/>
        </w:r>
        <w:r>
          <w:fldChar w:fldCharType="begin"/>
        </w:r>
        <w:r>
          <w:instrText xml:space="preserve"> PAGEREF _Toc176955078 \h </w:instrText>
        </w:r>
        <w:r>
          <w:fldChar w:fldCharType="separate"/>
        </w:r>
        <w:r w:rsidR="00AD4B01">
          <w:t>200</w:t>
        </w:r>
        <w:r>
          <w:fldChar w:fldCharType="end"/>
        </w:r>
      </w:hyperlink>
    </w:p>
    <w:p w14:paraId="2C556AE7" w14:textId="632C8BD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79" w:history="1">
        <w:r w:rsidRPr="00A55DD2">
          <w:t>212</w:t>
        </w:r>
        <w:r>
          <w:rPr>
            <w:rFonts w:asciiTheme="minorHAnsi" w:eastAsiaTheme="minorEastAsia" w:hAnsiTheme="minorHAnsi" w:cstheme="minorBidi"/>
            <w:kern w:val="2"/>
            <w:sz w:val="22"/>
            <w:szCs w:val="22"/>
            <w:lang w:eastAsia="en-AU"/>
            <w14:ligatures w14:val="standardContextual"/>
          </w:rPr>
          <w:tab/>
        </w:r>
        <w:r w:rsidRPr="00A55DD2">
          <w:t>Abolition of action of cattle-trespass</w:t>
        </w:r>
        <w:r>
          <w:tab/>
        </w:r>
        <w:r>
          <w:fldChar w:fldCharType="begin"/>
        </w:r>
        <w:r>
          <w:instrText xml:space="preserve"> PAGEREF _Toc176955079 \h </w:instrText>
        </w:r>
        <w:r>
          <w:fldChar w:fldCharType="separate"/>
        </w:r>
        <w:r w:rsidR="00AD4B01">
          <w:t>200</w:t>
        </w:r>
        <w:r>
          <w:fldChar w:fldCharType="end"/>
        </w:r>
      </w:hyperlink>
    </w:p>
    <w:p w14:paraId="63F2E97F" w14:textId="1C4A782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0" w:history="1">
        <w:r w:rsidRPr="00A55DD2">
          <w:t>213</w:t>
        </w:r>
        <w:r>
          <w:rPr>
            <w:rFonts w:asciiTheme="minorHAnsi" w:eastAsiaTheme="minorEastAsia" w:hAnsiTheme="minorHAnsi" w:cstheme="minorBidi"/>
            <w:kern w:val="2"/>
            <w:sz w:val="22"/>
            <w:szCs w:val="22"/>
            <w:lang w:eastAsia="en-AU"/>
            <w14:ligatures w14:val="standardContextual"/>
          </w:rPr>
          <w:tab/>
        </w:r>
        <w:r w:rsidRPr="00A55DD2">
          <w:t>Abolition of distress damage feasant</w:t>
        </w:r>
        <w:r>
          <w:tab/>
        </w:r>
        <w:r>
          <w:fldChar w:fldCharType="begin"/>
        </w:r>
        <w:r>
          <w:instrText xml:space="preserve"> PAGEREF _Toc176955080 \h </w:instrText>
        </w:r>
        <w:r>
          <w:fldChar w:fldCharType="separate"/>
        </w:r>
        <w:r w:rsidR="00AD4B01">
          <w:t>200</w:t>
        </w:r>
        <w:r>
          <w:fldChar w:fldCharType="end"/>
        </w:r>
      </w:hyperlink>
    </w:p>
    <w:p w14:paraId="78F49535" w14:textId="7045A10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1" w:history="1">
        <w:r w:rsidRPr="00A55DD2">
          <w:t>214</w:t>
        </w:r>
        <w:r>
          <w:rPr>
            <w:rFonts w:asciiTheme="minorHAnsi" w:eastAsiaTheme="minorEastAsia" w:hAnsiTheme="minorHAnsi" w:cstheme="minorBidi"/>
            <w:kern w:val="2"/>
            <w:sz w:val="22"/>
            <w:szCs w:val="22"/>
            <w:lang w:eastAsia="en-AU"/>
            <w14:ligatures w14:val="standardContextual"/>
          </w:rPr>
          <w:tab/>
        </w:r>
        <w:r w:rsidRPr="00A55DD2">
          <w:t>Abolition of rules relating exclusively to liability for damage by animals</w:t>
        </w:r>
        <w:r>
          <w:tab/>
        </w:r>
        <w:r>
          <w:fldChar w:fldCharType="begin"/>
        </w:r>
        <w:r>
          <w:instrText xml:space="preserve"> PAGEREF _Toc176955081 \h </w:instrText>
        </w:r>
        <w:r>
          <w:fldChar w:fldCharType="separate"/>
        </w:r>
        <w:r w:rsidR="00AD4B01">
          <w:t>201</w:t>
        </w:r>
        <w:r>
          <w:fldChar w:fldCharType="end"/>
        </w:r>
      </w:hyperlink>
    </w:p>
    <w:p w14:paraId="5A0D1DEB" w14:textId="46DB8C9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2" w:history="1">
        <w:r w:rsidRPr="00A55DD2">
          <w:t>215</w:t>
        </w:r>
        <w:r>
          <w:rPr>
            <w:rFonts w:asciiTheme="minorHAnsi" w:eastAsiaTheme="minorEastAsia" w:hAnsiTheme="minorHAnsi" w:cstheme="minorBidi"/>
            <w:kern w:val="2"/>
            <w:sz w:val="22"/>
            <w:szCs w:val="22"/>
            <w:lang w:eastAsia="en-AU"/>
            <w14:ligatures w14:val="standardContextual"/>
          </w:rPr>
          <w:tab/>
        </w:r>
        <w:r w:rsidRPr="00A55DD2">
          <w:t xml:space="preserve">Partial abolition of rule in </w:t>
        </w:r>
        <w:r w:rsidRPr="00A55DD2">
          <w:rPr>
            <w:rFonts w:cs="Arial"/>
          </w:rPr>
          <w:t>Rylands</w:t>
        </w:r>
        <w:r w:rsidRPr="00A55DD2">
          <w:rPr>
            <w:i/>
          </w:rPr>
          <w:t xml:space="preserve"> </w:t>
        </w:r>
        <w:r w:rsidRPr="00A55DD2">
          <w:rPr>
            <w:rFonts w:cs="Arial"/>
          </w:rPr>
          <w:t>v</w:t>
        </w:r>
        <w:r w:rsidRPr="00A55DD2">
          <w:rPr>
            <w:i/>
          </w:rPr>
          <w:t xml:space="preserve"> </w:t>
        </w:r>
        <w:r w:rsidRPr="00A55DD2">
          <w:rPr>
            <w:rFonts w:cs="Arial"/>
          </w:rPr>
          <w:t>Fletcher</w:t>
        </w:r>
        <w:r>
          <w:tab/>
        </w:r>
        <w:r>
          <w:fldChar w:fldCharType="begin"/>
        </w:r>
        <w:r>
          <w:instrText xml:space="preserve"> PAGEREF _Toc176955082 \h </w:instrText>
        </w:r>
        <w:r>
          <w:fldChar w:fldCharType="separate"/>
        </w:r>
        <w:r w:rsidR="00AD4B01">
          <w:t>201</w:t>
        </w:r>
        <w:r>
          <w:fldChar w:fldCharType="end"/>
        </w:r>
      </w:hyperlink>
    </w:p>
    <w:p w14:paraId="4441B064" w14:textId="4C195C6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3" w:history="1">
        <w:r w:rsidRPr="00A55DD2">
          <w:t>216</w:t>
        </w:r>
        <w:r>
          <w:rPr>
            <w:rFonts w:asciiTheme="minorHAnsi" w:eastAsiaTheme="minorEastAsia" w:hAnsiTheme="minorHAnsi" w:cstheme="minorBidi"/>
            <w:kern w:val="2"/>
            <w:sz w:val="22"/>
            <w:szCs w:val="22"/>
            <w:lang w:eastAsia="en-AU"/>
            <w14:ligatures w14:val="standardContextual"/>
          </w:rPr>
          <w:tab/>
        </w:r>
        <w:r w:rsidRPr="00A55DD2">
          <w:t>Abolition of rule of common employment</w:t>
        </w:r>
        <w:r>
          <w:tab/>
        </w:r>
        <w:r>
          <w:fldChar w:fldCharType="begin"/>
        </w:r>
        <w:r>
          <w:instrText xml:space="preserve"> PAGEREF _Toc176955083 \h </w:instrText>
        </w:r>
        <w:r>
          <w:fldChar w:fldCharType="separate"/>
        </w:r>
        <w:r w:rsidR="00AD4B01">
          <w:t>201</w:t>
        </w:r>
        <w:r>
          <w:fldChar w:fldCharType="end"/>
        </w:r>
      </w:hyperlink>
    </w:p>
    <w:p w14:paraId="2718B503" w14:textId="5A38771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4" w:history="1">
        <w:r w:rsidRPr="00A55DD2">
          <w:t>217</w:t>
        </w:r>
        <w:r>
          <w:rPr>
            <w:rFonts w:asciiTheme="minorHAnsi" w:eastAsiaTheme="minorEastAsia" w:hAnsiTheme="minorHAnsi" w:cstheme="minorBidi"/>
            <w:kern w:val="2"/>
            <w:sz w:val="22"/>
            <w:szCs w:val="22"/>
            <w:lang w:eastAsia="en-AU"/>
            <w14:ligatures w14:val="standardContextual"/>
          </w:rPr>
          <w:tab/>
        </w:r>
        <w:r w:rsidRPr="00A55DD2">
          <w:t>Abolition of husband’s liability for wife’s torts and premarital obligations</w:t>
        </w:r>
        <w:r>
          <w:tab/>
        </w:r>
        <w:r>
          <w:fldChar w:fldCharType="begin"/>
        </w:r>
        <w:r>
          <w:instrText xml:space="preserve"> PAGEREF _Toc176955084 \h </w:instrText>
        </w:r>
        <w:r>
          <w:fldChar w:fldCharType="separate"/>
        </w:r>
        <w:r w:rsidR="00AD4B01">
          <w:t>201</w:t>
        </w:r>
        <w:r>
          <w:fldChar w:fldCharType="end"/>
        </w:r>
      </w:hyperlink>
    </w:p>
    <w:p w14:paraId="79E4EEE8" w14:textId="3A1F668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5" w:history="1">
        <w:r w:rsidRPr="00A55DD2">
          <w:t>218</w:t>
        </w:r>
        <w:r>
          <w:rPr>
            <w:rFonts w:asciiTheme="minorHAnsi" w:eastAsiaTheme="minorEastAsia" w:hAnsiTheme="minorHAnsi" w:cstheme="minorBidi"/>
            <w:kern w:val="2"/>
            <w:sz w:val="22"/>
            <w:szCs w:val="22"/>
            <w:lang w:eastAsia="en-AU"/>
            <w14:ligatures w14:val="standardContextual"/>
          </w:rPr>
          <w:tab/>
        </w:r>
        <w:r w:rsidRPr="00A55DD2">
          <w:t>Abolition of action for loss of consortium</w:t>
        </w:r>
        <w:r>
          <w:tab/>
        </w:r>
        <w:r>
          <w:fldChar w:fldCharType="begin"/>
        </w:r>
        <w:r>
          <w:instrText xml:space="preserve"> PAGEREF _Toc176955085 \h </w:instrText>
        </w:r>
        <w:r>
          <w:fldChar w:fldCharType="separate"/>
        </w:r>
        <w:r w:rsidR="00AD4B01">
          <w:t>201</w:t>
        </w:r>
        <w:r>
          <w:fldChar w:fldCharType="end"/>
        </w:r>
      </w:hyperlink>
    </w:p>
    <w:p w14:paraId="5EAE2AAC" w14:textId="73C2AA3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6" w:history="1">
        <w:r w:rsidRPr="00A55DD2">
          <w:t>219</w:t>
        </w:r>
        <w:r>
          <w:rPr>
            <w:rFonts w:asciiTheme="minorHAnsi" w:eastAsiaTheme="minorEastAsia" w:hAnsiTheme="minorHAnsi" w:cstheme="minorBidi"/>
            <w:kern w:val="2"/>
            <w:sz w:val="22"/>
            <w:szCs w:val="22"/>
            <w:lang w:eastAsia="en-AU"/>
            <w14:ligatures w14:val="standardContextual"/>
          </w:rPr>
          <w:tab/>
        </w:r>
        <w:r w:rsidRPr="00A55DD2">
          <w:t>Abolition of rule in Cavalier v Pope</w:t>
        </w:r>
        <w:r>
          <w:tab/>
        </w:r>
        <w:r>
          <w:fldChar w:fldCharType="begin"/>
        </w:r>
        <w:r>
          <w:instrText xml:space="preserve"> PAGEREF _Toc176955086 \h </w:instrText>
        </w:r>
        <w:r>
          <w:fldChar w:fldCharType="separate"/>
        </w:r>
        <w:r w:rsidR="00AD4B01">
          <w:t>202</w:t>
        </w:r>
        <w:r>
          <w:fldChar w:fldCharType="end"/>
        </w:r>
      </w:hyperlink>
    </w:p>
    <w:p w14:paraId="5AA7F401" w14:textId="1F6F29F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7" w:history="1">
        <w:r w:rsidRPr="00A55DD2">
          <w:t>220</w:t>
        </w:r>
        <w:r>
          <w:rPr>
            <w:rFonts w:asciiTheme="minorHAnsi" w:eastAsiaTheme="minorEastAsia" w:hAnsiTheme="minorHAnsi" w:cstheme="minorBidi"/>
            <w:kern w:val="2"/>
            <w:sz w:val="22"/>
            <w:szCs w:val="22"/>
            <w:lang w:eastAsia="en-AU"/>
            <w14:ligatures w14:val="standardContextual"/>
          </w:rPr>
          <w:tab/>
        </w:r>
        <w:r w:rsidRPr="00A55DD2">
          <w:t>Partial abolition of Mocambique rule</w:t>
        </w:r>
        <w:r>
          <w:tab/>
        </w:r>
        <w:r>
          <w:fldChar w:fldCharType="begin"/>
        </w:r>
        <w:r>
          <w:instrText xml:space="preserve"> PAGEREF _Toc176955087 \h </w:instrText>
        </w:r>
        <w:r>
          <w:fldChar w:fldCharType="separate"/>
        </w:r>
        <w:r w:rsidR="00AD4B01">
          <w:t>202</w:t>
        </w:r>
        <w:r>
          <w:fldChar w:fldCharType="end"/>
        </w:r>
      </w:hyperlink>
    </w:p>
    <w:p w14:paraId="7848BD4D" w14:textId="1F56BB3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88" w:history="1">
        <w:r w:rsidRPr="00A55DD2">
          <w:t>221</w:t>
        </w:r>
        <w:r>
          <w:rPr>
            <w:rFonts w:asciiTheme="minorHAnsi" w:eastAsiaTheme="minorEastAsia" w:hAnsiTheme="minorHAnsi" w:cstheme="minorBidi"/>
            <w:kern w:val="2"/>
            <w:sz w:val="22"/>
            <w:szCs w:val="22"/>
            <w:lang w:eastAsia="en-AU"/>
            <w14:ligatures w14:val="standardContextual"/>
          </w:rPr>
          <w:tab/>
        </w:r>
        <w:r w:rsidRPr="00A55DD2">
          <w:t>Abolition of torts of maintenance and champerty</w:t>
        </w:r>
        <w:r>
          <w:tab/>
        </w:r>
        <w:r>
          <w:fldChar w:fldCharType="begin"/>
        </w:r>
        <w:r>
          <w:instrText xml:space="preserve"> PAGEREF _Toc176955088 \h </w:instrText>
        </w:r>
        <w:r>
          <w:fldChar w:fldCharType="separate"/>
        </w:r>
        <w:r w:rsidR="00AD4B01">
          <w:t>203</w:t>
        </w:r>
        <w:r>
          <w:fldChar w:fldCharType="end"/>
        </w:r>
      </w:hyperlink>
    </w:p>
    <w:p w14:paraId="1993253E" w14:textId="2B954E2F" w:rsidR="00372C7A" w:rsidRDefault="00372C7A">
      <w:pPr>
        <w:pStyle w:val="TOC2"/>
        <w:rPr>
          <w:rFonts w:asciiTheme="minorHAnsi" w:eastAsiaTheme="minorEastAsia" w:hAnsiTheme="minorHAnsi" w:cstheme="minorBidi"/>
          <w:b w:val="0"/>
          <w:kern w:val="2"/>
          <w:sz w:val="22"/>
          <w:szCs w:val="22"/>
          <w:lang w:eastAsia="en-AU"/>
          <w14:ligatures w14:val="standardContextual"/>
        </w:rPr>
      </w:pPr>
      <w:hyperlink w:anchor="_Toc176955089" w:history="1">
        <w:r w:rsidRPr="00A55DD2">
          <w:t>Part 15.5</w:t>
        </w:r>
        <w:r>
          <w:rPr>
            <w:rFonts w:asciiTheme="minorHAnsi" w:eastAsiaTheme="minorEastAsia" w:hAnsiTheme="minorHAnsi" w:cstheme="minorBidi"/>
            <w:b w:val="0"/>
            <w:kern w:val="2"/>
            <w:sz w:val="22"/>
            <w:szCs w:val="22"/>
            <w:lang w:eastAsia="en-AU"/>
            <w14:ligatures w14:val="standardContextual"/>
          </w:rPr>
          <w:tab/>
        </w:r>
        <w:r w:rsidRPr="00A55DD2">
          <w:t>Other provisions</w:t>
        </w:r>
        <w:r w:rsidRPr="00372C7A">
          <w:rPr>
            <w:vanish/>
          </w:rPr>
          <w:tab/>
        </w:r>
        <w:r w:rsidRPr="00372C7A">
          <w:rPr>
            <w:vanish/>
          </w:rPr>
          <w:fldChar w:fldCharType="begin"/>
        </w:r>
        <w:r w:rsidRPr="00372C7A">
          <w:rPr>
            <w:vanish/>
          </w:rPr>
          <w:instrText xml:space="preserve"> PAGEREF _Toc176955089 \h </w:instrText>
        </w:r>
        <w:r w:rsidRPr="00372C7A">
          <w:rPr>
            <w:vanish/>
          </w:rPr>
        </w:r>
        <w:r w:rsidRPr="00372C7A">
          <w:rPr>
            <w:vanish/>
          </w:rPr>
          <w:fldChar w:fldCharType="separate"/>
        </w:r>
        <w:r w:rsidR="00AD4B01">
          <w:rPr>
            <w:vanish/>
          </w:rPr>
          <w:t>204</w:t>
        </w:r>
        <w:r w:rsidRPr="00372C7A">
          <w:rPr>
            <w:vanish/>
          </w:rPr>
          <w:fldChar w:fldCharType="end"/>
        </w:r>
      </w:hyperlink>
    </w:p>
    <w:p w14:paraId="3D086F26" w14:textId="064F000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0" w:history="1">
        <w:r w:rsidRPr="00A55DD2">
          <w:t>222</w:t>
        </w:r>
        <w:r>
          <w:rPr>
            <w:rFonts w:asciiTheme="minorHAnsi" w:eastAsiaTheme="minorEastAsia" w:hAnsiTheme="minorHAnsi" w:cstheme="minorBidi"/>
            <w:kern w:val="2"/>
            <w:sz w:val="22"/>
            <w:szCs w:val="22"/>
            <w:lang w:eastAsia="en-AU"/>
            <w14:ligatures w14:val="standardContextual"/>
          </w:rPr>
          <w:tab/>
        </w:r>
        <w:r w:rsidRPr="00A55DD2">
          <w:t>Approved forms</w:t>
        </w:r>
        <w:r>
          <w:tab/>
        </w:r>
        <w:r>
          <w:fldChar w:fldCharType="begin"/>
        </w:r>
        <w:r>
          <w:instrText xml:space="preserve"> PAGEREF _Toc176955090 \h </w:instrText>
        </w:r>
        <w:r>
          <w:fldChar w:fldCharType="separate"/>
        </w:r>
        <w:r w:rsidR="00AD4B01">
          <w:t>204</w:t>
        </w:r>
        <w:r>
          <w:fldChar w:fldCharType="end"/>
        </w:r>
      </w:hyperlink>
    </w:p>
    <w:p w14:paraId="079CE46B" w14:textId="23AF3E3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1" w:history="1">
        <w:r w:rsidRPr="00A55DD2">
          <w:t>222A</w:t>
        </w:r>
        <w:r>
          <w:rPr>
            <w:rFonts w:asciiTheme="minorHAnsi" w:eastAsiaTheme="minorEastAsia" w:hAnsiTheme="minorHAnsi" w:cstheme="minorBidi"/>
            <w:kern w:val="2"/>
            <w:sz w:val="22"/>
            <w:szCs w:val="22"/>
            <w:lang w:eastAsia="en-AU"/>
            <w14:ligatures w14:val="standardContextual"/>
          </w:rPr>
          <w:tab/>
        </w:r>
        <w:r w:rsidRPr="00A55DD2">
          <w:t>Determination of fees</w:t>
        </w:r>
        <w:r>
          <w:tab/>
        </w:r>
        <w:r>
          <w:fldChar w:fldCharType="begin"/>
        </w:r>
        <w:r>
          <w:instrText xml:space="preserve"> PAGEREF _Toc176955091 \h </w:instrText>
        </w:r>
        <w:r>
          <w:fldChar w:fldCharType="separate"/>
        </w:r>
        <w:r w:rsidR="00AD4B01">
          <w:t>204</w:t>
        </w:r>
        <w:r>
          <w:fldChar w:fldCharType="end"/>
        </w:r>
      </w:hyperlink>
    </w:p>
    <w:p w14:paraId="28F387A8" w14:textId="6511C9F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2" w:history="1">
        <w:r w:rsidRPr="00A55DD2">
          <w:t>223</w:t>
        </w:r>
        <w:r>
          <w:rPr>
            <w:rFonts w:asciiTheme="minorHAnsi" w:eastAsiaTheme="minorEastAsia" w:hAnsiTheme="minorHAnsi" w:cstheme="minorBidi"/>
            <w:kern w:val="2"/>
            <w:sz w:val="22"/>
            <w:szCs w:val="22"/>
            <w:lang w:eastAsia="en-AU"/>
            <w14:ligatures w14:val="standardContextual"/>
          </w:rPr>
          <w:tab/>
        </w:r>
        <w:r w:rsidRPr="00A55DD2">
          <w:t>Regulation-making power</w:t>
        </w:r>
        <w:r>
          <w:tab/>
        </w:r>
        <w:r>
          <w:fldChar w:fldCharType="begin"/>
        </w:r>
        <w:r>
          <w:instrText xml:space="preserve"> PAGEREF _Toc176955092 \h </w:instrText>
        </w:r>
        <w:r>
          <w:fldChar w:fldCharType="separate"/>
        </w:r>
        <w:r w:rsidR="00AD4B01">
          <w:t>204</w:t>
        </w:r>
        <w:r>
          <w:fldChar w:fldCharType="end"/>
        </w:r>
      </w:hyperlink>
    </w:p>
    <w:p w14:paraId="21A80702" w14:textId="6C68EF5C"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093" w:history="1">
        <w:r w:rsidRPr="00A55DD2">
          <w:t>Chapter 19</w:t>
        </w:r>
        <w:r>
          <w:rPr>
            <w:rFonts w:asciiTheme="minorHAnsi" w:eastAsiaTheme="minorEastAsia" w:hAnsiTheme="minorHAnsi" w:cstheme="minorBidi"/>
            <w:b w:val="0"/>
            <w:kern w:val="2"/>
            <w:sz w:val="22"/>
            <w:szCs w:val="22"/>
            <w:lang w:eastAsia="en-AU"/>
            <w14:ligatures w14:val="standardContextual"/>
          </w:rPr>
          <w:tab/>
        </w:r>
        <w:r w:rsidRPr="00A55DD2">
          <w:t>Transitional—Civil Law (Wrongs) Amendment Act 2024—absolute privilege</w:t>
        </w:r>
        <w:r w:rsidRPr="00372C7A">
          <w:rPr>
            <w:vanish/>
          </w:rPr>
          <w:tab/>
        </w:r>
        <w:r w:rsidRPr="00372C7A">
          <w:rPr>
            <w:vanish/>
          </w:rPr>
          <w:fldChar w:fldCharType="begin"/>
        </w:r>
        <w:r w:rsidRPr="00372C7A">
          <w:rPr>
            <w:vanish/>
          </w:rPr>
          <w:instrText xml:space="preserve"> PAGEREF _Toc176955093 \h </w:instrText>
        </w:r>
        <w:r w:rsidRPr="00372C7A">
          <w:rPr>
            <w:vanish/>
          </w:rPr>
        </w:r>
        <w:r w:rsidRPr="00372C7A">
          <w:rPr>
            <w:vanish/>
          </w:rPr>
          <w:fldChar w:fldCharType="separate"/>
        </w:r>
        <w:r w:rsidR="00AD4B01">
          <w:rPr>
            <w:vanish/>
          </w:rPr>
          <w:t>205</w:t>
        </w:r>
        <w:r w:rsidRPr="00372C7A">
          <w:rPr>
            <w:vanish/>
          </w:rPr>
          <w:fldChar w:fldCharType="end"/>
        </w:r>
      </w:hyperlink>
    </w:p>
    <w:p w14:paraId="46219C70" w14:textId="52F7559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4" w:history="1">
        <w:r w:rsidRPr="00A55DD2">
          <w:t>254</w:t>
        </w:r>
        <w:r>
          <w:rPr>
            <w:rFonts w:asciiTheme="minorHAnsi" w:eastAsiaTheme="minorEastAsia" w:hAnsiTheme="minorHAnsi" w:cstheme="minorBidi"/>
            <w:kern w:val="2"/>
            <w:sz w:val="22"/>
            <w:szCs w:val="22"/>
            <w:lang w:eastAsia="en-AU"/>
            <w14:ligatures w14:val="standardContextual"/>
          </w:rPr>
          <w:tab/>
        </w:r>
        <w:r w:rsidRPr="00A55DD2">
          <w:t>Absolute privilege amendments</w:t>
        </w:r>
        <w:r>
          <w:tab/>
        </w:r>
        <w:r>
          <w:fldChar w:fldCharType="begin"/>
        </w:r>
        <w:r>
          <w:instrText xml:space="preserve"> PAGEREF _Toc176955094 \h </w:instrText>
        </w:r>
        <w:r>
          <w:fldChar w:fldCharType="separate"/>
        </w:r>
        <w:r w:rsidR="00AD4B01">
          <w:t>205</w:t>
        </w:r>
        <w:r>
          <w:fldChar w:fldCharType="end"/>
        </w:r>
      </w:hyperlink>
    </w:p>
    <w:p w14:paraId="127B3DD2" w14:textId="0BA2A5F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5" w:history="1">
        <w:r w:rsidRPr="00A55DD2">
          <w:t>255</w:t>
        </w:r>
        <w:r>
          <w:rPr>
            <w:rFonts w:asciiTheme="minorHAnsi" w:eastAsiaTheme="minorEastAsia" w:hAnsiTheme="minorHAnsi" w:cstheme="minorBidi"/>
            <w:kern w:val="2"/>
            <w:sz w:val="22"/>
            <w:szCs w:val="22"/>
            <w:lang w:eastAsia="en-AU"/>
            <w14:ligatures w14:val="standardContextual"/>
          </w:rPr>
          <w:tab/>
        </w:r>
        <w:r w:rsidRPr="00A55DD2">
          <w:t>Expiry—ch 19</w:t>
        </w:r>
        <w:r>
          <w:tab/>
        </w:r>
        <w:r>
          <w:fldChar w:fldCharType="begin"/>
        </w:r>
        <w:r>
          <w:instrText xml:space="preserve"> PAGEREF _Toc176955095 \h </w:instrText>
        </w:r>
        <w:r>
          <w:fldChar w:fldCharType="separate"/>
        </w:r>
        <w:r w:rsidR="00AD4B01">
          <w:t>206</w:t>
        </w:r>
        <w:r>
          <w:fldChar w:fldCharType="end"/>
        </w:r>
      </w:hyperlink>
    </w:p>
    <w:p w14:paraId="1CFF5F8F" w14:textId="4A2D0FE3"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096" w:history="1">
        <w:r w:rsidRPr="00A55DD2">
          <w:t>Chapter 20</w:t>
        </w:r>
        <w:r>
          <w:rPr>
            <w:rFonts w:asciiTheme="minorHAnsi" w:eastAsiaTheme="minorEastAsia" w:hAnsiTheme="minorHAnsi" w:cstheme="minorBidi"/>
            <w:b w:val="0"/>
            <w:kern w:val="2"/>
            <w:sz w:val="22"/>
            <w:szCs w:val="22"/>
            <w:lang w:eastAsia="en-AU"/>
            <w14:ligatures w14:val="standardContextual"/>
          </w:rPr>
          <w:tab/>
        </w:r>
        <w:r w:rsidRPr="00A55DD2">
          <w:t>Transitional—Civil Law (Wrongs) Amendment Act 2024</w:t>
        </w:r>
        <w:r w:rsidRPr="00372C7A">
          <w:rPr>
            <w:vanish/>
          </w:rPr>
          <w:tab/>
        </w:r>
        <w:r w:rsidRPr="00372C7A">
          <w:rPr>
            <w:vanish/>
          </w:rPr>
          <w:fldChar w:fldCharType="begin"/>
        </w:r>
        <w:r w:rsidRPr="00372C7A">
          <w:rPr>
            <w:vanish/>
          </w:rPr>
          <w:instrText xml:space="preserve"> PAGEREF _Toc176955096 \h </w:instrText>
        </w:r>
        <w:r w:rsidRPr="00372C7A">
          <w:rPr>
            <w:vanish/>
          </w:rPr>
        </w:r>
        <w:r w:rsidRPr="00372C7A">
          <w:rPr>
            <w:vanish/>
          </w:rPr>
          <w:fldChar w:fldCharType="separate"/>
        </w:r>
        <w:r w:rsidR="00AD4B01">
          <w:rPr>
            <w:vanish/>
          </w:rPr>
          <w:t>207</w:t>
        </w:r>
        <w:r w:rsidRPr="00372C7A">
          <w:rPr>
            <w:vanish/>
          </w:rPr>
          <w:fldChar w:fldCharType="end"/>
        </w:r>
      </w:hyperlink>
    </w:p>
    <w:p w14:paraId="0C01A241" w14:textId="2452DA5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7" w:history="1">
        <w:r w:rsidRPr="00A55DD2">
          <w:t>256</w:t>
        </w:r>
        <w:r>
          <w:rPr>
            <w:rFonts w:asciiTheme="minorHAnsi" w:eastAsiaTheme="minorEastAsia" w:hAnsiTheme="minorHAnsi" w:cstheme="minorBidi"/>
            <w:kern w:val="2"/>
            <w:sz w:val="22"/>
            <w:szCs w:val="22"/>
            <w:lang w:eastAsia="en-AU"/>
            <w14:ligatures w14:val="standardContextual"/>
          </w:rPr>
          <w:tab/>
        </w:r>
        <w:r w:rsidRPr="00A55DD2">
          <w:t>Definitions—ch 20</w:t>
        </w:r>
        <w:r>
          <w:tab/>
        </w:r>
        <w:r>
          <w:fldChar w:fldCharType="begin"/>
        </w:r>
        <w:r>
          <w:instrText xml:space="preserve"> PAGEREF _Toc176955097 \h </w:instrText>
        </w:r>
        <w:r>
          <w:fldChar w:fldCharType="separate"/>
        </w:r>
        <w:r w:rsidR="00AD4B01">
          <w:t>207</w:t>
        </w:r>
        <w:r>
          <w:fldChar w:fldCharType="end"/>
        </w:r>
      </w:hyperlink>
    </w:p>
    <w:p w14:paraId="35BA5F05" w14:textId="7D92E29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8" w:history="1">
        <w:r w:rsidRPr="00A55DD2">
          <w:t>257</w:t>
        </w:r>
        <w:r>
          <w:rPr>
            <w:rFonts w:asciiTheme="minorHAnsi" w:eastAsiaTheme="minorEastAsia" w:hAnsiTheme="minorHAnsi" w:cstheme="minorBidi"/>
            <w:kern w:val="2"/>
            <w:sz w:val="22"/>
            <w:szCs w:val="22"/>
            <w:lang w:eastAsia="en-AU"/>
            <w14:ligatures w14:val="standardContextual"/>
          </w:rPr>
          <w:tab/>
        </w:r>
        <w:r w:rsidRPr="00A55DD2">
          <w:t>Digital intermediary amendments</w:t>
        </w:r>
        <w:r>
          <w:tab/>
        </w:r>
        <w:r>
          <w:fldChar w:fldCharType="begin"/>
        </w:r>
        <w:r>
          <w:instrText xml:space="preserve"> PAGEREF _Toc176955098 \h </w:instrText>
        </w:r>
        <w:r>
          <w:fldChar w:fldCharType="separate"/>
        </w:r>
        <w:r w:rsidR="00AD4B01">
          <w:t>207</w:t>
        </w:r>
        <w:r>
          <w:fldChar w:fldCharType="end"/>
        </w:r>
      </w:hyperlink>
    </w:p>
    <w:p w14:paraId="49DC20A0" w14:textId="3F85535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099" w:history="1">
        <w:r w:rsidRPr="00A55DD2">
          <w:t>258</w:t>
        </w:r>
        <w:r>
          <w:rPr>
            <w:rFonts w:asciiTheme="minorHAnsi" w:eastAsiaTheme="minorEastAsia" w:hAnsiTheme="minorHAnsi" w:cstheme="minorBidi"/>
            <w:kern w:val="2"/>
            <w:sz w:val="22"/>
            <w:szCs w:val="22"/>
            <w:lang w:eastAsia="en-AU"/>
            <w14:ligatures w14:val="standardContextual"/>
          </w:rPr>
          <w:tab/>
        </w:r>
        <w:r w:rsidRPr="00A55DD2">
          <w:t>Offer amendments</w:t>
        </w:r>
        <w:r>
          <w:tab/>
        </w:r>
        <w:r>
          <w:fldChar w:fldCharType="begin"/>
        </w:r>
        <w:r>
          <w:instrText xml:space="preserve"> PAGEREF _Toc176955099 \h </w:instrText>
        </w:r>
        <w:r>
          <w:fldChar w:fldCharType="separate"/>
        </w:r>
        <w:r w:rsidR="00AD4B01">
          <w:t>208</w:t>
        </w:r>
        <w:r>
          <w:fldChar w:fldCharType="end"/>
        </w:r>
      </w:hyperlink>
    </w:p>
    <w:p w14:paraId="1CDC83DA" w14:textId="6A73686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0" w:history="1">
        <w:r w:rsidRPr="00A55DD2">
          <w:t>259</w:t>
        </w:r>
        <w:r>
          <w:rPr>
            <w:rFonts w:asciiTheme="minorHAnsi" w:eastAsiaTheme="minorEastAsia" w:hAnsiTheme="minorHAnsi" w:cstheme="minorBidi"/>
            <w:kern w:val="2"/>
            <w:sz w:val="22"/>
            <w:szCs w:val="22"/>
            <w:lang w:eastAsia="en-AU"/>
            <w14:ligatures w14:val="standardContextual"/>
          </w:rPr>
          <w:tab/>
        </w:r>
        <w:r w:rsidRPr="00A55DD2">
          <w:t>Preliminary discovery or non-party digital intermediary order amendments</w:t>
        </w:r>
        <w:r>
          <w:tab/>
        </w:r>
        <w:r>
          <w:fldChar w:fldCharType="begin"/>
        </w:r>
        <w:r>
          <w:instrText xml:space="preserve"> PAGEREF _Toc176955100 \h </w:instrText>
        </w:r>
        <w:r>
          <w:fldChar w:fldCharType="separate"/>
        </w:r>
        <w:r w:rsidR="00AD4B01">
          <w:t>209</w:t>
        </w:r>
        <w:r>
          <w:fldChar w:fldCharType="end"/>
        </w:r>
      </w:hyperlink>
    </w:p>
    <w:p w14:paraId="52BB00FC" w14:textId="7794DB1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1" w:history="1">
        <w:r w:rsidRPr="00A55DD2">
          <w:t>260</w:t>
        </w:r>
        <w:r>
          <w:rPr>
            <w:rFonts w:asciiTheme="minorHAnsi" w:eastAsiaTheme="minorEastAsia" w:hAnsiTheme="minorHAnsi" w:cstheme="minorBidi"/>
            <w:kern w:val="2"/>
            <w:sz w:val="22"/>
            <w:szCs w:val="22"/>
            <w:lang w:eastAsia="en-AU"/>
            <w14:ligatures w14:val="standardContextual"/>
          </w:rPr>
          <w:tab/>
        </w:r>
        <w:r w:rsidRPr="00A55DD2">
          <w:t>Document giving or service amendments</w:t>
        </w:r>
        <w:r>
          <w:tab/>
        </w:r>
        <w:r>
          <w:fldChar w:fldCharType="begin"/>
        </w:r>
        <w:r>
          <w:instrText xml:space="preserve"> PAGEREF _Toc176955101 \h </w:instrText>
        </w:r>
        <w:r>
          <w:fldChar w:fldCharType="separate"/>
        </w:r>
        <w:r w:rsidR="00AD4B01">
          <w:t>210</w:t>
        </w:r>
        <w:r>
          <w:fldChar w:fldCharType="end"/>
        </w:r>
      </w:hyperlink>
    </w:p>
    <w:p w14:paraId="6B21A5A0" w14:textId="685560D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2" w:history="1">
        <w:r w:rsidRPr="00A55DD2">
          <w:t>261</w:t>
        </w:r>
        <w:r>
          <w:rPr>
            <w:rFonts w:asciiTheme="minorHAnsi" w:eastAsiaTheme="minorEastAsia" w:hAnsiTheme="minorHAnsi" w:cstheme="minorBidi"/>
            <w:kern w:val="2"/>
            <w:sz w:val="22"/>
            <w:szCs w:val="22"/>
            <w:lang w:eastAsia="en-AU"/>
            <w14:ligatures w14:val="standardContextual"/>
          </w:rPr>
          <w:tab/>
        </w:r>
        <w:r w:rsidRPr="00A55DD2">
          <w:t>Expiry—ch 20</w:t>
        </w:r>
        <w:r>
          <w:tab/>
        </w:r>
        <w:r>
          <w:fldChar w:fldCharType="begin"/>
        </w:r>
        <w:r>
          <w:instrText xml:space="preserve"> PAGEREF _Toc176955102 \h </w:instrText>
        </w:r>
        <w:r>
          <w:fldChar w:fldCharType="separate"/>
        </w:r>
        <w:r w:rsidR="00AD4B01">
          <w:t>210</w:t>
        </w:r>
        <w:r>
          <w:fldChar w:fldCharType="end"/>
        </w:r>
      </w:hyperlink>
    </w:p>
    <w:p w14:paraId="04DBE26A" w14:textId="1F9F206A" w:rsidR="00372C7A" w:rsidRDefault="00372C7A">
      <w:pPr>
        <w:pStyle w:val="TOC6"/>
        <w:rPr>
          <w:rFonts w:asciiTheme="minorHAnsi" w:eastAsiaTheme="minorEastAsia" w:hAnsiTheme="minorHAnsi" w:cstheme="minorBidi"/>
          <w:b w:val="0"/>
          <w:kern w:val="2"/>
          <w:sz w:val="22"/>
          <w:szCs w:val="22"/>
          <w:lang w:eastAsia="en-AU"/>
          <w14:ligatures w14:val="standardContextual"/>
        </w:rPr>
      </w:pPr>
      <w:hyperlink w:anchor="_Toc176955103" w:history="1">
        <w:r w:rsidRPr="00A55DD2">
          <w:t>Schedule 1A</w:t>
        </w:r>
        <w:r>
          <w:rPr>
            <w:rFonts w:asciiTheme="minorHAnsi" w:eastAsiaTheme="minorEastAsia" w:hAnsiTheme="minorHAnsi" w:cstheme="minorBidi"/>
            <w:b w:val="0"/>
            <w:kern w:val="2"/>
            <w:sz w:val="22"/>
            <w:szCs w:val="22"/>
            <w:lang w:eastAsia="en-AU"/>
            <w14:ligatures w14:val="standardContextual"/>
          </w:rPr>
          <w:tab/>
        </w:r>
        <w:r w:rsidRPr="00A55DD2">
          <w:t>Additional publications to which absolute privilege applies</w:t>
        </w:r>
        <w:r>
          <w:tab/>
        </w:r>
        <w:r w:rsidRPr="00372C7A">
          <w:rPr>
            <w:b w:val="0"/>
            <w:sz w:val="20"/>
          </w:rPr>
          <w:fldChar w:fldCharType="begin"/>
        </w:r>
        <w:r w:rsidRPr="00372C7A">
          <w:rPr>
            <w:b w:val="0"/>
            <w:sz w:val="20"/>
          </w:rPr>
          <w:instrText xml:space="preserve"> PAGEREF _Toc176955103 \h </w:instrText>
        </w:r>
        <w:r w:rsidRPr="00372C7A">
          <w:rPr>
            <w:b w:val="0"/>
            <w:sz w:val="20"/>
          </w:rPr>
        </w:r>
        <w:r w:rsidRPr="00372C7A">
          <w:rPr>
            <w:b w:val="0"/>
            <w:sz w:val="20"/>
          </w:rPr>
          <w:fldChar w:fldCharType="separate"/>
        </w:r>
        <w:r w:rsidR="00AD4B01">
          <w:rPr>
            <w:b w:val="0"/>
            <w:sz w:val="20"/>
          </w:rPr>
          <w:t>211</w:t>
        </w:r>
        <w:r w:rsidRPr="00372C7A">
          <w:rPr>
            <w:b w:val="0"/>
            <w:sz w:val="20"/>
          </w:rPr>
          <w:fldChar w:fldCharType="end"/>
        </w:r>
      </w:hyperlink>
    </w:p>
    <w:p w14:paraId="0289B695" w14:textId="648190D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4" w:history="1">
        <w:r w:rsidRPr="00A55DD2">
          <w:t>1A.1</w:t>
        </w:r>
        <w:r>
          <w:rPr>
            <w:rFonts w:asciiTheme="minorHAnsi" w:eastAsiaTheme="minorEastAsia" w:hAnsiTheme="minorHAnsi" w:cstheme="minorBidi"/>
            <w:kern w:val="2"/>
            <w:sz w:val="22"/>
            <w:szCs w:val="22"/>
            <w:lang w:eastAsia="en-AU"/>
            <w14:ligatures w14:val="standardContextual"/>
          </w:rPr>
          <w:tab/>
        </w:r>
        <w:r w:rsidRPr="00A55DD2">
          <w:t>Definitions—sch 1A</w:t>
        </w:r>
        <w:r>
          <w:tab/>
        </w:r>
        <w:r>
          <w:fldChar w:fldCharType="begin"/>
        </w:r>
        <w:r>
          <w:instrText xml:space="preserve"> PAGEREF _Toc176955104 \h </w:instrText>
        </w:r>
        <w:r>
          <w:fldChar w:fldCharType="separate"/>
        </w:r>
        <w:r w:rsidR="00AD4B01">
          <w:t>211</w:t>
        </w:r>
        <w:r>
          <w:fldChar w:fldCharType="end"/>
        </w:r>
      </w:hyperlink>
    </w:p>
    <w:p w14:paraId="782E1CD6" w14:textId="318CB41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5" w:history="1">
        <w:r w:rsidRPr="00A55DD2">
          <w:t>1A.2</w:t>
        </w:r>
        <w:r>
          <w:rPr>
            <w:rFonts w:asciiTheme="minorHAnsi" w:eastAsiaTheme="minorEastAsia" w:hAnsiTheme="minorHAnsi" w:cstheme="minorBidi"/>
            <w:kern w:val="2"/>
            <w:sz w:val="22"/>
            <w:szCs w:val="22"/>
            <w:lang w:eastAsia="en-AU"/>
            <w14:ligatures w14:val="standardContextual"/>
          </w:rPr>
          <w:tab/>
        </w:r>
        <w:r w:rsidRPr="00A55DD2">
          <w:t>Matter published to bar association etc</w:t>
        </w:r>
        <w:r>
          <w:tab/>
        </w:r>
        <w:r>
          <w:fldChar w:fldCharType="begin"/>
        </w:r>
        <w:r>
          <w:instrText xml:space="preserve"> PAGEREF _Toc176955105 \h </w:instrText>
        </w:r>
        <w:r>
          <w:fldChar w:fldCharType="separate"/>
        </w:r>
        <w:r w:rsidR="00AD4B01">
          <w:t>211</w:t>
        </w:r>
        <w:r>
          <w:fldChar w:fldCharType="end"/>
        </w:r>
      </w:hyperlink>
    </w:p>
    <w:p w14:paraId="1C152C1E" w14:textId="1E3B874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6" w:history="1">
        <w:r w:rsidRPr="00A55DD2">
          <w:t>1A.3</w:t>
        </w:r>
        <w:r>
          <w:rPr>
            <w:rFonts w:asciiTheme="minorHAnsi" w:eastAsiaTheme="minorEastAsia" w:hAnsiTheme="minorHAnsi" w:cstheme="minorBidi"/>
            <w:kern w:val="2"/>
            <w:sz w:val="22"/>
            <w:szCs w:val="22"/>
            <w:lang w:eastAsia="en-AU"/>
            <w14:ligatures w14:val="standardContextual"/>
          </w:rPr>
          <w:tab/>
        </w:r>
        <w:r w:rsidRPr="00A55DD2">
          <w:t>Matter published to human rights commission etc</w:t>
        </w:r>
        <w:r>
          <w:tab/>
        </w:r>
        <w:r>
          <w:fldChar w:fldCharType="begin"/>
        </w:r>
        <w:r>
          <w:instrText xml:space="preserve"> PAGEREF _Toc176955106 \h </w:instrText>
        </w:r>
        <w:r>
          <w:fldChar w:fldCharType="separate"/>
        </w:r>
        <w:r w:rsidR="00AD4B01">
          <w:t>212</w:t>
        </w:r>
        <w:r>
          <w:fldChar w:fldCharType="end"/>
        </w:r>
      </w:hyperlink>
    </w:p>
    <w:p w14:paraId="734A345E" w14:textId="425975B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7" w:history="1">
        <w:r w:rsidRPr="00A55DD2">
          <w:t>1A.4</w:t>
        </w:r>
        <w:r>
          <w:rPr>
            <w:rFonts w:asciiTheme="minorHAnsi" w:eastAsiaTheme="minorEastAsia" w:hAnsiTheme="minorHAnsi" w:cstheme="minorBidi"/>
            <w:kern w:val="2"/>
            <w:sz w:val="22"/>
            <w:szCs w:val="22"/>
            <w:lang w:eastAsia="en-AU"/>
            <w14:ligatures w14:val="standardContextual"/>
          </w:rPr>
          <w:tab/>
        </w:r>
        <w:r w:rsidRPr="00A55DD2">
          <w:t>Matter published to integrity commission etc</w:t>
        </w:r>
        <w:r>
          <w:tab/>
        </w:r>
        <w:r>
          <w:fldChar w:fldCharType="begin"/>
        </w:r>
        <w:r>
          <w:instrText xml:space="preserve"> PAGEREF _Toc176955107 \h </w:instrText>
        </w:r>
        <w:r>
          <w:fldChar w:fldCharType="separate"/>
        </w:r>
        <w:r w:rsidR="00AD4B01">
          <w:t>212</w:t>
        </w:r>
        <w:r>
          <w:fldChar w:fldCharType="end"/>
        </w:r>
      </w:hyperlink>
    </w:p>
    <w:p w14:paraId="00C7E034" w14:textId="710D360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8" w:history="1">
        <w:r w:rsidRPr="00A55DD2">
          <w:t>1A.5</w:t>
        </w:r>
        <w:r>
          <w:rPr>
            <w:rFonts w:asciiTheme="minorHAnsi" w:eastAsiaTheme="minorEastAsia" w:hAnsiTheme="minorHAnsi" w:cstheme="minorBidi"/>
            <w:kern w:val="2"/>
            <w:sz w:val="22"/>
            <w:szCs w:val="22"/>
            <w:lang w:eastAsia="en-AU"/>
            <w14:ligatures w14:val="standardContextual"/>
          </w:rPr>
          <w:tab/>
        </w:r>
        <w:r w:rsidRPr="00A55DD2">
          <w:t>Matter published to inspector of correctional services</w:t>
        </w:r>
        <w:r>
          <w:tab/>
        </w:r>
        <w:r>
          <w:fldChar w:fldCharType="begin"/>
        </w:r>
        <w:r>
          <w:instrText xml:space="preserve"> PAGEREF _Toc176955108 \h </w:instrText>
        </w:r>
        <w:r>
          <w:fldChar w:fldCharType="separate"/>
        </w:r>
        <w:r w:rsidR="00AD4B01">
          <w:t>213</w:t>
        </w:r>
        <w:r>
          <w:fldChar w:fldCharType="end"/>
        </w:r>
      </w:hyperlink>
    </w:p>
    <w:p w14:paraId="0EF0EDA8" w14:textId="7E39449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09" w:history="1">
        <w:r w:rsidRPr="00A55DD2">
          <w:t>1A.6</w:t>
        </w:r>
        <w:r>
          <w:rPr>
            <w:rFonts w:asciiTheme="minorHAnsi" w:eastAsiaTheme="minorEastAsia" w:hAnsiTheme="minorHAnsi" w:cstheme="minorBidi"/>
            <w:kern w:val="2"/>
            <w:sz w:val="22"/>
            <w:szCs w:val="22"/>
            <w:lang w:eastAsia="en-AU"/>
            <w14:ligatures w14:val="standardContextual"/>
          </w:rPr>
          <w:tab/>
        </w:r>
        <w:r w:rsidRPr="00A55DD2">
          <w:t>Matter published to law society etc</w:t>
        </w:r>
        <w:r>
          <w:tab/>
        </w:r>
        <w:r>
          <w:fldChar w:fldCharType="begin"/>
        </w:r>
        <w:r>
          <w:instrText xml:space="preserve"> PAGEREF _Toc176955109 \h </w:instrText>
        </w:r>
        <w:r>
          <w:fldChar w:fldCharType="separate"/>
        </w:r>
        <w:r w:rsidR="00AD4B01">
          <w:t>214</w:t>
        </w:r>
        <w:r>
          <w:fldChar w:fldCharType="end"/>
        </w:r>
      </w:hyperlink>
    </w:p>
    <w:p w14:paraId="4BD9F370" w14:textId="5B8D3AC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0" w:history="1">
        <w:r w:rsidRPr="00A55DD2">
          <w:t>1A.7</w:t>
        </w:r>
        <w:r>
          <w:rPr>
            <w:rFonts w:asciiTheme="minorHAnsi" w:eastAsiaTheme="minorEastAsia" w:hAnsiTheme="minorHAnsi" w:cstheme="minorBidi"/>
            <w:kern w:val="2"/>
            <w:sz w:val="22"/>
            <w:szCs w:val="22"/>
            <w:lang w:eastAsia="en-AU"/>
            <w14:ligatures w14:val="standardContextual"/>
          </w:rPr>
          <w:tab/>
        </w:r>
        <w:r w:rsidRPr="00A55DD2">
          <w:t>Matter published to office of the work health and safety commissioner etc</w:t>
        </w:r>
        <w:r>
          <w:tab/>
        </w:r>
        <w:r>
          <w:fldChar w:fldCharType="begin"/>
        </w:r>
        <w:r>
          <w:instrText xml:space="preserve"> PAGEREF _Toc176955110 \h </w:instrText>
        </w:r>
        <w:r>
          <w:fldChar w:fldCharType="separate"/>
        </w:r>
        <w:r w:rsidR="00AD4B01">
          <w:t>214</w:t>
        </w:r>
        <w:r>
          <w:fldChar w:fldCharType="end"/>
        </w:r>
      </w:hyperlink>
    </w:p>
    <w:p w14:paraId="035CF7E1" w14:textId="126E411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1" w:history="1">
        <w:r w:rsidRPr="00A55DD2">
          <w:t>1A.8</w:t>
        </w:r>
        <w:r>
          <w:rPr>
            <w:rFonts w:asciiTheme="minorHAnsi" w:eastAsiaTheme="minorEastAsia" w:hAnsiTheme="minorHAnsi" w:cstheme="minorBidi"/>
            <w:kern w:val="2"/>
            <w:sz w:val="22"/>
            <w:szCs w:val="22"/>
            <w:lang w:eastAsia="en-AU"/>
            <w14:ligatures w14:val="standardContextual"/>
          </w:rPr>
          <w:tab/>
        </w:r>
        <w:r w:rsidRPr="00A55DD2">
          <w:t>Matter published to official visitor etc</w:t>
        </w:r>
        <w:r>
          <w:tab/>
        </w:r>
        <w:r>
          <w:fldChar w:fldCharType="begin"/>
        </w:r>
        <w:r>
          <w:instrText xml:space="preserve"> PAGEREF _Toc176955111 \h </w:instrText>
        </w:r>
        <w:r>
          <w:fldChar w:fldCharType="separate"/>
        </w:r>
        <w:r w:rsidR="00AD4B01">
          <w:t>215</w:t>
        </w:r>
        <w:r>
          <w:fldChar w:fldCharType="end"/>
        </w:r>
      </w:hyperlink>
    </w:p>
    <w:p w14:paraId="209E28FD" w14:textId="292EE91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2" w:history="1">
        <w:r w:rsidRPr="00A55DD2">
          <w:t>1A.9</w:t>
        </w:r>
        <w:r>
          <w:rPr>
            <w:rFonts w:asciiTheme="minorHAnsi" w:eastAsiaTheme="minorEastAsia" w:hAnsiTheme="minorHAnsi" w:cstheme="minorBidi"/>
            <w:kern w:val="2"/>
            <w:sz w:val="22"/>
            <w:szCs w:val="22"/>
            <w:lang w:eastAsia="en-AU"/>
            <w14:ligatures w14:val="standardContextual"/>
          </w:rPr>
          <w:tab/>
        </w:r>
        <w:r w:rsidRPr="00A55DD2">
          <w:t>Matter published to public trustee and guardian etc</w:t>
        </w:r>
        <w:r>
          <w:tab/>
        </w:r>
        <w:r>
          <w:fldChar w:fldCharType="begin"/>
        </w:r>
        <w:r>
          <w:instrText xml:space="preserve"> PAGEREF _Toc176955112 \h </w:instrText>
        </w:r>
        <w:r>
          <w:fldChar w:fldCharType="separate"/>
        </w:r>
        <w:r w:rsidR="00AD4B01">
          <w:t>216</w:t>
        </w:r>
        <w:r>
          <w:fldChar w:fldCharType="end"/>
        </w:r>
      </w:hyperlink>
    </w:p>
    <w:p w14:paraId="6E9738DD" w14:textId="50D91EE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3" w:history="1">
        <w:r w:rsidRPr="00A55DD2">
          <w:t>1A.10</w:t>
        </w:r>
        <w:r>
          <w:rPr>
            <w:rFonts w:asciiTheme="minorHAnsi" w:eastAsiaTheme="minorEastAsia" w:hAnsiTheme="minorHAnsi" w:cstheme="minorBidi"/>
            <w:kern w:val="2"/>
            <w:sz w:val="22"/>
            <w:szCs w:val="22"/>
            <w:lang w:eastAsia="en-AU"/>
            <w14:ligatures w14:val="standardContextual"/>
          </w:rPr>
          <w:tab/>
        </w:r>
        <w:r w:rsidRPr="00A55DD2">
          <w:t>Matter published to sentence administration board etc</w:t>
        </w:r>
        <w:r>
          <w:tab/>
        </w:r>
        <w:r>
          <w:fldChar w:fldCharType="begin"/>
        </w:r>
        <w:r>
          <w:instrText xml:space="preserve"> PAGEREF _Toc176955113 \h </w:instrText>
        </w:r>
        <w:r>
          <w:fldChar w:fldCharType="separate"/>
        </w:r>
        <w:r w:rsidR="00AD4B01">
          <w:t>216</w:t>
        </w:r>
        <w:r>
          <w:fldChar w:fldCharType="end"/>
        </w:r>
      </w:hyperlink>
    </w:p>
    <w:p w14:paraId="3A6D7703" w14:textId="491F3CB7" w:rsidR="00372C7A" w:rsidRDefault="00372C7A">
      <w:pPr>
        <w:pStyle w:val="TOC6"/>
        <w:rPr>
          <w:rFonts w:asciiTheme="minorHAnsi" w:eastAsiaTheme="minorEastAsia" w:hAnsiTheme="minorHAnsi" w:cstheme="minorBidi"/>
          <w:b w:val="0"/>
          <w:kern w:val="2"/>
          <w:sz w:val="22"/>
          <w:szCs w:val="22"/>
          <w:lang w:eastAsia="en-AU"/>
          <w14:ligatures w14:val="standardContextual"/>
        </w:rPr>
      </w:pPr>
      <w:hyperlink w:anchor="_Toc176955114" w:history="1">
        <w:r w:rsidRPr="00A55DD2">
          <w:t>Schedule 1</w:t>
        </w:r>
        <w:r>
          <w:rPr>
            <w:rFonts w:asciiTheme="minorHAnsi" w:eastAsiaTheme="minorEastAsia" w:hAnsiTheme="minorHAnsi" w:cstheme="minorBidi"/>
            <w:b w:val="0"/>
            <w:kern w:val="2"/>
            <w:sz w:val="22"/>
            <w:szCs w:val="22"/>
            <w:lang w:eastAsia="en-AU"/>
            <w14:ligatures w14:val="standardContextual"/>
          </w:rPr>
          <w:tab/>
        </w:r>
        <w:r w:rsidRPr="00A55DD2">
          <w:t>Traveller accommodation providers notice</w:t>
        </w:r>
        <w:r>
          <w:tab/>
        </w:r>
        <w:r w:rsidRPr="00372C7A">
          <w:rPr>
            <w:b w:val="0"/>
            <w:sz w:val="20"/>
          </w:rPr>
          <w:fldChar w:fldCharType="begin"/>
        </w:r>
        <w:r w:rsidRPr="00372C7A">
          <w:rPr>
            <w:b w:val="0"/>
            <w:sz w:val="20"/>
          </w:rPr>
          <w:instrText xml:space="preserve"> PAGEREF _Toc176955114 \h </w:instrText>
        </w:r>
        <w:r w:rsidRPr="00372C7A">
          <w:rPr>
            <w:b w:val="0"/>
            <w:sz w:val="20"/>
          </w:rPr>
        </w:r>
        <w:r w:rsidRPr="00372C7A">
          <w:rPr>
            <w:b w:val="0"/>
            <w:sz w:val="20"/>
          </w:rPr>
          <w:fldChar w:fldCharType="separate"/>
        </w:r>
        <w:r w:rsidR="00AD4B01">
          <w:rPr>
            <w:b w:val="0"/>
            <w:sz w:val="20"/>
          </w:rPr>
          <w:t>217</w:t>
        </w:r>
        <w:r w:rsidRPr="00372C7A">
          <w:rPr>
            <w:b w:val="0"/>
            <w:sz w:val="20"/>
          </w:rPr>
          <w:fldChar w:fldCharType="end"/>
        </w:r>
      </w:hyperlink>
    </w:p>
    <w:p w14:paraId="147B8A54" w14:textId="309D1DB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5" w:history="1">
        <w:r w:rsidRPr="00A55DD2">
          <w:rPr>
            <w:snapToGrid w:val="0"/>
          </w:rPr>
          <w:t>Notice about loss of guest’s property</w:t>
        </w:r>
        <w:r>
          <w:tab/>
        </w:r>
        <w:r>
          <w:fldChar w:fldCharType="begin"/>
        </w:r>
        <w:r>
          <w:instrText xml:space="preserve"> PAGEREF _Toc176955115 \h </w:instrText>
        </w:r>
        <w:r>
          <w:fldChar w:fldCharType="separate"/>
        </w:r>
        <w:r w:rsidR="00AD4B01">
          <w:t>217</w:t>
        </w:r>
        <w:r>
          <w:fldChar w:fldCharType="end"/>
        </w:r>
      </w:hyperlink>
    </w:p>
    <w:p w14:paraId="627682FE" w14:textId="2C03735F" w:rsidR="00372C7A" w:rsidRDefault="00372C7A">
      <w:pPr>
        <w:pStyle w:val="TOC6"/>
        <w:rPr>
          <w:rFonts w:asciiTheme="minorHAnsi" w:eastAsiaTheme="minorEastAsia" w:hAnsiTheme="minorHAnsi" w:cstheme="minorBidi"/>
          <w:b w:val="0"/>
          <w:kern w:val="2"/>
          <w:sz w:val="22"/>
          <w:szCs w:val="22"/>
          <w:lang w:eastAsia="en-AU"/>
          <w14:ligatures w14:val="standardContextual"/>
        </w:rPr>
      </w:pPr>
      <w:hyperlink w:anchor="_Toc176955116" w:history="1">
        <w:r w:rsidRPr="00A55DD2">
          <w:t>Schedule 2</w:t>
        </w:r>
        <w:r>
          <w:rPr>
            <w:rFonts w:asciiTheme="minorHAnsi" w:eastAsiaTheme="minorEastAsia" w:hAnsiTheme="minorHAnsi" w:cstheme="minorBidi"/>
            <w:b w:val="0"/>
            <w:kern w:val="2"/>
            <w:sz w:val="22"/>
            <w:szCs w:val="22"/>
            <w:lang w:eastAsia="en-AU"/>
            <w14:ligatures w14:val="standardContextual"/>
          </w:rPr>
          <w:tab/>
        </w:r>
        <w:r w:rsidRPr="00A55DD2">
          <w:t>Common carriers—goods subject to special limited liability</w:t>
        </w:r>
        <w:r>
          <w:tab/>
        </w:r>
        <w:r w:rsidRPr="00372C7A">
          <w:rPr>
            <w:b w:val="0"/>
            <w:sz w:val="20"/>
          </w:rPr>
          <w:fldChar w:fldCharType="begin"/>
        </w:r>
        <w:r w:rsidRPr="00372C7A">
          <w:rPr>
            <w:b w:val="0"/>
            <w:sz w:val="20"/>
          </w:rPr>
          <w:instrText xml:space="preserve"> PAGEREF _Toc176955116 \h </w:instrText>
        </w:r>
        <w:r w:rsidRPr="00372C7A">
          <w:rPr>
            <w:b w:val="0"/>
            <w:sz w:val="20"/>
          </w:rPr>
        </w:r>
        <w:r w:rsidRPr="00372C7A">
          <w:rPr>
            <w:b w:val="0"/>
            <w:sz w:val="20"/>
          </w:rPr>
          <w:fldChar w:fldCharType="separate"/>
        </w:r>
        <w:r w:rsidR="00AD4B01">
          <w:rPr>
            <w:b w:val="0"/>
            <w:sz w:val="20"/>
          </w:rPr>
          <w:t>218</w:t>
        </w:r>
        <w:r w:rsidRPr="00372C7A">
          <w:rPr>
            <w:b w:val="0"/>
            <w:sz w:val="20"/>
          </w:rPr>
          <w:fldChar w:fldCharType="end"/>
        </w:r>
      </w:hyperlink>
    </w:p>
    <w:p w14:paraId="778C393D" w14:textId="5BC9D14E" w:rsidR="00372C7A" w:rsidRDefault="00372C7A">
      <w:pPr>
        <w:pStyle w:val="TOC6"/>
        <w:rPr>
          <w:rFonts w:asciiTheme="minorHAnsi" w:eastAsiaTheme="minorEastAsia" w:hAnsiTheme="minorHAnsi" w:cstheme="minorBidi"/>
          <w:b w:val="0"/>
          <w:kern w:val="2"/>
          <w:sz w:val="22"/>
          <w:szCs w:val="22"/>
          <w:lang w:eastAsia="en-AU"/>
          <w14:ligatures w14:val="standardContextual"/>
        </w:rPr>
      </w:pPr>
      <w:hyperlink w:anchor="_Toc176955117" w:history="1">
        <w:r w:rsidRPr="00A55DD2">
          <w:t>Schedule 3</w:t>
        </w:r>
        <w:r>
          <w:rPr>
            <w:rFonts w:asciiTheme="minorHAnsi" w:eastAsiaTheme="minorEastAsia" w:hAnsiTheme="minorHAnsi" w:cstheme="minorBidi"/>
            <w:b w:val="0"/>
            <w:kern w:val="2"/>
            <w:sz w:val="22"/>
            <w:szCs w:val="22"/>
            <w:lang w:eastAsia="en-AU"/>
            <w14:ligatures w14:val="standardContextual"/>
          </w:rPr>
          <w:tab/>
        </w:r>
        <w:r w:rsidRPr="00A55DD2">
          <w:t>Equine activities</w:t>
        </w:r>
        <w:r>
          <w:tab/>
        </w:r>
        <w:r w:rsidRPr="00372C7A">
          <w:rPr>
            <w:b w:val="0"/>
            <w:sz w:val="20"/>
          </w:rPr>
          <w:fldChar w:fldCharType="begin"/>
        </w:r>
        <w:r w:rsidRPr="00372C7A">
          <w:rPr>
            <w:b w:val="0"/>
            <w:sz w:val="20"/>
          </w:rPr>
          <w:instrText xml:space="preserve"> PAGEREF _Toc176955117 \h </w:instrText>
        </w:r>
        <w:r w:rsidRPr="00372C7A">
          <w:rPr>
            <w:b w:val="0"/>
            <w:sz w:val="20"/>
          </w:rPr>
        </w:r>
        <w:r w:rsidRPr="00372C7A">
          <w:rPr>
            <w:b w:val="0"/>
            <w:sz w:val="20"/>
          </w:rPr>
          <w:fldChar w:fldCharType="separate"/>
        </w:r>
        <w:r w:rsidR="00AD4B01">
          <w:rPr>
            <w:b w:val="0"/>
            <w:sz w:val="20"/>
          </w:rPr>
          <w:t>219</w:t>
        </w:r>
        <w:r w:rsidRPr="00372C7A">
          <w:rPr>
            <w:b w:val="0"/>
            <w:sz w:val="20"/>
          </w:rPr>
          <w:fldChar w:fldCharType="end"/>
        </w:r>
      </w:hyperlink>
    </w:p>
    <w:p w14:paraId="597CD9BC" w14:textId="17E2838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8" w:history="1">
        <w:r w:rsidRPr="00A55DD2">
          <w:t>3.1</w:t>
        </w:r>
        <w:r>
          <w:rPr>
            <w:rFonts w:asciiTheme="minorHAnsi" w:eastAsiaTheme="minorEastAsia" w:hAnsiTheme="minorHAnsi" w:cstheme="minorBidi"/>
            <w:kern w:val="2"/>
            <w:sz w:val="22"/>
            <w:szCs w:val="22"/>
            <w:lang w:eastAsia="en-AU"/>
            <w14:ligatures w14:val="standardContextual"/>
          </w:rPr>
          <w:tab/>
        </w:r>
        <w:r w:rsidRPr="00A55DD2">
          <w:rPr>
            <w:snapToGrid w:val="0"/>
          </w:rPr>
          <w:t>Definitions—sch 3</w:t>
        </w:r>
        <w:r>
          <w:tab/>
        </w:r>
        <w:r>
          <w:fldChar w:fldCharType="begin"/>
        </w:r>
        <w:r>
          <w:instrText xml:space="preserve"> PAGEREF _Toc176955118 \h </w:instrText>
        </w:r>
        <w:r>
          <w:fldChar w:fldCharType="separate"/>
        </w:r>
        <w:r w:rsidR="00AD4B01">
          <w:t>219</w:t>
        </w:r>
        <w:r>
          <w:fldChar w:fldCharType="end"/>
        </w:r>
      </w:hyperlink>
    </w:p>
    <w:p w14:paraId="25B9F5D0" w14:textId="0AD6E33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19" w:history="1">
        <w:r w:rsidRPr="00A55DD2">
          <w:t>3.2</w:t>
        </w:r>
        <w:r>
          <w:rPr>
            <w:rFonts w:asciiTheme="minorHAnsi" w:eastAsiaTheme="minorEastAsia" w:hAnsiTheme="minorHAnsi" w:cstheme="minorBidi"/>
            <w:kern w:val="2"/>
            <w:sz w:val="22"/>
            <w:szCs w:val="22"/>
            <w:lang w:eastAsia="en-AU"/>
            <w14:ligatures w14:val="standardContextual"/>
          </w:rPr>
          <w:tab/>
        </w:r>
        <w:r w:rsidRPr="00A55DD2">
          <w:rPr>
            <w:snapToGrid w:val="0"/>
          </w:rPr>
          <w:t>Application—sch 3</w:t>
        </w:r>
        <w:r>
          <w:tab/>
        </w:r>
        <w:r>
          <w:fldChar w:fldCharType="begin"/>
        </w:r>
        <w:r>
          <w:instrText xml:space="preserve"> PAGEREF _Toc176955119 \h </w:instrText>
        </w:r>
        <w:r>
          <w:fldChar w:fldCharType="separate"/>
        </w:r>
        <w:r w:rsidR="00AD4B01">
          <w:t>221</w:t>
        </w:r>
        <w:r>
          <w:fldChar w:fldCharType="end"/>
        </w:r>
      </w:hyperlink>
    </w:p>
    <w:p w14:paraId="6A17F158" w14:textId="3CD37E3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20" w:history="1">
        <w:r w:rsidRPr="00A55DD2">
          <w:t>3.3</w:t>
        </w:r>
        <w:r>
          <w:rPr>
            <w:rFonts w:asciiTheme="minorHAnsi" w:eastAsiaTheme="minorEastAsia" w:hAnsiTheme="minorHAnsi" w:cstheme="minorBidi"/>
            <w:kern w:val="2"/>
            <w:sz w:val="22"/>
            <w:szCs w:val="22"/>
            <w:lang w:eastAsia="en-AU"/>
            <w14:ligatures w14:val="standardContextual"/>
          </w:rPr>
          <w:tab/>
        </w:r>
        <w:r w:rsidRPr="00A55DD2">
          <w:rPr>
            <w:snapToGrid w:val="0"/>
          </w:rPr>
          <w:t>Limitation on liability for injury or death of participant</w:t>
        </w:r>
        <w:r>
          <w:tab/>
        </w:r>
        <w:r>
          <w:fldChar w:fldCharType="begin"/>
        </w:r>
        <w:r>
          <w:instrText xml:space="preserve"> PAGEREF _Toc176955120 \h </w:instrText>
        </w:r>
        <w:r>
          <w:fldChar w:fldCharType="separate"/>
        </w:r>
        <w:r w:rsidR="00AD4B01">
          <w:t>221</w:t>
        </w:r>
        <w:r>
          <w:fldChar w:fldCharType="end"/>
        </w:r>
      </w:hyperlink>
    </w:p>
    <w:p w14:paraId="3392B36E" w14:textId="1DE904A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21" w:history="1">
        <w:r w:rsidRPr="00A55DD2">
          <w:t>3.4</w:t>
        </w:r>
        <w:r>
          <w:rPr>
            <w:rFonts w:asciiTheme="minorHAnsi" w:eastAsiaTheme="minorEastAsia" w:hAnsiTheme="minorHAnsi" w:cstheme="minorBidi"/>
            <w:kern w:val="2"/>
            <w:sz w:val="22"/>
            <w:szCs w:val="22"/>
            <w:lang w:eastAsia="en-AU"/>
            <w14:ligatures w14:val="standardContextual"/>
          </w:rPr>
          <w:tab/>
        </w:r>
        <w:r w:rsidRPr="00A55DD2">
          <w:rPr>
            <w:snapToGrid w:val="0"/>
          </w:rPr>
          <w:t>Warning notice</w:t>
        </w:r>
        <w:r>
          <w:tab/>
        </w:r>
        <w:r>
          <w:fldChar w:fldCharType="begin"/>
        </w:r>
        <w:r>
          <w:instrText xml:space="preserve"> PAGEREF _Toc176955121 \h </w:instrText>
        </w:r>
        <w:r>
          <w:fldChar w:fldCharType="separate"/>
        </w:r>
        <w:r w:rsidR="00AD4B01">
          <w:t>223</w:t>
        </w:r>
        <w:r>
          <w:fldChar w:fldCharType="end"/>
        </w:r>
      </w:hyperlink>
    </w:p>
    <w:p w14:paraId="1DFA6379" w14:textId="00C9913A" w:rsidR="00372C7A" w:rsidRDefault="00372C7A">
      <w:pPr>
        <w:pStyle w:val="TOC1"/>
        <w:rPr>
          <w:rFonts w:asciiTheme="minorHAnsi" w:eastAsiaTheme="minorEastAsia" w:hAnsiTheme="minorHAnsi" w:cstheme="minorBidi"/>
          <w:b w:val="0"/>
          <w:kern w:val="2"/>
          <w:sz w:val="22"/>
          <w:szCs w:val="22"/>
          <w:lang w:eastAsia="en-AU"/>
          <w14:ligatures w14:val="standardContextual"/>
        </w:rPr>
      </w:pPr>
      <w:hyperlink w:anchor="_Toc176955122" w:history="1">
        <w:r w:rsidRPr="00A55DD2">
          <w:t>Schedule 4</w:t>
        </w:r>
        <w:r>
          <w:rPr>
            <w:rFonts w:asciiTheme="minorHAnsi" w:eastAsiaTheme="minorEastAsia" w:hAnsiTheme="minorHAnsi" w:cstheme="minorBidi"/>
            <w:b w:val="0"/>
            <w:kern w:val="2"/>
            <w:sz w:val="22"/>
            <w:szCs w:val="22"/>
            <w:lang w:eastAsia="en-AU"/>
            <w14:ligatures w14:val="standardContextual"/>
          </w:rPr>
          <w:tab/>
        </w:r>
        <w:r w:rsidRPr="00A55DD2">
          <w:t>Professional standards</w:t>
        </w:r>
        <w:r w:rsidRPr="00372C7A">
          <w:rPr>
            <w:vanish/>
          </w:rPr>
          <w:tab/>
        </w:r>
        <w:r w:rsidRPr="00372C7A">
          <w:rPr>
            <w:vanish/>
          </w:rPr>
          <w:fldChar w:fldCharType="begin"/>
        </w:r>
        <w:r w:rsidRPr="00372C7A">
          <w:rPr>
            <w:vanish/>
          </w:rPr>
          <w:instrText xml:space="preserve"> PAGEREF _Toc176955122 \h </w:instrText>
        </w:r>
        <w:r w:rsidRPr="00372C7A">
          <w:rPr>
            <w:vanish/>
          </w:rPr>
        </w:r>
        <w:r w:rsidRPr="00372C7A">
          <w:rPr>
            <w:vanish/>
          </w:rPr>
          <w:fldChar w:fldCharType="separate"/>
        </w:r>
        <w:r w:rsidR="00AD4B01">
          <w:rPr>
            <w:vanish/>
          </w:rPr>
          <w:t>224</w:t>
        </w:r>
        <w:r w:rsidRPr="00372C7A">
          <w:rPr>
            <w:vanish/>
          </w:rPr>
          <w:fldChar w:fldCharType="end"/>
        </w:r>
      </w:hyperlink>
    </w:p>
    <w:p w14:paraId="29C6CAA3" w14:textId="3B798042"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23" w:history="1">
        <w:r w:rsidRPr="00A55DD2">
          <w:t>Part 4.1</w:t>
        </w:r>
        <w:r>
          <w:rPr>
            <w:rFonts w:asciiTheme="minorHAnsi" w:eastAsiaTheme="minorEastAsia" w:hAnsiTheme="minorHAnsi" w:cstheme="minorBidi"/>
            <w:b w:val="0"/>
            <w:kern w:val="2"/>
            <w:sz w:val="22"/>
            <w:szCs w:val="22"/>
            <w:lang w:eastAsia="en-AU"/>
            <w14:ligatures w14:val="standardContextual"/>
          </w:rPr>
          <w:tab/>
        </w:r>
        <w:r w:rsidRPr="00A55DD2">
          <w:t>Preliminary—professional standards</w:t>
        </w:r>
        <w:r>
          <w:tab/>
        </w:r>
        <w:r w:rsidRPr="00372C7A">
          <w:rPr>
            <w:b w:val="0"/>
          </w:rPr>
          <w:fldChar w:fldCharType="begin"/>
        </w:r>
        <w:r w:rsidRPr="00372C7A">
          <w:rPr>
            <w:b w:val="0"/>
          </w:rPr>
          <w:instrText xml:space="preserve"> PAGEREF _Toc176955123 \h </w:instrText>
        </w:r>
        <w:r w:rsidRPr="00372C7A">
          <w:rPr>
            <w:b w:val="0"/>
          </w:rPr>
        </w:r>
        <w:r w:rsidRPr="00372C7A">
          <w:rPr>
            <w:b w:val="0"/>
          </w:rPr>
          <w:fldChar w:fldCharType="separate"/>
        </w:r>
        <w:r w:rsidR="00AD4B01">
          <w:rPr>
            <w:b w:val="0"/>
          </w:rPr>
          <w:t>224</w:t>
        </w:r>
        <w:r w:rsidRPr="00372C7A">
          <w:rPr>
            <w:b w:val="0"/>
          </w:rPr>
          <w:fldChar w:fldCharType="end"/>
        </w:r>
      </w:hyperlink>
    </w:p>
    <w:p w14:paraId="4A589319" w14:textId="37A7750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24" w:history="1">
        <w:r w:rsidRPr="00A55DD2">
          <w:t>4.1</w:t>
        </w:r>
        <w:r>
          <w:rPr>
            <w:rFonts w:asciiTheme="minorHAnsi" w:eastAsiaTheme="minorEastAsia" w:hAnsiTheme="minorHAnsi" w:cstheme="minorBidi"/>
            <w:kern w:val="2"/>
            <w:sz w:val="22"/>
            <w:szCs w:val="22"/>
            <w:lang w:eastAsia="en-AU"/>
            <w14:ligatures w14:val="standardContextual"/>
          </w:rPr>
          <w:tab/>
        </w:r>
        <w:r w:rsidRPr="00A55DD2">
          <w:t>Objects—sch 4</w:t>
        </w:r>
        <w:r>
          <w:tab/>
        </w:r>
        <w:r>
          <w:fldChar w:fldCharType="begin"/>
        </w:r>
        <w:r>
          <w:instrText xml:space="preserve"> PAGEREF _Toc176955124 \h </w:instrText>
        </w:r>
        <w:r>
          <w:fldChar w:fldCharType="separate"/>
        </w:r>
        <w:r w:rsidR="00AD4B01">
          <w:t>224</w:t>
        </w:r>
        <w:r>
          <w:fldChar w:fldCharType="end"/>
        </w:r>
      </w:hyperlink>
    </w:p>
    <w:p w14:paraId="431015A7" w14:textId="7B7E5B8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25" w:history="1">
        <w:r w:rsidRPr="00A55DD2">
          <w:t>4.2</w:t>
        </w:r>
        <w:r>
          <w:rPr>
            <w:rFonts w:asciiTheme="minorHAnsi" w:eastAsiaTheme="minorEastAsia" w:hAnsiTheme="minorHAnsi" w:cstheme="minorBidi"/>
            <w:kern w:val="2"/>
            <w:sz w:val="22"/>
            <w:szCs w:val="22"/>
            <w:lang w:eastAsia="en-AU"/>
            <w14:ligatures w14:val="standardContextual"/>
          </w:rPr>
          <w:tab/>
        </w:r>
        <w:r w:rsidRPr="00A55DD2">
          <w:t>Definitions—sch 4</w:t>
        </w:r>
        <w:r>
          <w:tab/>
        </w:r>
        <w:r>
          <w:fldChar w:fldCharType="begin"/>
        </w:r>
        <w:r>
          <w:instrText xml:space="preserve"> PAGEREF _Toc176955125 \h </w:instrText>
        </w:r>
        <w:r>
          <w:fldChar w:fldCharType="separate"/>
        </w:r>
        <w:r w:rsidR="00AD4B01">
          <w:t>224</w:t>
        </w:r>
        <w:r>
          <w:fldChar w:fldCharType="end"/>
        </w:r>
      </w:hyperlink>
    </w:p>
    <w:p w14:paraId="5B1B6CE6" w14:textId="5EC3AEB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26" w:history="1">
        <w:r w:rsidRPr="00A55DD2">
          <w:t>4.2A</w:t>
        </w:r>
        <w:r>
          <w:rPr>
            <w:rFonts w:asciiTheme="minorHAnsi" w:eastAsiaTheme="minorEastAsia" w:hAnsiTheme="minorHAnsi" w:cstheme="minorBidi"/>
            <w:kern w:val="2"/>
            <w:sz w:val="22"/>
            <w:szCs w:val="22"/>
            <w:lang w:eastAsia="en-AU"/>
            <w14:ligatures w14:val="standardContextual"/>
          </w:rPr>
          <w:tab/>
        </w:r>
        <w:r w:rsidRPr="00A55DD2">
          <w:t>Amount payable under an insurance policy—sch 4</w:t>
        </w:r>
        <w:r>
          <w:tab/>
        </w:r>
        <w:r>
          <w:fldChar w:fldCharType="begin"/>
        </w:r>
        <w:r>
          <w:instrText xml:space="preserve"> PAGEREF _Toc176955126 \h </w:instrText>
        </w:r>
        <w:r>
          <w:fldChar w:fldCharType="separate"/>
        </w:r>
        <w:r w:rsidR="00AD4B01">
          <w:t>226</w:t>
        </w:r>
        <w:r>
          <w:fldChar w:fldCharType="end"/>
        </w:r>
      </w:hyperlink>
    </w:p>
    <w:p w14:paraId="462DAD77" w14:textId="31DCAA5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27" w:history="1">
        <w:r w:rsidRPr="00A55DD2">
          <w:t>4.3</w:t>
        </w:r>
        <w:r>
          <w:rPr>
            <w:rFonts w:asciiTheme="minorHAnsi" w:eastAsiaTheme="minorEastAsia" w:hAnsiTheme="minorHAnsi" w:cstheme="minorBidi"/>
            <w:kern w:val="2"/>
            <w:sz w:val="22"/>
            <w:szCs w:val="22"/>
            <w:lang w:eastAsia="en-AU"/>
            <w14:ligatures w14:val="standardContextual"/>
          </w:rPr>
          <w:tab/>
        </w:r>
        <w:r w:rsidRPr="00A55DD2">
          <w:t>Application—sch 4</w:t>
        </w:r>
        <w:r>
          <w:tab/>
        </w:r>
        <w:r>
          <w:fldChar w:fldCharType="begin"/>
        </w:r>
        <w:r>
          <w:instrText xml:space="preserve"> PAGEREF _Toc176955127 \h </w:instrText>
        </w:r>
        <w:r>
          <w:fldChar w:fldCharType="separate"/>
        </w:r>
        <w:r w:rsidR="00AD4B01">
          <w:t>227</w:t>
        </w:r>
        <w:r>
          <w:fldChar w:fldCharType="end"/>
        </w:r>
      </w:hyperlink>
    </w:p>
    <w:p w14:paraId="61647603" w14:textId="22705F91"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28" w:history="1">
        <w:r w:rsidRPr="00A55DD2">
          <w:t>Part 4.2</w:t>
        </w:r>
        <w:r>
          <w:rPr>
            <w:rFonts w:asciiTheme="minorHAnsi" w:eastAsiaTheme="minorEastAsia" w:hAnsiTheme="minorHAnsi" w:cstheme="minorBidi"/>
            <w:b w:val="0"/>
            <w:kern w:val="2"/>
            <w:sz w:val="22"/>
            <w:szCs w:val="22"/>
            <w:lang w:eastAsia="en-AU"/>
            <w14:ligatures w14:val="standardContextual"/>
          </w:rPr>
          <w:tab/>
        </w:r>
        <w:r w:rsidRPr="00A55DD2">
          <w:t>Limitation of liability</w:t>
        </w:r>
        <w:r>
          <w:tab/>
        </w:r>
        <w:r w:rsidRPr="00372C7A">
          <w:rPr>
            <w:b w:val="0"/>
          </w:rPr>
          <w:fldChar w:fldCharType="begin"/>
        </w:r>
        <w:r w:rsidRPr="00372C7A">
          <w:rPr>
            <w:b w:val="0"/>
          </w:rPr>
          <w:instrText xml:space="preserve"> PAGEREF _Toc176955128 \h </w:instrText>
        </w:r>
        <w:r w:rsidRPr="00372C7A">
          <w:rPr>
            <w:b w:val="0"/>
          </w:rPr>
        </w:r>
        <w:r w:rsidRPr="00372C7A">
          <w:rPr>
            <w:b w:val="0"/>
          </w:rPr>
          <w:fldChar w:fldCharType="separate"/>
        </w:r>
        <w:r w:rsidR="00AD4B01">
          <w:rPr>
            <w:b w:val="0"/>
          </w:rPr>
          <w:t>228</w:t>
        </w:r>
        <w:r w:rsidRPr="00372C7A">
          <w:rPr>
            <w:b w:val="0"/>
          </w:rPr>
          <w:fldChar w:fldCharType="end"/>
        </w:r>
      </w:hyperlink>
    </w:p>
    <w:p w14:paraId="66102B60" w14:textId="74DBB01D"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29" w:history="1">
        <w:r w:rsidRPr="00A55DD2">
          <w:t>Division 4.2.1</w:t>
        </w:r>
        <w:r>
          <w:rPr>
            <w:rFonts w:asciiTheme="minorHAnsi" w:eastAsiaTheme="minorEastAsia" w:hAnsiTheme="minorHAnsi" w:cstheme="minorBidi"/>
            <w:b w:val="0"/>
            <w:kern w:val="2"/>
            <w:sz w:val="22"/>
            <w:szCs w:val="22"/>
            <w:lang w:eastAsia="en-AU"/>
            <w14:ligatures w14:val="standardContextual"/>
          </w:rPr>
          <w:tab/>
        </w:r>
        <w:r w:rsidRPr="00A55DD2">
          <w:t>Making, amendment and revocation of schemes</w:t>
        </w:r>
        <w:r w:rsidRPr="00372C7A">
          <w:rPr>
            <w:vanish/>
          </w:rPr>
          <w:tab/>
        </w:r>
        <w:r w:rsidRPr="00372C7A">
          <w:rPr>
            <w:vanish/>
          </w:rPr>
          <w:fldChar w:fldCharType="begin"/>
        </w:r>
        <w:r w:rsidRPr="00372C7A">
          <w:rPr>
            <w:vanish/>
          </w:rPr>
          <w:instrText xml:space="preserve"> PAGEREF _Toc176955129 \h </w:instrText>
        </w:r>
        <w:r w:rsidRPr="00372C7A">
          <w:rPr>
            <w:vanish/>
          </w:rPr>
        </w:r>
        <w:r w:rsidRPr="00372C7A">
          <w:rPr>
            <w:vanish/>
          </w:rPr>
          <w:fldChar w:fldCharType="separate"/>
        </w:r>
        <w:r w:rsidR="00AD4B01">
          <w:rPr>
            <w:vanish/>
          </w:rPr>
          <w:t>228</w:t>
        </w:r>
        <w:r w:rsidRPr="00372C7A">
          <w:rPr>
            <w:vanish/>
          </w:rPr>
          <w:fldChar w:fldCharType="end"/>
        </w:r>
      </w:hyperlink>
    </w:p>
    <w:p w14:paraId="155CFD5C" w14:textId="4183B3F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0" w:history="1">
        <w:r w:rsidRPr="00A55DD2">
          <w:t>4.4</w:t>
        </w:r>
        <w:r>
          <w:rPr>
            <w:rFonts w:asciiTheme="minorHAnsi" w:eastAsiaTheme="minorEastAsia" w:hAnsiTheme="minorHAnsi" w:cstheme="minorBidi"/>
            <w:kern w:val="2"/>
            <w:sz w:val="22"/>
            <w:szCs w:val="22"/>
            <w:lang w:eastAsia="en-AU"/>
            <w14:ligatures w14:val="standardContextual"/>
          </w:rPr>
          <w:tab/>
        </w:r>
        <w:r w:rsidRPr="00A55DD2">
          <w:t>Preparation and approval of schemes</w:t>
        </w:r>
        <w:r>
          <w:tab/>
        </w:r>
        <w:r>
          <w:fldChar w:fldCharType="begin"/>
        </w:r>
        <w:r>
          <w:instrText xml:space="preserve"> PAGEREF _Toc176955130 \h </w:instrText>
        </w:r>
        <w:r>
          <w:fldChar w:fldCharType="separate"/>
        </w:r>
        <w:r w:rsidR="00AD4B01">
          <w:t>228</w:t>
        </w:r>
        <w:r>
          <w:fldChar w:fldCharType="end"/>
        </w:r>
      </w:hyperlink>
    </w:p>
    <w:p w14:paraId="2B707316" w14:textId="32D7DB2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1" w:history="1">
        <w:r w:rsidRPr="00A55DD2">
          <w:t>4.5</w:t>
        </w:r>
        <w:r>
          <w:rPr>
            <w:rFonts w:asciiTheme="minorHAnsi" w:eastAsiaTheme="minorEastAsia" w:hAnsiTheme="minorHAnsi" w:cstheme="minorBidi"/>
            <w:kern w:val="2"/>
            <w:sz w:val="22"/>
            <w:szCs w:val="22"/>
            <w:lang w:eastAsia="en-AU"/>
            <w14:ligatures w14:val="standardContextual"/>
          </w:rPr>
          <w:tab/>
        </w:r>
        <w:r w:rsidRPr="00A55DD2">
          <w:t>Public notification of schemes</w:t>
        </w:r>
        <w:r>
          <w:tab/>
        </w:r>
        <w:r>
          <w:fldChar w:fldCharType="begin"/>
        </w:r>
        <w:r>
          <w:instrText xml:space="preserve"> PAGEREF _Toc176955131 \h </w:instrText>
        </w:r>
        <w:r>
          <w:fldChar w:fldCharType="separate"/>
        </w:r>
        <w:r w:rsidR="00AD4B01">
          <w:t>228</w:t>
        </w:r>
        <w:r>
          <w:fldChar w:fldCharType="end"/>
        </w:r>
      </w:hyperlink>
    </w:p>
    <w:p w14:paraId="13FBE378" w14:textId="4BE7D5D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2" w:history="1">
        <w:r w:rsidRPr="00A55DD2">
          <w:t>4.6</w:t>
        </w:r>
        <w:r>
          <w:rPr>
            <w:rFonts w:asciiTheme="minorHAnsi" w:eastAsiaTheme="minorEastAsia" w:hAnsiTheme="minorHAnsi" w:cstheme="minorBidi"/>
            <w:kern w:val="2"/>
            <w:sz w:val="22"/>
            <w:szCs w:val="22"/>
            <w:lang w:eastAsia="en-AU"/>
            <w14:ligatures w14:val="standardContextual"/>
          </w:rPr>
          <w:tab/>
        </w:r>
        <w:r w:rsidRPr="00A55DD2">
          <w:t>Making of comments and submissions about schemes</w:t>
        </w:r>
        <w:r>
          <w:tab/>
        </w:r>
        <w:r>
          <w:fldChar w:fldCharType="begin"/>
        </w:r>
        <w:r>
          <w:instrText xml:space="preserve"> PAGEREF _Toc176955132 \h </w:instrText>
        </w:r>
        <w:r>
          <w:fldChar w:fldCharType="separate"/>
        </w:r>
        <w:r w:rsidR="00AD4B01">
          <w:t>229</w:t>
        </w:r>
        <w:r>
          <w:fldChar w:fldCharType="end"/>
        </w:r>
      </w:hyperlink>
    </w:p>
    <w:p w14:paraId="41522937" w14:textId="608CD5C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3" w:history="1">
        <w:r w:rsidRPr="00A55DD2">
          <w:t>4.7</w:t>
        </w:r>
        <w:r>
          <w:rPr>
            <w:rFonts w:asciiTheme="minorHAnsi" w:eastAsiaTheme="minorEastAsia" w:hAnsiTheme="minorHAnsi" w:cstheme="minorBidi"/>
            <w:kern w:val="2"/>
            <w:sz w:val="22"/>
            <w:szCs w:val="22"/>
            <w:lang w:eastAsia="en-AU"/>
            <w14:ligatures w14:val="standardContextual"/>
          </w:rPr>
          <w:tab/>
        </w:r>
        <w:r w:rsidRPr="00A55DD2">
          <w:t>Consideration of comments, submissions etc</w:t>
        </w:r>
        <w:r>
          <w:tab/>
        </w:r>
        <w:r>
          <w:fldChar w:fldCharType="begin"/>
        </w:r>
        <w:r>
          <w:instrText xml:space="preserve"> PAGEREF _Toc176955133 \h </w:instrText>
        </w:r>
        <w:r>
          <w:fldChar w:fldCharType="separate"/>
        </w:r>
        <w:r w:rsidR="00AD4B01">
          <w:t>229</w:t>
        </w:r>
        <w:r>
          <w:fldChar w:fldCharType="end"/>
        </w:r>
      </w:hyperlink>
    </w:p>
    <w:p w14:paraId="08040CC8" w14:textId="1F59D03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4" w:history="1">
        <w:r w:rsidRPr="00A55DD2">
          <w:t>4.8</w:t>
        </w:r>
        <w:r>
          <w:rPr>
            <w:rFonts w:asciiTheme="minorHAnsi" w:eastAsiaTheme="minorEastAsia" w:hAnsiTheme="minorHAnsi" w:cstheme="minorBidi"/>
            <w:kern w:val="2"/>
            <w:sz w:val="22"/>
            <w:szCs w:val="22"/>
            <w:lang w:eastAsia="en-AU"/>
            <w14:ligatures w14:val="standardContextual"/>
          </w:rPr>
          <w:tab/>
        </w:r>
        <w:r w:rsidRPr="00A55DD2">
          <w:t>Public hearings</w:t>
        </w:r>
        <w:r>
          <w:tab/>
        </w:r>
        <w:r>
          <w:fldChar w:fldCharType="begin"/>
        </w:r>
        <w:r>
          <w:instrText xml:space="preserve"> PAGEREF _Toc176955134 \h </w:instrText>
        </w:r>
        <w:r>
          <w:fldChar w:fldCharType="separate"/>
        </w:r>
        <w:r w:rsidR="00AD4B01">
          <w:t>230</w:t>
        </w:r>
        <w:r>
          <w:fldChar w:fldCharType="end"/>
        </w:r>
      </w:hyperlink>
    </w:p>
    <w:p w14:paraId="1E6B1A6B" w14:textId="0A34E08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5" w:history="1">
        <w:r w:rsidRPr="00A55DD2">
          <w:t>4.9</w:t>
        </w:r>
        <w:r>
          <w:rPr>
            <w:rFonts w:asciiTheme="minorHAnsi" w:eastAsiaTheme="minorEastAsia" w:hAnsiTheme="minorHAnsi" w:cstheme="minorBidi"/>
            <w:kern w:val="2"/>
            <w:sz w:val="22"/>
            <w:szCs w:val="22"/>
            <w:lang w:eastAsia="en-AU"/>
            <w14:ligatures w14:val="standardContextual"/>
          </w:rPr>
          <w:tab/>
        </w:r>
        <w:r w:rsidRPr="00A55DD2">
          <w:t>Submission of schemes to Minister</w:t>
        </w:r>
        <w:r>
          <w:tab/>
        </w:r>
        <w:r>
          <w:fldChar w:fldCharType="begin"/>
        </w:r>
        <w:r>
          <w:instrText xml:space="preserve"> PAGEREF _Toc176955135 \h </w:instrText>
        </w:r>
        <w:r>
          <w:fldChar w:fldCharType="separate"/>
        </w:r>
        <w:r w:rsidR="00AD4B01">
          <w:t>230</w:t>
        </w:r>
        <w:r>
          <w:fldChar w:fldCharType="end"/>
        </w:r>
      </w:hyperlink>
    </w:p>
    <w:p w14:paraId="0DE13279" w14:textId="75C7D45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6" w:history="1">
        <w:r w:rsidRPr="00A55DD2">
          <w:t>4.10</w:t>
        </w:r>
        <w:r>
          <w:rPr>
            <w:rFonts w:asciiTheme="minorHAnsi" w:eastAsiaTheme="minorEastAsia" w:hAnsiTheme="minorHAnsi" w:cstheme="minorBidi"/>
            <w:kern w:val="2"/>
            <w:sz w:val="22"/>
            <w:szCs w:val="22"/>
            <w:lang w:eastAsia="en-AU"/>
            <w14:ligatures w14:val="standardContextual"/>
          </w:rPr>
          <w:tab/>
        </w:r>
        <w:r w:rsidRPr="00A55DD2">
          <w:t>Schemes are subject to disallowance</w:t>
        </w:r>
        <w:r>
          <w:tab/>
        </w:r>
        <w:r>
          <w:fldChar w:fldCharType="begin"/>
        </w:r>
        <w:r>
          <w:instrText xml:space="preserve"> PAGEREF _Toc176955136 \h </w:instrText>
        </w:r>
        <w:r>
          <w:fldChar w:fldCharType="separate"/>
        </w:r>
        <w:r w:rsidR="00AD4B01">
          <w:t>230</w:t>
        </w:r>
        <w:r>
          <w:fldChar w:fldCharType="end"/>
        </w:r>
      </w:hyperlink>
    </w:p>
    <w:p w14:paraId="1359F6E5" w14:textId="104681C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7" w:history="1">
        <w:r w:rsidRPr="00A55DD2">
          <w:t>4.11</w:t>
        </w:r>
        <w:r>
          <w:rPr>
            <w:rFonts w:asciiTheme="minorHAnsi" w:eastAsiaTheme="minorEastAsia" w:hAnsiTheme="minorHAnsi" w:cstheme="minorBidi"/>
            <w:kern w:val="2"/>
            <w:sz w:val="22"/>
            <w:szCs w:val="22"/>
            <w:lang w:eastAsia="en-AU"/>
            <w14:ligatures w14:val="standardContextual"/>
          </w:rPr>
          <w:tab/>
        </w:r>
        <w:r w:rsidRPr="00A55DD2">
          <w:t>Commencement of schemes</w:t>
        </w:r>
        <w:r>
          <w:tab/>
        </w:r>
        <w:r>
          <w:fldChar w:fldCharType="begin"/>
        </w:r>
        <w:r>
          <w:instrText xml:space="preserve"> PAGEREF _Toc176955137 \h </w:instrText>
        </w:r>
        <w:r>
          <w:fldChar w:fldCharType="separate"/>
        </w:r>
        <w:r w:rsidR="00AD4B01">
          <w:t>231</w:t>
        </w:r>
        <w:r>
          <w:fldChar w:fldCharType="end"/>
        </w:r>
      </w:hyperlink>
    </w:p>
    <w:p w14:paraId="7D6165BC" w14:textId="04D805B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8" w:history="1">
        <w:r w:rsidRPr="00A55DD2">
          <w:t>4.12</w:t>
        </w:r>
        <w:r>
          <w:rPr>
            <w:rFonts w:asciiTheme="minorHAnsi" w:eastAsiaTheme="minorEastAsia" w:hAnsiTheme="minorHAnsi" w:cstheme="minorBidi"/>
            <w:kern w:val="2"/>
            <w:sz w:val="22"/>
            <w:szCs w:val="22"/>
            <w:lang w:eastAsia="en-AU"/>
            <w14:ligatures w14:val="standardContextual"/>
          </w:rPr>
          <w:tab/>
        </w:r>
        <w:r w:rsidRPr="00A55DD2">
          <w:t>Challenges to schemes</w:t>
        </w:r>
        <w:r>
          <w:tab/>
        </w:r>
        <w:r>
          <w:fldChar w:fldCharType="begin"/>
        </w:r>
        <w:r>
          <w:instrText xml:space="preserve"> PAGEREF _Toc176955138 \h </w:instrText>
        </w:r>
        <w:r>
          <w:fldChar w:fldCharType="separate"/>
        </w:r>
        <w:r w:rsidR="00AD4B01">
          <w:t>231</w:t>
        </w:r>
        <w:r>
          <w:fldChar w:fldCharType="end"/>
        </w:r>
      </w:hyperlink>
    </w:p>
    <w:p w14:paraId="1C88E67E" w14:textId="218111C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39" w:history="1">
        <w:r w:rsidRPr="00A55DD2">
          <w:t>4.13</w:t>
        </w:r>
        <w:r>
          <w:rPr>
            <w:rFonts w:asciiTheme="minorHAnsi" w:eastAsiaTheme="minorEastAsia" w:hAnsiTheme="minorHAnsi" w:cstheme="minorBidi"/>
            <w:kern w:val="2"/>
            <w:sz w:val="22"/>
            <w:szCs w:val="22"/>
            <w:lang w:eastAsia="en-AU"/>
            <w14:ligatures w14:val="standardContextual"/>
          </w:rPr>
          <w:tab/>
        </w:r>
        <w:r w:rsidRPr="00A55DD2">
          <w:t>Review of schemes</w:t>
        </w:r>
        <w:r>
          <w:tab/>
        </w:r>
        <w:r>
          <w:fldChar w:fldCharType="begin"/>
        </w:r>
        <w:r>
          <w:instrText xml:space="preserve"> PAGEREF _Toc176955139 \h </w:instrText>
        </w:r>
        <w:r>
          <w:fldChar w:fldCharType="separate"/>
        </w:r>
        <w:r w:rsidR="00AD4B01">
          <w:t>233</w:t>
        </w:r>
        <w:r>
          <w:fldChar w:fldCharType="end"/>
        </w:r>
      </w:hyperlink>
    </w:p>
    <w:p w14:paraId="4AFF39BA" w14:textId="6A27B7E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0" w:history="1">
        <w:r w:rsidRPr="00A55DD2">
          <w:t>4.14</w:t>
        </w:r>
        <w:r>
          <w:rPr>
            <w:rFonts w:asciiTheme="minorHAnsi" w:eastAsiaTheme="minorEastAsia" w:hAnsiTheme="minorHAnsi" w:cstheme="minorBidi"/>
            <w:kern w:val="2"/>
            <w:sz w:val="22"/>
            <w:szCs w:val="22"/>
            <w:lang w:eastAsia="en-AU"/>
            <w14:ligatures w14:val="standardContextual"/>
          </w:rPr>
          <w:tab/>
        </w:r>
        <w:r w:rsidRPr="00A55DD2">
          <w:t>Amendment and revocation of schemes</w:t>
        </w:r>
        <w:r>
          <w:tab/>
        </w:r>
        <w:r>
          <w:fldChar w:fldCharType="begin"/>
        </w:r>
        <w:r>
          <w:instrText xml:space="preserve"> PAGEREF _Toc176955140 \h </w:instrText>
        </w:r>
        <w:r>
          <w:fldChar w:fldCharType="separate"/>
        </w:r>
        <w:r w:rsidR="00AD4B01">
          <w:t>233</w:t>
        </w:r>
        <w:r>
          <w:fldChar w:fldCharType="end"/>
        </w:r>
      </w:hyperlink>
    </w:p>
    <w:p w14:paraId="3C567920" w14:textId="48F7B16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1" w:history="1">
        <w:r w:rsidRPr="00A55DD2">
          <w:t>4.14A</w:t>
        </w:r>
        <w:r>
          <w:rPr>
            <w:rFonts w:asciiTheme="minorHAnsi" w:eastAsiaTheme="minorEastAsia" w:hAnsiTheme="minorHAnsi" w:cstheme="minorBidi"/>
            <w:kern w:val="2"/>
            <w:sz w:val="22"/>
            <w:szCs w:val="22"/>
            <w:lang w:eastAsia="en-AU"/>
            <w14:ligatures w14:val="standardContextual"/>
          </w:rPr>
          <w:tab/>
        </w:r>
        <w:r w:rsidRPr="00A55DD2">
          <w:t>Notification of revocation of schemes</w:t>
        </w:r>
        <w:r>
          <w:tab/>
        </w:r>
        <w:r>
          <w:fldChar w:fldCharType="begin"/>
        </w:r>
        <w:r>
          <w:instrText xml:space="preserve"> PAGEREF _Toc176955141 \h </w:instrText>
        </w:r>
        <w:r>
          <w:fldChar w:fldCharType="separate"/>
        </w:r>
        <w:r w:rsidR="00AD4B01">
          <w:t>234</w:t>
        </w:r>
        <w:r>
          <w:fldChar w:fldCharType="end"/>
        </w:r>
      </w:hyperlink>
    </w:p>
    <w:p w14:paraId="5C719152" w14:textId="62E93F2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2" w:history="1">
        <w:r w:rsidRPr="00A55DD2">
          <w:t>4.14B</w:t>
        </w:r>
        <w:r>
          <w:rPr>
            <w:rFonts w:asciiTheme="minorHAnsi" w:eastAsiaTheme="minorEastAsia" w:hAnsiTheme="minorHAnsi" w:cstheme="minorBidi"/>
            <w:kern w:val="2"/>
            <w:sz w:val="22"/>
            <w:szCs w:val="22"/>
            <w:lang w:eastAsia="en-AU"/>
            <w14:ligatures w14:val="standardContextual"/>
          </w:rPr>
          <w:tab/>
        </w:r>
        <w:r w:rsidRPr="00A55DD2">
          <w:t>Ending of operation of interstate schemes</w:t>
        </w:r>
        <w:r>
          <w:tab/>
        </w:r>
        <w:r>
          <w:fldChar w:fldCharType="begin"/>
        </w:r>
        <w:r>
          <w:instrText xml:space="preserve"> PAGEREF _Toc176955142 \h </w:instrText>
        </w:r>
        <w:r>
          <w:fldChar w:fldCharType="separate"/>
        </w:r>
        <w:r w:rsidR="00AD4B01">
          <w:t>234</w:t>
        </w:r>
        <w:r>
          <w:fldChar w:fldCharType="end"/>
        </w:r>
      </w:hyperlink>
    </w:p>
    <w:p w14:paraId="0BE0E8AF" w14:textId="05D1ED37"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43" w:history="1">
        <w:r w:rsidRPr="00A55DD2">
          <w:t>Division 4.2.2</w:t>
        </w:r>
        <w:r>
          <w:rPr>
            <w:rFonts w:asciiTheme="minorHAnsi" w:eastAsiaTheme="minorEastAsia" w:hAnsiTheme="minorHAnsi" w:cstheme="minorBidi"/>
            <w:b w:val="0"/>
            <w:kern w:val="2"/>
            <w:sz w:val="22"/>
            <w:szCs w:val="22"/>
            <w:lang w:eastAsia="en-AU"/>
            <w14:ligatures w14:val="standardContextual"/>
          </w:rPr>
          <w:tab/>
        </w:r>
        <w:r w:rsidRPr="00A55DD2">
          <w:t>Content of schemes</w:t>
        </w:r>
        <w:r w:rsidRPr="00372C7A">
          <w:rPr>
            <w:vanish/>
          </w:rPr>
          <w:tab/>
        </w:r>
        <w:r w:rsidRPr="00372C7A">
          <w:rPr>
            <w:vanish/>
          </w:rPr>
          <w:fldChar w:fldCharType="begin"/>
        </w:r>
        <w:r w:rsidRPr="00372C7A">
          <w:rPr>
            <w:vanish/>
          </w:rPr>
          <w:instrText xml:space="preserve"> PAGEREF _Toc176955143 \h </w:instrText>
        </w:r>
        <w:r w:rsidRPr="00372C7A">
          <w:rPr>
            <w:vanish/>
          </w:rPr>
        </w:r>
        <w:r w:rsidRPr="00372C7A">
          <w:rPr>
            <w:vanish/>
          </w:rPr>
          <w:fldChar w:fldCharType="separate"/>
        </w:r>
        <w:r w:rsidR="00AD4B01">
          <w:rPr>
            <w:vanish/>
          </w:rPr>
          <w:t>235</w:t>
        </w:r>
        <w:r w:rsidRPr="00372C7A">
          <w:rPr>
            <w:vanish/>
          </w:rPr>
          <w:fldChar w:fldCharType="end"/>
        </w:r>
      </w:hyperlink>
    </w:p>
    <w:p w14:paraId="4E4B38A5" w14:textId="7062A41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4" w:history="1">
        <w:r w:rsidRPr="00A55DD2">
          <w:t>4.15</w:t>
        </w:r>
        <w:r>
          <w:rPr>
            <w:rFonts w:asciiTheme="minorHAnsi" w:eastAsiaTheme="minorEastAsia" w:hAnsiTheme="minorHAnsi" w:cstheme="minorBidi"/>
            <w:kern w:val="2"/>
            <w:sz w:val="22"/>
            <w:szCs w:val="22"/>
            <w:lang w:eastAsia="en-AU"/>
            <w14:ligatures w14:val="standardContextual"/>
          </w:rPr>
          <w:tab/>
        </w:r>
        <w:r w:rsidRPr="00A55DD2">
          <w:t>People to whom scheme applies</w:t>
        </w:r>
        <w:r>
          <w:tab/>
        </w:r>
        <w:r>
          <w:fldChar w:fldCharType="begin"/>
        </w:r>
        <w:r>
          <w:instrText xml:space="preserve"> PAGEREF _Toc176955144 \h </w:instrText>
        </w:r>
        <w:r>
          <w:fldChar w:fldCharType="separate"/>
        </w:r>
        <w:r w:rsidR="00AD4B01">
          <w:t>235</w:t>
        </w:r>
        <w:r>
          <w:fldChar w:fldCharType="end"/>
        </w:r>
      </w:hyperlink>
    </w:p>
    <w:p w14:paraId="36C8FF30" w14:textId="75D81DA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5" w:history="1">
        <w:r w:rsidRPr="00A55DD2">
          <w:t>4.16</w:t>
        </w:r>
        <w:r>
          <w:rPr>
            <w:rFonts w:asciiTheme="minorHAnsi" w:eastAsiaTheme="minorEastAsia" w:hAnsiTheme="minorHAnsi" w:cstheme="minorBidi"/>
            <w:kern w:val="2"/>
            <w:sz w:val="22"/>
            <w:szCs w:val="22"/>
            <w:lang w:eastAsia="en-AU"/>
            <w14:ligatures w14:val="standardContextual"/>
          </w:rPr>
          <w:tab/>
        </w:r>
        <w:r w:rsidRPr="00A55DD2">
          <w:t>Other people to whom scheme applies</w:t>
        </w:r>
        <w:r>
          <w:tab/>
        </w:r>
        <w:r>
          <w:fldChar w:fldCharType="begin"/>
        </w:r>
        <w:r>
          <w:instrText xml:space="preserve"> PAGEREF _Toc176955145 \h </w:instrText>
        </w:r>
        <w:r>
          <w:fldChar w:fldCharType="separate"/>
        </w:r>
        <w:r w:rsidR="00AD4B01">
          <w:t>236</w:t>
        </w:r>
        <w:r>
          <w:fldChar w:fldCharType="end"/>
        </w:r>
      </w:hyperlink>
    </w:p>
    <w:p w14:paraId="57F2A7D5" w14:textId="6F3A95F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6" w:history="1">
        <w:r w:rsidRPr="00A55DD2">
          <w:t>4.17</w:t>
        </w:r>
        <w:r>
          <w:rPr>
            <w:rFonts w:asciiTheme="minorHAnsi" w:eastAsiaTheme="minorEastAsia" w:hAnsiTheme="minorHAnsi" w:cstheme="minorBidi"/>
            <w:kern w:val="2"/>
            <w:sz w:val="22"/>
            <w:szCs w:val="22"/>
            <w:lang w:eastAsia="en-AU"/>
            <w14:ligatures w14:val="standardContextual"/>
          </w:rPr>
          <w:tab/>
        </w:r>
        <w:r w:rsidRPr="00A55DD2">
          <w:t>Limitation of liability by insurance arrangements</w:t>
        </w:r>
        <w:r>
          <w:tab/>
        </w:r>
        <w:r>
          <w:fldChar w:fldCharType="begin"/>
        </w:r>
        <w:r>
          <w:instrText xml:space="preserve"> PAGEREF _Toc176955146 \h </w:instrText>
        </w:r>
        <w:r>
          <w:fldChar w:fldCharType="separate"/>
        </w:r>
        <w:r w:rsidR="00AD4B01">
          <w:t>236</w:t>
        </w:r>
        <w:r>
          <w:fldChar w:fldCharType="end"/>
        </w:r>
      </w:hyperlink>
    </w:p>
    <w:p w14:paraId="131D7697" w14:textId="1B3D52C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7" w:history="1">
        <w:r w:rsidRPr="00A55DD2">
          <w:t>4.18</w:t>
        </w:r>
        <w:r>
          <w:rPr>
            <w:rFonts w:asciiTheme="minorHAnsi" w:eastAsiaTheme="minorEastAsia" w:hAnsiTheme="minorHAnsi" w:cstheme="minorBidi"/>
            <w:kern w:val="2"/>
            <w:sz w:val="22"/>
            <w:szCs w:val="22"/>
            <w:lang w:eastAsia="en-AU"/>
            <w14:ligatures w14:val="standardContextual"/>
          </w:rPr>
          <w:tab/>
        </w:r>
        <w:r w:rsidRPr="00A55DD2">
          <w:t>Limitation of liability by reference to amount of business assets</w:t>
        </w:r>
        <w:r>
          <w:tab/>
        </w:r>
        <w:r>
          <w:fldChar w:fldCharType="begin"/>
        </w:r>
        <w:r>
          <w:instrText xml:space="preserve"> PAGEREF _Toc176955147 \h </w:instrText>
        </w:r>
        <w:r>
          <w:fldChar w:fldCharType="separate"/>
        </w:r>
        <w:r w:rsidR="00AD4B01">
          <w:t>237</w:t>
        </w:r>
        <w:r>
          <w:fldChar w:fldCharType="end"/>
        </w:r>
      </w:hyperlink>
    </w:p>
    <w:p w14:paraId="6C5B3B05" w14:textId="4229A138"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8" w:history="1">
        <w:r w:rsidRPr="00A55DD2">
          <w:t>4.19</w:t>
        </w:r>
        <w:r>
          <w:rPr>
            <w:rFonts w:asciiTheme="minorHAnsi" w:eastAsiaTheme="minorEastAsia" w:hAnsiTheme="minorHAnsi" w:cstheme="minorBidi"/>
            <w:kern w:val="2"/>
            <w:sz w:val="22"/>
            <w:szCs w:val="22"/>
            <w:lang w:eastAsia="en-AU"/>
            <w14:ligatures w14:val="standardContextual"/>
          </w:rPr>
          <w:tab/>
        </w:r>
        <w:r w:rsidRPr="00A55DD2">
          <w:t>Limitation of liability by multiple of charges</w:t>
        </w:r>
        <w:r>
          <w:tab/>
        </w:r>
        <w:r>
          <w:fldChar w:fldCharType="begin"/>
        </w:r>
        <w:r>
          <w:instrText xml:space="preserve"> PAGEREF _Toc176955148 \h </w:instrText>
        </w:r>
        <w:r>
          <w:fldChar w:fldCharType="separate"/>
        </w:r>
        <w:r w:rsidR="00AD4B01">
          <w:t>238</w:t>
        </w:r>
        <w:r>
          <w:fldChar w:fldCharType="end"/>
        </w:r>
      </w:hyperlink>
    </w:p>
    <w:p w14:paraId="02F4298E" w14:textId="63DCCAA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49" w:history="1">
        <w:r w:rsidRPr="00A55DD2">
          <w:t>4.20</w:t>
        </w:r>
        <w:r>
          <w:rPr>
            <w:rFonts w:asciiTheme="minorHAnsi" w:eastAsiaTheme="minorEastAsia" w:hAnsiTheme="minorHAnsi" w:cstheme="minorBidi"/>
            <w:kern w:val="2"/>
            <w:sz w:val="22"/>
            <w:szCs w:val="22"/>
            <w:lang w:eastAsia="en-AU"/>
            <w14:ligatures w14:val="standardContextual"/>
          </w:rPr>
          <w:tab/>
        </w:r>
        <w:r w:rsidRPr="00A55DD2">
          <w:t>Statement of different limits of liability</w:t>
        </w:r>
        <w:r>
          <w:tab/>
        </w:r>
        <w:r>
          <w:fldChar w:fldCharType="begin"/>
        </w:r>
        <w:r>
          <w:instrText xml:space="preserve"> PAGEREF _Toc176955149 \h </w:instrText>
        </w:r>
        <w:r>
          <w:fldChar w:fldCharType="separate"/>
        </w:r>
        <w:r w:rsidR="00AD4B01">
          <w:t>239</w:t>
        </w:r>
        <w:r>
          <w:fldChar w:fldCharType="end"/>
        </w:r>
      </w:hyperlink>
    </w:p>
    <w:p w14:paraId="6BEACE14" w14:textId="3A6DBB0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0" w:history="1">
        <w:r w:rsidRPr="00A55DD2">
          <w:t>4.21</w:t>
        </w:r>
        <w:r>
          <w:rPr>
            <w:rFonts w:asciiTheme="minorHAnsi" w:eastAsiaTheme="minorEastAsia" w:hAnsiTheme="minorHAnsi" w:cstheme="minorBidi"/>
            <w:kern w:val="2"/>
            <w:sz w:val="22"/>
            <w:szCs w:val="22"/>
            <w:lang w:eastAsia="en-AU"/>
            <w14:ligatures w14:val="standardContextual"/>
          </w:rPr>
          <w:tab/>
        </w:r>
        <w:r w:rsidRPr="00A55DD2">
          <w:t>Combination of provisions under s 4.17, s 4.18 and s 4.19</w:t>
        </w:r>
        <w:r>
          <w:tab/>
        </w:r>
        <w:r>
          <w:fldChar w:fldCharType="begin"/>
        </w:r>
        <w:r>
          <w:instrText xml:space="preserve"> PAGEREF _Toc176955150 \h </w:instrText>
        </w:r>
        <w:r>
          <w:fldChar w:fldCharType="separate"/>
        </w:r>
        <w:r w:rsidR="00AD4B01">
          <w:t>239</w:t>
        </w:r>
        <w:r>
          <w:fldChar w:fldCharType="end"/>
        </w:r>
      </w:hyperlink>
    </w:p>
    <w:p w14:paraId="29F0B687" w14:textId="130B4CE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1" w:history="1">
        <w:r w:rsidRPr="00A55DD2">
          <w:t>4.22</w:t>
        </w:r>
        <w:r>
          <w:rPr>
            <w:rFonts w:asciiTheme="minorHAnsi" w:eastAsiaTheme="minorEastAsia" w:hAnsiTheme="minorHAnsi" w:cstheme="minorBidi"/>
            <w:kern w:val="2"/>
            <w:sz w:val="22"/>
            <w:szCs w:val="22"/>
            <w:lang w:eastAsia="en-AU"/>
            <w14:ligatures w14:val="standardContextual"/>
          </w:rPr>
          <w:tab/>
        </w:r>
        <w:r w:rsidRPr="00A55DD2">
          <w:t>Amount below which liability may not be limited</w:t>
        </w:r>
        <w:r>
          <w:tab/>
        </w:r>
        <w:r>
          <w:fldChar w:fldCharType="begin"/>
        </w:r>
        <w:r>
          <w:instrText xml:space="preserve"> PAGEREF _Toc176955151 \h </w:instrText>
        </w:r>
        <w:r>
          <w:fldChar w:fldCharType="separate"/>
        </w:r>
        <w:r w:rsidR="00AD4B01">
          <w:t>240</w:t>
        </w:r>
        <w:r>
          <w:fldChar w:fldCharType="end"/>
        </w:r>
      </w:hyperlink>
    </w:p>
    <w:p w14:paraId="12971AC2" w14:textId="60C298A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2" w:history="1">
        <w:r w:rsidRPr="00A55DD2">
          <w:t>4.22A</w:t>
        </w:r>
        <w:r>
          <w:rPr>
            <w:rFonts w:asciiTheme="minorHAnsi" w:eastAsiaTheme="minorEastAsia" w:hAnsiTheme="minorHAnsi" w:cstheme="minorBidi"/>
            <w:kern w:val="2"/>
            <w:sz w:val="22"/>
            <w:szCs w:val="22"/>
            <w:lang w:eastAsia="en-AU"/>
            <w14:ligatures w14:val="standardContextual"/>
          </w:rPr>
          <w:tab/>
        </w:r>
        <w:r w:rsidRPr="00A55DD2">
          <w:t>Liability in damages not reduced to below relevant limit</w:t>
        </w:r>
        <w:r>
          <w:tab/>
        </w:r>
        <w:r>
          <w:fldChar w:fldCharType="begin"/>
        </w:r>
        <w:r>
          <w:instrText xml:space="preserve"> PAGEREF _Toc176955152 \h </w:instrText>
        </w:r>
        <w:r>
          <w:fldChar w:fldCharType="separate"/>
        </w:r>
        <w:r w:rsidR="00AD4B01">
          <w:t>241</w:t>
        </w:r>
        <w:r>
          <w:fldChar w:fldCharType="end"/>
        </w:r>
      </w:hyperlink>
    </w:p>
    <w:p w14:paraId="49EA436B" w14:textId="0F60BD0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3" w:history="1">
        <w:r w:rsidRPr="00A55DD2">
          <w:t>4.23</w:t>
        </w:r>
        <w:r>
          <w:rPr>
            <w:rFonts w:asciiTheme="minorHAnsi" w:eastAsiaTheme="minorEastAsia" w:hAnsiTheme="minorHAnsi" w:cstheme="minorBidi"/>
            <w:kern w:val="2"/>
            <w:sz w:val="22"/>
            <w:szCs w:val="22"/>
            <w:lang w:eastAsia="en-AU"/>
            <w14:ligatures w14:val="standardContextual"/>
          </w:rPr>
          <w:tab/>
        </w:r>
        <w:r w:rsidRPr="00A55DD2">
          <w:t>Insurance to be of required standard</w:t>
        </w:r>
        <w:r>
          <w:tab/>
        </w:r>
        <w:r>
          <w:fldChar w:fldCharType="begin"/>
        </w:r>
        <w:r>
          <w:instrText xml:space="preserve"> PAGEREF _Toc176955153 \h </w:instrText>
        </w:r>
        <w:r>
          <w:fldChar w:fldCharType="separate"/>
        </w:r>
        <w:r w:rsidR="00AD4B01">
          <w:t>241</w:t>
        </w:r>
        <w:r>
          <w:fldChar w:fldCharType="end"/>
        </w:r>
      </w:hyperlink>
    </w:p>
    <w:p w14:paraId="3B292987" w14:textId="5B5CC351"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54" w:history="1">
        <w:r w:rsidRPr="00A55DD2">
          <w:t>Division 4.2.3</w:t>
        </w:r>
        <w:r>
          <w:rPr>
            <w:rFonts w:asciiTheme="minorHAnsi" w:eastAsiaTheme="minorEastAsia" w:hAnsiTheme="minorHAnsi" w:cstheme="minorBidi"/>
            <w:b w:val="0"/>
            <w:kern w:val="2"/>
            <w:sz w:val="22"/>
            <w:szCs w:val="22"/>
            <w:lang w:eastAsia="en-AU"/>
            <w14:ligatures w14:val="standardContextual"/>
          </w:rPr>
          <w:tab/>
        </w:r>
        <w:r w:rsidRPr="00A55DD2">
          <w:t>Effect of schemes</w:t>
        </w:r>
        <w:r w:rsidRPr="00372C7A">
          <w:rPr>
            <w:vanish/>
          </w:rPr>
          <w:tab/>
        </w:r>
        <w:r w:rsidRPr="00372C7A">
          <w:rPr>
            <w:vanish/>
          </w:rPr>
          <w:fldChar w:fldCharType="begin"/>
        </w:r>
        <w:r w:rsidRPr="00372C7A">
          <w:rPr>
            <w:vanish/>
          </w:rPr>
          <w:instrText xml:space="preserve"> PAGEREF _Toc176955154 \h </w:instrText>
        </w:r>
        <w:r w:rsidRPr="00372C7A">
          <w:rPr>
            <w:vanish/>
          </w:rPr>
        </w:r>
        <w:r w:rsidRPr="00372C7A">
          <w:rPr>
            <w:vanish/>
          </w:rPr>
          <w:fldChar w:fldCharType="separate"/>
        </w:r>
        <w:r w:rsidR="00AD4B01">
          <w:rPr>
            <w:vanish/>
          </w:rPr>
          <w:t>241</w:t>
        </w:r>
        <w:r w:rsidRPr="00372C7A">
          <w:rPr>
            <w:vanish/>
          </w:rPr>
          <w:fldChar w:fldCharType="end"/>
        </w:r>
      </w:hyperlink>
    </w:p>
    <w:p w14:paraId="352AE8B9" w14:textId="5DAA64B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5" w:history="1">
        <w:r w:rsidRPr="00A55DD2">
          <w:t>4.24</w:t>
        </w:r>
        <w:r>
          <w:rPr>
            <w:rFonts w:asciiTheme="minorHAnsi" w:eastAsiaTheme="minorEastAsia" w:hAnsiTheme="minorHAnsi" w:cstheme="minorBidi"/>
            <w:kern w:val="2"/>
            <w:sz w:val="22"/>
            <w:szCs w:val="22"/>
            <w:lang w:eastAsia="en-AU"/>
            <w14:ligatures w14:val="standardContextual"/>
          </w:rPr>
          <w:tab/>
        </w:r>
        <w:r w:rsidRPr="00A55DD2">
          <w:t>Limit of occupational liability by schemes</w:t>
        </w:r>
        <w:r>
          <w:tab/>
        </w:r>
        <w:r>
          <w:fldChar w:fldCharType="begin"/>
        </w:r>
        <w:r>
          <w:instrText xml:space="preserve"> PAGEREF _Toc176955155 \h </w:instrText>
        </w:r>
        <w:r>
          <w:fldChar w:fldCharType="separate"/>
        </w:r>
        <w:r w:rsidR="00AD4B01">
          <w:t>241</w:t>
        </w:r>
        <w:r>
          <w:fldChar w:fldCharType="end"/>
        </w:r>
      </w:hyperlink>
    </w:p>
    <w:p w14:paraId="4A2EE264" w14:textId="46A3939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6" w:history="1">
        <w:r w:rsidRPr="00A55DD2">
          <w:t>4.25</w:t>
        </w:r>
        <w:r>
          <w:rPr>
            <w:rFonts w:asciiTheme="minorHAnsi" w:eastAsiaTheme="minorEastAsia" w:hAnsiTheme="minorHAnsi" w:cstheme="minorBidi"/>
            <w:kern w:val="2"/>
            <w:sz w:val="22"/>
            <w:szCs w:val="22"/>
            <w:lang w:eastAsia="en-AU"/>
            <w14:ligatures w14:val="standardContextual"/>
          </w:rPr>
          <w:tab/>
        </w:r>
        <w:r w:rsidRPr="00A55DD2">
          <w:t>Limitation of amount of damages</w:t>
        </w:r>
        <w:r>
          <w:tab/>
        </w:r>
        <w:r>
          <w:fldChar w:fldCharType="begin"/>
        </w:r>
        <w:r>
          <w:instrText xml:space="preserve"> PAGEREF _Toc176955156 \h </w:instrText>
        </w:r>
        <w:r>
          <w:fldChar w:fldCharType="separate"/>
        </w:r>
        <w:r w:rsidR="00AD4B01">
          <w:t>242</w:t>
        </w:r>
        <w:r>
          <w:fldChar w:fldCharType="end"/>
        </w:r>
      </w:hyperlink>
    </w:p>
    <w:p w14:paraId="03AFE05C" w14:textId="7C67AD9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7" w:history="1">
        <w:r w:rsidRPr="00A55DD2">
          <w:t>4.26</w:t>
        </w:r>
        <w:r>
          <w:rPr>
            <w:rFonts w:asciiTheme="minorHAnsi" w:eastAsiaTheme="minorEastAsia" w:hAnsiTheme="minorHAnsi" w:cstheme="minorBidi"/>
            <w:kern w:val="2"/>
            <w:sz w:val="22"/>
            <w:szCs w:val="22"/>
            <w:lang w:eastAsia="en-AU"/>
            <w14:ligatures w14:val="standardContextual"/>
          </w:rPr>
          <w:tab/>
        </w:r>
        <w:r w:rsidRPr="00A55DD2">
          <w:t>Effect of scheme on other parties to proceedings</w:t>
        </w:r>
        <w:r>
          <w:tab/>
        </w:r>
        <w:r>
          <w:fldChar w:fldCharType="begin"/>
        </w:r>
        <w:r>
          <w:instrText xml:space="preserve"> PAGEREF _Toc176955157 \h </w:instrText>
        </w:r>
        <w:r>
          <w:fldChar w:fldCharType="separate"/>
        </w:r>
        <w:r w:rsidR="00AD4B01">
          <w:t>242</w:t>
        </w:r>
        <w:r>
          <w:fldChar w:fldCharType="end"/>
        </w:r>
      </w:hyperlink>
    </w:p>
    <w:p w14:paraId="0D3EEE96" w14:textId="271BAB4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8" w:history="1">
        <w:r w:rsidRPr="00A55DD2">
          <w:t>4.27</w:t>
        </w:r>
        <w:r>
          <w:rPr>
            <w:rFonts w:asciiTheme="minorHAnsi" w:eastAsiaTheme="minorEastAsia" w:hAnsiTheme="minorHAnsi" w:cstheme="minorBidi"/>
            <w:kern w:val="2"/>
            <w:sz w:val="22"/>
            <w:szCs w:val="22"/>
            <w:lang w:eastAsia="en-AU"/>
            <w14:ligatures w14:val="standardContextual"/>
          </w:rPr>
          <w:tab/>
        </w:r>
        <w:r w:rsidRPr="00A55DD2">
          <w:t>Proceedings to which a scheme applies</w:t>
        </w:r>
        <w:r>
          <w:tab/>
        </w:r>
        <w:r>
          <w:fldChar w:fldCharType="begin"/>
        </w:r>
        <w:r>
          <w:instrText xml:space="preserve"> PAGEREF _Toc176955158 \h </w:instrText>
        </w:r>
        <w:r>
          <w:fldChar w:fldCharType="separate"/>
        </w:r>
        <w:r w:rsidR="00AD4B01">
          <w:t>243</w:t>
        </w:r>
        <w:r>
          <w:fldChar w:fldCharType="end"/>
        </w:r>
      </w:hyperlink>
    </w:p>
    <w:p w14:paraId="425396B5" w14:textId="0F9968D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59" w:history="1">
        <w:r w:rsidRPr="00A55DD2">
          <w:t>4.28</w:t>
        </w:r>
        <w:r>
          <w:rPr>
            <w:rFonts w:asciiTheme="minorHAnsi" w:eastAsiaTheme="minorEastAsia" w:hAnsiTheme="minorHAnsi" w:cstheme="minorBidi"/>
            <w:kern w:val="2"/>
            <w:sz w:val="22"/>
            <w:szCs w:val="22"/>
            <w:lang w:eastAsia="en-AU"/>
            <w14:ligatures w14:val="standardContextual"/>
          </w:rPr>
          <w:tab/>
        </w:r>
        <w:r w:rsidRPr="00A55DD2">
          <w:t>Duration of scheme</w:t>
        </w:r>
        <w:r>
          <w:tab/>
        </w:r>
        <w:r>
          <w:fldChar w:fldCharType="begin"/>
        </w:r>
        <w:r>
          <w:instrText xml:space="preserve"> PAGEREF _Toc176955159 \h </w:instrText>
        </w:r>
        <w:r>
          <w:fldChar w:fldCharType="separate"/>
        </w:r>
        <w:r w:rsidR="00AD4B01">
          <w:t>243</w:t>
        </w:r>
        <w:r>
          <w:fldChar w:fldCharType="end"/>
        </w:r>
      </w:hyperlink>
    </w:p>
    <w:p w14:paraId="1BC969A9" w14:textId="5CA3127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0" w:history="1">
        <w:r w:rsidRPr="00A55DD2">
          <w:t>4.29</w:t>
        </w:r>
        <w:r>
          <w:rPr>
            <w:rFonts w:asciiTheme="minorHAnsi" w:eastAsiaTheme="minorEastAsia" w:hAnsiTheme="minorHAnsi" w:cstheme="minorBidi"/>
            <w:kern w:val="2"/>
            <w:sz w:val="22"/>
            <w:szCs w:val="22"/>
            <w:lang w:eastAsia="en-AU"/>
            <w14:ligatures w14:val="standardContextual"/>
          </w:rPr>
          <w:tab/>
        </w:r>
        <w:r w:rsidRPr="00A55DD2">
          <w:t>Notification of limitation of liability</w:t>
        </w:r>
        <w:r>
          <w:tab/>
        </w:r>
        <w:r>
          <w:fldChar w:fldCharType="begin"/>
        </w:r>
        <w:r>
          <w:instrText xml:space="preserve"> PAGEREF _Toc176955160 \h </w:instrText>
        </w:r>
        <w:r>
          <w:fldChar w:fldCharType="separate"/>
        </w:r>
        <w:r w:rsidR="00AD4B01">
          <w:t>244</w:t>
        </w:r>
        <w:r>
          <w:fldChar w:fldCharType="end"/>
        </w:r>
      </w:hyperlink>
    </w:p>
    <w:p w14:paraId="18E72BF3" w14:textId="134E2486"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61" w:history="1">
        <w:r w:rsidRPr="00A55DD2">
          <w:t>Part 4.3</w:t>
        </w:r>
        <w:r>
          <w:rPr>
            <w:rFonts w:asciiTheme="minorHAnsi" w:eastAsiaTheme="minorEastAsia" w:hAnsiTheme="minorHAnsi" w:cstheme="minorBidi"/>
            <w:b w:val="0"/>
            <w:kern w:val="2"/>
            <w:sz w:val="22"/>
            <w:szCs w:val="22"/>
            <w:lang w:eastAsia="en-AU"/>
            <w14:ligatures w14:val="standardContextual"/>
          </w:rPr>
          <w:tab/>
        </w:r>
        <w:r w:rsidRPr="00A55DD2">
          <w:t>Compulsory insurance</w:t>
        </w:r>
        <w:r>
          <w:tab/>
        </w:r>
        <w:r w:rsidRPr="00372C7A">
          <w:rPr>
            <w:b w:val="0"/>
          </w:rPr>
          <w:fldChar w:fldCharType="begin"/>
        </w:r>
        <w:r w:rsidRPr="00372C7A">
          <w:rPr>
            <w:b w:val="0"/>
          </w:rPr>
          <w:instrText xml:space="preserve"> PAGEREF _Toc176955161 \h </w:instrText>
        </w:r>
        <w:r w:rsidRPr="00372C7A">
          <w:rPr>
            <w:b w:val="0"/>
          </w:rPr>
        </w:r>
        <w:r w:rsidRPr="00372C7A">
          <w:rPr>
            <w:b w:val="0"/>
          </w:rPr>
          <w:fldChar w:fldCharType="separate"/>
        </w:r>
        <w:r w:rsidR="00AD4B01">
          <w:rPr>
            <w:b w:val="0"/>
          </w:rPr>
          <w:t>246</w:t>
        </w:r>
        <w:r w:rsidRPr="00372C7A">
          <w:rPr>
            <w:b w:val="0"/>
          </w:rPr>
          <w:fldChar w:fldCharType="end"/>
        </w:r>
      </w:hyperlink>
    </w:p>
    <w:p w14:paraId="778DBB8D" w14:textId="077A4924"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2" w:history="1">
        <w:r w:rsidRPr="00A55DD2">
          <w:t>4.30</w:t>
        </w:r>
        <w:r>
          <w:rPr>
            <w:rFonts w:asciiTheme="minorHAnsi" w:eastAsiaTheme="minorEastAsia" w:hAnsiTheme="minorHAnsi" w:cstheme="minorBidi"/>
            <w:kern w:val="2"/>
            <w:sz w:val="22"/>
            <w:szCs w:val="22"/>
            <w:lang w:eastAsia="en-AU"/>
            <w14:ligatures w14:val="standardContextual"/>
          </w:rPr>
          <w:tab/>
        </w:r>
        <w:r w:rsidRPr="00A55DD2">
          <w:t>Occupational association may require members to insure</w:t>
        </w:r>
        <w:r>
          <w:tab/>
        </w:r>
        <w:r>
          <w:fldChar w:fldCharType="begin"/>
        </w:r>
        <w:r>
          <w:instrText xml:space="preserve"> PAGEREF _Toc176955162 \h </w:instrText>
        </w:r>
        <w:r>
          <w:fldChar w:fldCharType="separate"/>
        </w:r>
        <w:r w:rsidR="00AD4B01">
          <w:t>246</w:t>
        </w:r>
        <w:r>
          <w:fldChar w:fldCharType="end"/>
        </w:r>
      </w:hyperlink>
    </w:p>
    <w:p w14:paraId="13610BDB" w14:textId="3CA0741B"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3" w:history="1">
        <w:r w:rsidRPr="00A55DD2">
          <w:t>4.31</w:t>
        </w:r>
        <w:r>
          <w:rPr>
            <w:rFonts w:asciiTheme="minorHAnsi" w:eastAsiaTheme="minorEastAsia" w:hAnsiTheme="minorHAnsi" w:cstheme="minorBidi"/>
            <w:kern w:val="2"/>
            <w:sz w:val="22"/>
            <w:szCs w:val="22"/>
            <w:lang w:eastAsia="en-AU"/>
            <w14:ligatures w14:val="standardContextual"/>
          </w:rPr>
          <w:tab/>
        </w:r>
        <w:r w:rsidRPr="00A55DD2">
          <w:t>Monitoring claims by occupational associations</w:t>
        </w:r>
        <w:r>
          <w:tab/>
        </w:r>
        <w:r>
          <w:fldChar w:fldCharType="begin"/>
        </w:r>
        <w:r>
          <w:instrText xml:space="preserve"> PAGEREF _Toc176955163 \h </w:instrText>
        </w:r>
        <w:r>
          <w:fldChar w:fldCharType="separate"/>
        </w:r>
        <w:r w:rsidR="00AD4B01">
          <w:t>246</w:t>
        </w:r>
        <w:r>
          <w:fldChar w:fldCharType="end"/>
        </w:r>
      </w:hyperlink>
    </w:p>
    <w:p w14:paraId="0D109F50" w14:textId="0CD20365"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64" w:history="1">
        <w:r w:rsidRPr="00A55DD2">
          <w:t>Part 4.4</w:t>
        </w:r>
        <w:r>
          <w:rPr>
            <w:rFonts w:asciiTheme="minorHAnsi" w:eastAsiaTheme="minorEastAsia" w:hAnsiTheme="minorHAnsi" w:cstheme="minorBidi"/>
            <w:b w:val="0"/>
            <w:kern w:val="2"/>
            <w:sz w:val="22"/>
            <w:szCs w:val="22"/>
            <w:lang w:eastAsia="en-AU"/>
            <w14:ligatures w14:val="standardContextual"/>
          </w:rPr>
          <w:tab/>
        </w:r>
        <w:r w:rsidRPr="00A55DD2">
          <w:t>Risk management</w:t>
        </w:r>
        <w:r>
          <w:tab/>
        </w:r>
        <w:r w:rsidRPr="00372C7A">
          <w:rPr>
            <w:b w:val="0"/>
          </w:rPr>
          <w:fldChar w:fldCharType="begin"/>
        </w:r>
        <w:r w:rsidRPr="00372C7A">
          <w:rPr>
            <w:b w:val="0"/>
          </w:rPr>
          <w:instrText xml:space="preserve"> PAGEREF _Toc176955164 \h </w:instrText>
        </w:r>
        <w:r w:rsidRPr="00372C7A">
          <w:rPr>
            <w:b w:val="0"/>
          </w:rPr>
        </w:r>
        <w:r w:rsidRPr="00372C7A">
          <w:rPr>
            <w:b w:val="0"/>
          </w:rPr>
          <w:fldChar w:fldCharType="separate"/>
        </w:r>
        <w:r w:rsidR="00AD4B01">
          <w:rPr>
            <w:b w:val="0"/>
          </w:rPr>
          <w:t>248</w:t>
        </w:r>
        <w:r w:rsidRPr="00372C7A">
          <w:rPr>
            <w:b w:val="0"/>
          </w:rPr>
          <w:fldChar w:fldCharType="end"/>
        </w:r>
      </w:hyperlink>
    </w:p>
    <w:p w14:paraId="51BC6FDE" w14:textId="71CFC81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5" w:history="1">
        <w:r w:rsidRPr="00A55DD2">
          <w:t>4.32</w:t>
        </w:r>
        <w:r>
          <w:rPr>
            <w:rFonts w:asciiTheme="minorHAnsi" w:eastAsiaTheme="minorEastAsia" w:hAnsiTheme="minorHAnsi" w:cstheme="minorBidi"/>
            <w:kern w:val="2"/>
            <w:sz w:val="22"/>
            <w:szCs w:val="22"/>
            <w:lang w:eastAsia="en-AU"/>
            <w14:ligatures w14:val="standardContextual"/>
          </w:rPr>
          <w:tab/>
        </w:r>
        <w:r w:rsidRPr="00A55DD2">
          <w:t>Risk management strategies by occupational associations</w:t>
        </w:r>
        <w:r>
          <w:tab/>
        </w:r>
        <w:r>
          <w:fldChar w:fldCharType="begin"/>
        </w:r>
        <w:r>
          <w:instrText xml:space="preserve"> PAGEREF _Toc176955165 \h </w:instrText>
        </w:r>
        <w:r>
          <w:fldChar w:fldCharType="separate"/>
        </w:r>
        <w:r w:rsidR="00AD4B01">
          <w:t>248</w:t>
        </w:r>
        <w:r>
          <w:fldChar w:fldCharType="end"/>
        </w:r>
      </w:hyperlink>
    </w:p>
    <w:p w14:paraId="451C6D24" w14:textId="7FAB14E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6" w:history="1">
        <w:r w:rsidRPr="00A55DD2">
          <w:t>4.33</w:t>
        </w:r>
        <w:r>
          <w:rPr>
            <w:rFonts w:asciiTheme="minorHAnsi" w:eastAsiaTheme="minorEastAsia" w:hAnsiTheme="minorHAnsi" w:cstheme="minorBidi"/>
            <w:kern w:val="2"/>
            <w:sz w:val="22"/>
            <w:szCs w:val="22"/>
            <w:lang w:eastAsia="en-AU"/>
            <w14:ligatures w14:val="standardContextual"/>
          </w:rPr>
          <w:tab/>
        </w:r>
        <w:r w:rsidRPr="00A55DD2">
          <w:t>Reporting by occupational associations</w:t>
        </w:r>
        <w:r>
          <w:tab/>
        </w:r>
        <w:r>
          <w:fldChar w:fldCharType="begin"/>
        </w:r>
        <w:r>
          <w:instrText xml:space="preserve"> PAGEREF _Toc176955166 \h </w:instrText>
        </w:r>
        <w:r>
          <w:fldChar w:fldCharType="separate"/>
        </w:r>
        <w:r w:rsidR="00AD4B01">
          <w:t>248</w:t>
        </w:r>
        <w:r>
          <w:fldChar w:fldCharType="end"/>
        </w:r>
      </w:hyperlink>
    </w:p>
    <w:p w14:paraId="6E93E195" w14:textId="68C4E9A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7" w:history="1">
        <w:r w:rsidRPr="00A55DD2">
          <w:t>4.34</w:t>
        </w:r>
        <w:r>
          <w:rPr>
            <w:rFonts w:asciiTheme="minorHAnsi" w:eastAsiaTheme="minorEastAsia" w:hAnsiTheme="minorHAnsi" w:cstheme="minorBidi"/>
            <w:kern w:val="2"/>
            <w:sz w:val="22"/>
            <w:szCs w:val="22"/>
            <w:lang w:eastAsia="en-AU"/>
            <w14:ligatures w14:val="standardContextual"/>
          </w:rPr>
          <w:tab/>
        </w:r>
        <w:r w:rsidRPr="00A55DD2">
          <w:t>Compliance audits</w:t>
        </w:r>
        <w:r>
          <w:tab/>
        </w:r>
        <w:r>
          <w:fldChar w:fldCharType="begin"/>
        </w:r>
        <w:r>
          <w:instrText xml:space="preserve"> PAGEREF _Toc176955167 \h </w:instrText>
        </w:r>
        <w:r>
          <w:fldChar w:fldCharType="separate"/>
        </w:r>
        <w:r w:rsidR="00AD4B01">
          <w:t>249</w:t>
        </w:r>
        <w:r>
          <w:fldChar w:fldCharType="end"/>
        </w:r>
      </w:hyperlink>
    </w:p>
    <w:p w14:paraId="3A41F35C" w14:textId="21F377E7"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68" w:history="1">
        <w:r w:rsidRPr="00A55DD2">
          <w:t>Part 4.5</w:t>
        </w:r>
        <w:r>
          <w:rPr>
            <w:rFonts w:asciiTheme="minorHAnsi" w:eastAsiaTheme="minorEastAsia" w:hAnsiTheme="minorHAnsi" w:cstheme="minorBidi"/>
            <w:b w:val="0"/>
            <w:kern w:val="2"/>
            <w:sz w:val="22"/>
            <w:szCs w:val="22"/>
            <w:lang w:eastAsia="en-AU"/>
            <w14:ligatures w14:val="standardContextual"/>
          </w:rPr>
          <w:tab/>
        </w:r>
        <w:r w:rsidRPr="00A55DD2">
          <w:t>Complaints and disciplinary matters</w:t>
        </w:r>
        <w:r>
          <w:tab/>
        </w:r>
        <w:r w:rsidRPr="00372C7A">
          <w:rPr>
            <w:b w:val="0"/>
          </w:rPr>
          <w:fldChar w:fldCharType="begin"/>
        </w:r>
        <w:r w:rsidRPr="00372C7A">
          <w:rPr>
            <w:b w:val="0"/>
          </w:rPr>
          <w:instrText xml:space="preserve"> PAGEREF _Toc176955168 \h </w:instrText>
        </w:r>
        <w:r w:rsidRPr="00372C7A">
          <w:rPr>
            <w:b w:val="0"/>
          </w:rPr>
        </w:r>
        <w:r w:rsidRPr="00372C7A">
          <w:rPr>
            <w:b w:val="0"/>
          </w:rPr>
          <w:fldChar w:fldCharType="separate"/>
        </w:r>
        <w:r w:rsidR="00AD4B01">
          <w:rPr>
            <w:b w:val="0"/>
          </w:rPr>
          <w:t>250</w:t>
        </w:r>
        <w:r w:rsidRPr="00372C7A">
          <w:rPr>
            <w:b w:val="0"/>
          </w:rPr>
          <w:fldChar w:fldCharType="end"/>
        </w:r>
      </w:hyperlink>
    </w:p>
    <w:p w14:paraId="0F21EF5C" w14:textId="345B0D9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69" w:history="1">
        <w:r w:rsidRPr="00A55DD2">
          <w:t>4.35</w:t>
        </w:r>
        <w:r>
          <w:rPr>
            <w:rFonts w:asciiTheme="minorHAnsi" w:eastAsiaTheme="minorEastAsia" w:hAnsiTheme="minorHAnsi" w:cstheme="minorBidi"/>
            <w:kern w:val="2"/>
            <w:sz w:val="22"/>
            <w:szCs w:val="22"/>
            <w:lang w:eastAsia="en-AU"/>
            <w14:ligatures w14:val="standardContextual"/>
          </w:rPr>
          <w:tab/>
        </w:r>
        <w:r w:rsidRPr="00A55DD2">
          <w:t>Complaints and Discipline Code</w:t>
        </w:r>
        <w:r>
          <w:tab/>
        </w:r>
        <w:r>
          <w:fldChar w:fldCharType="begin"/>
        </w:r>
        <w:r>
          <w:instrText xml:space="preserve"> PAGEREF _Toc176955169 \h </w:instrText>
        </w:r>
        <w:r>
          <w:fldChar w:fldCharType="separate"/>
        </w:r>
        <w:r w:rsidR="00AD4B01">
          <w:t>250</w:t>
        </w:r>
        <w:r>
          <w:fldChar w:fldCharType="end"/>
        </w:r>
      </w:hyperlink>
    </w:p>
    <w:p w14:paraId="23E85538" w14:textId="2BC5281E"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70" w:history="1">
        <w:r w:rsidRPr="00A55DD2">
          <w:t>Part 4.6</w:t>
        </w:r>
        <w:r>
          <w:rPr>
            <w:rFonts w:asciiTheme="minorHAnsi" w:eastAsiaTheme="minorEastAsia" w:hAnsiTheme="minorHAnsi" w:cstheme="minorBidi"/>
            <w:b w:val="0"/>
            <w:kern w:val="2"/>
            <w:sz w:val="22"/>
            <w:szCs w:val="22"/>
            <w:lang w:eastAsia="en-AU"/>
            <w14:ligatures w14:val="standardContextual"/>
          </w:rPr>
          <w:tab/>
        </w:r>
        <w:r w:rsidRPr="00A55DD2">
          <w:t>Professional standards council</w:t>
        </w:r>
        <w:r>
          <w:tab/>
        </w:r>
        <w:r w:rsidRPr="00372C7A">
          <w:rPr>
            <w:b w:val="0"/>
          </w:rPr>
          <w:fldChar w:fldCharType="begin"/>
        </w:r>
        <w:r w:rsidRPr="00372C7A">
          <w:rPr>
            <w:b w:val="0"/>
          </w:rPr>
          <w:instrText xml:space="preserve"> PAGEREF _Toc176955170 \h </w:instrText>
        </w:r>
        <w:r w:rsidRPr="00372C7A">
          <w:rPr>
            <w:b w:val="0"/>
          </w:rPr>
        </w:r>
        <w:r w:rsidRPr="00372C7A">
          <w:rPr>
            <w:b w:val="0"/>
          </w:rPr>
          <w:fldChar w:fldCharType="separate"/>
        </w:r>
        <w:r w:rsidR="00AD4B01">
          <w:rPr>
            <w:b w:val="0"/>
          </w:rPr>
          <w:t>251</w:t>
        </w:r>
        <w:r w:rsidRPr="00372C7A">
          <w:rPr>
            <w:b w:val="0"/>
          </w:rPr>
          <w:fldChar w:fldCharType="end"/>
        </w:r>
      </w:hyperlink>
    </w:p>
    <w:p w14:paraId="231A130C" w14:textId="47816857"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71" w:history="1">
        <w:r w:rsidRPr="00A55DD2">
          <w:t>Division 4.6.1</w:t>
        </w:r>
        <w:r>
          <w:rPr>
            <w:rFonts w:asciiTheme="minorHAnsi" w:eastAsiaTheme="minorEastAsia" w:hAnsiTheme="minorHAnsi" w:cstheme="minorBidi"/>
            <w:b w:val="0"/>
            <w:kern w:val="2"/>
            <w:sz w:val="22"/>
            <w:szCs w:val="22"/>
            <w:lang w:eastAsia="en-AU"/>
            <w14:ligatures w14:val="standardContextual"/>
          </w:rPr>
          <w:tab/>
        </w:r>
        <w:r w:rsidRPr="00A55DD2">
          <w:t>Establishment and functions of council</w:t>
        </w:r>
        <w:r w:rsidRPr="00372C7A">
          <w:rPr>
            <w:vanish/>
          </w:rPr>
          <w:tab/>
        </w:r>
        <w:r w:rsidRPr="00372C7A">
          <w:rPr>
            <w:vanish/>
          </w:rPr>
          <w:fldChar w:fldCharType="begin"/>
        </w:r>
        <w:r w:rsidRPr="00372C7A">
          <w:rPr>
            <w:vanish/>
          </w:rPr>
          <w:instrText xml:space="preserve"> PAGEREF _Toc176955171 \h </w:instrText>
        </w:r>
        <w:r w:rsidRPr="00372C7A">
          <w:rPr>
            <w:vanish/>
          </w:rPr>
        </w:r>
        <w:r w:rsidRPr="00372C7A">
          <w:rPr>
            <w:vanish/>
          </w:rPr>
          <w:fldChar w:fldCharType="separate"/>
        </w:r>
        <w:r w:rsidR="00AD4B01">
          <w:rPr>
            <w:vanish/>
          </w:rPr>
          <w:t>251</w:t>
        </w:r>
        <w:r w:rsidRPr="00372C7A">
          <w:rPr>
            <w:vanish/>
          </w:rPr>
          <w:fldChar w:fldCharType="end"/>
        </w:r>
      </w:hyperlink>
    </w:p>
    <w:p w14:paraId="3A5974B3" w14:textId="136E910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2" w:history="1">
        <w:r w:rsidRPr="00A55DD2">
          <w:t>4.36</w:t>
        </w:r>
        <w:r>
          <w:rPr>
            <w:rFonts w:asciiTheme="minorHAnsi" w:eastAsiaTheme="minorEastAsia" w:hAnsiTheme="minorHAnsi" w:cstheme="minorBidi"/>
            <w:kern w:val="2"/>
            <w:sz w:val="22"/>
            <w:szCs w:val="22"/>
            <w:lang w:eastAsia="en-AU"/>
            <w14:ligatures w14:val="standardContextual"/>
          </w:rPr>
          <w:tab/>
        </w:r>
        <w:r w:rsidRPr="00A55DD2">
          <w:t>The council</w:t>
        </w:r>
        <w:r>
          <w:tab/>
        </w:r>
        <w:r>
          <w:fldChar w:fldCharType="begin"/>
        </w:r>
        <w:r>
          <w:instrText xml:space="preserve"> PAGEREF _Toc176955172 \h </w:instrText>
        </w:r>
        <w:r>
          <w:fldChar w:fldCharType="separate"/>
        </w:r>
        <w:r w:rsidR="00AD4B01">
          <w:t>251</w:t>
        </w:r>
        <w:r>
          <w:fldChar w:fldCharType="end"/>
        </w:r>
      </w:hyperlink>
    </w:p>
    <w:p w14:paraId="14DEB97E" w14:textId="716AB5E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3" w:history="1">
        <w:r w:rsidRPr="00A55DD2">
          <w:t>4.37</w:t>
        </w:r>
        <w:r>
          <w:rPr>
            <w:rFonts w:asciiTheme="minorHAnsi" w:eastAsiaTheme="minorEastAsia" w:hAnsiTheme="minorHAnsi" w:cstheme="minorBidi"/>
            <w:kern w:val="2"/>
            <w:sz w:val="22"/>
            <w:szCs w:val="22"/>
            <w:lang w:eastAsia="en-AU"/>
            <w14:ligatures w14:val="standardContextual"/>
          </w:rPr>
          <w:tab/>
        </w:r>
        <w:r w:rsidRPr="00A55DD2">
          <w:t>Functions of council</w:t>
        </w:r>
        <w:r>
          <w:tab/>
        </w:r>
        <w:r>
          <w:fldChar w:fldCharType="begin"/>
        </w:r>
        <w:r>
          <w:instrText xml:space="preserve"> PAGEREF _Toc176955173 \h </w:instrText>
        </w:r>
        <w:r>
          <w:fldChar w:fldCharType="separate"/>
        </w:r>
        <w:r w:rsidR="00AD4B01">
          <w:t>251</w:t>
        </w:r>
        <w:r>
          <w:fldChar w:fldCharType="end"/>
        </w:r>
      </w:hyperlink>
    </w:p>
    <w:p w14:paraId="3F7ECEAC" w14:textId="4216FF7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4" w:history="1">
        <w:r w:rsidRPr="00A55DD2">
          <w:t>4.37A</w:t>
        </w:r>
        <w:r>
          <w:rPr>
            <w:rFonts w:asciiTheme="minorHAnsi" w:eastAsiaTheme="minorEastAsia" w:hAnsiTheme="minorHAnsi" w:cstheme="minorBidi"/>
            <w:kern w:val="2"/>
            <w:sz w:val="22"/>
            <w:szCs w:val="22"/>
            <w:lang w:eastAsia="en-AU"/>
            <w14:ligatures w14:val="standardContextual"/>
          </w:rPr>
          <w:tab/>
        </w:r>
        <w:r w:rsidRPr="00A55DD2">
          <w:t>Cooperation with authorities in other jurisdictions</w:t>
        </w:r>
        <w:r>
          <w:tab/>
        </w:r>
        <w:r>
          <w:fldChar w:fldCharType="begin"/>
        </w:r>
        <w:r>
          <w:instrText xml:space="preserve"> PAGEREF _Toc176955174 \h </w:instrText>
        </w:r>
        <w:r>
          <w:fldChar w:fldCharType="separate"/>
        </w:r>
        <w:r w:rsidR="00AD4B01">
          <w:t>253</w:t>
        </w:r>
        <w:r>
          <w:fldChar w:fldCharType="end"/>
        </w:r>
      </w:hyperlink>
    </w:p>
    <w:p w14:paraId="7ECB634A" w14:textId="02EA5A02"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75" w:history="1">
        <w:r w:rsidRPr="00A55DD2">
          <w:t>Division 4.6.2</w:t>
        </w:r>
        <w:r>
          <w:rPr>
            <w:rFonts w:asciiTheme="minorHAnsi" w:eastAsiaTheme="minorEastAsia" w:hAnsiTheme="minorHAnsi" w:cstheme="minorBidi"/>
            <w:b w:val="0"/>
            <w:kern w:val="2"/>
            <w:sz w:val="22"/>
            <w:szCs w:val="22"/>
            <w:lang w:eastAsia="en-AU"/>
            <w14:ligatures w14:val="standardContextual"/>
          </w:rPr>
          <w:tab/>
        </w:r>
        <w:r w:rsidRPr="00A55DD2">
          <w:t>Membership of council</w:t>
        </w:r>
        <w:r w:rsidRPr="00372C7A">
          <w:rPr>
            <w:vanish/>
          </w:rPr>
          <w:tab/>
        </w:r>
        <w:r w:rsidRPr="00372C7A">
          <w:rPr>
            <w:vanish/>
          </w:rPr>
          <w:fldChar w:fldCharType="begin"/>
        </w:r>
        <w:r w:rsidRPr="00372C7A">
          <w:rPr>
            <w:vanish/>
          </w:rPr>
          <w:instrText xml:space="preserve"> PAGEREF _Toc176955175 \h </w:instrText>
        </w:r>
        <w:r w:rsidRPr="00372C7A">
          <w:rPr>
            <w:vanish/>
          </w:rPr>
        </w:r>
        <w:r w:rsidRPr="00372C7A">
          <w:rPr>
            <w:vanish/>
          </w:rPr>
          <w:fldChar w:fldCharType="separate"/>
        </w:r>
        <w:r w:rsidR="00AD4B01">
          <w:rPr>
            <w:vanish/>
          </w:rPr>
          <w:t>253</w:t>
        </w:r>
        <w:r w:rsidRPr="00372C7A">
          <w:rPr>
            <w:vanish/>
          </w:rPr>
          <w:fldChar w:fldCharType="end"/>
        </w:r>
      </w:hyperlink>
    </w:p>
    <w:p w14:paraId="5BAD00AC" w14:textId="52349B9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6" w:history="1">
        <w:r w:rsidRPr="00A55DD2">
          <w:t>4.38</w:t>
        </w:r>
        <w:r>
          <w:rPr>
            <w:rFonts w:asciiTheme="minorHAnsi" w:eastAsiaTheme="minorEastAsia" w:hAnsiTheme="minorHAnsi" w:cstheme="minorBidi"/>
            <w:kern w:val="2"/>
            <w:sz w:val="22"/>
            <w:szCs w:val="22"/>
            <w:lang w:eastAsia="en-AU"/>
            <w14:ligatures w14:val="standardContextual"/>
          </w:rPr>
          <w:tab/>
        </w:r>
        <w:r w:rsidRPr="00A55DD2">
          <w:t>Membership of council</w:t>
        </w:r>
        <w:r>
          <w:tab/>
        </w:r>
        <w:r>
          <w:fldChar w:fldCharType="begin"/>
        </w:r>
        <w:r>
          <w:instrText xml:space="preserve"> PAGEREF _Toc176955176 \h </w:instrText>
        </w:r>
        <w:r>
          <w:fldChar w:fldCharType="separate"/>
        </w:r>
        <w:r w:rsidR="00AD4B01">
          <w:t>253</w:t>
        </w:r>
        <w:r>
          <w:fldChar w:fldCharType="end"/>
        </w:r>
      </w:hyperlink>
    </w:p>
    <w:p w14:paraId="16FFAAD1" w14:textId="27C5702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7" w:history="1">
        <w:r w:rsidRPr="00A55DD2">
          <w:t>4.39</w:t>
        </w:r>
        <w:r>
          <w:rPr>
            <w:rFonts w:asciiTheme="minorHAnsi" w:eastAsiaTheme="minorEastAsia" w:hAnsiTheme="minorHAnsi" w:cstheme="minorBidi"/>
            <w:kern w:val="2"/>
            <w:sz w:val="22"/>
            <w:szCs w:val="22"/>
            <w:lang w:eastAsia="en-AU"/>
            <w14:ligatures w14:val="standardContextual"/>
          </w:rPr>
          <w:tab/>
        </w:r>
        <w:r w:rsidRPr="00A55DD2">
          <w:t>Chairperson and deputy chairperson of council</w:t>
        </w:r>
        <w:r>
          <w:tab/>
        </w:r>
        <w:r>
          <w:fldChar w:fldCharType="begin"/>
        </w:r>
        <w:r>
          <w:instrText xml:space="preserve"> PAGEREF _Toc176955177 \h </w:instrText>
        </w:r>
        <w:r>
          <w:fldChar w:fldCharType="separate"/>
        </w:r>
        <w:r w:rsidR="00AD4B01">
          <w:t>254</w:t>
        </w:r>
        <w:r>
          <w:fldChar w:fldCharType="end"/>
        </w:r>
      </w:hyperlink>
    </w:p>
    <w:p w14:paraId="6948CFB7" w14:textId="3E5E847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8" w:history="1">
        <w:r w:rsidRPr="00A55DD2">
          <w:t>4.40</w:t>
        </w:r>
        <w:r>
          <w:rPr>
            <w:rFonts w:asciiTheme="minorHAnsi" w:eastAsiaTheme="minorEastAsia" w:hAnsiTheme="minorHAnsi" w:cstheme="minorBidi"/>
            <w:kern w:val="2"/>
            <w:sz w:val="22"/>
            <w:szCs w:val="22"/>
            <w:lang w:eastAsia="en-AU"/>
            <w14:ligatures w14:val="standardContextual"/>
          </w:rPr>
          <w:tab/>
        </w:r>
        <w:r w:rsidRPr="00A55DD2">
          <w:t>Deputies of members</w:t>
        </w:r>
        <w:r>
          <w:tab/>
        </w:r>
        <w:r>
          <w:fldChar w:fldCharType="begin"/>
        </w:r>
        <w:r>
          <w:instrText xml:space="preserve"> PAGEREF _Toc176955178 \h </w:instrText>
        </w:r>
        <w:r>
          <w:fldChar w:fldCharType="separate"/>
        </w:r>
        <w:r w:rsidR="00AD4B01">
          <w:t>254</w:t>
        </w:r>
        <w:r>
          <w:fldChar w:fldCharType="end"/>
        </w:r>
      </w:hyperlink>
    </w:p>
    <w:p w14:paraId="29559DBD" w14:textId="1D3A7E6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79" w:history="1">
        <w:r w:rsidRPr="00A55DD2">
          <w:t>4.41</w:t>
        </w:r>
        <w:r>
          <w:rPr>
            <w:rFonts w:asciiTheme="minorHAnsi" w:eastAsiaTheme="minorEastAsia" w:hAnsiTheme="minorHAnsi" w:cstheme="minorBidi"/>
            <w:kern w:val="2"/>
            <w:sz w:val="22"/>
            <w:szCs w:val="22"/>
            <w:lang w:eastAsia="en-AU"/>
            <w14:ligatures w14:val="standardContextual"/>
          </w:rPr>
          <w:tab/>
        </w:r>
        <w:r w:rsidRPr="00A55DD2">
          <w:t>Term of appointment</w:t>
        </w:r>
        <w:r>
          <w:tab/>
        </w:r>
        <w:r>
          <w:fldChar w:fldCharType="begin"/>
        </w:r>
        <w:r>
          <w:instrText xml:space="preserve"> PAGEREF _Toc176955179 \h </w:instrText>
        </w:r>
        <w:r>
          <w:fldChar w:fldCharType="separate"/>
        </w:r>
        <w:r w:rsidR="00AD4B01">
          <w:t>255</w:t>
        </w:r>
        <w:r>
          <w:fldChar w:fldCharType="end"/>
        </w:r>
      </w:hyperlink>
    </w:p>
    <w:p w14:paraId="5491119C" w14:textId="5A267BD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0" w:history="1">
        <w:r w:rsidRPr="00A55DD2">
          <w:t>4.42</w:t>
        </w:r>
        <w:r>
          <w:rPr>
            <w:rFonts w:asciiTheme="minorHAnsi" w:eastAsiaTheme="minorEastAsia" w:hAnsiTheme="minorHAnsi" w:cstheme="minorBidi"/>
            <w:kern w:val="2"/>
            <w:sz w:val="22"/>
            <w:szCs w:val="22"/>
            <w:lang w:eastAsia="en-AU"/>
            <w14:ligatures w14:val="standardContextual"/>
          </w:rPr>
          <w:tab/>
        </w:r>
        <w:r w:rsidRPr="00A55DD2">
          <w:t>Allowances of members</w:t>
        </w:r>
        <w:r>
          <w:tab/>
        </w:r>
        <w:r>
          <w:fldChar w:fldCharType="begin"/>
        </w:r>
        <w:r>
          <w:instrText xml:space="preserve"> PAGEREF _Toc176955180 \h </w:instrText>
        </w:r>
        <w:r>
          <w:fldChar w:fldCharType="separate"/>
        </w:r>
        <w:r w:rsidR="00AD4B01">
          <w:t>255</w:t>
        </w:r>
        <w:r>
          <w:fldChar w:fldCharType="end"/>
        </w:r>
      </w:hyperlink>
    </w:p>
    <w:p w14:paraId="5C5D5F1E" w14:textId="4C11A6C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1" w:history="1">
        <w:r w:rsidRPr="00A55DD2">
          <w:t>4.43</w:t>
        </w:r>
        <w:r>
          <w:rPr>
            <w:rFonts w:asciiTheme="minorHAnsi" w:eastAsiaTheme="minorEastAsia" w:hAnsiTheme="minorHAnsi" w:cstheme="minorBidi"/>
            <w:kern w:val="2"/>
            <w:sz w:val="22"/>
            <w:szCs w:val="22"/>
            <w:lang w:eastAsia="en-AU"/>
            <w14:ligatures w14:val="standardContextual"/>
          </w:rPr>
          <w:tab/>
        </w:r>
        <w:r w:rsidRPr="00A55DD2">
          <w:t>Vacancy in office of member</w:t>
        </w:r>
        <w:r>
          <w:tab/>
        </w:r>
        <w:r>
          <w:fldChar w:fldCharType="begin"/>
        </w:r>
        <w:r>
          <w:instrText xml:space="preserve"> PAGEREF _Toc176955181 \h </w:instrText>
        </w:r>
        <w:r>
          <w:fldChar w:fldCharType="separate"/>
        </w:r>
        <w:r w:rsidR="00AD4B01">
          <w:t>255</w:t>
        </w:r>
        <w:r>
          <w:fldChar w:fldCharType="end"/>
        </w:r>
      </w:hyperlink>
    </w:p>
    <w:p w14:paraId="0516ECC0" w14:textId="75F7B81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2" w:history="1">
        <w:r w:rsidRPr="00A55DD2">
          <w:t>4.44</w:t>
        </w:r>
        <w:r>
          <w:rPr>
            <w:rFonts w:asciiTheme="minorHAnsi" w:eastAsiaTheme="minorEastAsia" w:hAnsiTheme="minorHAnsi" w:cstheme="minorBidi"/>
            <w:kern w:val="2"/>
            <w:sz w:val="22"/>
            <w:szCs w:val="22"/>
            <w:lang w:eastAsia="en-AU"/>
            <w14:ligatures w14:val="standardContextual"/>
          </w:rPr>
          <w:tab/>
        </w:r>
        <w:r w:rsidRPr="00A55DD2">
          <w:t>Filling of vacancy in office of member</w:t>
        </w:r>
        <w:r>
          <w:tab/>
        </w:r>
        <w:r>
          <w:fldChar w:fldCharType="begin"/>
        </w:r>
        <w:r>
          <w:instrText xml:space="preserve"> PAGEREF _Toc176955182 \h </w:instrText>
        </w:r>
        <w:r>
          <w:fldChar w:fldCharType="separate"/>
        </w:r>
        <w:r w:rsidR="00AD4B01">
          <w:t>256</w:t>
        </w:r>
        <w:r>
          <w:fldChar w:fldCharType="end"/>
        </w:r>
      </w:hyperlink>
    </w:p>
    <w:p w14:paraId="5B8535F9" w14:textId="44C53D2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3" w:history="1">
        <w:r w:rsidRPr="00A55DD2">
          <w:t>4.45</w:t>
        </w:r>
        <w:r>
          <w:rPr>
            <w:rFonts w:asciiTheme="minorHAnsi" w:eastAsiaTheme="minorEastAsia" w:hAnsiTheme="minorHAnsi" w:cstheme="minorBidi"/>
            <w:kern w:val="2"/>
            <w:sz w:val="22"/>
            <w:szCs w:val="22"/>
            <w:lang w:eastAsia="en-AU"/>
            <w14:ligatures w14:val="standardContextual"/>
          </w:rPr>
          <w:tab/>
        </w:r>
        <w:r w:rsidRPr="00A55DD2">
          <w:t>Personal liability of members etc</w:t>
        </w:r>
        <w:r>
          <w:tab/>
        </w:r>
        <w:r>
          <w:fldChar w:fldCharType="begin"/>
        </w:r>
        <w:r>
          <w:instrText xml:space="preserve"> PAGEREF _Toc176955183 \h </w:instrText>
        </w:r>
        <w:r>
          <w:fldChar w:fldCharType="separate"/>
        </w:r>
        <w:r w:rsidR="00AD4B01">
          <w:t>256</w:t>
        </w:r>
        <w:r>
          <w:fldChar w:fldCharType="end"/>
        </w:r>
      </w:hyperlink>
    </w:p>
    <w:p w14:paraId="20748273" w14:textId="63B47CF1"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84" w:history="1">
        <w:r w:rsidRPr="00A55DD2">
          <w:t>Division 4.6.3</w:t>
        </w:r>
        <w:r>
          <w:rPr>
            <w:rFonts w:asciiTheme="minorHAnsi" w:eastAsiaTheme="minorEastAsia" w:hAnsiTheme="minorHAnsi" w:cstheme="minorBidi"/>
            <w:b w:val="0"/>
            <w:kern w:val="2"/>
            <w:sz w:val="22"/>
            <w:szCs w:val="22"/>
            <w:lang w:eastAsia="en-AU"/>
            <w14:ligatures w14:val="standardContextual"/>
          </w:rPr>
          <w:tab/>
        </w:r>
        <w:r w:rsidRPr="00A55DD2">
          <w:t>Procedure of council</w:t>
        </w:r>
        <w:r w:rsidRPr="00372C7A">
          <w:rPr>
            <w:vanish/>
          </w:rPr>
          <w:tab/>
        </w:r>
        <w:r w:rsidRPr="00372C7A">
          <w:rPr>
            <w:vanish/>
          </w:rPr>
          <w:fldChar w:fldCharType="begin"/>
        </w:r>
        <w:r w:rsidRPr="00372C7A">
          <w:rPr>
            <w:vanish/>
          </w:rPr>
          <w:instrText xml:space="preserve"> PAGEREF _Toc176955184 \h </w:instrText>
        </w:r>
        <w:r w:rsidRPr="00372C7A">
          <w:rPr>
            <w:vanish/>
          </w:rPr>
        </w:r>
        <w:r w:rsidRPr="00372C7A">
          <w:rPr>
            <w:vanish/>
          </w:rPr>
          <w:fldChar w:fldCharType="separate"/>
        </w:r>
        <w:r w:rsidR="00AD4B01">
          <w:rPr>
            <w:vanish/>
          </w:rPr>
          <w:t>256</w:t>
        </w:r>
        <w:r w:rsidRPr="00372C7A">
          <w:rPr>
            <w:vanish/>
          </w:rPr>
          <w:fldChar w:fldCharType="end"/>
        </w:r>
      </w:hyperlink>
    </w:p>
    <w:p w14:paraId="30BD4C52" w14:textId="4CCE052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5" w:history="1">
        <w:r w:rsidRPr="00A55DD2">
          <w:t>4.46</w:t>
        </w:r>
        <w:r>
          <w:rPr>
            <w:rFonts w:asciiTheme="minorHAnsi" w:eastAsiaTheme="minorEastAsia" w:hAnsiTheme="minorHAnsi" w:cstheme="minorBidi"/>
            <w:kern w:val="2"/>
            <w:sz w:val="22"/>
            <w:szCs w:val="22"/>
            <w:lang w:eastAsia="en-AU"/>
            <w14:ligatures w14:val="standardContextual"/>
          </w:rPr>
          <w:tab/>
        </w:r>
        <w:r w:rsidRPr="00A55DD2">
          <w:t>General procedure for council</w:t>
        </w:r>
        <w:r>
          <w:tab/>
        </w:r>
        <w:r>
          <w:fldChar w:fldCharType="begin"/>
        </w:r>
        <w:r>
          <w:instrText xml:space="preserve"> PAGEREF _Toc176955185 \h </w:instrText>
        </w:r>
        <w:r>
          <w:fldChar w:fldCharType="separate"/>
        </w:r>
        <w:r w:rsidR="00AD4B01">
          <w:t>256</w:t>
        </w:r>
        <w:r>
          <w:fldChar w:fldCharType="end"/>
        </w:r>
      </w:hyperlink>
    </w:p>
    <w:p w14:paraId="6925B7C2" w14:textId="37C51C5A"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6" w:history="1">
        <w:r w:rsidRPr="00A55DD2">
          <w:t>4.47</w:t>
        </w:r>
        <w:r>
          <w:rPr>
            <w:rFonts w:asciiTheme="minorHAnsi" w:eastAsiaTheme="minorEastAsia" w:hAnsiTheme="minorHAnsi" w:cstheme="minorBidi"/>
            <w:kern w:val="2"/>
            <w:sz w:val="22"/>
            <w:szCs w:val="22"/>
            <w:lang w:eastAsia="en-AU"/>
            <w14:ligatures w14:val="standardContextual"/>
          </w:rPr>
          <w:tab/>
        </w:r>
        <w:r w:rsidRPr="00A55DD2">
          <w:t>Quorum at council meetings</w:t>
        </w:r>
        <w:r>
          <w:tab/>
        </w:r>
        <w:r>
          <w:fldChar w:fldCharType="begin"/>
        </w:r>
        <w:r>
          <w:instrText xml:space="preserve"> PAGEREF _Toc176955186 \h </w:instrText>
        </w:r>
        <w:r>
          <w:fldChar w:fldCharType="separate"/>
        </w:r>
        <w:r w:rsidR="00AD4B01">
          <w:t>257</w:t>
        </w:r>
        <w:r>
          <w:fldChar w:fldCharType="end"/>
        </w:r>
      </w:hyperlink>
    </w:p>
    <w:p w14:paraId="670782BD" w14:textId="0E5045A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7" w:history="1">
        <w:r w:rsidRPr="00A55DD2">
          <w:t>4.48</w:t>
        </w:r>
        <w:r>
          <w:rPr>
            <w:rFonts w:asciiTheme="minorHAnsi" w:eastAsiaTheme="minorEastAsia" w:hAnsiTheme="minorHAnsi" w:cstheme="minorBidi"/>
            <w:kern w:val="2"/>
            <w:sz w:val="22"/>
            <w:szCs w:val="22"/>
            <w:lang w:eastAsia="en-AU"/>
            <w14:ligatures w14:val="standardContextual"/>
          </w:rPr>
          <w:tab/>
        </w:r>
        <w:r w:rsidRPr="00A55DD2">
          <w:t>Presiding member at council meetings</w:t>
        </w:r>
        <w:r>
          <w:tab/>
        </w:r>
        <w:r>
          <w:fldChar w:fldCharType="begin"/>
        </w:r>
        <w:r>
          <w:instrText xml:space="preserve"> PAGEREF _Toc176955187 \h </w:instrText>
        </w:r>
        <w:r>
          <w:fldChar w:fldCharType="separate"/>
        </w:r>
        <w:r w:rsidR="00AD4B01">
          <w:t>257</w:t>
        </w:r>
        <w:r>
          <w:fldChar w:fldCharType="end"/>
        </w:r>
      </w:hyperlink>
    </w:p>
    <w:p w14:paraId="262F70C4" w14:textId="355EA3B0"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88" w:history="1">
        <w:r w:rsidRPr="00A55DD2">
          <w:t>4.49</w:t>
        </w:r>
        <w:r>
          <w:rPr>
            <w:rFonts w:asciiTheme="minorHAnsi" w:eastAsiaTheme="minorEastAsia" w:hAnsiTheme="minorHAnsi" w:cstheme="minorBidi"/>
            <w:kern w:val="2"/>
            <w:sz w:val="22"/>
            <w:szCs w:val="22"/>
            <w:lang w:eastAsia="en-AU"/>
            <w14:ligatures w14:val="standardContextual"/>
          </w:rPr>
          <w:tab/>
        </w:r>
        <w:r w:rsidRPr="00A55DD2">
          <w:t>Voting at council meetings</w:t>
        </w:r>
        <w:r>
          <w:tab/>
        </w:r>
        <w:r>
          <w:fldChar w:fldCharType="begin"/>
        </w:r>
        <w:r>
          <w:instrText xml:space="preserve"> PAGEREF _Toc176955188 \h </w:instrText>
        </w:r>
        <w:r>
          <w:fldChar w:fldCharType="separate"/>
        </w:r>
        <w:r w:rsidR="00AD4B01">
          <w:t>257</w:t>
        </w:r>
        <w:r>
          <w:fldChar w:fldCharType="end"/>
        </w:r>
      </w:hyperlink>
    </w:p>
    <w:p w14:paraId="0505DC75" w14:textId="2B159008" w:rsidR="00372C7A" w:rsidRDefault="00372C7A">
      <w:pPr>
        <w:pStyle w:val="TOC3"/>
        <w:rPr>
          <w:rFonts w:asciiTheme="minorHAnsi" w:eastAsiaTheme="minorEastAsia" w:hAnsiTheme="minorHAnsi" w:cstheme="minorBidi"/>
          <w:b w:val="0"/>
          <w:kern w:val="2"/>
          <w:sz w:val="22"/>
          <w:szCs w:val="22"/>
          <w:lang w:eastAsia="en-AU"/>
          <w14:ligatures w14:val="standardContextual"/>
        </w:rPr>
      </w:pPr>
      <w:hyperlink w:anchor="_Toc176955189" w:history="1">
        <w:r w:rsidRPr="00A55DD2">
          <w:t>Division 4.6.4</w:t>
        </w:r>
        <w:r>
          <w:rPr>
            <w:rFonts w:asciiTheme="minorHAnsi" w:eastAsiaTheme="minorEastAsia" w:hAnsiTheme="minorHAnsi" w:cstheme="minorBidi"/>
            <w:b w:val="0"/>
            <w:kern w:val="2"/>
            <w:sz w:val="22"/>
            <w:szCs w:val="22"/>
            <w:lang w:eastAsia="en-AU"/>
            <w14:ligatures w14:val="standardContextual"/>
          </w:rPr>
          <w:tab/>
        </w:r>
        <w:r w:rsidRPr="00A55DD2">
          <w:t>Miscellaneous—council</w:t>
        </w:r>
        <w:r w:rsidRPr="00372C7A">
          <w:rPr>
            <w:vanish/>
          </w:rPr>
          <w:tab/>
        </w:r>
        <w:r w:rsidRPr="00372C7A">
          <w:rPr>
            <w:vanish/>
          </w:rPr>
          <w:fldChar w:fldCharType="begin"/>
        </w:r>
        <w:r w:rsidRPr="00372C7A">
          <w:rPr>
            <w:vanish/>
          </w:rPr>
          <w:instrText xml:space="preserve"> PAGEREF _Toc176955189 \h </w:instrText>
        </w:r>
        <w:r w:rsidRPr="00372C7A">
          <w:rPr>
            <w:vanish/>
          </w:rPr>
        </w:r>
        <w:r w:rsidRPr="00372C7A">
          <w:rPr>
            <w:vanish/>
          </w:rPr>
          <w:fldChar w:fldCharType="separate"/>
        </w:r>
        <w:r w:rsidR="00AD4B01">
          <w:rPr>
            <w:vanish/>
          </w:rPr>
          <w:t>257</w:t>
        </w:r>
        <w:r w:rsidRPr="00372C7A">
          <w:rPr>
            <w:vanish/>
          </w:rPr>
          <w:fldChar w:fldCharType="end"/>
        </w:r>
      </w:hyperlink>
    </w:p>
    <w:p w14:paraId="4CE73265" w14:textId="3041EB7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0" w:history="1">
        <w:r w:rsidRPr="00A55DD2">
          <w:t>4.50</w:t>
        </w:r>
        <w:r>
          <w:rPr>
            <w:rFonts w:asciiTheme="minorHAnsi" w:eastAsiaTheme="minorEastAsia" w:hAnsiTheme="minorHAnsi" w:cstheme="minorBidi"/>
            <w:kern w:val="2"/>
            <w:sz w:val="22"/>
            <w:szCs w:val="22"/>
            <w:lang w:eastAsia="en-AU"/>
            <w14:ligatures w14:val="standardContextual"/>
          </w:rPr>
          <w:tab/>
        </w:r>
        <w:r w:rsidRPr="00A55DD2">
          <w:t>Requirement to provide information</w:t>
        </w:r>
        <w:r>
          <w:tab/>
        </w:r>
        <w:r>
          <w:fldChar w:fldCharType="begin"/>
        </w:r>
        <w:r>
          <w:instrText xml:space="preserve"> PAGEREF _Toc176955190 \h </w:instrText>
        </w:r>
        <w:r>
          <w:fldChar w:fldCharType="separate"/>
        </w:r>
        <w:r w:rsidR="00AD4B01">
          <w:t>257</w:t>
        </w:r>
        <w:r>
          <w:fldChar w:fldCharType="end"/>
        </w:r>
      </w:hyperlink>
    </w:p>
    <w:p w14:paraId="5C8527E1" w14:textId="065EAA6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1" w:history="1">
        <w:r w:rsidRPr="00A55DD2">
          <w:t>4.51</w:t>
        </w:r>
        <w:r>
          <w:rPr>
            <w:rFonts w:asciiTheme="minorHAnsi" w:eastAsiaTheme="minorEastAsia" w:hAnsiTheme="minorHAnsi" w:cstheme="minorBidi"/>
            <w:kern w:val="2"/>
            <w:sz w:val="22"/>
            <w:szCs w:val="22"/>
            <w:lang w:eastAsia="en-AU"/>
            <w14:ligatures w14:val="standardContextual"/>
          </w:rPr>
          <w:tab/>
        </w:r>
        <w:r w:rsidRPr="00A55DD2">
          <w:t>Referral of complaints</w:t>
        </w:r>
        <w:r>
          <w:tab/>
        </w:r>
        <w:r>
          <w:fldChar w:fldCharType="begin"/>
        </w:r>
        <w:r>
          <w:instrText xml:space="preserve"> PAGEREF _Toc176955191 \h </w:instrText>
        </w:r>
        <w:r>
          <w:fldChar w:fldCharType="separate"/>
        </w:r>
        <w:r w:rsidR="00AD4B01">
          <w:t>258</w:t>
        </w:r>
        <w:r>
          <w:fldChar w:fldCharType="end"/>
        </w:r>
      </w:hyperlink>
    </w:p>
    <w:p w14:paraId="7B57BEBF" w14:textId="6991525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2" w:history="1">
        <w:r w:rsidRPr="00A55DD2">
          <w:t>4.52</w:t>
        </w:r>
        <w:r>
          <w:rPr>
            <w:rFonts w:asciiTheme="minorHAnsi" w:eastAsiaTheme="minorEastAsia" w:hAnsiTheme="minorHAnsi" w:cstheme="minorBidi"/>
            <w:kern w:val="2"/>
            <w:sz w:val="22"/>
            <w:szCs w:val="22"/>
            <w:lang w:eastAsia="en-AU"/>
            <w14:ligatures w14:val="standardContextual"/>
          </w:rPr>
          <w:tab/>
        </w:r>
        <w:r w:rsidRPr="00A55DD2">
          <w:t>Council committees</w:t>
        </w:r>
        <w:r>
          <w:tab/>
        </w:r>
        <w:r>
          <w:fldChar w:fldCharType="begin"/>
        </w:r>
        <w:r>
          <w:instrText xml:space="preserve"> PAGEREF _Toc176955192 \h </w:instrText>
        </w:r>
        <w:r>
          <w:fldChar w:fldCharType="separate"/>
        </w:r>
        <w:r w:rsidR="00AD4B01">
          <w:t>258</w:t>
        </w:r>
        <w:r>
          <w:fldChar w:fldCharType="end"/>
        </w:r>
      </w:hyperlink>
    </w:p>
    <w:p w14:paraId="703DA7AF" w14:textId="449EDDBC"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5193" w:history="1">
        <w:r w:rsidRPr="00A55DD2">
          <w:t>4.53</w:t>
        </w:r>
        <w:r>
          <w:rPr>
            <w:rFonts w:asciiTheme="minorHAnsi" w:eastAsiaTheme="minorEastAsia" w:hAnsiTheme="minorHAnsi" w:cstheme="minorBidi"/>
            <w:kern w:val="2"/>
            <w:sz w:val="22"/>
            <w:szCs w:val="22"/>
            <w:lang w:eastAsia="en-AU"/>
            <w14:ligatures w14:val="standardContextual"/>
          </w:rPr>
          <w:tab/>
        </w:r>
        <w:r w:rsidRPr="00A55DD2">
          <w:t>Use of government staff or facilities</w:t>
        </w:r>
        <w:r>
          <w:tab/>
        </w:r>
        <w:r>
          <w:fldChar w:fldCharType="begin"/>
        </w:r>
        <w:r>
          <w:instrText xml:space="preserve"> PAGEREF _Toc176955193 \h </w:instrText>
        </w:r>
        <w:r>
          <w:fldChar w:fldCharType="separate"/>
        </w:r>
        <w:r w:rsidR="00AD4B01">
          <w:t>259</w:t>
        </w:r>
        <w:r>
          <w:fldChar w:fldCharType="end"/>
        </w:r>
      </w:hyperlink>
    </w:p>
    <w:p w14:paraId="0856DFFC" w14:textId="1AC21A6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4" w:history="1">
        <w:r w:rsidRPr="00A55DD2">
          <w:t>4.54</w:t>
        </w:r>
        <w:r>
          <w:rPr>
            <w:rFonts w:asciiTheme="minorHAnsi" w:eastAsiaTheme="minorEastAsia" w:hAnsiTheme="minorHAnsi" w:cstheme="minorBidi"/>
            <w:kern w:val="2"/>
            <w:sz w:val="22"/>
            <w:szCs w:val="22"/>
            <w:lang w:eastAsia="en-AU"/>
            <w14:ligatures w14:val="standardContextual"/>
          </w:rPr>
          <w:tab/>
        </w:r>
        <w:r w:rsidRPr="00A55DD2">
          <w:t>Engagement of consultants by council</w:t>
        </w:r>
        <w:r>
          <w:tab/>
        </w:r>
        <w:r>
          <w:fldChar w:fldCharType="begin"/>
        </w:r>
        <w:r>
          <w:instrText xml:space="preserve"> PAGEREF _Toc176955194 \h </w:instrText>
        </w:r>
        <w:r>
          <w:fldChar w:fldCharType="separate"/>
        </w:r>
        <w:r w:rsidR="00AD4B01">
          <w:t>259</w:t>
        </w:r>
        <w:r>
          <w:fldChar w:fldCharType="end"/>
        </w:r>
      </w:hyperlink>
    </w:p>
    <w:p w14:paraId="07DB8052" w14:textId="632C5B3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5" w:history="1">
        <w:r w:rsidRPr="00A55DD2">
          <w:t>4.55</w:t>
        </w:r>
        <w:r>
          <w:rPr>
            <w:rFonts w:asciiTheme="minorHAnsi" w:eastAsiaTheme="minorEastAsia" w:hAnsiTheme="minorHAnsi" w:cstheme="minorBidi"/>
            <w:kern w:val="2"/>
            <w:sz w:val="22"/>
            <w:szCs w:val="22"/>
            <w:lang w:eastAsia="en-AU"/>
            <w14:ligatures w14:val="standardContextual"/>
          </w:rPr>
          <w:tab/>
        </w:r>
        <w:r w:rsidRPr="00A55DD2">
          <w:t>Accountability of council to Minister</w:t>
        </w:r>
        <w:r>
          <w:tab/>
        </w:r>
        <w:r>
          <w:fldChar w:fldCharType="begin"/>
        </w:r>
        <w:r>
          <w:instrText xml:space="preserve"> PAGEREF _Toc176955195 \h </w:instrText>
        </w:r>
        <w:r>
          <w:fldChar w:fldCharType="separate"/>
        </w:r>
        <w:r w:rsidR="00AD4B01">
          <w:t>259</w:t>
        </w:r>
        <w:r>
          <w:fldChar w:fldCharType="end"/>
        </w:r>
      </w:hyperlink>
    </w:p>
    <w:p w14:paraId="0AD67EFE" w14:textId="729B670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6" w:history="1">
        <w:r w:rsidRPr="00A55DD2">
          <w:t>4.56</w:t>
        </w:r>
        <w:r>
          <w:rPr>
            <w:rFonts w:asciiTheme="minorHAnsi" w:eastAsiaTheme="minorEastAsia" w:hAnsiTheme="minorHAnsi" w:cstheme="minorBidi"/>
            <w:kern w:val="2"/>
            <w:sz w:val="22"/>
            <w:szCs w:val="22"/>
            <w:lang w:eastAsia="en-AU"/>
            <w14:ligatures w14:val="standardContextual"/>
          </w:rPr>
          <w:tab/>
        </w:r>
        <w:r w:rsidRPr="00A55DD2">
          <w:t>Annual report of council</w:t>
        </w:r>
        <w:r>
          <w:tab/>
        </w:r>
        <w:r>
          <w:fldChar w:fldCharType="begin"/>
        </w:r>
        <w:r>
          <w:instrText xml:space="preserve"> PAGEREF _Toc176955196 \h </w:instrText>
        </w:r>
        <w:r>
          <w:fldChar w:fldCharType="separate"/>
        </w:r>
        <w:r w:rsidR="00AD4B01">
          <w:t>259</w:t>
        </w:r>
        <w:r>
          <w:fldChar w:fldCharType="end"/>
        </w:r>
      </w:hyperlink>
    </w:p>
    <w:p w14:paraId="61D28866" w14:textId="402D3C0A" w:rsidR="00372C7A" w:rsidRDefault="00372C7A">
      <w:pPr>
        <w:pStyle w:val="TOC7"/>
        <w:rPr>
          <w:rFonts w:asciiTheme="minorHAnsi" w:eastAsiaTheme="minorEastAsia" w:hAnsiTheme="minorHAnsi" w:cstheme="minorBidi"/>
          <w:b w:val="0"/>
          <w:kern w:val="2"/>
          <w:sz w:val="22"/>
          <w:szCs w:val="22"/>
          <w:lang w:eastAsia="en-AU"/>
          <w14:ligatures w14:val="standardContextual"/>
        </w:rPr>
      </w:pPr>
      <w:hyperlink w:anchor="_Toc176955197" w:history="1">
        <w:r w:rsidRPr="00A55DD2">
          <w:t>Part 4.7</w:t>
        </w:r>
        <w:r>
          <w:rPr>
            <w:rFonts w:asciiTheme="minorHAnsi" w:eastAsiaTheme="minorEastAsia" w:hAnsiTheme="minorHAnsi" w:cstheme="minorBidi"/>
            <w:b w:val="0"/>
            <w:kern w:val="2"/>
            <w:sz w:val="22"/>
            <w:szCs w:val="22"/>
            <w:lang w:eastAsia="en-AU"/>
            <w14:ligatures w14:val="standardContextual"/>
          </w:rPr>
          <w:tab/>
        </w:r>
        <w:r w:rsidRPr="00A55DD2">
          <w:t>Miscellaneous—sch 4</w:t>
        </w:r>
        <w:r>
          <w:tab/>
        </w:r>
        <w:r w:rsidRPr="00372C7A">
          <w:rPr>
            <w:b w:val="0"/>
          </w:rPr>
          <w:fldChar w:fldCharType="begin"/>
        </w:r>
        <w:r w:rsidRPr="00372C7A">
          <w:rPr>
            <w:b w:val="0"/>
          </w:rPr>
          <w:instrText xml:space="preserve"> PAGEREF _Toc176955197 \h </w:instrText>
        </w:r>
        <w:r w:rsidRPr="00372C7A">
          <w:rPr>
            <w:b w:val="0"/>
          </w:rPr>
        </w:r>
        <w:r w:rsidRPr="00372C7A">
          <w:rPr>
            <w:b w:val="0"/>
          </w:rPr>
          <w:fldChar w:fldCharType="separate"/>
        </w:r>
        <w:r w:rsidR="00AD4B01">
          <w:rPr>
            <w:b w:val="0"/>
          </w:rPr>
          <w:t>260</w:t>
        </w:r>
        <w:r w:rsidRPr="00372C7A">
          <w:rPr>
            <w:b w:val="0"/>
          </w:rPr>
          <w:fldChar w:fldCharType="end"/>
        </w:r>
      </w:hyperlink>
    </w:p>
    <w:p w14:paraId="64C79EBF" w14:textId="1DEDFE09"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8" w:history="1">
        <w:r w:rsidRPr="00A55DD2">
          <w:t>4.57</w:t>
        </w:r>
        <w:r>
          <w:rPr>
            <w:rFonts w:asciiTheme="minorHAnsi" w:eastAsiaTheme="minorEastAsia" w:hAnsiTheme="minorHAnsi" w:cstheme="minorBidi"/>
            <w:kern w:val="2"/>
            <w:sz w:val="22"/>
            <w:szCs w:val="22"/>
            <w:lang w:eastAsia="en-AU"/>
            <w14:ligatures w14:val="standardContextual"/>
          </w:rPr>
          <w:tab/>
        </w:r>
        <w:r w:rsidRPr="00A55DD2">
          <w:t>Characterisation of sch 4</w:t>
        </w:r>
        <w:r>
          <w:tab/>
        </w:r>
        <w:r>
          <w:fldChar w:fldCharType="begin"/>
        </w:r>
        <w:r>
          <w:instrText xml:space="preserve"> PAGEREF _Toc176955198 \h </w:instrText>
        </w:r>
        <w:r>
          <w:fldChar w:fldCharType="separate"/>
        </w:r>
        <w:r w:rsidR="00AD4B01">
          <w:t>260</w:t>
        </w:r>
        <w:r>
          <w:fldChar w:fldCharType="end"/>
        </w:r>
      </w:hyperlink>
    </w:p>
    <w:p w14:paraId="59220297" w14:textId="3E5C794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199" w:history="1">
        <w:r w:rsidRPr="00A55DD2">
          <w:t>4.58</w:t>
        </w:r>
        <w:r>
          <w:rPr>
            <w:rFonts w:asciiTheme="minorHAnsi" w:eastAsiaTheme="minorEastAsia" w:hAnsiTheme="minorHAnsi" w:cstheme="minorBidi"/>
            <w:kern w:val="2"/>
            <w:sz w:val="22"/>
            <w:szCs w:val="22"/>
            <w:lang w:eastAsia="en-AU"/>
            <w14:ligatures w14:val="standardContextual"/>
          </w:rPr>
          <w:tab/>
        </w:r>
        <w:r w:rsidRPr="00A55DD2">
          <w:t>No contracting out of sch 4</w:t>
        </w:r>
        <w:r>
          <w:tab/>
        </w:r>
        <w:r>
          <w:fldChar w:fldCharType="begin"/>
        </w:r>
        <w:r>
          <w:instrText xml:space="preserve"> PAGEREF _Toc176955199 \h </w:instrText>
        </w:r>
        <w:r>
          <w:fldChar w:fldCharType="separate"/>
        </w:r>
        <w:r w:rsidR="00AD4B01">
          <w:t>260</w:t>
        </w:r>
        <w:r>
          <w:fldChar w:fldCharType="end"/>
        </w:r>
      </w:hyperlink>
    </w:p>
    <w:p w14:paraId="08CA48B4" w14:textId="1A21D641"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0" w:history="1">
        <w:r w:rsidRPr="00A55DD2">
          <w:t>4.59</w:t>
        </w:r>
        <w:r>
          <w:rPr>
            <w:rFonts w:asciiTheme="minorHAnsi" w:eastAsiaTheme="minorEastAsia" w:hAnsiTheme="minorHAnsi" w:cstheme="minorBidi"/>
            <w:kern w:val="2"/>
            <w:sz w:val="22"/>
            <w:szCs w:val="22"/>
            <w:lang w:eastAsia="en-AU"/>
            <w14:ligatures w14:val="standardContextual"/>
          </w:rPr>
          <w:tab/>
        </w:r>
        <w:r w:rsidRPr="00A55DD2">
          <w:t>No limitation on other insurance</w:t>
        </w:r>
        <w:r>
          <w:tab/>
        </w:r>
        <w:r>
          <w:fldChar w:fldCharType="begin"/>
        </w:r>
        <w:r>
          <w:instrText xml:space="preserve"> PAGEREF _Toc176955200 \h </w:instrText>
        </w:r>
        <w:r>
          <w:fldChar w:fldCharType="separate"/>
        </w:r>
        <w:r w:rsidR="00AD4B01">
          <w:t>260</w:t>
        </w:r>
        <w:r>
          <w:fldChar w:fldCharType="end"/>
        </w:r>
      </w:hyperlink>
    </w:p>
    <w:p w14:paraId="5353DFCE" w14:textId="746EEA4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1" w:history="1">
        <w:r w:rsidRPr="00A55DD2">
          <w:t>4.59A</w:t>
        </w:r>
        <w:r>
          <w:rPr>
            <w:rFonts w:asciiTheme="minorHAnsi" w:eastAsiaTheme="minorEastAsia" w:hAnsiTheme="minorHAnsi" w:cstheme="minorBidi"/>
            <w:kern w:val="2"/>
            <w:sz w:val="22"/>
            <w:szCs w:val="22"/>
            <w:lang w:eastAsia="en-AU"/>
            <w14:ligatures w14:val="standardContextual"/>
          </w:rPr>
          <w:tab/>
        </w:r>
        <w:r w:rsidRPr="00A55DD2">
          <w:t>Validation of schemes etc</w:t>
        </w:r>
        <w:r>
          <w:tab/>
        </w:r>
        <w:r>
          <w:fldChar w:fldCharType="begin"/>
        </w:r>
        <w:r>
          <w:instrText xml:space="preserve"> PAGEREF _Toc176955201 \h </w:instrText>
        </w:r>
        <w:r>
          <w:fldChar w:fldCharType="separate"/>
        </w:r>
        <w:r w:rsidR="00AD4B01">
          <w:t>260</w:t>
        </w:r>
        <w:r>
          <w:fldChar w:fldCharType="end"/>
        </w:r>
      </w:hyperlink>
    </w:p>
    <w:p w14:paraId="53BDC770" w14:textId="57CA8548" w:rsidR="00372C7A" w:rsidRDefault="00372C7A">
      <w:pPr>
        <w:pStyle w:val="TOC6"/>
        <w:rPr>
          <w:rFonts w:asciiTheme="minorHAnsi" w:eastAsiaTheme="minorEastAsia" w:hAnsiTheme="minorHAnsi" w:cstheme="minorBidi"/>
          <w:b w:val="0"/>
          <w:kern w:val="2"/>
          <w:sz w:val="22"/>
          <w:szCs w:val="22"/>
          <w:lang w:eastAsia="en-AU"/>
          <w14:ligatures w14:val="standardContextual"/>
        </w:rPr>
      </w:pPr>
      <w:hyperlink w:anchor="_Toc176955202" w:history="1">
        <w:r w:rsidRPr="00A55DD2">
          <w:t>Schedule 5</w:t>
        </w:r>
        <w:r>
          <w:rPr>
            <w:rFonts w:asciiTheme="minorHAnsi" w:eastAsiaTheme="minorEastAsia" w:hAnsiTheme="minorHAnsi" w:cstheme="minorBidi"/>
            <w:b w:val="0"/>
            <w:kern w:val="2"/>
            <w:sz w:val="22"/>
            <w:szCs w:val="22"/>
            <w:lang w:eastAsia="en-AU"/>
            <w14:ligatures w14:val="standardContextual"/>
          </w:rPr>
          <w:tab/>
        </w:r>
        <w:r w:rsidRPr="00A55DD2">
          <w:t>Occupational associations—model code</w:t>
        </w:r>
        <w:r>
          <w:tab/>
        </w:r>
        <w:r w:rsidRPr="00372C7A">
          <w:rPr>
            <w:b w:val="0"/>
            <w:sz w:val="20"/>
          </w:rPr>
          <w:fldChar w:fldCharType="begin"/>
        </w:r>
        <w:r w:rsidRPr="00372C7A">
          <w:rPr>
            <w:b w:val="0"/>
            <w:sz w:val="20"/>
          </w:rPr>
          <w:instrText xml:space="preserve"> PAGEREF _Toc176955202 \h </w:instrText>
        </w:r>
        <w:r w:rsidRPr="00372C7A">
          <w:rPr>
            <w:b w:val="0"/>
            <w:sz w:val="20"/>
          </w:rPr>
        </w:r>
        <w:r w:rsidRPr="00372C7A">
          <w:rPr>
            <w:b w:val="0"/>
            <w:sz w:val="20"/>
          </w:rPr>
          <w:fldChar w:fldCharType="separate"/>
        </w:r>
        <w:r w:rsidR="00AD4B01">
          <w:rPr>
            <w:b w:val="0"/>
            <w:sz w:val="20"/>
          </w:rPr>
          <w:t>261</w:t>
        </w:r>
        <w:r w:rsidRPr="00372C7A">
          <w:rPr>
            <w:b w:val="0"/>
            <w:sz w:val="20"/>
          </w:rPr>
          <w:fldChar w:fldCharType="end"/>
        </w:r>
      </w:hyperlink>
    </w:p>
    <w:p w14:paraId="3298F937" w14:textId="227C48D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3" w:history="1">
        <w:r w:rsidRPr="00A55DD2">
          <w:t>5.1</w:t>
        </w:r>
        <w:r>
          <w:rPr>
            <w:rFonts w:asciiTheme="minorHAnsi" w:eastAsiaTheme="minorEastAsia" w:hAnsiTheme="minorHAnsi" w:cstheme="minorBidi"/>
            <w:kern w:val="2"/>
            <w:sz w:val="22"/>
            <w:szCs w:val="22"/>
            <w:lang w:eastAsia="en-AU"/>
            <w14:ligatures w14:val="standardContextual"/>
          </w:rPr>
          <w:tab/>
        </w:r>
        <w:r w:rsidRPr="00A55DD2">
          <w:t>Name of code</w:t>
        </w:r>
        <w:r>
          <w:tab/>
        </w:r>
        <w:r>
          <w:fldChar w:fldCharType="begin"/>
        </w:r>
        <w:r>
          <w:instrText xml:space="preserve"> PAGEREF _Toc176955203 \h </w:instrText>
        </w:r>
        <w:r>
          <w:fldChar w:fldCharType="separate"/>
        </w:r>
        <w:r w:rsidR="00AD4B01">
          <w:t>261</w:t>
        </w:r>
        <w:r>
          <w:fldChar w:fldCharType="end"/>
        </w:r>
      </w:hyperlink>
    </w:p>
    <w:p w14:paraId="319D918B" w14:textId="15D5B20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4" w:history="1">
        <w:r w:rsidRPr="00A55DD2">
          <w:t>5.2</w:t>
        </w:r>
        <w:r>
          <w:rPr>
            <w:rFonts w:asciiTheme="minorHAnsi" w:eastAsiaTheme="minorEastAsia" w:hAnsiTheme="minorHAnsi" w:cstheme="minorBidi"/>
            <w:kern w:val="2"/>
            <w:sz w:val="22"/>
            <w:szCs w:val="22"/>
            <w:lang w:eastAsia="en-AU"/>
            <w14:ligatures w14:val="standardContextual"/>
          </w:rPr>
          <w:tab/>
        </w:r>
        <w:r w:rsidRPr="00A55DD2">
          <w:t xml:space="preserve">Meaning of </w:t>
        </w:r>
        <w:r w:rsidRPr="00A55DD2">
          <w:rPr>
            <w:i/>
          </w:rPr>
          <w:t>council</w:t>
        </w:r>
        <w:r>
          <w:tab/>
        </w:r>
        <w:r>
          <w:fldChar w:fldCharType="begin"/>
        </w:r>
        <w:r>
          <w:instrText xml:space="preserve"> PAGEREF _Toc176955204 \h </w:instrText>
        </w:r>
        <w:r>
          <w:fldChar w:fldCharType="separate"/>
        </w:r>
        <w:r w:rsidR="00AD4B01">
          <w:t>261</w:t>
        </w:r>
        <w:r>
          <w:fldChar w:fldCharType="end"/>
        </w:r>
      </w:hyperlink>
    </w:p>
    <w:p w14:paraId="04E53DD1" w14:textId="5FA0178D"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5" w:history="1">
        <w:r w:rsidRPr="00A55DD2">
          <w:t>5.3</w:t>
        </w:r>
        <w:r>
          <w:rPr>
            <w:rFonts w:asciiTheme="minorHAnsi" w:eastAsiaTheme="minorEastAsia" w:hAnsiTheme="minorHAnsi" w:cstheme="minorBidi"/>
            <w:kern w:val="2"/>
            <w:sz w:val="22"/>
            <w:szCs w:val="22"/>
            <w:lang w:eastAsia="en-AU"/>
            <w14:ligatures w14:val="standardContextual"/>
          </w:rPr>
          <w:tab/>
        </w:r>
        <w:r w:rsidRPr="00A55DD2">
          <w:t>What actions may be the subject of a complaint?</w:t>
        </w:r>
        <w:r>
          <w:tab/>
        </w:r>
        <w:r>
          <w:fldChar w:fldCharType="begin"/>
        </w:r>
        <w:r>
          <w:instrText xml:space="preserve"> PAGEREF _Toc176955205 \h </w:instrText>
        </w:r>
        <w:r>
          <w:fldChar w:fldCharType="separate"/>
        </w:r>
        <w:r w:rsidR="00AD4B01">
          <w:t>261</w:t>
        </w:r>
        <w:r>
          <w:fldChar w:fldCharType="end"/>
        </w:r>
      </w:hyperlink>
    </w:p>
    <w:p w14:paraId="698136DE" w14:textId="7339343F"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6" w:history="1">
        <w:r w:rsidRPr="00A55DD2">
          <w:t>5.4</w:t>
        </w:r>
        <w:r>
          <w:rPr>
            <w:rFonts w:asciiTheme="minorHAnsi" w:eastAsiaTheme="minorEastAsia" w:hAnsiTheme="minorHAnsi" w:cstheme="minorBidi"/>
            <w:kern w:val="2"/>
            <w:sz w:val="22"/>
            <w:szCs w:val="22"/>
            <w:lang w:eastAsia="en-AU"/>
            <w14:ligatures w14:val="standardContextual"/>
          </w:rPr>
          <w:tab/>
        </w:r>
        <w:r w:rsidRPr="00A55DD2">
          <w:t>Who may make a complaint?</w:t>
        </w:r>
        <w:r>
          <w:tab/>
        </w:r>
        <w:r>
          <w:fldChar w:fldCharType="begin"/>
        </w:r>
        <w:r>
          <w:instrText xml:space="preserve"> PAGEREF _Toc176955206 \h </w:instrText>
        </w:r>
        <w:r>
          <w:fldChar w:fldCharType="separate"/>
        </w:r>
        <w:r w:rsidR="00AD4B01">
          <w:t>261</w:t>
        </w:r>
        <w:r>
          <w:fldChar w:fldCharType="end"/>
        </w:r>
      </w:hyperlink>
    </w:p>
    <w:p w14:paraId="1D22C87A" w14:textId="42BBEE2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7" w:history="1">
        <w:r w:rsidRPr="00A55DD2">
          <w:t>5.5</w:t>
        </w:r>
        <w:r>
          <w:rPr>
            <w:rFonts w:asciiTheme="minorHAnsi" w:eastAsiaTheme="minorEastAsia" w:hAnsiTheme="minorHAnsi" w:cstheme="minorBidi"/>
            <w:kern w:val="2"/>
            <w:sz w:val="22"/>
            <w:szCs w:val="22"/>
            <w:lang w:eastAsia="en-AU"/>
            <w14:ligatures w14:val="standardContextual"/>
          </w:rPr>
          <w:tab/>
        </w:r>
        <w:r w:rsidRPr="00A55DD2">
          <w:t>How is a complaint made?</w:t>
        </w:r>
        <w:r>
          <w:tab/>
        </w:r>
        <w:r>
          <w:fldChar w:fldCharType="begin"/>
        </w:r>
        <w:r>
          <w:instrText xml:space="preserve"> PAGEREF _Toc176955207 \h </w:instrText>
        </w:r>
        <w:r>
          <w:fldChar w:fldCharType="separate"/>
        </w:r>
        <w:r w:rsidR="00AD4B01">
          <w:t>261</w:t>
        </w:r>
        <w:r>
          <w:fldChar w:fldCharType="end"/>
        </w:r>
      </w:hyperlink>
    </w:p>
    <w:p w14:paraId="5A71C463" w14:textId="0C9C406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8" w:history="1">
        <w:r w:rsidRPr="00A55DD2">
          <w:t>5.6</w:t>
        </w:r>
        <w:r>
          <w:rPr>
            <w:rFonts w:asciiTheme="minorHAnsi" w:eastAsiaTheme="minorEastAsia" w:hAnsiTheme="minorHAnsi" w:cstheme="minorBidi"/>
            <w:kern w:val="2"/>
            <w:sz w:val="22"/>
            <w:szCs w:val="22"/>
            <w:lang w:eastAsia="en-AU"/>
            <w14:ligatures w14:val="standardContextual"/>
          </w:rPr>
          <w:tab/>
        </w:r>
        <w:r w:rsidRPr="00A55DD2">
          <w:t>What happens after a complaint is made?</w:t>
        </w:r>
        <w:r>
          <w:tab/>
        </w:r>
        <w:r>
          <w:fldChar w:fldCharType="begin"/>
        </w:r>
        <w:r>
          <w:instrText xml:space="preserve"> PAGEREF _Toc176955208 \h </w:instrText>
        </w:r>
        <w:r>
          <w:fldChar w:fldCharType="separate"/>
        </w:r>
        <w:r w:rsidR="00AD4B01">
          <w:t>262</w:t>
        </w:r>
        <w:r>
          <w:fldChar w:fldCharType="end"/>
        </w:r>
      </w:hyperlink>
    </w:p>
    <w:p w14:paraId="59880286" w14:textId="4994C4E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09" w:history="1">
        <w:r w:rsidRPr="00A55DD2">
          <w:t>5.7</w:t>
        </w:r>
        <w:r>
          <w:rPr>
            <w:rFonts w:asciiTheme="minorHAnsi" w:eastAsiaTheme="minorEastAsia" w:hAnsiTheme="minorHAnsi" w:cstheme="minorBidi"/>
            <w:kern w:val="2"/>
            <w:sz w:val="22"/>
            <w:szCs w:val="22"/>
            <w:lang w:eastAsia="en-AU"/>
            <w14:ligatures w14:val="standardContextual"/>
          </w:rPr>
          <w:tab/>
        </w:r>
        <w:r w:rsidRPr="00A55DD2">
          <w:t>What action may be taken after a hearing into a complaint?</w:t>
        </w:r>
        <w:r>
          <w:tab/>
        </w:r>
        <w:r>
          <w:fldChar w:fldCharType="begin"/>
        </w:r>
        <w:r>
          <w:instrText xml:space="preserve"> PAGEREF _Toc176955209 \h </w:instrText>
        </w:r>
        <w:r>
          <w:fldChar w:fldCharType="separate"/>
        </w:r>
        <w:r w:rsidR="00AD4B01">
          <w:t>262</w:t>
        </w:r>
        <w:r>
          <w:fldChar w:fldCharType="end"/>
        </w:r>
      </w:hyperlink>
    </w:p>
    <w:p w14:paraId="51D5B27C" w14:textId="552DE3E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0" w:history="1">
        <w:r w:rsidRPr="00A55DD2">
          <w:t>5.8</w:t>
        </w:r>
        <w:r>
          <w:rPr>
            <w:rFonts w:asciiTheme="minorHAnsi" w:eastAsiaTheme="minorEastAsia" w:hAnsiTheme="minorHAnsi" w:cstheme="minorBidi"/>
            <w:kern w:val="2"/>
            <w:sz w:val="22"/>
            <w:szCs w:val="22"/>
            <w:lang w:eastAsia="en-AU"/>
            <w14:ligatures w14:val="standardContextual"/>
          </w:rPr>
          <w:tab/>
        </w:r>
        <w:r w:rsidRPr="00A55DD2">
          <w:t>Notices of decisions</w:t>
        </w:r>
        <w:r>
          <w:tab/>
        </w:r>
        <w:r>
          <w:fldChar w:fldCharType="begin"/>
        </w:r>
        <w:r>
          <w:instrText xml:space="preserve"> PAGEREF _Toc176955210 \h </w:instrText>
        </w:r>
        <w:r>
          <w:fldChar w:fldCharType="separate"/>
        </w:r>
        <w:r w:rsidR="00AD4B01">
          <w:t>263</w:t>
        </w:r>
        <w:r>
          <w:fldChar w:fldCharType="end"/>
        </w:r>
      </w:hyperlink>
    </w:p>
    <w:p w14:paraId="0E2D16CB" w14:textId="0AEB8E7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1" w:history="1">
        <w:r w:rsidRPr="00A55DD2">
          <w:t>5.9</w:t>
        </w:r>
        <w:r>
          <w:rPr>
            <w:rFonts w:asciiTheme="minorHAnsi" w:eastAsiaTheme="minorEastAsia" w:hAnsiTheme="minorHAnsi" w:cstheme="minorBidi"/>
            <w:kern w:val="2"/>
            <w:sz w:val="22"/>
            <w:szCs w:val="22"/>
            <w:lang w:eastAsia="en-AU"/>
            <w14:ligatures w14:val="standardContextual"/>
          </w:rPr>
          <w:tab/>
        </w:r>
        <w:r w:rsidRPr="00A55DD2">
          <w:t>What rights of representation do parties to a complaint have?</w:t>
        </w:r>
        <w:r>
          <w:tab/>
        </w:r>
        <w:r>
          <w:fldChar w:fldCharType="begin"/>
        </w:r>
        <w:r>
          <w:instrText xml:space="preserve"> PAGEREF _Toc176955211 \h </w:instrText>
        </w:r>
        <w:r>
          <w:fldChar w:fldCharType="separate"/>
        </w:r>
        <w:r w:rsidR="00AD4B01">
          <w:t>263</w:t>
        </w:r>
        <w:r>
          <w:fldChar w:fldCharType="end"/>
        </w:r>
      </w:hyperlink>
    </w:p>
    <w:p w14:paraId="72D011C1" w14:textId="6AB091FE"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2" w:history="1">
        <w:r w:rsidRPr="00A55DD2">
          <w:t>5.10</w:t>
        </w:r>
        <w:r>
          <w:rPr>
            <w:rFonts w:asciiTheme="minorHAnsi" w:eastAsiaTheme="minorEastAsia" w:hAnsiTheme="minorHAnsi" w:cstheme="minorBidi"/>
            <w:kern w:val="2"/>
            <w:sz w:val="22"/>
            <w:szCs w:val="22"/>
            <w:lang w:eastAsia="en-AU"/>
            <w14:ligatures w14:val="standardContextual"/>
          </w:rPr>
          <w:tab/>
        </w:r>
        <w:r w:rsidRPr="00A55DD2">
          <w:t>How may occupational association’s functions under code be exercised?</w:t>
        </w:r>
        <w:r>
          <w:tab/>
        </w:r>
        <w:r>
          <w:fldChar w:fldCharType="begin"/>
        </w:r>
        <w:r>
          <w:instrText xml:space="preserve"> PAGEREF _Toc176955212 \h </w:instrText>
        </w:r>
        <w:r>
          <w:fldChar w:fldCharType="separate"/>
        </w:r>
        <w:r w:rsidR="00AD4B01">
          <w:t>264</w:t>
        </w:r>
        <w:r>
          <w:fldChar w:fldCharType="end"/>
        </w:r>
      </w:hyperlink>
    </w:p>
    <w:p w14:paraId="3346192B" w14:textId="5CB865A6"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3" w:history="1">
        <w:r w:rsidRPr="00A55DD2">
          <w:t>5.11</w:t>
        </w:r>
        <w:r>
          <w:rPr>
            <w:rFonts w:asciiTheme="minorHAnsi" w:eastAsiaTheme="minorEastAsia" w:hAnsiTheme="minorHAnsi" w:cstheme="minorBidi"/>
            <w:kern w:val="2"/>
            <w:sz w:val="22"/>
            <w:szCs w:val="22"/>
            <w:lang w:eastAsia="en-AU"/>
            <w14:ligatures w14:val="standardContextual"/>
          </w:rPr>
          <w:tab/>
        </w:r>
        <w:r w:rsidRPr="00A55DD2">
          <w:t>Protection from liability</w:t>
        </w:r>
        <w:r>
          <w:tab/>
        </w:r>
        <w:r>
          <w:fldChar w:fldCharType="begin"/>
        </w:r>
        <w:r>
          <w:instrText xml:space="preserve"> PAGEREF _Toc176955213 \h </w:instrText>
        </w:r>
        <w:r>
          <w:fldChar w:fldCharType="separate"/>
        </w:r>
        <w:r w:rsidR="00AD4B01">
          <w:t>264</w:t>
        </w:r>
        <w:r>
          <w:fldChar w:fldCharType="end"/>
        </w:r>
      </w:hyperlink>
    </w:p>
    <w:p w14:paraId="23404A6F" w14:textId="603348A4" w:rsidR="00372C7A" w:rsidRDefault="00372C7A">
      <w:pPr>
        <w:pStyle w:val="TOC6"/>
        <w:rPr>
          <w:rFonts w:asciiTheme="minorHAnsi" w:eastAsiaTheme="minorEastAsia" w:hAnsiTheme="minorHAnsi" w:cstheme="minorBidi"/>
          <w:b w:val="0"/>
          <w:kern w:val="2"/>
          <w:sz w:val="22"/>
          <w:szCs w:val="22"/>
          <w:lang w:eastAsia="en-AU"/>
          <w14:ligatures w14:val="standardContextual"/>
        </w:rPr>
      </w:pPr>
      <w:hyperlink w:anchor="_Toc176955214" w:history="1">
        <w:r w:rsidRPr="00A55DD2">
          <w:t>Dictionary</w:t>
        </w:r>
        <w:r>
          <w:tab/>
        </w:r>
        <w:r>
          <w:tab/>
        </w:r>
        <w:r w:rsidRPr="00372C7A">
          <w:rPr>
            <w:b w:val="0"/>
            <w:sz w:val="20"/>
          </w:rPr>
          <w:fldChar w:fldCharType="begin"/>
        </w:r>
        <w:r w:rsidRPr="00372C7A">
          <w:rPr>
            <w:b w:val="0"/>
            <w:sz w:val="20"/>
          </w:rPr>
          <w:instrText xml:space="preserve"> PAGEREF _Toc176955214 \h </w:instrText>
        </w:r>
        <w:r w:rsidRPr="00372C7A">
          <w:rPr>
            <w:b w:val="0"/>
            <w:sz w:val="20"/>
          </w:rPr>
        </w:r>
        <w:r w:rsidRPr="00372C7A">
          <w:rPr>
            <w:b w:val="0"/>
            <w:sz w:val="20"/>
          </w:rPr>
          <w:fldChar w:fldCharType="separate"/>
        </w:r>
        <w:r w:rsidR="00AD4B01">
          <w:rPr>
            <w:b w:val="0"/>
            <w:sz w:val="20"/>
          </w:rPr>
          <w:t>265</w:t>
        </w:r>
        <w:r w:rsidRPr="00372C7A">
          <w:rPr>
            <w:b w:val="0"/>
            <w:sz w:val="20"/>
          </w:rPr>
          <w:fldChar w:fldCharType="end"/>
        </w:r>
      </w:hyperlink>
    </w:p>
    <w:p w14:paraId="7474468F" w14:textId="23A7EC07" w:rsidR="00372C7A" w:rsidRDefault="00372C7A" w:rsidP="00372C7A">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955215" w:history="1">
        <w:r>
          <w:t>Endnotes</w:t>
        </w:r>
        <w:r w:rsidRPr="00372C7A">
          <w:rPr>
            <w:vanish/>
          </w:rPr>
          <w:tab/>
        </w:r>
        <w:r>
          <w:rPr>
            <w:vanish/>
          </w:rPr>
          <w:tab/>
        </w:r>
        <w:r w:rsidRPr="00372C7A">
          <w:rPr>
            <w:b w:val="0"/>
            <w:vanish/>
          </w:rPr>
          <w:fldChar w:fldCharType="begin"/>
        </w:r>
        <w:r w:rsidRPr="00372C7A">
          <w:rPr>
            <w:b w:val="0"/>
            <w:vanish/>
          </w:rPr>
          <w:instrText xml:space="preserve"> PAGEREF _Toc176955215 \h </w:instrText>
        </w:r>
        <w:r w:rsidRPr="00372C7A">
          <w:rPr>
            <w:b w:val="0"/>
            <w:vanish/>
          </w:rPr>
        </w:r>
        <w:r w:rsidRPr="00372C7A">
          <w:rPr>
            <w:b w:val="0"/>
            <w:vanish/>
          </w:rPr>
          <w:fldChar w:fldCharType="separate"/>
        </w:r>
        <w:r w:rsidR="00AD4B01">
          <w:rPr>
            <w:b w:val="0"/>
            <w:vanish/>
          </w:rPr>
          <w:t>277</w:t>
        </w:r>
        <w:r w:rsidRPr="00372C7A">
          <w:rPr>
            <w:b w:val="0"/>
            <w:vanish/>
          </w:rPr>
          <w:fldChar w:fldCharType="end"/>
        </w:r>
      </w:hyperlink>
    </w:p>
    <w:p w14:paraId="2BC3CBAB" w14:textId="0630570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6" w:history="1">
        <w:r w:rsidRPr="00A55DD2">
          <w:t>1</w:t>
        </w:r>
        <w:r>
          <w:rPr>
            <w:rFonts w:asciiTheme="minorHAnsi" w:eastAsiaTheme="minorEastAsia" w:hAnsiTheme="minorHAnsi" w:cstheme="minorBidi"/>
            <w:kern w:val="2"/>
            <w:sz w:val="22"/>
            <w:szCs w:val="22"/>
            <w:lang w:eastAsia="en-AU"/>
            <w14:ligatures w14:val="standardContextual"/>
          </w:rPr>
          <w:tab/>
        </w:r>
        <w:r w:rsidRPr="00A55DD2">
          <w:t>About the endnotes</w:t>
        </w:r>
        <w:r>
          <w:tab/>
        </w:r>
        <w:r>
          <w:fldChar w:fldCharType="begin"/>
        </w:r>
        <w:r>
          <w:instrText xml:space="preserve"> PAGEREF _Toc176955216 \h </w:instrText>
        </w:r>
        <w:r>
          <w:fldChar w:fldCharType="separate"/>
        </w:r>
        <w:r w:rsidR="00AD4B01">
          <w:t>277</w:t>
        </w:r>
        <w:r>
          <w:fldChar w:fldCharType="end"/>
        </w:r>
      </w:hyperlink>
    </w:p>
    <w:p w14:paraId="1169325F" w14:textId="6C8839D5"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7" w:history="1">
        <w:r w:rsidRPr="00A55DD2">
          <w:t>2</w:t>
        </w:r>
        <w:r>
          <w:rPr>
            <w:rFonts w:asciiTheme="minorHAnsi" w:eastAsiaTheme="minorEastAsia" w:hAnsiTheme="minorHAnsi" w:cstheme="minorBidi"/>
            <w:kern w:val="2"/>
            <w:sz w:val="22"/>
            <w:szCs w:val="22"/>
            <w:lang w:eastAsia="en-AU"/>
            <w14:ligatures w14:val="standardContextual"/>
          </w:rPr>
          <w:tab/>
        </w:r>
        <w:r w:rsidRPr="00A55DD2">
          <w:t>Abbreviation key</w:t>
        </w:r>
        <w:r>
          <w:tab/>
        </w:r>
        <w:r>
          <w:fldChar w:fldCharType="begin"/>
        </w:r>
        <w:r>
          <w:instrText xml:space="preserve"> PAGEREF _Toc176955217 \h </w:instrText>
        </w:r>
        <w:r>
          <w:fldChar w:fldCharType="separate"/>
        </w:r>
        <w:r w:rsidR="00AD4B01">
          <w:t>277</w:t>
        </w:r>
        <w:r>
          <w:fldChar w:fldCharType="end"/>
        </w:r>
      </w:hyperlink>
    </w:p>
    <w:p w14:paraId="0BBE126C" w14:textId="759F8307"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8" w:history="1">
        <w:r w:rsidRPr="00A55DD2">
          <w:t>3</w:t>
        </w:r>
        <w:r>
          <w:rPr>
            <w:rFonts w:asciiTheme="minorHAnsi" w:eastAsiaTheme="minorEastAsia" w:hAnsiTheme="minorHAnsi" w:cstheme="minorBidi"/>
            <w:kern w:val="2"/>
            <w:sz w:val="22"/>
            <w:szCs w:val="22"/>
            <w:lang w:eastAsia="en-AU"/>
            <w14:ligatures w14:val="standardContextual"/>
          </w:rPr>
          <w:tab/>
        </w:r>
        <w:r w:rsidRPr="00A55DD2">
          <w:t>Legislation history</w:t>
        </w:r>
        <w:r>
          <w:tab/>
        </w:r>
        <w:r>
          <w:fldChar w:fldCharType="begin"/>
        </w:r>
        <w:r>
          <w:instrText xml:space="preserve"> PAGEREF _Toc176955218 \h </w:instrText>
        </w:r>
        <w:r>
          <w:fldChar w:fldCharType="separate"/>
        </w:r>
        <w:r w:rsidR="00AD4B01">
          <w:t>278</w:t>
        </w:r>
        <w:r>
          <w:fldChar w:fldCharType="end"/>
        </w:r>
      </w:hyperlink>
    </w:p>
    <w:p w14:paraId="15D57DA6" w14:textId="5EE414DC"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19" w:history="1">
        <w:r w:rsidRPr="00A55DD2">
          <w:t>4</w:t>
        </w:r>
        <w:r>
          <w:rPr>
            <w:rFonts w:asciiTheme="minorHAnsi" w:eastAsiaTheme="minorEastAsia" w:hAnsiTheme="minorHAnsi" w:cstheme="minorBidi"/>
            <w:kern w:val="2"/>
            <w:sz w:val="22"/>
            <w:szCs w:val="22"/>
            <w:lang w:eastAsia="en-AU"/>
            <w14:ligatures w14:val="standardContextual"/>
          </w:rPr>
          <w:tab/>
        </w:r>
        <w:r w:rsidRPr="00A55DD2">
          <w:t>Amendment history</w:t>
        </w:r>
        <w:r>
          <w:tab/>
        </w:r>
        <w:r>
          <w:fldChar w:fldCharType="begin"/>
        </w:r>
        <w:r>
          <w:instrText xml:space="preserve"> PAGEREF _Toc176955219 \h </w:instrText>
        </w:r>
        <w:r>
          <w:fldChar w:fldCharType="separate"/>
        </w:r>
        <w:r w:rsidR="00AD4B01">
          <w:t>288</w:t>
        </w:r>
        <w:r>
          <w:fldChar w:fldCharType="end"/>
        </w:r>
      </w:hyperlink>
    </w:p>
    <w:p w14:paraId="3A41F690" w14:textId="1B41A242"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20" w:history="1">
        <w:r w:rsidRPr="00A55DD2">
          <w:t>5</w:t>
        </w:r>
        <w:r>
          <w:rPr>
            <w:rFonts w:asciiTheme="minorHAnsi" w:eastAsiaTheme="minorEastAsia" w:hAnsiTheme="minorHAnsi" w:cstheme="minorBidi"/>
            <w:kern w:val="2"/>
            <w:sz w:val="22"/>
            <w:szCs w:val="22"/>
            <w:lang w:eastAsia="en-AU"/>
            <w14:ligatures w14:val="standardContextual"/>
          </w:rPr>
          <w:tab/>
        </w:r>
        <w:r w:rsidRPr="00A55DD2">
          <w:t>Earlier republications</w:t>
        </w:r>
        <w:r>
          <w:tab/>
        </w:r>
        <w:r>
          <w:fldChar w:fldCharType="begin"/>
        </w:r>
        <w:r>
          <w:instrText xml:space="preserve"> PAGEREF _Toc176955220 \h </w:instrText>
        </w:r>
        <w:r>
          <w:fldChar w:fldCharType="separate"/>
        </w:r>
        <w:r w:rsidR="00AD4B01">
          <w:t>340</w:t>
        </w:r>
        <w:r>
          <w:fldChar w:fldCharType="end"/>
        </w:r>
      </w:hyperlink>
    </w:p>
    <w:p w14:paraId="0F9CC111" w14:textId="0A06D0F7" w:rsidR="00372C7A" w:rsidRDefault="00372C7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5221" w:history="1">
        <w:r w:rsidRPr="00A55DD2">
          <w:t>6</w:t>
        </w:r>
        <w:r>
          <w:rPr>
            <w:rFonts w:asciiTheme="minorHAnsi" w:eastAsiaTheme="minorEastAsia" w:hAnsiTheme="minorHAnsi" w:cstheme="minorBidi"/>
            <w:kern w:val="2"/>
            <w:sz w:val="22"/>
            <w:szCs w:val="22"/>
            <w:lang w:eastAsia="en-AU"/>
            <w14:ligatures w14:val="standardContextual"/>
          </w:rPr>
          <w:tab/>
        </w:r>
        <w:r w:rsidRPr="00A55DD2">
          <w:t>Expired transitional or validating provisions</w:t>
        </w:r>
        <w:r>
          <w:tab/>
        </w:r>
        <w:r>
          <w:fldChar w:fldCharType="begin"/>
        </w:r>
        <w:r>
          <w:instrText xml:space="preserve"> PAGEREF _Toc176955221 \h </w:instrText>
        </w:r>
        <w:r>
          <w:fldChar w:fldCharType="separate"/>
        </w:r>
        <w:r w:rsidR="00AD4B01">
          <w:t>346</w:t>
        </w:r>
        <w:r>
          <w:fldChar w:fldCharType="end"/>
        </w:r>
      </w:hyperlink>
    </w:p>
    <w:p w14:paraId="0BA758FC" w14:textId="759BFDE3" w:rsidR="00372C7A" w:rsidRDefault="00372C7A">
      <w:pPr>
        <w:pStyle w:val="TOC5"/>
        <w:rPr>
          <w:rFonts w:asciiTheme="minorHAnsi" w:eastAsiaTheme="minorEastAsia" w:hAnsiTheme="minorHAnsi" w:cstheme="minorBidi"/>
          <w:kern w:val="2"/>
          <w:sz w:val="22"/>
          <w:szCs w:val="22"/>
          <w:lang w:eastAsia="en-AU"/>
          <w14:ligatures w14:val="standardContextual"/>
        </w:rPr>
      </w:pPr>
      <w:r>
        <w:tab/>
      </w:r>
      <w:hyperlink w:anchor="_Toc176955222" w:history="1">
        <w:r w:rsidRPr="00A55DD2">
          <w:t>7</w:t>
        </w:r>
        <w:r>
          <w:rPr>
            <w:rFonts w:asciiTheme="minorHAnsi" w:eastAsiaTheme="minorEastAsia" w:hAnsiTheme="minorHAnsi" w:cstheme="minorBidi"/>
            <w:kern w:val="2"/>
            <w:sz w:val="22"/>
            <w:szCs w:val="22"/>
            <w:lang w:eastAsia="en-AU"/>
            <w14:ligatures w14:val="standardContextual"/>
          </w:rPr>
          <w:tab/>
        </w:r>
        <w:r w:rsidRPr="00A55DD2">
          <w:t>Renumbered provisions</w:t>
        </w:r>
        <w:r>
          <w:tab/>
        </w:r>
        <w:r>
          <w:fldChar w:fldCharType="begin"/>
        </w:r>
        <w:r>
          <w:instrText xml:space="preserve"> PAGEREF _Toc176955222 \h </w:instrText>
        </w:r>
        <w:r>
          <w:fldChar w:fldCharType="separate"/>
        </w:r>
        <w:r w:rsidR="00AD4B01">
          <w:t>346</w:t>
        </w:r>
        <w:r>
          <w:fldChar w:fldCharType="end"/>
        </w:r>
      </w:hyperlink>
    </w:p>
    <w:p w14:paraId="51EB1A6C" w14:textId="2E0D6AAE" w:rsidR="007710D1" w:rsidRDefault="00372C7A" w:rsidP="00934F15">
      <w:pPr>
        <w:pStyle w:val="BillBasic"/>
      </w:pPr>
      <w:r>
        <w:fldChar w:fldCharType="end"/>
      </w:r>
    </w:p>
    <w:p w14:paraId="4361862A" w14:textId="77777777" w:rsidR="007710D1" w:rsidRDefault="007710D1" w:rsidP="00934F15">
      <w:pPr>
        <w:pStyle w:val="01Contents"/>
        <w:sectPr w:rsidR="007710D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F64C670" w14:textId="77777777" w:rsidR="007710D1" w:rsidRDefault="007710D1" w:rsidP="00934F15">
      <w:pPr>
        <w:jc w:val="center"/>
      </w:pPr>
      <w:r>
        <w:rPr>
          <w:noProof/>
          <w:lang w:eastAsia="en-AU"/>
        </w:rPr>
        <w:lastRenderedPageBreak/>
        <w:drawing>
          <wp:inline distT="0" distB="0" distL="0" distR="0" wp14:anchorId="07B4456E" wp14:editId="29D853F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1D6D9D" w14:textId="77777777" w:rsidR="007710D1" w:rsidRDefault="007710D1" w:rsidP="00934F15">
      <w:pPr>
        <w:jc w:val="center"/>
        <w:rPr>
          <w:rFonts w:ascii="Arial" w:hAnsi="Arial"/>
        </w:rPr>
      </w:pPr>
      <w:r>
        <w:rPr>
          <w:rFonts w:ascii="Arial" w:hAnsi="Arial"/>
        </w:rPr>
        <w:t>Australian Capital Territory</w:t>
      </w:r>
    </w:p>
    <w:p w14:paraId="0C02D8FC" w14:textId="45FB29BB" w:rsidR="007710D1" w:rsidRDefault="0042548B" w:rsidP="00934F15">
      <w:pPr>
        <w:pStyle w:val="Billname"/>
      </w:pPr>
      <w:bookmarkStart w:id="7" w:name="Citation"/>
      <w:r>
        <w:t>Civil Law (Wrongs) Act 2002</w:t>
      </w:r>
      <w:bookmarkEnd w:id="7"/>
    </w:p>
    <w:p w14:paraId="644AF0D2" w14:textId="77777777" w:rsidR="007710D1" w:rsidRDefault="007710D1" w:rsidP="00934F15">
      <w:pPr>
        <w:pStyle w:val="ActNo"/>
      </w:pPr>
    </w:p>
    <w:p w14:paraId="2A0587C0" w14:textId="77777777" w:rsidR="007710D1" w:rsidRDefault="007710D1" w:rsidP="00934F15">
      <w:pPr>
        <w:pStyle w:val="N-line3"/>
      </w:pPr>
    </w:p>
    <w:p w14:paraId="313593F6" w14:textId="77777777" w:rsidR="007710D1" w:rsidRDefault="007710D1" w:rsidP="00934F15">
      <w:pPr>
        <w:pStyle w:val="LongTitle"/>
      </w:pPr>
      <w:r>
        <w:t>An Act to consolidate and reform the statute law relating to wrongs, and for other purposes</w:t>
      </w:r>
    </w:p>
    <w:p w14:paraId="6F7A1B95" w14:textId="77777777" w:rsidR="007710D1" w:rsidRDefault="007710D1" w:rsidP="00934F15">
      <w:pPr>
        <w:pStyle w:val="N-line3"/>
      </w:pPr>
    </w:p>
    <w:p w14:paraId="3A810D74" w14:textId="77777777" w:rsidR="007710D1" w:rsidRDefault="007710D1" w:rsidP="00934F15">
      <w:pPr>
        <w:pStyle w:val="Placeholder"/>
      </w:pPr>
      <w:r>
        <w:rPr>
          <w:rStyle w:val="charContents"/>
          <w:sz w:val="16"/>
        </w:rPr>
        <w:t xml:space="preserve">  </w:t>
      </w:r>
      <w:r>
        <w:rPr>
          <w:rStyle w:val="charPage"/>
        </w:rPr>
        <w:t xml:space="preserve">  </w:t>
      </w:r>
    </w:p>
    <w:p w14:paraId="03EDEB65" w14:textId="77777777" w:rsidR="007710D1" w:rsidRDefault="007710D1" w:rsidP="00934F15">
      <w:pPr>
        <w:pStyle w:val="Placeholder"/>
      </w:pPr>
      <w:r>
        <w:rPr>
          <w:rStyle w:val="CharChapNo"/>
        </w:rPr>
        <w:t xml:space="preserve">  </w:t>
      </w:r>
      <w:r>
        <w:rPr>
          <w:rStyle w:val="CharChapText"/>
        </w:rPr>
        <w:t xml:space="preserve">  </w:t>
      </w:r>
    </w:p>
    <w:p w14:paraId="596C2368" w14:textId="77777777" w:rsidR="007710D1" w:rsidRDefault="007710D1" w:rsidP="00934F15">
      <w:pPr>
        <w:pStyle w:val="Placeholder"/>
      </w:pPr>
      <w:r>
        <w:rPr>
          <w:rStyle w:val="CharPartNo"/>
        </w:rPr>
        <w:t xml:space="preserve">  </w:t>
      </w:r>
      <w:r>
        <w:rPr>
          <w:rStyle w:val="CharPartText"/>
        </w:rPr>
        <w:t xml:space="preserve">  </w:t>
      </w:r>
    </w:p>
    <w:p w14:paraId="249742F2" w14:textId="77777777" w:rsidR="007710D1" w:rsidRDefault="007710D1" w:rsidP="00934F15">
      <w:pPr>
        <w:pStyle w:val="Placeholder"/>
      </w:pPr>
      <w:r>
        <w:rPr>
          <w:rStyle w:val="CharDivNo"/>
        </w:rPr>
        <w:t xml:space="preserve">  </w:t>
      </w:r>
      <w:r>
        <w:rPr>
          <w:rStyle w:val="CharDivText"/>
        </w:rPr>
        <w:t xml:space="preserve">  </w:t>
      </w:r>
    </w:p>
    <w:p w14:paraId="59F0028C" w14:textId="77777777" w:rsidR="007710D1" w:rsidRPr="00CA74E4" w:rsidRDefault="007710D1" w:rsidP="00934F15">
      <w:pPr>
        <w:pStyle w:val="PageBreak"/>
      </w:pPr>
      <w:r w:rsidRPr="00CA74E4">
        <w:br w:type="page"/>
      </w:r>
    </w:p>
    <w:p w14:paraId="679E9D62" w14:textId="77777777" w:rsidR="0033756F" w:rsidRPr="00E119AA" w:rsidRDefault="0033756F">
      <w:pPr>
        <w:pStyle w:val="AH1Chapter"/>
      </w:pPr>
      <w:bookmarkStart w:id="8" w:name="_Toc176954763"/>
      <w:r w:rsidRPr="00E119AA">
        <w:rPr>
          <w:rStyle w:val="CharChapNo"/>
        </w:rPr>
        <w:lastRenderedPageBreak/>
        <w:t>Chapter 1</w:t>
      </w:r>
      <w:r>
        <w:tab/>
      </w:r>
      <w:r w:rsidRPr="00E119AA">
        <w:rPr>
          <w:rStyle w:val="CharChapText"/>
        </w:rPr>
        <w:t>Preliminary</w:t>
      </w:r>
      <w:bookmarkEnd w:id="8"/>
    </w:p>
    <w:p w14:paraId="4B08A15A" w14:textId="77777777" w:rsidR="0033756F" w:rsidRDefault="0033756F">
      <w:pPr>
        <w:pStyle w:val="AH5Sec"/>
      </w:pPr>
      <w:bookmarkStart w:id="9" w:name="_Toc176954764"/>
      <w:r w:rsidRPr="00E119AA">
        <w:rPr>
          <w:rStyle w:val="CharSectNo"/>
        </w:rPr>
        <w:t>1</w:t>
      </w:r>
      <w:r>
        <w:tab/>
        <w:t>Name of Act</w:t>
      </w:r>
      <w:bookmarkEnd w:id="9"/>
    </w:p>
    <w:p w14:paraId="2522D0FD" w14:textId="77777777" w:rsidR="0033756F" w:rsidRDefault="0033756F">
      <w:pPr>
        <w:pStyle w:val="Amainreturn"/>
      </w:pPr>
      <w:r>
        <w:t xml:space="preserve">This Act is the </w:t>
      </w:r>
      <w:r>
        <w:rPr>
          <w:rStyle w:val="charItals"/>
        </w:rPr>
        <w:t>Civil Law (Wrongs) Act 2002</w:t>
      </w:r>
      <w:r>
        <w:t>.</w:t>
      </w:r>
    </w:p>
    <w:p w14:paraId="43B844D7" w14:textId="77777777" w:rsidR="0033756F" w:rsidRDefault="0033756F">
      <w:pPr>
        <w:pStyle w:val="AH5Sec"/>
      </w:pPr>
      <w:bookmarkStart w:id="10" w:name="_Toc176954765"/>
      <w:r w:rsidRPr="00E119AA">
        <w:rPr>
          <w:rStyle w:val="CharSectNo"/>
        </w:rPr>
        <w:t>2</w:t>
      </w:r>
      <w:r>
        <w:tab/>
        <w:t>Dictionary</w:t>
      </w:r>
      <w:bookmarkEnd w:id="10"/>
    </w:p>
    <w:p w14:paraId="0F35B829" w14:textId="77777777" w:rsidR="0033756F" w:rsidRDefault="0033756F">
      <w:pPr>
        <w:pStyle w:val="Amainreturn"/>
        <w:keepNext/>
      </w:pPr>
      <w:r>
        <w:t>The dictionary at the end of this Act is part of this Act.</w:t>
      </w:r>
    </w:p>
    <w:p w14:paraId="1AE6BE62" w14:textId="77777777" w:rsidR="0033756F" w:rsidRDefault="0033756F">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21228600" w14:textId="77777777" w:rsidR="0033756F" w:rsidRDefault="0033756F">
      <w:pPr>
        <w:pStyle w:val="aNoteTextss"/>
        <w:keepNext/>
      </w:pPr>
      <w:r>
        <w:t>For example, the signpost definition ‘</w:t>
      </w:r>
      <w:r>
        <w:rPr>
          <w:rStyle w:val="charBoldItals"/>
        </w:rPr>
        <w:t>accommodation provider</w:t>
      </w:r>
      <w:r>
        <w:t>—see section 146.’ means that the term ‘accommodation provider’ is defined in that section.</w:t>
      </w:r>
    </w:p>
    <w:p w14:paraId="447B8405" w14:textId="6985D268" w:rsidR="0033756F" w:rsidRDefault="0033756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946B73" w:rsidRPr="00946B73">
          <w:rPr>
            <w:rStyle w:val="charCitHyperlinkAbbrev"/>
          </w:rPr>
          <w:t>Legislation Act</w:t>
        </w:r>
      </w:hyperlink>
      <w:r>
        <w:t>, s 155 and s 156 (1)).</w:t>
      </w:r>
    </w:p>
    <w:p w14:paraId="51847B5F" w14:textId="77777777" w:rsidR="0033756F" w:rsidRDefault="0033756F">
      <w:pPr>
        <w:pStyle w:val="AH5Sec"/>
      </w:pPr>
      <w:bookmarkStart w:id="11" w:name="_Toc176954766"/>
      <w:r w:rsidRPr="00E119AA">
        <w:rPr>
          <w:rStyle w:val="CharSectNo"/>
        </w:rPr>
        <w:t>3</w:t>
      </w:r>
      <w:r>
        <w:tab/>
        <w:t>Notes</w:t>
      </w:r>
      <w:bookmarkEnd w:id="11"/>
    </w:p>
    <w:p w14:paraId="627DD742" w14:textId="77777777" w:rsidR="0033756F" w:rsidRDefault="0033756F">
      <w:pPr>
        <w:pStyle w:val="Amainreturn"/>
        <w:keepNext/>
      </w:pPr>
      <w:r>
        <w:t>A note included in this Act is explanatory and is not part of this Act.</w:t>
      </w:r>
    </w:p>
    <w:p w14:paraId="10B7E076" w14:textId="071C34BB" w:rsidR="0033756F" w:rsidRDefault="0033756F">
      <w:pPr>
        <w:pStyle w:val="aNote"/>
      </w:pPr>
      <w:r>
        <w:rPr>
          <w:rStyle w:val="charItals"/>
        </w:rPr>
        <w:t>Note</w:t>
      </w:r>
      <w:r>
        <w:rPr>
          <w:rStyle w:val="charItals"/>
        </w:rPr>
        <w:tab/>
      </w:r>
      <w:r>
        <w:t xml:space="preserve">See the </w:t>
      </w:r>
      <w:hyperlink r:id="rId29" w:tooltip="A2001-14" w:history="1">
        <w:r w:rsidR="00946B73" w:rsidRPr="00946B73">
          <w:rPr>
            <w:rStyle w:val="charCitHyperlinkAbbrev"/>
          </w:rPr>
          <w:t>Legislation Act</w:t>
        </w:r>
      </w:hyperlink>
      <w:r>
        <w:t>, s 127 (1), (4) and (5) for the legal status of notes.</w:t>
      </w:r>
    </w:p>
    <w:p w14:paraId="792ACE67" w14:textId="77777777" w:rsidR="002505C0" w:rsidRPr="002505C0" w:rsidRDefault="002505C0" w:rsidP="002505C0">
      <w:pPr>
        <w:pStyle w:val="PageBreak"/>
      </w:pPr>
      <w:r w:rsidRPr="002505C0">
        <w:br w:type="page"/>
      </w:r>
    </w:p>
    <w:p w14:paraId="7A3D46D1" w14:textId="77777777" w:rsidR="0033756F" w:rsidRDefault="0033756F">
      <w:pPr>
        <w:pStyle w:val="AH5Sec"/>
      </w:pPr>
      <w:bookmarkStart w:id="12" w:name="_Toc176954767"/>
      <w:r w:rsidRPr="00E119AA">
        <w:rPr>
          <w:rStyle w:val="CharSectNo"/>
        </w:rPr>
        <w:lastRenderedPageBreak/>
        <w:t>4</w:t>
      </w:r>
      <w:r>
        <w:tab/>
        <w:t>Offences against Act—application of Criminal Code etc</w:t>
      </w:r>
      <w:bookmarkEnd w:id="12"/>
    </w:p>
    <w:p w14:paraId="1BD2B471" w14:textId="77777777" w:rsidR="0033756F" w:rsidRDefault="0033756F">
      <w:pPr>
        <w:pStyle w:val="Amainreturn"/>
        <w:keepNext/>
      </w:pPr>
      <w:r>
        <w:t>Other legislation applies in relation to offences against this Act.</w:t>
      </w:r>
    </w:p>
    <w:p w14:paraId="7D6117E8" w14:textId="77777777" w:rsidR="0033756F" w:rsidRDefault="0033756F">
      <w:pPr>
        <w:pStyle w:val="aNote"/>
        <w:keepNext/>
      </w:pPr>
      <w:r>
        <w:rPr>
          <w:rStyle w:val="charItals"/>
        </w:rPr>
        <w:t>Note 1</w:t>
      </w:r>
      <w:r>
        <w:tab/>
      </w:r>
      <w:r>
        <w:rPr>
          <w:rStyle w:val="charItals"/>
        </w:rPr>
        <w:t>Criminal Code</w:t>
      </w:r>
    </w:p>
    <w:p w14:paraId="10DF1CB7" w14:textId="3867F0FF" w:rsidR="0033756F" w:rsidRDefault="0033756F">
      <w:pPr>
        <w:pStyle w:val="aNote"/>
        <w:keepNext/>
        <w:spacing w:before="20"/>
        <w:ind w:firstLine="0"/>
      </w:pPr>
      <w:r>
        <w:t xml:space="preserve">The </w:t>
      </w:r>
      <w:hyperlink r:id="rId30" w:tooltip="A2002-51" w:history="1">
        <w:r w:rsidR="00946B73" w:rsidRPr="00946B73">
          <w:rPr>
            <w:rStyle w:val="charCitHyperlinkAbbrev"/>
          </w:rPr>
          <w:t>Criminal Code</w:t>
        </w:r>
      </w:hyperlink>
      <w:r>
        <w:t>, ch 2 applies to the following offences against this Act (see Code, pt 2.1):</w:t>
      </w:r>
    </w:p>
    <w:p w14:paraId="5A5D4EA7" w14:textId="77777777" w:rsidR="0033756F" w:rsidRDefault="0033756F">
      <w:pPr>
        <w:pStyle w:val="aNoteBullet"/>
        <w:keepNext/>
      </w:pPr>
      <w:r>
        <w:rPr>
          <w:rFonts w:ascii="Symbol" w:hAnsi="Symbol"/>
        </w:rPr>
        <w:t></w:t>
      </w:r>
      <w:r>
        <w:rPr>
          <w:rFonts w:ascii="Symbol" w:hAnsi="Symbol"/>
        </w:rPr>
        <w:tab/>
      </w:r>
      <w:r>
        <w:t xml:space="preserve">section 74 </w:t>
      </w:r>
      <w:r w:rsidR="001F25CB" w:rsidRPr="005E5772">
        <w:t>(Offence—failure to give document or information)</w:t>
      </w:r>
    </w:p>
    <w:p w14:paraId="489F4305" w14:textId="77777777" w:rsidR="0033756F" w:rsidRDefault="0033756F">
      <w:pPr>
        <w:pStyle w:val="aNoteBullet"/>
        <w:keepNext/>
      </w:pPr>
      <w:r>
        <w:rPr>
          <w:rFonts w:ascii="Symbol" w:hAnsi="Symbol"/>
        </w:rPr>
        <w:t></w:t>
      </w:r>
      <w:r>
        <w:rPr>
          <w:rFonts w:ascii="Symbol" w:hAnsi="Symbol"/>
        </w:rPr>
        <w:tab/>
      </w:r>
      <w:r>
        <w:t>section 80 (F</w:t>
      </w:r>
      <w:r w:rsidR="00CE3338">
        <w:t>alse or misleading statements)</w:t>
      </w:r>
    </w:p>
    <w:p w14:paraId="20DAF54E" w14:textId="77777777" w:rsidR="00682B43" w:rsidRPr="00591A0F" w:rsidRDefault="00682B43" w:rsidP="00EA6B99">
      <w:pPr>
        <w:pStyle w:val="aNoteBullet"/>
      </w:pPr>
      <w:r w:rsidRPr="00591A0F">
        <w:rPr>
          <w:rFonts w:ascii="Symbol" w:hAnsi="Symbol"/>
        </w:rPr>
        <w:t></w:t>
      </w:r>
      <w:r w:rsidRPr="00591A0F">
        <w:rPr>
          <w:rFonts w:ascii="Symbol" w:hAnsi="Symbol"/>
        </w:rPr>
        <w:tab/>
      </w:r>
      <w:r w:rsidRPr="00591A0F">
        <w:t>sch 4, s 4.29 (Notification of limitation of liability)</w:t>
      </w:r>
    </w:p>
    <w:p w14:paraId="0B0166B0" w14:textId="77777777" w:rsidR="00682B43" w:rsidRDefault="00682B43" w:rsidP="00EA6B99">
      <w:pPr>
        <w:pStyle w:val="aNoteBullet"/>
      </w:pPr>
      <w:r w:rsidRPr="00591A0F">
        <w:rPr>
          <w:rFonts w:ascii="Symbol" w:hAnsi="Symbol"/>
        </w:rPr>
        <w:t></w:t>
      </w:r>
      <w:r w:rsidRPr="00591A0F">
        <w:rPr>
          <w:rFonts w:ascii="Symbol" w:hAnsi="Symbol"/>
        </w:rPr>
        <w:tab/>
      </w:r>
      <w:r w:rsidRPr="00591A0F">
        <w:t>sch 4, s 4.50 (Requirement to provide information).</w:t>
      </w:r>
    </w:p>
    <w:p w14:paraId="4FCD2E00" w14:textId="77777777" w:rsidR="0033756F" w:rsidRDefault="0033756F">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D6A9B75" w14:textId="77777777" w:rsidR="0033756F" w:rsidRDefault="0033756F">
      <w:pPr>
        <w:pStyle w:val="aNote"/>
        <w:rPr>
          <w:rStyle w:val="charItals"/>
        </w:rPr>
      </w:pPr>
      <w:r>
        <w:rPr>
          <w:rStyle w:val="charItals"/>
        </w:rPr>
        <w:t>Note 2</w:t>
      </w:r>
      <w:r>
        <w:rPr>
          <w:rStyle w:val="charItals"/>
        </w:rPr>
        <w:tab/>
        <w:t>Penalty units</w:t>
      </w:r>
    </w:p>
    <w:p w14:paraId="4DDA88BB" w14:textId="27BA6FC7" w:rsidR="0033756F" w:rsidRDefault="0033756F">
      <w:pPr>
        <w:pStyle w:val="aNoteText"/>
      </w:pPr>
      <w:r>
        <w:t xml:space="preserve">The </w:t>
      </w:r>
      <w:hyperlink r:id="rId31" w:tooltip="A2001-14" w:history="1">
        <w:r w:rsidR="00946B73" w:rsidRPr="00946B73">
          <w:rPr>
            <w:rStyle w:val="charCitHyperlinkAbbrev"/>
          </w:rPr>
          <w:t>Legislation Act</w:t>
        </w:r>
      </w:hyperlink>
      <w:r>
        <w:t>, s 133 deals with the meaning of offence penalties that are expressed in penalty units.</w:t>
      </w:r>
    </w:p>
    <w:p w14:paraId="53BC54BC" w14:textId="77777777" w:rsidR="0033756F" w:rsidRDefault="0033756F">
      <w:pPr>
        <w:pStyle w:val="PageBreak"/>
      </w:pPr>
      <w:r>
        <w:br w:type="page"/>
      </w:r>
    </w:p>
    <w:p w14:paraId="7B0B923A" w14:textId="77777777" w:rsidR="0033756F" w:rsidRPr="00E119AA" w:rsidRDefault="0033756F">
      <w:pPr>
        <w:pStyle w:val="AH1Chapter"/>
      </w:pPr>
      <w:bookmarkStart w:id="13" w:name="_Toc176954768"/>
      <w:r w:rsidRPr="00E119AA">
        <w:rPr>
          <w:rStyle w:val="CharChapNo"/>
        </w:rPr>
        <w:lastRenderedPageBreak/>
        <w:t>Chapter 2</w:t>
      </w:r>
      <w:r>
        <w:tab/>
      </w:r>
      <w:r w:rsidRPr="00E119AA">
        <w:rPr>
          <w:rStyle w:val="CharChapText"/>
        </w:rPr>
        <w:t>Provisions applying to wrongs generally</w:t>
      </w:r>
      <w:bookmarkEnd w:id="13"/>
    </w:p>
    <w:p w14:paraId="05F5A46C" w14:textId="77777777" w:rsidR="0033756F" w:rsidRPr="00E119AA" w:rsidRDefault="0033756F">
      <w:pPr>
        <w:pStyle w:val="AH2Part"/>
      </w:pPr>
      <w:bookmarkStart w:id="14" w:name="_Toc176954769"/>
      <w:r w:rsidRPr="00E119AA">
        <w:rPr>
          <w:rStyle w:val="CharPartNo"/>
        </w:rPr>
        <w:t>Part 2.1</w:t>
      </w:r>
      <w:r>
        <w:tab/>
      </w:r>
      <w:r w:rsidRPr="00E119AA">
        <w:rPr>
          <w:rStyle w:val="CharPartText"/>
        </w:rPr>
        <w:t>Good samaritans</w:t>
      </w:r>
      <w:bookmarkEnd w:id="14"/>
    </w:p>
    <w:p w14:paraId="3BB185B2" w14:textId="77777777" w:rsidR="0033756F" w:rsidRDefault="0033756F">
      <w:pPr>
        <w:pStyle w:val="AH5Sec"/>
      </w:pPr>
      <w:bookmarkStart w:id="15" w:name="_Toc176954770"/>
      <w:r w:rsidRPr="00E119AA">
        <w:rPr>
          <w:rStyle w:val="CharSectNo"/>
        </w:rPr>
        <w:t>5</w:t>
      </w:r>
      <w:r>
        <w:tab/>
        <w:t>Protection of good samaritans from liability</w:t>
      </w:r>
      <w:bookmarkEnd w:id="15"/>
    </w:p>
    <w:p w14:paraId="2462DBED" w14:textId="77777777" w:rsidR="0033756F" w:rsidRDefault="0033756F">
      <w:pPr>
        <w:pStyle w:val="Amain"/>
      </w:pPr>
      <w:r>
        <w:tab/>
        <w:t>(1)</w:t>
      </w:r>
      <w:r>
        <w:tab/>
        <w:t>A good samaritan does not incur personal civil liability for an act done or omission made honestly and without recklessness in assisting, or giving advice about the assistance to be given to, a person who is apparently—</w:t>
      </w:r>
    </w:p>
    <w:p w14:paraId="7F9BD9E7" w14:textId="77777777" w:rsidR="0033756F" w:rsidRDefault="0033756F">
      <w:pPr>
        <w:pStyle w:val="Apara"/>
      </w:pPr>
      <w:r>
        <w:tab/>
        <w:t>(a)</w:t>
      </w:r>
      <w:r>
        <w:tab/>
        <w:t>injured or at risk of being injured; or</w:t>
      </w:r>
    </w:p>
    <w:p w14:paraId="190365B6" w14:textId="77777777" w:rsidR="0033756F" w:rsidRDefault="0033756F">
      <w:pPr>
        <w:pStyle w:val="Apara"/>
      </w:pPr>
      <w:r>
        <w:tab/>
        <w:t>(b)</w:t>
      </w:r>
      <w:r>
        <w:tab/>
        <w:t>in need of emergency medical assistance.</w:t>
      </w:r>
    </w:p>
    <w:p w14:paraId="3261B516" w14:textId="77777777" w:rsidR="0033756F" w:rsidRDefault="0033756F">
      <w:pPr>
        <w:pStyle w:val="Amain"/>
      </w:pPr>
      <w:r>
        <w:tab/>
        <w:t>(2)</w:t>
      </w:r>
      <w:r>
        <w:tab/>
        <w:t>However, the protection does not apply if—</w:t>
      </w:r>
    </w:p>
    <w:p w14:paraId="696CC8C8" w14:textId="77777777" w:rsidR="0033756F" w:rsidRDefault="0033756F">
      <w:pPr>
        <w:pStyle w:val="Apara"/>
      </w:pPr>
      <w:r>
        <w:tab/>
        <w:t>(a)</w:t>
      </w:r>
      <w:r>
        <w:tab/>
        <w:t>the liability falls within the ambit of a scheme of compulsory third-party motor vehicle insurance; or</w:t>
      </w:r>
    </w:p>
    <w:p w14:paraId="0D5F9EEA" w14:textId="77777777" w:rsidR="0033756F" w:rsidRDefault="0033756F" w:rsidP="00847944">
      <w:pPr>
        <w:pStyle w:val="Apara"/>
      </w:pPr>
      <w:r>
        <w:tab/>
        <w:t>(b)</w:t>
      </w:r>
      <w:r>
        <w:tab/>
        <w:t>the good samaritan’s capacity to exercise appropriate care and skill was, at the relevant time, significantly impaired by a recreational drug.</w:t>
      </w:r>
    </w:p>
    <w:p w14:paraId="28602CF5" w14:textId="77777777" w:rsidR="008F5AC9" w:rsidRPr="005E5772" w:rsidRDefault="008F5AC9" w:rsidP="00847944">
      <w:pPr>
        <w:pStyle w:val="aExamHdgss"/>
        <w:keepNext w:val="0"/>
      </w:pPr>
      <w:r w:rsidRPr="005E5772">
        <w:t>Example—scheme of compulsory third-party motor vehicle insurance</w:t>
      </w:r>
    </w:p>
    <w:p w14:paraId="0CA98474" w14:textId="72918E00" w:rsidR="008F5AC9" w:rsidRPr="005E5772" w:rsidRDefault="008F5AC9" w:rsidP="00847944">
      <w:pPr>
        <w:pStyle w:val="aExam"/>
      </w:pPr>
      <w:r w:rsidRPr="005E5772">
        <w:t xml:space="preserve">the scheme under the </w:t>
      </w:r>
      <w:hyperlink r:id="rId32" w:tooltip="A2019-12" w:history="1">
        <w:r w:rsidR="00D63F1D" w:rsidRPr="00D63F1D">
          <w:rPr>
            <w:rStyle w:val="charCitHyperlinkItal"/>
          </w:rPr>
          <w:t>Motor Accident Injuries Act 2019</w:t>
        </w:r>
      </w:hyperlink>
    </w:p>
    <w:p w14:paraId="5E4B1AA0" w14:textId="77777777" w:rsidR="00DB02ED" w:rsidRPr="00E20418" w:rsidRDefault="00DB02ED" w:rsidP="008F5AC9">
      <w:pPr>
        <w:pStyle w:val="Amain"/>
        <w:keepNext/>
        <w:keepLines/>
      </w:pPr>
      <w:r>
        <w:lastRenderedPageBreak/>
        <w:tab/>
      </w:r>
      <w:r w:rsidRPr="00E20418">
        <w:t>(</w:t>
      </w:r>
      <w:r w:rsidR="00CD275A">
        <w:t>3</w:t>
      </w:r>
      <w:r w:rsidRPr="00E20418">
        <w:t>)</w:t>
      </w:r>
      <w:r w:rsidRPr="00E20418">
        <w:tab/>
        <w:t>Despite subsection (2) (b), if a good samaritan administers the drug known as naloxone, honestly and without recklessness, to a person apparently suffering from an overdose of an opioid drug for the purpose of resuscitating the person, the protection under subsection (1) applies even if the good samaritan’s capacity to exercise appropriate care and skill was, at the time of administering the drug, impaired by a recreational drug.</w:t>
      </w:r>
    </w:p>
    <w:p w14:paraId="024946B8" w14:textId="77777777" w:rsidR="00DB02ED" w:rsidRPr="00E20418" w:rsidRDefault="00DB02ED" w:rsidP="008F5AC9">
      <w:pPr>
        <w:pStyle w:val="aExamHdgss"/>
        <w:keepLines/>
      </w:pPr>
      <w:r w:rsidRPr="00E20418">
        <w:t>Examples—opioid drugs</w:t>
      </w:r>
    </w:p>
    <w:p w14:paraId="502AA51C" w14:textId="77777777" w:rsidR="00DB02ED" w:rsidRPr="00E20418" w:rsidRDefault="00DB02ED" w:rsidP="008F5AC9">
      <w:pPr>
        <w:pStyle w:val="aExamBulletss"/>
        <w:keepNext/>
        <w:keepLines/>
        <w:tabs>
          <w:tab w:val="left" w:pos="1500"/>
        </w:tabs>
      </w:pPr>
      <w:r w:rsidRPr="00E20418">
        <w:rPr>
          <w:rFonts w:ascii="Symbol" w:hAnsi="Symbol"/>
        </w:rPr>
        <w:t></w:t>
      </w:r>
      <w:r w:rsidRPr="00E20418">
        <w:rPr>
          <w:rFonts w:ascii="Symbol" w:hAnsi="Symbol"/>
        </w:rPr>
        <w:tab/>
      </w:r>
      <w:r w:rsidRPr="00E20418">
        <w:t>heroin</w:t>
      </w:r>
    </w:p>
    <w:p w14:paraId="0F0CF9B8" w14:textId="77777777" w:rsidR="00DB02ED" w:rsidRPr="00E20418" w:rsidRDefault="00DB02ED" w:rsidP="008F5AC9">
      <w:pPr>
        <w:pStyle w:val="aExamBulletss"/>
        <w:keepNext/>
        <w:keepLines/>
        <w:tabs>
          <w:tab w:val="left" w:pos="1500"/>
        </w:tabs>
      </w:pPr>
      <w:r w:rsidRPr="00E20418">
        <w:rPr>
          <w:rFonts w:ascii="Symbol" w:hAnsi="Symbol"/>
        </w:rPr>
        <w:t></w:t>
      </w:r>
      <w:r w:rsidRPr="00E20418">
        <w:rPr>
          <w:rFonts w:ascii="Symbol" w:hAnsi="Symbol"/>
        </w:rPr>
        <w:tab/>
      </w:r>
      <w:r w:rsidRPr="00E20418">
        <w:t>methadone</w:t>
      </w:r>
    </w:p>
    <w:p w14:paraId="7FD4CA74" w14:textId="77777777" w:rsidR="00DB02ED" w:rsidRPr="00E20418" w:rsidRDefault="00DB02ED" w:rsidP="008F5AC9">
      <w:pPr>
        <w:pStyle w:val="aExamBulletss"/>
        <w:keepNext/>
        <w:keepLines/>
        <w:tabs>
          <w:tab w:val="left" w:pos="1500"/>
        </w:tabs>
      </w:pPr>
      <w:r w:rsidRPr="00E20418">
        <w:rPr>
          <w:rFonts w:ascii="Symbol" w:hAnsi="Symbol"/>
        </w:rPr>
        <w:t></w:t>
      </w:r>
      <w:r w:rsidRPr="00E20418">
        <w:rPr>
          <w:rFonts w:ascii="Symbol" w:hAnsi="Symbol"/>
        </w:rPr>
        <w:tab/>
      </w:r>
      <w:r w:rsidRPr="00E20418">
        <w:t>morphine</w:t>
      </w:r>
    </w:p>
    <w:p w14:paraId="2167B057" w14:textId="77777777" w:rsidR="0033756F" w:rsidRDefault="0033756F">
      <w:pPr>
        <w:pStyle w:val="Amain"/>
        <w:keepNext/>
      </w:pPr>
      <w:r>
        <w:tab/>
        <w:t>(</w:t>
      </w:r>
      <w:r w:rsidR="00CD275A">
        <w:t>4</w:t>
      </w:r>
      <w:r>
        <w:t>)</w:t>
      </w:r>
      <w:r>
        <w:tab/>
        <w:t>In this section:</w:t>
      </w:r>
    </w:p>
    <w:p w14:paraId="21E4B82C" w14:textId="77777777" w:rsidR="0033756F" w:rsidRDefault="0033756F">
      <w:pPr>
        <w:pStyle w:val="aDef"/>
        <w:keepNext/>
      </w:pPr>
      <w:r>
        <w:rPr>
          <w:rStyle w:val="charBoldItals"/>
        </w:rPr>
        <w:t>good samaritan</w:t>
      </w:r>
      <w:r>
        <w:t xml:space="preserve"> means—</w:t>
      </w:r>
    </w:p>
    <w:p w14:paraId="5E7A3D29" w14:textId="77777777" w:rsidR="0033756F" w:rsidRDefault="0033756F" w:rsidP="006B3C13">
      <w:pPr>
        <w:pStyle w:val="aDefpara"/>
        <w:keepNext/>
      </w:pPr>
      <w:r>
        <w:tab/>
        <w:t>(a)</w:t>
      </w:r>
      <w:r>
        <w:tab/>
        <w:t>a person who, acting without expectation of payment or other consideration, comes to the aid of a person who is apparently—</w:t>
      </w:r>
    </w:p>
    <w:p w14:paraId="12892B2F" w14:textId="77777777" w:rsidR="0033756F" w:rsidRDefault="0033756F">
      <w:pPr>
        <w:pStyle w:val="Asubpara"/>
      </w:pPr>
      <w:r>
        <w:tab/>
        <w:t>(i)</w:t>
      </w:r>
      <w:r>
        <w:tab/>
        <w:t>injured or at risk of being injured; or</w:t>
      </w:r>
    </w:p>
    <w:p w14:paraId="334A6305" w14:textId="77777777" w:rsidR="0033756F" w:rsidRDefault="0033756F" w:rsidP="001B3E7B">
      <w:pPr>
        <w:pStyle w:val="Asubpara"/>
      </w:pPr>
      <w:r>
        <w:tab/>
        <w:t>(ii)</w:t>
      </w:r>
      <w:r>
        <w:tab/>
        <w:t>in need of emergency medical assistance; or</w:t>
      </w:r>
    </w:p>
    <w:p w14:paraId="47C59274" w14:textId="77777777" w:rsidR="0033756F" w:rsidRDefault="0033756F">
      <w:pPr>
        <w:pStyle w:val="aDefpara"/>
      </w:pPr>
      <w:r>
        <w:tab/>
        <w:t>(b)</w:t>
      </w:r>
      <w:r>
        <w:tab/>
        <w:t>a medically qualified person who, acting without expectation of payment or other consideration, gives advice by telephone or another form of telecommunication about the treatment of a person who is apparently—</w:t>
      </w:r>
    </w:p>
    <w:p w14:paraId="01904B9A" w14:textId="77777777" w:rsidR="0033756F" w:rsidRDefault="0033756F">
      <w:pPr>
        <w:pStyle w:val="Asubpara"/>
      </w:pPr>
      <w:r>
        <w:tab/>
        <w:t>(i)</w:t>
      </w:r>
      <w:r>
        <w:tab/>
        <w:t>injured or at risk of being injured; or</w:t>
      </w:r>
    </w:p>
    <w:p w14:paraId="17B11629" w14:textId="77777777" w:rsidR="0033756F" w:rsidRDefault="0033756F">
      <w:pPr>
        <w:pStyle w:val="Asubpara"/>
      </w:pPr>
      <w:r>
        <w:tab/>
        <w:t>(ii)</w:t>
      </w:r>
      <w:r>
        <w:tab/>
        <w:t>in need of emergency medical assistance.</w:t>
      </w:r>
    </w:p>
    <w:p w14:paraId="7FABD3BF" w14:textId="77777777" w:rsidR="0033756F" w:rsidRDefault="0033756F" w:rsidP="00804AD2">
      <w:pPr>
        <w:pStyle w:val="aDef"/>
        <w:keepNext/>
      </w:pPr>
      <w:r>
        <w:rPr>
          <w:rStyle w:val="charBoldItals"/>
        </w:rPr>
        <w:lastRenderedPageBreak/>
        <w:t>medically qualified</w:t>
      </w:r>
      <w:r>
        <w:t xml:space="preserve">—a person is </w:t>
      </w:r>
      <w:r>
        <w:rPr>
          <w:rStyle w:val="charBoldItals"/>
        </w:rPr>
        <w:t>medically qualified</w:t>
      </w:r>
      <w:r>
        <w:t xml:space="preserve"> if the person—</w:t>
      </w:r>
    </w:p>
    <w:p w14:paraId="7DE73C35" w14:textId="77777777" w:rsidR="0033756F" w:rsidRDefault="0033756F" w:rsidP="00804AD2">
      <w:pPr>
        <w:pStyle w:val="aDefpara"/>
        <w:keepNext/>
        <w:keepLines/>
      </w:pPr>
      <w:r>
        <w:tab/>
        <w:t>(a)</w:t>
      </w:r>
      <w:r>
        <w:tab/>
        <w:t>is a doctor; or</w:t>
      </w:r>
    </w:p>
    <w:p w14:paraId="2AFDC28E" w14:textId="77777777" w:rsidR="0033756F" w:rsidRDefault="0033756F" w:rsidP="00804AD2">
      <w:pPr>
        <w:pStyle w:val="aDefpara"/>
        <w:keepNext/>
        <w:keepLines/>
      </w:pPr>
      <w:r>
        <w:tab/>
        <w:t>(b)</w:t>
      </w:r>
      <w:r>
        <w:tab/>
        <w:t>has professional qualifications in a field of health care that are recognised under an Act; or</w:t>
      </w:r>
    </w:p>
    <w:p w14:paraId="641D7A74" w14:textId="77777777" w:rsidR="0033756F" w:rsidRDefault="0033756F" w:rsidP="00804AD2">
      <w:pPr>
        <w:pStyle w:val="aDefpara"/>
        <w:keepNext/>
        <w:keepLines/>
      </w:pPr>
      <w:r>
        <w:tab/>
        <w:t>(c)</w:t>
      </w:r>
      <w:r>
        <w:tab/>
        <w:t>works, or has worked, as a member of the ambulance service or in another paramedical capacity.</w:t>
      </w:r>
    </w:p>
    <w:p w14:paraId="59EFAF2C" w14:textId="77777777" w:rsidR="0033756F" w:rsidRDefault="0033756F">
      <w:pPr>
        <w:pStyle w:val="PageBreak"/>
      </w:pPr>
      <w:r>
        <w:br w:type="page"/>
      </w:r>
    </w:p>
    <w:p w14:paraId="5B200E90" w14:textId="77777777" w:rsidR="0033756F" w:rsidRPr="00E119AA" w:rsidRDefault="0033756F">
      <w:pPr>
        <w:pStyle w:val="AH2Part"/>
      </w:pPr>
      <w:bookmarkStart w:id="16" w:name="_Toc176954771"/>
      <w:r w:rsidRPr="00E119AA">
        <w:rPr>
          <w:rStyle w:val="CharPartNo"/>
        </w:rPr>
        <w:lastRenderedPageBreak/>
        <w:t>Part 2.2</w:t>
      </w:r>
      <w:r>
        <w:tab/>
      </w:r>
      <w:r w:rsidRPr="00E119AA">
        <w:rPr>
          <w:rStyle w:val="CharPartText"/>
        </w:rPr>
        <w:t>Volunteers</w:t>
      </w:r>
      <w:bookmarkEnd w:id="16"/>
    </w:p>
    <w:p w14:paraId="77DB9382" w14:textId="77777777" w:rsidR="0033756F" w:rsidRDefault="0033756F">
      <w:pPr>
        <w:pStyle w:val="AH5Sec"/>
      </w:pPr>
      <w:bookmarkStart w:id="17" w:name="_Toc176954772"/>
      <w:r w:rsidRPr="00E119AA">
        <w:rPr>
          <w:rStyle w:val="CharSectNo"/>
        </w:rPr>
        <w:t>6</w:t>
      </w:r>
      <w:r>
        <w:tab/>
        <w:t>Definitions—pt 2.2</w:t>
      </w:r>
      <w:bookmarkEnd w:id="17"/>
    </w:p>
    <w:p w14:paraId="3DB6E354" w14:textId="77777777" w:rsidR="0033756F" w:rsidRDefault="0033756F">
      <w:pPr>
        <w:pStyle w:val="Amainreturn"/>
      </w:pPr>
      <w:r>
        <w:t>In this part:</w:t>
      </w:r>
    </w:p>
    <w:p w14:paraId="2C3BE628" w14:textId="77777777" w:rsidR="0033756F" w:rsidRDefault="0033756F">
      <w:pPr>
        <w:pStyle w:val="aDef"/>
      </w:pPr>
      <w:r>
        <w:rPr>
          <w:rStyle w:val="charBoldItals"/>
        </w:rPr>
        <w:t>community organisation</w:t>
      </w:r>
      <w:r>
        <w:t xml:space="preserve"> means a corporation that directs or coordinates the carrying out of community work by volunteers.</w:t>
      </w:r>
    </w:p>
    <w:p w14:paraId="10F961CE" w14:textId="77777777" w:rsidR="0033756F" w:rsidRDefault="0033756F">
      <w:pPr>
        <w:pStyle w:val="aDef"/>
        <w:keepNext/>
      </w:pPr>
      <w:r>
        <w:rPr>
          <w:rStyle w:val="charBoldItals"/>
        </w:rPr>
        <w:t>voluntary basis</w:t>
      </w:r>
      <w:r>
        <w:t xml:space="preserve">—a person works on a </w:t>
      </w:r>
      <w:r>
        <w:rPr>
          <w:rStyle w:val="charBoldItals"/>
        </w:rPr>
        <w:t>voluntary basis</w:t>
      </w:r>
      <w:r>
        <w:t xml:space="preserve"> if the person—</w:t>
      </w:r>
    </w:p>
    <w:p w14:paraId="4A29C412" w14:textId="77777777" w:rsidR="0033756F" w:rsidRDefault="0033756F">
      <w:pPr>
        <w:pStyle w:val="aDefpara"/>
      </w:pPr>
      <w:r>
        <w:tab/>
        <w:t>(a)</w:t>
      </w:r>
      <w:r>
        <w:tab/>
        <w:t>receives no remuneration for the work; or</w:t>
      </w:r>
    </w:p>
    <w:p w14:paraId="3F53D522" w14:textId="77777777" w:rsidR="0033756F" w:rsidRDefault="0033756F">
      <w:pPr>
        <w:pStyle w:val="aDefpara"/>
      </w:pPr>
      <w:r>
        <w:tab/>
        <w:t>(b)</w:t>
      </w:r>
      <w:r>
        <w:tab/>
        <w:t>is remunerated for the work but within limits prescribed by regulation for this definition.</w:t>
      </w:r>
    </w:p>
    <w:p w14:paraId="0E245717" w14:textId="77777777" w:rsidR="0033756F" w:rsidRDefault="0033756F">
      <w:pPr>
        <w:pStyle w:val="aDef"/>
      </w:pPr>
      <w:r>
        <w:rPr>
          <w:rStyle w:val="charBoldItals"/>
        </w:rPr>
        <w:t>volunteer</w:t>
      </w:r>
      <w:r>
        <w:t xml:space="preserve"> means a person who carries out community work on a voluntary basis.</w:t>
      </w:r>
    </w:p>
    <w:p w14:paraId="232DC9C0" w14:textId="77777777" w:rsidR="0033756F" w:rsidRDefault="0033756F">
      <w:pPr>
        <w:pStyle w:val="AH5Sec"/>
      </w:pPr>
      <w:bookmarkStart w:id="18" w:name="_Toc176954773"/>
      <w:r w:rsidRPr="00E119AA">
        <w:rPr>
          <w:rStyle w:val="CharSectNo"/>
        </w:rPr>
        <w:t>7</w:t>
      </w:r>
      <w:r>
        <w:tab/>
        <w:t xml:space="preserve">Meaning of </w:t>
      </w:r>
      <w:r>
        <w:rPr>
          <w:rStyle w:val="charItals"/>
        </w:rPr>
        <w:t>community work</w:t>
      </w:r>
      <w:bookmarkEnd w:id="18"/>
    </w:p>
    <w:p w14:paraId="2EA18DAA" w14:textId="77777777" w:rsidR="0033756F" w:rsidRDefault="0033756F">
      <w:pPr>
        <w:pStyle w:val="Amain"/>
      </w:pPr>
      <w:r>
        <w:tab/>
        <w:t>(1)</w:t>
      </w:r>
      <w:r>
        <w:tab/>
        <w:t>In this part:</w:t>
      </w:r>
    </w:p>
    <w:p w14:paraId="06C46E1B" w14:textId="77777777" w:rsidR="0033756F" w:rsidRDefault="0033756F">
      <w:pPr>
        <w:pStyle w:val="aDef"/>
        <w:keepNext/>
      </w:pPr>
      <w:r>
        <w:rPr>
          <w:rStyle w:val="charBoldItals"/>
        </w:rPr>
        <w:t>community work</w:t>
      </w:r>
      <w:r>
        <w:t xml:space="preserve"> means—</w:t>
      </w:r>
    </w:p>
    <w:p w14:paraId="38C0AFE4" w14:textId="77777777" w:rsidR="0033756F" w:rsidRDefault="00BC4DF8">
      <w:pPr>
        <w:pStyle w:val="aDefpara"/>
      </w:pPr>
      <w:r>
        <w:tab/>
        <w:t>(a)</w:t>
      </w:r>
      <w:r>
        <w:tab/>
        <w:t xml:space="preserve">work for </w:t>
      </w:r>
      <w:r w:rsidR="0033756F">
        <w:t>1 or more of the following purposes:</w:t>
      </w:r>
    </w:p>
    <w:p w14:paraId="53288C81" w14:textId="77777777" w:rsidR="0033756F" w:rsidRDefault="0033756F">
      <w:pPr>
        <w:pStyle w:val="aDefsubpara"/>
      </w:pPr>
      <w:r>
        <w:tab/>
        <w:t>(i)</w:t>
      </w:r>
      <w:r>
        <w:tab/>
        <w:t>a religious, educational, charitable or benevolent purpose;</w:t>
      </w:r>
    </w:p>
    <w:p w14:paraId="55A30010" w14:textId="77777777" w:rsidR="0033756F" w:rsidRDefault="0033756F">
      <w:pPr>
        <w:pStyle w:val="aDefsubpara"/>
      </w:pPr>
      <w:r>
        <w:tab/>
        <w:t>(ii)</w:t>
      </w:r>
      <w:r>
        <w:tab/>
        <w:t>promoting or encouraging literature, science or the arts;</w:t>
      </w:r>
    </w:p>
    <w:p w14:paraId="69463F6D" w14:textId="77777777" w:rsidR="0033756F" w:rsidRDefault="0033756F">
      <w:pPr>
        <w:pStyle w:val="aDefsubpara"/>
      </w:pPr>
      <w:r>
        <w:tab/>
        <w:t>(iii)</w:t>
      </w:r>
      <w:r>
        <w:tab/>
        <w:t>looking after, or giving attention to, people who need care because of a physical or mental disability or condition;</w:t>
      </w:r>
    </w:p>
    <w:p w14:paraId="46FC1BBA" w14:textId="77777777" w:rsidR="0033756F" w:rsidRDefault="0033756F">
      <w:pPr>
        <w:pStyle w:val="aDefsubpara"/>
      </w:pPr>
      <w:r>
        <w:tab/>
        <w:t>(iv)</w:t>
      </w:r>
      <w:r>
        <w:tab/>
        <w:t>sport, recreation or amusement;</w:t>
      </w:r>
    </w:p>
    <w:p w14:paraId="50C09452" w14:textId="77777777" w:rsidR="0033756F" w:rsidRDefault="0033756F">
      <w:pPr>
        <w:pStyle w:val="aDefsubpara"/>
      </w:pPr>
      <w:r>
        <w:tab/>
        <w:t>(v)</w:t>
      </w:r>
      <w:r>
        <w:tab/>
        <w:t>conserving resources or protecting the natural environment from harm;</w:t>
      </w:r>
    </w:p>
    <w:p w14:paraId="07070142" w14:textId="77777777" w:rsidR="0033756F" w:rsidRDefault="0033756F">
      <w:pPr>
        <w:pStyle w:val="aDefsubpara"/>
      </w:pPr>
      <w:r>
        <w:tab/>
        <w:t>(vi)</w:t>
      </w:r>
      <w:r>
        <w:tab/>
        <w:t>preserving historical or cultural heritage;</w:t>
      </w:r>
    </w:p>
    <w:p w14:paraId="32C7F0EF" w14:textId="77777777" w:rsidR="0033756F" w:rsidRDefault="0033756F">
      <w:pPr>
        <w:pStyle w:val="aDefsubpara"/>
      </w:pPr>
      <w:r>
        <w:tab/>
        <w:t>(vii)</w:t>
      </w:r>
      <w:r>
        <w:tab/>
        <w:t>a political purpose;</w:t>
      </w:r>
    </w:p>
    <w:p w14:paraId="3B72BDE4" w14:textId="77777777" w:rsidR="0033756F" w:rsidRDefault="0033756F">
      <w:pPr>
        <w:pStyle w:val="aDefsubpara"/>
        <w:keepNext/>
      </w:pPr>
      <w:r>
        <w:lastRenderedPageBreak/>
        <w:tab/>
        <w:t>(viii)</w:t>
      </w:r>
      <w:r>
        <w:tab/>
        <w:t>protecting or promoting the common interests of the community generally or a particular section of the community; or</w:t>
      </w:r>
    </w:p>
    <w:p w14:paraId="3BEBAF17" w14:textId="77777777" w:rsidR="0033756F" w:rsidRDefault="0033756F">
      <w:pPr>
        <w:pStyle w:val="aDefpara"/>
      </w:pPr>
      <w:r>
        <w:tab/>
        <w:t>(b)</w:t>
      </w:r>
      <w:r>
        <w:tab/>
        <w:t>work declared by regulation to be community work.</w:t>
      </w:r>
    </w:p>
    <w:p w14:paraId="5BA8E856" w14:textId="77777777" w:rsidR="0033756F" w:rsidRDefault="0033756F">
      <w:pPr>
        <w:pStyle w:val="Amain"/>
      </w:pPr>
      <w:r>
        <w:tab/>
        <w:t>(2)</w:t>
      </w:r>
      <w:r>
        <w:tab/>
        <w:t xml:space="preserve">However, work is not </w:t>
      </w:r>
      <w:r>
        <w:rPr>
          <w:rStyle w:val="charBoldItals"/>
        </w:rPr>
        <w:t>community work</w:t>
      </w:r>
      <w:r>
        <w:t xml:space="preserve"> if it—</w:t>
      </w:r>
    </w:p>
    <w:p w14:paraId="79E6030E" w14:textId="77777777" w:rsidR="0033756F" w:rsidRDefault="0033756F">
      <w:pPr>
        <w:pStyle w:val="Apara"/>
      </w:pPr>
      <w:r>
        <w:tab/>
        <w:t>(a)</w:t>
      </w:r>
      <w:r>
        <w:tab/>
        <w:t>involves acts or threats of violence; or</w:t>
      </w:r>
    </w:p>
    <w:p w14:paraId="08102BCC" w14:textId="77777777" w:rsidR="0033756F" w:rsidRDefault="0033756F">
      <w:pPr>
        <w:pStyle w:val="Apara"/>
      </w:pPr>
      <w:r>
        <w:tab/>
        <w:t>(b)</w:t>
      </w:r>
      <w:r>
        <w:tab/>
        <w:t>creates a serious risk to the health or safety of the public or a section of the public; or</w:t>
      </w:r>
    </w:p>
    <w:p w14:paraId="6F6CE063" w14:textId="77777777" w:rsidR="0033756F" w:rsidRDefault="0033756F">
      <w:pPr>
        <w:pStyle w:val="Apara"/>
      </w:pPr>
      <w:r>
        <w:tab/>
        <w:t>(c)</w:t>
      </w:r>
      <w:r>
        <w:tab/>
        <w:t>is declared by regulation not to be community work.</w:t>
      </w:r>
    </w:p>
    <w:p w14:paraId="3EE92768" w14:textId="77777777" w:rsidR="0033756F" w:rsidRDefault="0033756F">
      <w:pPr>
        <w:pStyle w:val="AH5Sec"/>
      </w:pPr>
      <w:bookmarkStart w:id="19" w:name="_Toc176954774"/>
      <w:r w:rsidRPr="00E119AA">
        <w:rPr>
          <w:rStyle w:val="CharSectNo"/>
        </w:rPr>
        <w:t>8</w:t>
      </w:r>
      <w:r>
        <w:tab/>
        <w:t>Protection of volunteers from liability</w:t>
      </w:r>
      <w:bookmarkEnd w:id="19"/>
    </w:p>
    <w:p w14:paraId="11999AEC" w14:textId="77777777" w:rsidR="0033756F" w:rsidRDefault="0033756F">
      <w:pPr>
        <w:pStyle w:val="Amain"/>
      </w:pPr>
      <w:r>
        <w:tab/>
        <w:t>(1)</w:t>
      </w:r>
      <w:r>
        <w:tab/>
        <w:t>A volunteer does not incur personal civil liability for an act done or omission made honestly and without recklessness while carrying out community work for a community organisation on a voluntary basis.</w:t>
      </w:r>
    </w:p>
    <w:p w14:paraId="4CD916EA" w14:textId="77777777" w:rsidR="0033756F" w:rsidRDefault="0033756F">
      <w:pPr>
        <w:pStyle w:val="Amain"/>
      </w:pPr>
      <w:r>
        <w:tab/>
        <w:t>(2)</w:t>
      </w:r>
      <w:r>
        <w:tab/>
        <w:t>However, the protection does not apply if—</w:t>
      </w:r>
    </w:p>
    <w:p w14:paraId="3F50FE47" w14:textId="77777777" w:rsidR="0033756F" w:rsidRDefault="0033756F">
      <w:pPr>
        <w:pStyle w:val="Apara"/>
      </w:pPr>
      <w:r>
        <w:tab/>
        <w:t>(a)</w:t>
      </w:r>
      <w:r>
        <w:tab/>
        <w:t>the liability falls within the ambit of a scheme of compulsory third-party motor vehicle insurance; or</w:t>
      </w:r>
    </w:p>
    <w:p w14:paraId="2137B985" w14:textId="77777777" w:rsidR="0033756F" w:rsidRDefault="0033756F">
      <w:pPr>
        <w:pStyle w:val="Apara"/>
      </w:pPr>
      <w:r>
        <w:tab/>
        <w:t>(b)</w:t>
      </w:r>
      <w:r>
        <w:tab/>
        <w:t>the liability is for defamation; or</w:t>
      </w:r>
    </w:p>
    <w:p w14:paraId="71D4E0FB" w14:textId="77777777" w:rsidR="0033756F" w:rsidRDefault="0033756F">
      <w:pPr>
        <w:pStyle w:val="Apara"/>
      </w:pPr>
      <w:r>
        <w:tab/>
        <w:t>(c)</w:t>
      </w:r>
      <w:r>
        <w:tab/>
        <w:t>the volunteer’s capacity to carry out the work properly was, at the relevant time, significantly impaired by a recreational drug; or</w:t>
      </w:r>
    </w:p>
    <w:p w14:paraId="0EC7E9D5" w14:textId="77777777" w:rsidR="0033756F" w:rsidRDefault="0033756F">
      <w:pPr>
        <w:pStyle w:val="Apara"/>
      </w:pPr>
      <w:r>
        <w:tab/>
        <w:t>(d)</w:t>
      </w:r>
      <w:r>
        <w:tab/>
        <w:t>the volunteer was acting, and knew or ought to have known that he or she was acting—</w:t>
      </w:r>
    </w:p>
    <w:p w14:paraId="2662528B" w14:textId="77777777" w:rsidR="0033756F" w:rsidRDefault="0033756F">
      <w:pPr>
        <w:pStyle w:val="Asubpara"/>
      </w:pPr>
      <w:r>
        <w:tab/>
        <w:t>(i)</w:t>
      </w:r>
      <w:r>
        <w:tab/>
        <w:t xml:space="preserve">outside the scope of the activities authorised by the community organisation; or </w:t>
      </w:r>
    </w:p>
    <w:p w14:paraId="250560E2" w14:textId="77777777" w:rsidR="0033756F" w:rsidRDefault="0033756F">
      <w:pPr>
        <w:pStyle w:val="Asubpara"/>
      </w:pPr>
      <w:r>
        <w:tab/>
        <w:t>(ii)</w:t>
      </w:r>
      <w:r>
        <w:tab/>
        <w:t>contrary to instructions given by the community organisation.</w:t>
      </w:r>
    </w:p>
    <w:p w14:paraId="5A629564" w14:textId="77777777" w:rsidR="0033756F" w:rsidRDefault="0033756F">
      <w:pPr>
        <w:pStyle w:val="AH5Sec"/>
      </w:pPr>
      <w:bookmarkStart w:id="20" w:name="_Toc176954775"/>
      <w:r w:rsidRPr="00E119AA">
        <w:rPr>
          <w:rStyle w:val="CharSectNo"/>
        </w:rPr>
        <w:lastRenderedPageBreak/>
        <w:t>9</w:t>
      </w:r>
      <w:r>
        <w:tab/>
        <w:t>Liability of community organisations for volunteers</w:t>
      </w:r>
      <w:bookmarkEnd w:id="20"/>
    </w:p>
    <w:p w14:paraId="130A0E9F" w14:textId="77777777" w:rsidR="0033756F" w:rsidRDefault="0033756F">
      <w:pPr>
        <w:pStyle w:val="Amain"/>
      </w:pPr>
      <w:r>
        <w:tab/>
        <w:t>(1)</w:t>
      </w:r>
      <w:r>
        <w:tab/>
        <w:t>A liability that would, apart from this part, attach to a volunteer, attaches instead to the community organisation for which the volunteer was carrying out the relevant community work.</w:t>
      </w:r>
    </w:p>
    <w:p w14:paraId="03DFB5D1" w14:textId="77777777" w:rsidR="0033756F" w:rsidRDefault="0033756F">
      <w:pPr>
        <w:pStyle w:val="Amain"/>
      </w:pPr>
      <w:r>
        <w:tab/>
        <w:t>(2)</w:t>
      </w:r>
      <w:r>
        <w:tab/>
        <w:t xml:space="preserve">A person (the </w:t>
      </w:r>
      <w:r>
        <w:rPr>
          <w:rStyle w:val="charBoldItals"/>
        </w:rPr>
        <w:t>injured person</w:t>
      </w:r>
      <w:r>
        <w:t>) who suffers death, injury, loss or damage because of the act or omission of a volunteer may sue the volunteer personally only if—</w:t>
      </w:r>
    </w:p>
    <w:p w14:paraId="384ED46A" w14:textId="77777777" w:rsidR="0033756F" w:rsidRDefault="0033756F">
      <w:pPr>
        <w:pStyle w:val="Apara"/>
      </w:pPr>
      <w:r>
        <w:tab/>
        <w:t>(a)</w:t>
      </w:r>
      <w:r>
        <w:tab/>
        <w:t>it is clear from the circumstances of the case that the protection given under section 8 does not apply to the case; or</w:t>
      </w:r>
    </w:p>
    <w:p w14:paraId="4337B6E8" w14:textId="77777777" w:rsidR="0033756F" w:rsidRDefault="0033756F">
      <w:pPr>
        <w:pStyle w:val="Apara"/>
      </w:pPr>
      <w:r>
        <w:tab/>
        <w:t>(b)</w:t>
      </w:r>
      <w:r>
        <w:tab/>
        <w:t>the injured person brings an action against the community organisation and the community organisation disputes, in a defence filed to the action, that it is liable for the act or omission of the volunteer.</w:t>
      </w:r>
    </w:p>
    <w:p w14:paraId="4B70B84C" w14:textId="77777777" w:rsidR="0033756F" w:rsidRDefault="0033756F">
      <w:pPr>
        <w:pStyle w:val="AH5Sec"/>
      </w:pPr>
      <w:bookmarkStart w:id="21" w:name="_Toc176954776"/>
      <w:r w:rsidRPr="00E119AA">
        <w:rPr>
          <w:rStyle w:val="CharSectNo"/>
        </w:rPr>
        <w:t>10</w:t>
      </w:r>
      <w:r>
        <w:tab/>
        <w:t>Territory may assume liability of community organisations for volunteers</w:t>
      </w:r>
      <w:bookmarkEnd w:id="21"/>
    </w:p>
    <w:p w14:paraId="3E5B2988" w14:textId="77777777" w:rsidR="0033756F" w:rsidRDefault="0033756F">
      <w:pPr>
        <w:pStyle w:val="Amain"/>
      </w:pPr>
      <w:r>
        <w:tab/>
        <w:t>(1)</w:t>
      </w:r>
      <w:r>
        <w:tab/>
        <w:t>This section applies if a community organisation carries out a function that is a recognised government responsibility.</w:t>
      </w:r>
    </w:p>
    <w:p w14:paraId="4A550BCA" w14:textId="77777777" w:rsidR="0033756F" w:rsidRDefault="0033756F">
      <w:pPr>
        <w:pStyle w:val="Amain"/>
      </w:pPr>
      <w:r>
        <w:tab/>
        <w:t>(2)</w:t>
      </w:r>
      <w:r>
        <w:tab/>
        <w:t>The Minister may, by agreement with the community organisation, assume on behalf of the Territory liabilities of the organisation that arise under section 9 in carrying out the function.</w:t>
      </w:r>
    </w:p>
    <w:p w14:paraId="3BB225DD" w14:textId="77777777" w:rsidR="0033756F" w:rsidRDefault="0033756F">
      <w:pPr>
        <w:pStyle w:val="Amain"/>
      </w:pPr>
      <w:r>
        <w:tab/>
        <w:t>(3)</w:t>
      </w:r>
      <w:r>
        <w:tab/>
        <w:t>The agreement may be subject to the conditions and limitations the Minister considers appropriate.</w:t>
      </w:r>
    </w:p>
    <w:p w14:paraId="3C637530" w14:textId="77777777" w:rsidR="0033756F" w:rsidRDefault="0033756F">
      <w:pPr>
        <w:pStyle w:val="Amain"/>
      </w:pPr>
      <w:r>
        <w:tab/>
        <w:t>(4)</w:t>
      </w:r>
      <w:r>
        <w:tab/>
        <w:t>While the agreement is in force, a liability that would, apart from this section, attach to the community organisation in relation to the function, attaches instead (subject to the conditions and limitations of the agreement) to the Territory.</w:t>
      </w:r>
    </w:p>
    <w:p w14:paraId="4E938D7A" w14:textId="77777777" w:rsidR="0033756F" w:rsidRDefault="0033756F">
      <w:pPr>
        <w:pStyle w:val="Amain"/>
      </w:pPr>
      <w:r>
        <w:tab/>
        <w:t>(5)</w:t>
      </w:r>
      <w:r>
        <w:tab/>
        <w:t>In this section:</w:t>
      </w:r>
    </w:p>
    <w:p w14:paraId="0DA74F66" w14:textId="77777777" w:rsidR="0033756F" w:rsidRDefault="0033756F">
      <w:pPr>
        <w:pStyle w:val="aDef"/>
      </w:pPr>
      <w:r>
        <w:rPr>
          <w:rStyle w:val="charBoldItals"/>
        </w:rPr>
        <w:t>recognised government responsibility</w:t>
      </w:r>
      <w:r>
        <w:t xml:space="preserve"> means a responsibility prescribed by regulation as a recognised government responsibility.</w:t>
      </w:r>
    </w:p>
    <w:p w14:paraId="669DB9DE" w14:textId="77777777" w:rsidR="0033756F" w:rsidRDefault="0033756F">
      <w:pPr>
        <w:pStyle w:val="AH5Sec"/>
      </w:pPr>
      <w:bookmarkStart w:id="22" w:name="_Toc176954777"/>
      <w:r w:rsidRPr="00E119AA">
        <w:rPr>
          <w:rStyle w:val="CharSectNo"/>
        </w:rPr>
        <w:lastRenderedPageBreak/>
        <w:t>11</w:t>
      </w:r>
      <w:r>
        <w:tab/>
        <w:t>Directions to community organisations about insurance etc</w:t>
      </w:r>
      <w:bookmarkEnd w:id="22"/>
    </w:p>
    <w:p w14:paraId="4BF0743B" w14:textId="77777777" w:rsidR="0033756F" w:rsidRDefault="0033756F">
      <w:pPr>
        <w:pStyle w:val="Amain"/>
      </w:pPr>
      <w:r>
        <w:tab/>
        <w:t>(</w:t>
      </w:r>
      <w:r w:rsidR="00EA6B99">
        <w:t>1)</w:t>
      </w:r>
      <w:r w:rsidR="00EA6B99">
        <w:tab/>
        <w:t>The Minister may give</w:t>
      </w:r>
      <w:r>
        <w:t xml:space="preserve"> directions to community organisations about the taking out of insurance, or the adoption of risk management plans, in relation to liabilities to which this part applies.</w:t>
      </w:r>
    </w:p>
    <w:p w14:paraId="62A7DB91" w14:textId="77777777" w:rsidR="0033756F" w:rsidRDefault="0033756F">
      <w:pPr>
        <w:pStyle w:val="Amain"/>
        <w:keepNext/>
      </w:pPr>
      <w:r>
        <w:tab/>
        <w:t>(2)</w:t>
      </w:r>
      <w:r>
        <w:tab/>
        <w:t>A direction is a disallowable instrument.</w:t>
      </w:r>
    </w:p>
    <w:p w14:paraId="5C9F253D" w14:textId="355CE3B6" w:rsidR="0033756F" w:rsidRDefault="0033756F">
      <w:pPr>
        <w:pStyle w:val="aNote"/>
      </w:pPr>
      <w:r>
        <w:rPr>
          <w:rStyle w:val="charItals"/>
        </w:rPr>
        <w:t>Note</w:t>
      </w:r>
      <w:r>
        <w:rPr>
          <w:rStyle w:val="charItals"/>
        </w:rPr>
        <w:tab/>
      </w:r>
      <w:r>
        <w:t xml:space="preserve">A disallowable instrument must be notified, and presented to the Legislative Assembly, under the </w:t>
      </w:r>
      <w:hyperlink r:id="rId33" w:tooltip="A2001-14" w:history="1">
        <w:r w:rsidR="00946B73" w:rsidRPr="00946B73">
          <w:rPr>
            <w:rStyle w:val="charCitHyperlinkAbbrev"/>
          </w:rPr>
          <w:t>Legislation Act</w:t>
        </w:r>
      </w:hyperlink>
      <w:r>
        <w:t>.</w:t>
      </w:r>
    </w:p>
    <w:p w14:paraId="60646DA6" w14:textId="77777777" w:rsidR="0033756F" w:rsidRDefault="0033756F">
      <w:pPr>
        <w:pStyle w:val="PageBreak"/>
      </w:pPr>
      <w:r>
        <w:br w:type="page"/>
      </w:r>
    </w:p>
    <w:p w14:paraId="07CF6701" w14:textId="77777777" w:rsidR="0033756F" w:rsidRPr="00E119AA" w:rsidRDefault="0033756F">
      <w:pPr>
        <w:pStyle w:val="AH2Part"/>
      </w:pPr>
      <w:bookmarkStart w:id="23" w:name="_Toc176954778"/>
      <w:r w:rsidRPr="00E119AA">
        <w:rPr>
          <w:rStyle w:val="CharPartNo"/>
        </w:rPr>
        <w:lastRenderedPageBreak/>
        <w:t>Part 2.2A</w:t>
      </w:r>
      <w:r>
        <w:tab/>
      </w:r>
      <w:r w:rsidRPr="00E119AA">
        <w:rPr>
          <w:rStyle w:val="CharPartText"/>
        </w:rPr>
        <w:t>Food donors</w:t>
      </w:r>
      <w:bookmarkEnd w:id="23"/>
    </w:p>
    <w:p w14:paraId="3AAF41D8" w14:textId="77777777" w:rsidR="0033756F" w:rsidRDefault="0033756F">
      <w:pPr>
        <w:pStyle w:val="Placeholder"/>
      </w:pPr>
      <w:r>
        <w:rPr>
          <w:rStyle w:val="CharDivNo"/>
        </w:rPr>
        <w:t xml:space="preserve">  </w:t>
      </w:r>
      <w:r>
        <w:rPr>
          <w:rStyle w:val="CharDivText"/>
        </w:rPr>
        <w:t xml:space="preserve">  </w:t>
      </w:r>
    </w:p>
    <w:p w14:paraId="707DC2F3" w14:textId="77777777" w:rsidR="0033756F" w:rsidRDefault="0033756F">
      <w:pPr>
        <w:pStyle w:val="AH5Sec"/>
      </w:pPr>
      <w:bookmarkStart w:id="24" w:name="_Toc176954779"/>
      <w:r w:rsidRPr="00E119AA">
        <w:rPr>
          <w:rStyle w:val="CharSectNo"/>
        </w:rPr>
        <w:t>11A</w:t>
      </w:r>
      <w:r>
        <w:tab/>
        <w:t>Definitions—pt 2.2A</w:t>
      </w:r>
      <w:bookmarkEnd w:id="24"/>
    </w:p>
    <w:p w14:paraId="23ACC90F" w14:textId="77777777" w:rsidR="0033756F" w:rsidRDefault="0033756F">
      <w:pPr>
        <w:pStyle w:val="Amainreturn"/>
        <w:keepNext/>
      </w:pPr>
      <w:r>
        <w:t>In this part:</w:t>
      </w:r>
    </w:p>
    <w:p w14:paraId="36AA03C4" w14:textId="77777777" w:rsidR="0033756F" w:rsidRDefault="0033756F">
      <w:pPr>
        <w:pStyle w:val="aDef"/>
      </w:pPr>
      <w:r w:rsidRPr="004B1E98">
        <w:rPr>
          <w:rStyle w:val="charBoldItals"/>
        </w:rPr>
        <w:t>donor</w:t>
      </w:r>
      <w:r>
        <w:t>—</w:t>
      </w:r>
    </w:p>
    <w:p w14:paraId="335F3C56" w14:textId="77777777" w:rsidR="0033756F" w:rsidRDefault="0033756F">
      <w:pPr>
        <w:pStyle w:val="aDefpara"/>
      </w:pPr>
      <w:r>
        <w:tab/>
        <w:t>(a)</w:t>
      </w:r>
      <w:r>
        <w:tab/>
        <w:t>means a person who donates food—</w:t>
      </w:r>
    </w:p>
    <w:p w14:paraId="679A89AE" w14:textId="77777777" w:rsidR="0033756F" w:rsidRDefault="0033756F">
      <w:pPr>
        <w:pStyle w:val="aDefsubpara"/>
      </w:pPr>
      <w:r>
        <w:tab/>
        <w:t>(i)</w:t>
      </w:r>
      <w:r>
        <w:tab/>
        <w:t>in good faith for a charitable or benevolent purpose; and</w:t>
      </w:r>
    </w:p>
    <w:p w14:paraId="2EA0BB44" w14:textId="77777777" w:rsidR="0033756F" w:rsidRDefault="0033756F">
      <w:pPr>
        <w:pStyle w:val="aDefsubpara"/>
      </w:pPr>
      <w:r>
        <w:tab/>
        <w:t>(ii)</w:t>
      </w:r>
      <w:r>
        <w:tab/>
        <w:t>with the intention that the consumer of the food would not have to pay for it; but</w:t>
      </w:r>
    </w:p>
    <w:p w14:paraId="673CFE7C" w14:textId="77777777" w:rsidR="0033756F" w:rsidRDefault="0033756F">
      <w:pPr>
        <w:pStyle w:val="aDefpara"/>
      </w:pPr>
      <w:r>
        <w:tab/>
        <w:t>(b)</w:t>
      </w:r>
      <w:r>
        <w:tab/>
        <w:t xml:space="preserve">does not include a person who distributes food donated by another person for human consumption. </w:t>
      </w:r>
    </w:p>
    <w:p w14:paraId="29FBD2A2" w14:textId="77777777" w:rsidR="0033756F" w:rsidRDefault="0033756F">
      <w:pPr>
        <w:pStyle w:val="aDef"/>
      </w:pPr>
      <w:r w:rsidRPr="004B1E98">
        <w:rPr>
          <w:rStyle w:val="charBoldItals"/>
        </w:rPr>
        <w:t>fit for human consumption</w:t>
      </w:r>
      <w:r>
        <w:t>, in</w:t>
      </w:r>
      <w:r>
        <w:rPr>
          <w:b/>
          <w:bCs/>
        </w:rPr>
        <w:t xml:space="preserve"> </w:t>
      </w:r>
      <w:r>
        <w:t>relation to food,</w:t>
      </w:r>
      <w:r w:rsidRPr="004B1E98">
        <w:t xml:space="preserve"> </w:t>
      </w:r>
      <w:r>
        <w:t>means food that is not unsafe or unsuitable.</w:t>
      </w:r>
    </w:p>
    <w:p w14:paraId="3CCC66CB" w14:textId="40774E1F" w:rsidR="0033756F" w:rsidRDefault="0033756F">
      <w:pPr>
        <w:pStyle w:val="aDef"/>
      </w:pPr>
      <w:r w:rsidRPr="004B1E98">
        <w:rPr>
          <w:rStyle w:val="charBoldItals"/>
        </w:rPr>
        <w:t>food</w:t>
      </w:r>
      <w:r>
        <w:t xml:space="preserve">—see the </w:t>
      </w:r>
      <w:hyperlink r:id="rId34" w:tooltip="A2001-66" w:history="1">
        <w:r w:rsidR="00946B73" w:rsidRPr="00946B73">
          <w:rPr>
            <w:rStyle w:val="charCitHyperlinkItal"/>
          </w:rPr>
          <w:t>Food Act 2001</w:t>
        </w:r>
      </w:hyperlink>
      <w:r>
        <w:t>, section 8.</w:t>
      </w:r>
    </w:p>
    <w:p w14:paraId="089060B4" w14:textId="6C1B088A" w:rsidR="0033756F" w:rsidRDefault="0033756F">
      <w:pPr>
        <w:pStyle w:val="aDef"/>
      </w:pPr>
      <w:r w:rsidRPr="004B1E98">
        <w:rPr>
          <w:rStyle w:val="charBoldItals"/>
        </w:rPr>
        <w:t>unsafe</w:t>
      </w:r>
      <w:r>
        <w:t xml:space="preserve">, in relation to food—see the </w:t>
      </w:r>
      <w:hyperlink r:id="rId35" w:tooltip="A2001-66" w:history="1">
        <w:r w:rsidR="00946B73" w:rsidRPr="00946B73">
          <w:rPr>
            <w:rStyle w:val="charCitHyperlinkItal"/>
          </w:rPr>
          <w:t>Food Act 2001</w:t>
        </w:r>
      </w:hyperlink>
      <w:r>
        <w:t>, section 12.</w:t>
      </w:r>
    </w:p>
    <w:p w14:paraId="25DA7C89" w14:textId="422BEB82" w:rsidR="0033756F" w:rsidRDefault="0033756F">
      <w:pPr>
        <w:pStyle w:val="aDef"/>
      </w:pPr>
      <w:r w:rsidRPr="004B1E98">
        <w:rPr>
          <w:rStyle w:val="charBoldItals"/>
        </w:rPr>
        <w:t>unsuitable</w:t>
      </w:r>
      <w:r>
        <w:t xml:space="preserve">, in relation to food—see the </w:t>
      </w:r>
      <w:hyperlink r:id="rId36" w:tooltip="A2001-66" w:history="1">
        <w:r w:rsidR="00946B73" w:rsidRPr="00946B73">
          <w:rPr>
            <w:rStyle w:val="charCitHyperlinkItal"/>
          </w:rPr>
          <w:t>Food Act 2001</w:t>
        </w:r>
      </w:hyperlink>
      <w:r>
        <w:t>, section 13.</w:t>
      </w:r>
    </w:p>
    <w:p w14:paraId="49E84E83" w14:textId="77777777" w:rsidR="0033756F" w:rsidRDefault="0033756F">
      <w:pPr>
        <w:pStyle w:val="AH5Sec"/>
      </w:pPr>
      <w:bookmarkStart w:id="25" w:name="_Toc176954780"/>
      <w:r w:rsidRPr="00E119AA">
        <w:rPr>
          <w:rStyle w:val="CharSectNo"/>
        </w:rPr>
        <w:t>11B</w:t>
      </w:r>
      <w:r>
        <w:tab/>
        <w:t>Protection of food donors from liability</w:t>
      </w:r>
      <w:bookmarkEnd w:id="25"/>
      <w:r>
        <w:tab/>
      </w:r>
    </w:p>
    <w:p w14:paraId="7018E103" w14:textId="77777777" w:rsidR="0033756F" w:rsidRDefault="0033756F">
      <w:pPr>
        <w:pStyle w:val="Amainreturn"/>
      </w:pPr>
      <w:r>
        <w:t>A donor does not incur civil liability for any personal injury that results from the consumption of food donated by the donor if—</w:t>
      </w:r>
    </w:p>
    <w:p w14:paraId="057D1FBD" w14:textId="77777777" w:rsidR="0033756F" w:rsidRDefault="0033756F">
      <w:pPr>
        <w:pStyle w:val="Apara"/>
      </w:pPr>
      <w:r>
        <w:tab/>
        <w:t>(a)</w:t>
      </w:r>
      <w:r>
        <w:tab/>
        <w:t>the food was fit for human consumption when it left the possession or control of the donor; and</w:t>
      </w:r>
    </w:p>
    <w:p w14:paraId="2C373BA6" w14:textId="77777777" w:rsidR="0033756F" w:rsidRDefault="0033756F">
      <w:pPr>
        <w:pStyle w:val="Apara"/>
      </w:pPr>
      <w:r>
        <w:tab/>
        <w:t>(b)</w:t>
      </w:r>
      <w:r>
        <w:tab/>
        <w:t>for food that is required to be handled in a particular way to ensure it remains fit for human consumption—the donor told the person to whom the donor gave the food about the handling requirements for the food; and</w:t>
      </w:r>
    </w:p>
    <w:p w14:paraId="5DF82CAA" w14:textId="77777777" w:rsidR="0033756F" w:rsidRDefault="0033756F" w:rsidP="002505C0">
      <w:pPr>
        <w:pStyle w:val="Apara"/>
        <w:keepLines/>
      </w:pPr>
      <w:r>
        <w:lastRenderedPageBreak/>
        <w:tab/>
        <w:t>(c)</w:t>
      </w:r>
      <w:r>
        <w:tab/>
        <w:t>for food that would remain fit for human consumption for only a limited amount of time after it leaves the possession or control of the donor—the donor told the person to whom the donor gave the food about the time limit on the consumption of the food.</w:t>
      </w:r>
    </w:p>
    <w:p w14:paraId="14D65C0A" w14:textId="77777777" w:rsidR="0033756F" w:rsidRDefault="0033756F">
      <w:pPr>
        <w:pStyle w:val="PageBreak"/>
      </w:pPr>
      <w:r>
        <w:br w:type="page"/>
      </w:r>
    </w:p>
    <w:p w14:paraId="7E959CC8" w14:textId="77777777" w:rsidR="0033756F" w:rsidRPr="00E119AA" w:rsidRDefault="0033756F">
      <w:pPr>
        <w:pStyle w:val="AH2Part"/>
      </w:pPr>
      <w:bookmarkStart w:id="26" w:name="_Toc176954781"/>
      <w:r w:rsidRPr="00E119AA">
        <w:rPr>
          <w:rStyle w:val="CharPartNo"/>
        </w:rPr>
        <w:lastRenderedPageBreak/>
        <w:t>Part 2.3</w:t>
      </w:r>
      <w:r>
        <w:tab/>
      </w:r>
      <w:r w:rsidRPr="00E119AA">
        <w:rPr>
          <w:rStyle w:val="CharPartText"/>
        </w:rPr>
        <w:t>Apologies</w:t>
      </w:r>
      <w:bookmarkEnd w:id="26"/>
    </w:p>
    <w:p w14:paraId="4CACAADA" w14:textId="77777777" w:rsidR="0033756F" w:rsidRDefault="0033756F">
      <w:pPr>
        <w:pStyle w:val="AH5Sec"/>
      </w:pPr>
      <w:bookmarkStart w:id="27" w:name="_Toc176954782"/>
      <w:r w:rsidRPr="00E119AA">
        <w:rPr>
          <w:rStyle w:val="CharSectNo"/>
        </w:rPr>
        <w:t>12</w:t>
      </w:r>
      <w:r>
        <w:tab/>
        <w:t>Application</w:t>
      </w:r>
      <w:r>
        <w:rPr>
          <w:rFonts w:cs="Arial"/>
        </w:rPr>
        <w:t>—</w:t>
      </w:r>
      <w:r>
        <w:t>pt 2.3</w:t>
      </w:r>
      <w:bookmarkEnd w:id="27"/>
    </w:p>
    <w:p w14:paraId="17235353" w14:textId="77777777" w:rsidR="0033756F" w:rsidRDefault="0033756F">
      <w:pPr>
        <w:pStyle w:val="Amain"/>
      </w:pPr>
      <w:r>
        <w:tab/>
        <w:t>(1)</w:t>
      </w:r>
      <w:r>
        <w:tab/>
        <w:t>This part applies to civil liability of any kind.</w:t>
      </w:r>
    </w:p>
    <w:p w14:paraId="414060BB" w14:textId="77777777" w:rsidR="0033756F" w:rsidRDefault="0033756F">
      <w:pPr>
        <w:pStyle w:val="Amain"/>
      </w:pPr>
      <w:r>
        <w:tab/>
        <w:t>(2)</w:t>
      </w:r>
      <w:r>
        <w:tab/>
        <w:t>However, this part does not apply to civil liability for an award of damages or compensation—</w:t>
      </w:r>
    </w:p>
    <w:p w14:paraId="5DCBCE02" w14:textId="77777777" w:rsidR="0033756F" w:rsidRDefault="0033756F">
      <w:pPr>
        <w:pStyle w:val="Apara"/>
      </w:pPr>
      <w:r>
        <w:tab/>
        <w:t>(a)</w:t>
      </w:r>
      <w:r>
        <w:tab/>
        <w:t>for defamation; or</w:t>
      </w:r>
    </w:p>
    <w:p w14:paraId="6EAB0807" w14:textId="77777777" w:rsidR="0033756F" w:rsidRDefault="0033756F">
      <w:pPr>
        <w:pStyle w:val="Apara"/>
      </w:pPr>
      <w:r>
        <w:tab/>
        <w:t>(b)</w:t>
      </w:r>
      <w:r>
        <w:tab/>
        <w:t>under any of the following:</w:t>
      </w:r>
    </w:p>
    <w:p w14:paraId="325FE490" w14:textId="7669F8BC" w:rsidR="0033756F" w:rsidRDefault="0033756F">
      <w:pPr>
        <w:pStyle w:val="Asubpara"/>
      </w:pPr>
      <w:r>
        <w:tab/>
        <w:t>(i)</w:t>
      </w:r>
      <w:r>
        <w:tab/>
        <w:t xml:space="preserve">the </w:t>
      </w:r>
      <w:hyperlink r:id="rId37" w:tooltip="A1991-81" w:history="1">
        <w:r w:rsidR="00946B73" w:rsidRPr="00946B73">
          <w:rPr>
            <w:rStyle w:val="charCitHyperlinkItal"/>
          </w:rPr>
          <w:t>Discrimination Act 1991</w:t>
        </w:r>
      </w:hyperlink>
      <w:r>
        <w:t xml:space="preserve">; </w:t>
      </w:r>
    </w:p>
    <w:p w14:paraId="23D03112" w14:textId="52EB940B" w:rsidR="0033756F" w:rsidRDefault="00BA13F6">
      <w:pPr>
        <w:pStyle w:val="Asubpara"/>
      </w:pPr>
      <w:r>
        <w:tab/>
        <w:t>(ii</w:t>
      </w:r>
      <w:r w:rsidR="0033756F">
        <w:t>)</w:t>
      </w:r>
      <w:r w:rsidR="0033756F">
        <w:tab/>
        <w:t xml:space="preserve">the </w:t>
      </w:r>
      <w:hyperlink r:id="rId38" w:tooltip="A1951-2" w:history="1">
        <w:r w:rsidR="00946B73" w:rsidRPr="00946B73">
          <w:rPr>
            <w:rStyle w:val="charCitHyperlinkItal"/>
          </w:rPr>
          <w:t>Workers Compensation Act 1951</w:t>
        </w:r>
      </w:hyperlink>
      <w:r w:rsidR="0033756F">
        <w:t>.</w:t>
      </w:r>
    </w:p>
    <w:p w14:paraId="04F74154" w14:textId="77777777" w:rsidR="0033756F" w:rsidRDefault="0033756F">
      <w:pPr>
        <w:pStyle w:val="AH5Sec"/>
      </w:pPr>
      <w:bookmarkStart w:id="28" w:name="_Toc176954783"/>
      <w:r w:rsidRPr="00E119AA">
        <w:rPr>
          <w:rStyle w:val="CharSectNo"/>
        </w:rPr>
        <w:t>13</w:t>
      </w:r>
      <w:r>
        <w:tab/>
        <w:t xml:space="preserve">Meaning of </w:t>
      </w:r>
      <w:r>
        <w:rPr>
          <w:rStyle w:val="charItals"/>
        </w:rPr>
        <w:t>apology</w:t>
      </w:r>
      <w:r>
        <w:t xml:space="preserve"> in pt 2.3</w:t>
      </w:r>
      <w:bookmarkEnd w:id="28"/>
    </w:p>
    <w:p w14:paraId="1C91F96D" w14:textId="77777777" w:rsidR="0033756F" w:rsidRDefault="0033756F">
      <w:pPr>
        <w:pStyle w:val="Amainreturn"/>
      </w:pPr>
      <w:r>
        <w:t>In this part:</w:t>
      </w:r>
    </w:p>
    <w:p w14:paraId="271A9022" w14:textId="77777777" w:rsidR="0033756F" w:rsidRDefault="0033756F">
      <w:pPr>
        <w:pStyle w:val="aDef"/>
      </w:pPr>
      <w:r>
        <w:rPr>
          <w:rStyle w:val="charBoldItals"/>
        </w:rPr>
        <w:t>apology</w:t>
      </w:r>
      <w:r>
        <w:t xml:space="preserve"> means an oral or written expression of sympathy or regret, or of a general sense of benevolence or compassion, in relation to an incident, whether or not the expression admits or implies fault or liability in relation to the incident.</w:t>
      </w:r>
    </w:p>
    <w:p w14:paraId="41183168" w14:textId="77777777" w:rsidR="0033756F" w:rsidRDefault="0033756F">
      <w:pPr>
        <w:pStyle w:val="AH5Sec"/>
      </w:pPr>
      <w:bookmarkStart w:id="29" w:name="_Toc176954784"/>
      <w:r w:rsidRPr="00E119AA">
        <w:rPr>
          <w:rStyle w:val="CharSectNo"/>
        </w:rPr>
        <w:t>14</w:t>
      </w:r>
      <w:r>
        <w:tab/>
        <w:t>Effect of apology on liability etc</w:t>
      </w:r>
      <w:bookmarkEnd w:id="29"/>
    </w:p>
    <w:p w14:paraId="582C4071" w14:textId="77777777" w:rsidR="0033756F" w:rsidRDefault="0033756F">
      <w:pPr>
        <w:pStyle w:val="Amain"/>
      </w:pPr>
      <w:r>
        <w:tab/>
        <w:t>(1)</w:t>
      </w:r>
      <w:r>
        <w:tab/>
        <w:t>An apology made by or on behalf of a person in relation to an incident claimed to have been caused by the person—</w:t>
      </w:r>
    </w:p>
    <w:p w14:paraId="34B10AD7" w14:textId="77777777" w:rsidR="0033756F" w:rsidRDefault="0033756F">
      <w:pPr>
        <w:pStyle w:val="Apara"/>
      </w:pPr>
      <w:r>
        <w:tab/>
        <w:t>(a)</w:t>
      </w:r>
      <w:r>
        <w:tab/>
        <w:t>is not (and must not be taken to be) an express or implied admission of fault or liability by the person in relation to the incident; and</w:t>
      </w:r>
    </w:p>
    <w:p w14:paraId="06F9A124" w14:textId="77777777" w:rsidR="0033756F" w:rsidRDefault="0033756F">
      <w:pPr>
        <w:pStyle w:val="Apara"/>
      </w:pPr>
      <w:r>
        <w:tab/>
        <w:t>(b)</w:t>
      </w:r>
      <w:r>
        <w:tab/>
        <w:t>is not relevant to deciding fault or liability in relation to the incident.</w:t>
      </w:r>
    </w:p>
    <w:p w14:paraId="31A79D0C" w14:textId="77777777" w:rsidR="0033756F" w:rsidRDefault="0033756F" w:rsidP="005C2C18">
      <w:pPr>
        <w:pStyle w:val="Amain"/>
        <w:keepNext/>
        <w:keepLines/>
      </w:pPr>
      <w:r>
        <w:lastRenderedPageBreak/>
        <w:tab/>
        <w:t>(2)</w:t>
      </w:r>
      <w:r>
        <w:tab/>
        <w:t>Evidence of an apology made by or on behalf of a person in relation to an incident claimed to have been caused by the person is not admissible in any civil proceeding as evidence of the fault or liability of the person in relation to the incident.</w:t>
      </w:r>
    </w:p>
    <w:p w14:paraId="0640AD54" w14:textId="77777777" w:rsidR="0033756F" w:rsidRDefault="0033756F">
      <w:pPr>
        <w:pStyle w:val="PageBreak"/>
      </w:pPr>
      <w:r>
        <w:br w:type="page"/>
      </w:r>
    </w:p>
    <w:p w14:paraId="7A462C6E" w14:textId="77777777" w:rsidR="0033756F" w:rsidRPr="00E119AA" w:rsidRDefault="0033756F">
      <w:pPr>
        <w:pStyle w:val="AH2Part"/>
      </w:pPr>
      <w:bookmarkStart w:id="30" w:name="_Toc176954785"/>
      <w:r w:rsidRPr="00E119AA">
        <w:rPr>
          <w:rStyle w:val="CharPartNo"/>
        </w:rPr>
        <w:lastRenderedPageBreak/>
        <w:t>Part 2.4</w:t>
      </w:r>
      <w:r>
        <w:rPr>
          <w:rStyle w:val="CharPartText"/>
        </w:rPr>
        <w:tab/>
      </w:r>
      <w:r w:rsidRPr="00E119AA">
        <w:rPr>
          <w:rStyle w:val="CharPartText"/>
        </w:rPr>
        <w:t>Survival of actions on death</w:t>
      </w:r>
      <w:bookmarkEnd w:id="30"/>
    </w:p>
    <w:p w14:paraId="71236BA6" w14:textId="77777777" w:rsidR="0033756F" w:rsidRDefault="0033756F">
      <w:pPr>
        <w:pStyle w:val="AH5Sec"/>
      </w:pPr>
      <w:bookmarkStart w:id="31" w:name="_Toc176954786"/>
      <w:r w:rsidRPr="00E119AA">
        <w:rPr>
          <w:rStyle w:val="CharSectNo"/>
        </w:rPr>
        <w:t>15</w:t>
      </w:r>
      <w:r>
        <w:tab/>
        <w:t>Effect of death on certain causes of action</w:t>
      </w:r>
      <w:bookmarkEnd w:id="31"/>
      <w:r>
        <w:t xml:space="preserve"> </w:t>
      </w:r>
    </w:p>
    <w:p w14:paraId="76E5AA86" w14:textId="77777777" w:rsidR="0033756F" w:rsidRDefault="0033756F">
      <w:pPr>
        <w:pStyle w:val="Amain"/>
      </w:pPr>
      <w:r>
        <w:tab/>
        <w:t>(1)</w:t>
      </w:r>
      <w:r>
        <w:tab/>
        <w:t>When a person dies—</w:t>
      </w:r>
    </w:p>
    <w:p w14:paraId="63CBD42F" w14:textId="77777777" w:rsidR="0033756F" w:rsidRDefault="0033756F">
      <w:pPr>
        <w:pStyle w:val="Apara"/>
      </w:pPr>
      <w:r>
        <w:tab/>
        <w:t>(a)</w:t>
      </w:r>
      <w:r>
        <w:tab/>
        <w:t>all causes of action vested in the person survive for the benefit of the person’s estate; and</w:t>
      </w:r>
    </w:p>
    <w:p w14:paraId="1D97F282" w14:textId="77777777" w:rsidR="0033756F" w:rsidRDefault="0033756F">
      <w:pPr>
        <w:pStyle w:val="Apara"/>
      </w:pPr>
      <w:r>
        <w:tab/>
        <w:t>(b)</w:t>
      </w:r>
      <w:r>
        <w:tab/>
        <w:t>all causes of action existing against the person survive against the person’s estate.</w:t>
      </w:r>
    </w:p>
    <w:p w14:paraId="693F1A20" w14:textId="77777777" w:rsidR="0033756F" w:rsidRDefault="0033756F">
      <w:pPr>
        <w:pStyle w:val="Amain"/>
      </w:pPr>
      <w:r>
        <w:tab/>
        <w:t>(2)</w:t>
      </w:r>
      <w:r>
        <w:tab/>
        <w:t>This section does not apply to causes of action for defamation.</w:t>
      </w:r>
    </w:p>
    <w:p w14:paraId="34DA209B" w14:textId="77777777" w:rsidR="0033756F" w:rsidRDefault="0033756F">
      <w:pPr>
        <w:pStyle w:val="AH5Sec"/>
      </w:pPr>
      <w:bookmarkStart w:id="32" w:name="_Toc176954787"/>
      <w:r w:rsidRPr="00E119AA">
        <w:rPr>
          <w:rStyle w:val="CharSectNo"/>
        </w:rPr>
        <w:t>16</w:t>
      </w:r>
      <w:r>
        <w:tab/>
        <w:t>Damages in surviving cause of action</w:t>
      </w:r>
      <w:bookmarkEnd w:id="32"/>
      <w:r>
        <w:t xml:space="preserve"> </w:t>
      </w:r>
    </w:p>
    <w:p w14:paraId="2F21B220" w14:textId="77777777" w:rsidR="0033756F" w:rsidRDefault="0033756F">
      <w:pPr>
        <w:pStyle w:val="Amain"/>
      </w:pPr>
      <w:r>
        <w:tab/>
        <w:t>(1)</w:t>
      </w:r>
      <w:r>
        <w:tab/>
        <w:t>This section applies to a cause of action that survives under this part for the benefit of a dead person’s estate.</w:t>
      </w:r>
    </w:p>
    <w:p w14:paraId="3ABB4AF8" w14:textId="77777777" w:rsidR="0033756F" w:rsidRDefault="0033756F">
      <w:pPr>
        <w:pStyle w:val="Amain"/>
      </w:pPr>
      <w:r>
        <w:tab/>
        <w:t>(2)</w:t>
      </w:r>
      <w:r>
        <w:tab/>
        <w:t>The damages recoverable do not include exemplary damages.</w:t>
      </w:r>
    </w:p>
    <w:p w14:paraId="3E37E1AA" w14:textId="77777777" w:rsidR="0033756F" w:rsidRDefault="0033756F">
      <w:pPr>
        <w:pStyle w:val="Amain"/>
      </w:pPr>
      <w:r>
        <w:tab/>
        <w:t>(3)</w:t>
      </w:r>
      <w:r>
        <w:tab/>
        <w:t>If the act or omission that gave rise to the cause of action caused the person’s death, the damages recoverable—</w:t>
      </w:r>
    </w:p>
    <w:p w14:paraId="00D8FADF" w14:textId="77777777" w:rsidR="0033756F" w:rsidRDefault="0033756F">
      <w:pPr>
        <w:pStyle w:val="Apara"/>
      </w:pPr>
      <w:r>
        <w:tab/>
        <w:t>(a)</w:t>
      </w:r>
      <w:r>
        <w:tab/>
        <w:t>must be calculated without regard to any loss or gain to the estate resulting from the death; and</w:t>
      </w:r>
    </w:p>
    <w:p w14:paraId="1F1CF4C3" w14:textId="77777777" w:rsidR="0033756F" w:rsidRDefault="0033756F">
      <w:pPr>
        <w:pStyle w:val="Apara"/>
      </w:pPr>
      <w:r>
        <w:tab/>
        <w:t>(b)</w:t>
      </w:r>
      <w:r>
        <w:tab/>
        <w:t>do not include damages for—</w:t>
      </w:r>
    </w:p>
    <w:p w14:paraId="34E695B6" w14:textId="77777777" w:rsidR="0033756F" w:rsidRDefault="0033756F">
      <w:pPr>
        <w:pStyle w:val="Asubpara"/>
      </w:pPr>
      <w:r>
        <w:tab/>
        <w:t>(i)</w:t>
      </w:r>
      <w:r>
        <w:tab/>
        <w:t>the person’s pain or suffering or for any bodily or mental harm suffered by the person or for the loss of the person’s expectation of life; or</w:t>
      </w:r>
    </w:p>
    <w:p w14:paraId="0D0A474B" w14:textId="77777777" w:rsidR="0033756F" w:rsidRDefault="0033756F">
      <w:pPr>
        <w:pStyle w:val="Asubpara"/>
      </w:pPr>
      <w:r>
        <w:tab/>
        <w:t>(ii)</w:t>
      </w:r>
      <w:r>
        <w:tab/>
        <w:t>the person’s loss of capacity to earn or loss of future probable earnings; and</w:t>
      </w:r>
    </w:p>
    <w:p w14:paraId="5E5DADBF" w14:textId="77777777" w:rsidR="0033756F" w:rsidRDefault="0033756F">
      <w:pPr>
        <w:pStyle w:val="Apara"/>
      </w:pPr>
      <w:r>
        <w:tab/>
        <w:t>(c)</w:t>
      </w:r>
      <w:r>
        <w:tab/>
        <w:t>do not include damages of the kind mentioned in section 100 (Damages for loss of capacity to perform domestic services).</w:t>
      </w:r>
    </w:p>
    <w:p w14:paraId="4ADF61FF" w14:textId="77777777" w:rsidR="0033756F" w:rsidRDefault="0033756F" w:rsidP="00C825F2">
      <w:pPr>
        <w:pStyle w:val="Amain"/>
        <w:keepNext/>
      </w:pPr>
      <w:r>
        <w:lastRenderedPageBreak/>
        <w:tab/>
        <w:t>(4)</w:t>
      </w:r>
      <w:r>
        <w:tab/>
        <w:t>However, damages mentioned in subsection (3) (b) (i) may be recovered if—</w:t>
      </w:r>
    </w:p>
    <w:p w14:paraId="76BF617B" w14:textId="77777777" w:rsidR="0033756F" w:rsidRDefault="0033756F">
      <w:pPr>
        <w:pStyle w:val="Apara"/>
      </w:pPr>
      <w:r>
        <w:tab/>
        <w:t>(a)</w:t>
      </w:r>
      <w:r>
        <w:tab/>
        <w:t>the cause of action related to a personal injury resulting from an asbestos-related disease; and</w:t>
      </w:r>
    </w:p>
    <w:p w14:paraId="270B9077" w14:textId="77777777" w:rsidR="0033756F" w:rsidRDefault="0033756F">
      <w:pPr>
        <w:pStyle w:val="Apara"/>
      </w:pPr>
      <w:r>
        <w:tab/>
        <w:t>(b)</w:t>
      </w:r>
      <w:r>
        <w:tab/>
        <w:t>the person gave notice under section 51 (Notice of claim) before the person’s death; and</w:t>
      </w:r>
    </w:p>
    <w:p w14:paraId="01B1E48D" w14:textId="77777777" w:rsidR="0033756F" w:rsidRDefault="0033756F">
      <w:pPr>
        <w:pStyle w:val="Apara"/>
      </w:pPr>
      <w:r>
        <w:tab/>
        <w:t>(c)</w:t>
      </w:r>
      <w:r>
        <w:tab/>
        <w:t>the person died either—</w:t>
      </w:r>
    </w:p>
    <w:p w14:paraId="209994FF" w14:textId="77777777" w:rsidR="0033756F" w:rsidRDefault="0033756F">
      <w:pPr>
        <w:pStyle w:val="Asubpara"/>
      </w:pPr>
      <w:r>
        <w:tab/>
        <w:t>(i)</w:t>
      </w:r>
      <w:r>
        <w:tab/>
        <w:t xml:space="preserve">as a result of the asbestos-related disease; or </w:t>
      </w:r>
    </w:p>
    <w:p w14:paraId="3EF5AEB7" w14:textId="77777777" w:rsidR="0033756F" w:rsidRDefault="0033756F">
      <w:pPr>
        <w:pStyle w:val="Asubpara"/>
      </w:pPr>
      <w:r>
        <w:tab/>
        <w:t>(ii)</w:t>
      </w:r>
      <w:r>
        <w:tab/>
        <w:t>the asbestos-related disease was a contributing factor to the person’s death.</w:t>
      </w:r>
    </w:p>
    <w:p w14:paraId="723C762C" w14:textId="77777777" w:rsidR="0033756F" w:rsidRDefault="0033756F">
      <w:pPr>
        <w:pStyle w:val="Amain"/>
      </w:pPr>
      <w:r>
        <w:tab/>
        <w:t>(5)</w:t>
      </w:r>
      <w:r>
        <w:tab/>
        <w:t>The damages may include an amount to compensate for any reasonable funeral expenses paid or payable by the estate.</w:t>
      </w:r>
    </w:p>
    <w:p w14:paraId="148E7212" w14:textId="77777777" w:rsidR="0033756F" w:rsidRDefault="0033756F">
      <w:pPr>
        <w:pStyle w:val="Amain"/>
      </w:pPr>
      <w:r>
        <w:tab/>
        <w:t>(6)</w:t>
      </w:r>
      <w:r>
        <w:tab/>
        <w:t>An amount to compensate for any reasonable funeral expenses may be reduced to the extent (if any) that the court considers just and equitable having regard to the age and health of the dead person immediately before the act or omission that gave rise to the cause of action.</w:t>
      </w:r>
    </w:p>
    <w:p w14:paraId="37BAC839" w14:textId="0950DE37" w:rsidR="0033756F" w:rsidRDefault="0033756F">
      <w:pPr>
        <w:pStyle w:val="Amain"/>
      </w:pPr>
      <w:r>
        <w:tab/>
        <w:t>(7)</w:t>
      </w:r>
      <w:r>
        <w:tab/>
        <w:t>In deciding whether an expense is reasonable for subsection</w:t>
      </w:r>
      <w:r w:rsidR="006B0819">
        <w:t> </w:t>
      </w:r>
      <w:r>
        <w:t>(5), regard must be had to the religious and cultural circumstances of the dead person and the members of the dead person’s family.</w:t>
      </w:r>
    </w:p>
    <w:p w14:paraId="13A00894" w14:textId="77777777" w:rsidR="0033756F" w:rsidRDefault="0033756F">
      <w:pPr>
        <w:pStyle w:val="Amain"/>
      </w:pPr>
      <w:r>
        <w:tab/>
        <w:t>(8)</w:t>
      </w:r>
      <w:r>
        <w:tab/>
        <w:t>In this section:</w:t>
      </w:r>
    </w:p>
    <w:p w14:paraId="7D75CF62" w14:textId="77777777" w:rsidR="0033756F" w:rsidRDefault="0033756F">
      <w:pPr>
        <w:pStyle w:val="aDef"/>
        <w:keepNext/>
      </w:pPr>
      <w:r w:rsidRPr="004B1E98">
        <w:rPr>
          <w:rStyle w:val="charBoldItals"/>
        </w:rPr>
        <w:t>asbestos-related disease</w:t>
      </w:r>
      <w:r>
        <w:rPr>
          <w:bCs/>
          <w:iCs/>
        </w:rPr>
        <w:t xml:space="preserve"> means any of the following diseases:</w:t>
      </w:r>
    </w:p>
    <w:p w14:paraId="2BA1D698" w14:textId="77777777" w:rsidR="0033756F" w:rsidRDefault="0033756F">
      <w:pPr>
        <w:pStyle w:val="aDefpara"/>
      </w:pPr>
      <w:r>
        <w:tab/>
        <w:t>(a)</w:t>
      </w:r>
      <w:r>
        <w:tab/>
        <w:t>asbestosis;</w:t>
      </w:r>
    </w:p>
    <w:p w14:paraId="7AB23F96" w14:textId="77777777" w:rsidR="0033756F" w:rsidRDefault="0033756F">
      <w:pPr>
        <w:pStyle w:val="aDefpara"/>
      </w:pPr>
      <w:r>
        <w:tab/>
        <w:t>(b)</w:t>
      </w:r>
      <w:r>
        <w:tab/>
        <w:t>asbestos induced carcinoma;</w:t>
      </w:r>
    </w:p>
    <w:p w14:paraId="233E4A71" w14:textId="77777777" w:rsidR="0033756F" w:rsidRDefault="0033756F">
      <w:pPr>
        <w:pStyle w:val="aDefpara"/>
      </w:pPr>
      <w:r>
        <w:tab/>
        <w:t>(c)</w:t>
      </w:r>
      <w:r>
        <w:tab/>
        <w:t>asbestos-related pleural diseases;</w:t>
      </w:r>
    </w:p>
    <w:p w14:paraId="27BA88B9" w14:textId="77777777" w:rsidR="0033756F" w:rsidRDefault="0033756F" w:rsidP="005C2C18">
      <w:pPr>
        <w:pStyle w:val="aDefpara"/>
      </w:pPr>
      <w:r>
        <w:tab/>
        <w:t>(d)</w:t>
      </w:r>
      <w:r>
        <w:tab/>
        <w:t>mesothelioma;</w:t>
      </w:r>
    </w:p>
    <w:p w14:paraId="3A1BF979" w14:textId="77777777" w:rsidR="0033756F" w:rsidRDefault="0033756F" w:rsidP="005C2C18">
      <w:pPr>
        <w:pStyle w:val="aDefpara"/>
        <w:keepNext/>
      </w:pPr>
      <w:r>
        <w:lastRenderedPageBreak/>
        <w:tab/>
        <w:t>(e)</w:t>
      </w:r>
      <w:r>
        <w:tab/>
        <w:t>a disease prescribed by regulation.</w:t>
      </w:r>
    </w:p>
    <w:p w14:paraId="5E3E6FBF" w14:textId="77777777" w:rsidR="0033756F" w:rsidRDefault="0033756F" w:rsidP="005C2C18">
      <w:pPr>
        <w:pStyle w:val="aDef"/>
        <w:keepNext/>
      </w:pPr>
      <w:r>
        <w:rPr>
          <w:rStyle w:val="charBoldItals"/>
        </w:rPr>
        <w:t>member</w:t>
      </w:r>
      <w:r>
        <w:t>, of a dead person’s family—see section 23.</w:t>
      </w:r>
    </w:p>
    <w:p w14:paraId="1C51D598" w14:textId="77777777" w:rsidR="0033756F" w:rsidRDefault="0033756F">
      <w:pPr>
        <w:pStyle w:val="AH5Sec"/>
      </w:pPr>
      <w:bookmarkStart w:id="33" w:name="_Toc176954788"/>
      <w:r w:rsidRPr="00E119AA">
        <w:rPr>
          <w:rStyle w:val="CharSectNo"/>
        </w:rPr>
        <w:t>17</w:t>
      </w:r>
      <w:r>
        <w:tab/>
        <w:t>If person liable dies before or at time of damage</w:t>
      </w:r>
      <w:bookmarkEnd w:id="33"/>
    </w:p>
    <w:p w14:paraId="0A7BEE94" w14:textId="77777777" w:rsidR="0033756F" w:rsidRDefault="0033756F">
      <w:pPr>
        <w:pStyle w:val="Amain"/>
      </w:pPr>
      <w:r>
        <w:tab/>
        <w:t>(1)</w:t>
      </w:r>
      <w:r>
        <w:tab/>
        <w:t>This section applies if—</w:t>
      </w:r>
    </w:p>
    <w:p w14:paraId="4F7C6CBF" w14:textId="77777777" w:rsidR="0033756F" w:rsidRDefault="0033756F">
      <w:pPr>
        <w:pStyle w:val="Apara"/>
      </w:pPr>
      <w:r>
        <w:tab/>
        <w:t>(a)</w:t>
      </w:r>
      <w:r>
        <w:tab/>
        <w:t>damage was suffered because of an act or omission; and</w:t>
      </w:r>
    </w:p>
    <w:p w14:paraId="7364B213" w14:textId="77777777" w:rsidR="0033756F" w:rsidRDefault="0033756F">
      <w:pPr>
        <w:pStyle w:val="Apara"/>
      </w:pPr>
      <w:r>
        <w:tab/>
        <w:t>(b)</w:t>
      </w:r>
      <w:r>
        <w:tab/>
        <w:t>a person against whom there would have been a cause of action for the act or omission died before or at the same time as the damage was suffered.</w:t>
      </w:r>
    </w:p>
    <w:p w14:paraId="7910892C" w14:textId="77777777" w:rsidR="0033756F" w:rsidRDefault="0033756F">
      <w:pPr>
        <w:pStyle w:val="Amain"/>
      </w:pPr>
      <w:r>
        <w:tab/>
        <w:t>(2)</w:t>
      </w:r>
      <w:r>
        <w:tab/>
        <w:t>For this part, the cause of action is taken to have existed against the person before his or her death.</w:t>
      </w:r>
    </w:p>
    <w:p w14:paraId="0A6B4A02" w14:textId="77777777" w:rsidR="0033756F" w:rsidRDefault="0033756F">
      <w:pPr>
        <w:pStyle w:val="AH5Sec"/>
      </w:pPr>
      <w:bookmarkStart w:id="34" w:name="_Toc176954789"/>
      <w:r w:rsidRPr="00E119AA">
        <w:rPr>
          <w:rStyle w:val="CharSectNo"/>
        </w:rPr>
        <w:t>18</w:t>
      </w:r>
      <w:r>
        <w:tab/>
        <w:t>Saving of rights additional to pt 2.4</w:t>
      </w:r>
      <w:bookmarkEnd w:id="34"/>
    </w:p>
    <w:p w14:paraId="5102ED4A" w14:textId="77777777" w:rsidR="0033756F" w:rsidRDefault="0033756F">
      <w:pPr>
        <w:pStyle w:val="Amain"/>
      </w:pPr>
      <w:r>
        <w:tab/>
        <w:t>(1)</w:t>
      </w:r>
      <w:r>
        <w:tab/>
        <w:t>The rights given by this part for the benefit of estates of dead people are additional to, and do not limit, rights given by part 3.1 (Wrongful act or omission causing death).</w:t>
      </w:r>
    </w:p>
    <w:p w14:paraId="7856236B" w14:textId="77777777" w:rsidR="0033756F" w:rsidRDefault="0033756F">
      <w:pPr>
        <w:pStyle w:val="Amain"/>
      </w:pPr>
      <w:r>
        <w:tab/>
        <w:t>(2)</w:t>
      </w:r>
      <w:r>
        <w:tab/>
        <w:t>This part as it relates to causes of action against estates of dead people applies in relation to causes of action under part 3.1 in the same way as it applies in relation to other causes of action that survive under this part.</w:t>
      </w:r>
    </w:p>
    <w:p w14:paraId="1B99C386" w14:textId="08D6E24E" w:rsidR="0033756F" w:rsidRDefault="0033756F">
      <w:pPr>
        <w:pStyle w:val="Amain"/>
      </w:pPr>
      <w:r>
        <w:tab/>
        <w:t>(3)</w:t>
      </w:r>
      <w:r>
        <w:tab/>
        <w:t>The rights given by this part for the benefit of estates of dead people, and the obligations under this part against estates of dead people, are additional to, and do not limit, rights or obligations under the</w:t>
      </w:r>
      <w:r>
        <w:rPr>
          <w:rStyle w:val="charItals"/>
        </w:rPr>
        <w:t xml:space="preserve"> </w:t>
      </w:r>
      <w:hyperlink r:id="rId39" w:tooltip="A2019-12" w:history="1">
        <w:r w:rsidR="008F5AC9" w:rsidRPr="008F5AC9">
          <w:rPr>
            <w:rStyle w:val="charCitHyperlinkItal"/>
          </w:rPr>
          <w:t>Motor Accident Injuries Act 2019</w:t>
        </w:r>
      </w:hyperlink>
      <w:r>
        <w:t>.</w:t>
      </w:r>
    </w:p>
    <w:p w14:paraId="74EEA4B2" w14:textId="77777777" w:rsidR="0033756F" w:rsidRDefault="0033756F">
      <w:pPr>
        <w:pStyle w:val="PageBreak"/>
      </w:pPr>
      <w:r>
        <w:br w:type="page"/>
      </w:r>
    </w:p>
    <w:p w14:paraId="023149A3" w14:textId="77777777" w:rsidR="0033756F" w:rsidRPr="00E119AA" w:rsidRDefault="0033756F">
      <w:pPr>
        <w:pStyle w:val="AH2Part"/>
      </w:pPr>
      <w:bookmarkStart w:id="35" w:name="_Toc176954790"/>
      <w:r w:rsidRPr="00E119AA">
        <w:rPr>
          <w:rStyle w:val="CharPartNo"/>
        </w:rPr>
        <w:lastRenderedPageBreak/>
        <w:t>Part 2.5</w:t>
      </w:r>
      <w:r>
        <w:tab/>
      </w:r>
      <w:r w:rsidRPr="00E119AA">
        <w:rPr>
          <w:rStyle w:val="CharPartText"/>
        </w:rPr>
        <w:t>Proceedings against and contributions between wrongdoers</w:t>
      </w:r>
      <w:bookmarkEnd w:id="35"/>
    </w:p>
    <w:p w14:paraId="37E2A731" w14:textId="77777777" w:rsidR="0033756F" w:rsidRDefault="0033756F">
      <w:pPr>
        <w:pStyle w:val="AH5Sec"/>
      </w:pPr>
      <w:bookmarkStart w:id="36" w:name="_Toc176954791"/>
      <w:r w:rsidRPr="00E119AA">
        <w:rPr>
          <w:rStyle w:val="CharSectNo"/>
        </w:rPr>
        <w:t>19</w:t>
      </w:r>
      <w:r>
        <w:tab/>
        <w:t>Definitions</w:t>
      </w:r>
      <w:r>
        <w:rPr>
          <w:rFonts w:cs="Arial"/>
        </w:rPr>
        <w:t>—</w:t>
      </w:r>
      <w:r>
        <w:t>pt 2.5</w:t>
      </w:r>
      <w:bookmarkEnd w:id="36"/>
    </w:p>
    <w:p w14:paraId="0D34C664" w14:textId="77777777" w:rsidR="0033756F" w:rsidRDefault="0033756F">
      <w:pPr>
        <w:pStyle w:val="Amainreturn"/>
      </w:pPr>
      <w:r>
        <w:t>In this part:</w:t>
      </w:r>
    </w:p>
    <w:p w14:paraId="3CABAEAA" w14:textId="77777777" w:rsidR="0033756F" w:rsidRPr="004B1E98" w:rsidRDefault="0033756F">
      <w:pPr>
        <w:pStyle w:val="aDef"/>
      </w:pPr>
      <w:r>
        <w:rPr>
          <w:rStyle w:val="charBoldItals"/>
        </w:rPr>
        <w:t>court</w:t>
      </w:r>
      <w:r w:rsidRPr="004B1E98">
        <w:t xml:space="preserve"> includes arbitrator.</w:t>
      </w:r>
    </w:p>
    <w:p w14:paraId="21587C69" w14:textId="77777777" w:rsidR="0033756F" w:rsidRDefault="0033756F">
      <w:pPr>
        <w:pStyle w:val="aDef"/>
      </w:pPr>
      <w:r>
        <w:rPr>
          <w:rStyle w:val="charBoldItals"/>
        </w:rPr>
        <w:t>damage</w:t>
      </w:r>
      <w:r>
        <w:t xml:space="preserve"> means loss of any kind (including loss of life, personal injury, damage to property and economic loss).</w:t>
      </w:r>
    </w:p>
    <w:p w14:paraId="5AA99B04" w14:textId="77777777" w:rsidR="0033756F" w:rsidRDefault="0033756F">
      <w:pPr>
        <w:pStyle w:val="aDef"/>
        <w:keepNext/>
      </w:pPr>
      <w:r>
        <w:rPr>
          <w:rStyle w:val="charBoldItals"/>
        </w:rPr>
        <w:t>wrong</w:t>
      </w:r>
      <w:r>
        <w:t xml:space="preserve"> means an act or omission (whether or not an offence)—</w:t>
      </w:r>
    </w:p>
    <w:p w14:paraId="37ACBE3F" w14:textId="77777777" w:rsidR="0033756F" w:rsidRDefault="0033756F">
      <w:pPr>
        <w:pStyle w:val="aDefpara"/>
      </w:pPr>
      <w:r>
        <w:tab/>
        <w:t>(a)</w:t>
      </w:r>
      <w:r>
        <w:tab/>
        <w:t>that gives rise to a liability in tort in relation to which a defence of contributory negligence is available at common law; or</w:t>
      </w:r>
    </w:p>
    <w:p w14:paraId="790B4FE6" w14:textId="77777777" w:rsidR="0033756F" w:rsidRDefault="0033756F">
      <w:pPr>
        <w:pStyle w:val="aDefpara"/>
      </w:pPr>
      <w:r>
        <w:tab/>
        <w:t>(b)</w:t>
      </w:r>
      <w:r>
        <w:tab/>
        <w:t xml:space="preserve">that amounts to a breach of a contractual duty of care that is concurrent and coextensive with a duty of care in tort. </w:t>
      </w:r>
    </w:p>
    <w:p w14:paraId="420522AA" w14:textId="77777777" w:rsidR="0033756F" w:rsidRDefault="0033756F">
      <w:pPr>
        <w:pStyle w:val="AH5Sec"/>
      </w:pPr>
      <w:bookmarkStart w:id="37" w:name="_Toc176954792"/>
      <w:r w:rsidRPr="00E119AA">
        <w:rPr>
          <w:rStyle w:val="CharSectNo"/>
        </w:rPr>
        <w:t>20</w:t>
      </w:r>
      <w:r>
        <w:tab/>
        <w:t>Each of several wrongdoers can be sued</w:t>
      </w:r>
      <w:bookmarkEnd w:id="37"/>
    </w:p>
    <w:p w14:paraId="5A0FB430" w14:textId="77777777" w:rsidR="0033756F" w:rsidRDefault="0033756F">
      <w:pPr>
        <w:pStyle w:val="Amain"/>
      </w:pPr>
      <w:r>
        <w:tab/>
        <w:t>(1)</w:t>
      </w:r>
      <w:r>
        <w:tab/>
        <w:t>A judgment or decision against a person for damage caused by a wrong does not bar an action against someone else who is also liable for the same damage.</w:t>
      </w:r>
    </w:p>
    <w:p w14:paraId="27808CE0" w14:textId="77777777" w:rsidR="0033756F" w:rsidRDefault="0033756F">
      <w:pPr>
        <w:pStyle w:val="Amain"/>
      </w:pPr>
      <w:r>
        <w:tab/>
        <w:t>(2)</w:t>
      </w:r>
      <w:r>
        <w:tab/>
        <w:t>However, if separate actions are brought in relation to the same damage—</w:t>
      </w:r>
    </w:p>
    <w:p w14:paraId="09A93562" w14:textId="77777777" w:rsidR="0033756F" w:rsidRDefault="0033756F">
      <w:pPr>
        <w:pStyle w:val="Apara"/>
      </w:pPr>
      <w:r>
        <w:tab/>
        <w:t>(a)</w:t>
      </w:r>
      <w:r>
        <w:tab/>
        <w:t>the total amount recovered in the actions cannot exceed the amount of damages awarded in the judgment or decision given first or, if that amount is amended on appeal, the amount as amended; and</w:t>
      </w:r>
    </w:p>
    <w:p w14:paraId="3B71B96F" w14:textId="77777777" w:rsidR="0033756F" w:rsidRDefault="0033756F">
      <w:pPr>
        <w:pStyle w:val="Apara"/>
        <w:keepLines/>
      </w:pPr>
      <w:r>
        <w:tab/>
        <w:t>(b)</w:t>
      </w:r>
      <w:r>
        <w:tab/>
        <w:t>the plaintiff is only entitled to costs in the action for which judgment or decision is given first (including costs on appeal from the judgment or decision), unless the court considers there were reasonable grounds for bringing the actions separately.</w:t>
      </w:r>
    </w:p>
    <w:p w14:paraId="14E3A015" w14:textId="77777777" w:rsidR="0033756F" w:rsidRDefault="0033756F">
      <w:pPr>
        <w:pStyle w:val="AH5Sec"/>
      </w:pPr>
      <w:bookmarkStart w:id="38" w:name="_Toc176954793"/>
      <w:r w:rsidRPr="00E119AA">
        <w:rPr>
          <w:rStyle w:val="CharSectNo"/>
        </w:rPr>
        <w:lastRenderedPageBreak/>
        <w:t>21</w:t>
      </w:r>
      <w:r>
        <w:tab/>
        <w:t>Right of contribution</w:t>
      </w:r>
      <w:bookmarkEnd w:id="38"/>
    </w:p>
    <w:p w14:paraId="7B81076A" w14:textId="77777777" w:rsidR="0033756F" w:rsidRDefault="0033756F">
      <w:pPr>
        <w:pStyle w:val="Amain"/>
      </w:pPr>
      <w:r>
        <w:tab/>
        <w:t>(1)</w:t>
      </w:r>
      <w:r>
        <w:tab/>
        <w:t xml:space="preserve">A person (the </w:t>
      </w:r>
      <w:r>
        <w:rPr>
          <w:rStyle w:val="charBoldItals"/>
        </w:rPr>
        <w:t>first person</w:t>
      </w:r>
      <w:r>
        <w:t xml:space="preserve">) who is liable for damage caused by a wrong can recover contribution from someone else (a </w:t>
      </w:r>
      <w:r>
        <w:rPr>
          <w:rStyle w:val="charBoldItals"/>
        </w:rPr>
        <w:t>contributory</w:t>
      </w:r>
      <w:r>
        <w:t>) who is also liable for the same damage.</w:t>
      </w:r>
    </w:p>
    <w:p w14:paraId="200659C8" w14:textId="77777777" w:rsidR="0033756F" w:rsidRDefault="0033756F">
      <w:pPr>
        <w:pStyle w:val="Amain"/>
      </w:pPr>
      <w:r>
        <w:tab/>
        <w:t>(2)</w:t>
      </w:r>
      <w:r>
        <w:tab/>
        <w:t>The contribution must be an amount that the court considers just and equitable having regard to the extent of the contributory’s responsibility for the damage.</w:t>
      </w:r>
    </w:p>
    <w:p w14:paraId="2EAF1344" w14:textId="77777777" w:rsidR="0033756F" w:rsidRDefault="0033756F">
      <w:pPr>
        <w:pStyle w:val="Amain"/>
      </w:pPr>
      <w:r>
        <w:tab/>
        <w:t>(3)</w:t>
      </w:r>
      <w:r>
        <w:tab/>
        <w:t>However, the first person is not entitled to contribution under this section if—</w:t>
      </w:r>
    </w:p>
    <w:p w14:paraId="0D82E7BB" w14:textId="77777777" w:rsidR="0033756F" w:rsidRDefault="0033756F">
      <w:pPr>
        <w:pStyle w:val="Apara"/>
      </w:pPr>
      <w:r>
        <w:tab/>
        <w:t>(a)</w:t>
      </w:r>
      <w:r>
        <w:tab/>
        <w:t>the first person is liable to indemnify the contributory against the contributory’s liability for the damage; or</w:t>
      </w:r>
    </w:p>
    <w:p w14:paraId="7200A41B" w14:textId="77777777" w:rsidR="0033756F" w:rsidRDefault="0033756F">
      <w:pPr>
        <w:pStyle w:val="Apara"/>
      </w:pPr>
      <w:r>
        <w:tab/>
        <w:t>(b)</w:t>
      </w:r>
      <w:r>
        <w:tab/>
        <w:t>the court exempts the contributory from liability to make contribution; or</w:t>
      </w:r>
    </w:p>
    <w:p w14:paraId="1DA4A256" w14:textId="77777777" w:rsidR="0033756F" w:rsidRDefault="0033756F">
      <w:pPr>
        <w:pStyle w:val="Apara"/>
        <w:rPr>
          <w:color w:val="000000"/>
        </w:rPr>
      </w:pPr>
      <w:r>
        <w:rPr>
          <w:color w:val="000000"/>
        </w:rPr>
        <w:tab/>
        <w:t>(c)</w:t>
      </w:r>
      <w:r>
        <w:rPr>
          <w:color w:val="000000"/>
        </w:rPr>
        <w:tab/>
      </w:r>
      <w:r>
        <w:t>the court has directed that contribution to be recovered from a person for the damage is a complete indemnity for the damage.</w:t>
      </w:r>
    </w:p>
    <w:p w14:paraId="4FF480E7" w14:textId="77777777" w:rsidR="0033756F" w:rsidRDefault="0033756F">
      <w:pPr>
        <w:pStyle w:val="AH5Sec"/>
      </w:pPr>
      <w:bookmarkStart w:id="39" w:name="_Toc176954794"/>
      <w:r w:rsidRPr="00E119AA">
        <w:rPr>
          <w:rStyle w:val="CharSectNo"/>
        </w:rPr>
        <w:t>22</w:t>
      </w:r>
      <w:r>
        <w:tab/>
        <w:t>Effect of pt 2.5</w:t>
      </w:r>
      <w:bookmarkEnd w:id="39"/>
    </w:p>
    <w:p w14:paraId="7201F894" w14:textId="77777777" w:rsidR="0033756F" w:rsidRDefault="0033756F">
      <w:pPr>
        <w:pStyle w:val="Amain"/>
      </w:pPr>
      <w:r>
        <w:tab/>
        <w:t>(1)</w:t>
      </w:r>
      <w:r>
        <w:tab/>
        <w:t>This part does not—</w:t>
      </w:r>
    </w:p>
    <w:p w14:paraId="50AA3DBA" w14:textId="77777777" w:rsidR="0033756F" w:rsidRDefault="0033756F">
      <w:pPr>
        <w:pStyle w:val="Apara"/>
      </w:pPr>
      <w:r>
        <w:tab/>
        <w:t>(a)</w:t>
      </w:r>
      <w:r>
        <w:tab/>
        <w:t>affect any criminal proceeding against a person in relation to an act or omission; or</w:t>
      </w:r>
    </w:p>
    <w:p w14:paraId="2E0EDB11" w14:textId="77777777" w:rsidR="0033756F" w:rsidRDefault="0033756F">
      <w:pPr>
        <w:pStyle w:val="Apara"/>
      </w:pPr>
      <w:r>
        <w:tab/>
        <w:t>(b)</w:t>
      </w:r>
      <w:r>
        <w:tab/>
        <w:t>make enforceable an agreement for indemnity that would not have been enforceable if this part had not been enacted.</w:t>
      </w:r>
    </w:p>
    <w:p w14:paraId="0AF6F47E" w14:textId="4867A269" w:rsidR="0033756F" w:rsidRDefault="0033756F">
      <w:pPr>
        <w:pStyle w:val="Amain"/>
      </w:pPr>
      <w:r>
        <w:tab/>
        <w:t>(2)</w:t>
      </w:r>
      <w:r>
        <w:tab/>
        <w:t>This part has effect subject to the</w:t>
      </w:r>
      <w:r>
        <w:rPr>
          <w:rStyle w:val="charItals"/>
        </w:rPr>
        <w:t xml:space="preserve"> </w:t>
      </w:r>
      <w:hyperlink r:id="rId40" w:tooltip="A2004-11" w:history="1">
        <w:r w:rsidR="00946B73" w:rsidRPr="00946B73">
          <w:rPr>
            <w:rStyle w:val="charCitHyperlinkItal"/>
          </w:rPr>
          <w:t>Building Act 2004</w:t>
        </w:r>
      </w:hyperlink>
      <w:r w:rsidRPr="004B1E98">
        <w:t xml:space="preserve">, </w:t>
      </w:r>
      <w:r>
        <w:t>part</w:t>
      </w:r>
      <w:r w:rsidR="00F96BAA">
        <w:t> </w:t>
      </w:r>
      <w:r>
        <w:t>9 (Limitation of liability).</w:t>
      </w:r>
    </w:p>
    <w:p w14:paraId="3F0E4D08" w14:textId="77777777" w:rsidR="0033756F" w:rsidRDefault="0033756F">
      <w:pPr>
        <w:pStyle w:val="PageBreak"/>
      </w:pPr>
      <w:r>
        <w:br w:type="page"/>
      </w:r>
    </w:p>
    <w:p w14:paraId="22ADFBC8" w14:textId="77777777" w:rsidR="0033756F" w:rsidRPr="00E119AA" w:rsidRDefault="0033756F">
      <w:pPr>
        <w:pStyle w:val="AH1Chapter"/>
      </w:pPr>
      <w:bookmarkStart w:id="40" w:name="_Toc176954795"/>
      <w:r w:rsidRPr="00E119AA">
        <w:rPr>
          <w:rStyle w:val="CharChapNo"/>
        </w:rPr>
        <w:lastRenderedPageBreak/>
        <w:t>Chapter 3</w:t>
      </w:r>
      <w:r>
        <w:tab/>
      </w:r>
      <w:r w:rsidRPr="00E119AA">
        <w:rPr>
          <w:rStyle w:val="CharChapText"/>
        </w:rPr>
        <w:t>Liability for death or injury</w:t>
      </w:r>
      <w:bookmarkEnd w:id="40"/>
    </w:p>
    <w:p w14:paraId="07A0F343" w14:textId="77777777" w:rsidR="0033756F" w:rsidRPr="00E119AA" w:rsidRDefault="0033756F">
      <w:pPr>
        <w:pStyle w:val="AH2Part"/>
      </w:pPr>
      <w:bookmarkStart w:id="41" w:name="_Toc176954796"/>
      <w:r w:rsidRPr="00E119AA">
        <w:rPr>
          <w:rStyle w:val="CharPartNo"/>
        </w:rPr>
        <w:t>Part 3.1</w:t>
      </w:r>
      <w:r>
        <w:tab/>
      </w:r>
      <w:r w:rsidRPr="00E119AA">
        <w:rPr>
          <w:rStyle w:val="CharPartText"/>
        </w:rPr>
        <w:t>Wrongful act or omission causing death</w:t>
      </w:r>
      <w:bookmarkEnd w:id="41"/>
    </w:p>
    <w:p w14:paraId="44A10F61" w14:textId="77777777" w:rsidR="0033756F" w:rsidRPr="00E119AA" w:rsidRDefault="0033756F">
      <w:pPr>
        <w:pStyle w:val="AH3Div"/>
      </w:pPr>
      <w:bookmarkStart w:id="42" w:name="_Toc176954797"/>
      <w:r w:rsidRPr="00E119AA">
        <w:rPr>
          <w:rStyle w:val="CharDivNo"/>
        </w:rPr>
        <w:t>Division 3.1.1</w:t>
      </w:r>
      <w:r>
        <w:tab/>
      </w:r>
      <w:r w:rsidRPr="00E119AA">
        <w:rPr>
          <w:rStyle w:val="CharDivText"/>
        </w:rPr>
        <w:t>Preliminary—liability for death</w:t>
      </w:r>
      <w:bookmarkEnd w:id="42"/>
    </w:p>
    <w:p w14:paraId="71D7E55C" w14:textId="77777777" w:rsidR="0033756F" w:rsidRDefault="0033756F">
      <w:pPr>
        <w:pStyle w:val="AH5Sec"/>
      </w:pPr>
      <w:bookmarkStart w:id="43" w:name="_Toc176954798"/>
      <w:r w:rsidRPr="00E119AA">
        <w:rPr>
          <w:rStyle w:val="CharSectNo"/>
        </w:rPr>
        <w:t>23</w:t>
      </w:r>
      <w:r>
        <w:tab/>
        <w:t>Definitions</w:t>
      </w:r>
      <w:r>
        <w:rPr>
          <w:rFonts w:cs="Arial"/>
        </w:rPr>
        <w:t>—</w:t>
      </w:r>
      <w:r>
        <w:t>pt 3.1</w:t>
      </w:r>
      <w:bookmarkEnd w:id="43"/>
    </w:p>
    <w:p w14:paraId="0286F48F" w14:textId="77777777" w:rsidR="0033756F" w:rsidRDefault="0033756F">
      <w:pPr>
        <w:pStyle w:val="Amainreturn"/>
      </w:pPr>
      <w:r>
        <w:t>In this part:</w:t>
      </w:r>
    </w:p>
    <w:p w14:paraId="0E60C86D" w14:textId="77777777" w:rsidR="0033756F" w:rsidRDefault="0033756F">
      <w:pPr>
        <w:pStyle w:val="aDef"/>
      </w:pPr>
      <w:r>
        <w:rPr>
          <w:rStyle w:val="charBoldItals"/>
        </w:rPr>
        <w:t>child</w:t>
      </w:r>
      <w:r>
        <w:t xml:space="preserve"> includes a grandchild and a stepchild.</w:t>
      </w:r>
    </w:p>
    <w:p w14:paraId="31F5B31A" w14:textId="77777777" w:rsidR="0033756F" w:rsidRPr="004B1E98" w:rsidRDefault="0033756F">
      <w:pPr>
        <w:pStyle w:val="aDef"/>
      </w:pPr>
      <w:r>
        <w:rPr>
          <w:rStyle w:val="charBoldItals"/>
        </w:rPr>
        <w:t>member</w:t>
      </w:r>
      <w:r w:rsidRPr="004B1E98">
        <w:t>, of a dead person’s family—</w:t>
      </w:r>
      <w:r>
        <w:t xml:space="preserve">each of the following people is a </w:t>
      </w:r>
      <w:r>
        <w:rPr>
          <w:rStyle w:val="charBoldItals"/>
        </w:rPr>
        <w:t>member</w:t>
      </w:r>
      <w:r>
        <w:t xml:space="preserve"> of a dead person’s family:</w:t>
      </w:r>
    </w:p>
    <w:p w14:paraId="39E4AB16" w14:textId="77777777" w:rsidR="0033756F" w:rsidRDefault="0033756F">
      <w:pPr>
        <w:pStyle w:val="Apara"/>
        <w:keepNext/>
      </w:pPr>
      <w:r>
        <w:tab/>
        <w:t>(a)</w:t>
      </w:r>
      <w:r>
        <w:tab/>
        <w:t>a domestic partner; or</w:t>
      </w:r>
    </w:p>
    <w:p w14:paraId="14843F24" w14:textId="77777777" w:rsidR="0033756F" w:rsidRDefault="0033756F">
      <w:pPr>
        <w:pStyle w:val="aDefpara"/>
      </w:pPr>
      <w:r>
        <w:tab/>
        <w:t>(b)</w:t>
      </w:r>
      <w:r>
        <w:tab/>
        <w:t>a child of the person (including a child born alive after the death);</w:t>
      </w:r>
    </w:p>
    <w:p w14:paraId="3076FAE1" w14:textId="77777777" w:rsidR="0033756F" w:rsidRDefault="0033756F">
      <w:pPr>
        <w:pStyle w:val="aDefpara"/>
      </w:pPr>
      <w:r>
        <w:tab/>
        <w:t>(c)</w:t>
      </w:r>
      <w:r>
        <w:tab/>
        <w:t>a person to whom the dead person acted, immediately before his or her death, in place of a parent;</w:t>
      </w:r>
    </w:p>
    <w:p w14:paraId="5F83696C" w14:textId="77777777" w:rsidR="0033756F" w:rsidRDefault="0033756F">
      <w:pPr>
        <w:pStyle w:val="aDefpara"/>
      </w:pPr>
      <w:r>
        <w:tab/>
        <w:t>(d)</w:t>
      </w:r>
      <w:r>
        <w:tab/>
        <w:t>a parent of the person;</w:t>
      </w:r>
    </w:p>
    <w:p w14:paraId="4F702C59" w14:textId="77777777" w:rsidR="0033756F" w:rsidRDefault="0033756F">
      <w:pPr>
        <w:pStyle w:val="aDefpara"/>
      </w:pPr>
      <w:r>
        <w:tab/>
        <w:t>(e)</w:t>
      </w:r>
      <w:r>
        <w:tab/>
        <w:t>a person who acted, immediately before the dead person’s death, in place of a parent to the dead person;</w:t>
      </w:r>
    </w:p>
    <w:p w14:paraId="1D62438D" w14:textId="77777777" w:rsidR="0033756F" w:rsidRDefault="0033756F">
      <w:pPr>
        <w:pStyle w:val="aDefpara"/>
      </w:pPr>
      <w:r>
        <w:tab/>
        <w:t>(f)</w:t>
      </w:r>
      <w:r>
        <w:tab/>
        <w:t>a brother, a sister, a half-brother and a half-sister of the person;</w:t>
      </w:r>
    </w:p>
    <w:p w14:paraId="5DC63D4E" w14:textId="77777777" w:rsidR="0033756F" w:rsidRDefault="0033756F">
      <w:pPr>
        <w:pStyle w:val="aDefpara"/>
      </w:pPr>
      <w:r>
        <w:tab/>
        <w:t>(g)</w:t>
      </w:r>
      <w:r>
        <w:tab/>
        <w:t>a former spouse</w:t>
      </w:r>
      <w:r w:rsidR="009E6CEC" w:rsidRPr="00E3372F">
        <w:t>, civil union partner</w:t>
      </w:r>
      <w:r>
        <w:t xml:space="preserve"> or civil partner of the person.</w:t>
      </w:r>
    </w:p>
    <w:p w14:paraId="192AC54F" w14:textId="77777777" w:rsidR="0033756F" w:rsidRDefault="0033756F">
      <w:pPr>
        <w:pStyle w:val="aDef"/>
      </w:pPr>
      <w:r>
        <w:rPr>
          <w:rStyle w:val="charBoldItals"/>
        </w:rPr>
        <w:t>parent</w:t>
      </w:r>
      <w:r>
        <w:t xml:space="preserve"> includes a stepfather, a stepmother, a grandfather and a grandmother.</w:t>
      </w:r>
    </w:p>
    <w:p w14:paraId="18E037BA" w14:textId="77777777" w:rsidR="0033756F" w:rsidRPr="00E119AA" w:rsidRDefault="0033756F">
      <w:pPr>
        <w:pStyle w:val="AH3Div"/>
      </w:pPr>
      <w:bookmarkStart w:id="44" w:name="_Toc176954799"/>
      <w:r w:rsidRPr="00E119AA">
        <w:rPr>
          <w:rStyle w:val="CharDivNo"/>
        </w:rPr>
        <w:lastRenderedPageBreak/>
        <w:t>Division 3.1.2</w:t>
      </w:r>
      <w:r>
        <w:tab/>
      </w:r>
      <w:r w:rsidRPr="00E119AA">
        <w:rPr>
          <w:rStyle w:val="CharDivText"/>
        </w:rPr>
        <w:t>Liability and damages for death</w:t>
      </w:r>
      <w:bookmarkEnd w:id="44"/>
    </w:p>
    <w:p w14:paraId="6CC68DBE" w14:textId="77777777" w:rsidR="0033756F" w:rsidRDefault="0033756F">
      <w:pPr>
        <w:pStyle w:val="AH5Sec"/>
      </w:pPr>
      <w:bookmarkStart w:id="45" w:name="_Toc176954800"/>
      <w:r w:rsidRPr="00E119AA">
        <w:rPr>
          <w:rStyle w:val="CharSectNo"/>
        </w:rPr>
        <w:t>24</w:t>
      </w:r>
      <w:r>
        <w:tab/>
        <w:t>Liability for a person’s death</w:t>
      </w:r>
      <w:bookmarkEnd w:id="45"/>
    </w:p>
    <w:p w14:paraId="1838B48D" w14:textId="77777777" w:rsidR="0033756F" w:rsidRDefault="0033756F">
      <w:pPr>
        <w:pStyle w:val="Amainreturn"/>
      </w:pPr>
      <w:r>
        <w:t>If—</w:t>
      </w:r>
    </w:p>
    <w:p w14:paraId="527348E2" w14:textId="77777777" w:rsidR="0033756F" w:rsidRDefault="0033756F">
      <w:pPr>
        <w:pStyle w:val="Apara"/>
      </w:pPr>
      <w:r>
        <w:tab/>
        <w:t>(a)</w:t>
      </w:r>
      <w:r>
        <w:tab/>
        <w:t xml:space="preserve">a person’s death is caused by a wrongful act or omission (whether or not an offence); and </w:t>
      </w:r>
    </w:p>
    <w:p w14:paraId="2BBFE0C4" w14:textId="77777777" w:rsidR="0033756F" w:rsidRDefault="0033756F">
      <w:pPr>
        <w:pStyle w:val="Apara"/>
      </w:pPr>
      <w:r>
        <w:tab/>
        <w:t>(b)</w:t>
      </w:r>
      <w:r>
        <w:tab/>
        <w:t>the act or omission would, if death had not resulted, have entitled the person to recover damages in an action for personal injury;</w:t>
      </w:r>
    </w:p>
    <w:p w14:paraId="7B1E90CC" w14:textId="77777777" w:rsidR="0033756F" w:rsidRDefault="0033756F">
      <w:pPr>
        <w:pStyle w:val="Amainreturn"/>
      </w:pPr>
      <w:r>
        <w:t>the person who would have been liable if the death had not resulted is liable to an action for damages despite the death and whether or not the death was caused by circumstances that were an offence.</w:t>
      </w:r>
    </w:p>
    <w:p w14:paraId="5EA5DAE4" w14:textId="77777777" w:rsidR="0033756F" w:rsidRDefault="0033756F">
      <w:pPr>
        <w:pStyle w:val="AH5Sec"/>
      </w:pPr>
      <w:bookmarkStart w:id="46" w:name="_Toc176954801"/>
      <w:r w:rsidRPr="00E119AA">
        <w:rPr>
          <w:rStyle w:val="CharSectNo"/>
        </w:rPr>
        <w:t>25</w:t>
      </w:r>
      <w:r>
        <w:tab/>
        <w:t>Damages for a person’s death</w:t>
      </w:r>
      <w:bookmarkEnd w:id="46"/>
    </w:p>
    <w:p w14:paraId="1BCB558A" w14:textId="77777777" w:rsidR="0033756F" w:rsidRDefault="0033756F">
      <w:pPr>
        <w:pStyle w:val="Amain"/>
      </w:pPr>
      <w:r>
        <w:tab/>
        <w:t>(1)</w:t>
      </w:r>
      <w:r>
        <w:tab/>
        <w:t xml:space="preserve">In an action under this part, the court may award, to the people for whose benefit the action is brought (the </w:t>
      </w:r>
      <w:r>
        <w:rPr>
          <w:rStyle w:val="charBoldItals"/>
        </w:rPr>
        <w:t>beneficiaries</w:t>
      </w:r>
      <w:r>
        <w:t>), the damages that it considers to be proportional to the damage to them resulting from the death.</w:t>
      </w:r>
    </w:p>
    <w:p w14:paraId="629D5A82" w14:textId="77777777" w:rsidR="0033756F" w:rsidRDefault="0033756F">
      <w:pPr>
        <w:pStyle w:val="Amain"/>
      </w:pPr>
      <w:r>
        <w:tab/>
        <w:t>(2)</w:t>
      </w:r>
      <w:r>
        <w:tab/>
        <w:t>Subsection (1) has effect subject to part 7.1 (Damages for personal injuries—exclusions and limitations).</w:t>
      </w:r>
    </w:p>
    <w:p w14:paraId="49A62317" w14:textId="77777777" w:rsidR="0033756F" w:rsidRDefault="0033756F">
      <w:pPr>
        <w:pStyle w:val="Amain"/>
      </w:pPr>
      <w:r>
        <w:tab/>
        <w:t>(3)</w:t>
      </w:r>
      <w:r>
        <w:tab/>
        <w:t>The amount of damages awarded must, after deducting the costs not recovered from the defendant, be divided between the beneficiaries in the shares the court decides.</w:t>
      </w:r>
    </w:p>
    <w:p w14:paraId="059CF87C" w14:textId="77777777" w:rsidR="0033756F" w:rsidRDefault="0033756F">
      <w:pPr>
        <w:pStyle w:val="Amain"/>
      </w:pPr>
      <w:r>
        <w:tab/>
        <w:t>(4)</w:t>
      </w:r>
      <w:r>
        <w:tab/>
        <w:t>The damages may include an amount to compensate for any of the following expenses paid or payable by a beneficiary:</w:t>
      </w:r>
    </w:p>
    <w:p w14:paraId="71F55954" w14:textId="77777777" w:rsidR="0033756F" w:rsidRDefault="0033756F">
      <w:pPr>
        <w:pStyle w:val="Apara"/>
      </w:pPr>
      <w:r>
        <w:tab/>
        <w:t>(a)</w:t>
      </w:r>
      <w:r>
        <w:tab/>
        <w:t>reasonable funeral expenses;</w:t>
      </w:r>
    </w:p>
    <w:p w14:paraId="6C70D2C4" w14:textId="77777777" w:rsidR="0033756F" w:rsidRDefault="0033756F">
      <w:pPr>
        <w:pStyle w:val="Apara"/>
      </w:pPr>
      <w:r>
        <w:tab/>
        <w:t>(b)</w:t>
      </w:r>
      <w:r>
        <w:tab/>
        <w:t>reasonable medical or hospital expenses related to the injury that resulted in the death.</w:t>
      </w:r>
    </w:p>
    <w:p w14:paraId="3F528EBB" w14:textId="77777777" w:rsidR="0033756F" w:rsidRDefault="0033756F" w:rsidP="00C825F2">
      <w:pPr>
        <w:pStyle w:val="Amain"/>
        <w:keepNext/>
        <w:keepLines/>
      </w:pPr>
      <w:r>
        <w:lastRenderedPageBreak/>
        <w:tab/>
        <w:t>(5)</w:t>
      </w:r>
      <w:r>
        <w:tab/>
        <w:t>An amount to compensate for any reasonable funeral expenses may be reduced to the extent (if any) that the court considers just and equitable having regard to the age or health of the dead person immediately before the wrongful act or omission that caused the death.</w:t>
      </w:r>
    </w:p>
    <w:p w14:paraId="5D3A7A91" w14:textId="0E0E33B3" w:rsidR="0033756F" w:rsidRDefault="0033756F">
      <w:pPr>
        <w:pStyle w:val="Amain"/>
      </w:pPr>
      <w:r>
        <w:tab/>
        <w:t>(6)</w:t>
      </w:r>
      <w:r>
        <w:tab/>
        <w:t>In deciding whether an expense is reasonable for subsection</w:t>
      </w:r>
      <w:r w:rsidR="00F96BAA">
        <w:t> </w:t>
      </w:r>
      <w:r>
        <w:t>(4) (a), regard must be had to the religious and cultural circumstances of the dead person and the members of the dead person’s family.</w:t>
      </w:r>
    </w:p>
    <w:p w14:paraId="277CF654" w14:textId="77777777" w:rsidR="0033756F" w:rsidRDefault="0033756F">
      <w:pPr>
        <w:pStyle w:val="AH5Sec"/>
      </w:pPr>
      <w:bookmarkStart w:id="47" w:name="_Toc176954802"/>
      <w:r w:rsidRPr="00E119AA">
        <w:rPr>
          <w:rStyle w:val="CharSectNo"/>
        </w:rPr>
        <w:t>26</w:t>
      </w:r>
      <w:r>
        <w:tab/>
        <w:t>Amounts not taken into account in assessing damages for death</w:t>
      </w:r>
      <w:bookmarkEnd w:id="47"/>
    </w:p>
    <w:p w14:paraId="0002AC57" w14:textId="77777777" w:rsidR="0033756F" w:rsidRDefault="0033756F">
      <w:pPr>
        <w:pStyle w:val="Amainreturn"/>
      </w:pPr>
      <w:r>
        <w:t>In assessing damages in relation to liability under this part, the following must not be taken into account to reduce the damages:</w:t>
      </w:r>
    </w:p>
    <w:p w14:paraId="019A4573" w14:textId="77777777" w:rsidR="0033756F" w:rsidRDefault="0033756F">
      <w:pPr>
        <w:pStyle w:val="Apara"/>
      </w:pPr>
      <w:r>
        <w:tab/>
        <w:t>(a)</w:t>
      </w:r>
      <w:r>
        <w:tab/>
        <w:t xml:space="preserve">an amount paid or payable on the death of, or personal injury to, the dead person under a contract of insurance; </w:t>
      </w:r>
    </w:p>
    <w:p w14:paraId="1666F6F7" w14:textId="77777777" w:rsidR="0033756F" w:rsidRDefault="0033756F">
      <w:pPr>
        <w:pStyle w:val="Apara"/>
      </w:pPr>
      <w:r>
        <w:tab/>
        <w:t>(b)</w:t>
      </w:r>
      <w:r>
        <w:tab/>
        <w:t xml:space="preserve">an amount paid or payable out of a superannuation, provident or similar fund, or as a benefit from a friendly society, benefit society, lodge or trade union; </w:t>
      </w:r>
    </w:p>
    <w:p w14:paraId="071D2D29" w14:textId="77777777" w:rsidR="0033756F" w:rsidRDefault="0033756F">
      <w:pPr>
        <w:pStyle w:val="Apara"/>
      </w:pPr>
      <w:r>
        <w:tab/>
        <w:t>(c)</w:t>
      </w:r>
      <w:r>
        <w:tab/>
        <w:t>an amount paid or payable because of the death or injury of the dead person that is—</w:t>
      </w:r>
    </w:p>
    <w:p w14:paraId="055A3216" w14:textId="77777777" w:rsidR="0033756F" w:rsidRDefault="0033756F">
      <w:pPr>
        <w:pStyle w:val="Asubpara"/>
      </w:pPr>
      <w:r>
        <w:tab/>
        <w:t>(i)</w:t>
      </w:r>
      <w:r>
        <w:tab/>
        <w:t>a payment instead of leave; or</w:t>
      </w:r>
    </w:p>
    <w:p w14:paraId="704029F4" w14:textId="77777777" w:rsidR="0033756F" w:rsidRDefault="0033756F">
      <w:pPr>
        <w:pStyle w:val="Asubpara"/>
      </w:pPr>
      <w:r>
        <w:tab/>
        <w:t>(ii)</w:t>
      </w:r>
      <w:r>
        <w:tab/>
        <w:t xml:space="preserve">a payment of a pension or another social security or veterans benefit; </w:t>
      </w:r>
    </w:p>
    <w:p w14:paraId="6896616C" w14:textId="77777777" w:rsidR="0033756F" w:rsidRDefault="0033756F">
      <w:pPr>
        <w:pStyle w:val="Apara"/>
      </w:pPr>
      <w:r>
        <w:tab/>
        <w:t>(d)</w:t>
      </w:r>
      <w:r>
        <w:tab/>
        <w:t xml:space="preserve">an amount paid or payable as a gratuity on the death of the dead person; </w:t>
      </w:r>
    </w:p>
    <w:p w14:paraId="6C24647E" w14:textId="77777777" w:rsidR="0033756F" w:rsidRDefault="0033756F" w:rsidP="006B3C13">
      <w:pPr>
        <w:pStyle w:val="Apara"/>
        <w:keepNext/>
      </w:pPr>
      <w:r>
        <w:lastRenderedPageBreak/>
        <w:tab/>
        <w:t>(e)</w:t>
      </w:r>
      <w:r>
        <w:tab/>
        <w:t>an amount in relation to the acquisition by a member of the dead person’s family, after the death, of—</w:t>
      </w:r>
    </w:p>
    <w:p w14:paraId="4B302411" w14:textId="77777777" w:rsidR="0033756F" w:rsidRDefault="0033756F" w:rsidP="006B3C13">
      <w:pPr>
        <w:pStyle w:val="Asubpara"/>
        <w:keepNext/>
      </w:pPr>
      <w:r>
        <w:tab/>
        <w:t>(i)</w:t>
      </w:r>
      <w:r>
        <w:tab/>
        <w:t>a house, or an interest in a house, used at any time as the member’s home; or</w:t>
      </w:r>
    </w:p>
    <w:p w14:paraId="10E48867" w14:textId="77777777" w:rsidR="0033756F" w:rsidRDefault="0033756F">
      <w:pPr>
        <w:pStyle w:val="Asubpara"/>
      </w:pPr>
      <w:r>
        <w:tab/>
        <w:t>(ii)</w:t>
      </w:r>
      <w:r>
        <w:tab/>
        <w:t xml:space="preserve">the household contents, or an interest in the household contents, of the house; </w:t>
      </w:r>
    </w:p>
    <w:p w14:paraId="2A51A44C" w14:textId="77777777" w:rsidR="0033756F" w:rsidRDefault="0033756F">
      <w:pPr>
        <w:pStyle w:val="Apara"/>
      </w:pPr>
      <w:r>
        <w:tab/>
        <w:t>(f)</w:t>
      </w:r>
      <w:r>
        <w:tab/>
        <w:t>a premium that would have become payable under a contract of insurance on the life of the dead person if the person had lived beyond the time when he or she died.</w:t>
      </w:r>
    </w:p>
    <w:p w14:paraId="1918B906" w14:textId="77777777" w:rsidR="0033756F" w:rsidRDefault="0033756F">
      <w:pPr>
        <w:pStyle w:val="AH5Sec"/>
      </w:pPr>
      <w:bookmarkStart w:id="48" w:name="_Toc176954803"/>
      <w:r w:rsidRPr="00E119AA">
        <w:rPr>
          <w:rStyle w:val="CharSectNo"/>
        </w:rPr>
        <w:t>27</w:t>
      </w:r>
      <w:r>
        <w:tab/>
        <w:t>Contributory negligence not defence in relation to death</w:t>
      </w:r>
      <w:bookmarkEnd w:id="48"/>
    </w:p>
    <w:p w14:paraId="647EE49C" w14:textId="77777777" w:rsidR="0033756F" w:rsidRDefault="0033756F">
      <w:pPr>
        <w:pStyle w:val="Amain"/>
      </w:pPr>
      <w:r>
        <w:tab/>
        <w:t>(1)</w:t>
      </w:r>
      <w:r>
        <w:tab/>
        <w:t>If a person has died partly because of the person’s failure to take reasonable care (</w:t>
      </w:r>
      <w:r>
        <w:rPr>
          <w:rStyle w:val="charBoldItals"/>
        </w:rPr>
        <w:t>contributory negligence</w:t>
      </w:r>
      <w:r>
        <w:t>) and partly because of someone else’s wrong, the damages recoverable in an action under this part for the wrong must not be reduced because of the contributory negligence.</w:t>
      </w:r>
    </w:p>
    <w:p w14:paraId="73150ECF" w14:textId="77777777" w:rsidR="0033756F" w:rsidRDefault="0033756F">
      <w:pPr>
        <w:pStyle w:val="Amain"/>
      </w:pPr>
      <w:r>
        <w:tab/>
        <w:t>(2)</w:t>
      </w:r>
      <w:r>
        <w:tab/>
        <w:t>Subsection (1) has effect subject to part 7.1 (Damages for personal injuries—exclusions and limitations).</w:t>
      </w:r>
    </w:p>
    <w:p w14:paraId="09E608BF" w14:textId="77777777" w:rsidR="0033756F" w:rsidRDefault="0033756F">
      <w:pPr>
        <w:pStyle w:val="Amain"/>
      </w:pPr>
      <w:r>
        <w:tab/>
        <w:t>(3)</w:t>
      </w:r>
      <w:r>
        <w:tab/>
        <w:t>In this section:</w:t>
      </w:r>
    </w:p>
    <w:p w14:paraId="58EA5071" w14:textId="77777777" w:rsidR="0033756F" w:rsidRDefault="0033756F">
      <w:pPr>
        <w:pStyle w:val="aDef"/>
        <w:keepNext/>
      </w:pPr>
      <w:r>
        <w:rPr>
          <w:rStyle w:val="charBoldItals"/>
        </w:rPr>
        <w:t>wrong</w:t>
      </w:r>
      <w:r>
        <w:t xml:space="preserve"> means an act or omission (whether or not an offence)—</w:t>
      </w:r>
    </w:p>
    <w:p w14:paraId="301CDCB6" w14:textId="77777777" w:rsidR="0033756F" w:rsidRDefault="0033756F">
      <w:pPr>
        <w:pStyle w:val="aDefpara"/>
      </w:pPr>
      <w:r>
        <w:tab/>
        <w:t>(a)</w:t>
      </w:r>
      <w:r>
        <w:tab/>
        <w:t>that gives rise to a liability in tort; or</w:t>
      </w:r>
    </w:p>
    <w:p w14:paraId="5E4C0DE7" w14:textId="77777777" w:rsidR="0033756F" w:rsidRDefault="0033756F">
      <w:pPr>
        <w:pStyle w:val="aDefpara"/>
      </w:pPr>
      <w:r>
        <w:tab/>
        <w:t>(b)</w:t>
      </w:r>
      <w:r>
        <w:tab/>
        <w:t>that amounts to a breach of a contractual duty of care that is concurrent and coextensive with a duty of care in tort.</w:t>
      </w:r>
    </w:p>
    <w:p w14:paraId="26BE4451" w14:textId="77777777" w:rsidR="0033756F" w:rsidRDefault="0033756F">
      <w:pPr>
        <w:pStyle w:val="PageBreak"/>
      </w:pPr>
      <w:r>
        <w:br w:type="page"/>
      </w:r>
    </w:p>
    <w:p w14:paraId="6C4F9264" w14:textId="77777777" w:rsidR="0033756F" w:rsidRPr="00E119AA" w:rsidRDefault="0033756F">
      <w:pPr>
        <w:pStyle w:val="AH2Part"/>
      </w:pPr>
      <w:bookmarkStart w:id="49" w:name="_Toc176954804"/>
      <w:r w:rsidRPr="00E119AA">
        <w:rPr>
          <w:rStyle w:val="CharPartNo"/>
        </w:rPr>
        <w:lastRenderedPageBreak/>
        <w:t>Part 3.2</w:t>
      </w:r>
      <w:r>
        <w:tab/>
      </w:r>
      <w:r w:rsidRPr="00E119AA">
        <w:rPr>
          <w:rStyle w:val="CharPartText"/>
        </w:rPr>
        <w:t>Mental harm</w:t>
      </w:r>
      <w:bookmarkEnd w:id="49"/>
    </w:p>
    <w:p w14:paraId="43B004A8" w14:textId="77777777" w:rsidR="0033756F" w:rsidRDefault="0033756F">
      <w:pPr>
        <w:pStyle w:val="Placeholder"/>
      </w:pPr>
      <w:r>
        <w:rPr>
          <w:rStyle w:val="CharDivNo"/>
        </w:rPr>
        <w:t xml:space="preserve">  </w:t>
      </w:r>
      <w:r>
        <w:rPr>
          <w:rStyle w:val="CharDivText"/>
        </w:rPr>
        <w:t xml:space="preserve">  </w:t>
      </w:r>
    </w:p>
    <w:p w14:paraId="52AF8476" w14:textId="77777777" w:rsidR="0033756F" w:rsidRDefault="0033756F">
      <w:pPr>
        <w:pStyle w:val="AH5Sec"/>
      </w:pPr>
      <w:bookmarkStart w:id="50" w:name="_Toc176954805"/>
      <w:r w:rsidRPr="00E119AA">
        <w:rPr>
          <w:rStyle w:val="CharSectNo"/>
        </w:rPr>
        <w:t>32</w:t>
      </w:r>
      <w:r>
        <w:tab/>
        <w:t>Definitions</w:t>
      </w:r>
      <w:r>
        <w:rPr>
          <w:rFonts w:cs="Arial"/>
        </w:rPr>
        <w:t>—</w:t>
      </w:r>
      <w:r>
        <w:t>pt 3.2</w:t>
      </w:r>
      <w:bookmarkEnd w:id="50"/>
    </w:p>
    <w:p w14:paraId="32797E22" w14:textId="77777777" w:rsidR="0033756F" w:rsidRDefault="0033756F">
      <w:pPr>
        <w:pStyle w:val="Amainreturn"/>
      </w:pPr>
      <w:r>
        <w:t>In this part:</w:t>
      </w:r>
    </w:p>
    <w:p w14:paraId="79E89AF7" w14:textId="77777777" w:rsidR="0033756F" w:rsidRDefault="0033756F">
      <w:pPr>
        <w:pStyle w:val="aDef"/>
      </w:pPr>
      <w:r>
        <w:rPr>
          <w:rStyle w:val="charBoldItals"/>
        </w:rPr>
        <w:t>child</w:t>
      </w:r>
      <w:r>
        <w:t>, of a person, means the son, daughter, grandson, granddaughter, stepson or stepdaughter of the person, or someone to whom the person is acting in place of a parent.</w:t>
      </w:r>
    </w:p>
    <w:p w14:paraId="6B8DF3E8" w14:textId="77777777" w:rsidR="0033756F" w:rsidRDefault="0033756F">
      <w:pPr>
        <w:pStyle w:val="aDef"/>
      </w:pPr>
      <w:r>
        <w:rPr>
          <w:rStyle w:val="charBoldItals"/>
        </w:rPr>
        <w:t>consequential mental harm</w:t>
      </w:r>
      <w:r>
        <w:t xml:space="preserve">, to a person, means mental harm to the person that is a consequence of bodily injury to the person. </w:t>
      </w:r>
    </w:p>
    <w:p w14:paraId="3FD306FD" w14:textId="77777777" w:rsidR="0033756F" w:rsidRDefault="0033756F">
      <w:pPr>
        <w:pStyle w:val="aDef"/>
      </w:pPr>
      <w:r>
        <w:rPr>
          <w:rStyle w:val="charBoldItals"/>
        </w:rPr>
        <w:t>family member</w:t>
      </w:r>
      <w:r>
        <w:t>, of a person, means—</w:t>
      </w:r>
    </w:p>
    <w:p w14:paraId="1DBFED8E" w14:textId="77777777" w:rsidR="0033756F" w:rsidRDefault="0033756F">
      <w:pPr>
        <w:pStyle w:val="Apara"/>
        <w:keepNext/>
      </w:pPr>
      <w:r>
        <w:tab/>
        <w:t>(a)</w:t>
      </w:r>
      <w:r>
        <w:tab/>
        <w:t>a domestic partner;</w:t>
      </w:r>
    </w:p>
    <w:p w14:paraId="67092BA9" w14:textId="77777777" w:rsidR="0033756F" w:rsidRDefault="0033756F">
      <w:pPr>
        <w:pStyle w:val="aDefpara"/>
      </w:pPr>
      <w:r>
        <w:tab/>
        <w:t>(b)</w:t>
      </w:r>
      <w:r>
        <w:tab/>
        <w:t>a parent or child of the person; or</w:t>
      </w:r>
    </w:p>
    <w:p w14:paraId="65DCF2BF" w14:textId="77777777" w:rsidR="0033756F" w:rsidRDefault="0033756F">
      <w:pPr>
        <w:pStyle w:val="aDefpara"/>
      </w:pPr>
      <w:r>
        <w:tab/>
        <w:t>(c)</w:t>
      </w:r>
      <w:r>
        <w:tab/>
        <w:t>a brother, sister, half-brother or half-sister of the person.</w:t>
      </w:r>
    </w:p>
    <w:p w14:paraId="685968FE" w14:textId="77777777" w:rsidR="0033756F" w:rsidRDefault="0033756F">
      <w:pPr>
        <w:pStyle w:val="aDef"/>
      </w:pPr>
      <w:r>
        <w:rPr>
          <w:rStyle w:val="charBoldItals"/>
        </w:rPr>
        <w:t>mental harm</w:t>
      </w:r>
      <w:r>
        <w:t>, to a person, means impairment of the person’s mental condition.</w:t>
      </w:r>
    </w:p>
    <w:p w14:paraId="491DCFC9" w14:textId="77777777" w:rsidR="0033756F" w:rsidRDefault="0033756F">
      <w:pPr>
        <w:pStyle w:val="aDef"/>
      </w:pPr>
      <w:r>
        <w:rPr>
          <w:rStyle w:val="charBoldItals"/>
        </w:rPr>
        <w:t>negligence</w:t>
      </w:r>
      <w:r>
        <w:t xml:space="preserve"> means failure to exercise reasonable care and skill.</w:t>
      </w:r>
    </w:p>
    <w:p w14:paraId="17B920FF" w14:textId="77777777" w:rsidR="0033756F" w:rsidRDefault="0033756F">
      <w:pPr>
        <w:pStyle w:val="aDef"/>
      </w:pPr>
      <w:r>
        <w:rPr>
          <w:rStyle w:val="charBoldItals"/>
        </w:rPr>
        <w:t>parent</w:t>
      </w:r>
      <w:r>
        <w:t>, of a person, means the father, mother, grandfather, grandmother, stepfather or stepmother of the person, or someone acting in place of a parent to the person.</w:t>
      </w:r>
    </w:p>
    <w:p w14:paraId="34339B59" w14:textId="77777777" w:rsidR="0033756F" w:rsidRDefault="0033756F">
      <w:pPr>
        <w:pStyle w:val="aDef"/>
      </w:pPr>
      <w:r>
        <w:rPr>
          <w:rStyle w:val="charBoldItals"/>
        </w:rPr>
        <w:t>pure mental harm</w:t>
      </w:r>
      <w:r>
        <w:t>, to a person, means mental harm to the person other than consequential mental harm.</w:t>
      </w:r>
    </w:p>
    <w:p w14:paraId="3ADB6E76" w14:textId="77777777" w:rsidR="0033756F" w:rsidRDefault="0033756F">
      <w:pPr>
        <w:pStyle w:val="AH5Sec"/>
      </w:pPr>
      <w:bookmarkStart w:id="51" w:name="_Toc176954806"/>
      <w:r w:rsidRPr="00E119AA">
        <w:rPr>
          <w:rStyle w:val="CharSectNo"/>
        </w:rPr>
        <w:t>33</w:t>
      </w:r>
      <w:r>
        <w:tab/>
        <w:t>Personal injury arising from mental or nervous shock</w:t>
      </w:r>
      <w:bookmarkEnd w:id="51"/>
    </w:p>
    <w:p w14:paraId="0F298980" w14:textId="77777777" w:rsidR="0033756F" w:rsidRDefault="0033756F">
      <w:pPr>
        <w:pStyle w:val="Amainreturn"/>
      </w:pPr>
      <w:r>
        <w:t>In an action for personal injury, the plaintiff is not prevented from recovering damages only because the injury arose completely or partly from mental or nervous shock.</w:t>
      </w:r>
    </w:p>
    <w:p w14:paraId="478CA4CD" w14:textId="77777777" w:rsidR="0033756F" w:rsidRDefault="0033756F">
      <w:pPr>
        <w:pStyle w:val="AH5Sec"/>
      </w:pPr>
      <w:bookmarkStart w:id="52" w:name="_Toc176954807"/>
      <w:r w:rsidRPr="00E119AA">
        <w:rPr>
          <w:rStyle w:val="CharSectNo"/>
        </w:rPr>
        <w:lastRenderedPageBreak/>
        <w:t>34</w:t>
      </w:r>
      <w:r>
        <w:tab/>
        <w:t>Mental harm—duty of care</w:t>
      </w:r>
      <w:bookmarkEnd w:id="52"/>
    </w:p>
    <w:p w14:paraId="799B3A3D" w14:textId="77777777" w:rsidR="0033756F" w:rsidRDefault="0033756F">
      <w:pPr>
        <w:pStyle w:val="Amain"/>
      </w:pPr>
      <w:r>
        <w:tab/>
        <w:t>(1)</w:t>
      </w:r>
      <w:r>
        <w:tab/>
        <w:t xml:space="preserve">A person (the </w:t>
      </w:r>
      <w:r>
        <w:rPr>
          <w:rStyle w:val="charBoldItals"/>
        </w:rPr>
        <w:t>defendant</w:t>
      </w:r>
      <w:r>
        <w:t xml:space="preserve">) does not owe a duty to another person (the </w:t>
      </w:r>
      <w:r>
        <w:rPr>
          <w:rStyle w:val="charBoldItals"/>
        </w:rPr>
        <w:t>plaintiff</w:t>
      </w:r>
      <w:r>
        <w:t>) to take care not to cause the plaintiff mental harm unless a reasonable person in the defendant’s position would have foreseen that a person of normal fortitude in the plaintiff’s position might, in the circumstances of the case, suffer a recognised psychiatric illness if reasonable care were not taken.</w:t>
      </w:r>
    </w:p>
    <w:p w14:paraId="53163A55" w14:textId="77777777" w:rsidR="0033756F" w:rsidRDefault="0033756F">
      <w:pPr>
        <w:pStyle w:val="Amain"/>
      </w:pPr>
      <w:r>
        <w:tab/>
        <w:t>(2)</w:t>
      </w:r>
      <w:r>
        <w:tab/>
        <w:t>For the application of this section in relation to pure mental harm to a person, the circumstances of the case to which the court must have regard include—</w:t>
      </w:r>
    </w:p>
    <w:p w14:paraId="16C8B89B" w14:textId="77777777" w:rsidR="0033756F" w:rsidRDefault="0033756F">
      <w:pPr>
        <w:pStyle w:val="Apara"/>
      </w:pPr>
      <w:r>
        <w:tab/>
        <w:t>(a)</w:t>
      </w:r>
      <w:r>
        <w:tab/>
        <w:t>whether or not the mental harm was suffered as the result of a sudden shock; and</w:t>
      </w:r>
    </w:p>
    <w:p w14:paraId="2D5ED11A" w14:textId="77777777" w:rsidR="0033756F" w:rsidRDefault="0033756F">
      <w:pPr>
        <w:pStyle w:val="Apara"/>
      </w:pPr>
      <w:r>
        <w:tab/>
        <w:t>(b)</w:t>
      </w:r>
      <w:r>
        <w:tab/>
        <w:t>whether the plaintiff witnessed, at the scene, a person being killed, injured or put in danger; and</w:t>
      </w:r>
    </w:p>
    <w:p w14:paraId="29888E2A" w14:textId="77777777" w:rsidR="0033756F" w:rsidRDefault="0033756F">
      <w:pPr>
        <w:pStyle w:val="Apara"/>
      </w:pPr>
      <w:r>
        <w:tab/>
        <w:t>(c)</w:t>
      </w:r>
      <w:r>
        <w:tab/>
        <w:t>the nature of the relationship between the plaintiff and anyone killed, injured or put in danger; and</w:t>
      </w:r>
    </w:p>
    <w:p w14:paraId="76C2B22D" w14:textId="77777777" w:rsidR="0033756F" w:rsidRDefault="0033756F">
      <w:pPr>
        <w:pStyle w:val="Apara"/>
      </w:pPr>
      <w:r>
        <w:tab/>
        <w:t>(d)</w:t>
      </w:r>
      <w:r>
        <w:tab/>
        <w:t>whether or not there was a pre-existing relationship between the plaintiff and the defendant.</w:t>
      </w:r>
    </w:p>
    <w:p w14:paraId="263A6F25" w14:textId="77777777" w:rsidR="0033756F" w:rsidRDefault="0033756F">
      <w:pPr>
        <w:pStyle w:val="Amain"/>
      </w:pPr>
      <w:r>
        <w:tab/>
        <w:t>(3)</w:t>
      </w:r>
      <w:r>
        <w:tab/>
        <w:t>For the application of this section in relation to consequential mental harm to a person, the circumstances of the case to which the court must have regard include the nature of the bodily injury out of which the mental harm arose.</w:t>
      </w:r>
    </w:p>
    <w:p w14:paraId="2AC6AF97" w14:textId="77777777" w:rsidR="0033756F" w:rsidRDefault="0033756F">
      <w:pPr>
        <w:pStyle w:val="Amain"/>
      </w:pPr>
      <w:r>
        <w:tab/>
        <w:t>(4)</w:t>
      </w:r>
      <w:r>
        <w:tab/>
        <w:t xml:space="preserve">This section does not affect the duty of care a person (the </w:t>
      </w:r>
      <w:r>
        <w:rPr>
          <w:rStyle w:val="charBoldItals"/>
        </w:rPr>
        <w:t>defendant</w:t>
      </w:r>
      <w:r>
        <w:t xml:space="preserve">) has to another person (the </w:t>
      </w:r>
      <w:r>
        <w:rPr>
          <w:rStyle w:val="charBoldItals"/>
        </w:rPr>
        <w:t>plaintiff</w:t>
      </w:r>
      <w:r>
        <w:t>) if the defendant knows, or ought reasonably to know, that the plaintiff is a person of less than normal fortitude.</w:t>
      </w:r>
    </w:p>
    <w:p w14:paraId="234B02D5" w14:textId="77777777" w:rsidR="0033756F" w:rsidRDefault="0033756F">
      <w:pPr>
        <w:pStyle w:val="AH5Sec"/>
      </w:pPr>
      <w:bookmarkStart w:id="53" w:name="_Toc176954808"/>
      <w:r w:rsidRPr="00E119AA">
        <w:rPr>
          <w:rStyle w:val="CharSectNo"/>
        </w:rPr>
        <w:lastRenderedPageBreak/>
        <w:t>35</w:t>
      </w:r>
      <w:r>
        <w:tab/>
        <w:t>Mental harm—damages</w:t>
      </w:r>
      <w:bookmarkEnd w:id="53"/>
    </w:p>
    <w:p w14:paraId="0FB86A17" w14:textId="77777777" w:rsidR="0033756F" w:rsidRDefault="0033756F" w:rsidP="006B3C13">
      <w:pPr>
        <w:pStyle w:val="Amain"/>
        <w:keepNext/>
      </w:pPr>
      <w:r>
        <w:tab/>
        <w:t>(1)</w:t>
      </w:r>
      <w:r>
        <w:tab/>
        <w:t>Damages must not be awarded for pure mental harm to a person resulting from negligence unless the harm consists of a recognised psychiatric illness.</w:t>
      </w:r>
    </w:p>
    <w:p w14:paraId="30CABD7D" w14:textId="77777777" w:rsidR="0033756F" w:rsidRDefault="0033756F">
      <w:pPr>
        <w:pStyle w:val="Amain"/>
      </w:pPr>
      <w:r>
        <w:tab/>
        <w:t>(2)</w:t>
      </w:r>
      <w:r>
        <w:tab/>
        <w:t>Damages must not be awarded for economic loss for consequential mental harm to a person resulting from negligence unless the harm consists of a recognised psychiatric illness.</w:t>
      </w:r>
    </w:p>
    <w:p w14:paraId="6CD422AC" w14:textId="77777777" w:rsidR="0033756F" w:rsidRDefault="0033756F">
      <w:pPr>
        <w:pStyle w:val="AH5Sec"/>
      </w:pPr>
      <w:bookmarkStart w:id="54" w:name="_Toc176954809"/>
      <w:r w:rsidRPr="00E119AA">
        <w:rPr>
          <w:rStyle w:val="CharSectNo"/>
        </w:rPr>
        <w:t>36</w:t>
      </w:r>
      <w:r>
        <w:tab/>
        <w:t>Extensions of liability under pt 3.2 in certain cases</w:t>
      </w:r>
      <w:bookmarkEnd w:id="54"/>
    </w:p>
    <w:p w14:paraId="21431E84" w14:textId="77777777" w:rsidR="0033756F" w:rsidRDefault="0033756F">
      <w:pPr>
        <w:pStyle w:val="Amain"/>
      </w:pPr>
      <w:r>
        <w:tab/>
        <w:t>(1)</w:t>
      </w:r>
      <w:r>
        <w:tab/>
        <w:t>A person’s liability in relation to an injury caused by a wrongful act or omission by which someone else (</w:t>
      </w:r>
      <w:r>
        <w:rPr>
          <w:rStyle w:val="charBoldItals"/>
        </w:rPr>
        <w:t>A</w:t>
      </w:r>
      <w:r>
        <w:t>) is killed, injured or put in danger includes liability for injury arising completely or partly from mental or nervous shock received by—</w:t>
      </w:r>
    </w:p>
    <w:p w14:paraId="26F67583" w14:textId="77777777" w:rsidR="0033756F" w:rsidRDefault="0033756F">
      <w:pPr>
        <w:pStyle w:val="Apara"/>
      </w:pPr>
      <w:r>
        <w:tab/>
        <w:t>(a)</w:t>
      </w:r>
      <w:r>
        <w:tab/>
        <w:t>a parent of A; or</w:t>
      </w:r>
    </w:p>
    <w:p w14:paraId="5806E7F9" w14:textId="77777777" w:rsidR="0033756F" w:rsidRDefault="0033756F">
      <w:pPr>
        <w:pStyle w:val="Apara"/>
      </w:pPr>
      <w:r>
        <w:tab/>
        <w:t>(b)</w:t>
      </w:r>
      <w:r>
        <w:tab/>
        <w:t xml:space="preserve">a domestic partner of A; or </w:t>
      </w:r>
    </w:p>
    <w:p w14:paraId="1BFE1CF1" w14:textId="77777777" w:rsidR="0033756F" w:rsidRDefault="0033756F">
      <w:pPr>
        <w:pStyle w:val="Apara"/>
      </w:pPr>
      <w:r>
        <w:tab/>
        <w:t>(c)</w:t>
      </w:r>
      <w:r>
        <w:tab/>
        <w:t>another family member of A, if A was killed, injured or put in danger within the sight or hearing of the other family member.</w:t>
      </w:r>
    </w:p>
    <w:p w14:paraId="7EA90916" w14:textId="77777777" w:rsidR="0033756F" w:rsidRDefault="0033756F">
      <w:pPr>
        <w:pStyle w:val="Amain"/>
      </w:pPr>
      <w:r>
        <w:tab/>
        <w:t>(2)</w:t>
      </w:r>
      <w:r>
        <w:tab/>
        <w:t>If 2 or more family members bring, or may bring, actions in relation to liability arising under subsection (1) out of the same act or omission, the court may proceed in the way the court considers appropriate and may make the orders the court considers appropriate about—</w:t>
      </w:r>
    </w:p>
    <w:p w14:paraId="35CE9265" w14:textId="77777777" w:rsidR="0033756F" w:rsidRDefault="0033756F">
      <w:pPr>
        <w:pStyle w:val="Apara"/>
      </w:pPr>
      <w:r>
        <w:tab/>
        <w:t>(a)</w:t>
      </w:r>
      <w:r>
        <w:tab/>
        <w:t>which family members are parties to the action; and</w:t>
      </w:r>
    </w:p>
    <w:p w14:paraId="50D2FAD7" w14:textId="77777777" w:rsidR="0033756F" w:rsidRDefault="0033756F">
      <w:pPr>
        <w:pStyle w:val="Apara"/>
      </w:pPr>
      <w:r>
        <w:tab/>
        <w:t>(b)</w:t>
      </w:r>
      <w:r>
        <w:tab/>
        <w:t>who is to have the conduct of the action.</w:t>
      </w:r>
    </w:p>
    <w:p w14:paraId="48EDF541" w14:textId="77777777" w:rsidR="0033756F" w:rsidRDefault="0033756F">
      <w:pPr>
        <w:pStyle w:val="Amain"/>
      </w:pPr>
      <w:r>
        <w:tab/>
        <w:t>(3)</w:t>
      </w:r>
      <w:r>
        <w:tab/>
        <w:t>The action is for the benefit of all family members who are parties to the action.</w:t>
      </w:r>
    </w:p>
    <w:p w14:paraId="6BE68EB6" w14:textId="77777777" w:rsidR="0033756F" w:rsidRDefault="0033756F">
      <w:pPr>
        <w:pStyle w:val="Amain"/>
      </w:pPr>
      <w:r>
        <w:tab/>
        <w:t>(4)</w:t>
      </w:r>
      <w:r>
        <w:tab/>
        <w:t>The court may award the damages that it considers to be proportional to the damage to the plaintiffs resulting from the wrongful act or omission.</w:t>
      </w:r>
    </w:p>
    <w:p w14:paraId="06FDBCA1" w14:textId="77777777" w:rsidR="0033756F" w:rsidRDefault="0033756F">
      <w:pPr>
        <w:pStyle w:val="Amain"/>
      </w:pPr>
      <w:r>
        <w:lastRenderedPageBreak/>
        <w:tab/>
        <w:t>(5)</w:t>
      </w:r>
      <w:r>
        <w:tab/>
        <w:t>Subsection (4) has effect subject to part 7.1 (Damages for personal injuries—exclusions and limitations).</w:t>
      </w:r>
    </w:p>
    <w:p w14:paraId="4F3A1E2A" w14:textId="77777777" w:rsidR="0033756F" w:rsidRDefault="0033756F">
      <w:pPr>
        <w:pStyle w:val="Amain"/>
      </w:pPr>
      <w:r>
        <w:tab/>
        <w:t>(6)</w:t>
      </w:r>
      <w:r>
        <w:tab/>
        <w:t>The amount of damages awarded must, after deducting the costs not recovered from the defendant, be divided between the plaintiffs in the shares the court decides.</w:t>
      </w:r>
    </w:p>
    <w:p w14:paraId="03A41B83" w14:textId="77777777" w:rsidR="0033756F" w:rsidRDefault="0033756F">
      <w:pPr>
        <w:pStyle w:val="PageBreak"/>
      </w:pPr>
      <w:r>
        <w:br w:type="page"/>
      </w:r>
    </w:p>
    <w:p w14:paraId="49C0136E" w14:textId="77777777" w:rsidR="007C1723" w:rsidRPr="00E119AA" w:rsidRDefault="007C1723" w:rsidP="007C1723">
      <w:pPr>
        <w:pStyle w:val="AH2Part"/>
      </w:pPr>
      <w:bookmarkStart w:id="55" w:name="_Toc176954810"/>
      <w:r w:rsidRPr="00E119AA">
        <w:rPr>
          <w:rStyle w:val="CharPartNo"/>
        </w:rPr>
        <w:lastRenderedPageBreak/>
        <w:t>Part 3.3</w:t>
      </w:r>
      <w:r w:rsidRPr="00373FCB">
        <w:tab/>
      </w:r>
      <w:r w:rsidRPr="00E119AA">
        <w:rPr>
          <w:rStyle w:val="CharPartText"/>
        </w:rPr>
        <w:t>Exclusion of liability for terrorism-associated risks</w:t>
      </w:r>
      <w:bookmarkEnd w:id="55"/>
    </w:p>
    <w:p w14:paraId="68B64E8E" w14:textId="77777777" w:rsidR="0033756F" w:rsidRDefault="0033756F">
      <w:pPr>
        <w:pStyle w:val="AH5Sec"/>
      </w:pPr>
      <w:bookmarkStart w:id="56" w:name="_Toc176954811"/>
      <w:r w:rsidRPr="00E119AA">
        <w:rPr>
          <w:rStyle w:val="CharSectNo"/>
        </w:rPr>
        <w:t>37</w:t>
      </w:r>
      <w:r>
        <w:tab/>
        <w:t xml:space="preserve">Meaning of </w:t>
      </w:r>
      <w:r>
        <w:rPr>
          <w:rStyle w:val="charItals"/>
        </w:rPr>
        <w:t xml:space="preserve">act of terrorism </w:t>
      </w:r>
      <w:r>
        <w:t>for pt 3.3</w:t>
      </w:r>
      <w:bookmarkEnd w:id="56"/>
    </w:p>
    <w:p w14:paraId="34F0977F" w14:textId="77777777" w:rsidR="0033756F" w:rsidRDefault="0033756F">
      <w:pPr>
        <w:pStyle w:val="Amain"/>
      </w:pPr>
      <w:r>
        <w:tab/>
        <w:t>(1)</w:t>
      </w:r>
      <w:r>
        <w:tab/>
        <w:t>In this part:</w:t>
      </w:r>
    </w:p>
    <w:p w14:paraId="0CF0AAEC" w14:textId="77777777" w:rsidR="0033756F" w:rsidRDefault="0033756F">
      <w:pPr>
        <w:pStyle w:val="aDef"/>
      </w:pPr>
      <w:r>
        <w:rPr>
          <w:rStyle w:val="charBoldItals"/>
        </w:rPr>
        <w:t>act of terrorism</w:t>
      </w:r>
      <w:r>
        <w:t xml:space="preserve"> means the use or threat of action if—</w:t>
      </w:r>
    </w:p>
    <w:p w14:paraId="07D9D3AA" w14:textId="77777777" w:rsidR="0033756F" w:rsidRDefault="0033756F">
      <w:pPr>
        <w:pStyle w:val="Apara"/>
      </w:pPr>
      <w:r>
        <w:tab/>
        <w:t>(a)</w:t>
      </w:r>
      <w:r>
        <w:tab/>
        <w:t>the action falls within subsection (2); and</w:t>
      </w:r>
    </w:p>
    <w:p w14:paraId="4A99CF83" w14:textId="77777777" w:rsidR="0033756F" w:rsidRDefault="0033756F">
      <w:pPr>
        <w:pStyle w:val="Apara"/>
      </w:pPr>
      <w:r>
        <w:tab/>
        <w:t>(b)</w:t>
      </w:r>
      <w:r>
        <w:tab/>
        <w:t>the use or threat is designed to influence a government or to intimidate the public or a section of the public; and</w:t>
      </w:r>
    </w:p>
    <w:p w14:paraId="09BABB9F" w14:textId="77777777" w:rsidR="0033756F" w:rsidRDefault="0033756F">
      <w:pPr>
        <w:pStyle w:val="Apara"/>
      </w:pPr>
      <w:r>
        <w:tab/>
        <w:t>(c)</w:t>
      </w:r>
      <w:r>
        <w:tab/>
        <w:t>the use or threat is made for the purpose of advancing a political, religious or ideological cause.</w:t>
      </w:r>
    </w:p>
    <w:p w14:paraId="5BBC6CDF" w14:textId="77777777" w:rsidR="0033756F" w:rsidRDefault="0033756F">
      <w:pPr>
        <w:pStyle w:val="Amain"/>
      </w:pPr>
      <w:r>
        <w:tab/>
        <w:t>(2)</w:t>
      </w:r>
      <w:r>
        <w:tab/>
        <w:t>Action falls within this subsection if it—</w:t>
      </w:r>
    </w:p>
    <w:p w14:paraId="66A983FF" w14:textId="77777777" w:rsidR="0033756F" w:rsidRDefault="0033756F">
      <w:pPr>
        <w:pStyle w:val="Apara"/>
      </w:pPr>
      <w:r>
        <w:tab/>
        <w:t>(a)</w:t>
      </w:r>
      <w:r>
        <w:tab/>
        <w:t>involves serious violence against a person; or</w:t>
      </w:r>
    </w:p>
    <w:p w14:paraId="1039B770" w14:textId="77777777" w:rsidR="0033756F" w:rsidRDefault="0033756F">
      <w:pPr>
        <w:pStyle w:val="Apara"/>
      </w:pPr>
      <w:r>
        <w:tab/>
        <w:t>(b)</w:t>
      </w:r>
      <w:r>
        <w:tab/>
        <w:t>involves serious damage to property; or</w:t>
      </w:r>
    </w:p>
    <w:p w14:paraId="113F0973" w14:textId="77777777" w:rsidR="0033756F" w:rsidRDefault="0033756F">
      <w:pPr>
        <w:pStyle w:val="Apara"/>
      </w:pPr>
      <w:r>
        <w:tab/>
        <w:t>(c)</w:t>
      </w:r>
      <w:r>
        <w:tab/>
        <w:t>endangers a person’s life, other than that of the person committing the action; or</w:t>
      </w:r>
    </w:p>
    <w:p w14:paraId="3A5A3860" w14:textId="77777777" w:rsidR="0033756F" w:rsidRDefault="0033756F">
      <w:pPr>
        <w:pStyle w:val="Apara"/>
      </w:pPr>
      <w:r>
        <w:tab/>
        <w:t>(d)</w:t>
      </w:r>
      <w:r>
        <w:tab/>
        <w:t>creates a serious risk to the health or safety of the public or a section of the public; or</w:t>
      </w:r>
    </w:p>
    <w:p w14:paraId="32318C2C" w14:textId="77777777" w:rsidR="0033756F" w:rsidRDefault="0033756F">
      <w:pPr>
        <w:pStyle w:val="Apara"/>
      </w:pPr>
      <w:r>
        <w:tab/>
        <w:t>(e)</w:t>
      </w:r>
      <w:r>
        <w:tab/>
        <w:t>is designed seriously to interfere with or seriously to disrupt an electronic system.</w:t>
      </w:r>
    </w:p>
    <w:p w14:paraId="31DB50E6" w14:textId="77777777" w:rsidR="0033756F" w:rsidRDefault="0033756F">
      <w:pPr>
        <w:pStyle w:val="Amain"/>
      </w:pPr>
      <w:r>
        <w:tab/>
        <w:t>(3)</w:t>
      </w:r>
      <w:r>
        <w:tab/>
        <w:t>The use or threat of action falling within subsection (2) that involves the use of firearms or explosives is terrorism whether or not subsection (1) (b) is satisfied.</w:t>
      </w:r>
    </w:p>
    <w:p w14:paraId="45BB4406" w14:textId="77777777" w:rsidR="0033756F" w:rsidRDefault="0033756F">
      <w:pPr>
        <w:pStyle w:val="Amain"/>
      </w:pPr>
      <w:r>
        <w:tab/>
        <w:t>(4)</w:t>
      </w:r>
      <w:r>
        <w:tab/>
        <w:t>In this section:</w:t>
      </w:r>
    </w:p>
    <w:p w14:paraId="3C2D640F" w14:textId="77777777" w:rsidR="0033756F" w:rsidRDefault="0033756F">
      <w:pPr>
        <w:pStyle w:val="aDef"/>
      </w:pPr>
      <w:r>
        <w:rPr>
          <w:rStyle w:val="charBoldItals"/>
        </w:rPr>
        <w:t>action</w:t>
      </w:r>
      <w:r>
        <w:t xml:space="preserve"> includes action outside the ACT or </w:t>
      </w:r>
      <w:smartTag w:uri="urn:schemas-microsoft-com:office:smarttags" w:element="place">
        <w:smartTag w:uri="urn:schemas-microsoft-com:office:smarttags" w:element="country-region">
          <w:r>
            <w:t>Australia</w:t>
          </w:r>
        </w:smartTag>
      </w:smartTag>
      <w:r>
        <w:t>.</w:t>
      </w:r>
    </w:p>
    <w:p w14:paraId="34647109" w14:textId="77777777" w:rsidR="0033756F" w:rsidRDefault="0033756F">
      <w:pPr>
        <w:pStyle w:val="aDef"/>
      </w:pPr>
      <w:r>
        <w:rPr>
          <w:rStyle w:val="charBoldItals"/>
        </w:rPr>
        <w:t>government</w:t>
      </w:r>
      <w:r>
        <w:t xml:space="preserve"> includes the government of another Australian jurisdiction or a foreign country.</w:t>
      </w:r>
    </w:p>
    <w:p w14:paraId="0C513B18" w14:textId="77777777" w:rsidR="0033756F" w:rsidRDefault="0033756F">
      <w:pPr>
        <w:pStyle w:val="aDef"/>
      </w:pPr>
      <w:r>
        <w:rPr>
          <w:rStyle w:val="charBoldItals"/>
        </w:rPr>
        <w:lastRenderedPageBreak/>
        <w:t>person</w:t>
      </w:r>
      <w:r>
        <w:t xml:space="preserve"> means a person anywhere, whether in or outside the ACT or </w:t>
      </w:r>
      <w:smartTag w:uri="urn:schemas-microsoft-com:office:smarttags" w:element="place">
        <w:smartTag w:uri="urn:schemas-microsoft-com:office:smarttags" w:element="country-region">
          <w:r>
            <w:t>Australia</w:t>
          </w:r>
        </w:smartTag>
      </w:smartTag>
      <w:r>
        <w:t>.</w:t>
      </w:r>
    </w:p>
    <w:p w14:paraId="2354AC83" w14:textId="77777777" w:rsidR="0033756F" w:rsidRDefault="0033756F">
      <w:pPr>
        <w:pStyle w:val="aDef"/>
      </w:pPr>
      <w:r>
        <w:rPr>
          <w:rStyle w:val="charBoldItals"/>
        </w:rPr>
        <w:t>property</w:t>
      </w:r>
      <w:r>
        <w:t xml:space="preserve"> means property located anywhere, whether in or outside the ACT or </w:t>
      </w:r>
      <w:smartTag w:uri="urn:schemas-microsoft-com:office:smarttags" w:element="place">
        <w:smartTag w:uri="urn:schemas-microsoft-com:office:smarttags" w:element="country-region">
          <w:r>
            <w:t>Australia</w:t>
          </w:r>
        </w:smartTag>
      </w:smartTag>
      <w:r>
        <w:t>.</w:t>
      </w:r>
    </w:p>
    <w:p w14:paraId="026AD830" w14:textId="77777777" w:rsidR="0033756F" w:rsidRDefault="0033756F">
      <w:pPr>
        <w:pStyle w:val="aDef"/>
      </w:pPr>
      <w:r>
        <w:rPr>
          <w:rStyle w:val="charBoldItals"/>
        </w:rPr>
        <w:t>public</w:t>
      </w:r>
      <w:r>
        <w:t xml:space="preserve"> includes the public of a place outside the ACT or </w:t>
      </w:r>
      <w:smartTag w:uri="urn:schemas-microsoft-com:office:smarttags" w:element="place">
        <w:smartTag w:uri="urn:schemas-microsoft-com:office:smarttags" w:element="country-region">
          <w:r>
            <w:t>Australia</w:t>
          </w:r>
        </w:smartTag>
      </w:smartTag>
      <w:r>
        <w:t>.</w:t>
      </w:r>
    </w:p>
    <w:p w14:paraId="57F45E8F" w14:textId="77777777" w:rsidR="0033756F" w:rsidRDefault="0033756F">
      <w:pPr>
        <w:pStyle w:val="AH5Sec"/>
      </w:pPr>
      <w:bookmarkStart w:id="57" w:name="_Toc176954812"/>
      <w:r w:rsidRPr="00E119AA">
        <w:rPr>
          <w:rStyle w:val="CharSectNo"/>
        </w:rPr>
        <w:t>38</w:t>
      </w:r>
      <w:r>
        <w:tab/>
        <w:t>Limitation of liability for acts of terrorism</w:t>
      </w:r>
      <w:bookmarkEnd w:id="57"/>
    </w:p>
    <w:p w14:paraId="54DC8BD6" w14:textId="77777777" w:rsidR="0033756F" w:rsidRDefault="0033756F">
      <w:pPr>
        <w:pStyle w:val="Amain"/>
      </w:pPr>
      <w:r>
        <w:tab/>
        <w:t>(1)</w:t>
      </w:r>
      <w:r>
        <w:tab/>
        <w:t>There is no right of action for death or injury (or both) arising out of the use of a motor vehicle if the death or injury (or both) are caused by an act of terrorism.</w:t>
      </w:r>
    </w:p>
    <w:p w14:paraId="2BED7333" w14:textId="77777777" w:rsidR="0033756F" w:rsidRDefault="0033756F">
      <w:pPr>
        <w:pStyle w:val="Amain"/>
      </w:pPr>
      <w:r>
        <w:tab/>
        <w:t>(2)</w:t>
      </w:r>
      <w:r>
        <w:tab/>
        <w:t>Subsection (1) does not remove the liability—</w:t>
      </w:r>
    </w:p>
    <w:p w14:paraId="4F6938ED" w14:textId="77777777" w:rsidR="0033756F" w:rsidRDefault="0033756F">
      <w:pPr>
        <w:pStyle w:val="Apara"/>
      </w:pPr>
      <w:r>
        <w:tab/>
        <w:t>(a)</w:t>
      </w:r>
      <w:r>
        <w:tab/>
        <w:t>of someone who commits or promotes the act of terrorism; or</w:t>
      </w:r>
    </w:p>
    <w:p w14:paraId="12B9CE4B" w14:textId="6E00F8D4" w:rsidR="0033756F" w:rsidRDefault="0033756F">
      <w:pPr>
        <w:pStyle w:val="Apara"/>
      </w:pPr>
      <w:r>
        <w:tab/>
        <w:t>(b)</w:t>
      </w:r>
      <w:r>
        <w:tab/>
        <w:t xml:space="preserve">of an employer to pay compensation under the </w:t>
      </w:r>
      <w:hyperlink r:id="rId41" w:tooltip="A1951-2" w:history="1">
        <w:r w:rsidR="00946B73" w:rsidRPr="00946B73">
          <w:rPr>
            <w:rStyle w:val="charCitHyperlinkItal"/>
          </w:rPr>
          <w:t>Workers Compensation Act 1951</w:t>
        </w:r>
      </w:hyperlink>
      <w:r>
        <w:rPr>
          <w:rStyle w:val="charItals"/>
        </w:rPr>
        <w:t xml:space="preserve"> </w:t>
      </w:r>
      <w:r>
        <w:t>(or any corresponding law of the Commonwealth, a State or another Territory) to a worker.</w:t>
      </w:r>
    </w:p>
    <w:p w14:paraId="7D2BBFD3" w14:textId="38DF93A7" w:rsidR="0033756F" w:rsidRDefault="0033756F" w:rsidP="00E83B51">
      <w:pPr>
        <w:pStyle w:val="Amain"/>
      </w:pPr>
      <w:r>
        <w:tab/>
        <w:t>(3)</w:t>
      </w:r>
      <w:r>
        <w:tab/>
        <w:t xml:space="preserve">This section applies despite the </w:t>
      </w:r>
      <w:hyperlink r:id="rId42" w:tooltip="A2019-12" w:history="1">
        <w:r w:rsidR="00E83B51" w:rsidRPr="00E83B51">
          <w:rPr>
            <w:rStyle w:val="charCitHyperlinkItal"/>
          </w:rPr>
          <w:t>Motor Accident Injuries Act</w:t>
        </w:r>
        <w:r w:rsidR="00F96BAA">
          <w:rPr>
            <w:rStyle w:val="charCitHyperlinkItal"/>
          </w:rPr>
          <w:t> </w:t>
        </w:r>
        <w:r w:rsidR="00E83B51" w:rsidRPr="00E83B51">
          <w:rPr>
            <w:rStyle w:val="charCitHyperlinkItal"/>
          </w:rPr>
          <w:t>2019</w:t>
        </w:r>
      </w:hyperlink>
      <w:r w:rsidR="00E83B51" w:rsidRPr="005E5772">
        <w:t>, section 295 (MAI insurer to indemnify MAI insured people)</w:t>
      </w:r>
    </w:p>
    <w:p w14:paraId="126B04C8" w14:textId="77777777" w:rsidR="0033756F" w:rsidRDefault="0033756F">
      <w:pPr>
        <w:pStyle w:val="PageBreak"/>
      </w:pPr>
      <w:r>
        <w:br w:type="page"/>
      </w:r>
    </w:p>
    <w:p w14:paraId="2EA31B57" w14:textId="77777777" w:rsidR="0033756F" w:rsidRPr="00E119AA" w:rsidRDefault="0033756F">
      <w:pPr>
        <w:pStyle w:val="AH1Chapter"/>
      </w:pPr>
      <w:bookmarkStart w:id="58" w:name="_Toc176954813"/>
      <w:r w:rsidRPr="00E119AA">
        <w:rPr>
          <w:rStyle w:val="CharChapNo"/>
        </w:rPr>
        <w:lastRenderedPageBreak/>
        <w:t>Chapter 4</w:t>
      </w:r>
      <w:r>
        <w:tab/>
      </w:r>
      <w:r w:rsidRPr="00E119AA">
        <w:rPr>
          <w:rStyle w:val="CharChapText"/>
        </w:rPr>
        <w:t>Negligence</w:t>
      </w:r>
      <w:bookmarkEnd w:id="58"/>
    </w:p>
    <w:p w14:paraId="425C924D" w14:textId="77777777" w:rsidR="0033756F" w:rsidRDefault="0033756F">
      <w:pPr>
        <w:pStyle w:val="PageBreak"/>
      </w:pPr>
    </w:p>
    <w:p w14:paraId="74656890" w14:textId="77777777" w:rsidR="0033756F" w:rsidRPr="00E119AA" w:rsidRDefault="0033756F">
      <w:pPr>
        <w:pStyle w:val="AH2Part"/>
      </w:pPr>
      <w:bookmarkStart w:id="59" w:name="_Toc176954814"/>
      <w:r w:rsidRPr="00E119AA">
        <w:rPr>
          <w:rStyle w:val="CharPartNo"/>
        </w:rPr>
        <w:t>Part 4.1</w:t>
      </w:r>
      <w:r>
        <w:tab/>
      </w:r>
      <w:r w:rsidRPr="00E119AA">
        <w:rPr>
          <w:rStyle w:val="CharPartText"/>
        </w:rPr>
        <w:t>Preliminary—negligence</w:t>
      </w:r>
      <w:bookmarkEnd w:id="59"/>
    </w:p>
    <w:p w14:paraId="71695F49" w14:textId="77777777" w:rsidR="0033756F" w:rsidRDefault="0033756F">
      <w:pPr>
        <w:pStyle w:val="AH5Sec"/>
      </w:pPr>
      <w:bookmarkStart w:id="60" w:name="_Toc176954815"/>
      <w:r w:rsidRPr="00E119AA">
        <w:rPr>
          <w:rStyle w:val="CharSectNo"/>
        </w:rPr>
        <w:t>40</w:t>
      </w:r>
      <w:r>
        <w:tab/>
        <w:t>Definitions—ch 4</w:t>
      </w:r>
      <w:bookmarkEnd w:id="60"/>
    </w:p>
    <w:p w14:paraId="727960D6" w14:textId="77777777" w:rsidR="0033756F" w:rsidRDefault="0033756F">
      <w:pPr>
        <w:pStyle w:val="Amainreturn"/>
      </w:pPr>
      <w:r>
        <w:t>In this chapter:</w:t>
      </w:r>
    </w:p>
    <w:p w14:paraId="3584F28B" w14:textId="77777777" w:rsidR="0033756F" w:rsidRDefault="0033756F">
      <w:pPr>
        <w:pStyle w:val="aDef"/>
        <w:keepNext/>
      </w:pPr>
      <w:r>
        <w:rPr>
          <w:rStyle w:val="charBoldItals"/>
        </w:rPr>
        <w:t>harm</w:t>
      </w:r>
      <w:r>
        <w:t xml:space="preserve"> means harm of any kind, and includes—</w:t>
      </w:r>
    </w:p>
    <w:p w14:paraId="4859A1A0" w14:textId="77777777" w:rsidR="0033756F" w:rsidRDefault="0033756F">
      <w:pPr>
        <w:pStyle w:val="aDefpara"/>
      </w:pPr>
      <w:r>
        <w:tab/>
        <w:t>(a)</w:t>
      </w:r>
      <w:r>
        <w:tab/>
        <w:t>personal injury; and</w:t>
      </w:r>
    </w:p>
    <w:p w14:paraId="319A5CE1" w14:textId="77777777" w:rsidR="0033756F" w:rsidRDefault="0033756F">
      <w:pPr>
        <w:pStyle w:val="aDefpara"/>
      </w:pPr>
      <w:r>
        <w:tab/>
        <w:t>(b)</w:t>
      </w:r>
      <w:r>
        <w:tab/>
        <w:t>damage to property; and</w:t>
      </w:r>
    </w:p>
    <w:p w14:paraId="09E9F0D8" w14:textId="77777777" w:rsidR="0033756F" w:rsidRDefault="0033756F">
      <w:pPr>
        <w:pStyle w:val="aDefpara"/>
      </w:pPr>
      <w:r>
        <w:tab/>
        <w:t>(c)</w:t>
      </w:r>
      <w:r>
        <w:tab/>
        <w:t>economic loss.</w:t>
      </w:r>
    </w:p>
    <w:p w14:paraId="6EC93E6C" w14:textId="77777777" w:rsidR="0033756F" w:rsidRDefault="0033756F">
      <w:pPr>
        <w:pStyle w:val="aDef"/>
      </w:pPr>
      <w:r>
        <w:rPr>
          <w:rStyle w:val="charBoldItals"/>
        </w:rPr>
        <w:t>negligence</w:t>
      </w:r>
      <w:r>
        <w:t xml:space="preserve"> means failure to exercise reasonable care and skill.</w:t>
      </w:r>
    </w:p>
    <w:p w14:paraId="396C98AA" w14:textId="77777777" w:rsidR="0033756F" w:rsidRDefault="0033756F">
      <w:pPr>
        <w:pStyle w:val="AH5Sec"/>
      </w:pPr>
      <w:bookmarkStart w:id="61" w:name="_Toc176954816"/>
      <w:r w:rsidRPr="00E119AA">
        <w:rPr>
          <w:rStyle w:val="CharSectNo"/>
        </w:rPr>
        <w:t>41</w:t>
      </w:r>
      <w:r>
        <w:tab/>
        <w:t>Application</w:t>
      </w:r>
      <w:r>
        <w:rPr>
          <w:rFonts w:cs="Arial"/>
        </w:rPr>
        <w:t>—</w:t>
      </w:r>
      <w:r>
        <w:t>ch 4</w:t>
      </w:r>
      <w:bookmarkEnd w:id="61"/>
    </w:p>
    <w:p w14:paraId="16298D19" w14:textId="77777777" w:rsidR="0033756F" w:rsidRDefault="0033756F">
      <w:pPr>
        <w:pStyle w:val="Amain"/>
      </w:pPr>
      <w:r>
        <w:tab/>
        <w:t>(1)</w:t>
      </w:r>
      <w:r>
        <w:tab/>
        <w:t>This chapter applies to all claims for damages for harm resulting from negligence, whether the claim is brought in tort, in contract, under statute or otherwise.</w:t>
      </w:r>
    </w:p>
    <w:p w14:paraId="5316BBAB" w14:textId="7987CB2A" w:rsidR="0033756F" w:rsidRDefault="0033756F">
      <w:pPr>
        <w:pStyle w:val="Amain"/>
      </w:pPr>
      <w:r>
        <w:tab/>
        <w:t>(2)</w:t>
      </w:r>
      <w:r>
        <w:tab/>
        <w:t xml:space="preserve">However, this chapter does not apply to a claim under the </w:t>
      </w:r>
      <w:hyperlink r:id="rId43" w:tooltip="A1951-2" w:history="1">
        <w:r w:rsidR="00946B73" w:rsidRPr="00946B73">
          <w:rPr>
            <w:rStyle w:val="charCitHyperlinkItal"/>
          </w:rPr>
          <w:t>Workers Compensation Act 1951</w:t>
        </w:r>
      </w:hyperlink>
      <w:r>
        <w:t>.</w:t>
      </w:r>
    </w:p>
    <w:p w14:paraId="2A2A62D1" w14:textId="77777777" w:rsidR="0033756F" w:rsidRDefault="0033756F">
      <w:pPr>
        <w:pStyle w:val="PageBreak"/>
      </w:pPr>
      <w:r>
        <w:br w:type="page"/>
      </w:r>
    </w:p>
    <w:p w14:paraId="371DC1A5" w14:textId="77777777" w:rsidR="0033756F" w:rsidRPr="00E119AA" w:rsidRDefault="0033756F">
      <w:pPr>
        <w:pStyle w:val="AH2Part"/>
      </w:pPr>
      <w:bookmarkStart w:id="62" w:name="_Toc176954817"/>
      <w:r w:rsidRPr="00E119AA">
        <w:rPr>
          <w:rStyle w:val="CharPartNo"/>
        </w:rPr>
        <w:lastRenderedPageBreak/>
        <w:t>Part 4.2</w:t>
      </w:r>
      <w:r>
        <w:tab/>
      </w:r>
      <w:r w:rsidRPr="00E119AA">
        <w:rPr>
          <w:rStyle w:val="CharPartText"/>
        </w:rPr>
        <w:t>Duty of care</w:t>
      </w:r>
      <w:bookmarkEnd w:id="62"/>
    </w:p>
    <w:p w14:paraId="0B9AA8FE" w14:textId="77777777" w:rsidR="0033756F" w:rsidRDefault="0033756F">
      <w:pPr>
        <w:pStyle w:val="AH5Sec"/>
      </w:pPr>
      <w:bookmarkStart w:id="63" w:name="_Toc176954818"/>
      <w:r w:rsidRPr="00E119AA">
        <w:rPr>
          <w:rStyle w:val="CharSectNo"/>
        </w:rPr>
        <w:t>42</w:t>
      </w:r>
      <w:r>
        <w:tab/>
        <w:t>Standard of care</w:t>
      </w:r>
      <w:bookmarkEnd w:id="63"/>
    </w:p>
    <w:p w14:paraId="4751C7C7" w14:textId="77777777" w:rsidR="0033756F" w:rsidRDefault="0033756F">
      <w:pPr>
        <w:pStyle w:val="Amainreturn"/>
      </w:pPr>
      <w:r>
        <w:t xml:space="preserve">For deciding whether a person (the </w:t>
      </w:r>
      <w:r>
        <w:rPr>
          <w:rStyle w:val="charBoldItals"/>
        </w:rPr>
        <w:t>defendant</w:t>
      </w:r>
      <w:r>
        <w:t>) was negligent, the standard of care required of the defendant is that of a reasonable person in the defendant’s position who was in possession of all the information that the defendant either had, or ought reasonably to have had, at the time of the incident out of which the harm arose.</w:t>
      </w:r>
    </w:p>
    <w:p w14:paraId="2769FD47" w14:textId="77777777" w:rsidR="0033756F" w:rsidRDefault="0033756F">
      <w:pPr>
        <w:pStyle w:val="AH5Sec"/>
      </w:pPr>
      <w:bookmarkStart w:id="64" w:name="_Toc176954819"/>
      <w:r w:rsidRPr="00E119AA">
        <w:rPr>
          <w:rStyle w:val="CharSectNo"/>
        </w:rPr>
        <w:t>43</w:t>
      </w:r>
      <w:r>
        <w:tab/>
        <w:t>Precautions against risk—general principles</w:t>
      </w:r>
      <w:bookmarkEnd w:id="64"/>
    </w:p>
    <w:p w14:paraId="28265A6C" w14:textId="77777777" w:rsidR="0033756F" w:rsidRDefault="0033756F">
      <w:pPr>
        <w:pStyle w:val="Amain"/>
      </w:pPr>
      <w:r>
        <w:tab/>
        <w:t>(1)</w:t>
      </w:r>
      <w:r>
        <w:tab/>
        <w:t>A person is not negligent in failing to take precautions against a risk of harm unless—</w:t>
      </w:r>
    </w:p>
    <w:p w14:paraId="62679B9A" w14:textId="77777777" w:rsidR="0033756F" w:rsidRDefault="0033756F">
      <w:pPr>
        <w:pStyle w:val="Apara"/>
      </w:pPr>
      <w:r>
        <w:tab/>
        <w:t>(a)</w:t>
      </w:r>
      <w:r>
        <w:tab/>
        <w:t>the risk was foreseeable (that is, it is a risk of which the person knew or ought to have known); and</w:t>
      </w:r>
    </w:p>
    <w:p w14:paraId="3BC94FE4" w14:textId="77777777" w:rsidR="0033756F" w:rsidRDefault="0033756F">
      <w:pPr>
        <w:pStyle w:val="Apara"/>
      </w:pPr>
      <w:r>
        <w:tab/>
        <w:t>(b)</w:t>
      </w:r>
      <w:r>
        <w:tab/>
        <w:t>the risk was not insignificant; and</w:t>
      </w:r>
    </w:p>
    <w:p w14:paraId="350ABBB7" w14:textId="77777777" w:rsidR="0033756F" w:rsidRDefault="0033756F">
      <w:pPr>
        <w:pStyle w:val="Apara"/>
      </w:pPr>
      <w:r>
        <w:tab/>
        <w:t>(c)</w:t>
      </w:r>
      <w:r>
        <w:tab/>
        <w:t>in the circumstances, a reasonable person in the person’s position would have taken those precautions.</w:t>
      </w:r>
    </w:p>
    <w:p w14:paraId="77D025CE" w14:textId="77777777" w:rsidR="0033756F" w:rsidRDefault="0033756F">
      <w:pPr>
        <w:pStyle w:val="Amain"/>
      </w:pPr>
      <w:r>
        <w:tab/>
        <w:t>(2)</w:t>
      </w:r>
      <w:r>
        <w:tab/>
        <w:t>In deciding whether a reasonable person would have taken precautions against a risk of harm, the court must consider the following (among other relevant things):</w:t>
      </w:r>
    </w:p>
    <w:p w14:paraId="0747573C" w14:textId="77777777" w:rsidR="0033756F" w:rsidRDefault="0033756F">
      <w:pPr>
        <w:pStyle w:val="Apara"/>
      </w:pPr>
      <w:r>
        <w:tab/>
        <w:t>(a)</w:t>
      </w:r>
      <w:r>
        <w:tab/>
        <w:t>the probability that the harm would happen if precautions were not taken;</w:t>
      </w:r>
    </w:p>
    <w:p w14:paraId="56EA54F7" w14:textId="77777777" w:rsidR="0033756F" w:rsidRDefault="0033756F">
      <w:pPr>
        <w:pStyle w:val="Apara"/>
      </w:pPr>
      <w:r>
        <w:tab/>
        <w:t>(b)</w:t>
      </w:r>
      <w:r>
        <w:tab/>
        <w:t>the likely seriousness of the harm;</w:t>
      </w:r>
    </w:p>
    <w:p w14:paraId="76CA5C19" w14:textId="77777777" w:rsidR="0033756F" w:rsidRDefault="0033756F">
      <w:pPr>
        <w:pStyle w:val="Apara"/>
      </w:pPr>
      <w:r>
        <w:tab/>
        <w:t>(c)</w:t>
      </w:r>
      <w:r>
        <w:tab/>
        <w:t>the burden of taking precautions to avoid the risk of harm;</w:t>
      </w:r>
    </w:p>
    <w:p w14:paraId="4C3C1927" w14:textId="77777777" w:rsidR="0033756F" w:rsidRDefault="0033756F">
      <w:pPr>
        <w:pStyle w:val="Apara"/>
      </w:pPr>
      <w:r>
        <w:tab/>
        <w:t>(d)</w:t>
      </w:r>
      <w:r>
        <w:tab/>
        <w:t>the social utility of the activity creating the risk of harm.</w:t>
      </w:r>
    </w:p>
    <w:p w14:paraId="389DC090" w14:textId="77777777" w:rsidR="0033756F" w:rsidRDefault="0033756F">
      <w:pPr>
        <w:pStyle w:val="AH5Sec"/>
      </w:pPr>
      <w:bookmarkStart w:id="65" w:name="_Toc176954820"/>
      <w:r w:rsidRPr="00E119AA">
        <w:rPr>
          <w:rStyle w:val="CharSectNo"/>
        </w:rPr>
        <w:lastRenderedPageBreak/>
        <w:t>44</w:t>
      </w:r>
      <w:r>
        <w:tab/>
        <w:t>Precautions against risk—other principles</w:t>
      </w:r>
      <w:bookmarkEnd w:id="65"/>
    </w:p>
    <w:p w14:paraId="16F13486" w14:textId="77777777" w:rsidR="0033756F" w:rsidRDefault="0033756F">
      <w:pPr>
        <w:pStyle w:val="Amainreturn"/>
        <w:keepNext/>
      </w:pPr>
      <w:r>
        <w:t>In a proceeding in relation to liability for negligence—</w:t>
      </w:r>
    </w:p>
    <w:p w14:paraId="3E78B4D9" w14:textId="77777777" w:rsidR="0033756F" w:rsidRDefault="0033756F">
      <w:pPr>
        <w:pStyle w:val="aDefpara"/>
      </w:pPr>
      <w:r>
        <w:tab/>
        <w:t>(a)</w:t>
      </w:r>
      <w:r>
        <w:tab/>
        <w:t>the burden of taking precautions to avoid a risk of harm includes the burden of taking precautions to avoid similar risks of harm for which the person may be responsible; and</w:t>
      </w:r>
    </w:p>
    <w:p w14:paraId="37BEBD34" w14:textId="77777777" w:rsidR="0033756F" w:rsidRDefault="0033756F">
      <w:pPr>
        <w:pStyle w:val="aDefpara"/>
      </w:pPr>
      <w:r>
        <w:tab/>
        <w:t>(b)</w:t>
      </w:r>
      <w:r>
        <w:tab/>
        <w:t>the fact that a risk of harm could have been avoided by doing something in a different way does not of itself give rise to or affect liability for the way in which it was done; and</w:t>
      </w:r>
    </w:p>
    <w:p w14:paraId="2B6D3B99" w14:textId="77777777" w:rsidR="0033756F" w:rsidRDefault="0033756F">
      <w:pPr>
        <w:pStyle w:val="aDefpara"/>
      </w:pPr>
      <w:r>
        <w:tab/>
        <w:t>(c)</w:t>
      </w:r>
      <w:r>
        <w:tab/>
        <w:t>the subsequent taking of action that would (had the action been taken earlier) have avoided a risk of harm does not of itself give rise to or affect liability in relation to the risk and is not of itself an admission of liability in relation to the risk.</w:t>
      </w:r>
    </w:p>
    <w:p w14:paraId="18942FE8" w14:textId="77777777" w:rsidR="0033756F" w:rsidRDefault="0033756F">
      <w:pPr>
        <w:pStyle w:val="PageBreak"/>
      </w:pPr>
      <w:r>
        <w:br w:type="page"/>
      </w:r>
    </w:p>
    <w:p w14:paraId="07FE8A29" w14:textId="77777777" w:rsidR="0033756F" w:rsidRPr="00E119AA" w:rsidRDefault="0033756F">
      <w:pPr>
        <w:pStyle w:val="AH2Part"/>
      </w:pPr>
      <w:bookmarkStart w:id="66" w:name="_Toc176954821"/>
      <w:r w:rsidRPr="00E119AA">
        <w:rPr>
          <w:rStyle w:val="CharPartNo"/>
        </w:rPr>
        <w:lastRenderedPageBreak/>
        <w:t>Part 4.3</w:t>
      </w:r>
      <w:r>
        <w:tab/>
      </w:r>
      <w:r w:rsidRPr="00E119AA">
        <w:rPr>
          <w:rStyle w:val="CharPartText"/>
        </w:rPr>
        <w:t>Causation</w:t>
      </w:r>
      <w:bookmarkEnd w:id="66"/>
    </w:p>
    <w:p w14:paraId="4B07072F" w14:textId="77777777" w:rsidR="0033756F" w:rsidRDefault="0033756F">
      <w:pPr>
        <w:pStyle w:val="AH5Sec"/>
      </w:pPr>
      <w:bookmarkStart w:id="67" w:name="_Toc176954822"/>
      <w:r w:rsidRPr="00E119AA">
        <w:rPr>
          <w:rStyle w:val="CharSectNo"/>
        </w:rPr>
        <w:t>45</w:t>
      </w:r>
      <w:r>
        <w:tab/>
        <w:t>General principles</w:t>
      </w:r>
      <w:bookmarkEnd w:id="67"/>
    </w:p>
    <w:p w14:paraId="67AB6A11" w14:textId="77777777" w:rsidR="0033756F" w:rsidRDefault="0033756F">
      <w:pPr>
        <w:pStyle w:val="Amain"/>
      </w:pPr>
      <w:r>
        <w:tab/>
        <w:t>(1)</w:t>
      </w:r>
      <w:r>
        <w:tab/>
        <w:t>A decision that negligence caused particular harm comprises the following elements:</w:t>
      </w:r>
    </w:p>
    <w:p w14:paraId="3610FFC5" w14:textId="77777777" w:rsidR="0033756F" w:rsidRDefault="0033756F">
      <w:pPr>
        <w:pStyle w:val="Apara"/>
      </w:pPr>
      <w:r>
        <w:tab/>
        <w:t>(a)</w:t>
      </w:r>
      <w:r>
        <w:tab/>
        <w:t>that the negligence was a necessary condition of the happening of the harm (‘factual causation’);</w:t>
      </w:r>
    </w:p>
    <w:p w14:paraId="4530EA21" w14:textId="77777777" w:rsidR="0033756F" w:rsidRDefault="0033756F">
      <w:pPr>
        <w:pStyle w:val="Apara"/>
      </w:pPr>
      <w:r>
        <w:tab/>
        <w:t>(b)</w:t>
      </w:r>
      <w:r>
        <w:tab/>
        <w:t xml:space="preserve">that it is appropriate for the scope of the negligent person’s liability to extend to the harm so caused (the </w:t>
      </w:r>
      <w:r>
        <w:rPr>
          <w:rStyle w:val="charBoldItals"/>
        </w:rPr>
        <w:t>scope of liability</w:t>
      </w:r>
      <w:r>
        <w:t>).</w:t>
      </w:r>
    </w:p>
    <w:p w14:paraId="0092CB5C" w14:textId="77777777" w:rsidR="0033756F" w:rsidRDefault="0033756F">
      <w:pPr>
        <w:pStyle w:val="Amain"/>
      </w:pPr>
      <w:r>
        <w:tab/>
        <w:t>(2)</w:t>
      </w:r>
      <w:r>
        <w:tab/>
        <w:t xml:space="preserve">However, if a person (the </w:t>
      </w:r>
      <w:r>
        <w:rPr>
          <w:rStyle w:val="charBoldItals"/>
        </w:rPr>
        <w:t>plaintiff</w:t>
      </w:r>
      <w:r>
        <w:t xml:space="preserve">) has been negligently exposed to a similar risk of harm by a number of different people (the </w:t>
      </w:r>
      <w:r>
        <w:rPr>
          <w:rStyle w:val="charBoldItals"/>
        </w:rPr>
        <w:t>defendants</w:t>
      </w:r>
      <w:r>
        <w:t>) and it is not possible to assign responsibi</w:t>
      </w:r>
      <w:r w:rsidR="00987DAD">
        <w:t>lity for causing the harm to</w:t>
      </w:r>
      <w:r>
        <w:t xml:space="preserve"> 1 or more of them—</w:t>
      </w:r>
    </w:p>
    <w:p w14:paraId="1A9033F5" w14:textId="77777777" w:rsidR="0033756F" w:rsidRDefault="0033756F">
      <w:pPr>
        <w:pStyle w:val="Apara"/>
      </w:pPr>
      <w:r>
        <w:tab/>
        <w:t>(a)</w:t>
      </w:r>
      <w:r>
        <w:tab/>
        <w:t>the court may continue to apply the established common law principle under which responsibility may be assigned to the defendants for causing the harm; but</w:t>
      </w:r>
    </w:p>
    <w:p w14:paraId="292605F0" w14:textId="77777777" w:rsidR="0033756F" w:rsidRDefault="0033756F">
      <w:pPr>
        <w:pStyle w:val="Apara"/>
      </w:pPr>
      <w:r>
        <w:tab/>
        <w:t>(b)</w:t>
      </w:r>
      <w:r>
        <w:tab/>
        <w:t>the court must consider the position of each defendant individually and state the reasons for bringing the defendant within the scope of liability.</w:t>
      </w:r>
    </w:p>
    <w:p w14:paraId="32BE958D" w14:textId="77777777" w:rsidR="0033756F" w:rsidRDefault="0033756F">
      <w:pPr>
        <w:pStyle w:val="Amain"/>
      </w:pPr>
      <w:r>
        <w:tab/>
        <w:t>(3)</w:t>
      </w:r>
      <w:r>
        <w:tab/>
        <w:t>In deciding the scope of liability, the court must consider (among other relevant things) whether or not, and why, responsibility for the harm should be imposed on the negligent party.</w:t>
      </w:r>
    </w:p>
    <w:p w14:paraId="547C1DBF" w14:textId="77777777" w:rsidR="0033756F" w:rsidRDefault="0033756F" w:rsidP="008F5BD0">
      <w:pPr>
        <w:pStyle w:val="AH5Sec"/>
        <w:keepLines/>
      </w:pPr>
      <w:bookmarkStart w:id="68" w:name="_Toc176954823"/>
      <w:r w:rsidRPr="00E119AA">
        <w:rPr>
          <w:rStyle w:val="CharSectNo"/>
        </w:rPr>
        <w:lastRenderedPageBreak/>
        <w:t>46</w:t>
      </w:r>
      <w:r>
        <w:tab/>
        <w:t>Burden of proof</w:t>
      </w:r>
      <w:bookmarkEnd w:id="68"/>
    </w:p>
    <w:p w14:paraId="388E1093" w14:textId="77777777" w:rsidR="0033756F" w:rsidRDefault="0033756F" w:rsidP="008F5BD0">
      <w:pPr>
        <w:pStyle w:val="Amainreturn"/>
        <w:keepNext/>
        <w:keepLines/>
      </w:pPr>
      <w:r>
        <w:t>In deciding liability for negligence, the plaintiff always bears the burden of proving, on the balance of probabilities, any fact relevant to the issue of causation.</w:t>
      </w:r>
    </w:p>
    <w:p w14:paraId="3D1EB404" w14:textId="6FBA62DF" w:rsidR="008F5BD0" w:rsidRPr="005E5772" w:rsidRDefault="008F5BD0" w:rsidP="008F5BD0">
      <w:pPr>
        <w:pStyle w:val="aNote"/>
        <w:keepNext/>
        <w:keepLines/>
      </w:pPr>
      <w:r w:rsidRPr="005E5772">
        <w:rPr>
          <w:rStyle w:val="charItals"/>
        </w:rPr>
        <w:t>Note</w:t>
      </w:r>
      <w:r w:rsidRPr="005E5772">
        <w:rPr>
          <w:rStyle w:val="charItals"/>
        </w:rPr>
        <w:tab/>
      </w:r>
      <w:r w:rsidRPr="005E5772">
        <w:t xml:space="preserve">The </w:t>
      </w:r>
      <w:hyperlink r:id="rId44" w:tooltip="A2019-12" w:history="1">
        <w:r w:rsidRPr="008F5BD0">
          <w:rPr>
            <w:rStyle w:val="charCitHyperlinkItal"/>
          </w:rPr>
          <w:t>Motor Accident Injuries Act 2019</w:t>
        </w:r>
      </w:hyperlink>
      <w:r w:rsidRPr="005E5772">
        <w:t>, s 256 provides that, for making a motor accident claim for a no-fault motor accident—</w:t>
      </w:r>
    </w:p>
    <w:p w14:paraId="5DECC469" w14:textId="77777777" w:rsidR="008F5BD0" w:rsidRPr="005E5772" w:rsidRDefault="008F5BD0" w:rsidP="008F5BD0">
      <w:pPr>
        <w:pStyle w:val="aNotePara"/>
        <w:keepNext/>
        <w:keepLines/>
      </w:pPr>
      <w:r w:rsidRPr="005E5772">
        <w:tab/>
        <w:t>(a)</w:t>
      </w:r>
      <w:r w:rsidRPr="005E5772">
        <w:tab/>
        <w:t>in the case of a single vehicle accident, the driver of the motor vehicle is taken to be the driver at fault and to have breached their duty of care to an injured person; and</w:t>
      </w:r>
    </w:p>
    <w:p w14:paraId="5F37CA82" w14:textId="77777777" w:rsidR="008F5BD0" w:rsidRDefault="008F5BD0" w:rsidP="008F5BD0">
      <w:pPr>
        <w:pStyle w:val="aNotePara"/>
        <w:keepNext/>
        <w:keepLines/>
      </w:pPr>
      <w:r w:rsidRPr="005E5772">
        <w:tab/>
        <w:t>(b)</w:t>
      </w:r>
      <w:r w:rsidRPr="005E5772">
        <w:tab/>
        <w:t>in the case of a multiple vehicle accident, the driver of the motor vehicle whose act or omission caused the accident is taken to be the driver at fault and to have breached their duty of care to an injured person.</w:t>
      </w:r>
    </w:p>
    <w:p w14:paraId="7A60B94F" w14:textId="77777777" w:rsidR="0033756F" w:rsidRDefault="0033756F">
      <w:pPr>
        <w:pStyle w:val="PageBreak"/>
      </w:pPr>
      <w:r>
        <w:br w:type="page"/>
      </w:r>
    </w:p>
    <w:p w14:paraId="6BB214F7" w14:textId="77777777" w:rsidR="0033756F" w:rsidRPr="00E119AA" w:rsidRDefault="0033756F">
      <w:pPr>
        <w:pStyle w:val="AH2Part"/>
      </w:pPr>
      <w:bookmarkStart w:id="69" w:name="_Toc176954824"/>
      <w:r w:rsidRPr="00E119AA">
        <w:rPr>
          <w:rStyle w:val="CharPartNo"/>
        </w:rPr>
        <w:lastRenderedPageBreak/>
        <w:t>Part 4.4</w:t>
      </w:r>
      <w:r>
        <w:tab/>
      </w:r>
      <w:r w:rsidRPr="00E119AA">
        <w:rPr>
          <w:rStyle w:val="CharPartText"/>
        </w:rPr>
        <w:t>Other provisions—negligence</w:t>
      </w:r>
      <w:bookmarkEnd w:id="69"/>
    </w:p>
    <w:p w14:paraId="29DB3EF1" w14:textId="77777777" w:rsidR="0033756F" w:rsidRDefault="0033756F">
      <w:pPr>
        <w:pStyle w:val="AH5Sec"/>
      </w:pPr>
      <w:bookmarkStart w:id="70" w:name="_Toc176954825"/>
      <w:r w:rsidRPr="00E119AA">
        <w:rPr>
          <w:rStyle w:val="CharSectNo"/>
        </w:rPr>
        <w:t>47</w:t>
      </w:r>
      <w:r>
        <w:tab/>
        <w:t>Contributory negligence can defeat claim</w:t>
      </w:r>
      <w:bookmarkEnd w:id="70"/>
    </w:p>
    <w:p w14:paraId="5B0A7D17" w14:textId="77777777" w:rsidR="0033756F" w:rsidRDefault="0033756F">
      <w:pPr>
        <w:pStyle w:val="Amainreturn"/>
      </w:pPr>
      <w:r>
        <w:t>In deciding the extent of a reduction of damages because of contributory negligence, a court may decide on a reduction of 100% if the court considers it is just and equitable to do so, with the result that the claim for damages is defeated.</w:t>
      </w:r>
    </w:p>
    <w:p w14:paraId="3C6DB785" w14:textId="77777777" w:rsidR="0033756F" w:rsidRDefault="0033756F">
      <w:pPr>
        <w:pStyle w:val="AH5Sec"/>
      </w:pPr>
      <w:bookmarkStart w:id="71" w:name="_Toc176954826"/>
      <w:r w:rsidRPr="00E119AA">
        <w:rPr>
          <w:rStyle w:val="CharSectNo"/>
        </w:rPr>
        <w:t>48</w:t>
      </w:r>
      <w:r>
        <w:tab/>
        <w:t>Remedy available if claim fraudulent</w:t>
      </w:r>
      <w:bookmarkEnd w:id="71"/>
    </w:p>
    <w:p w14:paraId="58262CD3" w14:textId="77777777" w:rsidR="0033756F" w:rsidRDefault="0033756F">
      <w:pPr>
        <w:pStyle w:val="Amain"/>
      </w:pPr>
      <w:r>
        <w:tab/>
        <w:t>(1)</w:t>
      </w:r>
      <w:r>
        <w:tab/>
        <w:t>This section applies to a person if—</w:t>
      </w:r>
    </w:p>
    <w:p w14:paraId="4B928DBE" w14:textId="77777777" w:rsidR="0033756F" w:rsidRDefault="0033756F">
      <w:pPr>
        <w:pStyle w:val="Apara"/>
      </w:pPr>
      <w:r>
        <w:tab/>
        <w:t>(a)</w:t>
      </w:r>
      <w:r>
        <w:tab/>
        <w:t>the person did, or omitted to do, something in relation to a claim; and</w:t>
      </w:r>
    </w:p>
    <w:p w14:paraId="50548BDD" w14:textId="77777777" w:rsidR="0033756F" w:rsidRDefault="0033756F">
      <w:pPr>
        <w:pStyle w:val="Apara"/>
      </w:pPr>
      <w:r>
        <w:tab/>
        <w:t>(b)</w:t>
      </w:r>
      <w:r>
        <w:tab/>
        <w:t>the person did, or omitted to do, the thing—</w:t>
      </w:r>
    </w:p>
    <w:p w14:paraId="56866EF5" w14:textId="77777777" w:rsidR="0033756F" w:rsidRDefault="0033756F">
      <w:pPr>
        <w:pStyle w:val="Asubpara"/>
      </w:pPr>
      <w:r>
        <w:tab/>
        <w:t>(i)</w:t>
      </w:r>
      <w:r>
        <w:tab/>
        <w:t>for the purpose of obtaining a financial benefit; or</w:t>
      </w:r>
    </w:p>
    <w:p w14:paraId="7E5B8664" w14:textId="77777777" w:rsidR="0033756F" w:rsidRDefault="0033756F">
      <w:pPr>
        <w:pStyle w:val="Asubpara"/>
        <w:keepNext/>
      </w:pPr>
      <w:r>
        <w:tab/>
        <w:t>(ii)</w:t>
      </w:r>
      <w:r>
        <w:tab/>
        <w:t>knowing that the thing (or something else resulting from doing or omitting to do the thing) is false or misleading.</w:t>
      </w:r>
    </w:p>
    <w:p w14:paraId="183F9EEB" w14:textId="77777777" w:rsidR="0033756F" w:rsidRDefault="0033756F">
      <w:pPr>
        <w:pStyle w:val="aExamHead"/>
        <w:keepNext w:val="0"/>
      </w:pPr>
      <w:r>
        <w:t>Example of something done in relation to claim</w:t>
      </w:r>
    </w:p>
    <w:p w14:paraId="5BC0691F" w14:textId="77777777" w:rsidR="0033756F" w:rsidRDefault="0033756F">
      <w:pPr>
        <w:pStyle w:val="aExam"/>
        <w:keepNext/>
      </w:pPr>
      <w:r>
        <w:t>the making of a statement</w:t>
      </w:r>
    </w:p>
    <w:p w14:paraId="7F8DBC99" w14:textId="77777777" w:rsidR="0033756F" w:rsidRDefault="0033756F">
      <w:pPr>
        <w:pStyle w:val="aExamHead"/>
        <w:keepNext w:val="0"/>
      </w:pPr>
      <w:r>
        <w:t>Example of something resulting from the doing of the thing</w:t>
      </w:r>
    </w:p>
    <w:p w14:paraId="7B8940D3" w14:textId="77777777" w:rsidR="0033756F" w:rsidRDefault="0033756F">
      <w:pPr>
        <w:pStyle w:val="aExam"/>
        <w:keepNext/>
      </w:pPr>
      <w:r>
        <w:t>the statement</w:t>
      </w:r>
    </w:p>
    <w:p w14:paraId="5B88D99C" w14:textId="77777777" w:rsidR="0033756F" w:rsidRDefault="0033756F">
      <w:pPr>
        <w:pStyle w:val="Amain"/>
      </w:pPr>
      <w:r>
        <w:tab/>
        <w:t>(2)</w:t>
      </w:r>
      <w:r>
        <w:tab/>
        <w:t>If this section applies to a claimant in relation to a claim—</w:t>
      </w:r>
    </w:p>
    <w:p w14:paraId="2C11125C" w14:textId="77777777" w:rsidR="0033756F" w:rsidRDefault="0033756F">
      <w:pPr>
        <w:pStyle w:val="Apara"/>
      </w:pPr>
      <w:r>
        <w:tab/>
        <w:t>(a)</w:t>
      </w:r>
      <w:r>
        <w:tab/>
        <w:t>a person who has a liability in relation to a payment, settlement, compromise or judgment relating to the claim is relieved from the liability to the extent of the financial benefit obtained by the claimant; and</w:t>
      </w:r>
    </w:p>
    <w:p w14:paraId="25FA2159" w14:textId="77777777" w:rsidR="0033756F" w:rsidRDefault="0033756F" w:rsidP="00C825F2">
      <w:pPr>
        <w:pStyle w:val="Apara"/>
        <w:keepNext/>
        <w:keepLines/>
      </w:pPr>
      <w:r>
        <w:lastRenderedPageBreak/>
        <w:tab/>
        <w:t>(b)</w:t>
      </w:r>
      <w:r>
        <w:tab/>
        <w:t>a person who has paid an amount to the claimant in relation to the claim (whether under a settlement, compromise, judgment or otherwise) is entitled to recover from the claimant the amount of the financial benefit obtained by the claimant and any costs incurred in relation to the claim.</w:t>
      </w:r>
    </w:p>
    <w:p w14:paraId="07DE2994" w14:textId="77777777" w:rsidR="0033756F" w:rsidRDefault="0033756F">
      <w:pPr>
        <w:pStyle w:val="Amain"/>
      </w:pPr>
      <w:r>
        <w:tab/>
        <w:t>(3)</w:t>
      </w:r>
      <w:r>
        <w:tab/>
        <w:t>If this section applies to a person other than a claimant in relation to a claim, the claimant is entitled to recover from the person as a debt the amount of the financial benefit obtained by the person and any costs incurred by the claimant in relation to the claim.</w:t>
      </w:r>
    </w:p>
    <w:p w14:paraId="70EDC8DC" w14:textId="77777777" w:rsidR="0033756F" w:rsidRDefault="0033756F">
      <w:pPr>
        <w:pStyle w:val="PageBreak"/>
      </w:pPr>
      <w:r>
        <w:br w:type="page"/>
      </w:r>
    </w:p>
    <w:p w14:paraId="6D3FA5AB" w14:textId="7C36EE2C" w:rsidR="0033756F" w:rsidRPr="00E119AA" w:rsidRDefault="0033756F">
      <w:pPr>
        <w:pStyle w:val="AH1Chapter"/>
      </w:pPr>
      <w:bookmarkStart w:id="72" w:name="_Toc176954827"/>
      <w:r w:rsidRPr="00E119AA">
        <w:rPr>
          <w:rStyle w:val="CharChapNo"/>
        </w:rPr>
        <w:lastRenderedPageBreak/>
        <w:t>Chapter 5</w:t>
      </w:r>
      <w:r>
        <w:tab/>
      </w:r>
      <w:r w:rsidRPr="00E119AA">
        <w:rPr>
          <w:rStyle w:val="CharChapText"/>
        </w:rPr>
        <w:t>Personal injuries claims—pre</w:t>
      </w:r>
      <w:r w:rsidR="006B0819" w:rsidRPr="00E119AA">
        <w:rPr>
          <w:rStyle w:val="CharChapText"/>
        </w:rPr>
        <w:noBreakHyphen/>
      </w:r>
      <w:r w:rsidRPr="00E119AA">
        <w:rPr>
          <w:rStyle w:val="CharChapText"/>
        </w:rPr>
        <w:t>court procedures</w:t>
      </w:r>
      <w:bookmarkEnd w:id="72"/>
    </w:p>
    <w:p w14:paraId="3DC373CD" w14:textId="77777777" w:rsidR="0033756F" w:rsidRPr="00E119AA" w:rsidRDefault="0033756F">
      <w:pPr>
        <w:pStyle w:val="AH2Part"/>
      </w:pPr>
      <w:bookmarkStart w:id="73" w:name="_Toc176954828"/>
      <w:r w:rsidRPr="00E119AA">
        <w:rPr>
          <w:rStyle w:val="CharPartNo"/>
        </w:rPr>
        <w:t>Part 5.1</w:t>
      </w:r>
      <w:r>
        <w:tab/>
      </w:r>
      <w:r w:rsidRPr="00E119AA">
        <w:rPr>
          <w:rStyle w:val="CharPartText"/>
        </w:rPr>
        <w:t>Preliminary—ch 5</w:t>
      </w:r>
      <w:bookmarkEnd w:id="73"/>
    </w:p>
    <w:p w14:paraId="0E3E61DB" w14:textId="77777777" w:rsidR="0033756F" w:rsidRDefault="0033756F">
      <w:pPr>
        <w:pStyle w:val="AH5Sec"/>
      </w:pPr>
      <w:bookmarkStart w:id="74" w:name="_Toc176954829"/>
      <w:r w:rsidRPr="00E119AA">
        <w:rPr>
          <w:rStyle w:val="CharSectNo"/>
        </w:rPr>
        <w:t>49</w:t>
      </w:r>
      <w:r>
        <w:tab/>
        <w:t>Definitions—ch 5</w:t>
      </w:r>
      <w:bookmarkEnd w:id="74"/>
    </w:p>
    <w:p w14:paraId="0A3CD4FF" w14:textId="77777777" w:rsidR="0033756F" w:rsidRDefault="0033756F">
      <w:pPr>
        <w:pStyle w:val="Amainreturn"/>
      </w:pPr>
      <w:r>
        <w:t>In this chapter:</w:t>
      </w:r>
    </w:p>
    <w:p w14:paraId="5AC3E438" w14:textId="77777777" w:rsidR="0033756F" w:rsidRDefault="0033756F">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w:t>
      </w:r>
    </w:p>
    <w:p w14:paraId="28173148" w14:textId="77777777" w:rsidR="0033756F" w:rsidRDefault="0033756F">
      <w:pPr>
        <w:pStyle w:val="aDef"/>
      </w:pPr>
      <w:r>
        <w:rPr>
          <w:rStyle w:val="charBoldItals"/>
        </w:rPr>
        <w:t>claimant</w:t>
      </w:r>
      <w:r>
        <w:t xml:space="preserve"> means a person by whom, or on whose behalf, a claim is made.</w:t>
      </w:r>
    </w:p>
    <w:p w14:paraId="1CCA5114" w14:textId="77777777" w:rsidR="0033756F" w:rsidRPr="004B1E98" w:rsidRDefault="0033756F">
      <w:pPr>
        <w:pStyle w:val="aDef"/>
      </w:pPr>
      <w:r>
        <w:rPr>
          <w:rStyle w:val="charBoldItals"/>
        </w:rPr>
        <w:t>complying notice of claim</w:t>
      </w:r>
      <w:r w:rsidRPr="004B1E98">
        <w:t xml:space="preserve"> means a notice of claim under section 51 (Notice of claim) or section 55 (Claimant may add later respondents) that is given as required under this chapter.</w:t>
      </w:r>
    </w:p>
    <w:p w14:paraId="18952F67" w14:textId="77777777" w:rsidR="0033756F" w:rsidRPr="004B1E98" w:rsidRDefault="0033756F">
      <w:pPr>
        <w:pStyle w:val="aDef"/>
      </w:pPr>
      <w:r>
        <w:rPr>
          <w:rStyle w:val="charBoldItals"/>
        </w:rPr>
        <w:t>contribution notice</w:t>
      </w:r>
      <w:r w:rsidRPr="004B1E98">
        <w:t>—see section 57 (Respondent may add someone else as contributor).</w:t>
      </w:r>
    </w:p>
    <w:p w14:paraId="2E4852AB" w14:textId="77777777" w:rsidR="0033756F" w:rsidRPr="004B1E98" w:rsidRDefault="0033756F">
      <w:pPr>
        <w:pStyle w:val="aDef"/>
      </w:pPr>
      <w:r>
        <w:rPr>
          <w:rStyle w:val="charBoldItals"/>
        </w:rPr>
        <w:t>contributor</w:t>
      </w:r>
      <w:r w:rsidRPr="004B1E98">
        <w:t xml:space="preserve"> means a person added as a contributor under section 57 (Respondent may add someone else as contributor).</w:t>
      </w:r>
    </w:p>
    <w:p w14:paraId="27983234" w14:textId="77777777" w:rsidR="0033756F" w:rsidRDefault="0033756F">
      <w:pPr>
        <w:pStyle w:val="aDef"/>
        <w:keepNext/>
      </w:pPr>
      <w:r>
        <w:rPr>
          <w:rStyle w:val="charBoldItals"/>
        </w:rPr>
        <w:t>court</w:t>
      </w:r>
      <w:r>
        <w:t>, in relation to a claim, means—</w:t>
      </w:r>
    </w:p>
    <w:p w14:paraId="14CAC4B1" w14:textId="77777777" w:rsidR="0033756F" w:rsidRDefault="0033756F">
      <w:pPr>
        <w:pStyle w:val="aDefpara"/>
      </w:pPr>
      <w:r>
        <w:tab/>
        <w:t>(a)</w:t>
      </w:r>
      <w:r>
        <w:tab/>
        <w:t>if a proceeding based on a claim has been begun—the court hearing the proceeding; or</w:t>
      </w:r>
    </w:p>
    <w:p w14:paraId="41E87EEF" w14:textId="77777777" w:rsidR="0033756F" w:rsidRDefault="0033756F">
      <w:pPr>
        <w:pStyle w:val="aDefpara"/>
      </w:pPr>
      <w:r>
        <w:tab/>
        <w:t>(b)</w:t>
      </w:r>
      <w:r>
        <w:tab/>
        <w:t>if no proceeding based on the claim has been begun—a court with jurisdiction to hear the claim.</w:t>
      </w:r>
    </w:p>
    <w:p w14:paraId="0F5A7F5A" w14:textId="77777777" w:rsidR="0033756F" w:rsidRPr="004B1E98" w:rsidRDefault="0033756F">
      <w:pPr>
        <w:pStyle w:val="aDef"/>
      </w:pPr>
      <w:r>
        <w:rPr>
          <w:rStyle w:val="charBoldItals"/>
        </w:rPr>
        <w:t>insurer</w:t>
      </w:r>
      <w:r w:rsidRPr="004B1E98">
        <w:t>, of a person in relation to a claim, means the insurer or other entity providing, or purportedly providing, the person cover or an indemnity against the claim.</w:t>
      </w:r>
    </w:p>
    <w:p w14:paraId="1DD46216" w14:textId="77777777" w:rsidR="0033756F" w:rsidRPr="004B1E98" w:rsidRDefault="0033756F">
      <w:pPr>
        <w:pStyle w:val="aDef"/>
      </w:pPr>
      <w:r>
        <w:rPr>
          <w:rStyle w:val="charBoldItals"/>
        </w:rPr>
        <w:lastRenderedPageBreak/>
        <w:t>party</w:t>
      </w:r>
      <w:r w:rsidRPr="004B1E98">
        <w:t xml:space="preserve"> means claimant, respondent or contributor.</w:t>
      </w:r>
    </w:p>
    <w:p w14:paraId="77C396EB" w14:textId="77777777" w:rsidR="0033756F" w:rsidRPr="004B1E98" w:rsidRDefault="0033756F">
      <w:pPr>
        <w:pStyle w:val="aDef"/>
        <w:keepNext/>
      </w:pPr>
      <w:r>
        <w:rPr>
          <w:rStyle w:val="charBoldItals"/>
        </w:rPr>
        <w:t>respondent</w:t>
      </w:r>
      <w:r w:rsidRPr="004B1E98">
        <w:t xml:space="preserve"> means a person who—</w:t>
      </w:r>
    </w:p>
    <w:p w14:paraId="2581A6AA" w14:textId="77777777" w:rsidR="0033756F" w:rsidRPr="004B1E98" w:rsidRDefault="0033756F">
      <w:pPr>
        <w:pStyle w:val="aDefpara"/>
        <w:keepNext/>
      </w:pPr>
      <w:r w:rsidRPr="004B1E98">
        <w:tab/>
        <w:t>(a)</w:t>
      </w:r>
      <w:r w:rsidRPr="004B1E98">
        <w:tab/>
        <w:t>is a respondent under section 51 (Notice of claim); or</w:t>
      </w:r>
    </w:p>
    <w:p w14:paraId="79E393CF" w14:textId="77777777" w:rsidR="0033756F" w:rsidRPr="004B1E98" w:rsidRDefault="0033756F">
      <w:pPr>
        <w:pStyle w:val="aDefpara"/>
      </w:pPr>
      <w:r w:rsidRPr="004B1E98">
        <w:tab/>
        <w:t>(b)</w:t>
      </w:r>
      <w:r w:rsidRPr="004B1E98">
        <w:tab/>
        <w:t>is a later respondent under section 55 (Claimant may add later respondents).</w:t>
      </w:r>
    </w:p>
    <w:p w14:paraId="2AAA540D" w14:textId="77777777" w:rsidR="0033756F" w:rsidRDefault="0033756F">
      <w:pPr>
        <w:pStyle w:val="AH5Sec"/>
      </w:pPr>
      <w:bookmarkStart w:id="75" w:name="_Toc176954830"/>
      <w:bookmarkStart w:id="76" w:name="_Hlk169862498"/>
      <w:r w:rsidRPr="00E119AA">
        <w:rPr>
          <w:rStyle w:val="CharSectNo"/>
        </w:rPr>
        <w:t>50</w:t>
      </w:r>
      <w:r>
        <w:tab/>
        <w:t>Application—ch 5</w:t>
      </w:r>
      <w:bookmarkEnd w:id="75"/>
    </w:p>
    <w:p w14:paraId="63674745" w14:textId="4CFB6964" w:rsidR="0033756F" w:rsidRDefault="0033756F">
      <w:pPr>
        <w:pStyle w:val="Amain"/>
      </w:pPr>
      <w:r>
        <w:tab/>
        <w:t>(1)</w:t>
      </w:r>
      <w:r>
        <w:tab/>
        <w:t xml:space="preserve">This chapter applies to all claims for damages for personal injury, including claims to which the </w:t>
      </w:r>
      <w:hyperlink r:id="rId45" w:tooltip="A2019-12" w:history="1">
        <w:r w:rsidR="00DF18D3" w:rsidRPr="00DF18D3">
          <w:rPr>
            <w:rStyle w:val="charCitHyperlinkItal"/>
          </w:rPr>
          <w:t>Motor Accident Injuries Act</w:t>
        </w:r>
        <w:r w:rsidR="00F96BAA">
          <w:rPr>
            <w:rStyle w:val="charCitHyperlinkItal"/>
          </w:rPr>
          <w:t> </w:t>
        </w:r>
        <w:r w:rsidR="00DF18D3" w:rsidRPr="00DF18D3">
          <w:rPr>
            <w:rStyle w:val="charCitHyperlinkItal"/>
          </w:rPr>
          <w:t>2019</w:t>
        </w:r>
      </w:hyperlink>
      <w:r w:rsidR="00DF18D3" w:rsidRPr="005E5772">
        <w:t>, chapter 5 (Motor accident injuries—common law damages)</w:t>
      </w:r>
      <w:r>
        <w:t xml:space="preserve"> applies.</w:t>
      </w:r>
    </w:p>
    <w:p w14:paraId="0C260606" w14:textId="77777777" w:rsidR="0033756F" w:rsidRDefault="0033756F">
      <w:pPr>
        <w:pStyle w:val="Amain"/>
      </w:pPr>
      <w:r>
        <w:tab/>
        <w:t>(2)</w:t>
      </w:r>
      <w:r>
        <w:tab/>
        <w:t>However, this chapter does not apply to—</w:t>
      </w:r>
    </w:p>
    <w:p w14:paraId="29C1D37F" w14:textId="79DE9DCD" w:rsidR="0033756F" w:rsidRDefault="0033756F">
      <w:pPr>
        <w:pStyle w:val="Apara"/>
      </w:pPr>
      <w:r>
        <w:tab/>
        <w:t>(a)</w:t>
      </w:r>
      <w:r>
        <w:tab/>
        <w:t xml:space="preserve">a claim for compensation under the </w:t>
      </w:r>
      <w:hyperlink r:id="rId46" w:tooltip="A1951-2" w:history="1">
        <w:r w:rsidR="00946B73" w:rsidRPr="00946B73">
          <w:rPr>
            <w:rStyle w:val="charCitHyperlinkItal"/>
          </w:rPr>
          <w:t>Workers Compensation Act 1951</w:t>
        </w:r>
      </w:hyperlink>
      <w:r>
        <w:t>; or</w:t>
      </w:r>
    </w:p>
    <w:p w14:paraId="0BDB7546" w14:textId="77777777" w:rsidR="0033756F" w:rsidRDefault="0033756F">
      <w:pPr>
        <w:pStyle w:val="Apara"/>
      </w:pPr>
      <w:r>
        <w:tab/>
        <w:t>(b)</w:t>
      </w:r>
      <w:r>
        <w:tab/>
        <w:t>a claim for which—</w:t>
      </w:r>
    </w:p>
    <w:p w14:paraId="7D2EB280" w14:textId="2172D965" w:rsidR="0033756F" w:rsidRDefault="0033756F">
      <w:pPr>
        <w:pStyle w:val="Asubpara"/>
      </w:pPr>
      <w:r>
        <w:tab/>
        <w:t>(i)</w:t>
      </w:r>
      <w:r>
        <w:tab/>
        <w:t xml:space="preserve">notice has been given by or for the claimant under the </w:t>
      </w:r>
      <w:hyperlink r:id="rId47" w:tooltip="A1985-66" w:history="1">
        <w:r w:rsidR="00946B73" w:rsidRPr="00946B73">
          <w:rPr>
            <w:rStyle w:val="charCitHyperlinkItal"/>
          </w:rPr>
          <w:t>Limitation Act 1985</w:t>
        </w:r>
      </w:hyperlink>
      <w:r>
        <w:t>, section 30A (2) (Special provision for injuries to children); and</w:t>
      </w:r>
    </w:p>
    <w:p w14:paraId="0382E1EC" w14:textId="0EF5AD04" w:rsidR="0033756F" w:rsidRDefault="0033756F">
      <w:pPr>
        <w:pStyle w:val="Asubpara"/>
      </w:pPr>
      <w:r>
        <w:tab/>
        <w:t>(ii)</w:t>
      </w:r>
      <w:r>
        <w:tab/>
        <w:t xml:space="preserve">notice has been given by a respondent under that </w:t>
      </w:r>
      <w:bookmarkStart w:id="77" w:name="_Hlk169862751"/>
      <w:r w:rsidR="00E2573A" w:rsidRPr="00E2573A">
        <w:rPr>
          <w:rStyle w:val="charCitHyperlinkAbbrev"/>
        </w:rPr>
        <w:fldChar w:fldCharType="begin"/>
      </w:r>
      <w:r w:rsidR="00055223">
        <w:rPr>
          <w:rStyle w:val="charCitHyperlinkAbbrev"/>
        </w:rPr>
        <w:instrText>HYPERLINK "https://www.legislation.act.gov.au/a/1985-66" \o "Limitation Act 1985"</w:instrText>
      </w:r>
      <w:r w:rsidR="00E2573A" w:rsidRPr="00E2573A">
        <w:rPr>
          <w:rStyle w:val="charCitHyperlinkAbbrev"/>
        </w:rPr>
      </w:r>
      <w:r w:rsidR="00E2573A" w:rsidRPr="00E2573A">
        <w:rPr>
          <w:rStyle w:val="charCitHyperlinkAbbrev"/>
        </w:rPr>
        <w:fldChar w:fldCharType="separate"/>
      </w:r>
      <w:r w:rsidR="00E2573A" w:rsidRPr="00E2573A">
        <w:rPr>
          <w:rStyle w:val="charCitHyperlinkAbbrev"/>
        </w:rPr>
        <w:t>Act</w:t>
      </w:r>
      <w:r w:rsidR="00E2573A" w:rsidRPr="00E2573A">
        <w:rPr>
          <w:rStyle w:val="charCitHyperlinkAbbrev"/>
        </w:rPr>
        <w:fldChar w:fldCharType="end"/>
      </w:r>
      <w:bookmarkEnd w:id="77"/>
      <w:r>
        <w:t>, section 30A (6).</w:t>
      </w:r>
      <w:bookmarkEnd w:id="76"/>
    </w:p>
    <w:p w14:paraId="4F21D34E" w14:textId="474ACB48" w:rsidR="0033756F" w:rsidRDefault="0033756F">
      <w:pPr>
        <w:pStyle w:val="Amain"/>
      </w:pPr>
      <w:r>
        <w:tab/>
        <w:t>(3)</w:t>
      </w:r>
      <w:r>
        <w:tab/>
        <w:t xml:space="preserve">Also, this chapter does not apply to a claim for damages for personal injury if a claim for compensation has been made under the </w:t>
      </w:r>
      <w:hyperlink r:id="rId48" w:tooltip="A1951-2" w:history="1">
        <w:r w:rsidR="00946B73" w:rsidRPr="00946B73">
          <w:rPr>
            <w:rStyle w:val="charCitHyperlinkItal"/>
          </w:rPr>
          <w:t>Workers Compensation Act 1951</w:t>
        </w:r>
      </w:hyperlink>
      <w:r>
        <w:t xml:space="preserve"> in relation to the injury.</w:t>
      </w:r>
    </w:p>
    <w:p w14:paraId="5FB4367E" w14:textId="1B152800" w:rsidR="0033756F" w:rsidRDefault="0033756F" w:rsidP="00A659C4">
      <w:pPr>
        <w:pStyle w:val="Amain"/>
        <w:keepNext/>
        <w:keepLines/>
      </w:pPr>
      <w:r>
        <w:tab/>
        <w:t>(4)</w:t>
      </w:r>
      <w:r>
        <w:tab/>
        <w:t xml:space="preserve">Despite subsection (3), part 5.2 (Claims procedures) applies to a claim for damages for personal injury, even though a claim for compensation may have been made under the </w:t>
      </w:r>
      <w:hyperlink r:id="rId49" w:tooltip="A1951-2" w:history="1">
        <w:r w:rsidR="00946B73" w:rsidRPr="00946B73">
          <w:rPr>
            <w:rStyle w:val="charCitHyperlinkItal"/>
          </w:rPr>
          <w:t>Workers Compensation Act</w:t>
        </w:r>
        <w:r w:rsidR="002E137E">
          <w:rPr>
            <w:rStyle w:val="charCitHyperlinkItal"/>
          </w:rPr>
          <w:t> </w:t>
        </w:r>
        <w:r w:rsidR="00946B73" w:rsidRPr="00946B73">
          <w:rPr>
            <w:rStyle w:val="charCitHyperlinkItal"/>
          </w:rPr>
          <w:t>1951</w:t>
        </w:r>
      </w:hyperlink>
      <w:r>
        <w:t xml:space="preserve"> in relation to the injury, if—</w:t>
      </w:r>
    </w:p>
    <w:p w14:paraId="1F9B73D7" w14:textId="0F8E99AA" w:rsidR="0033756F" w:rsidRPr="00DF18D3" w:rsidRDefault="0033756F" w:rsidP="00DF18D3">
      <w:pPr>
        <w:pStyle w:val="Apara"/>
        <w:rPr>
          <w:i/>
        </w:rPr>
      </w:pPr>
      <w:r>
        <w:tab/>
      </w:r>
      <w:r w:rsidRPr="00DF18D3">
        <w:rPr>
          <w:i/>
        </w:rPr>
        <w:t>(a)</w:t>
      </w:r>
      <w:r w:rsidRPr="00DF18D3">
        <w:rPr>
          <w:i/>
        </w:rPr>
        <w:tab/>
      </w:r>
      <w:r w:rsidRPr="00DF18D3">
        <w:rPr>
          <w:iCs/>
        </w:rPr>
        <w:t xml:space="preserve">the </w:t>
      </w:r>
      <w:hyperlink r:id="rId50" w:tooltip="A2019-12" w:history="1">
        <w:r w:rsidR="00DF18D3" w:rsidRPr="00DF18D3">
          <w:rPr>
            <w:rStyle w:val="charCitHyperlinkItal"/>
          </w:rPr>
          <w:t>Motor Accident Injuries Act 2019</w:t>
        </w:r>
      </w:hyperlink>
      <w:r w:rsidR="00DF18D3" w:rsidRPr="00DF18D3">
        <w:rPr>
          <w:iCs/>
        </w:rPr>
        <w:t xml:space="preserve">, chapter 5 </w:t>
      </w:r>
      <w:r w:rsidRPr="00DF18D3">
        <w:rPr>
          <w:iCs/>
        </w:rPr>
        <w:t>applies to the claim; or</w:t>
      </w:r>
    </w:p>
    <w:p w14:paraId="29B7C072" w14:textId="45AA5F32" w:rsidR="0033756F" w:rsidRDefault="0033756F">
      <w:pPr>
        <w:pStyle w:val="Apara"/>
      </w:pPr>
      <w:r>
        <w:lastRenderedPageBreak/>
        <w:tab/>
        <w:t>(b)</w:t>
      </w:r>
      <w:r>
        <w:tab/>
        <w:t xml:space="preserve">the claim is made against a person who is not an employer or insurer in relation to the injury under the </w:t>
      </w:r>
      <w:hyperlink r:id="rId51" w:tooltip="A1951-2" w:history="1">
        <w:r w:rsidR="00946B73" w:rsidRPr="00946B73">
          <w:rPr>
            <w:rStyle w:val="charCitHyperlinkItal"/>
          </w:rPr>
          <w:t>Workers Compensation Act</w:t>
        </w:r>
        <w:r w:rsidR="00D401C9">
          <w:rPr>
            <w:rStyle w:val="charCitHyperlinkItal"/>
          </w:rPr>
          <w:t> </w:t>
        </w:r>
        <w:r w:rsidR="00946B73" w:rsidRPr="00946B73">
          <w:rPr>
            <w:rStyle w:val="charCitHyperlinkItal"/>
          </w:rPr>
          <w:t>1951</w:t>
        </w:r>
      </w:hyperlink>
      <w:r>
        <w:t>, chapter 6 (Claims) even though it is also made against such a person.</w:t>
      </w:r>
    </w:p>
    <w:p w14:paraId="095E97E1" w14:textId="77777777" w:rsidR="0033756F" w:rsidRDefault="0033756F">
      <w:pPr>
        <w:pStyle w:val="PageBreak"/>
      </w:pPr>
      <w:r>
        <w:br w:type="page"/>
      </w:r>
    </w:p>
    <w:p w14:paraId="0CF54AA3" w14:textId="77777777" w:rsidR="0033756F" w:rsidRPr="00E119AA" w:rsidRDefault="0033756F">
      <w:pPr>
        <w:pStyle w:val="AH2Part"/>
      </w:pPr>
      <w:bookmarkStart w:id="78" w:name="_Toc176954831"/>
      <w:r w:rsidRPr="00E119AA">
        <w:rPr>
          <w:rStyle w:val="CharPartNo"/>
        </w:rPr>
        <w:lastRenderedPageBreak/>
        <w:t>Part 5.2</w:t>
      </w:r>
      <w:r>
        <w:tab/>
      </w:r>
      <w:r w:rsidRPr="00E119AA">
        <w:rPr>
          <w:rStyle w:val="CharPartText"/>
        </w:rPr>
        <w:t>Claims procedures</w:t>
      </w:r>
      <w:bookmarkEnd w:id="78"/>
    </w:p>
    <w:p w14:paraId="393D1606" w14:textId="77777777" w:rsidR="0033756F" w:rsidRDefault="0033756F">
      <w:pPr>
        <w:pStyle w:val="AH5Sec"/>
      </w:pPr>
      <w:bookmarkStart w:id="79" w:name="_Toc176954832"/>
      <w:r w:rsidRPr="00E119AA">
        <w:rPr>
          <w:rStyle w:val="CharSectNo"/>
        </w:rPr>
        <w:t>51</w:t>
      </w:r>
      <w:r>
        <w:tab/>
        <w:t>Notice of claim</w:t>
      </w:r>
      <w:bookmarkEnd w:id="79"/>
    </w:p>
    <w:p w14:paraId="7782B09A" w14:textId="77777777" w:rsidR="0033756F" w:rsidRDefault="0033756F">
      <w:pPr>
        <w:pStyle w:val="Amain"/>
        <w:keepNext/>
      </w:pPr>
      <w:r>
        <w:tab/>
        <w:t>(1)</w:t>
      </w:r>
      <w:r>
        <w:tab/>
        <w:t xml:space="preserve">Before a claimant brings a proceeding against someone else (a </w:t>
      </w:r>
      <w:r>
        <w:rPr>
          <w:rStyle w:val="charBoldItals"/>
        </w:rPr>
        <w:t>respondent</w:t>
      </w:r>
      <w:r>
        <w:t>) based on a claim</w:t>
      </w:r>
      <w:r>
        <w:rPr>
          <w:szCs w:val="24"/>
        </w:rPr>
        <w:t xml:space="preserve"> in relation to a personal injury, the claimant must give the respondent written notice of the claim.</w:t>
      </w:r>
    </w:p>
    <w:p w14:paraId="6BBE0EA3" w14:textId="52A20473" w:rsidR="0085547D" w:rsidRPr="00DA7F70" w:rsidRDefault="0085547D" w:rsidP="0085547D">
      <w:pPr>
        <w:pStyle w:val="aNote"/>
        <w:keepNext/>
      </w:pPr>
      <w:r w:rsidRPr="00DA7F70">
        <w:rPr>
          <w:rStyle w:val="charItals"/>
        </w:rPr>
        <w:t>Note 1</w:t>
      </w:r>
      <w:r w:rsidRPr="00DA7F70">
        <w:rPr>
          <w:rStyle w:val="charItals"/>
        </w:rPr>
        <w:tab/>
      </w:r>
      <w:r w:rsidRPr="00DA7F70">
        <w:t xml:space="preserve">A proceeding must be brought before the end of the relevant limitation period (if any) under the </w:t>
      </w:r>
      <w:hyperlink r:id="rId52" w:tooltip="A1985-66" w:history="1">
        <w:r w:rsidRPr="00DA7F70">
          <w:rPr>
            <w:rStyle w:val="charCitHyperlinkItal"/>
          </w:rPr>
          <w:t>Limitation Act 1985</w:t>
        </w:r>
      </w:hyperlink>
      <w:r w:rsidRPr="00DA7F70">
        <w:t>.</w:t>
      </w:r>
    </w:p>
    <w:p w14:paraId="75446571" w14:textId="2F50AB10" w:rsidR="0033756F" w:rsidRDefault="008F3ED8" w:rsidP="0085547D">
      <w:pPr>
        <w:pStyle w:val="aNote"/>
        <w:keepNext/>
        <w:rPr>
          <w:iCs/>
        </w:rPr>
      </w:pPr>
      <w:r>
        <w:rPr>
          <w:rStyle w:val="charItals"/>
        </w:rPr>
        <w:t>Note 2</w:t>
      </w:r>
      <w:r w:rsidR="0085547D" w:rsidRPr="00DA7F70">
        <w:rPr>
          <w:rStyle w:val="charItals"/>
        </w:rPr>
        <w:tab/>
      </w:r>
      <w:r w:rsidR="0085547D" w:rsidRPr="00DA7F70">
        <w:t xml:space="preserve">The </w:t>
      </w:r>
      <w:hyperlink r:id="rId53" w:tooltip="A1985-66" w:history="1">
        <w:r w:rsidR="0085547D" w:rsidRPr="00DA7F70">
          <w:rPr>
            <w:rStyle w:val="charCitHyperlinkItal"/>
          </w:rPr>
          <w:t>Limitation Act 1985</w:t>
        </w:r>
      </w:hyperlink>
      <w:r w:rsidR="0085547D" w:rsidRPr="00DA7F70">
        <w:t xml:space="preserve"> does n</w:t>
      </w:r>
      <w:r w:rsidR="004D48CC">
        <w:t xml:space="preserve">ot apply a limitation period to </w:t>
      </w:r>
      <w:r w:rsidR="0085547D" w:rsidRPr="00DA7F70">
        <w:t xml:space="preserve">child abuse claims (see that </w:t>
      </w:r>
      <w:hyperlink r:id="rId54" w:tooltip="Limitation Act 1985" w:history="1">
        <w:r w:rsidR="0085547D" w:rsidRPr="00E743C3">
          <w:rPr>
            <w:rStyle w:val="charCitHyperlinkAbbrev"/>
          </w:rPr>
          <w:t>Act</w:t>
        </w:r>
      </w:hyperlink>
      <w:r w:rsidR="0085547D" w:rsidRPr="00DA7F70">
        <w:t>, s 21C).</w:t>
      </w:r>
    </w:p>
    <w:p w14:paraId="5BF4A559" w14:textId="77777777" w:rsidR="0033756F" w:rsidRDefault="0033756F">
      <w:pPr>
        <w:pStyle w:val="aNote"/>
      </w:pPr>
      <w:r>
        <w:rPr>
          <w:rStyle w:val="charItals"/>
        </w:rPr>
        <w:t xml:space="preserve">Note </w:t>
      </w:r>
      <w:r w:rsidR="008F3ED8">
        <w:rPr>
          <w:rStyle w:val="charItals"/>
        </w:rPr>
        <w:t>3</w:t>
      </w:r>
      <w:r>
        <w:tab/>
        <w:t>If a form is approved under s 222 for a notice of claim, the form must be used.</w:t>
      </w:r>
    </w:p>
    <w:p w14:paraId="53782691" w14:textId="77777777" w:rsidR="0033756F" w:rsidRDefault="0033756F">
      <w:pPr>
        <w:pStyle w:val="Amain"/>
      </w:pPr>
      <w:r>
        <w:rPr>
          <w:szCs w:val="24"/>
        </w:rPr>
        <w:tab/>
        <w:t>(2)</w:t>
      </w:r>
      <w:r>
        <w:rPr>
          <w:szCs w:val="24"/>
        </w:rPr>
        <w:tab/>
        <w:t>The notice must—</w:t>
      </w:r>
    </w:p>
    <w:p w14:paraId="436C5D58" w14:textId="77777777" w:rsidR="0033756F" w:rsidRDefault="0033756F">
      <w:pPr>
        <w:pStyle w:val="Apara"/>
      </w:pPr>
      <w:r>
        <w:tab/>
        <w:t>(a)</w:t>
      </w:r>
      <w:r>
        <w:tab/>
      </w:r>
      <w:r>
        <w:rPr>
          <w:szCs w:val="24"/>
        </w:rPr>
        <w:t>contain a statement of the information required by regulation; and</w:t>
      </w:r>
    </w:p>
    <w:p w14:paraId="2F45DC8D" w14:textId="77777777" w:rsidR="0033756F" w:rsidRDefault="0033756F">
      <w:pPr>
        <w:pStyle w:val="Apara"/>
      </w:pPr>
      <w:r>
        <w:tab/>
        <w:t>(b)</w:t>
      </w:r>
      <w:r>
        <w:tab/>
        <w:t xml:space="preserve">authorise each of the following to have access to the records and sources of information relevant to the claim that are required </w:t>
      </w:r>
      <w:r>
        <w:rPr>
          <w:szCs w:val="24"/>
        </w:rPr>
        <w:t>by regulation</w:t>
      </w:r>
      <w:r>
        <w:t>:</w:t>
      </w:r>
    </w:p>
    <w:p w14:paraId="262AD010" w14:textId="77777777" w:rsidR="0033756F" w:rsidRDefault="0033756F">
      <w:pPr>
        <w:pStyle w:val="Asubpara"/>
      </w:pPr>
      <w:r>
        <w:tab/>
        <w:t>(i)</w:t>
      </w:r>
      <w:r>
        <w:tab/>
        <w:t>the respondent;</w:t>
      </w:r>
    </w:p>
    <w:p w14:paraId="537CAA30" w14:textId="77777777" w:rsidR="0033756F" w:rsidRDefault="0033756F">
      <w:pPr>
        <w:pStyle w:val="Asubpara"/>
        <w:rPr>
          <w:szCs w:val="24"/>
        </w:rPr>
      </w:pPr>
      <w:r>
        <w:tab/>
        <w:t>(ii)</w:t>
      </w:r>
      <w:r>
        <w:tab/>
      </w:r>
      <w:r>
        <w:rPr>
          <w:szCs w:val="24"/>
        </w:rPr>
        <w:t>if the respondent is insured against the claim—the respondent’s insurer for the claim; and</w:t>
      </w:r>
    </w:p>
    <w:p w14:paraId="7099CC00" w14:textId="77777777" w:rsidR="0033756F" w:rsidRDefault="0033756F">
      <w:pPr>
        <w:pStyle w:val="Apara"/>
      </w:pPr>
      <w:r>
        <w:tab/>
        <w:t>(c)</w:t>
      </w:r>
      <w:r>
        <w:tab/>
      </w:r>
      <w:r>
        <w:rPr>
          <w:szCs w:val="24"/>
        </w:rPr>
        <w:t>be accompanied by the documents required by regulation.</w:t>
      </w:r>
    </w:p>
    <w:p w14:paraId="573410AA" w14:textId="77777777" w:rsidR="0033756F" w:rsidRDefault="0033756F">
      <w:pPr>
        <w:pStyle w:val="Amain"/>
      </w:pPr>
      <w:r>
        <w:tab/>
        <w:t>(3)</w:t>
      </w:r>
      <w:r>
        <w:tab/>
      </w:r>
      <w:r w:rsidR="00011792" w:rsidRPr="00DA7F70">
        <w:t>For a proceeding not based</w:t>
      </w:r>
      <w:r w:rsidR="00E75C2B">
        <w:t xml:space="preserve"> </w:t>
      </w:r>
      <w:r w:rsidR="00011792" w:rsidRPr="00DA7F70">
        <w:t xml:space="preserve">on </w:t>
      </w:r>
      <w:r w:rsidR="004D48CC" w:rsidRPr="00395778">
        <w:rPr>
          <w:szCs w:val="24"/>
          <w:lang w:eastAsia="en-AU"/>
        </w:rPr>
        <w:t xml:space="preserve">a </w:t>
      </w:r>
      <w:r w:rsidR="00E75C2B" w:rsidRPr="005E5772">
        <w:t>motor accident claim</w:t>
      </w:r>
      <w:r w:rsidR="002716D5">
        <w:t xml:space="preserve"> </w:t>
      </w:r>
      <w:r w:rsidR="00E75C2B" w:rsidRPr="005E5772">
        <w:t>or</w:t>
      </w:r>
      <w:r w:rsidR="002716D5">
        <w:t xml:space="preserve"> </w:t>
      </w:r>
      <w:r w:rsidR="004D48CC" w:rsidRPr="00395778">
        <w:rPr>
          <w:szCs w:val="24"/>
          <w:lang w:eastAsia="en-AU"/>
        </w:rPr>
        <w:t>child abuse claim</w:t>
      </w:r>
      <w:r w:rsidR="00011792" w:rsidRPr="00DA7F70">
        <w:t>, the notice must be given</w:t>
      </w:r>
      <w:r>
        <w:t xml:space="preserve"> within the period that ends on the earlier of the following days:</w:t>
      </w:r>
    </w:p>
    <w:p w14:paraId="03701C8F" w14:textId="77777777" w:rsidR="0033756F" w:rsidRDefault="0033756F">
      <w:pPr>
        <w:pStyle w:val="Apara"/>
      </w:pPr>
      <w:r>
        <w:tab/>
        <w:t>(a)</w:t>
      </w:r>
      <w:r>
        <w:tab/>
        <w:t xml:space="preserve">the day that is 9 </w:t>
      </w:r>
      <w:r>
        <w:rPr>
          <w:szCs w:val="24"/>
        </w:rPr>
        <w:t>months after—</w:t>
      </w:r>
    </w:p>
    <w:p w14:paraId="7F044268" w14:textId="77777777" w:rsidR="0033756F" w:rsidRDefault="0033756F">
      <w:pPr>
        <w:pStyle w:val="Asubpara"/>
      </w:pPr>
      <w:r>
        <w:tab/>
        <w:t>(i)</w:t>
      </w:r>
      <w:r>
        <w:tab/>
        <w:t>the day the accident giving rise to the personal injury happened; or</w:t>
      </w:r>
    </w:p>
    <w:p w14:paraId="61749347" w14:textId="77777777" w:rsidR="0033756F" w:rsidRDefault="0033756F">
      <w:pPr>
        <w:pStyle w:val="Asubpara"/>
      </w:pPr>
      <w:r>
        <w:lastRenderedPageBreak/>
        <w:tab/>
        <w:t>(ii)</w:t>
      </w:r>
      <w:r>
        <w:tab/>
        <w:t>if symptoms of the injury are not immediately apparent—the day symptoms of the injury first appear;</w:t>
      </w:r>
    </w:p>
    <w:p w14:paraId="5043029A" w14:textId="77777777" w:rsidR="0033756F" w:rsidRDefault="0033756F" w:rsidP="00C825F2">
      <w:pPr>
        <w:pStyle w:val="Apara"/>
        <w:keepNext/>
      </w:pPr>
      <w:r>
        <w:tab/>
        <w:t>(b)</w:t>
      </w:r>
      <w:r>
        <w:tab/>
        <w:t>the day that is 4 months after the later of the following days:</w:t>
      </w:r>
    </w:p>
    <w:p w14:paraId="35C7B8CB" w14:textId="77777777" w:rsidR="0033756F" w:rsidRDefault="0033756F">
      <w:pPr>
        <w:pStyle w:val="Asubpara"/>
      </w:pPr>
      <w:r>
        <w:tab/>
        <w:t>(i)</w:t>
      </w:r>
      <w:r>
        <w:tab/>
        <w:t>the day the claimant first instructs a lawyer to provide advice about seeking damages for the personal injury;</w:t>
      </w:r>
    </w:p>
    <w:p w14:paraId="4A091E56" w14:textId="77777777" w:rsidR="0033756F" w:rsidRDefault="0033756F">
      <w:pPr>
        <w:pStyle w:val="Asubpara"/>
      </w:pPr>
      <w:r>
        <w:tab/>
        <w:t>(ii)</w:t>
      </w:r>
      <w:r>
        <w:tab/>
        <w:t>the day the respondent is identified.</w:t>
      </w:r>
    </w:p>
    <w:p w14:paraId="5ADD93DF" w14:textId="77777777" w:rsidR="00E75C2B" w:rsidRPr="005E5772" w:rsidRDefault="00E75C2B" w:rsidP="005B1DC9">
      <w:pPr>
        <w:pStyle w:val="Amain"/>
      </w:pPr>
      <w:r w:rsidRPr="005E5772">
        <w:tab/>
        <w:t>(</w:t>
      </w:r>
      <w:r w:rsidR="00FE2ED8">
        <w:t>4</w:t>
      </w:r>
      <w:r w:rsidRPr="005E5772">
        <w:t>)</w:t>
      </w:r>
      <w:r w:rsidRPr="005E5772">
        <w:tab/>
        <w:t>For a proceeding based on a motor accident claim, the notice must be given within 3 months after the latest of the following days:</w:t>
      </w:r>
    </w:p>
    <w:p w14:paraId="017EA88F" w14:textId="7D52D5BE" w:rsidR="00E75C2B" w:rsidRPr="005E5772" w:rsidRDefault="00E75C2B" w:rsidP="005B1DC9">
      <w:pPr>
        <w:pStyle w:val="Apara"/>
      </w:pPr>
      <w:r w:rsidRPr="005E5772">
        <w:tab/>
        <w:t>(a)</w:t>
      </w:r>
      <w:r w:rsidRPr="005E5772">
        <w:tab/>
        <w:t xml:space="preserve">if the claimant is taken, under the </w:t>
      </w:r>
      <w:hyperlink r:id="rId55" w:tooltip="A2019-12" w:history="1">
        <w:r w:rsidRPr="00E75C2B">
          <w:rPr>
            <w:rStyle w:val="charCitHyperlinkItal"/>
          </w:rPr>
          <w:t>Motor Accident Injuries Act 2019</w:t>
        </w:r>
      </w:hyperlink>
      <w:r w:rsidRPr="005E5772">
        <w:t xml:space="preserve">, section 133 (WPI taken to be 10% in certain circumstances), to have a WPI of 10% as a result of the motor accident—the day the claimant receives information under the </w:t>
      </w:r>
      <w:hyperlink r:id="rId56" w:tooltip="A2019-12" w:history="1">
        <w:r w:rsidRPr="00E75C2B">
          <w:rPr>
            <w:rStyle w:val="charCitHyperlinkItal"/>
          </w:rPr>
          <w:t>Motor Accident Injuries Act 2019</w:t>
        </w:r>
      </w:hyperlink>
      <w:r w:rsidRPr="005E5772">
        <w:t xml:space="preserve"> stating that the claimant is taken to have a WPI of 10%; </w:t>
      </w:r>
    </w:p>
    <w:p w14:paraId="7315218E" w14:textId="1B0D41E2" w:rsidR="00E75C2B" w:rsidRPr="005E5772" w:rsidRDefault="00E75C2B" w:rsidP="005B1DC9">
      <w:pPr>
        <w:pStyle w:val="Apara"/>
      </w:pPr>
      <w:r w:rsidRPr="005E5772">
        <w:tab/>
        <w:t>(b)</w:t>
      </w:r>
      <w:r w:rsidRPr="005E5772">
        <w:tab/>
        <w:t xml:space="preserve">if the claimant receives a notice under the </w:t>
      </w:r>
      <w:hyperlink r:id="rId57" w:tooltip="A2019-12" w:history="1">
        <w:r w:rsidRPr="00E75C2B">
          <w:rPr>
            <w:rStyle w:val="charCitHyperlinkItal"/>
          </w:rPr>
          <w:t>Motor Accident Injuries Act 2019</w:t>
        </w:r>
      </w:hyperlink>
      <w:r w:rsidRPr="005E5772">
        <w:t>, section 141 (5) (WPI assessment 4 years 6 months after motor accident)—the date that is 26 weeks after the date of the notice;</w:t>
      </w:r>
    </w:p>
    <w:p w14:paraId="0CB539DA" w14:textId="6D349030" w:rsidR="00E75C2B" w:rsidRPr="005E5772" w:rsidRDefault="00E75C2B" w:rsidP="005B1DC9">
      <w:pPr>
        <w:pStyle w:val="Apara"/>
      </w:pPr>
      <w:r w:rsidRPr="005E5772">
        <w:tab/>
        <w:t>(c)</w:t>
      </w:r>
      <w:r w:rsidRPr="005E5772">
        <w:tab/>
        <w:t xml:space="preserve">if the claimant receives a notice under the </w:t>
      </w:r>
      <w:hyperlink r:id="rId58" w:tooltip="A2019-12" w:history="1">
        <w:r w:rsidRPr="00E75C2B">
          <w:rPr>
            <w:rStyle w:val="charCitHyperlinkItal"/>
          </w:rPr>
          <w:t>Motor Accident Injuries Act 2019</w:t>
        </w:r>
      </w:hyperlink>
      <w:r w:rsidRPr="005E5772">
        <w:t xml:space="preserve">, section 157 (2) (WPI 10% or more—injured person entitled to make motor accident claim)—the due date stated in the notice; </w:t>
      </w:r>
    </w:p>
    <w:p w14:paraId="1F79298D" w14:textId="6DA0FEF6" w:rsidR="00E75C2B" w:rsidRPr="005E5772" w:rsidRDefault="00E75C2B" w:rsidP="005B1DC9">
      <w:pPr>
        <w:pStyle w:val="Apara"/>
      </w:pPr>
      <w:r w:rsidRPr="005E5772">
        <w:tab/>
        <w:t>(d)</w:t>
      </w:r>
      <w:r w:rsidRPr="005E5772">
        <w:tab/>
        <w:t xml:space="preserve">if the claimant receives a notice under the </w:t>
      </w:r>
      <w:hyperlink r:id="rId59" w:tooltip="A2019-12" w:history="1">
        <w:r w:rsidRPr="00E75C2B">
          <w:rPr>
            <w:rStyle w:val="charCitHyperlinkItal"/>
          </w:rPr>
          <w:t>Motor Accident Injuries Act 2019</w:t>
        </w:r>
      </w:hyperlink>
      <w:r w:rsidRPr="005E5772">
        <w:t xml:space="preserve">, section 164 (2) (Final offer WPI 10% or more—injured person entitled to make motor accident claim)—the due date stated in the notice; </w:t>
      </w:r>
    </w:p>
    <w:p w14:paraId="063BD966" w14:textId="35200CC5" w:rsidR="00E75C2B" w:rsidRPr="005E5772" w:rsidRDefault="00E75C2B" w:rsidP="00847944">
      <w:pPr>
        <w:pStyle w:val="Apara"/>
        <w:keepLines/>
      </w:pPr>
      <w:r w:rsidRPr="005E5772">
        <w:lastRenderedPageBreak/>
        <w:tab/>
        <w:t>(e)</w:t>
      </w:r>
      <w:r w:rsidRPr="005E5772">
        <w:tab/>
        <w:t xml:space="preserve">if the claimant applies to the ACAT for review of a final offer WPI decision under the </w:t>
      </w:r>
      <w:hyperlink r:id="rId60" w:tooltip="A2019-12" w:history="1">
        <w:r w:rsidRPr="00E75C2B">
          <w:rPr>
            <w:rStyle w:val="charCitHyperlinkItal"/>
          </w:rPr>
          <w:t>Motor Accident Injuries Act 2019</w:t>
        </w:r>
      </w:hyperlink>
      <w:r w:rsidRPr="005E5772">
        <w:t xml:space="preserve">, section 162 (1) (Final offer WPI 5% to 9%), section 163 (1) (Final offer WPI 10% or more—injured person not entitled to make motor accident claim) or section 164 (1) and the ACAT makes an order under that </w:t>
      </w:r>
      <w:hyperlink r:id="rId61" w:tooltip="Motor Accident Injuries Act 2019" w:history="1">
        <w:r w:rsidRPr="00E75C2B">
          <w:rPr>
            <w:rStyle w:val="charCitHyperlinkAbbrev"/>
          </w:rPr>
          <w:t>Act</w:t>
        </w:r>
      </w:hyperlink>
      <w:r w:rsidRPr="005E5772">
        <w:t>, section 197 (External review—decision) to the effect that the claimant has a WPI of at least 10% and is entitled to make a motor accident claim—</w:t>
      </w:r>
    </w:p>
    <w:p w14:paraId="410FC2FF" w14:textId="77777777" w:rsidR="00E75C2B" w:rsidRPr="005E5772" w:rsidRDefault="00E75C2B" w:rsidP="005B1DC9">
      <w:pPr>
        <w:pStyle w:val="Asubpara"/>
      </w:pPr>
      <w:r w:rsidRPr="005E5772">
        <w:tab/>
        <w:t>(i)</w:t>
      </w:r>
      <w:r w:rsidRPr="005E5772">
        <w:tab/>
        <w:t>if no appeal from the order is made—the date the appeal period for the order ends; or</w:t>
      </w:r>
    </w:p>
    <w:p w14:paraId="14B8792C" w14:textId="77777777" w:rsidR="00E75C2B" w:rsidRPr="005E5772" w:rsidRDefault="00E75C2B" w:rsidP="005B1DC9">
      <w:pPr>
        <w:pStyle w:val="Asubpara"/>
      </w:pPr>
      <w:r w:rsidRPr="005E5772">
        <w:tab/>
        <w:t>(ii)</w:t>
      </w:r>
      <w:r w:rsidRPr="005E5772">
        <w:tab/>
        <w:t xml:space="preserve">if an appeal from the order is made—the date the appeal is finally decided; </w:t>
      </w:r>
    </w:p>
    <w:p w14:paraId="040D39DF" w14:textId="1624BC04" w:rsidR="00E75C2B" w:rsidRPr="005E5772" w:rsidRDefault="00E75C2B" w:rsidP="005B1DC9">
      <w:pPr>
        <w:pStyle w:val="Apara"/>
      </w:pPr>
      <w:r w:rsidRPr="005E5772">
        <w:tab/>
        <w:t>(f)</w:t>
      </w:r>
      <w:r w:rsidRPr="005E5772">
        <w:tab/>
        <w:t xml:space="preserve">if the claimant receives a notice under the </w:t>
      </w:r>
      <w:hyperlink r:id="rId62" w:tooltip="A2019-12" w:history="1">
        <w:r w:rsidRPr="00E75C2B">
          <w:rPr>
            <w:rStyle w:val="charCitHyperlinkItal"/>
          </w:rPr>
          <w:t>Motor Accident Injuries Act 2019</w:t>
        </w:r>
      </w:hyperlink>
      <w:r w:rsidRPr="005E5772">
        <w:t xml:space="preserve">, section 213 (4) (SOI report—injury has significant occupational impact) stating that the claimant is taken to have a WPI of 10% for this Act—the date of the notice; </w:t>
      </w:r>
    </w:p>
    <w:p w14:paraId="0A71CBEC" w14:textId="2F0A974F" w:rsidR="00E75C2B" w:rsidRPr="005E5772" w:rsidRDefault="00E75C2B" w:rsidP="005B1DC9">
      <w:pPr>
        <w:pStyle w:val="Apara"/>
      </w:pPr>
      <w:r w:rsidRPr="005E5772">
        <w:tab/>
        <w:t>(g)</w:t>
      </w:r>
      <w:r w:rsidRPr="005E5772">
        <w:tab/>
        <w:t xml:space="preserve">if the claimant applies to the ACAT for review of an SOI report under </w:t>
      </w:r>
      <w:r w:rsidR="00C703A2">
        <w:t xml:space="preserve">the </w:t>
      </w:r>
      <w:hyperlink r:id="rId63" w:tooltip="A2019-12" w:history="1">
        <w:r w:rsidRPr="00E75C2B">
          <w:rPr>
            <w:rStyle w:val="charCitHyperlinkItal"/>
          </w:rPr>
          <w:t>Motor Accident Injuries Act 2019</w:t>
        </w:r>
      </w:hyperlink>
      <w:r w:rsidRPr="005E5772">
        <w:t xml:space="preserve">, section 214 (SOI report—no significant occupational impact) and the ACAT makes an order under that </w:t>
      </w:r>
      <w:hyperlink r:id="rId64" w:tooltip="Motor Accident Injuries Act 2019" w:history="1">
        <w:r w:rsidR="00C703A2" w:rsidRPr="00C703A2">
          <w:rPr>
            <w:rStyle w:val="charCitHyperlinkAbbrev"/>
          </w:rPr>
          <w:t>Act</w:t>
        </w:r>
      </w:hyperlink>
      <w:r w:rsidRPr="005E5772">
        <w:t>, section 218 (1) (b) (ACAT review—decision)—</w:t>
      </w:r>
    </w:p>
    <w:p w14:paraId="4AA8E125" w14:textId="77777777" w:rsidR="00E75C2B" w:rsidRPr="005E5772" w:rsidRDefault="00E75C2B" w:rsidP="005B1DC9">
      <w:pPr>
        <w:pStyle w:val="Asubpara"/>
      </w:pPr>
      <w:r w:rsidRPr="005E5772">
        <w:tab/>
        <w:t>(i)</w:t>
      </w:r>
      <w:r w:rsidRPr="005E5772">
        <w:tab/>
        <w:t>if no appeal from the order is made—the date the appeal period for the order ends; or</w:t>
      </w:r>
    </w:p>
    <w:p w14:paraId="4BD21C10" w14:textId="77777777" w:rsidR="00E75C2B" w:rsidRPr="005E5772" w:rsidRDefault="00E75C2B" w:rsidP="005B1DC9">
      <w:pPr>
        <w:pStyle w:val="Asubpara"/>
      </w:pPr>
      <w:r w:rsidRPr="005E5772">
        <w:tab/>
        <w:t>(ii)</w:t>
      </w:r>
      <w:r w:rsidRPr="005E5772">
        <w:tab/>
        <w:t>if an appeal from the order is made—the date the appeal is finally decided.</w:t>
      </w:r>
    </w:p>
    <w:p w14:paraId="568B6090" w14:textId="0783791E" w:rsidR="00E75C2B" w:rsidRDefault="00E75C2B" w:rsidP="00E75C2B">
      <w:pPr>
        <w:pStyle w:val="aNote"/>
      </w:pPr>
      <w:r w:rsidRPr="005E5772">
        <w:rPr>
          <w:rStyle w:val="charItals"/>
        </w:rPr>
        <w:t>Note</w:t>
      </w:r>
      <w:r w:rsidRPr="005E5772">
        <w:rPr>
          <w:rStyle w:val="charItals"/>
        </w:rPr>
        <w:tab/>
      </w:r>
      <w:r w:rsidRPr="005E5772">
        <w:t xml:space="preserve">This chapter does not apply to a claim for which a notice has been given by or for the claimant under the </w:t>
      </w:r>
      <w:hyperlink r:id="rId65" w:tooltip="A1985-66" w:history="1">
        <w:r w:rsidRPr="005E5772">
          <w:rPr>
            <w:rStyle w:val="charCitHyperlinkItal"/>
          </w:rPr>
          <w:t>Limitation Act 1985</w:t>
        </w:r>
      </w:hyperlink>
      <w:r w:rsidRPr="005E5772">
        <w:t xml:space="preserve">, s 30A (2) (see s 50). </w:t>
      </w:r>
    </w:p>
    <w:p w14:paraId="3C044A7B" w14:textId="77777777" w:rsidR="00011792" w:rsidRDefault="00E4651B" w:rsidP="00847944">
      <w:pPr>
        <w:pStyle w:val="Amain"/>
        <w:keepNext/>
      </w:pPr>
      <w:r>
        <w:lastRenderedPageBreak/>
        <w:tab/>
        <w:t>(</w:t>
      </w:r>
      <w:r w:rsidR="00FE2ED8">
        <w:t>5</w:t>
      </w:r>
      <w:r w:rsidR="00011792" w:rsidRPr="00DA7F70">
        <w:t>)</w:t>
      </w:r>
      <w:r w:rsidR="00011792" w:rsidRPr="00DA7F70">
        <w:tab/>
        <w:t xml:space="preserve">For a proceeding based on </w:t>
      </w:r>
      <w:r w:rsidR="004D48CC" w:rsidRPr="00395778">
        <w:rPr>
          <w:szCs w:val="24"/>
          <w:lang w:eastAsia="en-AU"/>
        </w:rPr>
        <w:t>a child abuse claim</w:t>
      </w:r>
      <w:r w:rsidR="00011792" w:rsidRPr="00DA7F70">
        <w:t>, the notice must be given within a reasonable time before the claimant brings the proceeding against the respondent.</w:t>
      </w:r>
    </w:p>
    <w:p w14:paraId="0BAA262E" w14:textId="3CD68E38" w:rsidR="00011792" w:rsidRDefault="00011792" w:rsidP="00011792">
      <w:pPr>
        <w:pStyle w:val="aNote"/>
      </w:pPr>
      <w:r w:rsidRPr="00DA7F70">
        <w:rPr>
          <w:rStyle w:val="charItals"/>
        </w:rPr>
        <w:t>Note</w:t>
      </w:r>
      <w:r w:rsidRPr="00DA7F70">
        <w:rPr>
          <w:rStyle w:val="charItals"/>
        </w:rPr>
        <w:tab/>
      </w:r>
      <w:r w:rsidRPr="00DA7F70">
        <w:rPr>
          <w:lang w:eastAsia="en-AU"/>
        </w:rPr>
        <w:t>If the notice is n</w:t>
      </w:r>
      <w:r w:rsidR="00E4651B">
        <w:rPr>
          <w:lang w:eastAsia="en-AU"/>
        </w:rPr>
        <w:t>ot given as required under s (</w:t>
      </w:r>
      <w:r w:rsidR="00FE2ED8">
        <w:rPr>
          <w:lang w:eastAsia="en-AU"/>
        </w:rPr>
        <w:t>5</w:t>
      </w:r>
      <w:r w:rsidRPr="00DA7F70">
        <w:rPr>
          <w:lang w:eastAsia="en-AU"/>
        </w:rPr>
        <w:t xml:space="preserve">), the obligation to give the notice continues until it is given (see </w:t>
      </w:r>
      <w:hyperlink r:id="rId66" w:tooltip="A2001-14" w:history="1">
        <w:r w:rsidRPr="00DA7F70">
          <w:rPr>
            <w:rStyle w:val="charCitHyperlinkAbbrev"/>
          </w:rPr>
          <w:t>Legislation Act</w:t>
        </w:r>
      </w:hyperlink>
      <w:r w:rsidRPr="00DA7F70">
        <w:rPr>
          <w:lang w:eastAsia="en-AU"/>
        </w:rPr>
        <w:t>, s 152).</w:t>
      </w:r>
    </w:p>
    <w:p w14:paraId="19876FDB" w14:textId="77777777" w:rsidR="0033756F" w:rsidRDefault="00E4651B">
      <w:pPr>
        <w:pStyle w:val="Amain"/>
        <w:keepNext/>
      </w:pPr>
      <w:r>
        <w:tab/>
        <w:t>(</w:t>
      </w:r>
      <w:r w:rsidR="00FE2ED8">
        <w:t>6</w:t>
      </w:r>
      <w:r w:rsidR="0033756F">
        <w:t>)</w:t>
      </w:r>
      <w:r w:rsidR="0033756F">
        <w:tab/>
      </w:r>
      <w:r w:rsidR="0033756F">
        <w:rPr>
          <w:szCs w:val="24"/>
        </w:rPr>
        <w:t>If the cl</w:t>
      </w:r>
      <w:r w:rsidR="0033756F">
        <w:t>ai</w:t>
      </w:r>
      <w:r w:rsidR="0033756F">
        <w:rPr>
          <w:szCs w:val="24"/>
        </w:rPr>
        <w:t xml:space="preserve">mant is a child, the claimant’s parent or legal guardian </w:t>
      </w:r>
      <w:r w:rsidR="0033756F">
        <w:t>may give</w:t>
      </w:r>
      <w:r w:rsidR="0033756F">
        <w:rPr>
          <w:szCs w:val="24"/>
        </w:rPr>
        <w:t xml:space="preserve"> the notice for the claimant.</w:t>
      </w:r>
    </w:p>
    <w:p w14:paraId="7BDAE06C" w14:textId="33F4FBA6" w:rsidR="0033756F" w:rsidRDefault="0033756F">
      <w:pPr>
        <w:pStyle w:val="aNote"/>
      </w:pPr>
      <w:r>
        <w:rPr>
          <w:rStyle w:val="charItals"/>
        </w:rPr>
        <w:t>Note</w:t>
      </w:r>
      <w:r>
        <w:rPr>
          <w:rStyle w:val="charItals"/>
        </w:rPr>
        <w:tab/>
      </w:r>
      <w:r>
        <w:t xml:space="preserve">For another procedure for a claim in relation to a personal injury suffered by a child, see the </w:t>
      </w:r>
      <w:hyperlink r:id="rId67" w:tooltip="A1985-66" w:history="1">
        <w:r w:rsidR="00946B73" w:rsidRPr="00946B73">
          <w:rPr>
            <w:rStyle w:val="charCitHyperlinkItal"/>
          </w:rPr>
          <w:t>Limitation Act 1985</w:t>
        </w:r>
      </w:hyperlink>
      <w:r>
        <w:t>, s 30A (Special provision for injuries to children).</w:t>
      </w:r>
    </w:p>
    <w:p w14:paraId="16E09476" w14:textId="77777777" w:rsidR="0033756F" w:rsidRDefault="00E4651B">
      <w:pPr>
        <w:pStyle w:val="Amain"/>
        <w:keepNext/>
      </w:pPr>
      <w:r>
        <w:rPr>
          <w:szCs w:val="24"/>
        </w:rPr>
        <w:tab/>
        <w:t>(</w:t>
      </w:r>
      <w:r w:rsidR="00FE2ED8">
        <w:rPr>
          <w:szCs w:val="24"/>
        </w:rPr>
        <w:t>7</w:t>
      </w:r>
      <w:r w:rsidR="0033756F">
        <w:rPr>
          <w:szCs w:val="24"/>
        </w:rPr>
        <w:t>)</w:t>
      </w:r>
      <w:r w:rsidR="0033756F">
        <w:rPr>
          <w:szCs w:val="24"/>
        </w:rPr>
        <w:tab/>
        <w:t xml:space="preserve">If the notice is not given within the period required under </w:t>
      </w:r>
      <w:r w:rsidR="0033756F">
        <w:t>subsection</w:t>
      </w:r>
      <w:r w:rsidR="0033756F">
        <w:rPr>
          <w:szCs w:val="24"/>
        </w:rPr>
        <w:t xml:space="preserve"> (3), a reasonable excuse </w:t>
      </w:r>
      <w:r w:rsidR="0033756F">
        <w:t>for</w:t>
      </w:r>
      <w:r w:rsidR="0033756F">
        <w:rPr>
          <w:szCs w:val="24"/>
        </w:rPr>
        <w:t xml:space="preserve"> the delay must be given in the notice or by separate written notice to the respondent.</w:t>
      </w:r>
    </w:p>
    <w:p w14:paraId="40AC24D8" w14:textId="7B33EE57" w:rsidR="0033756F" w:rsidRDefault="0033756F">
      <w:pPr>
        <w:pStyle w:val="aNote"/>
      </w:pPr>
      <w:r>
        <w:rPr>
          <w:rStyle w:val="charItals"/>
        </w:rPr>
        <w:t>Note</w:t>
      </w:r>
      <w:r>
        <w:rPr>
          <w:rStyle w:val="charItals"/>
        </w:rPr>
        <w:tab/>
      </w:r>
      <w:r>
        <w:t xml:space="preserve">If the notice is not given as required under s (3), the obligation to give the notice continues until it is given (see </w:t>
      </w:r>
      <w:hyperlink r:id="rId68" w:tooltip="A2001-14" w:history="1">
        <w:r w:rsidR="00946B73" w:rsidRPr="00946B73">
          <w:rPr>
            <w:rStyle w:val="charCitHyperlinkAbbrev"/>
          </w:rPr>
          <w:t>Legislation Act</w:t>
        </w:r>
      </w:hyperlink>
      <w:r>
        <w:t>, s 152).</w:t>
      </w:r>
    </w:p>
    <w:p w14:paraId="270E523B" w14:textId="77777777" w:rsidR="0033756F" w:rsidRDefault="00E4651B">
      <w:pPr>
        <w:pStyle w:val="Amain"/>
      </w:pPr>
      <w:r>
        <w:tab/>
        <w:t>(</w:t>
      </w:r>
      <w:r w:rsidR="00FE2ED8">
        <w:t>8</w:t>
      </w:r>
      <w:r>
        <w:t>)</w:t>
      </w:r>
      <w:r>
        <w:tab/>
        <w:t>Without limiting subsection (</w:t>
      </w:r>
      <w:r w:rsidR="00FE2ED8">
        <w:t>7</w:t>
      </w:r>
      <w:r w:rsidR="0033756F">
        <w:t>), an excuse is reasonable if it is prescribed by regulation for this section.</w:t>
      </w:r>
    </w:p>
    <w:p w14:paraId="6B755A27" w14:textId="77777777" w:rsidR="0033756F" w:rsidRDefault="00E4651B">
      <w:pPr>
        <w:pStyle w:val="Amain"/>
      </w:pPr>
      <w:r>
        <w:tab/>
        <w:t>(</w:t>
      </w:r>
      <w:r w:rsidR="00FE2ED8">
        <w:t>9</w:t>
      </w:r>
      <w:r w:rsidR="0033756F">
        <w:t>)</w:t>
      </w:r>
      <w:r w:rsidR="0033756F">
        <w:tab/>
        <w:t xml:space="preserve">If the respondent knows of anyone else (a </w:t>
      </w:r>
      <w:r w:rsidR="0033756F">
        <w:rPr>
          <w:rStyle w:val="charBoldItals"/>
        </w:rPr>
        <w:t>relevant person</w:t>
      </w:r>
      <w:r w:rsidR="0033756F">
        <w:t>) against whom a proceeding based on the claim may be begun by the claimant, the respondent must,</w:t>
      </w:r>
      <w:r w:rsidR="0033756F">
        <w:rPr>
          <w:szCs w:val="24"/>
        </w:rPr>
        <w:t xml:space="preserve"> within the period prescribed by regulation (or, if no period is prescribed, within 1 month after the day the respondent receives the notice)</w:t>
      </w:r>
      <w:r w:rsidR="0033756F">
        <w:t>—</w:t>
      </w:r>
    </w:p>
    <w:p w14:paraId="10107744" w14:textId="77777777" w:rsidR="0033756F" w:rsidRDefault="0033756F">
      <w:pPr>
        <w:pStyle w:val="Apara"/>
      </w:pPr>
      <w:r>
        <w:tab/>
        <w:t>(a)</w:t>
      </w:r>
      <w:r>
        <w:tab/>
        <w:t>give a copy of the notice to each relevant person; and</w:t>
      </w:r>
    </w:p>
    <w:p w14:paraId="62BC3129" w14:textId="77777777" w:rsidR="0033756F" w:rsidRDefault="0033756F">
      <w:pPr>
        <w:pStyle w:val="Apara"/>
      </w:pPr>
      <w:r>
        <w:tab/>
        <w:t>(b)</w:t>
      </w:r>
      <w:r>
        <w:tab/>
        <w:t>tell the claimant in writing about each relevant person and give the claimant a short written statement explaining why each of them may be a relevant person.</w:t>
      </w:r>
    </w:p>
    <w:p w14:paraId="68B6DA58" w14:textId="77777777" w:rsidR="0033756F" w:rsidRDefault="00E4651B">
      <w:pPr>
        <w:pStyle w:val="Amain"/>
      </w:pPr>
      <w:r>
        <w:tab/>
        <w:t>(</w:t>
      </w:r>
      <w:r w:rsidR="00FE2ED8">
        <w:t>10</w:t>
      </w:r>
      <w:r w:rsidR="0033756F">
        <w:t>)</w:t>
      </w:r>
      <w:r w:rsidR="0033756F">
        <w:tab/>
        <w:t>If the respondent is a child, the respondent’s parent or legal guardi</w:t>
      </w:r>
      <w:r>
        <w:t>an may comply with subsection (</w:t>
      </w:r>
      <w:r w:rsidR="00FE2ED8">
        <w:t>9</w:t>
      </w:r>
      <w:r w:rsidR="0033756F">
        <w:t>) for the respondent.</w:t>
      </w:r>
    </w:p>
    <w:p w14:paraId="67E198F5" w14:textId="77777777" w:rsidR="00CD0E9E" w:rsidRPr="005E5772" w:rsidRDefault="00CD0E9E" w:rsidP="00CD0E9E">
      <w:pPr>
        <w:pStyle w:val="AH5Sec"/>
      </w:pPr>
      <w:bookmarkStart w:id="80" w:name="_Toc176954833"/>
      <w:r w:rsidRPr="00E119AA">
        <w:rPr>
          <w:rStyle w:val="CharSectNo"/>
        </w:rPr>
        <w:lastRenderedPageBreak/>
        <w:t>51A</w:t>
      </w:r>
      <w:r w:rsidRPr="005E5772">
        <w:tab/>
        <w:t>Motor accident claims—respondent to identify and notify others</w:t>
      </w:r>
      <w:bookmarkEnd w:id="80"/>
    </w:p>
    <w:p w14:paraId="54B5CB77" w14:textId="029FC888" w:rsidR="00CD0E9E" w:rsidRPr="005E5772" w:rsidRDefault="00CD0E9E" w:rsidP="00CD0E9E">
      <w:pPr>
        <w:pStyle w:val="Amain"/>
      </w:pPr>
      <w:r w:rsidRPr="005E5772">
        <w:tab/>
        <w:t>(1)</w:t>
      </w:r>
      <w:r w:rsidRPr="005E5772">
        <w:tab/>
        <w:t>If a respondent to a motor accident claim knows of anyone else (a</w:t>
      </w:r>
      <w:r w:rsidR="00257662">
        <w:t> </w:t>
      </w:r>
      <w:r w:rsidRPr="005E5772">
        <w:rPr>
          <w:rStyle w:val="charBoldItals"/>
        </w:rPr>
        <w:t>relevant person</w:t>
      </w:r>
      <w:r w:rsidRPr="005E5772">
        <w:t>) against whom the claimant may be able to begin a proceeding based on the claim, the respondent must, not later than 7 days after the day the respondent receives the notice of claim—</w:t>
      </w:r>
    </w:p>
    <w:p w14:paraId="5D4B739D" w14:textId="77777777" w:rsidR="00CD0E9E" w:rsidRPr="005E5772" w:rsidRDefault="00CD0E9E" w:rsidP="00CD0E9E">
      <w:pPr>
        <w:pStyle w:val="Apara"/>
      </w:pPr>
      <w:r w:rsidRPr="005E5772">
        <w:tab/>
        <w:t>(a)</w:t>
      </w:r>
      <w:r w:rsidRPr="005E5772">
        <w:tab/>
        <w:t>give a copy of the notice of claim to the relevant person; and</w:t>
      </w:r>
    </w:p>
    <w:p w14:paraId="329F30A4" w14:textId="77777777" w:rsidR="00CD0E9E" w:rsidRPr="005E5772" w:rsidRDefault="00CD0E9E" w:rsidP="00CD0E9E">
      <w:pPr>
        <w:pStyle w:val="Apara"/>
      </w:pPr>
      <w:r w:rsidRPr="005E5772">
        <w:tab/>
        <w:t>(b)</w:t>
      </w:r>
      <w:r w:rsidRPr="005E5772">
        <w:tab/>
        <w:t>tell the claimant, in writing, about the relevant person, including a short written explanation of why the respondent believes that the person may be a relevant person.</w:t>
      </w:r>
    </w:p>
    <w:p w14:paraId="2019DEEB" w14:textId="77777777" w:rsidR="00CD0E9E" w:rsidRDefault="00CD0E9E" w:rsidP="00CD0E9E">
      <w:pPr>
        <w:pStyle w:val="Amain"/>
      </w:pPr>
      <w:r w:rsidRPr="005E5772">
        <w:tab/>
        <w:t>(2)</w:t>
      </w:r>
      <w:r w:rsidRPr="005E5772">
        <w:tab/>
        <w:t>If the respondent is a child, the respondent’s parent or legal guardian may comply with subsection (1) for the respondent.</w:t>
      </w:r>
    </w:p>
    <w:p w14:paraId="1B89A0F5" w14:textId="77777777" w:rsidR="0033756F" w:rsidRDefault="0033756F">
      <w:pPr>
        <w:pStyle w:val="AH5Sec"/>
      </w:pPr>
      <w:bookmarkStart w:id="81" w:name="_Toc176954834"/>
      <w:r w:rsidRPr="00E119AA">
        <w:rPr>
          <w:rStyle w:val="CharSectNo"/>
        </w:rPr>
        <w:t>52</w:t>
      </w:r>
      <w:r>
        <w:tab/>
        <w:t>Preliminary response to claimant</w:t>
      </w:r>
      <w:bookmarkEnd w:id="81"/>
    </w:p>
    <w:p w14:paraId="09F0AAB4" w14:textId="77777777" w:rsidR="0033756F" w:rsidRDefault="0033756F">
      <w:pPr>
        <w:pStyle w:val="Amain"/>
        <w:keepNext/>
      </w:pPr>
      <w:r>
        <w:tab/>
        <w:t>(1)</w:t>
      </w:r>
      <w:r>
        <w:tab/>
        <w:t>A</w:t>
      </w:r>
      <w:r>
        <w:rPr>
          <w:szCs w:val="24"/>
        </w:rPr>
        <w:t xml:space="preserve"> respondent must, in writing and within the required period—</w:t>
      </w:r>
    </w:p>
    <w:p w14:paraId="70D16ABE" w14:textId="77777777" w:rsidR="0033756F" w:rsidRDefault="0033756F">
      <w:pPr>
        <w:pStyle w:val="Apara"/>
      </w:pPr>
      <w:r>
        <w:tab/>
        <w:t>(a)</w:t>
      </w:r>
      <w:r>
        <w:tab/>
      </w:r>
      <w:r>
        <w:rPr>
          <w:szCs w:val="24"/>
        </w:rPr>
        <w:t>give notice to the claimant under section 54 (Respondent’s response to notice of claim); or</w:t>
      </w:r>
    </w:p>
    <w:p w14:paraId="2CF8F36F" w14:textId="77777777" w:rsidR="0033756F" w:rsidRDefault="0033756F">
      <w:pPr>
        <w:pStyle w:val="Apara"/>
      </w:pPr>
      <w:r>
        <w:tab/>
        <w:t>(b)</w:t>
      </w:r>
      <w:r>
        <w:tab/>
        <w:t>if the respondent cannot decide on the information in the notice whether or not the respondent is properly a respondent to the claim—tell the claimant, in writing, about the further information the respondent reasonably needs to decide whether the respondent is properly a respondent to the claim; or</w:t>
      </w:r>
    </w:p>
    <w:p w14:paraId="659FBF44" w14:textId="77777777" w:rsidR="0033756F" w:rsidRDefault="0033756F">
      <w:pPr>
        <w:pStyle w:val="Apara"/>
      </w:pPr>
      <w:r>
        <w:tab/>
        <w:t>(c)</w:t>
      </w:r>
      <w:r>
        <w:tab/>
        <w:t>if the respondent considers that the respondent is not properly a respondent to the claim, tell the claimant, in writing, that the respondent considers the respondent is not properly a respondent to the claim and give the claimant, in writing—</w:t>
      </w:r>
    </w:p>
    <w:p w14:paraId="3C797AA8" w14:textId="77777777" w:rsidR="0033756F" w:rsidRDefault="0033756F">
      <w:pPr>
        <w:pStyle w:val="Asubpara"/>
      </w:pPr>
      <w:r>
        <w:tab/>
        <w:t>(i)</w:t>
      </w:r>
      <w:r>
        <w:tab/>
        <w:t>reasons why the respondent considers the respondent is not properly a respondent to the claim; and</w:t>
      </w:r>
    </w:p>
    <w:p w14:paraId="1B63488A" w14:textId="77777777" w:rsidR="0033756F" w:rsidRDefault="0033756F">
      <w:pPr>
        <w:pStyle w:val="Asubpara"/>
      </w:pPr>
      <w:r>
        <w:lastRenderedPageBreak/>
        <w:tab/>
        <w:t>(ii)</w:t>
      </w:r>
      <w:r>
        <w:tab/>
        <w:t>any information the respondent has that may help the claimant identify someone who should be a respondent to the claim.</w:t>
      </w:r>
    </w:p>
    <w:p w14:paraId="4AE290E0" w14:textId="77777777" w:rsidR="0033756F" w:rsidRDefault="0033756F" w:rsidP="00A659C4">
      <w:pPr>
        <w:pStyle w:val="Amain"/>
        <w:keepNext/>
      </w:pPr>
      <w:r>
        <w:tab/>
        <w:t>(2)</w:t>
      </w:r>
      <w:r>
        <w:tab/>
        <w:t>If the claimant is told that further information is needed under subsection (1) (b), the claimant must,</w:t>
      </w:r>
      <w:r>
        <w:rPr>
          <w:szCs w:val="24"/>
        </w:rPr>
        <w:t xml:space="preserve"> within the required period</w:t>
      </w:r>
      <w:r>
        <w:t>—</w:t>
      </w:r>
    </w:p>
    <w:p w14:paraId="70DCCACC" w14:textId="77777777" w:rsidR="0033756F" w:rsidRDefault="0033756F">
      <w:pPr>
        <w:pStyle w:val="Apara"/>
      </w:pPr>
      <w:r>
        <w:tab/>
        <w:t>(a)</w:t>
      </w:r>
      <w:r>
        <w:tab/>
        <w:t>give the respondent the further information; or</w:t>
      </w:r>
    </w:p>
    <w:p w14:paraId="615CE3C0" w14:textId="77777777" w:rsidR="0033756F" w:rsidRDefault="0033756F">
      <w:pPr>
        <w:pStyle w:val="Apara"/>
      </w:pPr>
      <w:r>
        <w:tab/>
        <w:t>(b)</w:t>
      </w:r>
      <w:r>
        <w:tab/>
        <w:t xml:space="preserve">tell the respondent, in writing, that the claimant considers the respondent to be properly a respondent to the claim and requires the respondent to give notice to the claimant under section 54. </w:t>
      </w:r>
    </w:p>
    <w:p w14:paraId="439A2F77" w14:textId="77777777" w:rsidR="0033756F" w:rsidRDefault="0033756F">
      <w:pPr>
        <w:pStyle w:val="Amain"/>
      </w:pPr>
      <w:r>
        <w:tab/>
        <w:t>(3)</w:t>
      </w:r>
      <w:r>
        <w:tab/>
        <w:t>W</w:t>
      </w:r>
      <w:r>
        <w:rPr>
          <w:szCs w:val="24"/>
        </w:rPr>
        <w:t xml:space="preserve">ithin the required period after being </w:t>
      </w:r>
      <w:r>
        <w:t>given</w:t>
      </w:r>
      <w:r>
        <w:rPr>
          <w:szCs w:val="24"/>
        </w:rPr>
        <w:t xml:space="preserve"> information under subsection (2) (a), the respondent must, </w:t>
      </w:r>
      <w:r>
        <w:t>having</w:t>
      </w:r>
      <w:r>
        <w:rPr>
          <w:szCs w:val="24"/>
        </w:rPr>
        <w:t xml:space="preserve"> regard to that information—</w:t>
      </w:r>
    </w:p>
    <w:p w14:paraId="0D1BC598" w14:textId="77777777" w:rsidR="0033756F" w:rsidRDefault="0033756F">
      <w:pPr>
        <w:pStyle w:val="Apara"/>
      </w:pPr>
      <w:r>
        <w:tab/>
        <w:t>(a)</w:t>
      </w:r>
      <w:r>
        <w:tab/>
      </w:r>
      <w:r>
        <w:rPr>
          <w:szCs w:val="24"/>
        </w:rPr>
        <w:t>give notice to the claimant under section 54; or</w:t>
      </w:r>
    </w:p>
    <w:p w14:paraId="7D781821" w14:textId="77777777" w:rsidR="0033756F" w:rsidRDefault="0033756F">
      <w:pPr>
        <w:pStyle w:val="Apara"/>
      </w:pPr>
      <w:r>
        <w:tab/>
        <w:t>(b)</w:t>
      </w:r>
      <w:r>
        <w:tab/>
        <w:t>if the respondent considers that the respondent is not properly a respondent to the claim, tell the claimant, in writing, that the respondent considers the respondent is not properly a respondent to the claim and give the claimant, in writing—</w:t>
      </w:r>
    </w:p>
    <w:p w14:paraId="0342A7DF" w14:textId="77777777" w:rsidR="0033756F" w:rsidRDefault="0033756F">
      <w:pPr>
        <w:pStyle w:val="Asubpara"/>
      </w:pPr>
      <w:r>
        <w:tab/>
        <w:t>(i)</w:t>
      </w:r>
      <w:r>
        <w:tab/>
        <w:t>reasons why the respondent considers the respondent is not properly a respondent to the claim; and</w:t>
      </w:r>
    </w:p>
    <w:p w14:paraId="2F2ECF7C" w14:textId="77777777" w:rsidR="0033756F" w:rsidRDefault="0033756F">
      <w:pPr>
        <w:pStyle w:val="Asubpara"/>
      </w:pPr>
      <w:r>
        <w:tab/>
        <w:t>(ii)</w:t>
      </w:r>
      <w:r>
        <w:tab/>
        <w:t>any information the respondent has that may help the claimant identify someone who should be a respondent to the claim.</w:t>
      </w:r>
    </w:p>
    <w:p w14:paraId="31DA87BD" w14:textId="77777777" w:rsidR="0033756F" w:rsidRDefault="0033756F" w:rsidP="00847944">
      <w:pPr>
        <w:pStyle w:val="Amain"/>
        <w:keepLines/>
      </w:pPr>
      <w:r>
        <w:tab/>
        <w:t>(4)</w:t>
      </w:r>
      <w:r>
        <w:tab/>
      </w:r>
      <w:r>
        <w:rPr>
          <w:szCs w:val="24"/>
        </w:rPr>
        <w:t xml:space="preserve">If the claimant is told under subsection (1) (c) or subsection (3) (b) that the respondent is not properly a respondent to the claim, the claimant must, within the required period, tell the respondent, in </w:t>
      </w:r>
      <w:r>
        <w:t>writing</w:t>
      </w:r>
      <w:r>
        <w:rPr>
          <w:szCs w:val="24"/>
        </w:rPr>
        <w:t>, that—</w:t>
      </w:r>
    </w:p>
    <w:p w14:paraId="27963747" w14:textId="77777777" w:rsidR="0033756F" w:rsidRDefault="0033756F">
      <w:pPr>
        <w:pStyle w:val="Apara"/>
      </w:pPr>
      <w:r>
        <w:tab/>
        <w:t>(a)</w:t>
      </w:r>
      <w:r>
        <w:tab/>
        <w:t xml:space="preserve">the claimant accepts that </w:t>
      </w:r>
      <w:r>
        <w:rPr>
          <w:szCs w:val="24"/>
        </w:rPr>
        <w:t>the respondent is not properly a respondent to the claim; or</w:t>
      </w:r>
    </w:p>
    <w:p w14:paraId="48D35B8F" w14:textId="77777777" w:rsidR="0033756F" w:rsidRDefault="0033756F">
      <w:pPr>
        <w:pStyle w:val="Apara"/>
      </w:pPr>
      <w:r>
        <w:lastRenderedPageBreak/>
        <w:tab/>
        <w:t>(b)</w:t>
      </w:r>
      <w:r>
        <w:tab/>
        <w:t>the claimant considers the respondent to be properly a respondent to the claim and requires the respondent to give notice to the claimant under section 54.</w:t>
      </w:r>
    </w:p>
    <w:p w14:paraId="6F6C62B3" w14:textId="77777777" w:rsidR="0033756F" w:rsidRDefault="0033756F">
      <w:pPr>
        <w:pStyle w:val="Amain"/>
      </w:pPr>
      <w:r>
        <w:tab/>
        <w:t>(5)</w:t>
      </w:r>
      <w:r>
        <w:tab/>
        <w:t>Advice given to the respondent under subsection (4) (a) does not prevent the claimant from giving the respondent another notice of claim under section 51 at a later time.</w:t>
      </w:r>
    </w:p>
    <w:p w14:paraId="2C13607E" w14:textId="77777777" w:rsidR="0033756F" w:rsidRDefault="0033756F">
      <w:pPr>
        <w:pStyle w:val="Amain"/>
      </w:pPr>
      <w:r>
        <w:tab/>
        <w:t>(6)</w:t>
      </w:r>
      <w:r>
        <w:tab/>
        <w:t>In this section:</w:t>
      </w:r>
    </w:p>
    <w:p w14:paraId="7E69982A" w14:textId="77777777" w:rsidR="0033756F" w:rsidRDefault="0033756F">
      <w:pPr>
        <w:pStyle w:val="aDef"/>
      </w:pPr>
      <w:r>
        <w:rPr>
          <w:rStyle w:val="charBoldItals"/>
        </w:rPr>
        <w:t>required period</w:t>
      </w:r>
      <w:r>
        <w:rPr>
          <w:bCs/>
          <w:iCs/>
        </w:rPr>
        <w:t xml:space="preserve"> means—</w:t>
      </w:r>
    </w:p>
    <w:p w14:paraId="33FF6DA8" w14:textId="77777777" w:rsidR="0033756F" w:rsidRDefault="0033756F">
      <w:pPr>
        <w:pStyle w:val="Apara"/>
      </w:pPr>
      <w:r>
        <w:tab/>
        <w:t>(a)</w:t>
      </w:r>
      <w:r>
        <w:tab/>
        <w:t>the period prescribed by regulation; or</w:t>
      </w:r>
    </w:p>
    <w:p w14:paraId="691E9D2C" w14:textId="77777777" w:rsidR="0033756F" w:rsidRDefault="0033756F" w:rsidP="005C2C18">
      <w:pPr>
        <w:pStyle w:val="Apara"/>
        <w:keepNext/>
      </w:pPr>
      <w:r>
        <w:tab/>
        <w:t>(b)</w:t>
      </w:r>
      <w:r>
        <w:tab/>
        <w:t>if no period is prescribed, the following:</w:t>
      </w:r>
    </w:p>
    <w:p w14:paraId="56808457" w14:textId="77777777" w:rsidR="0033756F" w:rsidRDefault="0033756F">
      <w:pPr>
        <w:pStyle w:val="Asubpara"/>
      </w:pPr>
      <w:r>
        <w:tab/>
        <w:t>(i)</w:t>
      </w:r>
      <w:r>
        <w:tab/>
      </w:r>
      <w:r>
        <w:rPr>
          <w:szCs w:val="24"/>
        </w:rPr>
        <w:t>for subsection (1)—1 month after the day the respondent receives a notice of claim under section 51</w:t>
      </w:r>
      <w:r>
        <w:t>;</w:t>
      </w:r>
    </w:p>
    <w:p w14:paraId="1B61D1E7" w14:textId="77777777" w:rsidR="0033756F" w:rsidRDefault="0033756F">
      <w:pPr>
        <w:pStyle w:val="Asubpara"/>
      </w:pPr>
      <w:r>
        <w:tab/>
        <w:t>(ii)</w:t>
      </w:r>
      <w:r>
        <w:tab/>
        <w:t>for subsection (2)—1 month after the day the claimant is told under subsection (1) (b) that further information is needed;</w:t>
      </w:r>
    </w:p>
    <w:p w14:paraId="12BE4BA9" w14:textId="77777777" w:rsidR="0033756F" w:rsidRDefault="0033756F">
      <w:pPr>
        <w:pStyle w:val="Asubpara"/>
      </w:pPr>
      <w:r>
        <w:tab/>
        <w:t>(iii)</w:t>
      </w:r>
      <w:r>
        <w:tab/>
        <w:t>for subsection (3)—1 month after the day the respondent is given the information;</w:t>
      </w:r>
    </w:p>
    <w:p w14:paraId="29694379" w14:textId="77777777" w:rsidR="0033756F" w:rsidRDefault="0033756F">
      <w:pPr>
        <w:pStyle w:val="Asubpara"/>
      </w:pPr>
      <w:r>
        <w:tab/>
        <w:t>(iv)</w:t>
      </w:r>
      <w:r>
        <w:tab/>
        <w:t>for subsection (4)—1 month after the day the</w:t>
      </w:r>
      <w:r>
        <w:rPr>
          <w:szCs w:val="24"/>
        </w:rPr>
        <w:t xml:space="preserve"> claimant is told under subsection (1) (c) or (3) (b) that the respondent is not properly a respondent to claim.</w:t>
      </w:r>
    </w:p>
    <w:p w14:paraId="464E51D2" w14:textId="77777777" w:rsidR="0033756F" w:rsidRDefault="0033756F">
      <w:pPr>
        <w:pStyle w:val="AH5Sec"/>
      </w:pPr>
      <w:bookmarkStart w:id="82" w:name="_Toc176954835"/>
      <w:r w:rsidRPr="00E119AA">
        <w:rPr>
          <w:rStyle w:val="CharSectNo"/>
        </w:rPr>
        <w:t>53</w:t>
      </w:r>
      <w:r>
        <w:tab/>
        <w:t xml:space="preserve">Acknowledgment that proper respondent </w:t>
      </w:r>
      <w:r>
        <w:rPr>
          <w:szCs w:val="24"/>
        </w:rPr>
        <w:t>not admission of liability</w:t>
      </w:r>
      <w:bookmarkEnd w:id="82"/>
    </w:p>
    <w:p w14:paraId="45A5CF76" w14:textId="77777777" w:rsidR="0033756F" w:rsidRDefault="0033756F">
      <w:pPr>
        <w:pStyle w:val="Amainreturn"/>
      </w:pPr>
      <w:r>
        <w:t>Advice by a respondent that the respondent considers that the respondent is properly a respondent to a claim is not an admission of liability by the respondent in relation to the claim.</w:t>
      </w:r>
    </w:p>
    <w:p w14:paraId="0514CA79" w14:textId="77777777" w:rsidR="0033756F" w:rsidRDefault="0033756F">
      <w:pPr>
        <w:pStyle w:val="AH5Sec"/>
      </w:pPr>
      <w:bookmarkStart w:id="83" w:name="_Toc176954836"/>
      <w:r w:rsidRPr="00E119AA">
        <w:rPr>
          <w:rStyle w:val="CharSectNo"/>
        </w:rPr>
        <w:lastRenderedPageBreak/>
        <w:t>54</w:t>
      </w:r>
      <w:r>
        <w:tab/>
        <w:t>Respondent’s response to notice of claim</w:t>
      </w:r>
      <w:bookmarkEnd w:id="83"/>
    </w:p>
    <w:p w14:paraId="09A826F4" w14:textId="77777777" w:rsidR="0033756F" w:rsidRDefault="0033756F" w:rsidP="00BD2C39">
      <w:pPr>
        <w:pStyle w:val="Amain"/>
        <w:keepNext/>
      </w:pPr>
      <w:r>
        <w:rPr>
          <w:b/>
          <w:bCs/>
        </w:rPr>
        <w:tab/>
      </w:r>
      <w:r>
        <w:t>(1)</w:t>
      </w:r>
      <w:r>
        <w:tab/>
        <w:t>This section applies if a respondent</w:t>
      </w:r>
      <w:r>
        <w:rPr>
          <w:szCs w:val="24"/>
        </w:rPr>
        <w:t>—</w:t>
      </w:r>
    </w:p>
    <w:p w14:paraId="12EB0B73" w14:textId="77777777" w:rsidR="0033756F" w:rsidRDefault="0033756F" w:rsidP="00A659C4">
      <w:pPr>
        <w:pStyle w:val="Apara"/>
        <w:keepNext/>
      </w:pPr>
      <w:r>
        <w:tab/>
        <w:t>(a)</w:t>
      </w:r>
      <w:r>
        <w:tab/>
        <w:t xml:space="preserve">considers the respondent to be properly a respondent to </w:t>
      </w:r>
      <w:r>
        <w:rPr>
          <w:szCs w:val="24"/>
        </w:rPr>
        <w:t>a claim; or</w:t>
      </w:r>
    </w:p>
    <w:p w14:paraId="5E230614" w14:textId="77777777" w:rsidR="0033756F" w:rsidRDefault="0033756F">
      <w:pPr>
        <w:pStyle w:val="Apara"/>
      </w:pPr>
      <w:r>
        <w:tab/>
        <w:t>(b)</w:t>
      </w:r>
      <w:r>
        <w:tab/>
        <w:t>is told under section 52 (2) (b) or (4) (b) (Preliminary response to claimant) that the claimant considers the respondent to be properly a respondent to a claim.</w:t>
      </w:r>
    </w:p>
    <w:p w14:paraId="00AD1C2A" w14:textId="77777777" w:rsidR="0033756F" w:rsidRDefault="0033756F">
      <w:pPr>
        <w:pStyle w:val="Amain"/>
      </w:pPr>
      <w:r>
        <w:tab/>
        <w:t>(2)</w:t>
      </w:r>
      <w:r>
        <w:tab/>
        <w:t xml:space="preserve">The respondent must, within the required period, give the claimant </w:t>
      </w:r>
      <w:r>
        <w:rPr>
          <w:szCs w:val="24"/>
        </w:rPr>
        <w:t xml:space="preserve">written notice (a </w:t>
      </w:r>
      <w:r>
        <w:rPr>
          <w:rStyle w:val="charBoldItals"/>
        </w:rPr>
        <w:t>response</w:t>
      </w:r>
      <w:r>
        <w:rPr>
          <w:szCs w:val="24"/>
        </w:rPr>
        <w:t>)—</w:t>
      </w:r>
    </w:p>
    <w:p w14:paraId="0C1E2425" w14:textId="77777777" w:rsidR="0033756F" w:rsidRDefault="0033756F">
      <w:pPr>
        <w:pStyle w:val="Apara"/>
      </w:pPr>
      <w:r>
        <w:tab/>
        <w:t>(a)</w:t>
      </w:r>
      <w:r>
        <w:tab/>
        <w:t>stating whether the respondent is satisfied that the notice is a complying notice of claim; and</w:t>
      </w:r>
    </w:p>
    <w:p w14:paraId="7B5D4B59" w14:textId="77777777" w:rsidR="0033756F" w:rsidRDefault="0033756F">
      <w:pPr>
        <w:pStyle w:val="Apara"/>
      </w:pPr>
      <w:r>
        <w:tab/>
        <w:t>(b)</w:t>
      </w:r>
      <w:r>
        <w:tab/>
        <w:t>if the respondent is not satisfied—identifying the noncompliance and stating whether the respondent waives compliance with the requirements; and</w:t>
      </w:r>
    </w:p>
    <w:p w14:paraId="45208B9B" w14:textId="77777777" w:rsidR="0033756F" w:rsidRDefault="0033756F">
      <w:pPr>
        <w:pStyle w:val="Apara"/>
      </w:pPr>
      <w:r>
        <w:tab/>
        <w:t>(c)</w:t>
      </w:r>
      <w:r>
        <w:tab/>
        <w:t>if the respondent does not waive compliance with the requirements—allowing the claimant a reasonable period, of at least 1 month, stated in the response to—</w:t>
      </w:r>
    </w:p>
    <w:p w14:paraId="0C989BB1" w14:textId="77777777" w:rsidR="0033756F" w:rsidRDefault="0033756F">
      <w:pPr>
        <w:pStyle w:val="Asubpara"/>
      </w:pPr>
      <w:r>
        <w:tab/>
        <w:t>(i)</w:t>
      </w:r>
      <w:r>
        <w:tab/>
        <w:t xml:space="preserve">satisfy the respondent that the claimant has complied with the requirements; or </w:t>
      </w:r>
    </w:p>
    <w:p w14:paraId="55999BBB" w14:textId="77777777" w:rsidR="0033756F" w:rsidRDefault="0033756F">
      <w:pPr>
        <w:pStyle w:val="Asubpara"/>
      </w:pPr>
      <w:r>
        <w:tab/>
        <w:t>(ii)</w:t>
      </w:r>
      <w:r>
        <w:tab/>
        <w:t>take reasonable action stated in the response to remedy the noncompliance.</w:t>
      </w:r>
    </w:p>
    <w:p w14:paraId="00F84B40" w14:textId="77777777" w:rsidR="0033756F" w:rsidRDefault="0033756F">
      <w:pPr>
        <w:pStyle w:val="Amain"/>
      </w:pPr>
      <w:r>
        <w:tab/>
        <w:t>(3)</w:t>
      </w:r>
      <w:r>
        <w:tab/>
        <w:t>If the respondent does not give a response within the required period, the respondent is conclusively presumed to be satisfied that the notice is a complying notice of claim.</w:t>
      </w:r>
    </w:p>
    <w:p w14:paraId="506B8275" w14:textId="77777777" w:rsidR="0033756F" w:rsidRDefault="0033756F" w:rsidP="00BD2C39">
      <w:pPr>
        <w:pStyle w:val="Amain"/>
        <w:keepNext/>
        <w:rPr>
          <w:szCs w:val="24"/>
        </w:rPr>
      </w:pPr>
      <w:r>
        <w:rPr>
          <w:b/>
          <w:bCs/>
        </w:rPr>
        <w:lastRenderedPageBreak/>
        <w:tab/>
      </w:r>
      <w:r>
        <w:t>(4)</w:t>
      </w:r>
      <w:r>
        <w:tab/>
        <w:t xml:space="preserve">If subsection (2) (c) applies, the respondent must, within 1 month </w:t>
      </w:r>
      <w:r>
        <w:rPr>
          <w:szCs w:val="24"/>
        </w:rPr>
        <w:t>after the day the period stated in the response ends, give the claimant a written notice—</w:t>
      </w:r>
    </w:p>
    <w:p w14:paraId="4778A2CA" w14:textId="77777777" w:rsidR="0033756F" w:rsidRDefault="0033756F" w:rsidP="00BD2C39">
      <w:pPr>
        <w:pStyle w:val="Apara"/>
        <w:keepLines/>
      </w:pPr>
      <w:r>
        <w:tab/>
        <w:t>(a)</w:t>
      </w:r>
      <w:r>
        <w:tab/>
        <w:t>stating that the respondent is satisfied the claimant has complied with the relevant requirements, is satisfied with the action taken by the claimant to remedy the noncompliance, or waives the noncompliance; or</w:t>
      </w:r>
    </w:p>
    <w:p w14:paraId="7A09EDFB" w14:textId="77777777" w:rsidR="0033756F" w:rsidRDefault="0033756F">
      <w:pPr>
        <w:pStyle w:val="Apara"/>
      </w:pPr>
      <w:r>
        <w:tab/>
        <w:t>(b)</w:t>
      </w:r>
      <w:r>
        <w:tab/>
        <w:t>stating that the respondent is not satisfied that the claimant has taken reasonable action to remedy the noncompliance, and giving full particulars of the noncompliance and the claimant’s failure to remedy it.</w:t>
      </w:r>
    </w:p>
    <w:p w14:paraId="69FBA4C7" w14:textId="77777777" w:rsidR="0033756F" w:rsidRDefault="0033756F">
      <w:pPr>
        <w:pStyle w:val="Amain"/>
      </w:pPr>
      <w:r>
        <w:tab/>
        <w:t>(5)</w:t>
      </w:r>
      <w:r>
        <w:tab/>
        <w:t>In this section:</w:t>
      </w:r>
    </w:p>
    <w:p w14:paraId="75ED4406" w14:textId="77777777" w:rsidR="0033756F" w:rsidRDefault="0033756F">
      <w:pPr>
        <w:pStyle w:val="aDef"/>
        <w:keepNext/>
      </w:pPr>
      <w:r>
        <w:rPr>
          <w:rStyle w:val="charBoldItals"/>
        </w:rPr>
        <w:t>required period</w:t>
      </w:r>
      <w:r>
        <w:t xml:space="preserve"> means—</w:t>
      </w:r>
    </w:p>
    <w:p w14:paraId="2A57A34D" w14:textId="77777777" w:rsidR="0033756F" w:rsidRDefault="0033756F">
      <w:pPr>
        <w:pStyle w:val="aDefpara"/>
      </w:pPr>
      <w:r>
        <w:tab/>
        <w:t>(a)</w:t>
      </w:r>
      <w:r>
        <w:tab/>
        <w:t>if the respondent responds directly to the claimant under this section as mentioned in section 52 (1) (a)—the period applying under section 52 (1); and</w:t>
      </w:r>
    </w:p>
    <w:p w14:paraId="7F208408" w14:textId="77777777" w:rsidR="0033756F" w:rsidRDefault="0033756F" w:rsidP="005C2C18">
      <w:pPr>
        <w:pStyle w:val="aDefpara"/>
        <w:keepNext/>
      </w:pPr>
      <w:r>
        <w:tab/>
        <w:t>(b)</w:t>
      </w:r>
      <w:r>
        <w:tab/>
        <w:t>in any other case—</w:t>
      </w:r>
    </w:p>
    <w:p w14:paraId="1D76168D" w14:textId="77777777" w:rsidR="0033756F" w:rsidRDefault="0033756F">
      <w:pPr>
        <w:pStyle w:val="Asubpara"/>
      </w:pPr>
      <w:r>
        <w:tab/>
        <w:t>(i)</w:t>
      </w:r>
      <w:r>
        <w:tab/>
        <w:t>the period prescribed by regulation; or</w:t>
      </w:r>
    </w:p>
    <w:p w14:paraId="564BEB93" w14:textId="77777777" w:rsidR="0033756F" w:rsidRDefault="0033756F" w:rsidP="00C825F2">
      <w:pPr>
        <w:pStyle w:val="Asubpara"/>
        <w:keepNext/>
      </w:pPr>
      <w:r>
        <w:tab/>
        <w:t>(ii)</w:t>
      </w:r>
      <w:r>
        <w:tab/>
        <w:t>if no period is prescribed, the later of the following:</w:t>
      </w:r>
    </w:p>
    <w:p w14:paraId="399943C4" w14:textId="77777777" w:rsidR="0033756F" w:rsidRDefault="0033756F">
      <w:pPr>
        <w:pStyle w:val="Asubsubpara"/>
      </w:pPr>
      <w:r>
        <w:tab/>
        <w:t>(A)</w:t>
      </w:r>
      <w:r>
        <w:tab/>
        <w:t>if the respondent gives notice to the claimant under section 52 (3) (a)—1 month after the day the respondent is given the further information under section 52 (2) (a);</w:t>
      </w:r>
    </w:p>
    <w:p w14:paraId="47C9761E" w14:textId="77777777" w:rsidR="0033756F" w:rsidRDefault="0033756F">
      <w:pPr>
        <w:pStyle w:val="Asubsubpara"/>
      </w:pPr>
      <w:r>
        <w:tab/>
        <w:t>(B)</w:t>
      </w:r>
      <w:r>
        <w:tab/>
        <w:t>if the claimant tells the respondent under section 52 (2) (b) or (4) (b) that the claimant considers the respondent to be properly a respondent to the claim</w:t>
      </w:r>
      <w:r>
        <w:rPr>
          <w:szCs w:val="24"/>
        </w:rPr>
        <w:t>—1 month after the day the claimant tells the respondent under that paragraph.</w:t>
      </w:r>
    </w:p>
    <w:p w14:paraId="16C5346B" w14:textId="77777777" w:rsidR="0033756F" w:rsidRDefault="0033756F">
      <w:pPr>
        <w:pStyle w:val="AH5Sec"/>
      </w:pPr>
      <w:bookmarkStart w:id="84" w:name="_Toc176954837"/>
      <w:r w:rsidRPr="00E119AA">
        <w:rPr>
          <w:rStyle w:val="CharSectNo"/>
        </w:rPr>
        <w:lastRenderedPageBreak/>
        <w:t>55</w:t>
      </w:r>
      <w:r>
        <w:tab/>
        <w:t>Claimant may add later respondents</w:t>
      </w:r>
      <w:bookmarkEnd w:id="84"/>
    </w:p>
    <w:p w14:paraId="2678A658" w14:textId="77777777" w:rsidR="0033756F" w:rsidRDefault="0033756F">
      <w:pPr>
        <w:pStyle w:val="Amain"/>
      </w:pPr>
      <w:r>
        <w:rPr>
          <w:b/>
          <w:bCs/>
        </w:rPr>
        <w:tab/>
      </w:r>
      <w:r>
        <w:t>(1)</w:t>
      </w:r>
      <w:r>
        <w:tab/>
        <w:t xml:space="preserve">After a claimant has given notice of a claim to a respondent under section 51, the claimant may add someone else as a respondent (a </w:t>
      </w:r>
      <w:r>
        <w:rPr>
          <w:rStyle w:val="charBoldItals"/>
        </w:rPr>
        <w:t>later respondent</w:t>
      </w:r>
      <w:r>
        <w:t>) to the claim by giving the later respondent—</w:t>
      </w:r>
    </w:p>
    <w:p w14:paraId="7D923DA8" w14:textId="77777777" w:rsidR="0033756F" w:rsidRDefault="0033756F">
      <w:pPr>
        <w:pStyle w:val="Apara"/>
      </w:pPr>
      <w:r>
        <w:tab/>
        <w:t>(a)</w:t>
      </w:r>
      <w:r>
        <w:tab/>
        <w:t>a notice of a claim complying with section 51 (2); and</w:t>
      </w:r>
    </w:p>
    <w:p w14:paraId="6E543F01" w14:textId="77777777" w:rsidR="0033756F" w:rsidRDefault="0033756F">
      <w:pPr>
        <w:pStyle w:val="Apara"/>
        <w:rPr>
          <w:szCs w:val="24"/>
        </w:rPr>
      </w:pPr>
      <w:r>
        <w:tab/>
        <w:t>(b)</w:t>
      </w:r>
      <w:r>
        <w:tab/>
        <w:t xml:space="preserve">copies of other documents given to or received from any other </w:t>
      </w:r>
      <w:r>
        <w:rPr>
          <w:szCs w:val="24"/>
        </w:rPr>
        <w:t>respondent under this chapter.</w:t>
      </w:r>
    </w:p>
    <w:p w14:paraId="3101F5A3" w14:textId="77777777" w:rsidR="0033756F" w:rsidRDefault="0033756F">
      <w:pPr>
        <w:pStyle w:val="Amain"/>
      </w:pPr>
      <w:r>
        <w:tab/>
        <w:t>(2)</w:t>
      </w:r>
      <w:r>
        <w:tab/>
        <w:t>However, the claimant may add a later respondent only—</w:t>
      </w:r>
    </w:p>
    <w:p w14:paraId="70C5EF75" w14:textId="77777777" w:rsidR="00C471F4" w:rsidRPr="00FF3697" w:rsidRDefault="00C471F4" w:rsidP="00C471F4">
      <w:pPr>
        <w:pStyle w:val="Apara"/>
      </w:pPr>
      <w:r w:rsidRPr="00FF3697">
        <w:tab/>
        <w:t>(a)</w:t>
      </w:r>
      <w:r w:rsidRPr="00FF3697">
        <w:tab/>
        <w:t>within the period (if any) prescribed by regulation; or</w:t>
      </w:r>
    </w:p>
    <w:p w14:paraId="3485F5AD" w14:textId="77777777" w:rsidR="0033756F" w:rsidRDefault="0033756F">
      <w:pPr>
        <w:pStyle w:val="Apara"/>
      </w:pPr>
      <w:r>
        <w:tab/>
        <w:t>(b)</w:t>
      </w:r>
      <w:r>
        <w:tab/>
        <w:t>if the later respondent and all parties to the claim agree; or</w:t>
      </w:r>
    </w:p>
    <w:p w14:paraId="122EC764" w14:textId="77777777" w:rsidR="0033756F" w:rsidRDefault="0033756F">
      <w:pPr>
        <w:pStyle w:val="Apara"/>
      </w:pPr>
      <w:r>
        <w:tab/>
        <w:t>(c)</w:t>
      </w:r>
      <w:r>
        <w:tab/>
        <w:t>if the court gives leave.</w:t>
      </w:r>
    </w:p>
    <w:p w14:paraId="27A3FD21" w14:textId="77777777" w:rsidR="0033756F" w:rsidRDefault="0033756F">
      <w:pPr>
        <w:pStyle w:val="Amain"/>
      </w:pPr>
      <w:r>
        <w:tab/>
        <w:t>(3)</w:t>
      </w:r>
      <w:r>
        <w:tab/>
        <w:t>If the claimant adds a later respondent under this section—</w:t>
      </w:r>
    </w:p>
    <w:p w14:paraId="59329E7F" w14:textId="77777777" w:rsidR="0033756F" w:rsidRDefault="0033756F">
      <w:pPr>
        <w:pStyle w:val="Apara"/>
      </w:pPr>
      <w:r>
        <w:tab/>
        <w:t>(a)</w:t>
      </w:r>
      <w:r>
        <w:tab/>
        <w:t xml:space="preserve">the later respondent must respond to the notice as if it were a notice of a </w:t>
      </w:r>
      <w:r>
        <w:rPr>
          <w:szCs w:val="24"/>
        </w:rPr>
        <w:t>claim given under section 51; and</w:t>
      </w:r>
    </w:p>
    <w:p w14:paraId="05F7613B" w14:textId="696EFBD5" w:rsidR="0033756F" w:rsidRDefault="0033756F">
      <w:pPr>
        <w:pStyle w:val="Apara"/>
      </w:pPr>
      <w:r>
        <w:tab/>
        <w:t>(b)</w:t>
      </w:r>
      <w:r>
        <w:tab/>
        <w:t xml:space="preserve">the claimant must, in writing, tell each other respondent of the addition within the </w:t>
      </w:r>
      <w:r w:rsidR="00C471F4" w:rsidRPr="00FF3697">
        <w:t>period</w:t>
      </w:r>
      <w:r w:rsidR="00C471F4">
        <w:t xml:space="preserve"> </w:t>
      </w:r>
      <w:r>
        <w:t>prescribed by regulation.</w:t>
      </w:r>
    </w:p>
    <w:p w14:paraId="7E59C7E8" w14:textId="77777777" w:rsidR="0033756F" w:rsidRDefault="0033756F">
      <w:pPr>
        <w:pStyle w:val="AH5Sec"/>
      </w:pPr>
      <w:bookmarkStart w:id="85" w:name="_Toc176954838"/>
      <w:r w:rsidRPr="00E119AA">
        <w:rPr>
          <w:rStyle w:val="CharSectNo"/>
        </w:rPr>
        <w:t>56</w:t>
      </w:r>
      <w:r>
        <w:tab/>
        <w:t>Multiple respondents</w:t>
      </w:r>
      <w:bookmarkEnd w:id="85"/>
    </w:p>
    <w:p w14:paraId="55570751" w14:textId="77777777" w:rsidR="005750D1" w:rsidRPr="005E5772" w:rsidRDefault="005750D1" w:rsidP="00D93AF4">
      <w:pPr>
        <w:pStyle w:val="Amain"/>
      </w:pPr>
      <w:r w:rsidRPr="005E5772">
        <w:tab/>
        <w:t>(1)</w:t>
      </w:r>
      <w:r w:rsidRPr="005E5772">
        <w:tab/>
        <w:t xml:space="preserve">If there are 2 or more respondents to a claim, other than a motor accident claim, 1 of the respondents (the </w:t>
      </w:r>
      <w:r w:rsidRPr="005E5772">
        <w:rPr>
          <w:rStyle w:val="charBoldItals"/>
        </w:rPr>
        <w:t>respondents’ claim manager</w:t>
      </w:r>
      <w:r w:rsidRPr="005E5772">
        <w:t>) may act for 1 or more of the other respondents under this chapter with the agreement of the other respondents.</w:t>
      </w:r>
    </w:p>
    <w:p w14:paraId="06C087F8" w14:textId="77777777" w:rsidR="005750D1" w:rsidRPr="005E5772" w:rsidRDefault="005750D1" w:rsidP="00D93AF4">
      <w:pPr>
        <w:pStyle w:val="Amain"/>
      </w:pPr>
      <w:r w:rsidRPr="005E5772">
        <w:tab/>
        <w:t>(</w:t>
      </w:r>
      <w:r w:rsidR="00E269CF">
        <w:t>2</w:t>
      </w:r>
      <w:r w:rsidRPr="005E5772">
        <w:t>)</w:t>
      </w:r>
      <w:r w:rsidRPr="005E5772">
        <w:tab/>
        <w:t xml:space="preserve">If there are 2 or more respondents to a motor accident claim, 1 of the respondents (the </w:t>
      </w:r>
      <w:r w:rsidRPr="005E5772">
        <w:rPr>
          <w:rStyle w:val="charBoldItals"/>
        </w:rPr>
        <w:t>respondents’ claim manager</w:t>
      </w:r>
      <w:r w:rsidRPr="005E5772">
        <w:t>) must act for all of the respondents under this chapter.</w:t>
      </w:r>
    </w:p>
    <w:p w14:paraId="232CEAE5" w14:textId="77777777" w:rsidR="005750D1" w:rsidRPr="005E5772" w:rsidRDefault="005750D1" w:rsidP="00D93AF4">
      <w:pPr>
        <w:pStyle w:val="Amain"/>
      </w:pPr>
      <w:r w:rsidRPr="005E5772">
        <w:tab/>
        <w:t>(</w:t>
      </w:r>
      <w:r w:rsidR="00E269CF">
        <w:t>3</w:t>
      </w:r>
      <w:r w:rsidRPr="005E5772">
        <w:t>)</w:t>
      </w:r>
      <w:r w:rsidRPr="005E5772">
        <w:tab/>
        <w:t>For subsection (</w:t>
      </w:r>
      <w:r w:rsidR="00E269CF">
        <w:t>2</w:t>
      </w:r>
      <w:r w:rsidRPr="005E5772">
        <w:t>)—</w:t>
      </w:r>
    </w:p>
    <w:p w14:paraId="0D3C16B5" w14:textId="77777777" w:rsidR="005750D1" w:rsidRPr="005E5772" w:rsidRDefault="005750D1" w:rsidP="00D93AF4">
      <w:pPr>
        <w:pStyle w:val="Apara"/>
      </w:pPr>
      <w:r w:rsidRPr="005E5772">
        <w:tab/>
        <w:t>(a)</w:t>
      </w:r>
      <w:r w:rsidRPr="005E5772">
        <w:tab/>
        <w:t xml:space="preserve"> the respondents’ claim manager must be decided—</w:t>
      </w:r>
    </w:p>
    <w:p w14:paraId="553FC41E" w14:textId="77777777" w:rsidR="005750D1" w:rsidRPr="005E5772" w:rsidRDefault="005750D1" w:rsidP="00D93AF4">
      <w:pPr>
        <w:pStyle w:val="Asubpara"/>
      </w:pPr>
      <w:r w:rsidRPr="005E5772">
        <w:tab/>
        <w:t>(i)</w:t>
      </w:r>
      <w:r w:rsidRPr="005E5772">
        <w:tab/>
        <w:t>by agreement between the respondents; or</w:t>
      </w:r>
    </w:p>
    <w:p w14:paraId="0A538CBE" w14:textId="77777777" w:rsidR="005750D1" w:rsidRPr="005E5772" w:rsidRDefault="005750D1" w:rsidP="00D93AF4">
      <w:pPr>
        <w:pStyle w:val="Asubpara"/>
      </w:pPr>
      <w:r w:rsidRPr="005E5772">
        <w:lastRenderedPageBreak/>
        <w:tab/>
        <w:t>(ii)</w:t>
      </w:r>
      <w:r w:rsidRPr="005E5772">
        <w:tab/>
        <w:t>if the respondents cannot agree within 2 months after the day the claimant first gave, or is taken to have given, a respondent for the motor accident claim a complying notice of claim—under the insurance industry deed; and</w:t>
      </w:r>
    </w:p>
    <w:p w14:paraId="424B0055" w14:textId="77777777" w:rsidR="005750D1" w:rsidRPr="005E5772" w:rsidRDefault="005750D1" w:rsidP="00D93AF4">
      <w:pPr>
        <w:pStyle w:val="Apara"/>
      </w:pPr>
      <w:r w:rsidRPr="005E5772">
        <w:tab/>
        <w:t>(b)</w:t>
      </w:r>
      <w:r w:rsidRPr="005E5772">
        <w:tab/>
        <w:t>until the respondents’ claim manager is decided under paragraph (a), the respondent to which the notice of claim is first given under section 51 is the respondents’ claim manager.</w:t>
      </w:r>
    </w:p>
    <w:p w14:paraId="52589644" w14:textId="77777777" w:rsidR="0033756F" w:rsidRDefault="0033756F">
      <w:pPr>
        <w:pStyle w:val="Amain"/>
      </w:pPr>
      <w:r>
        <w:tab/>
        <w:t>(</w:t>
      </w:r>
      <w:r w:rsidR="00E269CF">
        <w:t>4</w:t>
      </w:r>
      <w:r>
        <w:t>)</w:t>
      </w:r>
      <w:r>
        <w:tab/>
        <w:t>The respondents’ claim manager—</w:t>
      </w:r>
    </w:p>
    <w:p w14:paraId="2B89A34B" w14:textId="77777777" w:rsidR="0033756F" w:rsidRDefault="0033756F">
      <w:pPr>
        <w:pStyle w:val="Apara"/>
      </w:pPr>
      <w:r>
        <w:tab/>
        <w:t>(a)</w:t>
      </w:r>
      <w:r>
        <w:tab/>
        <w:t>may exercise the functions given under this chapter in relation to the claim and the claimant for all respondents for whom the respondents’ claim manager acts; and</w:t>
      </w:r>
    </w:p>
    <w:p w14:paraId="5A4A3FFF" w14:textId="77777777" w:rsidR="0033756F" w:rsidRDefault="0033756F">
      <w:pPr>
        <w:pStyle w:val="Apara"/>
        <w:rPr>
          <w:szCs w:val="24"/>
        </w:rPr>
      </w:pPr>
      <w:r>
        <w:tab/>
        <w:t>(b)</w:t>
      </w:r>
      <w:r>
        <w:tab/>
        <w:t xml:space="preserve">must act as far as practicable with the agreement of the other </w:t>
      </w:r>
      <w:r>
        <w:rPr>
          <w:szCs w:val="24"/>
        </w:rPr>
        <w:t>respondents for whom the manager acts.</w:t>
      </w:r>
    </w:p>
    <w:p w14:paraId="6D860BFA" w14:textId="77777777" w:rsidR="0033756F" w:rsidRDefault="0033756F">
      <w:pPr>
        <w:pStyle w:val="Amain"/>
      </w:pPr>
      <w:r>
        <w:tab/>
        <w:t>(</w:t>
      </w:r>
      <w:r w:rsidR="00E269CF">
        <w:t>5</w:t>
      </w:r>
      <w:r>
        <w:t>)</w:t>
      </w:r>
      <w:r>
        <w:tab/>
        <w:t xml:space="preserve">Action taken, or an agreement made, by the respondents’ claim manager in relation to the claim is binding on each respondent for whom </w:t>
      </w:r>
      <w:r>
        <w:rPr>
          <w:szCs w:val="24"/>
        </w:rPr>
        <w:t>the respondents’ claim manager acts so far as it affects the claimant.</w:t>
      </w:r>
    </w:p>
    <w:p w14:paraId="4A8656B4" w14:textId="77777777" w:rsidR="0033756F" w:rsidRDefault="0033756F" w:rsidP="005C2C18">
      <w:pPr>
        <w:pStyle w:val="Amain"/>
        <w:keepLines/>
      </w:pPr>
      <w:r>
        <w:tab/>
        <w:t>(</w:t>
      </w:r>
      <w:r w:rsidR="00E269CF">
        <w:t>6</w:t>
      </w:r>
      <w:r>
        <w:t>)</w:t>
      </w:r>
      <w:r>
        <w:tab/>
        <w:t>However, if the respondents’ claim manager acts beyond the scope of the manager’s authority under the agreement under subsection (1)</w:t>
      </w:r>
      <w:r w:rsidR="00784248">
        <w:t xml:space="preserve"> </w:t>
      </w:r>
      <w:r w:rsidR="00784248" w:rsidRPr="005E5772">
        <w:t>or</w:t>
      </w:r>
      <w:r w:rsidR="00BF07ED">
        <w:t> </w:t>
      </w:r>
      <w:r w:rsidR="00784248" w:rsidRPr="005E5772">
        <w:t>(</w:t>
      </w:r>
      <w:r w:rsidR="00E269CF">
        <w:t>3</w:t>
      </w:r>
      <w:r w:rsidR="00784248" w:rsidRPr="005E5772">
        <w:t>) (a) (i)</w:t>
      </w:r>
      <w:r>
        <w:t>, the manager is liable to each other respondent who is a party to the agreement for any loss suffered by the other respondent.</w:t>
      </w:r>
    </w:p>
    <w:p w14:paraId="1EB90BFD" w14:textId="77777777" w:rsidR="0033756F" w:rsidRDefault="0033756F">
      <w:pPr>
        <w:pStyle w:val="AH5Sec"/>
      </w:pPr>
      <w:bookmarkStart w:id="86" w:name="_Toc176954839"/>
      <w:r w:rsidRPr="00E119AA">
        <w:rPr>
          <w:rStyle w:val="CharSectNo"/>
        </w:rPr>
        <w:t>57</w:t>
      </w:r>
      <w:r>
        <w:tab/>
      </w:r>
      <w:r>
        <w:rPr>
          <w:bCs/>
          <w:szCs w:val="24"/>
        </w:rPr>
        <w:t>Respondent may add someone else as contributor</w:t>
      </w:r>
      <w:bookmarkEnd w:id="86"/>
    </w:p>
    <w:p w14:paraId="3C0D9F29" w14:textId="0B42E82F" w:rsidR="0033756F" w:rsidRDefault="0033756F">
      <w:pPr>
        <w:pStyle w:val="Amain"/>
      </w:pPr>
      <w:r>
        <w:tab/>
        <w:t>(1)</w:t>
      </w:r>
      <w:r>
        <w:tab/>
        <w:t xml:space="preserve">A respondent who receives a complying notice of claim </w:t>
      </w:r>
      <w:r w:rsidR="00B93015" w:rsidRPr="00FF3697">
        <w:t>may add</w:t>
      </w:r>
      <w:r>
        <w:t xml:space="preserve"> someone else as a contributor </w:t>
      </w:r>
      <w:r>
        <w:rPr>
          <w:szCs w:val="24"/>
        </w:rPr>
        <w:t xml:space="preserve">for this chapter by giving the person a written notice (a </w:t>
      </w:r>
      <w:r>
        <w:rPr>
          <w:rStyle w:val="charBoldItals"/>
        </w:rPr>
        <w:t>contribution notice</w:t>
      </w:r>
      <w:r>
        <w:rPr>
          <w:szCs w:val="24"/>
        </w:rPr>
        <w:t>)—</w:t>
      </w:r>
    </w:p>
    <w:p w14:paraId="719FAED9" w14:textId="77777777" w:rsidR="0033756F" w:rsidRDefault="0033756F">
      <w:pPr>
        <w:pStyle w:val="Apara"/>
      </w:pPr>
      <w:r>
        <w:tab/>
        <w:t>(a)</w:t>
      </w:r>
      <w:r>
        <w:tab/>
        <w:t xml:space="preserve">claiming an indemnity from, or contribution towards, the </w:t>
      </w:r>
      <w:r>
        <w:rPr>
          <w:szCs w:val="24"/>
        </w:rPr>
        <w:t>respondent’s liability; and</w:t>
      </w:r>
    </w:p>
    <w:p w14:paraId="1603BB90" w14:textId="77777777" w:rsidR="0033756F" w:rsidRDefault="0033756F">
      <w:pPr>
        <w:pStyle w:val="Apara"/>
      </w:pPr>
      <w:r>
        <w:tab/>
        <w:t>(b)</w:t>
      </w:r>
      <w:r>
        <w:tab/>
        <w:t>stating the grounds on which the respondent holds the person liable; and</w:t>
      </w:r>
    </w:p>
    <w:p w14:paraId="283F3930" w14:textId="77777777" w:rsidR="0033756F" w:rsidRDefault="0033756F">
      <w:pPr>
        <w:pStyle w:val="Apara"/>
      </w:pPr>
      <w:r>
        <w:lastRenderedPageBreak/>
        <w:tab/>
        <w:t>(c)</w:t>
      </w:r>
      <w:r>
        <w:tab/>
        <w:t>stating any other information prescribed by regulation; and</w:t>
      </w:r>
    </w:p>
    <w:p w14:paraId="1C81B0EB" w14:textId="77777777" w:rsidR="0033756F" w:rsidRDefault="0033756F">
      <w:pPr>
        <w:pStyle w:val="Apara"/>
      </w:pPr>
      <w:r>
        <w:tab/>
        <w:t>(d)</w:t>
      </w:r>
      <w:r>
        <w:tab/>
        <w:t>accompanied by copies of documents about the claim given to or received from any other party under this chapter.</w:t>
      </w:r>
    </w:p>
    <w:p w14:paraId="03AFFDB5" w14:textId="77777777" w:rsidR="00B93015" w:rsidRPr="00FF3697" w:rsidRDefault="00B93015" w:rsidP="00B93015">
      <w:pPr>
        <w:pStyle w:val="Amain"/>
      </w:pPr>
      <w:r w:rsidRPr="00FF3697">
        <w:tab/>
        <w:t>(2)</w:t>
      </w:r>
      <w:r w:rsidRPr="00FF3697">
        <w:tab/>
        <w:t>However, the respondent may add someone else as a contributor only—</w:t>
      </w:r>
    </w:p>
    <w:p w14:paraId="11A4AC46" w14:textId="77777777" w:rsidR="00B93015" w:rsidRPr="00FF3697" w:rsidRDefault="00B93015" w:rsidP="00B93015">
      <w:pPr>
        <w:pStyle w:val="Apara"/>
      </w:pPr>
      <w:r w:rsidRPr="00FF3697">
        <w:tab/>
        <w:t>(a)</w:t>
      </w:r>
      <w:r w:rsidRPr="00FF3697">
        <w:tab/>
        <w:t>within the period (if any) prescribed by regulation; or</w:t>
      </w:r>
    </w:p>
    <w:p w14:paraId="7571B0A6" w14:textId="77777777" w:rsidR="00B93015" w:rsidRPr="00FF3697" w:rsidRDefault="00B93015" w:rsidP="00B93015">
      <w:pPr>
        <w:pStyle w:val="Apara"/>
      </w:pPr>
      <w:r w:rsidRPr="00FF3697">
        <w:tab/>
        <w:t>(b)</w:t>
      </w:r>
      <w:r w:rsidRPr="00FF3697">
        <w:tab/>
        <w:t>if the contributor and all parties to the claim agree; or</w:t>
      </w:r>
    </w:p>
    <w:p w14:paraId="2592CB7D" w14:textId="77777777" w:rsidR="00B93015" w:rsidRPr="00FF3697" w:rsidRDefault="00B93015" w:rsidP="00B93015">
      <w:pPr>
        <w:pStyle w:val="Apara"/>
      </w:pPr>
      <w:r w:rsidRPr="00FF3697">
        <w:tab/>
        <w:t>(c)</w:t>
      </w:r>
      <w:r w:rsidRPr="00FF3697">
        <w:tab/>
        <w:t>if the court gives leave.</w:t>
      </w:r>
    </w:p>
    <w:p w14:paraId="20326305" w14:textId="605A6DA4" w:rsidR="003B4005" w:rsidRPr="005E5772" w:rsidRDefault="003B4005" w:rsidP="003B4005">
      <w:pPr>
        <w:pStyle w:val="Amain"/>
      </w:pPr>
      <w:r w:rsidRPr="005E5772">
        <w:tab/>
        <w:t>(</w:t>
      </w:r>
      <w:r>
        <w:t>3</w:t>
      </w:r>
      <w:r w:rsidRPr="005E5772">
        <w:t>)</w:t>
      </w:r>
      <w:r w:rsidRPr="005E5772">
        <w:tab/>
      </w:r>
      <w:r w:rsidR="00B93015" w:rsidRPr="00FF3697">
        <w:t>Also, if</w:t>
      </w:r>
      <w:r w:rsidRPr="005E5772">
        <w:t xml:space="preserve"> the claim is a motor accident claim and the respondent proposes to add the nominal defendant as a contributor because the motor accident involved an unidentified motor vehicle, the respondent may add the nominal defendant only if the respondent has made reasonable inquiry and search for the identity of the motor vehicle.</w:t>
      </w:r>
    </w:p>
    <w:p w14:paraId="480D8710" w14:textId="77777777" w:rsidR="003B4005" w:rsidRDefault="003B4005" w:rsidP="003B4005">
      <w:pPr>
        <w:pStyle w:val="Amain"/>
      </w:pPr>
      <w:r w:rsidRPr="005E5772">
        <w:tab/>
        <w:t>(</w:t>
      </w:r>
      <w:r>
        <w:t>4</w:t>
      </w:r>
      <w:r w:rsidRPr="005E5772">
        <w:t>)</w:t>
      </w:r>
      <w:r w:rsidRPr="005E5772">
        <w:tab/>
        <w:t>The inquiry or search may be proved orally or by affidavit of the person who made the inquiry or search.</w:t>
      </w:r>
    </w:p>
    <w:p w14:paraId="4A035F42" w14:textId="51A6AA8F" w:rsidR="0033756F" w:rsidRDefault="0033756F">
      <w:pPr>
        <w:pStyle w:val="Amain"/>
      </w:pPr>
      <w:r>
        <w:tab/>
        <w:t>(</w:t>
      </w:r>
      <w:r w:rsidR="003B4005">
        <w:t>5</w:t>
      </w:r>
      <w:r>
        <w:t>)</w:t>
      </w:r>
      <w:r>
        <w:tab/>
        <w:t xml:space="preserve">If the respondent adds someone else as a contributor under this section, the respondent must give a copy of the contribution notice to each other party </w:t>
      </w:r>
      <w:r>
        <w:rPr>
          <w:szCs w:val="24"/>
        </w:rPr>
        <w:t xml:space="preserve">within the </w:t>
      </w:r>
      <w:r w:rsidR="00B93015" w:rsidRPr="00FF3697">
        <w:t>period</w:t>
      </w:r>
      <w:r w:rsidR="00B93015">
        <w:t xml:space="preserve"> </w:t>
      </w:r>
      <w:r>
        <w:rPr>
          <w:szCs w:val="24"/>
        </w:rPr>
        <w:t>prescribed by regulation.</w:t>
      </w:r>
    </w:p>
    <w:p w14:paraId="7E6A36C6" w14:textId="77777777" w:rsidR="0033756F" w:rsidRDefault="0033756F">
      <w:pPr>
        <w:pStyle w:val="AH5Sec"/>
      </w:pPr>
      <w:bookmarkStart w:id="87" w:name="_Toc176954840"/>
      <w:r w:rsidRPr="00E119AA">
        <w:rPr>
          <w:rStyle w:val="CharSectNo"/>
        </w:rPr>
        <w:t>58</w:t>
      </w:r>
      <w:r>
        <w:tab/>
        <w:t>Contributor’s response</w:t>
      </w:r>
      <w:bookmarkEnd w:id="87"/>
    </w:p>
    <w:p w14:paraId="4BC434ED" w14:textId="77777777" w:rsidR="0033756F" w:rsidRDefault="0033756F">
      <w:pPr>
        <w:pStyle w:val="Amain"/>
      </w:pPr>
      <w:r>
        <w:tab/>
        <w:t>(1)</w:t>
      </w:r>
      <w:r>
        <w:tab/>
        <w:t>A contributor must, within the period prescribed by regulation (or, if no period is prescribed, within 1 month after the day the contributor receives a contribution notice</w:t>
      </w:r>
      <w:r>
        <w:rPr>
          <w:szCs w:val="24"/>
        </w:rPr>
        <w:t xml:space="preserve">), give the respondent who gave the contribution notice a written response (the </w:t>
      </w:r>
      <w:r>
        <w:rPr>
          <w:rStyle w:val="charBoldItals"/>
        </w:rPr>
        <w:t>contributor’s response</w:t>
      </w:r>
      <w:r>
        <w:rPr>
          <w:szCs w:val="24"/>
        </w:rPr>
        <w:t>)—</w:t>
      </w:r>
    </w:p>
    <w:p w14:paraId="412F509F" w14:textId="77777777" w:rsidR="0033756F" w:rsidRDefault="0033756F">
      <w:pPr>
        <w:pStyle w:val="Apara"/>
      </w:pPr>
      <w:r>
        <w:tab/>
        <w:t>(a)</w:t>
      </w:r>
      <w:r>
        <w:tab/>
        <w:t xml:space="preserve">containing a statement of information prescribed by </w:t>
      </w:r>
      <w:r>
        <w:rPr>
          <w:szCs w:val="24"/>
        </w:rPr>
        <w:t>regulation; and</w:t>
      </w:r>
    </w:p>
    <w:p w14:paraId="4F34CC83" w14:textId="77777777" w:rsidR="0033756F" w:rsidRDefault="0033756F">
      <w:pPr>
        <w:pStyle w:val="Apara"/>
      </w:pPr>
      <w:r>
        <w:tab/>
        <w:t>(b)</w:t>
      </w:r>
      <w:r>
        <w:tab/>
        <w:t>accompanied by the documents (if any) prescribed by regulation.</w:t>
      </w:r>
    </w:p>
    <w:p w14:paraId="379694E2" w14:textId="77777777" w:rsidR="0033756F" w:rsidRDefault="0033756F" w:rsidP="00847944">
      <w:pPr>
        <w:pStyle w:val="Amain"/>
        <w:keepNext/>
        <w:keepLines/>
      </w:pPr>
      <w:r>
        <w:lastRenderedPageBreak/>
        <w:tab/>
        <w:t>(2)</w:t>
      </w:r>
      <w:r>
        <w:tab/>
        <w:t>The contributor’s response must also state—</w:t>
      </w:r>
    </w:p>
    <w:p w14:paraId="26DA6D08" w14:textId="77777777" w:rsidR="0033756F" w:rsidRDefault="0033756F">
      <w:pPr>
        <w:pStyle w:val="Apara"/>
      </w:pPr>
      <w:r>
        <w:tab/>
        <w:t>(a)</w:t>
      </w:r>
      <w:r>
        <w:tab/>
        <w:t xml:space="preserve">whether the claim for the contribution or indemnity claimed in </w:t>
      </w:r>
      <w:r>
        <w:rPr>
          <w:szCs w:val="24"/>
        </w:rPr>
        <w:t>the contribution notice is admitted, denied or admitted in part; and</w:t>
      </w:r>
    </w:p>
    <w:p w14:paraId="249597F6" w14:textId="77777777" w:rsidR="0033756F" w:rsidRDefault="0033756F">
      <w:pPr>
        <w:pStyle w:val="Apara"/>
      </w:pPr>
      <w:r>
        <w:tab/>
        <w:t>(b)</w:t>
      </w:r>
      <w:r>
        <w:tab/>
        <w:t>if the claim for the contribution or indemnity is admitted in part—the extent to which it is admitted.</w:t>
      </w:r>
    </w:p>
    <w:p w14:paraId="19F379DB" w14:textId="77777777" w:rsidR="0033756F" w:rsidRDefault="0033756F">
      <w:pPr>
        <w:pStyle w:val="Amain"/>
        <w:keepNext/>
      </w:pPr>
      <w:r>
        <w:tab/>
        <w:t>(3)</w:t>
      </w:r>
      <w:r>
        <w:tab/>
        <w:t>An admission of liability in the contributor’s response—</w:t>
      </w:r>
    </w:p>
    <w:p w14:paraId="2C9696F5" w14:textId="77777777" w:rsidR="0033756F" w:rsidRDefault="0033756F">
      <w:pPr>
        <w:pStyle w:val="Apara"/>
      </w:pPr>
      <w:r>
        <w:tab/>
        <w:t>(a)</w:t>
      </w:r>
      <w:r>
        <w:tab/>
        <w:t xml:space="preserve">is not binding on the contributor in relation to any other claim; </w:t>
      </w:r>
      <w:r>
        <w:rPr>
          <w:szCs w:val="24"/>
        </w:rPr>
        <w:t>and</w:t>
      </w:r>
    </w:p>
    <w:p w14:paraId="282A0B06" w14:textId="77777777" w:rsidR="0033756F" w:rsidRDefault="0033756F">
      <w:pPr>
        <w:pStyle w:val="Apara"/>
      </w:pPr>
      <w:r>
        <w:tab/>
        <w:t>(b)</w:t>
      </w:r>
      <w:r>
        <w:tab/>
        <w:t>is not binding on the contributor at all if it later appears the admission was induced by fraud.</w:t>
      </w:r>
    </w:p>
    <w:p w14:paraId="6FF5ACBC" w14:textId="77777777" w:rsidR="004B359B" w:rsidRPr="00326F84" w:rsidRDefault="004B359B" w:rsidP="00BD2C39">
      <w:pPr>
        <w:pStyle w:val="Amain"/>
        <w:keepNext/>
      </w:pPr>
      <w:r w:rsidRPr="00326F84">
        <w:tab/>
        <w:t>(4)</w:t>
      </w:r>
      <w:r w:rsidRPr="00326F84">
        <w:tab/>
        <w:t>If the respondent requires information given by a contributor under this section to be verified, the contributor must give the respondent a statement verifying the information.</w:t>
      </w:r>
    </w:p>
    <w:p w14:paraId="3EF0940B" w14:textId="73E08C0C" w:rsidR="004B359B" w:rsidRPr="00326F84" w:rsidRDefault="004B359B" w:rsidP="004B359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9" w:tooltip="A2002-51" w:history="1">
        <w:r w:rsidRPr="00326F84">
          <w:rPr>
            <w:rStyle w:val="charCitHyperlinkAbbrev"/>
          </w:rPr>
          <w:t>Criminal Code</w:t>
        </w:r>
      </w:hyperlink>
      <w:r w:rsidRPr="00326F84">
        <w:t>, pt 3.4).</w:t>
      </w:r>
    </w:p>
    <w:p w14:paraId="2E6C4BA1" w14:textId="77777777" w:rsidR="0033756F" w:rsidRDefault="0033756F">
      <w:pPr>
        <w:pStyle w:val="AH5Sec"/>
      </w:pPr>
      <w:bookmarkStart w:id="88" w:name="_Toc176954841"/>
      <w:r w:rsidRPr="00E119AA">
        <w:rPr>
          <w:rStyle w:val="CharSectNo"/>
        </w:rPr>
        <w:t>59</w:t>
      </w:r>
      <w:r>
        <w:tab/>
      </w:r>
      <w:r>
        <w:rPr>
          <w:bCs/>
          <w:szCs w:val="24"/>
        </w:rPr>
        <w:t>Claimant’s failure to give complying notice of claim</w:t>
      </w:r>
      <w:bookmarkEnd w:id="88"/>
    </w:p>
    <w:p w14:paraId="0B9E2CF8" w14:textId="77777777" w:rsidR="0033756F" w:rsidRDefault="0033756F" w:rsidP="00A659C4">
      <w:pPr>
        <w:pStyle w:val="Amain"/>
        <w:keepNext/>
      </w:pPr>
      <w:r>
        <w:tab/>
        <w:t>(1)</w:t>
      </w:r>
      <w:r>
        <w:tab/>
        <w:t>If a claimant does not give a complying notice of claim, the claimant cannot proceed further with the claim unless—</w:t>
      </w:r>
    </w:p>
    <w:p w14:paraId="4E2FD287" w14:textId="77777777" w:rsidR="0033756F" w:rsidRDefault="0033756F">
      <w:pPr>
        <w:pStyle w:val="Apara"/>
      </w:pPr>
      <w:r>
        <w:tab/>
        <w:t>(a)</w:t>
      </w:r>
      <w:r>
        <w:tab/>
        <w:t xml:space="preserve">the respondent to whom notice of the claim was purportedly </w:t>
      </w:r>
      <w:r>
        <w:rPr>
          <w:szCs w:val="24"/>
        </w:rPr>
        <w:t>given—</w:t>
      </w:r>
    </w:p>
    <w:p w14:paraId="1BAC53DF" w14:textId="77777777" w:rsidR="0033756F" w:rsidRDefault="0033756F">
      <w:pPr>
        <w:pStyle w:val="Asubpara"/>
      </w:pPr>
      <w:r>
        <w:tab/>
        <w:t>(i)</w:t>
      </w:r>
      <w:r>
        <w:tab/>
        <w:t>has given the claimant a written notice to the effect that the respondent is satisfied the notice is a complying notice of claim or the claimant has taken reasonable action to remedy the noncompliance; or</w:t>
      </w:r>
    </w:p>
    <w:p w14:paraId="3D1A48C9" w14:textId="77777777" w:rsidR="0033756F" w:rsidRDefault="0033756F">
      <w:pPr>
        <w:pStyle w:val="Asubpara"/>
      </w:pPr>
      <w:r>
        <w:tab/>
        <w:t>(ii)</w:t>
      </w:r>
      <w:r>
        <w:tab/>
        <w:t>is presumed, under section 54 (3) (Respondent’s response to notice of claim), to be satisfied the notice is a complying notice of claim; or</w:t>
      </w:r>
    </w:p>
    <w:p w14:paraId="34671865" w14:textId="77777777" w:rsidR="0033756F" w:rsidRDefault="0033756F">
      <w:pPr>
        <w:pStyle w:val="Apara"/>
      </w:pPr>
      <w:r>
        <w:lastRenderedPageBreak/>
        <w:tab/>
        <w:t>(b)</w:t>
      </w:r>
      <w:r>
        <w:tab/>
        <w:t>the respondent has waived any noncompliance; or</w:t>
      </w:r>
    </w:p>
    <w:p w14:paraId="721F9834" w14:textId="77777777" w:rsidR="0033756F" w:rsidRDefault="0033756F">
      <w:pPr>
        <w:pStyle w:val="Apara"/>
      </w:pPr>
      <w:r>
        <w:tab/>
        <w:t>(c)</w:t>
      </w:r>
      <w:r>
        <w:tab/>
        <w:t>the court, on application by the claimant—</w:t>
      </w:r>
    </w:p>
    <w:p w14:paraId="411F07F7" w14:textId="77777777" w:rsidR="0033756F" w:rsidRDefault="0033756F">
      <w:pPr>
        <w:pStyle w:val="Asubpara"/>
      </w:pPr>
      <w:r>
        <w:tab/>
        <w:t>(i)</w:t>
      </w:r>
      <w:r>
        <w:tab/>
        <w:t>declares that the claimant has remedied the noncompliance; or</w:t>
      </w:r>
    </w:p>
    <w:p w14:paraId="5E8158FC" w14:textId="77777777" w:rsidR="0033756F" w:rsidRDefault="0033756F">
      <w:pPr>
        <w:pStyle w:val="Asubpara"/>
      </w:pPr>
      <w:r>
        <w:tab/>
        <w:t>(ii)</w:t>
      </w:r>
      <w:r>
        <w:tab/>
        <w:t>authorises the claimant to proceed further with the claim despite the noncompliance.</w:t>
      </w:r>
    </w:p>
    <w:p w14:paraId="233F959D" w14:textId="77777777" w:rsidR="0033756F" w:rsidRDefault="0033756F">
      <w:pPr>
        <w:pStyle w:val="Amain"/>
      </w:pPr>
      <w:r>
        <w:tab/>
        <w:t>(2)</w:t>
      </w:r>
      <w:r>
        <w:tab/>
        <w:t xml:space="preserve">An order of the court under subsection (1) (c) may be made on conditions the court considers necessary or appropriate to minimise </w:t>
      </w:r>
      <w:r>
        <w:rPr>
          <w:szCs w:val="24"/>
        </w:rPr>
        <w:t>prejudice to a respondent from the claimant’s noncompliance.</w:t>
      </w:r>
    </w:p>
    <w:p w14:paraId="595B683F" w14:textId="77777777" w:rsidR="0033756F" w:rsidRDefault="0033756F">
      <w:pPr>
        <w:pStyle w:val="AH5Sec"/>
      </w:pPr>
      <w:bookmarkStart w:id="89" w:name="_Toc176954842"/>
      <w:r w:rsidRPr="00E119AA">
        <w:rPr>
          <w:rStyle w:val="CharSectNo"/>
        </w:rPr>
        <w:t>60</w:t>
      </w:r>
      <w:r>
        <w:tab/>
        <w:t>Legal disabilities</w:t>
      </w:r>
      <w:bookmarkEnd w:id="89"/>
    </w:p>
    <w:p w14:paraId="22BB2C47" w14:textId="77777777" w:rsidR="0033756F" w:rsidRDefault="0033756F">
      <w:pPr>
        <w:pStyle w:val="Amain"/>
        <w:keepNext/>
      </w:pPr>
      <w:r>
        <w:tab/>
        <w:t>(1)</w:t>
      </w:r>
      <w:r>
        <w:tab/>
        <w:t xml:space="preserve">A claimant is not required to comply with an obligation under this chapter </w:t>
      </w:r>
      <w:r>
        <w:rPr>
          <w:szCs w:val="24"/>
        </w:rPr>
        <w:t>while the claimant is under a legal disability.</w:t>
      </w:r>
    </w:p>
    <w:p w14:paraId="019E6F25" w14:textId="77777777" w:rsidR="0033756F" w:rsidRDefault="0033756F">
      <w:pPr>
        <w:pStyle w:val="aNote"/>
      </w:pPr>
      <w:r>
        <w:rPr>
          <w:rStyle w:val="charItals"/>
        </w:rPr>
        <w:t>Note</w:t>
      </w:r>
      <w:r>
        <w:rPr>
          <w:rStyle w:val="charItals"/>
        </w:rPr>
        <w:tab/>
      </w:r>
      <w:r>
        <w:t>If the claimant is a child, under s 51 (4) a parent or guardian of the child may give the notice of claim for the child.</w:t>
      </w:r>
    </w:p>
    <w:p w14:paraId="361A9FA1" w14:textId="77777777" w:rsidR="0033756F" w:rsidRDefault="0033756F">
      <w:pPr>
        <w:pStyle w:val="Amain"/>
      </w:pPr>
      <w:r>
        <w:tab/>
        <w:t>(2)</w:t>
      </w:r>
      <w:r>
        <w:tab/>
        <w:t>The period within which the obligation must be complied with begins when the claimant’s legal disability ends.</w:t>
      </w:r>
    </w:p>
    <w:p w14:paraId="366ABE61" w14:textId="77777777" w:rsidR="0033756F" w:rsidRDefault="0033756F" w:rsidP="00BD2C39">
      <w:pPr>
        <w:pStyle w:val="Amain"/>
        <w:keepNext/>
      </w:pPr>
      <w:r>
        <w:tab/>
        <w:t>(3)</w:t>
      </w:r>
      <w:r>
        <w:tab/>
        <w:t>This chapter applies to the claimant as if—</w:t>
      </w:r>
    </w:p>
    <w:p w14:paraId="38165AD7" w14:textId="77777777" w:rsidR="0033756F" w:rsidRDefault="0033756F">
      <w:pPr>
        <w:pStyle w:val="Apara"/>
      </w:pPr>
      <w:r>
        <w:tab/>
        <w:t>(a)</w:t>
      </w:r>
      <w:r>
        <w:tab/>
        <w:t xml:space="preserve">a reference to the day the accident giving rise to the personal injury happened were a reference to the day the claimant’s legal disability ends; and </w:t>
      </w:r>
    </w:p>
    <w:p w14:paraId="4CA7CE82" w14:textId="77777777" w:rsidR="0033756F" w:rsidRDefault="0033756F">
      <w:pPr>
        <w:pStyle w:val="Apara"/>
        <w:rPr>
          <w:u w:val="double"/>
        </w:rPr>
      </w:pPr>
      <w:r>
        <w:tab/>
        <w:t>(b)</w:t>
      </w:r>
      <w:r>
        <w:tab/>
        <w:t>all other changes were made to give effect to this section.</w:t>
      </w:r>
    </w:p>
    <w:p w14:paraId="5CAA3A59" w14:textId="77777777" w:rsidR="0033756F" w:rsidRDefault="0033756F">
      <w:pPr>
        <w:pStyle w:val="Amain"/>
      </w:pPr>
      <w:r>
        <w:tab/>
        <w:t>(4)</w:t>
      </w:r>
      <w:r>
        <w:tab/>
        <w:t>This section does not prevent a claimant, or a person acting for a claimant, from complying with an obligation under this chapter while the claimant is under a legal disability.</w:t>
      </w:r>
    </w:p>
    <w:p w14:paraId="098D6278" w14:textId="77777777" w:rsidR="0033756F" w:rsidRDefault="0033756F">
      <w:pPr>
        <w:pStyle w:val="Amain"/>
      </w:pPr>
      <w:r>
        <w:tab/>
        <w:t>(5)</w:t>
      </w:r>
      <w:r>
        <w:tab/>
        <w:t>In this section:</w:t>
      </w:r>
    </w:p>
    <w:p w14:paraId="10074BEC" w14:textId="59A8004C" w:rsidR="0033756F" w:rsidRDefault="0033756F">
      <w:pPr>
        <w:pStyle w:val="aDef"/>
      </w:pPr>
      <w:r>
        <w:rPr>
          <w:rStyle w:val="charBoldItals"/>
        </w:rPr>
        <w:t>legal disability</w:t>
      </w:r>
      <w:r>
        <w:rPr>
          <w:bCs/>
          <w:iCs/>
        </w:rPr>
        <w:t xml:space="preserve">—a claimant is under a </w:t>
      </w:r>
      <w:r>
        <w:rPr>
          <w:rStyle w:val="charBoldItals"/>
        </w:rPr>
        <w:t>legal disability</w:t>
      </w:r>
      <w:r>
        <w:rPr>
          <w:bCs/>
          <w:iCs/>
        </w:rPr>
        <w:t xml:space="preserve"> in the circumstances in which a person is under a disability for the </w:t>
      </w:r>
      <w:hyperlink r:id="rId70" w:tooltip="A1985-66" w:history="1">
        <w:r w:rsidR="00946B73" w:rsidRPr="00946B73">
          <w:rPr>
            <w:rStyle w:val="charCitHyperlinkItal"/>
          </w:rPr>
          <w:t>Limitation Act 1985</w:t>
        </w:r>
      </w:hyperlink>
      <w:r>
        <w:rPr>
          <w:bCs/>
          <w:iCs/>
        </w:rPr>
        <w:t>.</w:t>
      </w:r>
    </w:p>
    <w:p w14:paraId="02F8444D" w14:textId="77777777" w:rsidR="0033756F" w:rsidRDefault="0033756F">
      <w:pPr>
        <w:pStyle w:val="AH5Sec"/>
      </w:pPr>
      <w:bookmarkStart w:id="90" w:name="_Toc176954843"/>
      <w:r w:rsidRPr="00E119AA">
        <w:rPr>
          <w:rStyle w:val="CharSectNo"/>
        </w:rPr>
        <w:lastRenderedPageBreak/>
        <w:t>61</w:t>
      </w:r>
      <w:r>
        <w:tab/>
        <w:t>Respondent must attempt to resolve claim</w:t>
      </w:r>
      <w:bookmarkEnd w:id="90"/>
    </w:p>
    <w:p w14:paraId="0960EDDB" w14:textId="77777777" w:rsidR="0033756F" w:rsidRDefault="0033756F" w:rsidP="00C825F2">
      <w:pPr>
        <w:pStyle w:val="Amain"/>
        <w:keepNext/>
      </w:pPr>
      <w:r>
        <w:tab/>
        <w:t>(1)</w:t>
      </w:r>
      <w:r>
        <w:tab/>
        <w:t>A respondent must, within the period prescribed by regulation (or, if no period is prescribed, within 6 months after the day the respondent receives a complying notice of claim)—</w:t>
      </w:r>
    </w:p>
    <w:p w14:paraId="6691A0A8" w14:textId="77777777" w:rsidR="0033756F" w:rsidRDefault="0033756F">
      <w:pPr>
        <w:pStyle w:val="Apara"/>
      </w:pPr>
      <w:r>
        <w:tab/>
        <w:t>(a)</w:t>
      </w:r>
      <w:r>
        <w:tab/>
        <w:t xml:space="preserve">take any reasonable steps necessary to find out about the accident claimed to have given rise to the personal injury to which </w:t>
      </w:r>
      <w:r>
        <w:rPr>
          <w:szCs w:val="24"/>
        </w:rPr>
        <w:t>the claim relates; and</w:t>
      </w:r>
    </w:p>
    <w:p w14:paraId="7BCD4368" w14:textId="77777777" w:rsidR="0033756F" w:rsidRDefault="0033756F">
      <w:pPr>
        <w:pStyle w:val="Apara"/>
      </w:pPr>
      <w:r>
        <w:tab/>
        <w:t>(b)</w:t>
      </w:r>
      <w:r>
        <w:tab/>
        <w:t>give the claimant written notice stating—</w:t>
      </w:r>
    </w:p>
    <w:p w14:paraId="0C9FDD67" w14:textId="77777777" w:rsidR="0033756F" w:rsidRDefault="0033756F">
      <w:pPr>
        <w:pStyle w:val="Asubpara"/>
      </w:pPr>
      <w:r>
        <w:tab/>
        <w:t>(i)</w:t>
      </w:r>
      <w:r>
        <w:tab/>
        <w:t>whether liability is admitted or denied; and</w:t>
      </w:r>
    </w:p>
    <w:p w14:paraId="6BFD6C31" w14:textId="77777777" w:rsidR="0033756F" w:rsidRDefault="0033756F">
      <w:pPr>
        <w:pStyle w:val="Asubpara"/>
        <w:rPr>
          <w:szCs w:val="24"/>
        </w:rPr>
      </w:pPr>
      <w:r>
        <w:tab/>
        <w:t>(ii)</w:t>
      </w:r>
      <w:r>
        <w:tab/>
        <w:t xml:space="preserve">if contributory negligence is claimed—the degree of the </w:t>
      </w:r>
      <w:r>
        <w:rPr>
          <w:szCs w:val="24"/>
        </w:rPr>
        <w:t>contributory negligence expressed as a percentage; and</w:t>
      </w:r>
    </w:p>
    <w:p w14:paraId="742C8158" w14:textId="77777777" w:rsidR="0033756F" w:rsidRDefault="0033756F">
      <w:pPr>
        <w:pStyle w:val="Apara"/>
      </w:pPr>
      <w:r>
        <w:tab/>
        <w:t>(c)</w:t>
      </w:r>
      <w:r>
        <w:tab/>
        <w:t>if the claimant made an offer of settlement in the notice of claim—tell the claimant whether the respondent accepts or rejects the offer; and</w:t>
      </w:r>
    </w:p>
    <w:p w14:paraId="6A6AFC63" w14:textId="77777777" w:rsidR="0033756F" w:rsidRDefault="0033756F">
      <w:pPr>
        <w:pStyle w:val="Apara"/>
        <w:rPr>
          <w:szCs w:val="24"/>
        </w:rPr>
      </w:pPr>
      <w:r>
        <w:tab/>
        <w:t>(d)</w:t>
      </w:r>
      <w:r>
        <w:tab/>
        <w:t xml:space="preserve">if the claimant did not make an offer of </w:t>
      </w:r>
      <w:r>
        <w:rPr>
          <w:szCs w:val="24"/>
        </w:rPr>
        <w:t>settlement in the notice of claim—invite the claimant to make a written offer of settlement; and</w:t>
      </w:r>
    </w:p>
    <w:p w14:paraId="25613FB4" w14:textId="77777777" w:rsidR="0033756F" w:rsidRDefault="0033756F">
      <w:pPr>
        <w:pStyle w:val="Apara"/>
      </w:pPr>
      <w:r>
        <w:tab/>
        <w:t>(e)</w:t>
      </w:r>
      <w:r>
        <w:tab/>
        <w:t>make a fair and reasonable estimate of the damages to which the claimant would be entitled in a proceeding against the respondent; and</w:t>
      </w:r>
    </w:p>
    <w:p w14:paraId="1ED598C9" w14:textId="77777777" w:rsidR="0033756F" w:rsidRDefault="0033756F">
      <w:pPr>
        <w:pStyle w:val="Apara"/>
      </w:pPr>
      <w:r>
        <w:tab/>
        <w:t>(f)</w:t>
      </w:r>
      <w:r>
        <w:tab/>
        <w:t>either—</w:t>
      </w:r>
    </w:p>
    <w:p w14:paraId="035319EF" w14:textId="77777777" w:rsidR="0033756F" w:rsidRDefault="0033756F">
      <w:pPr>
        <w:pStyle w:val="Asubpara"/>
      </w:pPr>
      <w:r>
        <w:tab/>
        <w:t>(i)</w:t>
      </w:r>
      <w:r>
        <w:tab/>
        <w:t xml:space="preserve">make a written offer, or counteroffer, of settlement to the claimant setting out in detail the basis on which the offer is made; </w:t>
      </w:r>
      <w:r>
        <w:rPr>
          <w:szCs w:val="24"/>
        </w:rPr>
        <w:t xml:space="preserve">or </w:t>
      </w:r>
    </w:p>
    <w:p w14:paraId="2616A12B" w14:textId="77777777" w:rsidR="0033756F" w:rsidRDefault="0033756F">
      <w:pPr>
        <w:pStyle w:val="Asubpara"/>
      </w:pPr>
      <w:r>
        <w:tab/>
        <w:t>(ii)</w:t>
      </w:r>
      <w:r>
        <w:tab/>
        <w:t>settle the claim by accepting an offer made by the claimant.</w:t>
      </w:r>
    </w:p>
    <w:p w14:paraId="4D31C311" w14:textId="77777777" w:rsidR="0033756F" w:rsidRDefault="0033756F" w:rsidP="00847944">
      <w:pPr>
        <w:pStyle w:val="Amain"/>
        <w:keepNext/>
        <w:keepLines/>
      </w:pPr>
      <w:r>
        <w:lastRenderedPageBreak/>
        <w:tab/>
        <w:t>(2)</w:t>
      </w:r>
      <w:r>
        <w:tab/>
        <w:t xml:space="preserve">If a notice of claim is not a complying notice of claim, a respondent </w:t>
      </w:r>
      <w:r>
        <w:rPr>
          <w:szCs w:val="24"/>
        </w:rPr>
        <w:t>is taken to have been given a complying notice of claim when—</w:t>
      </w:r>
    </w:p>
    <w:p w14:paraId="091548DB" w14:textId="77777777" w:rsidR="0033756F" w:rsidRDefault="0033756F" w:rsidP="00847944">
      <w:pPr>
        <w:pStyle w:val="Apara"/>
        <w:keepLines/>
      </w:pPr>
      <w:r>
        <w:tab/>
        <w:t>(a)</w:t>
      </w:r>
      <w:r>
        <w:tab/>
        <w:t xml:space="preserve">the respondent gives the claimant written notice that the respondent waives compliance with the requirement that has not been complied with or is satisfied the claimant has taken reasonable </w:t>
      </w:r>
      <w:r>
        <w:rPr>
          <w:szCs w:val="24"/>
        </w:rPr>
        <w:t>action to remedy the noncompliance; or</w:t>
      </w:r>
    </w:p>
    <w:p w14:paraId="1098BFB2" w14:textId="77777777" w:rsidR="0033756F" w:rsidRDefault="0033756F">
      <w:pPr>
        <w:pStyle w:val="Apara"/>
      </w:pPr>
      <w:r>
        <w:tab/>
        <w:t>(b)</w:t>
      </w:r>
      <w:r>
        <w:tab/>
        <w:t>the court makes a declaration that the claimant has remedied the noncompliance, or authorises the claimant to proceed further with the claim despite the noncompliance.</w:t>
      </w:r>
    </w:p>
    <w:p w14:paraId="4EFEC3BD" w14:textId="77777777" w:rsidR="0033756F" w:rsidRDefault="0033756F">
      <w:pPr>
        <w:pStyle w:val="Amain"/>
      </w:pPr>
      <w:r>
        <w:tab/>
        <w:t>(3)</w:t>
      </w:r>
      <w:r>
        <w:tab/>
        <w:t xml:space="preserve">An offer, or counteroffer, of settlement must be accompanied by a copy of medical reports, assessments of cognitive, functional or vocational </w:t>
      </w:r>
      <w:r>
        <w:rPr>
          <w:szCs w:val="24"/>
        </w:rPr>
        <w:t>capacity and all other material, including documents relevant to assessing economic loss, in the offerer’s possession or control that may help the person to whom the offer is made make a proper assessment of the offer.</w:t>
      </w:r>
    </w:p>
    <w:p w14:paraId="1EA80CB8" w14:textId="77777777" w:rsidR="0033756F" w:rsidRDefault="0033756F" w:rsidP="00BD2C39">
      <w:pPr>
        <w:pStyle w:val="Amain"/>
        <w:keepLines/>
      </w:pPr>
      <w:r>
        <w:tab/>
        <w:t>(4)</w:t>
      </w:r>
      <w:r>
        <w:tab/>
        <w:t>A respondent or claimant to whom a written offer, or counteroffer, of settlement is made must, unless a response to the offer is to be made under subsection (1) (c), respond in writing to the offer within the period prescribed by regulation after the day the respondent or claimant receives it (or, if no period is prescribed, within 3 months), indicating acceptance or rejection of the offer.</w:t>
      </w:r>
    </w:p>
    <w:p w14:paraId="2FFCA744" w14:textId="77777777" w:rsidR="0033756F" w:rsidRDefault="0033756F" w:rsidP="005C2C18">
      <w:pPr>
        <w:pStyle w:val="Amain"/>
        <w:keepNext/>
        <w:keepLines/>
      </w:pPr>
      <w:r>
        <w:tab/>
        <w:t>(5)</w:t>
      </w:r>
      <w:r>
        <w:tab/>
        <w:t>An admission of liability by a respondent under this section—</w:t>
      </w:r>
    </w:p>
    <w:p w14:paraId="0AA9ACEE" w14:textId="77777777" w:rsidR="0033756F" w:rsidRDefault="0033756F">
      <w:pPr>
        <w:pStyle w:val="Apara"/>
      </w:pPr>
      <w:r>
        <w:tab/>
        <w:t>(a)</w:t>
      </w:r>
      <w:r>
        <w:tab/>
        <w:t xml:space="preserve">is not binding on the respondent in relation to any other claim; </w:t>
      </w:r>
      <w:r>
        <w:rPr>
          <w:szCs w:val="24"/>
        </w:rPr>
        <w:t>and</w:t>
      </w:r>
    </w:p>
    <w:p w14:paraId="2A5BD60B" w14:textId="77777777" w:rsidR="0033756F" w:rsidRDefault="0033756F">
      <w:pPr>
        <w:pStyle w:val="Apara"/>
      </w:pPr>
      <w:r>
        <w:tab/>
        <w:t>(b)</w:t>
      </w:r>
      <w:r>
        <w:tab/>
        <w:t>is not binding on the respondent at all if it later appears the admission was induced by fraud.</w:t>
      </w:r>
    </w:p>
    <w:p w14:paraId="202F2496" w14:textId="77777777" w:rsidR="0033756F" w:rsidRDefault="0033756F">
      <w:pPr>
        <w:pStyle w:val="AH5Sec"/>
      </w:pPr>
      <w:bookmarkStart w:id="91" w:name="_Toc176954844"/>
      <w:r w:rsidRPr="00E119AA">
        <w:rPr>
          <w:rStyle w:val="CharSectNo"/>
        </w:rPr>
        <w:lastRenderedPageBreak/>
        <w:t>62</w:t>
      </w:r>
      <w:r>
        <w:tab/>
        <w:t>Consequences of noncompliance with pt 5.2</w:t>
      </w:r>
      <w:bookmarkEnd w:id="91"/>
    </w:p>
    <w:p w14:paraId="4B9B57FF" w14:textId="77777777" w:rsidR="0033756F" w:rsidRDefault="0033756F" w:rsidP="00C825F2">
      <w:pPr>
        <w:pStyle w:val="Amain"/>
        <w:keepNext/>
      </w:pPr>
      <w:r>
        <w:tab/>
        <w:t>(1)</w:t>
      </w:r>
      <w:r>
        <w:tab/>
        <w:t>If a claimant does not comply with the requirements of this part, a court in which the claimant begins a proceeding based on the claim—</w:t>
      </w:r>
    </w:p>
    <w:p w14:paraId="218BB2BF" w14:textId="77777777" w:rsidR="0033756F" w:rsidRDefault="0033756F">
      <w:pPr>
        <w:pStyle w:val="Apara"/>
      </w:pPr>
      <w:r>
        <w:tab/>
        <w:t>(a)</w:t>
      </w:r>
      <w:r>
        <w:tab/>
        <w:t>may, on a respondent’s application in the proceeding, award in the respondent’s favour costs (including legal and investigation costs) reasonably incurred by the respondent because of the claimant’s noncompliance; and</w:t>
      </w:r>
    </w:p>
    <w:p w14:paraId="07550C74" w14:textId="77777777" w:rsidR="0033756F" w:rsidRDefault="0033756F">
      <w:pPr>
        <w:pStyle w:val="Apara"/>
      </w:pPr>
      <w:r>
        <w:tab/>
        <w:t>(b)</w:t>
      </w:r>
      <w:r>
        <w:tab/>
        <w:t>may only award interest in the claimant’s favour for a period for which the claimant was in noncompliance if the court is satisfied there is a reasonable excuse for the noncompliance.</w:t>
      </w:r>
    </w:p>
    <w:p w14:paraId="64CB610E" w14:textId="77777777" w:rsidR="0033756F" w:rsidRDefault="0033756F">
      <w:pPr>
        <w:pStyle w:val="Amain"/>
      </w:pPr>
      <w:r>
        <w:tab/>
        <w:t>(2)</w:t>
      </w:r>
      <w:r>
        <w:tab/>
        <w:t>If a respondent does not comply with the requirements of this part, a court in which the respondent defends a proceeding based on the claim may, on a claimant’s application in the proceeding, award in the claimant’s favour costs (including legal and investigation costs) reasonably incurred by the claimant because of the respondent’s noncompliance.</w:t>
      </w:r>
    </w:p>
    <w:p w14:paraId="695748A6" w14:textId="77777777" w:rsidR="0033756F" w:rsidRDefault="0033756F">
      <w:pPr>
        <w:pStyle w:val="PageBreak"/>
      </w:pPr>
      <w:r>
        <w:br w:type="page"/>
      </w:r>
    </w:p>
    <w:p w14:paraId="548AFE17" w14:textId="77777777" w:rsidR="0033756F" w:rsidRPr="00E119AA" w:rsidRDefault="0033756F">
      <w:pPr>
        <w:pStyle w:val="AH2Part"/>
      </w:pPr>
      <w:bookmarkStart w:id="92" w:name="_Toc176954845"/>
      <w:r w:rsidRPr="00E119AA">
        <w:rPr>
          <w:rStyle w:val="CharPartNo"/>
        </w:rPr>
        <w:lastRenderedPageBreak/>
        <w:t>Part 5.3</w:t>
      </w:r>
      <w:r>
        <w:tab/>
      </w:r>
      <w:r w:rsidRPr="00E119AA">
        <w:rPr>
          <w:rStyle w:val="CharPartText"/>
        </w:rPr>
        <w:t>Obligations of parties to give documents and information</w:t>
      </w:r>
      <w:bookmarkEnd w:id="92"/>
    </w:p>
    <w:p w14:paraId="7342A6DF" w14:textId="77777777" w:rsidR="0033756F" w:rsidRDefault="0033756F">
      <w:pPr>
        <w:pStyle w:val="AH5Sec"/>
      </w:pPr>
      <w:bookmarkStart w:id="93" w:name="_Toc176954846"/>
      <w:r w:rsidRPr="00E119AA">
        <w:rPr>
          <w:rStyle w:val="CharSectNo"/>
        </w:rPr>
        <w:t>63</w:t>
      </w:r>
      <w:r>
        <w:tab/>
        <w:t>Purpose—pt 5.3</w:t>
      </w:r>
      <w:bookmarkEnd w:id="93"/>
    </w:p>
    <w:p w14:paraId="5F08B624" w14:textId="77777777" w:rsidR="0033756F" w:rsidRDefault="0033756F">
      <w:pPr>
        <w:pStyle w:val="Amainreturn"/>
      </w:pPr>
      <w:r>
        <w:t>The purpose of this part is to put the parties in a position where they have enough information to assess liability and quantum in relation to a claim.</w:t>
      </w:r>
    </w:p>
    <w:p w14:paraId="6C406A1A" w14:textId="77777777" w:rsidR="0033756F" w:rsidRDefault="0033756F">
      <w:pPr>
        <w:pStyle w:val="AH5Sec"/>
      </w:pPr>
      <w:bookmarkStart w:id="94" w:name="_Toc176954847"/>
      <w:r w:rsidRPr="00E119AA">
        <w:rPr>
          <w:rStyle w:val="CharSectNo"/>
        </w:rPr>
        <w:t>64</w:t>
      </w:r>
      <w:r>
        <w:tab/>
        <w:t>Claimant to give documents etc to respondent</w:t>
      </w:r>
      <w:bookmarkEnd w:id="94"/>
    </w:p>
    <w:p w14:paraId="7E335E47" w14:textId="77777777" w:rsidR="0033756F" w:rsidRDefault="0033756F">
      <w:pPr>
        <w:pStyle w:val="Amain"/>
      </w:pPr>
      <w:r>
        <w:tab/>
        <w:t>(1)</w:t>
      </w:r>
      <w:r>
        <w:tab/>
        <w:t>A claimant must give a respondent—</w:t>
      </w:r>
    </w:p>
    <w:p w14:paraId="13B4CD4C" w14:textId="77777777" w:rsidR="0033756F" w:rsidRDefault="0033756F">
      <w:pPr>
        <w:pStyle w:val="Apara"/>
      </w:pPr>
      <w:r>
        <w:tab/>
        <w:t>(a)</w:t>
      </w:r>
      <w:r>
        <w:tab/>
        <w:t>copies of the following in the claimant’s possession:</w:t>
      </w:r>
    </w:p>
    <w:p w14:paraId="1A3487B2" w14:textId="77777777" w:rsidR="0033756F" w:rsidRDefault="0033756F">
      <w:pPr>
        <w:pStyle w:val="Asubpara"/>
      </w:pPr>
      <w:r>
        <w:tab/>
        <w:t>(i)</w:t>
      </w:r>
      <w:r>
        <w:tab/>
        <w:t xml:space="preserve">reports and other documents about the accident claimed to have given rise to the personal injury to which the claim relates; </w:t>
      </w:r>
    </w:p>
    <w:p w14:paraId="6C467C25" w14:textId="77777777" w:rsidR="0033756F" w:rsidRDefault="0033756F">
      <w:pPr>
        <w:pStyle w:val="Asubpara"/>
      </w:pPr>
      <w:r>
        <w:tab/>
        <w:t>(ii)</w:t>
      </w:r>
      <w:r>
        <w:tab/>
        <w:t>reports</w:t>
      </w:r>
      <w:r w:rsidR="00DA7ECB">
        <w:t xml:space="preserve"> </w:t>
      </w:r>
      <w:r w:rsidR="00DA7ECB" w:rsidRPr="005E5772">
        <w:t>or surveillance film</w:t>
      </w:r>
      <w:r>
        <w:t xml:space="preserve"> about the claimant’s medical condition or prospects of rehabilitation;</w:t>
      </w:r>
    </w:p>
    <w:p w14:paraId="67159864" w14:textId="77777777" w:rsidR="0033756F" w:rsidRDefault="0033756F">
      <w:pPr>
        <w:pStyle w:val="Asubpara"/>
      </w:pPr>
      <w:r>
        <w:tab/>
        <w:t>(iii)</w:t>
      </w:r>
      <w:r>
        <w:tab/>
        <w:t>reports</w:t>
      </w:r>
      <w:r w:rsidR="00DA7ECB">
        <w:t xml:space="preserve"> </w:t>
      </w:r>
      <w:r w:rsidR="00DA7ECB" w:rsidRPr="005E5772">
        <w:t>or surveillance film</w:t>
      </w:r>
      <w:r>
        <w:t xml:space="preserve"> about the claimant’s cognitive, functional or vocational capacity; and</w:t>
      </w:r>
    </w:p>
    <w:p w14:paraId="42842565" w14:textId="77777777" w:rsidR="0033756F" w:rsidRDefault="0033756F">
      <w:pPr>
        <w:pStyle w:val="Apara"/>
      </w:pPr>
      <w:r>
        <w:tab/>
        <w:t>(b)</w:t>
      </w:r>
      <w:r>
        <w:tab/>
        <w:t>information reasonably requested by the respondent about any of the following:</w:t>
      </w:r>
    </w:p>
    <w:p w14:paraId="629B7133" w14:textId="77777777" w:rsidR="0033756F" w:rsidRDefault="0033756F">
      <w:pPr>
        <w:pStyle w:val="Asubpara"/>
      </w:pPr>
      <w:r>
        <w:tab/>
        <w:t>(i)</w:t>
      </w:r>
      <w:r>
        <w:tab/>
        <w:t>the accident;</w:t>
      </w:r>
    </w:p>
    <w:p w14:paraId="0052A5BF" w14:textId="77777777" w:rsidR="0033756F" w:rsidRDefault="0033756F">
      <w:pPr>
        <w:pStyle w:val="Asubpara"/>
      </w:pPr>
      <w:r>
        <w:tab/>
        <w:t>(ii)</w:t>
      </w:r>
      <w:r>
        <w:tab/>
        <w:t>the nature of the personal injury and of any consequent disabilities;</w:t>
      </w:r>
    </w:p>
    <w:p w14:paraId="7DAD394B" w14:textId="77777777" w:rsidR="0033756F" w:rsidRDefault="0033756F">
      <w:pPr>
        <w:pStyle w:val="Asubpara"/>
      </w:pPr>
      <w:r>
        <w:tab/>
        <w:t>(iii)</w:t>
      </w:r>
      <w:r>
        <w:tab/>
        <w:t>if applicable, the medical treatment and rehabilitation services the claimant has sought or obtained;</w:t>
      </w:r>
    </w:p>
    <w:p w14:paraId="797BF931" w14:textId="77777777" w:rsidR="0033756F" w:rsidRDefault="0033756F" w:rsidP="005C2C18">
      <w:pPr>
        <w:pStyle w:val="Asubpara"/>
        <w:keepLines/>
      </w:pPr>
      <w:r>
        <w:tab/>
        <w:t>(iv)</w:t>
      </w:r>
      <w:r>
        <w:tab/>
        <w:t>the claimant’s medical history, as far as it is relevant to the claim, and any other claims for damages for personal injury made by the claimant;</w:t>
      </w:r>
    </w:p>
    <w:p w14:paraId="2413BA46" w14:textId="77777777" w:rsidR="0033756F" w:rsidRDefault="0033756F" w:rsidP="00BD2C39">
      <w:pPr>
        <w:pStyle w:val="Asubpara"/>
        <w:keepNext/>
      </w:pPr>
      <w:r>
        <w:lastRenderedPageBreak/>
        <w:tab/>
        <w:t>(v)</w:t>
      </w:r>
      <w:r>
        <w:tab/>
        <w:t>the claimant’s claim for past and future economic loss;</w:t>
      </w:r>
    </w:p>
    <w:p w14:paraId="23DDD172" w14:textId="77777777" w:rsidR="0033756F" w:rsidRDefault="0033756F">
      <w:pPr>
        <w:pStyle w:val="Asubpara"/>
      </w:pPr>
      <w:r>
        <w:tab/>
        <w:t>(vi)</w:t>
      </w:r>
      <w:r>
        <w:tab/>
        <w:t>any claim known to the claimant for gratuitous services consequent on the claimant’s personal injury.</w:t>
      </w:r>
    </w:p>
    <w:p w14:paraId="0FB8B6DE" w14:textId="78105FE3" w:rsidR="00F07A47" w:rsidRDefault="00F07A47" w:rsidP="00F07A47">
      <w:pPr>
        <w:pStyle w:val="aNotesubpar"/>
      </w:pPr>
      <w:r w:rsidRPr="005E5772">
        <w:rPr>
          <w:rStyle w:val="charItals"/>
        </w:rPr>
        <w:t>Note</w:t>
      </w:r>
      <w:r w:rsidRPr="005E5772">
        <w:rPr>
          <w:rStyle w:val="charItals"/>
        </w:rPr>
        <w:tab/>
      </w:r>
      <w:r w:rsidRPr="005E5772">
        <w:t xml:space="preserve">Damages may not be awarded in a motor accident claim for gratuitous care (see </w:t>
      </w:r>
      <w:hyperlink r:id="rId71" w:tooltip="A2019-12" w:history="1">
        <w:r w:rsidRPr="009D507F">
          <w:rPr>
            <w:rStyle w:val="charCitHyperlinkItal"/>
          </w:rPr>
          <w:t>Motor Accident Injuries Act 2019</w:t>
        </w:r>
      </w:hyperlink>
      <w:r w:rsidRPr="005E5772">
        <w:t>, s 249).</w:t>
      </w:r>
    </w:p>
    <w:p w14:paraId="3C4C1BD2" w14:textId="77777777" w:rsidR="0033756F" w:rsidRDefault="0033756F">
      <w:pPr>
        <w:pStyle w:val="Amain"/>
      </w:pPr>
      <w:r>
        <w:tab/>
        <w:t>(2)</w:t>
      </w:r>
      <w:r>
        <w:tab/>
        <w:t>The claimant must give the copies mentioned in subsection</w:t>
      </w:r>
      <w:r w:rsidR="001F0A3F">
        <w:t> </w:t>
      </w:r>
      <w:r>
        <w:t>(1) (a)—</w:t>
      </w:r>
    </w:p>
    <w:p w14:paraId="4ED41178" w14:textId="77777777" w:rsidR="0033756F" w:rsidRDefault="0033756F">
      <w:pPr>
        <w:pStyle w:val="Apara"/>
      </w:pPr>
      <w:r>
        <w:tab/>
        <w:t>(a)</w:t>
      </w:r>
      <w:r>
        <w:tab/>
        <w:t>within the period prescribed by regulation (or, if no period is prescribed, within 1 month after the day the claimant gives notice of the claim under part 5.2, or purportedly under part 5.2); and</w:t>
      </w:r>
    </w:p>
    <w:p w14:paraId="38AEFBB1" w14:textId="77777777" w:rsidR="0033756F" w:rsidRDefault="0033756F">
      <w:pPr>
        <w:pStyle w:val="Apara"/>
      </w:pPr>
      <w:r>
        <w:tab/>
        <w:t>(b)</w:t>
      </w:r>
      <w:r>
        <w:tab/>
        <w:t>to the extent that a report</w:t>
      </w:r>
      <w:r w:rsidR="001F0A3F" w:rsidRPr="005E5772">
        <w:t>, film</w:t>
      </w:r>
      <w:r>
        <w:t xml:space="preserve"> or other document mentioned in subsection (1) (a) comes into the claimant’s possession later, within 7 days after the day it comes into the claimant’s possession.</w:t>
      </w:r>
    </w:p>
    <w:p w14:paraId="2BFA79A3" w14:textId="77777777" w:rsidR="0033756F" w:rsidRDefault="0033756F">
      <w:pPr>
        <w:pStyle w:val="Amain"/>
      </w:pPr>
      <w:r>
        <w:tab/>
        <w:t>(3)</w:t>
      </w:r>
      <w:r>
        <w:tab/>
        <w:t>The claimant must respond to a request under subsection (1) (b) within the period prescribed by regulation (or, if no period is prescribed, within 1 month after the day the request is received).</w:t>
      </w:r>
    </w:p>
    <w:p w14:paraId="43192EDE" w14:textId="77777777" w:rsidR="004B359B" w:rsidRPr="00326F84" w:rsidRDefault="004B359B" w:rsidP="00614130">
      <w:pPr>
        <w:pStyle w:val="Amain"/>
      </w:pPr>
      <w:r w:rsidRPr="00326F84">
        <w:tab/>
        <w:t>(4)</w:t>
      </w:r>
      <w:r w:rsidRPr="00326F84">
        <w:tab/>
        <w:t>If a respondent requires information given by a claimant under this section to be verified, the claimant must give the respondent a statement verifying the information.</w:t>
      </w:r>
    </w:p>
    <w:p w14:paraId="3827CD85" w14:textId="30D6680C" w:rsidR="004B359B" w:rsidRPr="00326F84" w:rsidRDefault="004B359B" w:rsidP="004B359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2" w:tooltip="A2002-51" w:history="1">
        <w:r w:rsidRPr="00326F84">
          <w:rPr>
            <w:rStyle w:val="charCitHyperlinkAbbrev"/>
          </w:rPr>
          <w:t>Criminal Code</w:t>
        </w:r>
      </w:hyperlink>
      <w:r w:rsidRPr="00326F84">
        <w:t>, pt 3.4).</w:t>
      </w:r>
    </w:p>
    <w:p w14:paraId="6A043D1B" w14:textId="77777777" w:rsidR="0033756F" w:rsidRDefault="0033756F">
      <w:pPr>
        <w:pStyle w:val="Amain"/>
      </w:pPr>
      <w:r>
        <w:tab/>
        <w:t>(5)</w:t>
      </w:r>
      <w:r>
        <w:tab/>
        <w:t>If a claimant fails, without proper reason, to comply fully with this section, the claimant is liable for costs to the respondent resulting from the failure.</w:t>
      </w:r>
    </w:p>
    <w:p w14:paraId="3FA93430" w14:textId="77777777" w:rsidR="0033756F" w:rsidRDefault="0033756F">
      <w:pPr>
        <w:pStyle w:val="AH5Sec"/>
      </w:pPr>
      <w:bookmarkStart w:id="95" w:name="_Toc176954848"/>
      <w:r w:rsidRPr="00E119AA">
        <w:rPr>
          <w:rStyle w:val="CharSectNo"/>
        </w:rPr>
        <w:lastRenderedPageBreak/>
        <w:t>65</w:t>
      </w:r>
      <w:r>
        <w:tab/>
        <w:t>Respondent and claimant may jointly arrange for expert report</w:t>
      </w:r>
      <w:bookmarkEnd w:id="95"/>
    </w:p>
    <w:p w14:paraId="5943E72F" w14:textId="77777777" w:rsidR="0033756F" w:rsidRDefault="0033756F">
      <w:pPr>
        <w:pStyle w:val="Amain"/>
        <w:keepNext/>
      </w:pPr>
      <w:r>
        <w:tab/>
        <w:t>(1)</w:t>
      </w:r>
      <w:r>
        <w:tab/>
        <w:t>A respondent and a claimant may jointly arrange for an expert report about 1 or more of the following:</w:t>
      </w:r>
    </w:p>
    <w:p w14:paraId="1D08D66F" w14:textId="77777777" w:rsidR="0033756F" w:rsidRDefault="0033756F" w:rsidP="00BD2C39">
      <w:pPr>
        <w:pStyle w:val="Apara"/>
        <w:keepLines/>
      </w:pPr>
      <w:r>
        <w:tab/>
        <w:t>(a)</w:t>
      </w:r>
      <w:r>
        <w:tab/>
        <w:t>the cause, or probable cause, of the accident claimed to have given rise to the personal injury to which the claim relates and whether, in the expert’s opinion, 1 or more people (who may be named) are responsible for, or contributed to, the accident;</w:t>
      </w:r>
    </w:p>
    <w:p w14:paraId="77172A6D" w14:textId="77777777" w:rsidR="0033756F" w:rsidRDefault="0033756F">
      <w:pPr>
        <w:pStyle w:val="Apara"/>
      </w:pPr>
      <w:r>
        <w:tab/>
        <w:t>(b)</w:t>
      </w:r>
      <w:r>
        <w:tab/>
        <w:t>the cause, or probable cause, of the personal injury and whether, in the expert’s opinion, 1 or more people (who may be named) are responsible for, or contributed to, the accident;</w:t>
      </w:r>
    </w:p>
    <w:p w14:paraId="4EC38A16" w14:textId="77777777" w:rsidR="0033756F" w:rsidRDefault="0033756F">
      <w:pPr>
        <w:pStyle w:val="Apara"/>
      </w:pPr>
      <w:r>
        <w:tab/>
        <w:t>(c)</w:t>
      </w:r>
      <w:r>
        <w:tab/>
        <w:t>the claimant’s medical condition or prospects of rehabilitation;</w:t>
      </w:r>
    </w:p>
    <w:p w14:paraId="3E955CD0" w14:textId="77777777" w:rsidR="0033756F" w:rsidRDefault="0033756F">
      <w:pPr>
        <w:pStyle w:val="Apara"/>
      </w:pPr>
      <w:r>
        <w:tab/>
        <w:t>(d)</w:t>
      </w:r>
      <w:r>
        <w:tab/>
        <w:t>the claimant’s cognitive, functional or vocational capacity.</w:t>
      </w:r>
    </w:p>
    <w:p w14:paraId="031663D8" w14:textId="77777777" w:rsidR="0033756F" w:rsidRDefault="0033756F">
      <w:pPr>
        <w:pStyle w:val="Amain"/>
      </w:pPr>
      <w:r>
        <w:tab/>
        <w:t>(2)</w:t>
      </w:r>
      <w:r>
        <w:tab/>
        <w:t>Neither the respondent nor the claimant is under an obligation to agree to a proposal to obtain a report under this section.</w:t>
      </w:r>
    </w:p>
    <w:p w14:paraId="0D010580" w14:textId="77777777" w:rsidR="0033756F" w:rsidRDefault="0033756F">
      <w:pPr>
        <w:pStyle w:val="Amain"/>
      </w:pPr>
      <w:r>
        <w:tab/>
        <w:t>(3)</w:t>
      </w:r>
      <w:r>
        <w:tab/>
        <w:t>The person from whom an expert report is obtained must be a person, agreed to by both parties, with appropriate qualifications and experience in the relevant field.</w:t>
      </w:r>
    </w:p>
    <w:p w14:paraId="7B3CC389" w14:textId="77777777" w:rsidR="0033756F" w:rsidRDefault="0033756F">
      <w:pPr>
        <w:pStyle w:val="Amain"/>
      </w:pPr>
      <w:r>
        <w:tab/>
        <w:t>(4)</w:t>
      </w:r>
      <w:r>
        <w:tab/>
        <w:t>The person preparing the expert report must give both parties a copy of the report.</w:t>
      </w:r>
    </w:p>
    <w:p w14:paraId="65264CE7" w14:textId="77777777" w:rsidR="0033756F" w:rsidRDefault="0033756F">
      <w:pPr>
        <w:pStyle w:val="AH5Sec"/>
      </w:pPr>
      <w:bookmarkStart w:id="96" w:name="_Toc176954849"/>
      <w:r w:rsidRPr="00E119AA">
        <w:rPr>
          <w:rStyle w:val="CharSectNo"/>
        </w:rPr>
        <w:t>66</w:t>
      </w:r>
      <w:r>
        <w:tab/>
        <w:t>Cost of expert report obtained by agreement</w:t>
      </w:r>
      <w:bookmarkEnd w:id="96"/>
    </w:p>
    <w:p w14:paraId="09612B70" w14:textId="77777777" w:rsidR="0033756F" w:rsidRDefault="0033756F">
      <w:pPr>
        <w:pStyle w:val="Amain"/>
      </w:pPr>
      <w:r>
        <w:tab/>
        <w:t>(1)</w:t>
      </w:r>
      <w:r>
        <w:tab/>
        <w:t>If an expert report is obtained by agreement between a respondent and a claimant and the claimant is liable for the cost of obtaining the report, the respondent must, at the claimant’s request, reimburse the claimant for the reasonable cost of obtaining the report.</w:t>
      </w:r>
    </w:p>
    <w:p w14:paraId="6FCC2247" w14:textId="77777777" w:rsidR="0033756F" w:rsidRDefault="0033756F">
      <w:pPr>
        <w:pStyle w:val="Amain"/>
      </w:pPr>
      <w:r>
        <w:tab/>
        <w:t>(2)</w:t>
      </w:r>
      <w:r>
        <w:tab/>
        <w:t>However, a claimant’s right to reimbursement under this section is subject to any agreement between the claimant and the respondent.</w:t>
      </w:r>
    </w:p>
    <w:p w14:paraId="054BFFA6" w14:textId="77777777" w:rsidR="0033756F" w:rsidRDefault="0033756F">
      <w:pPr>
        <w:pStyle w:val="AH5Sec"/>
      </w:pPr>
      <w:bookmarkStart w:id="97" w:name="_Toc176954850"/>
      <w:r w:rsidRPr="00E119AA">
        <w:rPr>
          <w:rStyle w:val="CharSectNo"/>
        </w:rPr>
        <w:lastRenderedPageBreak/>
        <w:t>67</w:t>
      </w:r>
      <w:r>
        <w:tab/>
        <w:t>Examination by expert if no agreement</w:t>
      </w:r>
      <w:bookmarkEnd w:id="97"/>
    </w:p>
    <w:p w14:paraId="4F9B2E8A" w14:textId="77777777" w:rsidR="0033756F" w:rsidRDefault="0033756F">
      <w:pPr>
        <w:pStyle w:val="Amain"/>
      </w:pPr>
      <w:r>
        <w:tab/>
        <w:t>(1)</w:t>
      </w:r>
      <w:r>
        <w:tab/>
        <w:t>This section applies if a respondent wants to obtain an expert report about 1 or more of the matters mentioned in section 65 (1) but fails to obtain the claimant’s agreement.</w:t>
      </w:r>
    </w:p>
    <w:p w14:paraId="0F55368F" w14:textId="77777777" w:rsidR="0033756F" w:rsidRDefault="0033756F">
      <w:pPr>
        <w:pStyle w:val="Amain"/>
      </w:pPr>
      <w:r>
        <w:tab/>
        <w:t>(2)</w:t>
      </w:r>
      <w:r>
        <w:tab/>
        <w:t>The claimant must comply with a request by the respondent to undergo, at the respondent’s expense, either or both of the following:</w:t>
      </w:r>
    </w:p>
    <w:p w14:paraId="531AB7EE" w14:textId="77777777" w:rsidR="0033756F" w:rsidRDefault="0033756F">
      <w:pPr>
        <w:pStyle w:val="Apara"/>
      </w:pPr>
      <w:r>
        <w:tab/>
        <w:t>(a)</w:t>
      </w:r>
      <w:r>
        <w:tab/>
        <w:t>a medical examination by a doctor to be selected by the claimant from a panel of at least 3 doctors with appropriate qualifications and experience in the relevant field nominated by the respondent in the request;</w:t>
      </w:r>
    </w:p>
    <w:p w14:paraId="430F1734" w14:textId="77777777" w:rsidR="0033756F" w:rsidRDefault="0033756F">
      <w:pPr>
        <w:pStyle w:val="Apara"/>
      </w:pPr>
      <w:r>
        <w:tab/>
        <w:t>(b)</w:t>
      </w:r>
      <w:r>
        <w:tab/>
        <w:t>an assessment of cognitive, functional or vocational capacity by an expert to be selected by the claimant from a panel of at least 3 experts with appropriate qualifications and experience in the relevant field nominated by the respondent in the request.</w:t>
      </w:r>
    </w:p>
    <w:p w14:paraId="34F9F564" w14:textId="77777777" w:rsidR="0033756F" w:rsidRDefault="0033756F">
      <w:pPr>
        <w:pStyle w:val="Amain"/>
      </w:pPr>
      <w:r>
        <w:tab/>
        <w:t>(3)</w:t>
      </w:r>
      <w:r>
        <w:tab/>
        <w:t>However, a claimant is not obliged to undergo an examination or assessment under this section if it is unreasonable or unnecessarily repetitious.</w:t>
      </w:r>
    </w:p>
    <w:p w14:paraId="7447CC73" w14:textId="77777777" w:rsidR="0033756F" w:rsidRDefault="0033756F">
      <w:pPr>
        <w:pStyle w:val="Amain"/>
      </w:pPr>
      <w:r>
        <w:tab/>
        <w:t>(4)</w:t>
      </w:r>
      <w:r>
        <w:tab/>
        <w:t>If 3 doctors or experts with appropriate qualifications and experience in the relevant field are not available for inclusion on a panel under subsection (2), the number on the panel may be reduced to 2.</w:t>
      </w:r>
    </w:p>
    <w:p w14:paraId="017B50CA" w14:textId="77777777" w:rsidR="0033756F" w:rsidRDefault="0033756F">
      <w:pPr>
        <w:pStyle w:val="AH5Sec"/>
      </w:pPr>
      <w:bookmarkStart w:id="98" w:name="_Toc176954851"/>
      <w:r w:rsidRPr="00E119AA">
        <w:rPr>
          <w:rStyle w:val="CharSectNo"/>
        </w:rPr>
        <w:t>68</w:t>
      </w:r>
      <w:r>
        <w:tab/>
        <w:t>Respondent to give documents etc to claimant</w:t>
      </w:r>
      <w:bookmarkEnd w:id="98"/>
    </w:p>
    <w:p w14:paraId="72D71658" w14:textId="77777777" w:rsidR="0033756F" w:rsidRDefault="0033756F">
      <w:pPr>
        <w:pStyle w:val="Amain"/>
      </w:pPr>
      <w:r>
        <w:tab/>
        <w:t>(1)</w:t>
      </w:r>
      <w:r>
        <w:tab/>
        <w:t>A respondent must give a claimant—</w:t>
      </w:r>
    </w:p>
    <w:p w14:paraId="40811A51" w14:textId="77777777" w:rsidR="0033756F" w:rsidRDefault="0033756F">
      <w:pPr>
        <w:pStyle w:val="Apara"/>
      </w:pPr>
      <w:r>
        <w:tab/>
        <w:t>(a)</w:t>
      </w:r>
      <w:r>
        <w:tab/>
        <w:t>copies of the following in the respondent’s possession that are directly relevant to a matter in issue in the claim:</w:t>
      </w:r>
    </w:p>
    <w:p w14:paraId="33DB6D78" w14:textId="77777777" w:rsidR="0033756F" w:rsidRDefault="0033756F">
      <w:pPr>
        <w:pStyle w:val="Asubpara"/>
      </w:pPr>
      <w:r>
        <w:tab/>
        <w:t>(i)</w:t>
      </w:r>
      <w:r>
        <w:tab/>
        <w:t xml:space="preserve">reports and other documents about the accident claimed to have given rise to the personal injury to which the claim relates; </w:t>
      </w:r>
    </w:p>
    <w:p w14:paraId="0403587C" w14:textId="77777777" w:rsidR="0033756F" w:rsidRDefault="0033756F">
      <w:pPr>
        <w:pStyle w:val="Asubpara"/>
      </w:pPr>
      <w:r>
        <w:tab/>
        <w:t>(ii)</w:t>
      </w:r>
      <w:r>
        <w:tab/>
        <w:t>reports</w:t>
      </w:r>
      <w:r w:rsidR="00792E7C">
        <w:t xml:space="preserve"> </w:t>
      </w:r>
      <w:r w:rsidR="00792E7C" w:rsidRPr="005E5772">
        <w:t>or surveillance film</w:t>
      </w:r>
      <w:r>
        <w:t xml:space="preserve"> about the claimant’s medical condition or prospects of rehabilitation;</w:t>
      </w:r>
    </w:p>
    <w:p w14:paraId="0F662FE4" w14:textId="77777777" w:rsidR="0033756F" w:rsidRDefault="0033756F" w:rsidP="00847944">
      <w:pPr>
        <w:pStyle w:val="Asubpara"/>
        <w:keepNext/>
      </w:pPr>
      <w:r>
        <w:lastRenderedPageBreak/>
        <w:tab/>
        <w:t>(iii)</w:t>
      </w:r>
      <w:r>
        <w:tab/>
        <w:t>reports</w:t>
      </w:r>
      <w:r w:rsidR="00792E7C">
        <w:t xml:space="preserve"> </w:t>
      </w:r>
      <w:r w:rsidR="00792E7C" w:rsidRPr="005E5772">
        <w:t>or surveillance film</w:t>
      </w:r>
      <w:r>
        <w:t xml:space="preserve"> about the claimant’s cognitive, functional or vocational capacity; and</w:t>
      </w:r>
    </w:p>
    <w:p w14:paraId="5E48030F" w14:textId="77777777" w:rsidR="0033756F" w:rsidRDefault="0033756F">
      <w:pPr>
        <w:pStyle w:val="Apara"/>
      </w:pPr>
      <w:r>
        <w:tab/>
        <w:t>(b)</w:t>
      </w:r>
      <w:r>
        <w:tab/>
        <w:t>if asked by the claimant—</w:t>
      </w:r>
    </w:p>
    <w:p w14:paraId="0BAA505C" w14:textId="77777777" w:rsidR="0033756F" w:rsidRDefault="0033756F">
      <w:pPr>
        <w:pStyle w:val="Asubpara"/>
      </w:pPr>
      <w:r>
        <w:tab/>
        <w:t>(i)</w:t>
      </w:r>
      <w:r>
        <w:tab/>
        <w:t>information that is in the respondent’s possession about the circumstances of, or the reasons for, the accident; or</w:t>
      </w:r>
    </w:p>
    <w:p w14:paraId="1FD9A135" w14:textId="77777777" w:rsidR="0033756F" w:rsidRDefault="0033756F">
      <w:pPr>
        <w:pStyle w:val="Asubpara"/>
      </w:pPr>
      <w:r>
        <w:tab/>
        <w:t>(ii)</w:t>
      </w:r>
      <w:r>
        <w:tab/>
        <w:t>if the respondent is an insurer of a person for the claim—information that can be found out from the insured person for the claim about the circumstances of, or the reasons for, the accident.</w:t>
      </w:r>
    </w:p>
    <w:p w14:paraId="7B0A222D" w14:textId="77777777" w:rsidR="0033756F" w:rsidRDefault="0033756F">
      <w:pPr>
        <w:pStyle w:val="Amain"/>
      </w:pPr>
      <w:r>
        <w:tab/>
        <w:t>(2)</w:t>
      </w:r>
      <w:r>
        <w:tab/>
        <w:t>The respondent must give the copies mentioned in subsection (1) (a)—</w:t>
      </w:r>
    </w:p>
    <w:p w14:paraId="4ECE13D4" w14:textId="77777777" w:rsidR="0033756F" w:rsidRDefault="0033756F">
      <w:pPr>
        <w:pStyle w:val="Apara"/>
      </w:pPr>
      <w:r>
        <w:tab/>
        <w:t>(a)</w:t>
      </w:r>
      <w:r>
        <w:tab/>
        <w:t>within the period prescribed by regulation (or, if no period is prescribed, within 1 month after the day the respondent receives a complying notice of claim); and</w:t>
      </w:r>
    </w:p>
    <w:p w14:paraId="52DB930B" w14:textId="77777777" w:rsidR="0033756F" w:rsidRDefault="0033756F">
      <w:pPr>
        <w:pStyle w:val="Apara"/>
      </w:pPr>
      <w:r>
        <w:tab/>
        <w:t>(b)</w:t>
      </w:r>
      <w:r>
        <w:tab/>
        <w:t>to the extent that a report</w:t>
      </w:r>
      <w:r w:rsidR="00924151" w:rsidRPr="005E5772">
        <w:t>, film</w:t>
      </w:r>
      <w:r w:rsidR="00924151">
        <w:t xml:space="preserve"> </w:t>
      </w:r>
      <w:r>
        <w:t>or other document mentioned in subsection (1) (a) comes into the respondent’s possession later, within 7 days after the day it comes into the respondent’s possession.</w:t>
      </w:r>
    </w:p>
    <w:p w14:paraId="4CA4DD78" w14:textId="77777777" w:rsidR="0033756F" w:rsidRDefault="0033756F">
      <w:pPr>
        <w:pStyle w:val="Amain"/>
      </w:pPr>
      <w:r>
        <w:tab/>
        <w:t>(3)</w:t>
      </w:r>
      <w:r>
        <w:tab/>
        <w:t>The respondent must respond to a request under subsection (1) (b) within the period prescribed by regulation (or, if no period is prescribed, within 1 month after the day the request is received).</w:t>
      </w:r>
    </w:p>
    <w:p w14:paraId="6BD12194" w14:textId="77777777" w:rsidR="00614130" w:rsidRPr="00326F84" w:rsidRDefault="00614130" w:rsidP="00614130">
      <w:pPr>
        <w:pStyle w:val="Amain"/>
      </w:pPr>
      <w:r w:rsidRPr="00326F84">
        <w:tab/>
        <w:t>(4)</w:t>
      </w:r>
      <w:r w:rsidRPr="00326F84">
        <w:tab/>
        <w:t>If a claimant requires information given by a respondent under this section to be verified, the respondent must give the claimant a statement verifying the information.</w:t>
      </w:r>
    </w:p>
    <w:p w14:paraId="51021490" w14:textId="5356384C" w:rsidR="00614130" w:rsidRPr="00326F84" w:rsidRDefault="00614130" w:rsidP="00614130">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3" w:tooltip="A2002-51" w:history="1">
        <w:r w:rsidRPr="00326F84">
          <w:rPr>
            <w:rStyle w:val="charCitHyperlinkAbbrev"/>
          </w:rPr>
          <w:t>Criminal Code</w:t>
        </w:r>
      </w:hyperlink>
      <w:r w:rsidRPr="00326F84">
        <w:t>, pt 3.4).</w:t>
      </w:r>
    </w:p>
    <w:p w14:paraId="57DBC46F" w14:textId="77777777" w:rsidR="0033756F" w:rsidRDefault="0033756F">
      <w:pPr>
        <w:pStyle w:val="Amain"/>
      </w:pPr>
      <w:r>
        <w:tab/>
        <w:t>(5)</w:t>
      </w:r>
      <w:r>
        <w:tab/>
        <w:t>If a respondent fails, without proper reason, to comply fully with this section, the respondent is liable for costs to the claimant resulting from the failure.</w:t>
      </w:r>
    </w:p>
    <w:p w14:paraId="250BB449" w14:textId="77777777" w:rsidR="0033756F" w:rsidRDefault="0033756F">
      <w:pPr>
        <w:pStyle w:val="AH5Sec"/>
      </w:pPr>
      <w:bookmarkStart w:id="99" w:name="_Toc176954852"/>
      <w:r w:rsidRPr="00E119AA">
        <w:rPr>
          <w:rStyle w:val="CharSectNo"/>
        </w:rPr>
        <w:lastRenderedPageBreak/>
        <w:t>69</w:t>
      </w:r>
      <w:r>
        <w:tab/>
        <w:t>Respondent to give documents etc to contributor</w:t>
      </w:r>
      <w:bookmarkEnd w:id="99"/>
    </w:p>
    <w:p w14:paraId="4D1025D1" w14:textId="77777777" w:rsidR="0033756F" w:rsidRDefault="0033756F">
      <w:pPr>
        <w:pStyle w:val="Amain"/>
      </w:pPr>
      <w:r>
        <w:tab/>
        <w:t>(1)</w:t>
      </w:r>
      <w:r>
        <w:tab/>
        <w:t>A respondent must give a contributor added by the respondent copies of the following that are in the respondent’s possession:</w:t>
      </w:r>
    </w:p>
    <w:p w14:paraId="7F879FD5" w14:textId="77777777" w:rsidR="0033756F" w:rsidRDefault="0033756F">
      <w:pPr>
        <w:pStyle w:val="Apara"/>
      </w:pPr>
      <w:r>
        <w:tab/>
        <w:t>(a)</w:t>
      </w:r>
      <w:r>
        <w:tab/>
        <w:t xml:space="preserve">reports and other documents about the accident claimed to have given rise to the personal injury to which the claim relates; </w:t>
      </w:r>
    </w:p>
    <w:p w14:paraId="110BB793" w14:textId="77777777" w:rsidR="0033756F" w:rsidRDefault="0033756F">
      <w:pPr>
        <w:pStyle w:val="Apara"/>
      </w:pPr>
      <w:r>
        <w:tab/>
        <w:t>(b)</w:t>
      </w:r>
      <w:r>
        <w:tab/>
        <w:t xml:space="preserve">reports </w:t>
      </w:r>
      <w:r w:rsidR="00DB17EF" w:rsidRPr="005E5772">
        <w:t>or surveillance film</w:t>
      </w:r>
      <w:r w:rsidR="00DB17EF">
        <w:t xml:space="preserve"> </w:t>
      </w:r>
      <w:r>
        <w:t>about the claimant’s medical condition or prospects of rehabilitation;</w:t>
      </w:r>
    </w:p>
    <w:p w14:paraId="098E4C5C" w14:textId="77777777" w:rsidR="0033756F" w:rsidRDefault="0033756F">
      <w:pPr>
        <w:pStyle w:val="Apara"/>
      </w:pPr>
      <w:r>
        <w:tab/>
        <w:t>(c)</w:t>
      </w:r>
      <w:r>
        <w:tab/>
        <w:t xml:space="preserve">reports </w:t>
      </w:r>
      <w:r w:rsidR="00DB17EF" w:rsidRPr="005E5772">
        <w:t>or surveillance film</w:t>
      </w:r>
      <w:r w:rsidR="00DB17EF">
        <w:t xml:space="preserve"> </w:t>
      </w:r>
      <w:r>
        <w:t>about the claimant’s cognitive, functional or vocational capacity;</w:t>
      </w:r>
    </w:p>
    <w:p w14:paraId="3314239D" w14:textId="77777777" w:rsidR="0033756F" w:rsidRDefault="0033756F">
      <w:pPr>
        <w:pStyle w:val="Apara"/>
      </w:pPr>
      <w:r>
        <w:tab/>
        <w:t>(d)</w:t>
      </w:r>
      <w:r>
        <w:tab/>
        <w:t xml:space="preserve">reports </w:t>
      </w:r>
      <w:r w:rsidR="00DB17EF" w:rsidRPr="005E5772">
        <w:t>or surveillance film</w:t>
      </w:r>
      <w:r w:rsidR="00DB17EF">
        <w:t xml:space="preserve"> </w:t>
      </w:r>
      <w:r>
        <w:t xml:space="preserve">about the claimant’s </w:t>
      </w:r>
      <w:r w:rsidR="00C9362F" w:rsidRPr="005E5772">
        <w:t>personal</w:t>
      </w:r>
      <w:r>
        <w:t xml:space="preserve"> injury and of any consequent disabilities;</w:t>
      </w:r>
    </w:p>
    <w:p w14:paraId="26A70EBC" w14:textId="77777777" w:rsidR="0033756F" w:rsidRDefault="0033756F">
      <w:pPr>
        <w:pStyle w:val="Apara"/>
      </w:pPr>
      <w:r>
        <w:tab/>
        <w:t>(e)</w:t>
      </w:r>
      <w:r>
        <w:tab/>
        <w:t>if applicable, information about the medical treatment and rehabilitation services the claimant has sought or obtained;</w:t>
      </w:r>
    </w:p>
    <w:p w14:paraId="71ED0DD2" w14:textId="77777777" w:rsidR="0033756F" w:rsidRDefault="0033756F">
      <w:pPr>
        <w:pStyle w:val="Apara"/>
      </w:pPr>
      <w:r>
        <w:tab/>
        <w:t>(f)</w:t>
      </w:r>
      <w:r>
        <w:tab/>
        <w:t>information about the claimant’s medical history, as far as it is relevant to the claim, and any other claims for damages for personal injury made by the claimant;</w:t>
      </w:r>
    </w:p>
    <w:p w14:paraId="2E383517" w14:textId="77777777" w:rsidR="0033756F" w:rsidRDefault="0033756F">
      <w:pPr>
        <w:pStyle w:val="Apara"/>
      </w:pPr>
      <w:r>
        <w:tab/>
        <w:t>(g)</w:t>
      </w:r>
      <w:r>
        <w:tab/>
        <w:t>information about the claimant’s claim for past and future economic loss;</w:t>
      </w:r>
    </w:p>
    <w:p w14:paraId="3D597A50" w14:textId="77777777" w:rsidR="0033756F" w:rsidRDefault="0033756F">
      <w:pPr>
        <w:pStyle w:val="Apara"/>
      </w:pPr>
      <w:r>
        <w:tab/>
        <w:t>(h)</w:t>
      </w:r>
      <w:r>
        <w:tab/>
        <w:t>information about any claim known to the respondent for gratuitous services consequent on the claimant’s personal injury.</w:t>
      </w:r>
    </w:p>
    <w:p w14:paraId="2CB6296D" w14:textId="6D936573" w:rsidR="00CB73FE" w:rsidRDefault="00CB73FE" w:rsidP="00CB73FE">
      <w:pPr>
        <w:pStyle w:val="aNotepar"/>
      </w:pPr>
      <w:r w:rsidRPr="005E5772">
        <w:rPr>
          <w:rStyle w:val="charItals"/>
        </w:rPr>
        <w:t>Note</w:t>
      </w:r>
      <w:r w:rsidRPr="005E5772">
        <w:rPr>
          <w:rStyle w:val="charItals"/>
        </w:rPr>
        <w:tab/>
      </w:r>
      <w:r w:rsidRPr="005E5772">
        <w:t xml:space="preserve">Damages may not be awarded in a motor accident claim for gratuitous care (see </w:t>
      </w:r>
      <w:hyperlink r:id="rId74" w:tooltip="A2019-12" w:history="1">
        <w:r w:rsidRPr="00CB73FE">
          <w:rPr>
            <w:rStyle w:val="charCitHyperlinkItal"/>
          </w:rPr>
          <w:t>Motor Accident Injuries Act 2019</w:t>
        </w:r>
      </w:hyperlink>
      <w:r w:rsidRPr="005E5772">
        <w:t>, s 249).</w:t>
      </w:r>
    </w:p>
    <w:p w14:paraId="636016AF" w14:textId="77777777" w:rsidR="0033756F" w:rsidRDefault="0033756F">
      <w:pPr>
        <w:pStyle w:val="Amain"/>
        <w:keepNext/>
      </w:pPr>
      <w:r>
        <w:tab/>
        <w:t>(2)</w:t>
      </w:r>
      <w:r>
        <w:tab/>
        <w:t>The respondent must give the copies—</w:t>
      </w:r>
    </w:p>
    <w:p w14:paraId="78531A7A" w14:textId="77777777" w:rsidR="0033756F" w:rsidRDefault="0033756F">
      <w:pPr>
        <w:pStyle w:val="Apara"/>
      </w:pPr>
      <w:r>
        <w:tab/>
        <w:t>(a)</w:t>
      </w:r>
      <w:r>
        <w:tab/>
        <w:t>within the period prescribed by regulation (or, if no period is prescribed, within 1 month after the day the respondent gives a contribution notice to the contributor); and</w:t>
      </w:r>
    </w:p>
    <w:p w14:paraId="272BB188" w14:textId="77777777" w:rsidR="0033756F" w:rsidRDefault="0033756F" w:rsidP="00847944">
      <w:pPr>
        <w:pStyle w:val="Apara"/>
        <w:keepLines/>
      </w:pPr>
      <w:r>
        <w:lastRenderedPageBreak/>
        <w:tab/>
        <w:t>(b)</w:t>
      </w:r>
      <w:r>
        <w:tab/>
        <w:t>to the extent that a report</w:t>
      </w:r>
      <w:r w:rsidR="00A4342A" w:rsidRPr="005E5772">
        <w:t>, film</w:t>
      </w:r>
      <w:r w:rsidR="00A4342A">
        <w:t xml:space="preserve"> </w:t>
      </w:r>
      <w:r>
        <w:t>or other document or information mentioned in subsection (1) comes into the respondent’s possession later, within 7 days after the day it comes into the respondent’s possession.</w:t>
      </w:r>
    </w:p>
    <w:p w14:paraId="524687F2" w14:textId="77777777" w:rsidR="0033756F" w:rsidRDefault="0033756F">
      <w:pPr>
        <w:pStyle w:val="AH5Sec"/>
      </w:pPr>
      <w:bookmarkStart w:id="100" w:name="_Toc176954853"/>
      <w:r w:rsidRPr="00E119AA">
        <w:rPr>
          <w:rStyle w:val="CharSectNo"/>
        </w:rPr>
        <w:t>70</w:t>
      </w:r>
      <w:r>
        <w:tab/>
        <w:t>Contributor to give documents to respondent</w:t>
      </w:r>
      <w:bookmarkEnd w:id="100"/>
    </w:p>
    <w:p w14:paraId="76DA2B13" w14:textId="77777777" w:rsidR="0033756F" w:rsidRDefault="0033756F">
      <w:pPr>
        <w:pStyle w:val="Amain"/>
      </w:pPr>
      <w:r>
        <w:tab/>
        <w:t>(1)</w:t>
      </w:r>
      <w:r>
        <w:tab/>
        <w:t>A contributor must give the respondent who added the contributor copies of reports</w:t>
      </w:r>
      <w:r w:rsidR="005A6C3A" w:rsidRPr="005E5772">
        <w:t>, surveillance film</w:t>
      </w:r>
      <w:r>
        <w:t xml:space="preserve"> and other documents about the accident claimed to have given rise to the personal injury to which the claim relates that are in the contributor’s possession.</w:t>
      </w:r>
    </w:p>
    <w:p w14:paraId="2AB361C7" w14:textId="77777777" w:rsidR="0033756F" w:rsidRDefault="0033756F">
      <w:pPr>
        <w:pStyle w:val="Amain"/>
        <w:keepNext/>
      </w:pPr>
      <w:r>
        <w:tab/>
        <w:t>(2)</w:t>
      </w:r>
      <w:r>
        <w:tab/>
        <w:t>The contributor must give the copies—</w:t>
      </w:r>
    </w:p>
    <w:p w14:paraId="3EBADC18" w14:textId="77777777" w:rsidR="0033756F" w:rsidRDefault="0033756F">
      <w:pPr>
        <w:pStyle w:val="Apara"/>
      </w:pPr>
      <w:r>
        <w:tab/>
        <w:t>(a)</w:t>
      </w:r>
      <w:r>
        <w:tab/>
        <w:t>within the period prescribed by regulation (or, if no period is prescribed, within 1 month after the day the contributor is added as a contributor); and</w:t>
      </w:r>
    </w:p>
    <w:p w14:paraId="219A6587" w14:textId="77777777" w:rsidR="0033756F" w:rsidRDefault="0033756F">
      <w:pPr>
        <w:pStyle w:val="Apara"/>
      </w:pPr>
      <w:r>
        <w:tab/>
        <w:t>(b)</w:t>
      </w:r>
      <w:r>
        <w:tab/>
        <w:t>to the extent that a report</w:t>
      </w:r>
      <w:r w:rsidR="004D3B53" w:rsidRPr="005E5772">
        <w:t>, film</w:t>
      </w:r>
      <w:r>
        <w:t xml:space="preserve"> or other document mentioned in subsection (1) comes into the respondent’s possession later, within 7 days after the day it comes into the respondent’s possession.</w:t>
      </w:r>
    </w:p>
    <w:p w14:paraId="3B35B998" w14:textId="77777777" w:rsidR="0033756F" w:rsidRDefault="0033756F">
      <w:pPr>
        <w:pStyle w:val="AH5Sec"/>
      </w:pPr>
      <w:bookmarkStart w:id="101" w:name="_Toc176954854"/>
      <w:r w:rsidRPr="00E119AA">
        <w:rPr>
          <w:rStyle w:val="CharSectNo"/>
        </w:rPr>
        <w:t>71</w:t>
      </w:r>
      <w:r>
        <w:tab/>
        <w:t>Alternative provision if more than 200 pages</w:t>
      </w:r>
      <w:bookmarkEnd w:id="101"/>
    </w:p>
    <w:p w14:paraId="171DD5FC" w14:textId="77777777" w:rsidR="0033756F" w:rsidRDefault="0033756F">
      <w:pPr>
        <w:pStyle w:val="Amain"/>
      </w:pPr>
      <w:r>
        <w:tab/>
        <w:t>(1)</w:t>
      </w:r>
      <w:r>
        <w:tab/>
        <w:t>In this section:</w:t>
      </w:r>
    </w:p>
    <w:p w14:paraId="6EA6EF3F" w14:textId="77777777" w:rsidR="0033756F" w:rsidRDefault="0033756F">
      <w:pPr>
        <w:pStyle w:val="aDef"/>
      </w:pPr>
      <w:r>
        <w:rPr>
          <w:rStyle w:val="charBoldItals"/>
        </w:rPr>
        <w:t>relevant section</w:t>
      </w:r>
      <w:r>
        <w:t xml:space="preserve"> means any of the following sections:</w:t>
      </w:r>
    </w:p>
    <w:p w14:paraId="153547C3" w14:textId="77777777" w:rsidR="0033756F" w:rsidRDefault="0033756F">
      <w:pPr>
        <w:pStyle w:val="Amainbullet"/>
      </w:pPr>
      <w:r>
        <w:rPr>
          <w:rFonts w:ascii="Symbol" w:hAnsi="Symbol"/>
          <w:sz w:val="20"/>
        </w:rPr>
        <w:t></w:t>
      </w:r>
      <w:r>
        <w:rPr>
          <w:rFonts w:ascii="Symbol" w:hAnsi="Symbol"/>
          <w:sz w:val="20"/>
        </w:rPr>
        <w:tab/>
      </w:r>
      <w:r>
        <w:t>section 68 (Respondent to give documents etc to claimant)</w:t>
      </w:r>
    </w:p>
    <w:p w14:paraId="380ED1B1" w14:textId="77777777" w:rsidR="0033756F" w:rsidRDefault="0033756F">
      <w:pPr>
        <w:pStyle w:val="Amainbullet"/>
      </w:pPr>
      <w:r>
        <w:rPr>
          <w:rFonts w:ascii="Symbol" w:hAnsi="Symbol"/>
          <w:sz w:val="20"/>
        </w:rPr>
        <w:t></w:t>
      </w:r>
      <w:r>
        <w:rPr>
          <w:rFonts w:ascii="Symbol" w:hAnsi="Symbol"/>
          <w:sz w:val="20"/>
        </w:rPr>
        <w:tab/>
      </w:r>
      <w:r>
        <w:t>section 69 (Respondent to give documents etc to contributor)</w:t>
      </w:r>
    </w:p>
    <w:p w14:paraId="2B8F4294" w14:textId="77777777" w:rsidR="0033756F" w:rsidRDefault="0033756F">
      <w:pPr>
        <w:pStyle w:val="Amainbullet"/>
      </w:pPr>
      <w:r>
        <w:rPr>
          <w:rFonts w:ascii="Symbol" w:hAnsi="Symbol"/>
          <w:sz w:val="20"/>
        </w:rPr>
        <w:t></w:t>
      </w:r>
      <w:r>
        <w:rPr>
          <w:rFonts w:ascii="Symbol" w:hAnsi="Symbol"/>
          <w:sz w:val="20"/>
        </w:rPr>
        <w:tab/>
      </w:r>
      <w:r>
        <w:t>section 70 (Contributor to give documents to respondent).</w:t>
      </w:r>
    </w:p>
    <w:p w14:paraId="31F9E1FC" w14:textId="77777777" w:rsidR="0033756F" w:rsidRDefault="0033756F">
      <w:pPr>
        <w:pStyle w:val="Amain"/>
      </w:pPr>
      <w:r>
        <w:tab/>
        <w:t>(2)</w:t>
      </w:r>
      <w:r>
        <w:tab/>
        <w:t xml:space="preserve">This section applies to the extent that a relevant section requires a person (the </w:t>
      </w:r>
      <w:r>
        <w:rPr>
          <w:rStyle w:val="charBoldItals"/>
        </w:rPr>
        <w:t>disclosing person</w:t>
      </w:r>
      <w:r>
        <w:t>) to give copies of reports or other documents or information (</w:t>
      </w:r>
      <w:r>
        <w:rPr>
          <w:rStyle w:val="charBoldItals"/>
        </w:rPr>
        <w:t>relevant material</w:t>
      </w:r>
      <w:r>
        <w:t>) to someone else and the total number of pages of the copies exceeds 200 pages.</w:t>
      </w:r>
    </w:p>
    <w:p w14:paraId="5A5F5F8E" w14:textId="77777777" w:rsidR="0033756F" w:rsidRDefault="0033756F" w:rsidP="00BD2C39">
      <w:pPr>
        <w:pStyle w:val="Amain"/>
        <w:keepLines/>
      </w:pPr>
      <w:r>
        <w:lastRenderedPageBreak/>
        <w:tab/>
        <w:t>(3)</w:t>
      </w:r>
      <w:r>
        <w:tab/>
        <w:t>Within the time the disclosing person would, apart from this section, be required to give relevant material to someone else under the relevant section, the disclosing person need only offer the other person a reasonable opportunity to inspect the material.</w:t>
      </w:r>
    </w:p>
    <w:p w14:paraId="17E1B0B7" w14:textId="77777777" w:rsidR="0033756F" w:rsidRDefault="0033756F" w:rsidP="009A04E8">
      <w:pPr>
        <w:pStyle w:val="Amain"/>
        <w:keepLines/>
      </w:pPr>
      <w:r>
        <w:tab/>
        <w:t>(4)</w:t>
      </w:r>
      <w:r>
        <w:tab/>
        <w:t>If the other person, whether on inspection or otherwise, by written notice given to the disclosing person, requires the disclosing person to give the other person copies of some or all of the relevant material, the disclosing person must comply with the requirement within—</w:t>
      </w:r>
    </w:p>
    <w:p w14:paraId="4845260F" w14:textId="77777777" w:rsidR="0033756F" w:rsidRDefault="0033756F">
      <w:pPr>
        <w:pStyle w:val="Apara"/>
      </w:pPr>
      <w:r>
        <w:tab/>
        <w:t>(a)</w:t>
      </w:r>
      <w:r>
        <w:tab/>
        <w:t>if the total number of pages does not exceed 200—1 month after the day the requirement is made; or</w:t>
      </w:r>
    </w:p>
    <w:p w14:paraId="1FD1F587" w14:textId="77777777" w:rsidR="0033756F" w:rsidRDefault="0033756F">
      <w:pPr>
        <w:pStyle w:val="Apara"/>
        <w:keepNext/>
      </w:pPr>
      <w:r>
        <w:tab/>
        <w:t>(b)</w:t>
      </w:r>
      <w:r>
        <w:tab/>
        <w:t>in any other case—1 month after the day the other person pays 50 cents for each page by which the total number of pages exceeds 200 pages.</w:t>
      </w:r>
    </w:p>
    <w:p w14:paraId="54C4FAFB" w14:textId="26DC4F46" w:rsidR="0033756F" w:rsidRDefault="0033756F">
      <w:pPr>
        <w:pStyle w:val="aNote"/>
        <w:rPr>
          <w:snapToGrid w:val="0"/>
        </w:rPr>
      </w:pPr>
      <w:r>
        <w:rPr>
          <w:rStyle w:val="charItals"/>
        </w:rPr>
        <w:t>Note</w:t>
      </w:r>
      <w:r>
        <w:rPr>
          <w:rStyle w:val="charItals"/>
        </w:rPr>
        <w:tab/>
      </w:r>
      <w:r>
        <w:rPr>
          <w:snapToGrid w:val="0"/>
        </w:rPr>
        <w:t xml:space="preserve">If, under a provision of an Act or statutory instrument, an act is required to be done, the obligation to do the act continues until it is done (see </w:t>
      </w:r>
      <w:hyperlink r:id="rId75" w:tooltip="A2001-14" w:history="1">
        <w:r w:rsidR="00946B73" w:rsidRPr="00946B73">
          <w:rPr>
            <w:rStyle w:val="charCitHyperlinkAbbrev"/>
          </w:rPr>
          <w:t>Legislation Act</w:t>
        </w:r>
      </w:hyperlink>
      <w:r>
        <w:rPr>
          <w:snapToGrid w:val="0"/>
        </w:rPr>
        <w:t>, s 152).</w:t>
      </w:r>
    </w:p>
    <w:p w14:paraId="23DD5F34" w14:textId="77777777" w:rsidR="0033756F" w:rsidRDefault="0033756F">
      <w:pPr>
        <w:pStyle w:val="PageBreak"/>
      </w:pPr>
      <w:r>
        <w:br w:type="page"/>
      </w:r>
    </w:p>
    <w:p w14:paraId="7E9A1691" w14:textId="77777777" w:rsidR="0033756F" w:rsidRPr="00E119AA" w:rsidRDefault="0033756F">
      <w:pPr>
        <w:pStyle w:val="AH2Part"/>
      </w:pPr>
      <w:bookmarkStart w:id="102" w:name="_Toc176954855"/>
      <w:r w:rsidRPr="00E119AA">
        <w:rPr>
          <w:rStyle w:val="CharPartNo"/>
        </w:rPr>
        <w:lastRenderedPageBreak/>
        <w:t>Part 5.4</w:t>
      </w:r>
      <w:r>
        <w:rPr>
          <w:snapToGrid w:val="0"/>
        </w:rPr>
        <w:tab/>
      </w:r>
      <w:r w:rsidRPr="00E119AA">
        <w:rPr>
          <w:rStyle w:val="CharPartText"/>
          <w:snapToGrid w:val="0"/>
        </w:rPr>
        <w:t>Other provisions—pre-court procedures</w:t>
      </w:r>
      <w:bookmarkEnd w:id="102"/>
    </w:p>
    <w:p w14:paraId="7860C038" w14:textId="77777777" w:rsidR="0033756F" w:rsidRDefault="0033756F">
      <w:pPr>
        <w:pStyle w:val="AH5Sec"/>
      </w:pPr>
      <w:bookmarkStart w:id="103" w:name="_Toc176954856"/>
      <w:r w:rsidRPr="00E119AA">
        <w:rPr>
          <w:rStyle w:val="CharSectNo"/>
        </w:rPr>
        <w:t>72</w:t>
      </w:r>
      <w:r>
        <w:tab/>
        <w:t>Nondisclosure of documents etc—client legal privilege</w:t>
      </w:r>
      <w:bookmarkEnd w:id="103"/>
    </w:p>
    <w:p w14:paraId="32BB14D0" w14:textId="77777777" w:rsidR="0033756F" w:rsidRDefault="0033756F">
      <w:pPr>
        <w:pStyle w:val="Amain"/>
      </w:pPr>
      <w:r>
        <w:tab/>
        <w:t>(1)</w:t>
      </w:r>
      <w:r>
        <w:tab/>
        <w:t>A party is not obliged to disclose a document or information under this chapter if the document or information is protected by client legal privilege.</w:t>
      </w:r>
    </w:p>
    <w:p w14:paraId="4E1A3BC4" w14:textId="77777777" w:rsidR="0033756F" w:rsidRDefault="0033756F">
      <w:pPr>
        <w:pStyle w:val="Amain"/>
      </w:pPr>
      <w:r>
        <w:tab/>
        <w:t>(2)</w:t>
      </w:r>
      <w:r>
        <w:tab/>
        <w:t>However, an investigative report, medical report or report relevant to the claimant’s rehabilitation must be disclosed even though otherwise protected by client legal privilege.</w:t>
      </w:r>
    </w:p>
    <w:p w14:paraId="5F739DA0" w14:textId="77777777" w:rsidR="0033756F" w:rsidRDefault="0033756F">
      <w:pPr>
        <w:pStyle w:val="Amain"/>
      </w:pPr>
      <w:r>
        <w:tab/>
        <w:t>(3)</w:t>
      </w:r>
      <w:r>
        <w:tab/>
        <w:t>A regulation may prescribe exceptions to subsection (2).</w:t>
      </w:r>
    </w:p>
    <w:p w14:paraId="7172F1A4" w14:textId="77777777" w:rsidR="0033756F" w:rsidRDefault="0033756F">
      <w:pPr>
        <w:pStyle w:val="Amain"/>
      </w:pPr>
      <w:r>
        <w:tab/>
        <w:t>(4)</w:t>
      </w:r>
      <w:r>
        <w:tab/>
        <w:t>If a report mentioned in subsection (2) is required to be disclosed, it may be disclosed with the omission of passages containing only statements of opinion.</w:t>
      </w:r>
    </w:p>
    <w:p w14:paraId="61AD1DB5" w14:textId="77777777" w:rsidR="0033756F" w:rsidRDefault="0033756F">
      <w:pPr>
        <w:pStyle w:val="Amain"/>
      </w:pPr>
      <w:r>
        <w:tab/>
        <w:t>(5)</w:t>
      </w:r>
      <w:r>
        <w:tab/>
        <w:t>In this section:</w:t>
      </w:r>
    </w:p>
    <w:p w14:paraId="49598FC8" w14:textId="77777777" w:rsidR="0033756F" w:rsidRDefault="0033756F">
      <w:pPr>
        <w:pStyle w:val="aDef"/>
      </w:pPr>
      <w:r>
        <w:rPr>
          <w:rStyle w:val="charBoldItals"/>
        </w:rPr>
        <w:t>investigative reports</w:t>
      </w:r>
      <w:r>
        <w:t xml:space="preserve"> does not include a document prepared in relation to an application for, an opinion on or a decision about indemnity against the claim from the Territory.</w:t>
      </w:r>
    </w:p>
    <w:p w14:paraId="0BEDBC22" w14:textId="77777777" w:rsidR="0033756F" w:rsidRDefault="0033756F">
      <w:pPr>
        <w:pStyle w:val="AH5Sec"/>
      </w:pPr>
      <w:bookmarkStart w:id="104" w:name="_Toc176954857"/>
      <w:r w:rsidRPr="00E119AA">
        <w:rPr>
          <w:rStyle w:val="CharSectNo"/>
        </w:rPr>
        <w:t>73</w:t>
      </w:r>
      <w:r>
        <w:tab/>
        <w:t>Nondisclosure of documents etc—suspected fraud</w:t>
      </w:r>
      <w:bookmarkEnd w:id="104"/>
    </w:p>
    <w:p w14:paraId="3A571AFA" w14:textId="77777777" w:rsidR="0033756F" w:rsidRDefault="0033756F">
      <w:pPr>
        <w:pStyle w:val="Amain"/>
      </w:pPr>
      <w:r>
        <w:tab/>
        <w:t>(1)</w:t>
      </w:r>
      <w:r>
        <w:tab/>
        <w:t>If a respondent has reasonable grounds to suspect a claimant of fraud, the respondent may apply to the court for approval to withhold from disclosure under this chapter documents or information that—</w:t>
      </w:r>
    </w:p>
    <w:p w14:paraId="3AB2AC42" w14:textId="77777777" w:rsidR="0033756F" w:rsidRDefault="0033756F">
      <w:pPr>
        <w:pStyle w:val="Apara"/>
      </w:pPr>
      <w:r>
        <w:tab/>
        <w:t>(a)</w:t>
      </w:r>
      <w:r>
        <w:tab/>
        <w:t>would alert the claimant to the suspicion; or</w:t>
      </w:r>
    </w:p>
    <w:p w14:paraId="738725BB" w14:textId="77777777" w:rsidR="0033756F" w:rsidRDefault="0033756F">
      <w:pPr>
        <w:pStyle w:val="Apara"/>
      </w:pPr>
      <w:r>
        <w:tab/>
        <w:t>(b)</w:t>
      </w:r>
      <w:r>
        <w:tab/>
        <w:t>could help further the fraud.</w:t>
      </w:r>
    </w:p>
    <w:p w14:paraId="22BF7B42" w14:textId="77777777" w:rsidR="0033756F" w:rsidRDefault="0033756F">
      <w:pPr>
        <w:pStyle w:val="Amain"/>
      </w:pPr>
      <w:r>
        <w:tab/>
        <w:t>(2)</w:t>
      </w:r>
      <w:r>
        <w:tab/>
        <w:t>The application may be made without notice to the claimant.</w:t>
      </w:r>
    </w:p>
    <w:p w14:paraId="26E8646D" w14:textId="77777777" w:rsidR="0033756F" w:rsidRDefault="0033756F">
      <w:pPr>
        <w:pStyle w:val="Amain"/>
      </w:pPr>
      <w:r>
        <w:tab/>
        <w:t>(3)</w:t>
      </w:r>
      <w:r>
        <w:tab/>
        <w:t>If the court gives approval on application under subsection (1), the respondent may withhold from disclosure the documents or information in accordance with the approval.</w:t>
      </w:r>
    </w:p>
    <w:p w14:paraId="3C616E15" w14:textId="77777777" w:rsidR="00A57C01" w:rsidRPr="005E5772" w:rsidRDefault="00A57C01" w:rsidP="00A57C01">
      <w:pPr>
        <w:pStyle w:val="AH5Sec"/>
      </w:pPr>
      <w:bookmarkStart w:id="105" w:name="_Toc176954858"/>
      <w:r w:rsidRPr="00E119AA">
        <w:rPr>
          <w:rStyle w:val="CharSectNo"/>
        </w:rPr>
        <w:lastRenderedPageBreak/>
        <w:t>74</w:t>
      </w:r>
      <w:r w:rsidRPr="005E5772">
        <w:tab/>
        <w:t>Offence—failure to give document, film or information</w:t>
      </w:r>
      <w:bookmarkEnd w:id="105"/>
    </w:p>
    <w:p w14:paraId="00C8F639" w14:textId="77777777" w:rsidR="00A57C01" w:rsidRPr="005E5772" w:rsidRDefault="00A57C01" w:rsidP="00A57C01">
      <w:pPr>
        <w:pStyle w:val="Amainreturn"/>
      </w:pPr>
      <w:r w:rsidRPr="005E5772">
        <w:t>A person commits an offence if the person—</w:t>
      </w:r>
    </w:p>
    <w:p w14:paraId="389A8CF9" w14:textId="77777777" w:rsidR="00A57C01" w:rsidRPr="005E5772" w:rsidRDefault="00A57C01" w:rsidP="00A57C01">
      <w:pPr>
        <w:pStyle w:val="Apara"/>
      </w:pPr>
      <w:r w:rsidRPr="005E5772">
        <w:tab/>
        <w:t>(a)</w:t>
      </w:r>
      <w:r w:rsidRPr="005E5772">
        <w:tab/>
        <w:t>is a party for a motor accident claim; and</w:t>
      </w:r>
    </w:p>
    <w:p w14:paraId="1C1F0301" w14:textId="77777777" w:rsidR="00A57C01" w:rsidRPr="005E5772" w:rsidRDefault="00A57C01" w:rsidP="00A57C01">
      <w:pPr>
        <w:pStyle w:val="Apara"/>
      </w:pPr>
      <w:r w:rsidRPr="005E5772">
        <w:tab/>
        <w:t>(b)</w:t>
      </w:r>
      <w:r w:rsidRPr="005E5772">
        <w:tab/>
        <w:t>is obliged to give a document, surveillance film or information under this chapter; and</w:t>
      </w:r>
    </w:p>
    <w:p w14:paraId="6CC2F46F" w14:textId="77777777" w:rsidR="00A57C01" w:rsidRPr="005E5772" w:rsidRDefault="00A57C01" w:rsidP="00A57C01">
      <w:pPr>
        <w:pStyle w:val="Apara"/>
      </w:pPr>
      <w:r w:rsidRPr="005E5772">
        <w:tab/>
        <w:t>(c)</w:t>
      </w:r>
      <w:r w:rsidRPr="005E5772">
        <w:tab/>
        <w:t>does not give the document, film or information in the way required under this chapter.</w:t>
      </w:r>
    </w:p>
    <w:p w14:paraId="0E283393" w14:textId="77777777" w:rsidR="00A57C01" w:rsidRPr="005E5772" w:rsidRDefault="00A57C01" w:rsidP="00A57C01">
      <w:pPr>
        <w:pStyle w:val="Penalty"/>
        <w:keepNext/>
      </w:pPr>
      <w:r w:rsidRPr="005E5772">
        <w:t>Maximum penalty:  100 penalty units.</w:t>
      </w:r>
    </w:p>
    <w:p w14:paraId="374F3B96" w14:textId="77777777" w:rsidR="0033756F" w:rsidRDefault="0033756F">
      <w:pPr>
        <w:pStyle w:val="AH5Sec"/>
      </w:pPr>
      <w:bookmarkStart w:id="106" w:name="_Toc176954859"/>
      <w:r w:rsidRPr="00E119AA">
        <w:rPr>
          <w:rStyle w:val="CharSectNo"/>
        </w:rPr>
        <w:t>75</w:t>
      </w:r>
      <w:r>
        <w:tab/>
        <w:t>Consequences of failure to give document</w:t>
      </w:r>
      <w:bookmarkEnd w:id="106"/>
    </w:p>
    <w:p w14:paraId="75ADB145" w14:textId="77777777" w:rsidR="0033756F" w:rsidRDefault="0033756F">
      <w:pPr>
        <w:pStyle w:val="Amain"/>
      </w:pPr>
      <w:r>
        <w:tab/>
        <w:t>(1)</w:t>
      </w:r>
      <w:r>
        <w:tab/>
        <w:t>This section applies if a party fails to comply with a provision of this chapter requiring the party to disclose a document to another party.</w:t>
      </w:r>
    </w:p>
    <w:p w14:paraId="2376A4B8" w14:textId="77777777" w:rsidR="0033756F" w:rsidRDefault="0033756F">
      <w:pPr>
        <w:pStyle w:val="Amain"/>
      </w:pPr>
      <w:r>
        <w:tab/>
        <w:t>(2)</w:t>
      </w:r>
      <w:r>
        <w:tab/>
        <w:t>The document cannot be used by the party in a later court proceeding based on the claim, or the deciding of the claim, unless the court orders otherwise.</w:t>
      </w:r>
    </w:p>
    <w:p w14:paraId="1999FC0A" w14:textId="77777777" w:rsidR="0033756F" w:rsidRDefault="0033756F">
      <w:pPr>
        <w:pStyle w:val="Amain"/>
      </w:pPr>
      <w:r>
        <w:tab/>
        <w:t>(3)</w:t>
      </w:r>
      <w:r>
        <w:tab/>
        <w:t>If the document comes to the other party’s knowledge, the document may be used by the other party.</w:t>
      </w:r>
    </w:p>
    <w:p w14:paraId="4366D344" w14:textId="77777777" w:rsidR="0033756F" w:rsidRDefault="0033756F">
      <w:pPr>
        <w:pStyle w:val="AH5Sec"/>
      </w:pPr>
      <w:bookmarkStart w:id="107" w:name="_Toc176954860"/>
      <w:r w:rsidRPr="00E119AA">
        <w:rPr>
          <w:rStyle w:val="CharSectNo"/>
        </w:rPr>
        <w:t>76</w:t>
      </w:r>
      <w:r>
        <w:tab/>
        <w:t>Privilege generally for documents etc</w:t>
      </w:r>
      <w:bookmarkEnd w:id="107"/>
    </w:p>
    <w:p w14:paraId="5AC3A40E" w14:textId="77777777" w:rsidR="0033756F" w:rsidRDefault="0033756F">
      <w:pPr>
        <w:pStyle w:val="Amainreturn"/>
      </w:pPr>
      <w:r>
        <w:t>The information, reports and other documents given or disclosed under this chapter are protected by the same privileges as if disclosed in a proceeding in the Supreme Court.</w:t>
      </w:r>
    </w:p>
    <w:p w14:paraId="1E798A73" w14:textId="77777777" w:rsidR="0033756F" w:rsidRDefault="0033756F">
      <w:pPr>
        <w:pStyle w:val="AH5Sec"/>
      </w:pPr>
      <w:bookmarkStart w:id="108" w:name="_Toc176954861"/>
      <w:r w:rsidRPr="00E119AA">
        <w:rPr>
          <w:rStyle w:val="CharSectNo"/>
        </w:rPr>
        <w:t>77</w:t>
      </w:r>
      <w:r>
        <w:tab/>
        <w:t>No requirement to give documents etc if already in other party’s possession</w:t>
      </w:r>
      <w:bookmarkEnd w:id="108"/>
    </w:p>
    <w:p w14:paraId="37C11DB1" w14:textId="77777777" w:rsidR="0033756F" w:rsidRDefault="0033756F">
      <w:pPr>
        <w:pStyle w:val="Amainreturn"/>
      </w:pPr>
      <w:r>
        <w:t>This chapter does not require a party to give a document or other information to another party if the document or information is already in the possession of the other party.</w:t>
      </w:r>
    </w:p>
    <w:p w14:paraId="069CE6D2" w14:textId="77777777" w:rsidR="0033756F" w:rsidRDefault="0033756F">
      <w:pPr>
        <w:pStyle w:val="AH5Sec"/>
      </w:pPr>
      <w:bookmarkStart w:id="109" w:name="_Toc176954862"/>
      <w:r w:rsidRPr="00E119AA">
        <w:rPr>
          <w:rStyle w:val="CharSectNo"/>
        </w:rPr>
        <w:lastRenderedPageBreak/>
        <w:t>78</w:t>
      </w:r>
      <w:r>
        <w:tab/>
        <w:t>Court’s power to enforce compliance with pt 5.2 and pt 5.3</w:t>
      </w:r>
      <w:bookmarkEnd w:id="109"/>
    </w:p>
    <w:p w14:paraId="4C4FBFC2" w14:textId="77777777" w:rsidR="0033756F" w:rsidRDefault="0033756F" w:rsidP="009A04E8">
      <w:pPr>
        <w:pStyle w:val="Amain"/>
        <w:keepLines/>
      </w:pPr>
      <w:r>
        <w:tab/>
        <w:t>(1)</w:t>
      </w:r>
      <w:r>
        <w:tab/>
        <w:t xml:space="preserve">If a party (the </w:t>
      </w:r>
      <w:r>
        <w:rPr>
          <w:rStyle w:val="charBoldItals"/>
        </w:rPr>
        <w:t>first party</w:t>
      </w:r>
      <w:r>
        <w:t>) fails to comply with a duty imposed under part 5.2 or part 5.3, the court may, on the application of a party to whom the duty is owed, order the first party to take stated action to remedy the noncompliance within a time stated by the court.</w:t>
      </w:r>
    </w:p>
    <w:p w14:paraId="2A7C5B88" w14:textId="77777777" w:rsidR="0033756F" w:rsidRDefault="0033756F">
      <w:pPr>
        <w:pStyle w:val="Amain"/>
      </w:pPr>
      <w:r>
        <w:tab/>
        <w:t>(2)</w:t>
      </w:r>
      <w:r>
        <w:tab/>
        <w:t>The court may make consequential or ancillary orders, including orders about costs.</w:t>
      </w:r>
    </w:p>
    <w:p w14:paraId="7FD03304" w14:textId="77777777" w:rsidR="0033756F" w:rsidRDefault="0033756F">
      <w:pPr>
        <w:pStyle w:val="AH5Sec"/>
      </w:pPr>
      <w:bookmarkStart w:id="110" w:name="_Toc176954863"/>
      <w:r w:rsidRPr="00E119AA">
        <w:rPr>
          <w:rStyle w:val="CharSectNo"/>
        </w:rPr>
        <w:t>79</w:t>
      </w:r>
      <w:r>
        <w:tab/>
        <w:t>Need for urgent proceeding</w:t>
      </w:r>
      <w:bookmarkEnd w:id="110"/>
    </w:p>
    <w:p w14:paraId="71420CA6" w14:textId="77777777" w:rsidR="0033756F" w:rsidRDefault="0033756F">
      <w:pPr>
        <w:pStyle w:val="Amain"/>
      </w:pPr>
      <w:r>
        <w:tab/>
        <w:t>(1)</w:t>
      </w:r>
      <w:r>
        <w:tab/>
        <w:t>The court, on application by a claimant, may give leave to the claimant to begin a proceeding in the court for damages based on a liability for personal injury despite noncompliance with this chapter if the court is satisfied there is an urgent need to begin the proceeding.</w:t>
      </w:r>
    </w:p>
    <w:p w14:paraId="0DEC213D" w14:textId="77777777" w:rsidR="0033756F" w:rsidRDefault="0033756F">
      <w:pPr>
        <w:pStyle w:val="Amain"/>
      </w:pPr>
      <w:r>
        <w:tab/>
        <w:t>(2)</w:t>
      </w:r>
      <w:r>
        <w:tab/>
        <w:t>The order giving leave may be made on conditions the court considers appropriate having regard to the circumstances of the case.</w:t>
      </w:r>
    </w:p>
    <w:p w14:paraId="36C3C80D" w14:textId="77777777" w:rsidR="0033756F" w:rsidRDefault="0033756F">
      <w:pPr>
        <w:pStyle w:val="Amain"/>
      </w:pPr>
      <w:r>
        <w:tab/>
        <w:t>(3)</w:t>
      </w:r>
      <w:r>
        <w:tab/>
        <w:t>If leave is given, the proceeding begun by leave is stayed until the claimant complies with this chapter or the proceeding is discontinued or otherwise ends.</w:t>
      </w:r>
    </w:p>
    <w:p w14:paraId="0FDE589E" w14:textId="77777777" w:rsidR="0033756F" w:rsidRDefault="0033756F">
      <w:pPr>
        <w:pStyle w:val="Amain"/>
      </w:pPr>
      <w:r>
        <w:tab/>
        <w:t>(4)</w:t>
      </w:r>
      <w:r>
        <w:tab/>
        <w:t>However, the proceeding is not stayed if—</w:t>
      </w:r>
    </w:p>
    <w:p w14:paraId="5FFA5A39" w14:textId="77777777" w:rsidR="0033756F" w:rsidRDefault="0033756F">
      <w:pPr>
        <w:pStyle w:val="Apara"/>
      </w:pPr>
      <w:r>
        <w:tab/>
        <w:t>(a)</w:t>
      </w:r>
      <w:r>
        <w:tab/>
        <w:t>the court is satisfied that—</w:t>
      </w:r>
    </w:p>
    <w:p w14:paraId="226418B9" w14:textId="77777777" w:rsidR="0033756F" w:rsidRDefault="0033756F">
      <w:pPr>
        <w:pStyle w:val="Asubpara"/>
      </w:pPr>
      <w:r>
        <w:tab/>
        <w:t>(i)</w:t>
      </w:r>
      <w:r>
        <w:tab/>
        <w:t>the claimant is suffering from a terminal condition; and</w:t>
      </w:r>
    </w:p>
    <w:p w14:paraId="751526C7" w14:textId="77777777" w:rsidR="0033756F" w:rsidRDefault="0033756F">
      <w:pPr>
        <w:pStyle w:val="Asubpara"/>
      </w:pPr>
      <w:r>
        <w:tab/>
        <w:t>(ii)</w:t>
      </w:r>
      <w:r>
        <w:tab/>
        <w:t>the trial of the proceeding should be expedited; and</w:t>
      </w:r>
    </w:p>
    <w:p w14:paraId="477D9BA0" w14:textId="77777777" w:rsidR="0033756F" w:rsidRDefault="0033756F">
      <w:pPr>
        <w:pStyle w:val="Apara"/>
      </w:pPr>
      <w:r>
        <w:tab/>
        <w:t>(b)</w:t>
      </w:r>
      <w:r>
        <w:tab/>
        <w:t>the court orders the proceeding be given priority in the allocation of a trial date.</w:t>
      </w:r>
    </w:p>
    <w:p w14:paraId="38C8225E" w14:textId="77777777" w:rsidR="0033756F" w:rsidRDefault="0033756F">
      <w:pPr>
        <w:pStyle w:val="Amain"/>
      </w:pPr>
      <w:r>
        <w:tab/>
        <w:t>(5)</w:t>
      </w:r>
      <w:r>
        <w:tab/>
        <w:t>If, under subsection (4), the proceeding is not stayed, this chapter (other than this section) does not apply in relation to the personal injury.</w:t>
      </w:r>
    </w:p>
    <w:p w14:paraId="70DB306F" w14:textId="77777777" w:rsidR="0033756F" w:rsidRDefault="0033756F">
      <w:pPr>
        <w:pStyle w:val="AH5Sec"/>
      </w:pPr>
      <w:bookmarkStart w:id="111" w:name="_Toc176954864"/>
      <w:r w:rsidRPr="00E119AA">
        <w:rPr>
          <w:rStyle w:val="CharSectNo"/>
        </w:rPr>
        <w:lastRenderedPageBreak/>
        <w:t>80</w:t>
      </w:r>
      <w:r>
        <w:tab/>
        <w:t>False or misleading statements</w:t>
      </w:r>
      <w:bookmarkEnd w:id="111"/>
    </w:p>
    <w:p w14:paraId="23DE0CAF" w14:textId="77777777" w:rsidR="0033756F" w:rsidRDefault="0033756F">
      <w:pPr>
        <w:pStyle w:val="Amain"/>
      </w:pPr>
      <w:r>
        <w:tab/>
        <w:t>(1)</w:t>
      </w:r>
      <w:r>
        <w:tab/>
        <w:t>A person commits an offence if—</w:t>
      </w:r>
    </w:p>
    <w:p w14:paraId="189960E1" w14:textId="77777777" w:rsidR="0033756F" w:rsidRDefault="0033756F">
      <w:pPr>
        <w:pStyle w:val="Apara"/>
      </w:pPr>
      <w:r>
        <w:tab/>
        <w:t>(a)</w:t>
      </w:r>
      <w:r>
        <w:tab/>
        <w:t>the person makes a statement in a notice, response or other document given under this chapter; and</w:t>
      </w:r>
    </w:p>
    <w:p w14:paraId="4F266045" w14:textId="77777777" w:rsidR="0033756F" w:rsidRDefault="0033756F">
      <w:pPr>
        <w:pStyle w:val="Apara"/>
      </w:pPr>
      <w:r>
        <w:tab/>
        <w:t>(b)</w:t>
      </w:r>
      <w:r>
        <w:tab/>
        <w:t>the person does so knowing that the statement—</w:t>
      </w:r>
    </w:p>
    <w:p w14:paraId="0E480A51" w14:textId="77777777" w:rsidR="0033756F" w:rsidRDefault="0033756F">
      <w:pPr>
        <w:pStyle w:val="Asubpara"/>
      </w:pPr>
      <w:r>
        <w:tab/>
        <w:t>(i)</w:t>
      </w:r>
      <w:r>
        <w:tab/>
        <w:t>is false or misleading; or</w:t>
      </w:r>
    </w:p>
    <w:p w14:paraId="7CC07155" w14:textId="77777777" w:rsidR="0033756F" w:rsidRDefault="0033756F">
      <w:pPr>
        <w:pStyle w:val="Asubpara"/>
        <w:keepNext/>
      </w:pPr>
      <w:r>
        <w:tab/>
        <w:t>(ii)</w:t>
      </w:r>
      <w:r>
        <w:tab/>
        <w:t>omits anything without which the statement is misleading.</w:t>
      </w:r>
    </w:p>
    <w:p w14:paraId="7DC8B4A6" w14:textId="77777777" w:rsidR="0033756F" w:rsidRDefault="0033756F">
      <w:pPr>
        <w:pStyle w:val="Penalty"/>
      </w:pPr>
      <w:r>
        <w:t>Maximum penalty:  100 penalty units, imprisonment for 1 year or both.</w:t>
      </w:r>
    </w:p>
    <w:p w14:paraId="17C73E5E" w14:textId="77777777" w:rsidR="0033756F" w:rsidRDefault="0033756F">
      <w:pPr>
        <w:pStyle w:val="Amain"/>
      </w:pPr>
      <w:r>
        <w:tab/>
        <w:t>(2)</w:t>
      </w:r>
      <w:r>
        <w:tab/>
        <w:t>Subsection (1) (b) (i) does not apply if the statement is not false or misleading in a material particular.</w:t>
      </w:r>
    </w:p>
    <w:p w14:paraId="51B04B94" w14:textId="77777777" w:rsidR="0033756F" w:rsidRDefault="0033756F">
      <w:pPr>
        <w:pStyle w:val="Amain"/>
      </w:pPr>
      <w:r>
        <w:tab/>
        <w:t>(3)</w:t>
      </w:r>
      <w:r>
        <w:tab/>
        <w:t>Subsection (1) (b) (ii) does not apply if the omission does not make the statement misleading in a material particular.</w:t>
      </w:r>
    </w:p>
    <w:p w14:paraId="735045C7" w14:textId="77777777" w:rsidR="0033756F" w:rsidRDefault="0033756F">
      <w:pPr>
        <w:pStyle w:val="Amain"/>
      </w:pPr>
      <w:r>
        <w:tab/>
        <w:t>(4)</w:t>
      </w:r>
      <w:r>
        <w:tab/>
        <w:t>A person commits an offence if—</w:t>
      </w:r>
    </w:p>
    <w:p w14:paraId="6991DB67" w14:textId="77777777" w:rsidR="0033756F" w:rsidRDefault="0033756F">
      <w:pPr>
        <w:pStyle w:val="Apara"/>
      </w:pPr>
      <w:r>
        <w:tab/>
        <w:t>(a)</w:t>
      </w:r>
      <w:r>
        <w:tab/>
        <w:t>the person makes a statement in a notice, response or other document given under this chapter; and</w:t>
      </w:r>
    </w:p>
    <w:p w14:paraId="1B9ADEDA" w14:textId="77777777" w:rsidR="0033756F" w:rsidRDefault="0033756F">
      <w:pPr>
        <w:pStyle w:val="Apara"/>
        <w:keepNext/>
      </w:pPr>
      <w:r>
        <w:tab/>
        <w:t>(b)</w:t>
      </w:r>
      <w:r>
        <w:tab/>
        <w:t>the person is reckless about whether the statement—</w:t>
      </w:r>
    </w:p>
    <w:p w14:paraId="1F642245" w14:textId="77777777" w:rsidR="0033756F" w:rsidRDefault="0033756F">
      <w:pPr>
        <w:pStyle w:val="Asubpara"/>
        <w:keepNext/>
      </w:pPr>
      <w:r>
        <w:tab/>
        <w:t>(i)</w:t>
      </w:r>
      <w:r>
        <w:tab/>
        <w:t>is false or misleading; or</w:t>
      </w:r>
    </w:p>
    <w:p w14:paraId="5F837912" w14:textId="77777777" w:rsidR="0033756F" w:rsidRDefault="0033756F">
      <w:pPr>
        <w:pStyle w:val="Asubpara"/>
        <w:keepNext/>
      </w:pPr>
      <w:r>
        <w:tab/>
        <w:t>(ii)</w:t>
      </w:r>
      <w:r>
        <w:tab/>
        <w:t>omits anything without which the statement is misleading.</w:t>
      </w:r>
    </w:p>
    <w:p w14:paraId="51C896BB" w14:textId="77777777" w:rsidR="0033756F" w:rsidRDefault="0033756F">
      <w:pPr>
        <w:pStyle w:val="Penalty"/>
      </w:pPr>
      <w:r>
        <w:t>Maximum penalty:  50 penalty units, imprisonment for 6 months or both.</w:t>
      </w:r>
    </w:p>
    <w:p w14:paraId="174B730E" w14:textId="77777777" w:rsidR="0033756F" w:rsidRDefault="0033756F">
      <w:pPr>
        <w:pStyle w:val="Amain"/>
      </w:pPr>
      <w:r>
        <w:tab/>
        <w:t>(5)</w:t>
      </w:r>
      <w:r>
        <w:tab/>
        <w:t>Subsection (4) (b) (i) does not apply if the statement is not false or misleading in a material particular.</w:t>
      </w:r>
    </w:p>
    <w:p w14:paraId="4489A1DF" w14:textId="77777777" w:rsidR="0033756F" w:rsidRDefault="0033756F">
      <w:pPr>
        <w:pStyle w:val="Amain"/>
      </w:pPr>
      <w:r>
        <w:tab/>
        <w:t>(6)</w:t>
      </w:r>
      <w:r>
        <w:tab/>
        <w:t>Subsection (4) (b) (ii) does not apply if the omission does not make the statement misleading in a material particular.</w:t>
      </w:r>
    </w:p>
    <w:p w14:paraId="6F13D448" w14:textId="77777777" w:rsidR="0033756F" w:rsidRDefault="0033756F">
      <w:pPr>
        <w:pStyle w:val="PageBreak"/>
      </w:pPr>
      <w:r>
        <w:br w:type="page"/>
      </w:r>
    </w:p>
    <w:p w14:paraId="66C3BA0D" w14:textId="77777777" w:rsidR="0033756F" w:rsidRPr="00E119AA" w:rsidRDefault="0033756F">
      <w:pPr>
        <w:pStyle w:val="AH1Chapter"/>
      </w:pPr>
      <w:bookmarkStart w:id="112" w:name="_Toc176954865"/>
      <w:r w:rsidRPr="00E119AA">
        <w:rPr>
          <w:rStyle w:val="CharChapNo"/>
        </w:rPr>
        <w:lastRenderedPageBreak/>
        <w:t>Chapter 7</w:t>
      </w:r>
      <w:r>
        <w:tab/>
      </w:r>
      <w:r w:rsidRPr="00E119AA">
        <w:rPr>
          <w:rStyle w:val="CharChapText"/>
        </w:rPr>
        <w:t>Damages</w:t>
      </w:r>
      <w:bookmarkEnd w:id="112"/>
    </w:p>
    <w:p w14:paraId="7DC57423" w14:textId="77777777" w:rsidR="0033756F" w:rsidRPr="00E119AA" w:rsidRDefault="0033756F">
      <w:pPr>
        <w:pStyle w:val="AH2Part"/>
      </w:pPr>
      <w:bookmarkStart w:id="113" w:name="_Toc176954866"/>
      <w:r w:rsidRPr="00E119AA">
        <w:rPr>
          <w:rStyle w:val="CharPartNo"/>
        </w:rPr>
        <w:t>Part 7.1</w:t>
      </w:r>
      <w:r>
        <w:tab/>
      </w:r>
      <w:r w:rsidRPr="00E119AA">
        <w:rPr>
          <w:rStyle w:val="CharPartText"/>
        </w:rPr>
        <w:t>Damages for personal injuries—exclusions and limitations</w:t>
      </w:r>
      <w:bookmarkEnd w:id="113"/>
    </w:p>
    <w:p w14:paraId="1B0566BE" w14:textId="77777777" w:rsidR="0033756F" w:rsidRDefault="0033756F">
      <w:pPr>
        <w:pStyle w:val="Placeholder"/>
      </w:pPr>
      <w:r>
        <w:rPr>
          <w:rStyle w:val="CharDivNo"/>
        </w:rPr>
        <w:t xml:space="preserve">  </w:t>
      </w:r>
      <w:r>
        <w:rPr>
          <w:rStyle w:val="CharDivText"/>
        </w:rPr>
        <w:t xml:space="preserve">  </w:t>
      </w:r>
    </w:p>
    <w:p w14:paraId="39433C99" w14:textId="77777777" w:rsidR="0033756F" w:rsidRDefault="0033756F">
      <w:pPr>
        <w:pStyle w:val="AH5Sec"/>
      </w:pPr>
      <w:bookmarkStart w:id="114" w:name="_Toc176954867"/>
      <w:r w:rsidRPr="00E119AA">
        <w:rPr>
          <w:rStyle w:val="CharSectNo"/>
        </w:rPr>
        <w:t>92</w:t>
      </w:r>
      <w:r>
        <w:tab/>
        <w:t>Definitions—pt 7.1</w:t>
      </w:r>
      <w:bookmarkEnd w:id="114"/>
    </w:p>
    <w:p w14:paraId="63788E8D" w14:textId="77777777" w:rsidR="0033756F" w:rsidRDefault="0033756F">
      <w:pPr>
        <w:pStyle w:val="Amainreturn"/>
      </w:pPr>
      <w:r>
        <w:t>In this part:</w:t>
      </w:r>
    </w:p>
    <w:p w14:paraId="23019051" w14:textId="77777777" w:rsidR="0033756F" w:rsidRDefault="0033756F">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w:t>
      </w:r>
    </w:p>
    <w:p w14:paraId="0E0A25C8" w14:textId="77777777" w:rsidR="0033756F" w:rsidRDefault="0033756F">
      <w:pPr>
        <w:pStyle w:val="aDef"/>
      </w:pPr>
      <w:r>
        <w:rPr>
          <w:rStyle w:val="charBoldItals"/>
        </w:rPr>
        <w:t>court</w:t>
      </w:r>
      <w:r>
        <w:t xml:space="preserve"> includes arbitrator.</w:t>
      </w:r>
    </w:p>
    <w:p w14:paraId="36581F88" w14:textId="77777777" w:rsidR="0033756F" w:rsidRDefault="0033756F">
      <w:pPr>
        <w:pStyle w:val="aDef"/>
      </w:pPr>
      <w:r>
        <w:rPr>
          <w:rStyle w:val="charBoldItals"/>
        </w:rPr>
        <w:t>intoxicated</w:t>
      </w:r>
      <w:r>
        <w:t xml:space="preserve">—a person is </w:t>
      </w:r>
      <w:r>
        <w:rPr>
          <w:rStyle w:val="charBoldItals"/>
        </w:rPr>
        <w:t>intoxicated</w:t>
      </w:r>
      <w:r>
        <w:t xml:space="preserve"> if under the influence of alcohol or a drug to the extent that the person’s capacity to exercise appropriate care and skill is impaired.</w:t>
      </w:r>
    </w:p>
    <w:p w14:paraId="6DBE6EE2" w14:textId="77777777" w:rsidR="0033756F" w:rsidRDefault="0033756F">
      <w:pPr>
        <w:pStyle w:val="AH5Sec"/>
      </w:pPr>
      <w:bookmarkStart w:id="115" w:name="_Toc176954868"/>
      <w:r w:rsidRPr="00E119AA">
        <w:rPr>
          <w:rStyle w:val="CharSectNo"/>
        </w:rPr>
        <w:t>93</w:t>
      </w:r>
      <w:r>
        <w:tab/>
        <w:t>Application—pt 7.1</w:t>
      </w:r>
      <w:bookmarkEnd w:id="115"/>
    </w:p>
    <w:p w14:paraId="3DB0C312" w14:textId="03307199" w:rsidR="0033756F" w:rsidRDefault="0033756F">
      <w:pPr>
        <w:pStyle w:val="Amain"/>
      </w:pPr>
      <w:r>
        <w:tab/>
        <w:t>(1)</w:t>
      </w:r>
      <w:r>
        <w:tab/>
        <w:t xml:space="preserve">This part applies to all claims for damages for personal injury, including claims to which the </w:t>
      </w:r>
      <w:hyperlink r:id="rId76" w:tooltip="A2019-12" w:history="1">
        <w:r w:rsidR="00A57C01" w:rsidRPr="00A57C01">
          <w:rPr>
            <w:rStyle w:val="charCitHyperlinkItal"/>
          </w:rPr>
          <w:t>Motor Accident Injuries Act</w:t>
        </w:r>
        <w:r w:rsidR="002E137E">
          <w:rPr>
            <w:rStyle w:val="charCitHyperlinkItal"/>
          </w:rPr>
          <w:t> </w:t>
        </w:r>
        <w:r w:rsidR="00A57C01" w:rsidRPr="00A57C01">
          <w:rPr>
            <w:rStyle w:val="charCitHyperlinkItal"/>
          </w:rPr>
          <w:t>2019</w:t>
        </w:r>
      </w:hyperlink>
      <w:r w:rsidR="00A57C01" w:rsidRPr="005E5772">
        <w:t>, chapter 5 (Motor accident injuries—common law damages)</w:t>
      </w:r>
      <w:r>
        <w:t xml:space="preserve"> applies.</w:t>
      </w:r>
    </w:p>
    <w:p w14:paraId="413863D4" w14:textId="528A9C13" w:rsidR="0033756F" w:rsidRDefault="0033756F">
      <w:pPr>
        <w:pStyle w:val="Amain"/>
      </w:pPr>
      <w:r>
        <w:tab/>
        <w:t>(2)</w:t>
      </w:r>
      <w:r>
        <w:tab/>
        <w:t xml:space="preserve">However, this part does not apply to claims under the </w:t>
      </w:r>
      <w:hyperlink r:id="rId77" w:tooltip="A1951-2" w:history="1">
        <w:r w:rsidR="00946B73" w:rsidRPr="00946B73">
          <w:rPr>
            <w:rStyle w:val="charCitHyperlinkItal"/>
          </w:rPr>
          <w:t>Workers Compensation Act 1951</w:t>
        </w:r>
      </w:hyperlink>
      <w:r>
        <w:t>.</w:t>
      </w:r>
    </w:p>
    <w:p w14:paraId="2B5A9123" w14:textId="77777777" w:rsidR="0033756F" w:rsidRDefault="0033756F">
      <w:pPr>
        <w:pStyle w:val="AH5Sec"/>
      </w:pPr>
      <w:bookmarkStart w:id="116" w:name="_Toc176954869"/>
      <w:r w:rsidRPr="00E119AA">
        <w:rPr>
          <w:rStyle w:val="CharSectNo"/>
        </w:rPr>
        <w:t>94</w:t>
      </w:r>
      <w:r>
        <w:tab/>
        <w:t>Exclusion of liability if conduct an offence</w:t>
      </w:r>
      <w:bookmarkEnd w:id="116"/>
    </w:p>
    <w:p w14:paraId="4C7EAC61" w14:textId="77777777" w:rsidR="0033756F" w:rsidRDefault="0033756F">
      <w:pPr>
        <w:pStyle w:val="Amain"/>
        <w:keepNext/>
      </w:pPr>
      <w:r>
        <w:tab/>
        <w:t>(1)</w:t>
      </w:r>
      <w:r>
        <w:tab/>
        <w:t>Liability for damages is excluded if the court—</w:t>
      </w:r>
    </w:p>
    <w:p w14:paraId="32A7D5B6" w14:textId="77777777" w:rsidR="0033756F" w:rsidRDefault="0033756F">
      <w:pPr>
        <w:pStyle w:val="Apara"/>
      </w:pPr>
      <w:r>
        <w:tab/>
        <w:t>(a)</w:t>
      </w:r>
      <w:r>
        <w:tab/>
        <w:t>is satisfied on the balance of probabilities that the accident happened while the injured person was engaged in conduct that is an indictable offence; and</w:t>
      </w:r>
    </w:p>
    <w:p w14:paraId="6BBE841A" w14:textId="77777777" w:rsidR="0033756F" w:rsidRDefault="0033756F">
      <w:pPr>
        <w:pStyle w:val="Apara"/>
      </w:pPr>
      <w:r>
        <w:lastRenderedPageBreak/>
        <w:tab/>
        <w:t>(b)</w:t>
      </w:r>
      <w:r>
        <w:tab/>
        <w:t>is satisfied on the balance of probabilities that the injured person’s conduct contributed materially to the risk of injury.</w:t>
      </w:r>
    </w:p>
    <w:p w14:paraId="06DEC33F" w14:textId="77777777" w:rsidR="0033756F" w:rsidRDefault="0033756F">
      <w:pPr>
        <w:pStyle w:val="Amain"/>
      </w:pPr>
      <w:r>
        <w:tab/>
        <w:t>(2)</w:t>
      </w:r>
      <w:r>
        <w:tab/>
        <w:t>Despite this exclusion, the court may award damages in a particular case if satisfied that—</w:t>
      </w:r>
    </w:p>
    <w:p w14:paraId="2AF50DA6" w14:textId="77777777" w:rsidR="0033756F" w:rsidRDefault="0033756F">
      <w:pPr>
        <w:pStyle w:val="Apara"/>
      </w:pPr>
      <w:r>
        <w:tab/>
        <w:t>(a)</w:t>
      </w:r>
      <w:r>
        <w:tab/>
        <w:t>the circumstances of the case are exceptional; and</w:t>
      </w:r>
    </w:p>
    <w:p w14:paraId="161950E8" w14:textId="77777777" w:rsidR="0033756F" w:rsidRDefault="0033756F">
      <w:pPr>
        <w:pStyle w:val="Apara"/>
      </w:pPr>
      <w:r>
        <w:tab/>
        <w:t>(b)</w:t>
      </w:r>
      <w:r>
        <w:tab/>
        <w:t>in the circumstances of the case, the exclusion would operate harshly and unjustly.</w:t>
      </w:r>
    </w:p>
    <w:p w14:paraId="64417F37" w14:textId="77777777" w:rsidR="0033756F" w:rsidRDefault="0033756F">
      <w:pPr>
        <w:pStyle w:val="AH5Sec"/>
      </w:pPr>
      <w:bookmarkStart w:id="117" w:name="_Toc176954870"/>
      <w:r w:rsidRPr="00E119AA">
        <w:rPr>
          <w:rStyle w:val="CharSectNo"/>
        </w:rPr>
        <w:t>95</w:t>
      </w:r>
      <w:r>
        <w:tab/>
        <w:t>Presumption of contributory negligence—injured person intoxicated</w:t>
      </w:r>
      <w:bookmarkEnd w:id="117"/>
    </w:p>
    <w:p w14:paraId="3FBA3DE4" w14:textId="77777777" w:rsidR="005C48E3" w:rsidRPr="005E5772" w:rsidRDefault="005C48E3" w:rsidP="005C48E3">
      <w:pPr>
        <w:pStyle w:val="Amain"/>
      </w:pPr>
      <w:r w:rsidRPr="005E5772">
        <w:tab/>
        <w:t>(1)</w:t>
      </w:r>
      <w:r w:rsidRPr="005E5772">
        <w:tab/>
        <w:t>Contributory negligence must be presumed if—</w:t>
      </w:r>
    </w:p>
    <w:p w14:paraId="66E536A8" w14:textId="77777777" w:rsidR="005C48E3" w:rsidRPr="005E5772" w:rsidRDefault="005C48E3" w:rsidP="005C48E3">
      <w:pPr>
        <w:pStyle w:val="Apara"/>
      </w:pPr>
      <w:r w:rsidRPr="005E5772">
        <w:tab/>
        <w:t>(a)</w:t>
      </w:r>
      <w:r w:rsidRPr="005E5772">
        <w:tab/>
        <w:t>the injured person was—</w:t>
      </w:r>
    </w:p>
    <w:p w14:paraId="026EBB47" w14:textId="77777777" w:rsidR="005C48E3" w:rsidRPr="005E5772" w:rsidRDefault="005C48E3" w:rsidP="005C48E3">
      <w:pPr>
        <w:pStyle w:val="Asubpara"/>
      </w:pPr>
      <w:r w:rsidRPr="005E5772">
        <w:tab/>
        <w:t>(i)</w:t>
      </w:r>
      <w:r w:rsidRPr="005E5772">
        <w:tab/>
        <w:t>at least 16 years old at the time of the accident; and</w:t>
      </w:r>
    </w:p>
    <w:p w14:paraId="6D134A03" w14:textId="77777777" w:rsidR="005C48E3" w:rsidRPr="005E5772" w:rsidRDefault="005C48E3" w:rsidP="005C48E3">
      <w:pPr>
        <w:pStyle w:val="Asubpara"/>
      </w:pPr>
      <w:r w:rsidRPr="005E5772">
        <w:tab/>
        <w:t>(ii)</w:t>
      </w:r>
      <w:r w:rsidRPr="005E5772">
        <w:tab/>
        <w:t>intoxicated at the time of the accident; and</w:t>
      </w:r>
    </w:p>
    <w:p w14:paraId="180B5047" w14:textId="77777777" w:rsidR="005C48E3" w:rsidRPr="005E5772" w:rsidRDefault="005C48E3" w:rsidP="005C48E3">
      <w:pPr>
        <w:pStyle w:val="Apara"/>
      </w:pPr>
      <w:r w:rsidRPr="005E5772">
        <w:tab/>
        <w:t>(b)</w:t>
      </w:r>
      <w:r w:rsidRPr="005E5772">
        <w:tab/>
        <w:t>the defendant claims contributory negligence.</w:t>
      </w:r>
    </w:p>
    <w:p w14:paraId="05136FAA" w14:textId="77777777" w:rsidR="0033756F" w:rsidRDefault="0033756F">
      <w:pPr>
        <w:pStyle w:val="Amain"/>
      </w:pPr>
      <w:r>
        <w:tab/>
        <w:t>(2)</w:t>
      </w:r>
      <w:r>
        <w:tab/>
        <w:t>The presumption can be rebutted only if the injured person establishes, on the balance of probabilities, that—</w:t>
      </w:r>
    </w:p>
    <w:p w14:paraId="55AF8541" w14:textId="77777777" w:rsidR="0033756F" w:rsidRDefault="0033756F">
      <w:pPr>
        <w:pStyle w:val="Apara"/>
      </w:pPr>
      <w:r>
        <w:tab/>
        <w:t>(a)</w:t>
      </w:r>
      <w:r>
        <w:tab/>
        <w:t>the intoxication did not contribute to the accident; or</w:t>
      </w:r>
    </w:p>
    <w:p w14:paraId="4997E6CE" w14:textId="77777777" w:rsidR="0033756F" w:rsidRDefault="0033756F">
      <w:pPr>
        <w:pStyle w:val="Apara"/>
      </w:pPr>
      <w:r>
        <w:tab/>
        <w:t>(b)</w:t>
      </w:r>
      <w:r>
        <w:tab/>
        <w:t>the intoxication was not self-induced.</w:t>
      </w:r>
    </w:p>
    <w:p w14:paraId="637E3EA8" w14:textId="77777777" w:rsidR="0033756F" w:rsidRDefault="0033756F">
      <w:pPr>
        <w:pStyle w:val="Amain"/>
      </w:pPr>
      <w:r>
        <w:tab/>
        <w:t>(3)</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7D369A5B" w14:textId="77777777" w:rsidR="0033756F" w:rsidRDefault="0033756F">
      <w:pPr>
        <w:pStyle w:val="AH5Sec"/>
      </w:pPr>
      <w:bookmarkStart w:id="118" w:name="_Toc176954871"/>
      <w:r w:rsidRPr="00E119AA">
        <w:rPr>
          <w:rStyle w:val="CharSectNo"/>
        </w:rPr>
        <w:lastRenderedPageBreak/>
        <w:t>96</w:t>
      </w:r>
      <w:r>
        <w:tab/>
        <w:t>Presumption of contributory negligence—injured person relying on intoxicated person</w:t>
      </w:r>
      <w:bookmarkEnd w:id="118"/>
    </w:p>
    <w:p w14:paraId="32CC8168" w14:textId="77777777" w:rsidR="0033756F" w:rsidRDefault="0033756F" w:rsidP="002449AE">
      <w:pPr>
        <w:pStyle w:val="Amain"/>
        <w:keepNext/>
      </w:pPr>
      <w:r>
        <w:tab/>
        <w:t>(1)</w:t>
      </w:r>
      <w:r>
        <w:tab/>
        <w:t>Contributory negligence must be presumed if—</w:t>
      </w:r>
    </w:p>
    <w:p w14:paraId="6A8D3F6E" w14:textId="77777777" w:rsidR="0033756F" w:rsidRDefault="0033756F" w:rsidP="002449AE">
      <w:pPr>
        <w:pStyle w:val="Apara"/>
        <w:keepNext/>
      </w:pPr>
      <w:r>
        <w:tab/>
        <w:t>(a)</w:t>
      </w:r>
      <w:r>
        <w:tab/>
        <w:t>the injured person—</w:t>
      </w:r>
    </w:p>
    <w:p w14:paraId="47C75832" w14:textId="77777777" w:rsidR="0033756F" w:rsidRDefault="0033756F" w:rsidP="002449AE">
      <w:pPr>
        <w:pStyle w:val="Asubpara"/>
        <w:keepNext/>
      </w:pPr>
      <w:r>
        <w:tab/>
        <w:t>(i)</w:t>
      </w:r>
      <w:r>
        <w:tab/>
        <w:t xml:space="preserve">was at least 16 years old at the time of the accident; and </w:t>
      </w:r>
    </w:p>
    <w:p w14:paraId="458F4BF5" w14:textId="77777777" w:rsidR="0033756F" w:rsidRDefault="0033756F">
      <w:pPr>
        <w:pStyle w:val="Asubpara"/>
      </w:pPr>
      <w:r>
        <w:tab/>
        <w:t>(ii)</w:t>
      </w:r>
      <w:r>
        <w:tab/>
        <w:t>relied on the care and skill of a person (</w:t>
      </w:r>
      <w:r>
        <w:rPr>
          <w:rStyle w:val="charBoldItals"/>
        </w:rPr>
        <w:t>A</w:t>
      </w:r>
      <w:r>
        <w:t>) who was intoxicated at the time of the accident; and</w:t>
      </w:r>
    </w:p>
    <w:p w14:paraId="2561CF05" w14:textId="77777777" w:rsidR="0033756F" w:rsidRDefault="0033756F">
      <w:pPr>
        <w:pStyle w:val="Asubpara"/>
      </w:pPr>
      <w:r>
        <w:tab/>
        <w:t>(iii)</w:t>
      </w:r>
      <w:r>
        <w:tab/>
        <w:t>knew, or ought to have known, that A was intoxicated; and</w:t>
      </w:r>
    </w:p>
    <w:p w14:paraId="344FC490" w14:textId="77777777" w:rsidR="0033756F" w:rsidRDefault="0033756F">
      <w:pPr>
        <w:pStyle w:val="Apara"/>
      </w:pPr>
      <w:r>
        <w:tab/>
        <w:t>(b)</w:t>
      </w:r>
      <w:r>
        <w:tab/>
        <w:t>the accident was caused by A’s negligence; and</w:t>
      </w:r>
    </w:p>
    <w:p w14:paraId="7334A8AB" w14:textId="77777777" w:rsidR="0033756F" w:rsidRDefault="0033756F">
      <w:pPr>
        <w:pStyle w:val="Apara"/>
      </w:pPr>
      <w:r>
        <w:tab/>
        <w:t>(c)</w:t>
      </w:r>
      <w:r>
        <w:tab/>
        <w:t>the defendant claims contributory negligence by the injured person.</w:t>
      </w:r>
    </w:p>
    <w:p w14:paraId="46379897" w14:textId="77777777" w:rsidR="0033756F" w:rsidRDefault="0033756F">
      <w:pPr>
        <w:pStyle w:val="Amain"/>
      </w:pPr>
      <w:r>
        <w:tab/>
        <w:t>(2)</w:t>
      </w:r>
      <w:r>
        <w:tab/>
        <w:t>The presumption can be rebutted only if the injured person establishes, on the balance of probabilities, that—</w:t>
      </w:r>
    </w:p>
    <w:p w14:paraId="5DE5A50E" w14:textId="77777777" w:rsidR="0033756F" w:rsidRDefault="0033756F">
      <w:pPr>
        <w:pStyle w:val="Apara"/>
      </w:pPr>
      <w:r>
        <w:tab/>
        <w:t>(a)</w:t>
      </w:r>
      <w:r>
        <w:tab/>
        <w:t>the intoxication did not contribute to the accident; or</w:t>
      </w:r>
    </w:p>
    <w:p w14:paraId="4DF9FFDF" w14:textId="77777777" w:rsidR="0033756F" w:rsidRDefault="0033756F">
      <w:pPr>
        <w:pStyle w:val="Apara"/>
      </w:pPr>
      <w:r>
        <w:tab/>
        <w:t>(b)</w:t>
      </w:r>
      <w:r>
        <w:tab/>
        <w:t>the injured person could not reasonably be expected to have avoided the risk.</w:t>
      </w:r>
    </w:p>
    <w:p w14:paraId="0AD9FC89" w14:textId="77777777" w:rsidR="0033756F" w:rsidRDefault="0033756F">
      <w:pPr>
        <w:pStyle w:val="Amain"/>
      </w:pPr>
      <w:r>
        <w:tab/>
        <w:t>(3)</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67B9C42C" w14:textId="77777777" w:rsidR="0033756F" w:rsidRDefault="0033756F">
      <w:pPr>
        <w:pStyle w:val="Amain"/>
      </w:pPr>
      <w:r>
        <w:tab/>
        <w:t>(4)</w:t>
      </w:r>
      <w:r>
        <w:tab/>
        <w:t>For this section, a passenger in a motor vehicle is taken to rely on the care and skill of the driver.</w:t>
      </w:r>
    </w:p>
    <w:p w14:paraId="5CA7B2DC" w14:textId="77777777" w:rsidR="0033756F" w:rsidRDefault="0033756F">
      <w:pPr>
        <w:pStyle w:val="Amain"/>
      </w:pPr>
      <w:r>
        <w:tab/>
        <w:t>(5)</w:t>
      </w:r>
      <w:r>
        <w:tab/>
        <w:t>The common law defence of voluntary assumption of risk does not apply to a matter to which this section applies.</w:t>
      </w:r>
    </w:p>
    <w:p w14:paraId="28858AD3" w14:textId="77777777" w:rsidR="0033756F" w:rsidRDefault="0033756F">
      <w:pPr>
        <w:pStyle w:val="AH5Sec"/>
      </w:pPr>
      <w:bookmarkStart w:id="119" w:name="_Toc176954872"/>
      <w:r w:rsidRPr="00E119AA">
        <w:rPr>
          <w:rStyle w:val="CharSectNo"/>
        </w:rPr>
        <w:lastRenderedPageBreak/>
        <w:t>97</w:t>
      </w:r>
      <w:r>
        <w:tab/>
        <w:t>Presumption of contributory negligence—injured person not wearing seatbelt etc</w:t>
      </w:r>
      <w:bookmarkEnd w:id="119"/>
    </w:p>
    <w:p w14:paraId="262B7F85" w14:textId="77777777" w:rsidR="0033756F" w:rsidRDefault="0033756F">
      <w:pPr>
        <w:pStyle w:val="Amain"/>
      </w:pPr>
      <w:r>
        <w:tab/>
        <w:t>(1)</w:t>
      </w:r>
      <w:r>
        <w:tab/>
        <w:t>Contributory negligence must be presumed if the injured person was injured in a motor accident and was at least 16 years old at the time of the accident and—</w:t>
      </w:r>
    </w:p>
    <w:p w14:paraId="6DC7D400" w14:textId="4C3DF136" w:rsidR="0033756F" w:rsidRDefault="0033756F">
      <w:pPr>
        <w:pStyle w:val="Apara"/>
      </w:pPr>
      <w:r>
        <w:tab/>
        <w:t>(a)</w:t>
      </w:r>
      <w:r>
        <w:tab/>
        <w:t xml:space="preserve">was not wearing a seatbelt at the time of the accident as required under the </w:t>
      </w:r>
      <w:hyperlink r:id="rId78" w:tooltip="A1999-80" w:history="1">
        <w:r w:rsidR="00946B73" w:rsidRPr="00946B73">
          <w:rPr>
            <w:rStyle w:val="charCitHyperlinkItal"/>
          </w:rPr>
          <w:t>Road Transport (Safety and Traffic Management) Act</w:t>
        </w:r>
        <w:r w:rsidR="002E137E">
          <w:rPr>
            <w:rStyle w:val="charCitHyperlinkItal"/>
          </w:rPr>
          <w:t> </w:t>
        </w:r>
        <w:r w:rsidR="00946B73" w:rsidRPr="00946B73">
          <w:rPr>
            <w:rStyle w:val="charCitHyperlinkItal"/>
          </w:rPr>
          <w:t>1999</w:t>
        </w:r>
      </w:hyperlink>
      <w:r>
        <w:t xml:space="preserve">; or </w:t>
      </w:r>
    </w:p>
    <w:p w14:paraId="261CF72B" w14:textId="77777777" w:rsidR="0033756F" w:rsidRDefault="0033756F">
      <w:pPr>
        <w:pStyle w:val="Apara"/>
      </w:pPr>
      <w:r>
        <w:tab/>
        <w:t>(b)</w:t>
      </w:r>
      <w:r>
        <w:tab/>
        <w:t>1 of the following factors contributed to the accident or the extent of the injury:</w:t>
      </w:r>
    </w:p>
    <w:p w14:paraId="4042E724" w14:textId="7676447F" w:rsidR="0033756F" w:rsidRDefault="0033756F">
      <w:pPr>
        <w:pStyle w:val="Asubpara"/>
      </w:pPr>
      <w:r>
        <w:tab/>
        <w:t>(i)</w:t>
      </w:r>
      <w:r>
        <w:tab/>
        <w:t xml:space="preserve">the injured person was not wearing a helmet at the time of the accident as required under the </w:t>
      </w:r>
      <w:hyperlink r:id="rId79" w:tooltip="A1999-80" w:history="1">
        <w:r w:rsidR="00946B73" w:rsidRPr="00946B73">
          <w:rPr>
            <w:rStyle w:val="charCitHyperlinkItal"/>
          </w:rPr>
          <w:t>Road Transport (Safety and Traffic Management) Act 1999</w:t>
        </w:r>
      </w:hyperlink>
      <w:r>
        <w:t>;</w:t>
      </w:r>
    </w:p>
    <w:p w14:paraId="61AA2498" w14:textId="77777777" w:rsidR="0033756F" w:rsidRDefault="0033756F">
      <w:pPr>
        <w:pStyle w:val="Asubpara"/>
      </w:pPr>
      <w:r>
        <w:tab/>
        <w:t>(ii)</w:t>
      </w:r>
      <w:r>
        <w:tab/>
        <w:t>the injured person was a passenger in or on a motor vehicle with a passenger compartment but was not in the compartment at the time of the accident.</w:t>
      </w:r>
    </w:p>
    <w:p w14:paraId="574AD739" w14:textId="77777777" w:rsidR="0033756F" w:rsidRDefault="0033756F">
      <w:pPr>
        <w:pStyle w:val="Amain"/>
      </w:pPr>
      <w:r>
        <w:tab/>
        <w:t>(2)</w:t>
      </w:r>
      <w:r>
        <w:tab/>
        <w:t>The presumption can be rebutted only as provided in subsections (3) and (4).</w:t>
      </w:r>
    </w:p>
    <w:p w14:paraId="6D2F9725" w14:textId="77777777" w:rsidR="0033756F" w:rsidRDefault="0033756F">
      <w:pPr>
        <w:pStyle w:val="Amain"/>
      </w:pPr>
      <w:r>
        <w:tab/>
        <w:t>(3)</w:t>
      </w:r>
      <w:r>
        <w:tab/>
        <w:t>For subsection (1) (a), the presumption can be rebutted if the injured person establishes, on the balance of probabilities, that—</w:t>
      </w:r>
    </w:p>
    <w:p w14:paraId="55C666CB" w14:textId="77777777" w:rsidR="0033756F" w:rsidRDefault="0033756F">
      <w:pPr>
        <w:pStyle w:val="Apara"/>
      </w:pPr>
      <w:r>
        <w:tab/>
        <w:t>(a)</w:t>
      </w:r>
      <w:r>
        <w:tab/>
        <w:t>the injury suffered by the injured person was less serious than it would have been if the injured person had been wearing a seatbelt at the time of the accident; or</w:t>
      </w:r>
    </w:p>
    <w:p w14:paraId="3762596E" w14:textId="77777777" w:rsidR="0033756F" w:rsidRDefault="0033756F">
      <w:pPr>
        <w:pStyle w:val="Apara"/>
      </w:pPr>
      <w:r>
        <w:tab/>
        <w:t>(b)</w:t>
      </w:r>
      <w:r>
        <w:tab/>
        <w:t>the injured person was not capable of fastening a seatbelt without assistance from someone else.</w:t>
      </w:r>
    </w:p>
    <w:p w14:paraId="530DA913" w14:textId="77777777" w:rsidR="0033756F" w:rsidRDefault="0033756F">
      <w:pPr>
        <w:pStyle w:val="Amain"/>
      </w:pPr>
      <w:r>
        <w:tab/>
        <w:t>(4)</w:t>
      </w:r>
      <w:r>
        <w:tab/>
        <w:t>For subsection (1) (b) (ii), the presumption can be rebutted if the injured person establishes, on the balance of probabilities, that the injured person could not reasonably be expected to have avoided the risk.</w:t>
      </w:r>
    </w:p>
    <w:p w14:paraId="4E1C2F1E" w14:textId="77777777" w:rsidR="0033756F" w:rsidRDefault="0033756F">
      <w:pPr>
        <w:pStyle w:val="Amain"/>
        <w:keepLines/>
      </w:pPr>
      <w:r>
        <w:lastRenderedPageBreak/>
        <w:tab/>
        <w:t>(5)</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2A487D59" w14:textId="77777777" w:rsidR="0033756F" w:rsidRDefault="0033756F">
      <w:pPr>
        <w:pStyle w:val="AH5Sec"/>
      </w:pPr>
      <w:bookmarkStart w:id="120" w:name="_Toc176954873"/>
      <w:r w:rsidRPr="00E119AA">
        <w:rPr>
          <w:rStyle w:val="CharSectNo"/>
        </w:rPr>
        <w:t>98</w:t>
      </w:r>
      <w:r>
        <w:tab/>
        <w:t>Damages for loss of earnings</w:t>
      </w:r>
      <w:bookmarkEnd w:id="120"/>
    </w:p>
    <w:p w14:paraId="39FD84F1" w14:textId="77777777" w:rsidR="0033756F" w:rsidRDefault="0033756F">
      <w:pPr>
        <w:pStyle w:val="Amain"/>
      </w:pPr>
      <w:r>
        <w:tab/>
        <w:t>(1)</w:t>
      </w:r>
      <w:r>
        <w:tab/>
        <w:t>In assessing damages for loss of earnings in relation to a claim, the court must disregard earnings above the limit mentioned in subsection (2).</w:t>
      </w:r>
    </w:p>
    <w:p w14:paraId="4DE1E193" w14:textId="77777777" w:rsidR="0033756F" w:rsidRDefault="0033756F">
      <w:pPr>
        <w:pStyle w:val="Amain"/>
      </w:pPr>
      <w:r>
        <w:tab/>
        <w:t>(2)</w:t>
      </w:r>
      <w:r>
        <w:tab/>
        <w:t>The limit is 3 times average weekly earnings a week.</w:t>
      </w:r>
    </w:p>
    <w:p w14:paraId="6D979DF0" w14:textId="77777777" w:rsidR="0033756F" w:rsidRDefault="0033756F" w:rsidP="009A04E8">
      <w:pPr>
        <w:pStyle w:val="Amain"/>
        <w:keepNext/>
      </w:pPr>
      <w:r>
        <w:tab/>
        <w:t>(3)</w:t>
      </w:r>
      <w:r>
        <w:tab/>
        <w:t>In this section:</w:t>
      </w:r>
    </w:p>
    <w:p w14:paraId="6C9302B6" w14:textId="77777777" w:rsidR="0033756F" w:rsidRDefault="0033756F">
      <w:pPr>
        <w:pStyle w:val="aDef"/>
        <w:keepNext/>
      </w:pPr>
      <w:r>
        <w:rPr>
          <w:rStyle w:val="charBoldItals"/>
        </w:rPr>
        <w:t>average weekly earnings</w:t>
      </w:r>
      <w:r>
        <w:t xml:space="preserve"> means—</w:t>
      </w:r>
    </w:p>
    <w:p w14:paraId="5EDBEA24" w14:textId="77777777" w:rsidR="00202C18" w:rsidRPr="00383099" w:rsidRDefault="00202C18" w:rsidP="00202C18">
      <w:pPr>
        <w:pStyle w:val="aDefpara"/>
      </w:pPr>
      <w:r w:rsidRPr="00383099">
        <w:tab/>
        <w:t>(a)</w:t>
      </w:r>
      <w:r w:rsidRPr="00383099">
        <w:tab/>
        <w:t xml:space="preserve">the average weekly earnings seasonally adjusted for the ACT (all </w:t>
      </w:r>
      <w:r w:rsidR="0043707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35B241D1" w14:textId="45FC275A" w:rsidR="00202C18" w:rsidRPr="00383099" w:rsidRDefault="00202C18" w:rsidP="00202C18">
      <w:pPr>
        <w:pStyle w:val="aNotepar"/>
        <w:keepNext/>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80" w:tooltip="www.abs.gov.au" w:history="1">
        <w:r w:rsidRPr="00383099">
          <w:rPr>
            <w:rStyle w:val="charCitHyperlinkAbbrev"/>
          </w:rPr>
          <w:t>www.abs.gov.au</w:t>
        </w:r>
      </w:hyperlink>
      <w:r w:rsidRPr="00383099">
        <w:t>.</w:t>
      </w:r>
    </w:p>
    <w:p w14:paraId="1293C77E" w14:textId="77777777" w:rsidR="0033756F" w:rsidRDefault="00950922">
      <w:pPr>
        <w:pStyle w:val="aDefpara"/>
      </w:pPr>
      <w:r>
        <w:tab/>
        <w:t>(b)</w:t>
      </w:r>
      <w:r>
        <w:tab/>
        <w:t>if the Australian s</w:t>
      </w:r>
      <w:r w:rsidR="0033756F">
        <w:t>tatistician issues a publication (however described) containing average weekly earnings in substitution for, or instead of, the average weekly earnings mentioned in paragraph (a)—the substituted average weekly earnings.</w:t>
      </w:r>
    </w:p>
    <w:p w14:paraId="4A58FB13" w14:textId="77777777" w:rsidR="0033756F" w:rsidRDefault="0033756F">
      <w:pPr>
        <w:pStyle w:val="aDef"/>
        <w:keepNext/>
      </w:pPr>
      <w:r>
        <w:rPr>
          <w:rStyle w:val="charBoldItals"/>
        </w:rPr>
        <w:t>loss of earnings</w:t>
      </w:r>
      <w:r>
        <w:t xml:space="preserve"> means—</w:t>
      </w:r>
    </w:p>
    <w:p w14:paraId="52A4DA9F" w14:textId="77777777" w:rsidR="0033756F" w:rsidRDefault="0033756F">
      <w:pPr>
        <w:pStyle w:val="aDefpara"/>
      </w:pPr>
      <w:r>
        <w:tab/>
        <w:t>(a)</w:t>
      </w:r>
      <w:r>
        <w:tab/>
        <w:t>past economic loss because of loss of earnings or the deprivation or impairment of earning capacity; and</w:t>
      </w:r>
    </w:p>
    <w:p w14:paraId="1963F3FC" w14:textId="77777777" w:rsidR="0033756F" w:rsidRDefault="0033756F">
      <w:pPr>
        <w:pStyle w:val="aDefpara"/>
      </w:pPr>
      <w:r>
        <w:tab/>
        <w:t>(b)</w:t>
      </w:r>
      <w:r>
        <w:tab/>
        <w:t>future economic loss because of loss of prospective earnings or the deprivation or impairment of prospective earning capacity.</w:t>
      </w:r>
    </w:p>
    <w:p w14:paraId="2A93C571" w14:textId="77777777" w:rsidR="0033756F" w:rsidRDefault="0033756F">
      <w:pPr>
        <w:pStyle w:val="AH5Sec"/>
      </w:pPr>
      <w:bookmarkStart w:id="121" w:name="_Toc176954874"/>
      <w:r w:rsidRPr="00E119AA">
        <w:rPr>
          <w:rStyle w:val="CharSectNo"/>
        </w:rPr>
        <w:lastRenderedPageBreak/>
        <w:t>99</w:t>
      </w:r>
      <w:r>
        <w:tab/>
        <w:t>Tariffs for damages for non-economic loss</w:t>
      </w:r>
      <w:bookmarkEnd w:id="121"/>
    </w:p>
    <w:p w14:paraId="020A510D" w14:textId="77777777" w:rsidR="0033756F" w:rsidRDefault="0033756F">
      <w:pPr>
        <w:pStyle w:val="Amain"/>
      </w:pPr>
      <w:r>
        <w:tab/>
        <w:t>(1)</w:t>
      </w:r>
      <w:r>
        <w:tab/>
        <w:t>In deciding damages for non-economic loss, a court may refer to earlier decisions of that or other courts for the purpose of establishing the appropriate award in the proceeding.</w:t>
      </w:r>
    </w:p>
    <w:p w14:paraId="60D420C2" w14:textId="77777777" w:rsidR="0033756F" w:rsidRDefault="0033756F">
      <w:pPr>
        <w:pStyle w:val="Amain"/>
      </w:pPr>
      <w:r>
        <w:tab/>
        <w:t>(2)</w:t>
      </w:r>
      <w:r>
        <w:tab/>
        <w:t>For that purpose, the parties to the proceeding or their lawyers may bring the court’s attention to awards of damages for non-economic loss in those earlier decisions.</w:t>
      </w:r>
    </w:p>
    <w:p w14:paraId="44F9A5CB" w14:textId="77777777" w:rsidR="0033756F" w:rsidRDefault="0033756F">
      <w:pPr>
        <w:pStyle w:val="Amain"/>
      </w:pPr>
      <w:r>
        <w:tab/>
        <w:t>(3)</w:t>
      </w:r>
      <w:r>
        <w:tab/>
        <w:t>This section does not change the rules for deciding other damages.</w:t>
      </w:r>
    </w:p>
    <w:p w14:paraId="385A3C21" w14:textId="77777777" w:rsidR="0033756F" w:rsidRDefault="0033756F" w:rsidP="009A04E8">
      <w:pPr>
        <w:pStyle w:val="Amain"/>
        <w:keepNext/>
      </w:pPr>
      <w:r>
        <w:tab/>
        <w:t>(4)</w:t>
      </w:r>
      <w:r>
        <w:tab/>
        <w:t>In this section:</w:t>
      </w:r>
    </w:p>
    <w:p w14:paraId="78C1A097" w14:textId="77777777" w:rsidR="0033756F" w:rsidRDefault="0033756F" w:rsidP="009A04E8">
      <w:pPr>
        <w:pStyle w:val="aDef"/>
        <w:keepNext/>
      </w:pPr>
      <w:r>
        <w:rPr>
          <w:rStyle w:val="charBoldItals"/>
        </w:rPr>
        <w:t>non-economic loss</w:t>
      </w:r>
      <w:r>
        <w:rPr>
          <w:bCs/>
          <w:iCs/>
        </w:rPr>
        <w:t xml:space="preserve"> includes the following:</w:t>
      </w:r>
    </w:p>
    <w:p w14:paraId="373AC28F" w14:textId="77777777" w:rsidR="0033756F" w:rsidRDefault="0033756F" w:rsidP="009A04E8">
      <w:pPr>
        <w:pStyle w:val="aDefpara"/>
        <w:keepNext/>
      </w:pPr>
      <w:r>
        <w:tab/>
        <w:t>(a)</w:t>
      </w:r>
      <w:r>
        <w:tab/>
        <w:t>pain and suffering;</w:t>
      </w:r>
    </w:p>
    <w:p w14:paraId="6446AB9C" w14:textId="77777777" w:rsidR="0033756F" w:rsidRDefault="0033756F">
      <w:pPr>
        <w:pStyle w:val="aDefpara"/>
      </w:pPr>
      <w:r>
        <w:tab/>
        <w:t>(b)</w:t>
      </w:r>
      <w:r>
        <w:tab/>
        <w:t>loss of amenities of life;</w:t>
      </w:r>
    </w:p>
    <w:p w14:paraId="06325A57" w14:textId="77777777" w:rsidR="0033756F" w:rsidRDefault="0033756F">
      <w:pPr>
        <w:pStyle w:val="aDefpara"/>
      </w:pPr>
      <w:r>
        <w:tab/>
        <w:t>(c)</w:t>
      </w:r>
      <w:r>
        <w:tab/>
        <w:t>loss of expectation of life;</w:t>
      </w:r>
    </w:p>
    <w:p w14:paraId="54C066D7" w14:textId="77777777" w:rsidR="0033756F" w:rsidRDefault="0033756F">
      <w:pPr>
        <w:pStyle w:val="aDefpara"/>
      </w:pPr>
      <w:r>
        <w:tab/>
        <w:t>(d)</w:t>
      </w:r>
      <w:r>
        <w:tab/>
        <w:t>disfigurement.</w:t>
      </w:r>
    </w:p>
    <w:p w14:paraId="74361886" w14:textId="45B5ECCA" w:rsidR="005C48E3" w:rsidRPr="005E5772" w:rsidRDefault="005C48E3" w:rsidP="005C48E3">
      <w:pPr>
        <w:pStyle w:val="aNote"/>
      </w:pPr>
      <w:r w:rsidRPr="005E5772">
        <w:rPr>
          <w:rStyle w:val="charItals"/>
        </w:rPr>
        <w:t>Note</w:t>
      </w:r>
      <w:r w:rsidRPr="005E5772">
        <w:rPr>
          <w:rStyle w:val="charItals"/>
        </w:rPr>
        <w:tab/>
      </w:r>
      <w:r w:rsidRPr="005E5772">
        <w:t xml:space="preserve">Under the </w:t>
      </w:r>
      <w:hyperlink r:id="rId81" w:tooltip="A2019-12" w:history="1">
        <w:r w:rsidRPr="005C48E3">
          <w:rPr>
            <w:rStyle w:val="charCitHyperlinkItal"/>
          </w:rPr>
          <w:t>Motor Accident Injuries Act 2019</w:t>
        </w:r>
      </w:hyperlink>
      <w:r w:rsidRPr="005E5772">
        <w:t xml:space="preserve">, the only damages that may be awarded for non-economic loss are damages for loss of quality of life (see that </w:t>
      </w:r>
      <w:hyperlink r:id="rId82" w:tooltip="Motor Accident Injuries Act 2019" w:history="1">
        <w:r w:rsidR="000A3C88" w:rsidRPr="000A3C88">
          <w:rPr>
            <w:rStyle w:val="charCitHyperlinkAbbrev"/>
          </w:rPr>
          <w:t>Act</w:t>
        </w:r>
      </w:hyperlink>
      <w:r w:rsidRPr="005E5772">
        <w:t xml:space="preserve">, s 242). </w:t>
      </w:r>
    </w:p>
    <w:p w14:paraId="5A57C563" w14:textId="77777777" w:rsidR="0033756F" w:rsidRDefault="0033756F">
      <w:pPr>
        <w:pStyle w:val="PageBreak"/>
      </w:pPr>
      <w:r>
        <w:br w:type="page"/>
      </w:r>
    </w:p>
    <w:p w14:paraId="743C58C7" w14:textId="77777777" w:rsidR="0033756F" w:rsidRPr="00E119AA" w:rsidRDefault="0033756F">
      <w:pPr>
        <w:pStyle w:val="AH2Part"/>
      </w:pPr>
      <w:bookmarkStart w:id="122" w:name="_Toc176954875"/>
      <w:r w:rsidRPr="00E119AA">
        <w:rPr>
          <w:rStyle w:val="CharPartNo"/>
        </w:rPr>
        <w:lastRenderedPageBreak/>
        <w:t>Part 7.2</w:t>
      </w:r>
      <w:r>
        <w:rPr>
          <w:rStyle w:val="CharPartText"/>
        </w:rPr>
        <w:tab/>
      </w:r>
      <w:r w:rsidRPr="00E119AA">
        <w:rPr>
          <w:rStyle w:val="CharPartText"/>
        </w:rPr>
        <w:t>Loss of capacity to perform domestic services</w:t>
      </w:r>
      <w:bookmarkEnd w:id="122"/>
    </w:p>
    <w:p w14:paraId="4A26C720" w14:textId="77777777" w:rsidR="0033756F" w:rsidRDefault="0033756F">
      <w:pPr>
        <w:pStyle w:val="AH5Sec"/>
      </w:pPr>
      <w:bookmarkStart w:id="123" w:name="_Toc176954876"/>
      <w:r w:rsidRPr="00E119AA">
        <w:rPr>
          <w:rStyle w:val="CharSectNo"/>
        </w:rPr>
        <w:t>100</w:t>
      </w:r>
      <w:r>
        <w:tab/>
        <w:t>Damages for loss of capacity to perform domestic services</w:t>
      </w:r>
      <w:bookmarkEnd w:id="123"/>
    </w:p>
    <w:p w14:paraId="4CB1E1C7" w14:textId="77777777" w:rsidR="0033756F" w:rsidRDefault="0033756F">
      <w:pPr>
        <w:pStyle w:val="Amain"/>
      </w:pPr>
      <w:r>
        <w:tab/>
        <w:t>(1)</w:t>
      </w:r>
      <w:r>
        <w:tab/>
        <w:t>A person’s liability for an injury suffered by someone else because of a wrong includes liability for damages for any resulting impairment or loss of the injured person’s capacity to perform domestic services that the injured person might reasonably have been expected to perform for his or her household if the injured person had not been injured.</w:t>
      </w:r>
    </w:p>
    <w:p w14:paraId="5F2F7040" w14:textId="77777777" w:rsidR="0033756F" w:rsidRDefault="0033756F">
      <w:pPr>
        <w:pStyle w:val="Amain"/>
      </w:pPr>
      <w:r>
        <w:tab/>
        <w:t>(2)</w:t>
      </w:r>
      <w:r>
        <w:tab/>
        <w:t>In an action for the recovery of damages mentioned in subsection (1), it does not matter—</w:t>
      </w:r>
    </w:p>
    <w:p w14:paraId="39F222BD" w14:textId="77777777" w:rsidR="0033756F" w:rsidRDefault="0033756F">
      <w:pPr>
        <w:pStyle w:val="Apara"/>
      </w:pPr>
      <w:r>
        <w:tab/>
        <w:t>(a)</w:t>
      </w:r>
      <w:r>
        <w:tab/>
        <w:t>whether the injured person performed the domestic services for the benefit of other members of the household or solely for his or her own benefit; or</w:t>
      </w:r>
    </w:p>
    <w:p w14:paraId="192B7E2F" w14:textId="77777777" w:rsidR="0033756F" w:rsidRDefault="0033756F">
      <w:pPr>
        <w:pStyle w:val="Apara"/>
      </w:pPr>
      <w:r>
        <w:tab/>
        <w:t>(b)</w:t>
      </w:r>
      <w:r>
        <w:tab/>
        <w:t>that the injured person was not paid to perform the services; or</w:t>
      </w:r>
    </w:p>
    <w:p w14:paraId="34949C87" w14:textId="77777777" w:rsidR="0033756F" w:rsidRDefault="0033756F">
      <w:pPr>
        <w:pStyle w:val="Apara"/>
      </w:pPr>
      <w:r>
        <w:tab/>
        <w:t>(c)</w:t>
      </w:r>
      <w:r>
        <w:tab/>
        <w:t>that the injured person has not been, and will not be, obliged to pay someone else to perform the services; or</w:t>
      </w:r>
    </w:p>
    <w:p w14:paraId="4445BD83" w14:textId="77777777" w:rsidR="0033756F" w:rsidRDefault="0033756F">
      <w:pPr>
        <w:pStyle w:val="Apara"/>
      </w:pPr>
      <w:r>
        <w:tab/>
        <w:t>(d)</w:t>
      </w:r>
      <w:r>
        <w:tab/>
        <w:t>that the services have been, or are likely to be, performed (gratuitously or otherwise) by other people (whether members of the household or not).</w:t>
      </w:r>
    </w:p>
    <w:p w14:paraId="42841598" w14:textId="77777777" w:rsidR="0033756F" w:rsidRDefault="0033756F">
      <w:pPr>
        <w:pStyle w:val="Amain"/>
      </w:pPr>
      <w:r>
        <w:tab/>
        <w:t>(3)</w:t>
      </w:r>
      <w:r>
        <w:tab/>
        <w:t>In this section:</w:t>
      </w:r>
    </w:p>
    <w:p w14:paraId="603D3B3D" w14:textId="77777777" w:rsidR="0033756F" w:rsidRDefault="0033756F">
      <w:pPr>
        <w:pStyle w:val="aDef"/>
        <w:keepNext/>
      </w:pPr>
      <w:r>
        <w:rPr>
          <w:rStyle w:val="charBoldItals"/>
        </w:rPr>
        <w:t>wrong</w:t>
      </w:r>
      <w:r>
        <w:t xml:space="preserve"> means an act or omission (whether or not an offence)—</w:t>
      </w:r>
    </w:p>
    <w:p w14:paraId="281676E4" w14:textId="77777777" w:rsidR="0033756F" w:rsidRDefault="0033756F">
      <w:pPr>
        <w:pStyle w:val="aDefpara"/>
      </w:pPr>
      <w:r>
        <w:tab/>
        <w:t>(a)</w:t>
      </w:r>
      <w:r>
        <w:tab/>
        <w:t>that gives rise to a liability in tort; or</w:t>
      </w:r>
    </w:p>
    <w:p w14:paraId="00DBD99B" w14:textId="77777777" w:rsidR="0033756F" w:rsidRDefault="0033756F">
      <w:pPr>
        <w:pStyle w:val="aDefpara"/>
      </w:pPr>
      <w:r>
        <w:tab/>
        <w:t>(b)</w:t>
      </w:r>
      <w:r>
        <w:tab/>
        <w:t>that amounts to a breach of a contractual duty of care that is concurrent and coextensive with a duty of care in tort.</w:t>
      </w:r>
    </w:p>
    <w:p w14:paraId="0D37BB72" w14:textId="77777777" w:rsidR="0033756F" w:rsidRDefault="0033756F">
      <w:pPr>
        <w:pStyle w:val="PageBreak"/>
      </w:pPr>
      <w:r>
        <w:br w:type="page"/>
      </w:r>
    </w:p>
    <w:p w14:paraId="2E1EB75E" w14:textId="77777777" w:rsidR="0033756F" w:rsidRPr="00E119AA" w:rsidRDefault="0033756F">
      <w:pPr>
        <w:pStyle w:val="AH2Part"/>
      </w:pPr>
      <w:bookmarkStart w:id="124" w:name="_Toc176954877"/>
      <w:r w:rsidRPr="00E119AA">
        <w:rPr>
          <w:rStyle w:val="CharPartNo"/>
        </w:rPr>
        <w:lastRenderedPageBreak/>
        <w:t>Part 7.3</w:t>
      </w:r>
      <w:r>
        <w:rPr>
          <w:rStyle w:val="CharPartText"/>
        </w:rPr>
        <w:tab/>
      </w:r>
      <w:r w:rsidRPr="00E119AA">
        <w:rPr>
          <w:rStyle w:val="CharPartText"/>
        </w:rPr>
        <w:t>Contributory negligence</w:t>
      </w:r>
      <w:bookmarkEnd w:id="124"/>
    </w:p>
    <w:p w14:paraId="6B6D63E8" w14:textId="77777777" w:rsidR="0033756F" w:rsidRDefault="0033756F">
      <w:pPr>
        <w:pStyle w:val="AH5Sec"/>
      </w:pPr>
      <w:bookmarkStart w:id="125" w:name="_Toc176954878"/>
      <w:r w:rsidRPr="00E119AA">
        <w:rPr>
          <w:rStyle w:val="CharSectNo"/>
        </w:rPr>
        <w:t>101</w:t>
      </w:r>
      <w:r>
        <w:tab/>
        <w:t>Definitions—pt 7.3</w:t>
      </w:r>
      <w:bookmarkEnd w:id="125"/>
    </w:p>
    <w:p w14:paraId="5E9E99CD" w14:textId="77777777" w:rsidR="0033756F" w:rsidRDefault="0033756F">
      <w:pPr>
        <w:pStyle w:val="Amainreturn"/>
      </w:pPr>
      <w:r>
        <w:t>In this part:</w:t>
      </w:r>
    </w:p>
    <w:p w14:paraId="057F3FE4" w14:textId="77777777" w:rsidR="0033756F" w:rsidRDefault="0033756F">
      <w:pPr>
        <w:pStyle w:val="aDef"/>
      </w:pPr>
      <w:r>
        <w:rPr>
          <w:rStyle w:val="charBoldItals"/>
        </w:rPr>
        <w:t>court</w:t>
      </w:r>
      <w:r>
        <w:t xml:space="preserve"> includes arbitrator.</w:t>
      </w:r>
    </w:p>
    <w:p w14:paraId="7DC2CF50" w14:textId="77777777" w:rsidR="0033756F" w:rsidRDefault="0033756F">
      <w:pPr>
        <w:pStyle w:val="aDef"/>
      </w:pPr>
      <w:r>
        <w:rPr>
          <w:rStyle w:val="charBoldItals"/>
        </w:rPr>
        <w:t>damage</w:t>
      </w:r>
      <w:r>
        <w:t xml:space="preserve"> means loss of any kind (including loss of life, personal injury, damage to property and economic loss).</w:t>
      </w:r>
    </w:p>
    <w:p w14:paraId="359826D3" w14:textId="77777777" w:rsidR="0033756F" w:rsidRDefault="0033756F">
      <w:pPr>
        <w:pStyle w:val="aDef"/>
        <w:keepNext/>
      </w:pPr>
      <w:r>
        <w:rPr>
          <w:rStyle w:val="charBoldItals"/>
        </w:rPr>
        <w:t>wrong</w:t>
      </w:r>
      <w:r>
        <w:t xml:space="preserve"> means an act or omission (whether or not an offence)—</w:t>
      </w:r>
    </w:p>
    <w:p w14:paraId="291642BF" w14:textId="77777777" w:rsidR="0033756F" w:rsidRDefault="0033756F">
      <w:pPr>
        <w:pStyle w:val="aDefpara"/>
      </w:pPr>
      <w:r>
        <w:tab/>
        <w:t>(a)</w:t>
      </w:r>
      <w:r>
        <w:tab/>
        <w:t>that gives rise to a liability in tort in relation to which a defence of contributory negligence is available at common law; or</w:t>
      </w:r>
    </w:p>
    <w:p w14:paraId="560B67E9" w14:textId="77777777" w:rsidR="0033756F" w:rsidRDefault="0033756F">
      <w:pPr>
        <w:pStyle w:val="aDefpara"/>
      </w:pPr>
      <w:r>
        <w:tab/>
        <w:t>(b)</w:t>
      </w:r>
      <w:r>
        <w:tab/>
        <w:t xml:space="preserve">that amounts to a breach of a contractual duty of care that is concurrent and coextensive with a duty of care in tort. </w:t>
      </w:r>
    </w:p>
    <w:p w14:paraId="0E9E3D46" w14:textId="77777777" w:rsidR="0033756F" w:rsidRDefault="0033756F">
      <w:pPr>
        <w:pStyle w:val="AH5Sec"/>
      </w:pPr>
      <w:bookmarkStart w:id="126" w:name="_Toc176954879"/>
      <w:r w:rsidRPr="00E119AA">
        <w:rPr>
          <w:rStyle w:val="CharSectNo"/>
        </w:rPr>
        <w:t>102</w:t>
      </w:r>
      <w:r>
        <w:tab/>
        <w:t>Apportionment of liability—contributory negligence</w:t>
      </w:r>
      <w:bookmarkEnd w:id="126"/>
    </w:p>
    <w:p w14:paraId="67A161EC" w14:textId="77777777" w:rsidR="0033756F" w:rsidRDefault="0033756F">
      <w:pPr>
        <w:pStyle w:val="Amain"/>
      </w:pPr>
      <w:r>
        <w:tab/>
        <w:t>(1)</w:t>
      </w:r>
      <w:r>
        <w:tab/>
        <w:t xml:space="preserve">If a person (the </w:t>
      </w:r>
      <w:r>
        <w:rPr>
          <w:rStyle w:val="charBoldItals"/>
        </w:rPr>
        <w:t>claimant</w:t>
      </w:r>
      <w:r>
        <w:t>) suffers damage partly because of the claimant’s failure to take reasonable care (</w:t>
      </w:r>
      <w:r>
        <w:rPr>
          <w:rStyle w:val="charBoldItals"/>
        </w:rPr>
        <w:t>contributory negligence</w:t>
      </w:r>
      <w:r>
        <w:t>) and partly because of someone else’s wrong—</w:t>
      </w:r>
    </w:p>
    <w:p w14:paraId="35367D1E" w14:textId="77777777" w:rsidR="0033756F" w:rsidRDefault="0033756F">
      <w:pPr>
        <w:pStyle w:val="Apara"/>
      </w:pPr>
      <w:r>
        <w:tab/>
        <w:t>(a)</w:t>
      </w:r>
      <w:r>
        <w:tab/>
        <w:t>a claim for the damage is not defeated because of the claimant’s contributory negligence; and</w:t>
      </w:r>
    </w:p>
    <w:p w14:paraId="066AAE56" w14:textId="77777777" w:rsidR="0033756F" w:rsidRDefault="0033756F">
      <w:pPr>
        <w:pStyle w:val="Apara"/>
      </w:pPr>
      <w:r>
        <w:tab/>
        <w:t>(b)</w:t>
      </w:r>
      <w:r>
        <w:tab/>
        <w:t>the damages recoverable for the wrong are to be reduced to the extent the court deciding the claim considers just and equitable having regard to the claimant’s share in the responsibility for the damage.</w:t>
      </w:r>
    </w:p>
    <w:p w14:paraId="45AEC2D4" w14:textId="77777777" w:rsidR="0033756F" w:rsidRDefault="0033756F">
      <w:pPr>
        <w:pStyle w:val="Amain"/>
      </w:pPr>
      <w:r>
        <w:tab/>
        <w:t>(2)</w:t>
      </w:r>
      <w:r>
        <w:tab/>
        <w:t>However, if the claimant suffered personal injury and the wrong was a breach of statutory duty, the damages recoverable by the claimant for the personal injury must not be reduced because of the claimant’s contributory negligence.</w:t>
      </w:r>
    </w:p>
    <w:p w14:paraId="5C751196" w14:textId="77777777" w:rsidR="0033756F" w:rsidRDefault="0033756F" w:rsidP="002449AE">
      <w:pPr>
        <w:pStyle w:val="Amain"/>
        <w:keepLines/>
      </w:pPr>
      <w:r>
        <w:lastRenderedPageBreak/>
        <w:tab/>
        <w:t>(3)</w:t>
      </w:r>
      <w:r>
        <w:tab/>
        <w:t>If an Act or contract providing for the limitation of liability applies to the claim, the amount of damages awarded to the claimant because of subsection (1) must not exceed the maximum limit applying to the claim.</w:t>
      </w:r>
    </w:p>
    <w:p w14:paraId="123087C7" w14:textId="77777777" w:rsidR="0033756F" w:rsidRDefault="0033756F">
      <w:pPr>
        <w:pStyle w:val="Amain"/>
      </w:pPr>
      <w:r>
        <w:tab/>
        <w:t>(4)</w:t>
      </w:r>
      <w:r>
        <w:tab/>
        <w:t>This section does not defeat any defence arising under a contract.</w:t>
      </w:r>
    </w:p>
    <w:p w14:paraId="6AD5A06D" w14:textId="77777777" w:rsidR="0033756F" w:rsidRDefault="0033756F">
      <w:pPr>
        <w:pStyle w:val="Amain"/>
      </w:pPr>
      <w:r>
        <w:tab/>
        <w:t>(5)</w:t>
      </w:r>
      <w:r>
        <w:tab/>
        <w:t>This section has effect subject to part 7.1 (Damages for personal injuries—exclusions and limitations).</w:t>
      </w:r>
    </w:p>
    <w:p w14:paraId="20786C36" w14:textId="77777777" w:rsidR="0033756F" w:rsidRDefault="0033756F">
      <w:pPr>
        <w:pStyle w:val="AH5Sec"/>
      </w:pPr>
      <w:bookmarkStart w:id="127" w:name="_Toc176954880"/>
      <w:r w:rsidRPr="00E119AA">
        <w:rPr>
          <w:rStyle w:val="CharSectNo"/>
        </w:rPr>
        <w:t>103</w:t>
      </w:r>
      <w:r>
        <w:tab/>
        <w:t>Joint wrongdoers</w:t>
      </w:r>
      <w:bookmarkEnd w:id="127"/>
    </w:p>
    <w:p w14:paraId="46DC1BC6" w14:textId="77777777" w:rsidR="0033756F" w:rsidRDefault="0033756F">
      <w:pPr>
        <w:pStyle w:val="Amainreturn"/>
      </w:pPr>
      <w:r>
        <w:t>Part 2.5 (Proceedings against and contributions between wrongdoers) applies if 2 or more people are liable (or, if they had all been sued, would have been liable) under section 102 for the damage suffered by a person.</w:t>
      </w:r>
    </w:p>
    <w:p w14:paraId="052251B3" w14:textId="77777777" w:rsidR="0033756F" w:rsidRDefault="0033756F">
      <w:pPr>
        <w:pStyle w:val="AH5Sec"/>
      </w:pPr>
      <w:bookmarkStart w:id="128" w:name="_Toc176954881"/>
      <w:r w:rsidRPr="00E119AA">
        <w:rPr>
          <w:rStyle w:val="CharSectNo"/>
        </w:rPr>
        <w:t>104</w:t>
      </w:r>
      <w:r>
        <w:tab/>
        <w:t>Claims by third parties—contributory negligence</w:t>
      </w:r>
      <w:bookmarkEnd w:id="128"/>
    </w:p>
    <w:p w14:paraId="10A5008B" w14:textId="77777777" w:rsidR="0033756F" w:rsidRDefault="0033756F">
      <w:pPr>
        <w:pStyle w:val="Amain"/>
      </w:pPr>
      <w:r>
        <w:tab/>
        <w:t>(1)</w:t>
      </w:r>
      <w:r>
        <w:tab/>
        <w:t>This section applies if—</w:t>
      </w:r>
    </w:p>
    <w:p w14:paraId="25129709" w14:textId="77777777" w:rsidR="0033756F" w:rsidRDefault="0033756F">
      <w:pPr>
        <w:pStyle w:val="Apara"/>
      </w:pPr>
      <w:r>
        <w:tab/>
        <w:t>(a)</w:t>
      </w:r>
      <w:r>
        <w:tab/>
        <w:t xml:space="preserve">a person (the </w:t>
      </w:r>
      <w:r>
        <w:rPr>
          <w:rStyle w:val="charBoldItals"/>
        </w:rPr>
        <w:t>first person</w:t>
      </w:r>
      <w:r>
        <w:t>) suffers damage partly because of the first person’s failure to take reasonable care (</w:t>
      </w:r>
      <w:r>
        <w:rPr>
          <w:rStyle w:val="charBoldItals"/>
        </w:rPr>
        <w:t>contributory negligence</w:t>
      </w:r>
      <w:r>
        <w:t>) and partly because of someone else’s wrong; and</w:t>
      </w:r>
    </w:p>
    <w:p w14:paraId="5538F322" w14:textId="77777777" w:rsidR="0033756F" w:rsidRDefault="0033756F">
      <w:pPr>
        <w:pStyle w:val="Apara"/>
      </w:pPr>
      <w:r>
        <w:tab/>
        <w:t>(b)</w:t>
      </w:r>
      <w:r>
        <w:tab/>
        <w:t>because of the damage to the first person a third person suffers damage.</w:t>
      </w:r>
    </w:p>
    <w:p w14:paraId="04D44868" w14:textId="4F504903" w:rsidR="0033756F" w:rsidRDefault="0033756F">
      <w:pPr>
        <w:pStyle w:val="Amain"/>
      </w:pPr>
      <w:r>
        <w:tab/>
        <w:t>(2)</w:t>
      </w:r>
      <w:r>
        <w:tab/>
        <w:t>In an action by the third person, the contributory negligence of the first person must be taken into account under section</w:t>
      </w:r>
      <w:r w:rsidR="002E137E">
        <w:t> </w:t>
      </w:r>
      <w:r>
        <w:t>102 (Apportionment of liability—contributory negligence) in reducing the damages recoverable by the third person for the damage as if the contributory negligence were a failure by the third person to take reasonable care.</w:t>
      </w:r>
    </w:p>
    <w:p w14:paraId="5EEA6438" w14:textId="77777777" w:rsidR="0033756F" w:rsidRDefault="0033756F">
      <w:pPr>
        <w:pStyle w:val="AH5Sec"/>
      </w:pPr>
      <w:bookmarkStart w:id="129" w:name="_Toc176954882"/>
      <w:r w:rsidRPr="00E119AA">
        <w:rPr>
          <w:rStyle w:val="CharSectNo"/>
        </w:rPr>
        <w:lastRenderedPageBreak/>
        <w:t>105</w:t>
      </w:r>
      <w:r>
        <w:tab/>
        <w:t>Pleading of statutory limitation period—contributory negligence</w:t>
      </w:r>
      <w:bookmarkEnd w:id="129"/>
    </w:p>
    <w:p w14:paraId="61139926" w14:textId="77777777" w:rsidR="0033756F" w:rsidRDefault="0033756F">
      <w:pPr>
        <w:pStyle w:val="Amain"/>
        <w:keepNext/>
      </w:pPr>
      <w:r>
        <w:tab/>
        <w:t>(1)</w:t>
      </w:r>
      <w:r>
        <w:tab/>
        <w:t>This section applies to a case to which section 102 (Apportionment of liability—contributory negligence) applies if—</w:t>
      </w:r>
    </w:p>
    <w:p w14:paraId="47E73AB8" w14:textId="77777777" w:rsidR="0033756F" w:rsidRDefault="0033756F">
      <w:pPr>
        <w:pStyle w:val="Apara"/>
      </w:pPr>
      <w:r>
        <w:tab/>
        <w:t>(a)</w:t>
      </w:r>
      <w:r>
        <w:tab/>
        <w:t>the claimant suffered damage partly because of the wrong of 2 or more people; and</w:t>
      </w:r>
    </w:p>
    <w:p w14:paraId="0CC47E9C" w14:textId="77777777" w:rsidR="0033756F" w:rsidRDefault="0033756F">
      <w:pPr>
        <w:pStyle w:val="Apara"/>
      </w:pPr>
      <w:r>
        <w:tab/>
        <w:t>(b)</w:t>
      </w:r>
      <w:r>
        <w:tab/>
        <w:t>1 of those people avoids liability to another of those people (or his or her personal representative) by pleading a statutory limitation period on the time within which proceedings can be taken.</w:t>
      </w:r>
    </w:p>
    <w:p w14:paraId="6939F160" w14:textId="77777777" w:rsidR="0033756F" w:rsidRDefault="0033756F">
      <w:pPr>
        <w:pStyle w:val="Amain"/>
      </w:pPr>
      <w:r>
        <w:tab/>
        <w:t>(2)</w:t>
      </w:r>
      <w:r>
        <w:tab/>
        <w:t>The person who avoids liability is not entitled to recover damages or contribution from the other person (or his or her personal representative) because of section 102.</w:t>
      </w:r>
    </w:p>
    <w:p w14:paraId="6EEDCD62" w14:textId="77777777" w:rsidR="0033756F" w:rsidRDefault="0033756F">
      <w:pPr>
        <w:pStyle w:val="PageBreak"/>
      </w:pPr>
      <w:r>
        <w:br w:type="page"/>
      </w:r>
    </w:p>
    <w:p w14:paraId="33ED1CD1" w14:textId="77777777" w:rsidR="0033756F" w:rsidRPr="00E119AA" w:rsidRDefault="0033756F">
      <w:pPr>
        <w:pStyle w:val="AH1Chapter"/>
      </w:pPr>
      <w:bookmarkStart w:id="130" w:name="_Toc176954883"/>
      <w:r w:rsidRPr="00E119AA">
        <w:rPr>
          <w:rStyle w:val="CharChapNo"/>
        </w:rPr>
        <w:lastRenderedPageBreak/>
        <w:t>Chapter 7A</w:t>
      </w:r>
      <w:r>
        <w:tab/>
      </w:r>
      <w:r w:rsidRPr="00E119AA">
        <w:rPr>
          <w:rStyle w:val="CharChapText"/>
        </w:rPr>
        <w:t>Proportionate liability</w:t>
      </w:r>
      <w:bookmarkEnd w:id="130"/>
    </w:p>
    <w:p w14:paraId="2A774D47" w14:textId="77777777" w:rsidR="0033756F" w:rsidRDefault="0033756F">
      <w:pPr>
        <w:pStyle w:val="Placeholder"/>
      </w:pPr>
      <w:r>
        <w:rPr>
          <w:rStyle w:val="CharPartNo"/>
        </w:rPr>
        <w:t xml:space="preserve">  </w:t>
      </w:r>
      <w:r>
        <w:rPr>
          <w:rStyle w:val="CharPartText"/>
        </w:rPr>
        <w:t xml:space="preserve">  </w:t>
      </w:r>
    </w:p>
    <w:p w14:paraId="3DDC5DFB" w14:textId="77777777" w:rsidR="0033756F" w:rsidRDefault="0033756F">
      <w:pPr>
        <w:pStyle w:val="AH5Sec"/>
      </w:pPr>
      <w:bookmarkStart w:id="131" w:name="_Toc176954884"/>
      <w:r w:rsidRPr="00E119AA">
        <w:rPr>
          <w:rStyle w:val="CharSectNo"/>
        </w:rPr>
        <w:t>107A</w:t>
      </w:r>
      <w:r>
        <w:tab/>
        <w:t>Definitions—ch 7A</w:t>
      </w:r>
      <w:bookmarkEnd w:id="131"/>
    </w:p>
    <w:p w14:paraId="4A0E4112" w14:textId="77777777" w:rsidR="0033756F" w:rsidRDefault="0033756F">
      <w:pPr>
        <w:pStyle w:val="Amainreturn"/>
      </w:pPr>
      <w:r>
        <w:t>In this chapter:</w:t>
      </w:r>
    </w:p>
    <w:p w14:paraId="1FE3360B" w14:textId="77777777" w:rsidR="0033756F" w:rsidRDefault="0033756F">
      <w:pPr>
        <w:pStyle w:val="Amainreturn"/>
      </w:pPr>
      <w:r>
        <w:rPr>
          <w:rStyle w:val="charBoldItals"/>
        </w:rPr>
        <w:t>apportionable claim</w:t>
      </w:r>
      <w:r>
        <w:t>—see section 107B.</w:t>
      </w:r>
    </w:p>
    <w:p w14:paraId="6A9D0A0D" w14:textId="77777777" w:rsidR="0033756F" w:rsidRDefault="0033756F">
      <w:pPr>
        <w:pStyle w:val="Amainreturn"/>
      </w:pPr>
      <w:r>
        <w:rPr>
          <w:rStyle w:val="charBoldItals"/>
        </w:rPr>
        <w:t>concurrent wrongdoer</w:t>
      </w:r>
      <w:r>
        <w:t>—see section 107D.</w:t>
      </w:r>
    </w:p>
    <w:p w14:paraId="25978E8F" w14:textId="77777777" w:rsidR="0033756F" w:rsidRDefault="0033756F">
      <w:pPr>
        <w:pStyle w:val="Amainreturn"/>
      </w:pPr>
      <w:r>
        <w:rPr>
          <w:rStyle w:val="charBoldItals"/>
        </w:rPr>
        <w:t>defendant</w:t>
      </w:r>
      <w:r>
        <w:t>, in a proceeding, includes anyone joined as a defendant or other party in the proceeding (other than as a claimant), whether joined under this chapter, under rules of court or otherwise.</w:t>
      </w:r>
    </w:p>
    <w:p w14:paraId="4244C4C3" w14:textId="77777777" w:rsidR="0033756F" w:rsidRDefault="0033756F">
      <w:pPr>
        <w:pStyle w:val="AH5Sec"/>
      </w:pPr>
      <w:bookmarkStart w:id="132" w:name="_Toc176954885"/>
      <w:r w:rsidRPr="00E119AA">
        <w:rPr>
          <w:rStyle w:val="CharSectNo"/>
        </w:rPr>
        <w:t>107B</w:t>
      </w:r>
      <w:r>
        <w:tab/>
        <w:t>Application of ch 7A—apportionable claims</w:t>
      </w:r>
      <w:bookmarkEnd w:id="132"/>
    </w:p>
    <w:p w14:paraId="633D4B3F" w14:textId="77777777" w:rsidR="0033756F" w:rsidRDefault="0033756F">
      <w:pPr>
        <w:pStyle w:val="Amain"/>
      </w:pPr>
      <w:r>
        <w:tab/>
        <w:t>(1)</w:t>
      </w:r>
      <w:r>
        <w:tab/>
        <w:t>This chapter applies to apportionable claims.</w:t>
      </w:r>
    </w:p>
    <w:p w14:paraId="417CAAFE" w14:textId="77777777" w:rsidR="0033756F" w:rsidRDefault="0033756F">
      <w:pPr>
        <w:pStyle w:val="Amain"/>
      </w:pPr>
      <w:r>
        <w:tab/>
        <w:t>(2)</w:t>
      </w:r>
      <w:r>
        <w:tab/>
        <w:t xml:space="preserve">An </w:t>
      </w:r>
      <w:r>
        <w:rPr>
          <w:rStyle w:val="charBoldItals"/>
        </w:rPr>
        <w:t>apportionable claim</w:t>
      </w:r>
      <w:r>
        <w:t xml:space="preserve"> is—</w:t>
      </w:r>
    </w:p>
    <w:p w14:paraId="66B8BCD2" w14:textId="77777777" w:rsidR="0033756F" w:rsidRDefault="0033756F">
      <w:pPr>
        <w:pStyle w:val="Apara"/>
      </w:pPr>
      <w:r>
        <w:tab/>
        <w:t>(a)</w:t>
      </w:r>
      <w:r>
        <w:tab/>
        <w:t>a claim for economic loss or damage to property in an action for damages (whether in tort, under contract or otherwise) arising from a failure to take reasonable care; or</w:t>
      </w:r>
    </w:p>
    <w:p w14:paraId="5830A95E" w14:textId="7CC589E5" w:rsidR="006B4FAC" w:rsidRPr="00E83334" w:rsidRDefault="006B4FAC" w:rsidP="006B4FAC">
      <w:pPr>
        <w:pStyle w:val="Apara"/>
      </w:pPr>
      <w:r w:rsidRPr="00E83334">
        <w:tab/>
        <w:t>(b)</w:t>
      </w:r>
      <w:r w:rsidRPr="00E83334">
        <w:tab/>
        <w:t xml:space="preserve">a claim for economic loss or damage to property in an action for damages under the </w:t>
      </w:r>
      <w:hyperlink r:id="rId83" w:tooltip="Australian Consumer Law (ACT)" w:history="1">
        <w:r w:rsidR="00A655A3" w:rsidRPr="00A655A3">
          <w:rPr>
            <w:rStyle w:val="charCitHyperlinkItal"/>
          </w:rPr>
          <w:t>Australian Consumer Law (ACT)</w:t>
        </w:r>
      </w:hyperlink>
      <w:r w:rsidRPr="00E83334">
        <w:t>, section 236 for a contravention of that law, part 3.1 (Unfair practices).</w:t>
      </w:r>
    </w:p>
    <w:p w14:paraId="5DDE5642" w14:textId="77777777" w:rsidR="0033756F" w:rsidRDefault="0033756F">
      <w:pPr>
        <w:pStyle w:val="Amain"/>
      </w:pPr>
      <w:r>
        <w:tab/>
        <w:t>(3)</w:t>
      </w:r>
      <w:r>
        <w:tab/>
        <w:t xml:space="preserve">However, none of the following is an </w:t>
      </w:r>
      <w:r>
        <w:rPr>
          <w:rStyle w:val="charBoldItals"/>
        </w:rPr>
        <w:t>apportionable claim</w:t>
      </w:r>
      <w:r>
        <w:t>:</w:t>
      </w:r>
    </w:p>
    <w:p w14:paraId="35A01D62" w14:textId="77777777" w:rsidR="0033756F" w:rsidRDefault="0033756F">
      <w:pPr>
        <w:pStyle w:val="Apara"/>
      </w:pPr>
      <w:r>
        <w:tab/>
        <w:t>(a)</w:t>
      </w:r>
      <w:r>
        <w:tab/>
        <w:t>a claim arising out of personal injury;</w:t>
      </w:r>
    </w:p>
    <w:p w14:paraId="5A9418A9" w14:textId="77777777" w:rsidR="0033756F" w:rsidRDefault="0033756F">
      <w:pPr>
        <w:pStyle w:val="Apara"/>
      </w:pPr>
      <w:r>
        <w:tab/>
        <w:t>(b)</w:t>
      </w:r>
      <w:r>
        <w:tab/>
        <w:t xml:space="preserve">a consumer claim; </w:t>
      </w:r>
    </w:p>
    <w:p w14:paraId="7E82DFFC" w14:textId="77777777" w:rsidR="0033756F" w:rsidRDefault="0033756F">
      <w:pPr>
        <w:pStyle w:val="Apara"/>
      </w:pPr>
      <w:r>
        <w:tab/>
        <w:t>(c)</w:t>
      </w:r>
      <w:r>
        <w:tab/>
        <w:t>a claim prescribed by regulation for this paragraph.</w:t>
      </w:r>
    </w:p>
    <w:p w14:paraId="7DD7C985" w14:textId="77777777" w:rsidR="0033756F" w:rsidRPr="004B1E98" w:rsidRDefault="0033756F">
      <w:pPr>
        <w:pStyle w:val="Amain"/>
      </w:pPr>
      <w:r>
        <w:tab/>
        <w:t>(4)</w:t>
      </w:r>
      <w:r>
        <w:tab/>
        <w:t xml:space="preserve">Also, without limiting subsection (3), none of the following is an </w:t>
      </w:r>
      <w:r>
        <w:rPr>
          <w:rStyle w:val="charBoldItals"/>
        </w:rPr>
        <w:t>apportionable claim</w:t>
      </w:r>
      <w:r>
        <w:t>:</w:t>
      </w:r>
    </w:p>
    <w:p w14:paraId="5A5AE0A3" w14:textId="0789DBAE" w:rsidR="0033756F" w:rsidRDefault="0033756F">
      <w:pPr>
        <w:pStyle w:val="Apara"/>
      </w:pPr>
      <w:r>
        <w:tab/>
        <w:t>(a)</w:t>
      </w:r>
      <w:r>
        <w:tab/>
        <w:t xml:space="preserve">a claim under the </w:t>
      </w:r>
      <w:hyperlink r:id="rId84" w:tooltip="A1991-81" w:history="1">
        <w:r w:rsidR="00946B73" w:rsidRPr="00946B73">
          <w:rPr>
            <w:rStyle w:val="charCitHyperlinkItal"/>
          </w:rPr>
          <w:t>Discrimination Act 1991</w:t>
        </w:r>
      </w:hyperlink>
      <w:r>
        <w:t xml:space="preserve">; </w:t>
      </w:r>
    </w:p>
    <w:p w14:paraId="6B68A7A7" w14:textId="52112126" w:rsidR="0033756F" w:rsidRDefault="0033756F">
      <w:pPr>
        <w:pStyle w:val="Apara"/>
      </w:pPr>
      <w:r>
        <w:lastRenderedPageBreak/>
        <w:tab/>
        <w:t>(b)</w:t>
      </w:r>
      <w:r>
        <w:tab/>
        <w:t xml:space="preserve">a claim to which the </w:t>
      </w:r>
      <w:hyperlink r:id="rId85" w:tooltip="A2019-12" w:history="1">
        <w:r w:rsidR="00AF1B27" w:rsidRPr="00AF1B27">
          <w:rPr>
            <w:rStyle w:val="charCitHyperlinkItal"/>
          </w:rPr>
          <w:t>Motor Accident Injuries Act 2019</w:t>
        </w:r>
      </w:hyperlink>
      <w:r w:rsidR="00AF1B27" w:rsidRPr="005E5772">
        <w:t>, chapter 5 (Motor accident injuries—common law damages)</w:t>
      </w:r>
      <w:r>
        <w:t xml:space="preserve"> applies; </w:t>
      </w:r>
    </w:p>
    <w:p w14:paraId="28F494BA" w14:textId="681FB369" w:rsidR="0033756F" w:rsidRDefault="0033756F">
      <w:pPr>
        <w:pStyle w:val="Apara"/>
      </w:pPr>
      <w:r>
        <w:tab/>
        <w:t>(c)</w:t>
      </w:r>
      <w:r>
        <w:tab/>
        <w:t xml:space="preserve">a claim under the </w:t>
      </w:r>
      <w:hyperlink r:id="rId86" w:tooltip="A1951-2" w:history="1">
        <w:r w:rsidR="00946B73" w:rsidRPr="00946B73">
          <w:rPr>
            <w:rStyle w:val="charCitHyperlinkItal"/>
          </w:rPr>
          <w:t>Workers Compensation Act 1951</w:t>
        </w:r>
      </w:hyperlink>
      <w:r>
        <w:t>.</w:t>
      </w:r>
    </w:p>
    <w:p w14:paraId="49FA5C24" w14:textId="77777777" w:rsidR="0033756F" w:rsidRDefault="0033756F">
      <w:pPr>
        <w:pStyle w:val="Amain"/>
      </w:pPr>
      <w:r>
        <w:tab/>
        <w:t>(5)</w:t>
      </w:r>
      <w:r>
        <w:tab/>
        <w:t>A regulation made for subsection (3) (c) may make provision in relation to their application to claims arising from acts or omissions that happened before the regulation was notified.</w:t>
      </w:r>
    </w:p>
    <w:p w14:paraId="24ADB03D" w14:textId="77777777" w:rsidR="0033756F" w:rsidRDefault="0033756F">
      <w:pPr>
        <w:pStyle w:val="Amain"/>
      </w:pPr>
      <w:r>
        <w:tab/>
        <w:t>(6)</w:t>
      </w:r>
      <w:r>
        <w:tab/>
        <w:t>For this chapter, there is a single apportionable claim in a proceeding in relation to the same loss or damage even if the claim for the loss or damage is based on more than 1 cause of action (whether or not of the same or a different kind).</w:t>
      </w:r>
    </w:p>
    <w:p w14:paraId="364EE1DD" w14:textId="77777777" w:rsidR="00AF516A" w:rsidRPr="00591A0F" w:rsidRDefault="00AF516A" w:rsidP="00AF516A">
      <w:pPr>
        <w:pStyle w:val="AH5Sec"/>
      </w:pPr>
      <w:bookmarkStart w:id="133" w:name="_Toc176954886"/>
      <w:r w:rsidRPr="00E119AA">
        <w:rPr>
          <w:rStyle w:val="CharSectNo"/>
        </w:rPr>
        <w:t>107C</w:t>
      </w:r>
      <w:r w:rsidRPr="00591A0F">
        <w:tab/>
        <w:t xml:space="preserve">Meaning of </w:t>
      </w:r>
      <w:r w:rsidRPr="00591A0F">
        <w:rPr>
          <w:rStyle w:val="charItals"/>
        </w:rPr>
        <w:t>consumer claim</w:t>
      </w:r>
      <w:r w:rsidRPr="00591A0F">
        <w:t>—ch 7A</w:t>
      </w:r>
      <w:bookmarkEnd w:id="133"/>
    </w:p>
    <w:p w14:paraId="0B3B9CA0" w14:textId="77777777" w:rsidR="0033756F" w:rsidRDefault="0033756F">
      <w:pPr>
        <w:pStyle w:val="Amain"/>
      </w:pPr>
      <w:r>
        <w:tab/>
        <w:t>(1)</w:t>
      </w:r>
      <w:r>
        <w:tab/>
        <w:t xml:space="preserve">A </w:t>
      </w:r>
      <w:r w:rsidRPr="004B1E98">
        <w:rPr>
          <w:rStyle w:val="charBoldItals"/>
        </w:rPr>
        <w:t>consumer claim</w:t>
      </w:r>
      <w:r>
        <w:t xml:space="preserve"> is a claim by an individual (the </w:t>
      </w:r>
      <w:r w:rsidRPr="004B1E98">
        <w:rPr>
          <w:rStyle w:val="charBoldItals"/>
        </w:rPr>
        <w:t>claimant</w:t>
      </w:r>
      <w:r>
        <w:t>) relating to—</w:t>
      </w:r>
    </w:p>
    <w:p w14:paraId="08F46897" w14:textId="77777777" w:rsidR="0033756F" w:rsidRDefault="0033756F">
      <w:pPr>
        <w:pStyle w:val="Apara"/>
      </w:pPr>
      <w:r>
        <w:tab/>
        <w:t>(a)</w:t>
      </w:r>
      <w:r>
        <w:tab/>
        <w:t>goods or services acquired by the claimant from a defendant, or the supply of goods or services to the claimant by a defendant, for the claimant’s personal, domestic or household use or consumption; or</w:t>
      </w:r>
    </w:p>
    <w:p w14:paraId="235D20C1" w14:textId="77777777" w:rsidR="0033756F" w:rsidRDefault="0033756F">
      <w:pPr>
        <w:pStyle w:val="Apara"/>
      </w:pPr>
      <w:r>
        <w:tab/>
        <w:t>(b)</w:t>
      </w:r>
      <w:r>
        <w:tab/>
        <w:t>personal financial advice supplied to the claimant by a defendant.</w:t>
      </w:r>
    </w:p>
    <w:p w14:paraId="46BE52EC" w14:textId="77777777" w:rsidR="0033756F" w:rsidRDefault="0033756F">
      <w:pPr>
        <w:pStyle w:val="Amain"/>
      </w:pPr>
      <w:r>
        <w:tab/>
        <w:t>(2)</w:t>
      </w:r>
      <w:r>
        <w:tab/>
        <w:t>However, a claim relating to goods or services is not a consumer claim if, in the course of business, the claimant holds himself or herself out as acquiring the goods or services from the defendant for the purpose of—</w:t>
      </w:r>
    </w:p>
    <w:p w14:paraId="0E7FF42A" w14:textId="77777777" w:rsidR="0033756F" w:rsidRDefault="0033756F">
      <w:pPr>
        <w:pStyle w:val="Apara"/>
      </w:pPr>
      <w:r>
        <w:tab/>
        <w:t>(a)</w:t>
      </w:r>
      <w:r>
        <w:tab/>
        <w:t>resupplying them; or</w:t>
      </w:r>
    </w:p>
    <w:p w14:paraId="5DC6AD39" w14:textId="77777777" w:rsidR="0033756F" w:rsidRDefault="0033756F">
      <w:pPr>
        <w:pStyle w:val="Apara"/>
      </w:pPr>
      <w:r>
        <w:tab/>
        <w:t>(b)</w:t>
      </w:r>
      <w:r>
        <w:tab/>
        <w:t>using them up or transforming them in or in relation to a process of manufacture or production; or</w:t>
      </w:r>
    </w:p>
    <w:p w14:paraId="29F045DD" w14:textId="77777777" w:rsidR="0033756F" w:rsidRDefault="0033756F">
      <w:pPr>
        <w:pStyle w:val="Apara"/>
      </w:pPr>
      <w:r>
        <w:tab/>
        <w:t>(c)</w:t>
      </w:r>
      <w:r>
        <w:tab/>
        <w:t>repairing or treating other goods or fixtures on land.</w:t>
      </w:r>
    </w:p>
    <w:p w14:paraId="01B5072E" w14:textId="77777777" w:rsidR="006B4FAC" w:rsidRPr="00E83334" w:rsidRDefault="006B4FAC" w:rsidP="00257AB3">
      <w:pPr>
        <w:pStyle w:val="Amain"/>
        <w:keepNext/>
      </w:pPr>
      <w:r w:rsidRPr="00E83334">
        <w:lastRenderedPageBreak/>
        <w:tab/>
        <w:t>(3)</w:t>
      </w:r>
      <w:r w:rsidRPr="00E83334">
        <w:tab/>
        <w:t>In this section:</w:t>
      </w:r>
    </w:p>
    <w:p w14:paraId="18E125A9" w14:textId="6921B12E" w:rsidR="006B4FAC" w:rsidRPr="00E83334" w:rsidRDefault="006B4FAC" w:rsidP="006B4FAC">
      <w:pPr>
        <w:pStyle w:val="aDef"/>
        <w:numPr>
          <w:ilvl w:val="5"/>
          <w:numId w:val="0"/>
        </w:numPr>
        <w:ind w:left="1100"/>
      </w:pPr>
      <w:r w:rsidRPr="0081460D">
        <w:rPr>
          <w:rStyle w:val="charBoldItals"/>
        </w:rPr>
        <w:t>acquire</w:t>
      </w:r>
      <w:r w:rsidRPr="00E83334">
        <w:t xml:space="preserve">—see the </w:t>
      </w:r>
      <w:hyperlink r:id="rId87" w:tooltip="Australian Consumer Law (ACT)" w:history="1">
        <w:r w:rsidR="00365369" w:rsidRPr="00365369">
          <w:rPr>
            <w:rStyle w:val="charCitHyperlinkItal"/>
          </w:rPr>
          <w:t>Australian Consumer Law (ACT)</w:t>
        </w:r>
      </w:hyperlink>
      <w:r w:rsidRPr="00E83334">
        <w:t>, section 2 (1).</w:t>
      </w:r>
    </w:p>
    <w:p w14:paraId="106E95D9" w14:textId="5D7A05AA" w:rsidR="006B4FAC" w:rsidRPr="00E83334" w:rsidRDefault="006B4FAC" w:rsidP="006B4FAC">
      <w:pPr>
        <w:pStyle w:val="aDef"/>
        <w:numPr>
          <w:ilvl w:val="5"/>
          <w:numId w:val="0"/>
        </w:numPr>
        <w:ind w:left="1100"/>
      </w:pPr>
      <w:r w:rsidRPr="0081460D">
        <w:rPr>
          <w:rStyle w:val="charBoldItals"/>
        </w:rPr>
        <w:t>business</w:t>
      </w:r>
      <w:r w:rsidRPr="00E83334">
        <w:t xml:space="preserve">—see the </w:t>
      </w:r>
      <w:hyperlink r:id="rId88"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7D775AF4" w14:textId="5F50C2B3" w:rsidR="006B4FAC" w:rsidRPr="00E83334" w:rsidRDefault="006B4FAC" w:rsidP="006B4FAC">
      <w:pPr>
        <w:pStyle w:val="aDef"/>
        <w:numPr>
          <w:ilvl w:val="5"/>
          <w:numId w:val="0"/>
        </w:numPr>
        <w:ind w:left="1100"/>
      </w:pPr>
      <w:r w:rsidRPr="0081460D">
        <w:rPr>
          <w:rStyle w:val="charBoldItals"/>
        </w:rPr>
        <w:t>goods</w:t>
      </w:r>
      <w:r w:rsidRPr="00E83334">
        <w:t xml:space="preserve">—see the </w:t>
      </w:r>
      <w:hyperlink r:id="rId89"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66E93A86" w14:textId="77777777" w:rsidR="006B4FAC" w:rsidRPr="00E83334" w:rsidRDefault="006B4FAC" w:rsidP="006B4FAC">
      <w:pPr>
        <w:pStyle w:val="aDef"/>
        <w:numPr>
          <w:ilvl w:val="5"/>
          <w:numId w:val="0"/>
        </w:numPr>
        <w:ind w:left="1100"/>
      </w:pPr>
      <w:r w:rsidRPr="0081460D">
        <w:rPr>
          <w:rStyle w:val="charBoldItals"/>
        </w:rPr>
        <w:t>resupply</w:t>
      </w:r>
      <w:r w:rsidRPr="00E83334">
        <w:t>, of goods acquired from a person, includes—</w:t>
      </w:r>
    </w:p>
    <w:p w14:paraId="1C771880" w14:textId="77777777" w:rsidR="006B4FAC" w:rsidRPr="00E83334" w:rsidRDefault="006B4FAC" w:rsidP="006B4FAC">
      <w:pPr>
        <w:pStyle w:val="Apara"/>
      </w:pPr>
      <w:r w:rsidRPr="00E83334">
        <w:tab/>
        <w:t>(a)</w:t>
      </w:r>
      <w:r w:rsidRPr="00E83334">
        <w:tab/>
        <w:t xml:space="preserve">a supply of the goods (the </w:t>
      </w:r>
      <w:r w:rsidRPr="0081460D">
        <w:rPr>
          <w:rStyle w:val="charBoldItals"/>
        </w:rPr>
        <w:t>first goods</w:t>
      </w:r>
      <w:r w:rsidRPr="00E83334">
        <w:t>) to another person in an altered form or condition; and</w:t>
      </w:r>
    </w:p>
    <w:p w14:paraId="1FF3969B" w14:textId="77777777" w:rsidR="006B4FAC" w:rsidRPr="00E83334" w:rsidRDefault="006B4FAC" w:rsidP="006B4FAC">
      <w:pPr>
        <w:pStyle w:val="Apara"/>
      </w:pPr>
      <w:r w:rsidRPr="00E83334">
        <w:tab/>
        <w:t>(b)</w:t>
      </w:r>
      <w:r w:rsidRPr="00E83334">
        <w:tab/>
        <w:t>a supply to another person of goods in which the first goods have been incorporated.</w:t>
      </w:r>
    </w:p>
    <w:p w14:paraId="5EE5834F" w14:textId="1120948C" w:rsidR="006B4FAC" w:rsidRPr="00E83334" w:rsidRDefault="006B4FAC" w:rsidP="006B4FAC">
      <w:pPr>
        <w:pStyle w:val="aDef"/>
        <w:numPr>
          <w:ilvl w:val="5"/>
          <w:numId w:val="0"/>
        </w:numPr>
        <w:ind w:left="1100"/>
      </w:pPr>
      <w:r w:rsidRPr="0081460D">
        <w:rPr>
          <w:rStyle w:val="charBoldItals"/>
        </w:rPr>
        <w:t>services</w:t>
      </w:r>
      <w:r w:rsidRPr="00E83334">
        <w:t xml:space="preserve">—see the </w:t>
      </w:r>
      <w:hyperlink r:id="rId90"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25EB6716" w14:textId="6155A6AC" w:rsidR="006B4FAC" w:rsidRPr="00E83334" w:rsidRDefault="006B4FAC" w:rsidP="006B4FAC">
      <w:pPr>
        <w:pStyle w:val="aDef"/>
        <w:numPr>
          <w:ilvl w:val="5"/>
          <w:numId w:val="0"/>
        </w:numPr>
        <w:ind w:left="1100"/>
      </w:pPr>
      <w:r w:rsidRPr="0081460D">
        <w:rPr>
          <w:rStyle w:val="charBoldItals"/>
        </w:rPr>
        <w:t>supply</w:t>
      </w:r>
      <w:r w:rsidRPr="00E83334">
        <w:t xml:space="preserve">—see the </w:t>
      </w:r>
      <w:hyperlink r:id="rId91"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52DE745C" w14:textId="77777777" w:rsidR="0033756F" w:rsidRDefault="0033756F">
      <w:pPr>
        <w:pStyle w:val="AH5Sec"/>
      </w:pPr>
      <w:bookmarkStart w:id="134" w:name="_Toc176954887"/>
      <w:r w:rsidRPr="00E119AA">
        <w:rPr>
          <w:rStyle w:val="CharSectNo"/>
        </w:rPr>
        <w:t>107D</w:t>
      </w:r>
      <w:r>
        <w:tab/>
        <w:t>Concurrent wrongdoers</w:t>
      </w:r>
      <w:bookmarkEnd w:id="134"/>
    </w:p>
    <w:p w14:paraId="3B22BE32" w14:textId="77777777" w:rsidR="0033756F" w:rsidRDefault="0033756F">
      <w:pPr>
        <w:pStyle w:val="Amain"/>
      </w:pPr>
      <w:r>
        <w:tab/>
        <w:t>(1)</w:t>
      </w:r>
      <w:r>
        <w:tab/>
        <w:t xml:space="preserve">For this chapter, a </w:t>
      </w:r>
      <w:r w:rsidRPr="004B1E98">
        <w:rPr>
          <w:rStyle w:val="charBoldItals"/>
        </w:rPr>
        <w:t>concurrent wrongdoer</w:t>
      </w:r>
      <w:r>
        <w:t>, for a claim, is 1 of 2 or more people whose acts or omissions (or act or omission) caused, independently of each other or jointly, the loss or damage the subject of the claim.</w:t>
      </w:r>
    </w:p>
    <w:p w14:paraId="3EE756A9" w14:textId="77777777" w:rsidR="0033756F" w:rsidRDefault="0033756F">
      <w:pPr>
        <w:pStyle w:val="Amain"/>
      </w:pPr>
      <w:r>
        <w:tab/>
        <w:t>(2)</w:t>
      </w:r>
      <w:r>
        <w:tab/>
        <w:t>For this chapter, it does not matter that a concurrent wrongdoer is insolvent, is being wound up or has ceased to exist or died.</w:t>
      </w:r>
    </w:p>
    <w:p w14:paraId="4BF46AB5" w14:textId="77777777" w:rsidR="0033756F" w:rsidRDefault="0033756F">
      <w:pPr>
        <w:pStyle w:val="AH5Sec"/>
      </w:pPr>
      <w:bookmarkStart w:id="135" w:name="_Toc176954888"/>
      <w:r w:rsidRPr="00E119AA">
        <w:rPr>
          <w:rStyle w:val="CharSectNo"/>
        </w:rPr>
        <w:t>107E</w:t>
      </w:r>
      <w:r>
        <w:tab/>
        <w:t>Certain wrongdoers not to have benefit of apportionment</w:t>
      </w:r>
      <w:bookmarkEnd w:id="135"/>
    </w:p>
    <w:p w14:paraId="7AAE8F5F" w14:textId="77777777" w:rsidR="0033756F" w:rsidRDefault="0033756F">
      <w:pPr>
        <w:pStyle w:val="Amain"/>
      </w:pPr>
      <w:r>
        <w:tab/>
        <w:t>(1)</w:t>
      </w:r>
      <w:r>
        <w:tab/>
        <w:t xml:space="preserve">This chapter does not limit the liability of a concurrent wrongdoer (an </w:t>
      </w:r>
      <w:r w:rsidRPr="004B1E98">
        <w:rPr>
          <w:rStyle w:val="charBoldItals"/>
        </w:rPr>
        <w:t>excluded concurrent wrongdoer</w:t>
      </w:r>
      <w:r>
        <w:t>) in a proceeding involving an apportionable claim if the concurrent wrongdoer intended to cause, or fraudulently caused, the economic loss or damage to property the subject of the claim.</w:t>
      </w:r>
    </w:p>
    <w:p w14:paraId="15BF25C0" w14:textId="77777777" w:rsidR="0033756F" w:rsidRDefault="0033756F">
      <w:pPr>
        <w:pStyle w:val="Amain"/>
      </w:pPr>
      <w:r>
        <w:tab/>
        <w:t>(2)</w:t>
      </w:r>
      <w:r>
        <w:tab/>
        <w:t>The liability of an excluded concurrent wrongdoer must be decided in accordance with the legal rules (if any) that, apart from this chapter, are relevant.</w:t>
      </w:r>
    </w:p>
    <w:p w14:paraId="61180280" w14:textId="77777777" w:rsidR="0033756F" w:rsidRDefault="0033756F">
      <w:pPr>
        <w:pStyle w:val="Amain"/>
      </w:pPr>
      <w:r>
        <w:lastRenderedPageBreak/>
        <w:tab/>
        <w:t>(3)</w:t>
      </w:r>
      <w:r>
        <w:tab/>
        <w:t>The liability of any other concurrent wrongdoer is to be decided in accordance with this chapter.</w:t>
      </w:r>
    </w:p>
    <w:p w14:paraId="7124DAD7" w14:textId="77777777" w:rsidR="0033756F" w:rsidRDefault="0033756F">
      <w:pPr>
        <w:pStyle w:val="AH5Sec"/>
      </w:pPr>
      <w:bookmarkStart w:id="136" w:name="_Toc176954889"/>
      <w:r w:rsidRPr="00E119AA">
        <w:rPr>
          <w:rStyle w:val="CharSectNo"/>
        </w:rPr>
        <w:t>107F</w:t>
      </w:r>
      <w:r>
        <w:tab/>
        <w:t>Proportionate liability for apportionable claims</w:t>
      </w:r>
      <w:bookmarkEnd w:id="136"/>
    </w:p>
    <w:p w14:paraId="2DEC4AFD" w14:textId="77777777" w:rsidR="0033756F" w:rsidRDefault="0033756F">
      <w:pPr>
        <w:pStyle w:val="Amain"/>
      </w:pPr>
      <w:r>
        <w:tab/>
        <w:t>(1)</w:t>
      </w:r>
      <w:r>
        <w:tab/>
        <w:t>In a proceeding involving an apportionable claim—</w:t>
      </w:r>
    </w:p>
    <w:p w14:paraId="5D05A081" w14:textId="77777777" w:rsidR="0033756F" w:rsidRDefault="0033756F">
      <w:pPr>
        <w:pStyle w:val="Apara"/>
      </w:pPr>
      <w:r>
        <w:tab/>
        <w:t>(a)</w:t>
      </w:r>
      <w:r>
        <w:tab/>
        <w:t>the liability of a defendant who is a concurrent wrongdoer for the claim is limited to an amount reflecting the proportion of the loss or damage claimed that the court considers just, having regard to the extent of the defendant’s responsibility for the loss or damage; and</w:t>
      </w:r>
    </w:p>
    <w:p w14:paraId="3BEB517A" w14:textId="77777777" w:rsidR="0033756F" w:rsidRDefault="0033756F">
      <w:pPr>
        <w:pStyle w:val="Apara"/>
      </w:pPr>
      <w:r>
        <w:tab/>
        <w:t>(b)</w:t>
      </w:r>
      <w:r>
        <w:tab/>
        <w:t>the court must not give judgment against the defendant for more than that amount.</w:t>
      </w:r>
    </w:p>
    <w:p w14:paraId="4DA17C47" w14:textId="77777777" w:rsidR="0033756F" w:rsidRDefault="0033756F">
      <w:pPr>
        <w:pStyle w:val="Amain"/>
      </w:pPr>
      <w:r>
        <w:tab/>
        <w:t>(2)</w:t>
      </w:r>
      <w:r>
        <w:tab/>
        <w:t>In apportioning responsibility between defendants in the proceeding—</w:t>
      </w:r>
    </w:p>
    <w:p w14:paraId="47298A28" w14:textId="77777777" w:rsidR="0033756F" w:rsidRDefault="0033756F">
      <w:pPr>
        <w:pStyle w:val="Apara"/>
      </w:pPr>
      <w:r>
        <w:tab/>
        <w:t>(a)</w:t>
      </w:r>
      <w:r>
        <w:tab/>
        <w:t>the court must exclude the proportion of the loss or damage in relation to which the claimant is contributorily negligent under any relevant law; and</w:t>
      </w:r>
    </w:p>
    <w:p w14:paraId="1FA5FC9F" w14:textId="77777777" w:rsidR="0033756F" w:rsidRDefault="0033756F">
      <w:pPr>
        <w:pStyle w:val="Apara"/>
      </w:pPr>
      <w:r>
        <w:tab/>
        <w:t>(b)</w:t>
      </w:r>
      <w:r>
        <w:tab/>
        <w:t>the court may consider the comparative responsibility of any concurrent wrongdoer who is not a party to the proceeding.</w:t>
      </w:r>
    </w:p>
    <w:p w14:paraId="3DD91C4E" w14:textId="77777777" w:rsidR="0033756F" w:rsidRDefault="0033756F">
      <w:pPr>
        <w:pStyle w:val="Amain"/>
      </w:pPr>
      <w:r>
        <w:tab/>
        <w:t>(3)</w:t>
      </w:r>
      <w:r>
        <w:tab/>
        <w:t>If the proceeding involves an apportionable claim and a claim that is not an apportionable claim—</w:t>
      </w:r>
    </w:p>
    <w:p w14:paraId="4D1FAD2F" w14:textId="77777777" w:rsidR="0033756F" w:rsidRDefault="0033756F">
      <w:pPr>
        <w:pStyle w:val="Apara"/>
      </w:pPr>
      <w:r>
        <w:tab/>
        <w:t>(a)</w:t>
      </w:r>
      <w:r>
        <w:tab/>
        <w:t>liability for the apportionable claim must be decided in accordance with this chapter; and</w:t>
      </w:r>
    </w:p>
    <w:p w14:paraId="5343BD8A" w14:textId="77777777" w:rsidR="0033756F" w:rsidRDefault="0033756F">
      <w:pPr>
        <w:pStyle w:val="Apara"/>
      </w:pPr>
      <w:r>
        <w:tab/>
        <w:t>(b)</w:t>
      </w:r>
      <w:r>
        <w:tab/>
        <w:t>liability for the other claim must be decided in accordance with the legal rules (if any) that, apart from this chapter, are relevant.</w:t>
      </w:r>
    </w:p>
    <w:p w14:paraId="68CB2C53" w14:textId="77777777" w:rsidR="0033756F" w:rsidRDefault="0033756F">
      <w:pPr>
        <w:pStyle w:val="Amain"/>
      </w:pPr>
      <w:r>
        <w:tab/>
        <w:t>(4)</w:t>
      </w:r>
      <w:r>
        <w:tab/>
        <w:t>This chapter applies in a proceeding involving an apportionable claim whether or not all concurrent wrongdoers are parties to the proceeding.</w:t>
      </w:r>
    </w:p>
    <w:p w14:paraId="55705A25" w14:textId="77777777" w:rsidR="0033756F" w:rsidRDefault="0033756F">
      <w:pPr>
        <w:pStyle w:val="AH5Sec"/>
      </w:pPr>
      <w:bookmarkStart w:id="137" w:name="_Toc176954890"/>
      <w:r w:rsidRPr="00E119AA">
        <w:rPr>
          <w:rStyle w:val="CharSectNo"/>
        </w:rPr>
        <w:lastRenderedPageBreak/>
        <w:t>107G</w:t>
      </w:r>
      <w:r>
        <w:tab/>
        <w:t>Defendant to tell claimant about concurrent wrongdoers</w:t>
      </w:r>
      <w:bookmarkEnd w:id="137"/>
    </w:p>
    <w:p w14:paraId="523F3028" w14:textId="77777777" w:rsidR="0033756F" w:rsidRDefault="0033756F">
      <w:pPr>
        <w:pStyle w:val="Amain"/>
        <w:keepNext/>
      </w:pPr>
      <w:r>
        <w:tab/>
        <w:t>(1)</w:t>
      </w:r>
      <w:r>
        <w:tab/>
        <w:t>This section applies if—</w:t>
      </w:r>
    </w:p>
    <w:p w14:paraId="5D274BE4" w14:textId="77777777" w:rsidR="0033756F" w:rsidRDefault="0033756F">
      <w:pPr>
        <w:pStyle w:val="Apara"/>
      </w:pPr>
      <w:r>
        <w:tab/>
        <w:t>(a)</w:t>
      </w:r>
      <w:r>
        <w:tab/>
        <w:t xml:space="preserve">a defendant in a proceeding involving an apportionable claim has reasonable grounds to believe that a particular person (the </w:t>
      </w:r>
      <w:r w:rsidRPr="004B1E98">
        <w:rPr>
          <w:rStyle w:val="charBoldItals"/>
        </w:rPr>
        <w:t>other person</w:t>
      </w:r>
      <w:r>
        <w:t>) may be a concurrent wrongdoer for the claim; and</w:t>
      </w:r>
    </w:p>
    <w:p w14:paraId="4797501B" w14:textId="77777777" w:rsidR="0033756F" w:rsidRDefault="0033756F">
      <w:pPr>
        <w:pStyle w:val="Apara"/>
      </w:pPr>
      <w:r>
        <w:tab/>
        <w:t>(b)</w:t>
      </w:r>
      <w:r>
        <w:tab/>
        <w:t>the defendant does not give the claimant, as soon as practicable, written notice of the information the defendant has about—</w:t>
      </w:r>
    </w:p>
    <w:p w14:paraId="12E8F354" w14:textId="77777777" w:rsidR="0033756F" w:rsidRDefault="0033756F">
      <w:pPr>
        <w:pStyle w:val="Asubpara"/>
      </w:pPr>
      <w:r>
        <w:tab/>
        <w:t>(i)</w:t>
      </w:r>
      <w:r>
        <w:tab/>
        <w:t>the identity of the other person; and</w:t>
      </w:r>
    </w:p>
    <w:p w14:paraId="0DCB96FD" w14:textId="77777777" w:rsidR="0033756F" w:rsidRDefault="0033756F">
      <w:pPr>
        <w:pStyle w:val="Asubpara"/>
      </w:pPr>
      <w:r>
        <w:tab/>
        <w:t>(ii)</w:t>
      </w:r>
      <w:r>
        <w:tab/>
        <w:t>the circumstances that may make the other person a concurrent wrongdoer for the claim; and</w:t>
      </w:r>
    </w:p>
    <w:p w14:paraId="566C2799" w14:textId="77777777" w:rsidR="0033756F" w:rsidRDefault="0033756F">
      <w:pPr>
        <w:pStyle w:val="Apara"/>
      </w:pPr>
      <w:r>
        <w:tab/>
        <w:t>(c)</w:t>
      </w:r>
      <w:r>
        <w:tab/>
        <w:t>the claimant unnecessarily incurs costs in the proceeding because the claimant did not know that the other person may be a concurrent wrongdoer for the claim.</w:t>
      </w:r>
    </w:p>
    <w:p w14:paraId="0E38018F" w14:textId="77777777" w:rsidR="0033756F" w:rsidRDefault="0033756F">
      <w:pPr>
        <w:pStyle w:val="Amain"/>
      </w:pPr>
      <w:r>
        <w:tab/>
        <w:t>(2)</w:t>
      </w:r>
      <w:r>
        <w:tab/>
        <w:t xml:space="preserve">The court hearing the proceeding may order that the defendant pay all or </w:t>
      </w:r>
      <w:r w:rsidR="00202C18" w:rsidRPr="00383099">
        <w:t>part</w:t>
      </w:r>
      <w:r w:rsidR="00202C18">
        <w:t xml:space="preserve"> </w:t>
      </w:r>
      <w:r>
        <w:t>of the claimant’s costs.</w:t>
      </w:r>
    </w:p>
    <w:p w14:paraId="15A090C9" w14:textId="77777777" w:rsidR="0033756F" w:rsidRDefault="0033756F">
      <w:pPr>
        <w:pStyle w:val="Amain"/>
      </w:pPr>
      <w:r>
        <w:tab/>
        <w:t>(3)</w:t>
      </w:r>
      <w:r>
        <w:tab/>
        <w:t>The court may order that the costs to be paid by the defendant be assessed on an indemnity basis or otherwise.</w:t>
      </w:r>
    </w:p>
    <w:p w14:paraId="4BDF2D96" w14:textId="77777777" w:rsidR="0033756F" w:rsidRDefault="0033756F">
      <w:pPr>
        <w:pStyle w:val="AH5Sec"/>
      </w:pPr>
      <w:bookmarkStart w:id="138" w:name="_Toc176954891"/>
      <w:r w:rsidRPr="00E119AA">
        <w:rPr>
          <w:rStyle w:val="CharSectNo"/>
        </w:rPr>
        <w:t>107H</w:t>
      </w:r>
      <w:r>
        <w:tab/>
        <w:t>Contribution not recoverable from defendant</w:t>
      </w:r>
      <w:bookmarkEnd w:id="138"/>
    </w:p>
    <w:p w14:paraId="4BE4A0AB" w14:textId="77777777" w:rsidR="0033756F" w:rsidRDefault="0033756F">
      <w:pPr>
        <w:pStyle w:val="Amainreturn"/>
      </w:pPr>
      <w:r>
        <w:t>A defendant against whom judgment is given under this chapter as a concurrent wrongdoer for an apportionable claim cannot be required to—</w:t>
      </w:r>
    </w:p>
    <w:p w14:paraId="1CF49D69" w14:textId="77777777" w:rsidR="0033756F" w:rsidRDefault="0033756F">
      <w:pPr>
        <w:pStyle w:val="Apara"/>
      </w:pPr>
      <w:r>
        <w:tab/>
        <w:t>(a)</w:t>
      </w:r>
      <w:r>
        <w:tab/>
        <w:t>contribute to any damages or contribution recovered from another concurrent wrongdoer for the claim (whether or not the damages or contribution are recovered in the same proceeding in which judgment is given against the defendant); or</w:t>
      </w:r>
    </w:p>
    <w:p w14:paraId="6F477E16" w14:textId="77777777" w:rsidR="0033756F" w:rsidRDefault="0033756F">
      <w:pPr>
        <w:pStyle w:val="Apara"/>
      </w:pPr>
      <w:r>
        <w:tab/>
        <w:t>(b)</w:t>
      </w:r>
      <w:r>
        <w:tab/>
        <w:t>indemnify another concurrent wrongdoer for the claim.</w:t>
      </w:r>
    </w:p>
    <w:p w14:paraId="24BD13FF" w14:textId="77777777" w:rsidR="0033756F" w:rsidRDefault="0033756F">
      <w:pPr>
        <w:pStyle w:val="AH5Sec"/>
      </w:pPr>
      <w:bookmarkStart w:id="139" w:name="_Toc176954892"/>
      <w:r w:rsidRPr="00E119AA">
        <w:rPr>
          <w:rStyle w:val="CharSectNo"/>
        </w:rPr>
        <w:lastRenderedPageBreak/>
        <w:t>107I</w:t>
      </w:r>
      <w:r>
        <w:tab/>
        <w:t>Subsequent proceeding by claimant</w:t>
      </w:r>
      <w:bookmarkEnd w:id="139"/>
    </w:p>
    <w:p w14:paraId="04B4D6D0" w14:textId="77777777" w:rsidR="0033756F" w:rsidRDefault="0033756F">
      <w:pPr>
        <w:pStyle w:val="Amain"/>
      </w:pPr>
      <w:r>
        <w:tab/>
        <w:t>(1)</w:t>
      </w:r>
      <w:r>
        <w:tab/>
        <w:t>This chapter (or any other law) does not prevent a claimant for an apportionable claim who has recovered judgment against a concurrent wrongdoer for an apportionable part of any loss or damage from bringing a subsequent proceeding against any other concurrent wrongdoer for the loss or damage.</w:t>
      </w:r>
    </w:p>
    <w:p w14:paraId="28A18D61" w14:textId="77777777" w:rsidR="0033756F" w:rsidRDefault="0033756F">
      <w:pPr>
        <w:pStyle w:val="Amain"/>
      </w:pPr>
      <w:r>
        <w:tab/>
        <w:t>(2)</w:t>
      </w:r>
      <w:r>
        <w:tab/>
        <w:t>However, in any subsequent proceeding the claimant cannot recover an amount of damages that, having regard to any damages previously recovered by the claimant for the loss or damage, would result in the claimant receiving compensation for loss or damage that is more than the loss or damage actually sustained by the claimant.</w:t>
      </w:r>
    </w:p>
    <w:p w14:paraId="58B99555" w14:textId="77777777" w:rsidR="0033756F" w:rsidRDefault="0033756F">
      <w:pPr>
        <w:pStyle w:val="AH5Sec"/>
      </w:pPr>
      <w:bookmarkStart w:id="140" w:name="_Toc176954893"/>
      <w:r w:rsidRPr="00E119AA">
        <w:rPr>
          <w:rStyle w:val="CharSectNo"/>
        </w:rPr>
        <w:t>107J</w:t>
      </w:r>
      <w:r>
        <w:tab/>
        <w:t>Including non-party concurrent wrongdoer</w:t>
      </w:r>
      <w:bookmarkEnd w:id="140"/>
    </w:p>
    <w:p w14:paraId="62A2C893" w14:textId="77777777" w:rsidR="0033756F" w:rsidRDefault="0033756F">
      <w:pPr>
        <w:pStyle w:val="Amain"/>
      </w:pPr>
      <w:r>
        <w:tab/>
        <w:t>(1)</w:t>
      </w:r>
      <w:r>
        <w:tab/>
        <w:t>In a proceeding in a court involving an apportionable claim, any number of people may be included as defendants.</w:t>
      </w:r>
    </w:p>
    <w:p w14:paraId="19F5A26B" w14:textId="77777777" w:rsidR="0033756F" w:rsidRDefault="0033756F">
      <w:pPr>
        <w:pStyle w:val="Amain"/>
      </w:pPr>
      <w:r>
        <w:tab/>
        <w:t>(2)</w:t>
      </w:r>
      <w:r>
        <w:tab/>
        <w:t>However, a person may be included as a defendant only with the court’s leave.</w:t>
      </w:r>
    </w:p>
    <w:p w14:paraId="7F64B5BD" w14:textId="77777777" w:rsidR="0033756F" w:rsidRDefault="0033756F">
      <w:pPr>
        <w:pStyle w:val="Amain"/>
      </w:pPr>
      <w:r>
        <w:tab/>
        <w:t>(3)</w:t>
      </w:r>
      <w:r>
        <w:tab/>
        <w:t>The court must not give leave for a person to be included as a defendant if the person was a party to a previously concluded proceeding in relation to the claim.</w:t>
      </w:r>
    </w:p>
    <w:p w14:paraId="559D0FD1" w14:textId="77777777" w:rsidR="0033756F" w:rsidRDefault="0033756F">
      <w:pPr>
        <w:pStyle w:val="AH5Sec"/>
      </w:pPr>
      <w:bookmarkStart w:id="141" w:name="_Toc176954894"/>
      <w:r w:rsidRPr="00E119AA">
        <w:rPr>
          <w:rStyle w:val="CharSectNo"/>
        </w:rPr>
        <w:t>107K</w:t>
      </w:r>
      <w:r>
        <w:tab/>
        <w:t>Ch 7A does not affect certain other liability</w:t>
      </w:r>
      <w:bookmarkEnd w:id="141"/>
    </w:p>
    <w:p w14:paraId="05749E05" w14:textId="77777777" w:rsidR="0033756F" w:rsidRDefault="0033756F">
      <w:pPr>
        <w:pStyle w:val="Amainreturn"/>
      </w:pPr>
      <w:r>
        <w:t>This chapter does not—</w:t>
      </w:r>
    </w:p>
    <w:p w14:paraId="65DED82B" w14:textId="77777777" w:rsidR="0033756F" w:rsidRDefault="0033756F">
      <w:pPr>
        <w:pStyle w:val="Apara"/>
      </w:pPr>
      <w:r>
        <w:tab/>
        <w:t>(a)</w:t>
      </w:r>
      <w:r>
        <w:tab/>
        <w:t>prevent a person from being held vicariously liable for a proportion of an apportionable claim for which someone else is liable; or</w:t>
      </w:r>
    </w:p>
    <w:p w14:paraId="3117C5DC" w14:textId="77777777" w:rsidR="0033756F" w:rsidRDefault="0033756F">
      <w:pPr>
        <w:pStyle w:val="Apara"/>
      </w:pPr>
      <w:r>
        <w:tab/>
        <w:t>(b)</w:t>
      </w:r>
      <w:r>
        <w:tab/>
        <w:t>prevent a person from being held jointly and severally liable for the damages awarded against someone else as agent of the person; or</w:t>
      </w:r>
    </w:p>
    <w:p w14:paraId="780E5366" w14:textId="77777777" w:rsidR="0033756F" w:rsidRDefault="0033756F">
      <w:pPr>
        <w:pStyle w:val="Apara"/>
      </w:pPr>
      <w:r>
        <w:lastRenderedPageBreak/>
        <w:tab/>
        <w:t>(c)</w:t>
      </w:r>
      <w:r>
        <w:tab/>
        <w:t>prevent a partner from being held severally liable with another partner for the proportion of an apportionable claim for which the other partner is liable; or</w:t>
      </w:r>
    </w:p>
    <w:p w14:paraId="58A25F06" w14:textId="77777777" w:rsidR="0033756F" w:rsidRDefault="0033756F">
      <w:pPr>
        <w:pStyle w:val="Apara"/>
      </w:pPr>
      <w:r>
        <w:tab/>
        <w:t>(d)</w:t>
      </w:r>
      <w:r>
        <w:tab/>
        <w:t>affect the operation of any other Act to the extent that the other Act imposes several liability on anyone for what would otherwise be an apportionable claim.</w:t>
      </w:r>
    </w:p>
    <w:p w14:paraId="68244377" w14:textId="77777777" w:rsidR="0033756F" w:rsidRDefault="0033756F">
      <w:pPr>
        <w:pStyle w:val="PageBreak"/>
      </w:pPr>
      <w:r>
        <w:br w:type="page"/>
      </w:r>
    </w:p>
    <w:p w14:paraId="523D27B6" w14:textId="77777777" w:rsidR="0033756F" w:rsidRPr="00E119AA" w:rsidRDefault="0033756F">
      <w:pPr>
        <w:pStyle w:val="AH1Chapter"/>
      </w:pPr>
      <w:bookmarkStart w:id="142" w:name="_Toc176954895"/>
      <w:r w:rsidRPr="00E119AA">
        <w:rPr>
          <w:rStyle w:val="CharChapNo"/>
        </w:rPr>
        <w:lastRenderedPageBreak/>
        <w:t>Chapter 8</w:t>
      </w:r>
      <w:r>
        <w:tab/>
      </w:r>
      <w:r w:rsidRPr="00E119AA">
        <w:rPr>
          <w:rStyle w:val="CharChapText"/>
        </w:rPr>
        <w:t>Liability of public and other authorities</w:t>
      </w:r>
      <w:bookmarkEnd w:id="142"/>
    </w:p>
    <w:p w14:paraId="0F295826" w14:textId="77777777" w:rsidR="0033756F" w:rsidRDefault="0033756F">
      <w:pPr>
        <w:pStyle w:val="Placeholder"/>
      </w:pPr>
      <w:r>
        <w:rPr>
          <w:rStyle w:val="CharPartNo"/>
        </w:rPr>
        <w:t xml:space="preserve">  </w:t>
      </w:r>
      <w:r>
        <w:rPr>
          <w:rStyle w:val="CharPartText"/>
        </w:rPr>
        <w:t xml:space="preserve">  </w:t>
      </w:r>
    </w:p>
    <w:p w14:paraId="402753EA" w14:textId="77777777" w:rsidR="0033756F" w:rsidRDefault="0033756F">
      <w:pPr>
        <w:pStyle w:val="AH5Sec"/>
      </w:pPr>
      <w:bookmarkStart w:id="143" w:name="_Toc176954896"/>
      <w:r w:rsidRPr="00E119AA">
        <w:rPr>
          <w:rStyle w:val="CharSectNo"/>
        </w:rPr>
        <w:t>108</w:t>
      </w:r>
      <w:r>
        <w:tab/>
        <w:t>Application—ch 8</w:t>
      </w:r>
      <w:bookmarkEnd w:id="143"/>
    </w:p>
    <w:p w14:paraId="3FCB14FF" w14:textId="77777777" w:rsidR="0033756F" w:rsidRDefault="0033756F">
      <w:pPr>
        <w:pStyle w:val="Amain"/>
      </w:pPr>
      <w:r>
        <w:tab/>
        <w:t>(1)</w:t>
      </w:r>
      <w:r>
        <w:tab/>
        <w:t>This chapter applies in relation to civil liability in tort.</w:t>
      </w:r>
    </w:p>
    <w:p w14:paraId="6CF13E12" w14:textId="77777777" w:rsidR="0033756F" w:rsidRDefault="0033756F">
      <w:pPr>
        <w:pStyle w:val="Amain"/>
      </w:pPr>
      <w:r>
        <w:tab/>
        <w:t>(2)</w:t>
      </w:r>
      <w:r>
        <w:tab/>
        <w:t>This chapter extends to any such liability even if the damages are sought in an action for breach of contract or any other action.</w:t>
      </w:r>
    </w:p>
    <w:p w14:paraId="7DE724A8" w14:textId="77777777" w:rsidR="0033756F" w:rsidRDefault="0033756F">
      <w:pPr>
        <w:pStyle w:val="Amain"/>
      </w:pPr>
      <w:r>
        <w:tab/>
        <w:t>(3)</w:t>
      </w:r>
      <w:r>
        <w:tab/>
        <w:t>However, this chapter does not apply to—</w:t>
      </w:r>
    </w:p>
    <w:p w14:paraId="2776456E" w14:textId="382CDB1D" w:rsidR="0033756F" w:rsidRDefault="0033756F">
      <w:pPr>
        <w:pStyle w:val="Apara"/>
      </w:pPr>
      <w:r>
        <w:tab/>
        <w:t>(a)</w:t>
      </w:r>
      <w:r>
        <w:tab/>
        <w:t xml:space="preserve">a claim to which the </w:t>
      </w:r>
      <w:hyperlink r:id="rId92" w:tooltip="A2019-12" w:history="1">
        <w:r w:rsidR="00AF1B27" w:rsidRPr="00AF1B27">
          <w:rPr>
            <w:rStyle w:val="charCitHyperlinkItal"/>
          </w:rPr>
          <w:t>Motor Accident Injuries Act 2019</w:t>
        </w:r>
      </w:hyperlink>
      <w:r w:rsidR="00AF1B27" w:rsidRPr="005E5772">
        <w:t>, chapter 5 (Motor accident injuries—common law damages)</w:t>
      </w:r>
      <w:r>
        <w:t xml:space="preserve"> applies; or</w:t>
      </w:r>
    </w:p>
    <w:p w14:paraId="7F52654C" w14:textId="1C7C483D" w:rsidR="0033756F" w:rsidRDefault="0033756F">
      <w:pPr>
        <w:pStyle w:val="Apara"/>
      </w:pPr>
      <w:r>
        <w:tab/>
        <w:t>(b)</w:t>
      </w:r>
      <w:r>
        <w:tab/>
        <w:t xml:space="preserve">a claim under the </w:t>
      </w:r>
      <w:hyperlink r:id="rId93" w:tooltip="A1951-2" w:history="1">
        <w:r w:rsidR="00946B73" w:rsidRPr="00946B73">
          <w:rPr>
            <w:rStyle w:val="charCitHyperlinkItal"/>
          </w:rPr>
          <w:t>Workers Compensation Act 1951</w:t>
        </w:r>
      </w:hyperlink>
      <w:r>
        <w:t>.</w:t>
      </w:r>
    </w:p>
    <w:p w14:paraId="17051ABC" w14:textId="77777777" w:rsidR="0033756F" w:rsidRDefault="0033756F">
      <w:pPr>
        <w:pStyle w:val="AH5Sec"/>
      </w:pPr>
      <w:bookmarkStart w:id="144" w:name="_Toc176954897"/>
      <w:r w:rsidRPr="00E119AA">
        <w:rPr>
          <w:rStyle w:val="CharSectNo"/>
        </w:rPr>
        <w:t>109</w:t>
      </w:r>
      <w:r>
        <w:tab/>
        <w:t>Definitions—ch 8</w:t>
      </w:r>
      <w:bookmarkEnd w:id="144"/>
    </w:p>
    <w:p w14:paraId="39DF572B" w14:textId="77777777" w:rsidR="0033756F" w:rsidRDefault="0033756F">
      <w:pPr>
        <w:pStyle w:val="Amainreturn"/>
      </w:pPr>
      <w:r>
        <w:t>In this chapter:</w:t>
      </w:r>
    </w:p>
    <w:p w14:paraId="481FE14A" w14:textId="77777777" w:rsidR="0033756F" w:rsidRDefault="0033756F">
      <w:pPr>
        <w:pStyle w:val="Amainreturn"/>
      </w:pPr>
      <w:r>
        <w:rPr>
          <w:rStyle w:val="charBoldItals"/>
        </w:rPr>
        <w:t>duty of care</w:t>
      </w:r>
      <w:r>
        <w:t xml:space="preserve"> means a duty to take reasonable care or to exercise reasonable skill (or both).</w:t>
      </w:r>
    </w:p>
    <w:p w14:paraId="0A12B777" w14:textId="77777777" w:rsidR="0033756F" w:rsidRDefault="0033756F">
      <w:pPr>
        <w:pStyle w:val="aDef"/>
        <w:keepNext/>
      </w:pPr>
      <w:r>
        <w:rPr>
          <w:rStyle w:val="charBoldItals"/>
        </w:rPr>
        <w:t>public or other authority</w:t>
      </w:r>
      <w:r>
        <w:t xml:space="preserve"> means any of the following:</w:t>
      </w:r>
    </w:p>
    <w:p w14:paraId="0B151312" w14:textId="77777777" w:rsidR="0033756F" w:rsidRDefault="0033756F">
      <w:pPr>
        <w:pStyle w:val="aDefpara"/>
      </w:pPr>
      <w:r>
        <w:tab/>
        <w:t>(a)</w:t>
      </w:r>
      <w:r>
        <w:tab/>
        <w:t>the Territory;</w:t>
      </w:r>
    </w:p>
    <w:p w14:paraId="42894DEA" w14:textId="77777777" w:rsidR="0033756F" w:rsidRDefault="0033756F">
      <w:pPr>
        <w:pStyle w:val="aDefpara"/>
      </w:pPr>
      <w:r>
        <w:tab/>
        <w:t>(b)</w:t>
      </w:r>
      <w:r>
        <w:tab/>
        <w:t>an administrative unit;</w:t>
      </w:r>
    </w:p>
    <w:p w14:paraId="287EE293" w14:textId="77777777" w:rsidR="0033756F" w:rsidRDefault="0033756F">
      <w:pPr>
        <w:pStyle w:val="Apara"/>
      </w:pPr>
      <w:r>
        <w:tab/>
        <w:t>(c)</w:t>
      </w:r>
      <w:r>
        <w:tab/>
        <w:t>a territory authority;</w:t>
      </w:r>
    </w:p>
    <w:p w14:paraId="26C6EFB4" w14:textId="77777777" w:rsidR="0033756F" w:rsidRDefault="0033756F">
      <w:pPr>
        <w:pStyle w:val="Apara"/>
      </w:pPr>
      <w:r>
        <w:tab/>
        <w:t>(d)</w:t>
      </w:r>
      <w:r>
        <w:tab/>
        <w:t>an entity prescribed by regulation for this paragraph;</w:t>
      </w:r>
    </w:p>
    <w:p w14:paraId="38E69F1D" w14:textId="77777777" w:rsidR="0033756F" w:rsidRDefault="0033756F">
      <w:pPr>
        <w:pStyle w:val="Apara"/>
      </w:pPr>
      <w:r>
        <w:tab/>
        <w:t>(e)</w:t>
      </w:r>
      <w:r>
        <w:tab/>
        <w:t>any entity so far as the entity exercises a function prescribed by regulation for this paragraph.</w:t>
      </w:r>
    </w:p>
    <w:p w14:paraId="0272E365" w14:textId="77777777" w:rsidR="0033756F" w:rsidRDefault="0033756F">
      <w:pPr>
        <w:pStyle w:val="AH5Sec"/>
      </w:pPr>
      <w:bookmarkStart w:id="145" w:name="_Toc176954898"/>
      <w:r w:rsidRPr="00E119AA">
        <w:rPr>
          <w:rStyle w:val="CharSectNo"/>
        </w:rPr>
        <w:lastRenderedPageBreak/>
        <w:t>110</w:t>
      </w:r>
      <w:r>
        <w:tab/>
        <w:t>Principles about resources, responsibilities etc of public or other authorities</w:t>
      </w:r>
      <w:bookmarkEnd w:id="145"/>
    </w:p>
    <w:p w14:paraId="0C8A5497" w14:textId="77777777" w:rsidR="0033756F" w:rsidRDefault="0033756F">
      <w:pPr>
        <w:pStyle w:val="Amainreturn"/>
      </w:pPr>
      <w:r>
        <w:t xml:space="preserve">The following principles apply in deciding in a proceeding whether a public or other authority has a duty of care or has breached a duty of care: </w:t>
      </w:r>
    </w:p>
    <w:p w14:paraId="31DBCF7E" w14:textId="77777777" w:rsidR="0033756F" w:rsidRDefault="0033756F">
      <w:pPr>
        <w:pStyle w:val="Apara"/>
      </w:pPr>
      <w:r>
        <w:tab/>
        <w:t>(a)</w:t>
      </w:r>
      <w:r>
        <w:tab/>
        <w:t>the functions required to be exercised by the authority are limited by the financial and other resources reasonably available to the authority for exercising the functions;</w:t>
      </w:r>
    </w:p>
    <w:p w14:paraId="58B3ECCE" w14:textId="77777777" w:rsidR="0033756F" w:rsidRDefault="0033756F">
      <w:pPr>
        <w:pStyle w:val="Apara"/>
      </w:pPr>
      <w:r>
        <w:tab/>
        <w:t>(b)</w:t>
      </w:r>
      <w:r>
        <w:tab/>
        <w:t>the general allocation of the resources by the authority is not open to challenge;</w:t>
      </w:r>
    </w:p>
    <w:p w14:paraId="099075D7" w14:textId="77777777" w:rsidR="0033756F" w:rsidRDefault="0033756F">
      <w:pPr>
        <w:pStyle w:val="Apara"/>
      </w:pPr>
      <w:r>
        <w:tab/>
        <w:t>(c)</w:t>
      </w:r>
      <w:r>
        <w:tab/>
        <w:t>the functions required to be exercised by the authority are to be decided by reference to the broad range of its activities (and not only by reference to the matter to which the proceeding relates);</w:t>
      </w:r>
    </w:p>
    <w:p w14:paraId="0605708E" w14:textId="77777777" w:rsidR="0033756F" w:rsidRDefault="0033756F">
      <w:pPr>
        <w:pStyle w:val="Apara"/>
      </w:pPr>
      <w:r>
        <w:tab/>
        <w:t>(d)</w:t>
      </w:r>
      <w:r>
        <w:tab/>
        <w:t>the authority may rely on evidence of its compliance with the general procedures and applicable standards for the exercise of its functions as evidence of the proper exercise of its functions in the matter to which the proceeding relates.</w:t>
      </w:r>
    </w:p>
    <w:p w14:paraId="19BBBAF3" w14:textId="77777777" w:rsidR="0033756F" w:rsidRDefault="0033756F">
      <w:pPr>
        <w:pStyle w:val="AH5Sec"/>
      </w:pPr>
      <w:bookmarkStart w:id="146" w:name="_Toc176954899"/>
      <w:r w:rsidRPr="00E119AA">
        <w:rPr>
          <w:rStyle w:val="CharSectNo"/>
        </w:rPr>
        <w:t>111</w:t>
      </w:r>
      <w:r>
        <w:tab/>
        <w:t>Proceedings against public or other authorities based on breach of statutory duty</w:t>
      </w:r>
      <w:bookmarkEnd w:id="146"/>
    </w:p>
    <w:p w14:paraId="51FFBB11" w14:textId="77777777" w:rsidR="0033756F" w:rsidRDefault="0033756F">
      <w:pPr>
        <w:pStyle w:val="Amain"/>
      </w:pPr>
      <w:r>
        <w:tab/>
        <w:t>(1)</w:t>
      </w:r>
      <w:r>
        <w:tab/>
        <w:t xml:space="preserve">This section applies to a proceeding based on a claimed breach of a statutory duty by a public or other authority (the </w:t>
      </w:r>
      <w:r>
        <w:rPr>
          <w:rStyle w:val="charBoldItals"/>
        </w:rPr>
        <w:t>defendant authority</w:t>
      </w:r>
      <w:r>
        <w:t>) in relation to the exercise of, or a failure to exercise, a function of the defendant authority.</w:t>
      </w:r>
    </w:p>
    <w:p w14:paraId="5AB85D41" w14:textId="77777777" w:rsidR="0033756F" w:rsidRDefault="0033756F">
      <w:pPr>
        <w:pStyle w:val="Amain"/>
      </w:pPr>
      <w:r>
        <w:tab/>
        <w:t>(2)</w:t>
      </w:r>
      <w:r>
        <w:tab/>
        <w:t>For the proceeding, an act or omission of the defendant authority is a breach of statutory duty only if the act or omission was in the circumstances so unreasonable that no authority having the functions of the defendant authority could properly consider the act or omission to be a reasonable exercise of its functions.</w:t>
      </w:r>
    </w:p>
    <w:p w14:paraId="6DDE7DE6" w14:textId="77777777" w:rsidR="0033756F" w:rsidRDefault="0033756F">
      <w:pPr>
        <w:pStyle w:val="Amain"/>
      </w:pPr>
      <w:r>
        <w:tab/>
        <w:t>(3)</w:t>
      </w:r>
      <w:r>
        <w:tab/>
        <w:t>For a function of a public or other authority to prohibit or regulate an activity, this section applies in addition to section 112.</w:t>
      </w:r>
    </w:p>
    <w:p w14:paraId="0B90C0FE" w14:textId="77777777" w:rsidR="0033756F" w:rsidRDefault="0033756F">
      <w:pPr>
        <w:pStyle w:val="AH5Sec"/>
      </w:pPr>
      <w:bookmarkStart w:id="147" w:name="_Toc176954900"/>
      <w:r w:rsidRPr="00E119AA">
        <w:rPr>
          <w:rStyle w:val="CharSectNo"/>
        </w:rPr>
        <w:lastRenderedPageBreak/>
        <w:t>112</w:t>
      </w:r>
      <w:r>
        <w:tab/>
        <w:t>When public or other authority not liable for failure to exercise regulatory functions</w:t>
      </w:r>
      <w:bookmarkEnd w:id="147"/>
    </w:p>
    <w:p w14:paraId="4B487B0F" w14:textId="77777777" w:rsidR="0033756F" w:rsidRDefault="0033756F">
      <w:pPr>
        <w:pStyle w:val="Amain"/>
      </w:pPr>
      <w:r>
        <w:tab/>
        <w:t>(1)</w:t>
      </w:r>
      <w:r>
        <w:tab/>
        <w:t>A public or other authority is not liable in a proceeding so far as the claim in the proceeding is based on the failure of the authority to exercise, or to consider exercising, a function of the authority to prohibit or regulate an activity if the authority could not have been required to exercise the function in a proceeding begun by the claimant.</w:t>
      </w:r>
    </w:p>
    <w:p w14:paraId="36A5BD6D" w14:textId="77777777" w:rsidR="0033756F" w:rsidRDefault="0033756F">
      <w:pPr>
        <w:pStyle w:val="Amain"/>
      </w:pPr>
      <w:r>
        <w:tab/>
        <w:t>(2)</w:t>
      </w:r>
      <w:r>
        <w:tab/>
        <w:t>Without limiting what is a function to regulate an activity for this section, a function to issue a licence, permit or other authority in relation to an activity, or to register or otherwise authorise a person in relation to an activity, is a function to regulate the activity.</w:t>
      </w:r>
    </w:p>
    <w:p w14:paraId="0F60C34F" w14:textId="77777777" w:rsidR="0033756F" w:rsidRDefault="0033756F">
      <w:pPr>
        <w:pStyle w:val="AH5Sec"/>
      </w:pPr>
      <w:bookmarkStart w:id="148" w:name="_Toc176954901"/>
      <w:r w:rsidRPr="00E119AA">
        <w:rPr>
          <w:rStyle w:val="CharSectNo"/>
        </w:rPr>
        <w:t>113</w:t>
      </w:r>
      <w:r>
        <w:tab/>
        <w:t>Special nonfeasance protection in relation to roads etc</w:t>
      </w:r>
      <w:bookmarkEnd w:id="148"/>
    </w:p>
    <w:p w14:paraId="0E3176D5" w14:textId="77777777" w:rsidR="0033756F" w:rsidRDefault="0033756F">
      <w:pPr>
        <w:pStyle w:val="Amain"/>
      </w:pPr>
      <w:r>
        <w:tab/>
        <w:t>(1)</w:t>
      </w:r>
      <w:r>
        <w:tab/>
        <w:t>A public or other authority is not liable in a proceeding for harm arising from a failure of the authority to maintain, repair or renew a road, or to consider maintaining, repairing or renewing a road, unless at the time of the claimed failure the authority knew, or ought reasonably to have had known, of the particular risk the materialisation of which resulted in the harm.</w:t>
      </w:r>
    </w:p>
    <w:p w14:paraId="1AA887A6" w14:textId="77777777" w:rsidR="0033756F" w:rsidRDefault="0033756F">
      <w:pPr>
        <w:pStyle w:val="Amain"/>
      </w:pPr>
      <w:r>
        <w:tab/>
        <w:t>(2)</w:t>
      </w:r>
      <w:r>
        <w:tab/>
        <w:t>This section does not operate—</w:t>
      </w:r>
    </w:p>
    <w:p w14:paraId="4E689C9B" w14:textId="77777777" w:rsidR="0033756F" w:rsidRDefault="0033756F">
      <w:pPr>
        <w:pStyle w:val="Apara"/>
      </w:pPr>
      <w:r>
        <w:tab/>
        <w:t>(a)</w:t>
      </w:r>
      <w:r>
        <w:tab/>
        <w:t>to create a duty of care in relation to a risk only because the authority has actual knowledge of the risk; or</w:t>
      </w:r>
    </w:p>
    <w:p w14:paraId="1E4CD415" w14:textId="77777777" w:rsidR="0033756F" w:rsidRDefault="0033756F">
      <w:pPr>
        <w:pStyle w:val="Apara"/>
      </w:pPr>
      <w:r>
        <w:tab/>
        <w:t>(b)</w:t>
      </w:r>
      <w:r>
        <w:tab/>
        <w:t>to affect any standard of care that would otherwise apply in relation to a risk.</w:t>
      </w:r>
    </w:p>
    <w:p w14:paraId="0470E114" w14:textId="77777777" w:rsidR="0033756F" w:rsidRDefault="0033756F">
      <w:pPr>
        <w:pStyle w:val="Amain"/>
      </w:pPr>
      <w:r>
        <w:tab/>
        <w:t>(3)</w:t>
      </w:r>
      <w:r>
        <w:tab/>
        <w:t>In this section:</w:t>
      </w:r>
    </w:p>
    <w:p w14:paraId="79777F9F" w14:textId="77777777" w:rsidR="0033756F" w:rsidRDefault="0033756F">
      <w:pPr>
        <w:pStyle w:val="aDef"/>
      </w:pPr>
      <w:r>
        <w:rPr>
          <w:rStyle w:val="charBoldItals"/>
        </w:rPr>
        <w:t>road</w:t>
      </w:r>
      <w:r>
        <w:t xml:space="preserve"> means a street, road, lane, cyclepath, footpath or paved area that is open to, or used by, the public.</w:t>
      </w:r>
    </w:p>
    <w:p w14:paraId="78680246" w14:textId="77777777" w:rsidR="0033756F" w:rsidRDefault="0033756F">
      <w:pPr>
        <w:pStyle w:val="AH5Sec"/>
      </w:pPr>
      <w:bookmarkStart w:id="149" w:name="_Toc176954902"/>
      <w:r w:rsidRPr="00E119AA">
        <w:rPr>
          <w:rStyle w:val="CharSectNo"/>
        </w:rPr>
        <w:lastRenderedPageBreak/>
        <w:t>114</w:t>
      </w:r>
      <w:r>
        <w:tab/>
        <w:t>Exercise of function or decision to exercise does not create duty</w:t>
      </w:r>
      <w:bookmarkEnd w:id="149"/>
    </w:p>
    <w:p w14:paraId="492C4006" w14:textId="77777777" w:rsidR="0033756F" w:rsidRDefault="0033756F">
      <w:pPr>
        <w:pStyle w:val="Amainreturn"/>
      </w:pPr>
      <w:r>
        <w:t>The fact that a public or other authority exercises or decides to exercise a function does not of itself indicate that the authority is under a duty to exercise the function or that the function should be exercised in particular circumstances or in a particular way.</w:t>
      </w:r>
    </w:p>
    <w:p w14:paraId="41A1051D" w14:textId="77777777" w:rsidR="0033756F" w:rsidRDefault="0033756F">
      <w:pPr>
        <w:pStyle w:val="PageBreak"/>
      </w:pPr>
      <w:r>
        <w:br w:type="page"/>
      </w:r>
    </w:p>
    <w:p w14:paraId="594E08B1" w14:textId="77777777" w:rsidR="00EA46FA" w:rsidRPr="00E119AA" w:rsidRDefault="00EA46FA" w:rsidP="00EA46FA">
      <w:pPr>
        <w:pStyle w:val="AH1Chapter"/>
      </w:pPr>
      <w:bookmarkStart w:id="150" w:name="_Toc176954903"/>
      <w:r w:rsidRPr="00E119AA">
        <w:rPr>
          <w:rStyle w:val="CharChapNo"/>
        </w:rPr>
        <w:lastRenderedPageBreak/>
        <w:t>Chapter 8A</w:t>
      </w:r>
      <w:r w:rsidRPr="00AA4298">
        <w:tab/>
      </w:r>
      <w:r w:rsidRPr="00E119AA">
        <w:rPr>
          <w:rStyle w:val="CharChapText"/>
        </w:rPr>
        <w:t>Institutional child abuse</w:t>
      </w:r>
      <w:bookmarkEnd w:id="150"/>
    </w:p>
    <w:p w14:paraId="3732BED4" w14:textId="77777777" w:rsidR="00361901" w:rsidRPr="00E119AA" w:rsidRDefault="00361901" w:rsidP="00361901">
      <w:pPr>
        <w:pStyle w:val="AH2Part"/>
      </w:pPr>
      <w:bookmarkStart w:id="151" w:name="_Toc176954904"/>
      <w:r w:rsidRPr="00E119AA">
        <w:rPr>
          <w:rStyle w:val="CharPartNo"/>
        </w:rPr>
        <w:t>Part 8A.1</w:t>
      </w:r>
      <w:r w:rsidRPr="00DA6837">
        <w:rPr>
          <w:color w:val="000000"/>
        </w:rPr>
        <w:tab/>
      </w:r>
      <w:r w:rsidRPr="00E119AA">
        <w:rPr>
          <w:rStyle w:val="CharPartText"/>
          <w:color w:val="000000"/>
        </w:rPr>
        <w:t>Definitions and application—ch 8A</w:t>
      </w:r>
      <w:bookmarkEnd w:id="151"/>
    </w:p>
    <w:p w14:paraId="30CFA887" w14:textId="77777777" w:rsidR="00361901" w:rsidRPr="00DA6837" w:rsidRDefault="00361901" w:rsidP="00361901">
      <w:pPr>
        <w:pStyle w:val="AH5Sec"/>
      </w:pPr>
      <w:bookmarkStart w:id="152" w:name="_Toc176954905"/>
      <w:r w:rsidRPr="00E119AA">
        <w:rPr>
          <w:rStyle w:val="CharSectNo"/>
        </w:rPr>
        <w:t>114A</w:t>
      </w:r>
      <w:r w:rsidRPr="00DA6837">
        <w:rPr>
          <w:color w:val="000000"/>
        </w:rPr>
        <w:tab/>
        <w:t xml:space="preserve">Meaning of </w:t>
      </w:r>
      <w:r w:rsidRPr="00DA6837">
        <w:rPr>
          <w:rStyle w:val="charItals"/>
        </w:rPr>
        <w:t>child abuse claim</w:t>
      </w:r>
      <w:bookmarkEnd w:id="152"/>
    </w:p>
    <w:p w14:paraId="298110E5" w14:textId="77777777" w:rsidR="00361901" w:rsidRPr="00DA6837" w:rsidRDefault="00361901" w:rsidP="00361901">
      <w:pPr>
        <w:pStyle w:val="Amainreturn"/>
        <w:rPr>
          <w:color w:val="000000"/>
        </w:rPr>
      </w:pPr>
      <w:r w:rsidRPr="00DA6837">
        <w:rPr>
          <w:color w:val="000000"/>
        </w:rPr>
        <w:t>In this Act:</w:t>
      </w:r>
    </w:p>
    <w:p w14:paraId="5771F077" w14:textId="77777777" w:rsidR="00361901" w:rsidRPr="00DA6837" w:rsidRDefault="00361901" w:rsidP="00361901">
      <w:pPr>
        <w:pStyle w:val="aDef"/>
      </w:pPr>
      <w:r w:rsidRPr="00DA6837">
        <w:rPr>
          <w:rStyle w:val="charBoldItals"/>
        </w:rPr>
        <w:t>child abuse claim</w:t>
      </w:r>
      <w:r w:rsidRPr="00DA6837">
        <w:rPr>
          <w:bCs/>
          <w:iCs/>
        </w:rPr>
        <w:t>,</w:t>
      </w:r>
      <w:r w:rsidRPr="00DA6837">
        <w:t xml:space="preserve"> by or on behalf of a person, means a claim in relation to a personal injury that arises from child abuse to which the person was subjected when the person was a child.</w:t>
      </w:r>
    </w:p>
    <w:p w14:paraId="4922E5D0" w14:textId="77777777" w:rsidR="00361901" w:rsidRPr="00DA6837" w:rsidRDefault="00361901" w:rsidP="00361901">
      <w:pPr>
        <w:pStyle w:val="AH5Sec"/>
      </w:pPr>
      <w:bookmarkStart w:id="153" w:name="_Toc176954906"/>
      <w:r w:rsidRPr="00E119AA">
        <w:rPr>
          <w:rStyle w:val="CharSectNo"/>
        </w:rPr>
        <w:t>114AA</w:t>
      </w:r>
      <w:r w:rsidRPr="00DA6837">
        <w:rPr>
          <w:color w:val="000000"/>
        </w:rPr>
        <w:tab/>
        <w:t xml:space="preserve">Meaning of </w:t>
      </w:r>
      <w:r w:rsidRPr="00DA6837">
        <w:rPr>
          <w:rStyle w:val="charItals"/>
        </w:rPr>
        <w:t>child abuse</w:t>
      </w:r>
      <w:r w:rsidRPr="00DA6837">
        <w:rPr>
          <w:color w:val="000000"/>
        </w:rPr>
        <w:t>—ch 8A</w:t>
      </w:r>
      <w:bookmarkEnd w:id="153"/>
    </w:p>
    <w:p w14:paraId="5AD73B92" w14:textId="77777777" w:rsidR="00361901" w:rsidRPr="00DA6837" w:rsidRDefault="00361901" w:rsidP="00361901">
      <w:pPr>
        <w:pStyle w:val="Amain"/>
      </w:pPr>
      <w:r w:rsidRPr="00DA6837">
        <w:rPr>
          <w:color w:val="000000"/>
        </w:rPr>
        <w:tab/>
        <w:t>(1)</w:t>
      </w:r>
      <w:r w:rsidRPr="00DA6837">
        <w:rPr>
          <w:color w:val="000000"/>
        </w:rPr>
        <w:tab/>
        <w:t>In this chapter:</w:t>
      </w:r>
    </w:p>
    <w:p w14:paraId="0E15362B" w14:textId="77777777" w:rsidR="00361901" w:rsidRPr="00DA6837" w:rsidRDefault="00361901" w:rsidP="00361901">
      <w:pPr>
        <w:pStyle w:val="Amainreturn"/>
        <w:rPr>
          <w:color w:val="000000"/>
        </w:rPr>
      </w:pPr>
      <w:r w:rsidRPr="00DA6837">
        <w:rPr>
          <w:rStyle w:val="charBoldItals"/>
        </w:rPr>
        <w:t>child abuse</w:t>
      </w:r>
      <w:r w:rsidRPr="00DA6837">
        <w:rPr>
          <w:color w:val="000000"/>
        </w:rPr>
        <w:t xml:space="preserve"> means physical abuse or sexual abuse of a child.</w:t>
      </w:r>
    </w:p>
    <w:p w14:paraId="5ECBD933" w14:textId="77777777" w:rsidR="00361901" w:rsidRPr="00DA6837" w:rsidRDefault="00361901" w:rsidP="00361901">
      <w:pPr>
        <w:pStyle w:val="Amain"/>
      </w:pPr>
      <w:r w:rsidRPr="00DA6837">
        <w:rPr>
          <w:color w:val="000000"/>
        </w:rPr>
        <w:tab/>
        <w:t>(2)</w:t>
      </w:r>
      <w:r w:rsidRPr="00DA6837">
        <w:rPr>
          <w:color w:val="000000"/>
        </w:rPr>
        <w:tab/>
        <w:t>In this section:</w:t>
      </w:r>
    </w:p>
    <w:p w14:paraId="4D58619A" w14:textId="77777777" w:rsidR="00361901" w:rsidRPr="00DA6837" w:rsidRDefault="00361901" w:rsidP="00361901">
      <w:pPr>
        <w:pStyle w:val="aDef"/>
        <w:rPr>
          <w:color w:val="000000"/>
        </w:rPr>
      </w:pPr>
      <w:r w:rsidRPr="00DA6837">
        <w:rPr>
          <w:rStyle w:val="charBoldItals"/>
        </w:rPr>
        <w:t>physical abuse</w:t>
      </w:r>
      <w:r w:rsidRPr="00DA6837">
        <w:rPr>
          <w:color w:val="000000"/>
        </w:rPr>
        <w:t xml:space="preserve"> does not include conduct that is justified or excused under a law applying in the Territory.</w:t>
      </w:r>
    </w:p>
    <w:p w14:paraId="52A5363F" w14:textId="77777777" w:rsidR="00361901" w:rsidRPr="00DA6837" w:rsidRDefault="00361901" w:rsidP="00361901">
      <w:pPr>
        <w:pStyle w:val="aDef"/>
        <w:rPr>
          <w:color w:val="000000"/>
        </w:rPr>
      </w:pPr>
      <w:r w:rsidRPr="00DA6837">
        <w:rPr>
          <w:rStyle w:val="charBoldItals"/>
        </w:rPr>
        <w:t>sexual abuse</w:t>
      </w:r>
      <w:r w:rsidRPr="00DA6837">
        <w:rPr>
          <w:bCs/>
          <w:iCs/>
          <w:color w:val="000000"/>
        </w:rPr>
        <w:t>, of a child,</w:t>
      </w:r>
      <w:r w:rsidRPr="00DA6837">
        <w:rPr>
          <w:color w:val="000000"/>
        </w:rPr>
        <w:t xml:space="preserve"> includes any of the following involving the child:</w:t>
      </w:r>
    </w:p>
    <w:p w14:paraId="271EFEE8" w14:textId="77777777" w:rsidR="00361901" w:rsidRPr="00DA6837" w:rsidRDefault="00361901" w:rsidP="00361901">
      <w:pPr>
        <w:pStyle w:val="aDefpara"/>
      </w:pPr>
      <w:r w:rsidRPr="00DA6837">
        <w:rPr>
          <w:color w:val="000000"/>
        </w:rPr>
        <w:tab/>
        <w:t>(a)</w:t>
      </w:r>
      <w:r w:rsidRPr="00DA6837">
        <w:rPr>
          <w:color w:val="000000"/>
        </w:rPr>
        <w:tab/>
        <w:t>an offence of a sexual nature;</w:t>
      </w:r>
    </w:p>
    <w:p w14:paraId="6B25D2F6" w14:textId="77777777" w:rsidR="00361901" w:rsidRPr="00DA6837" w:rsidRDefault="00361901" w:rsidP="00361901">
      <w:pPr>
        <w:pStyle w:val="aDefpara"/>
      </w:pPr>
      <w:r w:rsidRPr="00DA6837">
        <w:tab/>
        <w:t>(b)</w:t>
      </w:r>
      <w:r w:rsidRPr="00DA6837">
        <w:tab/>
        <w:t>misconduct of a sexual nature.</w:t>
      </w:r>
    </w:p>
    <w:p w14:paraId="2C019DA0" w14:textId="77777777" w:rsidR="00EA46FA" w:rsidRPr="00AA4298" w:rsidRDefault="00EA46FA" w:rsidP="00EA46FA">
      <w:pPr>
        <w:pStyle w:val="AH5Sec"/>
      </w:pPr>
      <w:bookmarkStart w:id="154" w:name="_Toc176954907"/>
      <w:r w:rsidRPr="00E119AA">
        <w:rPr>
          <w:rStyle w:val="CharSectNo"/>
        </w:rPr>
        <w:t>114B</w:t>
      </w:r>
      <w:r w:rsidRPr="00AA4298">
        <w:tab/>
        <w:t xml:space="preserve">Meaning of </w:t>
      </w:r>
      <w:r w:rsidRPr="00AA4298">
        <w:rPr>
          <w:rStyle w:val="charItals"/>
        </w:rPr>
        <w:t>related trust</w:t>
      </w:r>
      <w:r w:rsidRPr="00AA4298">
        <w:t>—ch 8A</w:t>
      </w:r>
      <w:bookmarkEnd w:id="154"/>
    </w:p>
    <w:p w14:paraId="5508C37D" w14:textId="77777777" w:rsidR="00EA46FA" w:rsidRPr="00AA4298" w:rsidRDefault="00EA46FA" w:rsidP="00EA46FA">
      <w:pPr>
        <w:pStyle w:val="Amain"/>
      </w:pPr>
      <w:r w:rsidRPr="00AA4298">
        <w:tab/>
        <w:t>(1)</w:t>
      </w:r>
      <w:r w:rsidRPr="00AA4298">
        <w:tab/>
        <w:t>In this chapter:</w:t>
      </w:r>
    </w:p>
    <w:p w14:paraId="4C406D5F" w14:textId="77777777" w:rsidR="00EA46FA" w:rsidRPr="00AA4298" w:rsidRDefault="00EA46FA" w:rsidP="00EA46FA">
      <w:pPr>
        <w:pStyle w:val="aDef"/>
      </w:pPr>
      <w:r w:rsidRPr="00AA4298">
        <w:rPr>
          <w:rStyle w:val="charBoldItals"/>
        </w:rPr>
        <w:t>related trust</w:t>
      </w:r>
      <w:r w:rsidRPr="00AA4298">
        <w:t>, in relation to an unincorporated body, means a trust controlled by the unincorporated body which the body uses to conduct the body’s activities.</w:t>
      </w:r>
    </w:p>
    <w:p w14:paraId="5EB0C2FB" w14:textId="77777777" w:rsidR="00EA46FA" w:rsidRPr="00AA4298" w:rsidRDefault="00EA46FA" w:rsidP="00EA46FA">
      <w:pPr>
        <w:pStyle w:val="Amain"/>
      </w:pPr>
      <w:r w:rsidRPr="00AA4298">
        <w:lastRenderedPageBreak/>
        <w:tab/>
        <w:t>(2)</w:t>
      </w:r>
      <w:r w:rsidRPr="00AA4298">
        <w:tab/>
        <w:t xml:space="preserve">For this section, a related trust is </w:t>
      </w:r>
      <w:r w:rsidRPr="00AA4298">
        <w:rPr>
          <w:rStyle w:val="charBoldItals"/>
        </w:rPr>
        <w:t>controlled</w:t>
      </w:r>
      <w:r w:rsidRPr="00AA4298">
        <w:t xml:space="preserve"> by an unincorporated body if—</w:t>
      </w:r>
    </w:p>
    <w:p w14:paraId="3E34FF7C" w14:textId="77777777" w:rsidR="00EA46FA" w:rsidRPr="00AA4298" w:rsidRDefault="00EA46FA" w:rsidP="00EA46FA">
      <w:pPr>
        <w:pStyle w:val="Apara"/>
      </w:pPr>
      <w:r w:rsidRPr="00AA4298">
        <w:tab/>
        <w:t>(a)</w:t>
      </w:r>
      <w:r w:rsidRPr="00AA4298">
        <w:tab/>
        <w:t>the body has direct or indirect power to control the application of income, or the distribution of the property, of the trust; or</w:t>
      </w:r>
    </w:p>
    <w:p w14:paraId="123A0BE5" w14:textId="77777777" w:rsidR="00EA46FA" w:rsidRPr="00AA4298" w:rsidRDefault="00EA46FA" w:rsidP="00EA46FA">
      <w:pPr>
        <w:pStyle w:val="Apara"/>
      </w:pPr>
      <w:r w:rsidRPr="00AA4298">
        <w:tab/>
        <w:t>(b)</w:t>
      </w:r>
      <w:r w:rsidRPr="00AA4298">
        <w:tab/>
        <w:t>the body has direct or indirect power to obtain the beneficial enjoyment of the property or income of the trust, with or without the consent of any other entity; or</w:t>
      </w:r>
    </w:p>
    <w:p w14:paraId="57E70D7B" w14:textId="77777777" w:rsidR="00EA46FA" w:rsidRPr="00AA4298" w:rsidRDefault="00EA46FA" w:rsidP="00EA46FA">
      <w:pPr>
        <w:pStyle w:val="Apara"/>
      </w:pPr>
      <w:r w:rsidRPr="00AA4298">
        <w:tab/>
        <w:t>(c)</w:t>
      </w:r>
      <w:r w:rsidRPr="00AA4298">
        <w:tab/>
        <w:t>the body has direct or indirect power to appoint or remove a trustee of the trust; or</w:t>
      </w:r>
    </w:p>
    <w:p w14:paraId="55FD17DA" w14:textId="77777777" w:rsidR="00EA46FA" w:rsidRPr="00AA4298" w:rsidRDefault="00EA46FA" w:rsidP="00EA46FA">
      <w:pPr>
        <w:pStyle w:val="Apara"/>
      </w:pPr>
      <w:r w:rsidRPr="00AA4298">
        <w:tab/>
        <w:t>(d)</w:t>
      </w:r>
      <w:r w:rsidRPr="00AA4298">
        <w:tab/>
        <w:t>the body has direct or indirect power to appoint or remove beneficiaries of the trust; or</w:t>
      </w:r>
    </w:p>
    <w:p w14:paraId="6988DCCF" w14:textId="77777777" w:rsidR="00EA46FA" w:rsidRPr="00AA4298" w:rsidRDefault="00EA46FA" w:rsidP="00EA46FA">
      <w:pPr>
        <w:pStyle w:val="Apara"/>
      </w:pPr>
      <w:r w:rsidRPr="00AA4298">
        <w:tab/>
        <w:t>(e)</w:t>
      </w:r>
      <w:r w:rsidRPr="00AA4298">
        <w:tab/>
        <w:t>the trustee of the trust is accustomed or under an obligation, whether formal or informal, to act according to the directions, instructions or wishes of the body; or</w:t>
      </w:r>
    </w:p>
    <w:p w14:paraId="428BF081" w14:textId="77777777" w:rsidR="00EA46FA" w:rsidRPr="00AA4298" w:rsidRDefault="00EA46FA" w:rsidP="00EA46FA">
      <w:pPr>
        <w:pStyle w:val="Apara"/>
      </w:pPr>
      <w:r w:rsidRPr="00AA4298">
        <w:tab/>
        <w:t>(f)</w:t>
      </w:r>
      <w:r w:rsidRPr="00AA4298">
        <w:tab/>
        <w:t>the body has direct or indirect power to decide the outcome of any other decision about the trust’s operations; or</w:t>
      </w:r>
    </w:p>
    <w:p w14:paraId="0D964FA5" w14:textId="00A635E5" w:rsidR="00EA46FA" w:rsidRDefault="00EA46FA" w:rsidP="00EA46FA">
      <w:pPr>
        <w:pStyle w:val="Apara"/>
      </w:pPr>
      <w:r w:rsidRPr="00AA4298">
        <w:tab/>
        <w:t>(g)</w:t>
      </w:r>
      <w:r w:rsidRPr="00AA4298">
        <w:tab/>
        <w:t>a member of the body has, under the trust deed for the trust, a power mentioned in paragraphs (a) to (f).</w:t>
      </w:r>
    </w:p>
    <w:p w14:paraId="03025592" w14:textId="77777777" w:rsidR="00361901" w:rsidRPr="00DA6837" w:rsidRDefault="00361901" w:rsidP="00361901">
      <w:pPr>
        <w:pStyle w:val="AH5Sec"/>
      </w:pPr>
      <w:bookmarkStart w:id="155" w:name="_Toc176954908"/>
      <w:r w:rsidRPr="00E119AA">
        <w:rPr>
          <w:rStyle w:val="CharSectNo"/>
        </w:rPr>
        <w:t>114BA</w:t>
      </w:r>
      <w:r w:rsidRPr="00DA6837">
        <w:rPr>
          <w:color w:val="000000"/>
        </w:rPr>
        <w:tab/>
        <w:t>Time when child abuse etc happens</w:t>
      </w:r>
      <w:bookmarkEnd w:id="155"/>
    </w:p>
    <w:p w14:paraId="0B99816F" w14:textId="77777777" w:rsidR="00361901" w:rsidRPr="00DA6837" w:rsidRDefault="00361901" w:rsidP="00361901">
      <w:pPr>
        <w:pStyle w:val="Amainreturn"/>
        <w:rPr>
          <w:color w:val="000000"/>
        </w:rPr>
      </w:pPr>
      <w:r w:rsidRPr="00DA6837">
        <w:rPr>
          <w:color w:val="000000"/>
        </w:rPr>
        <w:t>This chapter applies in relation to child abuse or alleged child abuse of a person who is the subject of a child abuse claim, regardless of when the abuse or alleged abuse happened.</w:t>
      </w:r>
    </w:p>
    <w:p w14:paraId="3D7129B3" w14:textId="2C995E2C" w:rsidR="00361901" w:rsidRPr="00E119AA" w:rsidRDefault="00361901" w:rsidP="00361901">
      <w:pPr>
        <w:pStyle w:val="AH2Part"/>
      </w:pPr>
      <w:bookmarkStart w:id="156" w:name="_Toc176954909"/>
      <w:r w:rsidRPr="00E119AA">
        <w:rPr>
          <w:rStyle w:val="CharPartNo"/>
        </w:rPr>
        <w:lastRenderedPageBreak/>
        <w:t>Part 8A.2</w:t>
      </w:r>
      <w:r w:rsidRPr="00DA6837">
        <w:rPr>
          <w:color w:val="000000"/>
        </w:rPr>
        <w:tab/>
      </w:r>
      <w:r w:rsidRPr="00E119AA">
        <w:rPr>
          <w:rStyle w:val="CharPartText"/>
          <w:color w:val="000000"/>
        </w:rPr>
        <w:t>Institutional child abuse—proceedings against unincorporated bodies</w:t>
      </w:r>
      <w:bookmarkEnd w:id="156"/>
    </w:p>
    <w:p w14:paraId="5A7A2B0E" w14:textId="77777777" w:rsidR="00EA46FA" w:rsidRPr="00AA4298" w:rsidRDefault="00EA46FA" w:rsidP="00EA46FA">
      <w:pPr>
        <w:pStyle w:val="AH5Sec"/>
      </w:pPr>
      <w:bookmarkStart w:id="157" w:name="_Toc176954910"/>
      <w:r w:rsidRPr="00E119AA">
        <w:rPr>
          <w:rStyle w:val="CharSectNo"/>
        </w:rPr>
        <w:t>114C</w:t>
      </w:r>
      <w:r w:rsidRPr="00AA4298">
        <w:tab/>
        <w:t>Unincorporated bodies</w:t>
      </w:r>
      <w:bookmarkEnd w:id="157"/>
    </w:p>
    <w:p w14:paraId="1BD2A82E" w14:textId="1D74B5D4" w:rsidR="00EA46FA" w:rsidRPr="00AA4298" w:rsidRDefault="00EA46FA" w:rsidP="00EA46FA">
      <w:pPr>
        <w:pStyle w:val="Amain"/>
      </w:pPr>
      <w:r w:rsidRPr="00AA4298">
        <w:tab/>
        <w:t>(1)</w:t>
      </w:r>
      <w:r w:rsidRPr="00AA4298">
        <w:tab/>
        <w:t xml:space="preserve">This </w:t>
      </w:r>
      <w:r w:rsidR="00361901" w:rsidRPr="00DA6837">
        <w:rPr>
          <w:color w:val="000000"/>
        </w:rPr>
        <w:t>part</w:t>
      </w:r>
      <w:r w:rsidRPr="00AA4298">
        <w:t xml:space="preserve"> applies to an unincorporated body regardless of whether the body has—</w:t>
      </w:r>
    </w:p>
    <w:p w14:paraId="7B8ABC5B" w14:textId="77777777" w:rsidR="00EA46FA" w:rsidRPr="00AA4298" w:rsidRDefault="00EA46FA" w:rsidP="00EA46FA">
      <w:pPr>
        <w:pStyle w:val="Apara"/>
      </w:pPr>
      <w:r w:rsidRPr="00AA4298">
        <w:tab/>
        <w:t>(a)</w:t>
      </w:r>
      <w:r w:rsidRPr="00AA4298">
        <w:tab/>
        <w:t>a written constitution or fixed membership; or</w:t>
      </w:r>
    </w:p>
    <w:p w14:paraId="1468F27C" w14:textId="77777777" w:rsidR="00EA46FA" w:rsidRPr="00AA4298" w:rsidRDefault="00EA46FA" w:rsidP="00EA46FA">
      <w:pPr>
        <w:pStyle w:val="Apara"/>
      </w:pPr>
      <w:r w:rsidRPr="00AA4298">
        <w:tab/>
        <w:t>(b)</w:t>
      </w:r>
      <w:r w:rsidRPr="00AA4298">
        <w:tab/>
        <w:t>any other particular attribute.</w:t>
      </w:r>
    </w:p>
    <w:p w14:paraId="192B499A" w14:textId="7B5EF575" w:rsidR="00EA46FA" w:rsidRPr="00AA4298" w:rsidRDefault="00EA46FA" w:rsidP="00EA46FA">
      <w:pPr>
        <w:pStyle w:val="Amain"/>
      </w:pPr>
      <w:r w:rsidRPr="00AA4298">
        <w:tab/>
        <w:t>(2)</w:t>
      </w:r>
      <w:r w:rsidRPr="00AA4298">
        <w:tab/>
        <w:t xml:space="preserve">Anything an unincorporated body may do, or is required to do, under this </w:t>
      </w:r>
      <w:r w:rsidR="00585F74" w:rsidRPr="00DA6837">
        <w:rPr>
          <w:color w:val="000000"/>
        </w:rPr>
        <w:t>part</w:t>
      </w:r>
      <w:r w:rsidRPr="00AA4298">
        <w:t xml:space="preserve"> may be done by any management member of the body.</w:t>
      </w:r>
    </w:p>
    <w:p w14:paraId="2CB36885" w14:textId="77777777" w:rsidR="00EA46FA" w:rsidRPr="00AA4298" w:rsidRDefault="00EA46FA" w:rsidP="00EA46FA">
      <w:pPr>
        <w:pStyle w:val="Amain"/>
      </w:pPr>
      <w:r w:rsidRPr="00AA4298">
        <w:tab/>
        <w:t>(3)</w:t>
      </w:r>
      <w:r w:rsidRPr="00AA4298">
        <w:tab/>
        <w:t>In this section:</w:t>
      </w:r>
    </w:p>
    <w:p w14:paraId="79BD8C68" w14:textId="77777777" w:rsidR="00EA46FA" w:rsidRPr="00AA4298" w:rsidRDefault="00EA46FA" w:rsidP="00EA46FA">
      <w:pPr>
        <w:pStyle w:val="aDef"/>
      </w:pPr>
      <w:r w:rsidRPr="00AA4298">
        <w:rPr>
          <w:rStyle w:val="charBoldItals"/>
        </w:rPr>
        <w:t>management member</w:t>
      </w:r>
      <w:r w:rsidRPr="00AA4298">
        <w:t>, of an unincorporated body, means—</w:t>
      </w:r>
    </w:p>
    <w:p w14:paraId="77C066AB" w14:textId="77777777" w:rsidR="00EA46FA" w:rsidRPr="00AA4298" w:rsidRDefault="00EA46FA" w:rsidP="00EA46FA">
      <w:pPr>
        <w:pStyle w:val="aDefpara"/>
      </w:pPr>
      <w:r w:rsidRPr="00AA4298">
        <w:tab/>
        <w:t>(a)</w:t>
      </w:r>
      <w:r w:rsidRPr="00AA4298">
        <w:tab/>
        <w:t>a member of the body’s management committee (however described); or</w:t>
      </w:r>
    </w:p>
    <w:p w14:paraId="2B2F95C0" w14:textId="77777777" w:rsidR="00EA46FA" w:rsidRPr="00AA4298" w:rsidRDefault="00EA46FA" w:rsidP="000E73D7">
      <w:pPr>
        <w:pStyle w:val="aDefpara"/>
        <w:keepLines/>
      </w:pPr>
      <w:r w:rsidRPr="00AA4298">
        <w:tab/>
        <w:t>(b)</w:t>
      </w:r>
      <w:r w:rsidRPr="00AA4298">
        <w:tab/>
        <w:t>if the body does not have a management committee—a person who takes part in, or who could take part in or exercise control over, the management of the body, regardless of the person’s title or position.</w:t>
      </w:r>
    </w:p>
    <w:p w14:paraId="5B90A251" w14:textId="77777777" w:rsidR="00EA46FA" w:rsidRPr="00AA4298" w:rsidRDefault="00EA46FA" w:rsidP="00EA46FA">
      <w:pPr>
        <w:pStyle w:val="AH5Sec"/>
      </w:pPr>
      <w:bookmarkStart w:id="158" w:name="_Toc176954911"/>
      <w:r w:rsidRPr="00E119AA">
        <w:rPr>
          <w:rStyle w:val="CharSectNo"/>
        </w:rPr>
        <w:t>114D</w:t>
      </w:r>
      <w:r w:rsidRPr="00AA4298">
        <w:tab/>
        <w:t>Unincorporated body may nominate defendant</w:t>
      </w:r>
      <w:bookmarkEnd w:id="158"/>
    </w:p>
    <w:p w14:paraId="56AFE6C6" w14:textId="77777777" w:rsidR="00EA46FA" w:rsidRPr="00AA4298" w:rsidRDefault="00EA46FA" w:rsidP="00EA46FA">
      <w:pPr>
        <w:pStyle w:val="Amain"/>
      </w:pPr>
      <w:r w:rsidRPr="00AA4298">
        <w:tab/>
        <w:t>(1)</w:t>
      </w:r>
      <w:r w:rsidRPr="00AA4298">
        <w:tab/>
        <w:t>This section applies if—</w:t>
      </w:r>
    </w:p>
    <w:p w14:paraId="3535229B" w14:textId="77777777" w:rsidR="00EA46FA" w:rsidRPr="00AA4298" w:rsidRDefault="00EA46FA" w:rsidP="00EA46FA">
      <w:pPr>
        <w:pStyle w:val="Apara"/>
      </w:pPr>
      <w:r w:rsidRPr="00AA4298">
        <w:tab/>
        <w:t>(a)</w:t>
      </w:r>
      <w:r w:rsidRPr="00AA4298">
        <w:tab/>
        <w:t xml:space="preserve">a person brings, or wishes to bring, a child abuse claim against an unincorporated body; and </w:t>
      </w:r>
    </w:p>
    <w:p w14:paraId="527D64A2" w14:textId="77777777" w:rsidR="00EA46FA" w:rsidRPr="00AA4298" w:rsidRDefault="00EA46FA" w:rsidP="00EA46FA">
      <w:pPr>
        <w:pStyle w:val="Apara"/>
      </w:pPr>
      <w:r w:rsidRPr="00AA4298">
        <w:tab/>
        <w:t>(b)</w:t>
      </w:r>
      <w:r w:rsidRPr="00AA4298">
        <w:tab/>
        <w:t>but for being unincorporated, the unincorporated body would be capable of being sued.</w:t>
      </w:r>
    </w:p>
    <w:p w14:paraId="2F8A69E7" w14:textId="77777777" w:rsidR="00EA46FA" w:rsidRPr="00AA4298" w:rsidRDefault="00EA46FA" w:rsidP="00EA46FA">
      <w:pPr>
        <w:pStyle w:val="Amain"/>
      </w:pPr>
      <w:r w:rsidRPr="00AA4298">
        <w:lastRenderedPageBreak/>
        <w:tab/>
        <w:t>(2)</w:t>
      </w:r>
      <w:r w:rsidRPr="00AA4298">
        <w:tab/>
        <w:t>The unincorporated body may, with the nominee’s consent, nominate an entity that is capable of being sued to act as the defendant for the unincorporated body in a proceeding for the child abuse claim.</w:t>
      </w:r>
    </w:p>
    <w:p w14:paraId="6C0D8E98" w14:textId="2BCFC59F" w:rsidR="00EA46FA" w:rsidRPr="00AA4298" w:rsidRDefault="00EA46FA" w:rsidP="00EA46FA">
      <w:pPr>
        <w:pStyle w:val="Amain"/>
      </w:pPr>
      <w:r w:rsidRPr="00AA4298">
        <w:tab/>
        <w:t>(3)</w:t>
      </w:r>
      <w:r w:rsidRPr="00AA4298">
        <w:tab/>
        <w:t>If a proceeding for the child abuse claim has started before the unincorporated body has made a nomination, unless the court otherwise orders, a nomination may be made no later than 120</w:t>
      </w:r>
      <w:r w:rsidR="00257662">
        <w:t> </w:t>
      </w:r>
      <w:r w:rsidRPr="00AA4298">
        <w:t>days after the day the proceeding started.</w:t>
      </w:r>
    </w:p>
    <w:p w14:paraId="5F244897" w14:textId="77777777" w:rsidR="00EA46FA" w:rsidRPr="00AA4298" w:rsidRDefault="00EA46FA" w:rsidP="00EA46FA">
      <w:pPr>
        <w:pStyle w:val="Amain"/>
      </w:pPr>
      <w:r w:rsidRPr="00AA4298">
        <w:tab/>
        <w:t>(4)</w:t>
      </w:r>
      <w:r w:rsidRPr="00AA4298">
        <w:tab/>
        <w:t>If an unincorporated body makes a nomination under subsection (2)—</w:t>
      </w:r>
    </w:p>
    <w:p w14:paraId="0E01ADF0" w14:textId="77777777" w:rsidR="00EA46FA" w:rsidRPr="00AA4298" w:rsidRDefault="00EA46FA" w:rsidP="00EA46FA">
      <w:pPr>
        <w:pStyle w:val="Apara"/>
      </w:pPr>
      <w:r w:rsidRPr="00AA4298">
        <w:tab/>
        <w:t>(a)</w:t>
      </w:r>
      <w:r w:rsidRPr="00AA4298">
        <w:tab/>
        <w:t>the child abuse claim may be brought against the nominee; and</w:t>
      </w:r>
    </w:p>
    <w:p w14:paraId="717A84EF" w14:textId="77777777" w:rsidR="00EA46FA" w:rsidRPr="00AA4298" w:rsidRDefault="00EA46FA" w:rsidP="00EA46FA">
      <w:pPr>
        <w:pStyle w:val="Apara"/>
      </w:pPr>
      <w:r w:rsidRPr="00AA4298">
        <w:tab/>
        <w:t>(b)</w:t>
      </w:r>
      <w:r w:rsidRPr="00AA4298">
        <w:tab/>
        <w:t>the nominee is taken to be the defendant for the body in the proceeding for the claim for all purposes; and</w:t>
      </w:r>
    </w:p>
    <w:p w14:paraId="044AC03C" w14:textId="77777777" w:rsidR="00EA46FA" w:rsidRPr="00AA4298" w:rsidRDefault="00EA46FA" w:rsidP="00EA46FA">
      <w:pPr>
        <w:pStyle w:val="Apara"/>
      </w:pPr>
      <w:r w:rsidRPr="00AA4298">
        <w:tab/>
        <w:t>(c)</w:t>
      </w:r>
      <w:r w:rsidRPr="00AA4298">
        <w:tab/>
        <w:t>the court may find the nominee liable, on behalf of the body, for any amount that the body would have been liable for if the body were incorporated and capable of being sued.</w:t>
      </w:r>
    </w:p>
    <w:p w14:paraId="42BD7791" w14:textId="77777777" w:rsidR="00EA46FA" w:rsidRPr="00AA4298" w:rsidRDefault="00EA46FA" w:rsidP="00EA46FA">
      <w:pPr>
        <w:pStyle w:val="AH5Sec"/>
      </w:pPr>
      <w:bookmarkStart w:id="159" w:name="_Toc176954912"/>
      <w:r w:rsidRPr="00E119AA">
        <w:rPr>
          <w:rStyle w:val="CharSectNo"/>
        </w:rPr>
        <w:t>114E</w:t>
      </w:r>
      <w:r w:rsidRPr="00AA4298">
        <w:tab/>
        <w:t>Court may appoint related trust as defendant</w:t>
      </w:r>
      <w:bookmarkEnd w:id="159"/>
      <w:r w:rsidRPr="00AA4298">
        <w:t xml:space="preserve"> </w:t>
      </w:r>
    </w:p>
    <w:p w14:paraId="79A0D13C" w14:textId="77777777" w:rsidR="00EA46FA" w:rsidRPr="00AA4298" w:rsidRDefault="00EA46FA" w:rsidP="000E73D7">
      <w:pPr>
        <w:pStyle w:val="Amain"/>
        <w:keepNext/>
      </w:pPr>
      <w:r w:rsidRPr="00AA4298">
        <w:tab/>
        <w:t>(1)</w:t>
      </w:r>
      <w:r w:rsidRPr="00AA4298">
        <w:tab/>
        <w:t>This section applies if—</w:t>
      </w:r>
    </w:p>
    <w:p w14:paraId="2987E9A7" w14:textId="77777777" w:rsidR="00EA46FA" w:rsidRPr="00AA4298" w:rsidRDefault="00EA46FA" w:rsidP="00EA46FA">
      <w:pPr>
        <w:pStyle w:val="Apara"/>
      </w:pPr>
      <w:r w:rsidRPr="00AA4298">
        <w:tab/>
        <w:t>(a)</w:t>
      </w:r>
      <w:r w:rsidRPr="00AA4298">
        <w:tab/>
        <w:t>a proceeding for a child abuse claim against an unincorporated body has started and the body has not made a nomination under section 114D (2) within 120 days after the day the proceeding started; or</w:t>
      </w:r>
    </w:p>
    <w:p w14:paraId="5E1B7313" w14:textId="77777777" w:rsidR="00EA46FA" w:rsidRPr="00AA4298" w:rsidRDefault="00EA46FA" w:rsidP="00EA46FA">
      <w:pPr>
        <w:pStyle w:val="Apara"/>
      </w:pPr>
      <w:r w:rsidRPr="00AA4298">
        <w:tab/>
        <w:t>(b)</w:t>
      </w:r>
      <w:r w:rsidRPr="00AA4298">
        <w:tab/>
        <w:t>an unincorporated body nominates an entity under section 114D (2) in relation to a child abuse claim and the nominated entity—</w:t>
      </w:r>
    </w:p>
    <w:p w14:paraId="5E1A7DB6" w14:textId="77777777" w:rsidR="00EA46FA" w:rsidRPr="00AA4298" w:rsidRDefault="00EA46FA" w:rsidP="00EA46FA">
      <w:pPr>
        <w:pStyle w:val="Asubpara"/>
      </w:pPr>
      <w:r w:rsidRPr="00AA4298">
        <w:tab/>
        <w:t>(i)</w:t>
      </w:r>
      <w:r w:rsidRPr="00AA4298">
        <w:tab/>
        <w:t>is not capable of being sued; or</w:t>
      </w:r>
    </w:p>
    <w:p w14:paraId="395598D7" w14:textId="77777777" w:rsidR="00EA46FA" w:rsidRPr="00AA4298" w:rsidRDefault="00EA46FA" w:rsidP="00EA46FA">
      <w:pPr>
        <w:pStyle w:val="Asubpara"/>
      </w:pPr>
      <w:r w:rsidRPr="00AA4298">
        <w:tab/>
        <w:t>(ii)</w:t>
      </w:r>
      <w:r w:rsidRPr="00AA4298">
        <w:tab/>
        <w:t>does not have sufficient assets or property to meet any judgment or order that may be made against it in relation to the claim.</w:t>
      </w:r>
    </w:p>
    <w:p w14:paraId="23D55543" w14:textId="77777777" w:rsidR="00EA46FA" w:rsidRPr="00AA4298" w:rsidRDefault="00EA46FA" w:rsidP="00EA46FA">
      <w:pPr>
        <w:pStyle w:val="Amain"/>
      </w:pPr>
      <w:r w:rsidRPr="00AA4298">
        <w:lastRenderedPageBreak/>
        <w:tab/>
        <w:t>(2)</w:t>
      </w:r>
      <w:r w:rsidRPr="00AA4298">
        <w:tab/>
        <w:t>The plaintiff in a proceeding for the child abuse claim may apply to the court for an order that a related trust be appointed as the defendant for the unincorporated body in the proceeding.</w:t>
      </w:r>
    </w:p>
    <w:p w14:paraId="4A34A70F" w14:textId="77777777" w:rsidR="00EA46FA" w:rsidRPr="00AA4298" w:rsidRDefault="00EA46FA" w:rsidP="00EA46FA">
      <w:pPr>
        <w:pStyle w:val="Amain"/>
      </w:pPr>
      <w:r w:rsidRPr="00AA4298">
        <w:tab/>
        <w:t>(3)</w:t>
      </w:r>
      <w:r w:rsidRPr="00AA4298">
        <w:tab/>
        <w:t>If the plaintiff makes an application under subsection (2), the unincorporated body must, within 28 days of the application being made, notify the court about—</w:t>
      </w:r>
    </w:p>
    <w:p w14:paraId="60F9BB5F" w14:textId="77777777" w:rsidR="00EA46FA" w:rsidRPr="00AA4298" w:rsidRDefault="00EA46FA" w:rsidP="00EA46FA">
      <w:pPr>
        <w:pStyle w:val="Apara"/>
      </w:pPr>
      <w:r w:rsidRPr="00AA4298">
        <w:tab/>
        <w:t>(a)</w:t>
      </w:r>
      <w:r w:rsidRPr="00AA4298">
        <w:tab/>
        <w:t>any related trusts in relation to the body; and</w:t>
      </w:r>
    </w:p>
    <w:p w14:paraId="67960BF1" w14:textId="77777777" w:rsidR="00EA46FA" w:rsidRPr="00AA4298" w:rsidRDefault="00EA46FA" w:rsidP="00EA46FA">
      <w:pPr>
        <w:pStyle w:val="Apara"/>
      </w:pPr>
      <w:r w:rsidRPr="00AA4298">
        <w:tab/>
        <w:t>(b)</w:t>
      </w:r>
      <w:r w:rsidRPr="00AA4298">
        <w:tab/>
        <w:t>the financial capacity of each trust.</w:t>
      </w:r>
    </w:p>
    <w:p w14:paraId="025513FE" w14:textId="77777777" w:rsidR="00EA46FA" w:rsidRPr="00AA4298" w:rsidRDefault="00EA46FA" w:rsidP="00EA46FA">
      <w:pPr>
        <w:pStyle w:val="Amain"/>
      </w:pPr>
      <w:r w:rsidRPr="00AA4298">
        <w:tab/>
        <w:t>(4)</w:t>
      </w:r>
      <w:r w:rsidRPr="00AA4298">
        <w:tab/>
        <w:t>The court may appoint 1 or more related trusts notified under subsection (3), or other related trusts in relation to the unincorporated body, as the defendant for the body in the proceeding.</w:t>
      </w:r>
    </w:p>
    <w:p w14:paraId="14EC98EB" w14:textId="77777777" w:rsidR="00EA46FA" w:rsidRPr="00AA4298" w:rsidRDefault="00EA46FA" w:rsidP="00EA46FA">
      <w:pPr>
        <w:pStyle w:val="Amain"/>
      </w:pPr>
      <w:r w:rsidRPr="00AA4298">
        <w:tab/>
        <w:t>(5)</w:t>
      </w:r>
      <w:r w:rsidRPr="00AA4298">
        <w:tab/>
        <w:t>If the court makes an appointment under subsection (4)—</w:t>
      </w:r>
    </w:p>
    <w:p w14:paraId="53B33834" w14:textId="77777777" w:rsidR="00EA46FA" w:rsidRPr="00AA4298" w:rsidRDefault="00EA46FA" w:rsidP="00EA46FA">
      <w:pPr>
        <w:pStyle w:val="Apara"/>
      </w:pPr>
      <w:r w:rsidRPr="00AA4298">
        <w:tab/>
        <w:t>(a)</w:t>
      </w:r>
      <w:r w:rsidRPr="00AA4298">
        <w:tab/>
        <w:t>the child abuse claim may be brought or continued against the appointee; and</w:t>
      </w:r>
    </w:p>
    <w:p w14:paraId="1D8002A7" w14:textId="77777777" w:rsidR="00EA46FA" w:rsidRPr="00AA4298" w:rsidRDefault="00EA46FA" w:rsidP="00EA46FA">
      <w:pPr>
        <w:pStyle w:val="Apara"/>
      </w:pPr>
      <w:r w:rsidRPr="00AA4298">
        <w:tab/>
        <w:t>(b)</w:t>
      </w:r>
      <w:r w:rsidRPr="00AA4298">
        <w:tab/>
        <w:t>the appointee is taken to be the defendant for the unincorporated body in the proceeding for the claim for all purposes; and</w:t>
      </w:r>
    </w:p>
    <w:p w14:paraId="52F27963" w14:textId="77777777" w:rsidR="00EA46FA" w:rsidRPr="00AA4298" w:rsidRDefault="00EA46FA" w:rsidP="00EA46FA">
      <w:pPr>
        <w:pStyle w:val="Apara"/>
      </w:pPr>
      <w:r w:rsidRPr="00AA4298">
        <w:tab/>
        <w:t>(c)</w:t>
      </w:r>
      <w:r w:rsidRPr="00AA4298">
        <w:tab/>
        <w:t xml:space="preserve">anything done by the unincorporated body is taken to have been done by the appointee; and </w:t>
      </w:r>
    </w:p>
    <w:p w14:paraId="3B27B810" w14:textId="77777777" w:rsidR="00EA46FA" w:rsidRPr="00AA4298" w:rsidRDefault="00EA46FA" w:rsidP="00EA46FA">
      <w:pPr>
        <w:pStyle w:val="Apara"/>
      </w:pPr>
      <w:r w:rsidRPr="00AA4298">
        <w:tab/>
        <w:t>(d)</w:t>
      </w:r>
      <w:r w:rsidRPr="00AA4298">
        <w:tab/>
        <w:t>any duty or obligation of the unincorporated body in relation to the proceeding is a duty or obligation owed by the appointee; and</w:t>
      </w:r>
    </w:p>
    <w:p w14:paraId="7DCD0345" w14:textId="77777777" w:rsidR="00EA46FA" w:rsidRPr="00AA4298" w:rsidRDefault="00EA46FA" w:rsidP="00EA46FA">
      <w:pPr>
        <w:pStyle w:val="Apara"/>
      </w:pPr>
      <w:r w:rsidRPr="00AA4298">
        <w:tab/>
        <w:t>(e)</w:t>
      </w:r>
      <w:r w:rsidRPr="00AA4298">
        <w:tab/>
        <w:t>the court may find the appointee liable, on behalf of the unincorporated body, for any amount that the body would have been liable for if the body were incorporated and capable of being sued.</w:t>
      </w:r>
    </w:p>
    <w:p w14:paraId="3D035684" w14:textId="77777777" w:rsidR="00EA46FA" w:rsidRPr="00AA4298" w:rsidRDefault="00EA46FA" w:rsidP="00EA46FA">
      <w:pPr>
        <w:pStyle w:val="AH5Sec"/>
      </w:pPr>
      <w:bookmarkStart w:id="160" w:name="_Toc176954913"/>
      <w:r w:rsidRPr="00E119AA">
        <w:rPr>
          <w:rStyle w:val="CharSectNo"/>
        </w:rPr>
        <w:lastRenderedPageBreak/>
        <w:t>114F</w:t>
      </w:r>
      <w:r w:rsidRPr="00AA4298">
        <w:tab/>
        <w:t>Proceedings may be commenced before nomination or appointment</w:t>
      </w:r>
      <w:bookmarkEnd w:id="160"/>
      <w:r w:rsidRPr="00AA4298">
        <w:t xml:space="preserve"> </w:t>
      </w:r>
    </w:p>
    <w:p w14:paraId="441AE7E2" w14:textId="77777777" w:rsidR="00EA46FA" w:rsidRPr="00AA4298" w:rsidRDefault="00EA46FA" w:rsidP="00EA46FA">
      <w:pPr>
        <w:pStyle w:val="Amain"/>
      </w:pPr>
      <w:r w:rsidRPr="00AA4298">
        <w:tab/>
        <w:t>(1)</w:t>
      </w:r>
      <w:r w:rsidRPr="00AA4298">
        <w:tab/>
        <w:t>A proceeding for a child abuse claim may be commenced or continued against an unincorporated body in the name of the body before—</w:t>
      </w:r>
    </w:p>
    <w:p w14:paraId="573EB273" w14:textId="77777777" w:rsidR="00EA46FA" w:rsidRPr="00AA4298" w:rsidRDefault="00EA46FA" w:rsidP="00EA46FA">
      <w:pPr>
        <w:pStyle w:val="Apara"/>
      </w:pPr>
      <w:r w:rsidRPr="00AA4298">
        <w:tab/>
        <w:t>(a)</w:t>
      </w:r>
      <w:r w:rsidRPr="00AA4298">
        <w:tab/>
        <w:t>a nomination under section 114D (2) is made; or</w:t>
      </w:r>
    </w:p>
    <w:p w14:paraId="1B50CE74" w14:textId="77777777" w:rsidR="00EA46FA" w:rsidRPr="00AA4298" w:rsidRDefault="00EA46FA" w:rsidP="00EA46FA">
      <w:pPr>
        <w:pStyle w:val="Apara"/>
      </w:pPr>
      <w:r w:rsidRPr="00AA4298">
        <w:tab/>
        <w:t>(b)</w:t>
      </w:r>
      <w:r w:rsidRPr="00AA4298">
        <w:tab/>
        <w:t>an appointment is made under section 114E (4).</w:t>
      </w:r>
    </w:p>
    <w:p w14:paraId="060D0878" w14:textId="77777777" w:rsidR="00EA46FA" w:rsidRPr="00AA4298" w:rsidRDefault="00EA46FA" w:rsidP="00EA46FA">
      <w:pPr>
        <w:pStyle w:val="Amain"/>
      </w:pPr>
      <w:r w:rsidRPr="00AA4298">
        <w:tab/>
        <w:t>(2)</w:t>
      </w:r>
      <w:r w:rsidRPr="00AA4298">
        <w:tab/>
        <w:t>If a proceeding is commenced or continued under subsection (1) against the unincorporated body, the court may make any interlocutory orders it considers appropriate against the body as if it were incorporated and capable of being sued.</w:t>
      </w:r>
    </w:p>
    <w:p w14:paraId="3D0A8C48" w14:textId="77777777" w:rsidR="00EA46FA" w:rsidRPr="00AA4298" w:rsidRDefault="00EA46FA" w:rsidP="00EA46FA">
      <w:pPr>
        <w:pStyle w:val="Amain"/>
      </w:pPr>
      <w:r w:rsidRPr="00AA4298">
        <w:tab/>
        <w:t>(3)</w:t>
      </w:r>
      <w:r w:rsidRPr="00AA4298">
        <w:tab/>
        <w:t>The nomination or appointment of an entity as a defendant for the unincorporated body in a proceeding for a child abuse claim does not relieve the body, or any member of the body, from any obligation under an order under subsection (2).</w:t>
      </w:r>
    </w:p>
    <w:p w14:paraId="58B471D5" w14:textId="77777777" w:rsidR="00EA46FA" w:rsidRPr="00AA4298" w:rsidRDefault="00EA46FA" w:rsidP="00847944">
      <w:pPr>
        <w:pStyle w:val="AH5Sec"/>
      </w:pPr>
      <w:bookmarkStart w:id="161" w:name="_Toc176954914"/>
      <w:r w:rsidRPr="00E119AA">
        <w:rPr>
          <w:rStyle w:val="CharSectNo"/>
        </w:rPr>
        <w:t>114G</w:t>
      </w:r>
      <w:r w:rsidRPr="00AA4298">
        <w:tab/>
        <w:t>Liability of trustee if nominated or appointed as defendant</w:t>
      </w:r>
      <w:bookmarkEnd w:id="161"/>
      <w:r w:rsidRPr="00AA4298">
        <w:t xml:space="preserve"> </w:t>
      </w:r>
    </w:p>
    <w:p w14:paraId="1D7FE3C1" w14:textId="17954635" w:rsidR="00EA46FA" w:rsidRPr="00AA4298" w:rsidRDefault="00EA46FA" w:rsidP="00847944">
      <w:pPr>
        <w:pStyle w:val="Amain"/>
        <w:keepNext/>
      </w:pPr>
      <w:r w:rsidRPr="00AA4298">
        <w:tab/>
        <w:t>(1)</w:t>
      </w:r>
      <w:r w:rsidRPr="00AA4298">
        <w:tab/>
        <w:t xml:space="preserve">This section applies if a related trust is nominated or appointed under this </w:t>
      </w:r>
      <w:r w:rsidR="00585F74" w:rsidRPr="00DA6837">
        <w:rPr>
          <w:color w:val="000000"/>
        </w:rPr>
        <w:t>part</w:t>
      </w:r>
      <w:r w:rsidRPr="00AA4298">
        <w:t xml:space="preserve"> as the defendant for an unincorporated body in a proceeding for a child abuse claim.</w:t>
      </w:r>
    </w:p>
    <w:p w14:paraId="4E5121C1" w14:textId="77777777" w:rsidR="00EA46FA" w:rsidRPr="00AA4298" w:rsidRDefault="00EA46FA" w:rsidP="00EA46FA">
      <w:pPr>
        <w:pStyle w:val="Amain"/>
      </w:pPr>
      <w:r w:rsidRPr="00AA4298">
        <w:tab/>
        <w:t>(2)</w:t>
      </w:r>
      <w:r w:rsidRPr="00AA4298">
        <w:tab/>
        <w:t>Despite any territory law or anything in the trust deed, the trustee of the related trust may—</w:t>
      </w:r>
    </w:p>
    <w:p w14:paraId="1988BD43" w14:textId="77777777" w:rsidR="00EA46FA" w:rsidRPr="00AA4298" w:rsidRDefault="00EA46FA" w:rsidP="00EA46FA">
      <w:pPr>
        <w:pStyle w:val="Apara"/>
      </w:pPr>
      <w:r w:rsidRPr="00AA4298">
        <w:tab/>
        <w:t>(a)</w:t>
      </w:r>
      <w:r w:rsidRPr="00AA4298">
        <w:tab/>
        <w:t>accept liability in relation to the child abuse claim; and</w:t>
      </w:r>
    </w:p>
    <w:p w14:paraId="2DD16625" w14:textId="77777777" w:rsidR="00EA46FA" w:rsidRPr="00AA4298" w:rsidRDefault="00EA46FA" w:rsidP="00EA46FA">
      <w:pPr>
        <w:pStyle w:val="Apara"/>
      </w:pPr>
      <w:r w:rsidRPr="00AA4298">
        <w:tab/>
        <w:t>(b)</w:t>
      </w:r>
      <w:r w:rsidRPr="00AA4298">
        <w:tab/>
        <w:t>if nominated as defendant—consent to the nomination; and</w:t>
      </w:r>
    </w:p>
    <w:p w14:paraId="554852C3" w14:textId="1FC758A9" w:rsidR="00EA46FA" w:rsidRPr="00AA4298" w:rsidRDefault="00EA46FA" w:rsidP="00EA46FA">
      <w:pPr>
        <w:pStyle w:val="Apara"/>
      </w:pPr>
      <w:r w:rsidRPr="00AA4298">
        <w:tab/>
        <w:t>(c)</w:t>
      </w:r>
      <w:r w:rsidRPr="00AA4298">
        <w:tab/>
        <w:t xml:space="preserve">give the court any information about the trust that may be required for this </w:t>
      </w:r>
      <w:r w:rsidR="00585F74" w:rsidRPr="00DA6837">
        <w:rPr>
          <w:color w:val="000000"/>
        </w:rPr>
        <w:t>part</w:t>
      </w:r>
      <w:r w:rsidRPr="00AA4298">
        <w:t xml:space="preserve"> including information about the trust’s financial capacity; and</w:t>
      </w:r>
    </w:p>
    <w:p w14:paraId="529BDAF4" w14:textId="77777777" w:rsidR="00EA46FA" w:rsidRPr="00AA4298" w:rsidRDefault="00EA46FA" w:rsidP="00644D63">
      <w:pPr>
        <w:pStyle w:val="Apara"/>
        <w:keepNext/>
      </w:pPr>
      <w:r w:rsidRPr="00AA4298">
        <w:lastRenderedPageBreak/>
        <w:tab/>
        <w:t>(d)</w:t>
      </w:r>
      <w:r w:rsidRPr="00AA4298">
        <w:tab/>
        <w:t>if the trust is found liable, or the trustee accepts liability, in relation to the claim—</w:t>
      </w:r>
    </w:p>
    <w:p w14:paraId="402BB3DC" w14:textId="77777777" w:rsidR="00EA46FA" w:rsidRPr="00AA4298" w:rsidRDefault="00EA46FA" w:rsidP="00EA46FA">
      <w:pPr>
        <w:pStyle w:val="Asubpara"/>
      </w:pPr>
      <w:r w:rsidRPr="00AA4298">
        <w:tab/>
        <w:t>(i)</w:t>
      </w:r>
      <w:r w:rsidRPr="00AA4298">
        <w:tab/>
        <w:t>apply trust property to pay the liability; and</w:t>
      </w:r>
    </w:p>
    <w:p w14:paraId="679FC401" w14:textId="77777777" w:rsidR="00EA46FA" w:rsidRPr="00AA4298" w:rsidRDefault="00EA46FA" w:rsidP="00EA46FA">
      <w:pPr>
        <w:pStyle w:val="Asubpara"/>
      </w:pPr>
      <w:r w:rsidRPr="00AA4298">
        <w:tab/>
        <w:t>(ii)</w:t>
      </w:r>
      <w:r w:rsidRPr="00AA4298">
        <w:tab/>
        <w:t>be indemnified out of the trust property of the trust in relation to the payment of the liability regardless of any limitation on any right of indemnity the trustee may have.</w:t>
      </w:r>
    </w:p>
    <w:p w14:paraId="772F4655" w14:textId="6AAD7A20" w:rsidR="00EA46FA" w:rsidRPr="00AA4298" w:rsidRDefault="00EA46FA" w:rsidP="00EA46FA">
      <w:pPr>
        <w:pStyle w:val="Amain"/>
      </w:pPr>
      <w:r w:rsidRPr="00AA4298">
        <w:tab/>
        <w:t>(3)</w:t>
      </w:r>
      <w:r w:rsidRPr="00AA4298">
        <w:tab/>
        <w:t xml:space="preserve">A trustee of a related trust is not liable under this </w:t>
      </w:r>
      <w:r w:rsidR="00585F74" w:rsidRPr="00DA6837">
        <w:rPr>
          <w:color w:val="000000"/>
        </w:rPr>
        <w:t>part</w:t>
      </w:r>
      <w:r w:rsidRPr="00AA4298">
        <w:t>—</w:t>
      </w:r>
    </w:p>
    <w:p w14:paraId="6BAA2143" w14:textId="77777777" w:rsidR="00EA46FA" w:rsidRPr="00AA4298" w:rsidRDefault="00EA46FA" w:rsidP="00EA46FA">
      <w:pPr>
        <w:pStyle w:val="Apara"/>
      </w:pPr>
      <w:r w:rsidRPr="00AA4298">
        <w:tab/>
        <w:t>(a)</w:t>
      </w:r>
      <w:r w:rsidRPr="00AA4298">
        <w:tab/>
        <w:t>for an amount more than the total value of the trust property; or</w:t>
      </w:r>
    </w:p>
    <w:p w14:paraId="78CB073D" w14:textId="5383C551" w:rsidR="00EA46FA" w:rsidRPr="00AA4298" w:rsidRDefault="00EA46FA" w:rsidP="00EA46FA">
      <w:pPr>
        <w:pStyle w:val="Apara"/>
      </w:pPr>
      <w:r w:rsidRPr="00AA4298">
        <w:tab/>
        <w:t>(b)</w:t>
      </w:r>
      <w:r w:rsidRPr="00AA4298">
        <w:tab/>
        <w:t xml:space="preserve">for breach of trust only because of exercising a power under this </w:t>
      </w:r>
      <w:r w:rsidR="00585F74" w:rsidRPr="00DA6837">
        <w:rPr>
          <w:color w:val="000000"/>
        </w:rPr>
        <w:t>part</w:t>
      </w:r>
      <w:r w:rsidRPr="00AA4298">
        <w:t xml:space="preserve"> or complying with this </w:t>
      </w:r>
      <w:r w:rsidR="00585F74" w:rsidRPr="00DA6837">
        <w:rPr>
          <w:color w:val="000000"/>
        </w:rPr>
        <w:t>part</w:t>
      </w:r>
      <w:r w:rsidRPr="00AA4298">
        <w:t>.</w:t>
      </w:r>
    </w:p>
    <w:p w14:paraId="1FE1B1C3" w14:textId="08309114" w:rsidR="00EA46FA" w:rsidRPr="00AA4298" w:rsidRDefault="00EA46FA" w:rsidP="00847944">
      <w:pPr>
        <w:pStyle w:val="Amain"/>
        <w:keepNext/>
        <w:keepLines/>
      </w:pPr>
      <w:r w:rsidRPr="00AA4298">
        <w:tab/>
        <w:t>(4)</w:t>
      </w:r>
      <w:r w:rsidRPr="00AA4298">
        <w:tab/>
        <w:t xml:space="preserve">This section is declared to be a corporations legislation displacement provision for the </w:t>
      </w:r>
      <w:hyperlink r:id="rId94" w:tooltip="Act 2001 No 50 (Cwlth)" w:history="1">
        <w:r w:rsidRPr="00AA4298">
          <w:rPr>
            <w:rStyle w:val="charCitHyperlinkAbbrev"/>
          </w:rPr>
          <w:t>Corporations Act</w:t>
        </w:r>
      </w:hyperlink>
      <w:r w:rsidRPr="00AA4298">
        <w:t>, section 5G (Avoiding direct inconsistency arising between the Corporations legislation and State and Territory laws).</w:t>
      </w:r>
    </w:p>
    <w:p w14:paraId="306D5065" w14:textId="5D4B4CBE" w:rsidR="00EA46FA" w:rsidRPr="00AA4298" w:rsidRDefault="00EA46FA" w:rsidP="00847944">
      <w:pPr>
        <w:pStyle w:val="aNote"/>
        <w:keepNext/>
        <w:keepLines/>
      </w:pPr>
      <w:r w:rsidRPr="00AA4298">
        <w:rPr>
          <w:rStyle w:val="charItals"/>
        </w:rPr>
        <w:t>Note</w:t>
      </w:r>
      <w:r w:rsidRPr="00AA4298">
        <w:rPr>
          <w:rStyle w:val="charItals"/>
        </w:rPr>
        <w:tab/>
      </w:r>
      <w:r w:rsidRPr="00AA4298">
        <w:t xml:space="preserve">Subsection (4) ensures that any provision of the </w:t>
      </w:r>
      <w:hyperlink r:id="rId95" w:tooltip="Act 2001 No 50 (Cwlth)" w:history="1">
        <w:r w:rsidRPr="00AA4298">
          <w:rPr>
            <w:rStyle w:val="charCitHyperlinkAbbrev"/>
          </w:rPr>
          <w:t>Corporations Act</w:t>
        </w:r>
      </w:hyperlink>
      <w:r w:rsidRPr="00AA4298">
        <w:t xml:space="preserve"> or the </w:t>
      </w:r>
      <w:hyperlink r:id="rId96" w:tooltip="Act 2001 No 51 (Cwlth)" w:history="1">
        <w:r w:rsidRPr="00AA4298">
          <w:rPr>
            <w:rStyle w:val="charCitHyperlinkItal"/>
          </w:rPr>
          <w:t>Australian Securities and Investments Commission Act 2001</w:t>
        </w:r>
      </w:hyperlink>
      <w:r w:rsidRPr="00AA4298">
        <w:t xml:space="preserve"> (Cwlth) with which this section would otherwise be inconsistent does not apply to the extent necessary to avoid the inconsistency.</w:t>
      </w:r>
    </w:p>
    <w:p w14:paraId="6CB20243" w14:textId="77777777" w:rsidR="00EA46FA" w:rsidRPr="00AA4298" w:rsidRDefault="00EA46FA" w:rsidP="009A04E8">
      <w:pPr>
        <w:pStyle w:val="Amain"/>
        <w:keepNext/>
      </w:pPr>
      <w:r w:rsidRPr="00AA4298">
        <w:tab/>
        <w:t>(5)</w:t>
      </w:r>
      <w:r w:rsidRPr="00AA4298">
        <w:tab/>
        <w:t>In this section:</w:t>
      </w:r>
    </w:p>
    <w:p w14:paraId="040DC0CD" w14:textId="77777777" w:rsidR="00EA46FA" w:rsidRPr="00AA4298" w:rsidRDefault="00EA46FA" w:rsidP="009A04E8">
      <w:pPr>
        <w:pStyle w:val="aDef"/>
        <w:keepNext/>
      </w:pPr>
      <w:r w:rsidRPr="00AA4298">
        <w:rPr>
          <w:rStyle w:val="charBoldItals"/>
        </w:rPr>
        <w:t>liability</w:t>
      </w:r>
      <w:r w:rsidRPr="00AA4298">
        <w:t>, in relation to a child abuse claim, includes—</w:t>
      </w:r>
    </w:p>
    <w:p w14:paraId="1EAA20B6" w14:textId="77777777" w:rsidR="00EA46FA" w:rsidRPr="00AA4298" w:rsidRDefault="00EA46FA" w:rsidP="009A04E8">
      <w:pPr>
        <w:pStyle w:val="aDefpara"/>
        <w:keepNext/>
      </w:pPr>
      <w:r w:rsidRPr="00AA4298">
        <w:tab/>
        <w:t>(a)</w:t>
      </w:r>
      <w:r w:rsidRPr="00AA4298">
        <w:tab/>
        <w:t>any unpaid judgment debt arising from the proceeding for the claim; and</w:t>
      </w:r>
    </w:p>
    <w:p w14:paraId="7FB5AE58" w14:textId="77777777" w:rsidR="00EA46FA" w:rsidRPr="00AA4298" w:rsidRDefault="00EA46FA" w:rsidP="00EA46FA">
      <w:pPr>
        <w:pStyle w:val="aDefpara"/>
      </w:pPr>
      <w:r w:rsidRPr="00AA4298">
        <w:tab/>
        <w:t>(b)</w:t>
      </w:r>
      <w:r w:rsidRPr="00AA4298">
        <w:tab/>
        <w:t>any amount paid in settlement of the proceeding; and</w:t>
      </w:r>
    </w:p>
    <w:p w14:paraId="77EE6A10" w14:textId="77777777" w:rsidR="00EA46FA" w:rsidRPr="00AA4298" w:rsidRDefault="00EA46FA" w:rsidP="00EA46FA">
      <w:pPr>
        <w:pStyle w:val="aDefpara"/>
      </w:pPr>
      <w:r w:rsidRPr="00AA4298">
        <w:tab/>
        <w:t>(c)</w:t>
      </w:r>
      <w:r w:rsidRPr="00AA4298">
        <w:tab/>
        <w:t>any costs associated with the proceeding.</w:t>
      </w:r>
    </w:p>
    <w:p w14:paraId="1067F102" w14:textId="77777777" w:rsidR="00EA46FA" w:rsidRPr="00AA4298" w:rsidRDefault="00EA46FA" w:rsidP="00EA46FA">
      <w:pPr>
        <w:pStyle w:val="aDef"/>
      </w:pPr>
      <w:r w:rsidRPr="00AA4298">
        <w:rPr>
          <w:rStyle w:val="charBoldItals"/>
        </w:rPr>
        <w:t>trustee</w:t>
      </w:r>
      <w:r w:rsidRPr="00AA4298">
        <w:t>, of a related trust, if the trustee is a corporation, includes any corporator, member or director of the corporation.</w:t>
      </w:r>
    </w:p>
    <w:p w14:paraId="7E95A3AD" w14:textId="77777777" w:rsidR="00EA46FA" w:rsidRPr="00AA4298" w:rsidRDefault="00EA46FA" w:rsidP="00EA46FA">
      <w:pPr>
        <w:pStyle w:val="AH5Sec"/>
      </w:pPr>
      <w:bookmarkStart w:id="162" w:name="_Toc176954915"/>
      <w:r w:rsidRPr="00E119AA">
        <w:rPr>
          <w:rStyle w:val="CharSectNo"/>
        </w:rPr>
        <w:lastRenderedPageBreak/>
        <w:t>114H</w:t>
      </w:r>
      <w:r w:rsidRPr="00AA4298">
        <w:tab/>
        <w:t>Defendant may rely on defences and immunities etc</w:t>
      </w:r>
      <w:bookmarkEnd w:id="162"/>
    </w:p>
    <w:p w14:paraId="4DB52EC4" w14:textId="77777777" w:rsidR="00EA46FA" w:rsidRPr="00AA4298" w:rsidRDefault="00EA46FA" w:rsidP="00644D63">
      <w:pPr>
        <w:pStyle w:val="Amain"/>
        <w:keepNext/>
      </w:pPr>
      <w:r w:rsidRPr="00AA4298">
        <w:tab/>
        <w:t>(1)</w:t>
      </w:r>
      <w:r w:rsidRPr="00AA4298">
        <w:tab/>
        <w:t>In a proceeding for a child abuse claim, a defendant for an unincorporated body nominated under section 114D (2), or appointed under section 114E (4)—</w:t>
      </w:r>
    </w:p>
    <w:p w14:paraId="3ACFE60D" w14:textId="77777777" w:rsidR="00EA46FA" w:rsidRPr="00AA4298" w:rsidRDefault="00EA46FA" w:rsidP="00EA46FA">
      <w:pPr>
        <w:pStyle w:val="Apara"/>
      </w:pPr>
      <w:r w:rsidRPr="00AA4298">
        <w:tab/>
        <w:t>(a)</w:t>
      </w:r>
      <w:r w:rsidRPr="00AA4298">
        <w:tab/>
        <w:t>may rely on any defence or immunity the body would have been able to rely on had the body been incorporated and capable of being sued; and</w:t>
      </w:r>
    </w:p>
    <w:p w14:paraId="54B95A30" w14:textId="77777777" w:rsidR="00EA46FA" w:rsidRPr="00AA4298" w:rsidRDefault="00EA46FA" w:rsidP="00EA46FA">
      <w:pPr>
        <w:pStyle w:val="Apara"/>
      </w:pPr>
      <w:r w:rsidRPr="00AA4298">
        <w:tab/>
        <w:t>(b)</w:t>
      </w:r>
      <w:r w:rsidRPr="00AA4298">
        <w:tab/>
        <w:t>is entitled to be indemnified under any policy of insurance in relation to the claim that the body would have been indemnified under had the body been incorporated and capable of being sued.</w:t>
      </w:r>
    </w:p>
    <w:p w14:paraId="65C5B8A1" w14:textId="026E53B8" w:rsidR="00EA46FA" w:rsidRDefault="00EA46FA" w:rsidP="00EA46FA">
      <w:pPr>
        <w:pStyle w:val="Amain"/>
      </w:pPr>
      <w:r w:rsidRPr="00AA4298">
        <w:tab/>
        <w:t>(2)</w:t>
      </w:r>
      <w:r w:rsidRPr="00AA4298">
        <w:tab/>
        <w:t>Nothing in subsection (1) (b) excludes an unincorporated body from any coverage or indemnity of the body under an insurance policy in relation to a child abuse claim.</w:t>
      </w:r>
    </w:p>
    <w:p w14:paraId="5035C731" w14:textId="77777777" w:rsidR="00644D63" w:rsidRPr="00644D63" w:rsidRDefault="00644D63" w:rsidP="00644D63">
      <w:pPr>
        <w:pStyle w:val="PageBreak"/>
      </w:pPr>
      <w:r w:rsidRPr="00644D63">
        <w:br w:type="page"/>
      </w:r>
    </w:p>
    <w:p w14:paraId="56B61114" w14:textId="0CE88B54" w:rsidR="00F73F12" w:rsidRPr="00E119AA" w:rsidRDefault="00F73F12" w:rsidP="00F73F12">
      <w:pPr>
        <w:pStyle w:val="AH2Part"/>
      </w:pPr>
      <w:bookmarkStart w:id="163" w:name="_Toc176954916"/>
      <w:r w:rsidRPr="00E119AA">
        <w:rPr>
          <w:rStyle w:val="CharPartNo"/>
        </w:rPr>
        <w:lastRenderedPageBreak/>
        <w:t>Part 8A.3</w:t>
      </w:r>
      <w:r w:rsidRPr="00DA6837">
        <w:rPr>
          <w:color w:val="000000"/>
        </w:rPr>
        <w:tab/>
      </w:r>
      <w:r w:rsidRPr="00E119AA">
        <w:rPr>
          <w:rStyle w:val="CharPartText"/>
          <w:color w:val="000000"/>
        </w:rPr>
        <w:t>Institutional child abuse—setting aside abuse settlement agreements</w:t>
      </w:r>
      <w:bookmarkEnd w:id="163"/>
    </w:p>
    <w:p w14:paraId="21BA026F" w14:textId="77777777" w:rsidR="00F73F12" w:rsidRPr="00DA6837" w:rsidRDefault="00F73F12" w:rsidP="00F73F12">
      <w:pPr>
        <w:pStyle w:val="AH5Sec"/>
      </w:pPr>
      <w:bookmarkStart w:id="164" w:name="_Toc176954917"/>
      <w:r w:rsidRPr="00E119AA">
        <w:rPr>
          <w:rStyle w:val="CharSectNo"/>
        </w:rPr>
        <w:t>114I</w:t>
      </w:r>
      <w:r w:rsidRPr="00DA6837">
        <w:rPr>
          <w:color w:val="000000"/>
        </w:rPr>
        <w:tab/>
        <w:t>Object—pt 8A.3</w:t>
      </w:r>
      <w:bookmarkEnd w:id="164"/>
    </w:p>
    <w:p w14:paraId="77FC31D0" w14:textId="77777777" w:rsidR="00F73F12" w:rsidRPr="00DA6837" w:rsidRDefault="00F73F12" w:rsidP="00F73F12">
      <w:pPr>
        <w:pStyle w:val="Amainreturn"/>
        <w:rPr>
          <w:color w:val="000000"/>
        </w:rPr>
      </w:pPr>
      <w:r w:rsidRPr="00DA6837">
        <w:rPr>
          <w:color w:val="000000"/>
        </w:rPr>
        <w:t>The object of this part is to provide a way, for a person who is the subject of a child abuse claim because the person suffered child abuse, to seek to have an abuse settlement agreement set aside if—</w:t>
      </w:r>
    </w:p>
    <w:p w14:paraId="2110026F" w14:textId="77777777" w:rsidR="00F73F12" w:rsidRPr="00DA6837" w:rsidRDefault="00F73F12" w:rsidP="00F73F12">
      <w:pPr>
        <w:pStyle w:val="Apara"/>
      </w:pPr>
      <w:r w:rsidRPr="00DA6837">
        <w:rPr>
          <w:color w:val="000000"/>
        </w:rPr>
        <w:tab/>
        <w:t>(a)</w:t>
      </w:r>
      <w:r w:rsidRPr="00DA6837">
        <w:rPr>
          <w:color w:val="000000"/>
        </w:rPr>
        <w:tab/>
        <w:t>when the agreement was made there were legal barriers to the person being fully compensated through a legal cause of action; or</w:t>
      </w:r>
    </w:p>
    <w:p w14:paraId="7E3A1830" w14:textId="77777777" w:rsidR="00F73F12" w:rsidRPr="00DA6837" w:rsidRDefault="00F73F12" w:rsidP="00F73F12">
      <w:pPr>
        <w:pStyle w:val="Apara"/>
      </w:pPr>
      <w:r w:rsidRPr="00DA6837">
        <w:tab/>
        <w:t>(b)</w:t>
      </w:r>
      <w:r w:rsidRPr="00DA6837">
        <w:tab/>
        <w:t>when the agreement is sought to be set aside the agreement is, in all the circumstances, not a just and reasonable agreement.</w:t>
      </w:r>
    </w:p>
    <w:p w14:paraId="15BEEEAA" w14:textId="77777777" w:rsidR="00F73F12" w:rsidRPr="00DA6837" w:rsidRDefault="00F73F12" w:rsidP="00F73F12">
      <w:pPr>
        <w:pStyle w:val="AH5Sec"/>
      </w:pPr>
      <w:bookmarkStart w:id="165" w:name="_Toc176954918"/>
      <w:r w:rsidRPr="00E119AA">
        <w:rPr>
          <w:rStyle w:val="CharSectNo"/>
        </w:rPr>
        <w:t>114J</w:t>
      </w:r>
      <w:r w:rsidRPr="00DA6837">
        <w:rPr>
          <w:color w:val="000000"/>
        </w:rPr>
        <w:tab/>
        <w:t>Definitions—pt 8A.3</w:t>
      </w:r>
      <w:bookmarkEnd w:id="165"/>
    </w:p>
    <w:p w14:paraId="58D6A1BC" w14:textId="77777777" w:rsidR="00F73F12" w:rsidRPr="00DA6837" w:rsidRDefault="00F73F12" w:rsidP="00F73F12">
      <w:pPr>
        <w:pStyle w:val="Amain"/>
      </w:pPr>
      <w:r w:rsidRPr="00DA6837">
        <w:rPr>
          <w:color w:val="000000"/>
        </w:rPr>
        <w:tab/>
        <w:t>(1)</w:t>
      </w:r>
      <w:r w:rsidRPr="00DA6837">
        <w:rPr>
          <w:color w:val="000000"/>
        </w:rPr>
        <w:tab/>
        <w:t>In this part:</w:t>
      </w:r>
    </w:p>
    <w:p w14:paraId="3D07890E" w14:textId="77777777" w:rsidR="00F73F12" w:rsidRPr="00DA6837" w:rsidRDefault="00F73F12" w:rsidP="00F73F12">
      <w:pPr>
        <w:pStyle w:val="aDef"/>
        <w:rPr>
          <w:color w:val="000000"/>
        </w:rPr>
      </w:pPr>
      <w:r w:rsidRPr="00DA6837">
        <w:rPr>
          <w:rStyle w:val="charBoldItals"/>
        </w:rPr>
        <w:t>abuse settlement agreement</w:t>
      </w:r>
      <w:r w:rsidRPr="00DA6837">
        <w:rPr>
          <w:color w:val="000000"/>
        </w:rPr>
        <w:t xml:space="preserve"> means an agreement—</w:t>
      </w:r>
    </w:p>
    <w:p w14:paraId="6521BD2B" w14:textId="29A542C8" w:rsidR="00F73F12" w:rsidRPr="00DA6837" w:rsidRDefault="00F73F12" w:rsidP="00F73F12">
      <w:pPr>
        <w:pStyle w:val="aDefpara"/>
      </w:pPr>
      <w:r w:rsidRPr="00DA6837">
        <w:rPr>
          <w:color w:val="000000"/>
        </w:rPr>
        <w:tab/>
        <w:t>(a)</w:t>
      </w:r>
      <w:r w:rsidRPr="00DA6837">
        <w:rPr>
          <w:color w:val="000000"/>
        </w:rPr>
        <w:tab/>
        <w:t xml:space="preserve">that settles a child abuse claim and prevents the exercise of an action on a cause of action to which the </w:t>
      </w:r>
      <w:hyperlink r:id="rId97" w:tooltip="A1985-66" w:history="1">
        <w:r w:rsidRPr="00DA6837">
          <w:rPr>
            <w:rStyle w:val="charCitHyperlinkItal"/>
          </w:rPr>
          <w:t>Limitation Act 1985</w:t>
        </w:r>
      </w:hyperlink>
      <w:r w:rsidRPr="00DA6837">
        <w:rPr>
          <w:color w:val="000000"/>
        </w:rPr>
        <w:t>, section 21C (Personal injury resulting from child abuse) applies; and</w:t>
      </w:r>
    </w:p>
    <w:p w14:paraId="5A6307B7" w14:textId="77777777" w:rsidR="00F73F12" w:rsidRPr="00DA6837" w:rsidRDefault="00F73F12" w:rsidP="00F73F12">
      <w:pPr>
        <w:pStyle w:val="aDefpara"/>
      </w:pPr>
      <w:r w:rsidRPr="00DA6837">
        <w:tab/>
        <w:t>(b)</w:t>
      </w:r>
      <w:r w:rsidRPr="00DA6837">
        <w:tab/>
        <w:t>that—</w:t>
      </w:r>
    </w:p>
    <w:p w14:paraId="242BE34E" w14:textId="4601C512" w:rsidR="00F73F12" w:rsidRPr="00DA6837" w:rsidRDefault="00F73F12" w:rsidP="00F73F12">
      <w:pPr>
        <w:pStyle w:val="aDefsubpara"/>
      </w:pPr>
      <w:r w:rsidRPr="00DA6837">
        <w:rPr>
          <w:color w:val="000000"/>
        </w:rPr>
        <w:tab/>
        <w:t>(i)</w:t>
      </w:r>
      <w:r w:rsidRPr="00DA6837">
        <w:rPr>
          <w:color w:val="000000"/>
        </w:rPr>
        <w:tab/>
        <w:t xml:space="preserve">happened before the commencement of the </w:t>
      </w:r>
      <w:hyperlink r:id="rId98" w:tooltip="A1985-66" w:history="1">
        <w:r w:rsidRPr="00DA6837">
          <w:rPr>
            <w:rStyle w:val="charCitHyperlinkItal"/>
          </w:rPr>
          <w:t>Limitation Act 1985</w:t>
        </w:r>
      </w:hyperlink>
      <w:r w:rsidRPr="00DA6837">
        <w:rPr>
          <w:color w:val="000000"/>
        </w:rPr>
        <w:t>, section 21C, and at a time when a limitation period applying to the cause of action had ended; or</w:t>
      </w:r>
    </w:p>
    <w:p w14:paraId="42BBE96C" w14:textId="77777777" w:rsidR="00F73F12" w:rsidRPr="00DA6837" w:rsidRDefault="00F73F12" w:rsidP="00F73F12">
      <w:pPr>
        <w:pStyle w:val="aDefsubpara"/>
      </w:pPr>
      <w:r w:rsidRPr="00DA6837">
        <w:tab/>
        <w:t>(ii)</w:t>
      </w:r>
      <w:r w:rsidRPr="00DA6837">
        <w:tab/>
        <w:t>happened before the commencement of this part, and the agreement is not just and reasonable in the circumstances.</w:t>
      </w:r>
    </w:p>
    <w:p w14:paraId="3DF6B604" w14:textId="77777777" w:rsidR="00F73F12" w:rsidRPr="00DA6837" w:rsidRDefault="00F73F12" w:rsidP="00F73F12">
      <w:pPr>
        <w:pStyle w:val="aDef"/>
        <w:rPr>
          <w:color w:val="000000"/>
        </w:rPr>
      </w:pPr>
      <w:r w:rsidRPr="00DA6837">
        <w:rPr>
          <w:rStyle w:val="charBoldItals"/>
        </w:rPr>
        <w:t>applicant</w:t>
      </w:r>
      <w:r w:rsidRPr="00DA6837">
        <w:rPr>
          <w:color w:val="000000"/>
        </w:rPr>
        <w:t>—see section 114K (1).</w:t>
      </w:r>
    </w:p>
    <w:p w14:paraId="3CB192DE" w14:textId="77777777" w:rsidR="00F73F12" w:rsidRPr="00DA6837" w:rsidRDefault="00F73F12" w:rsidP="00F73F12">
      <w:pPr>
        <w:pStyle w:val="Amain"/>
      </w:pPr>
      <w:r w:rsidRPr="00DA6837">
        <w:rPr>
          <w:color w:val="000000"/>
        </w:rPr>
        <w:lastRenderedPageBreak/>
        <w:tab/>
        <w:t>(2)</w:t>
      </w:r>
      <w:r w:rsidRPr="00DA6837">
        <w:rPr>
          <w:color w:val="000000"/>
        </w:rPr>
        <w:tab/>
        <w:t xml:space="preserve">For the definition of </w:t>
      </w:r>
      <w:r w:rsidRPr="00DA6837">
        <w:rPr>
          <w:rStyle w:val="charBoldItals"/>
        </w:rPr>
        <w:t>abuse settlement agreement</w:t>
      </w:r>
      <w:r w:rsidRPr="00DA6837">
        <w:rPr>
          <w:color w:val="000000"/>
        </w:rPr>
        <w:t>, a limitation period that ended at a particular time is taken to have ended even if it were possible to seek the leave of a court to extend the period at the time the period ended.</w:t>
      </w:r>
    </w:p>
    <w:p w14:paraId="035C1935" w14:textId="77777777" w:rsidR="00F73F12" w:rsidRPr="00DA6837" w:rsidRDefault="00F73F12" w:rsidP="00F73F12">
      <w:pPr>
        <w:pStyle w:val="AH5Sec"/>
      </w:pPr>
      <w:bookmarkStart w:id="166" w:name="_Toc176954919"/>
      <w:r w:rsidRPr="00E119AA">
        <w:rPr>
          <w:rStyle w:val="CharSectNo"/>
        </w:rPr>
        <w:t>114K</w:t>
      </w:r>
      <w:r w:rsidRPr="00DA6837">
        <w:rPr>
          <w:color w:val="000000"/>
        </w:rPr>
        <w:tab/>
        <w:t>Court may set aside abuse settlement agreement</w:t>
      </w:r>
      <w:bookmarkEnd w:id="166"/>
    </w:p>
    <w:p w14:paraId="7F3FAF76" w14:textId="77777777" w:rsidR="00F73F12" w:rsidRPr="00DA6837" w:rsidRDefault="00F73F12" w:rsidP="00F73F12">
      <w:pPr>
        <w:pStyle w:val="Amain"/>
      </w:pPr>
      <w:r w:rsidRPr="00DA6837">
        <w:rPr>
          <w:color w:val="000000"/>
        </w:rPr>
        <w:tab/>
        <w:t>(1)</w:t>
      </w:r>
      <w:r w:rsidRPr="00DA6837">
        <w:rPr>
          <w:color w:val="000000"/>
        </w:rPr>
        <w:tab/>
        <w:t xml:space="preserve">This section applies if a person (the </w:t>
      </w:r>
      <w:r w:rsidRPr="00DA6837">
        <w:rPr>
          <w:rStyle w:val="charBoldItals"/>
        </w:rPr>
        <w:t>applicant</w:t>
      </w:r>
      <w:r w:rsidRPr="00DA6837">
        <w:rPr>
          <w:color w:val="000000"/>
        </w:rPr>
        <w:t>) is prevented from exercising an action on a cause of action because of an abuse settlement agreement.</w:t>
      </w:r>
    </w:p>
    <w:p w14:paraId="493B3E53" w14:textId="77777777" w:rsidR="00F73F12" w:rsidRPr="00DA6837" w:rsidRDefault="00F73F12" w:rsidP="00F73F12">
      <w:pPr>
        <w:pStyle w:val="Amain"/>
      </w:pPr>
      <w:r w:rsidRPr="00DA6837">
        <w:tab/>
        <w:t>(2)</w:t>
      </w:r>
      <w:r w:rsidRPr="00DA6837">
        <w:tab/>
        <w:t>The applicant may—</w:t>
      </w:r>
    </w:p>
    <w:p w14:paraId="00D2C4C2" w14:textId="77777777" w:rsidR="00F73F12" w:rsidRPr="00DA6837" w:rsidRDefault="00F73F12" w:rsidP="00F73F12">
      <w:pPr>
        <w:pStyle w:val="Apara"/>
      </w:pPr>
      <w:r w:rsidRPr="00DA6837">
        <w:rPr>
          <w:color w:val="000000"/>
        </w:rPr>
        <w:tab/>
        <w:t>(a)</w:t>
      </w:r>
      <w:r w:rsidRPr="00DA6837">
        <w:rPr>
          <w:color w:val="000000"/>
        </w:rPr>
        <w:tab/>
        <w:t>begin a proceeding on the cause of action in a court with jurisdiction to hear the proceeding; and</w:t>
      </w:r>
    </w:p>
    <w:p w14:paraId="30D2E858" w14:textId="77777777" w:rsidR="00F73F12" w:rsidRPr="00DA6837" w:rsidRDefault="00F73F12" w:rsidP="00F73F12">
      <w:pPr>
        <w:pStyle w:val="Apara"/>
      </w:pPr>
      <w:r w:rsidRPr="00DA6837">
        <w:tab/>
        <w:t>(b)</w:t>
      </w:r>
      <w:r w:rsidRPr="00DA6837">
        <w:tab/>
        <w:t>apply to the court to set aside the agreement.</w:t>
      </w:r>
    </w:p>
    <w:p w14:paraId="262855B5" w14:textId="77777777" w:rsidR="00F73F12" w:rsidRPr="00DA6837" w:rsidRDefault="00F73F12" w:rsidP="00F73F12">
      <w:pPr>
        <w:pStyle w:val="Amain"/>
      </w:pPr>
      <w:r w:rsidRPr="00DA6837">
        <w:rPr>
          <w:color w:val="000000"/>
        </w:rPr>
        <w:tab/>
        <w:t>(3)</w:t>
      </w:r>
      <w:r w:rsidRPr="00DA6837">
        <w:rPr>
          <w:color w:val="000000"/>
        </w:rPr>
        <w:tab/>
        <w:t>The court may set aside the agreement if the court is satisfied that—</w:t>
      </w:r>
    </w:p>
    <w:p w14:paraId="746CC8A5" w14:textId="77777777" w:rsidR="00F73F12" w:rsidRPr="00DA6837" w:rsidRDefault="00F73F12" w:rsidP="00F73F12">
      <w:pPr>
        <w:pStyle w:val="Apara"/>
      </w:pPr>
      <w:r w:rsidRPr="00DA6837">
        <w:rPr>
          <w:color w:val="000000"/>
        </w:rPr>
        <w:tab/>
        <w:t>(a)</w:t>
      </w:r>
      <w:r w:rsidRPr="00DA6837">
        <w:rPr>
          <w:color w:val="000000"/>
        </w:rPr>
        <w:tab/>
        <w:t>when the agreement was made there were legal barriers to the person being fully compensated through a legal cause of action; or</w:t>
      </w:r>
    </w:p>
    <w:p w14:paraId="0C5A59DE" w14:textId="77777777" w:rsidR="00F73F12" w:rsidRPr="00DA6837" w:rsidRDefault="00F73F12" w:rsidP="00F73F12">
      <w:pPr>
        <w:pStyle w:val="Apara"/>
      </w:pPr>
      <w:r w:rsidRPr="00DA6837">
        <w:tab/>
        <w:t>(b)</w:t>
      </w:r>
      <w:r w:rsidRPr="00DA6837">
        <w:tab/>
        <w:t>when the application is made to set aside the agreement, the agreement is, in all the circumstances, not a just and reasonable agreement.</w:t>
      </w:r>
    </w:p>
    <w:p w14:paraId="01365585" w14:textId="77777777" w:rsidR="00F73F12" w:rsidRPr="00DA6837" w:rsidRDefault="00F73F12" w:rsidP="00F73F12">
      <w:pPr>
        <w:pStyle w:val="Amain"/>
      </w:pPr>
      <w:r w:rsidRPr="00DA6837">
        <w:rPr>
          <w:color w:val="000000"/>
        </w:rPr>
        <w:tab/>
        <w:t>(4)</w:t>
      </w:r>
      <w:r w:rsidRPr="00DA6837">
        <w:rPr>
          <w:color w:val="000000"/>
        </w:rPr>
        <w:tab/>
        <w:t>The court may consider the following in deciding whether to set aside the agreement:</w:t>
      </w:r>
    </w:p>
    <w:p w14:paraId="1C7B87D1" w14:textId="77777777" w:rsidR="00F73F12" w:rsidRPr="00DA6837" w:rsidRDefault="00F73F12" w:rsidP="00F73F12">
      <w:pPr>
        <w:pStyle w:val="Apara"/>
      </w:pPr>
      <w:r w:rsidRPr="00DA6837">
        <w:rPr>
          <w:color w:val="000000"/>
        </w:rPr>
        <w:tab/>
        <w:t>(a)</w:t>
      </w:r>
      <w:r w:rsidRPr="00DA6837">
        <w:rPr>
          <w:color w:val="000000"/>
        </w:rPr>
        <w:tab/>
        <w:t>the amount paid to the applicant under the agreement;</w:t>
      </w:r>
    </w:p>
    <w:p w14:paraId="4A160EC1" w14:textId="77777777" w:rsidR="00F73F12" w:rsidRPr="00DA6837" w:rsidRDefault="00F73F12" w:rsidP="00F73F12">
      <w:pPr>
        <w:pStyle w:val="Apara"/>
      </w:pPr>
      <w:r w:rsidRPr="00DA6837">
        <w:tab/>
        <w:t>(b)</w:t>
      </w:r>
      <w:r w:rsidRPr="00DA6837">
        <w:tab/>
        <w:t>the bargaining position of the parties to the agreement;</w:t>
      </w:r>
    </w:p>
    <w:p w14:paraId="4B40DF70" w14:textId="77777777" w:rsidR="00F73F12" w:rsidRPr="00DA6837" w:rsidRDefault="00F73F12" w:rsidP="00F73F12">
      <w:pPr>
        <w:pStyle w:val="Apara"/>
      </w:pPr>
      <w:r w:rsidRPr="00DA6837">
        <w:tab/>
        <w:t>(c)</w:t>
      </w:r>
      <w:r w:rsidRPr="00DA6837">
        <w:tab/>
        <w:t>the conduct of the following people in relation to the agreement:</w:t>
      </w:r>
    </w:p>
    <w:p w14:paraId="12C89B44" w14:textId="77777777" w:rsidR="00F73F12" w:rsidRPr="00DA6837" w:rsidRDefault="00F73F12" w:rsidP="00F73F12">
      <w:pPr>
        <w:pStyle w:val="Asubpara"/>
      </w:pPr>
      <w:r w:rsidRPr="00DA6837">
        <w:rPr>
          <w:color w:val="000000"/>
        </w:rPr>
        <w:tab/>
        <w:t>(i)</w:t>
      </w:r>
      <w:r w:rsidRPr="00DA6837">
        <w:rPr>
          <w:color w:val="000000"/>
        </w:rPr>
        <w:tab/>
        <w:t>a party other than the applicant;</w:t>
      </w:r>
    </w:p>
    <w:p w14:paraId="34F92F6F" w14:textId="77777777" w:rsidR="00F73F12" w:rsidRPr="00DA6837" w:rsidRDefault="00F73F12" w:rsidP="00F73F12">
      <w:pPr>
        <w:pStyle w:val="Asubpara"/>
      </w:pPr>
      <w:r w:rsidRPr="00DA6837">
        <w:tab/>
        <w:t>(ii)</w:t>
      </w:r>
      <w:r w:rsidRPr="00DA6837">
        <w:tab/>
        <w:t>a legal representative of a party other than the applicant;</w:t>
      </w:r>
    </w:p>
    <w:p w14:paraId="569D83D9" w14:textId="77777777" w:rsidR="00F73F12" w:rsidRPr="00DA6837" w:rsidRDefault="00F73F12" w:rsidP="00F73F12">
      <w:pPr>
        <w:pStyle w:val="Apara"/>
      </w:pPr>
      <w:r w:rsidRPr="00DA6837">
        <w:rPr>
          <w:color w:val="000000"/>
        </w:rPr>
        <w:tab/>
        <w:t>(d)</w:t>
      </w:r>
      <w:r w:rsidRPr="00DA6837">
        <w:rPr>
          <w:color w:val="000000"/>
        </w:rPr>
        <w:tab/>
        <w:t>any other matter the court considers relevant.</w:t>
      </w:r>
    </w:p>
    <w:p w14:paraId="73D80374" w14:textId="7D6F7A27" w:rsidR="00F73F12" w:rsidRPr="00DA6837" w:rsidRDefault="00F73F12" w:rsidP="00F73F12">
      <w:pPr>
        <w:pStyle w:val="Amain"/>
      </w:pPr>
      <w:r w:rsidRPr="00DA6837">
        <w:rPr>
          <w:color w:val="000000"/>
        </w:rPr>
        <w:lastRenderedPageBreak/>
        <w:tab/>
        <w:t>(5)</w:t>
      </w:r>
      <w:r w:rsidRPr="00DA6837">
        <w:rPr>
          <w:color w:val="000000"/>
        </w:rPr>
        <w:tab/>
        <w:t xml:space="preserve">The </w:t>
      </w:r>
      <w:hyperlink r:id="rId99" w:tooltip="A2011-12" w:history="1">
        <w:r w:rsidRPr="00DA6837">
          <w:rPr>
            <w:rStyle w:val="charCitHyperlinkItal"/>
          </w:rPr>
          <w:t>Evidence Act 2011</w:t>
        </w:r>
      </w:hyperlink>
      <w:r w:rsidRPr="00DA6837">
        <w:rPr>
          <w:color w:val="000000"/>
        </w:rPr>
        <w:t xml:space="preserve">, section 131 (1) (Exclusion of evidence of settlement negotiations) does not prevent evidence being adduced in a proceeding begun under this section, even if the evidence is of a communication made, or a document prepared, in connection with an attempt to negotiate a settlement of the dispute to which the agreement relates. </w:t>
      </w:r>
    </w:p>
    <w:p w14:paraId="4109815C" w14:textId="77777777" w:rsidR="00F73F12" w:rsidRPr="00DA6837" w:rsidRDefault="00F73F12" w:rsidP="00F73F12">
      <w:pPr>
        <w:pStyle w:val="AH5Sec"/>
      </w:pPr>
      <w:bookmarkStart w:id="167" w:name="_Toc176954920"/>
      <w:r w:rsidRPr="00E119AA">
        <w:rPr>
          <w:rStyle w:val="CharSectNo"/>
        </w:rPr>
        <w:t>114L</w:t>
      </w:r>
      <w:r w:rsidRPr="00DA6837">
        <w:rPr>
          <w:color w:val="000000"/>
        </w:rPr>
        <w:tab/>
        <w:t>Court may also set aside other things</w:t>
      </w:r>
      <w:bookmarkEnd w:id="167"/>
    </w:p>
    <w:p w14:paraId="24B488F4" w14:textId="77777777" w:rsidR="00F73F12" w:rsidRPr="00DA6837" w:rsidRDefault="00F73F12" w:rsidP="00F73F12">
      <w:pPr>
        <w:pStyle w:val="Amain"/>
      </w:pPr>
      <w:r w:rsidRPr="00DA6837">
        <w:rPr>
          <w:color w:val="000000"/>
        </w:rPr>
        <w:tab/>
        <w:t>(1)</w:t>
      </w:r>
      <w:r w:rsidRPr="00DA6837">
        <w:rPr>
          <w:color w:val="000000"/>
        </w:rPr>
        <w:tab/>
        <w:t>If the court decides to set aside an abuse settlement agreement under this part, it may also set aside any of the following that gives effect to the agreement:</w:t>
      </w:r>
    </w:p>
    <w:p w14:paraId="3CF6CD03" w14:textId="77777777" w:rsidR="00F73F12" w:rsidRPr="00DA6837" w:rsidRDefault="00F73F12" w:rsidP="00F73F12">
      <w:pPr>
        <w:pStyle w:val="Apara"/>
      </w:pPr>
      <w:r w:rsidRPr="00DA6837">
        <w:rPr>
          <w:color w:val="000000"/>
        </w:rPr>
        <w:tab/>
        <w:t>(a)</w:t>
      </w:r>
      <w:r w:rsidRPr="00DA6837">
        <w:rPr>
          <w:color w:val="000000"/>
        </w:rPr>
        <w:tab/>
        <w:t>a contract, deed or other agreement;</w:t>
      </w:r>
    </w:p>
    <w:p w14:paraId="6323B3CB" w14:textId="77777777" w:rsidR="00F73F12" w:rsidRPr="00DA6837" w:rsidRDefault="00F73F12" w:rsidP="00F73F12">
      <w:pPr>
        <w:pStyle w:val="Apara"/>
      </w:pPr>
      <w:r w:rsidRPr="00DA6837">
        <w:tab/>
        <w:t>(b)</w:t>
      </w:r>
      <w:r w:rsidRPr="00DA6837">
        <w:tab/>
        <w:t>an order or judgment of the court or of a lower court.</w:t>
      </w:r>
    </w:p>
    <w:p w14:paraId="6BB56C6D" w14:textId="77777777" w:rsidR="00F73F12" w:rsidRPr="00DA6837" w:rsidRDefault="00F73F12" w:rsidP="00F73F12">
      <w:pPr>
        <w:pStyle w:val="Amain"/>
      </w:pPr>
      <w:r w:rsidRPr="00DA6837">
        <w:rPr>
          <w:color w:val="000000"/>
        </w:rPr>
        <w:tab/>
        <w:t>(2)</w:t>
      </w:r>
      <w:r w:rsidRPr="00DA6837">
        <w:rPr>
          <w:color w:val="000000"/>
        </w:rPr>
        <w:tab/>
        <w:t>However, the court must not set aside the following:</w:t>
      </w:r>
    </w:p>
    <w:p w14:paraId="2A0D9134" w14:textId="77777777" w:rsidR="00F73F12" w:rsidRPr="00DA6837" w:rsidRDefault="00F73F12" w:rsidP="00F73F12">
      <w:pPr>
        <w:pStyle w:val="Apara"/>
      </w:pPr>
      <w:r w:rsidRPr="00DA6837">
        <w:rPr>
          <w:color w:val="000000"/>
        </w:rPr>
        <w:tab/>
        <w:t>(a)</w:t>
      </w:r>
      <w:r w:rsidRPr="00DA6837">
        <w:rPr>
          <w:color w:val="000000"/>
        </w:rPr>
        <w:tab/>
        <w:t>a deed of release signed by or on behalf of the applicant in acceptance of an offer under the national redress scheme and an agreement relating to a relevant prior payment that has been taken into account in the offer;</w:t>
      </w:r>
    </w:p>
    <w:p w14:paraId="65883841" w14:textId="77777777" w:rsidR="00F73F12" w:rsidRPr="00DA6837" w:rsidRDefault="00F73F12" w:rsidP="00F73F12">
      <w:pPr>
        <w:pStyle w:val="Apara"/>
      </w:pPr>
      <w:r w:rsidRPr="00DA6837">
        <w:tab/>
        <w:t>(b)</w:t>
      </w:r>
      <w:r w:rsidRPr="00DA6837">
        <w:tab/>
        <w:t>an agreement to the extent to which—</w:t>
      </w:r>
    </w:p>
    <w:p w14:paraId="35E2F094" w14:textId="77777777" w:rsidR="00F73F12" w:rsidRPr="00DA6837" w:rsidRDefault="00F73F12" w:rsidP="00F73F12">
      <w:pPr>
        <w:pStyle w:val="Asubpara"/>
      </w:pPr>
      <w:r w:rsidRPr="00DA6837">
        <w:rPr>
          <w:color w:val="000000"/>
        </w:rPr>
        <w:tab/>
        <w:t>(i)</w:t>
      </w:r>
      <w:r w:rsidRPr="00DA6837">
        <w:rPr>
          <w:color w:val="000000"/>
        </w:rPr>
        <w:tab/>
        <w:t>the agreement settled a cross-claim between 2 or more defendants; or</w:t>
      </w:r>
    </w:p>
    <w:p w14:paraId="5E3424DF" w14:textId="77777777" w:rsidR="00F73F12" w:rsidRPr="00DA6837" w:rsidRDefault="00F73F12" w:rsidP="00F73F12">
      <w:pPr>
        <w:pStyle w:val="Asubpara"/>
      </w:pPr>
      <w:r w:rsidRPr="00DA6837">
        <w:tab/>
        <w:t>(ii)</w:t>
      </w:r>
      <w:r w:rsidRPr="00DA6837">
        <w:tab/>
        <w:t>one defendant indemnified another;</w:t>
      </w:r>
    </w:p>
    <w:p w14:paraId="11776751" w14:textId="77777777" w:rsidR="00F73F12" w:rsidRPr="00DA6837" w:rsidRDefault="00F73F12" w:rsidP="00F73F12">
      <w:pPr>
        <w:pStyle w:val="Apara"/>
      </w:pPr>
      <w:r w:rsidRPr="00DA6837">
        <w:rPr>
          <w:color w:val="000000"/>
        </w:rPr>
        <w:tab/>
        <w:t>(c)</w:t>
      </w:r>
      <w:r w:rsidRPr="00DA6837">
        <w:rPr>
          <w:color w:val="000000"/>
        </w:rPr>
        <w:tab/>
        <w:t>a contract of insurance.</w:t>
      </w:r>
    </w:p>
    <w:p w14:paraId="2CC33BE9" w14:textId="77777777" w:rsidR="00F73F12" w:rsidRPr="00DA6837" w:rsidRDefault="00F73F12" w:rsidP="000E6F1F">
      <w:pPr>
        <w:pStyle w:val="Amain"/>
        <w:keepNext/>
      </w:pPr>
      <w:r w:rsidRPr="00DA6837">
        <w:rPr>
          <w:color w:val="000000"/>
        </w:rPr>
        <w:tab/>
        <w:t>(3)</w:t>
      </w:r>
      <w:r w:rsidRPr="00DA6837">
        <w:rPr>
          <w:color w:val="000000"/>
        </w:rPr>
        <w:tab/>
        <w:t>In this section:</w:t>
      </w:r>
    </w:p>
    <w:p w14:paraId="58DE16EF" w14:textId="0988B3B3" w:rsidR="00F73F12" w:rsidRPr="00DA6837" w:rsidRDefault="00F73F12" w:rsidP="00240C9A">
      <w:pPr>
        <w:pStyle w:val="aDef"/>
        <w:rPr>
          <w:color w:val="000000"/>
        </w:rPr>
      </w:pPr>
      <w:r w:rsidRPr="00DA6837">
        <w:rPr>
          <w:rStyle w:val="charBoldItals"/>
        </w:rPr>
        <w:t>national redress scheme</w:t>
      </w:r>
      <w:r w:rsidRPr="006B0819">
        <w:rPr>
          <w:rStyle w:val="charBoldItals"/>
          <w:b w:val="0"/>
          <w:bCs/>
          <w:i w:val="0"/>
          <w:iCs/>
        </w:rPr>
        <w:t xml:space="preserve"> </w:t>
      </w:r>
      <w:r w:rsidRPr="00DA6837">
        <w:rPr>
          <w:color w:val="000000"/>
        </w:rPr>
        <w:t xml:space="preserve">means the National Redress Scheme for Institutional Child Sexual Abuse established under the </w:t>
      </w:r>
      <w:hyperlink r:id="rId100" w:tooltip="Act 2018 No 45 (Cwlth)" w:history="1">
        <w:r w:rsidRPr="00DA6837">
          <w:rPr>
            <w:rStyle w:val="charCitHyperlinkItal"/>
          </w:rPr>
          <w:t>National Redress Scheme for Institutional Child Sexual Abuse Act</w:t>
        </w:r>
        <w:r w:rsidR="006B0819">
          <w:rPr>
            <w:rStyle w:val="charCitHyperlinkItal"/>
          </w:rPr>
          <w:t> </w:t>
        </w:r>
        <w:r w:rsidRPr="00DA6837">
          <w:rPr>
            <w:rStyle w:val="charCitHyperlinkItal"/>
          </w:rPr>
          <w:t>2018</w:t>
        </w:r>
      </w:hyperlink>
      <w:r w:rsidRPr="00DA6837">
        <w:rPr>
          <w:color w:val="000000"/>
        </w:rPr>
        <w:t xml:space="preserve"> (Cwlth), section 8.</w:t>
      </w:r>
    </w:p>
    <w:p w14:paraId="5B22BEFE" w14:textId="77777777" w:rsidR="00F73F12" w:rsidRPr="00DA6837" w:rsidRDefault="00F73F12" w:rsidP="00F73F12">
      <w:pPr>
        <w:pStyle w:val="AH5Sec"/>
      </w:pPr>
      <w:bookmarkStart w:id="168" w:name="_Toc176954921"/>
      <w:r w:rsidRPr="00E119AA">
        <w:rPr>
          <w:rStyle w:val="CharSectNo"/>
        </w:rPr>
        <w:lastRenderedPageBreak/>
        <w:t>114M</w:t>
      </w:r>
      <w:r w:rsidRPr="00DA6837">
        <w:rPr>
          <w:color w:val="000000"/>
        </w:rPr>
        <w:tab/>
        <w:t>Effect of setting aside abuse settlement agreement</w:t>
      </w:r>
      <w:bookmarkEnd w:id="168"/>
    </w:p>
    <w:p w14:paraId="5F05ECE4" w14:textId="77777777" w:rsidR="00F73F12" w:rsidRPr="00DA6837" w:rsidRDefault="00F73F12" w:rsidP="00F73F12">
      <w:pPr>
        <w:pStyle w:val="Amain"/>
      </w:pPr>
      <w:r w:rsidRPr="00DA6837">
        <w:rPr>
          <w:color w:val="000000"/>
        </w:rPr>
        <w:tab/>
        <w:t>(1)</w:t>
      </w:r>
      <w:r w:rsidRPr="00DA6837">
        <w:rPr>
          <w:color w:val="000000"/>
        </w:rPr>
        <w:tab/>
        <w:t>A court may set aside an abuse settlement agreement or anything else in accordance with this part only to the extent that it relates to the applicant.</w:t>
      </w:r>
    </w:p>
    <w:p w14:paraId="015DBFC6" w14:textId="77777777" w:rsidR="00F73F12" w:rsidRPr="00DA6837" w:rsidRDefault="00F73F12" w:rsidP="00F73F12">
      <w:pPr>
        <w:pStyle w:val="Amain"/>
      </w:pPr>
      <w:r w:rsidRPr="00DA6837">
        <w:tab/>
        <w:t>(2)</w:t>
      </w:r>
      <w:r w:rsidRPr="00DA6837">
        <w:tab/>
        <w:t>An agreement and anything else set aside in accordance with this part is void but only to the extent that it relates to the applicant.</w:t>
      </w:r>
    </w:p>
    <w:p w14:paraId="0492B359" w14:textId="77777777" w:rsidR="00F73F12" w:rsidRPr="00DA6837" w:rsidRDefault="00F73F12" w:rsidP="00F73F12">
      <w:pPr>
        <w:pStyle w:val="Amain"/>
      </w:pPr>
      <w:r w:rsidRPr="00DA6837">
        <w:tab/>
        <w:t>(3)</w:t>
      </w:r>
      <w:r w:rsidRPr="00DA6837">
        <w:tab/>
        <w:t>An amount paid, including legal costs or disbursements, or other consideration given under the agreement—</w:t>
      </w:r>
    </w:p>
    <w:p w14:paraId="0AF71B74" w14:textId="77777777" w:rsidR="00F73F12" w:rsidRPr="00DA6837" w:rsidRDefault="00F73F12" w:rsidP="00F73F12">
      <w:pPr>
        <w:pStyle w:val="Apara"/>
      </w:pPr>
      <w:r w:rsidRPr="00DA6837">
        <w:rPr>
          <w:color w:val="000000"/>
        </w:rPr>
        <w:tab/>
        <w:t>(a)</w:t>
      </w:r>
      <w:r w:rsidRPr="00DA6837">
        <w:rPr>
          <w:color w:val="000000"/>
        </w:rPr>
        <w:tab/>
        <w:t>is not recoverable despite the agreement being void; and</w:t>
      </w:r>
    </w:p>
    <w:p w14:paraId="5D8E6B38" w14:textId="4DA2532F" w:rsidR="00585F74" w:rsidRPr="00F73F12" w:rsidRDefault="00F73F12" w:rsidP="00F73F12">
      <w:pPr>
        <w:pStyle w:val="Apara"/>
      </w:pPr>
      <w:r w:rsidRPr="00DA6837">
        <w:tab/>
        <w:t>(b)</w:t>
      </w:r>
      <w:r w:rsidRPr="00DA6837">
        <w:tab/>
        <w:t>may be taken into account by a court in deciding damages in a proceeding on a cause of action to which the agreement relates.</w:t>
      </w:r>
    </w:p>
    <w:p w14:paraId="6D48E67B" w14:textId="77777777" w:rsidR="00EA46FA" w:rsidRPr="00EA46FA" w:rsidRDefault="00EA46FA" w:rsidP="00EA46FA">
      <w:pPr>
        <w:pStyle w:val="PageBreak"/>
      </w:pPr>
      <w:r w:rsidRPr="00EA46FA">
        <w:br w:type="page"/>
      </w:r>
    </w:p>
    <w:p w14:paraId="20BEEF67" w14:textId="77777777" w:rsidR="0033756F" w:rsidRPr="00E119AA" w:rsidRDefault="0033756F">
      <w:pPr>
        <w:pStyle w:val="AH1Chapter"/>
      </w:pPr>
      <w:bookmarkStart w:id="169" w:name="_Toc176954922"/>
      <w:r w:rsidRPr="00E119AA">
        <w:rPr>
          <w:rStyle w:val="CharChapNo"/>
        </w:rPr>
        <w:lastRenderedPageBreak/>
        <w:t>Chapter 9</w:t>
      </w:r>
      <w:r>
        <w:tab/>
      </w:r>
      <w:r w:rsidRPr="00E119AA">
        <w:rPr>
          <w:rStyle w:val="CharChapText"/>
        </w:rPr>
        <w:t>Defamation</w:t>
      </w:r>
      <w:bookmarkEnd w:id="169"/>
    </w:p>
    <w:p w14:paraId="57F2F97D" w14:textId="77777777" w:rsidR="0033756F" w:rsidRPr="00E119AA" w:rsidRDefault="0033756F">
      <w:pPr>
        <w:pStyle w:val="AH2Part"/>
      </w:pPr>
      <w:bookmarkStart w:id="170" w:name="_Toc176954923"/>
      <w:r w:rsidRPr="00E119AA">
        <w:rPr>
          <w:rStyle w:val="CharPartNo"/>
        </w:rPr>
        <w:t>Part 9.1</w:t>
      </w:r>
      <w:r>
        <w:tab/>
      </w:r>
      <w:r w:rsidRPr="00E119AA">
        <w:rPr>
          <w:rStyle w:val="CharPartText"/>
        </w:rPr>
        <w:t>Preliminary—defamation</w:t>
      </w:r>
      <w:bookmarkEnd w:id="170"/>
    </w:p>
    <w:p w14:paraId="1F5A1DA8" w14:textId="77777777" w:rsidR="0033756F" w:rsidRDefault="0033756F">
      <w:pPr>
        <w:pStyle w:val="AH5Sec"/>
      </w:pPr>
      <w:bookmarkStart w:id="171" w:name="_Toc176954924"/>
      <w:r w:rsidRPr="00E119AA">
        <w:rPr>
          <w:rStyle w:val="CharSectNo"/>
        </w:rPr>
        <w:t>115</w:t>
      </w:r>
      <w:r>
        <w:tab/>
        <w:t>Objects—ch 9</w:t>
      </w:r>
      <w:bookmarkEnd w:id="171"/>
    </w:p>
    <w:p w14:paraId="5F30896D" w14:textId="77777777" w:rsidR="0033756F" w:rsidRDefault="0033756F">
      <w:pPr>
        <w:pStyle w:val="Amainreturn"/>
      </w:pPr>
      <w:r>
        <w:t>The objects of this chapter are—</w:t>
      </w:r>
    </w:p>
    <w:p w14:paraId="6414FACE" w14:textId="77777777" w:rsidR="0033756F" w:rsidRDefault="0033756F">
      <w:pPr>
        <w:pStyle w:val="Apara"/>
      </w:pPr>
      <w:r>
        <w:tab/>
        <w:t>(a)</w:t>
      </w:r>
      <w:r>
        <w:tab/>
        <w:t xml:space="preserve">to enact provisions to promote uniform laws of defamation in </w:t>
      </w:r>
      <w:smartTag w:uri="urn:schemas-microsoft-com:office:smarttags" w:element="place">
        <w:smartTag w:uri="urn:schemas-microsoft-com:office:smarttags" w:element="country-region">
          <w:r>
            <w:t>Australia</w:t>
          </w:r>
        </w:smartTag>
      </w:smartTag>
      <w:r>
        <w:t>; and</w:t>
      </w:r>
    </w:p>
    <w:p w14:paraId="13E6935F" w14:textId="77777777" w:rsidR="0033756F" w:rsidRDefault="0033756F">
      <w:pPr>
        <w:pStyle w:val="Apara"/>
      </w:pPr>
      <w:r>
        <w:tab/>
        <w:t>(b)</w:t>
      </w:r>
      <w:r>
        <w:tab/>
        <w:t>to ensure that the law of defamation does not place unreasonable limits on freedom of expression and, in particular, on the publication and discussion of matters of public interest and importance; and</w:t>
      </w:r>
    </w:p>
    <w:p w14:paraId="0FB05185" w14:textId="77777777" w:rsidR="0033756F" w:rsidRDefault="0033756F">
      <w:pPr>
        <w:pStyle w:val="Apara"/>
      </w:pPr>
      <w:r>
        <w:tab/>
        <w:t>(c)</w:t>
      </w:r>
      <w:r>
        <w:tab/>
        <w:t>to provide effective and fair remedies for persons whose reputations are harmed by the publication of defamatory matter; and</w:t>
      </w:r>
    </w:p>
    <w:p w14:paraId="7A342305" w14:textId="77777777" w:rsidR="0033756F" w:rsidRDefault="0033756F">
      <w:pPr>
        <w:pStyle w:val="Apara"/>
        <w:keepNext/>
      </w:pPr>
      <w:r>
        <w:tab/>
        <w:t>(d)</w:t>
      </w:r>
      <w:r>
        <w:tab/>
        <w:t>to promote speedy and non-litigious methods of resolving disputes about the publication of defamatory matter.</w:t>
      </w:r>
    </w:p>
    <w:p w14:paraId="3D307080" w14:textId="4993D9CA" w:rsidR="0033756F" w:rsidRDefault="0033756F">
      <w:pPr>
        <w:pStyle w:val="aNote"/>
        <w:keepNext/>
      </w:pPr>
      <w:r>
        <w:rPr>
          <w:rStyle w:val="charItals"/>
        </w:rPr>
        <w:t>Note</w:t>
      </w:r>
      <w:r>
        <w:rPr>
          <w:rStyle w:val="charItals"/>
        </w:rPr>
        <w:tab/>
      </w:r>
      <w:r>
        <w:t xml:space="preserve">The </w:t>
      </w:r>
      <w:hyperlink r:id="rId101" w:tooltip="A2004-5" w:history="1">
        <w:r w:rsidR="00946B73" w:rsidRPr="00946B73">
          <w:rPr>
            <w:rStyle w:val="charCitHyperlinkItal"/>
          </w:rPr>
          <w:t>Human Rights Act 2004</w:t>
        </w:r>
      </w:hyperlink>
      <w:r>
        <w:t xml:space="preserve"> provides for the following human rights that are particularly relevant to this chapter:</w:t>
      </w:r>
    </w:p>
    <w:p w14:paraId="0658B7BE" w14:textId="77777777" w:rsidR="0033756F" w:rsidRDefault="0033756F">
      <w:pPr>
        <w:pStyle w:val="aNoteBulletss"/>
        <w:tabs>
          <w:tab w:val="left" w:pos="2300"/>
        </w:tabs>
      </w:pPr>
      <w:r>
        <w:rPr>
          <w:rFonts w:ascii="Symbol" w:hAnsi="Symbol"/>
        </w:rPr>
        <w:t></w:t>
      </w:r>
      <w:r>
        <w:rPr>
          <w:rFonts w:ascii="Symbol" w:hAnsi="Symbol"/>
        </w:rPr>
        <w:tab/>
      </w:r>
      <w:r>
        <w:t>privacy and reputation (see s 12)</w:t>
      </w:r>
    </w:p>
    <w:p w14:paraId="148DB451" w14:textId="77777777" w:rsidR="0033756F" w:rsidRDefault="0033756F">
      <w:pPr>
        <w:pStyle w:val="aNoteBulletss"/>
        <w:tabs>
          <w:tab w:val="left" w:pos="2300"/>
        </w:tabs>
      </w:pPr>
      <w:r>
        <w:rPr>
          <w:rFonts w:ascii="Symbol" w:hAnsi="Symbol"/>
        </w:rPr>
        <w:t></w:t>
      </w:r>
      <w:r>
        <w:rPr>
          <w:rFonts w:ascii="Symbol" w:hAnsi="Symbol"/>
        </w:rPr>
        <w:tab/>
      </w:r>
      <w:r>
        <w:t>freedom of expression (see s 16).</w:t>
      </w:r>
    </w:p>
    <w:p w14:paraId="1B4B350F" w14:textId="32762DF6" w:rsidR="0033756F" w:rsidRDefault="0033756F">
      <w:pPr>
        <w:pStyle w:val="aNoteTextss"/>
      </w:pPr>
      <w:r>
        <w:t xml:space="preserve">Under the </w:t>
      </w:r>
      <w:hyperlink r:id="rId102" w:tooltip="A2004-5" w:history="1">
        <w:r w:rsidR="00946B73" w:rsidRPr="00946B73">
          <w:rPr>
            <w:rStyle w:val="charCitHyperlinkItal"/>
          </w:rPr>
          <w:t>Human Rights Act 2004</w:t>
        </w:r>
      </w:hyperlink>
      <w:r>
        <w:t>, s 28 human rights may be subject only to reasonable limits set by territory laws that can be demonstrably justified in a free and democratic society.</w:t>
      </w:r>
    </w:p>
    <w:p w14:paraId="2F3F4BAE" w14:textId="77777777" w:rsidR="0033756F" w:rsidRDefault="0033756F">
      <w:pPr>
        <w:pStyle w:val="AH5Sec"/>
      </w:pPr>
      <w:bookmarkStart w:id="172" w:name="_Toc176954925"/>
      <w:r w:rsidRPr="00E119AA">
        <w:rPr>
          <w:rStyle w:val="CharSectNo"/>
        </w:rPr>
        <w:t>116</w:t>
      </w:r>
      <w:r>
        <w:tab/>
        <w:t>Definitions—ch 9</w:t>
      </w:r>
      <w:bookmarkEnd w:id="172"/>
    </w:p>
    <w:p w14:paraId="2A4713C6" w14:textId="77777777" w:rsidR="0033756F" w:rsidRDefault="0033756F">
      <w:pPr>
        <w:pStyle w:val="Amainreturn"/>
        <w:keepNext/>
      </w:pPr>
      <w:r>
        <w:t>In this chapter:</w:t>
      </w:r>
    </w:p>
    <w:p w14:paraId="47B32C7B" w14:textId="77777777" w:rsidR="00282782" w:rsidRPr="004F4D84" w:rsidRDefault="00282782" w:rsidP="00282782">
      <w:pPr>
        <w:pStyle w:val="aDef"/>
      </w:pPr>
      <w:r w:rsidRPr="004F4D84">
        <w:rPr>
          <w:rStyle w:val="charBoldItals"/>
        </w:rPr>
        <w:t>access prevention step</w:t>
      </w:r>
      <w:r w:rsidRPr="004F4D84">
        <w:t>, in relation to the publication of digital matter, means a step—</w:t>
      </w:r>
    </w:p>
    <w:p w14:paraId="3FBE432D" w14:textId="77777777" w:rsidR="00282782" w:rsidRPr="004F4D84" w:rsidRDefault="00282782" w:rsidP="00012E82">
      <w:pPr>
        <w:pStyle w:val="aDefpara"/>
      </w:pPr>
      <w:r w:rsidRPr="004F4D84">
        <w:tab/>
        <w:t>(a)</w:t>
      </w:r>
      <w:r w:rsidRPr="004F4D84">
        <w:tab/>
        <w:t>to remove the matter; or</w:t>
      </w:r>
    </w:p>
    <w:p w14:paraId="0123DCAF" w14:textId="77777777" w:rsidR="00282782" w:rsidRPr="00DA3547" w:rsidRDefault="00282782" w:rsidP="00012E82">
      <w:pPr>
        <w:pStyle w:val="aDefpara"/>
      </w:pPr>
      <w:r w:rsidRPr="004F4D84">
        <w:lastRenderedPageBreak/>
        <w:tab/>
        <w:t>(b)</w:t>
      </w:r>
      <w:r w:rsidRPr="004F4D84">
        <w:tab/>
        <w:t>to block, disable or otherwise prevent access, whether by some or all people, to the matter.</w:t>
      </w:r>
    </w:p>
    <w:p w14:paraId="21BEEBF3" w14:textId="2A9568AB" w:rsidR="005133DF" w:rsidRPr="000C0970" w:rsidRDefault="005133DF" w:rsidP="00EA478E">
      <w:pPr>
        <w:pStyle w:val="aDef"/>
        <w:keepNext/>
      </w:pPr>
      <w:r w:rsidRPr="000C0970">
        <w:rPr>
          <w:rStyle w:val="charBoldItals"/>
        </w:rPr>
        <w:t>aggrieved person</w:t>
      </w:r>
      <w:r w:rsidRPr="000C0970">
        <w:t>, for division 9.3.1 (Concerns notices and offers to make amends)—see section 124.</w:t>
      </w:r>
    </w:p>
    <w:p w14:paraId="41A11DF3" w14:textId="2482785B" w:rsidR="005133DF" w:rsidRPr="000C0970" w:rsidRDefault="005133DF" w:rsidP="005133DF">
      <w:pPr>
        <w:pStyle w:val="aDef"/>
      </w:pPr>
      <w:r w:rsidRPr="000C0970">
        <w:rPr>
          <w:rStyle w:val="charBoldItals"/>
        </w:rPr>
        <w:t>applicable period</w:t>
      </w:r>
      <w:r w:rsidRPr="000C0970">
        <w:rPr>
          <w:bCs/>
          <w:iCs/>
        </w:rPr>
        <w:t xml:space="preserve">, </w:t>
      </w:r>
      <w:r w:rsidRPr="000C0970">
        <w:t>for an offer to make amends, for division</w:t>
      </w:r>
      <w:r w:rsidR="005D48A7">
        <w:t> </w:t>
      </w:r>
      <w:r w:rsidRPr="000C0970">
        <w:t>9.3.1 (Concerns notices and offers to make amends)—see section 126.</w:t>
      </w:r>
    </w:p>
    <w:p w14:paraId="5D06D86E" w14:textId="4A1AA36C" w:rsidR="005133DF" w:rsidRPr="000C0970" w:rsidRDefault="005133DF" w:rsidP="005133DF">
      <w:pPr>
        <w:pStyle w:val="aDef"/>
      </w:pPr>
      <w:r w:rsidRPr="000C0970">
        <w:rPr>
          <w:rStyle w:val="charBoldItals"/>
        </w:rPr>
        <w:t>associated entity</w:t>
      </w:r>
      <w:r w:rsidRPr="000C0970">
        <w:t xml:space="preserve">—see the </w:t>
      </w:r>
      <w:hyperlink r:id="rId103" w:tooltip="Act 2001 No 50 (Cwlth)" w:history="1">
        <w:r w:rsidRPr="000C0970">
          <w:rPr>
            <w:rStyle w:val="charCitHyperlinkAbbrev"/>
          </w:rPr>
          <w:t>Corporations Act</w:t>
        </w:r>
      </w:hyperlink>
      <w:r w:rsidRPr="000C0970">
        <w:t>, section 50AAA.</w:t>
      </w:r>
    </w:p>
    <w:p w14:paraId="20D0B782" w14:textId="77777777" w:rsidR="0033756F" w:rsidRDefault="0033756F">
      <w:pPr>
        <w:pStyle w:val="aDef"/>
      </w:pPr>
      <w:r>
        <w:rPr>
          <w:rStyle w:val="charBoldItals"/>
        </w:rPr>
        <w:t>Australian court</w:t>
      </w:r>
      <w:r>
        <w:t xml:space="preserve"> means any court established by or under a law of an Australian jurisdiction (including a court conducting committal proceedings for an indictable offence).</w:t>
      </w:r>
    </w:p>
    <w:p w14:paraId="021CBE29" w14:textId="77777777" w:rsidR="0033756F" w:rsidRDefault="0033756F">
      <w:pPr>
        <w:pStyle w:val="aDef"/>
        <w:keepNext/>
      </w:pPr>
      <w:r>
        <w:rPr>
          <w:rStyle w:val="charBoldItals"/>
        </w:rPr>
        <w:t>Australian jurisdiction</w:t>
      </w:r>
      <w:r>
        <w:t xml:space="preserve"> means—</w:t>
      </w:r>
    </w:p>
    <w:p w14:paraId="23B7ECC2" w14:textId="77777777" w:rsidR="0033756F" w:rsidRDefault="0033756F">
      <w:pPr>
        <w:pStyle w:val="aDefpara"/>
      </w:pPr>
      <w:r>
        <w:tab/>
        <w:t>(a)</w:t>
      </w:r>
      <w:r>
        <w:tab/>
        <w:t>a State; or</w:t>
      </w:r>
    </w:p>
    <w:p w14:paraId="62029B5B" w14:textId="77777777" w:rsidR="0033756F" w:rsidRDefault="0033756F">
      <w:pPr>
        <w:pStyle w:val="aDefpara"/>
      </w:pPr>
      <w:r>
        <w:tab/>
        <w:t>(b)</w:t>
      </w:r>
      <w:r>
        <w:tab/>
        <w:t>a Territory; or</w:t>
      </w:r>
    </w:p>
    <w:p w14:paraId="190ECA7A" w14:textId="77777777" w:rsidR="0033756F" w:rsidRDefault="0033756F">
      <w:pPr>
        <w:pStyle w:val="aDefpara"/>
      </w:pPr>
      <w:r>
        <w:tab/>
        <w:t>(c)</w:t>
      </w:r>
      <w:r>
        <w:tab/>
        <w:t>the Commonwealth.</w:t>
      </w:r>
    </w:p>
    <w:p w14:paraId="677A6AAE" w14:textId="77777777" w:rsidR="0033756F" w:rsidRDefault="0033756F">
      <w:pPr>
        <w:pStyle w:val="aDef"/>
        <w:keepNext/>
        <w:keepLines/>
      </w:pPr>
      <w:r>
        <w:rPr>
          <w:rStyle w:val="charBoldItals"/>
        </w:rPr>
        <w:t>Australian tribunal</w:t>
      </w:r>
      <w:r>
        <w:t xml:space="preserve"> means any tribunal (other than a court) established by or under a law of an Australian jurisdiction that has the power to take evidence from witnesses before it on oath (including a royal commission or other special commission of inquiry).</w:t>
      </w:r>
    </w:p>
    <w:p w14:paraId="5E5B9689" w14:textId="3BC55878" w:rsidR="0033756F" w:rsidRPr="004B1E98" w:rsidRDefault="0033756F">
      <w:pPr>
        <w:pStyle w:val="aNote"/>
      </w:pPr>
      <w:r>
        <w:rPr>
          <w:rStyle w:val="charItals"/>
        </w:rPr>
        <w:t>Note</w:t>
      </w:r>
      <w:r>
        <w:rPr>
          <w:rStyle w:val="charItals"/>
        </w:rPr>
        <w:tab/>
      </w:r>
      <w:r>
        <w:rPr>
          <w:rStyle w:val="charBoldItals"/>
        </w:rPr>
        <w:t>Oath</w:t>
      </w:r>
      <w:r>
        <w:t xml:space="preserve"> includes affirmation and </w:t>
      </w:r>
      <w:r>
        <w:rPr>
          <w:rStyle w:val="charBoldItals"/>
        </w:rPr>
        <w:t>take</w:t>
      </w:r>
      <w:r>
        <w:t xml:space="preserve"> an oath includes make an affirmation (see </w:t>
      </w:r>
      <w:hyperlink r:id="rId104" w:tooltip="A2001-14" w:history="1">
        <w:r w:rsidR="00946B73" w:rsidRPr="00946B73">
          <w:rPr>
            <w:rStyle w:val="charCitHyperlinkAbbrev"/>
          </w:rPr>
          <w:t>Legislation Act</w:t>
        </w:r>
      </w:hyperlink>
      <w:r>
        <w:t>, dict, pt 1).</w:t>
      </w:r>
    </w:p>
    <w:p w14:paraId="3A2607FA" w14:textId="77777777" w:rsidR="00131339" w:rsidRPr="00DA3547" w:rsidRDefault="00131339" w:rsidP="00131339">
      <w:pPr>
        <w:pStyle w:val="aDef"/>
      </w:pPr>
      <w:r w:rsidRPr="004F4D84">
        <w:rPr>
          <w:rStyle w:val="charBoldItals"/>
        </w:rPr>
        <w:t>caching service</w:t>
      </w:r>
      <w:r w:rsidRPr="004F4D84">
        <w:t>, for division 9.2.2A (Exemptions from liability for digital intermediaries)—see section 122B.</w:t>
      </w:r>
    </w:p>
    <w:p w14:paraId="3D25C0B9" w14:textId="3BA06F55" w:rsidR="005133DF" w:rsidRPr="000C0970" w:rsidRDefault="005133DF" w:rsidP="005133DF">
      <w:pPr>
        <w:pStyle w:val="aDef"/>
      </w:pPr>
      <w:r w:rsidRPr="000C0970">
        <w:rPr>
          <w:rStyle w:val="charBoldItals"/>
        </w:rPr>
        <w:t>concerns notice</w:t>
      </w:r>
      <w:r w:rsidRPr="000C0970">
        <w:rPr>
          <w:bCs/>
          <w:iCs/>
        </w:rPr>
        <w:t xml:space="preserve">, for division 9.3.1 </w:t>
      </w:r>
      <w:r w:rsidRPr="000C0970">
        <w:t>(Concerns notices and offers to make amends)—see section 124A.</w:t>
      </w:r>
    </w:p>
    <w:p w14:paraId="76621FB5" w14:textId="77777777" w:rsidR="00947E22" w:rsidRPr="00DA3547" w:rsidRDefault="00947E22" w:rsidP="00947E22">
      <w:pPr>
        <w:pStyle w:val="aDef"/>
      </w:pPr>
      <w:r w:rsidRPr="004F4D84">
        <w:rPr>
          <w:rStyle w:val="charBoldItals"/>
        </w:rPr>
        <w:t>conduit service</w:t>
      </w:r>
      <w:r w:rsidRPr="004F4D84">
        <w:t>, for division 9.2.2A (Exemptions from liability for digital intermediaries)—see section 122B.</w:t>
      </w:r>
    </w:p>
    <w:p w14:paraId="7AAAF33D" w14:textId="372FD5F8" w:rsidR="0033756F" w:rsidRDefault="0033756F">
      <w:pPr>
        <w:pStyle w:val="aDef"/>
        <w:keepNext/>
      </w:pPr>
      <w:r>
        <w:rPr>
          <w:rStyle w:val="charBoldItals"/>
        </w:rPr>
        <w:lastRenderedPageBreak/>
        <w:t>country</w:t>
      </w:r>
      <w:r>
        <w:t xml:space="preserve"> includes—</w:t>
      </w:r>
    </w:p>
    <w:p w14:paraId="0B425377" w14:textId="77777777" w:rsidR="0033756F" w:rsidRDefault="0033756F">
      <w:pPr>
        <w:pStyle w:val="aDefpara"/>
      </w:pPr>
      <w:r>
        <w:tab/>
        <w:t>(a)</w:t>
      </w:r>
      <w:r>
        <w:tab/>
        <w:t>a federation and a state, territory, province or other part of a federation; and</w:t>
      </w:r>
    </w:p>
    <w:p w14:paraId="0A88A9B7" w14:textId="77777777" w:rsidR="0033756F" w:rsidRDefault="0033756F">
      <w:pPr>
        <w:pStyle w:val="aDefpara"/>
      </w:pPr>
      <w:r>
        <w:tab/>
        <w:t>(b)</w:t>
      </w:r>
      <w:r>
        <w:tab/>
        <w:t>an Australian jurisdiction.</w:t>
      </w:r>
    </w:p>
    <w:p w14:paraId="55391EBF" w14:textId="77777777" w:rsidR="00AE063F" w:rsidRPr="0018798D" w:rsidRDefault="00AE063F" w:rsidP="00AE063F">
      <w:pPr>
        <w:pStyle w:val="aDef"/>
      </w:pPr>
      <w:r w:rsidRPr="0018798D">
        <w:rPr>
          <w:rStyle w:val="charBoldItals"/>
        </w:rPr>
        <w:t>digital intermediary</w:t>
      </w:r>
      <w:r w:rsidRPr="0018798D">
        <w:t>, in relation to the publication of digital matter, means a person, other than an author, originator or poster of the matter, who provides or administers the online service by means of which the matter is published.</w:t>
      </w:r>
    </w:p>
    <w:p w14:paraId="0B5D568A" w14:textId="77777777" w:rsidR="00AE063F" w:rsidRPr="00DA3547" w:rsidRDefault="00AE063F" w:rsidP="00AE063F">
      <w:pPr>
        <w:pStyle w:val="aNote"/>
      </w:pPr>
      <w:r w:rsidRPr="0018798D">
        <w:rPr>
          <w:rStyle w:val="charItals"/>
        </w:rPr>
        <w:t>Note</w:t>
      </w:r>
      <w:r w:rsidRPr="0018798D">
        <w:rPr>
          <w:rStyle w:val="charItals"/>
        </w:rPr>
        <w:tab/>
      </w:r>
      <w:r w:rsidRPr="0018798D">
        <w:t>There may be more than 1 digital intermediary in relation to the publication of the same digital matter.</w:t>
      </w:r>
    </w:p>
    <w:p w14:paraId="60FCA555" w14:textId="77777777" w:rsidR="008D6A6E" w:rsidRPr="00432FB3" w:rsidRDefault="008D6A6E" w:rsidP="008D6A6E">
      <w:pPr>
        <w:pStyle w:val="aDef"/>
      </w:pPr>
      <w:r w:rsidRPr="00432FB3">
        <w:rPr>
          <w:rStyle w:val="charBoldItals"/>
        </w:rPr>
        <w:t>digital matter</w:t>
      </w:r>
      <w:r w:rsidRPr="00432FB3">
        <w:t xml:space="preserve"> means matter published in electronic form by means of an online service.</w:t>
      </w:r>
    </w:p>
    <w:p w14:paraId="37E38EC6" w14:textId="4AAF7590" w:rsidR="0033756F" w:rsidRDefault="0033756F" w:rsidP="00EA478E">
      <w:pPr>
        <w:pStyle w:val="aDef"/>
        <w:keepNext/>
      </w:pPr>
      <w:r w:rsidRPr="00432FB3">
        <w:rPr>
          <w:rStyle w:val="charBoldItals"/>
        </w:rPr>
        <w:t>document</w:t>
      </w:r>
      <w:r w:rsidRPr="00432FB3">
        <w:t xml:space="preserve"> means an</w:t>
      </w:r>
      <w:r>
        <w:t>y record of information, and includes—</w:t>
      </w:r>
    </w:p>
    <w:p w14:paraId="2FE90BBC" w14:textId="77777777" w:rsidR="0033756F" w:rsidRDefault="0033756F" w:rsidP="00847944">
      <w:pPr>
        <w:pStyle w:val="aDefpara"/>
      </w:pPr>
      <w:r>
        <w:tab/>
        <w:t>(a)</w:t>
      </w:r>
      <w:r>
        <w:tab/>
        <w:t>anything on which there is writing; and</w:t>
      </w:r>
    </w:p>
    <w:p w14:paraId="1A7401EB" w14:textId="77777777" w:rsidR="0033756F" w:rsidRDefault="0033756F" w:rsidP="00847944">
      <w:pPr>
        <w:pStyle w:val="aDefpara"/>
      </w:pPr>
      <w:r>
        <w:tab/>
        <w:t>(b)</w:t>
      </w:r>
      <w:r>
        <w:tab/>
        <w:t>anything on which there are marks, figures, symbols or perforations having a meaning for persons qualified to interpret them; and</w:t>
      </w:r>
    </w:p>
    <w:p w14:paraId="6F7A46F2" w14:textId="77777777" w:rsidR="0033756F" w:rsidRDefault="0033756F">
      <w:pPr>
        <w:pStyle w:val="aDefpara"/>
      </w:pPr>
      <w:r>
        <w:tab/>
        <w:t>(c)</w:t>
      </w:r>
      <w:r>
        <w:tab/>
        <w:t>anything from which sounds, images or writings can be reproduced with or without the aid of anything else; and</w:t>
      </w:r>
    </w:p>
    <w:p w14:paraId="4100A30E" w14:textId="77777777" w:rsidR="0033756F" w:rsidRDefault="0033756F">
      <w:pPr>
        <w:pStyle w:val="aDefpara"/>
      </w:pPr>
      <w:r>
        <w:tab/>
        <w:t>(d)</w:t>
      </w:r>
      <w:r>
        <w:tab/>
        <w:t>a map, plan, drawing or photograph.</w:t>
      </w:r>
    </w:p>
    <w:p w14:paraId="507C34B7" w14:textId="77777777" w:rsidR="0033756F" w:rsidRDefault="0033756F" w:rsidP="00A94307">
      <w:pPr>
        <w:pStyle w:val="aDef"/>
        <w:keepNext/>
        <w:keepLines/>
      </w:pPr>
      <w:r>
        <w:rPr>
          <w:rStyle w:val="charBoldItals"/>
        </w:rPr>
        <w:t>electronic communication</w:t>
      </w:r>
      <w:r>
        <w:t xml:space="preserve"> includes a communication of information in the form of data, text, images or sound (or any combination of these) by means of guided or unguided electromagnetic energy, or both.</w:t>
      </w:r>
    </w:p>
    <w:p w14:paraId="0D305F12" w14:textId="77777777" w:rsidR="005133DF" w:rsidRPr="000C0970" w:rsidRDefault="005133DF" w:rsidP="005133DF">
      <w:pPr>
        <w:pStyle w:val="aDef"/>
      </w:pPr>
      <w:r w:rsidRPr="000C0970">
        <w:rPr>
          <w:rStyle w:val="charBoldItals"/>
        </w:rPr>
        <w:t>excluded corporation</w:t>
      </w:r>
      <w:r w:rsidRPr="000C0970">
        <w:t>—see section 121.</w:t>
      </w:r>
    </w:p>
    <w:p w14:paraId="1B771CD5" w14:textId="77777777" w:rsidR="005133DF" w:rsidRPr="000C0970" w:rsidRDefault="005133DF" w:rsidP="005133DF">
      <w:pPr>
        <w:pStyle w:val="aDef"/>
      </w:pPr>
      <w:r w:rsidRPr="000C0970">
        <w:rPr>
          <w:rStyle w:val="charBoldItals"/>
        </w:rPr>
        <w:t>further particulars notice</w:t>
      </w:r>
      <w:r w:rsidRPr="000C0970">
        <w:rPr>
          <w:bCs/>
          <w:iCs/>
        </w:rPr>
        <w:t xml:space="preserve">, for division 9.3.1 </w:t>
      </w:r>
      <w:r w:rsidRPr="000C0970">
        <w:t>(Concerns notices and offers to make amends)—see section 124A (3).</w:t>
      </w:r>
      <w:r w:rsidRPr="000C0970">
        <w:rPr>
          <w:b/>
          <w:bCs/>
        </w:rPr>
        <w:t xml:space="preserve"> </w:t>
      </w:r>
    </w:p>
    <w:p w14:paraId="47FF2825" w14:textId="77777777" w:rsidR="0033756F" w:rsidRDefault="0033756F">
      <w:pPr>
        <w:pStyle w:val="aDef"/>
      </w:pPr>
      <w:r>
        <w:rPr>
          <w:rStyle w:val="charBoldItals"/>
        </w:rPr>
        <w:t>general law</w:t>
      </w:r>
      <w:r>
        <w:t xml:space="preserve"> means the common law and equity.</w:t>
      </w:r>
    </w:p>
    <w:p w14:paraId="22B40137" w14:textId="77777777" w:rsidR="0033756F" w:rsidRDefault="0033756F">
      <w:pPr>
        <w:pStyle w:val="aDef"/>
        <w:keepNext/>
      </w:pPr>
      <w:r>
        <w:rPr>
          <w:rStyle w:val="charBoldItals"/>
        </w:rPr>
        <w:lastRenderedPageBreak/>
        <w:t>matter</w:t>
      </w:r>
      <w:r>
        <w:t xml:space="preserve"> includes—</w:t>
      </w:r>
    </w:p>
    <w:p w14:paraId="6E9F526D" w14:textId="77777777" w:rsidR="0033756F" w:rsidRDefault="0033756F">
      <w:pPr>
        <w:pStyle w:val="aDefpara"/>
      </w:pPr>
      <w:r>
        <w:tab/>
        <w:t>(a)</w:t>
      </w:r>
      <w:r>
        <w:tab/>
        <w:t>an article, report, advertisement or other thing communicated by means of a newspaper, magazine or other periodical; and</w:t>
      </w:r>
    </w:p>
    <w:p w14:paraId="712A0952" w14:textId="77777777" w:rsidR="0033756F" w:rsidRDefault="0033756F">
      <w:pPr>
        <w:pStyle w:val="aDefpara"/>
      </w:pPr>
      <w:r>
        <w:tab/>
        <w:t>(b)</w:t>
      </w:r>
      <w:r>
        <w:tab/>
        <w:t>a program, report, advertisement or other thing communicated by means of television, radio, the internet or any other form of electronic communication; and</w:t>
      </w:r>
    </w:p>
    <w:p w14:paraId="74B47404" w14:textId="77777777" w:rsidR="0033756F" w:rsidRDefault="0033756F">
      <w:pPr>
        <w:pStyle w:val="aDefpara"/>
      </w:pPr>
      <w:r>
        <w:tab/>
        <w:t>(c)</w:t>
      </w:r>
      <w:r>
        <w:tab/>
        <w:t>a letter, note or other writing; and</w:t>
      </w:r>
    </w:p>
    <w:p w14:paraId="49D3A694" w14:textId="77777777" w:rsidR="0033756F" w:rsidRDefault="0033756F">
      <w:pPr>
        <w:pStyle w:val="aDefpara"/>
      </w:pPr>
      <w:r>
        <w:tab/>
        <w:t>(d)</w:t>
      </w:r>
      <w:r>
        <w:tab/>
        <w:t>a picture, gesture or oral utterance; and</w:t>
      </w:r>
    </w:p>
    <w:p w14:paraId="57AA4F9C" w14:textId="77777777" w:rsidR="0033756F" w:rsidRDefault="0033756F">
      <w:pPr>
        <w:pStyle w:val="aDefpara"/>
      </w:pPr>
      <w:r>
        <w:tab/>
        <w:t>(e)</w:t>
      </w:r>
      <w:r>
        <w:tab/>
        <w:t>any other thing by means of which something may be communicated to a person.</w:t>
      </w:r>
    </w:p>
    <w:p w14:paraId="416C7AE5" w14:textId="77777777" w:rsidR="005133DF" w:rsidRPr="000C0970" w:rsidRDefault="005133DF" w:rsidP="005133DF">
      <w:pPr>
        <w:pStyle w:val="aDef"/>
      </w:pPr>
      <w:r w:rsidRPr="000C0970">
        <w:rPr>
          <w:rStyle w:val="charBoldItals"/>
        </w:rPr>
        <w:t>matter in question</w:t>
      </w:r>
      <w:r w:rsidRPr="000C0970">
        <w:rPr>
          <w:bCs/>
          <w:iCs/>
        </w:rPr>
        <w:t>, for division 9.3.1 (Concerns notices and offers to make amends)—see section 124.</w:t>
      </w:r>
    </w:p>
    <w:p w14:paraId="5B691B52" w14:textId="77777777" w:rsidR="0033756F" w:rsidRDefault="0033756F">
      <w:pPr>
        <w:pStyle w:val="aDef"/>
      </w:pPr>
      <w:r>
        <w:rPr>
          <w:rStyle w:val="charBoldItals"/>
        </w:rPr>
        <w:t>offer to make amends</w:t>
      </w:r>
      <w:r>
        <w:t xml:space="preserve"> means an offer to make amends under division 9.3.1.</w:t>
      </w:r>
    </w:p>
    <w:p w14:paraId="2EA069D0" w14:textId="77777777" w:rsidR="00CA4C25" w:rsidRPr="00F31BD4" w:rsidRDefault="00CA4C25" w:rsidP="00CA4C25">
      <w:pPr>
        <w:pStyle w:val="aDef"/>
      </w:pPr>
      <w:r w:rsidRPr="00F31BD4">
        <w:rPr>
          <w:rStyle w:val="charBoldItals"/>
        </w:rPr>
        <w:t>online service</w:t>
      </w:r>
      <w:r w:rsidRPr="00F31BD4">
        <w:t xml:space="preserve"> means a service provided to a person, whether or not it is requested or it is for a fee or reward, to enable the person to use the internet, including, without limitation, a service enabling a person—</w:t>
      </w:r>
    </w:p>
    <w:p w14:paraId="5B082E72" w14:textId="77777777" w:rsidR="00CA4C25" w:rsidRPr="00F31BD4" w:rsidRDefault="00CA4C25" w:rsidP="001A24A7">
      <w:pPr>
        <w:pStyle w:val="aDefpara"/>
      </w:pPr>
      <w:r w:rsidRPr="00F31BD4">
        <w:tab/>
        <w:t>(a)</w:t>
      </w:r>
      <w:r w:rsidRPr="00F31BD4">
        <w:tab/>
        <w:t>to access or connect to the internet; or</w:t>
      </w:r>
    </w:p>
    <w:p w14:paraId="63EABC1B" w14:textId="77777777" w:rsidR="00CA4C25" w:rsidRPr="00F31BD4" w:rsidRDefault="00CA4C25" w:rsidP="001A24A7">
      <w:pPr>
        <w:pStyle w:val="aDefpara"/>
      </w:pPr>
      <w:r w:rsidRPr="00F31BD4">
        <w:tab/>
        <w:t>(b)</w:t>
      </w:r>
      <w:r w:rsidRPr="00F31BD4">
        <w:tab/>
        <w:t>to use the internet to do 1 or more of the following:</w:t>
      </w:r>
    </w:p>
    <w:p w14:paraId="3F3F38D7" w14:textId="77777777" w:rsidR="00CA4C25" w:rsidRPr="00F31BD4" w:rsidRDefault="00CA4C25" w:rsidP="001A24A7">
      <w:pPr>
        <w:pStyle w:val="aDefsubpara"/>
      </w:pPr>
      <w:r w:rsidRPr="00F31BD4">
        <w:tab/>
        <w:t>(i)</w:t>
      </w:r>
      <w:r w:rsidRPr="00F31BD4">
        <w:tab/>
        <w:t>send or receive content;</w:t>
      </w:r>
    </w:p>
    <w:p w14:paraId="7774728F" w14:textId="77777777" w:rsidR="00CA4C25" w:rsidRPr="00F31BD4" w:rsidRDefault="00CA4C25" w:rsidP="001A24A7">
      <w:pPr>
        <w:pStyle w:val="aDefsubpara"/>
      </w:pPr>
      <w:r w:rsidRPr="00F31BD4">
        <w:tab/>
        <w:t>(ii)</w:t>
      </w:r>
      <w:r w:rsidRPr="00F31BD4">
        <w:tab/>
        <w:t>store content;</w:t>
      </w:r>
    </w:p>
    <w:p w14:paraId="495BCBB7" w14:textId="77777777" w:rsidR="00CA4C25" w:rsidRPr="00F31BD4" w:rsidRDefault="00CA4C25" w:rsidP="001A24A7">
      <w:pPr>
        <w:pStyle w:val="aDefsubpara"/>
      </w:pPr>
      <w:r w:rsidRPr="00F31BD4">
        <w:tab/>
        <w:t>(iii)</w:t>
      </w:r>
      <w:r w:rsidRPr="00F31BD4">
        <w:tab/>
        <w:t>index content;</w:t>
      </w:r>
    </w:p>
    <w:p w14:paraId="61A2F762" w14:textId="77777777" w:rsidR="00CA4C25" w:rsidRPr="00F31BD4" w:rsidRDefault="00CA4C25" w:rsidP="001A24A7">
      <w:pPr>
        <w:pStyle w:val="aDefsubpara"/>
      </w:pPr>
      <w:r w:rsidRPr="00F31BD4">
        <w:tab/>
        <w:t>(iv)</w:t>
      </w:r>
      <w:r w:rsidRPr="00F31BD4">
        <w:tab/>
        <w:t>search for content;</w:t>
      </w:r>
    </w:p>
    <w:p w14:paraId="43F94484" w14:textId="77777777" w:rsidR="00CA4C25" w:rsidRPr="00F31BD4" w:rsidRDefault="00CA4C25" w:rsidP="008A4A46">
      <w:pPr>
        <w:pStyle w:val="aDefsubpara"/>
        <w:keepNext/>
      </w:pPr>
      <w:r w:rsidRPr="00F31BD4">
        <w:lastRenderedPageBreak/>
        <w:tab/>
        <w:t>(v)</w:t>
      </w:r>
      <w:r w:rsidRPr="00F31BD4">
        <w:tab/>
        <w:t>share content;</w:t>
      </w:r>
    </w:p>
    <w:p w14:paraId="4CC65498" w14:textId="77777777" w:rsidR="00CA4C25" w:rsidRPr="00CA4C25" w:rsidRDefault="00CA4C25" w:rsidP="008A4A46">
      <w:pPr>
        <w:pStyle w:val="aDefsubpara"/>
        <w:keepNext/>
        <w:rPr>
          <w:highlight w:val="green"/>
        </w:rPr>
      </w:pPr>
      <w:r w:rsidRPr="00F31BD4">
        <w:tab/>
        <w:t>(vi)</w:t>
      </w:r>
      <w:r w:rsidRPr="00F31BD4">
        <w:tab/>
        <w:t>interact with other people.</w:t>
      </w:r>
    </w:p>
    <w:p w14:paraId="6FA8207C" w14:textId="77777777" w:rsidR="00CA4C25" w:rsidRPr="009E61CA" w:rsidRDefault="00CA4C25" w:rsidP="008A4A46">
      <w:pPr>
        <w:pStyle w:val="aExamHdgss"/>
      </w:pPr>
      <w:r w:rsidRPr="009E61CA">
        <w:t>Examples</w:t>
      </w:r>
    </w:p>
    <w:p w14:paraId="1FF32A03" w14:textId="77777777" w:rsidR="00CA4C25" w:rsidRPr="009E61CA" w:rsidRDefault="00CA4C25" w:rsidP="00CA4C25">
      <w:pPr>
        <w:pStyle w:val="aExamINumss"/>
      </w:pPr>
      <w:r w:rsidRPr="009E61CA">
        <w:t>1</w:t>
      </w:r>
      <w:r w:rsidRPr="009E61CA">
        <w:tab/>
        <w:t>an internet</w:t>
      </w:r>
      <w:r w:rsidRPr="009E61CA">
        <w:noBreakHyphen/>
        <w:t>based social media platform</w:t>
      </w:r>
    </w:p>
    <w:p w14:paraId="4E9F7D65" w14:textId="77777777" w:rsidR="00CA4C25" w:rsidRPr="009E61CA" w:rsidRDefault="00CA4C25" w:rsidP="00CA4C25">
      <w:pPr>
        <w:pStyle w:val="aExamINumss"/>
      </w:pPr>
      <w:r w:rsidRPr="009E61CA">
        <w:t>2</w:t>
      </w:r>
      <w:r w:rsidRPr="009E61CA">
        <w:tab/>
        <w:t>a forum created or administered by a person using a facility provided by an internet</w:t>
      </w:r>
      <w:r w:rsidRPr="009E61CA">
        <w:noBreakHyphen/>
        <w:t>based social media platform that enables users to share content or interact with other users about a topic</w:t>
      </w:r>
    </w:p>
    <w:p w14:paraId="04E7A2A6" w14:textId="579A7065" w:rsidR="00CA4C25" w:rsidRPr="00CA4C25" w:rsidRDefault="00CA4C25" w:rsidP="00CA4C25">
      <w:pPr>
        <w:pStyle w:val="aExamINumss"/>
        <w:rPr>
          <w:b/>
          <w:i/>
          <w:highlight w:val="green"/>
        </w:rPr>
      </w:pPr>
      <w:r w:rsidRPr="009E61CA">
        <w:t>3</w:t>
      </w:r>
      <w:r w:rsidRPr="009E61CA">
        <w:tab/>
        <w:t>a website or other internet</w:t>
      </w:r>
      <w:r w:rsidRPr="009E61CA">
        <w:noBreakHyphen/>
        <w:t>based platform that enables knowledge to be shared by or with its users</w:t>
      </w:r>
    </w:p>
    <w:p w14:paraId="6A49EF67" w14:textId="6D76E2CC" w:rsidR="0033756F" w:rsidRDefault="0033756F">
      <w:pPr>
        <w:pStyle w:val="aDef"/>
        <w:keepNext/>
      </w:pPr>
      <w:r>
        <w:rPr>
          <w:rStyle w:val="charBoldItals"/>
        </w:rPr>
        <w:t>parliamentary body</w:t>
      </w:r>
      <w:r>
        <w:t xml:space="preserve"> means—</w:t>
      </w:r>
    </w:p>
    <w:p w14:paraId="317241B9" w14:textId="77777777" w:rsidR="0033756F" w:rsidRDefault="0033756F">
      <w:pPr>
        <w:pStyle w:val="aDefpara"/>
      </w:pPr>
      <w:r>
        <w:tab/>
        <w:t>(a)</w:t>
      </w:r>
      <w:r>
        <w:tab/>
        <w:t>a parliament or legislature of any country; or</w:t>
      </w:r>
    </w:p>
    <w:p w14:paraId="075020FD" w14:textId="77777777" w:rsidR="0033756F" w:rsidRDefault="0033756F">
      <w:pPr>
        <w:pStyle w:val="aDefpara"/>
      </w:pPr>
      <w:r>
        <w:tab/>
        <w:t>(b)</w:t>
      </w:r>
      <w:r>
        <w:tab/>
        <w:t>a house of a parliament or legislature of any country; or</w:t>
      </w:r>
    </w:p>
    <w:p w14:paraId="280E4807" w14:textId="77777777" w:rsidR="0033756F" w:rsidRDefault="0033756F">
      <w:pPr>
        <w:pStyle w:val="aDefpara"/>
      </w:pPr>
      <w:r>
        <w:tab/>
        <w:t>(c)</w:t>
      </w:r>
      <w:r>
        <w:tab/>
        <w:t>a committee of a parliament or legislature of any country; or</w:t>
      </w:r>
    </w:p>
    <w:p w14:paraId="46EDFE46" w14:textId="77777777" w:rsidR="0033756F" w:rsidRDefault="0033756F">
      <w:pPr>
        <w:pStyle w:val="aDefpara"/>
      </w:pPr>
      <w:r>
        <w:tab/>
        <w:t>(d)</w:t>
      </w:r>
      <w:r>
        <w:tab/>
        <w:t>a committee of a house or houses of a parliament or legislature of any country.</w:t>
      </w:r>
    </w:p>
    <w:p w14:paraId="14C952FF" w14:textId="77777777" w:rsidR="000672B7" w:rsidRPr="00DA3547" w:rsidRDefault="000672B7" w:rsidP="000672B7">
      <w:pPr>
        <w:pStyle w:val="aDef"/>
      </w:pPr>
      <w:r w:rsidRPr="00896071">
        <w:rPr>
          <w:rStyle w:val="charBoldItals"/>
        </w:rPr>
        <w:t>poster</w:t>
      </w:r>
      <w:r w:rsidRPr="00896071">
        <w:rPr>
          <w:bCs/>
          <w:iCs/>
        </w:rPr>
        <w:t>,</w:t>
      </w:r>
      <w:r w:rsidRPr="00896071">
        <w:t xml:space="preserve"> in relation to the publication of digital matter, means a person who uses the online service by means of which the matter is published for the purpose of communicating the matter to 1 or more other people.</w:t>
      </w:r>
    </w:p>
    <w:p w14:paraId="20D1ECA9" w14:textId="1738B3A6" w:rsidR="005133DF" w:rsidRPr="000C0970" w:rsidRDefault="005133DF" w:rsidP="005133DF">
      <w:pPr>
        <w:pStyle w:val="aDef"/>
      </w:pPr>
      <w:r w:rsidRPr="000C0970">
        <w:rPr>
          <w:rStyle w:val="charBoldItals"/>
        </w:rPr>
        <w:t>publisher</w:t>
      </w:r>
      <w:r w:rsidRPr="000C0970">
        <w:rPr>
          <w:bCs/>
          <w:iCs/>
        </w:rPr>
        <w:t>, for division 9.3.1 (Concerns notices and offers to make amends)—see section 124.</w:t>
      </w:r>
    </w:p>
    <w:p w14:paraId="355931E5" w14:textId="77777777" w:rsidR="0095340C" w:rsidRPr="00896071" w:rsidRDefault="0095340C" w:rsidP="0095340C">
      <w:pPr>
        <w:pStyle w:val="aDef"/>
      </w:pPr>
      <w:r w:rsidRPr="00896071">
        <w:rPr>
          <w:rStyle w:val="charBoldItals"/>
        </w:rPr>
        <w:t>search engine</w:t>
      </w:r>
      <w:r w:rsidRPr="00896071">
        <w:t>, for division 9.2.2A (Exemptions from liability for digital intermediaries)—see section 122B.</w:t>
      </w:r>
    </w:p>
    <w:p w14:paraId="00A18B73" w14:textId="77777777" w:rsidR="002A2FAC" w:rsidRPr="00896071" w:rsidRDefault="002A2FAC" w:rsidP="002A2FAC">
      <w:pPr>
        <w:pStyle w:val="aDef"/>
      </w:pPr>
      <w:r w:rsidRPr="00896071">
        <w:rPr>
          <w:rStyle w:val="charBoldItals"/>
        </w:rPr>
        <w:t>search engine provider</w:t>
      </w:r>
      <w:r w:rsidRPr="00896071">
        <w:t>, for a search engine, for division 9.2.2A (Exemptions from liability for digital intermediaries)—see section 122B.</w:t>
      </w:r>
    </w:p>
    <w:p w14:paraId="50D0BB4A" w14:textId="77777777" w:rsidR="00FE1B4D" w:rsidRPr="00896071" w:rsidRDefault="00FE1B4D" w:rsidP="00FE1B4D">
      <w:pPr>
        <w:pStyle w:val="aDef"/>
      </w:pPr>
      <w:r w:rsidRPr="00896071">
        <w:rPr>
          <w:rStyle w:val="charBoldItals"/>
        </w:rPr>
        <w:t>search result</w:t>
      </w:r>
      <w:r w:rsidRPr="00896071">
        <w:t>, for division 9.2.2A (Exemptions from liability for digital intermediaries)—see section 122B.</w:t>
      </w:r>
    </w:p>
    <w:p w14:paraId="1E30DEE7" w14:textId="77777777" w:rsidR="008B3008" w:rsidRPr="00DA3547" w:rsidRDefault="008B3008" w:rsidP="008B3008">
      <w:pPr>
        <w:pStyle w:val="aDef"/>
      </w:pPr>
      <w:r w:rsidRPr="00896071">
        <w:rPr>
          <w:rStyle w:val="charBoldItals"/>
        </w:rPr>
        <w:lastRenderedPageBreak/>
        <w:t>storage service</w:t>
      </w:r>
      <w:r w:rsidRPr="00896071">
        <w:t>, for division 9.2.2A (Exemptions from liability for digital intermediaries)—see section 122B.</w:t>
      </w:r>
    </w:p>
    <w:p w14:paraId="4F574353" w14:textId="5BCE384E" w:rsidR="0033756F" w:rsidRDefault="0033756F">
      <w:pPr>
        <w:pStyle w:val="aDef"/>
      </w:pPr>
      <w:r>
        <w:rPr>
          <w:rStyle w:val="charBoldItals"/>
        </w:rPr>
        <w:t>substantially true</w:t>
      </w:r>
      <w:r>
        <w:t xml:space="preserve"> means true in substance or not materially different from the truth.</w:t>
      </w:r>
    </w:p>
    <w:p w14:paraId="61BEB7EB" w14:textId="77777777" w:rsidR="0033756F" w:rsidRDefault="0033756F">
      <w:pPr>
        <w:pStyle w:val="aDef"/>
      </w:pPr>
      <w:r>
        <w:rPr>
          <w:rStyle w:val="charBoldItals"/>
        </w:rPr>
        <w:t>this jurisdiction</w:t>
      </w:r>
      <w:r>
        <w:t xml:space="preserve"> means the Territory.</w:t>
      </w:r>
    </w:p>
    <w:p w14:paraId="6CA29A5F" w14:textId="77777777" w:rsidR="0033756F" w:rsidRDefault="0033756F">
      <w:pPr>
        <w:pStyle w:val="AH5Sec"/>
      </w:pPr>
      <w:bookmarkStart w:id="173" w:name="_Toc176954926"/>
      <w:r w:rsidRPr="00E119AA">
        <w:rPr>
          <w:rStyle w:val="CharSectNo"/>
        </w:rPr>
        <w:t>117</w:t>
      </w:r>
      <w:r>
        <w:tab/>
        <w:t>Ch 9 binds Crown</w:t>
      </w:r>
      <w:bookmarkEnd w:id="173"/>
    </w:p>
    <w:p w14:paraId="35090CD9" w14:textId="5093F019" w:rsidR="0033756F" w:rsidRDefault="0033756F">
      <w:pPr>
        <w:pStyle w:val="aNote"/>
      </w:pPr>
      <w:r>
        <w:rPr>
          <w:rStyle w:val="charItals"/>
        </w:rPr>
        <w:t>Note</w:t>
      </w:r>
      <w:r>
        <w:rPr>
          <w:rStyle w:val="charItals"/>
        </w:rPr>
        <w:tab/>
      </w:r>
      <w:r>
        <w:t xml:space="preserve">The </w:t>
      </w:r>
      <w:hyperlink r:id="rId105" w:tooltip="A2001-14" w:history="1">
        <w:r w:rsidR="00946B73" w:rsidRPr="00946B73">
          <w:rPr>
            <w:rStyle w:val="charCitHyperlinkAbbrev"/>
          </w:rPr>
          <w:t>Legislation Act</w:t>
        </w:r>
      </w:hyperlink>
      <w:r>
        <w:t>, s 121 deals with the binding effect of Acts.</w:t>
      </w:r>
    </w:p>
    <w:p w14:paraId="373EAEAF" w14:textId="77777777" w:rsidR="0033756F" w:rsidRDefault="0033756F">
      <w:pPr>
        <w:pStyle w:val="PageBreak"/>
      </w:pPr>
      <w:r>
        <w:br w:type="page"/>
      </w:r>
    </w:p>
    <w:p w14:paraId="7AC03ED8" w14:textId="77777777" w:rsidR="0033756F" w:rsidRPr="00E119AA" w:rsidRDefault="0033756F">
      <w:pPr>
        <w:pStyle w:val="AH2Part"/>
      </w:pPr>
      <w:bookmarkStart w:id="174" w:name="_Toc176954927"/>
      <w:r w:rsidRPr="00E119AA">
        <w:rPr>
          <w:rStyle w:val="CharPartNo"/>
        </w:rPr>
        <w:lastRenderedPageBreak/>
        <w:t>Part 9.2</w:t>
      </w:r>
      <w:r>
        <w:tab/>
      </w:r>
      <w:r w:rsidRPr="00E119AA">
        <w:rPr>
          <w:rStyle w:val="CharPartText"/>
        </w:rPr>
        <w:t>General principles</w:t>
      </w:r>
      <w:bookmarkEnd w:id="174"/>
    </w:p>
    <w:p w14:paraId="3C37EB6A" w14:textId="77777777" w:rsidR="0033756F" w:rsidRPr="00E119AA" w:rsidRDefault="0033756F">
      <w:pPr>
        <w:pStyle w:val="AH3Div"/>
      </w:pPr>
      <w:bookmarkStart w:id="175" w:name="_Toc176954928"/>
      <w:r w:rsidRPr="00E119AA">
        <w:rPr>
          <w:rStyle w:val="CharDivNo"/>
        </w:rPr>
        <w:t>Division 9.2.1</w:t>
      </w:r>
      <w:r>
        <w:tab/>
      </w:r>
      <w:r w:rsidRPr="00E119AA">
        <w:rPr>
          <w:rStyle w:val="CharDivText"/>
        </w:rPr>
        <w:t>Defamation and the general law</w:t>
      </w:r>
      <w:bookmarkEnd w:id="175"/>
    </w:p>
    <w:p w14:paraId="484F2097" w14:textId="77777777" w:rsidR="0033756F" w:rsidRDefault="0033756F">
      <w:pPr>
        <w:pStyle w:val="AH5Sec"/>
      </w:pPr>
      <w:bookmarkStart w:id="176" w:name="_Toc176954929"/>
      <w:r w:rsidRPr="00E119AA">
        <w:rPr>
          <w:rStyle w:val="CharSectNo"/>
        </w:rPr>
        <w:t>118</w:t>
      </w:r>
      <w:r>
        <w:tab/>
        <w:t>Tort of defamation</w:t>
      </w:r>
      <w:bookmarkEnd w:id="176"/>
    </w:p>
    <w:p w14:paraId="1EA22DF4" w14:textId="77777777" w:rsidR="0033756F" w:rsidRDefault="0033756F">
      <w:pPr>
        <w:pStyle w:val="Amain"/>
      </w:pPr>
      <w:r>
        <w:tab/>
        <w:t>(1)</w:t>
      </w:r>
      <w:r>
        <w:tab/>
        <w:t>This chapter relates to the tort of defamation at general law.</w:t>
      </w:r>
    </w:p>
    <w:p w14:paraId="4EC9AF19" w14:textId="77777777" w:rsidR="0033756F" w:rsidRDefault="0033756F">
      <w:pPr>
        <w:pStyle w:val="Amain"/>
      </w:pPr>
      <w:r>
        <w:tab/>
        <w:t>(2)</w:t>
      </w:r>
      <w:r>
        <w:tab/>
        <w:t>This chapter does not affect the operation of the general law in relation to the tort of defamation except to the extent that this Act provides otherwise (whether expressly or by necessary implication).</w:t>
      </w:r>
    </w:p>
    <w:p w14:paraId="2A4F3A89" w14:textId="77777777" w:rsidR="0033756F" w:rsidRDefault="0033756F">
      <w:pPr>
        <w:pStyle w:val="Amain"/>
      </w:pPr>
      <w:r>
        <w:tab/>
        <w:t>(3)</w:t>
      </w:r>
      <w:r>
        <w:tab/>
        <w:t>Without limiting subsection (2), the general law as it is from time to time applies for the purposes of this Act as if this chapter as in force immediately before the commencement of this section had never been enacted.</w:t>
      </w:r>
    </w:p>
    <w:p w14:paraId="3C855530" w14:textId="77777777" w:rsidR="0033756F" w:rsidRDefault="0033756F">
      <w:pPr>
        <w:pStyle w:val="AH5Sec"/>
      </w:pPr>
      <w:bookmarkStart w:id="177" w:name="_Toc176954930"/>
      <w:r w:rsidRPr="00E119AA">
        <w:rPr>
          <w:rStyle w:val="CharSectNo"/>
        </w:rPr>
        <w:t>119</w:t>
      </w:r>
      <w:r>
        <w:tab/>
        <w:t>Distinction between slander and libel abolished</w:t>
      </w:r>
      <w:bookmarkEnd w:id="177"/>
    </w:p>
    <w:p w14:paraId="6221EDD9" w14:textId="77777777" w:rsidR="0033756F" w:rsidRDefault="0033756F">
      <w:pPr>
        <w:pStyle w:val="Amain"/>
      </w:pPr>
      <w:r>
        <w:tab/>
        <w:t>(1)</w:t>
      </w:r>
      <w:r>
        <w:tab/>
        <w:t>The distinction at general law between slander and libel remains abolished.</w:t>
      </w:r>
    </w:p>
    <w:p w14:paraId="4AAE8EC0" w14:textId="77777777" w:rsidR="0033756F" w:rsidRDefault="0033756F">
      <w:pPr>
        <w:pStyle w:val="Amain"/>
      </w:pPr>
      <w:r>
        <w:tab/>
        <w:t>(2)</w:t>
      </w:r>
      <w:r>
        <w:tab/>
        <w:t>Accordingly, the publication of defamatory matter of any kind is actionable without proof of special damage.</w:t>
      </w:r>
    </w:p>
    <w:p w14:paraId="25A72B53" w14:textId="77777777" w:rsidR="0033756F" w:rsidRPr="00E119AA" w:rsidRDefault="0033756F">
      <w:pPr>
        <w:pStyle w:val="AH3Div"/>
      </w:pPr>
      <w:bookmarkStart w:id="178" w:name="_Toc176954931"/>
      <w:r w:rsidRPr="00E119AA">
        <w:rPr>
          <w:rStyle w:val="CharDivNo"/>
        </w:rPr>
        <w:t>Division 9.2.2</w:t>
      </w:r>
      <w:r>
        <w:tab/>
      </w:r>
      <w:r w:rsidRPr="00E119AA">
        <w:rPr>
          <w:rStyle w:val="CharDivText"/>
        </w:rPr>
        <w:t>Causes of action for defamation</w:t>
      </w:r>
      <w:bookmarkEnd w:id="178"/>
    </w:p>
    <w:p w14:paraId="1935E53F" w14:textId="77777777" w:rsidR="0033756F" w:rsidRDefault="0033756F">
      <w:pPr>
        <w:pStyle w:val="AH5Sec"/>
      </w:pPr>
      <w:bookmarkStart w:id="179" w:name="_Toc176954932"/>
      <w:r w:rsidRPr="00E119AA">
        <w:rPr>
          <w:rStyle w:val="CharSectNo"/>
        </w:rPr>
        <w:t>120</w:t>
      </w:r>
      <w:r>
        <w:tab/>
        <w:t>Single cause of action for multiple defamatory imputations in same matter</w:t>
      </w:r>
      <w:bookmarkEnd w:id="179"/>
    </w:p>
    <w:p w14:paraId="43A87069" w14:textId="5FBA1DB1" w:rsidR="0033756F" w:rsidRDefault="0033756F">
      <w:pPr>
        <w:pStyle w:val="Amainreturn"/>
      </w:pPr>
      <w:r>
        <w:t>A person has a single cause of action for defamation in relation to the publication of defamatory matter about the person even if more than 1</w:t>
      </w:r>
      <w:r w:rsidR="00A36539">
        <w:t> </w:t>
      </w:r>
      <w:r>
        <w:t>defamatory imputation about the person is carried by the matter.</w:t>
      </w:r>
    </w:p>
    <w:p w14:paraId="2FED53C6" w14:textId="77777777" w:rsidR="0033756F" w:rsidRDefault="0033756F">
      <w:pPr>
        <w:pStyle w:val="AH5Sec"/>
      </w:pPr>
      <w:bookmarkStart w:id="180" w:name="_Toc176954933"/>
      <w:r w:rsidRPr="00E119AA">
        <w:rPr>
          <w:rStyle w:val="CharSectNo"/>
        </w:rPr>
        <w:lastRenderedPageBreak/>
        <w:t>121</w:t>
      </w:r>
      <w:r>
        <w:tab/>
        <w:t>Certain corporations do not have cause of action for defamation</w:t>
      </w:r>
      <w:bookmarkEnd w:id="180"/>
    </w:p>
    <w:p w14:paraId="3EB38E6C" w14:textId="77777777" w:rsidR="0033756F" w:rsidRDefault="0033756F">
      <w:pPr>
        <w:pStyle w:val="Amain"/>
      </w:pPr>
      <w:r>
        <w:tab/>
        <w:t>(1)</w:t>
      </w:r>
      <w:r>
        <w:tab/>
        <w:t>A corporation has no cause of action for defamation in relation to the publication of defamatory matter about the corporation unless it was an excluded corporation at the time of the publication.</w:t>
      </w:r>
    </w:p>
    <w:p w14:paraId="096BA79E" w14:textId="77777777" w:rsidR="0033756F" w:rsidRDefault="0033756F">
      <w:pPr>
        <w:pStyle w:val="Amain"/>
      </w:pPr>
      <w:r>
        <w:tab/>
        <w:t>(2)</w:t>
      </w:r>
      <w:r>
        <w:tab/>
        <w:t xml:space="preserve">A corporation is an </w:t>
      </w:r>
      <w:r>
        <w:rPr>
          <w:rStyle w:val="charBoldItals"/>
        </w:rPr>
        <w:t>excluded corporation</w:t>
      </w:r>
      <w:r>
        <w:t xml:space="preserve"> if—</w:t>
      </w:r>
    </w:p>
    <w:p w14:paraId="020A1ED6" w14:textId="77777777" w:rsidR="0033756F" w:rsidRDefault="0033756F">
      <w:pPr>
        <w:pStyle w:val="Apara"/>
      </w:pPr>
      <w:r>
        <w:tab/>
        <w:t>(a)</w:t>
      </w:r>
      <w:r>
        <w:tab/>
        <w:t>the objects for which it is formed do not include obtaining financial gain for its members or corporators; or</w:t>
      </w:r>
    </w:p>
    <w:p w14:paraId="467B68C8" w14:textId="77777777" w:rsidR="00ED6E34" w:rsidRPr="000C0970" w:rsidRDefault="00ED6E34" w:rsidP="00ED6E34">
      <w:pPr>
        <w:pStyle w:val="Apara"/>
        <w:rPr>
          <w:lang w:eastAsia="en-AU"/>
        </w:rPr>
      </w:pPr>
      <w:r w:rsidRPr="000C0970">
        <w:tab/>
        <w:t>(b)</w:t>
      </w:r>
      <w:r w:rsidRPr="000C0970">
        <w:tab/>
      </w:r>
      <w:r w:rsidRPr="000C0970">
        <w:rPr>
          <w:lang w:eastAsia="en-AU"/>
        </w:rPr>
        <w:t>it has fewer than 10 employees and is not an associated entity of another corporation;</w:t>
      </w:r>
    </w:p>
    <w:p w14:paraId="1232E618" w14:textId="77777777" w:rsidR="0033756F" w:rsidRDefault="0033756F">
      <w:pPr>
        <w:pStyle w:val="Amainreturn"/>
      </w:pPr>
      <w:r>
        <w:t>and the corporation is not a public body.</w:t>
      </w:r>
    </w:p>
    <w:p w14:paraId="45B1D147" w14:textId="144085B3" w:rsidR="0033756F" w:rsidRDefault="0033756F">
      <w:pPr>
        <w:pStyle w:val="Amain"/>
      </w:pPr>
      <w:r>
        <w:tab/>
        <w:t>(3)</w:t>
      </w:r>
      <w:r>
        <w:tab/>
        <w:t>In counting employees for the purposes of subsection</w:t>
      </w:r>
      <w:r w:rsidR="006B0819">
        <w:t> </w:t>
      </w:r>
      <w:r>
        <w:t>(2)</w:t>
      </w:r>
      <w:r w:rsidR="006B0819">
        <w:t> </w:t>
      </w:r>
      <w:r>
        <w:t>(b), part</w:t>
      </w:r>
      <w:r>
        <w:noBreakHyphen/>
        <w:t>time employees are to be taken into account as an appropriate fraction of a full-time equivalent.</w:t>
      </w:r>
    </w:p>
    <w:p w14:paraId="5F228F24" w14:textId="77777777" w:rsidR="0033756F" w:rsidRDefault="0033756F">
      <w:pPr>
        <w:pStyle w:val="Amain"/>
      </w:pPr>
      <w:r>
        <w:tab/>
        <w:t>(5)</w:t>
      </w:r>
      <w:r>
        <w:tab/>
        <w:t>Subsection (1) does not affect any cause of action for defamation that an individual associated with a corporation has in relation to the publication of defamatory matter about the individual even if the publication of the same matter also defames the corporation.</w:t>
      </w:r>
    </w:p>
    <w:p w14:paraId="4BDA4672" w14:textId="77777777" w:rsidR="0033756F" w:rsidRDefault="0033756F">
      <w:pPr>
        <w:pStyle w:val="Amain"/>
      </w:pPr>
      <w:r>
        <w:tab/>
        <w:t>(6)</w:t>
      </w:r>
      <w:r>
        <w:tab/>
        <w:t>In this section:</w:t>
      </w:r>
    </w:p>
    <w:p w14:paraId="0FCD729C" w14:textId="77777777" w:rsidR="0033756F" w:rsidRDefault="0033756F">
      <w:pPr>
        <w:pStyle w:val="aDef"/>
      </w:pPr>
      <w:r>
        <w:rPr>
          <w:rStyle w:val="charBoldItals"/>
        </w:rPr>
        <w:t>corporation</w:t>
      </w:r>
      <w:r>
        <w:t xml:space="preserve"> includes any body corporate or corporation constituted by or under a law of any country (including by exercise of a prerogative right), whether or not a public body.</w:t>
      </w:r>
    </w:p>
    <w:p w14:paraId="59B83616" w14:textId="77777777" w:rsidR="00ED6E34" w:rsidRPr="000C0970" w:rsidRDefault="00ED6E34" w:rsidP="00ED6E34">
      <w:pPr>
        <w:pStyle w:val="aDef"/>
        <w:rPr>
          <w:lang w:eastAsia="en-AU"/>
        </w:rPr>
      </w:pPr>
      <w:r w:rsidRPr="000C0970">
        <w:rPr>
          <w:rStyle w:val="charBoldItals"/>
        </w:rPr>
        <w:t>employee</w:t>
      </w:r>
      <w:r w:rsidRPr="000C0970">
        <w:rPr>
          <w:bCs/>
          <w:iCs/>
          <w:lang w:eastAsia="en-AU"/>
        </w:rPr>
        <w:t xml:space="preserve">, </w:t>
      </w:r>
      <w:r w:rsidRPr="000C0970">
        <w:rPr>
          <w:rFonts w:ascii="TimesNewRomanPSMT" w:hAnsi="TimesNewRomanPSMT" w:cs="TimesNewRomanPSMT"/>
          <w:szCs w:val="24"/>
          <w:lang w:eastAsia="en-AU"/>
        </w:rPr>
        <w:t>in relation to a corporation, includes any individual (whether or not an independent contractor) who is—</w:t>
      </w:r>
    </w:p>
    <w:p w14:paraId="0AFFD717" w14:textId="77777777" w:rsidR="00ED6E34" w:rsidRPr="000C0970" w:rsidRDefault="00ED6E34" w:rsidP="00ED6E34">
      <w:pPr>
        <w:pStyle w:val="a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engaged in the day-to-day operations of the corporation other than as a volunteer; and</w:t>
      </w:r>
    </w:p>
    <w:p w14:paraId="13EB52D1" w14:textId="77777777" w:rsidR="00ED6E34" w:rsidRPr="000C0970" w:rsidRDefault="00ED6E34" w:rsidP="00ED6E34">
      <w:pPr>
        <w:pStyle w:val="aDef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subject to the control and direction of the corporation.</w:t>
      </w:r>
    </w:p>
    <w:p w14:paraId="57B2936D" w14:textId="77777777" w:rsidR="0033756F" w:rsidRDefault="0033756F">
      <w:pPr>
        <w:pStyle w:val="aDef"/>
      </w:pPr>
      <w:r>
        <w:rPr>
          <w:rStyle w:val="charBoldItals"/>
        </w:rPr>
        <w:t>public body</w:t>
      </w:r>
      <w:r>
        <w:t xml:space="preserve"> means a local government body or other governmental or public authority constituted by or under a law of any country.</w:t>
      </w:r>
    </w:p>
    <w:p w14:paraId="78CEA4BF" w14:textId="77777777" w:rsidR="0033756F" w:rsidRDefault="0033756F">
      <w:pPr>
        <w:pStyle w:val="AH5Sec"/>
      </w:pPr>
      <w:bookmarkStart w:id="181" w:name="_Toc176954934"/>
      <w:r w:rsidRPr="00E119AA">
        <w:rPr>
          <w:rStyle w:val="CharSectNo"/>
        </w:rPr>
        <w:lastRenderedPageBreak/>
        <w:t>122</w:t>
      </w:r>
      <w:r>
        <w:tab/>
        <w:t>No cause of action for defamation of, or against, deceased persons</w:t>
      </w:r>
      <w:bookmarkEnd w:id="181"/>
    </w:p>
    <w:p w14:paraId="2A931FA9" w14:textId="26E67E68" w:rsidR="0033756F" w:rsidRDefault="00ED6E34" w:rsidP="00ED6E34">
      <w:pPr>
        <w:pStyle w:val="Amain"/>
      </w:pPr>
      <w:r>
        <w:tab/>
        <w:t>(1)</w:t>
      </w:r>
      <w:r>
        <w:tab/>
      </w:r>
      <w:r w:rsidR="0033756F">
        <w:t>A person (including a personal representative of a deceased person) cannot assert, continue or enforce a cause of action for defamation in relation to—</w:t>
      </w:r>
    </w:p>
    <w:p w14:paraId="69325C00" w14:textId="77777777" w:rsidR="0033756F" w:rsidRDefault="0033756F">
      <w:pPr>
        <w:pStyle w:val="Apara"/>
      </w:pPr>
      <w:r>
        <w:tab/>
        <w:t>(a)</w:t>
      </w:r>
      <w:r>
        <w:tab/>
        <w:t>the publication of defamatory matter about a deceased person (whether published before or after his or her death); or</w:t>
      </w:r>
    </w:p>
    <w:p w14:paraId="4C006263" w14:textId="77777777" w:rsidR="0033756F" w:rsidRDefault="0033756F">
      <w:pPr>
        <w:pStyle w:val="Apara"/>
      </w:pPr>
      <w:r>
        <w:tab/>
        <w:t>(b)</w:t>
      </w:r>
      <w:r>
        <w:tab/>
        <w:t>the publication of defamatory matter by a person who has died since publishing the matter.</w:t>
      </w:r>
    </w:p>
    <w:p w14:paraId="72AA2812" w14:textId="77777777" w:rsidR="00ED6E34" w:rsidRPr="000C0970" w:rsidRDefault="00ED6E34" w:rsidP="00ED6E34">
      <w:pPr>
        <w:pStyle w:val="Amain"/>
        <w:rPr>
          <w:lang w:eastAsia="en-AU"/>
        </w:rPr>
      </w:pPr>
      <w:r w:rsidRPr="000C0970">
        <w:rPr>
          <w:lang w:eastAsia="en-AU"/>
        </w:rPr>
        <w:tab/>
        <w:t>(2)</w:t>
      </w:r>
      <w:r w:rsidRPr="000C0970">
        <w:rPr>
          <w:lang w:eastAsia="en-AU"/>
        </w:rPr>
        <w:tab/>
        <w:t>Subsection (1) does not prevent a court, if it considers it in the interests of justice to do so, from determining the question of costs for proceedings discontinued because of the subsection.</w:t>
      </w:r>
    </w:p>
    <w:p w14:paraId="329083A7" w14:textId="77777777" w:rsidR="00ED6E34" w:rsidRPr="000C0970" w:rsidRDefault="00ED6E34" w:rsidP="00ED6E34">
      <w:pPr>
        <w:pStyle w:val="AH5Sec"/>
      </w:pPr>
      <w:bookmarkStart w:id="182" w:name="_Toc176954935"/>
      <w:r w:rsidRPr="00E119AA">
        <w:rPr>
          <w:rStyle w:val="CharSectNo"/>
        </w:rPr>
        <w:t>122A</w:t>
      </w:r>
      <w:r w:rsidRPr="000C0970">
        <w:tab/>
        <w:t>Serious harm element of cause of action for defamation</w:t>
      </w:r>
      <w:bookmarkEnd w:id="182"/>
    </w:p>
    <w:p w14:paraId="6D176825" w14:textId="77777777" w:rsidR="00ED6E34" w:rsidRPr="000C0970" w:rsidRDefault="00ED6E34" w:rsidP="00ED6E34">
      <w:pPr>
        <w:pStyle w:val="Amain"/>
      </w:pPr>
      <w:r w:rsidRPr="000C0970">
        <w:rPr>
          <w:szCs w:val="24"/>
        </w:rPr>
        <w:tab/>
        <w:t>(1)</w:t>
      </w:r>
      <w:r w:rsidRPr="000C0970">
        <w:rPr>
          <w:szCs w:val="24"/>
        </w:rPr>
        <w:tab/>
      </w:r>
      <w:r w:rsidRPr="000C0970">
        <w:rPr>
          <w:rFonts w:ascii="TimesNewRomanPSMT" w:hAnsi="TimesNewRomanPSMT" w:cs="TimesNewRomanPSMT"/>
          <w:szCs w:val="24"/>
          <w:lang w:eastAsia="en-AU"/>
        </w:rPr>
        <w:t xml:space="preserve">It is an element (the </w:t>
      </w:r>
      <w:r w:rsidRPr="000C0970">
        <w:rPr>
          <w:rStyle w:val="charBoldItals"/>
        </w:rPr>
        <w:t>serious harm element</w:t>
      </w:r>
      <w:r w:rsidRPr="000C0970">
        <w:rPr>
          <w:rFonts w:ascii="TimesNewRomanPSMT" w:hAnsi="TimesNewRomanPSMT" w:cs="TimesNewRomanPSMT"/>
          <w:szCs w:val="24"/>
          <w:lang w:eastAsia="en-AU"/>
        </w:rPr>
        <w:t>) of a cause of action for defamation that the publication of defamatory matter about a person has caused, or is likely to cause, serious harm to the reputation of the person.</w:t>
      </w:r>
    </w:p>
    <w:p w14:paraId="36034269" w14:textId="77777777" w:rsidR="00ED6E34" w:rsidRPr="000C0970" w:rsidRDefault="00ED6E34" w:rsidP="00ED6E34">
      <w:pPr>
        <w:pStyle w:val="Amain"/>
      </w:pPr>
      <w:r w:rsidRPr="000C0970">
        <w:tab/>
        <w:t>(2)</w:t>
      </w:r>
      <w:r w:rsidRPr="000C0970">
        <w:tab/>
      </w:r>
      <w:r w:rsidRPr="000C0970">
        <w:rPr>
          <w:rFonts w:ascii="TimesNewRomanPSMT" w:hAnsi="TimesNewRomanPSMT" w:cs="TimesNewRomanPSMT"/>
          <w:lang w:eastAsia="en-AU"/>
        </w:rPr>
        <w:t>For subsection (1), harm to the reputation of an excluded</w:t>
      </w:r>
      <w:r w:rsidRPr="000C0970">
        <w:rPr>
          <w:rFonts w:ascii="TimesNewRomanPSMT" w:hAnsi="TimesNewRomanPSMT" w:cs="TimesNewRomanPSMT"/>
          <w:sz w:val="22"/>
          <w:szCs w:val="22"/>
          <w:lang w:eastAsia="en-AU"/>
        </w:rPr>
        <w:t xml:space="preserve"> </w:t>
      </w:r>
      <w:r w:rsidRPr="000C0970">
        <w:rPr>
          <w:rFonts w:ascii="TimesNewRomanPSMT" w:hAnsi="TimesNewRomanPSMT" w:cs="TimesNewRomanPSMT"/>
          <w:lang w:eastAsia="en-AU"/>
        </w:rPr>
        <w:t>corporation is not serious harm unless it has caused, or is likely to cause, the corporation serious financial loss.</w:t>
      </w:r>
    </w:p>
    <w:p w14:paraId="3617906F" w14:textId="77777777" w:rsidR="00ED6E34" w:rsidRPr="000C0970" w:rsidRDefault="00ED6E34" w:rsidP="00ED6E34">
      <w:pPr>
        <w:pStyle w:val="Amain"/>
        <w:rPr>
          <w:rFonts w:ascii="TimesNewRomanPSMT" w:hAnsi="TimesNewRomanPSMT" w:cs="TimesNewRomanPSMT"/>
          <w:lang w:eastAsia="en-AU"/>
        </w:rPr>
      </w:pPr>
      <w:r w:rsidRPr="000C0970">
        <w:tab/>
        <w:t>(3)</w:t>
      </w:r>
      <w:r w:rsidRPr="000C0970">
        <w:tab/>
      </w:r>
      <w:r w:rsidRPr="000C0970">
        <w:rPr>
          <w:rFonts w:ascii="TimesNewRomanPSMT" w:hAnsi="TimesNewRomanPSMT" w:cs="TimesNewRomanPSMT"/>
          <w:lang w:eastAsia="en-AU"/>
        </w:rPr>
        <w:t>The judicial officer in defamation proceedings is to determine whether the serious harm element is established.</w:t>
      </w:r>
    </w:p>
    <w:p w14:paraId="410CC771" w14:textId="77777777" w:rsidR="00ED6E34" w:rsidRPr="000C0970" w:rsidRDefault="00ED6E34" w:rsidP="00ED6E34">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lang w:eastAsia="en-AU"/>
        </w:rPr>
        <w:t>Without limiting subsection (3), the judicial officer may (whether on the application of a party or on the judicial officer’s own motion)—</w:t>
      </w:r>
    </w:p>
    <w:p w14:paraId="224C2114" w14:textId="77777777" w:rsidR="00ED6E34" w:rsidRPr="000C0970" w:rsidRDefault="00ED6E34" w:rsidP="00ED6E34">
      <w:pPr>
        <w:pStyle w:val="Apara"/>
        <w:rPr>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determine whether the serious harm element is established at any time before the trial for the proceedings commences or during the trial; and</w:t>
      </w:r>
    </w:p>
    <w:p w14:paraId="5D9DCCBD" w14:textId="77777777" w:rsidR="00ED6E34" w:rsidRPr="000C0970" w:rsidRDefault="00ED6E34" w:rsidP="00ED6E34">
      <w:pPr>
        <w:pStyle w:val="Apara"/>
        <w:rPr>
          <w:lang w:eastAsia="en-AU"/>
        </w:rPr>
      </w:pPr>
      <w:r w:rsidRPr="000C0970">
        <w:rPr>
          <w:lang w:eastAsia="en-AU"/>
        </w:rPr>
        <w:lastRenderedPageBreak/>
        <w:tab/>
        <w:t>(b)</w:t>
      </w:r>
      <w:r w:rsidRPr="000C0970">
        <w:rPr>
          <w:lang w:eastAsia="en-AU"/>
        </w:rPr>
        <w:tab/>
        <w:t>make any orders the judicial officer considers appropriate concerning the determination of the issue (including dismissing the proceedings if satisfied the element is not established).</w:t>
      </w:r>
    </w:p>
    <w:p w14:paraId="09C44BA6" w14:textId="77777777" w:rsidR="00ED6E34" w:rsidRPr="000C0970" w:rsidRDefault="00ED6E34" w:rsidP="00ED6E34">
      <w:pPr>
        <w:pStyle w:val="Amain"/>
        <w:rPr>
          <w:lang w:eastAsia="en-AU"/>
        </w:rPr>
      </w:pPr>
      <w:r w:rsidRPr="000C0970">
        <w:rPr>
          <w:lang w:eastAsia="en-AU"/>
        </w:rPr>
        <w:tab/>
        <w:t>(5)</w:t>
      </w:r>
      <w:r w:rsidRPr="000C0970">
        <w:rPr>
          <w:szCs w:val="24"/>
          <w:lang w:eastAsia="en-AU"/>
        </w:rPr>
        <w:tab/>
      </w:r>
      <w:r w:rsidRPr="000C0970">
        <w:rPr>
          <w:rFonts w:ascii="TimesNewRomanPSMT" w:hAnsi="TimesNewRomanPSMT" w:cs="TimesNewRomanPSMT"/>
          <w:szCs w:val="24"/>
          <w:lang w:eastAsia="en-AU"/>
        </w:rPr>
        <w:t>If a party applies for the serious harm element to be determined before the trial for the proceedings commences, the judicial officer must determine the issue as soon as practicable before the trial commences unless satisfied that there are special circumstances justifying the postponement of the determination to a later stage of the proceedings (including during the trial).</w:t>
      </w:r>
    </w:p>
    <w:p w14:paraId="4A96E2BD" w14:textId="77777777" w:rsidR="00ED6E34" w:rsidRPr="000C0970" w:rsidRDefault="00ED6E34" w:rsidP="00ED6E34">
      <w:pPr>
        <w:pStyle w:val="Amain"/>
        <w:rPr>
          <w:lang w:eastAsia="en-AU"/>
        </w:rPr>
      </w:pPr>
      <w:r w:rsidRPr="000C0970">
        <w:rPr>
          <w:lang w:eastAsia="en-AU"/>
        </w:rPr>
        <w:tab/>
        <w:t>(6)</w:t>
      </w:r>
      <w:r w:rsidRPr="000C0970">
        <w:rPr>
          <w:lang w:eastAsia="en-AU"/>
        </w:rPr>
        <w:tab/>
        <w:t>The matters a judicial officer may take into account in deciding whether there are special circumstances for subsection (5) include (but are not limited to) the following:</w:t>
      </w:r>
    </w:p>
    <w:p w14:paraId="198558C9" w14:textId="77777777" w:rsidR="00ED6E34" w:rsidRPr="000C0970" w:rsidRDefault="00ED6E34" w:rsidP="00ED6E34">
      <w:pPr>
        <w:pStyle w:val="Apara"/>
        <w:rPr>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the cost implications for the parties;</w:t>
      </w:r>
    </w:p>
    <w:p w14:paraId="2BABCE9E" w14:textId="77777777" w:rsidR="00ED6E34" w:rsidRPr="000C0970" w:rsidRDefault="00ED6E34" w:rsidP="00ED6E34">
      <w:pPr>
        <w:pStyle w:val="Apara"/>
        <w:rPr>
          <w:lang w:eastAsia="en-AU"/>
        </w:rPr>
      </w:pPr>
      <w:r w:rsidRPr="000C0970">
        <w:rPr>
          <w:lang w:eastAsia="en-AU"/>
        </w:rPr>
        <w:tab/>
        <w:t>(b)</w:t>
      </w:r>
      <w:r w:rsidRPr="000C0970">
        <w:rPr>
          <w:lang w:eastAsia="en-AU"/>
        </w:rPr>
        <w:tab/>
        <w:t>the resources available to the court at the time;</w:t>
      </w:r>
    </w:p>
    <w:p w14:paraId="792254B1" w14:textId="77777777" w:rsidR="00ED6E34" w:rsidRPr="000C0970" w:rsidRDefault="00ED6E34" w:rsidP="00ED6E34">
      <w:pPr>
        <w:pStyle w:val="Apara"/>
        <w:rPr>
          <w:lang w:eastAsia="en-AU"/>
        </w:rPr>
      </w:pPr>
      <w:r w:rsidRPr="000C0970">
        <w:rPr>
          <w:lang w:eastAsia="en-AU"/>
        </w:rPr>
        <w:tab/>
        <w:t>(c)</w:t>
      </w:r>
      <w:r w:rsidRPr="000C0970">
        <w:rPr>
          <w:lang w:eastAsia="en-AU"/>
        </w:rPr>
        <w:tab/>
        <w:t>the extent to which establishing the serious harm element is linked to other issues for determination during the trial for the proceedings.</w:t>
      </w:r>
    </w:p>
    <w:p w14:paraId="35180D93" w14:textId="77777777" w:rsidR="00ED6E34" w:rsidRPr="000C0970" w:rsidRDefault="00ED6E34" w:rsidP="00ED6E34">
      <w:pPr>
        <w:pStyle w:val="Amain"/>
        <w:rPr>
          <w:lang w:eastAsia="en-AU"/>
        </w:rPr>
      </w:pPr>
      <w:r w:rsidRPr="000C0970">
        <w:rPr>
          <w:szCs w:val="24"/>
          <w:lang w:eastAsia="en-AU"/>
        </w:rPr>
        <w:tab/>
        <w:t>(7)</w:t>
      </w:r>
      <w:r w:rsidRPr="000C0970">
        <w:rPr>
          <w:szCs w:val="24"/>
          <w:lang w:eastAsia="en-AU"/>
        </w:rPr>
        <w:tab/>
      </w:r>
      <w:r w:rsidRPr="000C0970">
        <w:rPr>
          <w:rFonts w:ascii="TimesNewRomanPSMT" w:hAnsi="TimesNewRomanPSMT" w:cs="TimesNewRomanPSMT"/>
          <w:szCs w:val="24"/>
          <w:lang w:eastAsia="en-AU"/>
        </w:rPr>
        <w:t>Without limiting subsection (5), the judicial officer may determine the serious harm element is not established on the pleadings without the need for further evidence if satisfied that the pleaded particulars are insufficient to establish the element.</w:t>
      </w:r>
    </w:p>
    <w:p w14:paraId="76CDA33B" w14:textId="77777777" w:rsidR="00ED6E34" w:rsidRPr="000C0970" w:rsidRDefault="00ED6E34" w:rsidP="00ED6E34">
      <w:pPr>
        <w:pStyle w:val="Amain"/>
        <w:rPr>
          <w:rFonts w:ascii="TimesNewRomanPSMT" w:hAnsi="TimesNewRomanPSMT" w:cs="TimesNewRomanPSMT"/>
          <w:lang w:eastAsia="en-AU"/>
        </w:rPr>
      </w:pPr>
      <w:r w:rsidRPr="000C0970">
        <w:rPr>
          <w:lang w:eastAsia="en-AU"/>
        </w:rPr>
        <w:tab/>
        <w:t>(8)</w:t>
      </w:r>
      <w:r w:rsidRPr="000C0970">
        <w:rPr>
          <w:lang w:eastAsia="en-AU"/>
        </w:rPr>
        <w:tab/>
      </w:r>
      <w:r w:rsidRPr="000C0970">
        <w:rPr>
          <w:rFonts w:ascii="TimesNewRomanPSMT" w:hAnsi="TimesNewRomanPSMT" w:cs="TimesNewRomanPSMT"/>
          <w:lang w:eastAsia="en-AU"/>
        </w:rPr>
        <w:t>Nothing in this section limits the powers that a judicial officer may have apart from this section to dismiss defamation proceedings (whether before or after the trial commences).</w:t>
      </w:r>
    </w:p>
    <w:p w14:paraId="19FF8A8E" w14:textId="77777777" w:rsidR="00B85993" w:rsidRPr="00E119AA" w:rsidRDefault="00B85993" w:rsidP="005101B5">
      <w:pPr>
        <w:pStyle w:val="AH3Div"/>
      </w:pPr>
      <w:bookmarkStart w:id="183" w:name="_Toc176954936"/>
      <w:r w:rsidRPr="00E119AA">
        <w:rPr>
          <w:rStyle w:val="CharDivNo"/>
        </w:rPr>
        <w:lastRenderedPageBreak/>
        <w:t>Division 9.2.2A</w:t>
      </w:r>
      <w:r w:rsidRPr="00AB175F">
        <w:tab/>
      </w:r>
      <w:r w:rsidRPr="00E119AA">
        <w:rPr>
          <w:rStyle w:val="CharDivText"/>
        </w:rPr>
        <w:t>Exemptions from liability for digital intermediaries</w:t>
      </w:r>
      <w:bookmarkEnd w:id="183"/>
    </w:p>
    <w:p w14:paraId="6E4FE175" w14:textId="2A7B6A9B" w:rsidR="00376EE0" w:rsidRPr="00AB175F" w:rsidRDefault="00376EE0" w:rsidP="005101B5">
      <w:pPr>
        <w:pStyle w:val="AH5Sec"/>
      </w:pPr>
      <w:bookmarkStart w:id="184" w:name="_Toc176954937"/>
      <w:r w:rsidRPr="00E119AA">
        <w:rPr>
          <w:rStyle w:val="CharSectNo"/>
        </w:rPr>
        <w:t>122B</w:t>
      </w:r>
      <w:r w:rsidRPr="00AB175F">
        <w:tab/>
        <w:t>Definitions—div 9.2.2A</w:t>
      </w:r>
      <w:bookmarkEnd w:id="184"/>
    </w:p>
    <w:p w14:paraId="0989354D" w14:textId="77777777" w:rsidR="00376EE0" w:rsidRPr="00AB175F" w:rsidRDefault="00376EE0" w:rsidP="005101B5">
      <w:pPr>
        <w:pStyle w:val="Amainreturn"/>
        <w:keepNext/>
      </w:pPr>
      <w:r w:rsidRPr="00AB175F">
        <w:t>In this division:</w:t>
      </w:r>
    </w:p>
    <w:p w14:paraId="6FCE7EBF" w14:textId="77777777" w:rsidR="00376EE0" w:rsidRPr="00AB175F" w:rsidRDefault="00376EE0" w:rsidP="005101B5">
      <w:pPr>
        <w:pStyle w:val="aDef"/>
        <w:keepNext/>
      </w:pPr>
      <w:r w:rsidRPr="00AB175F">
        <w:rPr>
          <w:rStyle w:val="charBoldItals"/>
        </w:rPr>
        <w:t>caching service</w:t>
      </w:r>
      <w:r w:rsidRPr="00AB175F">
        <w:t xml:space="preserve"> means an online service whose principal function is to provide automatic, intermediate and temporary storage of content for the purpose of making the onward electronic transmission of the content more efficient for its users.</w:t>
      </w:r>
    </w:p>
    <w:p w14:paraId="5FE152EE" w14:textId="77777777" w:rsidR="00376EE0" w:rsidRPr="00AB175F" w:rsidRDefault="00376EE0" w:rsidP="00376EE0">
      <w:pPr>
        <w:pStyle w:val="aExamHdgss"/>
      </w:pPr>
      <w:r w:rsidRPr="00AB175F">
        <w:t>Example</w:t>
      </w:r>
    </w:p>
    <w:p w14:paraId="623763E1" w14:textId="77777777" w:rsidR="00376EE0" w:rsidRPr="00AB175F" w:rsidRDefault="00376EE0" w:rsidP="00376EE0">
      <w:pPr>
        <w:pStyle w:val="aExamss"/>
      </w:pPr>
      <w:r w:rsidRPr="00AB175F">
        <w:t>a service for temporarily and automatically storing files that are most frequently downloaded by users of a website to speed up the download time for the files</w:t>
      </w:r>
    </w:p>
    <w:p w14:paraId="01FF8C67" w14:textId="77777777" w:rsidR="00376EE0" w:rsidRPr="00AB175F" w:rsidRDefault="00376EE0" w:rsidP="00376EE0">
      <w:pPr>
        <w:pStyle w:val="aDef"/>
      </w:pPr>
      <w:r w:rsidRPr="00AB175F">
        <w:rPr>
          <w:rStyle w:val="charBoldItals"/>
        </w:rPr>
        <w:t>conduit service</w:t>
      </w:r>
      <w:r w:rsidRPr="00AB175F">
        <w:t xml:space="preserve"> means an online service whose principal function is to enable its users to access or use networks or other infrastructure to connect to, or send or receive data by means of, the internet.</w:t>
      </w:r>
    </w:p>
    <w:p w14:paraId="43BA00D8" w14:textId="77777777" w:rsidR="00376EE0" w:rsidRPr="00AB175F" w:rsidRDefault="00376EE0" w:rsidP="00376EE0">
      <w:pPr>
        <w:pStyle w:val="aExamHdgss"/>
      </w:pPr>
      <w:r w:rsidRPr="00AB175F">
        <w:t>Examples</w:t>
      </w:r>
    </w:p>
    <w:p w14:paraId="51BF2581" w14:textId="77777777" w:rsidR="00376EE0" w:rsidRPr="00AB175F" w:rsidRDefault="00376EE0" w:rsidP="00376EE0">
      <w:pPr>
        <w:pStyle w:val="aExamINumss"/>
      </w:pPr>
      <w:r w:rsidRPr="00AB175F">
        <w:t>1</w:t>
      </w:r>
      <w:r w:rsidRPr="00AB175F">
        <w:tab/>
        <w:t>a service provided by an internet service provider enabling its users to connect to the internet</w:t>
      </w:r>
    </w:p>
    <w:p w14:paraId="2D0E97D6" w14:textId="77777777" w:rsidR="00376EE0" w:rsidRPr="00AB175F" w:rsidRDefault="00376EE0" w:rsidP="00376EE0">
      <w:pPr>
        <w:pStyle w:val="aExamINumss"/>
      </w:pPr>
      <w:r w:rsidRPr="00AB175F">
        <w:t>2</w:t>
      </w:r>
      <w:r w:rsidRPr="00AB175F">
        <w:tab/>
        <w:t>an internet</w:t>
      </w:r>
      <w:r w:rsidRPr="00AB175F">
        <w:noBreakHyphen/>
        <w:t>based service enabling its users to send emails or send text messages to other people</w:t>
      </w:r>
    </w:p>
    <w:p w14:paraId="23E3BBA5" w14:textId="77777777" w:rsidR="00376EE0" w:rsidRPr="00AB175F" w:rsidRDefault="00376EE0" w:rsidP="00376EE0">
      <w:pPr>
        <w:pStyle w:val="aDef"/>
      </w:pPr>
      <w:r w:rsidRPr="00AB175F">
        <w:rPr>
          <w:rStyle w:val="charBoldItals"/>
        </w:rPr>
        <w:t>search engine</w:t>
      </w:r>
      <w:r w:rsidRPr="00AB175F">
        <w:t xml:space="preserve"> means a software application or system designed to enable its users to search for content on the internet.</w:t>
      </w:r>
    </w:p>
    <w:p w14:paraId="72A266AE" w14:textId="77777777" w:rsidR="00376EE0" w:rsidRPr="00AB175F" w:rsidRDefault="00376EE0" w:rsidP="00376EE0">
      <w:pPr>
        <w:pStyle w:val="aDef"/>
      </w:pPr>
      <w:r w:rsidRPr="00AB175F">
        <w:rPr>
          <w:rStyle w:val="charBoldItals"/>
        </w:rPr>
        <w:t>search engine provider</w:t>
      </w:r>
      <w:r w:rsidRPr="00AB175F">
        <w:t>, for a search engine, means a person who maintains, or provides users with access to the search functions of, the search engine.</w:t>
      </w:r>
    </w:p>
    <w:p w14:paraId="5B4A14D3" w14:textId="77777777" w:rsidR="00376EE0" w:rsidRPr="00B85993" w:rsidRDefault="00376EE0" w:rsidP="00376EE0">
      <w:pPr>
        <w:pStyle w:val="aDef"/>
        <w:rPr>
          <w:highlight w:val="green"/>
        </w:rPr>
      </w:pPr>
      <w:r w:rsidRPr="00AB175F">
        <w:rPr>
          <w:rStyle w:val="charBoldItals"/>
        </w:rPr>
        <w:t>search result</w:t>
      </w:r>
      <w:r w:rsidRPr="00AB175F">
        <w:t xml:space="preserve"> means a result generated by a search engine that is limited to identifying a webpage on which content is located by reference to 1 or more of the following:</w:t>
      </w:r>
    </w:p>
    <w:p w14:paraId="440DC6FB" w14:textId="77777777" w:rsidR="00376EE0" w:rsidRPr="00AB175F" w:rsidRDefault="00376EE0" w:rsidP="00420EDE">
      <w:pPr>
        <w:pStyle w:val="aDefpara"/>
      </w:pPr>
      <w:r w:rsidRPr="00AB175F">
        <w:tab/>
        <w:t>(a)</w:t>
      </w:r>
      <w:r w:rsidRPr="00AB175F">
        <w:tab/>
        <w:t>the title of the webpage;</w:t>
      </w:r>
    </w:p>
    <w:p w14:paraId="5F976D57" w14:textId="77777777" w:rsidR="00376EE0" w:rsidRPr="00AB175F" w:rsidRDefault="00376EE0" w:rsidP="00420EDE">
      <w:pPr>
        <w:pStyle w:val="aDefpara"/>
      </w:pPr>
      <w:r w:rsidRPr="00AB175F">
        <w:tab/>
        <w:t>(b)</w:t>
      </w:r>
      <w:r w:rsidRPr="00AB175F">
        <w:tab/>
        <w:t>a hyperlink to the webpage;</w:t>
      </w:r>
    </w:p>
    <w:p w14:paraId="4F4A7A7F" w14:textId="77777777" w:rsidR="00376EE0" w:rsidRPr="00AB175F" w:rsidRDefault="00376EE0" w:rsidP="00420EDE">
      <w:pPr>
        <w:pStyle w:val="aDefpara"/>
      </w:pPr>
      <w:r w:rsidRPr="00AB175F">
        <w:lastRenderedPageBreak/>
        <w:tab/>
        <w:t>(c)</w:t>
      </w:r>
      <w:r w:rsidRPr="00AB175F">
        <w:tab/>
        <w:t>an extract from the webpage;</w:t>
      </w:r>
    </w:p>
    <w:p w14:paraId="774A3672" w14:textId="77777777" w:rsidR="00376EE0" w:rsidRPr="00AB175F" w:rsidRDefault="00376EE0" w:rsidP="00420EDE">
      <w:pPr>
        <w:pStyle w:val="aDefpara"/>
      </w:pPr>
      <w:r w:rsidRPr="00AB175F">
        <w:tab/>
        <w:t>(d)</w:t>
      </w:r>
      <w:r w:rsidRPr="00AB175F">
        <w:tab/>
        <w:t>an image from the webpage.</w:t>
      </w:r>
    </w:p>
    <w:p w14:paraId="7517AB39" w14:textId="77777777" w:rsidR="00376EE0" w:rsidRPr="00AB175F" w:rsidRDefault="00376EE0" w:rsidP="00376EE0">
      <w:pPr>
        <w:pStyle w:val="aDef"/>
      </w:pPr>
      <w:r w:rsidRPr="00AB175F">
        <w:rPr>
          <w:rStyle w:val="charBoldItals"/>
        </w:rPr>
        <w:t>storage service</w:t>
      </w:r>
      <w:r w:rsidRPr="00AB175F">
        <w:t xml:space="preserve"> means an online service, other than a caching service, whose principal function is to enable its users to store content remotely.</w:t>
      </w:r>
    </w:p>
    <w:p w14:paraId="281094A2" w14:textId="77777777" w:rsidR="00376EE0" w:rsidRPr="00AB175F" w:rsidRDefault="00376EE0" w:rsidP="00376EE0">
      <w:pPr>
        <w:pStyle w:val="aExamHdgss"/>
      </w:pPr>
      <w:r w:rsidRPr="00AB175F">
        <w:t>Example</w:t>
      </w:r>
    </w:p>
    <w:p w14:paraId="1F22C61F" w14:textId="77777777" w:rsidR="00376EE0" w:rsidRPr="00B85993" w:rsidRDefault="00376EE0" w:rsidP="00376EE0">
      <w:pPr>
        <w:pStyle w:val="aExamss"/>
        <w:rPr>
          <w:highlight w:val="green"/>
        </w:rPr>
      </w:pPr>
      <w:r w:rsidRPr="00AB175F">
        <w:t>an internet</w:t>
      </w:r>
      <w:r w:rsidRPr="00AB175F">
        <w:noBreakHyphen/>
        <w:t>based cloud service enabling its users to store documents, videos or photographs for later retrieval</w:t>
      </w:r>
    </w:p>
    <w:p w14:paraId="141760BE" w14:textId="77777777" w:rsidR="00376EE0" w:rsidRPr="00DD4462" w:rsidRDefault="00376EE0" w:rsidP="00420EDE">
      <w:pPr>
        <w:pStyle w:val="AH5Sec"/>
      </w:pPr>
      <w:bookmarkStart w:id="185" w:name="_Toc176954938"/>
      <w:r w:rsidRPr="00E119AA">
        <w:rPr>
          <w:rStyle w:val="CharSectNo"/>
        </w:rPr>
        <w:t>122C</w:t>
      </w:r>
      <w:r w:rsidRPr="00DD4462">
        <w:tab/>
        <w:t>Exemption for digital intermediaries providing caching, conduit or storage services</w:t>
      </w:r>
      <w:bookmarkEnd w:id="185"/>
    </w:p>
    <w:p w14:paraId="5FE70574" w14:textId="77777777" w:rsidR="00376EE0" w:rsidRPr="00DD4462" w:rsidRDefault="00376EE0" w:rsidP="00420EDE">
      <w:pPr>
        <w:pStyle w:val="Amain"/>
      </w:pPr>
      <w:r w:rsidRPr="00DD4462">
        <w:tab/>
        <w:t>(1)</w:t>
      </w:r>
      <w:r w:rsidRPr="00DD4462">
        <w:tab/>
        <w:t>A digital intermediary is not liable for defamation for the publication of digital matter if the intermediary proves—</w:t>
      </w:r>
    </w:p>
    <w:p w14:paraId="3CC92854" w14:textId="77777777" w:rsidR="00376EE0" w:rsidRPr="00DD4462" w:rsidRDefault="00376EE0" w:rsidP="00420EDE">
      <w:pPr>
        <w:pStyle w:val="Apara"/>
      </w:pPr>
      <w:r w:rsidRPr="00DD4462">
        <w:tab/>
        <w:t>(a)</w:t>
      </w:r>
      <w:r w:rsidRPr="00DD4462">
        <w:tab/>
        <w:t>the matter was published using 1 or more of the following services provided by the intermediary:</w:t>
      </w:r>
    </w:p>
    <w:p w14:paraId="0C1CFBA8" w14:textId="77777777" w:rsidR="00376EE0" w:rsidRPr="00DD4462" w:rsidRDefault="00376EE0" w:rsidP="00420EDE">
      <w:pPr>
        <w:pStyle w:val="Asubpara"/>
      </w:pPr>
      <w:r w:rsidRPr="00DD4462">
        <w:tab/>
        <w:t>(i)</w:t>
      </w:r>
      <w:r w:rsidRPr="00DD4462">
        <w:tab/>
        <w:t>a caching service;</w:t>
      </w:r>
    </w:p>
    <w:p w14:paraId="4EEF070A" w14:textId="77777777" w:rsidR="00376EE0" w:rsidRPr="00DD4462" w:rsidRDefault="00376EE0" w:rsidP="00420EDE">
      <w:pPr>
        <w:pStyle w:val="Asubpara"/>
      </w:pPr>
      <w:r w:rsidRPr="00DD4462">
        <w:tab/>
        <w:t>(ii)</w:t>
      </w:r>
      <w:r w:rsidRPr="00DD4462">
        <w:tab/>
        <w:t>a conduit service;</w:t>
      </w:r>
    </w:p>
    <w:p w14:paraId="42EDEE83" w14:textId="77777777" w:rsidR="00376EE0" w:rsidRPr="00DD4462" w:rsidRDefault="00376EE0" w:rsidP="00420EDE">
      <w:pPr>
        <w:pStyle w:val="Asubpara"/>
      </w:pPr>
      <w:r w:rsidRPr="00DD4462">
        <w:tab/>
        <w:t>(iii)</w:t>
      </w:r>
      <w:r w:rsidRPr="00DD4462">
        <w:tab/>
        <w:t>a storage service; and</w:t>
      </w:r>
    </w:p>
    <w:p w14:paraId="3CE3F64D" w14:textId="4FA07F6E" w:rsidR="00376EE0" w:rsidRPr="00DD4462" w:rsidRDefault="00376EE0" w:rsidP="00420EDE">
      <w:pPr>
        <w:pStyle w:val="Apara"/>
      </w:pPr>
      <w:r w:rsidRPr="00DD4462">
        <w:tab/>
        <w:t>(b)</w:t>
      </w:r>
      <w:r w:rsidRPr="00DD4462">
        <w:tab/>
        <w:t>the intermediary’s role in the publication was limited to providing 1 or more of the services mentioned in paragraph</w:t>
      </w:r>
      <w:r w:rsidR="00635429">
        <w:t> </w:t>
      </w:r>
      <w:r w:rsidRPr="00DD4462">
        <w:t>(a); and</w:t>
      </w:r>
    </w:p>
    <w:p w14:paraId="106CB23B" w14:textId="77777777" w:rsidR="00376EE0" w:rsidRPr="00DD4462" w:rsidRDefault="00376EE0" w:rsidP="00420EDE">
      <w:pPr>
        <w:pStyle w:val="Apara"/>
      </w:pPr>
      <w:r w:rsidRPr="00DD4462">
        <w:tab/>
        <w:t>(c)</w:t>
      </w:r>
      <w:r w:rsidRPr="00DD4462">
        <w:tab/>
        <w:t>the intermediary did not do any of the following:</w:t>
      </w:r>
    </w:p>
    <w:p w14:paraId="34FE3523" w14:textId="77777777" w:rsidR="00376EE0" w:rsidRPr="00DD4462" w:rsidRDefault="00376EE0" w:rsidP="00420EDE">
      <w:pPr>
        <w:pStyle w:val="Asubpara"/>
      </w:pPr>
      <w:r w:rsidRPr="00DD4462">
        <w:tab/>
        <w:t>(i)</w:t>
      </w:r>
      <w:r w:rsidRPr="00DD4462">
        <w:tab/>
        <w:t>initiate the steps required to publish the matter;</w:t>
      </w:r>
    </w:p>
    <w:p w14:paraId="17493FEE" w14:textId="77777777" w:rsidR="00376EE0" w:rsidRPr="00DD4462" w:rsidRDefault="00376EE0" w:rsidP="00420EDE">
      <w:pPr>
        <w:pStyle w:val="Asubpara"/>
      </w:pPr>
      <w:r w:rsidRPr="00DD4462">
        <w:tab/>
        <w:t>(ii)</w:t>
      </w:r>
      <w:r w:rsidRPr="00DD4462">
        <w:tab/>
        <w:t>select any of the recipients of the matter;</w:t>
      </w:r>
    </w:p>
    <w:p w14:paraId="70265A7C" w14:textId="77777777" w:rsidR="00376EE0" w:rsidRPr="00DD4462" w:rsidRDefault="00376EE0" w:rsidP="00420EDE">
      <w:pPr>
        <w:pStyle w:val="Asubpara"/>
      </w:pPr>
      <w:r w:rsidRPr="00DD4462">
        <w:tab/>
        <w:t>(iii)</w:t>
      </w:r>
      <w:r w:rsidRPr="00DD4462">
        <w:tab/>
        <w:t>encourage the poster of the matter to publish the matter;</w:t>
      </w:r>
    </w:p>
    <w:p w14:paraId="0A6A3CC3" w14:textId="77777777" w:rsidR="00376EE0" w:rsidRPr="00DD4462" w:rsidRDefault="00376EE0" w:rsidP="00A36539">
      <w:pPr>
        <w:pStyle w:val="Asubpara"/>
        <w:keepNext/>
      </w:pPr>
      <w:r w:rsidRPr="00DD4462">
        <w:lastRenderedPageBreak/>
        <w:tab/>
        <w:t>(iv)</w:t>
      </w:r>
      <w:r w:rsidRPr="00DD4462">
        <w:tab/>
        <w:t>edit the content of the matter, whether before or after it was published;</w:t>
      </w:r>
    </w:p>
    <w:p w14:paraId="28A9C61B" w14:textId="77777777" w:rsidR="00376EE0" w:rsidRPr="00DD4462" w:rsidRDefault="00376EE0" w:rsidP="00A36539">
      <w:pPr>
        <w:pStyle w:val="Asubpara"/>
        <w:keepNext/>
      </w:pPr>
      <w:r w:rsidRPr="00DD4462">
        <w:tab/>
        <w:t>(v)</w:t>
      </w:r>
      <w:r w:rsidRPr="00DD4462">
        <w:tab/>
        <w:t>promote the matter, whether before or after it was published.</w:t>
      </w:r>
    </w:p>
    <w:p w14:paraId="1421B54E" w14:textId="77777777" w:rsidR="00376EE0" w:rsidRPr="00DD4462" w:rsidRDefault="00376EE0" w:rsidP="00420EDE">
      <w:pPr>
        <w:pStyle w:val="Amain"/>
      </w:pPr>
      <w:r w:rsidRPr="00DD4462">
        <w:tab/>
        <w:t>(2)</w:t>
      </w:r>
      <w:r w:rsidRPr="00DD4462">
        <w:tab/>
        <w:t>Subsection (1) (c) does not apply in relation to action taken because it is required by or under a law of an Australian jurisdiction or an order of an Australian court or Australian tribunal.</w:t>
      </w:r>
    </w:p>
    <w:p w14:paraId="6C352D5A" w14:textId="77777777" w:rsidR="00376EE0" w:rsidRPr="00DD4462" w:rsidRDefault="00376EE0" w:rsidP="00376EE0">
      <w:pPr>
        <w:pStyle w:val="aExamHdgss"/>
      </w:pPr>
      <w:r w:rsidRPr="00DD4462">
        <w:t>Example</w:t>
      </w:r>
    </w:p>
    <w:p w14:paraId="4F19C27E" w14:textId="77777777" w:rsidR="00376EE0" w:rsidRPr="00DD4462" w:rsidRDefault="00376EE0" w:rsidP="00376EE0">
      <w:pPr>
        <w:pStyle w:val="aExamss"/>
      </w:pPr>
      <w:r w:rsidRPr="00DD4462">
        <w:t>action taken to comply with a code of conduct or other document regulating conduct that a digital intermediary is required to comply with by a law of an Australian jurisdiction</w:t>
      </w:r>
    </w:p>
    <w:p w14:paraId="2A472BB9" w14:textId="77777777" w:rsidR="00376EE0" w:rsidRPr="00DD4462" w:rsidRDefault="00376EE0" w:rsidP="00420EDE">
      <w:pPr>
        <w:pStyle w:val="Amain"/>
      </w:pPr>
      <w:r w:rsidRPr="00DD4462">
        <w:tab/>
        <w:t>(3)</w:t>
      </w:r>
      <w:r w:rsidRPr="00DD4462">
        <w:tab/>
        <w:t>Subsection (1) applies regardless of whether the digital intermediary knew, or ought reasonably to have known, the digital matter was defamatory.</w:t>
      </w:r>
    </w:p>
    <w:p w14:paraId="07652AC8" w14:textId="77777777" w:rsidR="00376EE0" w:rsidRPr="00DD4462" w:rsidRDefault="00376EE0" w:rsidP="00420EDE">
      <w:pPr>
        <w:pStyle w:val="AH5Sec"/>
      </w:pPr>
      <w:bookmarkStart w:id="186" w:name="_Toc176954939"/>
      <w:r w:rsidRPr="00E119AA">
        <w:rPr>
          <w:rStyle w:val="CharSectNo"/>
        </w:rPr>
        <w:t>122D</w:t>
      </w:r>
      <w:r w:rsidRPr="00DD4462">
        <w:tab/>
        <w:t>Exemption for search engine providers</w:t>
      </w:r>
      <w:bookmarkEnd w:id="186"/>
    </w:p>
    <w:p w14:paraId="4F26F493" w14:textId="77777777" w:rsidR="00376EE0" w:rsidRPr="00DD4462" w:rsidRDefault="00376EE0" w:rsidP="00420EDE">
      <w:pPr>
        <w:pStyle w:val="Amain"/>
      </w:pPr>
      <w:r w:rsidRPr="00DD4462">
        <w:tab/>
        <w:t>(1)</w:t>
      </w:r>
      <w:r w:rsidRPr="00DD4462">
        <w:tab/>
        <w:t>A search engine provider for a search engine is not liable for defamation for—</w:t>
      </w:r>
    </w:p>
    <w:p w14:paraId="248194E7" w14:textId="77777777" w:rsidR="00376EE0" w:rsidRPr="00DD4462" w:rsidRDefault="00376EE0" w:rsidP="00420EDE">
      <w:pPr>
        <w:pStyle w:val="Apara"/>
      </w:pPr>
      <w:r w:rsidRPr="00DD4462">
        <w:tab/>
        <w:t>(a)</w:t>
      </w:r>
      <w:r w:rsidRPr="00DD4462">
        <w:tab/>
        <w:t>the publication of digital matter comprised of search results if the provider’s role was limited to providing an automated process for the user of the search engine to generate the results; or</w:t>
      </w:r>
    </w:p>
    <w:p w14:paraId="1A3A322B" w14:textId="77777777" w:rsidR="00376EE0" w:rsidRPr="00DD4462" w:rsidRDefault="00376EE0" w:rsidP="00420EDE">
      <w:pPr>
        <w:pStyle w:val="Apara"/>
      </w:pPr>
      <w:r w:rsidRPr="00DD4462">
        <w:tab/>
        <w:t>(b)</w:t>
      </w:r>
      <w:r w:rsidRPr="00DD4462">
        <w:tab/>
        <w:t>the publication of digital matter to which the search results provide a hyperlink if the provider’s role in the publication of the matter is limited to the role mentioned in paragraph (a).</w:t>
      </w:r>
    </w:p>
    <w:p w14:paraId="45A363B4" w14:textId="77777777" w:rsidR="00376EE0" w:rsidRPr="00DD4462" w:rsidRDefault="00376EE0" w:rsidP="00420EDE">
      <w:pPr>
        <w:pStyle w:val="Amain"/>
      </w:pPr>
      <w:r w:rsidRPr="00DD4462">
        <w:tab/>
        <w:t>(2)</w:t>
      </w:r>
      <w:r w:rsidRPr="00DD4462">
        <w:tab/>
        <w:t>Subsection (1) does not apply in relation to search results, or to digital matter to which the search results provide hyperlinks, to the extent the results are promoted or prioritised by the search engine provider because of a payment or other benefit given to the provider by or on behalf of a third party.</w:t>
      </w:r>
    </w:p>
    <w:p w14:paraId="2834C031" w14:textId="77777777" w:rsidR="00376EE0" w:rsidRPr="00DD4462" w:rsidRDefault="00376EE0" w:rsidP="00420EDE">
      <w:pPr>
        <w:pStyle w:val="Amain"/>
      </w:pPr>
      <w:r w:rsidRPr="00DD4462">
        <w:lastRenderedPageBreak/>
        <w:tab/>
        <w:t>(3)</w:t>
      </w:r>
      <w:r w:rsidRPr="00DD4462">
        <w:tab/>
        <w:t>Subsection (1) applies regardless of whether the search engine provider knew, or ought reasonably to have known, the digital matter was defamatory.</w:t>
      </w:r>
    </w:p>
    <w:p w14:paraId="0ABDDC70" w14:textId="77777777" w:rsidR="00376EE0" w:rsidRPr="00DD4462" w:rsidRDefault="00376EE0" w:rsidP="00420EDE">
      <w:pPr>
        <w:pStyle w:val="AH5Sec"/>
      </w:pPr>
      <w:bookmarkStart w:id="187" w:name="_Toc176954940"/>
      <w:r w:rsidRPr="00E119AA">
        <w:rPr>
          <w:rStyle w:val="CharSectNo"/>
        </w:rPr>
        <w:t>122E</w:t>
      </w:r>
      <w:r w:rsidRPr="00DD4462">
        <w:tab/>
        <w:t>Early determination of digital intermediary exemptions</w:t>
      </w:r>
      <w:bookmarkEnd w:id="187"/>
    </w:p>
    <w:p w14:paraId="30BE76DA" w14:textId="77777777" w:rsidR="00376EE0" w:rsidRPr="00DD4462" w:rsidRDefault="00376EE0" w:rsidP="00420EDE">
      <w:pPr>
        <w:pStyle w:val="Amain"/>
      </w:pPr>
      <w:r w:rsidRPr="00DD4462">
        <w:tab/>
        <w:t>(1)</w:t>
      </w:r>
      <w:r w:rsidRPr="00DD4462">
        <w:tab/>
        <w:t>The judicial officer in defamation proceedings—</w:t>
      </w:r>
    </w:p>
    <w:p w14:paraId="15E24B96" w14:textId="77777777" w:rsidR="00376EE0" w:rsidRPr="00DD4462" w:rsidRDefault="00376EE0" w:rsidP="00420EDE">
      <w:pPr>
        <w:pStyle w:val="Apara"/>
      </w:pPr>
      <w:r w:rsidRPr="00DD4462">
        <w:tab/>
        <w:t>(a)</w:t>
      </w:r>
      <w:r w:rsidRPr="00DD4462">
        <w:tab/>
        <w:t>is to determine whether a defendant has a digital intermediary exemption; and</w:t>
      </w:r>
    </w:p>
    <w:p w14:paraId="257A6A6C" w14:textId="77777777" w:rsidR="00376EE0" w:rsidRPr="00DD4462" w:rsidRDefault="00376EE0" w:rsidP="00420EDE">
      <w:pPr>
        <w:pStyle w:val="Apara"/>
      </w:pPr>
      <w:r w:rsidRPr="00DD4462">
        <w:tab/>
        <w:t>(b)</w:t>
      </w:r>
      <w:r w:rsidRPr="00DD4462">
        <w:tab/>
        <w:t>is to determine whether a digital intermediary exemption is established as soon as practicable before the trial for the proceedings commences unless satisfied that there are good reasons to postpone the determination to a later stage of the proceedings; and</w:t>
      </w:r>
    </w:p>
    <w:p w14:paraId="64517C29" w14:textId="77777777" w:rsidR="00376EE0" w:rsidRPr="00DD4462" w:rsidRDefault="00376EE0" w:rsidP="00420EDE">
      <w:pPr>
        <w:pStyle w:val="Apara"/>
      </w:pPr>
      <w:r w:rsidRPr="00DD4462">
        <w:tab/>
        <w:t>(c)</w:t>
      </w:r>
      <w:r w:rsidRPr="00DD4462">
        <w:tab/>
        <w:t>may make any orders the judicial officer considers appropriate concerning the determination of the issue, including dismissing the proceedings if satisfied the digital intermediary exemption is established.</w:t>
      </w:r>
    </w:p>
    <w:p w14:paraId="25152350" w14:textId="77777777" w:rsidR="00376EE0" w:rsidRPr="00DD4462" w:rsidRDefault="00376EE0" w:rsidP="00420EDE">
      <w:pPr>
        <w:pStyle w:val="Amain"/>
      </w:pPr>
      <w:r w:rsidRPr="00DD4462">
        <w:tab/>
        <w:t>(2)</w:t>
      </w:r>
      <w:r w:rsidRPr="00DD4462">
        <w:tab/>
        <w:t>Without limiting subsection (1)—</w:t>
      </w:r>
    </w:p>
    <w:p w14:paraId="36F8758D" w14:textId="77777777" w:rsidR="00376EE0" w:rsidRPr="00DD4462" w:rsidRDefault="00376EE0" w:rsidP="00420EDE">
      <w:pPr>
        <w:pStyle w:val="Apara"/>
      </w:pPr>
      <w:r w:rsidRPr="00DD4462">
        <w:tab/>
        <w:t>(a)</w:t>
      </w:r>
      <w:r w:rsidRPr="00DD4462">
        <w:tab/>
        <w:t>the following matters are relevant in deciding whether there are good reasons to postpone the determination of whether a digital intermediary exemption is established to a later stage of the proceedings:</w:t>
      </w:r>
    </w:p>
    <w:p w14:paraId="74C2729E" w14:textId="77777777" w:rsidR="00376EE0" w:rsidRPr="00DD4462" w:rsidRDefault="00376EE0" w:rsidP="00420EDE">
      <w:pPr>
        <w:pStyle w:val="Asubpara"/>
      </w:pPr>
      <w:r w:rsidRPr="00DD4462">
        <w:tab/>
        <w:t>(i)</w:t>
      </w:r>
      <w:r w:rsidRPr="00DD4462">
        <w:tab/>
        <w:t>the cost implications for the parties;</w:t>
      </w:r>
    </w:p>
    <w:p w14:paraId="62B413C7" w14:textId="77777777" w:rsidR="00376EE0" w:rsidRPr="00DD4462" w:rsidRDefault="00376EE0" w:rsidP="00420EDE">
      <w:pPr>
        <w:pStyle w:val="Asubpara"/>
      </w:pPr>
      <w:r w:rsidRPr="00DD4462">
        <w:tab/>
        <w:t>(ii)</w:t>
      </w:r>
      <w:r w:rsidRPr="00DD4462">
        <w:tab/>
        <w:t>the resources available to the court at the time;</w:t>
      </w:r>
    </w:p>
    <w:p w14:paraId="3167A737" w14:textId="77777777" w:rsidR="00376EE0" w:rsidRPr="00DD4462" w:rsidRDefault="00376EE0" w:rsidP="00420EDE">
      <w:pPr>
        <w:pStyle w:val="Asubpara"/>
      </w:pPr>
      <w:r w:rsidRPr="00DD4462">
        <w:tab/>
        <w:t>(iii)</w:t>
      </w:r>
      <w:r w:rsidRPr="00DD4462">
        <w:tab/>
        <w:t>the extent to which technical or scientific issues are raised in the proceedings;</w:t>
      </w:r>
    </w:p>
    <w:p w14:paraId="7086AE5D" w14:textId="77777777" w:rsidR="00376EE0" w:rsidRPr="00DD4462" w:rsidRDefault="00376EE0" w:rsidP="00420EDE">
      <w:pPr>
        <w:pStyle w:val="Asubpara"/>
      </w:pPr>
      <w:r w:rsidRPr="00DD4462">
        <w:tab/>
        <w:t>(iv)</w:t>
      </w:r>
      <w:r w:rsidRPr="00DD4462">
        <w:tab/>
        <w:t>the extent to which establishing the digital intermediary exemption is linked to other issues for determination during the trial for the proceedings; and</w:t>
      </w:r>
    </w:p>
    <w:p w14:paraId="79DC0743" w14:textId="77777777" w:rsidR="00376EE0" w:rsidRPr="00DD4462" w:rsidRDefault="00376EE0" w:rsidP="00420EDE">
      <w:pPr>
        <w:pStyle w:val="Apara"/>
      </w:pPr>
      <w:r w:rsidRPr="00DD4462">
        <w:lastRenderedPageBreak/>
        <w:tab/>
        <w:t>(b)</w:t>
      </w:r>
      <w:r w:rsidRPr="00DD4462">
        <w:tab/>
        <w:t>the judicial officer may determine a digital intermediary exemption is established on the pleadings without the need for further evidence if satisfied that the pleaded particulars are sufficient to establish the exemption.</w:t>
      </w:r>
    </w:p>
    <w:p w14:paraId="090FA1AF" w14:textId="77777777" w:rsidR="00376EE0" w:rsidRPr="00DD4462" w:rsidRDefault="00376EE0" w:rsidP="00420EDE">
      <w:pPr>
        <w:pStyle w:val="Amain"/>
      </w:pPr>
      <w:r w:rsidRPr="00DD4462">
        <w:tab/>
        <w:t>(3)</w:t>
      </w:r>
      <w:r w:rsidRPr="00DD4462">
        <w:tab/>
        <w:t>Nothing in this section limits the powers that a judicial officer may have apart from this section to dismiss defamation proceedings, whether before or after the trial for the proceedings commences.</w:t>
      </w:r>
    </w:p>
    <w:p w14:paraId="37BA724B" w14:textId="77777777" w:rsidR="00376EE0" w:rsidRPr="00DD4462" w:rsidRDefault="00376EE0" w:rsidP="00420EDE">
      <w:pPr>
        <w:pStyle w:val="Amain"/>
      </w:pPr>
      <w:r w:rsidRPr="00DD4462">
        <w:tab/>
        <w:t>(4)</w:t>
      </w:r>
      <w:r w:rsidRPr="00DD4462">
        <w:tab/>
        <w:t>In this section:</w:t>
      </w:r>
    </w:p>
    <w:p w14:paraId="06BF782C" w14:textId="77777777" w:rsidR="00376EE0" w:rsidRPr="00DA3547" w:rsidRDefault="00376EE0" w:rsidP="00376EE0">
      <w:pPr>
        <w:pStyle w:val="aDef"/>
        <w:keepNext/>
      </w:pPr>
      <w:r w:rsidRPr="00DD4462">
        <w:rPr>
          <w:rStyle w:val="charBoldItals"/>
        </w:rPr>
        <w:t>digital intermediary exemption</w:t>
      </w:r>
      <w:r w:rsidRPr="00DD4462">
        <w:t xml:space="preserve"> means an exemption from liability for defamation mentioned in section 122C or 122D.</w:t>
      </w:r>
    </w:p>
    <w:p w14:paraId="45CB4981" w14:textId="205AABFC" w:rsidR="0033756F" w:rsidRPr="00E119AA" w:rsidRDefault="0033756F">
      <w:pPr>
        <w:pStyle w:val="AH3Div"/>
      </w:pPr>
      <w:bookmarkStart w:id="188" w:name="_Toc176954941"/>
      <w:r w:rsidRPr="00E119AA">
        <w:rPr>
          <w:rStyle w:val="CharDivNo"/>
        </w:rPr>
        <w:t>Division 9.2.3</w:t>
      </w:r>
      <w:r>
        <w:tab/>
      </w:r>
      <w:r w:rsidRPr="00E119AA">
        <w:rPr>
          <w:rStyle w:val="CharDivText"/>
        </w:rPr>
        <w:t>Choice of law</w:t>
      </w:r>
      <w:bookmarkEnd w:id="188"/>
    </w:p>
    <w:p w14:paraId="22CFB607" w14:textId="77777777" w:rsidR="0033756F" w:rsidRDefault="0033756F">
      <w:pPr>
        <w:pStyle w:val="AH5Sec"/>
      </w:pPr>
      <w:bookmarkStart w:id="189" w:name="_Toc176954942"/>
      <w:r w:rsidRPr="00E119AA">
        <w:rPr>
          <w:rStyle w:val="CharSectNo"/>
        </w:rPr>
        <w:t>123</w:t>
      </w:r>
      <w:r>
        <w:tab/>
        <w:t>Choice of law for defamation proceedings</w:t>
      </w:r>
      <w:bookmarkEnd w:id="189"/>
    </w:p>
    <w:p w14:paraId="1586EE0E" w14:textId="77777777" w:rsidR="0033756F" w:rsidRDefault="0033756F" w:rsidP="00F87BBD">
      <w:pPr>
        <w:pStyle w:val="Amain"/>
        <w:keepLines/>
      </w:pPr>
      <w:r>
        <w:tab/>
        <w:t>(1)</w:t>
      </w:r>
      <w:r>
        <w:tab/>
        <w:t>If a matter is published wholly within a particular Australian jurisdictional area, the substantive law that is applicable in that area must be applied in this jurisdiction to determine any cause of action for defamation based on the publication.</w:t>
      </w:r>
    </w:p>
    <w:p w14:paraId="74675BCF" w14:textId="4C2D84E3" w:rsidR="0033756F" w:rsidRDefault="0033756F" w:rsidP="000E6F1F">
      <w:pPr>
        <w:pStyle w:val="Amain"/>
        <w:keepLines/>
      </w:pPr>
      <w:r>
        <w:tab/>
        <w:t>(2)</w:t>
      </w:r>
      <w:r>
        <w:tab/>
        <w:t>If there is a multiple publication of matter in more than 1</w:t>
      </w:r>
      <w:r w:rsidR="00566889">
        <w:t> </w:t>
      </w:r>
      <w:r>
        <w:t>Australian jurisdictional area, the substantive law applicable in the Australian jurisdictional area with which the harm occasioned by the publication as a whole has its closest connection must be applied in this jurisdiction to determine each cause of action for defamation based on the publication.</w:t>
      </w:r>
    </w:p>
    <w:p w14:paraId="3C3A1467" w14:textId="77777777" w:rsidR="0033756F" w:rsidRDefault="0033756F">
      <w:pPr>
        <w:pStyle w:val="Amain"/>
      </w:pPr>
      <w:r>
        <w:tab/>
        <w:t>(3)</w:t>
      </w:r>
      <w:r>
        <w:tab/>
        <w:t>In determining the Australian jurisdictional area with which the harm occasioned by a publication of matter has its closest connection, a court may take into account—</w:t>
      </w:r>
    </w:p>
    <w:p w14:paraId="1B2D852B" w14:textId="77777777" w:rsidR="0033756F" w:rsidRDefault="0033756F">
      <w:pPr>
        <w:pStyle w:val="Apara"/>
      </w:pPr>
      <w:r>
        <w:tab/>
        <w:t>(a)</w:t>
      </w:r>
      <w:r>
        <w:tab/>
        <w:t>the place at the time of publication where the plaintiff was ordinarily resident or, in the case of a corporation that may assert a cause of action for defamation, the place where the corporation had its principal place of business at that time; and</w:t>
      </w:r>
    </w:p>
    <w:p w14:paraId="3C5A7C9E" w14:textId="77777777" w:rsidR="0033756F" w:rsidRDefault="0033756F">
      <w:pPr>
        <w:pStyle w:val="Apara"/>
      </w:pPr>
      <w:r>
        <w:lastRenderedPageBreak/>
        <w:tab/>
        <w:t>(b)</w:t>
      </w:r>
      <w:r>
        <w:tab/>
        <w:t>the extent of publication in each relevant Australian jurisdictional area; and</w:t>
      </w:r>
    </w:p>
    <w:p w14:paraId="766B8380" w14:textId="77777777" w:rsidR="0033756F" w:rsidRDefault="0033756F">
      <w:pPr>
        <w:pStyle w:val="Apara"/>
      </w:pPr>
      <w:r>
        <w:tab/>
        <w:t>(c)</w:t>
      </w:r>
      <w:r>
        <w:tab/>
        <w:t>the extent of harm sustained by the plaintiff in each relevant Australian jurisdictional area; and</w:t>
      </w:r>
    </w:p>
    <w:p w14:paraId="15A0B7FE" w14:textId="77777777" w:rsidR="0033756F" w:rsidRDefault="0033756F">
      <w:pPr>
        <w:pStyle w:val="Apara"/>
      </w:pPr>
      <w:r>
        <w:tab/>
        <w:t>(d)</w:t>
      </w:r>
      <w:r>
        <w:tab/>
        <w:t>any other matter that the court considers relevant.</w:t>
      </w:r>
    </w:p>
    <w:p w14:paraId="51BF53BA" w14:textId="77777777" w:rsidR="0033756F" w:rsidRDefault="0033756F">
      <w:pPr>
        <w:pStyle w:val="Amain"/>
      </w:pPr>
      <w:r>
        <w:tab/>
        <w:t>(4)</w:t>
      </w:r>
      <w:r>
        <w:tab/>
        <w:t xml:space="preserve">For the purposes of this section, the </w:t>
      </w:r>
      <w:r>
        <w:rPr>
          <w:rStyle w:val="charBoldItals"/>
        </w:rPr>
        <w:t>substantive law</w:t>
      </w:r>
      <w:r>
        <w:t xml:space="preserve"> applicable in an Australian jurisdictional area does not include any law prescribing rules for choice of law that differ from the rules prescribed by this section.</w:t>
      </w:r>
    </w:p>
    <w:p w14:paraId="33FBF936" w14:textId="77777777" w:rsidR="0033756F" w:rsidRDefault="0033756F" w:rsidP="00F87BBD">
      <w:pPr>
        <w:pStyle w:val="Amain"/>
        <w:keepNext/>
      </w:pPr>
      <w:r>
        <w:tab/>
        <w:t>(5)</w:t>
      </w:r>
      <w:r>
        <w:tab/>
        <w:t>In this section:</w:t>
      </w:r>
    </w:p>
    <w:p w14:paraId="64946302" w14:textId="77777777" w:rsidR="0033756F" w:rsidRDefault="0033756F">
      <w:pPr>
        <w:pStyle w:val="aDef"/>
        <w:keepNext/>
      </w:pPr>
      <w:r>
        <w:rPr>
          <w:rStyle w:val="charBoldItals"/>
        </w:rPr>
        <w:t>Australian jurisdictional area</w:t>
      </w:r>
      <w:r>
        <w:t xml:space="preserve"> means—</w:t>
      </w:r>
    </w:p>
    <w:p w14:paraId="2BA72E20" w14:textId="77777777" w:rsidR="0033756F" w:rsidRDefault="0033756F">
      <w:pPr>
        <w:pStyle w:val="aDefpara"/>
      </w:pPr>
      <w:r>
        <w:tab/>
        <w:t>(a)</w:t>
      </w:r>
      <w:r>
        <w:tab/>
        <w:t xml:space="preserve">the geographical area of </w:t>
      </w:r>
      <w:smartTag w:uri="urn:schemas-microsoft-com:office:smarttags" w:element="place">
        <w:smartTag w:uri="urn:schemas-microsoft-com:office:smarttags" w:element="country-region">
          <w:r>
            <w:t>Australia</w:t>
          </w:r>
        </w:smartTag>
      </w:smartTag>
      <w:r>
        <w:t xml:space="preserve"> that lies within the territorial limits of a particular State (including its coastal waters), but not including any territory, place or other area referred to in paragraph (c); or</w:t>
      </w:r>
    </w:p>
    <w:p w14:paraId="47A158C4" w14:textId="77777777" w:rsidR="0033756F" w:rsidRDefault="0033756F">
      <w:pPr>
        <w:pStyle w:val="aDefpara"/>
        <w:keepLines/>
      </w:pPr>
      <w:r>
        <w:tab/>
        <w:t>(b)</w:t>
      </w:r>
      <w:r>
        <w:tab/>
        <w:t xml:space="preserve">the geographical area of </w:t>
      </w:r>
      <w:smartTag w:uri="urn:schemas-microsoft-com:office:smarttags" w:element="place">
        <w:smartTag w:uri="urn:schemas-microsoft-com:office:smarttags" w:element="country-region">
          <w:r>
            <w:t>Australia</w:t>
          </w:r>
        </w:smartTag>
      </w:smartTag>
      <w:r>
        <w:t xml:space="preserve"> that lies within the territorial limits of a particular Territory (including its coastal waters), but not including any territory, place or other area referred to in paragraph (c); or</w:t>
      </w:r>
    </w:p>
    <w:p w14:paraId="13D73A90" w14:textId="77777777" w:rsidR="0033756F" w:rsidRDefault="0033756F">
      <w:pPr>
        <w:pStyle w:val="aDefpara"/>
      </w:pPr>
      <w:r>
        <w:tab/>
        <w:t>(c)</w:t>
      </w:r>
      <w:r>
        <w:tab/>
        <w:t xml:space="preserve">any territory, place or other geographical area of </w:t>
      </w:r>
      <w:smartTag w:uri="urn:schemas-microsoft-com:office:smarttags" w:element="place">
        <w:smartTag w:uri="urn:schemas-microsoft-com:office:smarttags" w:element="country-region">
          <w:r>
            <w:t>Australia</w:t>
          </w:r>
        </w:smartTag>
      </w:smartTag>
      <w:r>
        <w:t xml:space="preserve"> over which the Commonwealth has legislative competence but over which no State or Territory has legislative competence.</w:t>
      </w:r>
    </w:p>
    <w:p w14:paraId="42EE543E" w14:textId="77777777" w:rsidR="0033756F" w:rsidRDefault="0033756F">
      <w:pPr>
        <w:pStyle w:val="aDef"/>
        <w:keepNext/>
      </w:pPr>
      <w:r>
        <w:rPr>
          <w:rStyle w:val="charBoldItals"/>
        </w:rPr>
        <w:t xml:space="preserve">geographical area of </w:t>
      </w:r>
      <w:smartTag w:uri="urn:schemas-microsoft-com:office:smarttags" w:element="place">
        <w:smartTag w:uri="urn:schemas-microsoft-com:office:smarttags" w:element="country-region">
          <w:r>
            <w:rPr>
              <w:rStyle w:val="charBoldItals"/>
            </w:rPr>
            <w:t>Australia</w:t>
          </w:r>
        </w:smartTag>
      </w:smartTag>
      <w:r>
        <w:t xml:space="preserve"> includes—</w:t>
      </w:r>
    </w:p>
    <w:p w14:paraId="4C22B5A0" w14:textId="77777777" w:rsidR="0033756F" w:rsidRDefault="0033756F">
      <w:pPr>
        <w:pStyle w:val="aDefpara"/>
      </w:pPr>
      <w:r>
        <w:tab/>
        <w:t>(a)</w:t>
      </w:r>
      <w:r>
        <w:tab/>
        <w:t xml:space="preserve">the territorial sea of </w:t>
      </w:r>
      <w:smartTag w:uri="urn:schemas-microsoft-com:office:smarttags" w:element="place">
        <w:smartTag w:uri="urn:schemas-microsoft-com:office:smarttags" w:element="country-region">
          <w:r>
            <w:t>Australia</w:t>
          </w:r>
        </w:smartTag>
      </w:smartTag>
      <w:r>
        <w:t>; and</w:t>
      </w:r>
    </w:p>
    <w:p w14:paraId="6A9E9290" w14:textId="77777777" w:rsidR="0033756F" w:rsidRDefault="0033756F">
      <w:pPr>
        <w:pStyle w:val="aDefpara"/>
      </w:pPr>
      <w:r>
        <w:tab/>
        <w:t>(b)</w:t>
      </w:r>
      <w:r>
        <w:tab/>
        <w:t>the external territories.</w:t>
      </w:r>
    </w:p>
    <w:p w14:paraId="60699D8A" w14:textId="77777777" w:rsidR="0033756F" w:rsidRDefault="0033756F">
      <w:pPr>
        <w:pStyle w:val="aDef"/>
      </w:pPr>
      <w:r>
        <w:rPr>
          <w:rStyle w:val="charBoldItals"/>
        </w:rPr>
        <w:t>multiple publication</w:t>
      </w:r>
      <w:r>
        <w:t xml:space="preserve"> means publication by a particular person of the same, or substantially the same, matter in substantially the same form to 2 or more persons.</w:t>
      </w:r>
    </w:p>
    <w:p w14:paraId="4ECDA14E" w14:textId="77777777" w:rsidR="0033756F" w:rsidRDefault="0033756F">
      <w:pPr>
        <w:pStyle w:val="PageBreak"/>
      </w:pPr>
      <w:r>
        <w:br w:type="page"/>
      </w:r>
    </w:p>
    <w:p w14:paraId="41B215F0" w14:textId="77777777" w:rsidR="0033756F" w:rsidRPr="00E119AA" w:rsidRDefault="0033756F">
      <w:pPr>
        <w:pStyle w:val="AH2Part"/>
      </w:pPr>
      <w:bookmarkStart w:id="190" w:name="_Toc176954943"/>
      <w:r w:rsidRPr="00E119AA">
        <w:rPr>
          <w:rStyle w:val="CharPartNo"/>
        </w:rPr>
        <w:lastRenderedPageBreak/>
        <w:t>Part 9.3</w:t>
      </w:r>
      <w:r>
        <w:tab/>
      </w:r>
      <w:r w:rsidRPr="00E119AA">
        <w:rPr>
          <w:rStyle w:val="CharPartText"/>
        </w:rPr>
        <w:t>Resolution of civil disputes without litigation</w:t>
      </w:r>
      <w:bookmarkEnd w:id="190"/>
    </w:p>
    <w:p w14:paraId="605B0A43" w14:textId="77777777" w:rsidR="00ED6E34" w:rsidRPr="00E119AA" w:rsidRDefault="00ED6E34" w:rsidP="00ED6E34">
      <w:pPr>
        <w:pStyle w:val="AH3Div"/>
      </w:pPr>
      <w:bookmarkStart w:id="191" w:name="_Toc176954944"/>
      <w:r w:rsidRPr="00E119AA">
        <w:rPr>
          <w:rStyle w:val="CharDivNo"/>
        </w:rPr>
        <w:t>Division 9.3.1</w:t>
      </w:r>
      <w:r w:rsidRPr="000C0970">
        <w:tab/>
      </w:r>
      <w:r w:rsidRPr="00E119AA">
        <w:rPr>
          <w:rStyle w:val="CharDivText"/>
        </w:rPr>
        <w:t>Concerns notices and offers to make amends</w:t>
      </w:r>
      <w:bookmarkEnd w:id="191"/>
    </w:p>
    <w:p w14:paraId="71AAE4AA" w14:textId="77777777" w:rsidR="0033756F" w:rsidRDefault="0033756F">
      <w:pPr>
        <w:pStyle w:val="AH5Sec"/>
      </w:pPr>
      <w:bookmarkStart w:id="192" w:name="_Toc176954945"/>
      <w:r w:rsidRPr="00E119AA">
        <w:rPr>
          <w:rStyle w:val="CharSectNo"/>
        </w:rPr>
        <w:t>124</w:t>
      </w:r>
      <w:r>
        <w:tab/>
        <w:t>Application—div 9.3.1</w:t>
      </w:r>
      <w:bookmarkEnd w:id="192"/>
    </w:p>
    <w:p w14:paraId="44133F6D" w14:textId="77777777" w:rsidR="0033756F" w:rsidRDefault="0033756F">
      <w:pPr>
        <w:pStyle w:val="Amain"/>
      </w:pPr>
      <w:r>
        <w:tab/>
        <w:t>(1)</w:t>
      </w:r>
      <w:r>
        <w:tab/>
        <w:t xml:space="preserve">This division applies if a person (the </w:t>
      </w:r>
      <w:r>
        <w:rPr>
          <w:rStyle w:val="charBoldItals"/>
        </w:rPr>
        <w:t>publisher</w:t>
      </w:r>
      <w:r>
        <w:t xml:space="preserve">) publishes matter (the </w:t>
      </w:r>
      <w:r>
        <w:rPr>
          <w:rStyle w:val="charBoldItals"/>
        </w:rPr>
        <w:t>matter in question</w:t>
      </w:r>
      <w:r>
        <w:t xml:space="preserve">) that is, or may be, defamatory of another person (the </w:t>
      </w:r>
      <w:r>
        <w:rPr>
          <w:rStyle w:val="charBoldItals"/>
        </w:rPr>
        <w:t>aggrieved person</w:t>
      </w:r>
      <w:r>
        <w:t>).</w:t>
      </w:r>
    </w:p>
    <w:p w14:paraId="31750134" w14:textId="77777777" w:rsidR="0033756F" w:rsidRDefault="0033756F">
      <w:pPr>
        <w:pStyle w:val="Amain"/>
      </w:pPr>
      <w:r>
        <w:tab/>
        <w:t>(2)</w:t>
      </w:r>
      <w:r>
        <w:tab/>
        <w:t>The provisions of this division may be used instead of the provisions of any rules of court or any other law in relation to payment into court or offers of compromise.</w:t>
      </w:r>
    </w:p>
    <w:p w14:paraId="70BC021A" w14:textId="77777777" w:rsidR="0033756F" w:rsidRDefault="0033756F">
      <w:pPr>
        <w:pStyle w:val="Amain"/>
      </w:pPr>
      <w:r>
        <w:tab/>
        <w:t>(3)</w:t>
      </w:r>
      <w:r>
        <w:tab/>
        <w:t>Nothing in this division prevents a publisher or aggrieved person from making or accepting a settlement offer in relation to the publication of the matter in question otherwise than in accordance with the provisions of this division.</w:t>
      </w:r>
    </w:p>
    <w:p w14:paraId="1BD70552" w14:textId="77777777" w:rsidR="00ED6E34" w:rsidRPr="000C0970" w:rsidRDefault="00ED6E34" w:rsidP="00ED6E34">
      <w:pPr>
        <w:pStyle w:val="AH5Sec"/>
      </w:pPr>
      <w:bookmarkStart w:id="193" w:name="_Toc176954946"/>
      <w:r w:rsidRPr="00E119AA">
        <w:rPr>
          <w:rStyle w:val="CharSectNo"/>
        </w:rPr>
        <w:t>124A</w:t>
      </w:r>
      <w:r w:rsidRPr="000C0970">
        <w:tab/>
        <w:t>Concerns notices</w:t>
      </w:r>
      <w:bookmarkEnd w:id="193"/>
    </w:p>
    <w:p w14:paraId="22F3E57F" w14:textId="77777777" w:rsidR="00ED6E34" w:rsidRPr="000C0970" w:rsidRDefault="00ED6E34" w:rsidP="00ED6E34">
      <w:pPr>
        <w:pStyle w:val="Amain"/>
      </w:pPr>
      <w:r w:rsidRPr="000C0970">
        <w:tab/>
        <w:t>(1)</w:t>
      </w:r>
      <w:r w:rsidRPr="000C0970">
        <w:tab/>
        <w:t xml:space="preserve">For this division, a notice is a </w:t>
      </w:r>
      <w:r w:rsidRPr="000C0970">
        <w:rPr>
          <w:rStyle w:val="charBoldItals"/>
        </w:rPr>
        <w:t>concerns notice</w:t>
      </w:r>
      <w:r w:rsidRPr="000C0970">
        <w:t xml:space="preserve"> if—</w:t>
      </w:r>
    </w:p>
    <w:p w14:paraId="01B7F04A" w14:textId="77777777" w:rsidR="00ED6E34" w:rsidRPr="000C0970" w:rsidRDefault="00ED6E34" w:rsidP="00ED6E34">
      <w:pPr>
        <w:pStyle w:val="Apara"/>
      </w:pPr>
      <w:r w:rsidRPr="000C0970">
        <w:tab/>
        <w:t>(a)</w:t>
      </w:r>
      <w:r w:rsidRPr="000C0970">
        <w:tab/>
        <w:t>the notice—</w:t>
      </w:r>
    </w:p>
    <w:p w14:paraId="0889EE60" w14:textId="77777777" w:rsidR="00ED6E34" w:rsidRPr="000C0970" w:rsidRDefault="00ED6E34" w:rsidP="00ED6E34">
      <w:pPr>
        <w:pStyle w:val="Asubpara"/>
      </w:pPr>
      <w:r w:rsidRPr="000C0970">
        <w:tab/>
        <w:t>(i)</w:t>
      </w:r>
      <w:r w:rsidRPr="000C0970">
        <w:tab/>
        <w:t>is in writing; and</w:t>
      </w:r>
    </w:p>
    <w:p w14:paraId="2E8A81CA" w14:textId="77777777" w:rsidR="00ED6E34" w:rsidRPr="000C0970" w:rsidRDefault="00ED6E34" w:rsidP="00ED6E34">
      <w:pPr>
        <w:pStyle w:val="Asubpara"/>
      </w:pPr>
      <w:r w:rsidRPr="000C0970">
        <w:tab/>
        <w:t>(ii)</w:t>
      </w:r>
      <w:r w:rsidRPr="000C0970">
        <w:tab/>
        <w:t>states the location where the matter in question can be accessed; and</w:t>
      </w:r>
    </w:p>
    <w:p w14:paraId="12A1F399" w14:textId="77777777" w:rsidR="00ED6E34" w:rsidRPr="000C0970" w:rsidRDefault="00ED6E34" w:rsidP="00ED6E34">
      <w:pPr>
        <w:pStyle w:val="aExamHdgsubpar"/>
      </w:pPr>
      <w:r w:rsidRPr="000C0970">
        <w:t>Example—location</w:t>
      </w:r>
    </w:p>
    <w:p w14:paraId="6A0AFB46" w14:textId="77777777" w:rsidR="00ED6E34" w:rsidRPr="000C0970" w:rsidRDefault="00ED6E34" w:rsidP="00ED6E34">
      <w:pPr>
        <w:pStyle w:val="aExamsubpar"/>
      </w:pPr>
      <w:r w:rsidRPr="000C0970">
        <w:t>a webpage address</w:t>
      </w:r>
    </w:p>
    <w:p w14:paraId="4256A7F3" w14:textId="77777777" w:rsidR="00ED6E34" w:rsidRPr="000C0970" w:rsidRDefault="00ED6E34" w:rsidP="00ED6E34">
      <w:pPr>
        <w:pStyle w:val="Asubpara"/>
      </w:pPr>
      <w:r w:rsidRPr="000C0970">
        <w:tab/>
        <w:t>(iii)</w:t>
      </w:r>
      <w:r w:rsidRPr="000C0970">
        <w:tab/>
        <w:t xml:space="preserve">informs the publisher of the defamatory imputations that the aggrieved person considers are or may be carried about the aggrieved person by the matter in question (the </w:t>
      </w:r>
      <w:r w:rsidRPr="000C0970">
        <w:rPr>
          <w:rStyle w:val="charBoldItals"/>
        </w:rPr>
        <w:t>imputations of concern</w:t>
      </w:r>
      <w:r w:rsidRPr="000C0970">
        <w:t>); and</w:t>
      </w:r>
    </w:p>
    <w:p w14:paraId="1175ECA6" w14:textId="77777777" w:rsidR="00ED6E34" w:rsidRPr="000C0970" w:rsidRDefault="00ED6E34" w:rsidP="00ED6E34">
      <w:pPr>
        <w:pStyle w:val="Asubpara"/>
      </w:pPr>
      <w:r w:rsidRPr="000C0970">
        <w:lastRenderedPageBreak/>
        <w:tab/>
        <w:t>(iv)</w:t>
      </w:r>
      <w:r w:rsidRPr="000C0970">
        <w:tab/>
        <w:t>informs the publisher of the harm that the person considers to be serious harm to the person’s reputation caused, or likely to be caused, by the publication of the matter in question; and</w:t>
      </w:r>
    </w:p>
    <w:p w14:paraId="740447D6" w14:textId="77777777" w:rsidR="00ED6E34" w:rsidRPr="000C0970" w:rsidRDefault="00ED6E34" w:rsidP="00ED6E34">
      <w:pPr>
        <w:pStyle w:val="Asubpara"/>
      </w:pPr>
      <w:r w:rsidRPr="000C0970">
        <w:tab/>
        <w:t>(v)</w:t>
      </w:r>
      <w:r w:rsidRPr="000C0970">
        <w:tab/>
        <w:t>for an aggrieved person that is an excluded corporation—also informs the publisher of the financial loss that the corporation considers to be serious financial loss caused, or likely to be caused, by the publication of the matter in question; and</w:t>
      </w:r>
    </w:p>
    <w:p w14:paraId="6344CB09" w14:textId="77777777" w:rsidR="00ED6E34" w:rsidRPr="000C0970" w:rsidRDefault="00ED6E34" w:rsidP="00ED6E34">
      <w:pPr>
        <w:pStyle w:val="Apara"/>
      </w:pPr>
      <w:r w:rsidRPr="000C0970">
        <w:tab/>
        <w:t>(b)</w:t>
      </w:r>
      <w:r w:rsidRPr="000C0970">
        <w:tab/>
        <w:t>a copy of the matter in question is, if practicable, provided to the publisher together with the notice.</w:t>
      </w:r>
    </w:p>
    <w:p w14:paraId="612E007E" w14:textId="77777777" w:rsidR="00ED6E34" w:rsidRPr="000C0970" w:rsidRDefault="00ED6E34" w:rsidP="00ED6E34">
      <w:pPr>
        <w:pStyle w:val="aNotepar"/>
      </w:pPr>
      <w:r w:rsidRPr="000C0970">
        <w:rPr>
          <w:rStyle w:val="charItals"/>
        </w:rPr>
        <w:t>Note</w:t>
      </w:r>
      <w:r w:rsidRPr="000C0970">
        <w:rPr>
          <w:rStyle w:val="charItals"/>
        </w:rPr>
        <w:tab/>
      </w:r>
      <w:r w:rsidRPr="000C0970">
        <w:t>Section 124B requires a concerns notice to be given before proceedings for defamation can be commenced.</w:t>
      </w:r>
    </w:p>
    <w:p w14:paraId="3CD5D503" w14:textId="77777777" w:rsidR="00ED6E34" w:rsidRPr="000C0970" w:rsidRDefault="00ED6E34" w:rsidP="00ED6E34">
      <w:pPr>
        <w:pStyle w:val="Amain"/>
      </w:pPr>
      <w:r w:rsidRPr="000C0970">
        <w:tab/>
        <w:t>(2)</w:t>
      </w:r>
      <w:r w:rsidRPr="000C0970">
        <w:tab/>
        <w:t xml:space="preserve">To remove any doubt, a document that is required to be filed or lodged to commence defamation proceedings cannot be used as a concerns notice. </w:t>
      </w:r>
    </w:p>
    <w:p w14:paraId="7259BBDD" w14:textId="77777777" w:rsidR="00ED6E34" w:rsidRPr="000C0970" w:rsidRDefault="00ED6E34" w:rsidP="00ED6E34">
      <w:pPr>
        <w:pStyle w:val="Amain"/>
      </w:pPr>
      <w:r w:rsidRPr="000C0970">
        <w:tab/>
        <w:t>(3)</w:t>
      </w:r>
      <w:r w:rsidRPr="000C0970">
        <w:tab/>
        <w:t xml:space="preserve">If a concerns notice fails to particularise adequately any of the information required by subsection (1) (a) (ii), (iii), (iv) or (v), the publisher may give the aggrieved person a written notice (a </w:t>
      </w:r>
      <w:r w:rsidRPr="000C0970">
        <w:rPr>
          <w:rStyle w:val="charBoldItals"/>
        </w:rPr>
        <w:t>further particulars notice</w:t>
      </w:r>
      <w:r w:rsidRPr="000C0970">
        <w:t xml:space="preserve">) requesting that the aggrieved person provide reasonable further particulars as stated in the further particulars notice about the information concerned. </w:t>
      </w:r>
    </w:p>
    <w:p w14:paraId="7788FD13" w14:textId="77777777" w:rsidR="00ED6E34" w:rsidRPr="000C0970" w:rsidRDefault="00ED6E34" w:rsidP="00ED6E34">
      <w:pPr>
        <w:pStyle w:val="Amain"/>
      </w:pPr>
      <w:r w:rsidRPr="000C0970">
        <w:tab/>
        <w:t>(4)</w:t>
      </w:r>
      <w:r w:rsidRPr="000C0970">
        <w:tab/>
        <w:t xml:space="preserve">An aggrieved person to whom a further particulars notice is given must provide the reasonable further particulars stated in the notice within 14 days (or any further period agreed by the publisher and aggrieved person) after being given the notice. </w:t>
      </w:r>
    </w:p>
    <w:p w14:paraId="5D61C267" w14:textId="77777777" w:rsidR="00ED6E34" w:rsidRPr="000C0970" w:rsidRDefault="00ED6E34" w:rsidP="00ED6E34">
      <w:pPr>
        <w:pStyle w:val="Amain"/>
      </w:pPr>
      <w:r w:rsidRPr="000C0970">
        <w:tab/>
        <w:t>(5)</w:t>
      </w:r>
      <w:r w:rsidRPr="000C0970">
        <w:tab/>
        <w:t>An aggrieved person who fails to provide the reasonable further particulars stated in a further particulars notice within the applicable period is taken not to have given the publisher a concerns notice for this section.</w:t>
      </w:r>
    </w:p>
    <w:p w14:paraId="0A6BD70B" w14:textId="77777777" w:rsidR="00ED6E34" w:rsidRPr="000C0970" w:rsidRDefault="00ED6E34" w:rsidP="00ED6E34">
      <w:pPr>
        <w:pStyle w:val="AH5Sec"/>
      </w:pPr>
      <w:bookmarkStart w:id="194" w:name="_Toc176954947"/>
      <w:r w:rsidRPr="00E119AA">
        <w:rPr>
          <w:rStyle w:val="CharSectNo"/>
        </w:rPr>
        <w:lastRenderedPageBreak/>
        <w:t>124B</w:t>
      </w:r>
      <w:r w:rsidRPr="000C0970">
        <w:tab/>
        <w:t>Defamation proceedings cannot be commenced without concerns notice</w:t>
      </w:r>
      <w:bookmarkEnd w:id="194"/>
    </w:p>
    <w:p w14:paraId="66256A81" w14:textId="77777777" w:rsidR="00ED6E34" w:rsidRPr="000C0970" w:rsidRDefault="00ED6E34" w:rsidP="00ED6E34">
      <w:pPr>
        <w:pStyle w:val="Amain"/>
      </w:pPr>
      <w:r w:rsidRPr="000C0970">
        <w:tab/>
        <w:t>(1)</w:t>
      </w:r>
      <w:r w:rsidRPr="000C0970">
        <w:tab/>
        <w:t>An aggrieved person cannot commence defamation proceedings unless—</w:t>
      </w:r>
    </w:p>
    <w:p w14:paraId="4473C8D4" w14:textId="77777777" w:rsidR="00ED6E34" w:rsidRPr="000C0970" w:rsidRDefault="00ED6E34" w:rsidP="00ED6E34">
      <w:pPr>
        <w:pStyle w:val="Apara"/>
      </w:pPr>
      <w:r w:rsidRPr="000C0970">
        <w:tab/>
        <w:t>(a)</w:t>
      </w:r>
      <w:r w:rsidRPr="000C0970">
        <w:tab/>
        <w:t>the person has given the proposed defendant a concerns notice in relation to the matter concerned; and</w:t>
      </w:r>
    </w:p>
    <w:p w14:paraId="28EC516C" w14:textId="77777777" w:rsidR="00ED6E34" w:rsidRPr="000C0970" w:rsidRDefault="00ED6E34" w:rsidP="00ED6E34">
      <w:pPr>
        <w:pStyle w:val="Apara"/>
      </w:pPr>
      <w:r w:rsidRPr="000C0970">
        <w:tab/>
        <w:t>(b)</w:t>
      </w:r>
      <w:r w:rsidRPr="000C0970">
        <w:tab/>
        <w:t xml:space="preserve">the imputations to be relied on by the person in the proposed proceedings were particularised in the concerns notice; and </w:t>
      </w:r>
    </w:p>
    <w:p w14:paraId="0CFC5F00" w14:textId="77777777" w:rsidR="00ED6E34" w:rsidRPr="000C0970" w:rsidRDefault="00ED6E34" w:rsidP="00ED6E34">
      <w:pPr>
        <w:pStyle w:val="Apara"/>
      </w:pPr>
      <w:r w:rsidRPr="000C0970">
        <w:tab/>
        <w:t>(c)</w:t>
      </w:r>
      <w:r w:rsidRPr="000C0970">
        <w:tab/>
        <w:t>the applicable period for an offer to make amends has elapsed.</w:t>
      </w:r>
    </w:p>
    <w:p w14:paraId="48D53068" w14:textId="77777777" w:rsidR="00ED6E34" w:rsidRPr="000C0970" w:rsidRDefault="00ED6E34" w:rsidP="00ED6E34">
      <w:pPr>
        <w:pStyle w:val="Amain"/>
      </w:pPr>
      <w:r w:rsidRPr="000C0970">
        <w:tab/>
        <w:t>(2)</w:t>
      </w:r>
      <w:r w:rsidRPr="000C0970">
        <w:tab/>
        <w:t>Subsection (1) (b) does not prevent reliance on—</w:t>
      </w:r>
    </w:p>
    <w:p w14:paraId="35AEE278" w14:textId="77777777" w:rsidR="00ED6E34" w:rsidRPr="000C0970" w:rsidRDefault="00ED6E34" w:rsidP="00ED6E34">
      <w:pPr>
        <w:pStyle w:val="Apara"/>
      </w:pPr>
      <w:r w:rsidRPr="000C0970">
        <w:tab/>
        <w:t>(a)</w:t>
      </w:r>
      <w:r w:rsidRPr="000C0970">
        <w:tab/>
        <w:t>some, but not all, of the imputations particularised in a concerns notice; or</w:t>
      </w:r>
    </w:p>
    <w:p w14:paraId="1132E386" w14:textId="77777777" w:rsidR="00ED6E34" w:rsidRPr="000C0970" w:rsidRDefault="00ED6E34" w:rsidP="00ED6E34">
      <w:pPr>
        <w:pStyle w:val="Apara"/>
      </w:pPr>
      <w:r w:rsidRPr="000C0970">
        <w:tab/>
        <w:t>(b)</w:t>
      </w:r>
      <w:r w:rsidRPr="000C0970">
        <w:tab/>
        <w:t xml:space="preserve">imputations that are substantially the same as those particularised in a concerns notice. </w:t>
      </w:r>
    </w:p>
    <w:p w14:paraId="684F3B8F" w14:textId="77777777" w:rsidR="00ED6E34" w:rsidRPr="000C0970" w:rsidRDefault="00ED6E34" w:rsidP="00ED6E34">
      <w:pPr>
        <w:pStyle w:val="Amain"/>
      </w:pPr>
      <w:r w:rsidRPr="000C0970">
        <w:tab/>
        <w:t>(3)</w:t>
      </w:r>
      <w:r w:rsidRPr="000C0970">
        <w:tab/>
        <w:t>The court may grant leave for proceedings to be commenced despite non-compliance with subsection (1) (c), but only if the proposed plaintiff satisfies the court—</w:t>
      </w:r>
    </w:p>
    <w:p w14:paraId="42ACB969" w14:textId="77777777" w:rsidR="00ED6E34" w:rsidRPr="000C0970" w:rsidRDefault="00ED6E34" w:rsidP="00ED6E34">
      <w:pPr>
        <w:pStyle w:val="Apara"/>
      </w:pPr>
      <w:r w:rsidRPr="000C0970">
        <w:tab/>
        <w:t>(a)</w:t>
      </w:r>
      <w:r w:rsidRPr="000C0970">
        <w:tab/>
        <w:t>the commencement of proceedings after the end of the applicable period for an offer to make amends contravenes the limitation law; or</w:t>
      </w:r>
    </w:p>
    <w:p w14:paraId="7751D086" w14:textId="77777777" w:rsidR="00ED6E34" w:rsidRPr="000C0970" w:rsidRDefault="00ED6E34" w:rsidP="00ED6E34">
      <w:pPr>
        <w:pStyle w:val="Apara"/>
      </w:pPr>
      <w:r w:rsidRPr="000C0970">
        <w:tab/>
        <w:t>(b)</w:t>
      </w:r>
      <w:r w:rsidRPr="000C0970">
        <w:tab/>
        <w:t>it is just and reasonable to grant leave.</w:t>
      </w:r>
    </w:p>
    <w:p w14:paraId="18B9ADA7" w14:textId="77777777" w:rsidR="00ED6E34" w:rsidRPr="000C0970" w:rsidRDefault="00ED6E34" w:rsidP="00ED6E34">
      <w:pPr>
        <w:pStyle w:val="Amain"/>
      </w:pPr>
      <w:r w:rsidRPr="000C0970">
        <w:tab/>
        <w:t>(4)</w:t>
      </w:r>
      <w:r w:rsidRPr="000C0970">
        <w:tab/>
        <w:t xml:space="preserve">The commencement of proceedings contravenes the limitation law for subsection (3) (a) if the proceedings could not be commenced after the end of the applicable period for an offer to make amends because the court will have ceased to have power to extend the limitation period. </w:t>
      </w:r>
    </w:p>
    <w:p w14:paraId="264794A5" w14:textId="77777777" w:rsidR="00ED6E34" w:rsidRPr="000C0970" w:rsidRDefault="00ED6E34" w:rsidP="00ED6E34">
      <w:pPr>
        <w:pStyle w:val="Amain"/>
      </w:pPr>
      <w:r w:rsidRPr="000C0970">
        <w:tab/>
        <w:t>(5)</w:t>
      </w:r>
      <w:r w:rsidRPr="000C0970">
        <w:tab/>
        <w:t>In this section:</w:t>
      </w:r>
    </w:p>
    <w:p w14:paraId="231E4187" w14:textId="766071E6" w:rsidR="00ED6E34" w:rsidRPr="000C0970" w:rsidRDefault="00ED6E34" w:rsidP="00ED6E34">
      <w:pPr>
        <w:pStyle w:val="aDef"/>
      </w:pPr>
      <w:r w:rsidRPr="000C0970">
        <w:rPr>
          <w:rStyle w:val="charBoldItals"/>
        </w:rPr>
        <w:t>limitation law</w:t>
      </w:r>
      <w:r w:rsidRPr="000C0970">
        <w:t xml:space="preserve"> means the </w:t>
      </w:r>
      <w:hyperlink r:id="rId106" w:tooltip="A1985-66" w:history="1">
        <w:r w:rsidRPr="000C0970">
          <w:rPr>
            <w:rStyle w:val="charCitHyperlinkItal"/>
          </w:rPr>
          <w:t>Limitation Act 1985</w:t>
        </w:r>
      </w:hyperlink>
      <w:r w:rsidRPr="000C0970">
        <w:t xml:space="preserve">.  </w:t>
      </w:r>
    </w:p>
    <w:p w14:paraId="77A993F5" w14:textId="77777777" w:rsidR="0033756F" w:rsidRDefault="0033756F">
      <w:pPr>
        <w:pStyle w:val="AH5Sec"/>
      </w:pPr>
      <w:bookmarkStart w:id="195" w:name="_Toc176954948"/>
      <w:r w:rsidRPr="00E119AA">
        <w:rPr>
          <w:rStyle w:val="CharSectNo"/>
        </w:rPr>
        <w:lastRenderedPageBreak/>
        <w:t>125</w:t>
      </w:r>
      <w:r>
        <w:tab/>
        <w:t>Publisher may make offer to make amends</w:t>
      </w:r>
      <w:bookmarkEnd w:id="195"/>
    </w:p>
    <w:p w14:paraId="3F9E093A" w14:textId="77777777" w:rsidR="0033756F" w:rsidRDefault="0033756F">
      <w:pPr>
        <w:pStyle w:val="Amain"/>
      </w:pPr>
      <w:r>
        <w:tab/>
        <w:t>(1)</w:t>
      </w:r>
      <w:r>
        <w:tab/>
        <w:t>The publisher may make an offer to make amends to the aggrieved person.</w:t>
      </w:r>
    </w:p>
    <w:p w14:paraId="2CD4CD37" w14:textId="77777777" w:rsidR="0033756F" w:rsidRDefault="0033756F">
      <w:pPr>
        <w:pStyle w:val="Amain"/>
      </w:pPr>
      <w:r>
        <w:tab/>
        <w:t>(2)</w:t>
      </w:r>
      <w:r>
        <w:tab/>
        <w:t>The offer may be—</w:t>
      </w:r>
    </w:p>
    <w:p w14:paraId="7AD173F8" w14:textId="77777777" w:rsidR="0033756F" w:rsidRDefault="0033756F">
      <w:pPr>
        <w:pStyle w:val="Apara"/>
      </w:pPr>
      <w:r>
        <w:tab/>
        <w:t>(a)</w:t>
      </w:r>
      <w:r>
        <w:tab/>
        <w:t>in relation to the matter in question generally; or</w:t>
      </w:r>
    </w:p>
    <w:p w14:paraId="505AEBC0" w14:textId="77777777" w:rsidR="0033756F" w:rsidRDefault="0033756F">
      <w:pPr>
        <w:pStyle w:val="Apara"/>
      </w:pPr>
      <w:r>
        <w:tab/>
        <w:t>(b)</w:t>
      </w:r>
      <w:r>
        <w:tab/>
        <w:t>limited to any particular defamatory imputations that the publisher accepts that the matter in question carries or may carry.</w:t>
      </w:r>
    </w:p>
    <w:p w14:paraId="4B130BED" w14:textId="77777777" w:rsidR="0033756F" w:rsidRDefault="0033756F">
      <w:pPr>
        <w:pStyle w:val="Amain"/>
      </w:pPr>
      <w:r>
        <w:tab/>
        <w:t>(3)</w:t>
      </w:r>
      <w:r>
        <w:tab/>
        <w:t>If 2 or more persons published the matter in question, an offer to make amends by 1 or more of them does not affect the liability of the other or others.</w:t>
      </w:r>
    </w:p>
    <w:p w14:paraId="34BD6182" w14:textId="77777777" w:rsidR="0033756F" w:rsidRDefault="0033756F">
      <w:pPr>
        <w:pStyle w:val="Amain"/>
      </w:pPr>
      <w:r>
        <w:tab/>
        <w:t>(4)</w:t>
      </w:r>
      <w:r>
        <w:tab/>
        <w:t>An offer to make amends is taken to have been made without prejudice, unless the offer provides otherwise.</w:t>
      </w:r>
    </w:p>
    <w:p w14:paraId="79F35DA0" w14:textId="77777777" w:rsidR="00ED6E34" w:rsidRPr="000C0970" w:rsidRDefault="00ED6E34" w:rsidP="00ED6E34">
      <w:pPr>
        <w:pStyle w:val="AH5Sec"/>
      </w:pPr>
      <w:bookmarkStart w:id="196" w:name="_Toc176954949"/>
      <w:r w:rsidRPr="00E119AA">
        <w:rPr>
          <w:rStyle w:val="CharSectNo"/>
        </w:rPr>
        <w:t>126</w:t>
      </w:r>
      <w:r w:rsidRPr="000C0970">
        <w:tab/>
        <w:t>When offer to make amends may be made</w:t>
      </w:r>
      <w:bookmarkEnd w:id="196"/>
    </w:p>
    <w:p w14:paraId="085BA9DB" w14:textId="77777777" w:rsidR="00ED6E34" w:rsidRPr="000C0970" w:rsidRDefault="00ED6E34" w:rsidP="00ED6E34">
      <w:pPr>
        <w:pStyle w:val="Amain"/>
      </w:pPr>
      <w:r w:rsidRPr="000C0970">
        <w:tab/>
        <w:t>(1)</w:t>
      </w:r>
      <w:r w:rsidRPr="000C0970">
        <w:tab/>
        <w:t>An offer to make amends cannot be made if—</w:t>
      </w:r>
    </w:p>
    <w:p w14:paraId="3F8FEB3C" w14:textId="77777777" w:rsidR="00ED6E34" w:rsidRPr="000C0970" w:rsidRDefault="00ED6E34" w:rsidP="00ED6E34">
      <w:pPr>
        <w:pStyle w:val="Apara"/>
      </w:pPr>
      <w:r w:rsidRPr="000C0970">
        <w:tab/>
        <w:t>(a)</w:t>
      </w:r>
      <w:r w:rsidRPr="000C0970">
        <w:tab/>
        <w:t>the applicable period for an offer to make amends has expired; or</w:t>
      </w:r>
    </w:p>
    <w:p w14:paraId="0F402AE0" w14:textId="77777777" w:rsidR="00ED6E34" w:rsidRPr="000C0970" w:rsidRDefault="00ED6E34" w:rsidP="00ED6E34">
      <w:pPr>
        <w:pStyle w:val="Apara"/>
      </w:pPr>
      <w:r w:rsidRPr="000C0970">
        <w:tab/>
        <w:t>(b)</w:t>
      </w:r>
      <w:r w:rsidRPr="000C0970">
        <w:tab/>
        <w:t>a defence has been served in an action brought by the aggrieved person against the publisher in relation to the matter in question.</w:t>
      </w:r>
    </w:p>
    <w:p w14:paraId="2BB99131" w14:textId="77777777" w:rsidR="00ED6E34" w:rsidRPr="000C0970" w:rsidRDefault="00ED6E34" w:rsidP="00ED6E34">
      <w:pPr>
        <w:pStyle w:val="Amain"/>
      </w:pPr>
      <w:r w:rsidRPr="000C0970">
        <w:tab/>
        <w:t>(2)</w:t>
      </w:r>
      <w:r w:rsidRPr="000C0970">
        <w:tab/>
        <w:t xml:space="preserve">For this division, the </w:t>
      </w:r>
      <w:r w:rsidRPr="000C0970">
        <w:rPr>
          <w:rStyle w:val="charBoldItals"/>
        </w:rPr>
        <w:t>applicable period</w:t>
      </w:r>
      <w:r w:rsidRPr="000C0970">
        <w:t xml:space="preserve"> for an offer to make amends is—</w:t>
      </w:r>
    </w:p>
    <w:p w14:paraId="0903D906" w14:textId="77777777" w:rsidR="00ED6E34" w:rsidRPr="000C0970" w:rsidRDefault="00ED6E34" w:rsidP="00ED6E34">
      <w:pPr>
        <w:pStyle w:val="Apara"/>
      </w:pPr>
      <w:r w:rsidRPr="000C0970">
        <w:tab/>
        <w:t>(a)</w:t>
      </w:r>
      <w:r w:rsidRPr="000C0970">
        <w:tab/>
        <w:t xml:space="preserve">if the aggrieved person has </w:t>
      </w:r>
      <w:r w:rsidRPr="000C0970">
        <w:rPr>
          <w:rFonts w:ascii="TimesNewRomanPSMT" w:hAnsi="TimesNewRomanPSMT" w:cs="TimesNewRomanPSMT"/>
          <w:szCs w:val="24"/>
          <w:lang w:eastAsia="en-AU"/>
        </w:rPr>
        <w:t>provided further particulars in response to a further particulars notice about a concerns notice after 14 days have elapsed since the concerns notice was given—14 days since the publisher was given the further particulars; or</w:t>
      </w:r>
    </w:p>
    <w:p w14:paraId="73A974F2" w14:textId="77777777" w:rsidR="00ED6E34" w:rsidRPr="000C0970" w:rsidRDefault="00ED6E34" w:rsidP="00ED6E34">
      <w:pPr>
        <w:pStyle w:val="Apara"/>
      </w:pPr>
      <w:r w:rsidRPr="000C0970">
        <w:tab/>
        <w:t>(b)</w:t>
      </w:r>
      <w:r w:rsidRPr="000C0970">
        <w:tab/>
        <w:t>in any other case—28 days since the publisher was given a concerns notice by the aggrieved person.</w:t>
      </w:r>
    </w:p>
    <w:p w14:paraId="46F869D7" w14:textId="77777777" w:rsidR="00ED6E34" w:rsidRPr="000C0970" w:rsidRDefault="00ED6E34" w:rsidP="00ED6E34">
      <w:pPr>
        <w:pStyle w:val="Amain"/>
      </w:pPr>
      <w:r w:rsidRPr="000C0970">
        <w:lastRenderedPageBreak/>
        <w:tab/>
        <w:t>(3)</w:t>
      </w:r>
      <w:r w:rsidRPr="000C0970">
        <w:tab/>
        <w:t>If a publisher gives more than 1 further particulars notice, subsection  (2) (a) applies only in relation to the first notice.</w:t>
      </w:r>
    </w:p>
    <w:p w14:paraId="0E17893D" w14:textId="77777777" w:rsidR="0033756F" w:rsidRDefault="0033756F">
      <w:pPr>
        <w:pStyle w:val="AH5Sec"/>
      </w:pPr>
      <w:bookmarkStart w:id="197" w:name="_Toc176954950"/>
      <w:r w:rsidRPr="00E119AA">
        <w:rPr>
          <w:rStyle w:val="CharSectNo"/>
        </w:rPr>
        <w:t>127</w:t>
      </w:r>
      <w:r>
        <w:tab/>
        <w:t>Content of offer to make amends</w:t>
      </w:r>
      <w:bookmarkEnd w:id="197"/>
    </w:p>
    <w:p w14:paraId="37F893A5" w14:textId="77777777" w:rsidR="0033756F" w:rsidRDefault="0033756F">
      <w:pPr>
        <w:pStyle w:val="Amain"/>
      </w:pPr>
      <w:r>
        <w:tab/>
        <w:t>(1)</w:t>
      </w:r>
      <w:r>
        <w:tab/>
        <w:t>An offer to make amends—</w:t>
      </w:r>
    </w:p>
    <w:p w14:paraId="5644FA68" w14:textId="77777777" w:rsidR="0033756F" w:rsidRDefault="0033756F">
      <w:pPr>
        <w:pStyle w:val="Apara"/>
      </w:pPr>
      <w:r>
        <w:tab/>
        <w:t>(a)</w:t>
      </w:r>
      <w:r>
        <w:tab/>
        <w:t>must be in writing; and</w:t>
      </w:r>
    </w:p>
    <w:p w14:paraId="2F473CFA" w14:textId="77777777" w:rsidR="0033756F" w:rsidRDefault="0033756F">
      <w:pPr>
        <w:pStyle w:val="Apara"/>
      </w:pPr>
      <w:r>
        <w:tab/>
        <w:t>(b)</w:t>
      </w:r>
      <w:r>
        <w:tab/>
        <w:t>must be readily identifiable as an offer to make amends under this division; and</w:t>
      </w:r>
    </w:p>
    <w:p w14:paraId="18CC7CF5" w14:textId="557509A9" w:rsidR="00ED6E34" w:rsidRPr="000C0970" w:rsidRDefault="00ED6E34" w:rsidP="00ED6E34">
      <w:pPr>
        <w:pStyle w:val="Apara"/>
      </w:pPr>
      <w:r w:rsidRPr="000C0970">
        <w:tab/>
        <w:t>(ba)</w:t>
      </w:r>
      <w:r w:rsidRPr="000C0970">
        <w:tab/>
        <w:t>must provide for the offer to be open for acceptance for at least 28</w:t>
      </w:r>
      <w:r w:rsidR="00257662">
        <w:t> </w:t>
      </w:r>
      <w:r w:rsidRPr="000C0970">
        <w:t>days commencing on the day the offer is made; and</w:t>
      </w:r>
    </w:p>
    <w:p w14:paraId="5AFB0A73" w14:textId="77777777" w:rsidR="0033756F" w:rsidRDefault="0033756F">
      <w:pPr>
        <w:pStyle w:val="Apara"/>
      </w:pPr>
      <w:r>
        <w:tab/>
        <w:t>(c)</w:t>
      </w:r>
      <w:r>
        <w:tab/>
        <w:t>if the offer is limited to any particular defamatory imputations—must state that the offer is so limited and particularise the imputations to which the offer is limited; and</w:t>
      </w:r>
    </w:p>
    <w:p w14:paraId="6BCCD07D" w14:textId="6AB428B4" w:rsidR="0033756F" w:rsidRDefault="0033756F">
      <w:pPr>
        <w:pStyle w:val="Apara"/>
      </w:pPr>
      <w:r>
        <w:tab/>
        <w:t>(d)</w:t>
      </w:r>
      <w:r>
        <w:tab/>
        <w:t>must include an offer to publish, or join in publishing, a reasonable correction of</w:t>
      </w:r>
      <w:r w:rsidR="007A2DD1" w:rsidRPr="000C0970">
        <w:t xml:space="preserve">, or a </w:t>
      </w:r>
      <w:r w:rsidR="007A2DD1" w:rsidRPr="000C0970">
        <w:rPr>
          <w:rFonts w:ascii="TimesNewRomanPSMT" w:hAnsi="TimesNewRomanPSMT" w:cs="TimesNewRomanPSMT"/>
          <w:szCs w:val="24"/>
          <w:lang w:eastAsia="en-AU"/>
        </w:rPr>
        <w:t>clarification of or additional information about,</w:t>
      </w:r>
      <w:r>
        <w:t xml:space="preserve"> the matter in question or, if the offer is limited to any particular defamatory imputations, the imputations to which the offer is limited; and</w:t>
      </w:r>
    </w:p>
    <w:p w14:paraId="2B674F23" w14:textId="77777777" w:rsidR="0033756F" w:rsidRDefault="0033756F">
      <w:pPr>
        <w:pStyle w:val="Apara"/>
      </w:pPr>
      <w:r>
        <w:tab/>
        <w:t>(e)</w:t>
      </w:r>
      <w:r>
        <w:tab/>
        <w:t>if material containing the matter has been given to someone else by the publisher or with the publisher’s knowledge—must include an offer to take, or join in taking, reasonable steps to tell the other person that the matter is or may be defamatory of the aggrieved person; and</w:t>
      </w:r>
    </w:p>
    <w:p w14:paraId="3553B1C8" w14:textId="053AB501" w:rsidR="0033756F" w:rsidRDefault="0033756F">
      <w:pPr>
        <w:pStyle w:val="Apara"/>
      </w:pPr>
      <w:r>
        <w:tab/>
        <w:t>(f)</w:t>
      </w:r>
      <w:r>
        <w:tab/>
        <w:t>must include an offer to pay the expenses reasonably incurred by the aggrieved person before the offer was made and the expenses reasonably incurred by the aggrieved person in considering the offer</w:t>
      </w:r>
      <w:r w:rsidR="003E7BA7">
        <w:t>.</w:t>
      </w:r>
    </w:p>
    <w:p w14:paraId="7192CC31" w14:textId="77777777" w:rsidR="007A2DD1" w:rsidRPr="000C0970" w:rsidRDefault="007A2DD1" w:rsidP="00F87BBD">
      <w:pPr>
        <w:pStyle w:val="Amain"/>
        <w:keepLines/>
      </w:pPr>
      <w:r w:rsidRPr="000C0970">
        <w:lastRenderedPageBreak/>
        <w:tab/>
        <w:t>(1A)</w:t>
      </w:r>
      <w:r w:rsidRPr="000C0970">
        <w:tab/>
        <w:t>In addition to the matters mentioned in subsection (1), an offer to make amends may include any other kind of offer, or particulars of any other action taken by the publisher, to redress the harm sustained by the aggrieved person because of the matter in question, including (but not limited to)—</w:t>
      </w:r>
    </w:p>
    <w:p w14:paraId="27B07714"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t>an offer to publish, or join in publishing, an apology in relation to the matter in question or, if the offer is limited to any particular defamatory imputations, the imputations to which the offer is limited; or</w:t>
      </w:r>
    </w:p>
    <w:p w14:paraId="2D6A57BD" w14:textId="77777777" w:rsidR="0087737F" w:rsidRPr="00DA3547" w:rsidRDefault="0087737F" w:rsidP="00FD2A0F">
      <w:pPr>
        <w:pStyle w:val="Apara"/>
      </w:pPr>
      <w:r w:rsidRPr="00DA3547">
        <w:tab/>
      </w:r>
      <w:r w:rsidRPr="00B64CD7">
        <w:t>(b)</w:t>
      </w:r>
      <w:r w:rsidRPr="00B64CD7">
        <w:tab/>
        <w:t>if the matter is digital matter—an offer to take access prevention steps in relation to the matter; or</w:t>
      </w:r>
    </w:p>
    <w:p w14:paraId="000A542E"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t>an offer to pay compensation for any economic or non</w:t>
      </w:r>
      <w:r w:rsidRPr="000C0970">
        <w:noBreakHyphen/>
        <w:t>economic loss of the aggrieved person; or</w:t>
      </w:r>
    </w:p>
    <w:p w14:paraId="274C1FEF" w14:textId="77777777" w:rsidR="007A2DD1" w:rsidRDefault="007A2DD1" w:rsidP="007A2DD1">
      <w:pPr>
        <w:pStyle w:val="Apara"/>
      </w:pPr>
      <w:r w:rsidRPr="000C0970">
        <w:rPr>
          <w:lang w:eastAsia="en-AU"/>
        </w:rPr>
        <w:tab/>
        <w:t>(d)</w:t>
      </w:r>
      <w:r w:rsidRPr="000C0970">
        <w:rPr>
          <w:lang w:eastAsia="en-AU"/>
        </w:rPr>
        <w:tab/>
      </w:r>
      <w:r w:rsidRPr="000C0970">
        <w:t>the particulars of any correction or apology made, or action taken, before the date of the offer.</w:t>
      </w:r>
    </w:p>
    <w:p w14:paraId="7670A913" w14:textId="77777777" w:rsidR="00645140" w:rsidRPr="00DA3547" w:rsidRDefault="00645140" w:rsidP="00645140">
      <w:pPr>
        <w:pStyle w:val="Amain"/>
      </w:pPr>
      <w:r w:rsidRPr="00DA3547">
        <w:tab/>
      </w:r>
      <w:r w:rsidRPr="00B64CD7">
        <w:t>(1B)</w:t>
      </w:r>
      <w:r w:rsidRPr="00B64CD7">
        <w:tab/>
        <w:t>If the matter in question is digital matter, an offer to take access prevention steps may be made instead of, or in addition to, either or both of the offers mentioned in subsection (1) (d) and (e).</w:t>
      </w:r>
    </w:p>
    <w:p w14:paraId="6485C7A6" w14:textId="7223CE59" w:rsidR="0033756F" w:rsidRDefault="0033756F">
      <w:pPr>
        <w:pStyle w:val="Amain"/>
      </w:pPr>
      <w:r>
        <w:tab/>
        <w:t>(2)</w:t>
      </w:r>
      <w:r>
        <w:tab/>
        <w:t xml:space="preserve">Without limiting </w:t>
      </w:r>
      <w:r w:rsidR="007A2DD1" w:rsidRPr="000C0970">
        <w:rPr>
          <w:lang w:eastAsia="en-AU"/>
        </w:rPr>
        <w:t>subsection (1A) (c)</w:t>
      </w:r>
      <w:r>
        <w:t>, an offer to pay compensa</w:t>
      </w:r>
      <w:r w:rsidR="00987DAD">
        <w:t>tion may comprise or include</w:t>
      </w:r>
      <w:r>
        <w:t xml:space="preserve"> 1 or more of the following:</w:t>
      </w:r>
    </w:p>
    <w:p w14:paraId="7B4913FA" w14:textId="77777777" w:rsidR="0033756F" w:rsidRDefault="0033756F">
      <w:pPr>
        <w:pStyle w:val="Apara"/>
      </w:pPr>
      <w:r>
        <w:tab/>
        <w:t>(a)</w:t>
      </w:r>
      <w:r>
        <w:tab/>
        <w:t>an offer to pay a stated amount;</w:t>
      </w:r>
    </w:p>
    <w:p w14:paraId="3D905FF9" w14:textId="77777777" w:rsidR="0033756F" w:rsidRDefault="0033756F">
      <w:pPr>
        <w:pStyle w:val="Apara"/>
      </w:pPr>
      <w:r>
        <w:tab/>
        <w:t>(b)</w:t>
      </w:r>
      <w:r>
        <w:tab/>
        <w:t>an offer to pay an amount to be agreed between the publisher and the aggrieved person;</w:t>
      </w:r>
    </w:p>
    <w:p w14:paraId="66BE9A90" w14:textId="77777777" w:rsidR="0033756F" w:rsidRDefault="0033756F">
      <w:pPr>
        <w:pStyle w:val="Apara"/>
      </w:pPr>
      <w:r>
        <w:tab/>
        <w:t>(c)</w:t>
      </w:r>
      <w:r>
        <w:tab/>
        <w:t>an offer to pay an amount determined by an arbitrator appointed, or agreed on, by the publisher and the aggrieved person;</w:t>
      </w:r>
    </w:p>
    <w:p w14:paraId="393C6E9D" w14:textId="77777777" w:rsidR="0033756F" w:rsidRDefault="0033756F">
      <w:pPr>
        <w:pStyle w:val="Apara"/>
      </w:pPr>
      <w:r>
        <w:tab/>
        <w:t>(d)</w:t>
      </w:r>
      <w:r>
        <w:tab/>
        <w:t>an offer to pay an amount determined by a court.</w:t>
      </w:r>
    </w:p>
    <w:p w14:paraId="5E6C50E1" w14:textId="77777777" w:rsidR="0033756F" w:rsidRDefault="0033756F" w:rsidP="003E224F">
      <w:pPr>
        <w:pStyle w:val="Amain"/>
        <w:keepNext/>
      </w:pPr>
      <w:r>
        <w:lastRenderedPageBreak/>
        <w:tab/>
        <w:t>(3)</w:t>
      </w:r>
      <w:r>
        <w:tab/>
        <w:t>If an offer to make amends is accepted, a court may, on the application of the aggrieved person or publisher, determine—</w:t>
      </w:r>
    </w:p>
    <w:p w14:paraId="7C67AB64" w14:textId="77777777" w:rsidR="0033756F" w:rsidRDefault="0033756F" w:rsidP="003E224F">
      <w:pPr>
        <w:pStyle w:val="Apara"/>
        <w:keepNext/>
      </w:pPr>
      <w:r>
        <w:tab/>
        <w:t>(a)</w:t>
      </w:r>
      <w:r>
        <w:tab/>
        <w:t>if the offer provides for a court to determine the amount of compensation payable under the offer—the amount of compensation to be paid under the offer; and</w:t>
      </w:r>
    </w:p>
    <w:p w14:paraId="30270B7F" w14:textId="77777777" w:rsidR="0033756F" w:rsidRDefault="0033756F">
      <w:pPr>
        <w:pStyle w:val="Apara"/>
      </w:pPr>
      <w:r>
        <w:tab/>
        <w:t>(b)</w:t>
      </w:r>
      <w:r>
        <w:tab/>
        <w:t>any other question that arises about what must be done to carry out the terms of the offer.</w:t>
      </w:r>
    </w:p>
    <w:p w14:paraId="64F0DDD4" w14:textId="77777777" w:rsidR="0033756F" w:rsidRDefault="0033756F">
      <w:pPr>
        <w:pStyle w:val="Amain"/>
      </w:pPr>
      <w:r>
        <w:tab/>
        <w:t>(4)</w:t>
      </w:r>
      <w:r>
        <w:tab/>
        <w:t>The powers conferred on a court by subsection (3) are exercisable—</w:t>
      </w:r>
    </w:p>
    <w:p w14:paraId="077AEDED" w14:textId="77777777" w:rsidR="0033756F" w:rsidRDefault="0033756F">
      <w:pPr>
        <w:pStyle w:val="Apara"/>
      </w:pPr>
      <w:r>
        <w:tab/>
        <w:t>(a)</w:t>
      </w:r>
      <w:r>
        <w:tab/>
        <w:t>if the aggrieved person has brought proceedings against the publisher in any court for defamation in relation to the matter in question—by that court in those proceedings; and</w:t>
      </w:r>
    </w:p>
    <w:p w14:paraId="120663C2" w14:textId="77777777" w:rsidR="0033756F" w:rsidRDefault="0033756F">
      <w:pPr>
        <w:pStyle w:val="Apara"/>
      </w:pPr>
      <w:r>
        <w:tab/>
        <w:t>(b)</w:t>
      </w:r>
      <w:r>
        <w:tab/>
        <w:t>except as provided in paragraph (a)—by the Supreme Court.</w:t>
      </w:r>
    </w:p>
    <w:p w14:paraId="1A2DC7F8" w14:textId="77777777" w:rsidR="0033756F" w:rsidRDefault="0033756F">
      <w:pPr>
        <w:pStyle w:val="AH5Sec"/>
      </w:pPr>
      <w:bookmarkStart w:id="198" w:name="_Toc176954951"/>
      <w:r w:rsidRPr="00E119AA">
        <w:rPr>
          <w:rStyle w:val="CharSectNo"/>
        </w:rPr>
        <w:t>128</w:t>
      </w:r>
      <w:r>
        <w:tab/>
        <w:t>Withdrawal of offer to make amends</w:t>
      </w:r>
      <w:bookmarkEnd w:id="198"/>
    </w:p>
    <w:p w14:paraId="695D3B4D" w14:textId="77777777" w:rsidR="0033756F" w:rsidRDefault="0033756F" w:rsidP="009A04E8">
      <w:pPr>
        <w:pStyle w:val="Amain"/>
        <w:keepNext/>
      </w:pPr>
      <w:r>
        <w:tab/>
        <w:t>(1)</w:t>
      </w:r>
      <w:r>
        <w:tab/>
        <w:t>An offer to make amends may be withdrawn before it is accepted by notice in writing given to the aggrieved person.</w:t>
      </w:r>
    </w:p>
    <w:p w14:paraId="38B8DA61" w14:textId="77777777" w:rsidR="0033756F" w:rsidRDefault="0033756F">
      <w:pPr>
        <w:pStyle w:val="Amain"/>
      </w:pPr>
      <w:r>
        <w:tab/>
        <w:t>(2)</w:t>
      </w:r>
      <w:r>
        <w:tab/>
        <w:t>A publisher who has withdrawn an offer to make amends may make a renewed offer.</w:t>
      </w:r>
    </w:p>
    <w:p w14:paraId="269E9A2D" w14:textId="77777777" w:rsidR="0033756F" w:rsidRDefault="0033756F">
      <w:pPr>
        <w:pStyle w:val="Amain"/>
      </w:pPr>
      <w:r>
        <w:tab/>
        <w:t>(3)</w:t>
      </w:r>
      <w:r>
        <w:tab/>
        <w:t>A renewed offer may (but need not) be in the same terms as the withdrawn offer.</w:t>
      </w:r>
    </w:p>
    <w:p w14:paraId="2D8D6925" w14:textId="77777777" w:rsidR="0033756F" w:rsidRDefault="0033756F">
      <w:pPr>
        <w:pStyle w:val="Amain"/>
      </w:pPr>
      <w:r>
        <w:tab/>
        <w:t>(4)</w:t>
      </w:r>
      <w:r>
        <w:tab/>
        <w:t>A renewed offer is to be treated as a new offer (including for the purposes of section 126).</w:t>
      </w:r>
    </w:p>
    <w:p w14:paraId="25077E25" w14:textId="77777777" w:rsidR="0033756F" w:rsidRDefault="0033756F">
      <w:pPr>
        <w:pStyle w:val="Amain"/>
      </w:pPr>
      <w:r>
        <w:tab/>
        <w:t>(5)</w:t>
      </w:r>
      <w:r>
        <w:tab/>
        <w:t>However, the time limit specified in section 126 for the making of offers to make amends does not prevent the making of a renewed offer that is not in the same terms as the withdrawn offer if—</w:t>
      </w:r>
    </w:p>
    <w:p w14:paraId="2B7F12C8" w14:textId="77777777" w:rsidR="0033756F" w:rsidRDefault="0033756F">
      <w:pPr>
        <w:pStyle w:val="Apara"/>
      </w:pPr>
      <w:r>
        <w:tab/>
        <w:t>(a)</w:t>
      </w:r>
      <w:r>
        <w:tab/>
        <w:t>the renewed offer represents a genuine attempt by the publisher to address matters of concern raised by the aggrieved person about the withdrawn offer; and</w:t>
      </w:r>
    </w:p>
    <w:p w14:paraId="4500451E" w14:textId="77777777" w:rsidR="0033756F" w:rsidRDefault="0033756F">
      <w:pPr>
        <w:pStyle w:val="Apara"/>
      </w:pPr>
      <w:r>
        <w:lastRenderedPageBreak/>
        <w:tab/>
        <w:t>(b)</w:t>
      </w:r>
      <w:r>
        <w:tab/>
        <w:t>the renewed offer is made within 14 days after the withdrawal of the withdrawn offer or any other period agreed by the publisher and the aggrieved person.</w:t>
      </w:r>
    </w:p>
    <w:p w14:paraId="36686E29" w14:textId="77777777" w:rsidR="0033756F" w:rsidRDefault="0033756F">
      <w:pPr>
        <w:pStyle w:val="AH5Sec"/>
      </w:pPr>
      <w:bookmarkStart w:id="199" w:name="_Toc176954952"/>
      <w:r w:rsidRPr="00E119AA">
        <w:rPr>
          <w:rStyle w:val="CharSectNo"/>
        </w:rPr>
        <w:t>129</w:t>
      </w:r>
      <w:r>
        <w:tab/>
        <w:t>Effect of acceptance of offer to make amends</w:t>
      </w:r>
      <w:bookmarkEnd w:id="199"/>
    </w:p>
    <w:p w14:paraId="5F56E1B3" w14:textId="77777777" w:rsidR="0033756F" w:rsidRDefault="0033756F" w:rsidP="00F87BBD">
      <w:pPr>
        <w:pStyle w:val="Amain"/>
        <w:keepLines/>
      </w:pPr>
      <w:r>
        <w:tab/>
        <w:t>(1)</w:t>
      </w:r>
      <w:r>
        <w:tab/>
        <w:t>If the publisher carries out the terms of an offer to make amends (including payment of any compensation under the offer) that is accepted, the aggrieved person cannot assert, continue or enforce an action for defamation against the publisher in relation to the matter in question even if the offer was limited to any particular defamatory imputations.</w:t>
      </w:r>
    </w:p>
    <w:p w14:paraId="231D82D2" w14:textId="77777777" w:rsidR="0033756F" w:rsidRDefault="0033756F">
      <w:pPr>
        <w:pStyle w:val="Amain"/>
      </w:pPr>
      <w:r>
        <w:tab/>
        <w:t>(2)</w:t>
      </w:r>
      <w:r>
        <w:tab/>
        <w:t>A court may (but need not)—</w:t>
      </w:r>
    </w:p>
    <w:p w14:paraId="3E307041" w14:textId="77777777" w:rsidR="0033756F" w:rsidRDefault="0033756F">
      <w:pPr>
        <w:pStyle w:val="Apara"/>
      </w:pPr>
      <w:r>
        <w:tab/>
        <w:t>(a)</w:t>
      </w:r>
      <w:r>
        <w:tab/>
        <w:t>order the publisher to pay the aggrieved person the expenses reasonably incurred by the aggrieved person as a result of accepting the offer; and</w:t>
      </w:r>
    </w:p>
    <w:p w14:paraId="634F4FC4" w14:textId="77777777" w:rsidR="0033756F" w:rsidRDefault="0033756F">
      <w:pPr>
        <w:pStyle w:val="Apara"/>
      </w:pPr>
      <w:r>
        <w:tab/>
        <w:t>(b)</w:t>
      </w:r>
      <w:r>
        <w:tab/>
        <w:t>order any costs incurred by the aggrieved person that form part of those expenses to be assessed on an indemnity basis.</w:t>
      </w:r>
    </w:p>
    <w:p w14:paraId="74B41074" w14:textId="77777777" w:rsidR="0033756F" w:rsidRDefault="0033756F">
      <w:pPr>
        <w:pStyle w:val="Amain"/>
      </w:pPr>
      <w:r>
        <w:tab/>
        <w:t>(3)</w:t>
      </w:r>
      <w:r>
        <w:tab/>
        <w:t>The powers conferred on a court by subsection (2) are exercisable—</w:t>
      </w:r>
    </w:p>
    <w:p w14:paraId="3AE834D1" w14:textId="77777777" w:rsidR="0033756F" w:rsidRDefault="0033756F">
      <w:pPr>
        <w:pStyle w:val="Apara"/>
      </w:pPr>
      <w:r>
        <w:tab/>
        <w:t>(a)</w:t>
      </w:r>
      <w:r>
        <w:tab/>
        <w:t>if the aggrieved person has brought proceedings against the publisher in any court for defamation in relation to the matter in question—by that court in those proceedings, and</w:t>
      </w:r>
    </w:p>
    <w:p w14:paraId="793F075F" w14:textId="77777777" w:rsidR="0033756F" w:rsidRDefault="0033756F">
      <w:pPr>
        <w:pStyle w:val="Apara"/>
      </w:pPr>
      <w:r>
        <w:tab/>
        <w:t>(b)</w:t>
      </w:r>
      <w:r>
        <w:tab/>
        <w:t>except as provided in paragraph (a)—by the Supreme Court.</w:t>
      </w:r>
    </w:p>
    <w:p w14:paraId="020AB25D" w14:textId="77777777" w:rsidR="0033756F" w:rsidRDefault="0033756F" w:rsidP="00DD5CC6">
      <w:pPr>
        <w:pStyle w:val="AH5Sec"/>
        <w:keepLines/>
      </w:pPr>
      <w:bookmarkStart w:id="200" w:name="_Toc176954953"/>
      <w:r w:rsidRPr="00E119AA">
        <w:rPr>
          <w:rStyle w:val="CharSectNo"/>
        </w:rPr>
        <w:lastRenderedPageBreak/>
        <w:t>130</w:t>
      </w:r>
      <w:r>
        <w:tab/>
        <w:t>Effect of failure to accept reasonable offer to make amends</w:t>
      </w:r>
      <w:bookmarkEnd w:id="200"/>
    </w:p>
    <w:p w14:paraId="6F694E28" w14:textId="77777777" w:rsidR="0033756F" w:rsidRDefault="0033756F" w:rsidP="00DD5CC6">
      <w:pPr>
        <w:pStyle w:val="Amain"/>
        <w:keepNext/>
        <w:keepLines/>
      </w:pPr>
      <w:r>
        <w:tab/>
        <w:t>(1)</w:t>
      </w:r>
      <w:r>
        <w:tab/>
        <w:t>If an offer to make amends is made in relation to the matter in question but is not accepted, it is a defence to an action for defamation against the publisher in relation to the matter if—</w:t>
      </w:r>
    </w:p>
    <w:p w14:paraId="0B0D5807" w14:textId="77777777" w:rsidR="007A2DD1" w:rsidRPr="000C0970" w:rsidRDefault="007A2DD1" w:rsidP="00DD5CC6">
      <w:pPr>
        <w:pStyle w:val="Apara"/>
        <w:keepNext/>
        <w:keepLines/>
        <w:rPr>
          <w:lang w:eastAsia="en-AU"/>
        </w:rPr>
      </w:pPr>
      <w:r w:rsidRPr="000C0970">
        <w:rPr>
          <w:lang w:eastAsia="en-AU"/>
        </w:rPr>
        <w:tab/>
        <w:t>(a)</w:t>
      </w:r>
      <w:r w:rsidRPr="000C0970">
        <w:rPr>
          <w:lang w:eastAsia="en-AU"/>
        </w:rPr>
        <w:tab/>
        <w:t>the publisher made the offer as soon as reasonably practicable after the publisher was given a concerns notice in relation to the matter (and, in any event, within the applicable period for an offer to make amends); and</w:t>
      </w:r>
    </w:p>
    <w:p w14:paraId="2CD6BB3F" w14:textId="6F3A7438" w:rsidR="0033756F" w:rsidRDefault="0033756F" w:rsidP="00F87BBD">
      <w:pPr>
        <w:pStyle w:val="Apara"/>
        <w:keepNext/>
      </w:pPr>
      <w:r>
        <w:tab/>
        <w:t>(b)</w:t>
      </w:r>
      <w:r>
        <w:tab/>
        <w:t>the publisher was ready and willing, on acceptance of the offer by the aggrieved person, to carry out the terms of the offer; and</w:t>
      </w:r>
    </w:p>
    <w:p w14:paraId="44DA3082" w14:textId="77777777" w:rsidR="0033756F" w:rsidRDefault="0033756F">
      <w:pPr>
        <w:pStyle w:val="Apara"/>
      </w:pPr>
      <w:r>
        <w:tab/>
        <w:t>(c)</w:t>
      </w:r>
      <w:r>
        <w:tab/>
        <w:t>in all the circumstances the offer was reasonable.</w:t>
      </w:r>
    </w:p>
    <w:p w14:paraId="0183D627" w14:textId="77777777" w:rsidR="0033756F" w:rsidRDefault="0033756F">
      <w:pPr>
        <w:pStyle w:val="Amain"/>
      </w:pPr>
      <w:r>
        <w:tab/>
        <w:t>(2)</w:t>
      </w:r>
      <w:r>
        <w:tab/>
        <w:t>In determining whether an offer to make amends is reasonable, a court—</w:t>
      </w:r>
    </w:p>
    <w:p w14:paraId="39BB515D" w14:textId="77777777" w:rsidR="0033756F" w:rsidRDefault="0033756F">
      <w:pPr>
        <w:pStyle w:val="Apara"/>
      </w:pPr>
      <w:r>
        <w:tab/>
        <w:t>(a)</w:t>
      </w:r>
      <w:r>
        <w:tab/>
        <w:t>must have regard to any correction or apology published before any trial arising out of the matter in question, including the extent to which the correction or apology is brought to the attention of the audience of the matter in question taking into account—</w:t>
      </w:r>
    </w:p>
    <w:p w14:paraId="622D234B" w14:textId="77777777" w:rsidR="0033756F" w:rsidRDefault="0033756F">
      <w:pPr>
        <w:pStyle w:val="Asubpara"/>
      </w:pPr>
      <w:r>
        <w:tab/>
        <w:t>(i)</w:t>
      </w:r>
      <w:r>
        <w:tab/>
        <w:t>the prominence given to the correction or apology as published in comparison to the prominence given to the matter in question as published; and</w:t>
      </w:r>
    </w:p>
    <w:p w14:paraId="78AFD6A0" w14:textId="77777777" w:rsidR="0033756F" w:rsidRDefault="0033756F">
      <w:pPr>
        <w:pStyle w:val="Asubpara"/>
      </w:pPr>
      <w:r>
        <w:tab/>
        <w:t>(ii)</w:t>
      </w:r>
      <w:r>
        <w:tab/>
        <w:t>the period that elapses between publication of the matter in question and publication of the correction or apology; and</w:t>
      </w:r>
    </w:p>
    <w:p w14:paraId="0CC9A4ED" w14:textId="77777777" w:rsidR="0033756F" w:rsidRDefault="0033756F" w:rsidP="00DD5CC6">
      <w:pPr>
        <w:pStyle w:val="Apara"/>
        <w:keepNext/>
        <w:keepLines/>
      </w:pPr>
      <w:r>
        <w:lastRenderedPageBreak/>
        <w:tab/>
        <w:t>(b)</w:t>
      </w:r>
      <w:r>
        <w:tab/>
        <w:t>may have regard to—</w:t>
      </w:r>
    </w:p>
    <w:p w14:paraId="2EC8C1AF" w14:textId="77777777" w:rsidR="0033756F" w:rsidRDefault="0033756F" w:rsidP="00DD5CC6">
      <w:pPr>
        <w:pStyle w:val="Asubpara"/>
        <w:keepNext/>
        <w:keepLines/>
      </w:pPr>
      <w:r>
        <w:tab/>
        <w:t>(i)</w:t>
      </w:r>
      <w:r>
        <w:tab/>
        <w:t>whether the aggrieved person refused to accept an offer that was limited to any particular defamatory imputations because the aggrieved person did not agree with the publisher about the imputations that the matter in question carried; and</w:t>
      </w:r>
    </w:p>
    <w:p w14:paraId="66BB2925" w14:textId="77777777" w:rsidR="0033756F" w:rsidRDefault="0033756F" w:rsidP="00DD5CC6">
      <w:pPr>
        <w:pStyle w:val="Asubpara"/>
        <w:keepNext/>
        <w:keepLines/>
      </w:pPr>
      <w:r>
        <w:tab/>
        <w:t>(ii)</w:t>
      </w:r>
      <w:r>
        <w:tab/>
        <w:t>any other matter that the court considers relevant.</w:t>
      </w:r>
    </w:p>
    <w:p w14:paraId="352650BA" w14:textId="77777777" w:rsidR="0033756F" w:rsidRDefault="0033756F">
      <w:pPr>
        <w:pStyle w:val="AH5Sec"/>
      </w:pPr>
      <w:bookmarkStart w:id="201" w:name="_Toc176954954"/>
      <w:r w:rsidRPr="00E119AA">
        <w:rPr>
          <w:rStyle w:val="CharSectNo"/>
        </w:rPr>
        <w:t>131</w:t>
      </w:r>
      <w:r>
        <w:tab/>
        <w:t>Inadmissibility of evidence of certain statements and admissions</w:t>
      </w:r>
      <w:bookmarkEnd w:id="201"/>
    </w:p>
    <w:p w14:paraId="19F3B2B5" w14:textId="77777777" w:rsidR="0033756F" w:rsidRDefault="0033756F" w:rsidP="00F87BBD">
      <w:pPr>
        <w:pStyle w:val="Amain"/>
        <w:keepNext/>
      </w:pPr>
      <w:r>
        <w:tab/>
        <w:t>(1)</w:t>
      </w:r>
      <w:r>
        <w:tab/>
        <w:t>Evidence of any statement or admission made in connection with the making or acceptance of an offer to make amends is not admissible as evidence in any legal proceedings (whether criminal or civil).</w:t>
      </w:r>
    </w:p>
    <w:p w14:paraId="351B9A01" w14:textId="77777777" w:rsidR="0033756F" w:rsidRDefault="0033756F" w:rsidP="00F87BBD">
      <w:pPr>
        <w:pStyle w:val="Amain"/>
        <w:keepNext/>
      </w:pPr>
      <w:r>
        <w:tab/>
        <w:t>(2)</w:t>
      </w:r>
      <w:r>
        <w:tab/>
        <w:t>Subsection (1) does not prevent the admission of evidence in any legal proceedings in order to determine—</w:t>
      </w:r>
    </w:p>
    <w:p w14:paraId="7EEFE071" w14:textId="77777777" w:rsidR="0033756F" w:rsidRDefault="0033756F" w:rsidP="00F87BBD">
      <w:pPr>
        <w:pStyle w:val="Apara"/>
        <w:keepNext/>
      </w:pPr>
      <w:r>
        <w:tab/>
        <w:t>(a)</w:t>
      </w:r>
      <w:r>
        <w:tab/>
        <w:t>any issue arising under, or relating to the application of, a provision of this division; or</w:t>
      </w:r>
    </w:p>
    <w:p w14:paraId="53824536" w14:textId="77777777" w:rsidR="0033756F" w:rsidRDefault="0033756F">
      <w:pPr>
        <w:pStyle w:val="Apara"/>
      </w:pPr>
      <w:r>
        <w:tab/>
        <w:t>(b)</w:t>
      </w:r>
      <w:r>
        <w:tab/>
        <w:t>costs in defamation proceedings.</w:t>
      </w:r>
    </w:p>
    <w:p w14:paraId="47A613B1" w14:textId="77777777" w:rsidR="0033756F" w:rsidRPr="00E119AA" w:rsidRDefault="0033756F">
      <w:pPr>
        <w:pStyle w:val="AH3Div"/>
      </w:pPr>
      <w:bookmarkStart w:id="202" w:name="_Toc176954955"/>
      <w:r w:rsidRPr="00E119AA">
        <w:rPr>
          <w:rStyle w:val="CharDivNo"/>
        </w:rPr>
        <w:t>Division 9.3.2</w:t>
      </w:r>
      <w:r>
        <w:tab/>
      </w:r>
      <w:r w:rsidRPr="00E119AA">
        <w:rPr>
          <w:rStyle w:val="CharDivText"/>
        </w:rPr>
        <w:t>Apologies</w:t>
      </w:r>
      <w:bookmarkEnd w:id="202"/>
    </w:p>
    <w:p w14:paraId="494E366E" w14:textId="77777777" w:rsidR="0033756F" w:rsidRDefault="0033756F">
      <w:pPr>
        <w:pStyle w:val="AH5Sec"/>
      </w:pPr>
      <w:bookmarkStart w:id="203" w:name="_Toc176954956"/>
      <w:r w:rsidRPr="00E119AA">
        <w:rPr>
          <w:rStyle w:val="CharSectNo"/>
        </w:rPr>
        <w:t>132</w:t>
      </w:r>
      <w:r>
        <w:tab/>
        <w:t>Effect of apology on liability for defamation</w:t>
      </w:r>
      <w:bookmarkEnd w:id="203"/>
    </w:p>
    <w:p w14:paraId="588AFE97" w14:textId="77777777" w:rsidR="0033756F" w:rsidRDefault="0033756F">
      <w:pPr>
        <w:pStyle w:val="Amain"/>
      </w:pPr>
      <w:r>
        <w:tab/>
        <w:t>(1)</w:t>
      </w:r>
      <w:r>
        <w:tab/>
        <w:t>An apology made by or on behalf of a person in connection with any defamatory matter alleged to have been published by the person—</w:t>
      </w:r>
    </w:p>
    <w:p w14:paraId="6755BE85" w14:textId="77777777" w:rsidR="0033756F" w:rsidRDefault="0033756F">
      <w:pPr>
        <w:pStyle w:val="Apara"/>
      </w:pPr>
      <w:r>
        <w:tab/>
        <w:t>(a)</w:t>
      </w:r>
      <w:r>
        <w:tab/>
        <w:t>does not constitute an express or implied admission of fault or liability by the person in connection with that matter; and</w:t>
      </w:r>
    </w:p>
    <w:p w14:paraId="5F7AE216" w14:textId="77777777" w:rsidR="0033756F" w:rsidRDefault="0033756F">
      <w:pPr>
        <w:pStyle w:val="Apara"/>
      </w:pPr>
      <w:r>
        <w:tab/>
        <w:t>(b)</w:t>
      </w:r>
      <w:r>
        <w:tab/>
        <w:t>is not relevant to the determination of fault or liability in connection with that matter.</w:t>
      </w:r>
    </w:p>
    <w:p w14:paraId="084043CE" w14:textId="77777777" w:rsidR="0033756F" w:rsidRDefault="0033756F" w:rsidP="00DF41A9">
      <w:pPr>
        <w:pStyle w:val="Amain"/>
        <w:keepNext/>
        <w:keepLines/>
      </w:pPr>
      <w:r>
        <w:lastRenderedPageBreak/>
        <w:tab/>
        <w:t>(2)</w:t>
      </w:r>
      <w:r>
        <w:tab/>
        <w:t>Evidence of an apology made by or on behalf of a person in connection with any defamatory matter alleged to have been published by the person is not admissible in any civil proceedings as evidence of the fault or liability of the person in connection with that matter.</w:t>
      </w:r>
    </w:p>
    <w:p w14:paraId="2475F933" w14:textId="77777777" w:rsidR="0033756F" w:rsidRDefault="0033756F">
      <w:pPr>
        <w:pStyle w:val="Amain"/>
      </w:pPr>
      <w:r>
        <w:tab/>
        <w:t>(3)</w:t>
      </w:r>
      <w:r>
        <w:tab/>
        <w:t>Nothing in this section limits the operation of section 139G (State of mind of defendant generally not relevant to awarding damages).</w:t>
      </w:r>
    </w:p>
    <w:p w14:paraId="5CE5D851" w14:textId="77777777" w:rsidR="0033756F" w:rsidRDefault="0033756F">
      <w:pPr>
        <w:pStyle w:val="PageBreak"/>
      </w:pPr>
      <w:r>
        <w:br w:type="page"/>
      </w:r>
    </w:p>
    <w:p w14:paraId="78A87D81" w14:textId="77777777" w:rsidR="0033756F" w:rsidRPr="00E119AA" w:rsidRDefault="0033756F">
      <w:pPr>
        <w:pStyle w:val="AH2Part"/>
      </w:pPr>
      <w:bookmarkStart w:id="204" w:name="_Toc176954957"/>
      <w:r w:rsidRPr="00E119AA">
        <w:rPr>
          <w:rStyle w:val="CharPartNo"/>
        </w:rPr>
        <w:lastRenderedPageBreak/>
        <w:t>Part 9.4</w:t>
      </w:r>
      <w:r>
        <w:tab/>
      </w:r>
      <w:r w:rsidRPr="00E119AA">
        <w:rPr>
          <w:rStyle w:val="CharPartText"/>
        </w:rPr>
        <w:t>Litigation of civil disputes</w:t>
      </w:r>
      <w:bookmarkEnd w:id="204"/>
    </w:p>
    <w:p w14:paraId="72E3B525" w14:textId="77777777" w:rsidR="0033756F" w:rsidRPr="00E119AA" w:rsidRDefault="0033756F">
      <w:pPr>
        <w:pStyle w:val="AH3Div"/>
      </w:pPr>
      <w:bookmarkStart w:id="205" w:name="_Toc176954958"/>
      <w:r w:rsidRPr="00E119AA">
        <w:rPr>
          <w:rStyle w:val="CharDivNo"/>
        </w:rPr>
        <w:t>Division 9.4.1</w:t>
      </w:r>
      <w:r>
        <w:tab/>
      </w:r>
      <w:r w:rsidRPr="00E119AA">
        <w:rPr>
          <w:rStyle w:val="CharDivText"/>
        </w:rPr>
        <w:t>General</w:t>
      </w:r>
      <w:bookmarkEnd w:id="205"/>
    </w:p>
    <w:p w14:paraId="26B1A64E" w14:textId="77777777" w:rsidR="007A2DD1" w:rsidRPr="000C0970" w:rsidRDefault="007A2DD1" w:rsidP="007A2DD1">
      <w:pPr>
        <w:pStyle w:val="AH5Sec"/>
        <w:rPr>
          <w:lang w:eastAsia="en-AU"/>
        </w:rPr>
      </w:pPr>
      <w:bookmarkStart w:id="206" w:name="_Toc176954959"/>
      <w:r w:rsidRPr="00E119AA">
        <w:rPr>
          <w:rStyle w:val="CharSectNo"/>
        </w:rPr>
        <w:t>133</w:t>
      </w:r>
      <w:r w:rsidRPr="000C0970">
        <w:rPr>
          <w:lang w:eastAsia="en-AU"/>
        </w:rPr>
        <w:tab/>
        <w:t>Leave required for multiple proceedings in relation to publication of same defamatory matter</w:t>
      </w:r>
      <w:bookmarkEnd w:id="206"/>
    </w:p>
    <w:p w14:paraId="0845CC1D" w14:textId="77777777" w:rsidR="007A2DD1" w:rsidRPr="000C0970" w:rsidRDefault="007A2DD1" w:rsidP="007A2DD1">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 xml:space="preserve">This section applies to a person who has brought defamation proceedings for damages, whether in this jurisdiction or elsewhere, against a person (a </w:t>
      </w:r>
      <w:r w:rsidRPr="000C0970">
        <w:rPr>
          <w:rStyle w:val="charBoldItals"/>
        </w:rPr>
        <w:t>previous defendant</w:t>
      </w:r>
      <w:r w:rsidRPr="000C0970">
        <w:rPr>
          <w:rFonts w:ascii="TimesNewRomanPSMT" w:hAnsi="TimesNewRomanPSMT" w:cs="TimesNewRomanPSMT"/>
          <w:szCs w:val="24"/>
          <w:lang w:eastAsia="en-AU"/>
        </w:rPr>
        <w:t>) in relation to the publication of a matter.</w:t>
      </w:r>
    </w:p>
    <w:p w14:paraId="78B43CD6"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person may not bring further defamation proceedings for damages against a previous defendant or an associate of a previous defendant in relation to the same or any other publication of the same or like matter, except with the leave of the court in which the further proceedings are to be brought.</w:t>
      </w:r>
    </w:p>
    <w:p w14:paraId="358EE8CF"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 xml:space="preserve">A person is an </w:t>
      </w:r>
      <w:r w:rsidRPr="000C0970">
        <w:rPr>
          <w:rStyle w:val="charBoldItals"/>
        </w:rPr>
        <w:t xml:space="preserve">associate of a previous defendant </w:t>
      </w:r>
      <w:r w:rsidRPr="000C0970">
        <w:rPr>
          <w:rFonts w:ascii="TimesNewRomanPSMT" w:hAnsi="TimesNewRomanPSMT" w:cs="TimesNewRomanPSMT"/>
          <w:szCs w:val="24"/>
          <w:lang w:eastAsia="en-AU"/>
        </w:rPr>
        <w:t>if, at the time of the publication to which the previous defamation proceedings related, the person was—</w:t>
      </w:r>
    </w:p>
    <w:p w14:paraId="46862BD5"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defendant; or</w:t>
      </w:r>
    </w:p>
    <w:p w14:paraId="244C7408" w14:textId="77777777" w:rsidR="007A2DD1" w:rsidRPr="000C0970" w:rsidRDefault="007A2DD1" w:rsidP="007A2DD1">
      <w:pPr>
        <w:pStyle w:val="Apara"/>
        <w:rPr>
          <w:lang w:eastAsia="en-AU"/>
        </w:rPr>
      </w:pPr>
      <w:r w:rsidRPr="000C0970">
        <w:rPr>
          <w:lang w:eastAsia="en-AU"/>
        </w:rPr>
        <w:tab/>
        <w:t>(b)</w:t>
      </w:r>
      <w:r w:rsidRPr="000C0970">
        <w:rPr>
          <w:lang w:eastAsia="en-AU"/>
        </w:rPr>
        <w:tab/>
        <w:t>a person publishing matter as a contractor of the defendant; or</w:t>
      </w:r>
    </w:p>
    <w:p w14:paraId="240C0EBB" w14:textId="77777777" w:rsidR="007A2DD1" w:rsidRDefault="007A2DD1" w:rsidP="007A2DD1">
      <w:pPr>
        <w:pStyle w:val="Apara"/>
        <w:rPr>
          <w:lang w:eastAsia="en-AU"/>
        </w:rPr>
      </w:pPr>
      <w:r w:rsidRPr="000C0970">
        <w:rPr>
          <w:lang w:eastAsia="en-AU"/>
        </w:rPr>
        <w:tab/>
        <w:t>(c)</w:t>
      </w:r>
      <w:r w:rsidRPr="000C0970">
        <w:rPr>
          <w:lang w:eastAsia="en-AU"/>
        </w:rPr>
        <w:tab/>
        <w:t>an associated entity of the defendant (or an employee or contractor of the associated entity).</w:t>
      </w:r>
    </w:p>
    <w:p w14:paraId="73831F50" w14:textId="77777777" w:rsidR="00B27C15" w:rsidRPr="00B6426E" w:rsidRDefault="00B27C15" w:rsidP="00B116AA">
      <w:pPr>
        <w:pStyle w:val="AH5Sec"/>
        <w:keepLines/>
      </w:pPr>
      <w:bookmarkStart w:id="207" w:name="_Toc176954960"/>
      <w:r w:rsidRPr="00E119AA">
        <w:rPr>
          <w:rStyle w:val="CharSectNo"/>
        </w:rPr>
        <w:lastRenderedPageBreak/>
        <w:t>133A</w:t>
      </w:r>
      <w:r w:rsidRPr="00B6426E">
        <w:tab/>
        <w:t>Orders for preliminary discovery about posters of digital matter</w:t>
      </w:r>
      <w:bookmarkEnd w:id="207"/>
    </w:p>
    <w:p w14:paraId="08553362" w14:textId="77777777" w:rsidR="00B27C15" w:rsidRPr="00B6426E" w:rsidRDefault="00B27C15" w:rsidP="00B116AA">
      <w:pPr>
        <w:pStyle w:val="Amain"/>
        <w:keepNext/>
        <w:keepLines/>
      </w:pPr>
      <w:r w:rsidRPr="00B6426E">
        <w:tab/>
        <w:t>(1)</w:t>
      </w:r>
      <w:r w:rsidRPr="00B6426E">
        <w:tab/>
        <w:t>This section applies if the court procedure law for a court allows a person seeking to bring defamation proceedings for the publication of digital matter to obtain an order for, or in the nature of, preliminary discovery for either or both of the following purposes:</w:t>
      </w:r>
    </w:p>
    <w:p w14:paraId="47A0D8B2" w14:textId="77777777" w:rsidR="00B27C15" w:rsidRPr="00B6426E" w:rsidRDefault="00B27C15" w:rsidP="00B116AA">
      <w:pPr>
        <w:pStyle w:val="Apara"/>
        <w:keepNext/>
        <w:keepLines/>
      </w:pPr>
      <w:r w:rsidRPr="00B6426E">
        <w:tab/>
        <w:t>(a)</w:t>
      </w:r>
      <w:r w:rsidRPr="00B6426E">
        <w:tab/>
        <w:t>to obtain information to assist in identifying the posters of the matter;</w:t>
      </w:r>
    </w:p>
    <w:p w14:paraId="00A5F0F2" w14:textId="77777777" w:rsidR="00B27C15" w:rsidRPr="00B6426E" w:rsidRDefault="00B27C15" w:rsidP="00B116AA">
      <w:pPr>
        <w:pStyle w:val="Apara"/>
        <w:keepNext/>
        <w:keepLines/>
      </w:pPr>
      <w:r w:rsidRPr="00B6426E">
        <w:tab/>
        <w:t>(b)</w:t>
      </w:r>
      <w:r w:rsidRPr="00B6426E">
        <w:tab/>
        <w:t>to obtain information to assist in locating physical or digital addresses for the posters of the matter to allow concerns notices to be given to them or defamation proceedings against them to be commenced.</w:t>
      </w:r>
    </w:p>
    <w:p w14:paraId="791923F1" w14:textId="77777777" w:rsidR="00B27C15" w:rsidRPr="00B6426E" w:rsidRDefault="00B27C15" w:rsidP="00B27C15">
      <w:pPr>
        <w:pStyle w:val="Amain"/>
      </w:pPr>
      <w:r w:rsidRPr="00B6426E">
        <w:tab/>
        <w:t>(2)</w:t>
      </w:r>
      <w:r w:rsidRPr="00B6426E">
        <w:tab/>
        <w:t>Despite anything to the contrary in the court procedure law for a court, the court must take the following matters into account before making an order mentioned in subsection (1):</w:t>
      </w:r>
    </w:p>
    <w:p w14:paraId="5484BEF3" w14:textId="77777777" w:rsidR="00B27C15" w:rsidRPr="00B6426E" w:rsidRDefault="00B27C15" w:rsidP="00B27C15">
      <w:pPr>
        <w:pStyle w:val="Apara"/>
      </w:pPr>
      <w:r w:rsidRPr="00B6426E">
        <w:tab/>
        <w:t>(a)</w:t>
      </w:r>
      <w:r w:rsidRPr="00B6426E">
        <w:tab/>
        <w:t>the objects of this chapter;</w:t>
      </w:r>
    </w:p>
    <w:p w14:paraId="039E52F6" w14:textId="77777777" w:rsidR="00B27C15" w:rsidRPr="00B6426E" w:rsidRDefault="00B27C15" w:rsidP="00B27C15">
      <w:pPr>
        <w:pStyle w:val="Apara"/>
      </w:pPr>
      <w:r w:rsidRPr="00B6426E">
        <w:tab/>
        <w:t>(b)</w:t>
      </w:r>
      <w:r w:rsidRPr="00B6426E">
        <w:tab/>
        <w:t>privacy, safety or other public interest considerations that may arise if the order is made.</w:t>
      </w:r>
    </w:p>
    <w:p w14:paraId="6BE1634F" w14:textId="77777777" w:rsidR="00B27C15" w:rsidRPr="00B6426E" w:rsidRDefault="00B27C15" w:rsidP="00B27C15">
      <w:pPr>
        <w:pStyle w:val="aExamHdgpar"/>
      </w:pPr>
      <w:r w:rsidRPr="00B6426E">
        <w:t>Example—par (b)</w:t>
      </w:r>
    </w:p>
    <w:p w14:paraId="40ABB387" w14:textId="77777777" w:rsidR="00B27C15" w:rsidRPr="00B6426E" w:rsidRDefault="00B27C15" w:rsidP="00B27C15">
      <w:pPr>
        <w:pStyle w:val="aExampar"/>
      </w:pPr>
      <w:r w:rsidRPr="00B6426E">
        <w:t>evidence suggesting the poster of digital matter is in fear of family violence from the person seeking an order to obtain the poster’s address</w:t>
      </w:r>
    </w:p>
    <w:p w14:paraId="16131631" w14:textId="77777777" w:rsidR="00B27C15" w:rsidRPr="00B6426E" w:rsidRDefault="00B27C15" w:rsidP="00B27C15">
      <w:pPr>
        <w:pStyle w:val="Amain"/>
      </w:pPr>
      <w:r w:rsidRPr="00B6426E">
        <w:tab/>
        <w:t>(3)</w:t>
      </w:r>
      <w:r w:rsidRPr="00B6426E">
        <w:tab/>
        <w:t>This section does not limit the matters the court may take into account before making an order mentioned in subsection (1).</w:t>
      </w:r>
    </w:p>
    <w:p w14:paraId="75470899" w14:textId="77777777" w:rsidR="00B27C15" w:rsidRPr="00B6426E" w:rsidRDefault="00B27C15" w:rsidP="00B87825">
      <w:pPr>
        <w:pStyle w:val="Amain"/>
        <w:keepNext/>
      </w:pPr>
      <w:r w:rsidRPr="00B6426E">
        <w:lastRenderedPageBreak/>
        <w:tab/>
        <w:t>(4)</w:t>
      </w:r>
      <w:r w:rsidRPr="00B6426E">
        <w:tab/>
        <w:t>In this section:</w:t>
      </w:r>
    </w:p>
    <w:p w14:paraId="4121DBA1" w14:textId="77777777" w:rsidR="00B27C15" w:rsidRPr="00B6426E" w:rsidRDefault="00B27C15" w:rsidP="00B87825">
      <w:pPr>
        <w:pStyle w:val="aDef"/>
        <w:keepNext/>
      </w:pPr>
      <w:r w:rsidRPr="00B6426E">
        <w:rPr>
          <w:rStyle w:val="charBoldItals"/>
        </w:rPr>
        <w:t>court procedure law</w:t>
      </w:r>
      <w:r w:rsidRPr="00B6426E">
        <w:t xml:space="preserve"> for a court means—</w:t>
      </w:r>
    </w:p>
    <w:p w14:paraId="4AF387AE" w14:textId="77777777" w:rsidR="00B27C15" w:rsidRPr="00B6426E" w:rsidRDefault="00B27C15" w:rsidP="00B87825">
      <w:pPr>
        <w:pStyle w:val="aDefpara"/>
        <w:keepNext/>
      </w:pPr>
      <w:r w:rsidRPr="00B6426E">
        <w:tab/>
        <w:t>(a)</w:t>
      </w:r>
      <w:r w:rsidRPr="00B6426E">
        <w:tab/>
        <w:t>rules of court for the court; or</w:t>
      </w:r>
    </w:p>
    <w:p w14:paraId="7BA8F008" w14:textId="77777777" w:rsidR="00B27C15" w:rsidRPr="00B6426E" w:rsidRDefault="00B27C15" w:rsidP="00B87825">
      <w:pPr>
        <w:pStyle w:val="aDefpara"/>
        <w:keepNext/>
      </w:pPr>
      <w:r w:rsidRPr="00B6426E">
        <w:tab/>
        <w:t>(b)</w:t>
      </w:r>
      <w:r w:rsidRPr="00B6426E">
        <w:tab/>
        <w:t>an Act or other legislation that regulates the practice or procedure of the court; or</w:t>
      </w:r>
    </w:p>
    <w:p w14:paraId="1B0D4A3C" w14:textId="77777777" w:rsidR="00B27C15" w:rsidRPr="00DA3547" w:rsidRDefault="00B27C15" w:rsidP="00B87825">
      <w:pPr>
        <w:pStyle w:val="aDefpara"/>
        <w:keepNext/>
      </w:pPr>
      <w:r w:rsidRPr="00B6426E">
        <w:tab/>
        <w:t>(c)</w:t>
      </w:r>
      <w:r w:rsidRPr="00B6426E">
        <w:tab/>
        <w:t>the general law concerning the inherent or implied jurisdiction or powers of the court.</w:t>
      </w:r>
    </w:p>
    <w:p w14:paraId="6CA9D1AC" w14:textId="77777777" w:rsidR="0033756F" w:rsidRPr="00E119AA" w:rsidRDefault="0033756F">
      <w:pPr>
        <w:pStyle w:val="AH3Div"/>
      </w:pPr>
      <w:bookmarkStart w:id="208" w:name="_Toc176954961"/>
      <w:r w:rsidRPr="00E119AA">
        <w:rPr>
          <w:rStyle w:val="CharDivNo"/>
        </w:rPr>
        <w:t>Division 9.4.2</w:t>
      </w:r>
      <w:r>
        <w:tab/>
      </w:r>
      <w:r w:rsidRPr="00E119AA">
        <w:rPr>
          <w:rStyle w:val="CharDivText"/>
        </w:rPr>
        <w:t>Defences</w:t>
      </w:r>
      <w:bookmarkEnd w:id="208"/>
    </w:p>
    <w:p w14:paraId="49DD9E8E" w14:textId="77777777" w:rsidR="0033756F" w:rsidRDefault="0033756F">
      <w:pPr>
        <w:pStyle w:val="AH5Sec"/>
      </w:pPr>
      <w:bookmarkStart w:id="209" w:name="_Toc176954962"/>
      <w:r w:rsidRPr="00E119AA">
        <w:rPr>
          <w:rStyle w:val="CharSectNo"/>
        </w:rPr>
        <w:t>134</w:t>
      </w:r>
      <w:r>
        <w:tab/>
        <w:t>Scope of defences under general law and other law not limited</w:t>
      </w:r>
      <w:bookmarkEnd w:id="209"/>
    </w:p>
    <w:p w14:paraId="56189D27" w14:textId="77777777" w:rsidR="0033756F" w:rsidRDefault="0033756F" w:rsidP="00F87BBD">
      <w:pPr>
        <w:pStyle w:val="Amain"/>
        <w:keepNext/>
        <w:keepLines/>
      </w:pPr>
      <w:r>
        <w:tab/>
        <w:t>(1)</w:t>
      </w:r>
      <w:r>
        <w:tab/>
        <w:t>A defence under this division is additional to any other defence or exclusion of liability available to the defendant apart from this Act (including under the general law) and does not of itself vitiate, limit or abrogate any other defence or exclusion of liability.</w:t>
      </w:r>
    </w:p>
    <w:p w14:paraId="0951CCC5" w14:textId="77777777" w:rsidR="0033756F" w:rsidRDefault="0033756F">
      <w:pPr>
        <w:pStyle w:val="Amain"/>
      </w:pPr>
      <w:r>
        <w:tab/>
        <w:t>(2)</w:t>
      </w:r>
      <w:r>
        <w:tab/>
        <w:t>If a defence under this division to the publication of defamatory matter may be defeated by proof that the publication was actuated by malice, the general law applies in defamation proceedings in which the defence is raised to determine whether a particular publication of matter was actuated by malice.</w:t>
      </w:r>
    </w:p>
    <w:p w14:paraId="22294EC0" w14:textId="77777777" w:rsidR="0033756F" w:rsidRDefault="0033756F">
      <w:pPr>
        <w:pStyle w:val="AH5Sec"/>
      </w:pPr>
      <w:bookmarkStart w:id="210" w:name="_Toc176954963"/>
      <w:r w:rsidRPr="00E119AA">
        <w:rPr>
          <w:rStyle w:val="CharSectNo"/>
        </w:rPr>
        <w:t>135</w:t>
      </w:r>
      <w:r>
        <w:tab/>
        <w:t>Defence of justification</w:t>
      </w:r>
      <w:bookmarkEnd w:id="210"/>
    </w:p>
    <w:p w14:paraId="25BEE389" w14:textId="77777777" w:rsidR="0033756F" w:rsidRDefault="0033756F">
      <w:pPr>
        <w:pStyle w:val="Amainreturn"/>
      </w:pPr>
      <w:r>
        <w:t xml:space="preserve">It is a defence to the publication of defamatory matter if the defendant proves that the defamatory imputations carried by the matter of which the plaintiff complains are substantially true. </w:t>
      </w:r>
    </w:p>
    <w:p w14:paraId="1F584684" w14:textId="77777777" w:rsidR="007A2DD1" w:rsidRPr="000C0970" w:rsidRDefault="007A2DD1" w:rsidP="00B87825">
      <w:pPr>
        <w:pStyle w:val="AH5Sec"/>
        <w:rPr>
          <w:lang w:eastAsia="en-AU"/>
        </w:rPr>
      </w:pPr>
      <w:bookmarkStart w:id="211" w:name="_Toc176954964"/>
      <w:r w:rsidRPr="00E119AA">
        <w:rPr>
          <w:rStyle w:val="CharSectNo"/>
        </w:rPr>
        <w:lastRenderedPageBreak/>
        <w:t>136</w:t>
      </w:r>
      <w:r w:rsidRPr="000C0970">
        <w:rPr>
          <w:lang w:eastAsia="en-AU"/>
        </w:rPr>
        <w:tab/>
        <w:t>Defence of contextual truth</w:t>
      </w:r>
      <w:bookmarkEnd w:id="211"/>
    </w:p>
    <w:p w14:paraId="1895EB88" w14:textId="77777777" w:rsidR="007A2DD1" w:rsidRPr="000C0970" w:rsidRDefault="007A2DD1" w:rsidP="00B87825">
      <w:pPr>
        <w:pStyle w:val="Amain"/>
        <w:keepNext/>
        <w:rPr>
          <w:lang w:eastAsia="en-AU"/>
        </w:rPr>
      </w:pPr>
      <w:r w:rsidRPr="000C0970">
        <w:rPr>
          <w:lang w:eastAsia="en-AU"/>
        </w:rPr>
        <w:tab/>
        <w:t>(1)</w:t>
      </w:r>
      <w:r w:rsidRPr="000C0970">
        <w:rPr>
          <w:lang w:eastAsia="en-AU"/>
        </w:rPr>
        <w:tab/>
      </w:r>
      <w:r w:rsidRPr="000C0970">
        <w:t>It is a defence to the publication of defamatory matter if the defendant proves that—</w:t>
      </w:r>
    </w:p>
    <w:p w14:paraId="4A796F03" w14:textId="77777777" w:rsidR="007A2DD1" w:rsidRPr="000C0970" w:rsidRDefault="007A2DD1" w:rsidP="00B87825">
      <w:pPr>
        <w:pStyle w:val="Apara"/>
        <w:keepNext/>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carried 1 or more imputations that are substantially true (</w:t>
      </w:r>
      <w:r w:rsidRPr="000C0970">
        <w:rPr>
          <w:rStyle w:val="charBoldItals"/>
        </w:rPr>
        <w:t>contextual imputations</w:t>
      </w:r>
      <w:r w:rsidRPr="000C0970">
        <w:rPr>
          <w:rFonts w:ascii="TimesNewRomanPSMT" w:hAnsi="TimesNewRomanPSMT" w:cs="TimesNewRomanPSMT"/>
          <w:szCs w:val="24"/>
          <w:lang w:eastAsia="en-AU"/>
        </w:rPr>
        <w:t>); and</w:t>
      </w:r>
    </w:p>
    <w:p w14:paraId="2FA49F2E"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any defamatory imputations of which the plaintiff complains that are not contextual imputations and are also carried by the matter do not further harm the reputation of the plaintiff because of the substantial truth of the contextual imputations.</w:t>
      </w:r>
    </w:p>
    <w:p w14:paraId="597B806D"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contextual imputations on which the defendant may rely to establish the defence include imputations of which the plaintiff complains.</w:t>
      </w:r>
    </w:p>
    <w:p w14:paraId="26DD3959" w14:textId="77777777" w:rsidR="0033756F" w:rsidRDefault="0033756F">
      <w:pPr>
        <w:pStyle w:val="AH5Sec"/>
      </w:pPr>
      <w:bookmarkStart w:id="212" w:name="_Toc176954965"/>
      <w:r w:rsidRPr="00E119AA">
        <w:rPr>
          <w:rStyle w:val="CharSectNo"/>
        </w:rPr>
        <w:t>137</w:t>
      </w:r>
      <w:r>
        <w:tab/>
        <w:t>Defence of absolute privilege</w:t>
      </w:r>
      <w:bookmarkEnd w:id="212"/>
    </w:p>
    <w:p w14:paraId="0FEDCEC5" w14:textId="77777777" w:rsidR="0033756F" w:rsidRDefault="0033756F" w:rsidP="00F87BBD">
      <w:pPr>
        <w:pStyle w:val="Amain"/>
        <w:keepNext/>
      </w:pPr>
      <w:r>
        <w:tab/>
        <w:t>(1)</w:t>
      </w:r>
      <w:r>
        <w:tab/>
        <w:t>It is a defence to the publication of defamatory matter if the defendant proves that it was published on an occasion of absolute privilege.</w:t>
      </w:r>
    </w:p>
    <w:p w14:paraId="31222153" w14:textId="77777777" w:rsidR="0033756F" w:rsidRDefault="0033756F" w:rsidP="00F87BBD">
      <w:pPr>
        <w:pStyle w:val="Amain"/>
        <w:keepNext/>
      </w:pPr>
      <w:r>
        <w:tab/>
        <w:t>(2)</w:t>
      </w:r>
      <w:r>
        <w:tab/>
        <w:t>Without limiting subsection (1), matter is published on an occasion of absolute privilege if—</w:t>
      </w:r>
    </w:p>
    <w:p w14:paraId="05654B1E" w14:textId="77777777" w:rsidR="0033756F" w:rsidRDefault="0033756F" w:rsidP="00F87BBD">
      <w:pPr>
        <w:pStyle w:val="Apara"/>
        <w:keepNext/>
      </w:pPr>
      <w:r>
        <w:tab/>
        <w:t>(a)</w:t>
      </w:r>
      <w:r>
        <w:tab/>
        <w:t>the matter is published in the course of the proceedings of a parliamentary body, including (but not limited to)—</w:t>
      </w:r>
    </w:p>
    <w:p w14:paraId="19FF68D6" w14:textId="77777777" w:rsidR="0033756F" w:rsidRDefault="0033756F">
      <w:pPr>
        <w:pStyle w:val="Asubpara"/>
      </w:pPr>
      <w:r>
        <w:tab/>
        <w:t>(i)</w:t>
      </w:r>
      <w:r>
        <w:tab/>
        <w:t>the publication of a document by order, or under the authority, of the body; and</w:t>
      </w:r>
    </w:p>
    <w:p w14:paraId="76659049" w14:textId="77777777" w:rsidR="0033756F" w:rsidRDefault="0033756F">
      <w:pPr>
        <w:pStyle w:val="Asubpara"/>
      </w:pPr>
      <w:r>
        <w:tab/>
        <w:t>(ii)</w:t>
      </w:r>
      <w:r>
        <w:tab/>
        <w:t>the publication of the debates and proceedings of the body by or under the authority of the body or any law; and</w:t>
      </w:r>
    </w:p>
    <w:p w14:paraId="315D49B7" w14:textId="77777777" w:rsidR="0033756F" w:rsidRDefault="0033756F">
      <w:pPr>
        <w:pStyle w:val="Asubpara"/>
      </w:pPr>
      <w:r>
        <w:tab/>
        <w:t>(iii)</w:t>
      </w:r>
      <w:r>
        <w:tab/>
        <w:t>the publication of matter while giving evidence before the body; and</w:t>
      </w:r>
    </w:p>
    <w:p w14:paraId="62E1BB6F" w14:textId="77777777" w:rsidR="0033756F" w:rsidRDefault="0033756F">
      <w:pPr>
        <w:pStyle w:val="Asubpara"/>
      </w:pPr>
      <w:r>
        <w:tab/>
        <w:t>(iv)</w:t>
      </w:r>
      <w:r>
        <w:tab/>
        <w:t>the publication of matter while presenting or submitting a document to the body; or</w:t>
      </w:r>
    </w:p>
    <w:p w14:paraId="08E075E2" w14:textId="77777777" w:rsidR="0033756F" w:rsidRDefault="0033756F" w:rsidP="00A94307">
      <w:pPr>
        <w:pStyle w:val="Apara"/>
        <w:keepNext/>
      </w:pPr>
      <w:r>
        <w:lastRenderedPageBreak/>
        <w:tab/>
        <w:t>(b)</w:t>
      </w:r>
      <w:r>
        <w:tab/>
        <w:t>the matter is published in the course of the proceedings of an Australian court or Australian tribunal, including (but not limited to)—</w:t>
      </w:r>
    </w:p>
    <w:p w14:paraId="26170970" w14:textId="77777777" w:rsidR="0033756F" w:rsidRDefault="0033756F">
      <w:pPr>
        <w:pStyle w:val="Asubpara"/>
      </w:pPr>
      <w:r>
        <w:tab/>
        <w:t>(i)</w:t>
      </w:r>
      <w:r>
        <w:tab/>
        <w:t>the publication of matter in any document filed or lodged with, or otherwise submitted to, the court or tribunal (including any originating process); and</w:t>
      </w:r>
    </w:p>
    <w:p w14:paraId="5CD1D937" w14:textId="77777777" w:rsidR="0033756F" w:rsidRDefault="0033756F">
      <w:pPr>
        <w:pStyle w:val="Asubpara"/>
      </w:pPr>
      <w:r>
        <w:tab/>
        <w:t>(ii)</w:t>
      </w:r>
      <w:r>
        <w:tab/>
        <w:t>the publication of matter while giving evidence before the court or tribunal; and</w:t>
      </w:r>
    </w:p>
    <w:p w14:paraId="7986F06A" w14:textId="77777777" w:rsidR="0033756F" w:rsidRDefault="0033756F">
      <w:pPr>
        <w:pStyle w:val="Asubpara"/>
      </w:pPr>
      <w:r>
        <w:tab/>
        <w:t>(iii)</w:t>
      </w:r>
      <w:r>
        <w:tab/>
        <w:t>the publication of matter in any judgment, order or other determination of the court or tribunal; or</w:t>
      </w:r>
    </w:p>
    <w:p w14:paraId="1457BB31" w14:textId="77777777" w:rsidR="0014118C" w:rsidRPr="00DA3547" w:rsidRDefault="0014118C" w:rsidP="00253FCB">
      <w:pPr>
        <w:pStyle w:val="Apara"/>
      </w:pPr>
      <w:r w:rsidRPr="00DA3547">
        <w:tab/>
      </w:r>
      <w:r w:rsidRPr="006C366A">
        <w:t>(ba)</w:t>
      </w:r>
      <w:r w:rsidRPr="006C366A">
        <w:tab/>
        <w:t>the matter is published to a person who, at the time of the publication, is an official of a police force or service of an Australian jurisdiction and it is published to the official while the official is acting in an official capacity; or</w:t>
      </w:r>
    </w:p>
    <w:p w14:paraId="48C1FFC1" w14:textId="3E85F167" w:rsidR="0033756F" w:rsidRDefault="0033756F">
      <w:pPr>
        <w:pStyle w:val="Apara"/>
      </w:pPr>
      <w:r>
        <w:tab/>
        <w:t>(c)</w:t>
      </w:r>
      <w:r>
        <w:tab/>
        <w:t>the matter is published on an occasion that, if published in another Australian jurisdiction, would be an occasion of absolute privilege in that jurisdiction under a provision of a law of the jurisdiction corresponding to this secti</w:t>
      </w:r>
      <w:r w:rsidRPr="006C366A">
        <w:t>on</w:t>
      </w:r>
      <w:r w:rsidR="00A73AB9" w:rsidRPr="006C366A">
        <w:t>; or</w:t>
      </w:r>
    </w:p>
    <w:p w14:paraId="64727265" w14:textId="77777777" w:rsidR="003349A0" w:rsidRDefault="003349A0" w:rsidP="00A73AB9">
      <w:pPr>
        <w:pStyle w:val="Apara"/>
      </w:pPr>
      <w:r w:rsidRPr="00DA3547">
        <w:tab/>
      </w:r>
      <w:r w:rsidRPr="006C366A">
        <w:t>(d)</w:t>
      </w:r>
      <w:r w:rsidRPr="006C366A">
        <w:tab/>
        <w:t>the matter is published by a person or body in any circumstances specified in schedule 1A.</w:t>
      </w:r>
    </w:p>
    <w:p w14:paraId="34FC9792" w14:textId="366349C0" w:rsidR="009868D0" w:rsidRPr="00617371" w:rsidRDefault="009868D0" w:rsidP="009868D0">
      <w:pPr>
        <w:pStyle w:val="Amain"/>
      </w:pPr>
      <w:r>
        <w:tab/>
      </w:r>
      <w:r w:rsidRPr="00617371">
        <w:t>(3)</w:t>
      </w:r>
      <w:r w:rsidRPr="00617371">
        <w:tab/>
        <w:t>In this section:</w:t>
      </w:r>
    </w:p>
    <w:p w14:paraId="594F937B" w14:textId="77777777" w:rsidR="009868D0" w:rsidRPr="00617371" w:rsidRDefault="009868D0" w:rsidP="009868D0">
      <w:pPr>
        <w:pStyle w:val="aDef"/>
      </w:pPr>
      <w:r w:rsidRPr="00617371">
        <w:rPr>
          <w:rStyle w:val="charBoldItals"/>
        </w:rPr>
        <w:t>official</w:t>
      </w:r>
      <w:r w:rsidRPr="00617371">
        <w:rPr>
          <w:bCs/>
          <w:iCs/>
        </w:rPr>
        <w:t>,</w:t>
      </w:r>
      <w:r w:rsidRPr="00617371">
        <w:t xml:space="preserve"> of a police force or service of an Australian jurisdiction, means—</w:t>
      </w:r>
    </w:p>
    <w:p w14:paraId="5CD9AE8C" w14:textId="77777777" w:rsidR="009868D0" w:rsidRPr="00617371" w:rsidRDefault="009868D0" w:rsidP="009868D0">
      <w:pPr>
        <w:pStyle w:val="aDefpara"/>
      </w:pPr>
      <w:r w:rsidRPr="00617371">
        <w:tab/>
        <w:t>(a)</w:t>
      </w:r>
      <w:r w:rsidRPr="00617371">
        <w:tab/>
        <w:t>an officer, employee or member of staff of the police force or service; or</w:t>
      </w:r>
    </w:p>
    <w:p w14:paraId="260A1B09" w14:textId="77777777" w:rsidR="009868D0" w:rsidRPr="00DA3547" w:rsidRDefault="009868D0" w:rsidP="009868D0">
      <w:pPr>
        <w:pStyle w:val="aDefpara"/>
      </w:pPr>
      <w:r w:rsidRPr="00617371">
        <w:tab/>
        <w:t>(b)</w:t>
      </w:r>
      <w:r w:rsidRPr="00617371">
        <w:tab/>
        <w:t>another person engaged to act for or on behalf of the police force or service.</w:t>
      </w:r>
    </w:p>
    <w:p w14:paraId="557D62A8" w14:textId="77777777" w:rsidR="0033756F" w:rsidRDefault="0033756F">
      <w:pPr>
        <w:pStyle w:val="AH5Sec"/>
      </w:pPr>
      <w:bookmarkStart w:id="213" w:name="_Toc176954966"/>
      <w:r w:rsidRPr="00E119AA">
        <w:rPr>
          <w:rStyle w:val="CharSectNo"/>
        </w:rPr>
        <w:lastRenderedPageBreak/>
        <w:t>138</w:t>
      </w:r>
      <w:r>
        <w:tab/>
        <w:t>Defence for publication of public documents</w:t>
      </w:r>
      <w:bookmarkEnd w:id="213"/>
    </w:p>
    <w:p w14:paraId="463EB52D" w14:textId="77777777" w:rsidR="0033756F" w:rsidRDefault="0033756F">
      <w:pPr>
        <w:pStyle w:val="Amain"/>
      </w:pPr>
      <w:r>
        <w:tab/>
        <w:t>(1)</w:t>
      </w:r>
      <w:r>
        <w:tab/>
        <w:t>It is a defence to the publication of defamatory matter if the defendant proves that the matter was contained in—</w:t>
      </w:r>
    </w:p>
    <w:p w14:paraId="6EB959A2" w14:textId="77777777" w:rsidR="0033756F" w:rsidRDefault="0033756F">
      <w:pPr>
        <w:pStyle w:val="Apara"/>
      </w:pPr>
      <w:r>
        <w:tab/>
        <w:t>(a)</w:t>
      </w:r>
      <w:r>
        <w:tab/>
        <w:t>a public document or a fair copy of a public document; or</w:t>
      </w:r>
    </w:p>
    <w:p w14:paraId="57B09755" w14:textId="77777777" w:rsidR="0033756F" w:rsidRDefault="0033756F">
      <w:pPr>
        <w:pStyle w:val="Apara"/>
      </w:pPr>
      <w:r>
        <w:tab/>
        <w:t>(b)</w:t>
      </w:r>
      <w:r>
        <w:tab/>
        <w:t>a fair summary of, or a fair extract from, a public document.</w:t>
      </w:r>
    </w:p>
    <w:p w14:paraId="2CAA7EE8" w14:textId="77777777" w:rsidR="0033756F" w:rsidRDefault="0033756F">
      <w:pPr>
        <w:pStyle w:val="Amain"/>
      </w:pPr>
      <w:r>
        <w:tab/>
        <w:t>(2)</w:t>
      </w:r>
      <w:r>
        <w:tab/>
        <w:t>For the purposes of subsection (1), if a report or other document under the law of a country would be a public document except for noncompliance with a provision of that law about—</w:t>
      </w:r>
    </w:p>
    <w:p w14:paraId="23D35AC2" w14:textId="77777777" w:rsidR="0033756F" w:rsidRDefault="0033756F">
      <w:pPr>
        <w:pStyle w:val="Apara"/>
      </w:pPr>
      <w:r>
        <w:tab/>
        <w:t>(a)</w:t>
      </w:r>
      <w:r>
        <w:tab/>
        <w:t>the formal requirements for the content or layout of the report or document; or</w:t>
      </w:r>
    </w:p>
    <w:p w14:paraId="7E4D7B19" w14:textId="77777777" w:rsidR="0033756F" w:rsidRDefault="0033756F">
      <w:pPr>
        <w:pStyle w:val="Apara"/>
      </w:pPr>
      <w:r>
        <w:tab/>
        <w:t>(b)</w:t>
      </w:r>
      <w:r>
        <w:tab/>
        <w:t>the time within which the report or document is prepared, or presented, submitted, tabled or laid to or before a person or body;</w:t>
      </w:r>
    </w:p>
    <w:p w14:paraId="7D7857E1" w14:textId="77777777" w:rsidR="0033756F" w:rsidRDefault="0033756F">
      <w:pPr>
        <w:pStyle w:val="Amainreturn"/>
      </w:pPr>
      <w:r>
        <w:t>the report or document is a public document despite that noncompliance.</w:t>
      </w:r>
    </w:p>
    <w:p w14:paraId="0CD03EDD" w14:textId="77777777" w:rsidR="0033756F" w:rsidRDefault="0033756F" w:rsidP="00A94307">
      <w:pPr>
        <w:pStyle w:val="Amain"/>
        <w:keepNext/>
        <w:keepLines/>
      </w:pPr>
      <w:r>
        <w:tab/>
        <w:t>(3)</w:t>
      </w:r>
      <w:r>
        <w:tab/>
        <w:t>A defence established under subsection (1) is defeated if, and only if, the plaintiff proves that the defamatory matter was not published honestly for the information of the public or the advancement of education.</w:t>
      </w:r>
    </w:p>
    <w:p w14:paraId="2C085BF5" w14:textId="77777777" w:rsidR="0033756F" w:rsidRDefault="0033756F">
      <w:pPr>
        <w:pStyle w:val="Amain"/>
      </w:pPr>
      <w:r>
        <w:tab/>
        <w:t>(4)</w:t>
      </w:r>
      <w:r>
        <w:tab/>
        <w:t>In this section:</w:t>
      </w:r>
    </w:p>
    <w:p w14:paraId="57BC9E45" w14:textId="77777777" w:rsidR="0033756F" w:rsidRDefault="0033756F">
      <w:pPr>
        <w:pStyle w:val="aDef"/>
        <w:keepNext/>
      </w:pPr>
      <w:r>
        <w:rPr>
          <w:rStyle w:val="charBoldItals"/>
        </w:rPr>
        <w:t>public document</w:t>
      </w:r>
      <w:r>
        <w:t xml:space="preserve"> means—</w:t>
      </w:r>
    </w:p>
    <w:p w14:paraId="7A1095DA" w14:textId="77777777" w:rsidR="0033756F" w:rsidRDefault="0033756F">
      <w:pPr>
        <w:pStyle w:val="aDefpara"/>
      </w:pPr>
      <w:r>
        <w:tab/>
        <w:t>(a)</w:t>
      </w:r>
      <w:r>
        <w:tab/>
        <w:t>any report or paper published by a parliamentary body, or a record of votes, debates or other proceedings relating to a parliamentary body published by or under the authority of the body or any law; or</w:t>
      </w:r>
    </w:p>
    <w:p w14:paraId="6951D5C3" w14:textId="77777777" w:rsidR="0033756F" w:rsidRDefault="0033756F" w:rsidP="00F87BBD">
      <w:pPr>
        <w:pStyle w:val="aDefpara"/>
        <w:keepNext/>
      </w:pPr>
      <w:r>
        <w:lastRenderedPageBreak/>
        <w:tab/>
        <w:t>(b)</w:t>
      </w:r>
      <w:r>
        <w:tab/>
        <w:t>any judgment, order or other determination of a court or arbitral tribunal of any country in civil proceedings and including—</w:t>
      </w:r>
    </w:p>
    <w:p w14:paraId="03828691" w14:textId="77777777" w:rsidR="0033756F" w:rsidRDefault="0033756F">
      <w:pPr>
        <w:pStyle w:val="aDefsubpara"/>
      </w:pPr>
      <w:r>
        <w:tab/>
        <w:t>(i)</w:t>
      </w:r>
      <w:r>
        <w:tab/>
        <w:t>any record of the court or tribunal relating to the judgment, order or determination or to its enforcement or satisfaction; and</w:t>
      </w:r>
    </w:p>
    <w:p w14:paraId="41710B4B" w14:textId="77777777" w:rsidR="0033756F" w:rsidRDefault="0033756F">
      <w:pPr>
        <w:pStyle w:val="aDefsubpara"/>
        <w:keepNext/>
      </w:pPr>
      <w:r>
        <w:tab/>
        <w:t>(ii)</w:t>
      </w:r>
      <w:r>
        <w:tab/>
        <w:t>any report of the court or tribunal about its judgment, order or determination and the reasons for its judgment, order or determination; or</w:t>
      </w:r>
    </w:p>
    <w:p w14:paraId="28CB12F1" w14:textId="77777777" w:rsidR="0033756F" w:rsidRDefault="0033756F">
      <w:pPr>
        <w:pStyle w:val="aDefpara"/>
      </w:pPr>
      <w:r>
        <w:tab/>
        <w:t>(c)</w:t>
      </w:r>
      <w:r>
        <w:tab/>
        <w:t>any report or other document that under the law of any country—</w:t>
      </w:r>
    </w:p>
    <w:p w14:paraId="11A26119" w14:textId="77777777" w:rsidR="0033756F" w:rsidRDefault="0033756F">
      <w:pPr>
        <w:pStyle w:val="aDefsubpara"/>
      </w:pPr>
      <w:r>
        <w:tab/>
        <w:t>(i)</w:t>
      </w:r>
      <w:r>
        <w:tab/>
        <w:t>is authorised to be published; or</w:t>
      </w:r>
    </w:p>
    <w:p w14:paraId="1D73C2BE" w14:textId="77777777" w:rsidR="0033756F" w:rsidRDefault="0033756F">
      <w:pPr>
        <w:pStyle w:val="aDefsubpara"/>
        <w:keepNext/>
      </w:pPr>
      <w:r>
        <w:tab/>
        <w:t>(ii)</w:t>
      </w:r>
      <w:r>
        <w:tab/>
        <w:t>is required to be presented or submitted to, tabled in, or laid before, a parliamentary body; or</w:t>
      </w:r>
    </w:p>
    <w:p w14:paraId="7D02B183" w14:textId="77777777" w:rsidR="0033756F" w:rsidRDefault="0033756F">
      <w:pPr>
        <w:pStyle w:val="aDefpara"/>
      </w:pPr>
      <w:r>
        <w:tab/>
        <w:t>(d)</w:t>
      </w:r>
      <w:r>
        <w:tab/>
        <w:t>any document issued by the government (including a local government) of a country, or by an officer, employee or agency of the government, for the information of the public; or</w:t>
      </w:r>
    </w:p>
    <w:p w14:paraId="6B60DB29" w14:textId="77777777" w:rsidR="0033756F" w:rsidRDefault="0033756F">
      <w:pPr>
        <w:pStyle w:val="aDefpara"/>
      </w:pPr>
      <w:r>
        <w:tab/>
        <w:t>(e)</w:t>
      </w:r>
      <w:r>
        <w:tab/>
        <w:t>any record or other document open to inspection by the public that is kept—</w:t>
      </w:r>
    </w:p>
    <w:p w14:paraId="7DC4955F" w14:textId="77777777" w:rsidR="0033756F" w:rsidRDefault="0033756F">
      <w:pPr>
        <w:pStyle w:val="aDefsubpara"/>
      </w:pPr>
      <w:r>
        <w:tab/>
        <w:t>(i)</w:t>
      </w:r>
      <w:r>
        <w:tab/>
        <w:t>by an Australian jurisdiction; or</w:t>
      </w:r>
    </w:p>
    <w:p w14:paraId="79A369D9" w14:textId="77777777" w:rsidR="0033756F" w:rsidRDefault="0033756F">
      <w:pPr>
        <w:pStyle w:val="aDefsubpara"/>
      </w:pPr>
      <w:r>
        <w:tab/>
        <w:t>(ii)</w:t>
      </w:r>
      <w:r>
        <w:tab/>
        <w:t>by a statutory authority of an Australian jurisdiction; or</w:t>
      </w:r>
    </w:p>
    <w:p w14:paraId="0D20B248" w14:textId="77777777" w:rsidR="0033756F" w:rsidRDefault="0033756F">
      <w:pPr>
        <w:pStyle w:val="aDefsubpara"/>
      </w:pPr>
      <w:r>
        <w:tab/>
        <w:t>(iii)</w:t>
      </w:r>
      <w:r>
        <w:tab/>
        <w:t>by an Australian court; or</w:t>
      </w:r>
    </w:p>
    <w:p w14:paraId="3A641ECB" w14:textId="77777777" w:rsidR="0033756F" w:rsidRDefault="0033756F">
      <w:pPr>
        <w:pStyle w:val="aDefsubpara"/>
        <w:keepNext/>
      </w:pPr>
      <w:r>
        <w:tab/>
        <w:t>(iv)</w:t>
      </w:r>
      <w:r>
        <w:tab/>
        <w:t>under legislation of an Australian jurisdiction; or</w:t>
      </w:r>
    </w:p>
    <w:p w14:paraId="2DFE12C9" w14:textId="77777777" w:rsidR="0033756F" w:rsidRDefault="0033756F">
      <w:pPr>
        <w:pStyle w:val="aDefpara"/>
      </w:pPr>
      <w:r>
        <w:tab/>
        <w:t>(f)</w:t>
      </w:r>
      <w:r>
        <w:tab/>
        <w:t>any other document issued, kept or published by a person, body or organisation of another Australian jurisdiction that is treated in that jurisdiction as a public document under a provision of a law of the jurisdiction corresponding to this section.</w:t>
      </w:r>
    </w:p>
    <w:p w14:paraId="072375FA" w14:textId="77777777" w:rsidR="0033756F" w:rsidRDefault="0033756F">
      <w:pPr>
        <w:pStyle w:val="AH5Sec"/>
      </w:pPr>
      <w:bookmarkStart w:id="214" w:name="_Toc176954967"/>
      <w:r w:rsidRPr="00E119AA">
        <w:rPr>
          <w:rStyle w:val="CharSectNo"/>
        </w:rPr>
        <w:lastRenderedPageBreak/>
        <w:t>139</w:t>
      </w:r>
      <w:r>
        <w:tab/>
        <w:t>Defences of fair report of proceedings of public concern</w:t>
      </w:r>
      <w:bookmarkEnd w:id="214"/>
    </w:p>
    <w:p w14:paraId="767199D6" w14:textId="77777777" w:rsidR="0033756F" w:rsidRDefault="0033756F">
      <w:pPr>
        <w:pStyle w:val="Amain"/>
      </w:pPr>
      <w:r>
        <w:tab/>
        <w:t>(1)</w:t>
      </w:r>
      <w:r>
        <w:tab/>
        <w:t>It is a defence to the publication of defamatory matter if the defendant proves that the matter was, or was contained in, a fair report of any proceedings of public concern.</w:t>
      </w:r>
    </w:p>
    <w:p w14:paraId="7F279269" w14:textId="77777777" w:rsidR="0033756F" w:rsidRDefault="0033756F">
      <w:pPr>
        <w:pStyle w:val="Amain"/>
      </w:pPr>
      <w:r>
        <w:tab/>
        <w:t>(2)</w:t>
      </w:r>
      <w:r>
        <w:tab/>
        <w:t>It is a defence to the publication of defamatory matter if the defendant proves that—</w:t>
      </w:r>
    </w:p>
    <w:p w14:paraId="2C28C719" w14:textId="77777777" w:rsidR="0033756F" w:rsidRDefault="0033756F">
      <w:pPr>
        <w:pStyle w:val="Apara"/>
      </w:pPr>
      <w:r>
        <w:tab/>
        <w:t>(a)</w:t>
      </w:r>
      <w:r>
        <w:tab/>
        <w:t>the matter was, or was contained in, an earlier published report of proceedings of public concern; and</w:t>
      </w:r>
    </w:p>
    <w:p w14:paraId="336AD4C9" w14:textId="77777777" w:rsidR="0033756F" w:rsidRDefault="0033756F">
      <w:pPr>
        <w:pStyle w:val="Apara"/>
      </w:pPr>
      <w:r>
        <w:tab/>
        <w:t>(b)</w:t>
      </w:r>
      <w:r>
        <w:tab/>
        <w:t>the matter was, or was contained in, a fair copy of, a fair summary of, or a fair extract from, the earlier published report; and</w:t>
      </w:r>
    </w:p>
    <w:p w14:paraId="24720088" w14:textId="77777777" w:rsidR="0033756F" w:rsidRDefault="0033756F">
      <w:pPr>
        <w:pStyle w:val="Apara"/>
      </w:pPr>
      <w:r>
        <w:tab/>
        <w:t>(c)</w:t>
      </w:r>
      <w:r>
        <w:tab/>
        <w:t>the defendant had no knowledge that would reasonably make the defendant aware that the earlier published report was not fair.</w:t>
      </w:r>
    </w:p>
    <w:p w14:paraId="448B2F42" w14:textId="77777777" w:rsidR="0033756F" w:rsidRDefault="0033756F">
      <w:pPr>
        <w:pStyle w:val="Amain"/>
      </w:pPr>
      <w:r>
        <w:tab/>
        <w:t>(3)</w:t>
      </w:r>
      <w:r>
        <w:tab/>
        <w:t>A defence established under subsection (1) or (2) is defeated if, and only if, the plaintiff proves that the defamatory matter was not published honestly for the information of the public or the advancement of education.</w:t>
      </w:r>
    </w:p>
    <w:p w14:paraId="2AA0C641" w14:textId="77777777" w:rsidR="0033756F" w:rsidRDefault="0033756F">
      <w:pPr>
        <w:pStyle w:val="Amain"/>
      </w:pPr>
      <w:r>
        <w:tab/>
        <w:t>(4)</w:t>
      </w:r>
      <w:r>
        <w:tab/>
        <w:t>In this section:</w:t>
      </w:r>
    </w:p>
    <w:p w14:paraId="74E265D4" w14:textId="77777777" w:rsidR="0033756F" w:rsidRDefault="0033756F">
      <w:pPr>
        <w:pStyle w:val="aDef"/>
        <w:keepNext/>
      </w:pPr>
      <w:r>
        <w:rPr>
          <w:rStyle w:val="charBoldItals"/>
        </w:rPr>
        <w:t>proceedings of public concern</w:t>
      </w:r>
      <w:r>
        <w:t xml:space="preserve"> means—</w:t>
      </w:r>
    </w:p>
    <w:p w14:paraId="2C697B64" w14:textId="77777777" w:rsidR="0033756F" w:rsidRDefault="0033756F">
      <w:pPr>
        <w:pStyle w:val="aDefpara"/>
      </w:pPr>
      <w:r>
        <w:tab/>
        <w:t>(a)</w:t>
      </w:r>
      <w:r>
        <w:tab/>
        <w:t>any proceedings in public of a parliamentary body; or</w:t>
      </w:r>
    </w:p>
    <w:p w14:paraId="65AF6B17" w14:textId="77777777" w:rsidR="0033756F" w:rsidRDefault="0033756F">
      <w:pPr>
        <w:pStyle w:val="aDefpara"/>
      </w:pPr>
      <w:r>
        <w:tab/>
        <w:t>(b)</w:t>
      </w:r>
      <w:r>
        <w:tab/>
        <w:t>any proceedings in public of an international organisation of any countries or of the governments of any countries; or</w:t>
      </w:r>
    </w:p>
    <w:p w14:paraId="15AC414D" w14:textId="77777777" w:rsidR="0033756F" w:rsidRDefault="0033756F">
      <w:pPr>
        <w:pStyle w:val="aDefpara"/>
      </w:pPr>
      <w:r>
        <w:tab/>
        <w:t>(c)</w:t>
      </w:r>
      <w:r>
        <w:tab/>
        <w:t>any proceedings in public of an international conference at which the governments of any countries are represented; or</w:t>
      </w:r>
    </w:p>
    <w:p w14:paraId="0C51E8B0" w14:textId="77777777" w:rsidR="0033756F" w:rsidRDefault="0033756F">
      <w:pPr>
        <w:pStyle w:val="aDefpara"/>
      </w:pPr>
      <w:r>
        <w:tab/>
        <w:t>(d)</w:t>
      </w:r>
      <w:r>
        <w:tab/>
        <w:t>any proceedings in public of—</w:t>
      </w:r>
    </w:p>
    <w:p w14:paraId="3D5866E1" w14:textId="77777777" w:rsidR="0033756F" w:rsidRDefault="0033756F">
      <w:pPr>
        <w:pStyle w:val="aDefsubpara"/>
      </w:pPr>
      <w:r>
        <w:tab/>
        <w:t>(i)</w:t>
      </w:r>
      <w:r>
        <w:tab/>
        <w:t>the International Court of Justice, or any other judicial or arbitral tribunal, for the decision of any matter in dispute between nations; or</w:t>
      </w:r>
    </w:p>
    <w:p w14:paraId="036F8F66" w14:textId="77777777" w:rsidR="0033756F" w:rsidRDefault="0033756F">
      <w:pPr>
        <w:pStyle w:val="aDefsubpara"/>
        <w:keepNext/>
      </w:pPr>
      <w:r>
        <w:lastRenderedPageBreak/>
        <w:tab/>
        <w:t>(ii)</w:t>
      </w:r>
      <w:r>
        <w:tab/>
        <w:t>any other international judicial or arbitral tribunal; or</w:t>
      </w:r>
    </w:p>
    <w:p w14:paraId="69DCDE5F" w14:textId="77777777" w:rsidR="0033756F" w:rsidRDefault="0033756F">
      <w:pPr>
        <w:pStyle w:val="aDefpara"/>
      </w:pPr>
      <w:r>
        <w:tab/>
        <w:t>(e)</w:t>
      </w:r>
      <w:r>
        <w:tab/>
        <w:t>any proceedings in public of a court or arbitral tribunal of any country; or</w:t>
      </w:r>
    </w:p>
    <w:p w14:paraId="594BC3B1" w14:textId="77777777" w:rsidR="0033756F" w:rsidRDefault="0033756F">
      <w:pPr>
        <w:pStyle w:val="aDefpara"/>
      </w:pPr>
      <w:r>
        <w:tab/>
        <w:t>(f)</w:t>
      </w:r>
      <w:r>
        <w:tab/>
        <w:t>any proceedings in public of an inquiry held under the law of any country or under the authority of the government of any country; or</w:t>
      </w:r>
    </w:p>
    <w:p w14:paraId="4A9F4DB1" w14:textId="77777777" w:rsidR="0033756F" w:rsidRDefault="0033756F">
      <w:pPr>
        <w:pStyle w:val="aDefpara"/>
      </w:pPr>
      <w:r>
        <w:tab/>
        <w:t>(g)</w:t>
      </w:r>
      <w:r>
        <w:tab/>
        <w:t>any proceedings in public of a local government body of any Australian jurisdiction; or</w:t>
      </w:r>
    </w:p>
    <w:p w14:paraId="5C746AD2" w14:textId="77777777" w:rsidR="0033756F" w:rsidRDefault="0033756F">
      <w:pPr>
        <w:pStyle w:val="aDefpara"/>
      </w:pPr>
      <w:r>
        <w:tab/>
        <w:t>(h)</w:t>
      </w:r>
      <w:r>
        <w:tab/>
        <w:t xml:space="preserve">proceedings of a learned society, or of a committee or governing body of the society, under its relevant objects, but only to the extent that the proceedings relate to a decision or adjudication made in </w:t>
      </w:r>
      <w:smartTag w:uri="urn:schemas-microsoft-com:office:smarttags" w:element="place">
        <w:smartTag w:uri="urn:schemas-microsoft-com:office:smarttags" w:element="country-region">
          <w:r>
            <w:t>Australia</w:t>
          </w:r>
        </w:smartTag>
      </w:smartTag>
      <w:r>
        <w:t xml:space="preserve"> about—</w:t>
      </w:r>
    </w:p>
    <w:p w14:paraId="7932ED3A" w14:textId="77777777" w:rsidR="0033756F" w:rsidRDefault="0033756F">
      <w:pPr>
        <w:pStyle w:val="aDefsubpara"/>
      </w:pPr>
      <w:r>
        <w:tab/>
        <w:t>(i)</w:t>
      </w:r>
      <w:r>
        <w:tab/>
        <w:t>a member or members of the society; or</w:t>
      </w:r>
    </w:p>
    <w:p w14:paraId="31C3BC56" w14:textId="77777777" w:rsidR="0033756F" w:rsidRDefault="0033756F">
      <w:pPr>
        <w:pStyle w:val="aDefsubpara"/>
        <w:keepNext/>
      </w:pPr>
      <w:r>
        <w:tab/>
        <w:t>(ii)</w:t>
      </w:r>
      <w:r>
        <w:tab/>
        <w:t>a person subject by contract or otherwise by law to control by the society; or</w:t>
      </w:r>
    </w:p>
    <w:p w14:paraId="3D1D093B" w14:textId="77777777" w:rsidR="0033756F" w:rsidRDefault="0033756F">
      <w:pPr>
        <w:pStyle w:val="aDefpara"/>
      </w:pPr>
      <w:r>
        <w:tab/>
        <w:t>(i)</w:t>
      </w:r>
      <w:r>
        <w:tab/>
        <w:t xml:space="preserve">proceedings of a sport or recreation association, or of a committee or governing body of the association, under its relevant objects, but only to the extent that the proceedings relate to a decision or adjudication made in </w:t>
      </w:r>
      <w:smartTag w:uri="urn:schemas-microsoft-com:office:smarttags" w:element="place">
        <w:smartTag w:uri="urn:schemas-microsoft-com:office:smarttags" w:element="country-region">
          <w:r>
            <w:t>Australia</w:t>
          </w:r>
        </w:smartTag>
      </w:smartTag>
      <w:r>
        <w:t xml:space="preserve"> about—</w:t>
      </w:r>
    </w:p>
    <w:p w14:paraId="1DF7FC0B" w14:textId="77777777" w:rsidR="0033756F" w:rsidRDefault="0033756F">
      <w:pPr>
        <w:pStyle w:val="aDefsubpara"/>
      </w:pPr>
      <w:r>
        <w:tab/>
        <w:t>(i)</w:t>
      </w:r>
      <w:r>
        <w:tab/>
        <w:t>a member or members of the association; or</w:t>
      </w:r>
    </w:p>
    <w:p w14:paraId="4D8D0325" w14:textId="77777777" w:rsidR="0033756F" w:rsidRDefault="0033756F">
      <w:pPr>
        <w:pStyle w:val="aDefsubpara"/>
        <w:keepNext/>
      </w:pPr>
      <w:r>
        <w:tab/>
        <w:t>(ii)</w:t>
      </w:r>
      <w:r>
        <w:tab/>
        <w:t>a person subject by contract or otherwise by law to control by the association; or</w:t>
      </w:r>
    </w:p>
    <w:p w14:paraId="35BE716B" w14:textId="77777777" w:rsidR="0033756F" w:rsidRDefault="0033756F">
      <w:pPr>
        <w:pStyle w:val="aDefpara"/>
      </w:pPr>
      <w:r>
        <w:tab/>
        <w:t>(j)</w:t>
      </w:r>
      <w:r>
        <w:tab/>
        <w:t xml:space="preserve">proceedings of a trade association, or of a committee or governing body of the association, under its relevant objects, but only to the extent that the proceedings relate to a decision or adjudication made in </w:t>
      </w:r>
      <w:smartTag w:uri="urn:schemas-microsoft-com:office:smarttags" w:element="place">
        <w:smartTag w:uri="urn:schemas-microsoft-com:office:smarttags" w:element="country-region">
          <w:r>
            <w:t>Australia</w:t>
          </w:r>
        </w:smartTag>
      </w:smartTag>
      <w:r>
        <w:t xml:space="preserve"> about—</w:t>
      </w:r>
    </w:p>
    <w:p w14:paraId="6611DA94" w14:textId="77777777" w:rsidR="0033756F" w:rsidRDefault="0033756F">
      <w:pPr>
        <w:pStyle w:val="aDefsubpara"/>
      </w:pPr>
      <w:r>
        <w:tab/>
        <w:t>(i)</w:t>
      </w:r>
      <w:r>
        <w:tab/>
        <w:t>a member or members of the association; or</w:t>
      </w:r>
    </w:p>
    <w:p w14:paraId="55FB4F42" w14:textId="77777777" w:rsidR="0033756F" w:rsidRDefault="0033756F">
      <w:pPr>
        <w:pStyle w:val="aDefsubpara"/>
        <w:keepNext/>
      </w:pPr>
      <w:r>
        <w:lastRenderedPageBreak/>
        <w:tab/>
        <w:t>(ii)</w:t>
      </w:r>
      <w:r>
        <w:tab/>
        <w:t>a person subject by contract or otherwise by law to control by the association; or</w:t>
      </w:r>
    </w:p>
    <w:p w14:paraId="251C7B9B" w14:textId="7A466315" w:rsidR="0033756F" w:rsidRDefault="0033756F">
      <w:pPr>
        <w:pStyle w:val="aDefpara"/>
      </w:pPr>
      <w:r>
        <w:tab/>
        <w:t>(k)</w:t>
      </w:r>
      <w:r>
        <w:tab/>
        <w:t xml:space="preserve">any proceedings of a public meeting (with or without restriction on the people attending) of shareholders of a public company under the </w:t>
      </w:r>
      <w:hyperlink r:id="rId107" w:tooltip="Act 2001 No 50 (Cwlth)" w:history="1">
        <w:r w:rsidR="004907D1" w:rsidRPr="004907D1">
          <w:rPr>
            <w:rStyle w:val="charCitHyperlinkAbbrev"/>
          </w:rPr>
          <w:t>Corporations Act</w:t>
        </w:r>
      </w:hyperlink>
      <w:r>
        <w:t xml:space="preserve"> held anywhere in </w:t>
      </w:r>
      <w:smartTag w:uri="urn:schemas-microsoft-com:office:smarttags" w:element="place">
        <w:smartTag w:uri="urn:schemas-microsoft-com:office:smarttags" w:element="country-region">
          <w:r>
            <w:t>Australia</w:t>
          </w:r>
        </w:smartTag>
      </w:smartTag>
      <w:r>
        <w:t>; or</w:t>
      </w:r>
    </w:p>
    <w:p w14:paraId="50BEC0F9" w14:textId="2C025C32" w:rsidR="0033756F" w:rsidRDefault="0033756F">
      <w:pPr>
        <w:pStyle w:val="aNotepar"/>
        <w:keepNext/>
      </w:pPr>
      <w:r>
        <w:rPr>
          <w:rStyle w:val="charItals"/>
        </w:rPr>
        <w:t>Note</w:t>
      </w:r>
      <w:r>
        <w:rPr>
          <w:rStyle w:val="charItals"/>
        </w:rPr>
        <w:tab/>
      </w:r>
      <w:r>
        <w:rPr>
          <w:rStyle w:val="charBoldItals"/>
        </w:rPr>
        <w:t>Corporations Act</w:t>
      </w:r>
      <w:r>
        <w:t xml:space="preserve"> is defined in the </w:t>
      </w:r>
      <w:hyperlink r:id="rId108" w:tooltip="A2001-14" w:history="1">
        <w:r w:rsidR="00946B73" w:rsidRPr="00946B73">
          <w:rPr>
            <w:rStyle w:val="charCitHyperlinkAbbrev"/>
          </w:rPr>
          <w:t>Legislation Act</w:t>
        </w:r>
      </w:hyperlink>
      <w:r>
        <w:t>, dict, pt 1.</w:t>
      </w:r>
    </w:p>
    <w:p w14:paraId="40FDFE3A" w14:textId="77777777" w:rsidR="0033756F" w:rsidRDefault="0033756F">
      <w:pPr>
        <w:pStyle w:val="aDefpara"/>
      </w:pPr>
      <w:r>
        <w:tab/>
        <w:t>(l)</w:t>
      </w:r>
      <w:r>
        <w:tab/>
        <w:t xml:space="preserve">any proceedings of a public meeting (with or without restriction on the people attending) held anywhere in </w:t>
      </w:r>
      <w:smartTag w:uri="urn:schemas-microsoft-com:office:smarttags" w:element="place">
        <w:smartTag w:uri="urn:schemas-microsoft-com:office:smarttags" w:element="country-region">
          <w:r>
            <w:t>Australia</w:t>
          </w:r>
        </w:smartTag>
      </w:smartTag>
      <w:r>
        <w:t xml:space="preserve"> if the proceedings relate to a matter of public interest, including the advocacy or candidature of a person for public office; or</w:t>
      </w:r>
    </w:p>
    <w:p w14:paraId="6B0ED4E1" w14:textId="77777777" w:rsidR="0033756F" w:rsidRDefault="0033756F">
      <w:pPr>
        <w:pStyle w:val="aDefpara"/>
      </w:pPr>
      <w:r>
        <w:tab/>
        <w:t>(m)</w:t>
      </w:r>
      <w:r>
        <w:tab/>
        <w:t>any proceedings of an ombudsman of any country if the proceedings relate to a report of the ombudsman; or</w:t>
      </w:r>
    </w:p>
    <w:p w14:paraId="3309A577" w14:textId="77777777" w:rsidR="0033756F" w:rsidRDefault="0033756F">
      <w:pPr>
        <w:pStyle w:val="aDefpara"/>
      </w:pPr>
      <w:r>
        <w:tab/>
        <w:t>(n)</w:t>
      </w:r>
      <w:r>
        <w:tab/>
        <w:t>any proceedings in public of a law reform body of any country; or</w:t>
      </w:r>
    </w:p>
    <w:p w14:paraId="141D8519" w14:textId="77777777" w:rsidR="0033756F" w:rsidRDefault="0033756F">
      <w:pPr>
        <w:pStyle w:val="aDefpara"/>
      </w:pPr>
      <w:r>
        <w:tab/>
        <w:t>(o)</w:t>
      </w:r>
      <w:r>
        <w:tab/>
        <w:t>any other proceedings conducted by, or proceedings of, a person, body or organisation of another Australian jurisdiction that are treated in that jurisdiction as proceedings of public concern under a provision of a law of the jurisdiction corresponding to this section.</w:t>
      </w:r>
    </w:p>
    <w:p w14:paraId="4B87D2C5" w14:textId="77777777" w:rsidR="0033756F" w:rsidRDefault="0033756F">
      <w:pPr>
        <w:pStyle w:val="Amain"/>
        <w:keepNext/>
      </w:pPr>
      <w:r>
        <w:tab/>
        <w:t>(5)</w:t>
      </w:r>
      <w:r>
        <w:tab/>
        <w:t>In this section:</w:t>
      </w:r>
    </w:p>
    <w:p w14:paraId="34AD9C5E" w14:textId="77777777" w:rsidR="0033756F" w:rsidRDefault="0033756F" w:rsidP="009A04E8">
      <w:pPr>
        <w:pStyle w:val="aDef"/>
        <w:keepLines/>
      </w:pPr>
      <w:r>
        <w:rPr>
          <w:rStyle w:val="charBoldItals"/>
        </w:rPr>
        <w:t>law reform body</w:t>
      </w:r>
      <w:r>
        <w:t>, of a country, means a body (however described and whether or not permanent or full-time) established by law to conduct inquiries into, and to make recommendations on, reforming the laws of that country.</w:t>
      </w:r>
    </w:p>
    <w:p w14:paraId="0354A2F6" w14:textId="77777777" w:rsidR="0033756F" w:rsidRDefault="0033756F">
      <w:pPr>
        <w:pStyle w:val="aDef"/>
        <w:keepNext/>
      </w:pPr>
      <w:r>
        <w:rPr>
          <w:rStyle w:val="charBoldItals"/>
        </w:rPr>
        <w:t>learned society</w:t>
      </w:r>
      <w:r>
        <w:t xml:space="preserve"> means a body, wherever formed—</w:t>
      </w:r>
    </w:p>
    <w:p w14:paraId="60FC5E8E" w14:textId="77777777" w:rsidR="0033756F" w:rsidRDefault="0033756F">
      <w:pPr>
        <w:pStyle w:val="aDefpara"/>
      </w:pPr>
      <w:r>
        <w:tab/>
        <w:t>(a)</w:t>
      </w:r>
      <w:r>
        <w:tab/>
        <w:t>the objects of which include the advancement of any art, science or religion or the advancement of learning in any field; and</w:t>
      </w:r>
    </w:p>
    <w:p w14:paraId="4CC4475A" w14:textId="77777777" w:rsidR="0033756F" w:rsidRDefault="0033756F" w:rsidP="00F87BBD">
      <w:pPr>
        <w:pStyle w:val="aDefpara"/>
        <w:keepNext/>
      </w:pPr>
      <w:r>
        <w:lastRenderedPageBreak/>
        <w:tab/>
        <w:t>(b)</w:t>
      </w:r>
      <w:r>
        <w:tab/>
        <w:t>authorised by its constitution—</w:t>
      </w:r>
    </w:p>
    <w:p w14:paraId="20F22967" w14:textId="77777777" w:rsidR="0033756F" w:rsidRDefault="0033756F">
      <w:pPr>
        <w:pStyle w:val="Asubpara"/>
      </w:pPr>
      <w:r>
        <w:tab/>
        <w:t>(i)</w:t>
      </w:r>
      <w:r>
        <w:tab/>
        <w:t>to exercise control over, or adjudicate on, matters connected with those objects; and</w:t>
      </w:r>
    </w:p>
    <w:p w14:paraId="052B28DE" w14:textId="77777777" w:rsidR="0033756F" w:rsidRDefault="0033756F">
      <w:pPr>
        <w:pStyle w:val="Asubpara"/>
      </w:pPr>
      <w:r>
        <w:tab/>
        <w:t>(ii)</w:t>
      </w:r>
      <w:r>
        <w:tab/>
        <w:t xml:space="preserve">to make findings or decisions having effect, by law or custom, in any part of </w:t>
      </w:r>
      <w:smartTag w:uri="urn:schemas-microsoft-com:office:smarttags" w:element="place">
        <w:smartTag w:uri="urn:schemas-microsoft-com:office:smarttags" w:element="country-region">
          <w:r>
            <w:t>Australia</w:t>
          </w:r>
        </w:smartTag>
      </w:smartTag>
      <w:r>
        <w:t>.</w:t>
      </w:r>
    </w:p>
    <w:p w14:paraId="63CB74F5" w14:textId="77777777" w:rsidR="0033756F" w:rsidRDefault="0033756F">
      <w:pPr>
        <w:pStyle w:val="aDef"/>
        <w:keepLines/>
      </w:pPr>
      <w:r>
        <w:rPr>
          <w:rStyle w:val="charBoldItals"/>
        </w:rPr>
        <w:t>ombudsman</w:t>
      </w:r>
      <w:r>
        <w:t>, of a country, means a person (however described and whether or not permanent or full-time) authorised by law to investigate complaints about the actions or other conduct of any public officials or public bodies of that country.</w:t>
      </w:r>
    </w:p>
    <w:p w14:paraId="0F52D092" w14:textId="77777777" w:rsidR="0033756F" w:rsidRDefault="0033756F">
      <w:pPr>
        <w:pStyle w:val="aDef"/>
        <w:keepNext/>
      </w:pPr>
      <w:r>
        <w:rPr>
          <w:rStyle w:val="charBoldItals"/>
        </w:rPr>
        <w:t>relevant objects</w:t>
      </w:r>
      <w:r>
        <w:t>, of a learned society, sport or recreation association or trade association, means—</w:t>
      </w:r>
    </w:p>
    <w:p w14:paraId="77182449" w14:textId="77777777" w:rsidR="0033756F" w:rsidRDefault="0033756F">
      <w:pPr>
        <w:pStyle w:val="aDefpara"/>
      </w:pPr>
      <w:r>
        <w:tab/>
        <w:t>(a)</w:t>
      </w:r>
      <w:r>
        <w:tab/>
        <w:t xml:space="preserve">in relation to a learned society—objects of the kind referred to in this subsection, definition of </w:t>
      </w:r>
      <w:r>
        <w:rPr>
          <w:rStyle w:val="charBoldItals"/>
        </w:rPr>
        <w:t>learned society</w:t>
      </w:r>
      <w:r>
        <w:t>, paragraph (a); or</w:t>
      </w:r>
    </w:p>
    <w:p w14:paraId="74350E03" w14:textId="77777777" w:rsidR="0033756F" w:rsidRDefault="0033756F">
      <w:pPr>
        <w:pStyle w:val="aDefpara"/>
      </w:pPr>
      <w:r>
        <w:tab/>
        <w:t>(b)</w:t>
      </w:r>
      <w:r>
        <w:tab/>
        <w:t xml:space="preserve">in relation to a sport or recreation association—objects of the kind referred to in this subsection, definition of </w:t>
      </w:r>
      <w:r>
        <w:rPr>
          <w:rStyle w:val="charBoldItals"/>
        </w:rPr>
        <w:t>sport or recreation association</w:t>
      </w:r>
      <w:r>
        <w:t>, paragraph (a); or</w:t>
      </w:r>
    </w:p>
    <w:p w14:paraId="32676EEB" w14:textId="77777777" w:rsidR="0033756F" w:rsidRDefault="0033756F">
      <w:pPr>
        <w:pStyle w:val="aDefpara"/>
      </w:pPr>
      <w:r>
        <w:tab/>
        <w:t>(c)</w:t>
      </w:r>
      <w:r>
        <w:tab/>
        <w:t xml:space="preserve">in relation to a trade association—objects of the kind referred to in this subsection, definition of </w:t>
      </w:r>
      <w:r>
        <w:rPr>
          <w:rStyle w:val="charBoldItals"/>
        </w:rPr>
        <w:t>trade association</w:t>
      </w:r>
      <w:r>
        <w:t>, paragraph (a).</w:t>
      </w:r>
    </w:p>
    <w:p w14:paraId="45170184" w14:textId="77777777" w:rsidR="0033756F" w:rsidRDefault="0033756F">
      <w:pPr>
        <w:pStyle w:val="aDef"/>
        <w:keepNext/>
      </w:pPr>
      <w:r>
        <w:rPr>
          <w:rStyle w:val="charBoldItals"/>
        </w:rPr>
        <w:t>sport or recreation association</w:t>
      </w:r>
      <w:r>
        <w:t xml:space="preserve"> means a body, wherever formed—</w:t>
      </w:r>
    </w:p>
    <w:p w14:paraId="1EA1FE1F" w14:textId="77777777" w:rsidR="0033756F" w:rsidRDefault="0033756F">
      <w:pPr>
        <w:pStyle w:val="aDefpara"/>
      </w:pPr>
      <w:r>
        <w:tab/>
        <w:t>(a)</w:t>
      </w:r>
      <w:r>
        <w:tab/>
        <w:t>the objects of which include the promotion of any game, sport, or pastime to the playing of which or exercise of which the public is admitted as spectators or otherwise and the promotion or protection of the interests of people connected with the game, sport, or pastime; and</w:t>
      </w:r>
    </w:p>
    <w:p w14:paraId="479EA495" w14:textId="77777777" w:rsidR="0033756F" w:rsidRDefault="0033756F">
      <w:pPr>
        <w:pStyle w:val="aDefpara"/>
      </w:pPr>
      <w:r>
        <w:tab/>
        <w:t>(b)</w:t>
      </w:r>
      <w:r>
        <w:tab/>
        <w:t>authorised by its constitution—</w:t>
      </w:r>
    </w:p>
    <w:p w14:paraId="2C1CC03F" w14:textId="77777777" w:rsidR="0033756F" w:rsidRDefault="0033756F">
      <w:pPr>
        <w:pStyle w:val="aDefsubpara"/>
      </w:pPr>
      <w:r>
        <w:tab/>
        <w:t>(i)</w:t>
      </w:r>
      <w:r>
        <w:tab/>
        <w:t>to exercise control over, or adjudicate on, matters connected with the game, sport, or pastime; and</w:t>
      </w:r>
    </w:p>
    <w:p w14:paraId="6607FBBD" w14:textId="77777777" w:rsidR="0033756F" w:rsidRDefault="0033756F">
      <w:pPr>
        <w:pStyle w:val="aDefsubpara"/>
      </w:pPr>
      <w:r>
        <w:lastRenderedPageBreak/>
        <w:tab/>
        <w:t>(ii)</w:t>
      </w:r>
      <w:r>
        <w:tab/>
        <w:t xml:space="preserve">to make findings or decisions having effect, by law or custom, in any part of </w:t>
      </w:r>
      <w:smartTag w:uri="urn:schemas-microsoft-com:office:smarttags" w:element="place">
        <w:smartTag w:uri="urn:schemas-microsoft-com:office:smarttags" w:element="country-region">
          <w:r>
            <w:t>Australia</w:t>
          </w:r>
        </w:smartTag>
      </w:smartTag>
      <w:r>
        <w:t>.</w:t>
      </w:r>
    </w:p>
    <w:p w14:paraId="5B516D1B" w14:textId="77777777" w:rsidR="0033756F" w:rsidRDefault="0033756F" w:rsidP="00375CD6">
      <w:pPr>
        <w:pStyle w:val="aDef"/>
        <w:keepNext/>
        <w:keepLines/>
      </w:pPr>
      <w:r>
        <w:rPr>
          <w:rStyle w:val="charBoldItals"/>
        </w:rPr>
        <w:t>trade association</w:t>
      </w:r>
      <w:r>
        <w:t xml:space="preserve"> means a body, wherever formed—</w:t>
      </w:r>
    </w:p>
    <w:p w14:paraId="5DD390C7" w14:textId="77777777" w:rsidR="0033756F" w:rsidRDefault="0033756F" w:rsidP="00375CD6">
      <w:pPr>
        <w:pStyle w:val="aDefpara"/>
        <w:keepLines/>
      </w:pPr>
      <w:r>
        <w:tab/>
        <w:t>(a)</w:t>
      </w:r>
      <w:r>
        <w:tab/>
        <w:t>the objects of which include the promotion of any calling, that is to say, a trade, business, industry or profession and the promotion or protection of the interests of people engaged in any calling; and</w:t>
      </w:r>
    </w:p>
    <w:p w14:paraId="186618AF" w14:textId="77777777" w:rsidR="0033756F" w:rsidRDefault="0033756F">
      <w:pPr>
        <w:pStyle w:val="aDefpara"/>
      </w:pPr>
      <w:r>
        <w:tab/>
        <w:t>(b)</w:t>
      </w:r>
      <w:r>
        <w:tab/>
        <w:t>authorised by its constitution—</w:t>
      </w:r>
    </w:p>
    <w:p w14:paraId="1FCDA4C1" w14:textId="77777777" w:rsidR="0033756F" w:rsidRDefault="0033756F">
      <w:pPr>
        <w:pStyle w:val="aDefsubpara"/>
      </w:pPr>
      <w:r>
        <w:tab/>
        <w:t>(i)</w:t>
      </w:r>
      <w:r>
        <w:tab/>
        <w:t>to exercise control over, or adjudicate on, matters connected with a calling or the conduct of people engaged in the calling; and</w:t>
      </w:r>
    </w:p>
    <w:p w14:paraId="2F3635EA" w14:textId="77777777" w:rsidR="0033756F" w:rsidRDefault="0033756F">
      <w:pPr>
        <w:pStyle w:val="aDefsubpara"/>
      </w:pPr>
      <w:r>
        <w:tab/>
        <w:t>(ii)</w:t>
      </w:r>
      <w:r>
        <w:tab/>
        <w:t xml:space="preserve">to make findings or decisions having effect, by law or custom, in any part of </w:t>
      </w:r>
      <w:smartTag w:uri="urn:schemas-microsoft-com:office:smarttags" w:element="place">
        <w:smartTag w:uri="urn:schemas-microsoft-com:office:smarttags" w:element="country-region">
          <w:r>
            <w:t>Australia</w:t>
          </w:r>
        </w:smartTag>
      </w:smartTag>
      <w:r>
        <w:t>.</w:t>
      </w:r>
    </w:p>
    <w:p w14:paraId="3BF18E16" w14:textId="77777777" w:rsidR="007A2DD1" w:rsidRPr="000C0970" w:rsidRDefault="007A2DD1" w:rsidP="007A2DD1">
      <w:pPr>
        <w:pStyle w:val="AH5Sec"/>
        <w:rPr>
          <w:lang w:eastAsia="en-AU"/>
        </w:rPr>
      </w:pPr>
      <w:bookmarkStart w:id="215" w:name="_Toc176954968"/>
      <w:r w:rsidRPr="00E119AA">
        <w:rPr>
          <w:rStyle w:val="CharSectNo"/>
        </w:rPr>
        <w:t>139AA</w:t>
      </w:r>
      <w:r w:rsidRPr="000C0970">
        <w:rPr>
          <w:lang w:eastAsia="en-AU"/>
        </w:rPr>
        <w:tab/>
        <w:t>Defence of publication of matter concerning issue of public interest</w:t>
      </w:r>
      <w:bookmarkEnd w:id="215"/>
    </w:p>
    <w:p w14:paraId="3CE4A820" w14:textId="77777777" w:rsidR="007A2DD1" w:rsidRPr="000C0970" w:rsidRDefault="007A2DD1" w:rsidP="007A2DD1">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2B12AE11"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concerns an issue of public interest; and</w:t>
      </w:r>
    </w:p>
    <w:p w14:paraId="06AC7EDF"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defendant reasonably believed that the publication of the matter was in the public interest.</w:t>
      </w:r>
    </w:p>
    <w:p w14:paraId="228BE96F"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In determining whether the defence is established, a court must take into account all of the circumstances of the case.</w:t>
      </w:r>
    </w:p>
    <w:p w14:paraId="6C87188B"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Without limiting subsection (2), the court may take into account the following factors to the extent the court considers them applicable in the circumstances:</w:t>
      </w:r>
    </w:p>
    <w:p w14:paraId="15C588CE"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61E077F" w14:textId="77777777" w:rsidR="007A2DD1" w:rsidRPr="000C0970" w:rsidRDefault="007A2DD1" w:rsidP="007A2DD1">
      <w:pPr>
        <w:pStyle w:val="Apara"/>
        <w:rPr>
          <w:lang w:eastAsia="en-AU"/>
        </w:rPr>
      </w:pPr>
      <w:r w:rsidRPr="000C0970">
        <w:rPr>
          <w:lang w:eastAsia="en-AU"/>
        </w:rPr>
        <w:lastRenderedPageBreak/>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591289F9"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extent to which the matter published relates to the performance of the public functions or activities of the person;</w:t>
      </w:r>
    </w:p>
    <w:p w14:paraId="3743F272" w14:textId="77777777" w:rsidR="007A2DD1" w:rsidRPr="000C0970" w:rsidRDefault="007A2DD1" w:rsidP="007A2DD1">
      <w:pPr>
        <w:pStyle w:val="A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in the public interest in the circumstances for the matter to be published expeditiously;</w:t>
      </w:r>
    </w:p>
    <w:p w14:paraId="44B8C2D9" w14:textId="77777777" w:rsidR="007A2DD1" w:rsidRPr="000C0970" w:rsidRDefault="007A2DD1" w:rsidP="007A2DD1">
      <w:pPr>
        <w:pStyle w:val="A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the sources of the information in the matter published, including the integrity of the sources;</w:t>
      </w:r>
    </w:p>
    <w:p w14:paraId="7F17EAF3"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(f)</w:t>
      </w:r>
      <w:r w:rsidRPr="000C0970">
        <w:rPr>
          <w:lang w:eastAsia="en-AU"/>
        </w:rPr>
        <w:tab/>
      </w:r>
      <w:r w:rsidRPr="000C0970">
        <w:rPr>
          <w:rFonts w:ascii="TimesNewRomanPSMT" w:hAnsi="TimesNewRomanPSMT" w:cs="TimesNewRomanPSMT"/>
          <w:szCs w:val="24"/>
          <w:lang w:eastAsia="en-AU"/>
        </w:rPr>
        <w:t>if a source of the information in the matter published is a person whose identity is being kept confidential, whether there is good reason for the person’s identity to be kept confidential;</w:t>
      </w:r>
    </w:p>
    <w:p w14:paraId="539D709A" w14:textId="77777777" w:rsidR="007A2DD1" w:rsidRPr="000C0970" w:rsidRDefault="007A2DD1" w:rsidP="007A2DD1">
      <w:pPr>
        <w:pStyle w:val="aExamHdgpar"/>
      </w:pPr>
      <w:r w:rsidRPr="000C0970">
        <w:t>Example—good reason</w:t>
      </w:r>
    </w:p>
    <w:p w14:paraId="59F59564" w14:textId="77777777" w:rsidR="007A2DD1" w:rsidRPr="000C0970" w:rsidRDefault="007A2DD1" w:rsidP="007A2DD1">
      <w:pPr>
        <w:pStyle w:val="aExampar"/>
      </w:pPr>
      <w:r w:rsidRPr="000C0970">
        <w:t>to comply with an applicable professional code or standard</w:t>
      </w:r>
    </w:p>
    <w:p w14:paraId="3D71082D" w14:textId="77777777" w:rsidR="007A2DD1" w:rsidRPr="000C0970" w:rsidRDefault="007A2DD1" w:rsidP="007A2DD1">
      <w:pPr>
        <w:pStyle w:val="Apara"/>
        <w:rPr>
          <w:lang w:eastAsia="en-AU"/>
        </w:rPr>
      </w:pPr>
      <w:r w:rsidRPr="000C0970">
        <w:rPr>
          <w:lang w:eastAsia="en-AU"/>
        </w:rPr>
        <w:tab/>
        <w:t>(g)</w:t>
      </w:r>
      <w:r w:rsidRPr="000C0970">
        <w:rPr>
          <w:lang w:eastAsia="en-AU"/>
        </w:rPr>
        <w:tab/>
      </w:r>
      <w:r w:rsidRPr="000C0970">
        <w:rPr>
          <w:rFonts w:ascii="TimesNewRomanPSMT" w:hAnsi="TimesNewRomanPSMT" w:cs="TimesNewRomanPSMT"/>
          <w:szCs w:val="24"/>
          <w:lang w:eastAsia="en-AU"/>
        </w:rPr>
        <w:t>whether the matter published contained the substance of the person’s side of the story and, if not, whether a reasonable attempt was made by the defendant to obtain and publish a response from the person;</w:t>
      </w:r>
    </w:p>
    <w:p w14:paraId="345380F0" w14:textId="77777777" w:rsidR="007A2DD1" w:rsidRPr="000C0970" w:rsidRDefault="007A2DD1" w:rsidP="007A2DD1">
      <w:pPr>
        <w:pStyle w:val="Apara"/>
        <w:rPr>
          <w:lang w:eastAsia="en-AU"/>
        </w:rPr>
      </w:pPr>
      <w:r w:rsidRPr="000C0970">
        <w:rPr>
          <w:lang w:eastAsia="en-AU"/>
        </w:rPr>
        <w:tab/>
        <w:t>(h)</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028641D2" w14:textId="77777777" w:rsidR="007A2DD1" w:rsidRPr="000C0970" w:rsidRDefault="007A2DD1" w:rsidP="007A2DD1">
      <w:pPr>
        <w:pStyle w:val="A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importance of freedom of expression in the discussion of issues of public interest.</w:t>
      </w:r>
    </w:p>
    <w:p w14:paraId="7397C577" w14:textId="77777777" w:rsidR="007A2DD1" w:rsidRPr="000C0970" w:rsidRDefault="007A2DD1" w:rsidP="007A2DD1">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Subsection (3) does not—</w:t>
      </w:r>
    </w:p>
    <w:p w14:paraId="207F5E92"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515BC6A7"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limit the matters that the court may take into account.</w:t>
      </w:r>
    </w:p>
    <w:p w14:paraId="4DBF1585" w14:textId="77777777" w:rsidR="0033756F" w:rsidRDefault="0033756F">
      <w:pPr>
        <w:pStyle w:val="AH5Sec"/>
      </w:pPr>
      <w:bookmarkStart w:id="216" w:name="_Toc176954969"/>
      <w:r w:rsidRPr="00E119AA">
        <w:rPr>
          <w:rStyle w:val="CharSectNo"/>
        </w:rPr>
        <w:lastRenderedPageBreak/>
        <w:t>139A</w:t>
      </w:r>
      <w:r>
        <w:tab/>
        <w:t>Defence of qualified privilege for provision of certain information</w:t>
      </w:r>
      <w:bookmarkEnd w:id="216"/>
    </w:p>
    <w:p w14:paraId="36A95C0B" w14:textId="77777777" w:rsidR="0033756F" w:rsidRDefault="0033756F">
      <w:pPr>
        <w:pStyle w:val="Amain"/>
      </w:pPr>
      <w:r>
        <w:tab/>
        <w:t>(1)</w:t>
      </w:r>
      <w:r>
        <w:tab/>
        <w:t xml:space="preserve">There is a defence of qualified privilege for the publication of defamatory matter to a person (the </w:t>
      </w:r>
      <w:r>
        <w:rPr>
          <w:rStyle w:val="charBoldItals"/>
        </w:rPr>
        <w:t>recipient</w:t>
      </w:r>
      <w:r>
        <w:t>) if the defendant proves that—</w:t>
      </w:r>
    </w:p>
    <w:p w14:paraId="1A3CEBD6" w14:textId="77777777" w:rsidR="0033756F" w:rsidRDefault="0033756F">
      <w:pPr>
        <w:pStyle w:val="Apara"/>
      </w:pPr>
      <w:r>
        <w:tab/>
        <w:t>(a)</w:t>
      </w:r>
      <w:r>
        <w:tab/>
        <w:t>the recipient has an interest or apparent interest in having information on some subject; and</w:t>
      </w:r>
    </w:p>
    <w:p w14:paraId="2E30426A" w14:textId="77777777" w:rsidR="0033756F" w:rsidRDefault="0033756F">
      <w:pPr>
        <w:pStyle w:val="Apara"/>
      </w:pPr>
      <w:r>
        <w:tab/>
        <w:t>(b)</w:t>
      </w:r>
      <w:r>
        <w:tab/>
        <w:t>the matter is published to the recipient in the course of giving to the recipient information on that subject; and</w:t>
      </w:r>
    </w:p>
    <w:p w14:paraId="0C70B5E7" w14:textId="77777777" w:rsidR="0033756F" w:rsidRDefault="0033756F">
      <w:pPr>
        <w:pStyle w:val="Apara"/>
      </w:pPr>
      <w:r>
        <w:tab/>
        <w:t>(c)</w:t>
      </w:r>
      <w:r>
        <w:tab/>
        <w:t>the conduct of the defendant in publishing that matter is reasonable in the circumstances.</w:t>
      </w:r>
    </w:p>
    <w:p w14:paraId="5AFF06C7" w14:textId="77777777" w:rsidR="0033756F" w:rsidRDefault="0033756F">
      <w:pPr>
        <w:pStyle w:val="Amain"/>
      </w:pPr>
      <w:r>
        <w:tab/>
        <w:t>(2)</w:t>
      </w:r>
      <w:r>
        <w:tab/>
        <w:t>For the purposes of subsection (1), a recipient has an apparent interest in having information on some subject if, and only if, at the time of the publication in question, the defendant believes, on reasonable grounds, that the recipient has that interest.</w:t>
      </w:r>
    </w:p>
    <w:p w14:paraId="3605C8B6"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In determining for the purposes of subsection (1) whether the conduct of the defendant in publishing matter about a person is reasonable in the circumstances, a court may take into account the following factors to the extent the court considers them applicable in the circumstances:</w:t>
      </w:r>
    </w:p>
    <w:p w14:paraId="16F1BCA5"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2DEC734"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478CF7BF"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nature of the business environment in which the defendant operates;</w:t>
      </w:r>
    </w:p>
    <w:p w14:paraId="06093CC5" w14:textId="77777777" w:rsidR="007A2DD1" w:rsidRPr="000C0970" w:rsidRDefault="007A2DD1" w:rsidP="007A2DD1">
      <w:pPr>
        <w:pStyle w:val="A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appropriate in the circumstances for the matter to be published expeditiously;</w:t>
      </w:r>
    </w:p>
    <w:p w14:paraId="2B6D1800" w14:textId="77777777" w:rsidR="007A2DD1" w:rsidRPr="000C0970" w:rsidRDefault="007A2DD1" w:rsidP="007A2DD1">
      <w:pPr>
        <w:pStyle w:val="A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133E87F4" w14:textId="77777777" w:rsidR="007A2DD1" w:rsidRPr="000C0970" w:rsidRDefault="007A2DD1" w:rsidP="007A2DD1">
      <w:pPr>
        <w:pStyle w:val="Amain"/>
        <w:rPr>
          <w:lang w:eastAsia="en-AU"/>
        </w:rPr>
      </w:pPr>
      <w:r w:rsidRPr="000C0970">
        <w:rPr>
          <w:lang w:eastAsia="en-AU"/>
        </w:rPr>
        <w:lastRenderedPageBreak/>
        <w:tab/>
        <w:t>(3A)</w:t>
      </w:r>
      <w:r w:rsidRPr="000C0970">
        <w:rPr>
          <w:lang w:eastAsia="en-AU"/>
        </w:rPr>
        <w:tab/>
      </w:r>
      <w:r w:rsidRPr="000C0970">
        <w:rPr>
          <w:rFonts w:ascii="TimesNewRomanPSMT" w:hAnsi="TimesNewRomanPSMT" w:cs="TimesNewRomanPSMT"/>
          <w:szCs w:val="24"/>
          <w:lang w:eastAsia="en-AU"/>
        </w:rPr>
        <w:t>Subsection (3) does not—</w:t>
      </w:r>
    </w:p>
    <w:p w14:paraId="60F247D9"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49BB301D" w14:textId="77777777" w:rsidR="007A2DD1" w:rsidRPr="000C0970" w:rsidRDefault="007A2DD1" w:rsidP="007A2DD1">
      <w:pPr>
        <w:pStyle w:val="Apara"/>
        <w:rPr>
          <w:lang w:eastAsia="en-AU"/>
        </w:rPr>
      </w:pPr>
      <w:r w:rsidRPr="000C0970">
        <w:rPr>
          <w:lang w:eastAsia="en-AU"/>
        </w:rPr>
        <w:tab/>
        <w:t>(b)</w:t>
      </w:r>
      <w:r w:rsidRPr="000C0970">
        <w:rPr>
          <w:lang w:eastAsia="en-AU"/>
        </w:rPr>
        <w:tab/>
        <w:t>limit the matters that the court may take into account.</w:t>
      </w:r>
    </w:p>
    <w:p w14:paraId="2D31B209" w14:textId="77777777" w:rsidR="007A2DD1" w:rsidRPr="000C0970" w:rsidRDefault="007A2DD1" w:rsidP="007A2DD1">
      <w:pPr>
        <w:pStyle w:val="Amain"/>
        <w:rPr>
          <w:lang w:eastAsia="en-AU"/>
        </w:rPr>
      </w:pPr>
      <w:r w:rsidRPr="000C0970">
        <w:rPr>
          <w:lang w:eastAsia="en-AU"/>
        </w:rPr>
        <w:tab/>
        <w:t>(3B)</w:t>
      </w:r>
      <w:r w:rsidRPr="000C0970">
        <w:rPr>
          <w:lang w:eastAsia="en-AU"/>
        </w:rPr>
        <w:tab/>
      </w:r>
      <w:r w:rsidRPr="000C0970">
        <w:rPr>
          <w:rFonts w:ascii="TimesNewRomanPSMT" w:hAnsi="TimesNewRomanPSMT" w:cs="TimesNewRomanPSMT"/>
          <w:szCs w:val="24"/>
          <w:lang w:eastAsia="en-AU"/>
        </w:rPr>
        <w:t>It is not necessary to prove that the matter published concerned an issue of public interest to establish the defence of qualified privilege under subsection (1).</w:t>
      </w:r>
    </w:p>
    <w:p w14:paraId="0778BB6C" w14:textId="77777777" w:rsidR="0033756F" w:rsidRDefault="0033756F">
      <w:pPr>
        <w:pStyle w:val="Amain"/>
      </w:pPr>
      <w:r>
        <w:tab/>
        <w:t>(4)</w:t>
      </w:r>
      <w:r>
        <w:tab/>
        <w:t>For the avoidance of doubt, a defence of qualified privilege under subsection (1) is defeated if the plaintiff proves that the publication of the defamatory matter was actuated by malice.</w:t>
      </w:r>
    </w:p>
    <w:p w14:paraId="3DBAC75F" w14:textId="77777777" w:rsidR="0033756F" w:rsidRDefault="0033756F">
      <w:pPr>
        <w:pStyle w:val="Amain"/>
      </w:pPr>
      <w:r>
        <w:tab/>
        <w:t>(5)</w:t>
      </w:r>
      <w:r>
        <w:tab/>
        <w:t>However, a defence of qualified privilege under subsection (1) is not defeated merely because the defamatory matter was published for reward.</w:t>
      </w:r>
    </w:p>
    <w:p w14:paraId="0951841C" w14:textId="77777777" w:rsidR="007A2DD1" w:rsidRPr="000C0970" w:rsidRDefault="007A2DD1" w:rsidP="007A2DD1">
      <w:pPr>
        <w:pStyle w:val="AH5Sec"/>
        <w:rPr>
          <w:lang w:eastAsia="en-AU"/>
        </w:rPr>
      </w:pPr>
      <w:bookmarkStart w:id="217" w:name="_Toc176954970"/>
      <w:r w:rsidRPr="00E119AA">
        <w:rPr>
          <w:rStyle w:val="CharSectNo"/>
        </w:rPr>
        <w:t>139AB</w:t>
      </w:r>
      <w:r w:rsidRPr="000C0970">
        <w:rPr>
          <w:lang w:eastAsia="en-AU"/>
        </w:rPr>
        <w:tab/>
        <w:t>Defence of scientific or academic peer review</w:t>
      </w:r>
      <w:bookmarkEnd w:id="217"/>
    </w:p>
    <w:p w14:paraId="1745D5FB" w14:textId="77777777" w:rsidR="007A2DD1" w:rsidRPr="000C0970" w:rsidRDefault="007A2DD1" w:rsidP="007A2DD1">
      <w:pPr>
        <w:pStyle w:val="Amain"/>
        <w:rPr>
          <w:lang w:eastAsia="en-AU"/>
        </w:rPr>
      </w:pPr>
      <w:r w:rsidRPr="000C0970">
        <w:rPr>
          <w:szCs w:val="24"/>
          <w:lang w:eastAsia="en-AU"/>
        </w:rPr>
        <w:tab/>
        <w:t>(1)</w:t>
      </w:r>
      <w:r w:rsidRPr="000C0970">
        <w:rPr>
          <w:szCs w:val="24"/>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6D2EAD50"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was published in a scientific or academic journal (whether published in electronic form or otherwise); and</w:t>
      </w:r>
    </w:p>
    <w:p w14:paraId="32BBB992"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matter relates to a scientific or academic issue; and</w:t>
      </w:r>
    </w:p>
    <w:p w14:paraId="66CAD1E8"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an independent review of the matter’s scientific or academic merit was carried out before the matter was published in the journal by—</w:t>
      </w:r>
    </w:p>
    <w:p w14:paraId="0DE39025"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editor of the journal if the editor has expertise in the scientific or academic issue concerned; or</w:t>
      </w:r>
    </w:p>
    <w:p w14:paraId="6E1D8D44" w14:textId="77777777" w:rsidR="007A2DD1" w:rsidRPr="000C0970" w:rsidRDefault="007A2DD1" w:rsidP="007A2DD1">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1 or more people with expertise in the scientific or academic issue concerned.</w:t>
      </w:r>
    </w:p>
    <w:p w14:paraId="7EC161E2" w14:textId="77777777" w:rsidR="007A2DD1" w:rsidRPr="000C0970" w:rsidRDefault="007A2DD1" w:rsidP="00F87BBD">
      <w:pPr>
        <w:pStyle w:val="Amain"/>
        <w:keepLines/>
        <w:rPr>
          <w:lang w:eastAsia="en-AU"/>
        </w:rPr>
      </w:pPr>
      <w:r w:rsidRPr="000C0970">
        <w:rPr>
          <w:lang w:eastAsia="en-AU"/>
        </w:rPr>
        <w:lastRenderedPageBreak/>
        <w:tab/>
        <w:t>(2)</w:t>
      </w:r>
      <w:r w:rsidRPr="000C0970">
        <w:rPr>
          <w:lang w:eastAsia="en-AU"/>
        </w:rPr>
        <w:tab/>
      </w:r>
      <w:r w:rsidRPr="000C0970">
        <w:rPr>
          <w:rFonts w:ascii="TimesNewRomanPSMT" w:hAnsi="TimesNewRomanPSMT" w:cs="TimesNewRomanPSMT"/>
          <w:szCs w:val="24"/>
          <w:lang w:eastAsia="en-AU"/>
        </w:rPr>
        <w:t>If there is a defence to the publication of defamatory matter in a scientific or academic journal because of subsection (1), there is also a defence to the publication of any assessment of the matter in the same journal if the defendant proves that—</w:t>
      </w:r>
    </w:p>
    <w:p w14:paraId="5BD528CA"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assessment was written by 1 or more of the people who carried out the independent review of the matter; and</w:t>
      </w:r>
    </w:p>
    <w:p w14:paraId="1B8AB9CE"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assessment was written in the course of that review.</w:t>
      </w:r>
    </w:p>
    <w:p w14:paraId="3406E74F" w14:textId="77777777" w:rsidR="007A2DD1" w:rsidRPr="000C0970" w:rsidRDefault="007A2DD1" w:rsidP="00375CD6">
      <w:pPr>
        <w:pStyle w:val="Amain"/>
        <w:keepLines/>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 the matter was contained in a fair summary of, or fair extract from, a matter or assessment for which there is a defence because of subsection (1) or (2).</w:t>
      </w:r>
    </w:p>
    <w:p w14:paraId="07E48284" w14:textId="77777777" w:rsidR="007A2DD1" w:rsidRPr="000C0970" w:rsidRDefault="007A2DD1" w:rsidP="007A2DD1">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If a journal has more than 1 editor, a reference in this section to the editor of the journal is to be read as a reference to the editor or editors who were responsible for deciding to publish the matter concerned.</w:t>
      </w:r>
    </w:p>
    <w:p w14:paraId="646FB9FF" w14:textId="77777777" w:rsidR="007A2DD1" w:rsidRPr="000C0970" w:rsidRDefault="007A2DD1" w:rsidP="007A2DD1">
      <w:pPr>
        <w:pStyle w:val="Amain"/>
        <w:rPr>
          <w:lang w:eastAsia="en-AU"/>
        </w:rPr>
      </w:pPr>
      <w:r w:rsidRPr="000C0970">
        <w:rPr>
          <w:lang w:eastAsia="en-AU"/>
        </w:rPr>
        <w:tab/>
        <w:t>(5)</w:t>
      </w:r>
      <w:r w:rsidRPr="000C0970">
        <w:rPr>
          <w:lang w:eastAsia="en-AU"/>
        </w:rPr>
        <w:tab/>
      </w:r>
      <w:r w:rsidRPr="000C0970">
        <w:rPr>
          <w:rFonts w:ascii="TimesNewRomanPSMT" w:hAnsi="TimesNewRomanPSMT" w:cs="TimesNewRomanPSMT"/>
          <w:szCs w:val="24"/>
          <w:lang w:eastAsia="en-AU"/>
        </w:rPr>
        <w:t>A defence established under this section is defeated if, and only if, the plaintiff proves that the defamatory matter or assessment was not published honestly for the information of the public or the advancement of education.</w:t>
      </w:r>
    </w:p>
    <w:p w14:paraId="417F56A3" w14:textId="77777777" w:rsidR="0033756F" w:rsidRDefault="0033756F">
      <w:pPr>
        <w:pStyle w:val="AH5Sec"/>
      </w:pPr>
      <w:bookmarkStart w:id="218" w:name="_Toc176954971"/>
      <w:r w:rsidRPr="00E119AA">
        <w:rPr>
          <w:rStyle w:val="CharSectNo"/>
        </w:rPr>
        <w:t>139B</w:t>
      </w:r>
      <w:r>
        <w:tab/>
        <w:t>Defences of honest opinion</w:t>
      </w:r>
      <w:bookmarkEnd w:id="218"/>
    </w:p>
    <w:p w14:paraId="4D2B7DDC" w14:textId="77777777" w:rsidR="0033756F" w:rsidRDefault="0033756F">
      <w:pPr>
        <w:pStyle w:val="Amain"/>
      </w:pPr>
      <w:r>
        <w:tab/>
        <w:t>(1)</w:t>
      </w:r>
      <w:r>
        <w:tab/>
        <w:t>It is a defence to the publication of defamatory matter if the defendant proves that—</w:t>
      </w:r>
    </w:p>
    <w:p w14:paraId="1888482D" w14:textId="77777777" w:rsidR="0033756F" w:rsidRDefault="0033756F">
      <w:pPr>
        <w:pStyle w:val="Apara"/>
      </w:pPr>
      <w:r>
        <w:tab/>
        <w:t>(a)</w:t>
      </w:r>
      <w:r>
        <w:tab/>
        <w:t>the matter was an expression of opinion of the defendant rather than a statement of fact; and</w:t>
      </w:r>
    </w:p>
    <w:p w14:paraId="3F45A55D" w14:textId="77777777" w:rsidR="0033756F" w:rsidRDefault="0033756F">
      <w:pPr>
        <w:pStyle w:val="Apara"/>
      </w:pPr>
      <w:r>
        <w:tab/>
        <w:t>(b)</w:t>
      </w:r>
      <w:r>
        <w:tab/>
        <w:t>the opinion related to a matter of public interest; and</w:t>
      </w:r>
    </w:p>
    <w:p w14:paraId="6DE5B168" w14:textId="77777777" w:rsidR="0033756F" w:rsidRDefault="0033756F">
      <w:pPr>
        <w:pStyle w:val="Apara"/>
      </w:pPr>
      <w:r>
        <w:tab/>
        <w:t>(c)</w:t>
      </w:r>
      <w:r>
        <w:tab/>
        <w:t>the opinion is based on proper material.</w:t>
      </w:r>
    </w:p>
    <w:p w14:paraId="1FD3CDB5" w14:textId="77777777" w:rsidR="0033756F" w:rsidRDefault="0033756F">
      <w:pPr>
        <w:pStyle w:val="Amain"/>
      </w:pPr>
      <w:r>
        <w:tab/>
        <w:t>(2)</w:t>
      </w:r>
      <w:r>
        <w:tab/>
        <w:t>It is a defence to the publication of defamatory matter if the defendant proves that—</w:t>
      </w:r>
    </w:p>
    <w:p w14:paraId="1B875406" w14:textId="77777777" w:rsidR="0033756F" w:rsidRDefault="0033756F">
      <w:pPr>
        <w:pStyle w:val="Apara"/>
      </w:pPr>
      <w:r>
        <w:tab/>
        <w:t>(a)</w:t>
      </w:r>
      <w:r>
        <w:tab/>
        <w:t>the matter was an expression of opinion of an employee or agent of the defendant rather than a statement of fact; and</w:t>
      </w:r>
    </w:p>
    <w:p w14:paraId="31AF37A8" w14:textId="77777777" w:rsidR="0033756F" w:rsidRDefault="0033756F">
      <w:pPr>
        <w:pStyle w:val="Apara"/>
      </w:pPr>
      <w:r>
        <w:lastRenderedPageBreak/>
        <w:tab/>
        <w:t>(b)</w:t>
      </w:r>
      <w:r>
        <w:tab/>
        <w:t>the opinion related to a matter of public interest; and</w:t>
      </w:r>
    </w:p>
    <w:p w14:paraId="29F6FAD4" w14:textId="77777777" w:rsidR="0033756F" w:rsidRDefault="0033756F">
      <w:pPr>
        <w:pStyle w:val="Apara"/>
      </w:pPr>
      <w:r>
        <w:tab/>
        <w:t>(c)</w:t>
      </w:r>
      <w:r>
        <w:tab/>
        <w:t>the opinion is based on proper material.</w:t>
      </w:r>
    </w:p>
    <w:p w14:paraId="030165D8" w14:textId="77777777" w:rsidR="0033756F" w:rsidRDefault="0033756F">
      <w:pPr>
        <w:pStyle w:val="Amain"/>
      </w:pPr>
      <w:r>
        <w:tab/>
        <w:t>(3)</w:t>
      </w:r>
      <w:r>
        <w:tab/>
        <w:t>It is a defence to the publication of defamatory matter if the defendant proves that—</w:t>
      </w:r>
    </w:p>
    <w:p w14:paraId="67ACC63D" w14:textId="77777777" w:rsidR="0033756F" w:rsidRDefault="0033756F">
      <w:pPr>
        <w:pStyle w:val="Apara"/>
      </w:pPr>
      <w:r>
        <w:tab/>
        <w:t>(a)</w:t>
      </w:r>
      <w:r>
        <w:tab/>
        <w:t xml:space="preserve">the matter was an expression of opinion of a person (the </w:t>
      </w:r>
      <w:r>
        <w:rPr>
          <w:rStyle w:val="charBoldItals"/>
        </w:rPr>
        <w:t>commentator</w:t>
      </w:r>
      <w:r>
        <w:t>), other than the defendant or an employee or agent of the defendant, rather than a statement of fact; and</w:t>
      </w:r>
    </w:p>
    <w:p w14:paraId="6A3E09E5" w14:textId="77777777" w:rsidR="0033756F" w:rsidRDefault="0033756F">
      <w:pPr>
        <w:pStyle w:val="Apara"/>
      </w:pPr>
      <w:r>
        <w:tab/>
        <w:t>(b)</w:t>
      </w:r>
      <w:r>
        <w:tab/>
        <w:t>the opinion related to a matter of public interest; and</w:t>
      </w:r>
    </w:p>
    <w:p w14:paraId="690E9112" w14:textId="77777777" w:rsidR="0033756F" w:rsidRDefault="0033756F">
      <w:pPr>
        <w:pStyle w:val="Apara"/>
      </w:pPr>
      <w:r>
        <w:tab/>
        <w:t>(c)</w:t>
      </w:r>
      <w:r>
        <w:tab/>
        <w:t>the opinion is based on proper material.</w:t>
      </w:r>
    </w:p>
    <w:p w14:paraId="6EE05B8B" w14:textId="77777777" w:rsidR="0033756F" w:rsidRDefault="0033756F">
      <w:pPr>
        <w:pStyle w:val="Amain"/>
      </w:pPr>
      <w:r>
        <w:tab/>
        <w:t>(4)</w:t>
      </w:r>
      <w:r>
        <w:tab/>
        <w:t>A defence established under this section is defeated if, and only if, the plaintiff proves that—</w:t>
      </w:r>
    </w:p>
    <w:p w14:paraId="3024D4F0" w14:textId="77777777" w:rsidR="0033756F" w:rsidRDefault="0033756F">
      <w:pPr>
        <w:pStyle w:val="Apara"/>
      </w:pPr>
      <w:r>
        <w:tab/>
        <w:t>(a)</w:t>
      </w:r>
      <w:r>
        <w:tab/>
        <w:t>in the case of a defence under subsection (1)—the opinion was not honestly held by the defendant at the time the defamatory matter was published; or</w:t>
      </w:r>
    </w:p>
    <w:p w14:paraId="1009D554" w14:textId="77777777" w:rsidR="0033756F" w:rsidRDefault="0033756F">
      <w:pPr>
        <w:pStyle w:val="Apara"/>
      </w:pPr>
      <w:r>
        <w:tab/>
        <w:t>(b)</w:t>
      </w:r>
      <w:r>
        <w:tab/>
        <w:t>in the case of a defence under subsection (2)—the defendant did not believe that the opinion was honestly held by the employee or agent at the time the defamatory matter was published; or</w:t>
      </w:r>
    </w:p>
    <w:p w14:paraId="6449BEB2" w14:textId="77777777" w:rsidR="0033756F" w:rsidRDefault="0033756F">
      <w:pPr>
        <w:pStyle w:val="Apara"/>
      </w:pPr>
      <w:r>
        <w:tab/>
        <w:t>(c)</w:t>
      </w:r>
      <w:r>
        <w:tab/>
        <w:t>in the case of a defence under subsection (3)—the defendant had reasonable grounds to believe that the opinion was not honestly held by the commentator at the time the defamatory matter was published.</w:t>
      </w:r>
    </w:p>
    <w:p w14:paraId="7C8D4CCF" w14:textId="77777777" w:rsidR="007A2DD1" w:rsidRPr="000C0970" w:rsidRDefault="007A2DD1" w:rsidP="007A2DD1">
      <w:pPr>
        <w:pStyle w:val="Amain"/>
        <w:rPr>
          <w:lang w:eastAsia="en-AU"/>
        </w:rPr>
      </w:pPr>
      <w:r w:rsidRPr="000C0970">
        <w:tab/>
        <w:t>(5)</w:t>
      </w:r>
      <w:r w:rsidRPr="000C0970">
        <w:tab/>
        <w:t xml:space="preserve">For this section, </w:t>
      </w:r>
      <w:r w:rsidRPr="000C0970">
        <w:rPr>
          <w:rFonts w:ascii="TimesNewRomanPSMT" w:hAnsi="TimesNewRomanPSMT" w:cs="TimesNewRomanPSMT"/>
          <w:szCs w:val="24"/>
          <w:lang w:eastAsia="en-AU"/>
        </w:rPr>
        <w:t xml:space="preserve">an opinion is </w:t>
      </w:r>
      <w:r w:rsidRPr="000C0970">
        <w:rPr>
          <w:rStyle w:val="charBoldItals"/>
        </w:rPr>
        <w:t xml:space="preserve">based on proper material </w:t>
      </w:r>
      <w:r w:rsidRPr="000C0970">
        <w:rPr>
          <w:rFonts w:ascii="TimesNewRomanPSMT" w:hAnsi="TimesNewRomanPSMT" w:cs="TimesNewRomanPSMT"/>
          <w:szCs w:val="24"/>
          <w:lang w:eastAsia="en-AU"/>
        </w:rPr>
        <w:t>if—</w:t>
      </w:r>
    </w:p>
    <w:p w14:paraId="53C8A91E" w14:textId="77777777" w:rsidR="007A2DD1" w:rsidRPr="000C0970" w:rsidRDefault="007A2DD1" w:rsidP="007A2DD1">
      <w:pPr>
        <w:pStyle w:val="Apara"/>
        <w:rPr>
          <w:lang w:eastAsia="en-AU"/>
        </w:rPr>
      </w:pPr>
      <w:r w:rsidRPr="000C0970">
        <w:tab/>
        <w:t>(a)</w:t>
      </w:r>
      <w:r w:rsidRPr="000C0970">
        <w:tab/>
      </w:r>
      <w:r w:rsidRPr="000C0970">
        <w:rPr>
          <w:rFonts w:ascii="TimesNewRomanPSMT" w:hAnsi="TimesNewRomanPSMT" w:cs="TimesNewRomanPSMT"/>
          <w:szCs w:val="24"/>
          <w:lang w:eastAsia="en-AU"/>
        </w:rPr>
        <w:t>the material on which it is based is—</w:t>
      </w:r>
    </w:p>
    <w:p w14:paraId="540CD0EB"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set out in specific or general terms in the published matter; or</w:t>
      </w:r>
    </w:p>
    <w:p w14:paraId="0AB7AC3A" w14:textId="77777777" w:rsidR="007A2DD1" w:rsidRPr="000C0970" w:rsidRDefault="007A2DD1" w:rsidP="00640FA4">
      <w:pPr>
        <w:pStyle w:val="Asubpara"/>
        <w:keepNext/>
        <w:rPr>
          <w:lang w:eastAsia="en-AU"/>
        </w:rPr>
      </w:pPr>
      <w:r w:rsidRPr="000C0970">
        <w:rPr>
          <w:lang w:eastAsia="en-AU"/>
        </w:rPr>
        <w:lastRenderedPageBreak/>
        <w:tab/>
        <w:t>(ii)</w:t>
      </w:r>
      <w:r w:rsidRPr="000C0970">
        <w:rPr>
          <w:lang w:eastAsia="en-AU"/>
        </w:rPr>
        <w:tab/>
        <w:t>notorious; or</w:t>
      </w:r>
    </w:p>
    <w:p w14:paraId="4356F347" w14:textId="77777777" w:rsidR="007A2DD1" w:rsidRPr="000C0970" w:rsidRDefault="007A2DD1" w:rsidP="00640FA4">
      <w:pPr>
        <w:pStyle w:val="Asubpara"/>
        <w:keepNext/>
        <w:rPr>
          <w:lang w:eastAsia="en-AU"/>
        </w:rPr>
      </w:pPr>
      <w:r w:rsidRPr="000C0970">
        <w:rPr>
          <w:lang w:eastAsia="en-AU"/>
        </w:rPr>
        <w:tab/>
        <w:t>(iii)</w:t>
      </w:r>
      <w:r w:rsidRPr="000C0970">
        <w:rPr>
          <w:lang w:eastAsia="en-AU"/>
        </w:rPr>
        <w:tab/>
        <w:t>accessible from a reference, link or other access point included in the matter; or</w:t>
      </w:r>
    </w:p>
    <w:p w14:paraId="79BFCC32" w14:textId="77777777" w:rsidR="007A2DD1" w:rsidRPr="000C0970" w:rsidRDefault="007A2DD1" w:rsidP="007A2DD1">
      <w:pPr>
        <w:pStyle w:val="aExamHdgsubpar"/>
      </w:pPr>
      <w:r w:rsidRPr="000C0970">
        <w:t>Example—other access point</w:t>
      </w:r>
    </w:p>
    <w:p w14:paraId="4E099F76" w14:textId="77777777" w:rsidR="007A2DD1" w:rsidRPr="000C0970" w:rsidRDefault="007A2DD1" w:rsidP="007A2DD1">
      <w:pPr>
        <w:pStyle w:val="aExamsubpar"/>
      </w:pPr>
      <w:r w:rsidRPr="000C0970">
        <w:t>a hyperlink on a webpage</w:t>
      </w:r>
    </w:p>
    <w:p w14:paraId="62375119" w14:textId="77777777" w:rsidR="007A2DD1" w:rsidRPr="000C0970" w:rsidRDefault="007A2DD1" w:rsidP="007A2DD1">
      <w:pPr>
        <w:pStyle w:val="Asubpara"/>
        <w:rPr>
          <w:lang w:eastAsia="en-AU"/>
        </w:rPr>
      </w:pPr>
      <w:r w:rsidRPr="000C0970">
        <w:rPr>
          <w:lang w:eastAsia="en-AU"/>
        </w:rPr>
        <w:tab/>
        <w:t>(iv)</w:t>
      </w:r>
      <w:r w:rsidRPr="000C0970">
        <w:rPr>
          <w:lang w:eastAsia="en-AU"/>
        </w:rPr>
        <w:tab/>
      </w:r>
      <w:r w:rsidRPr="000C0970">
        <w:rPr>
          <w:rFonts w:ascii="TimesNewRomanPSMT" w:hAnsi="TimesNewRomanPSMT" w:cs="TimesNewRomanPSMT"/>
          <w:szCs w:val="24"/>
          <w:lang w:eastAsia="en-AU"/>
        </w:rPr>
        <w:t>otherwise apparent from the context in which the matter is published; and</w:t>
      </w:r>
    </w:p>
    <w:p w14:paraId="7F2F271C" w14:textId="77777777" w:rsidR="007A2DD1" w:rsidRPr="000C0970" w:rsidRDefault="007A2DD1" w:rsidP="007A2DD1">
      <w:pPr>
        <w:pStyle w:val="Apara"/>
        <w:rPr>
          <w:lang w:eastAsia="en-AU"/>
        </w:rPr>
      </w:pPr>
      <w:r w:rsidRPr="000C0970">
        <w:tab/>
        <w:t>(b)</w:t>
      </w:r>
      <w:r w:rsidRPr="000C0970">
        <w:tab/>
      </w:r>
      <w:r w:rsidRPr="000C0970">
        <w:rPr>
          <w:rFonts w:ascii="TimesNewRomanPSMT" w:hAnsi="TimesNewRomanPSMT" w:cs="TimesNewRomanPSMT"/>
          <w:szCs w:val="24"/>
          <w:lang w:eastAsia="en-AU"/>
        </w:rPr>
        <w:t>the material—</w:t>
      </w:r>
    </w:p>
    <w:p w14:paraId="4EFC671D"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is substantially true; or</w:t>
      </w:r>
    </w:p>
    <w:p w14:paraId="440CACCF" w14:textId="77777777" w:rsidR="007A2DD1" w:rsidRPr="000C0970" w:rsidRDefault="007A2DD1" w:rsidP="007A2DD1">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was published on an occasion of absolute or qualified privilege (whether under this Act or at general law); or</w:t>
      </w:r>
    </w:p>
    <w:p w14:paraId="354E62E8" w14:textId="77777777" w:rsidR="007A2DD1" w:rsidRPr="000C0970" w:rsidRDefault="007A2DD1" w:rsidP="007A2DD1">
      <w:pPr>
        <w:pStyle w:val="Asubpara"/>
        <w:rPr>
          <w:rFonts w:ascii="TimesNewRomanPSMT" w:hAnsi="TimesNewRomanPSMT" w:cs="TimesNewRomanPSMT"/>
          <w:szCs w:val="24"/>
          <w:lang w:eastAsia="en-AU"/>
        </w:rPr>
      </w:pPr>
      <w:r w:rsidRPr="000C0970">
        <w:tab/>
        <w:t>(iii)</w:t>
      </w:r>
      <w:r w:rsidRPr="000C0970">
        <w:tab/>
      </w:r>
      <w:r w:rsidRPr="000C0970">
        <w:rPr>
          <w:rFonts w:ascii="TimesNewRomanPSMT" w:hAnsi="TimesNewRomanPSMT" w:cs="TimesNewRomanPSMT"/>
          <w:szCs w:val="24"/>
          <w:lang w:eastAsia="en-AU"/>
        </w:rPr>
        <w:t>was published on an occasion that attracted the protection of a defence under this section, section 138 (Defence for publication of public documents) or section 139 (Defences of fair report of proceedings of public concern).</w:t>
      </w:r>
    </w:p>
    <w:p w14:paraId="19DA3D05" w14:textId="77777777" w:rsidR="0033756F" w:rsidRDefault="0033756F" w:rsidP="00A94307">
      <w:pPr>
        <w:pStyle w:val="Amain"/>
        <w:keepNext/>
        <w:keepLines/>
      </w:pPr>
      <w:r>
        <w:tab/>
        <w:t>(6)</w:t>
      </w:r>
      <w:r>
        <w:tab/>
        <w:t>An opinion does not cease to be based on proper material only because some of the material on which it is based is not proper matter if the opinion might reasonably be based on such of the material as is proper material.</w:t>
      </w:r>
    </w:p>
    <w:p w14:paraId="4D542A86" w14:textId="77777777" w:rsidR="00773AC4" w:rsidRPr="002622FA" w:rsidRDefault="00773AC4" w:rsidP="00773AC4">
      <w:pPr>
        <w:pStyle w:val="AH5Sec"/>
      </w:pPr>
      <w:bookmarkStart w:id="219" w:name="_Toc176954972"/>
      <w:r w:rsidRPr="00E119AA">
        <w:rPr>
          <w:rStyle w:val="CharSectNo"/>
        </w:rPr>
        <w:t>139BA</w:t>
      </w:r>
      <w:r w:rsidRPr="002622FA">
        <w:tab/>
        <w:t>Defence for publications involving digital intermediaries</w:t>
      </w:r>
      <w:bookmarkEnd w:id="219"/>
    </w:p>
    <w:p w14:paraId="30F0256E" w14:textId="77777777" w:rsidR="00773AC4" w:rsidRPr="002622FA" w:rsidRDefault="00773AC4" w:rsidP="00773AC4">
      <w:pPr>
        <w:pStyle w:val="Amain"/>
      </w:pPr>
      <w:r w:rsidRPr="002622FA">
        <w:tab/>
        <w:t>(1)</w:t>
      </w:r>
      <w:r w:rsidRPr="002622FA">
        <w:tab/>
        <w:t>It is a defence to the publication of defamatory digital matter if the defendant proves—</w:t>
      </w:r>
    </w:p>
    <w:p w14:paraId="07D8C322" w14:textId="77777777" w:rsidR="00773AC4" w:rsidRPr="002622FA" w:rsidRDefault="00773AC4" w:rsidP="00773AC4">
      <w:pPr>
        <w:pStyle w:val="Apara"/>
      </w:pPr>
      <w:r w:rsidRPr="002622FA">
        <w:tab/>
        <w:t>(a)</w:t>
      </w:r>
      <w:r w:rsidRPr="002622FA">
        <w:tab/>
        <w:t>the defendant was a digital intermediary in relation to the publication; and</w:t>
      </w:r>
    </w:p>
    <w:p w14:paraId="21C29E7C" w14:textId="77777777" w:rsidR="00773AC4" w:rsidRPr="002622FA" w:rsidRDefault="00773AC4" w:rsidP="00773AC4">
      <w:pPr>
        <w:pStyle w:val="Apara"/>
      </w:pPr>
      <w:r w:rsidRPr="002622FA">
        <w:tab/>
        <w:t>(b)</w:t>
      </w:r>
      <w:r w:rsidRPr="002622FA">
        <w:tab/>
        <w:t>the defendant had, at the time of the publication, an accessible complaints mechanism for the plaintiff to use; and</w:t>
      </w:r>
    </w:p>
    <w:p w14:paraId="4246B830" w14:textId="77777777" w:rsidR="00773AC4" w:rsidRPr="002622FA" w:rsidRDefault="00773AC4" w:rsidP="00D41CD7">
      <w:pPr>
        <w:pStyle w:val="Apara"/>
        <w:keepNext/>
        <w:keepLines/>
      </w:pPr>
      <w:r w:rsidRPr="002622FA">
        <w:lastRenderedPageBreak/>
        <w:tab/>
        <w:t>(c)</w:t>
      </w:r>
      <w:r w:rsidRPr="002622FA">
        <w:tab/>
        <w:t>if the plaintiff gave the defendant a written complaint under this section about the publication—reasonable access prevention steps, if steps were available, were taken in relation to the publication, whether before the complaint was given or within 7 days after the complaint was given.</w:t>
      </w:r>
    </w:p>
    <w:p w14:paraId="2E14EBAB" w14:textId="77777777" w:rsidR="00773AC4" w:rsidRPr="002622FA" w:rsidRDefault="00773AC4" w:rsidP="00773AC4">
      <w:pPr>
        <w:pStyle w:val="aNotepar"/>
        <w:keepNext/>
        <w:keepLines/>
        <w:rPr>
          <w:iCs/>
        </w:rPr>
      </w:pPr>
      <w:r w:rsidRPr="002622FA">
        <w:rPr>
          <w:rStyle w:val="charItals"/>
        </w:rPr>
        <w:t>Note 1</w:t>
      </w:r>
      <w:r w:rsidRPr="002622FA">
        <w:rPr>
          <w:rStyle w:val="charItals"/>
        </w:rPr>
        <w:tab/>
      </w:r>
      <w:r w:rsidRPr="002622FA">
        <w:rPr>
          <w:iCs/>
        </w:rPr>
        <w:t>The defendant is not required to prove par (c) to establish the defence if the plaintiff has not given the defendant a complaint about the publication under this section. Subsection (3) sets out requirements for giving complaints.</w:t>
      </w:r>
    </w:p>
    <w:p w14:paraId="73A1DDFA" w14:textId="77777777" w:rsidR="00773AC4" w:rsidRPr="002622FA" w:rsidRDefault="00773AC4" w:rsidP="00773AC4">
      <w:pPr>
        <w:pStyle w:val="aNotepar"/>
        <w:keepNext/>
        <w:keepLines/>
        <w:rPr>
          <w:iCs/>
        </w:rPr>
      </w:pPr>
      <w:r w:rsidRPr="002622FA">
        <w:rPr>
          <w:rStyle w:val="charItals"/>
        </w:rPr>
        <w:t>Note 2</w:t>
      </w:r>
      <w:r w:rsidRPr="002622FA">
        <w:rPr>
          <w:rStyle w:val="charItals"/>
        </w:rPr>
        <w:tab/>
      </w:r>
      <w:r w:rsidRPr="002622FA">
        <w:rPr>
          <w:iCs/>
        </w:rPr>
        <w:t xml:space="preserve">Subsection (6) defines </w:t>
      </w:r>
      <w:r w:rsidRPr="002622FA">
        <w:rPr>
          <w:rStyle w:val="charBoldItals"/>
        </w:rPr>
        <w:t>accessible complaints mechanism</w:t>
      </w:r>
      <w:r w:rsidRPr="002622FA">
        <w:rPr>
          <w:iCs/>
        </w:rPr>
        <w:t>.</w:t>
      </w:r>
    </w:p>
    <w:p w14:paraId="23CDBE60" w14:textId="77777777" w:rsidR="00773AC4" w:rsidRPr="002622FA" w:rsidRDefault="00773AC4" w:rsidP="00773AC4">
      <w:pPr>
        <w:pStyle w:val="Amain"/>
      </w:pPr>
      <w:r w:rsidRPr="002622FA">
        <w:tab/>
        <w:t>(2)</w:t>
      </w:r>
      <w:r w:rsidRPr="002622FA">
        <w:tab/>
        <w:t>For subsection (1) (c), reasonable access prevention steps were taken in relation to the publication of digital matter if—</w:t>
      </w:r>
    </w:p>
    <w:p w14:paraId="270D3AC6" w14:textId="77777777" w:rsidR="00773AC4" w:rsidRPr="002622FA" w:rsidRDefault="00773AC4" w:rsidP="00773AC4">
      <w:pPr>
        <w:pStyle w:val="Apara"/>
      </w:pPr>
      <w:r w:rsidRPr="002622FA">
        <w:tab/>
        <w:t>(a)</w:t>
      </w:r>
      <w:r w:rsidRPr="002622FA">
        <w:tab/>
        <w:t>for access prevention steps taken by the defendant—the steps taken were reasonable for the defendant to take in the circumstances; or</w:t>
      </w:r>
    </w:p>
    <w:p w14:paraId="419485DC" w14:textId="77777777" w:rsidR="00773AC4" w:rsidRPr="002622FA" w:rsidRDefault="00773AC4" w:rsidP="00773AC4">
      <w:pPr>
        <w:pStyle w:val="Apara"/>
      </w:pPr>
      <w:r w:rsidRPr="002622FA">
        <w:tab/>
        <w:t>(b)</w:t>
      </w:r>
      <w:r w:rsidRPr="002622FA">
        <w:tab/>
        <w:t>for access prevention steps taken by another person—it was reasonable for the defendant not to take steps because of the steps already taken.</w:t>
      </w:r>
    </w:p>
    <w:p w14:paraId="79E03125" w14:textId="77777777" w:rsidR="00773AC4" w:rsidRPr="002622FA" w:rsidRDefault="00773AC4" w:rsidP="00773AC4">
      <w:pPr>
        <w:pStyle w:val="Amain"/>
      </w:pPr>
      <w:r w:rsidRPr="002622FA">
        <w:tab/>
        <w:t>(3)</w:t>
      </w:r>
      <w:r w:rsidRPr="002622FA">
        <w:tab/>
        <w:t>A written complaint is given under this section about the publication of defamatory digital matter if—</w:t>
      </w:r>
    </w:p>
    <w:p w14:paraId="28CA4BAF" w14:textId="77777777" w:rsidR="00773AC4" w:rsidRPr="002622FA" w:rsidRDefault="00773AC4" w:rsidP="00773AC4">
      <w:pPr>
        <w:pStyle w:val="Apara"/>
      </w:pPr>
      <w:r w:rsidRPr="002622FA">
        <w:tab/>
        <w:t>(a)</w:t>
      </w:r>
      <w:r w:rsidRPr="002622FA">
        <w:tab/>
        <w:t>the complaint contained information sufficient to enable a reasonable person in the defendant’s circumstances to be made aware of the following:</w:t>
      </w:r>
    </w:p>
    <w:p w14:paraId="73C63A22" w14:textId="77777777" w:rsidR="00773AC4" w:rsidRPr="002622FA" w:rsidRDefault="00773AC4" w:rsidP="00773AC4">
      <w:pPr>
        <w:pStyle w:val="Asubpara"/>
      </w:pPr>
      <w:r w:rsidRPr="002622FA">
        <w:tab/>
        <w:t>(i)</w:t>
      </w:r>
      <w:r w:rsidRPr="002622FA">
        <w:tab/>
        <w:t>the name of the plaintiff;</w:t>
      </w:r>
    </w:p>
    <w:p w14:paraId="16B12816" w14:textId="77777777" w:rsidR="00773AC4" w:rsidRPr="002622FA" w:rsidRDefault="00773AC4" w:rsidP="00773AC4">
      <w:pPr>
        <w:pStyle w:val="Asubpara"/>
      </w:pPr>
      <w:r w:rsidRPr="002622FA">
        <w:tab/>
        <w:t>(ii)</w:t>
      </w:r>
      <w:r w:rsidRPr="002622FA">
        <w:tab/>
        <w:t>the matter and where it could be located;</w:t>
      </w:r>
    </w:p>
    <w:p w14:paraId="255B7FAD" w14:textId="77777777" w:rsidR="00773AC4" w:rsidRPr="002622FA" w:rsidRDefault="00773AC4" w:rsidP="00773AC4">
      <w:pPr>
        <w:pStyle w:val="Asubpara"/>
      </w:pPr>
      <w:r w:rsidRPr="002622FA">
        <w:tab/>
        <w:t>(iii)</w:t>
      </w:r>
      <w:r w:rsidRPr="002622FA">
        <w:tab/>
        <w:t>that the plaintiff considered the matter to be defamatory; and</w:t>
      </w:r>
    </w:p>
    <w:p w14:paraId="423DE5B7" w14:textId="62FFD1CC" w:rsidR="00773AC4" w:rsidRPr="002622FA" w:rsidRDefault="00773AC4" w:rsidP="00C52E78">
      <w:pPr>
        <w:pStyle w:val="Apara"/>
        <w:keepNext/>
        <w:keepLines/>
      </w:pPr>
      <w:r w:rsidRPr="002622FA">
        <w:lastRenderedPageBreak/>
        <w:tab/>
        <w:t>(b)</w:t>
      </w:r>
      <w:r w:rsidRPr="002622FA">
        <w:tab/>
        <w:t xml:space="preserve">the complaint was given using an accessible complaints mechanism for the plaintiff to use or given to the defendant in another way permitted by this Act, section 139O or the </w:t>
      </w:r>
      <w:hyperlink r:id="rId109" w:tooltip="A2001-14" w:history="1">
        <w:r w:rsidRPr="002622FA">
          <w:rPr>
            <w:rStyle w:val="charCitHyperlinkAbbrev"/>
          </w:rPr>
          <w:t>Legislation Act</w:t>
        </w:r>
      </w:hyperlink>
      <w:r w:rsidRPr="002622FA">
        <w:t>, part 19.5.</w:t>
      </w:r>
    </w:p>
    <w:p w14:paraId="5BA27D76" w14:textId="77777777" w:rsidR="00773AC4" w:rsidRPr="00CF5288" w:rsidRDefault="00773AC4" w:rsidP="00773AC4">
      <w:pPr>
        <w:pStyle w:val="Amain"/>
      </w:pPr>
      <w:r w:rsidRPr="00CF5288">
        <w:tab/>
        <w:t>(4)</w:t>
      </w:r>
      <w:r w:rsidRPr="00CF5288">
        <w:tab/>
        <w:t>A defence under this section is defeated only if the plaintiff proves the defendant was actuated by malice in establishing or providing the online service by means of which the digital matter was published.</w:t>
      </w:r>
    </w:p>
    <w:p w14:paraId="03B40BDC" w14:textId="77777777" w:rsidR="00773AC4" w:rsidRPr="00CF5288" w:rsidRDefault="00773AC4" w:rsidP="00773AC4">
      <w:pPr>
        <w:pStyle w:val="Amain"/>
      </w:pPr>
      <w:r w:rsidRPr="00CF5288">
        <w:tab/>
        <w:t>(5)</w:t>
      </w:r>
      <w:r w:rsidRPr="00CF5288">
        <w:tab/>
        <w:t>A defendant who would otherwise be a digital intermediary in relation to the publication of digital matter does not cease to be a digital intermediary for this section merely because the defendant took steps to detect or identify, or steps to remove, block, disable or otherwise prevent access by people to, the following:</w:t>
      </w:r>
    </w:p>
    <w:p w14:paraId="2D37B14B" w14:textId="77777777" w:rsidR="00773AC4" w:rsidRPr="00CF5288" w:rsidRDefault="00773AC4" w:rsidP="00773AC4">
      <w:pPr>
        <w:pStyle w:val="Apara"/>
      </w:pPr>
      <w:r w:rsidRPr="00CF5288">
        <w:tab/>
        <w:t>(a)</w:t>
      </w:r>
      <w:r w:rsidRPr="00CF5288">
        <w:tab/>
        <w:t>defamatory or other unlawful content published, or sought to be published, by a person using the online service provided by the defendant;</w:t>
      </w:r>
    </w:p>
    <w:p w14:paraId="4C9950D4" w14:textId="77777777" w:rsidR="00773AC4" w:rsidRPr="00CF5288" w:rsidRDefault="00773AC4" w:rsidP="00773AC4">
      <w:pPr>
        <w:pStyle w:val="Apara"/>
      </w:pPr>
      <w:r w:rsidRPr="00CF5288">
        <w:tab/>
        <w:t>(b)</w:t>
      </w:r>
      <w:r w:rsidRPr="00CF5288">
        <w:tab/>
        <w:t>other content published, or sought to be published, by a person using the online service provided by the defendant that was incompatible with the terms or conditions under which the service was provided.</w:t>
      </w:r>
    </w:p>
    <w:p w14:paraId="30BEB2E7" w14:textId="77777777" w:rsidR="00773AC4" w:rsidRPr="00CF5288" w:rsidRDefault="00773AC4" w:rsidP="00773AC4">
      <w:pPr>
        <w:pStyle w:val="aNote"/>
      </w:pPr>
      <w:r w:rsidRPr="00CF5288">
        <w:rPr>
          <w:rStyle w:val="charItals"/>
        </w:rPr>
        <w:t>Note</w:t>
      </w:r>
      <w:r w:rsidRPr="00CF5288">
        <w:rPr>
          <w:rStyle w:val="charItals"/>
        </w:rPr>
        <w:tab/>
      </w:r>
      <w:r w:rsidRPr="00CF5288">
        <w:rPr>
          <w:iCs/>
        </w:rPr>
        <w:t>S</w:t>
      </w:r>
      <w:r w:rsidRPr="00CF5288">
        <w:t xml:space="preserve">ubsection (5) allows a defendant to rely on the defence despite the definition of </w:t>
      </w:r>
      <w:r w:rsidRPr="00CF5288">
        <w:rPr>
          <w:rStyle w:val="charBoldItals"/>
        </w:rPr>
        <w:t>digital intermediary</w:t>
      </w:r>
      <w:r w:rsidRPr="00CF5288">
        <w:t xml:space="preserve"> in s 116 excluding authors, originators or posters of digital matter if the defendant’s editorial or moderating role over content published using the online service was limited to the steps mentioned in the subsection.</w:t>
      </w:r>
    </w:p>
    <w:p w14:paraId="1EE21240" w14:textId="77777777" w:rsidR="00773AC4" w:rsidRPr="00CF5288" w:rsidRDefault="00773AC4" w:rsidP="00C52E78">
      <w:pPr>
        <w:pStyle w:val="Amain"/>
        <w:keepNext/>
      </w:pPr>
      <w:r w:rsidRPr="00CF5288">
        <w:lastRenderedPageBreak/>
        <w:tab/>
        <w:t>(6)</w:t>
      </w:r>
      <w:r w:rsidRPr="00CF5288">
        <w:tab/>
        <w:t>In this section:</w:t>
      </w:r>
    </w:p>
    <w:p w14:paraId="61E2DBEB" w14:textId="77777777" w:rsidR="00773AC4" w:rsidRPr="00CF5288" w:rsidRDefault="00773AC4" w:rsidP="00C52E78">
      <w:pPr>
        <w:pStyle w:val="aDef"/>
        <w:keepNext/>
        <w:keepLines/>
      </w:pPr>
      <w:r w:rsidRPr="00CF5288">
        <w:rPr>
          <w:rStyle w:val="charBoldItals"/>
        </w:rPr>
        <w:t>accessible complaints mechanism</w:t>
      </w:r>
      <w:r w:rsidRPr="00CF5288">
        <w:t>, for a plaintiff to use, means an easily accessible address, location or other mechanism available for the plaintiff to use to complain to the defendant about the publication of the digital matter concerned.</w:t>
      </w:r>
    </w:p>
    <w:p w14:paraId="571BA8D3" w14:textId="77777777" w:rsidR="00773AC4" w:rsidRPr="00CF5288" w:rsidRDefault="00773AC4" w:rsidP="00773AC4">
      <w:pPr>
        <w:pStyle w:val="aExamHdgss"/>
        <w:keepLines/>
      </w:pPr>
      <w:r w:rsidRPr="00CF5288">
        <w:t>Examples</w:t>
      </w:r>
    </w:p>
    <w:p w14:paraId="5B289A6A" w14:textId="77777777" w:rsidR="00773AC4" w:rsidRPr="00CF5288" w:rsidRDefault="00773AC4" w:rsidP="00773AC4">
      <w:pPr>
        <w:pStyle w:val="aExamINumss"/>
        <w:keepNext/>
        <w:keepLines/>
      </w:pPr>
      <w:r w:rsidRPr="00CF5288">
        <w:t>1</w:t>
      </w:r>
      <w:r w:rsidRPr="00CF5288">
        <w:tab/>
        <w:t>an email address or direct messaging address to which a complaint may be sent</w:t>
      </w:r>
    </w:p>
    <w:p w14:paraId="3FB8C6B3" w14:textId="77777777" w:rsidR="00773AC4" w:rsidRPr="00DA3547" w:rsidRDefault="00773AC4" w:rsidP="00773AC4">
      <w:pPr>
        <w:pStyle w:val="aExamINumss"/>
        <w:keepNext/>
        <w:keepLines/>
      </w:pPr>
      <w:r w:rsidRPr="00CF5288">
        <w:t>2</w:t>
      </w:r>
      <w:r w:rsidRPr="00CF5288">
        <w:tab/>
        <w:t>a webpage, or a part of a webpage, enabling details about a complaint to be uploaded or inputted</w:t>
      </w:r>
    </w:p>
    <w:p w14:paraId="6463B2FF" w14:textId="4BAEBE27" w:rsidR="0033756F" w:rsidRDefault="0033756F">
      <w:pPr>
        <w:pStyle w:val="AH5Sec"/>
      </w:pPr>
      <w:bookmarkStart w:id="220" w:name="_Toc176954973"/>
      <w:r w:rsidRPr="00E119AA">
        <w:rPr>
          <w:rStyle w:val="CharSectNo"/>
        </w:rPr>
        <w:t>139C</w:t>
      </w:r>
      <w:r>
        <w:tab/>
        <w:t>Defence of innocent dissemination</w:t>
      </w:r>
      <w:bookmarkEnd w:id="220"/>
    </w:p>
    <w:p w14:paraId="5FD6CABC" w14:textId="77777777" w:rsidR="0033756F" w:rsidRDefault="0033756F">
      <w:pPr>
        <w:pStyle w:val="Amain"/>
      </w:pPr>
      <w:r>
        <w:tab/>
        <w:t>(1)</w:t>
      </w:r>
      <w:r>
        <w:tab/>
        <w:t>It is a defence to the publication of defamatory matter if the defendant proves that—</w:t>
      </w:r>
    </w:p>
    <w:p w14:paraId="4E2C6FEE" w14:textId="77777777" w:rsidR="0033756F" w:rsidRDefault="0033756F">
      <w:pPr>
        <w:pStyle w:val="Apara"/>
      </w:pPr>
      <w:r>
        <w:tab/>
        <w:t>(a)</w:t>
      </w:r>
      <w:r>
        <w:tab/>
        <w:t>the defendant published the matter merely in the capacity, or as an employee or agent, of a subordinate distributor; and</w:t>
      </w:r>
    </w:p>
    <w:p w14:paraId="19CECAF0" w14:textId="77777777" w:rsidR="0033756F" w:rsidRDefault="0033756F">
      <w:pPr>
        <w:pStyle w:val="Apara"/>
      </w:pPr>
      <w:r>
        <w:tab/>
        <w:t>(b)</w:t>
      </w:r>
      <w:r>
        <w:tab/>
        <w:t>the defendant neither knew, nor ought reasonably to have known, that the matter was defamatory; and</w:t>
      </w:r>
    </w:p>
    <w:p w14:paraId="2D4C2BFC" w14:textId="77777777" w:rsidR="0033756F" w:rsidRDefault="0033756F">
      <w:pPr>
        <w:pStyle w:val="Apara"/>
      </w:pPr>
      <w:r>
        <w:tab/>
        <w:t>(c)</w:t>
      </w:r>
      <w:r>
        <w:tab/>
        <w:t>the defendant’s lack of knowledge was not due to any negligence on the part of the defendant.</w:t>
      </w:r>
    </w:p>
    <w:p w14:paraId="5E40315F" w14:textId="77777777" w:rsidR="0033756F" w:rsidRDefault="0033756F">
      <w:pPr>
        <w:pStyle w:val="Amain"/>
      </w:pPr>
      <w:r>
        <w:tab/>
        <w:t>(2)</w:t>
      </w:r>
      <w:r>
        <w:tab/>
        <w:t xml:space="preserve">For the purposes of subsection (1), a person is a </w:t>
      </w:r>
      <w:r>
        <w:rPr>
          <w:rStyle w:val="charBoldItals"/>
        </w:rPr>
        <w:t>subordinate distributor</w:t>
      </w:r>
      <w:r>
        <w:t xml:space="preserve"> of defamatory matter if the person—</w:t>
      </w:r>
    </w:p>
    <w:p w14:paraId="5FB2E6A5" w14:textId="77777777" w:rsidR="0033756F" w:rsidRDefault="0033756F">
      <w:pPr>
        <w:pStyle w:val="Apara"/>
      </w:pPr>
      <w:r>
        <w:tab/>
        <w:t>(a)</w:t>
      </w:r>
      <w:r>
        <w:tab/>
        <w:t>was not the first or primary distributor of the matter; and</w:t>
      </w:r>
    </w:p>
    <w:p w14:paraId="6D473FAD" w14:textId="77777777" w:rsidR="0033756F" w:rsidRDefault="0033756F">
      <w:pPr>
        <w:pStyle w:val="Apara"/>
      </w:pPr>
      <w:r>
        <w:tab/>
        <w:t>(b)</w:t>
      </w:r>
      <w:r>
        <w:tab/>
        <w:t>was not the author or originator of the matter; and</w:t>
      </w:r>
    </w:p>
    <w:p w14:paraId="6162B3BA" w14:textId="77777777" w:rsidR="0033756F" w:rsidRDefault="0033756F">
      <w:pPr>
        <w:pStyle w:val="Apara"/>
      </w:pPr>
      <w:r>
        <w:tab/>
        <w:t>(c)</w:t>
      </w:r>
      <w:r>
        <w:tab/>
        <w:t>did not have any capacity to exercise editorial control over the content of the matter (or over the publication of the matter) before it was first published.</w:t>
      </w:r>
    </w:p>
    <w:p w14:paraId="2295C55B" w14:textId="77777777" w:rsidR="0033756F" w:rsidRDefault="0033756F" w:rsidP="00375CD6">
      <w:pPr>
        <w:pStyle w:val="Amain"/>
        <w:keepNext/>
      </w:pPr>
      <w:r>
        <w:tab/>
        <w:t>(3)</w:t>
      </w:r>
      <w:r>
        <w:tab/>
        <w:t>Without limiting subsection (2) (a), a person is not the first or primary distributor of matter merely because the person was involved in the publication of the matter in the capacity of—</w:t>
      </w:r>
    </w:p>
    <w:p w14:paraId="66C10547" w14:textId="77777777" w:rsidR="0033756F" w:rsidRDefault="0033756F">
      <w:pPr>
        <w:pStyle w:val="Apara"/>
      </w:pPr>
      <w:r>
        <w:tab/>
        <w:t>(a)</w:t>
      </w:r>
      <w:r>
        <w:tab/>
        <w:t>a bookseller, newsagent or newsvendor; or</w:t>
      </w:r>
    </w:p>
    <w:p w14:paraId="15F4711A" w14:textId="77777777" w:rsidR="0033756F" w:rsidRDefault="0033756F">
      <w:pPr>
        <w:pStyle w:val="Apara"/>
      </w:pPr>
      <w:r>
        <w:lastRenderedPageBreak/>
        <w:tab/>
        <w:t>(b)</w:t>
      </w:r>
      <w:r>
        <w:tab/>
        <w:t>a librarian; or</w:t>
      </w:r>
    </w:p>
    <w:p w14:paraId="5DA3B308" w14:textId="77777777" w:rsidR="0033756F" w:rsidRDefault="0033756F">
      <w:pPr>
        <w:pStyle w:val="Apara"/>
      </w:pPr>
      <w:r>
        <w:tab/>
        <w:t>(c)</w:t>
      </w:r>
      <w:r>
        <w:tab/>
        <w:t>a wholesaler or retailer of the matter; or</w:t>
      </w:r>
    </w:p>
    <w:p w14:paraId="6C1829C6" w14:textId="77777777" w:rsidR="0033756F" w:rsidRDefault="0033756F">
      <w:pPr>
        <w:pStyle w:val="Apara"/>
      </w:pPr>
      <w:r>
        <w:tab/>
        <w:t>(d)</w:t>
      </w:r>
      <w:r>
        <w:tab/>
        <w:t>a provider of postal or similar services by means of which the matter is published; or</w:t>
      </w:r>
    </w:p>
    <w:p w14:paraId="76077209" w14:textId="77777777" w:rsidR="0033756F" w:rsidRDefault="0033756F">
      <w:pPr>
        <w:pStyle w:val="Apara"/>
      </w:pPr>
      <w:r>
        <w:tab/>
        <w:t>(e)</w:t>
      </w:r>
      <w:r>
        <w:tab/>
        <w:t>a broadcaster of a live program (whether on television, radio or otherwise) containing the matter in circumstances in which the broadcaster has no effective control over the person who makes the statements that comprise the matter; or</w:t>
      </w:r>
    </w:p>
    <w:p w14:paraId="16AEACB2" w14:textId="77777777" w:rsidR="0033756F" w:rsidRDefault="0033756F">
      <w:pPr>
        <w:pStyle w:val="Apara"/>
      </w:pPr>
      <w:r>
        <w:tab/>
        <w:t>(f)</w:t>
      </w:r>
      <w:r>
        <w:tab/>
        <w:t>a provider of services consisting of—</w:t>
      </w:r>
    </w:p>
    <w:p w14:paraId="4623F205" w14:textId="77777777" w:rsidR="0033756F" w:rsidRDefault="0033756F">
      <w:pPr>
        <w:pStyle w:val="Asubpara"/>
      </w:pPr>
      <w:r>
        <w:tab/>
        <w:t>(i)</w:t>
      </w:r>
      <w:r>
        <w:tab/>
        <w:t>the processing, copying, distributing or selling of any electronic medium in or on which the matter is recorded; or</w:t>
      </w:r>
    </w:p>
    <w:p w14:paraId="6C087CFC" w14:textId="77777777" w:rsidR="0033756F" w:rsidRDefault="0033756F">
      <w:pPr>
        <w:pStyle w:val="Asubpara"/>
      </w:pPr>
      <w:r>
        <w:tab/>
        <w:t>(ii)</w:t>
      </w:r>
      <w:r>
        <w:tab/>
        <w:t>the operation of, or the provision of any equipment, system or service, by means of which the matter is retrieved, copied, distributed or made available in electronic form; or</w:t>
      </w:r>
    </w:p>
    <w:p w14:paraId="1CAFC137" w14:textId="77777777" w:rsidR="0033756F" w:rsidRDefault="0033756F" w:rsidP="00F87BBD">
      <w:pPr>
        <w:pStyle w:val="Apara"/>
        <w:keepNext/>
        <w:keepLines/>
      </w:pPr>
      <w:r>
        <w:tab/>
        <w:t>(g)</w:t>
      </w:r>
      <w:r>
        <w:tab/>
        <w:t>an operator of, or a provider of access to, a communications system by means of which the matter is transmitted, or made available, by another person over whom the operator or provider has no effective control; or</w:t>
      </w:r>
    </w:p>
    <w:p w14:paraId="1D942397" w14:textId="77777777" w:rsidR="0033756F" w:rsidRDefault="0033756F">
      <w:pPr>
        <w:pStyle w:val="Apara"/>
      </w:pPr>
      <w:r>
        <w:tab/>
        <w:t>(h)</w:t>
      </w:r>
      <w:r>
        <w:tab/>
        <w:t>a person who, on the instructions or at the direction of another person, prints or produces, reprints or reproduces or distributes the matter for or on behalf of that other person.</w:t>
      </w:r>
    </w:p>
    <w:p w14:paraId="1DDC4511" w14:textId="77777777" w:rsidR="0033756F" w:rsidRPr="00E119AA" w:rsidRDefault="0033756F">
      <w:pPr>
        <w:pStyle w:val="AH3Div"/>
      </w:pPr>
      <w:bookmarkStart w:id="221" w:name="_Toc176954974"/>
      <w:r w:rsidRPr="00E119AA">
        <w:rPr>
          <w:rStyle w:val="CharDivNo"/>
        </w:rPr>
        <w:t>Division 9.4.3</w:t>
      </w:r>
      <w:r>
        <w:tab/>
      </w:r>
      <w:r w:rsidRPr="00E119AA">
        <w:rPr>
          <w:rStyle w:val="CharDivText"/>
        </w:rPr>
        <w:t>Remedies</w:t>
      </w:r>
      <w:bookmarkEnd w:id="221"/>
    </w:p>
    <w:p w14:paraId="26526D47" w14:textId="77777777" w:rsidR="0033756F" w:rsidRDefault="0033756F">
      <w:pPr>
        <w:pStyle w:val="AH5Sec"/>
      </w:pPr>
      <w:bookmarkStart w:id="222" w:name="_Toc176954975"/>
      <w:r w:rsidRPr="00E119AA">
        <w:rPr>
          <w:rStyle w:val="CharSectNo"/>
        </w:rPr>
        <w:t>139E</w:t>
      </w:r>
      <w:r>
        <w:tab/>
        <w:t>Damages to bear rational relationship to harm</w:t>
      </w:r>
      <w:bookmarkEnd w:id="222"/>
    </w:p>
    <w:p w14:paraId="4336F6F0" w14:textId="77777777" w:rsidR="0033756F" w:rsidRDefault="0033756F">
      <w:pPr>
        <w:pStyle w:val="Amainreturn"/>
      </w:pPr>
      <w:r>
        <w:t>In determining the amount of damages to be awarded in any defamation proceedings, the court is to ensure that there is an appropriate and rational relationship between the harm sustained by the plaintiff and the amount of damages awarded.</w:t>
      </w:r>
    </w:p>
    <w:p w14:paraId="2EAC2D3B" w14:textId="77777777" w:rsidR="0033756F" w:rsidRDefault="0033756F">
      <w:pPr>
        <w:pStyle w:val="AH5Sec"/>
      </w:pPr>
      <w:bookmarkStart w:id="223" w:name="_Toc176954976"/>
      <w:r w:rsidRPr="00E119AA">
        <w:rPr>
          <w:rStyle w:val="CharSectNo"/>
        </w:rPr>
        <w:lastRenderedPageBreak/>
        <w:t>139F</w:t>
      </w:r>
      <w:r>
        <w:tab/>
        <w:t>Damages for non-economic loss limited</w:t>
      </w:r>
      <w:bookmarkEnd w:id="223"/>
    </w:p>
    <w:p w14:paraId="1E4FF452" w14:textId="5F5DC271" w:rsidR="0033756F" w:rsidRDefault="0033756F">
      <w:pPr>
        <w:pStyle w:val="Amain"/>
      </w:pPr>
      <w:r>
        <w:tab/>
        <w:t>(1)</w:t>
      </w:r>
      <w:r>
        <w:tab/>
      </w:r>
      <w:r w:rsidR="00115A9D" w:rsidRPr="000C0970">
        <w:t xml:space="preserve">The </w:t>
      </w:r>
      <w:r>
        <w:t xml:space="preserve">maximum amount of damages for non-economic loss that may be awarded in defamation proceedings is $250 000 or any other amount adjusted in accordance with this section from time to time (the </w:t>
      </w:r>
      <w:r>
        <w:rPr>
          <w:rStyle w:val="charBoldItals"/>
        </w:rPr>
        <w:t>maximum damages amount</w:t>
      </w:r>
      <w:r>
        <w:t>) that is applicable at the time damages are awarded.</w:t>
      </w:r>
    </w:p>
    <w:p w14:paraId="7D2B9511" w14:textId="77777777" w:rsidR="00115A9D" w:rsidRPr="000C0970" w:rsidRDefault="00115A9D" w:rsidP="00115A9D">
      <w:pPr>
        <w:pStyle w:val="Amain"/>
      </w:pPr>
      <w:r w:rsidRPr="000C0970">
        <w:tab/>
        <w:t>(2)</w:t>
      </w:r>
      <w:r w:rsidRPr="000C0970">
        <w:tab/>
      </w:r>
      <w:r w:rsidRPr="000C0970">
        <w:rPr>
          <w:rFonts w:ascii="TimesNewRomanPSMT" w:hAnsi="TimesNewRomanPSMT" w:cs="TimesNewRomanPSMT"/>
          <w:szCs w:val="24"/>
          <w:lang w:eastAsia="en-AU"/>
        </w:rPr>
        <w:t>The maximum damages amount is to be awarded only in a most serious case.</w:t>
      </w:r>
    </w:p>
    <w:p w14:paraId="0C02AF08" w14:textId="77777777" w:rsidR="00115A9D" w:rsidRPr="000C0970" w:rsidRDefault="00115A9D" w:rsidP="00115A9D">
      <w:pPr>
        <w:pStyle w:val="Amain"/>
      </w:pPr>
      <w:r w:rsidRPr="000C0970">
        <w:tab/>
        <w:t>(2A)</w:t>
      </w:r>
      <w:r w:rsidRPr="000C0970">
        <w:tab/>
      </w:r>
      <w:r w:rsidRPr="000C0970">
        <w:rPr>
          <w:rFonts w:ascii="TimesNewRomanPSMT" w:hAnsi="TimesNewRomanPSMT" w:cs="TimesNewRomanPSMT"/>
          <w:szCs w:val="24"/>
          <w:lang w:eastAsia="en-AU"/>
        </w:rPr>
        <w:t>Subsection (1) does not limit the court’s power to award aggravated damages if an award of aggravated damages is warranted in the circumstances.</w:t>
      </w:r>
    </w:p>
    <w:p w14:paraId="5E017123" w14:textId="77777777" w:rsidR="00115A9D" w:rsidRPr="000C0970" w:rsidRDefault="00115A9D" w:rsidP="00115A9D">
      <w:pPr>
        <w:pStyle w:val="Amain"/>
      </w:pPr>
      <w:r w:rsidRPr="000C0970">
        <w:tab/>
        <w:t>(2B)</w:t>
      </w:r>
      <w:r w:rsidRPr="000C0970">
        <w:tab/>
      </w:r>
      <w:r w:rsidRPr="000C0970">
        <w:rPr>
          <w:rFonts w:ascii="TimesNewRomanPSMT" w:hAnsi="TimesNewRomanPSMT" w:cs="TimesNewRomanPSMT"/>
          <w:szCs w:val="24"/>
          <w:lang w:eastAsia="en-AU"/>
        </w:rPr>
        <w:t>An award of aggravated damages is to be made separately to any award of damages for non-economic loss to which subsection (1) applies.</w:t>
      </w:r>
    </w:p>
    <w:p w14:paraId="0BE519E0" w14:textId="77777777" w:rsidR="0033756F" w:rsidRDefault="0033756F">
      <w:pPr>
        <w:pStyle w:val="Amain"/>
      </w:pPr>
      <w:r>
        <w:tab/>
        <w:t>(3)</w:t>
      </w:r>
      <w:r>
        <w:tab/>
        <w:t>The Minister is, on or before 1 July 2006 and on or before 1 July in each succeeding year, to declare the amount that is to apply, as from the date specified in the order, for the purposes of subsection (1).</w:t>
      </w:r>
    </w:p>
    <w:p w14:paraId="6F1E538E" w14:textId="77777777" w:rsidR="0033756F" w:rsidRDefault="0033756F">
      <w:pPr>
        <w:pStyle w:val="Amain"/>
      </w:pPr>
      <w:r>
        <w:tab/>
        <w:t>(4)</w:t>
      </w:r>
      <w:r>
        <w:tab/>
        <w:t>The amount declared is to be the amount applicable under subsection (1) (or that amount as last adjusted under this section) adjusted by the percentage change in the amount estimated by the Australian statistician of the average weekly total earnings of full</w:t>
      </w:r>
      <w:r>
        <w:noBreakHyphen/>
        <w:t>time adults in Australia over the 4 quarters preceding the date of the declaration for which those estimates are, at that date, available.</w:t>
      </w:r>
    </w:p>
    <w:p w14:paraId="79785CBA" w14:textId="77777777" w:rsidR="0033756F" w:rsidRDefault="0033756F">
      <w:pPr>
        <w:pStyle w:val="Amain"/>
        <w:keepNext/>
      </w:pPr>
      <w:r>
        <w:tab/>
        <w:t>(5)</w:t>
      </w:r>
      <w:r>
        <w:tab/>
        <w:t>A declaration under subsection (3) is a notifiable instrument.</w:t>
      </w:r>
    </w:p>
    <w:p w14:paraId="198A4C60" w14:textId="75121C26" w:rsidR="0033756F" w:rsidRDefault="0033756F">
      <w:pPr>
        <w:pStyle w:val="aNote"/>
      </w:pPr>
      <w:r>
        <w:rPr>
          <w:rStyle w:val="charItals"/>
        </w:rPr>
        <w:t>Note</w:t>
      </w:r>
      <w:r>
        <w:rPr>
          <w:rStyle w:val="charItals"/>
        </w:rPr>
        <w:tab/>
      </w:r>
      <w:r>
        <w:t xml:space="preserve">A notifiable instrument must be notified under the </w:t>
      </w:r>
      <w:hyperlink r:id="rId110" w:tooltip="A2001-14" w:history="1">
        <w:r w:rsidR="00946B73" w:rsidRPr="00946B73">
          <w:rPr>
            <w:rStyle w:val="charCitHyperlinkAbbrev"/>
          </w:rPr>
          <w:t>Legislation Act</w:t>
        </w:r>
      </w:hyperlink>
      <w:r>
        <w:t>.</w:t>
      </w:r>
    </w:p>
    <w:p w14:paraId="69A0BBA4" w14:textId="77777777" w:rsidR="0033756F" w:rsidRDefault="0033756F">
      <w:pPr>
        <w:pStyle w:val="Amain"/>
      </w:pPr>
      <w:r>
        <w:tab/>
        <w:t>(6)</w:t>
      </w:r>
      <w:r>
        <w:tab/>
        <w:t>An amount declared for the time being under this section applies to the exclusion of the amount of $250 000 or an amount previously adjusted under this section.</w:t>
      </w:r>
    </w:p>
    <w:p w14:paraId="564B6854" w14:textId="77777777" w:rsidR="0033756F" w:rsidRDefault="0033756F">
      <w:pPr>
        <w:pStyle w:val="Amain"/>
      </w:pPr>
      <w:r>
        <w:lastRenderedPageBreak/>
        <w:tab/>
        <w:t>(7)</w:t>
      </w:r>
      <w:r>
        <w:tab/>
        <w:t>If the Australian statistician fails or ceases to estimate the amount referred to in subsection (4), the amount declared is to be determined in accordance with the regulations.</w:t>
      </w:r>
    </w:p>
    <w:p w14:paraId="25EE51FB" w14:textId="77777777" w:rsidR="0033756F" w:rsidRDefault="0033756F">
      <w:pPr>
        <w:pStyle w:val="Amain"/>
      </w:pPr>
      <w:r>
        <w:tab/>
        <w:t>(8)</w:t>
      </w:r>
      <w:r>
        <w:tab/>
        <w:t>In adjusting an amount to be declared for the purposes of subsection (1), the amount determined in accordance with subsection (4) is to be rounded to the nearest $500.</w:t>
      </w:r>
    </w:p>
    <w:p w14:paraId="42CBE080" w14:textId="77777777" w:rsidR="0033756F" w:rsidRDefault="0033756F">
      <w:pPr>
        <w:pStyle w:val="Amain"/>
      </w:pPr>
      <w:r>
        <w:tab/>
        <w:t>(9)</w:t>
      </w:r>
      <w:r>
        <w:tab/>
        <w:t>A declaration may provide that it commences retrospectively.</w:t>
      </w:r>
    </w:p>
    <w:p w14:paraId="227071EF" w14:textId="77777777" w:rsidR="0033756F" w:rsidRDefault="0033756F">
      <w:pPr>
        <w:pStyle w:val="AH5Sec"/>
      </w:pPr>
      <w:bookmarkStart w:id="224" w:name="_Toc176954977"/>
      <w:r w:rsidRPr="00E119AA">
        <w:rPr>
          <w:rStyle w:val="CharSectNo"/>
        </w:rPr>
        <w:t>139G</w:t>
      </w:r>
      <w:r>
        <w:tab/>
        <w:t>State of mind of defendant generally not relevant to awarding damages</w:t>
      </w:r>
      <w:bookmarkEnd w:id="224"/>
    </w:p>
    <w:p w14:paraId="4ECF92B9" w14:textId="77777777" w:rsidR="0033756F" w:rsidRDefault="0033756F">
      <w:pPr>
        <w:pStyle w:val="Amainreturn"/>
      </w:pPr>
      <w:r>
        <w:t>In awarding damages for defamation, the court is to disregard the malice or other state of mind of the defendant at the time of the publication of the defamatory matter to which the proceedings relate or at any other time except to the extent that the malice or other state of mind affects the harm sustained by the plaintiff.</w:t>
      </w:r>
    </w:p>
    <w:p w14:paraId="0C3CA631" w14:textId="77777777" w:rsidR="0033756F" w:rsidRDefault="0033756F">
      <w:pPr>
        <w:pStyle w:val="AH5Sec"/>
      </w:pPr>
      <w:bookmarkStart w:id="225" w:name="_Toc176954978"/>
      <w:r w:rsidRPr="00E119AA">
        <w:rPr>
          <w:rStyle w:val="CharSectNo"/>
        </w:rPr>
        <w:t>139H</w:t>
      </w:r>
      <w:r>
        <w:tab/>
        <w:t>Exemplary or punitive damages cannot be awarded</w:t>
      </w:r>
      <w:bookmarkEnd w:id="225"/>
    </w:p>
    <w:p w14:paraId="0DC05742" w14:textId="77777777" w:rsidR="0033756F" w:rsidRDefault="0033756F">
      <w:pPr>
        <w:pStyle w:val="Amainreturn"/>
      </w:pPr>
      <w:r>
        <w:t>A plaintiff cannot be awarded exemplary or punitive damages for defamation.</w:t>
      </w:r>
    </w:p>
    <w:p w14:paraId="26E02DF5" w14:textId="77777777" w:rsidR="0033756F" w:rsidRDefault="0033756F">
      <w:pPr>
        <w:pStyle w:val="AH5Sec"/>
      </w:pPr>
      <w:bookmarkStart w:id="226" w:name="_Toc176954979"/>
      <w:r w:rsidRPr="00E119AA">
        <w:rPr>
          <w:rStyle w:val="CharSectNo"/>
        </w:rPr>
        <w:t>139I</w:t>
      </w:r>
      <w:r>
        <w:tab/>
        <w:t>Factors in mitigation of damages</w:t>
      </w:r>
      <w:bookmarkEnd w:id="226"/>
    </w:p>
    <w:p w14:paraId="014FE593" w14:textId="77777777" w:rsidR="0033756F" w:rsidRDefault="0033756F">
      <w:pPr>
        <w:pStyle w:val="Amain"/>
      </w:pPr>
      <w:r>
        <w:tab/>
        <w:t>(1)</w:t>
      </w:r>
      <w:r>
        <w:tab/>
        <w:t>Evidence is admissible on behalf of the defendant, in mitigation of damages for the publication of defamatory matter, that—</w:t>
      </w:r>
    </w:p>
    <w:p w14:paraId="7126FC82" w14:textId="77777777" w:rsidR="0033756F" w:rsidRDefault="0033756F">
      <w:pPr>
        <w:pStyle w:val="Apara"/>
      </w:pPr>
      <w:r>
        <w:tab/>
        <w:t>(a)</w:t>
      </w:r>
      <w:r>
        <w:tab/>
        <w:t>the defendant has made an apology to the plaintiff about the publication of the defamatory matter; or</w:t>
      </w:r>
    </w:p>
    <w:p w14:paraId="7FB20BB3" w14:textId="77777777" w:rsidR="0033756F" w:rsidRDefault="0033756F">
      <w:pPr>
        <w:pStyle w:val="Apara"/>
      </w:pPr>
      <w:r>
        <w:tab/>
        <w:t>(b)</w:t>
      </w:r>
      <w:r>
        <w:tab/>
        <w:t>the defendant has published a correction of the defamatory matter; or</w:t>
      </w:r>
    </w:p>
    <w:p w14:paraId="6C77BCCC" w14:textId="77777777" w:rsidR="0033756F" w:rsidRDefault="0033756F">
      <w:pPr>
        <w:pStyle w:val="Apara"/>
      </w:pPr>
      <w:r>
        <w:tab/>
        <w:t>(c)</w:t>
      </w:r>
      <w:r>
        <w:tab/>
        <w:t>the plaintiff has already recovered damages for defamation in relation to any other publication of matter having the same meaning or effect as the defamatory matter; or</w:t>
      </w:r>
    </w:p>
    <w:p w14:paraId="4892D82B" w14:textId="77777777" w:rsidR="0033756F" w:rsidRDefault="0033756F">
      <w:pPr>
        <w:pStyle w:val="Apara"/>
      </w:pPr>
      <w:r>
        <w:lastRenderedPageBreak/>
        <w:tab/>
        <w:t>(d)</w:t>
      </w:r>
      <w:r>
        <w:tab/>
        <w:t>the plaintiff has brought proceedings for damages for defamation in relation to any other publication of matter having the same meaning or effect as the defamatory matter; or</w:t>
      </w:r>
    </w:p>
    <w:p w14:paraId="447BBF6A" w14:textId="77777777" w:rsidR="0033756F" w:rsidRDefault="0033756F">
      <w:pPr>
        <w:pStyle w:val="Apara"/>
      </w:pPr>
      <w:r>
        <w:tab/>
        <w:t>(e)</w:t>
      </w:r>
      <w:r>
        <w:tab/>
        <w:t>the plaintiff has received or agreed to receive compensation for defamation in relation to any other publication of matter having the same meaning or effect as the defamatory matter.</w:t>
      </w:r>
    </w:p>
    <w:p w14:paraId="5A6B1E85" w14:textId="77777777" w:rsidR="0033756F" w:rsidRDefault="0033756F">
      <w:pPr>
        <w:pStyle w:val="Amain"/>
      </w:pPr>
      <w:r>
        <w:tab/>
        <w:t>(2)</w:t>
      </w:r>
      <w:r>
        <w:tab/>
        <w:t>Nothing in subsection (1) operates to limit the matters that can be taken into account by a court in mitigation of damages.</w:t>
      </w:r>
    </w:p>
    <w:p w14:paraId="5A7ECC6D" w14:textId="77777777" w:rsidR="0033756F" w:rsidRDefault="0033756F">
      <w:pPr>
        <w:pStyle w:val="AH5Sec"/>
      </w:pPr>
      <w:bookmarkStart w:id="227" w:name="_Toc176954980"/>
      <w:r w:rsidRPr="00E119AA">
        <w:rPr>
          <w:rStyle w:val="CharSectNo"/>
        </w:rPr>
        <w:t>139J</w:t>
      </w:r>
      <w:r>
        <w:tab/>
        <w:t>Damages for multiple causes of action may be assessed as single sum</w:t>
      </w:r>
      <w:bookmarkEnd w:id="227"/>
    </w:p>
    <w:p w14:paraId="4D7551F4" w14:textId="77777777" w:rsidR="0033756F" w:rsidRDefault="0033756F">
      <w:pPr>
        <w:pStyle w:val="Amainreturn"/>
      </w:pPr>
      <w:r>
        <w:t>If the court in defamation proceedings finds for the plaintiff as to more than 1 cause of action, the judicial officer may assess damages in a single sum.</w:t>
      </w:r>
    </w:p>
    <w:p w14:paraId="287A8C77" w14:textId="77777777" w:rsidR="0085374C" w:rsidRPr="00391B41" w:rsidRDefault="0085374C" w:rsidP="00935848">
      <w:pPr>
        <w:pStyle w:val="AH5Sec"/>
      </w:pPr>
      <w:bookmarkStart w:id="228" w:name="_Toc176954981"/>
      <w:r w:rsidRPr="00E119AA">
        <w:rPr>
          <w:rStyle w:val="CharSectNo"/>
        </w:rPr>
        <w:t>139JA</w:t>
      </w:r>
      <w:r w:rsidRPr="00391B41">
        <w:tab/>
        <w:t>Orders against non-party digital intermediaries concerning defamatory digital matter</w:t>
      </w:r>
      <w:bookmarkEnd w:id="228"/>
    </w:p>
    <w:p w14:paraId="006B762B" w14:textId="77777777" w:rsidR="0085374C" w:rsidRPr="00391B41" w:rsidRDefault="0085374C" w:rsidP="00935848">
      <w:pPr>
        <w:pStyle w:val="Amain"/>
      </w:pPr>
      <w:r w:rsidRPr="00391B41">
        <w:tab/>
        <w:t>(1)</w:t>
      </w:r>
      <w:r w:rsidRPr="00391B41">
        <w:tab/>
        <w:t>This section applies in relation to defamation proceedings for the publication of digital matter if—</w:t>
      </w:r>
    </w:p>
    <w:p w14:paraId="35A1074B" w14:textId="77777777" w:rsidR="0085374C" w:rsidRPr="00391B41" w:rsidRDefault="0085374C" w:rsidP="00935848">
      <w:pPr>
        <w:pStyle w:val="Apara"/>
      </w:pPr>
      <w:r w:rsidRPr="00391B41">
        <w:tab/>
        <w:t>(a)</w:t>
      </w:r>
      <w:r w:rsidRPr="00391B41">
        <w:tab/>
        <w:t>the plaintiff has obtained judgment for defamation against the defendant in the proceedings; or</w:t>
      </w:r>
    </w:p>
    <w:p w14:paraId="7DA1A082" w14:textId="77777777" w:rsidR="0085374C" w:rsidRPr="00391B41" w:rsidRDefault="0085374C" w:rsidP="00935848">
      <w:pPr>
        <w:pStyle w:val="Apara"/>
      </w:pPr>
      <w:r w:rsidRPr="00391B41">
        <w:tab/>
        <w:t>(b)</w:t>
      </w:r>
      <w:r w:rsidRPr="00391B41">
        <w:tab/>
        <w:t>a court has granted a temporary injunction or makes another temporary order preventing the defendant from continuing to publish, or from republishing, the matter pending the determination of the proceedings; or</w:t>
      </w:r>
    </w:p>
    <w:p w14:paraId="3C97A5D8" w14:textId="77777777" w:rsidR="0085374C" w:rsidRPr="00391B41" w:rsidRDefault="0085374C" w:rsidP="00935848">
      <w:pPr>
        <w:pStyle w:val="Apara"/>
      </w:pPr>
      <w:r w:rsidRPr="00391B41">
        <w:tab/>
        <w:t>(c)</w:t>
      </w:r>
      <w:r w:rsidRPr="00391B41">
        <w:tab/>
        <w:t xml:space="preserve"> a court has granted a final injunction or makes another final order preventing the defendant from continuing to publish, or from republishing, the matter.</w:t>
      </w:r>
    </w:p>
    <w:p w14:paraId="20C22ACF" w14:textId="77777777" w:rsidR="0085374C" w:rsidRPr="00391B41" w:rsidRDefault="0085374C" w:rsidP="0077111D">
      <w:pPr>
        <w:pStyle w:val="Amain"/>
        <w:keepNext/>
        <w:keepLines/>
      </w:pPr>
      <w:r w:rsidRPr="00391B41">
        <w:lastRenderedPageBreak/>
        <w:tab/>
        <w:t>(2)</w:t>
      </w:r>
      <w:r w:rsidRPr="00391B41">
        <w:tab/>
        <w:t>In defamation proceedings to which this section applies, the court may order a digital intermediary who is not a party to the proceedings (a </w:t>
      </w:r>
      <w:r w:rsidRPr="00391B41">
        <w:rPr>
          <w:rStyle w:val="charBoldItals"/>
        </w:rPr>
        <w:t>non-party digital intermediary</w:t>
      </w:r>
      <w:r w:rsidRPr="00391B41">
        <w:t>) to take access prevention steps or other steps the court considers necessary in the circumstances—</w:t>
      </w:r>
    </w:p>
    <w:p w14:paraId="53F10AC9" w14:textId="77777777" w:rsidR="0085374C" w:rsidRPr="00391B41" w:rsidRDefault="0085374C" w:rsidP="00935848">
      <w:pPr>
        <w:pStyle w:val="Apara"/>
      </w:pPr>
      <w:r w:rsidRPr="00391B41">
        <w:tab/>
        <w:t>(a)</w:t>
      </w:r>
      <w:r w:rsidRPr="00391B41">
        <w:tab/>
        <w:t>to prevent or limit the continued publication or republication of the matter; or</w:t>
      </w:r>
    </w:p>
    <w:p w14:paraId="613794B6" w14:textId="77777777" w:rsidR="0085374C" w:rsidRPr="00391B41" w:rsidRDefault="0085374C" w:rsidP="00935848">
      <w:pPr>
        <w:pStyle w:val="Apara"/>
      </w:pPr>
      <w:r w:rsidRPr="00391B41">
        <w:tab/>
        <w:t>(b)</w:t>
      </w:r>
      <w:r w:rsidRPr="00391B41">
        <w:tab/>
        <w:t>to comply with, or otherwise give effect to, the judgment, injunction or other order mentioned in subsection (1).</w:t>
      </w:r>
    </w:p>
    <w:p w14:paraId="2C510633" w14:textId="77777777" w:rsidR="0085374C" w:rsidRPr="00391B41" w:rsidRDefault="0085374C" w:rsidP="00935848">
      <w:pPr>
        <w:pStyle w:val="Amain"/>
      </w:pPr>
      <w:r w:rsidRPr="00391B41">
        <w:tab/>
        <w:t>(3)</w:t>
      </w:r>
      <w:r w:rsidRPr="00391B41">
        <w:tab/>
        <w:t>Without limiting subsection (2), an order under this section may—</w:t>
      </w:r>
    </w:p>
    <w:p w14:paraId="3B67A493" w14:textId="77777777" w:rsidR="0085374C" w:rsidRPr="00391B41" w:rsidRDefault="0085374C" w:rsidP="00935848">
      <w:pPr>
        <w:pStyle w:val="Apara"/>
      </w:pPr>
      <w:r w:rsidRPr="00391B41">
        <w:tab/>
        <w:t>(a)</w:t>
      </w:r>
      <w:r w:rsidRPr="00391B41">
        <w:tab/>
        <w:t>require 1 or more steps to be taken; or</w:t>
      </w:r>
    </w:p>
    <w:p w14:paraId="12217146" w14:textId="77777777" w:rsidR="0085374C" w:rsidRPr="00391B41" w:rsidRDefault="0085374C" w:rsidP="00935848">
      <w:pPr>
        <w:pStyle w:val="Apara"/>
      </w:pPr>
      <w:r w:rsidRPr="00391B41">
        <w:tab/>
        <w:t>(b)</w:t>
      </w:r>
      <w:r w:rsidRPr="00391B41">
        <w:tab/>
        <w:t>require a step to be taken in relation to all, or only some, of the users of an online service.</w:t>
      </w:r>
    </w:p>
    <w:p w14:paraId="2803440D" w14:textId="77777777" w:rsidR="0085374C" w:rsidRPr="00391B41" w:rsidRDefault="0085374C" w:rsidP="00935848">
      <w:pPr>
        <w:pStyle w:val="Amain"/>
      </w:pPr>
      <w:r w:rsidRPr="00391B41">
        <w:tab/>
        <w:t>(4)</w:t>
      </w:r>
      <w:r w:rsidRPr="00391B41">
        <w:tab/>
        <w:t>The court may not make an order under this section against a non</w:t>
      </w:r>
      <w:r w:rsidRPr="00391B41">
        <w:noBreakHyphen/>
        <w:t>party digital intermediary unless the intermediary has been given an opportunity to be heard about whether it is appropriate for the order to be made.</w:t>
      </w:r>
    </w:p>
    <w:p w14:paraId="2056745A" w14:textId="77777777" w:rsidR="0085374C" w:rsidRPr="00391B41" w:rsidRDefault="0085374C" w:rsidP="00935848">
      <w:pPr>
        <w:pStyle w:val="Amain"/>
      </w:pPr>
      <w:r w:rsidRPr="00391B41">
        <w:tab/>
        <w:t>(5)</w:t>
      </w:r>
      <w:r w:rsidRPr="00391B41">
        <w:tab/>
        <w:t>Despite subsection (4), the court may make a temporary order without giving the non-party digital intermediary an opportunity to be heard about whether it is appropriate to make the order if the court considers it necessary in the circumstances for the order to be made expeditiously pending a subsequent hearing concerning whether a further temporary order or a final order should be made.</w:t>
      </w:r>
    </w:p>
    <w:p w14:paraId="2FBA5B11" w14:textId="77777777" w:rsidR="0085374C" w:rsidRPr="00391B41" w:rsidRDefault="0085374C" w:rsidP="00935848">
      <w:pPr>
        <w:pStyle w:val="Amain"/>
      </w:pPr>
      <w:r w:rsidRPr="00391B41">
        <w:tab/>
        <w:t>(6)</w:t>
      </w:r>
      <w:r w:rsidRPr="00391B41">
        <w:tab/>
        <w:t>An order may be made under this section even if the non-party digital intermediary is not, or may not be, liable for defamation, including because of a defence, for the publication of the digital matter to which the defamation proceedings relate.</w:t>
      </w:r>
    </w:p>
    <w:p w14:paraId="1B4461C3" w14:textId="77777777" w:rsidR="0085374C" w:rsidRPr="00DA3547" w:rsidRDefault="0085374C" w:rsidP="00935848">
      <w:pPr>
        <w:pStyle w:val="Amain"/>
      </w:pPr>
      <w:r w:rsidRPr="00391B41">
        <w:tab/>
        <w:t>(7)</w:t>
      </w:r>
      <w:r w:rsidRPr="00391B41">
        <w:tab/>
        <w:t>This section does not limit other powers the court may have apart from this section to grant injunctions or make other orders requiring a non-party digital intermediary to take access prevention steps or other steps.</w:t>
      </w:r>
    </w:p>
    <w:p w14:paraId="28D5EE1C" w14:textId="77777777" w:rsidR="0033756F" w:rsidRPr="00E119AA" w:rsidRDefault="0033756F">
      <w:pPr>
        <w:pStyle w:val="AH3Div"/>
      </w:pPr>
      <w:bookmarkStart w:id="229" w:name="_Toc176954982"/>
      <w:r w:rsidRPr="00E119AA">
        <w:rPr>
          <w:rStyle w:val="CharDivNo"/>
        </w:rPr>
        <w:lastRenderedPageBreak/>
        <w:t>Division 9.4.4</w:t>
      </w:r>
      <w:r>
        <w:tab/>
      </w:r>
      <w:r w:rsidRPr="00E119AA">
        <w:rPr>
          <w:rStyle w:val="CharDivText"/>
        </w:rPr>
        <w:t>Costs</w:t>
      </w:r>
      <w:bookmarkEnd w:id="229"/>
    </w:p>
    <w:p w14:paraId="321C744D" w14:textId="77777777" w:rsidR="0033756F" w:rsidRDefault="0033756F">
      <w:pPr>
        <w:pStyle w:val="AH5Sec"/>
      </w:pPr>
      <w:bookmarkStart w:id="230" w:name="_Toc176954983"/>
      <w:r w:rsidRPr="00E119AA">
        <w:rPr>
          <w:rStyle w:val="CharSectNo"/>
        </w:rPr>
        <w:t>139K</w:t>
      </w:r>
      <w:r>
        <w:tab/>
        <w:t>Costs in defamation proceedings</w:t>
      </w:r>
      <w:bookmarkEnd w:id="230"/>
    </w:p>
    <w:p w14:paraId="08A6766F" w14:textId="77777777" w:rsidR="0033756F" w:rsidRDefault="0033756F">
      <w:pPr>
        <w:pStyle w:val="Amain"/>
      </w:pPr>
      <w:r>
        <w:tab/>
        <w:t>(1)</w:t>
      </w:r>
      <w:r>
        <w:tab/>
        <w:t>In awarding costs in defamation proceedings, the court may have regard to—</w:t>
      </w:r>
    </w:p>
    <w:p w14:paraId="751A263C" w14:textId="77777777" w:rsidR="0033756F" w:rsidRDefault="0033756F">
      <w:pPr>
        <w:pStyle w:val="Apara"/>
      </w:pPr>
      <w:r>
        <w:tab/>
        <w:t>(a)</w:t>
      </w:r>
      <w:r>
        <w:tab/>
        <w:t>the way in which the parties to the proceedings conducted their cases (including any misuse of a party’s superior financial position to hinder the early resolution of the proceedings); and</w:t>
      </w:r>
    </w:p>
    <w:p w14:paraId="0739C88E" w14:textId="77777777" w:rsidR="0033756F" w:rsidRDefault="0033756F">
      <w:pPr>
        <w:pStyle w:val="Apara"/>
      </w:pPr>
      <w:r>
        <w:tab/>
        <w:t>(b)</w:t>
      </w:r>
      <w:r>
        <w:tab/>
        <w:t>any other matters that the court considers relevant.</w:t>
      </w:r>
    </w:p>
    <w:p w14:paraId="4ECFB3B2" w14:textId="77777777" w:rsidR="0033756F" w:rsidRDefault="0033756F" w:rsidP="00375CD6">
      <w:pPr>
        <w:pStyle w:val="Amain"/>
        <w:keepNext/>
      </w:pPr>
      <w:r>
        <w:tab/>
        <w:t>(2)</w:t>
      </w:r>
      <w:r>
        <w:tab/>
        <w:t>Without limiting subsection (1), a court must (unless the interests of justice require otherwise)—</w:t>
      </w:r>
    </w:p>
    <w:p w14:paraId="112D91C7" w14:textId="77777777" w:rsidR="0033756F" w:rsidRDefault="0033756F">
      <w:pPr>
        <w:pStyle w:val="Apara"/>
      </w:pPr>
      <w:r>
        <w:tab/>
        <w:t>(a)</w:t>
      </w:r>
      <w:r>
        <w:tab/>
        <w:t>if defamation proceedings are successfully brought by a plaintiff and costs in the proceedings are to be awarded to the plaintiff—order costs of and incidental to the proceedings to be assessed on an indemnity basis if the court is satisfied that the defendant unreasonably failed to make a settlement offer or agree to a settlement offer proposed by the plaintiff; or</w:t>
      </w:r>
    </w:p>
    <w:p w14:paraId="1C3E382B" w14:textId="77777777" w:rsidR="0033756F" w:rsidRDefault="0033756F" w:rsidP="00A94307">
      <w:pPr>
        <w:pStyle w:val="Apara"/>
        <w:keepNext/>
        <w:keepLines/>
      </w:pPr>
      <w:r>
        <w:tab/>
        <w:t>(b)</w:t>
      </w:r>
      <w:r>
        <w:tab/>
        <w:t>if defamation proceedings are unsuccessfully brought by a plaintiff and costs in the proceedings are to be awarded to the defendant—order costs of and incidental to the proceedings to be assessed on an indemnity basis if the court is satisfied that the plaintiff unreasonably failed to accept a settlement offer made by the defendant.</w:t>
      </w:r>
    </w:p>
    <w:p w14:paraId="19FD77EE" w14:textId="77777777" w:rsidR="0033756F" w:rsidRDefault="0033756F">
      <w:pPr>
        <w:pStyle w:val="Amain"/>
      </w:pPr>
      <w:r>
        <w:tab/>
        <w:t>(3)</w:t>
      </w:r>
      <w:r>
        <w:tab/>
        <w:t>In this section:</w:t>
      </w:r>
    </w:p>
    <w:p w14:paraId="2BEEA2AE" w14:textId="77777777" w:rsidR="0033756F" w:rsidRDefault="0033756F">
      <w:pPr>
        <w:pStyle w:val="aDef"/>
      </w:pPr>
      <w:r>
        <w:rPr>
          <w:rStyle w:val="charBoldItals"/>
        </w:rPr>
        <w:t>settlement offer</w:t>
      </w:r>
      <w:r>
        <w:t xml:space="preserve"> means any offer to settle the proceedings made before the proceedings are determined, and includes an offer to make amends (whether made before or after the proceedings are commenced), that was a reasonable offer at the time it was made.</w:t>
      </w:r>
    </w:p>
    <w:p w14:paraId="7CE3B00B" w14:textId="77777777" w:rsidR="0033756F" w:rsidRDefault="0033756F">
      <w:pPr>
        <w:pStyle w:val="PageBreak"/>
      </w:pPr>
      <w:r>
        <w:br w:type="page"/>
      </w:r>
    </w:p>
    <w:p w14:paraId="45E59719" w14:textId="77777777" w:rsidR="0033756F" w:rsidRPr="00E119AA" w:rsidRDefault="0033756F">
      <w:pPr>
        <w:pStyle w:val="AH2Part"/>
      </w:pPr>
      <w:bookmarkStart w:id="231" w:name="_Toc176954984"/>
      <w:r w:rsidRPr="00E119AA">
        <w:rPr>
          <w:rStyle w:val="CharPartNo"/>
        </w:rPr>
        <w:lastRenderedPageBreak/>
        <w:t>Part 9.5</w:t>
      </w:r>
      <w:r>
        <w:tab/>
      </w:r>
      <w:r w:rsidRPr="00E119AA">
        <w:rPr>
          <w:rStyle w:val="CharPartText"/>
        </w:rPr>
        <w:t>Miscellaneous—ch 9</w:t>
      </w:r>
      <w:bookmarkEnd w:id="231"/>
    </w:p>
    <w:p w14:paraId="13E272BA" w14:textId="77777777" w:rsidR="0033756F" w:rsidRDefault="0033756F">
      <w:pPr>
        <w:pStyle w:val="Placeholder"/>
      </w:pPr>
      <w:r>
        <w:rPr>
          <w:rStyle w:val="CharDivNo"/>
        </w:rPr>
        <w:t xml:space="preserve">  </w:t>
      </w:r>
      <w:r>
        <w:rPr>
          <w:rStyle w:val="CharDivText"/>
        </w:rPr>
        <w:t xml:space="preserve">  </w:t>
      </w:r>
    </w:p>
    <w:p w14:paraId="7157F879" w14:textId="77777777" w:rsidR="0033756F" w:rsidRDefault="0033756F">
      <w:pPr>
        <w:pStyle w:val="AH5Sec"/>
      </w:pPr>
      <w:bookmarkStart w:id="232" w:name="_Toc176954985"/>
      <w:r w:rsidRPr="00E119AA">
        <w:rPr>
          <w:rStyle w:val="CharSectNo"/>
        </w:rPr>
        <w:t>139L</w:t>
      </w:r>
      <w:r>
        <w:tab/>
        <w:t>Proof of publication</w:t>
      </w:r>
      <w:bookmarkEnd w:id="232"/>
    </w:p>
    <w:p w14:paraId="56E42EEB" w14:textId="77777777" w:rsidR="0033756F" w:rsidRDefault="0033756F">
      <w:pPr>
        <w:pStyle w:val="Amain"/>
      </w:pPr>
      <w:r>
        <w:tab/>
        <w:t>(1)</w:t>
      </w:r>
      <w:r>
        <w:tab/>
        <w:t>If a document appears to be printed or otherwise produced by means adapted for the production of numerous copies and there is in the document a statement to the effect that the document is printed, produced, published or distributed by or for a particular person, the statement is evidence in defamation proceedings that the document was so printed, produced, published or distributed.</w:t>
      </w:r>
    </w:p>
    <w:p w14:paraId="0AE8DC0B" w14:textId="77777777" w:rsidR="0033756F" w:rsidRDefault="0033756F">
      <w:pPr>
        <w:pStyle w:val="Amain"/>
      </w:pPr>
      <w:r>
        <w:tab/>
        <w:t>(2)</w:t>
      </w:r>
      <w:r>
        <w:tab/>
        <w:t>Evidence that a number or part of a document appearing to be a periodical is printed, produced, published or distributed by or for a particular person is evidence in defamation proceedings that a document appearing to be another number or part of the periodical was so printed, produced, published or distributed.</w:t>
      </w:r>
    </w:p>
    <w:p w14:paraId="224E5057" w14:textId="77777777" w:rsidR="0033756F" w:rsidRDefault="0033756F">
      <w:pPr>
        <w:pStyle w:val="Amain"/>
      </w:pPr>
      <w:r>
        <w:tab/>
        <w:t>(3)</w:t>
      </w:r>
      <w:r>
        <w:tab/>
        <w:t>In this section:</w:t>
      </w:r>
    </w:p>
    <w:p w14:paraId="316CD1E1" w14:textId="77777777" w:rsidR="0033756F" w:rsidRDefault="0033756F">
      <w:pPr>
        <w:pStyle w:val="aDef"/>
      </w:pPr>
      <w:r>
        <w:rPr>
          <w:rStyle w:val="charBoldItals"/>
        </w:rPr>
        <w:t>periodical</w:t>
      </w:r>
      <w:r>
        <w:t xml:space="preserve"> includes any newspaper, review, magazine or other printed document of which numbers or parts are published periodically.</w:t>
      </w:r>
    </w:p>
    <w:p w14:paraId="36BC6806" w14:textId="77777777" w:rsidR="0033756F" w:rsidRDefault="0033756F">
      <w:pPr>
        <w:pStyle w:val="AH5Sec"/>
      </w:pPr>
      <w:bookmarkStart w:id="233" w:name="_Toc176954986"/>
      <w:r w:rsidRPr="00E119AA">
        <w:rPr>
          <w:rStyle w:val="CharSectNo"/>
        </w:rPr>
        <w:t>139M</w:t>
      </w:r>
      <w:r>
        <w:tab/>
        <w:t>Proof of convictions for offences</w:t>
      </w:r>
      <w:bookmarkEnd w:id="233"/>
    </w:p>
    <w:p w14:paraId="74EF8C5D" w14:textId="77777777" w:rsidR="0033756F" w:rsidRDefault="0033756F">
      <w:pPr>
        <w:pStyle w:val="Amain"/>
      </w:pPr>
      <w:r>
        <w:tab/>
        <w:t>(1)</w:t>
      </w:r>
      <w:r>
        <w:tab/>
        <w:t>If the question whether or not a person committed an offence is in question in defamation proceedings—</w:t>
      </w:r>
    </w:p>
    <w:p w14:paraId="24E8B1FD" w14:textId="77777777" w:rsidR="0033756F" w:rsidRDefault="0033756F">
      <w:pPr>
        <w:pStyle w:val="Apara"/>
      </w:pPr>
      <w:r>
        <w:tab/>
        <w:t>(a)</w:t>
      </w:r>
      <w:r>
        <w:tab/>
        <w:t>proof that the person was convicted of the offence by an Australian court is conclusive evidence that the person committed the offence; and</w:t>
      </w:r>
    </w:p>
    <w:p w14:paraId="0E010776" w14:textId="77777777" w:rsidR="0033756F" w:rsidRDefault="0033756F">
      <w:pPr>
        <w:pStyle w:val="Apara"/>
      </w:pPr>
      <w:r>
        <w:tab/>
        <w:t>(b)</w:t>
      </w:r>
      <w:r>
        <w:tab/>
        <w:t>proof that the person was convicted of the offence by a court of any country (other than an Australian court) or a court martial of any country is evidence that the person committed the offence.</w:t>
      </w:r>
    </w:p>
    <w:p w14:paraId="5887F775" w14:textId="77777777" w:rsidR="0033756F" w:rsidRDefault="0033756F" w:rsidP="00A94307">
      <w:pPr>
        <w:pStyle w:val="Amain"/>
        <w:keepNext/>
        <w:keepLines/>
      </w:pPr>
      <w:r>
        <w:lastRenderedPageBreak/>
        <w:tab/>
        <w:t>(2)</w:t>
      </w:r>
      <w:r>
        <w:tab/>
        <w:t>For the purposes of this section, the contents of a document that is evidence of conviction of an offence, and the contents of an information, complaint, indictment, charge sheet or similar document on which a person is convicted of an offence, are admissible in evidence to identify the facts on which the conviction is based.</w:t>
      </w:r>
    </w:p>
    <w:p w14:paraId="732D292E" w14:textId="77777777" w:rsidR="0033756F" w:rsidRDefault="0033756F">
      <w:pPr>
        <w:pStyle w:val="Amain"/>
      </w:pPr>
      <w:r>
        <w:tab/>
        <w:t>(3)</w:t>
      </w:r>
      <w:r>
        <w:tab/>
        <w:t>Subsection (2) does not affect the admissibility of other evidence to identify the facts on which the conviction is based.</w:t>
      </w:r>
    </w:p>
    <w:p w14:paraId="2691B635" w14:textId="77777777" w:rsidR="0033756F" w:rsidRDefault="0033756F">
      <w:pPr>
        <w:pStyle w:val="Amain"/>
      </w:pPr>
      <w:r>
        <w:tab/>
        <w:t>(4)</w:t>
      </w:r>
      <w:r>
        <w:tab/>
        <w:t>In this section:</w:t>
      </w:r>
    </w:p>
    <w:p w14:paraId="3F07E9B1" w14:textId="77777777" w:rsidR="0033756F" w:rsidRDefault="0033756F">
      <w:pPr>
        <w:pStyle w:val="aDef"/>
        <w:keepNext/>
      </w:pPr>
      <w:r>
        <w:rPr>
          <w:rStyle w:val="charBoldItals"/>
        </w:rPr>
        <w:t>conviction</w:t>
      </w:r>
      <w:r>
        <w:t>, for an offence, includes a finding of guilt, but does not include—</w:t>
      </w:r>
    </w:p>
    <w:p w14:paraId="2D9D0E5C" w14:textId="77777777" w:rsidR="0033756F" w:rsidRDefault="0033756F">
      <w:pPr>
        <w:pStyle w:val="aDefpara"/>
      </w:pPr>
      <w:r>
        <w:tab/>
        <w:t>(a)</w:t>
      </w:r>
      <w:r>
        <w:tab/>
        <w:t>a conviction that has been set aside or quashed; or</w:t>
      </w:r>
    </w:p>
    <w:p w14:paraId="7D3C97D7" w14:textId="77777777" w:rsidR="0033756F" w:rsidRDefault="0033756F">
      <w:pPr>
        <w:pStyle w:val="aDefpara"/>
      </w:pPr>
      <w:r>
        <w:tab/>
        <w:t>(b)</w:t>
      </w:r>
      <w:r>
        <w:tab/>
        <w:t>a conviction for an offence for which a person has received a pardon.</w:t>
      </w:r>
    </w:p>
    <w:p w14:paraId="189A0AB2" w14:textId="77777777" w:rsidR="0033756F" w:rsidRDefault="0033756F">
      <w:pPr>
        <w:pStyle w:val="AH5Sec"/>
      </w:pPr>
      <w:bookmarkStart w:id="234" w:name="_Toc176954987"/>
      <w:r w:rsidRPr="00E119AA">
        <w:rPr>
          <w:rStyle w:val="CharSectNo"/>
        </w:rPr>
        <w:t>139N</w:t>
      </w:r>
      <w:r>
        <w:tab/>
        <w:t>Incriminating answers, documents or things</w:t>
      </w:r>
      <w:bookmarkEnd w:id="234"/>
    </w:p>
    <w:p w14:paraId="6898FE3E" w14:textId="77777777" w:rsidR="0033756F" w:rsidRDefault="0033756F">
      <w:pPr>
        <w:pStyle w:val="Amain"/>
      </w:pPr>
      <w:r>
        <w:tab/>
        <w:t>(1)</w:t>
      </w:r>
      <w:r>
        <w:tab/>
        <w:t xml:space="preserve">A person who is required to answer a question, or to discover or produce a document or thing, in defamation proceedings is not excused from answering the question or discovering or producing the document or thing on the ground that the answer to the question or the discovery or production of the document or thing might tend to incriminate the person of an offence of criminal defamation. </w:t>
      </w:r>
    </w:p>
    <w:p w14:paraId="505E7779" w14:textId="77777777" w:rsidR="0033756F" w:rsidRDefault="0033756F">
      <w:pPr>
        <w:pStyle w:val="Amain"/>
      </w:pPr>
      <w:r>
        <w:tab/>
        <w:t>(2)</w:t>
      </w:r>
      <w:r>
        <w:tab/>
        <w:t xml:space="preserve">However, any answer given to a question, or document or thing discovered or produced, by </w:t>
      </w:r>
      <w:r w:rsidR="00202C18" w:rsidRPr="00383099">
        <w:t>an individual</w:t>
      </w:r>
      <w:r>
        <w:t xml:space="preserve"> in compliance with the requirement is not admissible in evidence against </w:t>
      </w:r>
      <w:r w:rsidR="00202C18" w:rsidRPr="00383099">
        <w:t>the individual</w:t>
      </w:r>
      <w:r>
        <w:t xml:space="preserve"> in proceedings for criminal defamation.</w:t>
      </w:r>
    </w:p>
    <w:p w14:paraId="2282D858" w14:textId="77777777" w:rsidR="0001568D" w:rsidRPr="00596E7F" w:rsidRDefault="0001568D" w:rsidP="00E12FA3">
      <w:pPr>
        <w:pStyle w:val="AH5Sec"/>
        <w:keepLines/>
      </w:pPr>
      <w:bookmarkStart w:id="235" w:name="_Toc176954988"/>
      <w:r w:rsidRPr="00E119AA">
        <w:rPr>
          <w:rStyle w:val="CharSectNo"/>
        </w:rPr>
        <w:lastRenderedPageBreak/>
        <w:t>139O</w:t>
      </w:r>
      <w:r w:rsidRPr="00596E7F">
        <w:tab/>
        <w:t>Giving of notices and other documents</w:t>
      </w:r>
      <w:bookmarkEnd w:id="235"/>
    </w:p>
    <w:p w14:paraId="10B26B42" w14:textId="77777777" w:rsidR="0001568D" w:rsidRPr="00596E7F" w:rsidRDefault="0001568D" w:rsidP="00E12FA3">
      <w:pPr>
        <w:pStyle w:val="Amainreturn"/>
        <w:keepNext/>
        <w:keepLines/>
      </w:pPr>
      <w:r w:rsidRPr="00596E7F">
        <w:t>For this chapter, a notice or other document may be given to or served on a person by sending it by messaging or other electronic communication to an electronic address or location indicated by the person for giving documents to, or serving documents on, the person.</w:t>
      </w:r>
    </w:p>
    <w:p w14:paraId="27C97ACD" w14:textId="77777777" w:rsidR="0001568D" w:rsidRPr="00596E7F" w:rsidRDefault="0001568D" w:rsidP="00E12FA3">
      <w:pPr>
        <w:pStyle w:val="aExamHdgss"/>
        <w:keepLines/>
      </w:pPr>
      <w:r w:rsidRPr="00596E7F">
        <w:t>Examples</w:t>
      </w:r>
    </w:p>
    <w:p w14:paraId="7778CA4F" w14:textId="77777777" w:rsidR="0001568D" w:rsidRPr="00596E7F" w:rsidRDefault="0001568D" w:rsidP="00E12FA3">
      <w:pPr>
        <w:pStyle w:val="aExamINumss"/>
        <w:keepNext/>
        <w:keepLines/>
      </w:pPr>
      <w:r w:rsidRPr="00596E7F">
        <w:t>1</w:t>
      </w:r>
      <w:r w:rsidRPr="00596E7F">
        <w:tab/>
        <w:t>a direct messaging address set out on an internet</w:t>
      </w:r>
      <w:r w:rsidRPr="00596E7F">
        <w:noBreakHyphen/>
        <w:t>based social media forum for contacting the administrator of the forum about content on the forum</w:t>
      </w:r>
    </w:p>
    <w:p w14:paraId="6FF62F9C" w14:textId="77777777" w:rsidR="0001568D" w:rsidRPr="00596E7F" w:rsidRDefault="0001568D" w:rsidP="00E12FA3">
      <w:pPr>
        <w:pStyle w:val="aExamINumss"/>
        <w:keepNext/>
        <w:keepLines/>
      </w:pPr>
      <w:r w:rsidRPr="00596E7F">
        <w:t>2</w:t>
      </w:r>
      <w:r w:rsidRPr="00596E7F">
        <w:tab/>
        <w:t>a direct messaging address provided by the poster of digital matter on an internet</w:t>
      </w:r>
      <w:r w:rsidRPr="00596E7F">
        <w:noBreakHyphen/>
        <w:t>based social media forum for contacting the poster about the content of the matter</w:t>
      </w:r>
    </w:p>
    <w:p w14:paraId="528D57B3" w14:textId="77777777" w:rsidR="0001568D" w:rsidRPr="00596E7F" w:rsidRDefault="0001568D" w:rsidP="00E12FA3">
      <w:pPr>
        <w:pStyle w:val="aExamINumss"/>
        <w:keepNext/>
        <w:keepLines/>
      </w:pPr>
      <w:r w:rsidRPr="00596E7F">
        <w:t>3</w:t>
      </w:r>
      <w:r w:rsidRPr="00596E7F">
        <w:tab/>
        <w:t>a form on a website provided by a digital intermediary enabling a user to contact the intermediary by filling in the form or uploading documents</w:t>
      </w:r>
    </w:p>
    <w:p w14:paraId="136A5AC0" w14:textId="666F75BA" w:rsidR="0001568D" w:rsidRPr="00DA3547" w:rsidRDefault="0001568D" w:rsidP="00E12FA3">
      <w:pPr>
        <w:pStyle w:val="aNote"/>
        <w:keepNext/>
        <w:keepLines/>
      </w:pPr>
      <w:r w:rsidRPr="00596E7F">
        <w:rPr>
          <w:rStyle w:val="charItals"/>
        </w:rPr>
        <w:t>Note</w:t>
      </w:r>
      <w:r w:rsidRPr="00596E7F">
        <w:tab/>
        <w:t xml:space="preserve">For other ways </w:t>
      </w:r>
      <w:r w:rsidRPr="00596E7F">
        <w:rPr>
          <w:iCs/>
        </w:rPr>
        <w:t>documents may be given</w:t>
      </w:r>
      <w:r w:rsidRPr="00596E7F">
        <w:t xml:space="preserve">, see the </w:t>
      </w:r>
      <w:hyperlink r:id="rId111" w:tooltip="A2001-14" w:history="1">
        <w:r w:rsidRPr="00596E7F">
          <w:rPr>
            <w:rStyle w:val="charCitHyperlinkAbbrev"/>
          </w:rPr>
          <w:t>Legislation Act</w:t>
        </w:r>
      </w:hyperlink>
      <w:r w:rsidRPr="00596E7F">
        <w:t>, pt 19.5.</w:t>
      </w:r>
    </w:p>
    <w:p w14:paraId="531A4CD3" w14:textId="77777777" w:rsidR="0033756F" w:rsidRDefault="0033756F">
      <w:pPr>
        <w:pStyle w:val="PageBreak"/>
      </w:pPr>
      <w:r>
        <w:br w:type="page"/>
      </w:r>
    </w:p>
    <w:p w14:paraId="33021BC3" w14:textId="77777777" w:rsidR="0033756F" w:rsidRPr="00E119AA" w:rsidRDefault="0033756F">
      <w:pPr>
        <w:pStyle w:val="AH1Chapter"/>
      </w:pPr>
      <w:bookmarkStart w:id="236" w:name="_Toc176954989"/>
      <w:r w:rsidRPr="00E119AA">
        <w:rPr>
          <w:rStyle w:val="CharChapNo"/>
        </w:rPr>
        <w:lastRenderedPageBreak/>
        <w:t>Chapter 10</w:t>
      </w:r>
      <w:r>
        <w:tab/>
      </w:r>
      <w:r w:rsidRPr="00E119AA">
        <w:rPr>
          <w:rStyle w:val="CharChapText"/>
        </w:rPr>
        <w:t>Trespass</w:t>
      </w:r>
      <w:bookmarkEnd w:id="236"/>
    </w:p>
    <w:p w14:paraId="72EFCAE6" w14:textId="77777777" w:rsidR="0033756F" w:rsidRDefault="0033756F">
      <w:pPr>
        <w:pStyle w:val="Placeholder"/>
      </w:pPr>
      <w:r>
        <w:rPr>
          <w:rStyle w:val="CharPartNo"/>
        </w:rPr>
        <w:t xml:space="preserve">  </w:t>
      </w:r>
      <w:r>
        <w:rPr>
          <w:rStyle w:val="CharPartText"/>
        </w:rPr>
        <w:t xml:space="preserve">  </w:t>
      </w:r>
    </w:p>
    <w:p w14:paraId="7447C932" w14:textId="77777777" w:rsidR="0033756F" w:rsidRDefault="0033756F">
      <w:pPr>
        <w:pStyle w:val="AH5Sec"/>
      </w:pPr>
      <w:bookmarkStart w:id="237" w:name="_Toc176954990"/>
      <w:r w:rsidRPr="00E119AA">
        <w:rPr>
          <w:rStyle w:val="CharSectNo"/>
        </w:rPr>
        <w:t>141</w:t>
      </w:r>
      <w:r>
        <w:tab/>
        <w:t>Defence to action for trespass to land</w:t>
      </w:r>
      <w:bookmarkEnd w:id="237"/>
    </w:p>
    <w:p w14:paraId="00FE75E2" w14:textId="77777777" w:rsidR="0033756F" w:rsidRDefault="0033756F">
      <w:pPr>
        <w:pStyle w:val="Amainreturn"/>
      </w:pPr>
      <w:r>
        <w:t>It is a defence to an action for trespass to land if the defendant establishes that—</w:t>
      </w:r>
    </w:p>
    <w:p w14:paraId="3CFD162D" w14:textId="77777777" w:rsidR="0033756F" w:rsidRDefault="0033756F">
      <w:pPr>
        <w:pStyle w:val="Apara"/>
      </w:pPr>
      <w:r>
        <w:tab/>
        <w:t>(a)</w:t>
      </w:r>
      <w:r>
        <w:tab/>
        <w:t>the defendant does not claim any interest in the land; and</w:t>
      </w:r>
    </w:p>
    <w:p w14:paraId="5448833B" w14:textId="77777777" w:rsidR="0033756F" w:rsidRDefault="0033756F">
      <w:pPr>
        <w:pStyle w:val="Apara"/>
      </w:pPr>
      <w:r>
        <w:tab/>
        <w:t>(b)</w:t>
      </w:r>
      <w:r>
        <w:tab/>
        <w:t>the trespass was because of negligence or was not intentional; and</w:t>
      </w:r>
    </w:p>
    <w:p w14:paraId="7CDF4D4A" w14:textId="77777777" w:rsidR="0033756F" w:rsidRDefault="0033756F">
      <w:pPr>
        <w:pStyle w:val="Apara"/>
      </w:pPr>
      <w:r>
        <w:tab/>
        <w:t>(c)</w:t>
      </w:r>
      <w:r>
        <w:tab/>
        <w:t>the defendant made a reasonable offer to make amends to the plaintiff before the action was brought.</w:t>
      </w:r>
    </w:p>
    <w:p w14:paraId="1DA50E70" w14:textId="77777777" w:rsidR="0033756F" w:rsidRDefault="0033756F">
      <w:pPr>
        <w:pStyle w:val="AH5Sec"/>
      </w:pPr>
      <w:bookmarkStart w:id="238" w:name="_Toc176954991"/>
      <w:r w:rsidRPr="00E119AA">
        <w:rPr>
          <w:rStyle w:val="CharSectNo"/>
        </w:rPr>
        <w:t>142</w:t>
      </w:r>
      <w:r>
        <w:tab/>
        <w:t>Action for use and occupation of land—amount of damages</w:t>
      </w:r>
      <w:bookmarkEnd w:id="238"/>
    </w:p>
    <w:p w14:paraId="6027B095" w14:textId="77777777" w:rsidR="0033756F" w:rsidRDefault="0033756F">
      <w:pPr>
        <w:pStyle w:val="Amain"/>
      </w:pPr>
      <w:r>
        <w:tab/>
        <w:t>(1)</w:t>
      </w:r>
      <w:r>
        <w:tab/>
        <w:t>This section applies to an action for damages for use and occupation of land.</w:t>
      </w:r>
    </w:p>
    <w:p w14:paraId="6DAE326C" w14:textId="77777777" w:rsidR="0033756F" w:rsidRDefault="0033756F">
      <w:pPr>
        <w:pStyle w:val="Amain"/>
      </w:pPr>
      <w:r>
        <w:tab/>
        <w:t>(2)</w:t>
      </w:r>
      <w:r>
        <w:tab/>
        <w:t>Evidence may be given of a lease of the land (whether by deed, orally or otherwise) and of the rent payable under the lease.</w:t>
      </w:r>
    </w:p>
    <w:p w14:paraId="4ED14176" w14:textId="77777777" w:rsidR="0033756F" w:rsidRDefault="0033756F">
      <w:pPr>
        <w:pStyle w:val="Amain"/>
      </w:pPr>
      <w:r>
        <w:tab/>
        <w:t>(3)</w:t>
      </w:r>
      <w:r>
        <w:tab/>
        <w:t>The evidence must be received by the court as evidence of the amount of damages for the use and occupation of the land.</w:t>
      </w:r>
    </w:p>
    <w:p w14:paraId="4CC918D1" w14:textId="77777777" w:rsidR="0033756F" w:rsidRDefault="0033756F">
      <w:pPr>
        <w:pStyle w:val="Amain"/>
      </w:pPr>
      <w:r>
        <w:tab/>
        <w:t>(4)</w:t>
      </w:r>
      <w:r>
        <w:tab/>
        <w:t>Proof of a lease of the land is not a defence to the action.</w:t>
      </w:r>
    </w:p>
    <w:p w14:paraId="59C9F8AB" w14:textId="77777777" w:rsidR="0033756F" w:rsidRDefault="0033756F">
      <w:pPr>
        <w:pStyle w:val="PageBreak"/>
      </w:pPr>
      <w:r>
        <w:br w:type="page"/>
      </w:r>
    </w:p>
    <w:p w14:paraId="3455A3CB" w14:textId="77777777" w:rsidR="0033756F" w:rsidRPr="00E119AA" w:rsidRDefault="0033756F">
      <w:pPr>
        <w:pStyle w:val="AH1Chapter"/>
      </w:pPr>
      <w:bookmarkStart w:id="239" w:name="_Toc176954992"/>
      <w:r w:rsidRPr="00E119AA">
        <w:rPr>
          <w:rStyle w:val="CharChapNo"/>
        </w:rPr>
        <w:lastRenderedPageBreak/>
        <w:t>Chapter 11</w:t>
      </w:r>
      <w:r>
        <w:tab/>
      </w:r>
      <w:r w:rsidRPr="00E119AA">
        <w:rPr>
          <w:rStyle w:val="CharChapText"/>
        </w:rPr>
        <w:t>Mitigation of strict liability</w:t>
      </w:r>
      <w:bookmarkEnd w:id="239"/>
    </w:p>
    <w:p w14:paraId="54797D42" w14:textId="77777777" w:rsidR="0033756F" w:rsidRPr="00E119AA" w:rsidRDefault="0033756F">
      <w:pPr>
        <w:pStyle w:val="AH2Part"/>
      </w:pPr>
      <w:bookmarkStart w:id="240" w:name="_Toc176954993"/>
      <w:r w:rsidRPr="00E119AA">
        <w:rPr>
          <w:rStyle w:val="CharPartNo"/>
        </w:rPr>
        <w:t>Part 11.1</w:t>
      </w:r>
      <w:r>
        <w:tab/>
      </w:r>
      <w:r w:rsidRPr="00E119AA">
        <w:rPr>
          <w:rStyle w:val="CharPartText"/>
        </w:rPr>
        <w:t>Traveller accommodation providers liability</w:t>
      </w:r>
      <w:bookmarkEnd w:id="240"/>
    </w:p>
    <w:p w14:paraId="53C73700" w14:textId="77777777" w:rsidR="0033756F" w:rsidRPr="00E119AA" w:rsidRDefault="0033756F">
      <w:pPr>
        <w:pStyle w:val="AH3Div"/>
      </w:pPr>
      <w:bookmarkStart w:id="241" w:name="_Toc176954994"/>
      <w:r w:rsidRPr="00E119AA">
        <w:rPr>
          <w:rStyle w:val="CharDivNo"/>
        </w:rPr>
        <w:t>Division 11.1.1</w:t>
      </w:r>
      <w:r>
        <w:tab/>
      </w:r>
      <w:r w:rsidRPr="00E119AA">
        <w:rPr>
          <w:rStyle w:val="CharDivText"/>
        </w:rPr>
        <w:t>Preliminary—pt 11.1</w:t>
      </w:r>
      <w:bookmarkEnd w:id="241"/>
    </w:p>
    <w:p w14:paraId="1C95D5AA" w14:textId="77777777" w:rsidR="0033756F" w:rsidRDefault="0033756F">
      <w:pPr>
        <w:pStyle w:val="AH5Sec"/>
        <w:rPr>
          <w:snapToGrid w:val="0"/>
        </w:rPr>
      </w:pPr>
      <w:bookmarkStart w:id="242" w:name="_Toc176954995"/>
      <w:r w:rsidRPr="00E119AA">
        <w:rPr>
          <w:rStyle w:val="CharSectNo"/>
        </w:rPr>
        <w:t>143</w:t>
      </w:r>
      <w:r>
        <w:rPr>
          <w:snapToGrid w:val="0"/>
        </w:rPr>
        <w:tab/>
        <w:t>Purpose—pt 11.1</w:t>
      </w:r>
      <w:bookmarkEnd w:id="242"/>
    </w:p>
    <w:p w14:paraId="3B32AC5B" w14:textId="77777777" w:rsidR="0033756F" w:rsidRDefault="0033756F">
      <w:pPr>
        <w:pStyle w:val="Amainreturn"/>
        <w:rPr>
          <w:snapToGrid w:val="0"/>
        </w:rPr>
      </w:pPr>
      <w:r>
        <w:rPr>
          <w:snapToGrid w:val="0"/>
        </w:rPr>
        <w:t>The purpose of this part is to mitigate some of the harsh consequences of innkeeper’s liability at common law.</w:t>
      </w:r>
    </w:p>
    <w:p w14:paraId="220AF17B" w14:textId="77777777" w:rsidR="0033756F" w:rsidRDefault="0033756F">
      <w:pPr>
        <w:pStyle w:val="AH5Sec"/>
        <w:rPr>
          <w:snapToGrid w:val="0"/>
        </w:rPr>
      </w:pPr>
      <w:bookmarkStart w:id="243" w:name="_Toc176954996"/>
      <w:r w:rsidRPr="00E119AA">
        <w:rPr>
          <w:rStyle w:val="CharSectNo"/>
        </w:rPr>
        <w:t>144</w:t>
      </w:r>
      <w:r>
        <w:rPr>
          <w:snapToGrid w:val="0"/>
        </w:rPr>
        <w:tab/>
        <w:t>Definitions—pt 11.1</w:t>
      </w:r>
      <w:bookmarkEnd w:id="243"/>
    </w:p>
    <w:p w14:paraId="18DECE08" w14:textId="77777777" w:rsidR="0033756F" w:rsidRDefault="0033756F">
      <w:pPr>
        <w:pStyle w:val="Amainreturn"/>
      </w:pPr>
      <w:r>
        <w:t>In this part:</w:t>
      </w:r>
    </w:p>
    <w:p w14:paraId="3692D449" w14:textId="77777777" w:rsidR="0033756F" w:rsidRDefault="0033756F">
      <w:pPr>
        <w:pStyle w:val="aDef"/>
        <w:rPr>
          <w:rFonts w:ascii="Times-Roman" w:hAnsi="Times-Roman"/>
          <w:snapToGrid w:val="0"/>
        </w:rPr>
      </w:pPr>
      <w:r>
        <w:rPr>
          <w:rStyle w:val="charBoldItals"/>
        </w:rPr>
        <w:t>accommodation unit</w:t>
      </w:r>
      <w:r>
        <w:rPr>
          <w:rFonts w:ascii="Times-Bold" w:hAnsi="Times-Bold"/>
          <w:b/>
          <w:bCs/>
          <w:snapToGrid w:val="0"/>
        </w:rPr>
        <w:t xml:space="preserve"> </w:t>
      </w:r>
      <w:r>
        <w:rPr>
          <w:snapToGrid w:val="0"/>
        </w:rPr>
        <w:t>means an area of traveller accommodation that is designed to be used by a guest of the accommodation provider for sleeping</w:t>
      </w:r>
      <w:r>
        <w:rPr>
          <w:rFonts w:ascii="Times-Roman" w:hAnsi="Times-Roman"/>
          <w:snapToGrid w:val="0"/>
        </w:rPr>
        <w:t>.</w:t>
      </w:r>
    </w:p>
    <w:p w14:paraId="39E6C405" w14:textId="77777777" w:rsidR="0033756F" w:rsidRDefault="0033756F">
      <w:pPr>
        <w:pStyle w:val="aDef"/>
        <w:keepNext/>
        <w:rPr>
          <w:snapToGrid w:val="0"/>
        </w:rPr>
      </w:pPr>
      <w:r>
        <w:rPr>
          <w:rStyle w:val="charBoldItals"/>
        </w:rPr>
        <w:t>agent</w:t>
      </w:r>
      <w:r>
        <w:rPr>
          <w:snapToGrid w:val="0"/>
        </w:rPr>
        <w:t>, of an accommodation provider, includes—</w:t>
      </w:r>
    </w:p>
    <w:p w14:paraId="64FAC2F0" w14:textId="77777777" w:rsidR="0033756F" w:rsidRDefault="0033756F">
      <w:pPr>
        <w:pStyle w:val="aDefpara"/>
        <w:rPr>
          <w:snapToGrid w:val="0"/>
        </w:rPr>
      </w:pPr>
      <w:r>
        <w:rPr>
          <w:snapToGrid w:val="0"/>
        </w:rPr>
        <w:tab/>
        <w:t>(a)</w:t>
      </w:r>
      <w:r>
        <w:rPr>
          <w:snapToGrid w:val="0"/>
        </w:rPr>
        <w:tab/>
        <w:t>an employee of the accommodation provider; and</w:t>
      </w:r>
    </w:p>
    <w:p w14:paraId="03156A33" w14:textId="77777777" w:rsidR="0033756F" w:rsidRDefault="0033756F">
      <w:pPr>
        <w:pStyle w:val="aDefpara"/>
        <w:rPr>
          <w:snapToGrid w:val="0"/>
        </w:rPr>
      </w:pPr>
      <w:r>
        <w:rPr>
          <w:snapToGrid w:val="0"/>
        </w:rPr>
        <w:tab/>
        <w:t>(b)</w:t>
      </w:r>
      <w:r>
        <w:rPr>
          <w:snapToGrid w:val="0"/>
        </w:rPr>
        <w:tab/>
        <w:t>an apparent agent or employee of the accommodation provider.</w:t>
      </w:r>
    </w:p>
    <w:p w14:paraId="6797E76A" w14:textId="77777777" w:rsidR="0033756F" w:rsidRDefault="0033756F">
      <w:pPr>
        <w:pStyle w:val="aDef"/>
        <w:rPr>
          <w:snapToGrid w:val="0"/>
        </w:rPr>
      </w:pPr>
      <w:r>
        <w:rPr>
          <w:rStyle w:val="charBoldItals"/>
        </w:rPr>
        <w:t>fault</w:t>
      </w:r>
      <w:r>
        <w:rPr>
          <w:rFonts w:ascii="Times-Bold" w:hAnsi="Times-Bold"/>
          <w:b/>
          <w:bCs/>
          <w:snapToGrid w:val="0"/>
        </w:rPr>
        <w:t xml:space="preserve"> </w:t>
      </w:r>
      <w:r>
        <w:rPr>
          <w:snapToGrid w:val="0"/>
        </w:rPr>
        <w:t>means negligence or another act or omission giving rise to a liability.</w:t>
      </w:r>
    </w:p>
    <w:p w14:paraId="4995B2E3" w14:textId="77777777" w:rsidR="00AF516A" w:rsidRPr="00AF516A" w:rsidRDefault="00AF516A">
      <w:pPr>
        <w:pStyle w:val="aDef"/>
      </w:pPr>
      <w:r w:rsidRPr="00591A0F">
        <w:rPr>
          <w:rStyle w:val="charBoldItals"/>
        </w:rPr>
        <w:t>innkeeper’s liability</w:t>
      </w:r>
      <w:r w:rsidRPr="00591A0F">
        <w:t>—see section 147.</w:t>
      </w:r>
    </w:p>
    <w:p w14:paraId="0EFC9618" w14:textId="77777777" w:rsidR="0033756F" w:rsidRDefault="0033756F">
      <w:pPr>
        <w:pStyle w:val="aDef"/>
        <w:rPr>
          <w:snapToGrid w:val="0"/>
        </w:rPr>
      </w:pPr>
      <w:r>
        <w:rPr>
          <w:rStyle w:val="charBoldItals"/>
        </w:rPr>
        <w:t>limitation amount</w:t>
      </w:r>
      <w:r>
        <w:rPr>
          <w:snapToGrid w:val="0"/>
        </w:rPr>
        <w:t xml:space="preserve"> means the amount prescribed by regulation.</w:t>
      </w:r>
    </w:p>
    <w:p w14:paraId="0B16D237" w14:textId="77777777" w:rsidR="0033756F" w:rsidRDefault="0033756F">
      <w:pPr>
        <w:pStyle w:val="aDef"/>
        <w:rPr>
          <w:snapToGrid w:val="0"/>
        </w:rPr>
      </w:pPr>
      <w:r>
        <w:rPr>
          <w:rStyle w:val="charBoldItals"/>
        </w:rPr>
        <w:t>loss</w:t>
      </w:r>
      <w:r>
        <w:rPr>
          <w:snapToGrid w:val="0"/>
        </w:rPr>
        <w:t>, of property, includes damage to, or destruction of, the property.</w:t>
      </w:r>
    </w:p>
    <w:p w14:paraId="058B4400" w14:textId="77777777" w:rsidR="0033756F" w:rsidRDefault="0033756F">
      <w:pPr>
        <w:pStyle w:val="aDef"/>
        <w:rPr>
          <w:snapToGrid w:val="0"/>
        </w:rPr>
      </w:pPr>
      <w:r>
        <w:rPr>
          <w:rStyle w:val="charBoldItals"/>
        </w:rPr>
        <w:t>provide</w:t>
      </w:r>
      <w:r>
        <w:rPr>
          <w:snapToGrid w:val="0"/>
        </w:rPr>
        <w:t xml:space="preserve"> traveller accommodation includes offering to provide the traveller accommodation.</w:t>
      </w:r>
    </w:p>
    <w:p w14:paraId="4ABC7A6F" w14:textId="77777777" w:rsidR="0033756F" w:rsidRDefault="0033756F">
      <w:pPr>
        <w:pStyle w:val="aDef"/>
        <w:rPr>
          <w:snapToGrid w:val="0"/>
        </w:rPr>
      </w:pPr>
      <w:r>
        <w:rPr>
          <w:rStyle w:val="charBoldItals"/>
        </w:rPr>
        <w:t>safe custody facilities</w:t>
      </w:r>
      <w:r>
        <w:rPr>
          <w:snapToGrid w:val="0"/>
        </w:rPr>
        <w:t xml:space="preserve">—see section 153 (1). </w:t>
      </w:r>
    </w:p>
    <w:p w14:paraId="3BB1C446" w14:textId="77777777" w:rsidR="0033756F" w:rsidRDefault="0033756F">
      <w:pPr>
        <w:pStyle w:val="AH5Sec"/>
        <w:rPr>
          <w:rStyle w:val="charItals"/>
        </w:rPr>
      </w:pPr>
      <w:bookmarkStart w:id="244" w:name="_Toc176954997"/>
      <w:r w:rsidRPr="00E119AA">
        <w:rPr>
          <w:rStyle w:val="CharSectNo"/>
        </w:rPr>
        <w:lastRenderedPageBreak/>
        <w:t>145</w:t>
      </w:r>
      <w:r>
        <w:rPr>
          <w:snapToGrid w:val="0"/>
        </w:rPr>
        <w:tab/>
        <w:t xml:space="preserve">Meaning of </w:t>
      </w:r>
      <w:r>
        <w:rPr>
          <w:rStyle w:val="charItals"/>
        </w:rPr>
        <w:t>traveller accommodation</w:t>
      </w:r>
      <w:bookmarkEnd w:id="244"/>
    </w:p>
    <w:p w14:paraId="2DC38401" w14:textId="77777777" w:rsidR="0033756F" w:rsidRDefault="0033756F">
      <w:pPr>
        <w:pStyle w:val="Amain"/>
      </w:pPr>
      <w:r>
        <w:tab/>
        <w:t>(1)</w:t>
      </w:r>
      <w:r>
        <w:tab/>
      </w:r>
      <w:r>
        <w:rPr>
          <w:rStyle w:val="charBoldItals"/>
        </w:rPr>
        <w:t>Traveller accommodation</w:t>
      </w:r>
      <w:r>
        <w:t xml:space="preserve"> is accommodation provided for use by members of the travelling public as part of a commercial transaction.</w:t>
      </w:r>
    </w:p>
    <w:p w14:paraId="40ABD448" w14:textId="77777777" w:rsidR="0033756F" w:rsidRDefault="0033756F">
      <w:pPr>
        <w:pStyle w:val="Amain"/>
      </w:pPr>
      <w:r>
        <w:tab/>
        <w:t>(2)</w:t>
      </w:r>
      <w:r>
        <w:tab/>
      </w:r>
      <w:r>
        <w:rPr>
          <w:snapToGrid w:val="0"/>
        </w:rPr>
        <w:t xml:space="preserve">Without limiting subsection (1), traveller accommodation includes </w:t>
      </w:r>
      <w:r>
        <w:t>the following types of accommodation:</w:t>
      </w:r>
    </w:p>
    <w:p w14:paraId="1AFBB7A8" w14:textId="77777777" w:rsidR="0033756F" w:rsidRDefault="0033756F">
      <w:pPr>
        <w:pStyle w:val="Apara"/>
        <w:rPr>
          <w:snapToGrid w:val="0"/>
        </w:rPr>
      </w:pPr>
      <w:r>
        <w:rPr>
          <w:snapToGrid w:val="0"/>
        </w:rPr>
        <w:tab/>
        <w:t>(a)</w:t>
      </w:r>
      <w:r>
        <w:rPr>
          <w:snapToGrid w:val="0"/>
        </w:rPr>
        <w:tab/>
        <w:t xml:space="preserve">backpacker; </w:t>
      </w:r>
    </w:p>
    <w:p w14:paraId="45C17848" w14:textId="77777777" w:rsidR="0033756F" w:rsidRDefault="0033756F">
      <w:pPr>
        <w:pStyle w:val="Apara"/>
        <w:rPr>
          <w:snapToGrid w:val="0"/>
        </w:rPr>
      </w:pPr>
      <w:r>
        <w:rPr>
          <w:snapToGrid w:val="0"/>
        </w:rPr>
        <w:tab/>
        <w:t>(b)</w:t>
      </w:r>
      <w:r>
        <w:rPr>
          <w:snapToGrid w:val="0"/>
        </w:rPr>
        <w:tab/>
        <w:t xml:space="preserve">bed and breakfast; </w:t>
      </w:r>
    </w:p>
    <w:p w14:paraId="2A302A3D" w14:textId="77777777" w:rsidR="0033756F" w:rsidRDefault="0033756F">
      <w:pPr>
        <w:pStyle w:val="Apara"/>
        <w:rPr>
          <w:snapToGrid w:val="0"/>
        </w:rPr>
      </w:pPr>
      <w:r>
        <w:rPr>
          <w:snapToGrid w:val="0"/>
        </w:rPr>
        <w:tab/>
        <w:t>(c)</w:t>
      </w:r>
      <w:r>
        <w:rPr>
          <w:snapToGrid w:val="0"/>
        </w:rPr>
        <w:tab/>
        <w:t xml:space="preserve">hotel; </w:t>
      </w:r>
    </w:p>
    <w:p w14:paraId="14D135F6" w14:textId="77777777" w:rsidR="0033756F" w:rsidRDefault="0033756F">
      <w:pPr>
        <w:pStyle w:val="Apara"/>
        <w:rPr>
          <w:snapToGrid w:val="0"/>
        </w:rPr>
      </w:pPr>
      <w:r>
        <w:rPr>
          <w:snapToGrid w:val="0"/>
        </w:rPr>
        <w:tab/>
        <w:t>(d)</w:t>
      </w:r>
      <w:r>
        <w:rPr>
          <w:snapToGrid w:val="0"/>
        </w:rPr>
        <w:tab/>
        <w:t xml:space="preserve">motel; </w:t>
      </w:r>
    </w:p>
    <w:p w14:paraId="390FE301" w14:textId="77777777" w:rsidR="0033756F" w:rsidRDefault="0033756F">
      <w:pPr>
        <w:pStyle w:val="Apara"/>
        <w:rPr>
          <w:snapToGrid w:val="0"/>
        </w:rPr>
      </w:pPr>
      <w:r>
        <w:rPr>
          <w:snapToGrid w:val="0"/>
        </w:rPr>
        <w:tab/>
        <w:t>(e)</w:t>
      </w:r>
      <w:r>
        <w:rPr>
          <w:snapToGrid w:val="0"/>
        </w:rPr>
        <w:tab/>
        <w:t>resort;</w:t>
      </w:r>
    </w:p>
    <w:p w14:paraId="31845F87" w14:textId="77777777" w:rsidR="0033756F" w:rsidRDefault="0033756F">
      <w:pPr>
        <w:pStyle w:val="Apara"/>
        <w:rPr>
          <w:snapToGrid w:val="0"/>
        </w:rPr>
      </w:pPr>
      <w:r>
        <w:rPr>
          <w:snapToGrid w:val="0"/>
        </w:rPr>
        <w:tab/>
        <w:t>(f)</w:t>
      </w:r>
      <w:r>
        <w:rPr>
          <w:snapToGrid w:val="0"/>
        </w:rPr>
        <w:tab/>
        <w:t>serviced apartment.</w:t>
      </w:r>
    </w:p>
    <w:p w14:paraId="3E51806E" w14:textId="77777777" w:rsidR="0033756F" w:rsidRDefault="0033756F">
      <w:pPr>
        <w:pStyle w:val="Amain"/>
        <w:keepNext/>
        <w:rPr>
          <w:snapToGrid w:val="0"/>
        </w:rPr>
      </w:pPr>
      <w:r>
        <w:rPr>
          <w:snapToGrid w:val="0"/>
        </w:rPr>
        <w:tab/>
        <w:t>(3)</w:t>
      </w:r>
      <w:r>
        <w:rPr>
          <w:snapToGrid w:val="0"/>
        </w:rPr>
        <w:tab/>
        <w:t>Accommodation is traveller accommodation even if the accommodation is provided without charge as long as the accommodation is provided as part of a commercial transaction.</w:t>
      </w:r>
    </w:p>
    <w:p w14:paraId="57B8D340" w14:textId="77777777" w:rsidR="0033756F" w:rsidRDefault="0033756F">
      <w:pPr>
        <w:pStyle w:val="aExamHead"/>
        <w:keepNext w:val="0"/>
        <w:rPr>
          <w:snapToGrid w:val="0"/>
        </w:rPr>
      </w:pPr>
      <w:r>
        <w:rPr>
          <w:snapToGrid w:val="0"/>
        </w:rPr>
        <w:t>Examples of accommodation supplied as part of commercial transaction</w:t>
      </w:r>
    </w:p>
    <w:p w14:paraId="688D2F8A" w14:textId="77777777" w:rsidR="0033756F" w:rsidRDefault="0033756F">
      <w:pPr>
        <w:pStyle w:val="aExamNum"/>
        <w:rPr>
          <w:snapToGrid w:val="0"/>
        </w:rPr>
      </w:pPr>
      <w:r>
        <w:rPr>
          <w:snapToGrid w:val="0"/>
        </w:rPr>
        <w:t>1</w:t>
      </w:r>
      <w:r>
        <w:rPr>
          <w:snapToGrid w:val="0"/>
        </w:rPr>
        <w:tab/>
        <w:t>resort holidays supplied to purchasers of electrical goods from retail outlets</w:t>
      </w:r>
    </w:p>
    <w:p w14:paraId="0B65B38D" w14:textId="77777777" w:rsidR="0033756F" w:rsidRDefault="0033756F">
      <w:pPr>
        <w:pStyle w:val="aExamNum"/>
        <w:keepNext/>
        <w:rPr>
          <w:snapToGrid w:val="0"/>
        </w:rPr>
      </w:pPr>
      <w:r>
        <w:rPr>
          <w:snapToGrid w:val="0"/>
        </w:rPr>
        <w:t>2</w:t>
      </w:r>
      <w:r>
        <w:rPr>
          <w:snapToGrid w:val="0"/>
        </w:rPr>
        <w:tab/>
        <w:t>accommodation supplied to members of the travel industry or the public generally for promoting the accommodation</w:t>
      </w:r>
    </w:p>
    <w:p w14:paraId="57A5E9B5" w14:textId="77777777" w:rsidR="0033756F" w:rsidRDefault="0033756F">
      <w:pPr>
        <w:pStyle w:val="Amain"/>
        <w:rPr>
          <w:snapToGrid w:val="0"/>
        </w:rPr>
      </w:pPr>
      <w:r>
        <w:rPr>
          <w:snapToGrid w:val="0"/>
        </w:rPr>
        <w:tab/>
        <w:t>(4)</w:t>
      </w:r>
      <w:r>
        <w:rPr>
          <w:snapToGrid w:val="0"/>
        </w:rPr>
        <w:tab/>
        <w:t>Despite subsections (1) to (3)—</w:t>
      </w:r>
    </w:p>
    <w:p w14:paraId="1303BB85" w14:textId="77777777" w:rsidR="0033756F" w:rsidRDefault="0033756F">
      <w:pPr>
        <w:pStyle w:val="Apara"/>
        <w:rPr>
          <w:snapToGrid w:val="0"/>
        </w:rPr>
      </w:pPr>
      <w:r>
        <w:rPr>
          <w:snapToGrid w:val="0"/>
        </w:rPr>
        <w:tab/>
        <w:t>(a)</w:t>
      </w:r>
      <w:r>
        <w:rPr>
          <w:snapToGrid w:val="0"/>
        </w:rPr>
        <w:tab/>
        <w:t>accommodation is traveller accommodation only if it includes an accommodation unit; and</w:t>
      </w:r>
    </w:p>
    <w:p w14:paraId="113D8CF9" w14:textId="77777777" w:rsidR="0033756F" w:rsidRDefault="0033756F">
      <w:pPr>
        <w:pStyle w:val="Apara"/>
        <w:rPr>
          <w:snapToGrid w:val="0"/>
        </w:rPr>
      </w:pPr>
      <w:r>
        <w:rPr>
          <w:snapToGrid w:val="0"/>
        </w:rPr>
        <w:tab/>
        <w:t>(b)</w:t>
      </w:r>
      <w:r>
        <w:rPr>
          <w:snapToGrid w:val="0"/>
        </w:rPr>
        <w:tab/>
        <w:t>accommodation in or on something, that is a means of transport, is not traveller accommodation if the particular thing is being used, or is ordinarily used, for transport.</w:t>
      </w:r>
    </w:p>
    <w:p w14:paraId="0155F405" w14:textId="77777777" w:rsidR="0033756F" w:rsidRDefault="0033756F" w:rsidP="00375CD6">
      <w:pPr>
        <w:pStyle w:val="AH5Sec"/>
        <w:keepNext w:val="0"/>
        <w:rPr>
          <w:snapToGrid w:val="0"/>
        </w:rPr>
      </w:pPr>
      <w:bookmarkStart w:id="245" w:name="_Toc176954998"/>
      <w:r w:rsidRPr="00E119AA">
        <w:rPr>
          <w:rStyle w:val="CharSectNo"/>
        </w:rPr>
        <w:t>146</w:t>
      </w:r>
      <w:r>
        <w:rPr>
          <w:snapToGrid w:val="0"/>
        </w:rPr>
        <w:tab/>
        <w:t xml:space="preserve">Meaning of </w:t>
      </w:r>
      <w:r>
        <w:rPr>
          <w:rStyle w:val="charItals"/>
        </w:rPr>
        <w:t>accommodation provider</w:t>
      </w:r>
      <w:bookmarkEnd w:id="245"/>
    </w:p>
    <w:p w14:paraId="597F02D6" w14:textId="77777777" w:rsidR="0033756F" w:rsidRDefault="0033756F" w:rsidP="00375CD6">
      <w:pPr>
        <w:pStyle w:val="Amain"/>
        <w:rPr>
          <w:snapToGrid w:val="0"/>
        </w:rPr>
      </w:pPr>
      <w:r>
        <w:rPr>
          <w:snapToGrid w:val="0"/>
        </w:rPr>
        <w:tab/>
        <w:t>(1)</w:t>
      </w:r>
      <w:r>
        <w:rPr>
          <w:snapToGrid w:val="0"/>
        </w:rPr>
        <w:tab/>
        <w:t xml:space="preserve">An </w:t>
      </w:r>
      <w:r>
        <w:rPr>
          <w:rStyle w:val="charBoldItals"/>
        </w:rPr>
        <w:t>accommodation provider</w:t>
      </w:r>
      <w:r>
        <w:rPr>
          <w:b/>
          <w:bCs/>
          <w:snapToGrid w:val="0"/>
        </w:rPr>
        <w:t xml:space="preserve"> </w:t>
      </w:r>
      <w:r>
        <w:rPr>
          <w:snapToGrid w:val="0"/>
        </w:rPr>
        <w:t>is the person who operates a business that includes providing traveller accommodation.</w:t>
      </w:r>
    </w:p>
    <w:p w14:paraId="789CAD39" w14:textId="77777777" w:rsidR="0033756F" w:rsidRDefault="0033756F">
      <w:pPr>
        <w:pStyle w:val="Amain"/>
        <w:keepNext/>
        <w:rPr>
          <w:snapToGrid w:val="0"/>
        </w:rPr>
      </w:pPr>
      <w:r>
        <w:rPr>
          <w:snapToGrid w:val="0"/>
        </w:rPr>
        <w:lastRenderedPageBreak/>
        <w:tab/>
        <w:t>(2)</w:t>
      </w:r>
      <w:r>
        <w:rPr>
          <w:snapToGrid w:val="0"/>
        </w:rPr>
        <w:tab/>
        <w:t>To remove any doubt, the owner of traveller accommodation is not necessarily the accommodation provider.</w:t>
      </w:r>
    </w:p>
    <w:p w14:paraId="2DAE5513" w14:textId="77777777" w:rsidR="0033756F" w:rsidRDefault="0033756F">
      <w:pPr>
        <w:pStyle w:val="aExamHead"/>
        <w:keepNext w:val="0"/>
        <w:rPr>
          <w:snapToGrid w:val="0"/>
        </w:rPr>
      </w:pPr>
      <w:r>
        <w:rPr>
          <w:snapToGrid w:val="0"/>
        </w:rPr>
        <w:t>Example of accommodation provider</w:t>
      </w:r>
    </w:p>
    <w:p w14:paraId="14028D00" w14:textId="77777777" w:rsidR="0033756F" w:rsidRDefault="0033756F">
      <w:pPr>
        <w:pStyle w:val="aExam"/>
        <w:keepNext/>
        <w:rPr>
          <w:rFonts w:ascii="Times-Roman" w:hAnsi="Times-Roman"/>
          <w:snapToGrid w:val="0"/>
        </w:rPr>
      </w:pPr>
      <w:r>
        <w:rPr>
          <w:snapToGrid w:val="0"/>
        </w:rPr>
        <w:t xml:space="preserve">The letting agent for, or the manager of, serviced apartments is the accommodation </w:t>
      </w:r>
      <w:r>
        <w:rPr>
          <w:rFonts w:ascii="Times-Roman" w:hAnsi="Times-Roman"/>
          <w:snapToGrid w:val="0"/>
        </w:rPr>
        <w:t>provider and not the owner of the apartments.</w:t>
      </w:r>
    </w:p>
    <w:p w14:paraId="40E7FD56" w14:textId="77777777" w:rsidR="0033756F" w:rsidRDefault="0033756F">
      <w:pPr>
        <w:pStyle w:val="AH5Sec"/>
        <w:rPr>
          <w:rStyle w:val="charItals"/>
        </w:rPr>
      </w:pPr>
      <w:bookmarkStart w:id="246" w:name="_Toc176954999"/>
      <w:r w:rsidRPr="00E119AA">
        <w:rPr>
          <w:rStyle w:val="CharSectNo"/>
        </w:rPr>
        <w:t>147</w:t>
      </w:r>
      <w:r>
        <w:rPr>
          <w:snapToGrid w:val="0"/>
        </w:rPr>
        <w:tab/>
        <w:t xml:space="preserve">Meaning of </w:t>
      </w:r>
      <w:r>
        <w:rPr>
          <w:rStyle w:val="charItals"/>
        </w:rPr>
        <w:t>innkeeper’s liability</w:t>
      </w:r>
      <w:bookmarkEnd w:id="246"/>
    </w:p>
    <w:p w14:paraId="1EEE98E5" w14:textId="77777777" w:rsidR="0033756F" w:rsidRDefault="0033756F">
      <w:pPr>
        <w:pStyle w:val="Amain"/>
        <w:rPr>
          <w:snapToGrid w:val="0"/>
        </w:rPr>
      </w:pPr>
      <w:r>
        <w:rPr>
          <w:snapToGrid w:val="0"/>
        </w:rPr>
        <w:tab/>
        <w:t>(1)</w:t>
      </w:r>
      <w:r>
        <w:rPr>
          <w:snapToGrid w:val="0"/>
        </w:rPr>
        <w:tab/>
        <w:t xml:space="preserve">For this part, </w:t>
      </w:r>
      <w:r>
        <w:rPr>
          <w:rStyle w:val="charBoldItals"/>
        </w:rPr>
        <w:t>innkeeper’s liability</w:t>
      </w:r>
      <w:r>
        <w:rPr>
          <w:b/>
          <w:bCs/>
          <w:snapToGrid w:val="0"/>
        </w:rPr>
        <w:t xml:space="preserve"> </w:t>
      </w:r>
      <w:r>
        <w:rPr>
          <w:snapToGrid w:val="0"/>
        </w:rPr>
        <w:t>is innkeeper’s liability under the common law but only in relation to the strict liability imposed on an innkeeper for failing to safeguard property of the innkeeper’s guests that is brought to the innkeeper’s inn.</w:t>
      </w:r>
    </w:p>
    <w:p w14:paraId="426C5C10" w14:textId="77777777" w:rsidR="0033756F" w:rsidRDefault="0033756F">
      <w:pPr>
        <w:pStyle w:val="Amain"/>
        <w:rPr>
          <w:snapToGrid w:val="0"/>
        </w:rPr>
      </w:pPr>
      <w:r>
        <w:rPr>
          <w:snapToGrid w:val="0"/>
        </w:rPr>
        <w:tab/>
        <w:t>(2)</w:t>
      </w:r>
      <w:r>
        <w:rPr>
          <w:snapToGrid w:val="0"/>
        </w:rPr>
        <w:tab/>
        <w:t>To remove any doubt, for innkeeper’s liability, loss of a guest’s property includes damage to, or destruction of, the property.</w:t>
      </w:r>
    </w:p>
    <w:p w14:paraId="5214A79B" w14:textId="77777777" w:rsidR="0033756F" w:rsidRDefault="0033756F">
      <w:pPr>
        <w:pStyle w:val="Amain"/>
        <w:rPr>
          <w:snapToGrid w:val="0"/>
        </w:rPr>
      </w:pPr>
      <w:r>
        <w:rPr>
          <w:snapToGrid w:val="0"/>
        </w:rPr>
        <w:tab/>
        <w:t>(3)</w:t>
      </w:r>
      <w:r>
        <w:rPr>
          <w:snapToGrid w:val="0"/>
        </w:rPr>
        <w:tab/>
        <w:t>For innkeeper’s liability—</w:t>
      </w:r>
    </w:p>
    <w:p w14:paraId="7D6EBE52" w14:textId="77777777" w:rsidR="0033756F" w:rsidRDefault="0033756F">
      <w:pPr>
        <w:pStyle w:val="Apara"/>
        <w:rPr>
          <w:snapToGrid w:val="0"/>
        </w:rPr>
      </w:pPr>
      <w:r>
        <w:rPr>
          <w:snapToGrid w:val="0"/>
        </w:rPr>
        <w:tab/>
        <w:t>(a)</w:t>
      </w:r>
      <w:r>
        <w:rPr>
          <w:snapToGrid w:val="0"/>
        </w:rPr>
        <w:tab/>
        <w:t>an accommodation provider, and only an accommodation provider, is an innkeeper; and</w:t>
      </w:r>
    </w:p>
    <w:p w14:paraId="1C8847E7" w14:textId="77777777" w:rsidR="0033756F" w:rsidRDefault="0033756F">
      <w:pPr>
        <w:pStyle w:val="Apara"/>
        <w:rPr>
          <w:snapToGrid w:val="0"/>
        </w:rPr>
      </w:pPr>
      <w:r>
        <w:rPr>
          <w:snapToGrid w:val="0"/>
        </w:rPr>
        <w:tab/>
        <w:t>(b)</w:t>
      </w:r>
      <w:r>
        <w:rPr>
          <w:snapToGrid w:val="0"/>
        </w:rPr>
        <w:tab/>
        <w:t>traveller accommodation, and only traveller accommodation, is an inn.</w:t>
      </w:r>
    </w:p>
    <w:p w14:paraId="333B22FD" w14:textId="77777777" w:rsidR="0033756F" w:rsidRDefault="0033756F">
      <w:pPr>
        <w:pStyle w:val="AH5Sec"/>
        <w:rPr>
          <w:snapToGrid w:val="0"/>
        </w:rPr>
      </w:pPr>
      <w:bookmarkStart w:id="247" w:name="_Toc176955000"/>
      <w:r w:rsidRPr="00E119AA">
        <w:rPr>
          <w:rStyle w:val="CharSectNo"/>
        </w:rPr>
        <w:t>148</w:t>
      </w:r>
      <w:r>
        <w:rPr>
          <w:snapToGrid w:val="0"/>
        </w:rPr>
        <w:tab/>
        <w:t xml:space="preserve">Meaning of </w:t>
      </w:r>
      <w:r>
        <w:rPr>
          <w:rStyle w:val="charItals"/>
        </w:rPr>
        <w:t>guest</w:t>
      </w:r>
      <w:bookmarkEnd w:id="247"/>
    </w:p>
    <w:p w14:paraId="7EBA14FB" w14:textId="77777777" w:rsidR="0033756F" w:rsidRDefault="0033756F">
      <w:pPr>
        <w:pStyle w:val="Amain"/>
        <w:rPr>
          <w:snapToGrid w:val="0"/>
        </w:rPr>
      </w:pPr>
      <w:r>
        <w:rPr>
          <w:snapToGrid w:val="0"/>
        </w:rPr>
        <w:tab/>
        <w:t>(1)</w:t>
      </w:r>
      <w:r>
        <w:rPr>
          <w:snapToGrid w:val="0"/>
        </w:rPr>
        <w:tab/>
        <w:t xml:space="preserve">A </w:t>
      </w:r>
      <w:r>
        <w:rPr>
          <w:rStyle w:val="charBoldItals"/>
        </w:rPr>
        <w:t>guest</w:t>
      </w:r>
      <w:r>
        <w:rPr>
          <w:snapToGrid w:val="0"/>
        </w:rPr>
        <w:t xml:space="preserve"> is a person to whom, or for whom, traveller accommodation is provided by an accommodation provider.</w:t>
      </w:r>
    </w:p>
    <w:p w14:paraId="43C3CF8E" w14:textId="77777777" w:rsidR="0033756F" w:rsidRDefault="0033756F">
      <w:pPr>
        <w:pStyle w:val="Amain"/>
        <w:rPr>
          <w:snapToGrid w:val="0"/>
        </w:rPr>
      </w:pPr>
      <w:r>
        <w:rPr>
          <w:snapToGrid w:val="0"/>
        </w:rPr>
        <w:tab/>
        <w:t>(2)</w:t>
      </w:r>
      <w:r>
        <w:rPr>
          <w:snapToGrid w:val="0"/>
        </w:rPr>
        <w:tab/>
        <w:t xml:space="preserve">However, the person is a </w:t>
      </w:r>
      <w:r>
        <w:rPr>
          <w:rStyle w:val="charBoldItals"/>
        </w:rPr>
        <w:t>guest</w:t>
      </w:r>
      <w:r>
        <w:rPr>
          <w:snapToGrid w:val="0"/>
        </w:rPr>
        <w:t xml:space="preserve"> only on a day when the person is provided with the use of an accommodation unit at the traveller accommodation.</w:t>
      </w:r>
    </w:p>
    <w:p w14:paraId="49FE437E" w14:textId="77777777" w:rsidR="0033756F" w:rsidRDefault="0033756F" w:rsidP="00847944">
      <w:pPr>
        <w:pStyle w:val="Amain"/>
        <w:keepNext/>
        <w:rPr>
          <w:snapToGrid w:val="0"/>
        </w:rPr>
      </w:pPr>
      <w:r>
        <w:rPr>
          <w:snapToGrid w:val="0"/>
        </w:rPr>
        <w:tab/>
        <w:t>(3)</w:t>
      </w:r>
      <w:r>
        <w:rPr>
          <w:snapToGrid w:val="0"/>
        </w:rPr>
        <w:tab/>
        <w:t xml:space="preserve">A </w:t>
      </w:r>
      <w:r>
        <w:rPr>
          <w:rStyle w:val="charBoldItals"/>
        </w:rPr>
        <w:t>guest</w:t>
      </w:r>
      <w:r>
        <w:rPr>
          <w:snapToGrid w:val="0"/>
        </w:rPr>
        <w:t xml:space="preserve"> does not include a person—</w:t>
      </w:r>
    </w:p>
    <w:p w14:paraId="3A70087F" w14:textId="77777777" w:rsidR="0033756F" w:rsidRDefault="0033756F">
      <w:pPr>
        <w:pStyle w:val="Apara"/>
        <w:rPr>
          <w:snapToGrid w:val="0"/>
        </w:rPr>
      </w:pPr>
      <w:r>
        <w:rPr>
          <w:rFonts w:ascii="Times-Roman" w:hAnsi="Times-Roman"/>
          <w:snapToGrid w:val="0"/>
        </w:rPr>
        <w:tab/>
        <w:t>(a)</w:t>
      </w:r>
      <w:r>
        <w:rPr>
          <w:rFonts w:ascii="Times-Roman" w:hAnsi="Times-Roman"/>
          <w:snapToGrid w:val="0"/>
        </w:rPr>
        <w:tab/>
      </w:r>
      <w:r>
        <w:rPr>
          <w:snapToGrid w:val="0"/>
        </w:rPr>
        <w:t>who is at the traveller accommodation only to obtain beverages or food or to visit someone else; or</w:t>
      </w:r>
    </w:p>
    <w:p w14:paraId="7702D42A" w14:textId="77777777" w:rsidR="0033756F" w:rsidRDefault="0033756F">
      <w:pPr>
        <w:pStyle w:val="Apara"/>
        <w:rPr>
          <w:snapToGrid w:val="0"/>
        </w:rPr>
      </w:pPr>
      <w:r>
        <w:rPr>
          <w:snapToGrid w:val="0"/>
        </w:rPr>
        <w:tab/>
        <w:t>(b)</w:t>
      </w:r>
      <w:r>
        <w:rPr>
          <w:snapToGrid w:val="0"/>
        </w:rPr>
        <w:tab/>
        <w:t>who usually lives at the traveller accommodation.</w:t>
      </w:r>
    </w:p>
    <w:p w14:paraId="42923BE7" w14:textId="77777777" w:rsidR="0033756F" w:rsidRDefault="0033756F">
      <w:pPr>
        <w:pStyle w:val="AH5Sec"/>
        <w:rPr>
          <w:snapToGrid w:val="0"/>
        </w:rPr>
      </w:pPr>
      <w:bookmarkStart w:id="248" w:name="_Toc176955001"/>
      <w:r w:rsidRPr="00E119AA">
        <w:rPr>
          <w:rStyle w:val="CharSectNo"/>
        </w:rPr>
        <w:lastRenderedPageBreak/>
        <w:t>149</w:t>
      </w:r>
      <w:r>
        <w:rPr>
          <w:snapToGrid w:val="0"/>
        </w:rPr>
        <w:tab/>
        <w:t xml:space="preserve">Meaning of </w:t>
      </w:r>
      <w:r>
        <w:rPr>
          <w:rStyle w:val="charItals"/>
        </w:rPr>
        <w:t>property</w:t>
      </w:r>
      <w:r>
        <w:rPr>
          <w:snapToGrid w:val="0"/>
        </w:rPr>
        <w:t xml:space="preserve"> of guest</w:t>
      </w:r>
      <w:bookmarkEnd w:id="248"/>
    </w:p>
    <w:p w14:paraId="7F10F570" w14:textId="77777777" w:rsidR="0033756F" w:rsidRDefault="0033756F">
      <w:pPr>
        <w:pStyle w:val="Amain"/>
        <w:rPr>
          <w:snapToGrid w:val="0"/>
        </w:rPr>
      </w:pPr>
      <w:r>
        <w:rPr>
          <w:snapToGrid w:val="0"/>
        </w:rPr>
        <w:tab/>
        <w:t>(1)</w:t>
      </w:r>
      <w:r>
        <w:rPr>
          <w:snapToGrid w:val="0"/>
        </w:rPr>
        <w:tab/>
      </w:r>
      <w:r>
        <w:rPr>
          <w:rStyle w:val="charBoldItals"/>
        </w:rPr>
        <w:t>Property</w:t>
      </w:r>
      <w:r>
        <w:rPr>
          <w:b/>
          <w:bCs/>
          <w:snapToGrid w:val="0"/>
        </w:rPr>
        <w:t xml:space="preserve"> </w:t>
      </w:r>
      <w:r>
        <w:rPr>
          <w:snapToGrid w:val="0"/>
        </w:rPr>
        <w:t>of a guest is the property brought to the traveller accommodation or its precincts by or for the guest.</w:t>
      </w:r>
    </w:p>
    <w:p w14:paraId="48A4D8CD" w14:textId="77777777" w:rsidR="0033756F" w:rsidRDefault="0033756F">
      <w:pPr>
        <w:pStyle w:val="Amain"/>
        <w:rPr>
          <w:snapToGrid w:val="0"/>
        </w:rPr>
      </w:pPr>
      <w:r>
        <w:rPr>
          <w:snapToGrid w:val="0"/>
        </w:rPr>
        <w:tab/>
        <w:t>(2)</w:t>
      </w:r>
      <w:r>
        <w:rPr>
          <w:snapToGrid w:val="0"/>
        </w:rPr>
        <w:tab/>
        <w:t xml:space="preserve">However, </w:t>
      </w:r>
      <w:r>
        <w:rPr>
          <w:rStyle w:val="charBoldItals"/>
        </w:rPr>
        <w:t>property</w:t>
      </w:r>
      <w:r>
        <w:rPr>
          <w:snapToGrid w:val="0"/>
        </w:rPr>
        <w:t xml:space="preserve"> of a guest does not include—</w:t>
      </w:r>
    </w:p>
    <w:p w14:paraId="771E07E9" w14:textId="77777777" w:rsidR="0033756F" w:rsidRDefault="0033756F">
      <w:pPr>
        <w:pStyle w:val="Apara"/>
        <w:rPr>
          <w:snapToGrid w:val="0"/>
        </w:rPr>
      </w:pPr>
      <w:r>
        <w:rPr>
          <w:rFonts w:ascii="Times-Roman" w:hAnsi="Times-Roman"/>
          <w:snapToGrid w:val="0"/>
        </w:rPr>
        <w:tab/>
        <w:t>(a)</w:t>
      </w:r>
      <w:r>
        <w:rPr>
          <w:rFonts w:ascii="Times-Roman" w:hAnsi="Times-Roman"/>
          <w:snapToGrid w:val="0"/>
        </w:rPr>
        <w:tab/>
      </w:r>
      <w:r>
        <w:rPr>
          <w:snapToGrid w:val="0"/>
        </w:rPr>
        <w:t>a motor vehicle brought to the traveller accommodation or its surrounds by or for the guest, or other things owned by the guest left in or on the motor vehicle; or</w:t>
      </w:r>
    </w:p>
    <w:p w14:paraId="562274DF" w14:textId="77777777" w:rsidR="0033756F" w:rsidRDefault="0033756F">
      <w:pPr>
        <w:pStyle w:val="Apara"/>
        <w:rPr>
          <w:snapToGrid w:val="0"/>
        </w:rPr>
      </w:pPr>
      <w:r>
        <w:rPr>
          <w:snapToGrid w:val="0"/>
        </w:rPr>
        <w:tab/>
        <w:t>(b)</w:t>
      </w:r>
      <w:r>
        <w:rPr>
          <w:snapToGrid w:val="0"/>
        </w:rPr>
        <w:tab/>
        <w:t>property taken from the traveller accommodation or its surrounds by or for the guest.</w:t>
      </w:r>
    </w:p>
    <w:p w14:paraId="02EA7957" w14:textId="77777777" w:rsidR="0033756F" w:rsidRPr="00E119AA" w:rsidRDefault="0033756F">
      <w:pPr>
        <w:pStyle w:val="AH3Div"/>
      </w:pPr>
      <w:bookmarkStart w:id="249" w:name="_Toc176955002"/>
      <w:r w:rsidRPr="00E119AA">
        <w:rPr>
          <w:rStyle w:val="CharDivNo"/>
        </w:rPr>
        <w:t>Division 11.1.2</w:t>
      </w:r>
      <w:r>
        <w:tab/>
      </w:r>
      <w:r w:rsidRPr="00E119AA">
        <w:rPr>
          <w:rStyle w:val="CharDivText"/>
        </w:rPr>
        <w:t>Liability of accommodation providers</w:t>
      </w:r>
      <w:bookmarkEnd w:id="249"/>
    </w:p>
    <w:p w14:paraId="783DA86A" w14:textId="77777777" w:rsidR="0033756F" w:rsidRDefault="0033756F">
      <w:pPr>
        <w:pStyle w:val="AH5Sec"/>
        <w:rPr>
          <w:snapToGrid w:val="0"/>
        </w:rPr>
      </w:pPr>
      <w:bookmarkStart w:id="250" w:name="_Toc176955003"/>
      <w:r w:rsidRPr="00E119AA">
        <w:rPr>
          <w:rStyle w:val="CharSectNo"/>
        </w:rPr>
        <w:t>150</w:t>
      </w:r>
      <w:r>
        <w:rPr>
          <w:snapToGrid w:val="0"/>
        </w:rPr>
        <w:tab/>
        <w:t>Application—div 11.1.2</w:t>
      </w:r>
      <w:bookmarkEnd w:id="250"/>
    </w:p>
    <w:p w14:paraId="7072D1FC" w14:textId="77777777" w:rsidR="0033756F" w:rsidRDefault="0033756F">
      <w:pPr>
        <w:pStyle w:val="Amainreturn"/>
        <w:rPr>
          <w:snapToGrid w:val="0"/>
        </w:rPr>
      </w:pPr>
      <w:r>
        <w:rPr>
          <w:snapToGrid w:val="0"/>
        </w:rPr>
        <w:t>This division applies to the property of a guest after the accommodation provider, or the provider’s agent, knows or is told about the arrival of the guest or the guest’s property at the traveller accommodation or its surrounds.</w:t>
      </w:r>
    </w:p>
    <w:p w14:paraId="7FEE9B77" w14:textId="77777777" w:rsidR="0033756F" w:rsidRDefault="0033756F">
      <w:pPr>
        <w:pStyle w:val="AH5Sec"/>
        <w:rPr>
          <w:snapToGrid w:val="0"/>
        </w:rPr>
      </w:pPr>
      <w:bookmarkStart w:id="251" w:name="_Toc176955004"/>
      <w:r w:rsidRPr="00E119AA">
        <w:rPr>
          <w:rStyle w:val="CharSectNo"/>
        </w:rPr>
        <w:t>151</w:t>
      </w:r>
      <w:r>
        <w:rPr>
          <w:snapToGrid w:val="0"/>
        </w:rPr>
        <w:tab/>
        <w:t>Limitation on strict liability under innkeeper’s liability</w:t>
      </w:r>
      <w:bookmarkEnd w:id="251"/>
    </w:p>
    <w:p w14:paraId="7FCF2C39" w14:textId="77777777" w:rsidR="0033756F" w:rsidRDefault="0033756F">
      <w:pPr>
        <w:pStyle w:val="Amain"/>
        <w:rPr>
          <w:snapToGrid w:val="0"/>
        </w:rPr>
      </w:pPr>
      <w:r>
        <w:rPr>
          <w:snapToGrid w:val="0"/>
        </w:rPr>
        <w:tab/>
        <w:t>(1)</w:t>
      </w:r>
      <w:r>
        <w:rPr>
          <w:snapToGrid w:val="0"/>
        </w:rPr>
        <w:tab/>
        <w:t>This section applies to an accommodation provider’s liability under innkeeper’s liability for a loss of the guest’s property.</w:t>
      </w:r>
    </w:p>
    <w:p w14:paraId="49E07A9F" w14:textId="77777777" w:rsidR="0033756F" w:rsidRDefault="0033756F">
      <w:pPr>
        <w:pStyle w:val="Amain"/>
        <w:rPr>
          <w:snapToGrid w:val="0"/>
        </w:rPr>
      </w:pPr>
      <w:r>
        <w:rPr>
          <w:snapToGrid w:val="0"/>
        </w:rPr>
        <w:tab/>
        <w:t>(2)</w:t>
      </w:r>
      <w:r>
        <w:rPr>
          <w:snapToGrid w:val="0"/>
        </w:rPr>
        <w:tab/>
        <w:t>The liability for the loss is limited to the limitation amount for each accommodation unit provided for the use of the guest on the day of the loss, despite—</w:t>
      </w:r>
    </w:p>
    <w:p w14:paraId="43CCFF9A" w14:textId="77777777" w:rsidR="0033756F" w:rsidRDefault="0033756F">
      <w:pPr>
        <w:pStyle w:val="Apara"/>
        <w:rPr>
          <w:snapToGrid w:val="0"/>
        </w:rPr>
      </w:pPr>
      <w:r>
        <w:rPr>
          <w:snapToGrid w:val="0"/>
        </w:rPr>
        <w:tab/>
        <w:t>(a)</w:t>
      </w:r>
      <w:r>
        <w:rPr>
          <w:snapToGrid w:val="0"/>
        </w:rPr>
        <w:tab/>
        <w:t>the amount of the loss on the day; or</w:t>
      </w:r>
    </w:p>
    <w:p w14:paraId="2A76889E" w14:textId="77777777" w:rsidR="0033756F" w:rsidRDefault="0033756F">
      <w:pPr>
        <w:pStyle w:val="Apara"/>
        <w:rPr>
          <w:snapToGrid w:val="0"/>
        </w:rPr>
      </w:pPr>
      <w:r>
        <w:rPr>
          <w:snapToGrid w:val="0"/>
        </w:rPr>
        <w:tab/>
        <w:t>(b)</w:t>
      </w:r>
      <w:r>
        <w:rPr>
          <w:snapToGrid w:val="0"/>
        </w:rPr>
        <w:tab/>
        <w:t>the number of guests who, on the day, are provided with the use of the accommodation unit and suffer a loss of property.</w:t>
      </w:r>
    </w:p>
    <w:p w14:paraId="2063EECA" w14:textId="77777777" w:rsidR="0033756F" w:rsidRDefault="0033756F" w:rsidP="00D93AF4">
      <w:pPr>
        <w:pStyle w:val="Amain"/>
        <w:keepLines/>
        <w:rPr>
          <w:snapToGrid w:val="0"/>
        </w:rPr>
      </w:pPr>
      <w:r>
        <w:rPr>
          <w:snapToGrid w:val="0"/>
        </w:rPr>
        <w:lastRenderedPageBreak/>
        <w:tab/>
        <w:t>(3)</w:t>
      </w:r>
      <w:r>
        <w:rPr>
          <w:snapToGrid w:val="0"/>
        </w:rPr>
        <w:tab/>
        <w:t>Despite the limitation on the liability to the limitation amount, the accommodation provider’s liability is subject to the defences available at common law for an innkeeper, including the perils of travel defences.</w:t>
      </w:r>
    </w:p>
    <w:p w14:paraId="34CC899C" w14:textId="77777777" w:rsidR="0033756F" w:rsidRDefault="0033756F">
      <w:pPr>
        <w:pStyle w:val="AH5Sec"/>
        <w:rPr>
          <w:snapToGrid w:val="0"/>
        </w:rPr>
      </w:pPr>
      <w:bookmarkStart w:id="252" w:name="_Toc176955005"/>
      <w:r w:rsidRPr="00E119AA">
        <w:rPr>
          <w:rStyle w:val="CharSectNo"/>
        </w:rPr>
        <w:t>152</w:t>
      </w:r>
      <w:r>
        <w:rPr>
          <w:snapToGrid w:val="0"/>
        </w:rPr>
        <w:tab/>
        <w:t>Circumstances when limitation does not apply</w:t>
      </w:r>
      <w:bookmarkEnd w:id="252"/>
    </w:p>
    <w:p w14:paraId="25C7F16D" w14:textId="77777777" w:rsidR="0033756F" w:rsidRDefault="0033756F">
      <w:pPr>
        <w:pStyle w:val="Amain"/>
        <w:rPr>
          <w:snapToGrid w:val="0"/>
        </w:rPr>
      </w:pPr>
      <w:r>
        <w:rPr>
          <w:snapToGrid w:val="0"/>
        </w:rPr>
        <w:tab/>
        <w:t>(1)</w:t>
      </w:r>
      <w:r>
        <w:rPr>
          <w:snapToGrid w:val="0"/>
        </w:rPr>
        <w:tab/>
        <w:t>The limitation on the accommodation provider’s liability under section 151 (2) does not apply if the loss of a guest’s property—</w:t>
      </w:r>
    </w:p>
    <w:p w14:paraId="0285AE94" w14:textId="77777777" w:rsidR="0033756F" w:rsidRDefault="0033756F">
      <w:pPr>
        <w:pStyle w:val="Apara"/>
        <w:rPr>
          <w:snapToGrid w:val="0"/>
        </w:rPr>
      </w:pPr>
      <w:r>
        <w:rPr>
          <w:snapToGrid w:val="0"/>
        </w:rPr>
        <w:tab/>
        <w:t>(a)</w:t>
      </w:r>
      <w:r>
        <w:rPr>
          <w:snapToGrid w:val="0"/>
        </w:rPr>
        <w:tab/>
        <w:t>is caused by the fault of the accommodation provider or the provider’s agent; or</w:t>
      </w:r>
    </w:p>
    <w:p w14:paraId="5D871E48" w14:textId="77777777" w:rsidR="0033756F" w:rsidRDefault="0033756F">
      <w:pPr>
        <w:pStyle w:val="Apara"/>
        <w:rPr>
          <w:snapToGrid w:val="0"/>
        </w:rPr>
      </w:pPr>
      <w:r>
        <w:rPr>
          <w:snapToGrid w:val="0"/>
        </w:rPr>
        <w:tab/>
        <w:t>(b)</w:t>
      </w:r>
      <w:r>
        <w:rPr>
          <w:snapToGrid w:val="0"/>
        </w:rPr>
        <w:tab/>
        <w:t>happens after the accommodation provider, or the provider’s agent, accepts the property for depositing in safe custody facilities; or</w:t>
      </w:r>
    </w:p>
    <w:p w14:paraId="23A1AB0B" w14:textId="77777777" w:rsidR="0033756F" w:rsidRDefault="0033756F">
      <w:pPr>
        <w:pStyle w:val="Apara"/>
        <w:rPr>
          <w:snapToGrid w:val="0"/>
        </w:rPr>
      </w:pPr>
      <w:r>
        <w:rPr>
          <w:snapToGrid w:val="0"/>
        </w:rPr>
        <w:tab/>
        <w:t>(c)</w:t>
      </w:r>
      <w:r>
        <w:rPr>
          <w:snapToGrid w:val="0"/>
        </w:rPr>
        <w:tab/>
        <w:t>happens while the property is left, at the invitation of the accommodation provider or the provider’s agent, at a particular place outside of the accommodation unit provided to the guest.</w:t>
      </w:r>
    </w:p>
    <w:p w14:paraId="0C2B8B48" w14:textId="77777777" w:rsidR="0033756F" w:rsidRDefault="0033756F">
      <w:pPr>
        <w:pStyle w:val="Amain"/>
        <w:rPr>
          <w:snapToGrid w:val="0"/>
        </w:rPr>
      </w:pPr>
      <w:r>
        <w:rPr>
          <w:rFonts w:ascii="Times-Roman" w:hAnsi="Times-Roman"/>
          <w:snapToGrid w:val="0"/>
        </w:rPr>
        <w:tab/>
        <w:t>(2)</w:t>
      </w:r>
      <w:r>
        <w:rPr>
          <w:rFonts w:ascii="Times-Roman" w:hAnsi="Times-Roman"/>
          <w:snapToGrid w:val="0"/>
        </w:rPr>
        <w:tab/>
      </w:r>
      <w:r>
        <w:rPr>
          <w:snapToGrid w:val="0"/>
        </w:rPr>
        <w:t>Also, the limitation on the accommodation provider’s liability under section 151 (2) does not apply if—</w:t>
      </w:r>
    </w:p>
    <w:p w14:paraId="7D8B0B2A" w14:textId="77777777" w:rsidR="0033756F" w:rsidRDefault="0033756F">
      <w:pPr>
        <w:pStyle w:val="Apara"/>
        <w:rPr>
          <w:snapToGrid w:val="0"/>
        </w:rPr>
      </w:pPr>
      <w:r>
        <w:rPr>
          <w:snapToGrid w:val="0"/>
        </w:rPr>
        <w:tab/>
        <w:t>(a)</w:t>
      </w:r>
      <w:r>
        <w:rPr>
          <w:snapToGrid w:val="0"/>
        </w:rPr>
        <w:tab/>
        <w:t>at the time the guest is provided with the use of an accommodation unit, the accommodation provider did not comply with section 154 (1) (a) (Notice about pt 11.1); or</w:t>
      </w:r>
    </w:p>
    <w:p w14:paraId="5A384B6F" w14:textId="77777777" w:rsidR="0033756F" w:rsidRDefault="0033756F">
      <w:pPr>
        <w:pStyle w:val="Apara"/>
        <w:rPr>
          <w:snapToGrid w:val="0"/>
        </w:rPr>
      </w:pPr>
      <w:r>
        <w:rPr>
          <w:snapToGrid w:val="0"/>
        </w:rPr>
        <w:tab/>
        <w:t>(b)</w:t>
      </w:r>
      <w:r>
        <w:rPr>
          <w:snapToGrid w:val="0"/>
        </w:rPr>
        <w:tab/>
        <w:t>during all of the period the guest is provided with the use of an accommodation unit, the accommodation provider did not do 1 of the following:</w:t>
      </w:r>
    </w:p>
    <w:p w14:paraId="3CB2C0DC" w14:textId="77777777" w:rsidR="0033756F" w:rsidRDefault="0033756F">
      <w:pPr>
        <w:pStyle w:val="Asubpara"/>
        <w:rPr>
          <w:snapToGrid w:val="0"/>
        </w:rPr>
      </w:pPr>
      <w:r>
        <w:rPr>
          <w:snapToGrid w:val="0"/>
        </w:rPr>
        <w:tab/>
        <w:t>(i)</w:t>
      </w:r>
      <w:r>
        <w:rPr>
          <w:snapToGrid w:val="0"/>
        </w:rPr>
        <w:tab/>
        <w:t>comply with section 154 (1) (b) in relation to the accommodation unit;</w:t>
      </w:r>
    </w:p>
    <w:p w14:paraId="309D821A" w14:textId="77777777" w:rsidR="0033756F" w:rsidRDefault="0033756F">
      <w:pPr>
        <w:pStyle w:val="Asubpara"/>
        <w:rPr>
          <w:snapToGrid w:val="0"/>
        </w:rPr>
      </w:pPr>
      <w:r>
        <w:rPr>
          <w:snapToGrid w:val="0"/>
        </w:rPr>
        <w:tab/>
        <w:t>(ii)</w:t>
      </w:r>
      <w:r>
        <w:rPr>
          <w:snapToGrid w:val="0"/>
        </w:rPr>
        <w:tab/>
        <w:t>have a system in operation as mentioned in section 154 </w:t>
      </w:r>
      <w:r>
        <w:t>(2)</w:t>
      </w:r>
      <w:r>
        <w:rPr>
          <w:snapToGrid w:val="0"/>
        </w:rPr>
        <w:t>.</w:t>
      </w:r>
    </w:p>
    <w:p w14:paraId="2594F28B" w14:textId="77777777" w:rsidR="0033756F" w:rsidRDefault="0033756F">
      <w:pPr>
        <w:pStyle w:val="AH5Sec"/>
        <w:rPr>
          <w:snapToGrid w:val="0"/>
        </w:rPr>
      </w:pPr>
      <w:bookmarkStart w:id="253" w:name="_Toc176955006"/>
      <w:r w:rsidRPr="00E119AA">
        <w:rPr>
          <w:rStyle w:val="CharSectNo"/>
        </w:rPr>
        <w:lastRenderedPageBreak/>
        <w:t>153</w:t>
      </w:r>
      <w:r>
        <w:rPr>
          <w:snapToGrid w:val="0"/>
        </w:rPr>
        <w:tab/>
        <w:t>Safe custody facilities</w:t>
      </w:r>
      <w:bookmarkEnd w:id="253"/>
    </w:p>
    <w:p w14:paraId="5E2982D4" w14:textId="77777777" w:rsidR="0033756F" w:rsidRDefault="0033756F">
      <w:pPr>
        <w:pStyle w:val="Amain"/>
        <w:rPr>
          <w:snapToGrid w:val="0"/>
        </w:rPr>
      </w:pPr>
      <w:r>
        <w:rPr>
          <w:snapToGrid w:val="0"/>
        </w:rPr>
        <w:tab/>
        <w:t>(1)</w:t>
      </w:r>
      <w:r>
        <w:rPr>
          <w:snapToGrid w:val="0"/>
        </w:rPr>
        <w:tab/>
        <w:t>This section applies if an accommodation provider, or the provider’s agent, accepts a guest’s property for safekeeping in facilities controlled by the accommodation provider or the provider’s agent (</w:t>
      </w:r>
      <w:r>
        <w:rPr>
          <w:rStyle w:val="charBoldItals"/>
        </w:rPr>
        <w:t>safe custody facilities</w:t>
      </w:r>
      <w:r>
        <w:rPr>
          <w:snapToGrid w:val="0"/>
        </w:rPr>
        <w:t>), other than facilities located in an accommodation unit for the safekeeping of property.</w:t>
      </w:r>
    </w:p>
    <w:p w14:paraId="798CF207" w14:textId="77777777" w:rsidR="0033756F" w:rsidRDefault="0033756F">
      <w:pPr>
        <w:pStyle w:val="Amain"/>
        <w:rPr>
          <w:snapToGrid w:val="0"/>
        </w:rPr>
      </w:pPr>
      <w:r>
        <w:rPr>
          <w:snapToGrid w:val="0"/>
        </w:rPr>
        <w:tab/>
        <w:t>(2)</w:t>
      </w:r>
      <w:r>
        <w:rPr>
          <w:snapToGrid w:val="0"/>
        </w:rPr>
        <w:tab/>
        <w:t>The accommodation provider is liable for the loss of the guest’s property if it happens after the accommodation provider, or the provider’s agent, accepts the property for deposit in the safe custody facilities.</w:t>
      </w:r>
    </w:p>
    <w:p w14:paraId="2F2DEFC7" w14:textId="77777777" w:rsidR="0033756F" w:rsidRDefault="0033756F">
      <w:pPr>
        <w:pStyle w:val="Amain"/>
        <w:rPr>
          <w:snapToGrid w:val="0"/>
        </w:rPr>
      </w:pPr>
      <w:r>
        <w:rPr>
          <w:snapToGrid w:val="0"/>
        </w:rPr>
        <w:tab/>
        <w:t>(3)</w:t>
      </w:r>
      <w:r>
        <w:rPr>
          <w:snapToGrid w:val="0"/>
        </w:rPr>
        <w:tab/>
        <w:t>An accommodation provider, or the provider’s agent, may require a guest who asks to use safe custody facilities for the guest’s property to place the property in a container and fasten or seal the container.</w:t>
      </w:r>
    </w:p>
    <w:p w14:paraId="10547B3D" w14:textId="77777777" w:rsidR="0033756F" w:rsidRDefault="0033756F">
      <w:pPr>
        <w:pStyle w:val="Amain"/>
        <w:rPr>
          <w:snapToGrid w:val="0"/>
        </w:rPr>
      </w:pPr>
      <w:r>
        <w:rPr>
          <w:snapToGrid w:val="0"/>
        </w:rPr>
        <w:tab/>
        <w:t>(4)</w:t>
      </w:r>
      <w:r>
        <w:rPr>
          <w:snapToGrid w:val="0"/>
        </w:rPr>
        <w:tab/>
        <w:t>If the accommodation provider provides safe custody facilities, the accommodation provider must accept a guest’s property for deposit in the safe custody facilities unless—</w:t>
      </w:r>
    </w:p>
    <w:p w14:paraId="140893C0" w14:textId="77777777" w:rsidR="0033756F" w:rsidRDefault="0033756F">
      <w:pPr>
        <w:pStyle w:val="Apara"/>
        <w:rPr>
          <w:snapToGrid w:val="0"/>
        </w:rPr>
      </w:pPr>
      <w:r>
        <w:rPr>
          <w:snapToGrid w:val="0"/>
        </w:rPr>
        <w:tab/>
        <w:t>(a)</w:t>
      </w:r>
      <w:r>
        <w:rPr>
          <w:snapToGrid w:val="0"/>
        </w:rPr>
        <w:tab/>
        <w:t>the guest does not place the property in a container and fasten or seal it, in response to a requirement under subsection (3); or</w:t>
      </w:r>
    </w:p>
    <w:p w14:paraId="2818F642" w14:textId="77777777" w:rsidR="0033756F" w:rsidRDefault="0033756F">
      <w:pPr>
        <w:pStyle w:val="Apara"/>
        <w:rPr>
          <w:snapToGrid w:val="0"/>
        </w:rPr>
      </w:pPr>
      <w:r>
        <w:rPr>
          <w:snapToGrid w:val="0"/>
        </w:rPr>
        <w:tab/>
        <w:t>(b)</w:t>
      </w:r>
      <w:r>
        <w:rPr>
          <w:snapToGrid w:val="0"/>
        </w:rPr>
        <w:tab/>
        <w:t>the accommodation provider reasonably considers that depositing the property in the safe custody facilities would be unreasonable having regard to the property’s nature, size or value and the type of accommodation and tariff charged for the accommodation unit.</w:t>
      </w:r>
    </w:p>
    <w:p w14:paraId="60ABFCB8" w14:textId="77777777" w:rsidR="0033756F" w:rsidRDefault="0033756F">
      <w:pPr>
        <w:pStyle w:val="Amain"/>
        <w:rPr>
          <w:snapToGrid w:val="0"/>
        </w:rPr>
      </w:pPr>
      <w:r>
        <w:rPr>
          <w:snapToGrid w:val="0"/>
        </w:rPr>
        <w:tab/>
        <w:t>(5)</w:t>
      </w:r>
      <w:r>
        <w:rPr>
          <w:snapToGrid w:val="0"/>
        </w:rPr>
        <w:tab/>
        <w:t>This section does not require an accommodation provider to provide safe custody facilities.</w:t>
      </w:r>
    </w:p>
    <w:p w14:paraId="410B0845" w14:textId="77777777" w:rsidR="0033756F" w:rsidRDefault="0033756F">
      <w:pPr>
        <w:pStyle w:val="AH5Sec"/>
        <w:rPr>
          <w:snapToGrid w:val="0"/>
        </w:rPr>
      </w:pPr>
      <w:bookmarkStart w:id="254" w:name="_Toc176955007"/>
      <w:r w:rsidRPr="00E119AA">
        <w:rPr>
          <w:rStyle w:val="CharSectNo"/>
        </w:rPr>
        <w:lastRenderedPageBreak/>
        <w:t>154</w:t>
      </w:r>
      <w:r>
        <w:rPr>
          <w:snapToGrid w:val="0"/>
        </w:rPr>
        <w:tab/>
        <w:t>Notice about pt 11.1</w:t>
      </w:r>
      <w:bookmarkEnd w:id="254"/>
    </w:p>
    <w:p w14:paraId="5F490858" w14:textId="77777777" w:rsidR="0033756F" w:rsidRDefault="0033756F" w:rsidP="00A94307">
      <w:pPr>
        <w:pStyle w:val="Amain"/>
        <w:keepNext/>
        <w:rPr>
          <w:snapToGrid w:val="0"/>
        </w:rPr>
      </w:pPr>
      <w:r>
        <w:rPr>
          <w:snapToGrid w:val="0"/>
        </w:rPr>
        <w:tab/>
        <w:t>(1)</w:t>
      </w:r>
      <w:r>
        <w:rPr>
          <w:snapToGrid w:val="0"/>
        </w:rPr>
        <w:tab/>
        <w:t>An accommodation provider must ensure that the notice set out in schedule 1 is conspicuously displayed so it can be easily read by a person when the person is—</w:t>
      </w:r>
    </w:p>
    <w:p w14:paraId="0FD20A8A" w14:textId="77777777" w:rsidR="0033756F" w:rsidRDefault="0033756F">
      <w:pPr>
        <w:pStyle w:val="Apara"/>
        <w:rPr>
          <w:snapToGrid w:val="0"/>
        </w:rPr>
      </w:pPr>
      <w:r>
        <w:rPr>
          <w:snapToGrid w:val="0"/>
        </w:rPr>
        <w:tab/>
        <w:t>(a)</w:t>
      </w:r>
      <w:r>
        <w:rPr>
          <w:snapToGrid w:val="0"/>
        </w:rPr>
        <w:tab/>
        <w:t>in the reception area for, or main entrance to, the traveller accommodation; and</w:t>
      </w:r>
    </w:p>
    <w:p w14:paraId="07EAF933" w14:textId="77777777" w:rsidR="0033756F" w:rsidRDefault="0033756F">
      <w:pPr>
        <w:pStyle w:val="Apara"/>
        <w:rPr>
          <w:snapToGrid w:val="0"/>
        </w:rPr>
      </w:pPr>
      <w:r>
        <w:rPr>
          <w:snapToGrid w:val="0"/>
        </w:rPr>
        <w:tab/>
        <w:t>(b)</w:t>
      </w:r>
      <w:r>
        <w:rPr>
          <w:snapToGrid w:val="0"/>
        </w:rPr>
        <w:tab/>
        <w:t>in an accommodation unit.</w:t>
      </w:r>
    </w:p>
    <w:p w14:paraId="5C66BB52" w14:textId="77777777" w:rsidR="0033756F" w:rsidRDefault="0033756F" w:rsidP="00375CD6">
      <w:pPr>
        <w:pStyle w:val="Amain"/>
        <w:keepNext/>
        <w:keepLines/>
        <w:rPr>
          <w:snapToGrid w:val="0"/>
        </w:rPr>
      </w:pPr>
      <w:r>
        <w:rPr>
          <w:snapToGrid w:val="0"/>
        </w:rPr>
        <w:tab/>
        <w:t>(2)</w:t>
      </w:r>
      <w:r>
        <w:rPr>
          <w:snapToGrid w:val="0"/>
        </w:rPr>
        <w:tab/>
        <w:t>However, subsection (1) (b) does not apply if the accommodation provider has a system in operation under which—</w:t>
      </w:r>
    </w:p>
    <w:p w14:paraId="6C2D0F8E" w14:textId="77777777" w:rsidR="0033756F" w:rsidRDefault="0033756F" w:rsidP="00375CD6">
      <w:pPr>
        <w:pStyle w:val="Apara"/>
        <w:keepNext/>
        <w:keepLines/>
        <w:rPr>
          <w:snapToGrid w:val="0"/>
        </w:rPr>
      </w:pPr>
      <w:r>
        <w:rPr>
          <w:snapToGrid w:val="0"/>
        </w:rPr>
        <w:tab/>
        <w:t>(a)</w:t>
      </w:r>
      <w:r>
        <w:rPr>
          <w:snapToGrid w:val="0"/>
        </w:rPr>
        <w:tab/>
        <w:t>for each accommodation unit provided for the use of a guest—the guest is given a copy of the notice, including, for example, as part of the key tag or access card for, or in the compendium in, the accommodation unit; and</w:t>
      </w:r>
    </w:p>
    <w:p w14:paraId="17BAA177" w14:textId="77777777" w:rsidR="0033756F" w:rsidRDefault="0033756F">
      <w:pPr>
        <w:pStyle w:val="Apara"/>
        <w:keepNext/>
        <w:rPr>
          <w:snapToGrid w:val="0"/>
        </w:rPr>
      </w:pPr>
      <w:r>
        <w:rPr>
          <w:snapToGrid w:val="0"/>
        </w:rPr>
        <w:tab/>
        <w:t>(b)</w:t>
      </w:r>
      <w:r>
        <w:rPr>
          <w:snapToGrid w:val="0"/>
        </w:rPr>
        <w:tab/>
        <w:t>the guest is told about the notice and where it is located at the time the guest checks in to the traveller accommodation.</w:t>
      </w:r>
    </w:p>
    <w:p w14:paraId="6DD114D7" w14:textId="77777777" w:rsidR="0033756F" w:rsidRDefault="0033756F">
      <w:pPr>
        <w:pStyle w:val="PageBreak"/>
      </w:pPr>
      <w:r>
        <w:br w:type="page"/>
      </w:r>
    </w:p>
    <w:p w14:paraId="0919684E" w14:textId="77777777" w:rsidR="0033756F" w:rsidRPr="00E119AA" w:rsidRDefault="0033756F">
      <w:pPr>
        <w:pStyle w:val="AH2Part"/>
      </w:pPr>
      <w:bookmarkStart w:id="255" w:name="_Toc176955008"/>
      <w:r w:rsidRPr="00E119AA">
        <w:rPr>
          <w:rStyle w:val="CharPartNo"/>
        </w:rPr>
        <w:lastRenderedPageBreak/>
        <w:t>Part 11.2</w:t>
      </w:r>
      <w:r>
        <w:tab/>
      </w:r>
      <w:r w:rsidRPr="00E119AA">
        <w:rPr>
          <w:rStyle w:val="CharPartText"/>
        </w:rPr>
        <w:t>Common carriers</w:t>
      </w:r>
      <w:bookmarkEnd w:id="255"/>
    </w:p>
    <w:p w14:paraId="2EC336E7" w14:textId="77777777" w:rsidR="0033756F" w:rsidRPr="00E119AA" w:rsidRDefault="0033756F">
      <w:pPr>
        <w:pStyle w:val="AH3Div"/>
      </w:pPr>
      <w:bookmarkStart w:id="256" w:name="_Toc176955009"/>
      <w:r w:rsidRPr="00E119AA">
        <w:rPr>
          <w:rStyle w:val="CharDivNo"/>
        </w:rPr>
        <w:t>Division 11.2.1</w:t>
      </w:r>
      <w:r>
        <w:tab/>
      </w:r>
      <w:r w:rsidRPr="00E119AA">
        <w:rPr>
          <w:rStyle w:val="CharDivText"/>
        </w:rPr>
        <w:t>Preliminary—common carriers</w:t>
      </w:r>
      <w:bookmarkEnd w:id="256"/>
    </w:p>
    <w:p w14:paraId="121E0919" w14:textId="77777777" w:rsidR="0033756F" w:rsidRDefault="0033756F">
      <w:pPr>
        <w:pStyle w:val="AH5Sec"/>
      </w:pPr>
      <w:bookmarkStart w:id="257" w:name="_Toc176955010"/>
      <w:r w:rsidRPr="00E119AA">
        <w:rPr>
          <w:rStyle w:val="CharSectNo"/>
        </w:rPr>
        <w:t>155</w:t>
      </w:r>
      <w:r>
        <w:tab/>
        <w:t>Purpose—pt 11.2</w:t>
      </w:r>
      <w:bookmarkEnd w:id="257"/>
    </w:p>
    <w:p w14:paraId="254FBB02" w14:textId="77777777" w:rsidR="0033756F" w:rsidRDefault="0033756F">
      <w:pPr>
        <w:pStyle w:val="Amainreturn"/>
      </w:pPr>
      <w:r>
        <w:t>The purpose of this part is to mitigate some of the harsh consequences of common carriers’ liability at common law.</w:t>
      </w:r>
    </w:p>
    <w:p w14:paraId="7EC5F4AB" w14:textId="77777777" w:rsidR="0033756F" w:rsidRDefault="0033756F">
      <w:pPr>
        <w:pStyle w:val="AH5Sec"/>
      </w:pPr>
      <w:bookmarkStart w:id="258" w:name="_Toc176955011"/>
      <w:r w:rsidRPr="00E119AA">
        <w:rPr>
          <w:rStyle w:val="CharSectNo"/>
        </w:rPr>
        <w:t>156</w:t>
      </w:r>
      <w:r>
        <w:tab/>
        <w:t>Definitions—pt 11.2</w:t>
      </w:r>
      <w:bookmarkEnd w:id="258"/>
    </w:p>
    <w:p w14:paraId="0B484620" w14:textId="77777777" w:rsidR="0033756F" w:rsidRDefault="0033756F">
      <w:pPr>
        <w:pStyle w:val="Amainreturn"/>
      </w:pPr>
      <w:r>
        <w:t>In this part:</w:t>
      </w:r>
    </w:p>
    <w:p w14:paraId="6EB6F2CB" w14:textId="77777777" w:rsidR="0033756F" w:rsidRDefault="0033756F">
      <w:pPr>
        <w:pStyle w:val="aDef"/>
      </w:pPr>
      <w:r>
        <w:rPr>
          <w:rStyle w:val="charBoldItals"/>
        </w:rPr>
        <w:t>common carrier</w:t>
      </w:r>
      <w:r>
        <w:t xml:space="preserve"> means a common carrier by land.</w:t>
      </w:r>
    </w:p>
    <w:p w14:paraId="7B8D4649" w14:textId="77777777" w:rsidR="0033756F" w:rsidRDefault="0033756F">
      <w:pPr>
        <w:pStyle w:val="aDef"/>
      </w:pPr>
      <w:r>
        <w:rPr>
          <w:rStyle w:val="charBoldItals"/>
        </w:rPr>
        <w:t>schedule 2 packaged goods</w:t>
      </w:r>
      <w:r w:rsidR="00904A15">
        <w:t>—see section 159 (1)</w:t>
      </w:r>
      <w:r>
        <w:t>.</w:t>
      </w:r>
    </w:p>
    <w:p w14:paraId="75CE5820" w14:textId="77777777" w:rsidR="0033756F" w:rsidRDefault="0033756F">
      <w:pPr>
        <w:pStyle w:val="aDef"/>
        <w:keepNext/>
      </w:pPr>
      <w:r>
        <w:rPr>
          <w:rStyle w:val="charBoldItals"/>
        </w:rPr>
        <w:t>transport</w:t>
      </w:r>
      <w:r>
        <w:t xml:space="preserve"> means carriage—</w:t>
      </w:r>
    </w:p>
    <w:p w14:paraId="0817BC57" w14:textId="77777777" w:rsidR="0033756F" w:rsidRDefault="0033756F">
      <w:pPr>
        <w:pStyle w:val="aDefpara"/>
      </w:pPr>
      <w:r>
        <w:tab/>
        <w:t>(a)</w:t>
      </w:r>
      <w:r>
        <w:tab/>
        <w:t xml:space="preserve">under a contract of carriage; or </w:t>
      </w:r>
    </w:p>
    <w:p w14:paraId="11A0FAB3" w14:textId="77777777" w:rsidR="0033756F" w:rsidRDefault="0033756F">
      <w:pPr>
        <w:pStyle w:val="aDefpara"/>
      </w:pPr>
      <w:r>
        <w:tab/>
        <w:t>(b)</w:t>
      </w:r>
      <w:r>
        <w:tab/>
        <w:t>incidental to the carriage of a person for reward.</w:t>
      </w:r>
    </w:p>
    <w:p w14:paraId="67BE5521" w14:textId="77777777" w:rsidR="0033756F" w:rsidRPr="00E119AA" w:rsidRDefault="0033756F">
      <w:pPr>
        <w:pStyle w:val="AH3Div"/>
      </w:pPr>
      <w:bookmarkStart w:id="259" w:name="_Toc176955012"/>
      <w:r w:rsidRPr="00E119AA">
        <w:rPr>
          <w:rStyle w:val="CharDivNo"/>
        </w:rPr>
        <w:t>Division 11.2.2</w:t>
      </w:r>
      <w:r>
        <w:rPr>
          <w:snapToGrid w:val="0"/>
        </w:rPr>
        <w:tab/>
      </w:r>
      <w:r w:rsidRPr="00E119AA">
        <w:rPr>
          <w:rStyle w:val="CharDivText"/>
          <w:snapToGrid w:val="0"/>
        </w:rPr>
        <w:t>When common law liability of carriers not affected</w:t>
      </w:r>
      <w:bookmarkEnd w:id="259"/>
    </w:p>
    <w:p w14:paraId="0BD4C45C" w14:textId="77777777" w:rsidR="0033756F" w:rsidRDefault="0033756F">
      <w:pPr>
        <w:pStyle w:val="AH5Sec"/>
      </w:pPr>
      <w:bookmarkStart w:id="260" w:name="_Toc176955013"/>
      <w:r w:rsidRPr="00E119AA">
        <w:rPr>
          <w:rStyle w:val="CharSectNo"/>
        </w:rPr>
        <w:t>157</w:t>
      </w:r>
      <w:r>
        <w:tab/>
        <w:t>Certain things not protected by pt 11.2</w:t>
      </w:r>
      <w:bookmarkEnd w:id="260"/>
    </w:p>
    <w:p w14:paraId="7C7DAA13" w14:textId="77777777" w:rsidR="0033756F" w:rsidRDefault="0033756F">
      <w:pPr>
        <w:pStyle w:val="Amain"/>
      </w:pPr>
      <w:r>
        <w:tab/>
        <w:t>(1)</w:t>
      </w:r>
      <w:r>
        <w:tab/>
        <w:t>This part does not protect a common carrier from liability under the common law if the loss of, or damage to, goods or an animal given to the carrier for transport results from the criminal or fraudulent act of the carrier or an employee or agent of the carrier.</w:t>
      </w:r>
    </w:p>
    <w:p w14:paraId="7BF2A4FE" w14:textId="77777777" w:rsidR="0033756F" w:rsidRDefault="0033756F">
      <w:pPr>
        <w:pStyle w:val="Amain"/>
        <w:keepLines/>
      </w:pPr>
      <w:r>
        <w:tab/>
        <w:t>(2)</w:t>
      </w:r>
      <w:r>
        <w:tab/>
        <w:t>This part does not protect an employee or agent of a common carrier from liability under the common law if the loss of, or damage to, goods or an animal given to the carrier for transport results from the employee’s or agent’s personal neglect or misconduct.</w:t>
      </w:r>
    </w:p>
    <w:p w14:paraId="26B09B7C" w14:textId="77777777" w:rsidR="0033756F" w:rsidRDefault="0033756F">
      <w:pPr>
        <w:pStyle w:val="AH5Sec"/>
      </w:pPr>
      <w:bookmarkStart w:id="261" w:name="_Toc176955014"/>
      <w:r w:rsidRPr="00E119AA">
        <w:rPr>
          <w:rStyle w:val="CharSectNo"/>
        </w:rPr>
        <w:lastRenderedPageBreak/>
        <w:t>158</w:t>
      </w:r>
      <w:r>
        <w:tab/>
        <w:t>Public notices by carrier not to affect liability</w:t>
      </w:r>
      <w:bookmarkEnd w:id="261"/>
    </w:p>
    <w:p w14:paraId="6049BD96" w14:textId="77777777" w:rsidR="0033756F" w:rsidRDefault="0033756F">
      <w:pPr>
        <w:pStyle w:val="Amainreturn"/>
      </w:pPr>
      <w:r>
        <w:t>A public notice (other than a notice mentioned in section 160 (1) (Notice of increased charge for transport of certain goods) or section 165 (1) (Notice of increased charge for transport of certain animals)) or declaration does not limit or otherwise affect a common carrier’s liability under the common law.</w:t>
      </w:r>
    </w:p>
    <w:p w14:paraId="07FAFFA8" w14:textId="77777777" w:rsidR="0033756F" w:rsidRPr="00E119AA" w:rsidRDefault="0033756F">
      <w:pPr>
        <w:pStyle w:val="AH3Div"/>
      </w:pPr>
      <w:bookmarkStart w:id="262" w:name="_Toc176955015"/>
      <w:r w:rsidRPr="00E119AA">
        <w:rPr>
          <w:rStyle w:val="CharDivNo"/>
        </w:rPr>
        <w:t>Division 11.2.3</w:t>
      </w:r>
      <w:r>
        <w:tab/>
      </w:r>
      <w:r w:rsidRPr="00E119AA">
        <w:rPr>
          <w:rStyle w:val="CharDivText"/>
        </w:rPr>
        <w:t>Liability of common carriers for certain goods worth more than $20</w:t>
      </w:r>
      <w:bookmarkEnd w:id="262"/>
    </w:p>
    <w:p w14:paraId="432E938B" w14:textId="77777777" w:rsidR="0033756F" w:rsidRDefault="0033756F">
      <w:pPr>
        <w:pStyle w:val="AH5Sec"/>
      </w:pPr>
      <w:bookmarkStart w:id="263" w:name="_Toc176955016"/>
      <w:r w:rsidRPr="00E119AA">
        <w:rPr>
          <w:rStyle w:val="CharSectNo"/>
        </w:rPr>
        <w:t>159</w:t>
      </w:r>
      <w:r>
        <w:tab/>
        <w:t>Liability of carriers for certain goods worth more than $20</w:t>
      </w:r>
      <w:bookmarkEnd w:id="263"/>
    </w:p>
    <w:p w14:paraId="6CDF0838" w14:textId="77777777" w:rsidR="0033756F" w:rsidRDefault="0033756F">
      <w:pPr>
        <w:pStyle w:val="Amain"/>
      </w:pPr>
      <w:r>
        <w:tab/>
        <w:t>(1)</w:t>
      </w:r>
      <w:r>
        <w:tab/>
        <w:t>This section applies if goods mentioned in schedule 2 that are contained in a parcel or package and worth more than $20 (</w:t>
      </w:r>
      <w:r>
        <w:rPr>
          <w:rStyle w:val="charBoldItals"/>
        </w:rPr>
        <w:t>schedule 2 packaged goods</w:t>
      </w:r>
      <w:r>
        <w:t>) are given to a common carrier for transport.</w:t>
      </w:r>
    </w:p>
    <w:p w14:paraId="434B4C8C" w14:textId="77777777" w:rsidR="0033756F" w:rsidRDefault="0033756F">
      <w:pPr>
        <w:pStyle w:val="Amain"/>
      </w:pPr>
      <w:r>
        <w:tab/>
        <w:t>(2)</w:t>
      </w:r>
      <w:r>
        <w:tab/>
        <w:t>The common carrier is not liable for more than $20 for the loss of, or damage to, the goods.</w:t>
      </w:r>
    </w:p>
    <w:p w14:paraId="3AC4689B" w14:textId="77777777" w:rsidR="0033756F" w:rsidRDefault="0033756F">
      <w:pPr>
        <w:pStyle w:val="Amain"/>
      </w:pPr>
      <w:r>
        <w:tab/>
        <w:t>(3)</w:t>
      </w:r>
      <w:r>
        <w:tab/>
        <w:t>However, subsection (2) does not apply if—</w:t>
      </w:r>
    </w:p>
    <w:p w14:paraId="1BEDE2AB" w14:textId="77777777" w:rsidR="0033756F" w:rsidRDefault="0033756F">
      <w:pPr>
        <w:pStyle w:val="Apara"/>
      </w:pPr>
      <w:r>
        <w:tab/>
        <w:t>(a)</w:t>
      </w:r>
      <w:r>
        <w:tab/>
        <w:t>at or before the time the goods are given to the carrier for transport, the person giving the goods declares the nature and value of the goods in the parcel or package; and</w:t>
      </w:r>
    </w:p>
    <w:p w14:paraId="101D843A" w14:textId="77777777" w:rsidR="0033756F" w:rsidRDefault="0033756F">
      <w:pPr>
        <w:pStyle w:val="Apara"/>
      </w:pPr>
      <w:r>
        <w:tab/>
        <w:t>(b)</w:t>
      </w:r>
      <w:r>
        <w:tab/>
        <w:t>the person giving the goods pays, or agrees to pay, any increased charge mentioned in section 160 (1) that is asked for by the carrier for the transport of the goods; and</w:t>
      </w:r>
    </w:p>
    <w:p w14:paraId="57667132" w14:textId="77777777" w:rsidR="0033756F" w:rsidRDefault="0033756F">
      <w:pPr>
        <w:pStyle w:val="Apara"/>
      </w:pPr>
      <w:r>
        <w:tab/>
        <w:t>(c)</w:t>
      </w:r>
      <w:r>
        <w:tab/>
        <w:t>the carrier receives the goods for transport.</w:t>
      </w:r>
    </w:p>
    <w:p w14:paraId="101179FC" w14:textId="77777777" w:rsidR="0033756F" w:rsidRDefault="0033756F">
      <w:pPr>
        <w:pStyle w:val="AH5Sec"/>
      </w:pPr>
      <w:bookmarkStart w:id="264" w:name="_Toc176955017"/>
      <w:r w:rsidRPr="00E119AA">
        <w:rPr>
          <w:rStyle w:val="CharSectNo"/>
        </w:rPr>
        <w:lastRenderedPageBreak/>
        <w:t>160</w:t>
      </w:r>
      <w:r>
        <w:tab/>
        <w:t>Notice of increased charge for transport of certain goods</w:t>
      </w:r>
      <w:bookmarkEnd w:id="264"/>
    </w:p>
    <w:p w14:paraId="098184D4" w14:textId="77777777" w:rsidR="0033756F" w:rsidRDefault="0033756F" w:rsidP="00A94307">
      <w:pPr>
        <w:pStyle w:val="Amain"/>
        <w:keepNext/>
        <w:keepLines/>
      </w:pPr>
      <w:r>
        <w:tab/>
        <w:t>(1)</w:t>
      </w:r>
      <w:r>
        <w:tab/>
        <w:t>If a common carrier sets an increased charge for the transport of schedule 2 packaged goods, the common carrier must clearly display, in a public part of the place where goods are received for transport, a legible notice setting out the increased charge for the transport of the goods.</w:t>
      </w:r>
    </w:p>
    <w:p w14:paraId="48D1690B" w14:textId="77777777" w:rsidR="0033756F" w:rsidRDefault="0033756F">
      <w:pPr>
        <w:pStyle w:val="Amain"/>
      </w:pPr>
      <w:r>
        <w:tab/>
        <w:t>(2)</w:t>
      </w:r>
      <w:r>
        <w:tab/>
        <w:t>A person is bound by the notice even if the person does not have actual knowledge of it.</w:t>
      </w:r>
    </w:p>
    <w:p w14:paraId="24B7B565" w14:textId="77777777" w:rsidR="0033756F" w:rsidRDefault="0033756F">
      <w:pPr>
        <w:pStyle w:val="Amain"/>
      </w:pPr>
      <w:r>
        <w:tab/>
        <w:t>(3)</w:t>
      </w:r>
      <w:r>
        <w:tab/>
        <w:t>If a common carrier receives schedule 2 packaged goods from a person for transport in the circumstances mentioned in section 159 (3) (Liability of carriers for certain goods worth more than $20), but does not comply with subsection (1)—</w:t>
      </w:r>
    </w:p>
    <w:p w14:paraId="36B6BAD5" w14:textId="77777777" w:rsidR="0033756F" w:rsidRDefault="0033756F">
      <w:pPr>
        <w:pStyle w:val="Apara"/>
      </w:pPr>
      <w:r>
        <w:tab/>
        <w:t>(a)</w:t>
      </w:r>
      <w:r>
        <w:tab/>
        <w:t>the carrier is liable under the common law for the loss of, or damage to, the goods; and</w:t>
      </w:r>
    </w:p>
    <w:p w14:paraId="1B2A60BD" w14:textId="77777777" w:rsidR="0033756F" w:rsidRDefault="0033756F">
      <w:pPr>
        <w:pStyle w:val="Apara"/>
      </w:pPr>
      <w:r>
        <w:tab/>
        <w:t>(b)</w:t>
      </w:r>
      <w:r>
        <w:tab/>
        <w:t>if the person has paid an increased charge for the transport—the carrier must refund the increased charge.</w:t>
      </w:r>
    </w:p>
    <w:p w14:paraId="43CDE097" w14:textId="77777777" w:rsidR="0033756F" w:rsidRDefault="0033756F">
      <w:pPr>
        <w:pStyle w:val="AH5Sec"/>
      </w:pPr>
      <w:bookmarkStart w:id="265" w:name="_Toc176955018"/>
      <w:r w:rsidRPr="00E119AA">
        <w:rPr>
          <w:rStyle w:val="CharSectNo"/>
        </w:rPr>
        <w:t>161</w:t>
      </w:r>
      <w:r>
        <w:tab/>
        <w:t>Receipt of carrier for increased charge</w:t>
      </w:r>
      <w:bookmarkEnd w:id="265"/>
    </w:p>
    <w:p w14:paraId="4C2DE7F5" w14:textId="77777777" w:rsidR="0033756F" w:rsidRDefault="0033756F">
      <w:pPr>
        <w:pStyle w:val="Amain"/>
      </w:pPr>
      <w:r>
        <w:tab/>
        <w:t>(1)</w:t>
      </w:r>
      <w:r>
        <w:tab/>
        <w:t>If a person pays or agrees to pay a common carrier an increased charge for transport of schedule 2 packaged goods, and the person asks for a receipt, the carrier must give the person a receipt stating that the goods are insured.</w:t>
      </w:r>
    </w:p>
    <w:p w14:paraId="18287973" w14:textId="77777777" w:rsidR="0033756F" w:rsidRDefault="0033756F">
      <w:pPr>
        <w:pStyle w:val="Amain"/>
      </w:pPr>
      <w:r>
        <w:tab/>
        <w:t>(2)</w:t>
      </w:r>
      <w:r>
        <w:tab/>
        <w:t>If the carrier does not give the person the receipt—</w:t>
      </w:r>
    </w:p>
    <w:p w14:paraId="63C7E347" w14:textId="77777777" w:rsidR="0033756F" w:rsidRDefault="0033756F">
      <w:pPr>
        <w:pStyle w:val="Apara"/>
      </w:pPr>
      <w:r>
        <w:tab/>
        <w:t>(a)</w:t>
      </w:r>
      <w:r>
        <w:tab/>
        <w:t>section 159 (2) (Liability of carriers for certain goods worth more than $20) does not apply to the carrier; and</w:t>
      </w:r>
    </w:p>
    <w:p w14:paraId="066704F8" w14:textId="77777777" w:rsidR="0033756F" w:rsidRDefault="0033756F">
      <w:pPr>
        <w:pStyle w:val="Apara"/>
      </w:pPr>
      <w:r>
        <w:tab/>
        <w:t>(b)</w:t>
      </w:r>
      <w:r>
        <w:tab/>
        <w:t>the carrier is liable under the common law for the loss of, or damage to, the goods; and</w:t>
      </w:r>
    </w:p>
    <w:p w14:paraId="39366055" w14:textId="77777777" w:rsidR="0033756F" w:rsidRDefault="0033756F">
      <w:pPr>
        <w:pStyle w:val="Apara"/>
      </w:pPr>
      <w:r>
        <w:tab/>
        <w:t>(c)</w:t>
      </w:r>
      <w:r>
        <w:tab/>
        <w:t>if the person has paid an increased charge for the transport—the carrier must refund the increased charge.</w:t>
      </w:r>
    </w:p>
    <w:p w14:paraId="761A663B" w14:textId="77777777" w:rsidR="0033756F" w:rsidRDefault="0033756F">
      <w:pPr>
        <w:pStyle w:val="AH5Sec"/>
      </w:pPr>
      <w:bookmarkStart w:id="266" w:name="_Toc176955019"/>
      <w:r w:rsidRPr="00E119AA">
        <w:rPr>
          <w:rStyle w:val="CharSectNo"/>
        </w:rPr>
        <w:lastRenderedPageBreak/>
        <w:t>162</w:t>
      </w:r>
      <w:r>
        <w:tab/>
        <w:t>Carrier only liable for proven amount for certain goods</w:t>
      </w:r>
      <w:bookmarkEnd w:id="266"/>
    </w:p>
    <w:p w14:paraId="6DD0DEF7" w14:textId="77777777" w:rsidR="0033756F" w:rsidRDefault="0033756F">
      <w:pPr>
        <w:pStyle w:val="Amain"/>
      </w:pPr>
      <w:r>
        <w:tab/>
        <w:t>(1)</w:t>
      </w:r>
      <w:r>
        <w:tab/>
        <w:t>If—</w:t>
      </w:r>
    </w:p>
    <w:p w14:paraId="01069B8D" w14:textId="77777777" w:rsidR="0033756F" w:rsidRDefault="0033756F">
      <w:pPr>
        <w:pStyle w:val="Apara"/>
      </w:pPr>
      <w:r>
        <w:tab/>
        <w:t>(a)</w:t>
      </w:r>
      <w:r>
        <w:tab/>
        <w:t>a person gives schedule 2 packaged goods to a common carrier for transport; and</w:t>
      </w:r>
    </w:p>
    <w:p w14:paraId="758A2066" w14:textId="77777777" w:rsidR="0033756F" w:rsidRDefault="0033756F">
      <w:pPr>
        <w:pStyle w:val="Apara"/>
      </w:pPr>
      <w:r>
        <w:tab/>
        <w:t>(b)</w:t>
      </w:r>
      <w:r>
        <w:tab/>
        <w:t>the person declares the nature and value of the goods in accordance with this division; and</w:t>
      </w:r>
    </w:p>
    <w:p w14:paraId="4F09E164" w14:textId="77777777" w:rsidR="0033756F" w:rsidRDefault="0033756F">
      <w:pPr>
        <w:pStyle w:val="Apara"/>
      </w:pPr>
      <w:r>
        <w:tab/>
        <w:t>(c)</w:t>
      </w:r>
      <w:r>
        <w:tab/>
        <w:t>the person pays, or agrees to pay, any increased charge mentioned in section 160 (1) that is asked for by the carrier for the transport of the goods; and</w:t>
      </w:r>
    </w:p>
    <w:p w14:paraId="491893C4" w14:textId="77777777" w:rsidR="0033756F" w:rsidRDefault="0033756F">
      <w:pPr>
        <w:pStyle w:val="Apara"/>
      </w:pPr>
      <w:r>
        <w:tab/>
        <w:t>(d)</w:t>
      </w:r>
      <w:r>
        <w:tab/>
        <w:t>the carrier receives the goods for transport, but the goods are lost or damaged;</w:t>
      </w:r>
    </w:p>
    <w:p w14:paraId="4EE9A942" w14:textId="77777777" w:rsidR="0033756F" w:rsidRDefault="0033756F">
      <w:pPr>
        <w:pStyle w:val="Amainreturn"/>
      </w:pPr>
      <w:r>
        <w:t>the carrier is liable for not more than the proven amount for the goods.</w:t>
      </w:r>
    </w:p>
    <w:p w14:paraId="750F27C2" w14:textId="77777777" w:rsidR="0033756F" w:rsidRDefault="0033756F">
      <w:pPr>
        <w:pStyle w:val="Amain"/>
      </w:pPr>
      <w:r>
        <w:tab/>
        <w:t>(2)</w:t>
      </w:r>
      <w:r>
        <w:tab/>
        <w:t>Subsection (1) has effect despite the declaration of the value of the schedule 2 packaged goods or the acceptance of the declared value by the common carrier before or at the time the goods were accepted for transport.</w:t>
      </w:r>
    </w:p>
    <w:p w14:paraId="6175350F" w14:textId="77777777" w:rsidR="0033756F" w:rsidRDefault="0033756F">
      <w:pPr>
        <w:pStyle w:val="Amain"/>
      </w:pPr>
      <w:r>
        <w:tab/>
        <w:t>(3)</w:t>
      </w:r>
      <w:r>
        <w:tab/>
        <w:t>In this section:</w:t>
      </w:r>
    </w:p>
    <w:p w14:paraId="68817CC1" w14:textId="77777777" w:rsidR="0033756F" w:rsidRDefault="0033756F">
      <w:pPr>
        <w:pStyle w:val="aDef"/>
      </w:pPr>
      <w:r>
        <w:rPr>
          <w:rStyle w:val="charBoldItals"/>
        </w:rPr>
        <w:t>proven amount</w:t>
      </w:r>
      <w:r>
        <w:t>, for goods, means the lesser of the actual or declared value of the goods.</w:t>
      </w:r>
    </w:p>
    <w:p w14:paraId="4A9BDF10" w14:textId="77777777" w:rsidR="0033756F" w:rsidRPr="00E119AA" w:rsidRDefault="0033756F">
      <w:pPr>
        <w:pStyle w:val="AH3Div"/>
      </w:pPr>
      <w:bookmarkStart w:id="267" w:name="_Toc176955020"/>
      <w:r w:rsidRPr="00E119AA">
        <w:rPr>
          <w:rStyle w:val="CharDivNo"/>
        </w:rPr>
        <w:t>Division 11.2.4</w:t>
      </w:r>
      <w:r>
        <w:tab/>
      </w:r>
      <w:r w:rsidRPr="00E119AA">
        <w:rPr>
          <w:rStyle w:val="CharDivText"/>
        </w:rPr>
        <w:t>Liability of common carriers for certain animals</w:t>
      </w:r>
      <w:bookmarkEnd w:id="267"/>
    </w:p>
    <w:p w14:paraId="58C958AE" w14:textId="77777777" w:rsidR="0033756F" w:rsidRDefault="0033756F">
      <w:pPr>
        <w:pStyle w:val="AH5Sec"/>
      </w:pPr>
      <w:bookmarkStart w:id="268" w:name="_Toc176955021"/>
      <w:r w:rsidRPr="00E119AA">
        <w:rPr>
          <w:rStyle w:val="CharSectNo"/>
        </w:rPr>
        <w:t>163</w:t>
      </w:r>
      <w:r>
        <w:tab/>
        <w:t>Definitions—div 11.2.4</w:t>
      </w:r>
      <w:bookmarkEnd w:id="268"/>
    </w:p>
    <w:p w14:paraId="3F5BEC52" w14:textId="77777777" w:rsidR="0033756F" w:rsidRDefault="0033756F">
      <w:pPr>
        <w:pStyle w:val="Amainreturn"/>
      </w:pPr>
      <w:r>
        <w:t>In this division:</w:t>
      </w:r>
    </w:p>
    <w:p w14:paraId="4485C8DA" w14:textId="77777777" w:rsidR="0033756F" w:rsidRDefault="0033756F">
      <w:pPr>
        <w:pStyle w:val="aDef"/>
      </w:pPr>
      <w:r>
        <w:rPr>
          <w:rStyle w:val="charBoldItals"/>
        </w:rPr>
        <w:t>animal</w:t>
      </w:r>
      <w:r>
        <w:t xml:space="preserve"> means a horse, cattle, sheep or pig.</w:t>
      </w:r>
    </w:p>
    <w:p w14:paraId="5B771C79" w14:textId="77777777" w:rsidR="0033756F" w:rsidRDefault="0033756F">
      <w:pPr>
        <w:pStyle w:val="aDef"/>
      </w:pPr>
      <w:r>
        <w:rPr>
          <w:rStyle w:val="charBoldItals"/>
        </w:rPr>
        <w:t>default value</w:t>
      </w:r>
      <w:r>
        <w:t>, for an animal, means the amount mentioned in table 164, column 3 for the animal.</w:t>
      </w:r>
    </w:p>
    <w:p w14:paraId="038C4087" w14:textId="77777777" w:rsidR="0033756F" w:rsidRDefault="0033756F">
      <w:pPr>
        <w:pStyle w:val="AH5Sec"/>
      </w:pPr>
      <w:bookmarkStart w:id="269" w:name="_Toc176955022"/>
      <w:r w:rsidRPr="00E119AA">
        <w:rPr>
          <w:rStyle w:val="CharSectNo"/>
        </w:rPr>
        <w:lastRenderedPageBreak/>
        <w:t>164</w:t>
      </w:r>
      <w:r>
        <w:tab/>
        <w:t>Liability of carriers for certain animals</w:t>
      </w:r>
      <w:bookmarkEnd w:id="269"/>
    </w:p>
    <w:p w14:paraId="3694241B" w14:textId="77777777" w:rsidR="0033756F" w:rsidRDefault="0033756F">
      <w:pPr>
        <w:pStyle w:val="Amain"/>
      </w:pPr>
      <w:r>
        <w:tab/>
        <w:t>(1)</w:t>
      </w:r>
      <w:r>
        <w:tab/>
        <w:t>This section applies if—</w:t>
      </w:r>
    </w:p>
    <w:p w14:paraId="6C39E7F6" w14:textId="77777777" w:rsidR="0033756F" w:rsidRDefault="0033756F">
      <w:pPr>
        <w:pStyle w:val="Apara"/>
      </w:pPr>
      <w:r>
        <w:tab/>
        <w:t>(a)</w:t>
      </w:r>
      <w:r>
        <w:tab/>
        <w:t>an animal is given to a common carrier for transport; and</w:t>
      </w:r>
    </w:p>
    <w:p w14:paraId="0484C580" w14:textId="77777777" w:rsidR="0033756F" w:rsidRDefault="0033756F">
      <w:pPr>
        <w:pStyle w:val="Apara"/>
      </w:pPr>
      <w:r>
        <w:tab/>
        <w:t>(b)</w:t>
      </w:r>
      <w:r>
        <w:tab/>
        <w:t>the animal is worth more than the default value.</w:t>
      </w:r>
    </w:p>
    <w:p w14:paraId="74998029" w14:textId="77777777" w:rsidR="0033756F" w:rsidRDefault="0033756F">
      <w:pPr>
        <w:pStyle w:val="Amain"/>
      </w:pPr>
      <w:r>
        <w:tab/>
        <w:t>(2)</w:t>
      </w:r>
      <w:r>
        <w:tab/>
        <w:t>The common carrier is not liable for more than the default value for the loss of, or damage to, the animal.</w:t>
      </w:r>
    </w:p>
    <w:p w14:paraId="3FD69BBB" w14:textId="77777777" w:rsidR="0033756F" w:rsidRDefault="0033756F">
      <w:pPr>
        <w:pStyle w:val="Amain"/>
      </w:pPr>
      <w:r>
        <w:tab/>
        <w:t>(3)</w:t>
      </w:r>
      <w:r>
        <w:tab/>
        <w:t>However, subsection (2) does not apply if—</w:t>
      </w:r>
    </w:p>
    <w:p w14:paraId="27213212" w14:textId="77777777" w:rsidR="0033756F" w:rsidRDefault="0033756F">
      <w:pPr>
        <w:pStyle w:val="Apara"/>
      </w:pPr>
      <w:r>
        <w:tab/>
        <w:t>(a)</w:t>
      </w:r>
      <w:r>
        <w:tab/>
        <w:t>at or before the time the animal is given to the carrier for transport, the person giving the animal declares the value of the animal; and</w:t>
      </w:r>
    </w:p>
    <w:p w14:paraId="3F8AADE9" w14:textId="77777777" w:rsidR="0033756F" w:rsidRDefault="0033756F">
      <w:pPr>
        <w:pStyle w:val="Apara"/>
      </w:pPr>
      <w:r>
        <w:tab/>
        <w:t>(b)</w:t>
      </w:r>
      <w:r>
        <w:tab/>
        <w:t>the person giving the animal pays, or agrees to pay, any increased charge mentioned in section 165 (1) that is asked for by the carrier for the transport of the animal; and</w:t>
      </w:r>
    </w:p>
    <w:p w14:paraId="463EA786" w14:textId="77777777" w:rsidR="0033756F" w:rsidRDefault="0033756F">
      <w:pPr>
        <w:pStyle w:val="Apara"/>
      </w:pPr>
      <w:r>
        <w:tab/>
        <w:t>(c)</w:t>
      </w:r>
      <w:r>
        <w:tab/>
        <w:t>the carrier receives the animal for transport.</w:t>
      </w:r>
    </w:p>
    <w:p w14:paraId="6CAD9E63" w14:textId="77777777" w:rsidR="0033756F" w:rsidRDefault="0033756F">
      <w:pPr>
        <w:pStyle w:val="TableHd"/>
        <w:keepNext w:val="0"/>
        <w:ind w:left="1080" w:hanging="360"/>
      </w:pPr>
      <w:r>
        <w:t>Table 164</w:t>
      </w:r>
      <w:r>
        <w:tab/>
        <w:t>Default value for certain animals</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320"/>
        <w:gridCol w:w="1920"/>
      </w:tblGrid>
      <w:tr w:rsidR="0033756F" w14:paraId="44079BB4" w14:textId="77777777">
        <w:trPr>
          <w:cantSplit/>
          <w:tblHeader/>
        </w:trPr>
        <w:tc>
          <w:tcPr>
            <w:tcW w:w="1320" w:type="dxa"/>
            <w:tcBorders>
              <w:top w:val="single" w:sz="4" w:space="0" w:color="auto"/>
              <w:left w:val="single" w:sz="4" w:space="0" w:color="auto"/>
              <w:bottom w:val="single" w:sz="4" w:space="0" w:color="auto"/>
              <w:right w:val="single" w:sz="4" w:space="0" w:color="auto"/>
            </w:tcBorders>
          </w:tcPr>
          <w:p w14:paraId="5BA22C95" w14:textId="77777777" w:rsidR="0033756F" w:rsidRDefault="0033756F">
            <w:pPr>
              <w:pStyle w:val="TableColHd"/>
            </w:pPr>
            <w:r>
              <w:t>column 1</w:t>
            </w:r>
          </w:p>
          <w:p w14:paraId="77952A44" w14:textId="77777777" w:rsidR="0033756F" w:rsidRDefault="0033756F">
            <w:pPr>
              <w:pStyle w:val="TableColHd"/>
            </w:pPr>
            <w:r>
              <w:t>item</w:t>
            </w:r>
          </w:p>
        </w:tc>
        <w:tc>
          <w:tcPr>
            <w:tcW w:w="1320" w:type="dxa"/>
            <w:tcBorders>
              <w:top w:val="single" w:sz="4" w:space="0" w:color="auto"/>
              <w:left w:val="single" w:sz="4" w:space="0" w:color="auto"/>
              <w:bottom w:val="single" w:sz="4" w:space="0" w:color="auto"/>
              <w:right w:val="single" w:sz="4" w:space="0" w:color="auto"/>
            </w:tcBorders>
          </w:tcPr>
          <w:p w14:paraId="30836040" w14:textId="77777777" w:rsidR="0033756F" w:rsidRDefault="0033756F">
            <w:pPr>
              <w:pStyle w:val="TableColHd"/>
            </w:pPr>
            <w:r>
              <w:t>column 2</w:t>
            </w:r>
          </w:p>
          <w:p w14:paraId="3B10404E" w14:textId="77777777" w:rsidR="0033756F" w:rsidRDefault="0033756F">
            <w:pPr>
              <w:pStyle w:val="TableColHd"/>
            </w:pPr>
            <w:r>
              <w:t>animal</w:t>
            </w:r>
          </w:p>
        </w:tc>
        <w:tc>
          <w:tcPr>
            <w:tcW w:w="1920" w:type="dxa"/>
            <w:tcBorders>
              <w:top w:val="single" w:sz="4" w:space="0" w:color="auto"/>
              <w:left w:val="single" w:sz="4" w:space="0" w:color="auto"/>
              <w:bottom w:val="single" w:sz="4" w:space="0" w:color="auto"/>
              <w:right w:val="single" w:sz="4" w:space="0" w:color="auto"/>
            </w:tcBorders>
          </w:tcPr>
          <w:p w14:paraId="797FCDFE" w14:textId="77777777" w:rsidR="0033756F" w:rsidRDefault="0033756F">
            <w:pPr>
              <w:pStyle w:val="TableColHd"/>
            </w:pPr>
            <w:r>
              <w:t>column 3</w:t>
            </w:r>
          </w:p>
          <w:p w14:paraId="370E8B6D" w14:textId="77777777" w:rsidR="0033756F" w:rsidRDefault="0033756F">
            <w:pPr>
              <w:pStyle w:val="TableColHd"/>
            </w:pPr>
            <w:r>
              <w:t>amount per animal</w:t>
            </w:r>
          </w:p>
        </w:tc>
      </w:tr>
      <w:tr w:rsidR="0033756F" w14:paraId="4EB955C2" w14:textId="77777777">
        <w:trPr>
          <w:cantSplit/>
        </w:trPr>
        <w:tc>
          <w:tcPr>
            <w:tcW w:w="1320" w:type="dxa"/>
            <w:tcBorders>
              <w:top w:val="single" w:sz="4" w:space="0" w:color="auto"/>
              <w:left w:val="single" w:sz="4" w:space="0" w:color="auto"/>
              <w:bottom w:val="single" w:sz="4" w:space="0" w:color="auto"/>
              <w:right w:val="single" w:sz="4" w:space="0" w:color="auto"/>
            </w:tcBorders>
          </w:tcPr>
          <w:p w14:paraId="72ED30B0" w14:textId="77777777" w:rsidR="0033756F" w:rsidRDefault="0033756F">
            <w:pPr>
              <w:pStyle w:val="TableText"/>
            </w:pPr>
            <w:r>
              <w:t>1</w:t>
            </w:r>
          </w:p>
        </w:tc>
        <w:tc>
          <w:tcPr>
            <w:tcW w:w="1320" w:type="dxa"/>
            <w:tcBorders>
              <w:top w:val="single" w:sz="4" w:space="0" w:color="auto"/>
              <w:left w:val="single" w:sz="4" w:space="0" w:color="auto"/>
              <w:bottom w:val="single" w:sz="4" w:space="0" w:color="auto"/>
              <w:right w:val="single" w:sz="4" w:space="0" w:color="auto"/>
            </w:tcBorders>
          </w:tcPr>
          <w:p w14:paraId="1071CA26" w14:textId="77777777" w:rsidR="0033756F" w:rsidRDefault="0033756F">
            <w:pPr>
              <w:pStyle w:val="TableText"/>
            </w:pPr>
            <w:r>
              <w:t>horse</w:t>
            </w:r>
          </w:p>
        </w:tc>
        <w:tc>
          <w:tcPr>
            <w:tcW w:w="1920" w:type="dxa"/>
            <w:tcBorders>
              <w:top w:val="single" w:sz="4" w:space="0" w:color="auto"/>
              <w:left w:val="single" w:sz="4" w:space="0" w:color="auto"/>
              <w:bottom w:val="single" w:sz="4" w:space="0" w:color="auto"/>
              <w:right w:val="single" w:sz="4" w:space="0" w:color="auto"/>
            </w:tcBorders>
          </w:tcPr>
          <w:p w14:paraId="7864D12B" w14:textId="77777777" w:rsidR="0033756F" w:rsidRDefault="0033756F">
            <w:pPr>
              <w:pStyle w:val="TableText"/>
            </w:pPr>
            <w:r>
              <w:t>$100</w:t>
            </w:r>
          </w:p>
        </w:tc>
      </w:tr>
      <w:tr w:rsidR="0033756F" w14:paraId="6B4472B7" w14:textId="77777777">
        <w:trPr>
          <w:cantSplit/>
        </w:trPr>
        <w:tc>
          <w:tcPr>
            <w:tcW w:w="1320" w:type="dxa"/>
            <w:tcBorders>
              <w:top w:val="single" w:sz="4" w:space="0" w:color="auto"/>
              <w:left w:val="single" w:sz="4" w:space="0" w:color="auto"/>
              <w:bottom w:val="single" w:sz="4" w:space="0" w:color="auto"/>
              <w:right w:val="single" w:sz="4" w:space="0" w:color="auto"/>
            </w:tcBorders>
          </w:tcPr>
          <w:p w14:paraId="371BC620" w14:textId="77777777" w:rsidR="0033756F" w:rsidRDefault="0033756F">
            <w:pPr>
              <w:pStyle w:val="TableText"/>
            </w:pPr>
            <w:r>
              <w:t>2</w:t>
            </w:r>
          </w:p>
        </w:tc>
        <w:tc>
          <w:tcPr>
            <w:tcW w:w="1320" w:type="dxa"/>
            <w:tcBorders>
              <w:top w:val="single" w:sz="4" w:space="0" w:color="auto"/>
              <w:left w:val="single" w:sz="4" w:space="0" w:color="auto"/>
              <w:bottom w:val="single" w:sz="4" w:space="0" w:color="auto"/>
              <w:right w:val="single" w:sz="4" w:space="0" w:color="auto"/>
            </w:tcBorders>
          </w:tcPr>
          <w:p w14:paraId="3F8C7A83" w14:textId="77777777" w:rsidR="0033756F" w:rsidRDefault="0033756F">
            <w:pPr>
              <w:pStyle w:val="TableText"/>
            </w:pPr>
            <w:r>
              <w:t>cattle</w:t>
            </w:r>
          </w:p>
        </w:tc>
        <w:tc>
          <w:tcPr>
            <w:tcW w:w="1920" w:type="dxa"/>
            <w:tcBorders>
              <w:top w:val="single" w:sz="4" w:space="0" w:color="auto"/>
              <w:left w:val="single" w:sz="4" w:space="0" w:color="auto"/>
              <w:bottom w:val="single" w:sz="4" w:space="0" w:color="auto"/>
              <w:right w:val="single" w:sz="4" w:space="0" w:color="auto"/>
            </w:tcBorders>
          </w:tcPr>
          <w:p w14:paraId="0B44D8F9" w14:textId="77777777" w:rsidR="0033756F" w:rsidRDefault="0033756F">
            <w:pPr>
              <w:pStyle w:val="TableText"/>
            </w:pPr>
            <w:r>
              <w:t>$30</w:t>
            </w:r>
          </w:p>
        </w:tc>
      </w:tr>
      <w:tr w:rsidR="0033756F" w14:paraId="5D799552" w14:textId="77777777">
        <w:trPr>
          <w:cantSplit/>
        </w:trPr>
        <w:tc>
          <w:tcPr>
            <w:tcW w:w="1320" w:type="dxa"/>
            <w:tcBorders>
              <w:top w:val="single" w:sz="4" w:space="0" w:color="auto"/>
              <w:left w:val="single" w:sz="4" w:space="0" w:color="auto"/>
              <w:bottom w:val="single" w:sz="4" w:space="0" w:color="auto"/>
              <w:right w:val="single" w:sz="4" w:space="0" w:color="auto"/>
            </w:tcBorders>
          </w:tcPr>
          <w:p w14:paraId="3BF1C167" w14:textId="77777777" w:rsidR="0033756F" w:rsidRDefault="0033756F">
            <w:pPr>
              <w:pStyle w:val="TableText"/>
            </w:pPr>
            <w:r>
              <w:t>3</w:t>
            </w:r>
          </w:p>
        </w:tc>
        <w:tc>
          <w:tcPr>
            <w:tcW w:w="1320" w:type="dxa"/>
            <w:tcBorders>
              <w:top w:val="single" w:sz="4" w:space="0" w:color="auto"/>
              <w:left w:val="single" w:sz="4" w:space="0" w:color="auto"/>
              <w:bottom w:val="single" w:sz="4" w:space="0" w:color="auto"/>
              <w:right w:val="single" w:sz="4" w:space="0" w:color="auto"/>
            </w:tcBorders>
          </w:tcPr>
          <w:p w14:paraId="44956E0D" w14:textId="77777777" w:rsidR="0033756F" w:rsidRDefault="0033756F">
            <w:pPr>
              <w:pStyle w:val="TableText"/>
            </w:pPr>
            <w:r>
              <w:t>sheep</w:t>
            </w:r>
          </w:p>
        </w:tc>
        <w:tc>
          <w:tcPr>
            <w:tcW w:w="1920" w:type="dxa"/>
            <w:tcBorders>
              <w:top w:val="single" w:sz="4" w:space="0" w:color="auto"/>
              <w:left w:val="single" w:sz="4" w:space="0" w:color="auto"/>
              <w:bottom w:val="single" w:sz="4" w:space="0" w:color="auto"/>
              <w:right w:val="single" w:sz="4" w:space="0" w:color="auto"/>
            </w:tcBorders>
          </w:tcPr>
          <w:p w14:paraId="33ABB633" w14:textId="77777777" w:rsidR="0033756F" w:rsidRDefault="0033756F">
            <w:pPr>
              <w:pStyle w:val="TableText"/>
            </w:pPr>
            <w:r>
              <w:t>$4</w:t>
            </w:r>
          </w:p>
        </w:tc>
      </w:tr>
      <w:tr w:rsidR="0033756F" w14:paraId="7A37B4C0" w14:textId="77777777">
        <w:trPr>
          <w:cantSplit/>
        </w:trPr>
        <w:tc>
          <w:tcPr>
            <w:tcW w:w="1320" w:type="dxa"/>
            <w:tcBorders>
              <w:top w:val="single" w:sz="4" w:space="0" w:color="auto"/>
              <w:left w:val="single" w:sz="4" w:space="0" w:color="auto"/>
              <w:bottom w:val="single" w:sz="4" w:space="0" w:color="auto"/>
              <w:right w:val="single" w:sz="4" w:space="0" w:color="auto"/>
            </w:tcBorders>
          </w:tcPr>
          <w:p w14:paraId="1C625FFB" w14:textId="77777777" w:rsidR="0033756F" w:rsidRDefault="0033756F">
            <w:pPr>
              <w:pStyle w:val="TableText"/>
            </w:pPr>
            <w:r>
              <w:t>4</w:t>
            </w:r>
          </w:p>
        </w:tc>
        <w:tc>
          <w:tcPr>
            <w:tcW w:w="1320" w:type="dxa"/>
            <w:tcBorders>
              <w:top w:val="single" w:sz="4" w:space="0" w:color="auto"/>
              <w:left w:val="single" w:sz="4" w:space="0" w:color="auto"/>
              <w:bottom w:val="single" w:sz="4" w:space="0" w:color="auto"/>
              <w:right w:val="single" w:sz="4" w:space="0" w:color="auto"/>
            </w:tcBorders>
          </w:tcPr>
          <w:p w14:paraId="0508D6F6" w14:textId="77777777" w:rsidR="0033756F" w:rsidRDefault="0033756F">
            <w:pPr>
              <w:pStyle w:val="TableText"/>
            </w:pPr>
            <w:r>
              <w:t>pig</w:t>
            </w:r>
          </w:p>
        </w:tc>
        <w:tc>
          <w:tcPr>
            <w:tcW w:w="1920" w:type="dxa"/>
            <w:tcBorders>
              <w:top w:val="single" w:sz="4" w:space="0" w:color="auto"/>
              <w:left w:val="single" w:sz="4" w:space="0" w:color="auto"/>
              <w:bottom w:val="single" w:sz="4" w:space="0" w:color="auto"/>
              <w:right w:val="single" w:sz="4" w:space="0" w:color="auto"/>
            </w:tcBorders>
          </w:tcPr>
          <w:p w14:paraId="3F2B4660" w14:textId="77777777" w:rsidR="0033756F" w:rsidRDefault="0033756F">
            <w:pPr>
              <w:pStyle w:val="TableText"/>
            </w:pPr>
            <w:r>
              <w:t>$4</w:t>
            </w:r>
          </w:p>
        </w:tc>
      </w:tr>
    </w:tbl>
    <w:p w14:paraId="461E2ED3" w14:textId="77777777" w:rsidR="0033756F" w:rsidRDefault="0033756F">
      <w:pPr>
        <w:pStyle w:val="AH5Sec"/>
      </w:pPr>
      <w:bookmarkStart w:id="270" w:name="_Toc176955023"/>
      <w:r w:rsidRPr="00E119AA">
        <w:rPr>
          <w:rStyle w:val="CharSectNo"/>
        </w:rPr>
        <w:lastRenderedPageBreak/>
        <w:t>165</w:t>
      </w:r>
      <w:r>
        <w:tab/>
        <w:t>Notice of increased charge for transport of certain animals</w:t>
      </w:r>
      <w:bookmarkEnd w:id="270"/>
    </w:p>
    <w:p w14:paraId="0EF71EE9" w14:textId="77777777" w:rsidR="0033756F" w:rsidRDefault="0033756F" w:rsidP="00003D5A">
      <w:pPr>
        <w:pStyle w:val="Amain"/>
        <w:keepLines/>
      </w:pPr>
      <w:r>
        <w:tab/>
        <w:t>(1)</w:t>
      </w:r>
      <w:r>
        <w:tab/>
        <w:t>If a common carrier sets an increased charge for the transport of animals, the carrier must clearly display, in a public part of the place where an animal is received for transport, a legible notice setting out any increased charge for the transport of the animal if the animal’s value is more than the default value.</w:t>
      </w:r>
    </w:p>
    <w:p w14:paraId="39698459" w14:textId="77777777" w:rsidR="0033756F" w:rsidRDefault="0033756F">
      <w:pPr>
        <w:pStyle w:val="Amain"/>
      </w:pPr>
      <w:r>
        <w:tab/>
        <w:t>(2)</w:t>
      </w:r>
      <w:r>
        <w:tab/>
        <w:t>A person is bound by the notice even if the person does not have actual knowledge of it.</w:t>
      </w:r>
    </w:p>
    <w:p w14:paraId="20070A8C" w14:textId="77777777" w:rsidR="0033756F" w:rsidRDefault="0033756F">
      <w:pPr>
        <w:pStyle w:val="AH5Sec"/>
      </w:pPr>
      <w:bookmarkStart w:id="271" w:name="_Toc176955024"/>
      <w:r w:rsidRPr="00E119AA">
        <w:rPr>
          <w:rStyle w:val="CharSectNo"/>
        </w:rPr>
        <w:t>166</w:t>
      </w:r>
      <w:r>
        <w:tab/>
        <w:t>Carrier only liable for proven amount for certain animals</w:t>
      </w:r>
      <w:bookmarkEnd w:id="271"/>
    </w:p>
    <w:p w14:paraId="492C69E3" w14:textId="77777777" w:rsidR="0033756F" w:rsidRDefault="0033756F">
      <w:pPr>
        <w:pStyle w:val="Amain"/>
      </w:pPr>
      <w:r>
        <w:tab/>
        <w:t>(1)</w:t>
      </w:r>
      <w:r>
        <w:tab/>
        <w:t>If—</w:t>
      </w:r>
    </w:p>
    <w:p w14:paraId="47E6F8D0" w14:textId="77777777" w:rsidR="0033756F" w:rsidRDefault="0033756F">
      <w:pPr>
        <w:pStyle w:val="Apara"/>
      </w:pPr>
      <w:r>
        <w:tab/>
        <w:t>(a)</w:t>
      </w:r>
      <w:r>
        <w:tab/>
        <w:t>a person gives an animal to a common carrier for transport; and</w:t>
      </w:r>
    </w:p>
    <w:p w14:paraId="02E42B1E" w14:textId="77777777" w:rsidR="0033756F" w:rsidRDefault="0033756F">
      <w:pPr>
        <w:pStyle w:val="Apara"/>
      </w:pPr>
      <w:r>
        <w:tab/>
        <w:t>(b)</w:t>
      </w:r>
      <w:r>
        <w:tab/>
        <w:t>the person declares the value of the animal in accordance with this division; and</w:t>
      </w:r>
    </w:p>
    <w:p w14:paraId="0656D26D" w14:textId="77777777" w:rsidR="0033756F" w:rsidRDefault="0033756F">
      <w:pPr>
        <w:pStyle w:val="Apara"/>
      </w:pPr>
      <w:r>
        <w:tab/>
        <w:t>(c)</w:t>
      </w:r>
      <w:r>
        <w:tab/>
        <w:t>the person pays, or agrees to pay, any increased charge mentioned in section 165 (1) that is asked for by the carrier for the transport of the animal; and</w:t>
      </w:r>
    </w:p>
    <w:p w14:paraId="4BD35FBD" w14:textId="77777777" w:rsidR="0033756F" w:rsidRDefault="0033756F">
      <w:pPr>
        <w:pStyle w:val="Apara"/>
      </w:pPr>
      <w:r>
        <w:tab/>
        <w:t>(d)</w:t>
      </w:r>
      <w:r>
        <w:tab/>
        <w:t>the carrier receives the animal for transport, but the animal is lost or damaged;</w:t>
      </w:r>
    </w:p>
    <w:p w14:paraId="070CB2B7" w14:textId="77777777" w:rsidR="0033756F" w:rsidRDefault="0033756F">
      <w:pPr>
        <w:pStyle w:val="Amainreturn"/>
      </w:pPr>
      <w:r>
        <w:t>the carrier is liable for not more than the proven amount for the animal.</w:t>
      </w:r>
    </w:p>
    <w:p w14:paraId="0D30D19A" w14:textId="77777777" w:rsidR="0033756F" w:rsidRDefault="0033756F">
      <w:pPr>
        <w:pStyle w:val="Amain"/>
      </w:pPr>
      <w:r>
        <w:tab/>
        <w:t>(2)</w:t>
      </w:r>
      <w:r>
        <w:tab/>
        <w:t>Subsection (1) has effect despite the declaration of the value of the animal or the acceptance of the declared value by the common carrier before or at the time the animal was accepted for transport.</w:t>
      </w:r>
    </w:p>
    <w:p w14:paraId="24E5C07D" w14:textId="77777777" w:rsidR="0033756F" w:rsidRDefault="0033756F">
      <w:pPr>
        <w:pStyle w:val="Amain"/>
      </w:pPr>
      <w:r>
        <w:tab/>
        <w:t>(3)</w:t>
      </w:r>
      <w:r>
        <w:tab/>
        <w:t>In this section:</w:t>
      </w:r>
    </w:p>
    <w:p w14:paraId="1D163016" w14:textId="77777777" w:rsidR="0033756F" w:rsidRDefault="0033756F">
      <w:pPr>
        <w:pStyle w:val="aDef"/>
      </w:pPr>
      <w:r>
        <w:rPr>
          <w:rStyle w:val="charBoldItals"/>
        </w:rPr>
        <w:t>proven amount</w:t>
      </w:r>
      <w:r>
        <w:t>, for an animal, means the lesser of the actual or declared value of the animal.</w:t>
      </w:r>
    </w:p>
    <w:p w14:paraId="773F8A10" w14:textId="77777777" w:rsidR="0033756F" w:rsidRPr="00E119AA" w:rsidRDefault="0033756F">
      <w:pPr>
        <w:pStyle w:val="AH3Div"/>
      </w:pPr>
      <w:bookmarkStart w:id="272" w:name="_Toc176955025"/>
      <w:r w:rsidRPr="00E119AA">
        <w:rPr>
          <w:rStyle w:val="CharDivNo"/>
        </w:rPr>
        <w:lastRenderedPageBreak/>
        <w:t>Division 11.2.5</w:t>
      </w:r>
      <w:r>
        <w:tab/>
      </w:r>
      <w:r w:rsidRPr="00E119AA">
        <w:rPr>
          <w:rStyle w:val="CharDivText"/>
        </w:rPr>
        <w:t>Notice, condition or declaration of carrier</w:t>
      </w:r>
      <w:bookmarkEnd w:id="272"/>
    </w:p>
    <w:p w14:paraId="5BA0925B" w14:textId="77777777" w:rsidR="0033756F" w:rsidRDefault="0033756F">
      <w:pPr>
        <w:pStyle w:val="AH5Sec"/>
      </w:pPr>
      <w:bookmarkStart w:id="273" w:name="_Toc176955026"/>
      <w:r w:rsidRPr="00E119AA">
        <w:rPr>
          <w:rStyle w:val="CharSectNo"/>
        </w:rPr>
        <w:t>167</w:t>
      </w:r>
      <w:r>
        <w:tab/>
        <w:t>Carrier liable for neglect or default despite notice etc</w:t>
      </w:r>
      <w:bookmarkEnd w:id="273"/>
    </w:p>
    <w:p w14:paraId="3A1B815B" w14:textId="77777777" w:rsidR="0033756F" w:rsidRDefault="0033756F">
      <w:pPr>
        <w:pStyle w:val="Amain"/>
      </w:pPr>
      <w:r>
        <w:tab/>
        <w:t>(1)</w:t>
      </w:r>
      <w:r>
        <w:tab/>
        <w:t>A common carrier is liable for the loss of, or damage to, goods or animals given to the carrier for transport if the loss or damage results from the carrier’s neglect or default despite any notice condition or declaration made by the carrier that excludes or limits the carrier’s liability.</w:t>
      </w:r>
    </w:p>
    <w:p w14:paraId="4C3E40CC" w14:textId="77777777" w:rsidR="0033756F" w:rsidRDefault="0033756F">
      <w:pPr>
        <w:pStyle w:val="Amain"/>
      </w:pPr>
      <w:r>
        <w:tab/>
        <w:t>(2)</w:t>
      </w:r>
      <w:r>
        <w:tab/>
        <w:t>A notice, condition or declaration mentioned in subsection (1) is void.</w:t>
      </w:r>
    </w:p>
    <w:p w14:paraId="0B48A98E" w14:textId="77777777" w:rsidR="0033756F" w:rsidRDefault="0033756F">
      <w:pPr>
        <w:pStyle w:val="Amain"/>
        <w:rPr>
          <w:snapToGrid w:val="0"/>
        </w:rPr>
      </w:pPr>
      <w:r>
        <w:rPr>
          <w:snapToGrid w:val="0"/>
        </w:rPr>
        <w:tab/>
        <w:t>(3)</w:t>
      </w:r>
      <w:r>
        <w:rPr>
          <w:snapToGrid w:val="0"/>
        </w:rPr>
        <w:tab/>
      </w:r>
      <w:r>
        <w:t>But, a contract of carriage may contain conditions about the transport of goods or animals that are just and reasonable.</w:t>
      </w:r>
    </w:p>
    <w:p w14:paraId="7D9D5F16" w14:textId="77777777" w:rsidR="0033756F" w:rsidRDefault="0033756F">
      <w:pPr>
        <w:pStyle w:val="Amain"/>
        <w:rPr>
          <w:snapToGrid w:val="0"/>
        </w:rPr>
      </w:pPr>
      <w:r>
        <w:rPr>
          <w:snapToGrid w:val="0"/>
        </w:rPr>
        <w:tab/>
        <w:t>(4)</w:t>
      </w:r>
      <w:r>
        <w:rPr>
          <w:snapToGrid w:val="0"/>
        </w:rPr>
        <w:tab/>
        <w:t xml:space="preserve">Also, </w:t>
      </w:r>
      <w:r>
        <w:t>a special contract between a common carrier and someone else for the transport of goods or animals is binding on the other person if, but only if, it is signed by the other person or the person giving the carrier the goods or animals for transport.</w:t>
      </w:r>
    </w:p>
    <w:p w14:paraId="1955B92B" w14:textId="77777777" w:rsidR="0033756F" w:rsidRDefault="0033756F">
      <w:pPr>
        <w:pStyle w:val="Amain"/>
        <w:rPr>
          <w:snapToGrid w:val="0"/>
        </w:rPr>
      </w:pPr>
      <w:r>
        <w:rPr>
          <w:snapToGrid w:val="0"/>
        </w:rPr>
        <w:tab/>
        <w:t>(5)</w:t>
      </w:r>
      <w:r>
        <w:rPr>
          <w:snapToGrid w:val="0"/>
        </w:rPr>
        <w:tab/>
      </w:r>
      <w:r>
        <w:t>This section does not affect a common carrier’s rights or liabilities under division 11.2.3 (Liability of common carriers for certain goods worth more than $20).</w:t>
      </w:r>
    </w:p>
    <w:p w14:paraId="08AD68F0" w14:textId="77777777" w:rsidR="0033756F" w:rsidRDefault="0033756F">
      <w:pPr>
        <w:pStyle w:val="Amain"/>
        <w:rPr>
          <w:snapToGrid w:val="0"/>
        </w:rPr>
      </w:pPr>
      <w:r>
        <w:rPr>
          <w:snapToGrid w:val="0"/>
        </w:rPr>
        <w:tab/>
        <w:t>(6)</w:t>
      </w:r>
      <w:r>
        <w:rPr>
          <w:snapToGrid w:val="0"/>
        </w:rPr>
        <w:tab/>
        <w:t>In this section:</w:t>
      </w:r>
    </w:p>
    <w:p w14:paraId="7F9F6925" w14:textId="77777777" w:rsidR="0033756F" w:rsidRDefault="0033756F">
      <w:pPr>
        <w:pStyle w:val="aDef"/>
        <w:rPr>
          <w:snapToGrid w:val="0"/>
        </w:rPr>
      </w:pPr>
      <w:r>
        <w:rPr>
          <w:rStyle w:val="charBoldItals"/>
        </w:rPr>
        <w:t>notice</w:t>
      </w:r>
      <w:r>
        <w:rPr>
          <w:snapToGrid w:val="0"/>
        </w:rPr>
        <w:t xml:space="preserve"> does not include</w:t>
      </w:r>
      <w:r>
        <w:t xml:space="preserve"> a notice mentioned in section 160 (1) (Notice of increased charge for transport of certain goods) or section 165 (1) (Notice of increased charge for transport of certain animals).</w:t>
      </w:r>
    </w:p>
    <w:p w14:paraId="2191A5DB" w14:textId="77777777" w:rsidR="0033756F" w:rsidRDefault="0033756F">
      <w:pPr>
        <w:pStyle w:val="PageBreak"/>
      </w:pPr>
      <w:r>
        <w:br w:type="page"/>
      </w:r>
    </w:p>
    <w:p w14:paraId="6B948E4F" w14:textId="77777777" w:rsidR="0033756F" w:rsidRPr="00E119AA" w:rsidRDefault="0033756F">
      <w:pPr>
        <w:pStyle w:val="AH1Chapter"/>
      </w:pPr>
      <w:bookmarkStart w:id="274" w:name="_Toc176955027"/>
      <w:r w:rsidRPr="00E119AA">
        <w:rPr>
          <w:rStyle w:val="CharChapNo"/>
        </w:rPr>
        <w:lastRenderedPageBreak/>
        <w:t>Chapter 12</w:t>
      </w:r>
      <w:r>
        <w:tab/>
      </w:r>
      <w:r w:rsidRPr="00E119AA">
        <w:rPr>
          <w:rStyle w:val="CharChapText"/>
        </w:rPr>
        <w:t>Other liability provisions</w:t>
      </w:r>
      <w:bookmarkEnd w:id="274"/>
    </w:p>
    <w:p w14:paraId="3D245F0A" w14:textId="77777777" w:rsidR="0033756F" w:rsidRPr="00E119AA" w:rsidRDefault="0033756F">
      <w:pPr>
        <w:pStyle w:val="AH2Part"/>
      </w:pPr>
      <w:bookmarkStart w:id="275" w:name="_Toc176955028"/>
      <w:r w:rsidRPr="00E119AA">
        <w:rPr>
          <w:rStyle w:val="CharPartNo"/>
        </w:rPr>
        <w:t>Part 12.1</w:t>
      </w:r>
      <w:r>
        <w:tab/>
      </w:r>
      <w:r w:rsidRPr="00E119AA">
        <w:rPr>
          <w:rStyle w:val="CharPartText"/>
        </w:rPr>
        <w:t>Occupiers liability</w:t>
      </w:r>
      <w:bookmarkEnd w:id="275"/>
    </w:p>
    <w:p w14:paraId="375EE3AA" w14:textId="77777777" w:rsidR="0033756F" w:rsidRDefault="0033756F">
      <w:pPr>
        <w:pStyle w:val="Placeholder"/>
      </w:pPr>
      <w:r>
        <w:rPr>
          <w:rStyle w:val="CharDivNo"/>
        </w:rPr>
        <w:t xml:space="preserve">  </w:t>
      </w:r>
      <w:r>
        <w:rPr>
          <w:rStyle w:val="CharDivText"/>
        </w:rPr>
        <w:t xml:space="preserve">  </w:t>
      </w:r>
    </w:p>
    <w:p w14:paraId="4E50D337" w14:textId="77777777" w:rsidR="0033756F" w:rsidRDefault="0033756F">
      <w:pPr>
        <w:pStyle w:val="AH5Sec"/>
      </w:pPr>
      <w:bookmarkStart w:id="276" w:name="_Toc176955029"/>
      <w:r w:rsidRPr="00E119AA">
        <w:rPr>
          <w:rStyle w:val="CharSectNo"/>
        </w:rPr>
        <w:t>168</w:t>
      </w:r>
      <w:r>
        <w:tab/>
        <w:t>Liability of occupiers</w:t>
      </w:r>
      <w:bookmarkEnd w:id="276"/>
    </w:p>
    <w:p w14:paraId="0DC3B263" w14:textId="77777777" w:rsidR="0033756F" w:rsidRDefault="0033756F">
      <w:pPr>
        <w:pStyle w:val="Amain"/>
      </w:pPr>
      <w:r>
        <w:tab/>
        <w:t>(1)</w:t>
      </w:r>
      <w:r>
        <w:tab/>
        <w:t>An occupier of premises owes a duty to take all care that is reasonable in the circumstances to ensure that anyone on the premises does not suffer injury or damage because of—</w:t>
      </w:r>
    </w:p>
    <w:p w14:paraId="279F256E" w14:textId="77777777" w:rsidR="0033756F" w:rsidRDefault="0033756F">
      <w:pPr>
        <w:pStyle w:val="Apara"/>
      </w:pPr>
      <w:r>
        <w:tab/>
        <w:t>(a)</w:t>
      </w:r>
      <w:r>
        <w:tab/>
        <w:t xml:space="preserve">the state of the premises; or </w:t>
      </w:r>
    </w:p>
    <w:p w14:paraId="1F6BBFE9" w14:textId="77777777" w:rsidR="0033756F" w:rsidRDefault="0033756F">
      <w:pPr>
        <w:pStyle w:val="Apara"/>
      </w:pPr>
      <w:r>
        <w:tab/>
        <w:t>(b)</w:t>
      </w:r>
      <w:r>
        <w:tab/>
        <w:t xml:space="preserve">things done or omitted to be done about the state of the premises. </w:t>
      </w:r>
    </w:p>
    <w:p w14:paraId="03AE040C" w14:textId="77777777" w:rsidR="0033756F" w:rsidRDefault="0033756F">
      <w:pPr>
        <w:pStyle w:val="Amain"/>
      </w:pPr>
      <w:r>
        <w:tab/>
        <w:t>(2)</w:t>
      </w:r>
      <w:r>
        <w:tab/>
        <w:t>Without limiting subsection (1), in deciding whether the duty of care has been discharged consideration must be given to the following:</w:t>
      </w:r>
    </w:p>
    <w:p w14:paraId="45DDEEE4" w14:textId="77777777" w:rsidR="0033756F" w:rsidRDefault="0033756F">
      <w:pPr>
        <w:pStyle w:val="Apara"/>
      </w:pPr>
      <w:r>
        <w:tab/>
        <w:t>(a)</w:t>
      </w:r>
      <w:r>
        <w:tab/>
        <w:t xml:space="preserve">the gravity and likelihood of the probable injury; </w:t>
      </w:r>
    </w:p>
    <w:p w14:paraId="6E2272F2" w14:textId="77777777" w:rsidR="0033756F" w:rsidRDefault="0033756F">
      <w:pPr>
        <w:pStyle w:val="Apara"/>
      </w:pPr>
      <w:r>
        <w:tab/>
        <w:t>(b)</w:t>
      </w:r>
      <w:r>
        <w:tab/>
        <w:t xml:space="preserve">the circumstances of the entry onto the premises; </w:t>
      </w:r>
    </w:p>
    <w:p w14:paraId="3AA0B11D" w14:textId="77777777" w:rsidR="0033756F" w:rsidRDefault="0033756F">
      <w:pPr>
        <w:pStyle w:val="Apara"/>
      </w:pPr>
      <w:r>
        <w:tab/>
        <w:t>(c)</w:t>
      </w:r>
      <w:r>
        <w:tab/>
        <w:t xml:space="preserve">the nature of the premises; </w:t>
      </w:r>
    </w:p>
    <w:p w14:paraId="41B78179" w14:textId="77777777" w:rsidR="0033756F" w:rsidRDefault="0033756F">
      <w:pPr>
        <w:pStyle w:val="Apara"/>
      </w:pPr>
      <w:r>
        <w:tab/>
        <w:t>(d)</w:t>
      </w:r>
      <w:r>
        <w:tab/>
        <w:t xml:space="preserve">the knowledge the occupier has or should have about the likelihood of people or property being on the premises; </w:t>
      </w:r>
    </w:p>
    <w:p w14:paraId="37EED3ED" w14:textId="77777777" w:rsidR="0033756F" w:rsidRDefault="0033756F">
      <w:pPr>
        <w:pStyle w:val="Apara"/>
      </w:pPr>
      <w:r>
        <w:tab/>
        <w:t>(e)</w:t>
      </w:r>
      <w:r>
        <w:tab/>
        <w:t xml:space="preserve">the age of the person entering the premises; </w:t>
      </w:r>
    </w:p>
    <w:p w14:paraId="60450430" w14:textId="77777777" w:rsidR="0033756F" w:rsidRDefault="0033756F">
      <w:pPr>
        <w:pStyle w:val="Apara"/>
      </w:pPr>
      <w:r>
        <w:tab/>
        <w:t>(f)</w:t>
      </w:r>
      <w:r>
        <w:tab/>
        <w:t xml:space="preserve">the ability of the person entering the premises to appreciate the danger; </w:t>
      </w:r>
    </w:p>
    <w:p w14:paraId="52BE7E27" w14:textId="77777777" w:rsidR="0033756F" w:rsidRDefault="0033756F">
      <w:pPr>
        <w:pStyle w:val="Apara"/>
      </w:pPr>
      <w:r>
        <w:tab/>
        <w:t>(g)</w:t>
      </w:r>
      <w:r>
        <w:tab/>
        <w:t>the burden on the occupier of removing the danger or protecting the person entering the premises from the danger as compared to the risk of the danger to the person.</w:t>
      </w:r>
    </w:p>
    <w:p w14:paraId="70FA7A67" w14:textId="77777777" w:rsidR="0033756F" w:rsidRDefault="0033756F">
      <w:pPr>
        <w:pStyle w:val="Amain"/>
        <w:keepLines/>
      </w:pPr>
      <w:r>
        <w:tab/>
        <w:t>(3)</w:t>
      </w:r>
      <w:r>
        <w:tab/>
        <w:t>Part 7.1 (Damages for personal injuries—exclusions and limitations) and part 7.3 (Contributory negligence), other than section 102 (2), apply in relation to a claim brought by a person against an occupier of premises in relation to injury or damage.</w:t>
      </w:r>
    </w:p>
    <w:p w14:paraId="5436B242" w14:textId="77777777" w:rsidR="0033756F" w:rsidRDefault="0033756F">
      <w:pPr>
        <w:pStyle w:val="Amain"/>
      </w:pPr>
      <w:r>
        <w:lastRenderedPageBreak/>
        <w:tab/>
        <w:t>(4)</w:t>
      </w:r>
      <w:r>
        <w:tab/>
        <w:t>This section replaces the common law rules about the standard of care an occupier of premises must show to people entering on the premises in relation to any dangers to them.</w:t>
      </w:r>
    </w:p>
    <w:p w14:paraId="51617D18" w14:textId="77777777" w:rsidR="0033756F" w:rsidRDefault="0033756F">
      <w:pPr>
        <w:pStyle w:val="Amain"/>
      </w:pPr>
      <w:r>
        <w:tab/>
        <w:t>(5)</w:t>
      </w:r>
      <w:r>
        <w:tab/>
        <w:t>This section does not affect—</w:t>
      </w:r>
    </w:p>
    <w:p w14:paraId="2408E9DF" w14:textId="77777777" w:rsidR="0033756F" w:rsidRDefault="0033756F">
      <w:pPr>
        <w:pStyle w:val="Apara"/>
      </w:pPr>
      <w:r>
        <w:tab/>
        <w:t>(a)</w:t>
      </w:r>
      <w:r>
        <w:tab/>
        <w:t>other common law rules about the liability of occupiers to people entering on their premises; or</w:t>
      </w:r>
    </w:p>
    <w:p w14:paraId="0500D5EC" w14:textId="77777777" w:rsidR="0033756F" w:rsidRDefault="0033756F">
      <w:pPr>
        <w:pStyle w:val="Apara"/>
      </w:pPr>
      <w:r>
        <w:tab/>
        <w:t>(b)</w:t>
      </w:r>
      <w:r>
        <w:tab/>
        <w:t>any obligation an occupier of premises has under another Act or any statutory instrument or contract.</w:t>
      </w:r>
    </w:p>
    <w:p w14:paraId="0C1B8445" w14:textId="77777777" w:rsidR="0033756F" w:rsidRDefault="0033756F">
      <w:pPr>
        <w:pStyle w:val="Amain"/>
      </w:pPr>
      <w:r>
        <w:tab/>
        <w:t>(6)</w:t>
      </w:r>
      <w:r>
        <w:tab/>
        <w:t>In this section:</w:t>
      </w:r>
    </w:p>
    <w:p w14:paraId="16AE1420" w14:textId="77777777" w:rsidR="0033756F" w:rsidRDefault="0033756F">
      <w:pPr>
        <w:pStyle w:val="aDef"/>
        <w:keepNext/>
      </w:pPr>
      <w:r>
        <w:rPr>
          <w:rStyle w:val="charBoldItals"/>
        </w:rPr>
        <w:t>occupier</w:t>
      </w:r>
      <w:r>
        <w:t>, of premises, includes the lessor of premises let under a tenancy who—</w:t>
      </w:r>
    </w:p>
    <w:p w14:paraId="2F46C6EC" w14:textId="77777777" w:rsidR="0033756F" w:rsidRDefault="0033756F">
      <w:pPr>
        <w:pStyle w:val="aDefpara"/>
      </w:pPr>
      <w:r>
        <w:tab/>
        <w:t>(a)</w:t>
      </w:r>
      <w:r>
        <w:tab/>
        <w:t>is under an obligation to the tenant to maintain or repair the premises; or</w:t>
      </w:r>
    </w:p>
    <w:p w14:paraId="494A2785" w14:textId="77777777" w:rsidR="0033756F" w:rsidRDefault="0033756F">
      <w:pPr>
        <w:pStyle w:val="aDefpara"/>
      </w:pPr>
      <w:r>
        <w:tab/>
        <w:t>(b)</w:t>
      </w:r>
      <w:r>
        <w:tab/>
        <w:t>could exercise a right to enter the premises to carry out maintenance or repairs.</w:t>
      </w:r>
    </w:p>
    <w:p w14:paraId="3CDB06B6" w14:textId="77777777" w:rsidR="0033756F" w:rsidRDefault="0033756F">
      <w:pPr>
        <w:pStyle w:val="PageBreak"/>
      </w:pPr>
      <w:r>
        <w:br w:type="page"/>
      </w:r>
    </w:p>
    <w:p w14:paraId="399D5573" w14:textId="77777777" w:rsidR="0033756F" w:rsidRPr="00E119AA" w:rsidRDefault="0033756F">
      <w:pPr>
        <w:pStyle w:val="AH2Part"/>
      </w:pPr>
      <w:bookmarkStart w:id="277" w:name="_Toc176955030"/>
      <w:r w:rsidRPr="00E119AA">
        <w:rPr>
          <w:rStyle w:val="CharPartNo"/>
        </w:rPr>
        <w:lastRenderedPageBreak/>
        <w:t>Part 12.2</w:t>
      </w:r>
      <w:r>
        <w:tab/>
      </w:r>
      <w:r w:rsidRPr="00E119AA">
        <w:rPr>
          <w:rStyle w:val="CharPartText"/>
        </w:rPr>
        <w:t>Liability for damage caused by animals</w:t>
      </w:r>
      <w:bookmarkEnd w:id="277"/>
    </w:p>
    <w:p w14:paraId="63E3F4BE" w14:textId="77777777" w:rsidR="0033756F" w:rsidRDefault="0033756F">
      <w:pPr>
        <w:pStyle w:val="AH5Sec"/>
      </w:pPr>
      <w:bookmarkStart w:id="278" w:name="_Toc176955031"/>
      <w:r w:rsidRPr="00E119AA">
        <w:rPr>
          <w:rStyle w:val="CharSectNo"/>
        </w:rPr>
        <w:t>169</w:t>
      </w:r>
      <w:r>
        <w:tab/>
        <w:t>Evidence of breach of duty for animals</w:t>
      </w:r>
      <w:bookmarkEnd w:id="278"/>
    </w:p>
    <w:p w14:paraId="3B31004E" w14:textId="77777777" w:rsidR="0033756F" w:rsidRDefault="0033756F">
      <w:pPr>
        <w:pStyle w:val="Amain"/>
      </w:pPr>
      <w:r>
        <w:tab/>
        <w:t>(1)</w:t>
      </w:r>
      <w:r>
        <w:tab/>
        <w:t>This section applies if an animal (other than a dog or cat) was on premises and—</w:t>
      </w:r>
    </w:p>
    <w:p w14:paraId="61E57DA9" w14:textId="77777777" w:rsidR="0033756F" w:rsidRDefault="0033756F">
      <w:pPr>
        <w:pStyle w:val="Apara"/>
      </w:pPr>
      <w:r>
        <w:tab/>
        <w:t>(a)</w:t>
      </w:r>
      <w:r>
        <w:tab/>
        <w:t>the occupier of the premises—</w:t>
      </w:r>
    </w:p>
    <w:p w14:paraId="3C12A79E" w14:textId="77777777" w:rsidR="0033756F" w:rsidRDefault="0033756F">
      <w:pPr>
        <w:pStyle w:val="Asubpara"/>
      </w:pPr>
      <w:r>
        <w:tab/>
        <w:t>(i)</w:t>
      </w:r>
      <w:r>
        <w:tab/>
        <w:t>could not lawfully prevent the animal from being on the premises; or</w:t>
      </w:r>
    </w:p>
    <w:p w14:paraId="32B52F77" w14:textId="77777777" w:rsidR="0033756F" w:rsidRDefault="0033756F">
      <w:pPr>
        <w:pStyle w:val="Asubpara"/>
      </w:pPr>
      <w:r>
        <w:tab/>
        <w:t>(ii)</w:t>
      </w:r>
      <w:r>
        <w:tab/>
        <w:t>had not consented to the animal being on the premises; and</w:t>
      </w:r>
    </w:p>
    <w:p w14:paraId="6BEAC49D" w14:textId="77777777" w:rsidR="0033756F" w:rsidRDefault="0033756F">
      <w:pPr>
        <w:pStyle w:val="Apara"/>
      </w:pPr>
      <w:r>
        <w:tab/>
        <w:t>(b)</w:t>
      </w:r>
      <w:r>
        <w:tab/>
        <w:t>someone other than the occupier of the premises was, when the animal was on the premises, under a duty to another person to take reasonable care that the other person would not be subjected to the danger of the animal causing damage to the other person; and</w:t>
      </w:r>
    </w:p>
    <w:p w14:paraId="2885B9D1" w14:textId="77777777" w:rsidR="0033756F" w:rsidRDefault="0033756F">
      <w:pPr>
        <w:pStyle w:val="Apara"/>
      </w:pPr>
      <w:r>
        <w:tab/>
        <w:t>(c)</w:t>
      </w:r>
      <w:r>
        <w:tab/>
        <w:t>the animal caused damage to the other person.</w:t>
      </w:r>
    </w:p>
    <w:p w14:paraId="2D36474A" w14:textId="77777777" w:rsidR="0033756F" w:rsidRDefault="0033756F">
      <w:pPr>
        <w:pStyle w:val="Amain"/>
      </w:pPr>
      <w:r>
        <w:tab/>
        <w:t>(2)</w:t>
      </w:r>
      <w:r>
        <w:tab/>
        <w:t>The fact that the animal was on the premises when the damage was caused is evidence of breach of the duty.</w:t>
      </w:r>
    </w:p>
    <w:p w14:paraId="1659BCD9" w14:textId="77777777" w:rsidR="0033756F" w:rsidRDefault="0033756F">
      <w:pPr>
        <w:pStyle w:val="Amain"/>
      </w:pPr>
      <w:r>
        <w:tab/>
        <w:t>(3)</w:t>
      </w:r>
      <w:r>
        <w:tab/>
        <w:t>In this section:</w:t>
      </w:r>
    </w:p>
    <w:p w14:paraId="0BAE97F1" w14:textId="77777777" w:rsidR="0033756F" w:rsidRDefault="0033756F">
      <w:pPr>
        <w:pStyle w:val="aDef"/>
      </w:pPr>
      <w:r>
        <w:rPr>
          <w:rStyle w:val="charBoldItals"/>
        </w:rPr>
        <w:t>on</w:t>
      </w:r>
      <w:r>
        <w:t xml:space="preserve"> includes in.</w:t>
      </w:r>
    </w:p>
    <w:p w14:paraId="4407BA7D" w14:textId="77777777" w:rsidR="0033756F" w:rsidRDefault="0033756F">
      <w:pPr>
        <w:pStyle w:val="aDef"/>
      </w:pPr>
      <w:r>
        <w:rPr>
          <w:rStyle w:val="charBoldItals"/>
        </w:rPr>
        <w:t>premises</w:t>
      </w:r>
      <w:r>
        <w:t xml:space="preserve"> does not include a place that is open to or used by the public as a road. </w:t>
      </w:r>
    </w:p>
    <w:p w14:paraId="778A2140" w14:textId="77777777" w:rsidR="0033756F" w:rsidRDefault="0033756F">
      <w:pPr>
        <w:pStyle w:val="PageBreak"/>
      </w:pPr>
      <w:r>
        <w:br w:type="page"/>
      </w:r>
    </w:p>
    <w:p w14:paraId="092A9E46" w14:textId="77777777" w:rsidR="0033756F" w:rsidRPr="00E119AA" w:rsidRDefault="0033756F">
      <w:pPr>
        <w:pStyle w:val="AH2Part"/>
      </w:pPr>
      <w:bookmarkStart w:id="279" w:name="_Toc176955032"/>
      <w:r w:rsidRPr="00E119AA">
        <w:rPr>
          <w:rStyle w:val="CharPartNo"/>
        </w:rPr>
        <w:lastRenderedPageBreak/>
        <w:t>Part 12.3</w:t>
      </w:r>
      <w:r>
        <w:tab/>
      </w:r>
      <w:r w:rsidRPr="00E119AA">
        <w:rPr>
          <w:rStyle w:val="CharPartText"/>
        </w:rPr>
        <w:t>Liability for fires accidentally begun</w:t>
      </w:r>
      <w:bookmarkEnd w:id="279"/>
    </w:p>
    <w:p w14:paraId="43068705" w14:textId="77777777" w:rsidR="0033756F" w:rsidRDefault="0033756F">
      <w:pPr>
        <w:pStyle w:val="AH5Sec"/>
      </w:pPr>
      <w:bookmarkStart w:id="280" w:name="_Toc176955033"/>
      <w:r w:rsidRPr="00E119AA">
        <w:rPr>
          <w:rStyle w:val="CharSectNo"/>
        </w:rPr>
        <w:t>170</w:t>
      </w:r>
      <w:r>
        <w:tab/>
        <w:t>Actions do not lie for damage caused by accidental fires</w:t>
      </w:r>
      <w:bookmarkEnd w:id="280"/>
    </w:p>
    <w:p w14:paraId="6C76AF5E" w14:textId="77777777" w:rsidR="0033756F" w:rsidRDefault="0033756F">
      <w:pPr>
        <w:pStyle w:val="Amain"/>
      </w:pPr>
      <w:r>
        <w:tab/>
        <w:t>(1)</w:t>
      </w:r>
      <w:r>
        <w:tab/>
        <w:t>An action does not lie against a person in whose house, room or other building, or on whose property, a fire accidentally starts for injury or damage caused by the fire to someone else, or for damage caused by the fire to the property of someone else.</w:t>
      </w:r>
    </w:p>
    <w:p w14:paraId="2032A036" w14:textId="77777777" w:rsidR="0033756F" w:rsidRDefault="0033756F">
      <w:pPr>
        <w:pStyle w:val="Amain"/>
      </w:pPr>
      <w:r>
        <w:tab/>
        <w:t>(2)</w:t>
      </w:r>
      <w:r>
        <w:tab/>
        <w:t>Subsection (1) applies despite any other territory law or any usage or custom in force in the ACT.</w:t>
      </w:r>
    </w:p>
    <w:p w14:paraId="51390338" w14:textId="77777777" w:rsidR="0033756F" w:rsidRDefault="0033756F">
      <w:pPr>
        <w:pStyle w:val="Amain"/>
      </w:pPr>
      <w:r>
        <w:tab/>
        <w:t>(3)</w:t>
      </w:r>
      <w:r>
        <w:tab/>
        <w:t>For subsection (1), a fire must not be taken to have started accidentally if it was started deliberately or negligently.</w:t>
      </w:r>
    </w:p>
    <w:p w14:paraId="133D5FC0" w14:textId="77777777" w:rsidR="0033756F" w:rsidRDefault="0033756F">
      <w:pPr>
        <w:pStyle w:val="AH5Sec"/>
      </w:pPr>
      <w:bookmarkStart w:id="281" w:name="_Toc176955034"/>
      <w:r w:rsidRPr="00E119AA">
        <w:rPr>
          <w:rStyle w:val="CharSectNo"/>
        </w:rPr>
        <w:t>171</w:t>
      </w:r>
      <w:r>
        <w:tab/>
        <w:t>Contract between landlord and tenant not affected</w:t>
      </w:r>
      <w:bookmarkEnd w:id="281"/>
    </w:p>
    <w:p w14:paraId="348F0B83" w14:textId="77777777" w:rsidR="0033756F" w:rsidRDefault="0033756F">
      <w:pPr>
        <w:pStyle w:val="Amainreturn"/>
      </w:pPr>
      <w:r>
        <w:t>Section 170 does not affect, or make void, any term of a contract or agreement made between a landlord and tenant about the leasing or letting of premises, or a part of premises, by the landlord to the tenant.</w:t>
      </w:r>
    </w:p>
    <w:p w14:paraId="6EB9745B" w14:textId="77777777" w:rsidR="0033756F" w:rsidRDefault="0033756F">
      <w:pPr>
        <w:pStyle w:val="PageBreak"/>
      </w:pPr>
      <w:r>
        <w:br w:type="page"/>
      </w:r>
    </w:p>
    <w:p w14:paraId="5BB1CA1B" w14:textId="77777777" w:rsidR="0033756F" w:rsidRPr="00E119AA" w:rsidRDefault="0033756F">
      <w:pPr>
        <w:pStyle w:val="AH1Chapter"/>
      </w:pPr>
      <w:bookmarkStart w:id="282" w:name="_Toc176955035"/>
      <w:r w:rsidRPr="00E119AA">
        <w:rPr>
          <w:rStyle w:val="CharChapNo"/>
        </w:rPr>
        <w:lastRenderedPageBreak/>
        <w:t>Chapter 13</w:t>
      </w:r>
      <w:r>
        <w:tab/>
      </w:r>
      <w:r w:rsidRPr="00E119AA">
        <w:rPr>
          <w:rStyle w:val="CharChapText"/>
        </w:rPr>
        <w:t>Misrepresentation</w:t>
      </w:r>
      <w:bookmarkEnd w:id="282"/>
    </w:p>
    <w:p w14:paraId="4EA3622C" w14:textId="77777777" w:rsidR="0033756F" w:rsidRDefault="0033756F">
      <w:pPr>
        <w:pStyle w:val="Placeholder"/>
      </w:pPr>
      <w:r>
        <w:rPr>
          <w:rStyle w:val="CharPartNo"/>
        </w:rPr>
        <w:t xml:space="preserve">  </w:t>
      </w:r>
      <w:r>
        <w:rPr>
          <w:rStyle w:val="CharPartText"/>
        </w:rPr>
        <w:t xml:space="preserve">  </w:t>
      </w:r>
    </w:p>
    <w:p w14:paraId="6CFA0F31" w14:textId="77777777" w:rsidR="0033756F" w:rsidRDefault="0033756F">
      <w:pPr>
        <w:pStyle w:val="AH5Sec"/>
      </w:pPr>
      <w:bookmarkStart w:id="283" w:name="_Toc176955036"/>
      <w:r w:rsidRPr="00E119AA">
        <w:rPr>
          <w:rStyle w:val="CharSectNo"/>
        </w:rPr>
        <w:t>172</w:t>
      </w:r>
      <w:r>
        <w:rPr>
          <w:rStyle w:val="CharSectNo"/>
        </w:rPr>
        <w:tab/>
      </w:r>
      <w:r>
        <w:t>Definitions—ch 13</w:t>
      </w:r>
      <w:bookmarkEnd w:id="283"/>
    </w:p>
    <w:p w14:paraId="5025C981" w14:textId="77777777" w:rsidR="0033756F" w:rsidRDefault="0033756F">
      <w:pPr>
        <w:pStyle w:val="Amainreturn"/>
      </w:pPr>
      <w:r>
        <w:t>In this chapter:</w:t>
      </w:r>
    </w:p>
    <w:p w14:paraId="54B039B2" w14:textId="77777777" w:rsidR="0033756F" w:rsidRDefault="0033756F">
      <w:pPr>
        <w:pStyle w:val="aDef"/>
      </w:pPr>
      <w:r>
        <w:rPr>
          <w:rStyle w:val="charBoldItals"/>
        </w:rPr>
        <w:t>court</w:t>
      </w:r>
      <w:r>
        <w:t xml:space="preserve"> includes an arbitrator.</w:t>
      </w:r>
    </w:p>
    <w:p w14:paraId="07A247B8" w14:textId="77777777" w:rsidR="0033756F" w:rsidRDefault="0033756F">
      <w:pPr>
        <w:pStyle w:val="aDef"/>
      </w:pPr>
      <w:r>
        <w:rPr>
          <w:rStyle w:val="charBoldItals"/>
        </w:rPr>
        <w:t>non-fraudulent misrepresentation</w:t>
      </w:r>
      <w:r>
        <w:t xml:space="preserve"> means a misrepresentation that was not made fraudulently.</w:t>
      </w:r>
    </w:p>
    <w:p w14:paraId="77A62074" w14:textId="77777777" w:rsidR="0033756F" w:rsidRDefault="0033756F">
      <w:pPr>
        <w:pStyle w:val="AH5Sec"/>
      </w:pPr>
      <w:bookmarkStart w:id="284" w:name="_Toc176955037"/>
      <w:r w:rsidRPr="00E119AA">
        <w:rPr>
          <w:rStyle w:val="CharSectNo"/>
        </w:rPr>
        <w:t>173</w:t>
      </w:r>
      <w:r>
        <w:tab/>
        <w:t>Removal of certain bars to rescission for misrepresentation</w:t>
      </w:r>
      <w:bookmarkEnd w:id="284"/>
    </w:p>
    <w:p w14:paraId="3B37EE56" w14:textId="77777777" w:rsidR="0033756F" w:rsidRDefault="0033756F">
      <w:pPr>
        <w:pStyle w:val="Amain"/>
      </w:pPr>
      <w:r>
        <w:tab/>
        <w:t>(1)</w:t>
      </w:r>
      <w:r>
        <w:tab/>
        <w:t>This section applies if—</w:t>
      </w:r>
    </w:p>
    <w:p w14:paraId="6BBF3E2B" w14:textId="77777777" w:rsidR="0033756F" w:rsidRDefault="0033756F">
      <w:pPr>
        <w:pStyle w:val="Apara"/>
      </w:pPr>
      <w:r>
        <w:tab/>
        <w:t>(a)</w:t>
      </w:r>
      <w:r>
        <w:tab/>
        <w:t>a person enters into a contract after a misrepresentation is made to the person; and</w:t>
      </w:r>
    </w:p>
    <w:p w14:paraId="22C0EB2A" w14:textId="77777777" w:rsidR="0033756F" w:rsidRDefault="0033756F">
      <w:pPr>
        <w:pStyle w:val="Apara"/>
      </w:pPr>
      <w:r>
        <w:tab/>
        <w:t>(b)</w:t>
      </w:r>
      <w:r>
        <w:tab/>
        <w:t>the person would be entitled to rescind the contract without claiming fraud if 1 or more of the following matters (</w:t>
      </w:r>
      <w:r>
        <w:rPr>
          <w:rStyle w:val="charBoldItals"/>
        </w:rPr>
        <w:t>former bars</w:t>
      </w:r>
      <w:r>
        <w:t>) did not apply:</w:t>
      </w:r>
    </w:p>
    <w:p w14:paraId="5E0A6154" w14:textId="77777777" w:rsidR="0033756F" w:rsidRDefault="0033756F">
      <w:pPr>
        <w:pStyle w:val="Asubpara"/>
      </w:pPr>
      <w:r>
        <w:tab/>
        <w:t>(i)</w:t>
      </w:r>
      <w:r>
        <w:tab/>
        <w:t>the misrepresentation has become a term of the contract;</w:t>
      </w:r>
    </w:p>
    <w:p w14:paraId="4F44C0C3" w14:textId="77777777" w:rsidR="0033756F" w:rsidRDefault="0033756F">
      <w:pPr>
        <w:pStyle w:val="Asubpara"/>
      </w:pPr>
      <w:r>
        <w:tab/>
        <w:t>(ii)</w:t>
      </w:r>
      <w:r>
        <w:tab/>
        <w:t>the contract has been performed;</w:t>
      </w:r>
    </w:p>
    <w:p w14:paraId="1BA3CC3D" w14:textId="77777777" w:rsidR="0033756F" w:rsidRDefault="0033756F">
      <w:pPr>
        <w:pStyle w:val="Asubpara"/>
      </w:pPr>
      <w:r>
        <w:tab/>
        <w:t>(iii)</w:t>
      </w:r>
      <w:r>
        <w:tab/>
        <w:t>a conveyance, transfer or other document has been registered under a territory law or a law of the Commonwealth, a State or another Territory because of the contract.</w:t>
      </w:r>
    </w:p>
    <w:p w14:paraId="75DEFA00" w14:textId="77777777" w:rsidR="0033756F" w:rsidRDefault="0033756F">
      <w:pPr>
        <w:pStyle w:val="Amain"/>
      </w:pPr>
      <w:r>
        <w:tab/>
        <w:t>(2)</w:t>
      </w:r>
      <w:r>
        <w:tab/>
        <w:t>The person may rescind the contract even though 1 or more of the former bars apply.</w:t>
      </w:r>
    </w:p>
    <w:p w14:paraId="0629DAE6" w14:textId="77777777" w:rsidR="0033756F" w:rsidRDefault="0033756F">
      <w:pPr>
        <w:pStyle w:val="Amain"/>
        <w:keepNext/>
      </w:pPr>
      <w:r>
        <w:tab/>
        <w:t>(3)</w:t>
      </w:r>
      <w:r>
        <w:tab/>
        <w:t>This section is subject to the following sections:</w:t>
      </w:r>
    </w:p>
    <w:p w14:paraId="0EBF57A4" w14:textId="77777777" w:rsidR="0033756F" w:rsidRDefault="0033756F">
      <w:pPr>
        <w:pStyle w:val="Amainbullet"/>
        <w:keepNext/>
      </w:pPr>
      <w:r>
        <w:rPr>
          <w:rFonts w:ascii="Symbol" w:hAnsi="Symbol"/>
          <w:sz w:val="20"/>
        </w:rPr>
        <w:sym w:font="Symbol" w:char="F0B7"/>
      </w:r>
      <w:r>
        <w:rPr>
          <w:rFonts w:ascii="Symbol" w:hAnsi="Symbol"/>
          <w:sz w:val="20"/>
        </w:rPr>
        <w:tab/>
      </w:r>
      <w:r>
        <w:t>section 175 (Damages instead of rescission for misrepresentation)</w:t>
      </w:r>
    </w:p>
    <w:p w14:paraId="5D91D6E3" w14:textId="77777777" w:rsidR="0033756F" w:rsidRDefault="0033756F">
      <w:pPr>
        <w:pStyle w:val="Amainbullet"/>
      </w:pPr>
      <w:r>
        <w:rPr>
          <w:rFonts w:ascii="Symbol" w:hAnsi="Symbol"/>
          <w:sz w:val="20"/>
        </w:rPr>
        <w:sym w:font="Symbol" w:char="F0B7"/>
      </w:r>
      <w:r>
        <w:rPr>
          <w:rFonts w:ascii="Symbol" w:hAnsi="Symbol"/>
          <w:sz w:val="20"/>
        </w:rPr>
        <w:tab/>
      </w:r>
      <w:r>
        <w:t>section 176 (3) (Exclusion clauses—misrepresentation).</w:t>
      </w:r>
    </w:p>
    <w:p w14:paraId="3EEDB807" w14:textId="77777777" w:rsidR="0033756F" w:rsidRDefault="0033756F">
      <w:pPr>
        <w:pStyle w:val="AH5Sec"/>
      </w:pPr>
      <w:bookmarkStart w:id="285" w:name="_Toc176955038"/>
      <w:r w:rsidRPr="00E119AA">
        <w:rPr>
          <w:rStyle w:val="CharSectNo"/>
        </w:rPr>
        <w:lastRenderedPageBreak/>
        <w:t>174</w:t>
      </w:r>
      <w:r>
        <w:tab/>
        <w:t>Damages for misrepresentation</w:t>
      </w:r>
      <w:bookmarkEnd w:id="285"/>
    </w:p>
    <w:p w14:paraId="40B9BE28" w14:textId="77777777" w:rsidR="0033756F" w:rsidRDefault="0033756F">
      <w:pPr>
        <w:pStyle w:val="Amain"/>
      </w:pPr>
      <w:r>
        <w:tab/>
        <w:t>(1)</w:t>
      </w:r>
      <w:r>
        <w:tab/>
        <w:t xml:space="preserve">This section applies if a person (the </w:t>
      </w:r>
      <w:r>
        <w:rPr>
          <w:rStyle w:val="charBoldItals"/>
        </w:rPr>
        <w:t>first person</w:t>
      </w:r>
      <w:r>
        <w:t>) enters into a contract after a non-fraudulent misrepresentation is made to the first person by—</w:t>
      </w:r>
    </w:p>
    <w:p w14:paraId="30C0E7AA" w14:textId="77777777" w:rsidR="0033756F" w:rsidRDefault="0033756F">
      <w:pPr>
        <w:pStyle w:val="Apara"/>
      </w:pPr>
      <w:r>
        <w:tab/>
        <w:t>(a)</w:t>
      </w:r>
      <w:r>
        <w:tab/>
        <w:t>another party to the contract; or</w:t>
      </w:r>
    </w:p>
    <w:p w14:paraId="73842425" w14:textId="77777777" w:rsidR="0033756F" w:rsidRDefault="0033756F">
      <w:pPr>
        <w:pStyle w:val="Apara"/>
      </w:pPr>
      <w:r>
        <w:tab/>
        <w:t>(b)</w:t>
      </w:r>
      <w:r>
        <w:tab/>
        <w:t>a person acting for another party to the contract; or</w:t>
      </w:r>
    </w:p>
    <w:p w14:paraId="2F6B92E8" w14:textId="77777777" w:rsidR="0033756F" w:rsidRDefault="0033756F">
      <w:pPr>
        <w:pStyle w:val="Apara"/>
      </w:pPr>
      <w:r>
        <w:tab/>
        <w:t>(c)</w:t>
      </w:r>
      <w:r>
        <w:tab/>
        <w:t>a person who receives any direct or indirect material advantage because of the formation of the contract.</w:t>
      </w:r>
    </w:p>
    <w:p w14:paraId="4CEFA4AC" w14:textId="77777777" w:rsidR="0033756F" w:rsidRDefault="0033756F">
      <w:pPr>
        <w:pStyle w:val="Amain"/>
      </w:pPr>
      <w:r>
        <w:tab/>
        <w:t>(2)</w:t>
      </w:r>
      <w:r>
        <w:tab/>
        <w:t>If the first person suffers loss because of entering into the contract, anyone (whether or not that person made the misrepresentation) who would be liable for damages in tort for the loss, if the misrepresentation had been made fraudulently, is liable for damages for the loss.</w:t>
      </w:r>
    </w:p>
    <w:p w14:paraId="208D44E3" w14:textId="77777777" w:rsidR="0033756F" w:rsidRDefault="0033756F">
      <w:pPr>
        <w:pStyle w:val="Amain"/>
      </w:pPr>
      <w:r>
        <w:tab/>
        <w:t>(3)</w:t>
      </w:r>
      <w:r>
        <w:tab/>
        <w:t>It is a defence to an action under subsection (2) that—</w:t>
      </w:r>
    </w:p>
    <w:p w14:paraId="6698693E" w14:textId="77777777" w:rsidR="0033756F" w:rsidRDefault="0033756F">
      <w:pPr>
        <w:pStyle w:val="Apara"/>
      </w:pPr>
      <w:r>
        <w:tab/>
        <w:t>(a)</w:t>
      </w:r>
      <w:r>
        <w:tab/>
        <w:t>if the representation was made by the defendant—the defendant had reasonable grounds for believing, and did believe up to the time the contract was made, that the representation was true; or</w:t>
      </w:r>
    </w:p>
    <w:p w14:paraId="000A52E2" w14:textId="77777777" w:rsidR="0033756F" w:rsidRDefault="0033756F">
      <w:pPr>
        <w:pStyle w:val="Apara"/>
      </w:pPr>
      <w:r>
        <w:tab/>
        <w:t>(b)</w:t>
      </w:r>
      <w:r>
        <w:tab/>
        <w:t>if the representation was made by a person acting for the defendant—both the defendant and that person had reasonable grounds for believing, and did believe up to the time the contract was made, that the representation was true.</w:t>
      </w:r>
    </w:p>
    <w:p w14:paraId="271A5609" w14:textId="77777777" w:rsidR="0033756F" w:rsidRDefault="0033756F" w:rsidP="00847944">
      <w:pPr>
        <w:pStyle w:val="AH5Sec"/>
      </w:pPr>
      <w:bookmarkStart w:id="286" w:name="_Toc176955039"/>
      <w:r w:rsidRPr="00E119AA">
        <w:rPr>
          <w:rStyle w:val="CharSectNo"/>
        </w:rPr>
        <w:lastRenderedPageBreak/>
        <w:t>175</w:t>
      </w:r>
      <w:r>
        <w:tab/>
        <w:t>Damages instead of rescission for misrepresentation</w:t>
      </w:r>
      <w:bookmarkEnd w:id="286"/>
    </w:p>
    <w:p w14:paraId="38635802" w14:textId="56088553" w:rsidR="0033756F" w:rsidRDefault="0033756F" w:rsidP="00847944">
      <w:pPr>
        <w:pStyle w:val="Amain"/>
        <w:keepNext/>
      </w:pPr>
      <w:r>
        <w:tab/>
        <w:t>(1)</w:t>
      </w:r>
      <w:r>
        <w:tab/>
        <w:t>This section applies if, in an action arising out of a contract, a person has rescinded, or may rescind, the contract on the ground of non</w:t>
      </w:r>
      <w:r w:rsidR="006B0819">
        <w:noBreakHyphen/>
      </w:r>
      <w:r>
        <w:t>fraudulent misrepresentation.</w:t>
      </w:r>
    </w:p>
    <w:p w14:paraId="563429CE" w14:textId="77777777" w:rsidR="0033756F" w:rsidRDefault="0033756F" w:rsidP="00A94307">
      <w:pPr>
        <w:pStyle w:val="Amain"/>
        <w:keepNext/>
      </w:pPr>
      <w:r>
        <w:tab/>
        <w:t>(2)</w:t>
      </w:r>
      <w:r>
        <w:tab/>
        <w:t>The court may declare the contract to be existing and award damages, or award damages instead of ordering rescission, if the court considers that—</w:t>
      </w:r>
    </w:p>
    <w:p w14:paraId="2A349EF3" w14:textId="77777777" w:rsidR="0033756F" w:rsidRDefault="0033756F">
      <w:pPr>
        <w:pStyle w:val="Apara"/>
      </w:pPr>
      <w:r>
        <w:tab/>
        <w:t>(a)</w:t>
      </w:r>
      <w:r>
        <w:tab/>
        <w:t>the consequences of a declaration are preferable to the consequences of rescission in the circumstances of the case; and</w:t>
      </w:r>
    </w:p>
    <w:p w14:paraId="3FC2A552" w14:textId="77777777" w:rsidR="0033756F" w:rsidRDefault="0033756F">
      <w:pPr>
        <w:pStyle w:val="Apara"/>
      </w:pPr>
      <w:r>
        <w:tab/>
        <w:t>(b)</w:t>
      </w:r>
      <w:r>
        <w:tab/>
        <w:t>it is just and equitable to do so.</w:t>
      </w:r>
    </w:p>
    <w:p w14:paraId="294D1AD9" w14:textId="77777777" w:rsidR="0033756F" w:rsidRDefault="0033756F">
      <w:pPr>
        <w:pStyle w:val="Amain"/>
      </w:pPr>
      <w:r>
        <w:tab/>
        <w:t>(3)</w:t>
      </w:r>
      <w:r>
        <w:tab/>
        <w:t>Damages may be awarded against a person under subsection (2) even if the person is not liable for damages under section 174.</w:t>
      </w:r>
    </w:p>
    <w:p w14:paraId="0E0BCB6E" w14:textId="77777777" w:rsidR="0033756F" w:rsidRDefault="0033756F">
      <w:pPr>
        <w:pStyle w:val="Amain"/>
      </w:pPr>
      <w:r>
        <w:tab/>
        <w:t>(4)</w:t>
      </w:r>
      <w:r>
        <w:tab/>
        <w:t>However, a court must take into account—</w:t>
      </w:r>
    </w:p>
    <w:p w14:paraId="7587F135" w14:textId="77777777" w:rsidR="0033756F" w:rsidRDefault="0033756F">
      <w:pPr>
        <w:pStyle w:val="Apara"/>
      </w:pPr>
      <w:r>
        <w:tab/>
        <w:t>(a)</w:t>
      </w:r>
      <w:r>
        <w:tab/>
        <w:t>in assessing damages under section 174 or this section—any award of damages under section 174 or this section, or damages or compensation under any other law; or</w:t>
      </w:r>
    </w:p>
    <w:p w14:paraId="7B3D6B92" w14:textId="77777777" w:rsidR="0033756F" w:rsidRDefault="0033756F">
      <w:pPr>
        <w:pStyle w:val="Apara"/>
      </w:pPr>
      <w:r>
        <w:tab/>
        <w:t>(b)</w:t>
      </w:r>
      <w:r>
        <w:tab/>
        <w:t>in assessing damages or compensation under any other law relating to a contract—any award of damages under this chapter.</w:t>
      </w:r>
    </w:p>
    <w:p w14:paraId="7E54C0D6" w14:textId="77777777" w:rsidR="0033756F" w:rsidRDefault="0033756F">
      <w:pPr>
        <w:pStyle w:val="AH5Sec"/>
      </w:pPr>
      <w:bookmarkStart w:id="287" w:name="_Toc176955040"/>
      <w:r w:rsidRPr="00E119AA">
        <w:rPr>
          <w:rStyle w:val="CharSectNo"/>
        </w:rPr>
        <w:t>176</w:t>
      </w:r>
      <w:r>
        <w:tab/>
        <w:t>Exclusion clauses—misrepresentation</w:t>
      </w:r>
      <w:bookmarkEnd w:id="287"/>
    </w:p>
    <w:p w14:paraId="1476DB3D" w14:textId="77777777" w:rsidR="0033756F" w:rsidRDefault="0033756F">
      <w:pPr>
        <w:pStyle w:val="Amain"/>
      </w:pPr>
      <w:r>
        <w:tab/>
        <w:t>(1)</w:t>
      </w:r>
      <w:r>
        <w:tab/>
        <w:t>This section applies if an agreement contains a provision that would, apart from this section, exclude or restrict—</w:t>
      </w:r>
    </w:p>
    <w:p w14:paraId="2EC572A0" w14:textId="77777777" w:rsidR="0033756F" w:rsidRDefault="0033756F">
      <w:pPr>
        <w:pStyle w:val="Apara"/>
      </w:pPr>
      <w:r>
        <w:tab/>
        <w:t>(a)</w:t>
      </w:r>
      <w:r>
        <w:tab/>
        <w:t>any liability of a party to a contract because of a misrepresentation made by the party before the contract was made; or</w:t>
      </w:r>
    </w:p>
    <w:p w14:paraId="67CB3831" w14:textId="77777777" w:rsidR="0033756F" w:rsidRDefault="0033756F">
      <w:pPr>
        <w:pStyle w:val="Apara"/>
      </w:pPr>
      <w:r>
        <w:tab/>
        <w:t>(b)</w:t>
      </w:r>
      <w:r>
        <w:tab/>
        <w:t>any remedy available to another party to the contract because of a misrepresentation mentioned in paragraph (a).</w:t>
      </w:r>
    </w:p>
    <w:p w14:paraId="7A37A85B" w14:textId="77777777" w:rsidR="0033756F" w:rsidRDefault="0033756F">
      <w:pPr>
        <w:pStyle w:val="Amain"/>
      </w:pPr>
      <w:r>
        <w:tab/>
        <w:t>(2)</w:t>
      </w:r>
      <w:r>
        <w:tab/>
        <w:t>The provision is of no effect.</w:t>
      </w:r>
    </w:p>
    <w:p w14:paraId="4442B53A" w14:textId="77777777" w:rsidR="0033756F" w:rsidRDefault="0033756F">
      <w:pPr>
        <w:pStyle w:val="Amain"/>
      </w:pPr>
      <w:r>
        <w:lastRenderedPageBreak/>
        <w:tab/>
        <w:t>(3)</w:t>
      </w:r>
      <w:r>
        <w:tab/>
        <w:t>However, in an action arising out of the contract, the court may allow the provision to be relied on if the court considers it fair and reasonable in the circumstances to rely on it.</w:t>
      </w:r>
    </w:p>
    <w:p w14:paraId="4E2F49D0" w14:textId="77777777" w:rsidR="0033756F" w:rsidRDefault="0033756F">
      <w:pPr>
        <w:pStyle w:val="AH5Sec"/>
      </w:pPr>
      <w:bookmarkStart w:id="288" w:name="_Toc176955041"/>
      <w:r w:rsidRPr="00E119AA">
        <w:rPr>
          <w:rStyle w:val="CharSectNo"/>
        </w:rPr>
        <w:t>177</w:t>
      </w:r>
      <w:r>
        <w:tab/>
        <w:t>Misrepresentation in trade or commerce an offence</w:t>
      </w:r>
      <w:bookmarkEnd w:id="288"/>
    </w:p>
    <w:p w14:paraId="072F7EF1" w14:textId="77777777" w:rsidR="0033756F" w:rsidRDefault="0033756F" w:rsidP="00A94307">
      <w:pPr>
        <w:pStyle w:val="Amain"/>
        <w:keepNext/>
      </w:pPr>
      <w:r>
        <w:tab/>
        <w:t>(1)</w:t>
      </w:r>
      <w:r>
        <w:tab/>
        <w:t>A person must not make a misrepresentation, in the course of trade or commerce—</w:t>
      </w:r>
    </w:p>
    <w:p w14:paraId="442596E0" w14:textId="77777777" w:rsidR="0033756F" w:rsidRDefault="0033756F">
      <w:pPr>
        <w:pStyle w:val="Apara"/>
      </w:pPr>
      <w:r>
        <w:tab/>
        <w:t>(a)</w:t>
      </w:r>
      <w:r>
        <w:tab/>
        <w:t>to make or induce someone else to enter into a contract; or</w:t>
      </w:r>
    </w:p>
    <w:p w14:paraId="7119F979" w14:textId="77777777" w:rsidR="0033756F" w:rsidRDefault="0033756F">
      <w:pPr>
        <w:pStyle w:val="Apara"/>
        <w:keepNext/>
      </w:pPr>
      <w:r>
        <w:tab/>
        <w:t>(b)</w:t>
      </w:r>
      <w:r>
        <w:tab/>
        <w:t>to make or induce someone else to pay an amount, or to transfer real or personal property, to the person or to someone else.</w:t>
      </w:r>
    </w:p>
    <w:p w14:paraId="0C847898" w14:textId="77777777" w:rsidR="0033756F" w:rsidRDefault="0033756F">
      <w:pPr>
        <w:pStyle w:val="Penalty"/>
      </w:pPr>
      <w:r>
        <w:t>Maximum penalty:  200 penalty units</w:t>
      </w:r>
    </w:p>
    <w:p w14:paraId="51130668" w14:textId="77777777" w:rsidR="0033756F" w:rsidRDefault="0033756F">
      <w:pPr>
        <w:pStyle w:val="Amain"/>
      </w:pPr>
      <w:r>
        <w:tab/>
        <w:t>(2)</w:t>
      </w:r>
      <w:r>
        <w:tab/>
        <w:t>It is a defence to a prosecution for an offence against this section that the person who made the representation believed on reasonable grounds that the representation was true.</w:t>
      </w:r>
    </w:p>
    <w:p w14:paraId="61E99D8B" w14:textId="77777777" w:rsidR="0033756F" w:rsidRDefault="0033756F">
      <w:pPr>
        <w:pStyle w:val="AH5Sec"/>
        <w:keepNext w:val="0"/>
      </w:pPr>
      <w:bookmarkStart w:id="289" w:name="_Toc176955042"/>
      <w:r w:rsidRPr="00E119AA">
        <w:rPr>
          <w:rStyle w:val="CharSectNo"/>
        </w:rPr>
        <w:t>178</w:t>
      </w:r>
      <w:r>
        <w:tab/>
        <w:t>Employer etc liable for misrepresentation</w:t>
      </w:r>
      <w:bookmarkEnd w:id="289"/>
    </w:p>
    <w:p w14:paraId="5A4DCE90" w14:textId="77777777" w:rsidR="0033756F" w:rsidRDefault="0033756F">
      <w:pPr>
        <w:pStyle w:val="Amain"/>
        <w:keepNext/>
      </w:pPr>
      <w:r>
        <w:tab/>
        <w:t>(1)</w:t>
      </w:r>
      <w:r>
        <w:tab/>
        <w:t>If the misrepresentation mentioned in section 177 (1) is made by a person acting in the course of his or her employment, the person’s employer commits an offence.</w:t>
      </w:r>
    </w:p>
    <w:p w14:paraId="75FA47D2" w14:textId="77777777" w:rsidR="0033756F" w:rsidRDefault="0033756F">
      <w:pPr>
        <w:pStyle w:val="Penalty"/>
      </w:pPr>
      <w:r>
        <w:t>Maximum penalty:  200 penalty units.</w:t>
      </w:r>
    </w:p>
    <w:p w14:paraId="1DA23781" w14:textId="77777777" w:rsidR="0033756F" w:rsidRDefault="0033756F">
      <w:pPr>
        <w:pStyle w:val="Amain"/>
        <w:keepNext/>
      </w:pPr>
      <w:r>
        <w:tab/>
        <w:t>(2)</w:t>
      </w:r>
      <w:r>
        <w:tab/>
        <w:t>If the misrepresentation mentioned in section 177 (1) is made by a person authorised to act for someone else, the other person commits an offence.</w:t>
      </w:r>
    </w:p>
    <w:p w14:paraId="73381F36" w14:textId="77777777" w:rsidR="0033756F" w:rsidRDefault="0033756F">
      <w:pPr>
        <w:pStyle w:val="Penalty"/>
      </w:pPr>
      <w:r>
        <w:t>Maximum penalty:  200 penalty units.</w:t>
      </w:r>
    </w:p>
    <w:p w14:paraId="4B12422B" w14:textId="77777777" w:rsidR="0033756F" w:rsidRDefault="0033756F">
      <w:pPr>
        <w:pStyle w:val="Amain"/>
        <w:keepNext/>
      </w:pPr>
      <w:r>
        <w:tab/>
        <w:t>(3)</w:t>
      </w:r>
      <w:r>
        <w:tab/>
        <w:t>It is a defence to a prosecution for an offence against this section—</w:t>
      </w:r>
    </w:p>
    <w:p w14:paraId="168146A9" w14:textId="77777777" w:rsidR="0033756F" w:rsidRDefault="0033756F">
      <w:pPr>
        <w:pStyle w:val="Apara"/>
      </w:pPr>
      <w:r>
        <w:tab/>
        <w:t>(a)</w:t>
      </w:r>
      <w:r>
        <w:tab/>
        <w:t>that the defendant took reasonable precautions to prevent misrepresentations being made by the defendant’s employees or people acting for the defendant; or</w:t>
      </w:r>
    </w:p>
    <w:p w14:paraId="78808F77" w14:textId="77777777" w:rsidR="0033756F" w:rsidRDefault="0033756F">
      <w:pPr>
        <w:pStyle w:val="Apara"/>
      </w:pPr>
      <w:r>
        <w:lastRenderedPageBreak/>
        <w:tab/>
        <w:t>(b)</w:t>
      </w:r>
      <w:r>
        <w:tab/>
        <w:t>that the defendant did not know, and could not reasonably be expected to have known, that the representation was made or that it was untrue.</w:t>
      </w:r>
    </w:p>
    <w:p w14:paraId="770CD2C5" w14:textId="77777777" w:rsidR="0033756F" w:rsidRDefault="0033756F">
      <w:pPr>
        <w:pStyle w:val="AH5Sec"/>
      </w:pPr>
      <w:bookmarkStart w:id="290" w:name="_Toc176955043"/>
      <w:r w:rsidRPr="00E119AA">
        <w:rPr>
          <w:rStyle w:val="CharSectNo"/>
        </w:rPr>
        <w:t>179</w:t>
      </w:r>
      <w:r>
        <w:tab/>
        <w:t>Prosecutions for misrepresentation</w:t>
      </w:r>
      <w:bookmarkEnd w:id="290"/>
    </w:p>
    <w:p w14:paraId="41FECA39" w14:textId="77777777" w:rsidR="0033756F" w:rsidRDefault="0033756F">
      <w:pPr>
        <w:pStyle w:val="Amain"/>
      </w:pPr>
      <w:r>
        <w:tab/>
        <w:t>(1)</w:t>
      </w:r>
      <w:r>
        <w:tab/>
        <w:t>This section applies if in a prosecution for an offence against section 177 or section 178, it is proved that—</w:t>
      </w:r>
    </w:p>
    <w:p w14:paraId="66A0D3E2" w14:textId="77777777" w:rsidR="0033756F" w:rsidRDefault="0033756F">
      <w:pPr>
        <w:pStyle w:val="Apara"/>
      </w:pPr>
      <w:r>
        <w:tab/>
        <w:t>(a)</w:t>
      </w:r>
      <w:r>
        <w:tab/>
        <w:t>a misrepresentation was in fact a material inducement to a person—</w:t>
      </w:r>
    </w:p>
    <w:p w14:paraId="42ED6383" w14:textId="77777777" w:rsidR="0033756F" w:rsidRDefault="0033756F">
      <w:pPr>
        <w:pStyle w:val="Asubpara"/>
      </w:pPr>
      <w:r>
        <w:tab/>
        <w:t>(i)</w:t>
      </w:r>
      <w:r>
        <w:tab/>
        <w:t>to enter into a contract; or</w:t>
      </w:r>
    </w:p>
    <w:p w14:paraId="280F6D56" w14:textId="77777777" w:rsidR="0033756F" w:rsidRDefault="0033756F">
      <w:pPr>
        <w:pStyle w:val="Asubpara"/>
      </w:pPr>
      <w:r>
        <w:tab/>
        <w:t>(ii)</w:t>
      </w:r>
      <w:r>
        <w:tab/>
        <w:t>to pay an amount, or to transfer real or personal property, to the person who made the misrepresentation or someone else; and</w:t>
      </w:r>
    </w:p>
    <w:p w14:paraId="72E2406D" w14:textId="77777777" w:rsidR="0033756F" w:rsidRDefault="0033756F">
      <w:pPr>
        <w:pStyle w:val="Apara"/>
      </w:pPr>
      <w:r>
        <w:tab/>
        <w:t>(b)</w:t>
      </w:r>
      <w:r>
        <w:tab/>
        <w:t>the person who made the misrepresentation received a direct or indirect material advantage because of the contract, payment or transfer.</w:t>
      </w:r>
    </w:p>
    <w:p w14:paraId="6CCE7AAC" w14:textId="77777777" w:rsidR="0033756F" w:rsidRDefault="0033756F">
      <w:pPr>
        <w:pStyle w:val="Amain"/>
      </w:pPr>
      <w:r>
        <w:tab/>
        <w:t>(2)</w:t>
      </w:r>
      <w:r>
        <w:tab/>
        <w:t>It must be assumed, unless the contrary is proven, that the misrepresentation was made to induce the person to whom it was made to enter into the contract, make the payment or transfer the property.</w:t>
      </w:r>
    </w:p>
    <w:p w14:paraId="48451A09" w14:textId="77777777" w:rsidR="0033756F" w:rsidRDefault="0033756F">
      <w:pPr>
        <w:pStyle w:val="PageBreak"/>
      </w:pPr>
      <w:r>
        <w:br w:type="page"/>
      </w:r>
    </w:p>
    <w:p w14:paraId="1E04A75C" w14:textId="77777777" w:rsidR="0033756F" w:rsidRPr="00E119AA" w:rsidRDefault="0033756F">
      <w:pPr>
        <w:pStyle w:val="AH1Chapter"/>
      </w:pPr>
      <w:bookmarkStart w:id="291" w:name="_Toc176955044"/>
      <w:r w:rsidRPr="00E119AA">
        <w:rPr>
          <w:rStyle w:val="CharChapNo"/>
        </w:rPr>
        <w:lastRenderedPageBreak/>
        <w:t>Chapter 14</w:t>
      </w:r>
      <w:r>
        <w:tab/>
      </w:r>
      <w:r w:rsidRPr="00E119AA">
        <w:rPr>
          <w:rStyle w:val="CharChapText"/>
        </w:rPr>
        <w:t>Limitations on legal costs</w:t>
      </w:r>
      <w:bookmarkEnd w:id="291"/>
    </w:p>
    <w:p w14:paraId="339530F7" w14:textId="77777777" w:rsidR="0033756F" w:rsidRPr="00E119AA" w:rsidRDefault="0033756F">
      <w:pPr>
        <w:pStyle w:val="AH2Part"/>
      </w:pPr>
      <w:bookmarkStart w:id="292" w:name="_Toc176955045"/>
      <w:r w:rsidRPr="00E119AA">
        <w:rPr>
          <w:rStyle w:val="CharPartNo"/>
        </w:rPr>
        <w:t>Part 14.1</w:t>
      </w:r>
      <w:r>
        <w:tab/>
      </w:r>
      <w:r w:rsidRPr="00E119AA">
        <w:rPr>
          <w:rStyle w:val="CharPartText"/>
        </w:rPr>
        <w:t>Maximum costs for certain personal injury damages claims</w:t>
      </w:r>
      <w:bookmarkEnd w:id="292"/>
    </w:p>
    <w:p w14:paraId="7D844493" w14:textId="77777777" w:rsidR="00202C18" w:rsidRPr="00383099" w:rsidRDefault="00202C18" w:rsidP="00202C18">
      <w:pPr>
        <w:pStyle w:val="AH5Sec"/>
      </w:pPr>
      <w:bookmarkStart w:id="293" w:name="_Toc176955046"/>
      <w:r w:rsidRPr="00E119AA">
        <w:rPr>
          <w:rStyle w:val="CharSectNo"/>
        </w:rPr>
        <w:t>180</w:t>
      </w:r>
      <w:r w:rsidRPr="00383099">
        <w:tab/>
        <w:t>Definitions—pt 14.1</w:t>
      </w:r>
      <w:bookmarkEnd w:id="293"/>
    </w:p>
    <w:p w14:paraId="5647BB3B" w14:textId="77777777" w:rsidR="0033756F" w:rsidRDefault="0033756F">
      <w:pPr>
        <w:pStyle w:val="Amainreturn"/>
      </w:pPr>
      <w:r>
        <w:t>In this part:</w:t>
      </w:r>
    </w:p>
    <w:p w14:paraId="18E69BC8" w14:textId="77777777" w:rsidR="0033756F" w:rsidRDefault="0033756F">
      <w:pPr>
        <w:pStyle w:val="aDef"/>
        <w:keepNext/>
      </w:pPr>
      <w:r>
        <w:rPr>
          <w:rStyle w:val="charBoldItals"/>
        </w:rPr>
        <w:t>costs</w:t>
      </w:r>
      <w:r>
        <w:t xml:space="preserve"> do not include—</w:t>
      </w:r>
    </w:p>
    <w:p w14:paraId="61F2F6DC" w14:textId="77777777" w:rsidR="0033756F" w:rsidRDefault="0033756F">
      <w:pPr>
        <w:pStyle w:val="aDefpara"/>
      </w:pPr>
      <w:r>
        <w:tab/>
        <w:t>(a)</w:t>
      </w:r>
      <w:r>
        <w:tab/>
        <w:t xml:space="preserve">disbursements that are charges for services other than legal services; or </w:t>
      </w:r>
    </w:p>
    <w:p w14:paraId="40F54065" w14:textId="77777777" w:rsidR="0033756F" w:rsidRDefault="0033756F">
      <w:pPr>
        <w:pStyle w:val="aDefpara"/>
      </w:pPr>
      <w:r>
        <w:tab/>
        <w:t>(b)</w:t>
      </w:r>
      <w:r>
        <w:tab/>
        <w:t>disbursements that are counsel’s fees on a brief to appear in an action; or</w:t>
      </w:r>
    </w:p>
    <w:p w14:paraId="1BB440CE" w14:textId="77777777" w:rsidR="0033756F" w:rsidRDefault="0033756F">
      <w:pPr>
        <w:pStyle w:val="aDefpara"/>
      </w:pPr>
      <w:r>
        <w:tab/>
        <w:t>(c)</w:t>
      </w:r>
      <w:r>
        <w:tab/>
        <w:t>any other disbursements.</w:t>
      </w:r>
    </w:p>
    <w:p w14:paraId="6D26D7B4" w14:textId="77777777" w:rsidR="0033756F" w:rsidRDefault="0033756F">
      <w:pPr>
        <w:pStyle w:val="aDef"/>
      </w:pPr>
      <w:r>
        <w:rPr>
          <w:rStyle w:val="charBoldItals"/>
        </w:rPr>
        <w:t>court</w:t>
      </w:r>
      <w:r>
        <w:t xml:space="preserve"> includes a tribunal or arbitrator.</w:t>
      </w:r>
    </w:p>
    <w:p w14:paraId="062E0F6D" w14:textId="77777777" w:rsidR="0033756F" w:rsidRDefault="0033756F">
      <w:pPr>
        <w:pStyle w:val="aDef"/>
      </w:pPr>
      <w:r>
        <w:rPr>
          <w:rStyle w:val="charBoldItals"/>
        </w:rPr>
        <w:t>personal injury damages</w:t>
      </w:r>
      <w:r>
        <w:t xml:space="preserve"> means damages that relate to the death of, or injury to, a person caused by someone else’s wrongful act or omission (whether or not an offence).</w:t>
      </w:r>
    </w:p>
    <w:p w14:paraId="301285F7" w14:textId="77777777" w:rsidR="0033756F" w:rsidRDefault="0033756F">
      <w:pPr>
        <w:pStyle w:val="AH5Sec"/>
      </w:pPr>
      <w:bookmarkStart w:id="294" w:name="_Toc176955047"/>
      <w:r w:rsidRPr="00E119AA">
        <w:rPr>
          <w:rStyle w:val="CharSectNo"/>
        </w:rPr>
        <w:t>181</w:t>
      </w:r>
      <w:r>
        <w:tab/>
        <w:t>Maximum costs for claims of $50 000 or less</w:t>
      </w:r>
      <w:bookmarkEnd w:id="294"/>
    </w:p>
    <w:p w14:paraId="51AA2581" w14:textId="77777777" w:rsidR="0033756F" w:rsidRDefault="0033756F">
      <w:pPr>
        <w:pStyle w:val="Amain"/>
      </w:pPr>
      <w:r>
        <w:tab/>
        <w:t>(1)</w:t>
      </w:r>
      <w:r>
        <w:tab/>
        <w:t>This section applies if the amount recovered on a claim for personal injury damages is $50 000 or less.</w:t>
      </w:r>
    </w:p>
    <w:p w14:paraId="076D985D" w14:textId="77777777" w:rsidR="0033756F" w:rsidRDefault="0033756F">
      <w:pPr>
        <w:pStyle w:val="Amain"/>
      </w:pPr>
      <w:r>
        <w:tab/>
        <w:t>(2)</w:t>
      </w:r>
      <w:r>
        <w:tab/>
        <w:t>If this section applies—</w:t>
      </w:r>
    </w:p>
    <w:p w14:paraId="127ADABD" w14:textId="77777777" w:rsidR="0033756F" w:rsidRDefault="0033756F">
      <w:pPr>
        <w:pStyle w:val="Apara"/>
      </w:pPr>
      <w:r>
        <w:tab/>
        <w:t>(a)</w:t>
      </w:r>
      <w:r>
        <w:tab/>
        <w:t>a lawyer is not entitled to be paid; and</w:t>
      </w:r>
    </w:p>
    <w:p w14:paraId="0E264BEC" w14:textId="77777777" w:rsidR="0033756F" w:rsidRDefault="0033756F">
      <w:pPr>
        <w:pStyle w:val="Apara"/>
      </w:pPr>
      <w:r>
        <w:tab/>
        <w:t>(b)</w:t>
      </w:r>
      <w:r>
        <w:tab/>
        <w:t>a court (or a taxing officer) must not decide that a lawyer is entitled to be paid; and</w:t>
      </w:r>
    </w:p>
    <w:p w14:paraId="6E3B463E" w14:textId="77777777" w:rsidR="0033756F" w:rsidRDefault="0033756F" w:rsidP="009A04E8">
      <w:pPr>
        <w:pStyle w:val="Apara"/>
        <w:keepNext/>
      </w:pPr>
      <w:r>
        <w:lastRenderedPageBreak/>
        <w:tab/>
        <w:t>(c)</w:t>
      </w:r>
      <w:r>
        <w:tab/>
        <w:t>a court must not order anyone to pay to a lawyer;</w:t>
      </w:r>
    </w:p>
    <w:p w14:paraId="7302AA7D" w14:textId="77777777" w:rsidR="0033756F" w:rsidRDefault="0033756F">
      <w:pPr>
        <w:pStyle w:val="Amainreturn"/>
      </w:pPr>
      <w:r>
        <w:t>an amount for legal services in relation to the claim that (or that together with other amounts) is more than the maximum costs allowable under this section.</w:t>
      </w:r>
    </w:p>
    <w:p w14:paraId="485361E4" w14:textId="77777777" w:rsidR="0033756F" w:rsidRDefault="0033756F">
      <w:pPr>
        <w:pStyle w:val="Amain"/>
      </w:pPr>
      <w:r>
        <w:tab/>
        <w:t>(3)</w:t>
      </w:r>
      <w:r>
        <w:tab/>
        <w:t>Subsection (2) is subject to the following sections:</w:t>
      </w:r>
    </w:p>
    <w:p w14:paraId="41DF31A2" w14:textId="77777777" w:rsidR="0033756F" w:rsidRDefault="0033756F">
      <w:pPr>
        <w:pStyle w:val="Amainbullet"/>
      </w:pPr>
      <w:r>
        <w:rPr>
          <w:rFonts w:ascii="Symbol" w:hAnsi="Symbol"/>
          <w:sz w:val="20"/>
        </w:rPr>
        <w:sym w:font="Symbol" w:char="F0B7"/>
      </w:r>
      <w:r>
        <w:rPr>
          <w:rFonts w:ascii="Symbol" w:hAnsi="Symbol"/>
          <w:sz w:val="20"/>
        </w:rPr>
        <w:tab/>
      </w:r>
      <w:r>
        <w:t>section 182 (Costs incurred after offer of compromise not accepted)</w:t>
      </w:r>
    </w:p>
    <w:p w14:paraId="2A7FEA78" w14:textId="77777777" w:rsidR="0033756F" w:rsidRDefault="0033756F">
      <w:pPr>
        <w:pStyle w:val="Amainbullet"/>
      </w:pPr>
      <w:r>
        <w:rPr>
          <w:rFonts w:ascii="Symbol" w:hAnsi="Symbol"/>
          <w:sz w:val="20"/>
        </w:rPr>
        <w:sym w:font="Symbol" w:char="F0B7"/>
      </w:r>
      <w:r>
        <w:rPr>
          <w:rFonts w:ascii="Symbol" w:hAnsi="Symbol"/>
          <w:sz w:val="20"/>
        </w:rPr>
        <w:tab/>
      </w:r>
      <w:r>
        <w:t>section 183 (Exclusion of costs unnecessarily incurred etc)</w:t>
      </w:r>
    </w:p>
    <w:p w14:paraId="0852D68A" w14:textId="77777777" w:rsidR="0033756F" w:rsidRDefault="0033756F">
      <w:pPr>
        <w:pStyle w:val="Amainbullet"/>
      </w:pPr>
      <w:r>
        <w:rPr>
          <w:rFonts w:ascii="Symbol" w:hAnsi="Symbol"/>
          <w:sz w:val="20"/>
        </w:rPr>
        <w:sym w:font="Symbol" w:char="F0B7"/>
      </w:r>
      <w:r>
        <w:rPr>
          <w:rFonts w:ascii="Symbol" w:hAnsi="Symbol"/>
          <w:sz w:val="20"/>
        </w:rPr>
        <w:tab/>
      </w:r>
      <w:r>
        <w:t>section 184 (Court discretion to allow additional costs).</w:t>
      </w:r>
    </w:p>
    <w:p w14:paraId="6CFD108C" w14:textId="77777777" w:rsidR="0033756F" w:rsidRDefault="0033756F">
      <w:pPr>
        <w:pStyle w:val="Amain"/>
      </w:pPr>
      <w:r>
        <w:tab/>
        <w:t>(4)</w:t>
      </w:r>
      <w:r>
        <w:tab/>
        <w:t xml:space="preserve">The </w:t>
      </w:r>
      <w:r>
        <w:rPr>
          <w:rStyle w:val="charBoldItals"/>
        </w:rPr>
        <w:t>maximum costs</w:t>
      </w:r>
      <w:r>
        <w:t xml:space="preserve"> allowable for legal services provided to the plaintiff in relation to the claim are the greater of—</w:t>
      </w:r>
    </w:p>
    <w:p w14:paraId="4370AF57" w14:textId="77777777" w:rsidR="0033756F" w:rsidRDefault="0033756F">
      <w:pPr>
        <w:pStyle w:val="Apara"/>
      </w:pPr>
      <w:r>
        <w:tab/>
        <w:t>(a)</w:t>
      </w:r>
      <w:r>
        <w:tab/>
        <w:t>the relevant percentage of the amount recovered; and</w:t>
      </w:r>
    </w:p>
    <w:p w14:paraId="55036669" w14:textId="77777777" w:rsidR="0033756F" w:rsidRDefault="0033756F">
      <w:pPr>
        <w:pStyle w:val="Apara"/>
      </w:pPr>
      <w:r>
        <w:tab/>
        <w:t>(b)</w:t>
      </w:r>
      <w:r>
        <w:tab/>
        <w:t>the relevant amount.</w:t>
      </w:r>
    </w:p>
    <w:p w14:paraId="7E7CA0C2" w14:textId="77777777" w:rsidR="0033756F" w:rsidRDefault="0033756F">
      <w:pPr>
        <w:pStyle w:val="Amain"/>
      </w:pPr>
      <w:r>
        <w:tab/>
        <w:t>(5)</w:t>
      </w:r>
      <w:r>
        <w:tab/>
        <w:t xml:space="preserve">The </w:t>
      </w:r>
      <w:r>
        <w:rPr>
          <w:rStyle w:val="charBoldItals"/>
        </w:rPr>
        <w:t>maximum costs</w:t>
      </w:r>
      <w:r>
        <w:t xml:space="preserve"> allowable for legal services provided to the defendant in relation to the claim are the greater of—</w:t>
      </w:r>
    </w:p>
    <w:p w14:paraId="0E3031C8" w14:textId="77777777" w:rsidR="0033756F" w:rsidRDefault="0033756F">
      <w:pPr>
        <w:pStyle w:val="Apara"/>
      </w:pPr>
      <w:r>
        <w:tab/>
        <w:t>(a)</w:t>
      </w:r>
      <w:r>
        <w:tab/>
        <w:t>the relevant percentage of the amount sought to be recovered by the plaintiff; and</w:t>
      </w:r>
    </w:p>
    <w:p w14:paraId="69F29082" w14:textId="77777777" w:rsidR="0033756F" w:rsidRDefault="0033756F">
      <w:pPr>
        <w:pStyle w:val="Apara"/>
      </w:pPr>
      <w:r>
        <w:tab/>
        <w:t>(b)</w:t>
      </w:r>
      <w:r>
        <w:tab/>
        <w:t>the relevant amount.</w:t>
      </w:r>
    </w:p>
    <w:p w14:paraId="199EB6AD" w14:textId="77777777" w:rsidR="0033756F" w:rsidRDefault="0033756F">
      <w:pPr>
        <w:pStyle w:val="Amain"/>
      </w:pPr>
      <w:r>
        <w:tab/>
        <w:t>(6)</w:t>
      </w:r>
      <w:r>
        <w:tab/>
        <w:t>In this section:</w:t>
      </w:r>
    </w:p>
    <w:p w14:paraId="78D2D074" w14:textId="77777777" w:rsidR="0033756F" w:rsidRDefault="0033756F">
      <w:pPr>
        <w:pStyle w:val="aDef"/>
        <w:keepNext/>
      </w:pPr>
      <w:r>
        <w:rPr>
          <w:rStyle w:val="charBoldItals"/>
        </w:rPr>
        <w:t>amount recovered</w:t>
      </w:r>
      <w:r>
        <w:t>, on a claim—</w:t>
      </w:r>
    </w:p>
    <w:p w14:paraId="4A93E887" w14:textId="77777777" w:rsidR="0033756F" w:rsidRDefault="0033756F">
      <w:pPr>
        <w:pStyle w:val="aDefpara"/>
      </w:pPr>
      <w:r>
        <w:tab/>
        <w:t>(a)</w:t>
      </w:r>
      <w:r>
        <w:tab/>
        <w:t>includes an amount paid under a compromise or settlement of the claim, whether or not an action has been begun; but</w:t>
      </w:r>
    </w:p>
    <w:p w14:paraId="274C5C96" w14:textId="77777777" w:rsidR="0033756F" w:rsidRDefault="0033756F">
      <w:pPr>
        <w:pStyle w:val="aDefpara"/>
      </w:pPr>
      <w:r>
        <w:tab/>
        <w:t>(b)</w:t>
      </w:r>
      <w:r>
        <w:tab/>
        <w:t>does not include an amount attributable to costs or to the addition of interest.</w:t>
      </w:r>
    </w:p>
    <w:p w14:paraId="37889C4B" w14:textId="77777777" w:rsidR="0033756F" w:rsidRDefault="0033756F" w:rsidP="009A04E8">
      <w:pPr>
        <w:pStyle w:val="aDef"/>
        <w:keepNext/>
      </w:pPr>
      <w:r>
        <w:rPr>
          <w:rStyle w:val="charBoldItals"/>
        </w:rPr>
        <w:lastRenderedPageBreak/>
        <w:t>amount sought to be recovered</w:t>
      </w:r>
      <w:r>
        <w:t xml:space="preserve"> by a plaintiff means, if an action is begun—</w:t>
      </w:r>
    </w:p>
    <w:p w14:paraId="0EE0ACC3" w14:textId="77777777" w:rsidR="0033756F" w:rsidRDefault="0033756F">
      <w:pPr>
        <w:pStyle w:val="Apara"/>
      </w:pPr>
      <w:r>
        <w:tab/>
        <w:t>(a)</w:t>
      </w:r>
      <w:r>
        <w:tab/>
        <w:t>the amount sought to be proved by the plaintiff at the hearing of the claim; or</w:t>
      </w:r>
    </w:p>
    <w:p w14:paraId="5C505B34" w14:textId="77777777" w:rsidR="0033756F" w:rsidRDefault="0033756F">
      <w:pPr>
        <w:pStyle w:val="Apara"/>
      </w:pPr>
      <w:r>
        <w:tab/>
        <w:t>(b)</w:t>
      </w:r>
      <w:r>
        <w:tab/>
        <w:t>if the claim is for unliquidated damages—the amount that the court (or a taxing officer) decides is, for this section, the amount sought to be recovered by the plaintiff on the claim.</w:t>
      </w:r>
    </w:p>
    <w:p w14:paraId="11C7B3BC" w14:textId="77777777" w:rsidR="0033756F" w:rsidRDefault="0033756F">
      <w:pPr>
        <w:pStyle w:val="aDef"/>
      </w:pPr>
      <w:r>
        <w:rPr>
          <w:rStyle w:val="charBoldItals"/>
        </w:rPr>
        <w:t>relevant amount</w:t>
      </w:r>
      <w:r>
        <w:t xml:space="preserve"> means $10 000 or, if another amount is prescribed by regulation for this definition, the prescribed amount.</w:t>
      </w:r>
    </w:p>
    <w:p w14:paraId="3546DE9B" w14:textId="77777777" w:rsidR="0033756F" w:rsidRDefault="0033756F">
      <w:pPr>
        <w:pStyle w:val="aDef"/>
      </w:pPr>
      <w:r>
        <w:rPr>
          <w:rStyle w:val="charBoldItals"/>
        </w:rPr>
        <w:t>relevant percentage</w:t>
      </w:r>
      <w:r>
        <w:t xml:space="preserve"> means 20% or, if another percentage is prescribed by regulation for this definition, the prescribed percentage.</w:t>
      </w:r>
    </w:p>
    <w:p w14:paraId="7AD6B9B2" w14:textId="77777777" w:rsidR="0033756F" w:rsidRDefault="0033756F">
      <w:pPr>
        <w:pStyle w:val="AH5Sec"/>
      </w:pPr>
      <w:bookmarkStart w:id="295" w:name="_Toc176955048"/>
      <w:r w:rsidRPr="00E119AA">
        <w:rPr>
          <w:rStyle w:val="CharSectNo"/>
        </w:rPr>
        <w:t>182</w:t>
      </w:r>
      <w:r>
        <w:tab/>
        <w:t>Costs incurred after offer of compromise not accepted</w:t>
      </w:r>
      <w:bookmarkEnd w:id="295"/>
    </w:p>
    <w:p w14:paraId="1A9ED641" w14:textId="77777777" w:rsidR="0033756F" w:rsidRDefault="0033756F">
      <w:pPr>
        <w:pStyle w:val="Amain"/>
      </w:pPr>
      <w:r>
        <w:tab/>
        <w:t>(1)</w:t>
      </w:r>
      <w:r>
        <w:tab/>
        <w:t>This section applies if—</w:t>
      </w:r>
    </w:p>
    <w:p w14:paraId="5A8E475D" w14:textId="77777777" w:rsidR="0033756F" w:rsidRDefault="0033756F">
      <w:pPr>
        <w:pStyle w:val="Apara"/>
      </w:pPr>
      <w:r>
        <w:tab/>
        <w:t>(a)</w:t>
      </w:r>
      <w:r>
        <w:tab/>
        <w:t>a party to a claim for personal injury damages makes an offer of compromise on the claim; and</w:t>
      </w:r>
    </w:p>
    <w:p w14:paraId="1F54AD21" w14:textId="77777777" w:rsidR="0033756F" w:rsidRDefault="0033756F">
      <w:pPr>
        <w:pStyle w:val="Apara"/>
      </w:pPr>
      <w:r>
        <w:tab/>
        <w:t>(b)</w:t>
      </w:r>
      <w:r>
        <w:tab/>
        <w:t>the offer is expressed to be made for this section; and</w:t>
      </w:r>
    </w:p>
    <w:p w14:paraId="0E828583" w14:textId="77777777" w:rsidR="0033756F" w:rsidRDefault="0033756F">
      <w:pPr>
        <w:pStyle w:val="Apara"/>
      </w:pPr>
      <w:r>
        <w:tab/>
        <w:t>(c)</w:t>
      </w:r>
      <w:r>
        <w:tab/>
        <w:t>the offer is not accepted; and</w:t>
      </w:r>
    </w:p>
    <w:p w14:paraId="4048A0BF" w14:textId="77777777" w:rsidR="0033756F" w:rsidRDefault="0033756F">
      <w:pPr>
        <w:pStyle w:val="Apara"/>
      </w:pPr>
      <w:r>
        <w:tab/>
        <w:t>(d)</w:t>
      </w:r>
      <w:r>
        <w:tab/>
        <w:t>the court decides or makes an order or award on the claim that is no less favourable to the party than the terms of the offer.</w:t>
      </w:r>
    </w:p>
    <w:p w14:paraId="3D4B9508" w14:textId="77777777" w:rsidR="0033756F" w:rsidRDefault="0033756F">
      <w:pPr>
        <w:pStyle w:val="Amain"/>
      </w:pPr>
      <w:r>
        <w:tab/>
        <w:t>(2)</w:t>
      </w:r>
      <w:r>
        <w:tab/>
        <w:t>Section 181 (Maximum costs for claims of $50 000 or less) does not prevent the awarding of costs against another party, to be assessed on an indemnity basis, for legal services provided after the offer is made.</w:t>
      </w:r>
    </w:p>
    <w:p w14:paraId="17A11EFD" w14:textId="77777777" w:rsidR="0033756F" w:rsidRDefault="0033756F">
      <w:pPr>
        <w:pStyle w:val="Amain"/>
      </w:pPr>
      <w:r>
        <w:tab/>
        <w:t>(3)</w:t>
      </w:r>
      <w:r>
        <w:tab/>
        <w:t>A regulation may—</w:t>
      </w:r>
    </w:p>
    <w:p w14:paraId="1B2E838A" w14:textId="77777777" w:rsidR="0033756F" w:rsidRDefault="0033756F">
      <w:pPr>
        <w:pStyle w:val="Apara"/>
      </w:pPr>
      <w:r>
        <w:tab/>
        <w:t>(a)</w:t>
      </w:r>
      <w:r>
        <w:tab/>
        <w:t>require lawyers to give their clients information about the effect of this section if an offer of compromise is not accepted; and</w:t>
      </w:r>
    </w:p>
    <w:p w14:paraId="6278FE60" w14:textId="77777777" w:rsidR="0033756F" w:rsidRDefault="0033756F">
      <w:pPr>
        <w:pStyle w:val="Apara"/>
        <w:keepNext/>
      </w:pPr>
      <w:r>
        <w:lastRenderedPageBreak/>
        <w:tab/>
        <w:t>(b)</w:t>
      </w:r>
      <w:r>
        <w:tab/>
        <w:t>make provision in relation to the requirement, including, for example, what information must be given and how and when it must be given.</w:t>
      </w:r>
    </w:p>
    <w:p w14:paraId="56C3A062" w14:textId="77777777" w:rsidR="0033756F" w:rsidRDefault="0033756F">
      <w:pPr>
        <w:pStyle w:val="Amain"/>
      </w:pPr>
      <w:r>
        <w:tab/>
        <w:t>(4)</w:t>
      </w:r>
      <w:r>
        <w:tab/>
        <w:t>If the court considers that—</w:t>
      </w:r>
    </w:p>
    <w:p w14:paraId="29ECC4F1" w14:textId="77777777" w:rsidR="0033756F" w:rsidRDefault="0033756F">
      <w:pPr>
        <w:pStyle w:val="Apara"/>
      </w:pPr>
      <w:r>
        <w:tab/>
        <w:t>(a)</w:t>
      </w:r>
      <w:r>
        <w:tab/>
        <w:t>a lawyer has contravened a regulation made for this section; and</w:t>
      </w:r>
    </w:p>
    <w:p w14:paraId="7B4C1642" w14:textId="77777777" w:rsidR="0033756F" w:rsidRDefault="0033756F">
      <w:pPr>
        <w:pStyle w:val="Apara"/>
      </w:pPr>
      <w:r>
        <w:tab/>
        <w:t>(b)</w:t>
      </w:r>
      <w:r>
        <w:tab/>
        <w:t>the lawyer’s client has incurred an increased liability for costs for not accepting an offer of compromise;</w:t>
      </w:r>
    </w:p>
    <w:p w14:paraId="30FED179" w14:textId="77777777" w:rsidR="0033756F" w:rsidRDefault="0033756F">
      <w:pPr>
        <w:pStyle w:val="Amainreturn"/>
      </w:pPr>
      <w:r>
        <w:t>the court may (on its own initiative or on application by the client) make either or both of the orders mentioned in subsection (5).</w:t>
      </w:r>
    </w:p>
    <w:p w14:paraId="3AB6CD39" w14:textId="77777777" w:rsidR="0033756F" w:rsidRDefault="0033756F">
      <w:pPr>
        <w:pStyle w:val="Amain"/>
      </w:pPr>
      <w:r>
        <w:tab/>
        <w:t>(5)</w:t>
      </w:r>
      <w:r>
        <w:tab/>
        <w:t>The orders are—</w:t>
      </w:r>
    </w:p>
    <w:p w14:paraId="11EBDB60" w14:textId="77777777" w:rsidR="0033756F" w:rsidRDefault="0033756F">
      <w:pPr>
        <w:pStyle w:val="Apara"/>
      </w:pPr>
      <w:r>
        <w:tab/>
        <w:t>(a)</w:t>
      </w:r>
      <w:r>
        <w:tab/>
        <w:t>an order directing the lawyer to repay to the client (or to pay) all or part of the increased costs that the client has been ordered to pay to another party; and</w:t>
      </w:r>
    </w:p>
    <w:p w14:paraId="204BB949" w14:textId="77777777" w:rsidR="0033756F" w:rsidRDefault="0033756F">
      <w:pPr>
        <w:pStyle w:val="Apara"/>
      </w:pPr>
      <w:r>
        <w:tab/>
        <w:t>(b)</w:t>
      </w:r>
      <w:r>
        <w:tab/>
        <w:t>an order directing the lawyer to indemnify a party other than the client against all or part of the costs payable by the party for legal services provided after the offer was made.</w:t>
      </w:r>
    </w:p>
    <w:p w14:paraId="140FDCF8" w14:textId="77777777" w:rsidR="0033756F" w:rsidRDefault="0033756F">
      <w:pPr>
        <w:pStyle w:val="Amain"/>
      </w:pPr>
      <w:r>
        <w:tab/>
        <w:t>(6)</w:t>
      </w:r>
      <w:r>
        <w:tab/>
        <w:t>A regulation may prohibit or restrict the making of offers of compromise otherwise than under this section.</w:t>
      </w:r>
    </w:p>
    <w:p w14:paraId="3F9CD974" w14:textId="77777777" w:rsidR="0033756F" w:rsidRDefault="0033756F">
      <w:pPr>
        <w:pStyle w:val="AH5Sec"/>
      </w:pPr>
      <w:bookmarkStart w:id="296" w:name="_Toc176955049"/>
      <w:r w:rsidRPr="00E119AA">
        <w:rPr>
          <w:rStyle w:val="CharSectNo"/>
        </w:rPr>
        <w:t>183</w:t>
      </w:r>
      <w:r>
        <w:tab/>
        <w:t>Exclusion of costs unnecessarily incurred etc</w:t>
      </w:r>
      <w:bookmarkEnd w:id="296"/>
    </w:p>
    <w:p w14:paraId="7F4F1C4A" w14:textId="77777777" w:rsidR="0033756F" w:rsidRDefault="0033756F">
      <w:pPr>
        <w:pStyle w:val="Amain"/>
      </w:pPr>
      <w:r>
        <w:tab/>
        <w:t>(1)</w:t>
      </w:r>
      <w:r>
        <w:tab/>
        <w:t>This section applies to legal services provided to a party to a claim for personal injury damages if a court is satisfied that—</w:t>
      </w:r>
    </w:p>
    <w:p w14:paraId="18FD4B54" w14:textId="77777777" w:rsidR="0033756F" w:rsidRDefault="0033756F">
      <w:pPr>
        <w:pStyle w:val="Apara"/>
      </w:pPr>
      <w:r>
        <w:tab/>
        <w:t>(a)</w:t>
      </w:r>
      <w:r>
        <w:tab/>
        <w:t>the legal services were provided in response to action on the claim by or on behalf of the other party to the claim; and</w:t>
      </w:r>
    </w:p>
    <w:p w14:paraId="483FA683" w14:textId="77777777" w:rsidR="0033756F" w:rsidRDefault="0033756F" w:rsidP="009A04E8">
      <w:pPr>
        <w:pStyle w:val="Apara"/>
        <w:keepLines/>
      </w:pPr>
      <w:r>
        <w:tab/>
        <w:t>(b)</w:t>
      </w:r>
      <w:r>
        <w:tab/>
        <w:t>in the circumstances, the action was not necessary or reasonable for the advancement of the party’s case or was intended, or was reasonably likely, to unnecessarily delay or complicate determination of the claim.</w:t>
      </w:r>
    </w:p>
    <w:p w14:paraId="4CE3D6FE" w14:textId="77777777" w:rsidR="0033756F" w:rsidRDefault="0033756F">
      <w:pPr>
        <w:pStyle w:val="Amain"/>
      </w:pPr>
      <w:r>
        <w:lastRenderedPageBreak/>
        <w:tab/>
        <w:t>(2)</w:t>
      </w:r>
      <w:r>
        <w:tab/>
        <w:t>The court may order that the costs for the legal services are to be excluded from the operation of section 181 (Maximum costs for claims of $50 000 or less).</w:t>
      </w:r>
    </w:p>
    <w:p w14:paraId="5BBB9B39" w14:textId="77777777" w:rsidR="0033756F" w:rsidRDefault="0033756F" w:rsidP="00201986">
      <w:pPr>
        <w:pStyle w:val="AH5Sec"/>
        <w:keepLines/>
      </w:pPr>
      <w:bookmarkStart w:id="297" w:name="_Toc176955050"/>
      <w:r w:rsidRPr="00E119AA">
        <w:rPr>
          <w:rStyle w:val="CharSectNo"/>
        </w:rPr>
        <w:t>184</w:t>
      </w:r>
      <w:r>
        <w:tab/>
        <w:t>Court discretion to allow additional costs</w:t>
      </w:r>
      <w:bookmarkEnd w:id="297"/>
    </w:p>
    <w:p w14:paraId="473EC873" w14:textId="77777777" w:rsidR="0033756F" w:rsidRDefault="0033756F" w:rsidP="00201986">
      <w:pPr>
        <w:pStyle w:val="Amain"/>
        <w:keepNext/>
        <w:keepLines/>
      </w:pPr>
      <w:r>
        <w:tab/>
        <w:t>(1)</w:t>
      </w:r>
      <w:r>
        <w:tab/>
        <w:t>This section applies if a court, or a taxing officer, decides (on the court’s or taxing officer’s own initiative or on the application of a party to the claim) that the maximum costs for legal services allowable under this part in relation to a claim for personal injury damages should be increased because of—</w:t>
      </w:r>
    </w:p>
    <w:p w14:paraId="4E9CCF73" w14:textId="77777777" w:rsidR="0033756F" w:rsidRDefault="0033756F">
      <w:pPr>
        <w:pStyle w:val="Apara"/>
      </w:pPr>
      <w:r>
        <w:tab/>
        <w:t>(a)</w:t>
      </w:r>
      <w:r>
        <w:tab/>
        <w:t xml:space="preserve">the complexity of the claim; or </w:t>
      </w:r>
    </w:p>
    <w:p w14:paraId="70CF494A" w14:textId="77777777" w:rsidR="0033756F" w:rsidRDefault="0033756F">
      <w:pPr>
        <w:pStyle w:val="Apara"/>
      </w:pPr>
      <w:r>
        <w:tab/>
        <w:t>(b)</w:t>
      </w:r>
      <w:r>
        <w:tab/>
        <w:t>the behaviour of 1 or more of the parties to the claim.</w:t>
      </w:r>
    </w:p>
    <w:p w14:paraId="5B3B85E8" w14:textId="77777777" w:rsidR="0033756F" w:rsidRDefault="0033756F">
      <w:pPr>
        <w:pStyle w:val="Amain"/>
      </w:pPr>
      <w:r>
        <w:tab/>
        <w:t>(2)</w:t>
      </w:r>
      <w:r>
        <w:tab/>
        <w:t>The court or taxing officer may order that the lawyer who provided the services is entitled to stated additional costs.</w:t>
      </w:r>
    </w:p>
    <w:p w14:paraId="158CF006" w14:textId="77777777" w:rsidR="0033756F" w:rsidRDefault="0033756F">
      <w:pPr>
        <w:pStyle w:val="Amain"/>
      </w:pPr>
      <w:r>
        <w:tab/>
        <w:t>(3)</w:t>
      </w:r>
      <w:r>
        <w:tab/>
        <w:t>If the court or taxing officer makes an order under subsection (2), the court or taxing officer may state who is to pay the additional costs.</w:t>
      </w:r>
    </w:p>
    <w:p w14:paraId="5AE0C861" w14:textId="77777777" w:rsidR="0033756F" w:rsidRDefault="0033756F">
      <w:pPr>
        <w:pStyle w:val="Amain"/>
      </w:pPr>
      <w:r>
        <w:tab/>
        <w:t>(4)</w:t>
      </w:r>
      <w:r>
        <w:tab/>
        <w:t>A regulation may make provision in relation to the making of orders under this section.</w:t>
      </w:r>
    </w:p>
    <w:p w14:paraId="7C7425E6" w14:textId="77777777" w:rsidR="0033756F" w:rsidRDefault="0033756F">
      <w:pPr>
        <w:pStyle w:val="AH5Sec"/>
      </w:pPr>
      <w:bookmarkStart w:id="298" w:name="_Toc176955051"/>
      <w:r w:rsidRPr="00E119AA">
        <w:rPr>
          <w:rStyle w:val="CharSectNo"/>
        </w:rPr>
        <w:t>185</w:t>
      </w:r>
      <w:r>
        <w:tab/>
        <w:t>Apportionment of costs between lawyers</w:t>
      </w:r>
      <w:bookmarkEnd w:id="298"/>
    </w:p>
    <w:p w14:paraId="0EDEE1A4" w14:textId="77777777" w:rsidR="0033756F" w:rsidRDefault="0033756F">
      <w:pPr>
        <w:pStyle w:val="Amainreturn"/>
      </w:pPr>
      <w:r>
        <w:t>If more than 1 lawyer provides legal services to a party in relation to a claim for personal injury damages, the maximum costs allowable under this part (including any additional amount allowed under section 184) are to be apportioned between them as agreed by them or, if they do not agree, as ordered by the court (or a taxing officer).</w:t>
      </w:r>
    </w:p>
    <w:p w14:paraId="17831870" w14:textId="77777777" w:rsidR="0033756F" w:rsidRDefault="0033756F">
      <w:pPr>
        <w:pStyle w:val="PageBreak"/>
      </w:pPr>
      <w:r>
        <w:br w:type="page"/>
      </w:r>
    </w:p>
    <w:p w14:paraId="1B4D3B95" w14:textId="77777777" w:rsidR="0033756F" w:rsidRPr="00E119AA" w:rsidRDefault="0033756F">
      <w:pPr>
        <w:pStyle w:val="AH2Part"/>
      </w:pPr>
      <w:bookmarkStart w:id="299" w:name="_Toc176955052"/>
      <w:r w:rsidRPr="00E119AA">
        <w:rPr>
          <w:rStyle w:val="CharPartNo"/>
        </w:rPr>
        <w:lastRenderedPageBreak/>
        <w:t>Part 14.2</w:t>
      </w:r>
      <w:r>
        <w:tab/>
      </w:r>
      <w:r w:rsidRPr="00E119AA">
        <w:rPr>
          <w:rStyle w:val="CharPartText"/>
        </w:rPr>
        <w:t>Costs in damages claims if no reasonable prospects of success</w:t>
      </w:r>
      <w:bookmarkEnd w:id="299"/>
    </w:p>
    <w:p w14:paraId="7CF3941F" w14:textId="77777777" w:rsidR="0033756F" w:rsidRDefault="0033756F">
      <w:pPr>
        <w:pStyle w:val="AH5Sec"/>
      </w:pPr>
      <w:bookmarkStart w:id="300" w:name="_Toc176955053"/>
      <w:r w:rsidRPr="00E119AA">
        <w:rPr>
          <w:rStyle w:val="CharSectNo"/>
        </w:rPr>
        <w:t>186</w:t>
      </w:r>
      <w:r>
        <w:tab/>
        <w:t>Definitions—pt 14.2</w:t>
      </w:r>
      <w:bookmarkEnd w:id="300"/>
    </w:p>
    <w:p w14:paraId="27867707" w14:textId="77777777" w:rsidR="0033756F" w:rsidRDefault="0033756F">
      <w:pPr>
        <w:pStyle w:val="Amainreturn"/>
      </w:pPr>
      <w:r>
        <w:t>In this part:</w:t>
      </w:r>
    </w:p>
    <w:p w14:paraId="6C91147E" w14:textId="77777777" w:rsidR="0033756F" w:rsidRDefault="0033756F">
      <w:pPr>
        <w:pStyle w:val="aDef"/>
      </w:pPr>
      <w:r>
        <w:rPr>
          <w:rStyle w:val="charBoldItals"/>
        </w:rPr>
        <w:t>court</w:t>
      </w:r>
      <w:r>
        <w:t xml:space="preserve"> includes a tribunal or arbitrator. </w:t>
      </w:r>
    </w:p>
    <w:p w14:paraId="14CC1485" w14:textId="77777777" w:rsidR="0033756F" w:rsidRDefault="0033756F">
      <w:pPr>
        <w:pStyle w:val="aDef"/>
      </w:pPr>
      <w:r>
        <w:rPr>
          <w:rStyle w:val="charBoldItals"/>
        </w:rPr>
        <w:t>provable</w:t>
      </w:r>
      <w:r>
        <w:t xml:space="preserve"> facts, in relation to a lawyer—a fact is </w:t>
      </w:r>
      <w:r>
        <w:rPr>
          <w:rStyle w:val="charBoldItals"/>
        </w:rPr>
        <w:t>provable</w:t>
      </w:r>
      <w:r>
        <w:t xml:space="preserve"> in relation to a lawyer only if the lawyer believes on reasonable grounds that the material then available to the lawyer provides a proper basis for claiming the fact.</w:t>
      </w:r>
    </w:p>
    <w:p w14:paraId="743BF7C6" w14:textId="77777777" w:rsidR="0033756F" w:rsidRDefault="0033756F">
      <w:pPr>
        <w:pStyle w:val="aDef"/>
        <w:keepNext/>
      </w:pPr>
      <w:r>
        <w:rPr>
          <w:rStyle w:val="charBoldItals"/>
        </w:rPr>
        <w:t>reasonable prospects of success</w:t>
      </w:r>
      <w:r>
        <w:t>—</w:t>
      </w:r>
    </w:p>
    <w:p w14:paraId="3B9D4F61" w14:textId="77777777" w:rsidR="0033756F" w:rsidRDefault="0033756F">
      <w:pPr>
        <w:pStyle w:val="aDefpara"/>
      </w:pPr>
      <w:r>
        <w:tab/>
        <w:t>(a)</w:t>
      </w:r>
      <w:r>
        <w:tab/>
        <w:t xml:space="preserve">a claim has </w:t>
      </w:r>
      <w:r>
        <w:rPr>
          <w:rStyle w:val="charBoldItals"/>
        </w:rPr>
        <w:t>reasonable prospects of success</w:t>
      </w:r>
      <w:r>
        <w:t xml:space="preserve"> if there are reasonable prospects of damages being recovered on the claim; and</w:t>
      </w:r>
    </w:p>
    <w:p w14:paraId="1CFB1E2C" w14:textId="77777777" w:rsidR="0033756F" w:rsidRDefault="0033756F">
      <w:pPr>
        <w:pStyle w:val="aDefpara"/>
      </w:pPr>
      <w:r>
        <w:tab/>
        <w:t>(b)</w:t>
      </w:r>
      <w:r>
        <w:tab/>
        <w:t xml:space="preserve">a defence has </w:t>
      </w:r>
      <w:r>
        <w:rPr>
          <w:rStyle w:val="charBoldItals"/>
        </w:rPr>
        <w:t>reasonable prospects of success</w:t>
      </w:r>
      <w:r>
        <w:t xml:space="preserve"> if there are reasonable prospects of the defence defeating the claim or leading to a reduction in the damages recovered on the claim.</w:t>
      </w:r>
    </w:p>
    <w:p w14:paraId="68C140F8" w14:textId="77777777" w:rsidR="0033756F" w:rsidRDefault="0033756F">
      <w:pPr>
        <w:pStyle w:val="AH5Sec"/>
      </w:pPr>
      <w:bookmarkStart w:id="301" w:name="_Toc176955054"/>
      <w:r w:rsidRPr="00E119AA">
        <w:rPr>
          <w:rStyle w:val="CharSectNo"/>
        </w:rPr>
        <w:t>187</w:t>
      </w:r>
      <w:r>
        <w:tab/>
        <w:t>Application—pt 14.2</w:t>
      </w:r>
      <w:bookmarkEnd w:id="301"/>
    </w:p>
    <w:p w14:paraId="58E652C4" w14:textId="77777777" w:rsidR="0033756F" w:rsidRDefault="0033756F">
      <w:pPr>
        <w:pStyle w:val="Amain"/>
      </w:pPr>
      <w:r>
        <w:tab/>
        <w:t>(1)</w:t>
      </w:r>
      <w:r>
        <w:tab/>
        <w:t xml:space="preserve">This part applies despite any obligation of the lawyer to act in accordance with the instructions or wishes of the client. </w:t>
      </w:r>
    </w:p>
    <w:p w14:paraId="17021FE4" w14:textId="77777777" w:rsidR="0033756F" w:rsidRDefault="0033756F">
      <w:pPr>
        <w:pStyle w:val="Amain"/>
      </w:pPr>
      <w:r>
        <w:tab/>
        <w:t>(2)</w:t>
      </w:r>
      <w:r>
        <w:tab/>
        <w:t>This part does not apply to legal services provided by a lawyer in relation to a claim for damages at any time before the lawyer gives the certification required under section 188 for the claim.</w:t>
      </w:r>
    </w:p>
    <w:p w14:paraId="478E3CE1" w14:textId="77777777" w:rsidR="0033756F" w:rsidRDefault="0033756F">
      <w:pPr>
        <w:pStyle w:val="Amain"/>
      </w:pPr>
      <w:r>
        <w:tab/>
        <w:t>(3)</w:t>
      </w:r>
      <w:r>
        <w:tab/>
        <w:t>Also, this part does not apply to a claim for damages if the court considers that it is in the interests of justice for the claim to be continued and makes an order to that effect.</w:t>
      </w:r>
    </w:p>
    <w:p w14:paraId="36C24F6B" w14:textId="77777777" w:rsidR="0033756F" w:rsidRDefault="0033756F">
      <w:pPr>
        <w:pStyle w:val="AH5Sec"/>
      </w:pPr>
      <w:bookmarkStart w:id="302" w:name="_Toc176955055"/>
      <w:r w:rsidRPr="00E119AA">
        <w:rPr>
          <w:rStyle w:val="CharSectNo"/>
        </w:rPr>
        <w:lastRenderedPageBreak/>
        <w:t>188</w:t>
      </w:r>
      <w:r>
        <w:tab/>
        <w:t>Certificate that claim or defence has reasonable prospects of success</w:t>
      </w:r>
      <w:bookmarkEnd w:id="302"/>
    </w:p>
    <w:p w14:paraId="576D80E1" w14:textId="77777777" w:rsidR="0033756F" w:rsidRDefault="0033756F">
      <w:pPr>
        <w:pStyle w:val="Amain"/>
      </w:pPr>
      <w:r>
        <w:tab/>
        <w:t>(1)</w:t>
      </w:r>
      <w:r>
        <w:tab/>
        <w:t>This section applies to a lawyer who is providing legal services on a claim for damages, or in defence of a claim for damages.</w:t>
      </w:r>
    </w:p>
    <w:p w14:paraId="1EF61CBE" w14:textId="77777777" w:rsidR="0033756F" w:rsidRDefault="0033756F">
      <w:pPr>
        <w:pStyle w:val="Amain"/>
      </w:pPr>
      <w:r>
        <w:tab/>
        <w:t>(2)</w:t>
      </w:r>
      <w:r>
        <w:tab/>
        <w:t>The lawyer must not lodge a pleading in a court for filing, or file a pleading in a court, in relation to the claim unless the lawyer has lodged for filing or filed in the court, or the pleading is accompanied by, a certificate stating that the lawyer believes, on the basis of provable facts and a reasonably arguable view of the law, that the claim or defence has reasonable prospects of success.</w:t>
      </w:r>
    </w:p>
    <w:p w14:paraId="62B9792B" w14:textId="0B9142A6" w:rsidR="0033756F" w:rsidRDefault="0033756F">
      <w:pPr>
        <w:pStyle w:val="Amain"/>
      </w:pPr>
      <w:r>
        <w:tab/>
        <w:t>(3)</w:t>
      </w:r>
      <w:r>
        <w:tab/>
        <w:t xml:space="preserve">Contravention of subsection (2) by a lawyer is not an offence but can be professional misconduct or unsatisfactory professional conduct under the </w:t>
      </w:r>
      <w:hyperlink r:id="rId112" w:tooltip="A2006-25" w:history="1">
        <w:r w:rsidR="00946B73" w:rsidRPr="00946B73">
          <w:rPr>
            <w:rStyle w:val="charCitHyperlinkItal"/>
          </w:rPr>
          <w:t>Legal Profession Act 2006</w:t>
        </w:r>
      </w:hyperlink>
      <w:r>
        <w:t>, chapter 4 (Complaints and discipline).</w:t>
      </w:r>
    </w:p>
    <w:p w14:paraId="006A3FCA" w14:textId="77777777" w:rsidR="0033756F" w:rsidRDefault="0033756F">
      <w:pPr>
        <w:pStyle w:val="Amain"/>
        <w:keepNext/>
      </w:pPr>
      <w:r>
        <w:tab/>
        <w:t>(4)</w:t>
      </w:r>
      <w:r>
        <w:tab/>
        <w:t>A regulation may make provision in relation to the certificate mentioned in subsection (2), including, for example, about the form of the certificate.</w:t>
      </w:r>
    </w:p>
    <w:p w14:paraId="071DE1B5" w14:textId="77777777" w:rsidR="0033756F" w:rsidRDefault="0033756F">
      <w:pPr>
        <w:pStyle w:val="AH5Sec"/>
      </w:pPr>
      <w:bookmarkStart w:id="303" w:name="_Toc176955056"/>
      <w:r w:rsidRPr="00E119AA">
        <w:rPr>
          <w:rStyle w:val="CharSectNo"/>
        </w:rPr>
        <w:t>189</w:t>
      </w:r>
      <w:r>
        <w:tab/>
        <w:t>Costs order against lawyer acting without reasonable prospects of success</w:t>
      </w:r>
      <w:bookmarkEnd w:id="303"/>
    </w:p>
    <w:p w14:paraId="20688E82" w14:textId="77777777" w:rsidR="0033756F" w:rsidRDefault="0033756F">
      <w:pPr>
        <w:pStyle w:val="Amain"/>
      </w:pPr>
      <w:r>
        <w:tab/>
        <w:t>(1)</w:t>
      </w:r>
      <w:r>
        <w:tab/>
        <w:t>If the court in which a pleading has been signed in relation to a claim for damages considers that legal services were provided by a lawyer for a client on the claim, or in defence of the claim, without the claim or defence having reasonable prospects of success, the court may (on its own initiative or on the application of a party to the proceeding) make either or both of the following orders:</w:t>
      </w:r>
    </w:p>
    <w:p w14:paraId="662FE794" w14:textId="77777777" w:rsidR="0033756F" w:rsidRDefault="0033756F">
      <w:pPr>
        <w:pStyle w:val="Apara"/>
      </w:pPr>
      <w:r>
        <w:tab/>
        <w:t>(a)</w:t>
      </w:r>
      <w:r>
        <w:tab/>
        <w:t>an order directing the lawyer to repay to the client (or to pay) all or part of the costs that the client has been ordered to pay to another party;</w:t>
      </w:r>
    </w:p>
    <w:p w14:paraId="56D412DC" w14:textId="77777777" w:rsidR="0033756F" w:rsidRDefault="0033756F">
      <w:pPr>
        <w:pStyle w:val="Apara"/>
      </w:pPr>
      <w:r>
        <w:tab/>
        <w:t>(b)</w:t>
      </w:r>
      <w:r>
        <w:tab/>
        <w:t>an order directing the lawyer to indemnify a party other than the client against all or part of the costs payable by that party.</w:t>
      </w:r>
    </w:p>
    <w:p w14:paraId="20E46E45" w14:textId="77777777" w:rsidR="0033756F" w:rsidRDefault="0033756F">
      <w:pPr>
        <w:pStyle w:val="Amain"/>
      </w:pPr>
      <w:r>
        <w:lastRenderedPageBreak/>
        <w:tab/>
        <w:t>(2)</w:t>
      </w:r>
      <w:r>
        <w:tab/>
        <w:t>The Supreme Court may, on its own initiative or on the application of a party to the action, make any order that the court considers necessary for this section.</w:t>
      </w:r>
    </w:p>
    <w:p w14:paraId="76671991" w14:textId="77777777" w:rsidR="0033756F" w:rsidRDefault="0033756F">
      <w:pPr>
        <w:pStyle w:val="Amain"/>
      </w:pPr>
      <w:r>
        <w:tab/>
        <w:t>(3)</w:t>
      </w:r>
      <w:r>
        <w:tab/>
        <w:t>An application for an order under this section cannot be made after the court concerned (or a taxing officer) has made a final decision about the costs payable in the action.</w:t>
      </w:r>
    </w:p>
    <w:p w14:paraId="6C4CBAF9" w14:textId="77777777" w:rsidR="0033756F" w:rsidRDefault="0033756F">
      <w:pPr>
        <w:pStyle w:val="Amain"/>
      </w:pPr>
      <w:r>
        <w:tab/>
        <w:t>(4)</w:t>
      </w:r>
      <w:r>
        <w:tab/>
        <w:t>A lawyer is not entitled to demand, recover or accept from a client any part of the costs for which the lawyer is directed to indemnify a party under an order under this section.</w:t>
      </w:r>
    </w:p>
    <w:p w14:paraId="56ADC07E" w14:textId="77777777" w:rsidR="0033756F" w:rsidRDefault="0033756F">
      <w:pPr>
        <w:pStyle w:val="AH5Sec"/>
      </w:pPr>
      <w:bookmarkStart w:id="304" w:name="_Toc176955057"/>
      <w:r w:rsidRPr="00E119AA">
        <w:rPr>
          <w:rStyle w:val="CharSectNo"/>
        </w:rPr>
        <w:t>190</w:t>
      </w:r>
      <w:r>
        <w:tab/>
        <w:t>Onus on lawyer to show facts provided reasonable prospects of success</w:t>
      </w:r>
      <w:bookmarkEnd w:id="304"/>
    </w:p>
    <w:p w14:paraId="62BE7A1D" w14:textId="77777777" w:rsidR="0033756F" w:rsidRDefault="0033756F">
      <w:pPr>
        <w:pStyle w:val="Amain"/>
      </w:pPr>
      <w:r>
        <w:tab/>
        <w:t>(1)</w:t>
      </w:r>
      <w:r>
        <w:tab/>
        <w:t>For this part, it must be presumed that legal services were provided for a client by a lawyer on a claim for damages, or in defence of a claim for damages, without the claim or defence having reasonable prospects of success if—</w:t>
      </w:r>
    </w:p>
    <w:p w14:paraId="405F8A4B" w14:textId="77777777" w:rsidR="0033756F" w:rsidRDefault="0033756F">
      <w:pPr>
        <w:pStyle w:val="Apara"/>
      </w:pPr>
      <w:r>
        <w:tab/>
        <w:t>(a)</w:t>
      </w:r>
      <w:r>
        <w:tab/>
        <w:t>the trial court hearing the action finds that the facts established by the evidence before the court do not form the basis for a belief on reasonable grounds that the claim or defence had reasonable prospects of success; or</w:t>
      </w:r>
    </w:p>
    <w:p w14:paraId="2C493E55" w14:textId="77777777" w:rsidR="0033756F" w:rsidRDefault="0033756F">
      <w:pPr>
        <w:pStyle w:val="Apara"/>
      </w:pPr>
      <w:r>
        <w:tab/>
        <w:t>(b)</w:t>
      </w:r>
      <w:r>
        <w:tab/>
        <w:t>the Supreme Court (if it is not the trial court) is satisfied, because of a finding, or the judgment, of the trial court, that the facts established by the evidence before the trial court do not form the basis for a belief on reasonable grounds that the claim or defence had reasonable prospects of success.</w:t>
      </w:r>
    </w:p>
    <w:p w14:paraId="10E9099D" w14:textId="77777777" w:rsidR="0033756F" w:rsidRDefault="0033756F">
      <w:pPr>
        <w:pStyle w:val="Amain"/>
      </w:pPr>
      <w:r>
        <w:tab/>
        <w:t>(2)</w:t>
      </w:r>
      <w:r>
        <w:tab/>
        <w:t>The lawyer can rebut the presumption by establishing that, when the legal services were provided, there were provable facts that provided a basis for a belief on reasonable grounds that the claim or defence had reasonable prospects of success.</w:t>
      </w:r>
    </w:p>
    <w:p w14:paraId="5722917E" w14:textId="77777777" w:rsidR="0033756F" w:rsidRDefault="0033756F" w:rsidP="00847944">
      <w:pPr>
        <w:pStyle w:val="Amain"/>
        <w:keepNext/>
      </w:pPr>
      <w:r>
        <w:lastRenderedPageBreak/>
        <w:tab/>
        <w:t>(3)</w:t>
      </w:r>
      <w:r>
        <w:tab/>
        <w:t>For the purpose of rebutting the presumption, a lawyer may disclose information or a document despite client legal privilege (including any duty of confidentiality to a client) if—</w:t>
      </w:r>
    </w:p>
    <w:p w14:paraId="64347739" w14:textId="77777777" w:rsidR="0033756F" w:rsidRDefault="0033756F">
      <w:pPr>
        <w:pStyle w:val="Apara"/>
      </w:pPr>
      <w:r>
        <w:tab/>
        <w:t>(a)</w:t>
      </w:r>
      <w:r>
        <w:tab/>
        <w:t>the client is the client for whom the legal services were provided; or</w:t>
      </w:r>
    </w:p>
    <w:p w14:paraId="4BCEA77D" w14:textId="77777777" w:rsidR="0033756F" w:rsidRDefault="0033756F">
      <w:pPr>
        <w:pStyle w:val="Apara"/>
      </w:pPr>
      <w:r>
        <w:tab/>
        <w:t>(b)</w:t>
      </w:r>
      <w:r>
        <w:tab/>
        <w:t>the client consents to the disclosure; or</w:t>
      </w:r>
    </w:p>
    <w:p w14:paraId="51FC41D2" w14:textId="77777777" w:rsidR="0033756F" w:rsidRDefault="0033756F">
      <w:pPr>
        <w:pStyle w:val="Apara"/>
      </w:pPr>
      <w:r>
        <w:tab/>
        <w:t>(c)</w:t>
      </w:r>
      <w:r>
        <w:tab/>
        <w:t>the court is satisfied that the disclosure is necessary for the lawyer to rebut the presumption.</w:t>
      </w:r>
    </w:p>
    <w:p w14:paraId="55760634" w14:textId="77777777" w:rsidR="0033756F" w:rsidRDefault="0033756F">
      <w:pPr>
        <w:pStyle w:val="PageBreak"/>
      </w:pPr>
      <w:r>
        <w:br w:type="page"/>
      </w:r>
    </w:p>
    <w:p w14:paraId="2BD8EED4" w14:textId="77777777" w:rsidR="0033756F" w:rsidRPr="00E119AA" w:rsidRDefault="0033756F">
      <w:pPr>
        <w:pStyle w:val="AH1Chapter"/>
      </w:pPr>
      <w:bookmarkStart w:id="305" w:name="_Toc176955058"/>
      <w:r w:rsidRPr="00E119AA">
        <w:rPr>
          <w:rStyle w:val="CharChapNo"/>
        </w:rPr>
        <w:lastRenderedPageBreak/>
        <w:t>Chapter 15</w:t>
      </w:r>
      <w:r>
        <w:tab/>
      </w:r>
      <w:r w:rsidRPr="00E119AA">
        <w:rPr>
          <w:rStyle w:val="CharChapText"/>
        </w:rPr>
        <w:t>Miscellaneous</w:t>
      </w:r>
      <w:bookmarkEnd w:id="305"/>
    </w:p>
    <w:p w14:paraId="3C4F111C" w14:textId="77777777" w:rsidR="0033756F" w:rsidRPr="00E119AA" w:rsidRDefault="0033756F">
      <w:pPr>
        <w:pStyle w:val="AH2Part"/>
      </w:pPr>
      <w:bookmarkStart w:id="306" w:name="_Toc176955059"/>
      <w:r w:rsidRPr="00E119AA">
        <w:rPr>
          <w:rStyle w:val="CharPartNo"/>
        </w:rPr>
        <w:t>Part 15.1</w:t>
      </w:r>
      <w:r w:rsidRPr="004B1E98">
        <w:rPr>
          <w:rStyle w:val="charItals"/>
        </w:rPr>
        <w:tab/>
      </w:r>
      <w:r w:rsidRPr="00E119AA">
        <w:rPr>
          <w:rStyle w:val="CharPartText"/>
        </w:rPr>
        <w:t>Mediation and neutral evaluation</w:t>
      </w:r>
      <w:bookmarkEnd w:id="306"/>
    </w:p>
    <w:p w14:paraId="40502DB2" w14:textId="77777777" w:rsidR="0033756F" w:rsidRDefault="0033756F">
      <w:pPr>
        <w:pStyle w:val="AH5Sec"/>
      </w:pPr>
      <w:bookmarkStart w:id="307" w:name="_Toc176955060"/>
      <w:r w:rsidRPr="00E119AA">
        <w:rPr>
          <w:rStyle w:val="CharSectNo"/>
        </w:rPr>
        <w:t>191</w:t>
      </w:r>
      <w:r w:rsidRPr="004B1E98">
        <w:rPr>
          <w:rStyle w:val="charItals"/>
        </w:rPr>
        <w:tab/>
      </w:r>
      <w:r>
        <w:t>Purpose of pt 15.1 etc</w:t>
      </w:r>
      <w:bookmarkEnd w:id="307"/>
    </w:p>
    <w:p w14:paraId="5EF5ED4A" w14:textId="77777777" w:rsidR="0033756F" w:rsidRDefault="0033756F">
      <w:pPr>
        <w:pStyle w:val="Amain"/>
      </w:pPr>
      <w:r>
        <w:tab/>
        <w:t>(1)</w:t>
      </w:r>
      <w:r>
        <w:tab/>
        <w:t>The purpose of this part is to enable a tribunal to refer matters for mediation or neutral evaluation.</w:t>
      </w:r>
    </w:p>
    <w:p w14:paraId="1B9D11BE" w14:textId="77777777" w:rsidR="0033756F" w:rsidRDefault="0033756F">
      <w:pPr>
        <w:pStyle w:val="Amain"/>
      </w:pPr>
      <w:r>
        <w:tab/>
        <w:t>(2)</w:t>
      </w:r>
      <w:r>
        <w:tab/>
        <w:t>This part does not prevent the parties to a proceeding from agreeing to, and arranging for, mediation or neutral evaluation of any matter otherwise than under this part.</w:t>
      </w:r>
    </w:p>
    <w:p w14:paraId="73BE620A" w14:textId="77777777" w:rsidR="0033756F" w:rsidRDefault="0033756F">
      <w:pPr>
        <w:pStyle w:val="AH5Sec"/>
      </w:pPr>
      <w:bookmarkStart w:id="308" w:name="_Toc176955061"/>
      <w:r w:rsidRPr="00E119AA">
        <w:rPr>
          <w:rStyle w:val="CharSectNo"/>
        </w:rPr>
        <w:t>192</w:t>
      </w:r>
      <w:r w:rsidRPr="004B1E98">
        <w:rPr>
          <w:rStyle w:val="charItals"/>
        </w:rPr>
        <w:tab/>
      </w:r>
      <w:r>
        <w:t xml:space="preserve">Meaning of </w:t>
      </w:r>
      <w:r>
        <w:rPr>
          <w:rStyle w:val="charItals"/>
        </w:rPr>
        <w:t>mediation</w:t>
      </w:r>
      <w:r>
        <w:t xml:space="preserve">, </w:t>
      </w:r>
      <w:r>
        <w:rPr>
          <w:rStyle w:val="charItals"/>
        </w:rPr>
        <w:t>neutral evaluation</w:t>
      </w:r>
      <w:r>
        <w:t xml:space="preserve"> etc</w:t>
      </w:r>
      <w:bookmarkEnd w:id="308"/>
    </w:p>
    <w:p w14:paraId="69C4066D" w14:textId="77777777" w:rsidR="0033756F" w:rsidRDefault="0033756F">
      <w:pPr>
        <w:pStyle w:val="Amain"/>
      </w:pPr>
      <w:r>
        <w:tab/>
        <w:t>(1)</w:t>
      </w:r>
      <w:r>
        <w:tab/>
        <w:t xml:space="preserve">For this part, </w:t>
      </w:r>
      <w:r>
        <w:rPr>
          <w:rStyle w:val="charBoldItals"/>
        </w:rPr>
        <w:t>mediation</w:t>
      </w:r>
      <w:r>
        <w:t xml:space="preserve"> is a structured negotiation process in which the mediator, as a neutral and independent party, assists the parties to a dispute to achieve their own resolution of the dispute.</w:t>
      </w:r>
    </w:p>
    <w:p w14:paraId="203779E9" w14:textId="77777777" w:rsidR="0033756F" w:rsidRDefault="0033756F">
      <w:pPr>
        <w:pStyle w:val="Amain"/>
      </w:pPr>
      <w:r>
        <w:tab/>
        <w:t>(2)</w:t>
      </w:r>
      <w:r>
        <w:tab/>
        <w:t xml:space="preserve">For this part, </w:t>
      </w:r>
      <w:r>
        <w:rPr>
          <w:rStyle w:val="charBoldItals"/>
        </w:rPr>
        <w:t>mediation session</w:t>
      </w:r>
      <w:r>
        <w:t xml:space="preserve"> means a meeting arranged for the mediation of a matter under this part.</w:t>
      </w:r>
    </w:p>
    <w:p w14:paraId="0B4CB238" w14:textId="77777777" w:rsidR="0033756F" w:rsidRDefault="0033756F">
      <w:pPr>
        <w:pStyle w:val="Amain"/>
      </w:pPr>
      <w:r>
        <w:tab/>
        <w:t>(3)</w:t>
      </w:r>
      <w:r>
        <w:tab/>
        <w:t xml:space="preserve">For this part, </w:t>
      </w:r>
      <w:r>
        <w:rPr>
          <w:rStyle w:val="charBoldItals"/>
        </w:rPr>
        <w:t>neutral evaluation</w:t>
      </w:r>
      <w:r>
        <w:t xml:space="preserve"> is a process of evaluation of a dispute in which the evaluator seeks to identify and reduce the issues of fact and law that are in dispute.</w:t>
      </w:r>
    </w:p>
    <w:p w14:paraId="185DC844" w14:textId="77777777" w:rsidR="0033756F" w:rsidRDefault="0033756F">
      <w:pPr>
        <w:pStyle w:val="Amain"/>
      </w:pPr>
      <w:r>
        <w:tab/>
        <w:t>(4)</w:t>
      </w:r>
      <w:r>
        <w:tab/>
        <w:t>The evaluator’s role includes assessing the relative strengths and weaknesses of each party’s case and offering an opinion about the likely outcome of the proceeding, including any likely findings of liability or the award of damages.</w:t>
      </w:r>
    </w:p>
    <w:p w14:paraId="60D89BD6" w14:textId="77777777" w:rsidR="0033756F" w:rsidRDefault="0033756F">
      <w:pPr>
        <w:pStyle w:val="Amain"/>
      </w:pPr>
      <w:r>
        <w:tab/>
        <w:t>(5)</w:t>
      </w:r>
      <w:r>
        <w:tab/>
        <w:t xml:space="preserve">For this part, </w:t>
      </w:r>
      <w:r>
        <w:rPr>
          <w:rStyle w:val="charBoldItals"/>
        </w:rPr>
        <w:t>neutral evaluation session</w:t>
      </w:r>
      <w:r>
        <w:t xml:space="preserve"> means a meeting arranged for the neutral evaluation of a matter under this part.</w:t>
      </w:r>
    </w:p>
    <w:p w14:paraId="70DF575A" w14:textId="77777777" w:rsidR="00C944D8" w:rsidRPr="00366402" w:rsidRDefault="00C944D8" w:rsidP="00847944">
      <w:pPr>
        <w:pStyle w:val="AH5Sec"/>
      </w:pPr>
      <w:bookmarkStart w:id="309" w:name="_Toc176955062"/>
      <w:r w:rsidRPr="00E119AA">
        <w:rPr>
          <w:rStyle w:val="CharSectNo"/>
        </w:rPr>
        <w:lastRenderedPageBreak/>
        <w:t>193</w:t>
      </w:r>
      <w:r w:rsidRPr="00366402">
        <w:tab/>
        <w:t>Who can be a mediator</w:t>
      </w:r>
      <w:bookmarkEnd w:id="309"/>
    </w:p>
    <w:p w14:paraId="43270624" w14:textId="77777777" w:rsidR="00C944D8" w:rsidRPr="00366402" w:rsidRDefault="00C944D8" w:rsidP="00847944">
      <w:pPr>
        <w:pStyle w:val="Amain"/>
        <w:keepNext/>
      </w:pPr>
      <w:r w:rsidRPr="00366402">
        <w:tab/>
        <w:t>(1)</w:t>
      </w:r>
      <w:r w:rsidRPr="00366402">
        <w:tab/>
        <w:t>A person can be a mediator if the person is—</w:t>
      </w:r>
    </w:p>
    <w:p w14:paraId="4B236307" w14:textId="77777777" w:rsidR="00C944D8" w:rsidRPr="00366402" w:rsidRDefault="00C944D8" w:rsidP="00847944">
      <w:pPr>
        <w:pStyle w:val="Apara"/>
        <w:keepNext/>
      </w:pPr>
      <w:r w:rsidRPr="00366402">
        <w:tab/>
        <w:t>(a)</w:t>
      </w:r>
      <w:r w:rsidRPr="00366402">
        <w:tab/>
        <w:t>an accredited mediator; and</w:t>
      </w:r>
    </w:p>
    <w:p w14:paraId="279AD61E" w14:textId="77777777" w:rsidR="00C944D8" w:rsidRPr="00366402" w:rsidRDefault="00C944D8" w:rsidP="00C944D8">
      <w:pPr>
        <w:pStyle w:val="Apara"/>
      </w:pPr>
      <w:r w:rsidRPr="00366402">
        <w:rPr>
          <w:lang w:eastAsia="en-AU"/>
        </w:rPr>
        <w:tab/>
        <w:t>(b)</w:t>
      </w:r>
      <w:r w:rsidRPr="00366402">
        <w:rPr>
          <w:lang w:eastAsia="en-AU"/>
        </w:rPr>
        <w:tab/>
        <w:t>appointed by a tribunal as a mediator.</w:t>
      </w:r>
    </w:p>
    <w:p w14:paraId="7A14F6D1" w14:textId="77777777" w:rsidR="00C944D8" w:rsidRPr="00366402" w:rsidRDefault="00C944D8" w:rsidP="00C944D8">
      <w:pPr>
        <w:pStyle w:val="Amain"/>
      </w:pPr>
      <w:r w:rsidRPr="00366402">
        <w:tab/>
        <w:t>(2)</w:t>
      </w:r>
      <w:r w:rsidRPr="00366402">
        <w:tab/>
        <w:t>In this section:</w:t>
      </w:r>
    </w:p>
    <w:p w14:paraId="114D996E" w14:textId="77777777" w:rsidR="00C944D8" w:rsidRPr="00366402" w:rsidRDefault="00C944D8" w:rsidP="00C944D8">
      <w:pPr>
        <w:pStyle w:val="aDef"/>
      </w:pPr>
      <w:r w:rsidRPr="00366402">
        <w:rPr>
          <w:rStyle w:val="charBoldItals"/>
        </w:rPr>
        <w:t xml:space="preserve">accredited mediator </w:t>
      </w:r>
      <w:r w:rsidRPr="00366402">
        <w:t>means a person who is entered as a mediator in the register of nationally accredited mediators maintained by the Mediator Standards Board.</w:t>
      </w:r>
    </w:p>
    <w:p w14:paraId="6903BAD8" w14:textId="1D6F9790" w:rsidR="00C944D8" w:rsidRPr="00366402" w:rsidRDefault="00C944D8" w:rsidP="00C944D8">
      <w:pPr>
        <w:pStyle w:val="aDef"/>
      </w:pPr>
      <w:r w:rsidRPr="00366402">
        <w:rPr>
          <w:rStyle w:val="charBoldItals"/>
        </w:rPr>
        <w:t>Mediator Standards Board</w:t>
      </w:r>
      <w:r w:rsidRPr="00366402">
        <w:t xml:space="preserve"> means the incorporated body registered under the </w:t>
      </w:r>
      <w:hyperlink r:id="rId113" w:tooltip="Act 2001 No 50 (Cwlth)" w:history="1">
        <w:r w:rsidRPr="00366402">
          <w:rPr>
            <w:rStyle w:val="charCitHyperlinkAbbrev"/>
          </w:rPr>
          <w:t>Corporations Act</w:t>
        </w:r>
      </w:hyperlink>
      <w:r w:rsidRPr="00366402">
        <w:t xml:space="preserve"> as the Mediator Standards Board Limited (ACN 145 829 812).</w:t>
      </w:r>
    </w:p>
    <w:p w14:paraId="4F23DEEA" w14:textId="77777777" w:rsidR="0033756F" w:rsidRDefault="0033756F">
      <w:pPr>
        <w:pStyle w:val="AH5Sec"/>
      </w:pPr>
      <w:bookmarkStart w:id="310" w:name="_Toc176955063"/>
      <w:r w:rsidRPr="00E119AA">
        <w:rPr>
          <w:rStyle w:val="CharSectNo"/>
        </w:rPr>
        <w:t>194</w:t>
      </w:r>
      <w:r w:rsidRPr="004B1E98">
        <w:rPr>
          <w:rStyle w:val="charItals"/>
        </w:rPr>
        <w:tab/>
      </w:r>
      <w:r>
        <w:t>Who can be an evaluator</w:t>
      </w:r>
      <w:bookmarkEnd w:id="310"/>
    </w:p>
    <w:p w14:paraId="2E2B86CF" w14:textId="77777777" w:rsidR="0033756F" w:rsidRDefault="0033756F">
      <w:pPr>
        <w:pStyle w:val="Amainreturn"/>
      </w:pPr>
      <w:r>
        <w:t>The following people can be an evaluator:</w:t>
      </w:r>
    </w:p>
    <w:p w14:paraId="56DF77D5" w14:textId="77777777" w:rsidR="0033756F" w:rsidRDefault="0033756F">
      <w:pPr>
        <w:pStyle w:val="Apara"/>
      </w:pPr>
      <w:r>
        <w:tab/>
        <w:t>(a)</w:t>
      </w:r>
      <w:r>
        <w:tab/>
        <w:t>a registrar of a tribunal;</w:t>
      </w:r>
    </w:p>
    <w:p w14:paraId="56050EE7" w14:textId="77777777" w:rsidR="0033756F" w:rsidRDefault="0033756F">
      <w:pPr>
        <w:pStyle w:val="Apara"/>
      </w:pPr>
      <w:r>
        <w:tab/>
        <w:t>(b)</w:t>
      </w:r>
      <w:r>
        <w:tab/>
        <w:t>a deputy registrar of a tribunal;</w:t>
      </w:r>
    </w:p>
    <w:p w14:paraId="1B199CAC" w14:textId="77777777" w:rsidR="0033756F" w:rsidRDefault="0033756F">
      <w:pPr>
        <w:pStyle w:val="Apara"/>
      </w:pPr>
      <w:r>
        <w:tab/>
        <w:t>(c)</w:t>
      </w:r>
      <w:r>
        <w:tab/>
        <w:t>someone else that a tribunal considers has the skills and qualifications to be an evaluator and appoints as an evaluator.</w:t>
      </w:r>
    </w:p>
    <w:p w14:paraId="409C236A" w14:textId="77777777" w:rsidR="0033756F" w:rsidRDefault="0033756F">
      <w:pPr>
        <w:pStyle w:val="AH5Sec"/>
      </w:pPr>
      <w:bookmarkStart w:id="311" w:name="_Toc176955064"/>
      <w:r w:rsidRPr="00E119AA">
        <w:rPr>
          <w:rStyle w:val="CharSectNo"/>
        </w:rPr>
        <w:t>195</w:t>
      </w:r>
      <w:r w:rsidRPr="004B1E98">
        <w:rPr>
          <w:rStyle w:val="charItals"/>
        </w:rPr>
        <w:tab/>
      </w:r>
      <w:r>
        <w:t>Referral by tribunal for mediation or neutral evaluation</w:t>
      </w:r>
      <w:bookmarkEnd w:id="311"/>
    </w:p>
    <w:p w14:paraId="41076470" w14:textId="77777777" w:rsidR="0033756F" w:rsidRDefault="0033756F">
      <w:pPr>
        <w:pStyle w:val="Amain"/>
      </w:pPr>
      <w:r>
        <w:tab/>
        <w:t>(1)</w:t>
      </w:r>
      <w:r>
        <w:tab/>
        <w:t>A tribunal may, by order, refer any proceeding, or any part of a proceeding, before it for mediation or neutral evaluation, and may do so either with or without the consent of the parties to the proceeding.</w:t>
      </w:r>
    </w:p>
    <w:p w14:paraId="53A4E8BD" w14:textId="77777777" w:rsidR="0033756F" w:rsidRDefault="0033756F">
      <w:pPr>
        <w:pStyle w:val="Amain"/>
      </w:pPr>
      <w:r>
        <w:tab/>
        <w:t>(2)</w:t>
      </w:r>
      <w:r>
        <w:tab/>
        <w:t>Mediation is to be undertaken by a mediator appointed by the tribunal, and neutral evaluation is to be undertaken by an evaluator appointed by the tribunal.</w:t>
      </w:r>
    </w:p>
    <w:p w14:paraId="78818282" w14:textId="367AC2F6" w:rsidR="00290779" w:rsidRPr="00110E88" w:rsidRDefault="00290779" w:rsidP="00290779">
      <w:pPr>
        <w:pStyle w:val="aNote"/>
        <w:rPr>
          <w:lang w:eastAsia="en-AU"/>
        </w:rPr>
      </w:pPr>
      <w:r w:rsidRPr="00110E88">
        <w:rPr>
          <w:rStyle w:val="charItals"/>
        </w:rPr>
        <w:t>Note</w:t>
      </w:r>
      <w:r w:rsidRPr="00110E88">
        <w:rPr>
          <w:rStyle w:val="charItals"/>
        </w:rPr>
        <w:tab/>
      </w:r>
      <w:r w:rsidRPr="00110E88">
        <w:rPr>
          <w:lang w:eastAsia="en-AU"/>
        </w:rPr>
        <w:t xml:space="preserve">The </w:t>
      </w:r>
      <w:hyperlink r:id="rId114" w:tooltip="A2004-59" w:history="1">
        <w:r w:rsidRPr="00110E88">
          <w:rPr>
            <w:rStyle w:val="charCitHyperlinkItal"/>
          </w:rPr>
          <w:t>Court Procedures Act 2004</w:t>
        </w:r>
      </w:hyperlink>
      <w:r w:rsidRPr="00110E88">
        <w:rPr>
          <w:lang w:eastAsia="en-AU"/>
        </w:rPr>
        <w:t xml:space="preserve">, </w:t>
      </w:r>
      <w:r w:rsidRPr="00110E88">
        <w:t>pt 5A (Mediation) applies to a mediation in relation to an application to the ACAT</w:t>
      </w:r>
      <w:r w:rsidRPr="00110E88">
        <w:rPr>
          <w:lang w:eastAsia="en-AU"/>
        </w:rPr>
        <w:t>.</w:t>
      </w:r>
    </w:p>
    <w:p w14:paraId="1B78ABFE" w14:textId="77777777" w:rsidR="0033756F" w:rsidRDefault="0033756F">
      <w:pPr>
        <w:pStyle w:val="AH5Sec"/>
      </w:pPr>
      <w:bookmarkStart w:id="312" w:name="_Toc176955065"/>
      <w:r w:rsidRPr="00E119AA">
        <w:rPr>
          <w:rStyle w:val="CharSectNo"/>
        </w:rPr>
        <w:lastRenderedPageBreak/>
        <w:t>196</w:t>
      </w:r>
      <w:r w:rsidRPr="004B1E98">
        <w:rPr>
          <w:rStyle w:val="charItals"/>
        </w:rPr>
        <w:tab/>
      </w:r>
      <w:r>
        <w:t>Duty of parties to take part in neutral evaluations</w:t>
      </w:r>
      <w:bookmarkEnd w:id="312"/>
    </w:p>
    <w:p w14:paraId="7F6ADF00" w14:textId="77777777" w:rsidR="0033756F" w:rsidRDefault="0033756F">
      <w:pPr>
        <w:pStyle w:val="Amainreturn"/>
      </w:pPr>
      <w:r>
        <w:t>It is the duty of each party to a proceeding referred for mediation or neutral evaluation under section 195 to take part, genuinely and sincerely, in the mediation or neutral evaluation.</w:t>
      </w:r>
    </w:p>
    <w:p w14:paraId="41F9F7E3" w14:textId="77777777" w:rsidR="0033756F" w:rsidRDefault="0033756F">
      <w:pPr>
        <w:pStyle w:val="AH5Sec"/>
      </w:pPr>
      <w:bookmarkStart w:id="313" w:name="_Toc176955066"/>
      <w:r w:rsidRPr="00E119AA">
        <w:rPr>
          <w:rStyle w:val="CharSectNo"/>
        </w:rPr>
        <w:t>197</w:t>
      </w:r>
      <w:r w:rsidRPr="004B1E98">
        <w:rPr>
          <w:rStyle w:val="charItals"/>
        </w:rPr>
        <w:tab/>
      </w:r>
      <w:r>
        <w:t>Costs of neutral evaluation</w:t>
      </w:r>
      <w:bookmarkEnd w:id="313"/>
    </w:p>
    <w:p w14:paraId="2DA7A718" w14:textId="77777777" w:rsidR="0033756F" w:rsidRDefault="0033756F">
      <w:pPr>
        <w:pStyle w:val="Amainreturn"/>
        <w:keepNext/>
      </w:pPr>
      <w:r>
        <w:t>The costs of a mediation or neutral evaluation are payable—</w:t>
      </w:r>
    </w:p>
    <w:p w14:paraId="13C1FF37" w14:textId="77777777" w:rsidR="0033756F" w:rsidRDefault="0033756F">
      <w:pPr>
        <w:pStyle w:val="Apara"/>
      </w:pPr>
      <w:r>
        <w:tab/>
        <w:t>(a)</w:t>
      </w:r>
      <w:r>
        <w:tab/>
        <w:t>by the parties to the proceeding, in the proportions they agree among themselves; or</w:t>
      </w:r>
    </w:p>
    <w:p w14:paraId="14689D00" w14:textId="77777777" w:rsidR="0033756F" w:rsidRDefault="0033756F">
      <w:pPr>
        <w:pStyle w:val="Apara"/>
      </w:pPr>
      <w:r>
        <w:tab/>
        <w:t>(b)</w:t>
      </w:r>
      <w:r>
        <w:tab/>
        <w:t>if a tribunal makes an order about the payment of the costs—by 1 or more of the parties, in the way stated in the order.</w:t>
      </w:r>
    </w:p>
    <w:p w14:paraId="0C5BCF70" w14:textId="77777777" w:rsidR="0033756F" w:rsidRDefault="0033756F">
      <w:pPr>
        <w:pStyle w:val="AH5Sec"/>
      </w:pPr>
      <w:bookmarkStart w:id="314" w:name="_Toc176955067"/>
      <w:r w:rsidRPr="00E119AA">
        <w:rPr>
          <w:rStyle w:val="CharSectNo"/>
        </w:rPr>
        <w:t>198</w:t>
      </w:r>
      <w:r>
        <w:tab/>
        <w:t>Agreements and arrangements arising from mediation sessions</w:t>
      </w:r>
      <w:bookmarkEnd w:id="314"/>
    </w:p>
    <w:p w14:paraId="3931A546" w14:textId="77777777" w:rsidR="0033756F" w:rsidRDefault="0033756F">
      <w:pPr>
        <w:pStyle w:val="Amain"/>
      </w:pPr>
      <w:r>
        <w:tab/>
        <w:t>(1)</w:t>
      </w:r>
      <w:r>
        <w:tab/>
        <w:t>The tribunal may make orders to give effect to an agreement or arrangement arising out of a mediation session.</w:t>
      </w:r>
    </w:p>
    <w:p w14:paraId="409E4100" w14:textId="77777777" w:rsidR="0033756F" w:rsidRDefault="0033756F">
      <w:pPr>
        <w:pStyle w:val="Amain"/>
        <w:keepNext/>
      </w:pPr>
      <w:r>
        <w:tab/>
        <w:t>(2)</w:t>
      </w:r>
      <w:r>
        <w:tab/>
        <w:t>This part does not affect the enforceability of any other agreement or arrangement that may be made, whether or not arising out of a mediation session, in relation to the matters that are the subject of the mediation session.</w:t>
      </w:r>
    </w:p>
    <w:p w14:paraId="12307D49" w14:textId="77777777" w:rsidR="0033756F" w:rsidRDefault="0033756F">
      <w:pPr>
        <w:pStyle w:val="AH5Sec"/>
      </w:pPr>
      <w:bookmarkStart w:id="315" w:name="_Toc176955068"/>
      <w:r w:rsidRPr="00E119AA">
        <w:rPr>
          <w:rStyle w:val="CharSectNo"/>
        </w:rPr>
        <w:t>199</w:t>
      </w:r>
      <w:r w:rsidRPr="004B1E98">
        <w:rPr>
          <w:rStyle w:val="charItals"/>
        </w:rPr>
        <w:tab/>
      </w:r>
      <w:r>
        <w:t>Privilege for neutral evaluations</w:t>
      </w:r>
      <w:bookmarkEnd w:id="315"/>
    </w:p>
    <w:p w14:paraId="69431CA7" w14:textId="77777777" w:rsidR="0033756F" w:rsidRDefault="0033756F">
      <w:pPr>
        <w:pStyle w:val="Amain"/>
      </w:pPr>
      <w:r>
        <w:tab/>
        <w:t>(1)</w:t>
      </w:r>
      <w:r>
        <w:tab/>
        <w:t>The same privilege in relation to defamation that exists for a judicial proceeding, and a document produced in a judicial proceeding, exists for—</w:t>
      </w:r>
    </w:p>
    <w:p w14:paraId="4EAF2947" w14:textId="77777777" w:rsidR="0033756F" w:rsidRDefault="0033756F">
      <w:pPr>
        <w:pStyle w:val="Apara"/>
      </w:pPr>
      <w:r>
        <w:tab/>
        <w:t>(a)</w:t>
      </w:r>
      <w:r>
        <w:tab/>
        <w:t>a neutral evaluation session; or</w:t>
      </w:r>
    </w:p>
    <w:p w14:paraId="30CF773D" w14:textId="77777777" w:rsidR="0033756F" w:rsidRDefault="0033756F">
      <w:pPr>
        <w:pStyle w:val="Apara"/>
      </w:pPr>
      <w:r>
        <w:tab/>
        <w:t>(b)</w:t>
      </w:r>
      <w:r>
        <w:tab/>
        <w:t>a document or other material sent to or produced to an evaluator, or sent to or produced at a tribunal or the registry of a tribunal, for the purpose of enabling a neutral evaluation session to be arranged.</w:t>
      </w:r>
    </w:p>
    <w:p w14:paraId="221E2EF6" w14:textId="77777777" w:rsidR="0033756F" w:rsidRDefault="0033756F">
      <w:pPr>
        <w:pStyle w:val="Amain"/>
      </w:pPr>
      <w:r>
        <w:lastRenderedPageBreak/>
        <w:tab/>
        <w:t>(2)</w:t>
      </w:r>
      <w:r>
        <w:tab/>
        <w:t>However, the privilege under subsection (1) only extends to a publication made—</w:t>
      </w:r>
    </w:p>
    <w:p w14:paraId="7AFC5800" w14:textId="77777777" w:rsidR="0033756F" w:rsidRDefault="0033756F">
      <w:pPr>
        <w:pStyle w:val="Apara"/>
      </w:pPr>
      <w:r>
        <w:tab/>
        <w:t>(a)</w:t>
      </w:r>
      <w:r>
        <w:tab/>
        <w:t>at a neutral evaluation session; or</w:t>
      </w:r>
    </w:p>
    <w:p w14:paraId="3DC8E087" w14:textId="77777777" w:rsidR="0033756F" w:rsidRDefault="0033756F">
      <w:pPr>
        <w:pStyle w:val="Apara"/>
      </w:pPr>
      <w:r>
        <w:tab/>
        <w:t>(b)</w:t>
      </w:r>
      <w:r>
        <w:tab/>
        <w:t>as provided by subsection (1) (b); or</w:t>
      </w:r>
    </w:p>
    <w:p w14:paraId="5E5A5D81" w14:textId="77777777" w:rsidR="0033756F" w:rsidRDefault="0033756F">
      <w:pPr>
        <w:pStyle w:val="Apara"/>
      </w:pPr>
      <w:r>
        <w:tab/>
        <w:t>(c)</w:t>
      </w:r>
      <w:r>
        <w:tab/>
        <w:t>as provided in section 200.</w:t>
      </w:r>
    </w:p>
    <w:p w14:paraId="4BC1FC1F" w14:textId="77777777" w:rsidR="0033756F" w:rsidRDefault="0033756F">
      <w:pPr>
        <w:pStyle w:val="Amain"/>
      </w:pPr>
      <w:r>
        <w:tab/>
        <w:t>(3)</w:t>
      </w:r>
      <w:r>
        <w:tab/>
        <w:t>Evidence of anything said, or of any admission made, in a neutral evaluation session is not admissible in a proceeding before a court, tribunal or other entity.</w:t>
      </w:r>
    </w:p>
    <w:p w14:paraId="6BF21E6E" w14:textId="77777777" w:rsidR="0033756F" w:rsidRDefault="0033756F">
      <w:pPr>
        <w:pStyle w:val="Amain"/>
      </w:pPr>
      <w:r>
        <w:tab/>
        <w:t>(4)</w:t>
      </w:r>
      <w:r>
        <w:tab/>
        <w:t>A document prepared for, in the course of, or because of, a neutral evaluation session, or any copy of the document, is not admissible in evidence in any civil proceeding before a court, tribunal or other entity.</w:t>
      </w:r>
    </w:p>
    <w:p w14:paraId="428654C0" w14:textId="77777777" w:rsidR="0033756F" w:rsidRDefault="0033756F">
      <w:pPr>
        <w:pStyle w:val="Amain"/>
      </w:pPr>
      <w:r>
        <w:tab/>
        <w:t>(5)</w:t>
      </w:r>
      <w:r>
        <w:tab/>
        <w:t>Subsections (3) and (4) do not apply to any evidence or document—</w:t>
      </w:r>
    </w:p>
    <w:p w14:paraId="366E2E14" w14:textId="77777777" w:rsidR="0033756F" w:rsidRDefault="0033756F">
      <w:pPr>
        <w:pStyle w:val="Apara"/>
      </w:pPr>
      <w:r>
        <w:tab/>
        <w:t>(a)</w:t>
      </w:r>
      <w:r>
        <w:tab/>
        <w:t>for evidence—if the people in attendance at, or identified during, the neutral evaluation session consent to the admission of the evidence; or</w:t>
      </w:r>
    </w:p>
    <w:p w14:paraId="3BEA976C" w14:textId="77777777" w:rsidR="0033756F" w:rsidRDefault="0033756F">
      <w:pPr>
        <w:pStyle w:val="Apara"/>
      </w:pPr>
      <w:r>
        <w:tab/>
        <w:t>(b)</w:t>
      </w:r>
      <w:r>
        <w:tab/>
        <w:t>for a document—if the people in attendance at, or identified during, the neutral evaluation session and all people identified in the document, consent to the admission of the document; or</w:t>
      </w:r>
    </w:p>
    <w:p w14:paraId="31BFE220" w14:textId="77777777" w:rsidR="0033756F" w:rsidRDefault="0033756F">
      <w:pPr>
        <w:pStyle w:val="Apara"/>
      </w:pPr>
      <w:r>
        <w:tab/>
        <w:t>(c)</w:t>
      </w:r>
      <w:r>
        <w:tab/>
        <w:t>in a proceeding (including a criminal proceeding) brought in relation to an act or omission in relation to which a disclosure has been made under section 200 (c).</w:t>
      </w:r>
    </w:p>
    <w:p w14:paraId="2952C1F0" w14:textId="77777777" w:rsidR="0033756F" w:rsidRDefault="0033756F">
      <w:pPr>
        <w:pStyle w:val="Amain"/>
        <w:keepNext/>
      </w:pPr>
      <w:r>
        <w:tab/>
        <w:t>(6)</w:t>
      </w:r>
      <w:r>
        <w:tab/>
        <w:t>In this section:</w:t>
      </w:r>
    </w:p>
    <w:p w14:paraId="66E6E5A2" w14:textId="77777777" w:rsidR="0033756F" w:rsidRDefault="0033756F">
      <w:pPr>
        <w:pStyle w:val="aDef"/>
      </w:pPr>
      <w:r>
        <w:rPr>
          <w:rStyle w:val="charBoldItals"/>
        </w:rPr>
        <w:t>neutral evaluation session</w:t>
      </w:r>
      <w:r>
        <w:t xml:space="preserve"> includes any steps taken in the course of making arrangements for the session or in the course of the follow</w:t>
      </w:r>
      <w:r>
        <w:noBreakHyphen/>
        <w:t>up of a session.</w:t>
      </w:r>
    </w:p>
    <w:p w14:paraId="430462B3" w14:textId="77777777" w:rsidR="0033756F" w:rsidRDefault="0033756F">
      <w:pPr>
        <w:pStyle w:val="AH5Sec"/>
      </w:pPr>
      <w:bookmarkStart w:id="316" w:name="_Toc176955069"/>
      <w:r w:rsidRPr="00E119AA">
        <w:rPr>
          <w:rStyle w:val="CharSectNo"/>
        </w:rPr>
        <w:lastRenderedPageBreak/>
        <w:t>200</w:t>
      </w:r>
      <w:r w:rsidRPr="004B1E98">
        <w:rPr>
          <w:rStyle w:val="charItals"/>
        </w:rPr>
        <w:tab/>
      </w:r>
      <w:r>
        <w:t>Secrecy by evaluators</w:t>
      </w:r>
      <w:bookmarkEnd w:id="316"/>
    </w:p>
    <w:p w14:paraId="1A4B479E" w14:textId="77777777" w:rsidR="0033756F" w:rsidRDefault="0033756F">
      <w:pPr>
        <w:pStyle w:val="Amainreturn"/>
      </w:pPr>
      <w:r>
        <w:t xml:space="preserve">An evaluator may disclose information obtained in relation to the administration or execution of this part only in the following circumstances: </w:t>
      </w:r>
    </w:p>
    <w:p w14:paraId="55074307" w14:textId="77777777" w:rsidR="0033756F" w:rsidRDefault="0033756F">
      <w:pPr>
        <w:pStyle w:val="Apara"/>
      </w:pPr>
      <w:r>
        <w:tab/>
        <w:t>(a)</w:t>
      </w:r>
      <w:r>
        <w:tab/>
        <w:t xml:space="preserve">with the consent of the person from whom the information was obtained; </w:t>
      </w:r>
    </w:p>
    <w:p w14:paraId="12A33A17" w14:textId="77777777" w:rsidR="0033756F" w:rsidRDefault="0033756F">
      <w:pPr>
        <w:pStyle w:val="Apara"/>
      </w:pPr>
      <w:r>
        <w:tab/>
        <w:t>(b)</w:t>
      </w:r>
      <w:r>
        <w:tab/>
        <w:t xml:space="preserve">for the administration or execution of this part; </w:t>
      </w:r>
    </w:p>
    <w:p w14:paraId="1AF82FF7" w14:textId="77777777" w:rsidR="0033756F" w:rsidRDefault="0033756F">
      <w:pPr>
        <w:pStyle w:val="Apara"/>
      </w:pPr>
      <w:r>
        <w:tab/>
        <w:t>(c)</w:t>
      </w:r>
      <w:r>
        <w:tab/>
        <w:t xml:space="preserve">if there are reasonable grounds to believe that the disclosure is necessary to prevent or minimise the danger of death or injury to anyone or damage to any property; </w:t>
      </w:r>
    </w:p>
    <w:p w14:paraId="3E54E5A1" w14:textId="77777777" w:rsidR="0033756F" w:rsidRDefault="0033756F">
      <w:pPr>
        <w:pStyle w:val="Apara"/>
      </w:pPr>
      <w:r>
        <w:tab/>
        <w:t>(d)</w:t>
      </w:r>
      <w:r>
        <w:tab/>
        <w:t xml:space="preserve">if the disclosure is reasonably required for the purpose of referring any party to a neutral evaluation session to any entity and the disclosure is made with the consent of the parties to the neutral evaluation session for the purpose of aiding in the resolution of a dispute between the parties or assisting the parties in any other way; </w:t>
      </w:r>
    </w:p>
    <w:p w14:paraId="59FA3597" w14:textId="77777777" w:rsidR="0033756F" w:rsidRDefault="0033756F">
      <w:pPr>
        <w:pStyle w:val="Apara"/>
      </w:pPr>
      <w:r>
        <w:tab/>
        <w:t>(e)</w:t>
      </w:r>
      <w:r>
        <w:tab/>
        <w:t>in accordance with a requirement imposed under a law of the Territory or the Commonwealth (other than a requirement imposed by a subpoena or other compulsory process).</w:t>
      </w:r>
    </w:p>
    <w:p w14:paraId="6EE6D578" w14:textId="77777777" w:rsidR="0033756F" w:rsidRDefault="0033756F">
      <w:pPr>
        <w:pStyle w:val="AH5Sec"/>
      </w:pPr>
      <w:bookmarkStart w:id="317" w:name="_Toc176955070"/>
      <w:r w:rsidRPr="00E119AA">
        <w:rPr>
          <w:rStyle w:val="CharSectNo"/>
        </w:rPr>
        <w:t>201</w:t>
      </w:r>
      <w:r w:rsidRPr="004B1E98">
        <w:rPr>
          <w:rStyle w:val="charItals"/>
        </w:rPr>
        <w:tab/>
      </w:r>
      <w:r>
        <w:t>Protection from liability for evaluators</w:t>
      </w:r>
      <w:bookmarkEnd w:id="317"/>
    </w:p>
    <w:p w14:paraId="289840D9" w14:textId="77777777" w:rsidR="0033756F" w:rsidRDefault="0033756F">
      <w:pPr>
        <w:pStyle w:val="Amainreturn"/>
      </w:pPr>
      <w:r>
        <w:t>An evaluator is not subject to civil liability for anything done or omitted to be done honestly for a neutral evaluation session under this part.</w:t>
      </w:r>
    </w:p>
    <w:p w14:paraId="73FCA02B" w14:textId="77777777" w:rsidR="0033756F" w:rsidRDefault="0033756F">
      <w:pPr>
        <w:pStyle w:val="PageBreak"/>
      </w:pPr>
      <w:r>
        <w:br w:type="page"/>
      </w:r>
    </w:p>
    <w:p w14:paraId="3D997B92" w14:textId="77777777" w:rsidR="0033756F" w:rsidRPr="00E119AA" w:rsidRDefault="0033756F">
      <w:pPr>
        <w:pStyle w:val="AH2Part"/>
      </w:pPr>
      <w:bookmarkStart w:id="318" w:name="_Toc176955071"/>
      <w:r w:rsidRPr="00E119AA">
        <w:rPr>
          <w:rStyle w:val="CharPartNo"/>
        </w:rPr>
        <w:lastRenderedPageBreak/>
        <w:t>Part 15.3</w:t>
      </w:r>
      <w:r>
        <w:tab/>
      </w:r>
      <w:r w:rsidRPr="00E119AA">
        <w:rPr>
          <w:rStyle w:val="CharPartText"/>
        </w:rPr>
        <w:t>Attachment of insurance money</w:t>
      </w:r>
      <w:bookmarkEnd w:id="318"/>
    </w:p>
    <w:p w14:paraId="442663E2" w14:textId="77777777" w:rsidR="0033756F" w:rsidRDefault="0033756F">
      <w:pPr>
        <w:pStyle w:val="AH5Sec"/>
      </w:pPr>
      <w:bookmarkStart w:id="319" w:name="_Toc176955072"/>
      <w:r w:rsidRPr="00E119AA">
        <w:rPr>
          <w:rStyle w:val="CharSectNo"/>
        </w:rPr>
        <w:t>206</w:t>
      </w:r>
      <w:r>
        <w:tab/>
        <w:t>Amount of liability charge on insurance money payable against liability</w:t>
      </w:r>
      <w:bookmarkEnd w:id="319"/>
    </w:p>
    <w:p w14:paraId="0FD2B8C2" w14:textId="77777777" w:rsidR="0033756F" w:rsidRDefault="0033756F">
      <w:pPr>
        <w:pStyle w:val="Amain"/>
      </w:pPr>
      <w:r>
        <w:tab/>
        <w:t>(1)</w:t>
      </w:r>
      <w:r>
        <w:tab/>
        <w:t>This section applies if—</w:t>
      </w:r>
    </w:p>
    <w:p w14:paraId="2206B448" w14:textId="77777777" w:rsidR="0033756F" w:rsidRDefault="0033756F">
      <w:pPr>
        <w:pStyle w:val="Apara"/>
      </w:pPr>
      <w:r>
        <w:tab/>
        <w:t>(a)</w:t>
      </w:r>
      <w:r>
        <w:tab/>
        <w:t xml:space="preserve">a person (the </w:t>
      </w:r>
      <w:r>
        <w:rPr>
          <w:rStyle w:val="charBoldItals"/>
        </w:rPr>
        <w:t>insured</w:t>
      </w:r>
      <w:r>
        <w:t>) has entered into a contract of insurance by which the insured is indemnified against liability to pay damages or compensation; and</w:t>
      </w:r>
    </w:p>
    <w:p w14:paraId="763F04C5" w14:textId="77777777" w:rsidR="0033756F" w:rsidRDefault="0033756F">
      <w:pPr>
        <w:pStyle w:val="Apara"/>
      </w:pPr>
      <w:r>
        <w:tab/>
        <w:t>(b)</w:t>
      </w:r>
      <w:r>
        <w:tab/>
        <w:t>an event happens that gives rise to a claim against the insured for damages or compensation</w:t>
      </w:r>
    </w:p>
    <w:p w14:paraId="6AA6F8DE" w14:textId="77777777" w:rsidR="0033756F" w:rsidRDefault="0033756F">
      <w:pPr>
        <w:pStyle w:val="Amain"/>
      </w:pPr>
      <w:r>
        <w:tab/>
        <w:t>(2)</w:t>
      </w:r>
      <w:r>
        <w:tab/>
        <w:t>On the happening of the event, the amount of the insured’s liability in relation to the event becomes a charge on all insurance money that is or may become payable in relation to the liability.</w:t>
      </w:r>
    </w:p>
    <w:p w14:paraId="22A64DDE" w14:textId="3D62C633" w:rsidR="0033756F" w:rsidRDefault="0033756F">
      <w:pPr>
        <w:pStyle w:val="Amain"/>
      </w:pPr>
      <w:r>
        <w:tab/>
        <w:t>(3)</w:t>
      </w:r>
      <w:r>
        <w:tab/>
        <w:t>If, when the event happens, the insured is a corporation that is being wound up, or if any subsequent winding-up of the insured is taken to have begun on or before the happening of the event, subsection</w:t>
      </w:r>
      <w:r w:rsidR="006B0819">
        <w:t> </w:t>
      </w:r>
      <w:r>
        <w:t>(2) applies despite the winding-up.</w:t>
      </w:r>
    </w:p>
    <w:p w14:paraId="610602BB" w14:textId="77777777" w:rsidR="0033756F" w:rsidRDefault="0033756F">
      <w:pPr>
        <w:pStyle w:val="Amain"/>
      </w:pPr>
      <w:r>
        <w:tab/>
        <w:t>(4)</w:t>
      </w:r>
      <w:r>
        <w:tab/>
        <w:t>A charge under this section has priority over all other charges affecting the insurance money.</w:t>
      </w:r>
    </w:p>
    <w:p w14:paraId="3EA3ABE8" w14:textId="77777777" w:rsidR="0033756F" w:rsidRDefault="0033756F">
      <w:pPr>
        <w:pStyle w:val="Amain"/>
      </w:pPr>
      <w:r>
        <w:tab/>
        <w:t>(5)</w:t>
      </w:r>
      <w:r>
        <w:tab/>
        <w:t>However, if the insurance money is subject to 2 or more charges under this section—</w:t>
      </w:r>
    </w:p>
    <w:p w14:paraId="2806B34E" w14:textId="77777777" w:rsidR="0033756F" w:rsidRDefault="0033756F">
      <w:pPr>
        <w:pStyle w:val="Apara"/>
      </w:pPr>
      <w:r>
        <w:tab/>
        <w:t>(a)</w:t>
      </w:r>
      <w:r>
        <w:tab/>
        <w:t>the charges have priority between themselves in the order of the happening of the events out of which the liabilities arose; and</w:t>
      </w:r>
    </w:p>
    <w:p w14:paraId="241990E1" w14:textId="77777777" w:rsidR="0033756F" w:rsidRDefault="0033756F">
      <w:pPr>
        <w:pStyle w:val="Apara"/>
      </w:pPr>
      <w:r>
        <w:tab/>
        <w:t>(b)</w:t>
      </w:r>
      <w:r>
        <w:tab/>
        <w:t>charges that arise out of events happening on the same day rank equally between themselves.</w:t>
      </w:r>
    </w:p>
    <w:p w14:paraId="03D7BD8A" w14:textId="77777777" w:rsidR="0033756F" w:rsidRDefault="0033756F" w:rsidP="00847944">
      <w:pPr>
        <w:pStyle w:val="AH5Sec"/>
      </w:pPr>
      <w:bookmarkStart w:id="320" w:name="_Toc176955073"/>
      <w:r w:rsidRPr="00E119AA">
        <w:rPr>
          <w:rStyle w:val="CharSectNo"/>
        </w:rPr>
        <w:lastRenderedPageBreak/>
        <w:t>207</w:t>
      </w:r>
      <w:r>
        <w:tab/>
        <w:t>Enforcement of charge on insurance money</w:t>
      </w:r>
      <w:bookmarkEnd w:id="320"/>
    </w:p>
    <w:p w14:paraId="068F1AA6" w14:textId="77777777" w:rsidR="0033756F" w:rsidRDefault="0033756F" w:rsidP="00847944">
      <w:pPr>
        <w:pStyle w:val="Amain"/>
        <w:keepNext/>
      </w:pPr>
      <w:r>
        <w:tab/>
        <w:t>(1)</w:t>
      </w:r>
      <w:r>
        <w:tab/>
        <w:t>A charge under section 206 is enforceable by an action against the insurer in the same way and in the same court as if the action were an action to recover damages or compensation from the insured.</w:t>
      </w:r>
    </w:p>
    <w:p w14:paraId="3AFDF8AB" w14:textId="77777777" w:rsidR="0033756F" w:rsidRDefault="0033756F">
      <w:pPr>
        <w:pStyle w:val="Amain"/>
      </w:pPr>
      <w:r>
        <w:tab/>
        <w:t>(2)</w:t>
      </w:r>
      <w:r>
        <w:tab/>
        <w:t>The parties have, to the extent of the charge, the same rights and liabilities in relation to the action, and the judgment given in the action, as if the action were against the insured.</w:t>
      </w:r>
    </w:p>
    <w:p w14:paraId="3C3991F6" w14:textId="77777777" w:rsidR="0033756F" w:rsidRDefault="0033756F">
      <w:pPr>
        <w:pStyle w:val="Amain"/>
      </w:pPr>
      <w:r>
        <w:tab/>
        <w:t>(3)</w:t>
      </w:r>
      <w:r>
        <w:tab/>
        <w:t>The court has the same powers in relation to the action, and the judgment given in the action, as if the action were against the insured.</w:t>
      </w:r>
    </w:p>
    <w:p w14:paraId="07A15C0B" w14:textId="77777777" w:rsidR="0033756F" w:rsidRDefault="0033756F">
      <w:pPr>
        <w:pStyle w:val="Amain"/>
      </w:pPr>
      <w:r>
        <w:tab/>
        <w:t>(4)</w:t>
      </w:r>
      <w:r>
        <w:tab/>
        <w:t>Unless section 206 (3) applies, the action cannot be begun without the leave of the court.</w:t>
      </w:r>
    </w:p>
    <w:p w14:paraId="5454C505" w14:textId="77777777" w:rsidR="0033756F" w:rsidRDefault="0033756F">
      <w:pPr>
        <w:pStyle w:val="Amain"/>
      </w:pPr>
      <w:r>
        <w:tab/>
        <w:t>(5)</w:t>
      </w:r>
      <w:r>
        <w:tab/>
        <w:t>Leave must not be given if the court is satisfied that—</w:t>
      </w:r>
    </w:p>
    <w:p w14:paraId="53174567" w14:textId="77777777" w:rsidR="0033756F" w:rsidRDefault="0033756F">
      <w:pPr>
        <w:pStyle w:val="Apara"/>
      </w:pPr>
      <w:r>
        <w:tab/>
        <w:t>(a)</w:t>
      </w:r>
      <w:r>
        <w:tab/>
        <w:t xml:space="preserve">the insurer is entitled under the terms of the contract of insurance to disclaim liability; and </w:t>
      </w:r>
    </w:p>
    <w:p w14:paraId="3ECE7289" w14:textId="77777777" w:rsidR="0033756F" w:rsidRDefault="0033756F">
      <w:pPr>
        <w:pStyle w:val="Apara"/>
      </w:pPr>
      <w:r>
        <w:tab/>
        <w:t>(b)</w:t>
      </w:r>
      <w:r>
        <w:tab/>
        <w:t>any proceeding, including any arbitration proceeding, necessary to establish that entitlement have been taken.</w:t>
      </w:r>
    </w:p>
    <w:p w14:paraId="110CBDC0" w14:textId="77777777" w:rsidR="0033756F" w:rsidRDefault="0033756F">
      <w:pPr>
        <w:pStyle w:val="Amain"/>
      </w:pPr>
      <w:r>
        <w:tab/>
        <w:t>(6)</w:t>
      </w:r>
      <w:r>
        <w:tab/>
        <w:t>The action can be brought although judgment has already been recovered against the insured for damages or compensation in relation to the same matter.</w:t>
      </w:r>
    </w:p>
    <w:p w14:paraId="30D82945" w14:textId="77777777" w:rsidR="0033756F" w:rsidRDefault="0033756F">
      <w:pPr>
        <w:pStyle w:val="AH5Sec"/>
      </w:pPr>
      <w:bookmarkStart w:id="321" w:name="_Toc176955074"/>
      <w:r w:rsidRPr="00E119AA">
        <w:rPr>
          <w:rStyle w:val="CharSectNo"/>
        </w:rPr>
        <w:t>208</w:t>
      </w:r>
      <w:r>
        <w:tab/>
        <w:t>Protection of insurer for pt 15.3 charge</w:t>
      </w:r>
      <w:bookmarkEnd w:id="321"/>
      <w:r>
        <w:t xml:space="preserve"> </w:t>
      </w:r>
    </w:p>
    <w:p w14:paraId="6FB41095" w14:textId="77777777" w:rsidR="0033756F" w:rsidRDefault="0033756F">
      <w:pPr>
        <w:pStyle w:val="Amain"/>
      </w:pPr>
      <w:r>
        <w:tab/>
        <w:t>(1)</w:t>
      </w:r>
      <w:r>
        <w:tab/>
        <w:t>Despite anything in this part, a payment made by an insurer under the contract of insurance without actual notice of the existence of a charge under this part is, to the extent of that payment, a valid discharge to the insurer.</w:t>
      </w:r>
    </w:p>
    <w:p w14:paraId="69ED2022" w14:textId="77777777" w:rsidR="0033756F" w:rsidRDefault="0033756F">
      <w:pPr>
        <w:pStyle w:val="Amain"/>
      </w:pPr>
      <w:r>
        <w:tab/>
        <w:t>(2)</w:t>
      </w:r>
      <w:r>
        <w:tab/>
        <w:t>An insurer is not liable under this part for any greater amount than is fixed by the contract of insurance between the insurer and the insured.</w:t>
      </w:r>
    </w:p>
    <w:p w14:paraId="48F6A9DE" w14:textId="77777777" w:rsidR="0033756F" w:rsidRDefault="0033756F">
      <w:pPr>
        <w:pStyle w:val="AH5Sec"/>
      </w:pPr>
      <w:bookmarkStart w:id="322" w:name="_Toc176955075"/>
      <w:r w:rsidRPr="00E119AA">
        <w:rPr>
          <w:rStyle w:val="CharSectNo"/>
        </w:rPr>
        <w:lastRenderedPageBreak/>
        <w:t>209</w:t>
      </w:r>
      <w:r>
        <w:tab/>
        <w:t>Certain other provisions not affected by pt 15.3</w:t>
      </w:r>
      <w:bookmarkEnd w:id="322"/>
    </w:p>
    <w:p w14:paraId="39DF8A9B" w14:textId="0F3CFED1" w:rsidR="0033756F" w:rsidRPr="004B1E98" w:rsidRDefault="0033756F">
      <w:pPr>
        <w:pStyle w:val="Amainreturn"/>
      </w:pPr>
      <w:r>
        <w:rPr>
          <w:color w:val="000000"/>
        </w:rPr>
        <w:t xml:space="preserve">This part does not affect the operation of the </w:t>
      </w:r>
      <w:hyperlink r:id="rId115" w:tooltip="A1951-2" w:history="1">
        <w:r w:rsidR="00946B73" w:rsidRPr="00946B73">
          <w:rPr>
            <w:rStyle w:val="charCitHyperlinkItal"/>
          </w:rPr>
          <w:t>Workers Compensation Act</w:t>
        </w:r>
        <w:r w:rsidR="005F156D">
          <w:rPr>
            <w:rStyle w:val="charCitHyperlinkItal"/>
          </w:rPr>
          <w:t> </w:t>
        </w:r>
        <w:r w:rsidR="00946B73" w:rsidRPr="00946B73">
          <w:rPr>
            <w:rStyle w:val="charCitHyperlinkItal"/>
          </w:rPr>
          <w:t>1951</w:t>
        </w:r>
      </w:hyperlink>
      <w:r>
        <w:rPr>
          <w:rStyle w:val="charItals"/>
        </w:rPr>
        <w:t xml:space="preserve"> </w:t>
      </w:r>
      <w:r>
        <w:rPr>
          <w:color w:val="000000"/>
        </w:rPr>
        <w:t xml:space="preserve">or </w:t>
      </w:r>
      <w:r>
        <w:t>the</w:t>
      </w:r>
      <w:r>
        <w:rPr>
          <w:rStyle w:val="charItals"/>
        </w:rPr>
        <w:t xml:space="preserve"> </w:t>
      </w:r>
      <w:hyperlink r:id="rId116" w:tooltip="A2019-12" w:history="1">
        <w:r w:rsidR="00AF1B27" w:rsidRPr="00AF1B27">
          <w:rPr>
            <w:rStyle w:val="charCitHyperlinkItal"/>
          </w:rPr>
          <w:t>Motor Accident Injuries Act 2019</w:t>
        </w:r>
      </w:hyperlink>
      <w:r>
        <w:t>.</w:t>
      </w:r>
    </w:p>
    <w:p w14:paraId="4FD537CC" w14:textId="77777777" w:rsidR="0033756F" w:rsidRDefault="0033756F">
      <w:pPr>
        <w:pStyle w:val="PageBreak"/>
      </w:pPr>
      <w:r>
        <w:br w:type="page"/>
      </w:r>
    </w:p>
    <w:p w14:paraId="41CA5EA2" w14:textId="77777777" w:rsidR="0033756F" w:rsidRPr="00E119AA" w:rsidRDefault="0033756F">
      <w:pPr>
        <w:pStyle w:val="AH2Part"/>
      </w:pPr>
      <w:bookmarkStart w:id="323" w:name="_Toc176955076"/>
      <w:r w:rsidRPr="00E119AA">
        <w:rPr>
          <w:rStyle w:val="CharPartNo"/>
        </w:rPr>
        <w:lastRenderedPageBreak/>
        <w:t>Part 15.4</w:t>
      </w:r>
      <w:r>
        <w:tab/>
      </w:r>
      <w:r w:rsidRPr="00E119AA">
        <w:rPr>
          <w:rStyle w:val="CharPartText"/>
        </w:rPr>
        <w:t>Abolition of certain common law actions, rules and remedies</w:t>
      </w:r>
      <w:bookmarkEnd w:id="323"/>
    </w:p>
    <w:p w14:paraId="0B9D384F" w14:textId="77777777" w:rsidR="0033756F" w:rsidRDefault="0033756F">
      <w:pPr>
        <w:pStyle w:val="AH5Sec"/>
      </w:pPr>
      <w:bookmarkStart w:id="324" w:name="_Toc176955077"/>
      <w:r w:rsidRPr="00E119AA">
        <w:rPr>
          <w:rStyle w:val="CharSectNo"/>
        </w:rPr>
        <w:t>210</w:t>
      </w:r>
      <w:r>
        <w:tab/>
        <w:t>Abolition of seduction, enticement and harbouring</w:t>
      </w:r>
      <w:bookmarkEnd w:id="324"/>
    </w:p>
    <w:p w14:paraId="2985DECE" w14:textId="77777777" w:rsidR="0033756F" w:rsidRDefault="0033756F">
      <w:pPr>
        <w:pStyle w:val="Amainreturn"/>
      </w:pPr>
      <w:r>
        <w:t>The following actions at common law are abolished:</w:t>
      </w:r>
    </w:p>
    <w:p w14:paraId="0FC14FD8" w14:textId="77777777" w:rsidR="0033756F" w:rsidRDefault="0033756F">
      <w:pPr>
        <w:pStyle w:val="Apara"/>
      </w:pPr>
      <w:r>
        <w:tab/>
        <w:t>(a)</w:t>
      </w:r>
      <w:r>
        <w:tab/>
        <w:t>seduction;</w:t>
      </w:r>
    </w:p>
    <w:p w14:paraId="0620BE21" w14:textId="77777777" w:rsidR="0033756F" w:rsidRDefault="0033756F">
      <w:pPr>
        <w:pStyle w:val="Apara"/>
      </w:pPr>
      <w:r>
        <w:tab/>
        <w:t>(b)</w:t>
      </w:r>
      <w:r>
        <w:tab/>
        <w:t>enticement;</w:t>
      </w:r>
    </w:p>
    <w:p w14:paraId="312AB55B" w14:textId="77777777" w:rsidR="0033756F" w:rsidRDefault="0033756F">
      <w:pPr>
        <w:pStyle w:val="Apara"/>
      </w:pPr>
      <w:r>
        <w:tab/>
        <w:t>(c)</w:t>
      </w:r>
      <w:r>
        <w:tab/>
        <w:t>harbouring.</w:t>
      </w:r>
    </w:p>
    <w:p w14:paraId="4E7C34D5" w14:textId="77777777" w:rsidR="0033756F" w:rsidRDefault="0033756F">
      <w:pPr>
        <w:pStyle w:val="AH5Sec"/>
        <w:rPr>
          <w:b w:val="0"/>
          <w:bCs/>
        </w:rPr>
      </w:pPr>
      <w:bookmarkStart w:id="325" w:name="_Toc176955078"/>
      <w:r w:rsidRPr="00E119AA">
        <w:rPr>
          <w:rStyle w:val="CharSectNo"/>
        </w:rPr>
        <w:t>211</w:t>
      </w:r>
      <w:r>
        <w:tab/>
        <w:t>Abolition of rule about unity of spouses</w:t>
      </w:r>
      <w:bookmarkEnd w:id="325"/>
    </w:p>
    <w:p w14:paraId="0E03A1E1" w14:textId="77777777" w:rsidR="0033756F" w:rsidRDefault="0033756F">
      <w:pPr>
        <w:pStyle w:val="Amainreturn"/>
      </w:pPr>
      <w:r>
        <w:t>The rights of action that a person has in tort against someone are not affected by the fact that they are or were married to each other.</w:t>
      </w:r>
    </w:p>
    <w:p w14:paraId="3C65E7B1" w14:textId="77777777" w:rsidR="0033756F" w:rsidRDefault="0033756F">
      <w:pPr>
        <w:pStyle w:val="AH5Sec"/>
      </w:pPr>
      <w:bookmarkStart w:id="326" w:name="_Toc176955079"/>
      <w:r w:rsidRPr="00E119AA">
        <w:rPr>
          <w:rStyle w:val="CharSectNo"/>
        </w:rPr>
        <w:t>212</w:t>
      </w:r>
      <w:r>
        <w:tab/>
        <w:t>Abolition of action of cattle-trespass</w:t>
      </w:r>
      <w:bookmarkEnd w:id="326"/>
    </w:p>
    <w:p w14:paraId="2C76388F" w14:textId="77777777" w:rsidR="0033756F" w:rsidRDefault="0033756F">
      <w:pPr>
        <w:pStyle w:val="Amain"/>
      </w:pPr>
      <w:r>
        <w:tab/>
        <w:t>(1)</w:t>
      </w:r>
      <w:r>
        <w:tab/>
        <w:t>The common law action of cattle-trespass is abolished.</w:t>
      </w:r>
    </w:p>
    <w:p w14:paraId="4E6495D2" w14:textId="77777777" w:rsidR="0033756F" w:rsidRDefault="0033756F">
      <w:pPr>
        <w:pStyle w:val="Amain"/>
      </w:pPr>
      <w:r>
        <w:tab/>
        <w:t>(2)</w:t>
      </w:r>
      <w:r>
        <w:tab/>
        <w:t>This section does not affect—</w:t>
      </w:r>
    </w:p>
    <w:p w14:paraId="03D48B42" w14:textId="77777777" w:rsidR="0033756F" w:rsidRDefault="0033756F">
      <w:pPr>
        <w:pStyle w:val="Apara"/>
      </w:pPr>
      <w:r>
        <w:tab/>
        <w:t>(a)</w:t>
      </w:r>
      <w:r>
        <w:tab/>
        <w:t>the common law action for trespass committed by a person by means of cattle; or</w:t>
      </w:r>
    </w:p>
    <w:p w14:paraId="0BEF2105" w14:textId="77777777" w:rsidR="0033756F" w:rsidRDefault="0033756F">
      <w:pPr>
        <w:pStyle w:val="Apara"/>
      </w:pPr>
      <w:r>
        <w:tab/>
        <w:t>(b)</w:t>
      </w:r>
      <w:r>
        <w:tab/>
        <w:t>the law relating to liability of an occupier of land for damages for tort for the death of, or injury to, cattle trespassing on the land.</w:t>
      </w:r>
    </w:p>
    <w:p w14:paraId="6FD27F93" w14:textId="77777777" w:rsidR="0033756F" w:rsidRDefault="0033756F">
      <w:pPr>
        <w:pStyle w:val="AH5Sec"/>
      </w:pPr>
      <w:bookmarkStart w:id="327" w:name="_Toc176955080"/>
      <w:r w:rsidRPr="00E119AA">
        <w:rPr>
          <w:rStyle w:val="CharSectNo"/>
        </w:rPr>
        <w:t>213</w:t>
      </w:r>
      <w:r>
        <w:tab/>
        <w:t>Abolition of distress damage feasant</w:t>
      </w:r>
      <w:bookmarkEnd w:id="327"/>
    </w:p>
    <w:p w14:paraId="79752488" w14:textId="77777777" w:rsidR="0033756F" w:rsidRDefault="0033756F">
      <w:pPr>
        <w:pStyle w:val="Amainreturn"/>
      </w:pPr>
      <w:r>
        <w:t>The common law remedy of distress of an animal damage feasant is abolished.</w:t>
      </w:r>
    </w:p>
    <w:p w14:paraId="1E07789C" w14:textId="77777777" w:rsidR="0033756F" w:rsidRDefault="0033756F">
      <w:pPr>
        <w:pStyle w:val="AH5Sec"/>
      </w:pPr>
      <w:bookmarkStart w:id="328" w:name="_Toc176955081"/>
      <w:r w:rsidRPr="00E119AA">
        <w:rPr>
          <w:rStyle w:val="CharSectNo"/>
        </w:rPr>
        <w:lastRenderedPageBreak/>
        <w:t>214</w:t>
      </w:r>
      <w:r>
        <w:tab/>
        <w:t>Abolition of rules relating exclusively to liability for damage by animals</w:t>
      </w:r>
      <w:bookmarkEnd w:id="328"/>
    </w:p>
    <w:p w14:paraId="1FAAAE3F" w14:textId="77777777" w:rsidR="0033756F" w:rsidRDefault="0033756F" w:rsidP="00A94307">
      <w:pPr>
        <w:pStyle w:val="Amainreturn"/>
        <w:keepNext/>
        <w:keepLines/>
      </w:pPr>
      <w:r>
        <w:t xml:space="preserve">The common law rule known as the rule in </w:t>
      </w:r>
      <w:r>
        <w:rPr>
          <w:rStyle w:val="charItals"/>
        </w:rPr>
        <w:t>Searle</w:t>
      </w:r>
      <w:r>
        <w:t xml:space="preserve"> </w:t>
      </w:r>
      <w:r>
        <w:rPr>
          <w:rStyle w:val="charItals"/>
        </w:rPr>
        <w:t>v</w:t>
      </w:r>
      <w:r>
        <w:t xml:space="preserve"> </w:t>
      </w:r>
      <w:r>
        <w:rPr>
          <w:rStyle w:val="charItals"/>
        </w:rPr>
        <w:t>Wallbank</w:t>
      </w:r>
      <w:r>
        <w:t xml:space="preserve"> and all other common law rules relating exclusively to liability for damages for tort for damage caused by an animal (including any rule relating to the nature or propensity of an animal, or a class of animals, or knowledge of that nature or propensity) are abolished.</w:t>
      </w:r>
    </w:p>
    <w:p w14:paraId="71EB7BDA" w14:textId="77777777" w:rsidR="0033756F" w:rsidRDefault="0033756F">
      <w:pPr>
        <w:pStyle w:val="AH5Sec"/>
      </w:pPr>
      <w:bookmarkStart w:id="329" w:name="_Toc176955082"/>
      <w:r w:rsidRPr="00E119AA">
        <w:rPr>
          <w:rStyle w:val="CharSectNo"/>
        </w:rPr>
        <w:t>215</w:t>
      </w:r>
      <w:r>
        <w:tab/>
        <w:t xml:space="preserve">Partial abolition of rule in </w:t>
      </w:r>
      <w:r w:rsidRPr="004B1E98">
        <w:rPr>
          <w:rFonts w:cs="Arial"/>
        </w:rPr>
        <w:t>Rylands</w:t>
      </w:r>
      <w:r>
        <w:rPr>
          <w:rStyle w:val="charItals"/>
        </w:rPr>
        <w:t xml:space="preserve"> </w:t>
      </w:r>
      <w:r w:rsidRPr="004B1E98">
        <w:rPr>
          <w:rFonts w:cs="Arial"/>
        </w:rPr>
        <w:t>v</w:t>
      </w:r>
      <w:r>
        <w:rPr>
          <w:rStyle w:val="charItals"/>
        </w:rPr>
        <w:t xml:space="preserve"> </w:t>
      </w:r>
      <w:r w:rsidRPr="004B1E98">
        <w:rPr>
          <w:rFonts w:cs="Arial"/>
        </w:rPr>
        <w:t>Fletcher</w:t>
      </w:r>
      <w:bookmarkEnd w:id="329"/>
    </w:p>
    <w:p w14:paraId="71FB59A5" w14:textId="77777777" w:rsidR="0033756F" w:rsidRDefault="0033756F">
      <w:pPr>
        <w:pStyle w:val="Amainreturn"/>
      </w:pPr>
      <w:r>
        <w:t xml:space="preserve">The common law rule known as the rule in </w:t>
      </w:r>
      <w:r>
        <w:rPr>
          <w:rStyle w:val="charItals"/>
        </w:rPr>
        <w:t>Rylands v Fletcher</w:t>
      </w:r>
      <w:r>
        <w:t xml:space="preserve"> is abolished to the extent to which the rule applies in relation to damage caused by the escape of animals.</w:t>
      </w:r>
    </w:p>
    <w:p w14:paraId="52AB0E18" w14:textId="77777777" w:rsidR="0033756F" w:rsidRDefault="0033756F">
      <w:pPr>
        <w:pStyle w:val="AH5Sec"/>
      </w:pPr>
      <w:bookmarkStart w:id="330" w:name="_Toc176955083"/>
      <w:r w:rsidRPr="00E119AA">
        <w:rPr>
          <w:rStyle w:val="CharSectNo"/>
        </w:rPr>
        <w:t>216</w:t>
      </w:r>
      <w:r>
        <w:tab/>
        <w:t>Abolition of rule of common employment</w:t>
      </w:r>
      <w:bookmarkEnd w:id="330"/>
    </w:p>
    <w:p w14:paraId="07489201" w14:textId="77777777" w:rsidR="0033756F" w:rsidRDefault="0033756F">
      <w:pPr>
        <w:pStyle w:val="Amainreturn"/>
      </w:pPr>
      <w:r>
        <w:t>An employer is liable in damages for the death of, or injury or damage to, an employee caused by the wrongful act or omission of another employee in the same way and in the same cases as if the employees had not been engaged in common employment.</w:t>
      </w:r>
    </w:p>
    <w:p w14:paraId="0615D754" w14:textId="77777777" w:rsidR="0033756F" w:rsidRDefault="0033756F">
      <w:pPr>
        <w:pStyle w:val="AH5Sec"/>
      </w:pPr>
      <w:bookmarkStart w:id="331" w:name="_Toc176955084"/>
      <w:r w:rsidRPr="00E119AA">
        <w:rPr>
          <w:rStyle w:val="CharSectNo"/>
        </w:rPr>
        <w:t>217</w:t>
      </w:r>
      <w:r>
        <w:tab/>
        <w:t>Abolition of husband’s liability for wife’s torts and premarital obligations</w:t>
      </w:r>
      <w:bookmarkEnd w:id="331"/>
    </w:p>
    <w:p w14:paraId="0EF27661" w14:textId="77777777" w:rsidR="0033756F" w:rsidRDefault="0033756F">
      <w:pPr>
        <w:pStyle w:val="Amainreturn"/>
      </w:pPr>
      <w:r>
        <w:t>A husband is not, only because of being the husband, liable—</w:t>
      </w:r>
    </w:p>
    <w:p w14:paraId="06B417F2" w14:textId="77777777" w:rsidR="0033756F" w:rsidRDefault="0033756F">
      <w:pPr>
        <w:pStyle w:val="Apara"/>
      </w:pPr>
      <w:r>
        <w:tab/>
        <w:t>(a)</w:t>
      </w:r>
      <w:r>
        <w:tab/>
        <w:t>in relation to a tort committed by his wife, whether before or after the marriage, or in relation to a contract entered into, or a debt or obligation incurred, by his wife before the marriage; or</w:t>
      </w:r>
    </w:p>
    <w:p w14:paraId="460754F0" w14:textId="77777777" w:rsidR="0033756F" w:rsidRDefault="0033756F">
      <w:pPr>
        <w:pStyle w:val="Apara"/>
      </w:pPr>
      <w:r>
        <w:tab/>
        <w:t>(b)</w:t>
      </w:r>
      <w:r>
        <w:tab/>
        <w:t>to be sued, or made a party to a legal proceeding brought, in relation to the tort, contract, debt or obligation.</w:t>
      </w:r>
    </w:p>
    <w:p w14:paraId="2252539B" w14:textId="77777777" w:rsidR="0033756F" w:rsidRDefault="0033756F">
      <w:pPr>
        <w:pStyle w:val="AH5Sec"/>
      </w:pPr>
      <w:bookmarkStart w:id="332" w:name="_Toc176955085"/>
      <w:r w:rsidRPr="00E119AA">
        <w:rPr>
          <w:rStyle w:val="CharSectNo"/>
        </w:rPr>
        <w:t>218</w:t>
      </w:r>
      <w:r>
        <w:tab/>
        <w:t>Abolition of action for loss of consortium</w:t>
      </w:r>
      <w:bookmarkEnd w:id="332"/>
    </w:p>
    <w:p w14:paraId="4B5E21AC" w14:textId="77777777" w:rsidR="0033756F" w:rsidRDefault="0033756F">
      <w:pPr>
        <w:pStyle w:val="Amainreturn"/>
      </w:pPr>
      <w:r>
        <w:t>If a wife has been injured because of the negligence of a person other than her husband, the person is not liable to the husband for any resulting impairment or loss of consortium.</w:t>
      </w:r>
    </w:p>
    <w:p w14:paraId="753E9E72" w14:textId="77777777" w:rsidR="0033756F" w:rsidRDefault="0033756F">
      <w:pPr>
        <w:pStyle w:val="AH5Sec"/>
      </w:pPr>
      <w:bookmarkStart w:id="333" w:name="_Toc176955086"/>
      <w:r w:rsidRPr="00E119AA">
        <w:rPr>
          <w:rStyle w:val="CharSectNo"/>
        </w:rPr>
        <w:lastRenderedPageBreak/>
        <w:t>219</w:t>
      </w:r>
      <w:r>
        <w:tab/>
        <w:t>Abolition of rule in Cavalier v Pope</w:t>
      </w:r>
      <w:bookmarkEnd w:id="333"/>
    </w:p>
    <w:p w14:paraId="7E5168E1" w14:textId="77777777" w:rsidR="0033756F" w:rsidRDefault="0033756F">
      <w:pPr>
        <w:pStyle w:val="Amainreturn"/>
      </w:pPr>
      <w:r>
        <w:t>A lessor of premises is not exempt from owing a duty of care to people on the premises only because the lessor is not the occupier of the premises.</w:t>
      </w:r>
    </w:p>
    <w:p w14:paraId="14318E7B" w14:textId="77777777" w:rsidR="0033756F" w:rsidRDefault="0033756F">
      <w:pPr>
        <w:pStyle w:val="AH5Sec"/>
      </w:pPr>
      <w:bookmarkStart w:id="334" w:name="_Toc176955087"/>
      <w:r w:rsidRPr="00E119AA">
        <w:rPr>
          <w:rStyle w:val="CharSectNo"/>
        </w:rPr>
        <w:t>220</w:t>
      </w:r>
      <w:r>
        <w:tab/>
        <w:t>Partial abolition of Mocambique rule</w:t>
      </w:r>
      <w:bookmarkEnd w:id="334"/>
    </w:p>
    <w:p w14:paraId="4C33B935" w14:textId="77777777" w:rsidR="0033756F" w:rsidRDefault="0033756F">
      <w:pPr>
        <w:pStyle w:val="Amain"/>
      </w:pPr>
      <w:r>
        <w:tab/>
        <w:t>(1)</w:t>
      </w:r>
      <w:r>
        <w:tab/>
        <w:t>The jurisdiction of a court in any proceeding is not excluded or limited only because the proceeding relates to land or other immovable property outside the ACT.</w:t>
      </w:r>
    </w:p>
    <w:p w14:paraId="77550CC1" w14:textId="77777777" w:rsidR="0033756F" w:rsidRDefault="0033756F">
      <w:pPr>
        <w:pStyle w:val="Amain"/>
      </w:pPr>
      <w:r>
        <w:tab/>
        <w:t>(2)</w:t>
      </w:r>
      <w:r>
        <w:tab/>
        <w:t>Subsection (1) does not authorise a court to adjudicate on title to, or the right to the possession of, land or other immovable property outside the ACT.</w:t>
      </w:r>
    </w:p>
    <w:p w14:paraId="14D7348A" w14:textId="77777777" w:rsidR="0033756F" w:rsidRDefault="0033756F">
      <w:pPr>
        <w:pStyle w:val="Amain"/>
        <w:keepNext/>
      </w:pPr>
      <w:r>
        <w:tab/>
        <w:t>(3)</w:t>
      </w:r>
      <w:r>
        <w:tab/>
        <w:t>A court is not required to exercise jurisdiction in a proceeding relating to land or other immovable property outside the ACT if the court considers that it is an inappropriate forum in relation to the proceeding.</w:t>
      </w:r>
    </w:p>
    <w:p w14:paraId="1F073F51" w14:textId="0629FE99" w:rsidR="0033756F" w:rsidRDefault="0033756F">
      <w:pPr>
        <w:pStyle w:val="aNote"/>
      </w:pPr>
      <w:r>
        <w:rPr>
          <w:rStyle w:val="charItals"/>
        </w:rPr>
        <w:t>Note</w:t>
      </w:r>
      <w:r>
        <w:rPr>
          <w:rStyle w:val="charItals"/>
        </w:rPr>
        <w:tab/>
      </w:r>
      <w:r>
        <w:t xml:space="preserve">The </w:t>
      </w:r>
      <w:hyperlink r:id="rId117" w:tooltip="A1996-1" w:history="1">
        <w:r w:rsidR="00946B73" w:rsidRPr="00946B73">
          <w:rPr>
            <w:rStyle w:val="charCitHyperlinkItal"/>
          </w:rPr>
          <w:t>Law Reform (Abolitions and Repeals) Act 1996</w:t>
        </w:r>
      </w:hyperlink>
      <w:r>
        <w:t xml:space="preserve"> abolished the following:</w:t>
      </w:r>
    </w:p>
    <w:p w14:paraId="7414CE34" w14:textId="77777777" w:rsidR="0033756F" w:rsidRDefault="0033756F">
      <w:pPr>
        <w:pStyle w:val="aNoteBullet"/>
      </w:pPr>
      <w:r>
        <w:rPr>
          <w:rFonts w:ascii="Symbol" w:hAnsi="Symbol"/>
        </w:rPr>
        <w:t></w:t>
      </w:r>
      <w:r>
        <w:rPr>
          <w:rFonts w:ascii="Symbol" w:hAnsi="Symbol"/>
        </w:rPr>
        <w:tab/>
      </w:r>
      <w:r>
        <w:t>the estate pur autre vie</w:t>
      </w:r>
    </w:p>
    <w:p w14:paraId="5D37A18B" w14:textId="77777777" w:rsidR="0033756F" w:rsidRDefault="0033756F">
      <w:pPr>
        <w:pStyle w:val="aNoteBullet"/>
        <w:ind w:left="2160" w:hanging="260"/>
      </w:pPr>
      <w:r>
        <w:rPr>
          <w:rFonts w:ascii="Symbol" w:hAnsi="Symbol"/>
        </w:rPr>
        <w:t></w:t>
      </w:r>
      <w:r>
        <w:rPr>
          <w:rFonts w:ascii="Symbol" w:hAnsi="Symbol"/>
        </w:rPr>
        <w:tab/>
      </w:r>
      <w:r>
        <w:t>the common law misdemeanours of criminal libel, blasphemous libel, seditious libel and obscene libel</w:t>
      </w:r>
    </w:p>
    <w:p w14:paraId="3A3D26B1" w14:textId="77777777" w:rsidR="0033756F" w:rsidRDefault="0033756F">
      <w:pPr>
        <w:pStyle w:val="aNoteBullet"/>
      </w:pPr>
      <w:r>
        <w:rPr>
          <w:rFonts w:ascii="Symbol" w:hAnsi="Symbol"/>
        </w:rPr>
        <w:t></w:t>
      </w:r>
      <w:r>
        <w:rPr>
          <w:rFonts w:ascii="Symbol" w:hAnsi="Symbol"/>
        </w:rPr>
        <w:tab/>
      </w:r>
      <w:r>
        <w:t>the right to levy or make distress for rent.</w:t>
      </w:r>
    </w:p>
    <w:p w14:paraId="57021BEE" w14:textId="77777777" w:rsidR="0033756F" w:rsidRDefault="0033756F">
      <w:pPr>
        <w:pStyle w:val="AH5Sec"/>
      </w:pPr>
      <w:bookmarkStart w:id="335" w:name="_Toc176955088"/>
      <w:r w:rsidRPr="00E119AA">
        <w:rPr>
          <w:rStyle w:val="CharSectNo"/>
        </w:rPr>
        <w:lastRenderedPageBreak/>
        <w:t>221</w:t>
      </w:r>
      <w:r>
        <w:tab/>
        <w:t>Abolition of torts of maintenance and champerty</w:t>
      </w:r>
      <w:bookmarkEnd w:id="335"/>
    </w:p>
    <w:p w14:paraId="06F66C2E" w14:textId="77777777" w:rsidR="0033756F" w:rsidRDefault="0033756F">
      <w:pPr>
        <w:pStyle w:val="Amain"/>
        <w:keepNext/>
      </w:pPr>
      <w:r>
        <w:tab/>
        <w:t>(1)</w:t>
      </w:r>
      <w:r>
        <w:tab/>
        <w:t>The torts of maintenance and champerty are abolished.</w:t>
      </w:r>
    </w:p>
    <w:p w14:paraId="36A0D7B6" w14:textId="6CE11820" w:rsidR="0033756F" w:rsidRDefault="0033756F" w:rsidP="009A04E8">
      <w:pPr>
        <w:pStyle w:val="aNote"/>
        <w:keepNext/>
        <w:keepLines/>
      </w:pPr>
      <w:r>
        <w:rPr>
          <w:rStyle w:val="charItals"/>
        </w:rPr>
        <w:t>Note</w:t>
      </w:r>
      <w:r>
        <w:rPr>
          <w:rStyle w:val="charItals"/>
        </w:rPr>
        <w:tab/>
      </w:r>
      <w:r>
        <w:t xml:space="preserve">For the abolition of the common law offences of maintenance, champerty and being a common barrator, see the </w:t>
      </w:r>
      <w:hyperlink r:id="rId118" w:tooltip="A1955-3" w:history="1">
        <w:r w:rsidR="00946B73" w:rsidRPr="00946B73">
          <w:rPr>
            <w:rStyle w:val="charCitHyperlinkItal"/>
          </w:rPr>
          <w:t>Law Reform (Miscellaneous Provisions) Act 1955</w:t>
        </w:r>
      </w:hyperlink>
      <w:r w:rsidRPr="004B1E98">
        <w:t xml:space="preserve"> (rep)</w:t>
      </w:r>
      <w:r>
        <w:t xml:space="preserve">, s 68 and the </w:t>
      </w:r>
      <w:hyperlink r:id="rId119" w:tooltip="A2006-38" w:history="1">
        <w:r w:rsidR="00946B73" w:rsidRPr="00946B73">
          <w:rPr>
            <w:rStyle w:val="charCitHyperlinkItal"/>
          </w:rPr>
          <w:t>Civil Law (Property) Act 2006</w:t>
        </w:r>
      </w:hyperlink>
      <w:r>
        <w:t>, s 507 (2) (rep, LA s 89 (3)).</w:t>
      </w:r>
    </w:p>
    <w:p w14:paraId="53802108" w14:textId="77777777" w:rsidR="0033756F" w:rsidRDefault="0033756F">
      <w:pPr>
        <w:pStyle w:val="Amain"/>
        <w:keepNext/>
      </w:pPr>
      <w:r>
        <w:tab/>
        <w:t>(2)</w:t>
      </w:r>
      <w:r>
        <w:tab/>
        <w:t>Subsection (1) does not affect any rule of law about—</w:t>
      </w:r>
    </w:p>
    <w:p w14:paraId="7580076B" w14:textId="77777777" w:rsidR="0033756F" w:rsidRDefault="0033756F" w:rsidP="00A94307">
      <w:pPr>
        <w:pStyle w:val="Apara"/>
        <w:keepNext/>
      </w:pPr>
      <w:r>
        <w:tab/>
        <w:t>(a)</w:t>
      </w:r>
      <w:r>
        <w:tab/>
        <w:t>the illegality or avoidance of contracts that are tainted with maintenance or are champertous; or</w:t>
      </w:r>
    </w:p>
    <w:p w14:paraId="4BA99A11" w14:textId="77777777" w:rsidR="0033756F" w:rsidRDefault="0033756F">
      <w:pPr>
        <w:pStyle w:val="Apara"/>
      </w:pPr>
      <w:r>
        <w:tab/>
        <w:t>(b)</w:t>
      </w:r>
      <w:r>
        <w:tab/>
        <w:t>the misconduct of a lawyer who—</w:t>
      </w:r>
    </w:p>
    <w:p w14:paraId="4488644E" w14:textId="77777777" w:rsidR="0033756F" w:rsidRDefault="0033756F">
      <w:pPr>
        <w:pStyle w:val="Asubpara"/>
      </w:pPr>
      <w:r>
        <w:tab/>
        <w:t>(i)</w:t>
      </w:r>
      <w:r>
        <w:tab/>
        <w:t>engages in conduct that would have been maintenance at common law; or</w:t>
      </w:r>
    </w:p>
    <w:p w14:paraId="3F7CCDEA" w14:textId="77777777" w:rsidR="0033756F" w:rsidRDefault="0033756F">
      <w:pPr>
        <w:pStyle w:val="Asubpara"/>
      </w:pPr>
      <w:r>
        <w:tab/>
        <w:t>(ii)</w:t>
      </w:r>
      <w:r>
        <w:tab/>
        <w:t>is a party to a champertous agreement.</w:t>
      </w:r>
    </w:p>
    <w:p w14:paraId="31F47216" w14:textId="77777777" w:rsidR="0033756F" w:rsidRDefault="0033756F">
      <w:pPr>
        <w:pStyle w:val="PageBreak"/>
      </w:pPr>
      <w:r>
        <w:br w:type="page"/>
      </w:r>
    </w:p>
    <w:p w14:paraId="09C974F0" w14:textId="77777777" w:rsidR="0033756F" w:rsidRPr="00E119AA" w:rsidRDefault="0033756F">
      <w:pPr>
        <w:pStyle w:val="AH2Part"/>
      </w:pPr>
      <w:bookmarkStart w:id="336" w:name="_Toc176955089"/>
      <w:r w:rsidRPr="00E119AA">
        <w:rPr>
          <w:rStyle w:val="CharPartNo"/>
        </w:rPr>
        <w:lastRenderedPageBreak/>
        <w:t>Part 15.5</w:t>
      </w:r>
      <w:r>
        <w:tab/>
      </w:r>
      <w:r w:rsidRPr="00E119AA">
        <w:rPr>
          <w:rStyle w:val="CharPartText"/>
        </w:rPr>
        <w:t>Other provisions</w:t>
      </w:r>
      <w:bookmarkEnd w:id="336"/>
    </w:p>
    <w:p w14:paraId="1097BE7B" w14:textId="77777777" w:rsidR="0033756F" w:rsidRDefault="0033756F">
      <w:pPr>
        <w:pStyle w:val="AH5Sec"/>
      </w:pPr>
      <w:bookmarkStart w:id="337" w:name="_Toc176955090"/>
      <w:r w:rsidRPr="00E119AA">
        <w:rPr>
          <w:rStyle w:val="CharSectNo"/>
        </w:rPr>
        <w:t>222</w:t>
      </w:r>
      <w:r>
        <w:tab/>
        <w:t>Approved forms</w:t>
      </w:r>
      <w:bookmarkEnd w:id="337"/>
    </w:p>
    <w:p w14:paraId="28733D5E" w14:textId="77777777" w:rsidR="0033756F" w:rsidRDefault="0033756F">
      <w:pPr>
        <w:pStyle w:val="Amain"/>
      </w:pPr>
      <w:r>
        <w:tab/>
        <w:t>(1)</w:t>
      </w:r>
      <w:r>
        <w:tab/>
        <w:t>The Minister may approve forms for this Act.</w:t>
      </w:r>
    </w:p>
    <w:p w14:paraId="6805F9F7" w14:textId="77777777" w:rsidR="0033756F" w:rsidRDefault="0033756F">
      <w:pPr>
        <w:pStyle w:val="Amain"/>
        <w:keepNext/>
      </w:pPr>
      <w:r>
        <w:tab/>
        <w:t>(2)</w:t>
      </w:r>
      <w:r>
        <w:tab/>
        <w:t>If the Minister approves a form for a particular purpose, the approved form must be used for that purpose.</w:t>
      </w:r>
    </w:p>
    <w:p w14:paraId="4853691F" w14:textId="273F18F1" w:rsidR="0033756F" w:rsidRDefault="0033756F">
      <w:pPr>
        <w:pStyle w:val="aNote"/>
      </w:pPr>
      <w:r>
        <w:rPr>
          <w:rStyle w:val="charItals"/>
        </w:rPr>
        <w:t>Note</w:t>
      </w:r>
      <w:r>
        <w:tab/>
        <w:t xml:space="preserve">For other provisions about forms, see the </w:t>
      </w:r>
      <w:hyperlink r:id="rId120" w:tooltip="A2001-14" w:history="1">
        <w:r w:rsidR="00946B73" w:rsidRPr="00946B73">
          <w:rPr>
            <w:rStyle w:val="charCitHyperlinkAbbrev"/>
          </w:rPr>
          <w:t>Legislation Act</w:t>
        </w:r>
      </w:hyperlink>
      <w:r>
        <w:t>, s 255.</w:t>
      </w:r>
    </w:p>
    <w:p w14:paraId="42F4B5C9" w14:textId="77777777" w:rsidR="0033756F" w:rsidRDefault="0033756F">
      <w:pPr>
        <w:pStyle w:val="Amain"/>
        <w:keepNext/>
      </w:pPr>
      <w:r>
        <w:tab/>
        <w:t>(3)</w:t>
      </w:r>
      <w:r>
        <w:tab/>
        <w:t>An approved form is a notifiable instrument.</w:t>
      </w:r>
    </w:p>
    <w:p w14:paraId="40EEAC99" w14:textId="09FD2D1B" w:rsidR="0033756F" w:rsidRDefault="0033756F">
      <w:pPr>
        <w:pStyle w:val="aNote"/>
      </w:pPr>
      <w:r>
        <w:rPr>
          <w:rStyle w:val="charItals"/>
        </w:rPr>
        <w:t>Note</w:t>
      </w:r>
      <w:r>
        <w:rPr>
          <w:rStyle w:val="charItals"/>
        </w:rPr>
        <w:tab/>
      </w:r>
      <w:r>
        <w:t xml:space="preserve">A notifiable instrument must be notified under the </w:t>
      </w:r>
      <w:hyperlink r:id="rId121" w:tooltip="A2001-14" w:history="1">
        <w:r w:rsidR="00946B73" w:rsidRPr="00946B73">
          <w:rPr>
            <w:rStyle w:val="charCitHyperlinkAbbrev"/>
          </w:rPr>
          <w:t>Legislation Act</w:t>
        </w:r>
      </w:hyperlink>
      <w:r>
        <w:t>.</w:t>
      </w:r>
    </w:p>
    <w:p w14:paraId="1F60357D" w14:textId="77777777" w:rsidR="0033756F" w:rsidRDefault="0033756F">
      <w:pPr>
        <w:pStyle w:val="AH5Sec"/>
      </w:pPr>
      <w:bookmarkStart w:id="338" w:name="_Toc176955091"/>
      <w:r w:rsidRPr="00E119AA">
        <w:rPr>
          <w:rStyle w:val="CharSectNo"/>
        </w:rPr>
        <w:t>222A</w:t>
      </w:r>
      <w:r>
        <w:tab/>
        <w:t>Determination of fees</w:t>
      </w:r>
      <w:bookmarkEnd w:id="338"/>
    </w:p>
    <w:p w14:paraId="48F0AFF6" w14:textId="77777777" w:rsidR="0033756F" w:rsidRDefault="0033756F">
      <w:pPr>
        <w:pStyle w:val="Amain"/>
        <w:keepNext/>
      </w:pPr>
      <w:r>
        <w:tab/>
        <w:t>(1)</w:t>
      </w:r>
      <w:r>
        <w:tab/>
        <w:t>The Minister may determine fees for this Act.</w:t>
      </w:r>
    </w:p>
    <w:p w14:paraId="549B4902" w14:textId="3F57F369" w:rsidR="0033756F" w:rsidRDefault="0033756F">
      <w:pPr>
        <w:pStyle w:val="aNote"/>
      </w:pPr>
      <w:r>
        <w:rPr>
          <w:rStyle w:val="charItals"/>
        </w:rPr>
        <w:t>Note</w:t>
      </w:r>
      <w:r>
        <w:tab/>
        <w:t xml:space="preserve">The </w:t>
      </w:r>
      <w:hyperlink r:id="rId122" w:tooltip="A2001-14" w:history="1">
        <w:r w:rsidR="00946B73" w:rsidRPr="00946B73">
          <w:rPr>
            <w:rStyle w:val="charCitHyperlinkAbbrev"/>
          </w:rPr>
          <w:t>Legislation Act</w:t>
        </w:r>
      </w:hyperlink>
      <w:r>
        <w:t xml:space="preserve"> contains provisions about the making of determinations and regulations relating to fees (see pt 6.3).</w:t>
      </w:r>
    </w:p>
    <w:p w14:paraId="644CA6FE" w14:textId="77777777" w:rsidR="0033756F" w:rsidRDefault="0033756F">
      <w:pPr>
        <w:pStyle w:val="Amain"/>
        <w:keepNext/>
      </w:pPr>
      <w:r>
        <w:tab/>
        <w:t>(2)</w:t>
      </w:r>
      <w:r>
        <w:tab/>
        <w:t>A determination is a disallowable instrument.</w:t>
      </w:r>
    </w:p>
    <w:p w14:paraId="6BAF533C" w14:textId="29C8A57D" w:rsidR="0033756F" w:rsidRDefault="0033756F">
      <w:pPr>
        <w:pStyle w:val="aNote"/>
      </w:pPr>
      <w:r>
        <w:rPr>
          <w:rStyle w:val="charItals"/>
        </w:rPr>
        <w:t>Note</w:t>
      </w:r>
      <w:r>
        <w:rPr>
          <w:rStyle w:val="charItals"/>
        </w:rPr>
        <w:tab/>
      </w:r>
      <w:r>
        <w:t xml:space="preserve">A disallowable instrument must be notified, and presented to the Legislative Assembly, under the </w:t>
      </w:r>
      <w:hyperlink r:id="rId123" w:tooltip="A2001-14" w:history="1">
        <w:r w:rsidR="00946B73" w:rsidRPr="00946B73">
          <w:rPr>
            <w:rStyle w:val="charCitHyperlinkAbbrev"/>
          </w:rPr>
          <w:t>Legislation Act</w:t>
        </w:r>
      </w:hyperlink>
      <w:r>
        <w:t>.</w:t>
      </w:r>
    </w:p>
    <w:p w14:paraId="40191364" w14:textId="77777777" w:rsidR="0033756F" w:rsidRDefault="0033756F">
      <w:pPr>
        <w:pStyle w:val="AH5Sec"/>
      </w:pPr>
      <w:bookmarkStart w:id="339" w:name="_Toc176955092"/>
      <w:r w:rsidRPr="00E119AA">
        <w:rPr>
          <w:rStyle w:val="CharSectNo"/>
        </w:rPr>
        <w:t>223</w:t>
      </w:r>
      <w:r>
        <w:tab/>
        <w:t>Regulation-making power</w:t>
      </w:r>
      <w:bookmarkEnd w:id="339"/>
    </w:p>
    <w:p w14:paraId="1D09C111" w14:textId="77777777" w:rsidR="0033756F" w:rsidRDefault="0033756F">
      <w:pPr>
        <w:pStyle w:val="Amain"/>
        <w:keepNext/>
      </w:pPr>
      <w:r>
        <w:tab/>
        <w:t>(1)</w:t>
      </w:r>
      <w:r>
        <w:tab/>
        <w:t>The Executive may make regulations for this Act.</w:t>
      </w:r>
    </w:p>
    <w:p w14:paraId="1A406592" w14:textId="2E5915D5" w:rsidR="0033756F" w:rsidRDefault="0033756F">
      <w:pPr>
        <w:pStyle w:val="aNote"/>
      </w:pPr>
      <w:r>
        <w:rPr>
          <w:rStyle w:val="charItals"/>
        </w:rPr>
        <w:t>Note</w:t>
      </w:r>
      <w:r>
        <w:rPr>
          <w:rStyle w:val="charItals"/>
        </w:rPr>
        <w:tab/>
      </w:r>
      <w:r>
        <w:t xml:space="preserve">A regulation must be notified, and presented to the Legislative Assembly, under the </w:t>
      </w:r>
      <w:hyperlink r:id="rId124" w:tooltip="A2001-14" w:history="1">
        <w:r w:rsidR="00946B73" w:rsidRPr="00946B73">
          <w:rPr>
            <w:rStyle w:val="charCitHyperlinkAbbrev"/>
          </w:rPr>
          <w:t>Legislation Act</w:t>
        </w:r>
      </w:hyperlink>
      <w:r>
        <w:t>.</w:t>
      </w:r>
    </w:p>
    <w:p w14:paraId="338554F3" w14:textId="77777777" w:rsidR="0033756F" w:rsidRDefault="0033756F">
      <w:pPr>
        <w:pStyle w:val="Amain"/>
      </w:pPr>
      <w:r>
        <w:tab/>
        <w:t>(2)</w:t>
      </w:r>
      <w:r>
        <w:tab/>
        <w:t>A regulation may prescribe offences for contraventions of a regulation and prescribe maximum penalties of not more than 20 penalty units for offences against a regulation.</w:t>
      </w:r>
    </w:p>
    <w:p w14:paraId="0AF07D35" w14:textId="46DEFF59" w:rsidR="00F10238" w:rsidRPr="00F10238" w:rsidRDefault="00F10238" w:rsidP="00F10238">
      <w:pPr>
        <w:pStyle w:val="PageBreak"/>
      </w:pPr>
      <w:r w:rsidRPr="00F10238">
        <w:br w:type="page"/>
      </w:r>
    </w:p>
    <w:p w14:paraId="53428453" w14:textId="77777777" w:rsidR="009F074F" w:rsidRPr="00E119AA" w:rsidRDefault="009F074F" w:rsidP="00C00C37">
      <w:pPr>
        <w:pStyle w:val="AH1Chapter"/>
      </w:pPr>
      <w:bookmarkStart w:id="340" w:name="_Toc176955093"/>
      <w:r w:rsidRPr="00E119AA">
        <w:rPr>
          <w:rStyle w:val="CharChapNo"/>
        </w:rPr>
        <w:lastRenderedPageBreak/>
        <w:t>Chapter 19</w:t>
      </w:r>
      <w:r w:rsidRPr="005D4033">
        <w:tab/>
      </w:r>
      <w:r w:rsidRPr="00E119AA">
        <w:rPr>
          <w:rStyle w:val="CharChapText"/>
        </w:rPr>
        <w:t>Transitional—Civil Law (Wrongs) Amendment Act 2024—absolute privilege</w:t>
      </w:r>
      <w:bookmarkEnd w:id="340"/>
    </w:p>
    <w:p w14:paraId="234791C1" w14:textId="77777777" w:rsidR="00C96065" w:rsidRDefault="00C96065" w:rsidP="00DB23AE">
      <w:pPr>
        <w:pStyle w:val="Placeholder"/>
        <w:suppressLineNumbers/>
      </w:pPr>
      <w:r>
        <w:rPr>
          <w:rStyle w:val="CharPartNo"/>
        </w:rPr>
        <w:t xml:space="preserve">  </w:t>
      </w:r>
      <w:r>
        <w:rPr>
          <w:rStyle w:val="CharPartText"/>
        </w:rPr>
        <w:t xml:space="preserve">  </w:t>
      </w:r>
    </w:p>
    <w:p w14:paraId="39DB402A" w14:textId="77777777" w:rsidR="009F074F" w:rsidRPr="005D4033" w:rsidRDefault="009F074F" w:rsidP="00C00C37">
      <w:pPr>
        <w:pStyle w:val="AH5Sec"/>
      </w:pPr>
      <w:bookmarkStart w:id="341" w:name="_Toc176955094"/>
      <w:r w:rsidRPr="00E119AA">
        <w:rPr>
          <w:rStyle w:val="CharSectNo"/>
        </w:rPr>
        <w:t>254</w:t>
      </w:r>
      <w:r w:rsidRPr="005D4033">
        <w:tab/>
        <w:t>Absolute privilege amendments</w:t>
      </w:r>
      <w:bookmarkEnd w:id="341"/>
    </w:p>
    <w:p w14:paraId="2B396732" w14:textId="7117FA63" w:rsidR="009F074F" w:rsidRPr="005D4033" w:rsidRDefault="009F074F" w:rsidP="00C00C37">
      <w:pPr>
        <w:pStyle w:val="Amain"/>
      </w:pPr>
      <w:r w:rsidRPr="005D4033">
        <w:tab/>
        <w:t>(1)</w:t>
      </w:r>
      <w:r w:rsidRPr="005D4033">
        <w:tab/>
        <w:t xml:space="preserve">This section applies to the amendments made to this Act by the </w:t>
      </w:r>
      <w:hyperlink r:id="rId125" w:tooltip="A2024-19" w:history="1">
        <w:r w:rsidR="00302C7B" w:rsidRPr="00302C7B">
          <w:rPr>
            <w:rStyle w:val="charCitHyperlinkItal"/>
          </w:rPr>
          <w:t>Civil Law (Wrongs) Amendment Act 2024</w:t>
        </w:r>
      </w:hyperlink>
      <w:r w:rsidRPr="005D4033">
        <w:t xml:space="preserve"> about the defence of absolute privilege (the </w:t>
      </w:r>
      <w:r w:rsidRPr="005D4033">
        <w:rPr>
          <w:rStyle w:val="charBoldItals"/>
        </w:rPr>
        <w:t>absolute privilege amendments</w:t>
      </w:r>
      <w:r w:rsidRPr="005D4033">
        <w:t>) in its application to—</w:t>
      </w:r>
    </w:p>
    <w:p w14:paraId="5438BE22" w14:textId="77777777" w:rsidR="009F074F" w:rsidRPr="005D4033" w:rsidRDefault="009F074F" w:rsidP="00C00C37">
      <w:pPr>
        <w:pStyle w:val="Apara"/>
      </w:pPr>
      <w:r w:rsidRPr="005D4033">
        <w:tab/>
        <w:t>(a)</w:t>
      </w:r>
      <w:r w:rsidRPr="005D4033">
        <w:tab/>
        <w:t>publications to officials of police forces or services of Australian jurisdictions; or</w:t>
      </w:r>
    </w:p>
    <w:p w14:paraId="1FE2F772" w14:textId="77777777" w:rsidR="009F074F" w:rsidRPr="005D4033" w:rsidRDefault="009F074F" w:rsidP="00C00C37">
      <w:pPr>
        <w:pStyle w:val="Apara"/>
      </w:pPr>
      <w:r w:rsidRPr="005D4033">
        <w:tab/>
        <w:t>(b)</w:t>
      </w:r>
      <w:r w:rsidRPr="005D4033">
        <w:tab/>
        <w:t>publications in circumstances specified in schedule 1A.</w:t>
      </w:r>
    </w:p>
    <w:p w14:paraId="613B82C4" w14:textId="77777777" w:rsidR="009F074F" w:rsidRPr="005D4033" w:rsidRDefault="009F074F" w:rsidP="00C00C37">
      <w:pPr>
        <w:pStyle w:val="Amain"/>
      </w:pPr>
      <w:r w:rsidRPr="005D4033">
        <w:tab/>
        <w:t>(2)</w:t>
      </w:r>
      <w:r w:rsidRPr="005D4033">
        <w:tab/>
        <w:t>The absolute privilege amendments apply to a post-commencement action.</w:t>
      </w:r>
    </w:p>
    <w:p w14:paraId="43147571" w14:textId="77777777" w:rsidR="009F074F" w:rsidRPr="005D4033" w:rsidRDefault="009F074F" w:rsidP="00C00C37">
      <w:pPr>
        <w:pStyle w:val="Amain"/>
      </w:pPr>
      <w:r w:rsidRPr="005D4033">
        <w:tab/>
        <w:t>(3)</w:t>
      </w:r>
      <w:r w:rsidRPr="005D4033">
        <w:tab/>
        <w:t>The existing law continues to apply despite the absolute privilege amendments to a pre-commencement action.</w:t>
      </w:r>
    </w:p>
    <w:p w14:paraId="02EA3A89" w14:textId="77777777" w:rsidR="009F074F" w:rsidRPr="005D4033" w:rsidRDefault="009F074F" w:rsidP="00C00C37">
      <w:pPr>
        <w:pStyle w:val="Amain"/>
      </w:pPr>
      <w:r w:rsidRPr="005D4033">
        <w:tab/>
        <w:t>(4)</w:t>
      </w:r>
      <w:r w:rsidRPr="005D4033">
        <w:tab/>
        <w:t>In this section:</w:t>
      </w:r>
    </w:p>
    <w:p w14:paraId="6ED43C02" w14:textId="18E3C79E" w:rsidR="009F074F" w:rsidRPr="005D4033" w:rsidRDefault="009F074F" w:rsidP="009F074F">
      <w:pPr>
        <w:pStyle w:val="aDef"/>
      </w:pPr>
      <w:r w:rsidRPr="005D4033">
        <w:rPr>
          <w:rStyle w:val="charBoldItals"/>
        </w:rPr>
        <w:t>commencement day</w:t>
      </w:r>
      <w:r w:rsidRPr="005D4033">
        <w:t xml:space="preserve"> means the day the </w:t>
      </w:r>
      <w:hyperlink r:id="rId126" w:tooltip="A2024-19" w:history="1">
        <w:r w:rsidR="00302C7B" w:rsidRPr="00302C7B">
          <w:rPr>
            <w:rStyle w:val="charCitHyperlinkItal"/>
          </w:rPr>
          <w:t>Civil Law (Wrongs) Amendment Act 2024</w:t>
        </w:r>
      </w:hyperlink>
      <w:r w:rsidRPr="005D4033">
        <w:t>, section 15 commences.</w:t>
      </w:r>
    </w:p>
    <w:p w14:paraId="5F0F194E" w14:textId="77777777" w:rsidR="009F074F" w:rsidRPr="005D4033" w:rsidRDefault="009F074F" w:rsidP="009F074F">
      <w:pPr>
        <w:pStyle w:val="aDef"/>
      </w:pPr>
      <w:r w:rsidRPr="005D4033">
        <w:rPr>
          <w:rStyle w:val="charBoldItals"/>
        </w:rPr>
        <w:t>existing law</w:t>
      </w:r>
      <w:r w:rsidRPr="005D4033">
        <w:t>, in relation to the absolute privilege amendments, means the law that would have applied if the amendments had not been enacted.</w:t>
      </w:r>
    </w:p>
    <w:p w14:paraId="614AAA90" w14:textId="77777777" w:rsidR="009F074F" w:rsidRPr="005D4033" w:rsidRDefault="009F074F" w:rsidP="009F074F">
      <w:pPr>
        <w:pStyle w:val="aDef"/>
      </w:pPr>
      <w:r w:rsidRPr="005D4033">
        <w:rPr>
          <w:rStyle w:val="charBoldItals"/>
        </w:rPr>
        <w:t>post-commencement action</w:t>
      </w:r>
      <w:r w:rsidRPr="005D4033">
        <w:t>, in relation to the absolute privilege amendments, means a cause of action for the publication of defamatory matter accruing on or after the commencement day.</w:t>
      </w:r>
    </w:p>
    <w:p w14:paraId="087E3F5E" w14:textId="77777777" w:rsidR="009F074F" w:rsidRPr="005D4033" w:rsidRDefault="009F074F" w:rsidP="009F074F">
      <w:pPr>
        <w:pStyle w:val="aDef"/>
      </w:pPr>
      <w:r w:rsidRPr="005D4033">
        <w:rPr>
          <w:rStyle w:val="charBoldItals"/>
        </w:rPr>
        <w:t>pre-commencement action</w:t>
      </w:r>
      <w:r w:rsidRPr="005D4033">
        <w:t>, in relation to the absolute privilege amendments, means a cause of action for the publication of defamatory matter accruing before the commencement day.</w:t>
      </w:r>
    </w:p>
    <w:p w14:paraId="6E519F96" w14:textId="77777777" w:rsidR="009F074F" w:rsidRPr="000D52DE" w:rsidRDefault="009F074F" w:rsidP="00C00C37">
      <w:pPr>
        <w:pStyle w:val="AH5Sec"/>
      </w:pPr>
      <w:bookmarkStart w:id="342" w:name="_Toc176955095"/>
      <w:r w:rsidRPr="00E119AA">
        <w:rPr>
          <w:rStyle w:val="CharSectNo"/>
        </w:rPr>
        <w:lastRenderedPageBreak/>
        <w:t>255</w:t>
      </w:r>
      <w:r w:rsidRPr="000D52DE">
        <w:tab/>
        <w:t>Expiry—ch 19</w:t>
      </w:r>
      <w:bookmarkEnd w:id="342"/>
    </w:p>
    <w:p w14:paraId="4C641E4D" w14:textId="77777777" w:rsidR="009F074F" w:rsidRPr="000D52DE" w:rsidRDefault="009F074F" w:rsidP="009F074F">
      <w:pPr>
        <w:pStyle w:val="Amainreturn"/>
      </w:pPr>
      <w:r w:rsidRPr="000D52DE">
        <w:t>This chapter expires 3 years after the day it commences.</w:t>
      </w:r>
    </w:p>
    <w:p w14:paraId="37EB3D86" w14:textId="0E5B800A" w:rsidR="009F074F" w:rsidRPr="000D52DE" w:rsidRDefault="009F074F" w:rsidP="009F074F">
      <w:pPr>
        <w:pStyle w:val="aNote"/>
      </w:pPr>
      <w:r w:rsidRPr="000D52DE">
        <w:rPr>
          <w:rStyle w:val="charItals"/>
        </w:rPr>
        <w:t>Note</w:t>
      </w:r>
      <w:r w:rsidRPr="000D52DE">
        <w:tab/>
        <w:t xml:space="preserve">A transitional provision is repealed on its expiry but continues to have effect after its repeal (see </w:t>
      </w:r>
      <w:hyperlink r:id="rId127" w:tooltip="A2001-14" w:history="1">
        <w:r w:rsidRPr="000D52DE">
          <w:rPr>
            <w:rStyle w:val="charCitHyperlinkAbbrev"/>
          </w:rPr>
          <w:t>Legislation Act</w:t>
        </w:r>
      </w:hyperlink>
      <w:r w:rsidRPr="000D52DE">
        <w:t>, s 88).</w:t>
      </w:r>
    </w:p>
    <w:p w14:paraId="0EDEBC1D" w14:textId="4B5D926B" w:rsidR="00F10238" w:rsidRPr="00F10238" w:rsidRDefault="00F10238" w:rsidP="00F10238">
      <w:pPr>
        <w:pStyle w:val="PageBreak"/>
        <w:rPr>
          <w:highlight w:val="green"/>
        </w:rPr>
      </w:pPr>
      <w:r w:rsidRPr="00F10238">
        <w:rPr>
          <w:highlight w:val="green"/>
        </w:rPr>
        <w:br w:type="page"/>
      </w:r>
    </w:p>
    <w:p w14:paraId="507B4D5F" w14:textId="77777777" w:rsidR="00422416" w:rsidRPr="00E119AA" w:rsidRDefault="00422416" w:rsidP="00A33734">
      <w:pPr>
        <w:pStyle w:val="AH1Chapter"/>
      </w:pPr>
      <w:bookmarkStart w:id="343" w:name="_Toc176955096"/>
      <w:r w:rsidRPr="00E119AA">
        <w:rPr>
          <w:rStyle w:val="CharChapNo"/>
        </w:rPr>
        <w:lastRenderedPageBreak/>
        <w:t>Chapter 20</w:t>
      </w:r>
      <w:r w:rsidRPr="000D52DE">
        <w:tab/>
      </w:r>
      <w:r w:rsidRPr="00E119AA">
        <w:rPr>
          <w:rStyle w:val="CharChapText"/>
        </w:rPr>
        <w:t>Transitional—Civil Law (Wrongs) Amendment Act 2024</w:t>
      </w:r>
      <w:bookmarkEnd w:id="343"/>
    </w:p>
    <w:p w14:paraId="255409F5" w14:textId="77777777" w:rsidR="00422416" w:rsidRPr="000D52DE" w:rsidRDefault="00422416" w:rsidP="00A33734">
      <w:pPr>
        <w:pStyle w:val="AH5Sec"/>
      </w:pPr>
      <w:bookmarkStart w:id="344" w:name="_Toc176955097"/>
      <w:r w:rsidRPr="00E119AA">
        <w:rPr>
          <w:rStyle w:val="CharSectNo"/>
        </w:rPr>
        <w:t>256</w:t>
      </w:r>
      <w:r w:rsidRPr="000D52DE">
        <w:tab/>
        <w:t>Definitions—ch 20</w:t>
      </w:r>
      <w:bookmarkEnd w:id="344"/>
    </w:p>
    <w:p w14:paraId="240ECAAE" w14:textId="77777777" w:rsidR="00422416" w:rsidRPr="000D52DE" w:rsidRDefault="00422416" w:rsidP="00422416">
      <w:pPr>
        <w:pStyle w:val="Amainreturn"/>
      </w:pPr>
      <w:r w:rsidRPr="000D52DE">
        <w:t>In this chapter:</w:t>
      </w:r>
    </w:p>
    <w:p w14:paraId="66824468" w14:textId="5CA1DC2C" w:rsidR="00422416" w:rsidRPr="000D52DE" w:rsidRDefault="00422416" w:rsidP="00422416">
      <w:pPr>
        <w:pStyle w:val="aDef"/>
      </w:pPr>
      <w:r w:rsidRPr="000D52DE">
        <w:rPr>
          <w:rStyle w:val="charBoldItals"/>
        </w:rPr>
        <w:t>commencement day</w:t>
      </w:r>
      <w:r w:rsidRPr="000D52DE">
        <w:t xml:space="preserve"> means the day the </w:t>
      </w:r>
      <w:hyperlink r:id="rId128" w:tooltip="A2024-19" w:history="1">
        <w:r w:rsidR="00302C7B" w:rsidRPr="00302C7B">
          <w:rPr>
            <w:rStyle w:val="charCitHyperlinkItal"/>
          </w:rPr>
          <w:t>Civil Law (Wrongs) Amendment Act 2024</w:t>
        </w:r>
      </w:hyperlink>
      <w:r w:rsidRPr="000D52DE">
        <w:t>, section 16 commences.</w:t>
      </w:r>
    </w:p>
    <w:p w14:paraId="2E8749C3" w14:textId="34B79FFA" w:rsidR="00422416" w:rsidRPr="000D52DE" w:rsidRDefault="00422416" w:rsidP="00422416">
      <w:pPr>
        <w:pStyle w:val="aDef"/>
      </w:pPr>
      <w:r w:rsidRPr="000D52DE">
        <w:rPr>
          <w:rStyle w:val="charBoldItals"/>
        </w:rPr>
        <w:t>existing law</w:t>
      </w:r>
      <w:r w:rsidRPr="000D52DE">
        <w:t xml:space="preserve">, in relation to amendments made to this Act by the </w:t>
      </w:r>
      <w:hyperlink r:id="rId129" w:tooltip="A2024-19" w:history="1">
        <w:r w:rsidR="00302C7B" w:rsidRPr="00302C7B">
          <w:rPr>
            <w:rStyle w:val="charCitHyperlinkItal"/>
          </w:rPr>
          <w:t>Civil Law (Wrongs) Amendment Act 2024</w:t>
        </w:r>
      </w:hyperlink>
      <w:r w:rsidRPr="000D52DE">
        <w:t xml:space="preserve"> about a subject, means the law that would have applied if the amendments had not been enacted.</w:t>
      </w:r>
    </w:p>
    <w:p w14:paraId="17257A9C" w14:textId="097A5078" w:rsidR="00422416" w:rsidRPr="000D52DE" w:rsidRDefault="00422416" w:rsidP="00422416">
      <w:pPr>
        <w:pStyle w:val="aDef"/>
      </w:pPr>
      <w:r w:rsidRPr="000D52DE">
        <w:rPr>
          <w:rStyle w:val="charBoldItals"/>
        </w:rPr>
        <w:t>post-commencement action</w:t>
      </w:r>
      <w:r w:rsidRPr="000D52DE">
        <w:t xml:space="preserve">, in relation to amendments made to this Act by the </w:t>
      </w:r>
      <w:hyperlink r:id="rId130" w:tooltip="A2024-19" w:history="1">
        <w:r w:rsidR="00302C7B" w:rsidRPr="00302C7B">
          <w:rPr>
            <w:rStyle w:val="charCitHyperlinkItal"/>
          </w:rPr>
          <w:t>Civil Law (Wrongs) Amendment Act 2024</w:t>
        </w:r>
      </w:hyperlink>
      <w:r w:rsidRPr="000D52DE">
        <w:t xml:space="preserve"> about a subject, means a cause of action for the publication of defamatory matter accruing on or after the commencement day.</w:t>
      </w:r>
    </w:p>
    <w:p w14:paraId="13DD7210" w14:textId="6F36FF01" w:rsidR="00422416" w:rsidRPr="000D52DE" w:rsidRDefault="00422416" w:rsidP="00422416">
      <w:pPr>
        <w:pStyle w:val="aDef"/>
      </w:pPr>
      <w:r w:rsidRPr="000D52DE">
        <w:rPr>
          <w:rStyle w:val="charBoldItals"/>
        </w:rPr>
        <w:t>pre-commencement action</w:t>
      </w:r>
      <w:r w:rsidRPr="000D52DE">
        <w:t xml:space="preserve">, in relation to amendments made to this Act by the </w:t>
      </w:r>
      <w:hyperlink r:id="rId131" w:tooltip="A2024-19" w:history="1">
        <w:r w:rsidR="00302C7B" w:rsidRPr="00302C7B">
          <w:rPr>
            <w:rStyle w:val="charCitHyperlinkItal"/>
          </w:rPr>
          <w:t>Civil Law (Wrongs) Amendment Act 2024</w:t>
        </w:r>
      </w:hyperlink>
      <w:r w:rsidRPr="000D52DE">
        <w:t xml:space="preserve"> about a subject, means a cause of action for the publication of defamatory matter accruing before the commencement day.</w:t>
      </w:r>
    </w:p>
    <w:p w14:paraId="316D9CEA" w14:textId="77777777" w:rsidR="00422416" w:rsidRPr="000D52DE" w:rsidRDefault="00422416" w:rsidP="00A33734">
      <w:pPr>
        <w:pStyle w:val="AH5Sec"/>
      </w:pPr>
      <w:bookmarkStart w:id="345" w:name="_Toc176955098"/>
      <w:r w:rsidRPr="00E119AA">
        <w:rPr>
          <w:rStyle w:val="CharSectNo"/>
        </w:rPr>
        <w:t>257</w:t>
      </w:r>
      <w:r w:rsidRPr="000D52DE">
        <w:tab/>
        <w:t>Digital intermediary amendments</w:t>
      </w:r>
      <w:bookmarkEnd w:id="345"/>
    </w:p>
    <w:p w14:paraId="55299353" w14:textId="0E9461B9" w:rsidR="00422416" w:rsidRPr="000D52DE" w:rsidRDefault="00422416" w:rsidP="00A33734">
      <w:pPr>
        <w:pStyle w:val="Amain"/>
      </w:pPr>
      <w:r w:rsidRPr="000D52DE">
        <w:tab/>
        <w:t>(1)</w:t>
      </w:r>
      <w:r w:rsidRPr="000D52DE">
        <w:tab/>
        <w:t xml:space="preserve">This section applies to the amendments made to this Act by the </w:t>
      </w:r>
      <w:hyperlink r:id="rId132" w:tooltip="A2024-19" w:history="1">
        <w:r w:rsidR="00302C7B" w:rsidRPr="00302C7B">
          <w:rPr>
            <w:rStyle w:val="charCitHyperlinkItal"/>
          </w:rPr>
          <w:t>Civil Law (Wrongs) Amendment Act 2024</w:t>
        </w:r>
      </w:hyperlink>
      <w:r w:rsidRPr="000D52DE">
        <w:t xml:space="preserve"> about (the </w:t>
      </w:r>
      <w:r w:rsidRPr="000D52DE">
        <w:rPr>
          <w:rStyle w:val="charBoldItals"/>
        </w:rPr>
        <w:t>digital intermediary amendments</w:t>
      </w:r>
      <w:r w:rsidRPr="000D52DE">
        <w:t>)—</w:t>
      </w:r>
    </w:p>
    <w:p w14:paraId="3705BA95" w14:textId="77777777" w:rsidR="00422416" w:rsidRPr="000D52DE" w:rsidRDefault="00422416" w:rsidP="00A33734">
      <w:pPr>
        <w:pStyle w:val="Apara"/>
      </w:pPr>
      <w:r w:rsidRPr="000D52DE">
        <w:tab/>
        <w:t>(a)</w:t>
      </w:r>
      <w:r w:rsidRPr="000D52DE">
        <w:tab/>
        <w:t>exempting digital intermediaries from liability for defamation; or</w:t>
      </w:r>
    </w:p>
    <w:p w14:paraId="71D3C164" w14:textId="77777777" w:rsidR="00422416" w:rsidRPr="000D52DE" w:rsidRDefault="00422416" w:rsidP="00A33734">
      <w:pPr>
        <w:pStyle w:val="Apara"/>
      </w:pPr>
      <w:r w:rsidRPr="000D52DE">
        <w:tab/>
        <w:t>(b)</w:t>
      </w:r>
      <w:r w:rsidRPr="000D52DE">
        <w:tab/>
        <w:t>providing a defence for publications of defamatory digital matter involving digital intermediaries.</w:t>
      </w:r>
    </w:p>
    <w:p w14:paraId="63AEFC4E" w14:textId="77777777" w:rsidR="00422416" w:rsidRPr="000D52DE" w:rsidRDefault="00422416" w:rsidP="00A33734">
      <w:pPr>
        <w:pStyle w:val="Amain"/>
      </w:pPr>
      <w:r w:rsidRPr="000D52DE">
        <w:tab/>
        <w:t>(2)</w:t>
      </w:r>
      <w:r w:rsidRPr="000D52DE">
        <w:tab/>
        <w:t>Except as provided by subsection (3) (b), the digital intermediary amendments apply to a post-commencement action.</w:t>
      </w:r>
    </w:p>
    <w:p w14:paraId="4B123A97" w14:textId="77777777" w:rsidR="00422416" w:rsidRPr="000D52DE" w:rsidRDefault="00422416" w:rsidP="00A33734">
      <w:pPr>
        <w:pStyle w:val="Amain"/>
      </w:pPr>
      <w:r w:rsidRPr="000D52DE">
        <w:lastRenderedPageBreak/>
        <w:tab/>
        <w:t>(3)</w:t>
      </w:r>
      <w:r w:rsidRPr="000D52DE">
        <w:tab/>
        <w:t>The existing law continues to apply, despite the digital intermediary amendments—</w:t>
      </w:r>
    </w:p>
    <w:p w14:paraId="155E8F2C" w14:textId="77777777" w:rsidR="00422416" w:rsidRPr="000D52DE" w:rsidRDefault="00422416" w:rsidP="00A33734">
      <w:pPr>
        <w:pStyle w:val="Apara"/>
      </w:pPr>
      <w:r w:rsidRPr="000D52DE">
        <w:tab/>
        <w:t>(a)</w:t>
      </w:r>
      <w:r w:rsidRPr="000D52DE">
        <w:tab/>
        <w:t>to a pre-commencement action; and</w:t>
      </w:r>
    </w:p>
    <w:p w14:paraId="67A73611" w14:textId="77777777" w:rsidR="00422416" w:rsidRPr="000D52DE" w:rsidRDefault="00422416" w:rsidP="00A33734">
      <w:pPr>
        <w:pStyle w:val="Apara"/>
      </w:pPr>
      <w:r w:rsidRPr="000D52DE">
        <w:tab/>
        <w:t>(b)</w:t>
      </w:r>
      <w:r w:rsidRPr="000D52DE">
        <w:tab/>
        <w:t>to a post-commencement action, but only if—</w:t>
      </w:r>
    </w:p>
    <w:p w14:paraId="14D21507" w14:textId="77777777" w:rsidR="00422416" w:rsidRPr="000D52DE" w:rsidRDefault="00422416" w:rsidP="00A33734">
      <w:pPr>
        <w:pStyle w:val="Asubpara"/>
      </w:pPr>
      <w:r w:rsidRPr="000D52DE">
        <w:tab/>
        <w:t>(i)</w:t>
      </w:r>
      <w:r w:rsidRPr="000D52DE">
        <w:tab/>
        <w:t>the post-commencement action is 1 of 2 or more causes of action in proceedings commenced by a plaintiff; and</w:t>
      </w:r>
    </w:p>
    <w:p w14:paraId="5A7D61C4" w14:textId="77777777" w:rsidR="00422416" w:rsidRPr="000D52DE" w:rsidRDefault="00422416" w:rsidP="00A33734">
      <w:pPr>
        <w:pStyle w:val="Asubpara"/>
      </w:pPr>
      <w:r w:rsidRPr="000D52DE">
        <w:tab/>
        <w:t>(ii)</w:t>
      </w:r>
      <w:r w:rsidRPr="000D52DE">
        <w:tab/>
        <w:t>each cause of action in the proceedings accrues because of the publication of the same, or substantially the same, matter on separate occasions, whether by the same defendant or another defendant; and</w:t>
      </w:r>
    </w:p>
    <w:p w14:paraId="171C8D33" w14:textId="77777777" w:rsidR="00422416" w:rsidRPr="000D52DE" w:rsidRDefault="00422416" w:rsidP="00A33734">
      <w:pPr>
        <w:pStyle w:val="Asubpara"/>
      </w:pPr>
      <w:r w:rsidRPr="000D52DE">
        <w:tab/>
        <w:t>(iii)</w:t>
      </w:r>
      <w:r w:rsidRPr="000D52DE">
        <w:tab/>
        <w:t>1 or more of the other causes of action in the proceedings are pre-commencement actions; and</w:t>
      </w:r>
    </w:p>
    <w:p w14:paraId="3D618DB5" w14:textId="77777777" w:rsidR="00422416" w:rsidRPr="000D52DE" w:rsidRDefault="00422416" w:rsidP="00A33734">
      <w:pPr>
        <w:pStyle w:val="Asubpara"/>
      </w:pPr>
      <w:r w:rsidRPr="000D52DE">
        <w:tab/>
        <w:t>(iv)</w:t>
      </w:r>
      <w:r w:rsidRPr="000D52DE">
        <w:tab/>
        <w:t>the post-commencement action accrued no later than 12 months after the date on which the earliest pre</w:t>
      </w:r>
      <w:r w:rsidRPr="000D52DE">
        <w:noBreakHyphen/>
        <w:t>commencement action in the proceedings accrued.</w:t>
      </w:r>
    </w:p>
    <w:p w14:paraId="62862AB9" w14:textId="77777777" w:rsidR="00422416" w:rsidRPr="000D52DE" w:rsidRDefault="00422416" w:rsidP="00A33734">
      <w:pPr>
        <w:pStyle w:val="AH5Sec"/>
      </w:pPr>
      <w:bookmarkStart w:id="346" w:name="_Toc176955099"/>
      <w:r w:rsidRPr="00E119AA">
        <w:rPr>
          <w:rStyle w:val="CharSectNo"/>
        </w:rPr>
        <w:t>258</w:t>
      </w:r>
      <w:r w:rsidRPr="000D52DE">
        <w:tab/>
        <w:t>Offer amendments</w:t>
      </w:r>
      <w:bookmarkEnd w:id="346"/>
    </w:p>
    <w:p w14:paraId="5021F078" w14:textId="544963C6" w:rsidR="00422416" w:rsidRPr="00CC0102" w:rsidRDefault="00422416" w:rsidP="00A33734">
      <w:pPr>
        <w:pStyle w:val="Amain"/>
      </w:pPr>
      <w:r w:rsidRPr="00CC0102">
        <w:tab/>
        <w:t>(1)</w:t>
      </w:r>
      <w:r w:rsidRPr="00CC0102">
        <w:tab/>
        <w:t xml:space="preserve">This section applies to the amendments made to this Act by the </w:t>
      </w:r>
      <w:hyperlink r:id="rId133" w:tooltip="A2024-19" w:history="1">
        <w:r w:rsidR="00302C7B" w:rsidRPr="00302C7B">
          <w:rPr>
            <w:rStyle w:val="charCitHyperlinkItal"/>
          </w:rPr>
          <w:t>Civil Law (Wrongs) Amendment Act 2024</w:t>
        </w:r>
      </w:hyperlink>
      <w:r w:rsidRPr="00CC0102">
        <w:t xml:space="preserve"> about offers to make amends (the </w:t>
      </w:r>
      <w:r w:rsidRPr="00CC0102">
        <w:rPr>
          <w:rStyle w:val="charBoldItals"/>
        </w:rPr>
        <w:t>offer amendments</w:t>
      </w:r>
      <w:r w:rsidRPr="00CC0102">
        <w:t>).</w:t>
      </w:r>
    </w:p>
    <w:p w14:paraId="41130FB3" w14:textId="77777777" w:rsidR="00422416" w:rsidRPr="00CC0102" w:rsidRDefault="00422416" w:rsidP="00A33734">
      <w:pPr>
        <w:pStyle w:val="Amain"/>
      </w:pPr>
      <w:r w:rsidRPr="00CC0102">
        <w:tab/>
        <w:t>(2)</w:t>
      </w:r>
      <w:r w:rsidRPr="00CC0102">
        <w:tab/>
        <w:t>The offer amendments apply to offers to make amends made on or after the commencement day, regardless of whether the offers relate to publications occurring before, on or after that day.</w:t>
      </w:r>
    </w:p>
    <w:p w14:paraId="134E1348" w14:textId="77777777" w:rsidR="00422416" w:rsidRPr="00CC0102" w:rsidRDefault="00422416" w:rsidP="00A33734">
      <w:pPr>
        <w:pStyle w:val="Amain"/>
      </w:pPr>
      <w:r w:rsidRPr="00CC0102">
        <w:tab/>
        <w:t>(3)</w:t>
      </w:r>
      <w:r w:rsidRPr="00CC0102">
        <w:tab/>
        <w:t>The existing law continues to apply, despite the offer amendments, to offers to make amends made before the commencement day.</w:t>
      </w:r>
    </w:p>
    <w:p w14:paraId="35466F0C" w14:textId="77777777" w:rsidR="00422416" w:rsidRPr="00CC0102" w:rsidRDefault="00422416" w:rsidP="007145CE">
      <w:pPr>
        <w:pStyle w:val="AH5Sec"/>
        <w:keepLines/>
      </w:pPr>
      <w:bookmarkStart w:id="347" w:name="_Toc176955100"/>
      <w:r w:rsidRPr="00E119AA">
        <w:rPr>
          <w:rStyle w:val="CharSectNo"/>
        </w:rPr>
        <w:lastRenderedPageBreak/>
        <w:t>259</w:t>
      </w:r>
      <w:r w:rsidRPr="00CC0102">
        <w:tab/>
        <w:t>Preliminary discovery or non-party digital intermediary order amendments</w:t>
      </w:r>
      <w:bookmarkEnd w:id="347"/>
    </w:p>
    <w:p w14:paraId="6A1EFA8B" w14:textId="0346D546" w:rsidR="00422416" w:rsidRPr="00CC0102" w:rsidRDefault="00422416" w:rsidP="007145CE">
      <w:pPr>
        <w:pStyle w:val="Amain"/>
        <w:keepNext/>
        <w:keepLines/>
      </w:pPr>
      <w:r w:rsidRPr="00CC0102">
        <w:tab/>
        <w:t>(1)</w:t>
      </w:r>
      <w:r w:rsidRPr="00CC0102">
        <w:tab/>
        <w:t xml:space="preserve">This section applies to the amendments made to this Act by the </w:t>
      </w:r>
      <w:hyperlink r:id="rId134" w:tooltip="A2024-19" w:history="1">
        <w:r w:rsidR="00302C7B" w:rsidRPr="00302C7B">
          <w:rPr>
            <w:rStyle w:val="charCitHyperlinkItal"/>
          </w:rPr>
          <w:t>Civil Law (Wrongs) Amendment Act 2024</w:t>
        </w:r>
      </w:hyperlink>
      <w:r w:rsidRPr="00CC0102">
        <w:t xml:space="preserve"> about courts making orders (the </w:t>
      </w:r>
      <w:r w:rsidRPr="00CC0102">
        <w:rPr>
          <w:rStyle w:val="charBoldItals"/>
        </w:rPr>
        <w:t>preliminary discovery or non-party digital intermediary order amendments</w:t>
      </w:r>
      <w:r w:rsidRPr="00CC0102">
        <w:t>)—</w:t>
      </w:r>
    </w:p>
    <w:p w14:paraId="417EA8DF" w14:textId="77777777" w:rsidR="00422416" w:rsidRPr="00CC0102" w:rsidRDefault="00422416" w:rsidP="00A33734">
      <w:pPr>
        <w:pStyle w:val="Apara"/>
      </w:pPr>
      <w:r w:rsidRPr="00CC0102">
        <w:tab/>
        <w:t>(a)</w:t>
      </w:r>
      <w:r w:rsidRPr="00CC0102">
        <w:tab/>
        <w:t>for, or in the nature of, preliminary discovery; or</w:t>
      </w:r>
    </w:p>
    <w:p w14:paraId="33214EF3" w14:textId="77777777" w:rsidR="00422416" w:rsidRPr="00CC0102" w:rsidRDefault="00422416" w:rsidP="00A33734">
      <w:pPr>
        <w:pStyle w:val="Apara"/>
      </w:pPr>
      <w:r w:rsidRPr="00CC0102">
        <w:tab/>
        <w:t>(b)</w:t>
      </w:r>
      <w:r w:rsidRPr="00CC0102">
        <w:tab/>
        <w:t>to take steps—</w:t>
      </w:r>
    </w:p>
    <w:p w14:paraId="1FDE9540" w14:textId="77777777" w:rsidR="00422416" w:rsidRPr="00CC0102" w:rsidRDefault="00422416" w:rsidP="00A33734">
      <w:pPr>
        <w:pStyle w:val="Asubpara"/>
      </w:pPr>
      <w:r w:rsidRPr="00CC0102">
        <w:tab/>
        <w:t>(i)</w:t>
      </w:r>
      <w:r w:rsidRPr="00CC0102">
        <w:tab/>
        <w:t>to prevent or limit the continued publication or republication of defamatory matter; or</w:t>
      </w:r>
    </w:p>
    <w:p w14:paraId="39106AFA" w14:textId="77777777" w:rsidR="00422416" w:rsidRPr="00CC0102" w:rsidRDefault="00422416" w:rsidP="00A33734">
      <w:pPr>
        <w:pStyle w:val="Asubpara"/>
      </w:pPr>
      <w:r w:rsidRPr="00CC0102">
        <w:tab/>
        <w:t>(ii)</w:t>
      </w:r>
      <w:r w:rsidRPr="00CC0102">
        <w:tab/>
        <w:t>to comply with, or otherwise give effect to, judgments, injunctions or other court orders.</w:t>
      </w:r>
    </w:p>
    <w:p w14:paraId="45E4D189" w14:textId="77777777" w:rsidR="00422416" w:rsidRPr="00CC0102" w:rsidRDefault="00422416" w:rsidP="00A33734">
      <w:pPr>
        <w:pStyle w:val="Amain"/>
      </w:pPr>
      <w:r w:rsidRPr="00CC0102">
        <w:tab/>
        <w:t>(2)</w:t>
      </w:r>
      <w:r w:rsidRPr="00CC0102">
        <w:tab/>
        <w:t>Except as provided by subsection (3) (b), the preliminary discovery or non-party digital intermediary order amendments apply to the making of an order on or after the commencement day, regardless of whether the proceedings in which they are made—</w:t>
      </w:r>
    </w:p>
    <w:p w14:paraId="76475101" w14:textId="77777777" w:rsidR="00422416" w:rsidRPr="00CC0102" w:rsidRDefault="00422416" w:rsidP="00A33734">
      <w:pPr>
        <w:pStyle w:val="Apara"/>
      </w:pPr>
      <w:r w:rsidRPr="00CC0102">
        <w:tab/>
        <w:t>(a)</w:t>
      </w:r>
      <w:r w:rsidRPr="00CC0102">
        <w:tab/>
        <w:t>involve a pre-commencement action or post-commencement action; or</w:t>
      </w:r>
    </w:p>
    <w:p w14:paraId="28FB8435" w14:textId="77777777" w:rsidR="00422416" w:rsidRPr="00CC0102" w:rsidRDefault="00422416" w:rsidP="00A33734">
      <w:pPr>
        <w:pStyle w:val="Apara"/>
      </w:pPr>
      <w:r w:rsidRPr="00CC0102">
        <w:tab/>
        <w:t>(b)</w:t>
      </w:r>
      <w:r w:rsidRPr="00CC0102">
        <w:tab/>
        <w:t>were commenced before, on or after the commencement day.</w:t>
      </w:r>
    </w:p>
    <w:p w14:paraId="540BAE02" w14:textId="77777777" w:rsidR="00422416" w:rsidRPr="00CC0102" w:rsidRDefault="00422416" w:rsidP="00A33734">
      <w:pPr>
        <w:pStyle w:val="Amain"/>
      </w:pPr>
      <w:r w:rsidRPr="00CC0102">
        <w:tab/>
        <w:t>(3)</w:t>
      </w:r>
      <w:r w:rsidRPr="00CC0102">
        <w:tab/>
        <w:t>The existing law continues to apply, despite the preliminary discovery or non-party digital intermediary order amendments—</w:t>
      </w:r>
    </w:p>
    <w:p w14:paraId="5F1F6AE0" w14:textId="77777777" w:rsidR="00422416" w:rsidRPr="00CC0102" w:rsidRDefault="00422416" w:rsidP="00A33734">
      <w:pPr>
        <w:pStyle w:val="Apara"/>
      </w:pPr>
      <w:r w:rsidRPr="00CC0102">
        <w:tab/>
        <w:t>(a)</w:t>
      </w:r>
      <w:r w:rsidRPr="00CC0102">
        <w:tab/>
        <w:t>to an order made before the commencement day; or</w:t>
      </w:r>
    </w:p>
    <w:p w14:paraId="5353FFA5" w14:textId="77777777" w:rsidR="00422416" w:rsidRPr="00CC0102" w:rsidRDefault="00422416" w:rsidP="00A33734">
      <w:pPr>
        <w:pStyle w:val="Apara"/>
      </w:pPr>
      <w:r w:rsidRPr="00CC0102">
        <w:tab/>
        <w:t>(b)</w:t>
      </w:r>
      <w:r w:rsidRPr="00CC0102">
        <w:tab/>
        <w:t>to the variation or revocation of an order made before the commencement day.</w:t>
      </w:r>
    </w:p>
    <w:p w14:paraId="588348D6" w14:textId="77777777" w:rsidR="00422416" w:rsidRPr="00CC0102" w:rsidRDefault="00422416" w:rsidP="00373C41">
      <w:pPr>
        <w:pStyle w:val="AH5Sec"/>
        <w:keepLines/>
      </w:pPr>
      <w:bookmarkStart w:id="348" w:name="_Toc176955101"/>
      <w:r w:rsidRPr="00E119AA">
        <w:rPr>
          <w:rStyle w:val="CharSectNo"/>
        </w:rPr>
        <w:lastRenderedPageBreak/>
        <w:t>260</w:t>
      </w:r>
      <w:r w:rsidRPr="00CC0102">
        <w:tab/>
        <w:t>Document giving or service amendments</w:t>
      </w:r>
      <w:bookmarkEnd w:id="348"/>
    </w:p>
    <w:p w14:paraId="3F8E2929" w14:textId="2ED3695A" w:rsidR="00422416" w:rsidRPr="00CC0102" w:rsidRDefault="00422416" w:rsidP="00373C41">
      <w:pPr>
        <w:pStyle w:val="Amain"/>
        <w:keepLines/>
      </w:pPr>
      <w:r w:rsidRPr="00CC0102">
        <w:tab/>
        <w:t>(1)</w:t>
      </w:r>
      <w:r w:rsidRPr="00CC0102">
        <w:tab/>
        <w:t xml:space="preserve">This section applies to the amendments made to this Act by the </w:t>
      </w:r>
      <w:hyperlink r:id="rId135" w:tooltip="A2024-19" w:history="1">
        <w:r w:rsidR="00302C7B" w:rsidRPr="00302C7B">
          <w:rPr>
            <w:rStyle w:val="charCitHyperlinkItal"/>
          </w:rPr>
          <w:t>Civil Law (Wrongs) Amendment Act 2024</w:t>
        </w:r>
      </w:hyperlink>
      <w:r w:rsidRPr="00CC0102">
        <w:t xml:space="preserve"> about the ways in which notices or other documents for the purposes of chapter 9 must or may be given to, or served on, people (the </w:t>
      </w:r>
      <w:r w:rsidRPr="00CC0102">
        <w:rPr>
          <w:rStyle w:val="charBoldItals"/>
        </w:rPr>
        <w:t>document giving or service amendments</w:t>
      </w:r>
      <w:r w:rsidRPr="00CC0102">
        <w:t>).</w:t>
      </w:r>
    </w:p>
    <w:p w14:paraId="4BCDE78E" w14:textId="77777777" w:rsidR="00422416" w:rsidRPr="00CC0102" w:rsidRDefault="00422416" w:rsidP="00A33734">
      <w:pPr>
        <w:pStyle w:val="Amain"/>
      </w:pPr>
      <w:r w:rsidRPr="00CC0102">
        <w:tab/>
        <w:t>(2)</w:t>
      </w:r>
      <w:r w:rsidRPr="00CC0102">
        <w:tab/>
        <w:t>The document giving or service amendments apply to the giving or service of notices or other documents on or after the commencement day, regardless of whether the notices or other documents relate—</w:t>
      </w:r>
    </w:p>
    <w:p w14:paraId="35390E60" w14:textId="77777777" w:rsidR="00422416" w:rsidRPr="00CC0102" w:rsidRDefault="00422416" w:rsidP="00A33734">
      <w:pPr>
        <w:pStyle w:val="Apara"/>
      </w:pPr>
      <w:r w:rsidRPr="00CC0102">
        <w:tab/>
        <w:t>(a)</w:t>
      </w:r>
      <w:r w:rsidRPr="00CC0102">
        <w:tab/>
        <w:t>to pre-commencement actions or post-commencement actions; or</w:t>
      </w:r>
    </w:p>
    <w:p w14:paraId="68E93FE8" w14:textId="77777777" w:rsidR="00422416" w:rsidRPr="00CC0102" w:rsidRDefault="00422416" w:rsidP="00A33734">
      <w:pPr>
        <w:pStyle w:val="Apara"/>
      </w:pPr>
      <w:r w:rsidRPr="00CC0102">
        <w:tab/>
        <w:t>(b)</w:t>
      </w:r>
      <w:r w:rsidRPr="00CC0102">
        <w:tab/>
        <w:t>to proceedings commenced before, on or after the commencement day.</w:t>
      </w:r>
    </w:p>
    <w:p w14:paraId="5745889D" w14:textId="77777777" w:rsidR="00422416" w:rsidRPr="00CC0102" w:rsidRDefault="00422416" w:rsidP="00A33734">
      <w:pPr>
        <w:pStyle w:val="Amain"/>
      </w:pPr>
      <w:r w:rsidRPr="00CC0102">
        <w:tab/>
        <w:t>(3)</w:t>
      </w:r>
      <w:r w:rsidRPr="00CC0102">
        <w:tab/>
        <w:t>The existing law continues to apply, despite the document giving or service amendments, to the giving or service of notices or other documents before the commencement day.</w:t>
      </w:r>
    </w:p>
    <w:p w14:paraId="2196C701" w14:textId="77777777" w:rsidR="00422416" w:rsidRPr="00CC0102" w:rsidRDefault="00422416" w:rsidP="00A33734">
      <w:pPr>
        <w:pStyle w:val="AH5Sec"/>
      </w:pPr>
      <w:bookmarkStart w:id="349" w:name="_Toc176955102"/>
      <w:r w:rsidRPr="00E119AA">
        <w:rPr>
          <w:rStyle w:val="CharSectNo"/>
        </w:rPr>
        <w:t>261</w:t>
      </w:r>
      <w:r w:rsidRPr="00CC0102">
        <w:tab/>
        <w:t>Expiry—ch 20</w:t>
      </w:r>
      <w:bookmarkEnd w:id="349"/>
    </w:p>
    <w:p w14:paraId="305D2E48" w14:textId="77777777" w:rsidR="00422416" w:rsidRPr="00CC0102" w:rsidRDefault="00422416" w:rsidP="00422416">
      <w:pPr>
        <w:pStyle w:val="Amainreturn"/>
      </w:pPr>
      <w:r w:rsidRPr="00CC0102">
        <w:t>This chapter expires 3 years after the day it commences.</w:t>
      </w:r>
    </w:p>
    <w:p w14:paraId="01C54D7D" w14:textId="080DD594" w:rsidR="00422416" w:rsidRPr="00DA3547" w:rsidRDefault="00422416" w:rsidP="00422416">
      <w:pPr>
        <w:pStyle w:val="aNote"/>
      </w:pPr>
      <w:r w:rsidRPr="00CC0102">
        <w:rPr>
          <w:rStyle w:val="charItals"/>
        </w:rPr>
        <w:t>Note</w:t>
      </w:r>
      <w:r w:rsidRPr="00CC0102">
        <w:tab/>
        <w:t xml:space="preserve">A transitional provision is repealed on its expiry but continues to have effect after its repeal (see </w:t>
      </w:r>
      <w:hyperlink r:id="rId136" w:tooltip="A2001-14" w:history="1">
        <w:r w:rsidRPr="00CC0102">
          <w:rPr>
            <w:rStyle w:val="charCitHyperlinkAbbrev"/>
          </w:rPr>
          <w:t>Legislation Act</w:t>
        </w:r>
      </w:hyperlink>
      <w:r w:rsidRPr="00CC0102">
        <w:t>, s 88).</w:t>
      </w:r>
    </w:p>
    <w:p w14:paraId="4E2865B1" w14:textId="77777777" w:rsidR="0004056B" w:rsidRDefault="0004056B" w:rsidP="002A3279">
      <w:pPr>
        <w:pStyle w:val="02Text"/>
        <w:sectPr w:rsidR="0004056B">
          <w:headerReference w:type="even" r:id="rId137"/>
          <w:headerReference w:type="default" r:id="rId138"/>
          <w:footerReference w:type="even" r:id="rId139"/>
          <w:footerReference w:type="default" r:id="rId140"/>
          <w:footerReference w:type="first" r:id="rId141"/>
          <w:pgSz w:w="11907" w:h="16839" w:code="9"/>
          <w:pgMar w:top="3880" w:right="1900" w:bottom="3100" w:left="2300" w:header="1800" w:footer="1760" w:gutter="0"/>
          <w:pgNumType w:start="1"/>
          <w:cols w:space="720"/>
          <w:titlePg/>
          <w:docGrid w:linePitch="254"/>
        </w:sectPr>
      </w:pPr>
    </w:p>
    <w:p w14:paraId="5BEFCAFD" w14:textId="77777777" w:rsidR="0033756F" w:rsidRDefault="0033756F">
      <w:pPr>
        <w:pStyle w:val="PageBreak"/>
      </w:pPr>
      <w:r>
        <w:br w:type="page"/>
      </w:r>
    </w:p>
    <w:p w14:paraId="7538A64A" w14:textId="77777777" w:rsidR="006E1D50" w:rsidRPr="00E119AA" w:rsidRDefault="006E1D50" w:rsidP="00130F44">
      <w:pPr>
        <w:pStyle w:val="Sched-heading"/>
      </w:pPr>
      <w:bookmarkStart w:id="350" w:name="_Toc176955103"/>
      <w:r w:rsidRPr="00E119AA">
        <w:rPr>
          <w:rStyle w:val="CharChapNo"/>
        </w:rPr>
        <w:lastRenderedPageBreak/>
        <w:t>Schedule 1A</w:t>
      </w:r>
      <w:r w:rsidRPr="006C0FB3">
        <w:tab/>
      </w:r>
      <w:r w:rsidRPr="00E119AA">
        <w:rPr>
          <w:rStyle w:val="CharChapText"/>
        </w:rPr>
        <w:t>Additional publications to which absolute privilege applies</w:t>
      </w:r>
      <w:bookmarkEnd w:id="350"/>
    </w:p>
    <w:p w14:paraId="19504F6F" w14:textId="77777777" w:rsidR="006E1D50" w:rsidRPr="006C0FB3" w:rsidRDefault="006E1D50" w:rsidP="006E1D50">
      <w:pPr>
        <w:pStyle w:val="ref"/>
        <w:keepNext/>
      </w:pPr>
      <w:r w:rsidRPr="006C0FB3">
        <w:t>(see s 137 (2) (d))</w:t>
      </w:r>
    </w:p>
    <w:p w14:paraId="39041431" w14:textId="77777777" w:rsidR="006E1D50" w:rsidRPr="006C0FB3" w:rsidRDefault="006E1D50" w:rsidP="00130F44">
      <w:pPr>
        <w:pStyle w:val="Schclauseheading"/>
      </w:pPr>
      <w:bookmarkStart w:id="351" w:name="_Toc176955104"/>
      <w:r w:rsidRPr="00E119AA">
        <w:rPr>
          <w:rStyle w:val="CharSectNo"/>
        </w:rPr>
        <w:t>1A.1</w:t>
      </w:r>
      <w:r w:rsidRPr="006C0FB3">
        <w:tab/>
        <w:t>Definitions—sch 1A</w:t>
      </w:r>
      <w:bookmarkEnd w:id="351"/>
    </w:p>
    <w:p w14:paraId="6C875E7C" w14:textId="77777777" w:rsidR="006E1D50" w:rsidRPr="006C0FB3" w:rsidRDefault="006E1D50" w:rsidP="006E1D50">
      <w:pPr>
        <w:pStyle w:val="Amainreturn"/>
      </w:pPr>
      <w:r w:rsidRPr="006C0FB3">
        <w:t>In this schedule:</w:t>
      </w:r>
    </w:p>
    <w:p w14:paraId="2040AE37" w14:textId="77777777" w:rsidR="006E1D50" w:rsidRPr="006C0FB3" w:rsidRDefault="006E1D50" w:rsidP="006E1D50">
      <w:pPr>
        <w:pStyle w:val="aDef"/>
      </w:pPr>
      <w:r w:rsidRPr="006C0FB3">
        <w:rPr>
          <w:rStyle w:val="charBoldItals"/>
        </w:rPr>
        <w:t>matter</w:t>
      </w:r>
      <w:r w:rsidRPr="006C0FB3">
        <w:t>—see section 116.</w:t>
      </w:r>
    </w:p>
    <w:p w14:paraId="6C682E7F" w14:textId="77777777" w:rsidR="006E1D50" w:rsidRPr="006C0FB3" w:rsidRDefault="006E1D50" w:rsidP="006E1D50">
      <w:pPr>
        <w:pStyle w:val="aDef"/>
      </w:pPr>
      <w:r w:rsidRPr="006C0FB3">
        <w:rPr>
          <w:rStyle w:val="charBoldItals"/>
        </w:rPr>
        <w:t>official</w:t>
      </w:r>
      <w:r w:rsidRPr="006C0FB3">
        <w:t>, of an entity mentioned in this schedule, means—</w:t>
      </w:r>
    </w:p>
    <w:p w14:paraId="73CCB904" w14:textId="77777777" w:rsidR="006E1D50" w:rsidRPr="006C0FB3" w:rsidRDefault="006E1D50" w:rsidP="00130F44">
      <w:pPr>
        <w:pStyle w:val="aDefpara"/>
      </w:pPr>
      <w:r w:rsidRPr="006C0FB3">
        <w:tab/>
        <w:t>(a)</w:t>
      </w:r>
      <w:r w:rsidRPr="006C0FB3">
        <w:tab/>
        <w:t>an officer, employee or member of staff of the entity; or</w:t>
      </w:r>
    </w:p>
    <w:p w14:paraId="0FE2CA76" w14:textId="77777777" w:rsidR="006E1D50" w:rsidRPr="006C0FB3" w:rsidRDefault="006E1D50" w:rsidP="00130F44">
      <w:pPr>
        <w:pStyle w:val="aDefpara"/>
      </w:pPr>
      <w:r w:rsidRPr="006C0FB3">
        <w:tab/>
        <w:t>(b)</w:t>
      </w:r>
      <w:r w:rsidRPr="006C0FB3">
        <w:tab/>
        <w:t>a person who is authorised to exercise a function of the entity under a territory law; or</w:t>
      </w:r>
    </w:p>
    <w:p w14:paraId="0A7DDC06" w14:textId="77777777" w:rsidR="006E1D50" w:rsidRPr="006C0FB3" w:rsidRDefault="006E1D50" w:rsidP="00130F44">
      <w:pPr>
        <w:pStyle w:val="aDefpara"/>
      </w:pPr>
      <w:r w:rsidRPr="006C0FB3">
        <w:tab/>
        <w:t>(c)</w:t>
      </w:r>
      <w:r w:rsidRPr="006C0FB3">
        <w:tab/>
        <w:t>another person engaged to act for or on behalf of the entity.</w:t>
      </w:r>
    </w:p>
    <w:p w14:paraId="196E8CC7" w14:textId="77777777" w:rsidR="006E1D50" w:rsidRPr="006C0FB3" w:rsidRDefault="006E1D50" w:rsidP="00130F44">
      <w:pPr>
        <w:pStyle w:val="Schclauseheading"/>
      </w:pPr>
      <w:bookmarkStart w:id="352" w:name="_Toc176955105"/>
      <w:r w:rsidRPr="00E119AA">
        <w:rPr>
          <w:rStyle w:val="CharSectNo"/>
        </w:rPr>
        <w:t>1A.2</w:t>
      </w:r>
      <w:r w:rsidRPr="006C0FB3">
        <w:tab/>
        <w:t>Matter published to bar association etc</w:t>
      </w:r>
      <w:bookmarkEnd w:id="352"/>
    </w:p>
    <w:p w14:paraId="411B636B" w14:textId="77777777" w:rsidR="006E1D50" w:rsidRPr="006C0FB3" w:rsidRDefault="006E1D50" w:rsidP="00130F44">
      <w:pPr>
        <w:pStyle w:val="SchAmain"/>
      </w:pPr>
      <w:r w:rsidRPr="006C0FB3">
        <w:tab/>
        <w:t>(1)</w:t>
      </w:r>
      <w:r w:rsidRPr="006C0FB3">
        <w:tab/>
        <w:t>Without limiting section 137 (2) (a) to (c), matter that is published—</w:t>
      </w:r>
    </w:p>
    <w:p w14:paraId="52C1D164" w14:textId="77777777" w:rsidR="006E1D50" w:rsidRPr="006C0FB3" w:rsidRDefault="006E1D50" w:rsidP="00130F44">
      <w:pPr>
        <w:pStyle w:val="SchApara"/>
      </w:pPr>
      <w:r w:rsidRPr="006C0FB3">
        <w:tab/>
        <w:t>(a)</w:t>
      </w:r>
      <w:r w:rsidRPr="006C0FB3">
        <w:tab/>
        <w:t>to any of the following:</w:t>
      </w:r>
    </w:p>
    <w:p w14:paraId="708ADB24" w14:textId="77777777" w:rsidR="006E1D50" w:rsidRPr="006C0FB3" w:rsidRDefault="006E1D50" w:rsidP="00130F44">
      <w:pPr>
        <w:pStyle w:val="SchAsubpara"/>
      </w:pPr>
      <w:r w:rsidRPr="006C0FB3">
        <w:tab/>
        <w:t>(i)</w:t>
      </w:r>
      <w:r w:rsidRPr="006C0FB3">
        <w:tab/>
        <w:t>the bar association;</w:t>
      </w:r>
    </w:p>
    <w:p w14:paraId="1A05F0E9" w14:textId="77777777" w:rsidR="006E1D50" w:rsidRPr="006C0FB3" w:rsidRDefault="006E1D50" w:rsidP="00130F44">
      <w:pPr>
        <w:pStyle w:val="SchAsubpara"/>
      </w:pPr>
      <w:r w:rsidRPr="006C0FB3">
        <w:tab/>
        <w:t>(ii)</w:t>
      </w:r>
      <w:r w:rsidRPr="006C0FB3">
        <w:tab/>
        <w:t>the bar council;</w:t>
      </w:r>
    </w:p>
    <w:p w14:paraId="70F7E5CC" w14:textId="77777777" w:rsidR="006E1D50" w:rsidRPr="006C0FB3" w:rsidRDefault="006E1D50" w:rsidP="00130F44">
      <w:pPr>
        <w:pStyle w:val="SchAsubpara"/>
      </w:pPr>
      <w:r w:rsidRPr="006C0FB3">
        <w:tab/>
        <w:t>(iii)</w:t>
      </w:r>
      <w:r w:rsidRPr="006C0FB3">
        <w:tab/>
        <w:t>a person in their capacity as—</w:t>
      </w:r>
    </w:p>
    <w:p w14:paraId="7137A410" w14:textId="77777777" w:rsidR="006E1D50" w:rsidRPr="006C0FB3" w:rsidRDefault="006E1D50" w:rsidP="00130F44">
      <w:pPr>
        <w:pStyle w:val="SchAsubsubpara"/>
      </w:pPr>
      <w:r w:rsidRPr="006C0FB3">
        <w:tab/>
        <w:t>(A)</w:t>
      </w:r>
      <w:r w:rsidRPr="006C0FB3">
        <w:tab/>
        <w:t>a member of the bar council; or</w:t>
      </w:r>
    </w:p>
    <w:p w14:paraId="7E9DFBCF" w14:textId="77777777" w:rsidR="006E1D50" w:rsidRPr="006C0FB3" w:rsidRDefault="006E1D50" w:rsidP="00130F44">
      <w:pPr>
        <w:pStyle w:val="SchAsubsubpara"/>
      </w:pPr>
      <w:r w:rsidRPr="006C0FB3">
        <w:tab/>
        <w:t>(B)</w:t>
      </w:r>
      <w:r w:rsidRPr="006C0FB3">
        <w:tab/>
        <w:t>a member of staff of the bar association; or</w:t>
      </w:r>
    </w:p>
    <w:p w14:paraId="0DD23A19" w14:textId="77777777" w:rsidR="006E1D50" w:rsidRPr="006C0FB3" w:rsidRDefault="006E1D50" w:rsidP="00130F44">
      <w:pPr>
        <w:pStyle w:val="SchAsubsubpara"/>
      </w:pPr>
      <w:r w:rsidRPr="006C0FB3">
        <w:tab/>
        <w:t>(C)</w:t>
      </w:r>
      <w:r w:rsidRPr="006C0FB3">
        <w:tab/>
        <w:t>any other official of the bar association; and</w:t>
      </w:r>
    </w:p>
    <w:p w14:paraId="550B9B56" w14:textId="77777777" w:rsidR="006E1D50" w:rsidRPr="006C0FB3" w:rsidRDefault="006E1D50" w:rsidP="009258CA">
      <w:pPr>
        <w:pStyle w:val="SchApara"/>
        <w:keepNext/>
      </w:pPr>
      <w:r w:rsidRPr="006C0FB3">
        <w:lastRenderedPageBreak/>
        <w:tab/>
        <w:t>(b)</w:t>
      </w:r>
      <w:r w:rsidRPr="006C0FB3">
        <w:tab/>
        <w:t>for any of the following purposes:</w:t>
      </w:r>
    </w:p>
    <w:p w14:paraId="39530C4F" w14:textId="1B083662" w:rsidR="006E1D50" w:rsidRPr="006C0FB3" w:rsidRDefault="006E1D50" w:rsidP="009258CA">
      <w:pPr>
        <w:pStyle w:val="SchAsubpara"/>
        <w:keepNext/>
      </w:pPr>
      <w:r w:rsidRPr="006C0FB3">
        <w:tab/>
        <w:t>(i)</w:t>
      </w:r>
      <w:r w:rsidRPr="006C0FB3">
        <w:tab/>
        <w:t xml:space="preserve">making a complaint under the </w:t>
      </w:r>
      <w:hyperlink r:id="rId142" w:tooltip="A2006-25" w:history="1">
        <w:r w:rsidRPr="006C0FB3">
          <w:rPr>
            <w:rStyle w:val="charCitHyperlinkItal"/>
          </w:rPr>
          <w:t>Legal Profession Act 2006</w:t>
        </w:r>
      </w:hyperlink>
      <w:r w:rsidRPr="006C0FB3">
        <w:t xml:space="preserve"> (whether or not the complaint may be dealt with under that Act);</w:t>
      </w:r>
    </w:p>
    <w:p w14:paraId="420BF2EA" w14:textId="77777777" w:rsidR="006E1D50" w:rsidRPr="006C0FB3" w:rsidRDefault="006E1D50" w:rsidP="00130F44">
      <w:pPr>
        <w:pStyle w:val="SchAsubpara"/>
      </w:pPr>
      <w:r w:rsidRPr="006C0FB3">
        <w:tab/>
        <w:t>(ii)</w:t>
      </w:r>
      <w:r w:rsidRPr="006C0FB3">
        <w:tab/>
        <w:t>an investigation of the complaint under that Act;</w:t>
      </w:r>
    </w:p>
    <w:p w14:paraId="5F72C808" w14:textId="77777777" w:rsidR="006E1D50" w:rsidRPr="006C0FB3" w:rsidRDefault="006E1D50" w:rsidP="00130F44">
      <w:pPr>
        <w:pStyle w:val="SchAsubpara"/>
      </w:pPr>
      <w:r w:rsidRPr="006C0FB3">
        <w:tab/>
        <w:t>(iii)</w:t>
      </w:r>
      <w:r w:rsidRPr="006C0FB3">
        <w:tab/>
        <w:t>anything else that may be done under that Act in relation to the complaint.</w:t>
      </w:r>
    </w:p>
    <w:p w14:paraId="5170D09E" w14:textId="77777777" w:rsidR="006E1D50" w:rsidRPr="006C0FB3" w:rsidRDefault="006E1D50" w:rsidP="00130F44">
      <w:pPr>
        <w:pStyle w:val="SchAmain"/>
      </w:pPr>
      <w:r w:rsidRPr="006C0FB3">
        <w:tab/>
        <w:t>(2)</w:t>
      </w:r>
      <w:r w:rsidRPr="006C0FB3">
        <w:tab/>
        <w:t>In this section:</w:t>
      </w:r>
    </w:p>
    <w:p w14:paraId="700024F2" w14:textId="1B4108B2" w:rsidR="006E1D50" w:rsidRPr="006C0FB3" w:rsidRDefault="006E1D50" w:rsidP="006E1D50">
      <w:pPr>
        <w:pStyle w:val="aDef"/>
      </w:pPr>
      <w:r w:rsidRPr="006C0FB3">
        <w:rPr>
          <w:rStyle w:val="charBoldItals"/>
        </w:rPr>
        <w:t>bar association</w:t>
      </w:r>
      <w:r w:rsidRPr="006C0FB3">
        <w:rPr>
          <w:bCs/>
          <w:iCs/>
        </w:rPr>
        <w:t xml:space="preserve">—see the </w:t>
      </w:r>
      <w:hyperlink r:id="rId143" w:tooltip="A2006-25" w:history="1">
        <w:r w:rsidRPr="006C0FB3">
          <w:rPr>
            <w:rStyle w:val="charCitHyperlinkItal"/>
          </w:rPr>
          <w:t>Legal Profession Act 2006</w:t>
        </w:r>
      </w:hyperlink>
      <w:r w:rsidRPr="006C0FB3">
        <w:rPr>
          <w:bCs/>
          <w:iCs/>
        </w:rPr>
        <w:t>, dictionary.</w:t>
      </w:r>
    </w:p>
    <w:p w14:paraId="5096592A" w14:textId="31E21B64" w:rsidR="006E1D50" w:rsidRPr="006C0FB3" w:rsidRDefault="006E1D50" w:rsidP="006E1D50">
      <w:pPr>
        <w:pStyle w:val="aDef"/>
      </w:pPr>
      <w:r w:rsidRPr="006C0FB3">
        <w:rPr>
          <w:rStyle w:val="charBoldItals"/>
        </w:rPr>
        <w:t>bar council</w:t>
      </w:r>
      <w:r w:rsidRPr="006C0FB3">
        <w:rPr>
          <w:bCs/>
          <w:iCs/>
        </w:rPr>
        <w:t xml:space="preserve">—see the </w:t>
      </w:r>
      <w:hyperlink r:id="rId144" w:tooltip="A2006-25" w:history="1">
        <w:r w:rsidRPr="006C0FB3">
          <w:rPr>
            <w:rStyle w:val="charCitHyperlinkItal"/>
          </w:rPr>
          <w:t>Legal Profession Act 2006</w:t>
        </w:r>
      </w:hyperlink>
      <w:r w:rsidRPr="006C0FB3">
        <w:rPr>
          <w:bCs/>
          <w:iCs/>
        </w:rPr>
        <w:t>, dictionary.</w:t>
      </w:r>
    </w:p>
    <w:p w14:paraId="32E786D6" w14:textId="77777777" w:rsidR="006E1D50" w:rsidRPr="006C0FB3" w:rsidRDefault="006E1D50" w:rsidP="00130F44">
      <w:pPr>
        <w:pStyle w:val="Schclauseheading"/>
      </w:pPr>
      <w:bookmarkStart w:id="353" w:name="_Toc176955106"/>
      <w:r w:rsidRPr="00E119AA">
        <w:rPr>
          <w:rStyle w:val="CharSectNo"/>
        </w:rPr>
        <w:t>1A.3</w:t>
      </w:r>
      <w:r w:rsidRPr="006C0FB3">
        <w:tab/>
        <w:t>Matter published to human rights commission etc</w:t>
      </w:r>
      <w:bookmarkEnd w:id="353"/>
    </w:p>
    <w:p w14:paraId="772C8CC4" w14:textId="77777777" w:rsidR="006E1D50" w:rsidRPr="006C0FB3" w:rsidRDefault="006E1D50" w:rsidP="006E1D50">
      <w:pPr>
        <w:pStyle w:val="Amainreturn"/>
      </w:pPr>
      <w:r w:rsidRPr="006C0FB3">
        <w:t>Without limiting section 137 (2) (a) to (c), matter that is published to—</w:t>
      </w:r>
    </w:p>
    <w:p w14:paraId="032130EB" w14:textId="77777777" w:rsidR="006E1D50" w:rsidRPr="006C0FB3" w:rsidRDefault="006E1D50" w:rsidP="00130F44">
      <w:pPr>
        <w:pStyle w:val="SchApara"/>
      </w:pPr>
      <w:r w:rsidRPr="006C0FB3">
        <w:tab/>
        <w:t>(a)</w:t>
      </w:r>
      <w:r w:rsidRPr="006C0FB3">
        <w:tab/>
        <w:t>the human rights commission; or</w:t>
      </w:r>
    </w:p>
    <w:p w14:paraId="2B5E68A3" w14:textId="77777777" w:rsidR="006E1D50" w:rsidRPr="006C0FB3" w:rsidRDefault="006E1D50" w:rsidP="00130F44">
      <w:pPr>
        <w:pStyle w:val="SchApara"/>
      </w:pPr>
      <w:r w:rsidRPr="006C0FB3">
        <w:tab/>
        <w:t>(b)</w:t>
      </w:r>
      <w:r w:rsidRPr="006C0FB3">
        <w:tab/>
        <w:t>a person in their capacity as—</w:t>
      </w:r>
    </w:p>
    <w:p w14:paraId="5FE0F0B5" w14:textId="77777777" w:rsidR="006E1D50" w:rsidRPr="006C0FB3" w:rsidRDefault="006E1D50" w:rsidP="00130F44">
      <w:pPr>
        <w:pStyle w:val="SchAsubpara"/>
      </w:pPr>
      <w:r w:rsidRPr="006C0FB3">
        <w:tab/>
        <w:t>(i)</w:t>
      </w:r>
      <w:r w:rsidRPr="006C0FB3">
        <w:tab/>
        <w:t>a member of the human rights commission; or</w:t>
      </w:r>
    </w:p>
    <w:p w14:paraId="537F4923" w14:textId="77777777" w:rsidR="006E1D50" w:rsidRPr="006C0FB3" w:rsidRDefault="006E1D50" w:rsidP="00130F44">
      <w:pPr>
        <w:pStyle w:val="SchAsubpara"/>
      </w:pPr>
      <w:r w:rsidRPr="006C0FB3">
        <w:tab/>
        <w:t>(ii)</w:t>
      </w:r>
      <w:r w:rsidRPr="006C0FB3">
        <w:tab/>
        <w:t>a member of staff of the human rights commission; or</w:t>
      </w:r>
    </w:p>
    <w:p w14:paraId="5525A772" w14:textId="77777777" w:rsidR="006E1D50" w:rsidRPr="006C0FB3" w:rsidRDefault="006E1D50" w:rsidP="00130F44">
      <w:pPr>
        <w:pStyle w:val="SchAsubpara"/>
      </w:pPr>
      <w:r w:rsidRPr="006C0FB3">
        <w:tab/>
        <w:t>(iii)</w:t>
      </w:r>
      <w:r w:rsidRPr="006C0FB3">
        <w:tab/>
        <w:t>any other official of the human rights commission.</w:t>
      </w:r>
    </w:p>
    <w:p w14:paraId="20959130" w14:textId="77777777" w:rsidR="006E1D50" w:rsidRPr="006C0FB3" w:rsidRDefault="006E1D50" w:rsidP="00130F44">
      <w:pPr>
        <w:pStyle w:val="Schclauseheading"/>
      </w:pPr>
      <w:bookmarkStart w:id="354" w:name="_Toc176955107"/>
      <w:r w:rsidRPr="00E119AA">
        <w:rPr>
          <w:rStyle w:val="CharSectNo"/>
        </w:rPr>
        <w:t>1A.4</w:t>
      </w:r>
      <w:r w:rsidRPr="006C0FB3">
        <w:tab/>
        <w:t>Matter published to integrity commission etc</w:t>
      </w:r>
      <w:bookmarkEnd w:id="354"/>
    </w:p>
    <w:p w14:paraId="24EFB0EF" w14:textId="77777777" w:rsidR="006E1D50" w:rsidRPr="006C0FB3" w:rsidRDefault="006E1D50" w:rsidP="00130F44">
      <w:pPr>
        <w:pStyle w:val="SchAmain"/>
      </w:pPr>
      <w:r w:rsidRPr="006C0FB3">
        <w:tab/>
        <w:t>(1)</w:t>
      </w:r>
      <w:r w:rsidRPr="006C0FB3">
        <w:tab/>
        <w:t>Without limiting section 137 (2) (a) to (c), matter that is published to—</w:t>
      </w:r>
    </w:p>
    <w:p w14:paraId="1A639A24" w14:textId="77777777" w:rsidR="006E1D50" w:rsidRPr="006C0FB3" w:rsidRDefault="006E1D50" w:rsidP="00130F44">
      <w:pPr>
        <w:pStyle w:val="SchApara"/>
      </w:pPr>
      <w:r w:rsidRPr="006C0FB3">
        <w:tab/>
        <w:t>(a)</w:t>
      </w:r>
      <w:r w:rsidRPr="006C0FB3">
        <w:tab/>
        <w:t>the integrity commission; or</w:t>
      </w:r>
    </w:p>
    <w:p w14:paraId="7A1D1E55" w14:textId="77777777" w:rsidR="006E1D50" w:rsidRPr="006C0FB3" w:rsidRDefault="006E1D50" w:rsidP="00130F44">
      <w:pPr>
        <w:pStyle w:val="SchApara"/>
      </w:pPr>
      <w:r w:rsidRPr="006C0FB3">
        <w:tab/>
        <w:t>(b)</w:t>
      </w:r>
      <w:r w:rsidRPr="006C0FB3">
        <w:tab/>
        <w:t>a person in their capacity as—</w:t>
      </w:r>
    </w:p>
    <w:p w14:paraId="4A21991E" w14:textId="77777777" w:rsidR="006E1D50" w:rsidRPr="006C0FB3" w:rsidRDefault="006E1D50" w:rsidP="00130F44">
      <w:pPr>
        <w:pStyle w:val="SchAsubpara"/>
      </w:pPr>
      <w:r w:rsidRPr="006C0FB3">
        <w:tab/>
        <w:t>(i)</w:t>
      </w:r>
      <w:r w:rsidRPr="006C0FB3">
        <w:tab/>
        <w:t>the integrity commissioner; or</w:t>
      </w:r>
    </w:p>
    <w:p w14:paraId="05FBDFA8" w14:textId="77777777" w:rsidR="006E1D50" w:rsidRPr="006C0FB3" w:rsidRDefault="006E1D50" w:rsidP="00130F44">
      <w:pPr>
        <w:pStyle w:val="SchAsubpara"/>
      </w:pPr>
      <w:r w:rsidRPr="006C0FB3">
        <w:tab/>
        <w:t>(ii)</w:t>
      </w:r>
      <w:r w:rsidRPr="006C0FB3">
        <w:tab/>
        <w:t>a member of staff of the integrity commission; or</w:t>
      </w:r>
    </w:p>
    <w:p w14:paraId="2ABFD5A6" w14:textId="77777777" w:rsidR="006E1D50" w:rsidRPr="006C0FB3" w:rsidRDefault="006E1D50" w:rsidP="00130F44">
      <w:pPr>
        <w:pStyle w:val="SchAsubpara"/>
      </w:pPr>
      <w:r w:rsidRPr="006C0FB3">
        <w:lastRenderedPageBreak/>
        <w:tab/>
        <w:t>(iii)</w:t>
      </w:r>
      <w:r w:rsidRPr="006C0FB3">
        <w:tab/>
        <w:t>any other official of the integrity commission; or</w:t>
      </w:r>
    </w:p>
    <w:p w14:paraId="1C73FBD4" w14:textId="77777777" w:rsidR="006E1D50" w:rsidRPr="006C0FB3" w:rsidRDefault="006E1D50" w:rsidP="00130F44">
      <w:pPr>
        <w:pStyle w:val="SchAsubpara"/>
      </w:pPr>
      <w:r w:rsidRPr="006C0FB3">
        <w:tab/>
        <w:t>(iv)</w:t>
      </w:r>
      <w:r w:rsidRPr="006C0FB3">
        <w:tab/>
        <w:t>the inspector of the integrity commission; or</w:t>
      </w:r>
    </w:p>
    <w:p w14:paraId="2890A22C" w14:textId="77777777" w:rsidR="006E1D50" w:rsidRPr="006C0FB3" w:rsidRDefault="006E1D50" w:rsidP="00130F44">
      <w:pPr>
        <w:pStyle w:val="SchAsubpara"/>
      </w:pPr>
      <w:r w:rsidRPr="006C0FB3">
        <w:tab/>
        <w:t>(v)</w:t>
      </w:r>
      <w:r w:rsidRPr="006C0FB3">
        <w:tab/>
        <w:t>a member of staff of the inspector of the integrity commission; or</w:t>
      </w:r>
    </w:p>
    <w:p w14:paraId="4FAA47A0" w14:textId="77777777" w:rsidR="006E1D50" w:rsidRPr="006C0FB3" w:rsidRDefault="006E1D50" w:rsidP="00130F44">
      <w:pPr>
        <w:pStyle w:val="SchAsubpara"/>
      </w:pPr>
      <w:r w:rsidRPr="006C0FB3">
        <w:tab/>
        <w:t>(vi)</w:t>
      </w:r>
      <w:r w:rsidRPr="006C0FB3">
        <w:tab/>
        <w:t>any other official of the inspector of the integrity commission.</w:t>
      </w:r>
    </w:p>
    <w:p w14:paraId="528AB691" w14:textId="77777777" w:rsidR="006E1D50" w:rsidRPr="006C0FB3" w:rsidRDefault="006E1D50" w:rsidP="00130F44">
      <w:pPr>
        <w:pStyle w:val="SchAmain"/>
      </w:pPr>
      <w:r w:rsidRPr="006C0FB3">
        <w:tab/>
        <w:t>(2)</w:t>
      </w:r>
      <w:r w:rsidRPr="006C0FB3">
        <w:tab/>
        <w:t>In this section:</w:t>
      </w:r>
    </w:p>
    <w:p w14:paraId="2E8AB2AB" w14:textId="4EC9E993" w:rsidR="006E1D50" w:rsidRPr="006C0FB3" w:rsidRDefault="006E1D50" w:rsidP="006E1D50">
      <w:pPr>
        <w:pStyle w:val="aDef"/>
      </w:pPr>
      <w:r w:rsidRPr="006C0FB3">
        <w:rPr>
          <w:rStyle w:val="charBoldItals"/>
        </w:rPr>
        <w:t>inspector of the integrity commission</w:t>
      </w:r>
      <w:r w:rsidRPr="006C0FB3">
        <w:t xml:space="preserve"> means the inspector of the integrity commission under the </w:t>
      </w:r>
      <w:hyperlink r:id="rId145" w:tooltip="A2018-52" w:history="1">
        <w:r w:rsidRPr="006C0FB3">
          <w:rPr>
            <w:rStyle w:val="charCitHyperlinkItal"/>
          </w:rPr>
          <w:t>Integrity Commission Act 2018</w:t>
        </w:r>
      </w:hyperlink>
      <w:r w:rsidRPr="006C0FB3">
        <w:t>.</w:t>
      </w:r>
    </w:p>
    <w:p w14:paraId="19F5035E" w14:textId="6A1EF9E6" w:rsidR="006E1D50" w:rsidRPr="006C0FB3" w:rsidRDefault="006E1D50" w:rsidP="006E1D50">
      <w:pPr>
        <w:pStyle w:val="aDef"/>
      </w:pPr>
      <w:r w:rsidRPr="006C0FB3">
        <w:rPr>
          <w:rStyle w:val="charBoldItals"/>
        </w:rPr>
        <w:t>staff</w:t>
      </w:r>
      <w:r w:rsidRPr="006C0FB3">
        <w:t xml:space="preserve">, of the inspector of the integrity commission—see the </w:t>
      </w:r>
      <w:hyperlink r:id="rId146" w:tooltip="A2018-52" w:history="1">
        <w:r w:rsidRPr="006C0FB3">
          <w:rPr>
            <w:rStyle w:val="charCitHyperlinkItal"/>
          </w:rPr>
          <w:t>Integrity Commission Act 2018</w:t>
        </w:r>
      </w:hyperlink>
      <w:r w:rsidRPr="006C0FB3">
        <w:t xml:space="preserve">, section 248, definition of </w:t>
      </w:r>
      <w:r w:rsidRPr="006C0FB3">
        <w:rPr>
          <w:rStyle w:val="charBoldItals"/>
        </w:rPr>
        <w:t>staff of the inspector</w:t>
      </w:r>
      <w:r w:rsidRPr="006C0FB3">
        <w:t>.</w:t>
      </w:r>
    </w:p>
    <w:p w14:paraId="678EFE4B" w14:textId="7B13C45B" w:rsidR="006E1D50" w:rsidRPr="006C0FB3" w:rsidRDefault="006E1D50" w:rsidP="006E1D50">
      <w:pPr>
        <w:pStyle w:val="aDef"/>
      </w:pPr>
      <w:r w:rsidRPr="006C0FB3">
        <w:rPr>
          <w:rStyle w:val="charBoldItals"/>
        </w:rPr>
        <w:t>staff</w:t>
      </w:r>
      <w:r w:rsidRPr="006C0FB3">
        <w:t xml:space="preserve">, of the integrity commission—see the </w:t>
      </w:r>
      <w:hyperlink r:id="rId147" w:tooltip="A2018-52" w:history="1">
        <w:r w:rsidRPr="006C0FB3">
          <w:rPr>
            <w:rStyle w:val="charCitHyperlinkItal"/>
          </w:rPr>
          <w:t>Integrity Commission Act 2018</w:t>
        </w:r>
      </w:hyperlink>
      <w:r w:rsidRPr="006C0FB3">
        <w:t xml:space="preserve">, section 47, definition of </w:t>
      </w:r>
      <w:r w:rsidRPr="006C0FB3">
        <w:rPr>
          <w:rStyle w:val="charBoldItals"/>
        </w:rPr>
        <w:t>staff of the commission</w:t>
      </w:r>
      <w:r w:rsidRPr="006C0FB3">
        <w:t>.</w:t>
      </w:r>
    </w:p>
    <w:p w14:paraId="73BE7895" w14:textId="77777777" w:rsidR="006E1D50" w:rsidRPr="006C0FB3" w:rsidRDefault="006E1D50" w:rsidP="00130F44">
      <w:pPr>
        <w:pStyle w:val="Schclauseheading"/>
      </w:pPr>
      <w:bookmarkStart w:id="355" w:name="_Toc176955108"/>
      <w:r w:rsidRPr="00E119AA">
        <w:rPr>
          <w:rStyle w:val="CharSectNo"/>
        </w:rPr>
        <w:t>1A.5</w:t>
      </w:r>
      <w:r w:rsidRPr="006C0FB3">
        <w:tab/>
        <w:t>Matter published to inspector of correctional services</w:t>
      </w:r>
      <w:bookmarkEnd w:id="355"/>
    </w:p>
    <w:p w14:paraId="6D24D733" w14:textId="77777777" w:rsidR="006E1D50" w:rsidRPr="006C0FB3" w:rsidRDefault="006E1D50" w:rsidP="00130F44">
      <w:pPr>
        <w:pStyle w:val="SchAmain"/>
      </w:pPr>
      <w:r w:rsidRPr="006C0FB3">
        <w:tab/>
        <w:t>(1)</w:t>
      </w:r>
      <w:r w:rsidRPr="006C0FB3">
        <w:tab/>
        <w:t>Without limiting section 137 (2) (a) to (c), matter that is published to a person in their capacity as—</w:t>
      </w:r>
    </w:p>
    <w:p w14:paraId="3960AF19" w14:textId="77777777" w:rsidR="006E1D50" w:rsidRPr="006C0FB3" w:rsidRDefault="006E1D50" w:rsidP="00130F44">
      <w:pPr>
        <w:pStyle w:val="SchApara"/>
      </w:pPr>
      <w:r w:rsidRPr="006C0FB3">
        <w:tab/>
        <w:t>(a)</w:t>
      </w:r>
      <w:r w:rsidRPr="006C0FB3">
        <w:tab/>
        <w:t>the inspector of correctional services; or</w:t>
      </w:r>
    </w:p>
    <w:p w14:paraId="4D2A1764" w14:textId="77777777" w:rsidR="006E1D50" w:rsidRPr="006C0FB3" w:rsidRDefault="006E1D50" w:rsidP="00130F44">
      <w:pPr>
        <w:pStyle w:val="SchApara"/>
      </w:pPr>
      <w:r w:rsidRPr="006C0FB3">
        <w:tab/>
        <w:t>(b)</w:t>
      </w:r>
      <w:r w:rsidRPr="006C0FB3">
        <w:tab/>
        <w:t>a member of staff of the inspector of correctional services; or</w:t>
      </w:r>
    </w:p>
    <w:p w14:paraId="62D031D7" w14:textId="77777777" w:rsidR="006E1D50" w:rsidRPr="006C0FB3" w:rsidRDefault="006E1D50" w:rsidP="00130F44">
      <w:pPr>
        <w:pStyle w:val="SchApara"/>
      </w:pPr>
      <w:r w:rsidRPr="006C0FB3">
        <w:tab/>
        <w:t>(c)</w:t>
      </w:r>
      <w:r w:rsidRPr="006C0FB3">
        <w:tab/>
        <w:t>any other official of the inspector of correctional services.</w:t>
      </w:r>
    </w:p>
    <w:p w14:paraId="6814EF20" w14:textId="77777777" w:rsidR="006E1D50" w:rsidRPr="006C0FB3" w:rsidRDefault="006E1D50" w:rsidP="00130F44">
      <w:pPr>
        <w:pStyle w:val="SchAmain"/>
      </w:pPr>
      <w:r w:rsidRPr="006C0FB3">
        <w:tab/>
        <w:t>(2)</w:t>
      </w:r>
      <w:r w:rsidRPr="006C0FB3">
        <w:tab/>
        <w:t>In this section:</w:t>
      </w:r>
    </w:p>
    <w:p w14:paraId="06269FA8" w14:textId="5E90B2B0" w:rsidR="006E1D50" w:rsidRPr="006C0FB3" w:rsidRDefault="006E1D50" w:rsidP="006E1D50">
      <w:pPr>
        <w:pStyle w:val="aDef"/>
      </w:pPr>
      <w:r w:rsidRPr="006C0FB3">
        <w:rPr>
          <w:rStyle w:val="charBoldItals"/>
        </w:rPr>
        <w:t>inspector of correctional services</w:t>
      </w:r>
      <w:r w:rsidRPr="006C0FB3">
        <w:t xml:space="preserve"> means the inspector of correctional services under the </w:t>
      </w:r>
      <w:hyperlink r:id="rId148" w:tooltip="A2017-47" w:history="1">
        <w:r w:rsidRPr="006C0FB3">
          <w:rPr>
            <w:rStyle w:val="charCitHyperlinkItal"/>
          </w:rPr>
          <w:t>Inspector of Correctional Services Act 2017</w:t>
        </w:r>
      </w:hyperlink>
      <w:r w:rsidRPr="006C0FB3">
        <w:t>.</w:t>
      </w:r>
    </w:p>
    <w:p w14:paraId="12C79B45" w14:textId="2EDFD8B2" w:rsidR="006E1D50" w:rsidRPr="006C0FB3" w:rsidRDefault="006E1D50" w:rsidP="006E1D50">
      <w:pPr>
        <w:pStyle w:val="aDef"/>
      </w:pPr>
      <w:r w:rsidRPr="006C0FB3">
        <w:rPr>
          <w:rStyle w:val="charBoldItals"/>
        </w:rPr>
        <w:t>staff</w:t>
      </w:r>
      <w:r w:rsidRPr="006C0FB3">
        <w:t xml:space="preserve">, of the inspector of correctional services, means the staff employed by the inspector under the </w:t>
      </w:r>
      <w:hyperlink r:id="rId149" w:tooltip="A2017-47" w:history="1">
        <w:r w:rsidRPr="006C0FB3">
          <w:rPr>
            <w:rStyle w:val="charCitHyperlinkItal"/>
          </w:rPr>
          <w:t>Inspector of Correctional Services Act 2017</w:t>
        </w:r>
      </w:hyperlink>
      <w:r w:rsidRPr="006C0FB3">
        <w:t>, section 13.</w:t>
      </w:r>
    </w:p>
    <w:p w14:paraId="0E9C5221" w14:textId="77777777" w:rsidR="006E1D50" w:rsidRPr="006C0FB3" w:rsidRDefault="006E1D50" w:rsidP="00130F44">
      <w:pPr>
        <w:pStyle w:val="Schclauseheading"/>
      </w:pPr>
      <w:bookmarkStart w:id="356" w:name="_Toc176955109"/>
      <w:r w:rsidRPr="00E119AA">
        <w:rPr>
          <w:rStyle w:val="CharSectNo"/>
        </w:rPr>
        <w:lastRenderedPageBreak/>
        <w:t>1A.6</w:t>
      </w:r>
      <w:r w:rsidRPr="006C0FB3">
        <w:tab/>
        <w:t>Matter published to law society etc</w:t>
      </w:r>
      <w:bookmarkEnd w:id="356"/>
    </w:p>
    <w:p w14:paraId="1E0767F9" w14:textId="77777777" w:rsidR="006E1D50" w:rsidRPr="006C0FB3" w:rsidRDefault="006E1D50" w:rsidP="00130F44">
      <w:pPr>
        <w:pStyle w:val="SchAmain"/>
      </w:pPr>
      <w:r w:rsidRPr="006C0FB3">
        <w:tab/>
        <w:t>(1)</w:t>
      </w:r>
      <w:r w:rsidRPr="006C0FB3">
        <w:tab/>
        <w:t>Without limiting section 137 (2) (a) to (c), matter that is published—</w:t>
      </w:r>
    </w:p>
    <w:p w14:paraId="1D2C86D6" w14:textId="77777777" w:rsidR="006E1D50" w:rsidRPr="006C0FB3" w:rsidRDefault="006E1D50" w:rsidP="00130F44">
      <w:pPr>
        <w:pStyle w:val="SchApara"/>
      </w:pPr>
      <w:r w:rsidRPr="006C0FB3">
        <w:tab/>
        <w:t>(a)</w:t>
      </w:r>
      <w:r w:rsidRPr="006C0FB3">
        <w:tab/>
        <w:t>to any of the following:</w:t>
      </w:r>
    </w:p>
    <w:p w14:paraId="503D8F3E" w14:textId="77777777" w:rsidR="006E1D50" w:rsidRPr="006C0FB3" w:rsidRDefault="006E1D50" w:rsidP="00130F44">
      <w:pPr>
        <w:pStyle w:val="SchAsubpara"/>
      </w:pPr>
      <w:r w:rsidRPr="006C0FB3">
        <w:tab/>
        <w:t>(i)</w:t>
      </w:r>
      <w:r w:rsidRPr="006C0FB3">
        <w:tab/>
        <w:t>the law society;</w:t>
      </w:r>
    </w:p>
    <w:p w14:paraId="64AD0CA5" w14:textId="77777777" w:rsidR="006E1D50" w:rsidRPr="006C0FB3" w:rsidRDefault="006E1D50" w:rsidP="00130F44">
      <w:pPr>
        <w:pStyle w:val="SchAsubpara"/>
      </w:pPr>
      <w:r w:rsidRPr="006C0FB3">
        <w:tab/>
        <w:t>(ii)</w:t>
      </w:r>
      <w:r w:rsidRPr="006C0FB3">
        <w:tab/>
        <w:t>the law society council;</w:t>
      </w:r>
    </w:p>
    <w:p w14:paraId="5DCB0EF3" w14:textId="77777777" w:rsidR="006E1D50" w:rsidRPr="006C0FB3" w:rsidRDefault="006E1D50" w:rsidP="00130F44">
      <w:pPr>
        <w:pStyle w:val="SchAsubpara"/>
      </w:pPr>
      <w:r w:rsidRPr="006C0FB3">
        <w:tab/>
        <w:t>(iii)</w:t>
      </w:r>
      <w:r w:rsidRPr="006C0FB3">
        <w:tab/>
        <w:t>a person in their capacity as—</w:t>
      </w:r>
    </w:p>
    <w:p w14:paraId="52096787" w14:textId="77777777" w:rsidR="006E1D50" w:rsidRPr="006C0FB3" w:rsidRDefault="006E1D50" w:rsidP="00130F44">
      <w:pPr>
        <w:pStyle w:val="SchAsubsubpara"/>
      </w:pPr>
      <w:r w:rsidRPr="006C0FB3">
        <w:tab/>
        <w:t>(A)</w:t>
      </w:r>
      <w:r w:rsidRPr="006C0FB3">
        <w:tab/>
        <w:t>a member of the law society council; or</w:t>
      </w:r>
    </w:p>
    <w:p w14:paraId="4DD58B6C" w14:textId="77777777" w:rsidR="006E1D50" w:rsidRPr="006C0FB3" w:rsidRDefault="006E1D50" w:rsidP="00130F44">
      <w:pPr>
        <w:pStyle w:val="SchAsubsubpara"/>
      </w:pPr>
      <w:r w:rsidRPr="006C0FB3">
        <w:tab/>
        <w:t>(B)</w:t>
      </w:r>
      <w:r w:rsidRPr="006C0FB3">
        <w:tab/>
        <w:t>a member of staff of the law society; or</w:t>
      </w:r>
    </w:p>
    <w:p w14:paraId="14527EDC" w14:textId="77777777" w:rsidR="006E1D50" w:rsidRPr="006C0FB3" w:rsidRDefault="006E1D50" w:rsidP="00130F44">
      <w:pPr>
        <w:pStyle w:val="SchAsubsubpara"/>
      </w:pPr>
      <w:r w:rsidRPr="006C0FB3">
        <w:tab/>
        <w:t>(C)</w:t>
      </w:r>
      <w:r w:rsidRPr="006C0FB3">
        <w:tab/>
        <w:t>any other official of the law society; and</w:t>
      </w:r>
    </w:p>
    <w:p w14:paraId="3BD9827B" w14:textId="77777777" w:rsidR="006E1D50" w:rsidRPr="006C0FB3" w:rsidRDefault="006E1D50" w:rsidP="00130F44">
      <w:pPr>
        <w:pStyle w:val="SchApara"/>
      </w:pPr>
      <w:r w:rsidRPr="006C0FB3">
        <w:tab/>
        <w:t>(b)</w:t>
      </w:r>
      <w:r w:rsidRPr="006C0FB3">
        <w:tab/>
        <w:t>for any of the following purposes:</w:t>
      </w:r>
    </w:p>
    <w:p w14:paraId="226F8A3E" w14:textId="0BDB0C18" w:rsidR="006E1D50" w:rsidRPr="006C0FB3" w:rsidRDefault="006E1D50" w:rsidP="00130F44">
      <w:pPr>
        <w:pStyle w:val="SchAsubpara"/>
      </w:pPr>
      <w:r w:rsidRPr="006C0FB3">
        <w:tab/>
        <w:t>(i)</w:t>
      </w:r>
      <w:r w:rsidRPr="006C0FB3">
        <w:tab/>
        <w:t xml:space="preserve">making a complaint under the </w:t>
      </w:r>
      <w:hyperlink r:id="rId150" w:tooltip="A2006-25" w:history="1">
        <w:r w:rsidRPr="006C0FB3">
          <w:rPr>
            <w:rStyle w:val="charCitHyperlinkItal"/>
          </w:rPr>
          <w:t>Legal Profession Act 2006</w:t>
        </w:r>
      </w:hyperlink>
      <w:r w:rsidRPr="006C0FB3">
        <w:t xml:space="preserve"> (whether or not the complaint may be dealt with under that Act);</w:t>
      </w:r>
    </w:p>
    <w:p w14:paraId="2C173308" w14:textId="77777777" w:rsidR="006E1D50" w:rsidRPr="006C0FB3" w:rsidRDefault="006E1D50" w:rsidP="00130F44">
      <w:pPr>
        <w:pStyle w:val="SchAsubpara"/>
      </w:pPr>
      <w:r w:rsidRPr="006C0FB3">
        <w:tab/>
        <w:t>(ii)</w:t>
      </w:r>
      <w:r w:rsidRPr="006C0FB3">
        <w:tab/>
        <w:t>an investigation of the complaint under that Act;</w:t>
      </w:r>
    </w:p>
    <w:p w14:paraId="110D90D4" w14:textId="77777777" w:rsidR="006E1D50" w:rsidRPr="006C0FB3" w:rsidRDefault="006E1D50" w:rsidP="00130F44">
      <w:pPr>
        <w:pStyle w:val="SchAsubpara"/>
      </w:pPr>
      <w:r w:rsidRPr="006C0FB3">
        <w:tab/>
        <w:t>(iii)</w:t>
      </w:r>
      <w:r w:rsidRPr="006C0FB3">
        <w:tab/>
        <w:t>anything else that may be done under that Act in relation to the complaint.</w:t>
      </w:r>
    </w:p>
    <w:p w14:paraId="5079BD1A" w14:textId="77777777" w:rsidR="006E1D50" w:rsidRPr="006C0FB3" w:rsidRDefault="006E1D50" w:rsidP="00130F44">
      <w:pPr>
        <w:pStyle w:val="SchAmain"/>
      </w:pPr>
      <w:r w:rsidRPr="006C0FB3">
        <w:tab/>
        <w:t>(2)</w:t>
      </w:r>
      <w:r w:rsidRPr="006C0FB3">
        <w:tab/>
        <w:t>In this section:</w:t>
      </w:r>
    </w:p>
    <w:p w14:paraId="69586F1A" w14:textId="57458AA5" w:rsidR="006E1D50" w:rsidRPr="006C0FB3" w:rsidRDefault="006E1D50" w:rsidP="006E1D50">
      <w:pPr>
        <w:pStyle w:val="aDef"/>
      </w:pPr>
      <w:r w:rsidRPr="006C0FB3">
        <w:rPr>
          <w:rStyle w:val="charBoldItals"/>
        </w:rPr>
        <w:t>law society</w:t>
      </w:r>
      <w:r w:rsidRPr="006C0FB3">
        <w:rPr>
          <w:bCs/>
          <w:iCs/>
        </w:rPr>
        <w:t xml:space="preserve">—see </w:t>
      </w:r>
      <w:r w:rsidRPr="006C0FB3">
        <w:t xml:space="preserve">the </w:t>
      </w:r>
      <w:hyperlink r:id="rId151" w:tooltip="A2006-25" w:history="1">
        <w:r w:rsidRPr="006C0FB3">
          <w:rPr>
            <w:rStyle w:val="charCitHyperlinkItal"/>
          </w:rPr>
          <w:t>Legal Profession Act 2006</w:t>
        </w:r>
      </w:hyperlink>
      <w:r w:rsidRPr="006C0FB3">
        <w:t>, dictionary.</w:t>
      </w:r>
    </w:p>
    <w:p w14:paraId="00AB1E6D" w14:textId="5E4C8942" w:rsidR="006E1D50" w:rsidRPr="006C0FB3" w:rsidRDefault="006E1D50" w:rsidP="006E1D50">
      <w:pPr>
        <w:pStyle w:val="aDef"/>
      </w:pPr>
      <w:r w:rsidRPr="006C0FB3">
        <w:rPr>
          <w:rStyle w:val="charBoldItals"/>
        </w:rPr>
        <w:t>law society council</w:t>
      </w:r>
      <w:r w:rsidRPr="006C0FB3">
        <w:rPr>
          <w:bCs/>
          <w:iCs/>
        </w:rPr>
        <w:t xml:space="preserve">—see </w:t>
      </w:r>
      <w:r w:rsidRPr="006C0FB3">
        <w:t xml:space="preserve">the </w:t>
      </w:r>
      <w:hyperlink r:id="rId152" w:tooltip="A2006-25" w:history="1">
        <w:r w:rsidRPr="006C0FB3">
          <w:rPr>
            <w:rStyle w:val="charCitHyperlinkItal"/>
          </w:rPr>
          <w:t>Legal Profession Act 2006</w:t>
        </w:r>
      </w:hyperlink>
      <w:r w:rsidRPr="006C0FB3">
        <w:t>, dictionary.</w:t>
      </w:r>
    </w:p>
    <w:p w14:paraId="3FBAF73E" w14:textId="77777777" w:rsidR="006E1D50" w:rsidRPr="006C0FB3" w:rsidRDefault="006E1D50" w:rsidP="00130F44">
      <w:pPr>
        <w:pStyle w:val="Schclauseheading"/>
      </w:pPr>
      <w:bookmarkStart w:id="357" w:name="_Toc176955110"/>
      <w:r w:rsidRPr="00E119AA">
        <w:rPr>
          <w:rStyle w:val="CharSectNo"/>
        </w:rPr>
        <w:t>1A.7</w:t>
      </w:r>
      <w:r w:rsidRPr="006C0FB3">
        <w:tab/>
        <w:t>Matter published to office of the work health and safety commissioner etc</w:t>
      </w:r>
      <w:bookmarkEnd w:id="357"/>
    </w:p>
    <w:p w14:paraId="02ABCF7C" w14:textId="77777777" w:rsidR="006E1D50" w:rsidRPr="006C0FB3" w:rsidRDefault="006E1D50" w:rsidP="00130F44">
      <w:pPr>
        <w:pStyle w:val="SchAmain"/>
      </w:pPr>
      <w:r w:rsidRPr="006C0FB3">
        <w:tab/>
        <w:t>(1)</w:t>
      </w:r>
      <w:r w:rsidRPr="006C0FB3">
        <w:tab/>
        <w:t>Without limiting section 137 (2) (a) to (c), matter that is published to—</w:t>
      </w:r>
    </w:p>
    <w:p w14:paraId="14436B57" w14:textId="77777777" w:rsidR="006E1D50" w:rsidRPr="006C0FB3" w:rsidRDefault="006E1D50" w:rsidP="00130F44">
      <w:pPr>
        <w:pStyle w:val="SchApara"/>
      </w:pPr>
      <w:r w:rsidRPr="006C0FB3">
        <w:tab/>
        <w:t>(a)</w:t>
      </w:r>
      <w:r w:rsidRPr="006C0FB3">
        <w:tab/>
        <w:t>the Office of the Work Health and Safety Commissioner; or</w:t>
      </w:r>
    </w:p>
    <w:p w14:paraId="7979B149" w14:textId="77777777" w:rsidR="006E1D50" w:rsidRPr="006C0FB3" w:rsidRDefault="006E1D50" w:rsidP="009258CA">
      <w:pPr>
        <w:pStyle w:val="SchApara"/>
        <w:keepNext/>
      </w:pPr>
      <w:r w:rsidRPr="006C0FB3">
        <w:lastRenderedPageBreak/>
        <w:tab/>
        <w:t>(b)</w:t>
      </w:r>
      <w:r w:rsidRPr="006C0FB3">
        <w:tab/>
        <w:t>a person in their capacity as—</w:t>
      </w:r>
    </w:p>
    <w:p w14:paraId="4C9335B4" w14:textId="77777777" w:rsidR="006E1D50" w:rsidRPr="006C0FB3" w:rsidRDefault="006E1D50" w:rsidP="009258CA">
      <w:pPr>
        <w:pStyle w:val="SchAsubpara"/>
        <w:keepNext/>
      </w:pPr>
      <w:r w:rsidRPr="006C0FB3">
        <w:tab/>
        <w:t>(i)</w:t>
      </w:r>
      <w:r w:rsidRPr="006C0FB3">
        <w:tab/>
        <w:t>the work health and safety commissioner; or</w:t>
      </w:r>
    </w:p>
    <w:p w14:paraId="468021B7" w14:textId="77777777" w:rsidR="006E1D50" w:rsidRPr="006C0FB3" w:rsidRDefault="006E1D50" w:rsidP="00130F44">
      <w:pPr>
        <w:pStyle w:val="SchAsubpara"/>
      </w:pPr>
      <w:r w:rsidRPr="006C0FB3">
        <w:tab/>
        <w:t>(ii)</w:t>
      </w:r>
      <w:r w:rsidRPr="006C0FB3">
        <w:tab/>
        <w:t>a member of staff of the Office of the Work Health and Safety Commissioner; or</w:t>
      </w:r>
    </w:p>
    <w:p w14:paraId="3C9A55D4" w14:textId="77777777" w:rsidR="006E1D50" w:rsidRPr="006C0FB3" w:rsidRDefault="006E1D50" w:rsidP="00130F44">
      <w:pPr>
        <w:pStyle w:val="SchAsubpara"/>
      </w:pPr>
      <w:r w:rsidRPr="006C0FB3">
        <w:tab/>
        <w:t>(iii)</w:t>
      </w:r>
      <w:r w:rsidRPr="006C0FB3">
        <w:tab/>
        <w:t>any other official of the Office of the Work Health and Safety Commissioner.</w:t>
      </w:r>
    </w:p>
    <w:p w14:paraId="07DB7285" w14:textId="77777777" w:rsidR="006E1D50" w:rsidRPr="006C0FB3" w:rsidRDefault="006E1D50" w:rsidP="00130F44">
      <w:pPr>
        <w:pStyle w:val="SchAmain"/>
      </w:pPr>
      <w:r w:rsidRPr="006C0FB3">
        <w:tab/>
        <w:t>(2)</w:t>
      </w:r>
      <w:r w:rsidRPr="006C0FB3">
        <w:tab/>
        <w:t>In this section:</w:t>
      </w:r>
    </w:p>
    <w:p w14:paraId="08C51D41" w14:textId="16460BC1" w:rsidR="006E1D50" w:rsidRPr="006C0FB3" w:rsidRDefault="006E1D50" w:rsidP="006E1D50">
      <w:pPr>
        <w:pStyle w:val="aDef"/>
      </w:pPr>
      <w:r w:rsidRPr="006C0FB3">
        <w:rPr>
          <w:rStyle w:val="charBoldItals"/>
        </w:rPr>
        <w:t>staff</w:t>
      </w:r>
      <w:r w:rsidRPr="006C0FB3">
        <w:t xml:space="preserve">, of the Office of the Work Health and Safety Commissioner—see the </w:t>
      </w:r>
      <w:hyperlink r:id="rId153" w:tooltip="A2011-35" w:history="1">
        <w:r w:rsidRPr="006C0FB3">
          <w:rPr>
            <w:rStyle w:val="charCitHyperlinkItal"/>
          </w:rPr>
          <w:t>Work Health and Safety Act 2011</w:t>
        </w:r>
      </w:hyperlink>
      <w:r w:rsidRPr="006C0FB3">
        <w:t xml:space="preserve">, schedule 2, section 2.30, definition of </w:t>
      </w:r>
      <w:r w:rsidRPr="006C0FB3">
        <w:rPr>
          <w:rStyle w:val="charBoldItals"/>
        </w:rPr>
        <w:t>staff of the office</w:t>
      </w:r>
      <w:r w:rsidRPr="006C0FB3">
        <w:t>.</w:t>
      </w:r>
    </w:p>
    <w:p w14:paraId="0CFFFE4A" w14:textId="0FEB4DAB" w:rsidR="006E1D50" w:rsidRPr="006C0FB3" w:rsidRDefault="006E1D50" w:rsidP="006E1D50">
      <w:pPr>
        <w:pStyle w:val="aDef"/>
      </w:pPr>
      <w:r w:rsidRPr="006C0FB3">
        <w:rPr>
          <w:rStyle w:val="charBoldItals"/>
        </w:rPr>
        <w:t>Office of the Work Health and Safety Commissioner</w:t>
      </w:r>
      <w:r w:rsidRPr="006C0FB3">
        <w:t xml:space="preserve"> means the Office of the Work Health and Safety Commissioner established under the </w:t>
      </w:r>
      <w:hyperlink r:id="rId154" w:tooltip="A2011-35" w:history="1">
        <w:r w:rsidRPr="006C0FB3">
          <w:rPr>
            <w:rStyle w:val="charCitHyperlinkItal"/>
          </w:rPr>
          <w:t>Work Health and Safety Act 2011</w:t>
        </w:r>
      </w:hyperlink>
      <w:r w:rsidRPr="006C0FB3">
        <w:t>, schedule 2, section 2.18.</w:t>
      </w:r>
    </w:p>
    <w:p w14:paraId="53CB0EC9" w14:textId="77777777" w:rsidR="006E1D50" w:rsidRPr="006C0FB3" w:rsidRDefault="006E1D50" w:rsidP="00130F44">
      <w:pPr>
        <w:pStyle w:val="Schclauseheading"/>
      </w:pPr>
      <w:bookmarkStart w:id="358" w:name="_Toc176955111"/>
      <w:r w:rsidRPr="00E119AA">
        <w:rPr>
          <w:rStyle w:val="CharSectNo"/>
        </w:rPr>
        <w:t>1A.8</w:t>
      </w:r>
      <w:r w:rsidRPr="006C0FB3">
        <w:tab/>
        <w:t>Matter published to official visitor etc</w:t>
      </w:r>
      <w:bookmarkEnd w:id="358"/>
    </w:p>
    <w:p w14:paraId="30030DD0" w14:textId="77777777" w:rsidR="006E1D50" w:rsidRPr="006C0FB3" w:rsidRDefault="006E1D50" w:rsidP="00130F44">
      <w:pPr>
        <w:pStyle w:val="SchAmain"/>
      </w:pPr>
      <w:r w:rsidRPr="006C0FB3">
        <w:tab/>
        <w:t>(1)</w:t>
      </w:r>
      <w:r w:rsidRPr="006C0FB3">
        <w:tab/>
        <w:t>Without limiting section 137 (2) (a) to (c), matter that is published to—</w:t>
      </w:r>
    </w:p>
    <w:p w14:paraId="0035A169" w14:textId="77777777" w:rsidR="006E1D50" w:rsidRPr="006C0FB3" w:rsidRDefault="006E1D50" w:rsidP="00130F44">
      <w:pPr>
        <w:pStyle w:val="SchApara"/>
      </w:pPr>
      <w:r w:rsidRPr="006C0FB3">
        <w:tab/>
        <w:t>(a)</w:t>
      </w:r>
      <w:r w:rsidRPr="006C0FB3">
        <w:tab/>
        <w:t>the official visitors board; or</w:t>
      </w:r>
    </w:p>
    <w:p w14:paraId="247DD924" w14:textId="77777777" w:rsidR="006E1D50" w:rsidRPr="006C0FB3" w:rsidRDefault="006E1D50" w:rsidP="00130F44">
      <w:pPr>
        <w:pStyle w:val="SchApara"/>
      </w:pPr>
      <w:r w:rsidRPr="006C0FB3">
        <w:tab/>
        <w:t>(b)</w:t>
      </w:r>
      <w:r w:rsidRPr="006C0FB3">
        <w:tab/>
        <w:t>a person in their capacity as—</w:t>
      </w:r>
    </w:p>
    <w:p w14:paraId="0B000310" w14:textId="77777777" w:rsidR="006E1D50" w:rsidRPr="006C0FB3" w:rsidRDefault="006E1D50" w:rsidP="00130F44">
      <w:pPr>
        <w:pStyle w:val="SchAsubpara"/>
      </w:pPr>
      <w:r w:rsidRPr="006C0FB3">
        <w:tab/>
        <w:t>(i)</w:t>
      </w:r>
      <w:r w:rsidRPr="006C0FB3">
        <w:tab/>
        <w:t>an official visitor; or</w:t>
      </w:r>
    </w:p>
    <w:p w14:paraId="1A823B88" w14:textId="77777777" w:rsidR="006E1D50" w:rsidRPr="006C0FB3" w:rsidRDefault="006E1D50" w:rsidP="00130F44">
      <w:pPr>
        <w:pStyle w:val="SchAsubpara"/>
      </w:pPr>
      <w:r w:rsidRPr="006C0FB3">
        <w:tab/>
        <w:t>(ii)</w:t>
      </w:r>
      <w:r w:rsidRPr="006C0FB3">
        <w:tab/>
        <w:t>a member of the official visitors board; or</w:t>
      </w:r>
    </w:p>
    <w:p w14:paraId="11328529" w14:textId="77777777" w:rsidR="006E1D50" w:rsidRPr="006C0FB3" w:rsidRDefault="006E1D50" w:rsidP="00130F44">
      <w:pPr>
        <w:pStyle w:val="SchAsubpara"/>
      </w:pPr>
      <w:r w:rsidRPr="006C0FB3">
        <w:tab/>
        <w:t>(iii)</w:t>
      </w:r>
      <w:r w:rsidRPr="006C0FB3">
        <w:tab/>
        <w:t>the official visitors executive officer; or</w:t>
      </w:r>
    </w:p>
    <w:p w14:paraId="5A2B2493" w14:textId="77777777" w:rsidR="006E1D50" w:rsidRPr="006C0FB3" w:rsidRDefault="006E1D50" w:rsidP="00130F44">
      <w:pPr>
        <w:pStyle w:val="SchAsubpara"/>
      </w:pPr>
      <w:r w:rsidRPr="006C0FB3">
        <w:tab/>
        <w:t>(iv)</w:t>
      </w:r>
      <w:r w:rsidRPr="006C0FB3">
        <w:tab/>
        <w:t>any other official of the official visitors board.</w:t>
      </w:r>
    </w:p>
    <w:p w14:paraId="4426FB76" w14:textId="77777777" w:rsidR="006E1D50" w:rsidRPr="006C0FB3" w:rsidRDefault="006E1D50" w:rsidP="00130F44">
      <w:pPr>
        <w:pStyle w:val="SchAmain"/>
      </w:pPr>
      <w:r w:rsidRPr="006C0FB3">
        <w:tab/>
        <w:t>(2)</w:t>
      </w:r>
      <w:r w:rsidRPr="006C0FB3">
        <w:tab/>
        <w:t>In this section:</w:t>
      </w:r>
    </w:p>
    <w:p w14:paraId="2689B277" w14:textId="52C69D95" w:rsidR="006E1D50" w:rsidRPr="006C0FB3" w:rsidRDefault="006E1D50" w:rsidP="006E1D50">
      <w:pPr>
        <w:pStyle w:val="aDef"/>
      </w:pPr>
      <w:r w:rsidRPr="006C0FB3">
        <w:rPr>
          <w:rStyle w:val="charBoldItals"/>
        </w:rPr>
        <w:t>official visitors board</w:t>
      </w:r>
      <w:r w:rsidRPr="006C0FB3">
        <w:t xml:space="preserve"> means the official visitors board established under the </w:t>
      </w:r>
      <w:hyperlink r:id="rId155" w:tooltip="A2012-33" w:history="1">
        <w:r w:rsidRPr="006C0FB3">
          <w:rPr>
            <w:rStyle w:val="charCitHyperlinkItal"/>
          </w:rPr>
          <w:t>Official Visitor Act 2012</w:t>
        </w:r>
      </w:hyperlink>
      <w:r w:rsidRPr="006C0FB3">
        <w:t>, section 23A.</w:t>
      </w:r>
    </w:p>
    <w:p w14:paraId="0B90357B" w14:textId="720E9EF0" w:rsidR="006E1D50" w:rsidRPr="006C0FB3" w:rsidRDefault="006E1D50" w:rsidP="006E1D50">
      <w:pPr>
        <w:pStyle w:val="aDef"/>
      </w:pPr>
      <w:r w:rsidRPr="006C0FB3">
        <w:rPr>
          <w:rStyle w:val="charBoldItals"/>
        </w:rPr>
        <w:lastRenderedPageBreak/>
        <w:t>official visitors executive officer</w:t>
      </w:r>
      <w:r w:rsidRPr="006C0FB3">
        <w:t xml:space="preserve">—see the </w:t>
      </w:r>
      <w:hyperlink r:id="rId156" w:tooltip="A2012-33" w:history="1">
        <w:r w:rsidRPr="006C0FB3">
          <w:rPr>
            <w:rStyle w:val="charCitHyperlinkItal"/>
          </w:rPr>
          <w:t>Official Visitor Act 2012</w:t>
        </w:r>
      </w:hyperlink>
      <w:r w:rsidRPr="006C0FB3">
        <w:t>, section 23C (2).</w:t>
      </w:r>
    </w:p>
    <w:p w14:paraId="366076A4" w14:textId="77777777" w:rsidR="006E1D50" w:rsidRPr="006C0FB3" w:rsidRDefault="006E1D50" w:rsidP="00130F44">
      <w:pPr>
        <w:pStyle w:val="Schclauseheading"/>
      </w:pPr>
      <w:bookmarkStart w:id="359" w:name="_Toc176955112"/>
      <w:r w:rsidRPr="00E119AA">
        <w:rPr>
          <w:rStyle w:val="CharSectNo"/>
        </w:rPr>
        <w:t>1A.9</w:t>
      </w:r>
      <w:r w:rsidRPr="006C0FB3">
        <w:tab/>
        <w:t>Matter published to public trustee and guardian etc</w:t>
      </w:r>
      <w:bookmarkEnd w:id="359"/>
    </w:p>
    <w:p w14:paraId="2DB44BF1" w14:textId="77777777" w:rsidR="006E1D50" w:rsidRPr="006C0FB3" w:rsidRDefault="006E1D50" w:rsidP="00130F44">
      <w:pPr>
        <w:pStyle w:val="SchAmain"/>
      </w:pPr>
      <w:r w:rsidRPr="006C0FB3">
        <w:tab/>
        <w:t>(1)</w:t>
      </w:r>
      <w:r w:rsidRPr="006C0FB3">
        <w:tab/>
        <w:t>Without limiting section 137 (2) (a) to (c), matter that is published to a person in their capacity as—</w:t>
      </w:r>
    </w:p>
    <w:p w14:paraId="78D238A2" w14:textId="77777777" w:rsidR="006E1D50" w:rsidRPr="006C0FB3" w:rsidRDefault="006E1D50" w:rsidP="00130F44">
      <w:pPr>
        <w:pStyle w:val="SchApara"/>
      </w:pPr>
      <w:r w:rsidRPr="006C0FB3">
        <w:tab/>
        <w:t>(a)</w:t>
      </w:r>
      <w:r w:rsidRPr="006C0FB3">
        <w:tab/>
        <w:t>the public trustee and guardian; or</w:t>
      </w:r>
    </w:p>
    <w:p w14:paraId="33D3A81F" w14:textId="77777777" w:rsidR="006E1D50" w:rsidRPr="006C0FB3" w:rsidRDefault="006E1D50" w:rsidP="00130F44">
      <w:pPr>
        <w:pStyle w:val="SchApara"/>
      </w:pPr>
      <w:r w:rsidRPr="006C0FB3">
        <w:tab/>
        <w:t>(b)</w:t>
      </w:r>
      <w:r w:rsidRPr="006C0FB3">
        <w:tab/>
        <w:t>a deputy public trustee and guardian; or</w:t>
      </w:r>
    </w:p>
    <w:p w14:paraId="59E57E1C" w14:textId="77777777" w:rsidR="006E1D50" w:rsidRPr="006C0FB3" w:rsidRDefault="006E1D50" w:rsidP="00130F44">
      <w:pPr>
        <w:pStyle w:val="SchApara"/>
      </w:pPr>
      <w:r w:rsidRPr="006C0FB3">
        <w:tab/>
        <w:t>(c)</w:t>
      </w:r>
      <w:r w:rsidRPr="006C0FB3">
        <w:tab/>
        <w:t>a member of staff of the public trustee and guardian; or</w:t>
      </w:r>
    </w:p>
    <w:p w14:paraId="5423D1A3" w14:textId="77777777" w:rsidR="006E1D50" w:rsidRPr="006C0FB3" w:rsidRDefault="006E1D50" w:rsidP="00130F44">
      <w:pPr>
        <w:pStyle w:val="SchApara"/>
      </w:pPr>
      <w:r w:rsidRPr="006C0FB3">
        <w:tab/>
        <w:t>(d)</w:t>
      </w:r>
      <w:r w:rsidRPr="006C0FB3">
        <w:tab/>
        <w:t>any other official of the public trustee and guardian.</w:t>
      </w:r>
    </w:p>
    <w:p w14:paraId="7D2E2F68" w14:textId="77777777" w:rsidR="006E1D50" w:rsidRPr="006C0FB3" w:rsidRDefault="006E1D50" w:rsidP="00130F44">
      <w:pPr>
        <w:pStyle w:val="SchAmain"/>
      </w:pPr>
      <w:r w:rsidRPr="006C0FB3">
        <w:tab/>
        <w:t>(2)</w:t>
      </w:r>
      <w:r w:rsidRPr="006C0FB3">
        <w:tab/>
        <w:t>In this section:</w:t>
      </w:r>
    </w:p>
    <w:p w14:paraId="6FDD96C6" w14:textId="76938668" w:rsidR="006E1D50" w:rsidRPr="006C0FB3" w:rsidRDefault="006E1D50" w:rsidP="006E1D50">
      <w:pPr>
        <w:pStyle w:val="aDef"/>
      </w:pPr>
      <w:r w:rsidRPr="006C0FB3">
        <w:rPr>
          <w:rStyle w:val="charBoldItals"/>
        </w:rPr>
        <w:t>deputy public trustee and guardian</w:t>
      </w:r>
      <w:r w:rsidRPr="006C0FB3">
        <w:t xml:space="preserve"> means a deputy public trustee and guardian under the </w:t>
      </w:r>
      <w:hyperlink r:id="rId157" w:tooltip="A1985-8" w:history="1">
        <w:r w:rsidRPr="006C0FB3">
          <w:rPr>
            <w:rStyle w:val="charCitHyperlinkItal"/>
          </w:rPr>
          <w:t>Public Trustee and Guardian Act 1985</w:t>
        </w:r>
      </w:hyperlink>
      <w:r w:rsidRPr="006C0FB3">
        <w:t>, section 6.</w:t>
      </w:r>
    </w:p>
    <w:p w14:paraId="22EE1CA6" w14:textId="77777777" w:rsidR="006E1D50" w:rsidRPr="006C0FB3" w:rsidRDefault="006E1D50" w:rsidP="00130F44">
      <w:pPr>
        <w:pStyle w:val="Schclauseheading"/>
      </w:pPr>
      <w:bookmarkStart w:id="360" w:name="_Toc176955113"/>
      <w:r w:rsidRPr="00E119AA">
        <w:rPr>
          <w:rStyle w:val="CharSectNo"/>
        </w:rPr>
        <w:t>1A.10</w:t>
      </w:r>
      <w:r w:rsidRPr="006C0FB3">
        <w:tab/>
        <w:t>Matter published to sentence administration board etc</w:t>
      </w:r>
      <w:bookmarkEnd w:id="360"/>
    </w:p>
    <w:p w14:paraId="23CDC361" w14:textId="77777777" w:rsidR="006E1D50" w:rsidRPr="006C0FB3" w:rsidRDefault="006E1D50" w:rsidP="00130F44">
      <w:pPr>
        <w:pStyle w:val="Amain"/>
      </w:pPr>
      <w:r w:rsidRPr="006C0FB3">
        <w:tab/>
        <w:t>(1)</w:t>
      </w:r>
      <w:r w:rsidRPr="006C0FB3">
        <w:tab/>
        <w:t>Without limiting section 137 (2) (a) to (c), matter that is published to—</w:t>
      </w:r>
    </w:p>
    <w:p w14:paraId="27CD271F" w14:textId="77777777" w:rsidR="006E1D50" w:rsidRPr="006C0FB3" w:rsidRDefault="006E1D50" w:rsidP="00130F44">
      <w:pPr>
        <w:pStyle w:val="SchApara"/>
      </w:pPr>
      <w:r w:rsidRPr="006C0FB3">
        <w:tab/>
        <w:t>(a)</w:t>
      </w:r>
      <w:r w:rsidRPr="006C0FB3">
        <w:tab/>
        <w:t>the sentence administration board; or</w:t>
      </w:r>
    </w:p>
    <w:p w14:paraId="0462A3A9" w14:textId="77777777" w:rsidR="006E1D50" w:rsidRPr="006C0FB3" w:rsidRDefault="006E1D50" w:rsidP="00130F44">
      <w:pPr>
        <w:pStyle w:val="SchApara"/>
      </w:pPr>
      <w:r w:rsidRPr="006C0FB3">
        <w:tab/>
        <w:t>(b)</w:t>
      </w:r>
      <w:r w:rsidRPr="006C0FB3">
        <w:tab/>
        <w:t>a person in their capacity as—</w:t>
      </w:r>
    </w:p>
    <w:p w14:paraId="572D443D" w14:textId="77777777" w:rsidR="006E1D50" w:rsidRPr="006C0FB3" w:rsidRDefault="006E1D50" w:rsidP="00130F44">
      <w:pPr>
        <w:pStyle w:val="SchAsubpara"/>
      </w:pPr>
      <w:r w:rsidRPr="006C0FB3">
        <w:tab/>
        <w:t>(i)</w:t>
      </w:r>
      <w:r w:rsidRPr="006C0FB3">
        <w:tab/>
        <w:t>a member of the sentence administration board; or</w:t>
      </w:r>
    </w:p>
    <w:p w14:paraId="7E9FBAB0" w14:textId="77777777" w:rsidR="006E1D50" w:rsidRPr="006C0FB3" w:rsidRDefault="006E1D50" w:rsidP="00130F44">
      <w:pPr>
        <w:pStyle w:val="SchAsubpara"/>
      </w:pPr>
      <w:r w:rsidRPr="006C0FB3">
        <w:tab/>
        <w:t>(ii)</w:t>
      </w:r>
      <w:r w:rsidRPr="006C0FB3">
        <w:tab/>
        <w:t>the secretary of the sentence administration board; or</w:t>
      </w:r>
    </w:p>
    <w:p w14:paraId="50C9ECAB" w14:textId="77777777" w:rsidR="006E1D50" w:rsidRPr="006C0FB3" w:rsidRDefault="006E1D50" w:rsidP="00130F44">
      <w:pPr>
        <w:pStyle w:val="SchAsubpara"/>
      </w:pPr>
      <w:r w:rsidRPr="006C0FB3">
        <w:tab/>
        <w:t>(iii)</w:t>
      </w:r>
      <w:r w:rsidRPr="006C0FB3">
        <w:tab/>
        <w:t>any other official of the sentence administration board.</w:t>
      </w:r>
    </w:p>
    <w:p w14:paraId="6D894A57" w14:textId="77777777" w:rsidR="006E1D50" w:rsidRPr="006C0FB3" w:rsidRDefault="006E1D50" w:rsidP="00130F44">
      <w:pPr>
        <w:pStyle w:val="Amain"/>
      </w:pPr>
      <w:r w:rsidRPr="006C0FB3">
        <w:tab/>
        <w:t>(2)</w:t>
      </w:r>
      <w:r w:rsidRPr="006C0FB3">
        <w:tab/>
        <w:t>In this section:</w:t>
      </w:r>
    </w:p>
    <w:p w14:paraId="46F5CCDD" w14:textId="2D80EE3C" w:rsidR="006E1D50" w:rsidRDefault="006E1D50" w:rsidP="006E1D50">
      <w:pPr>
        <w:pStyle w:val="aDef"/>
        <w:rPr>
          <w:bCs/>
          <w:iCs/>
        </w:rPr>
      </w:pPr>
      <w:r w:rsidRPr="006C0FB3">
        <w:rPr>
          <w:rStyle w:val="charBoldItals"/>
        </w:rPr>
        <w:t>secretary</w:t>
      </w:r>
      <w:r w:rsidRPr="006C0FB3">
        <w:rPr>
          <w:bCs/>
          <w:iCs/>
        </w:rPr>
        <w:t xml:space="preserve">, of the sentence administration board, means the secretary of the board under the </w:t>
      </w:r>
      <w:hyperlink r:id="rId158" w:tooltip="A2005-59" w:history="1">
        <w:r w:rsidRPr="006C0FB3">
          <w:rPr>
            <w:rStyle w:val="charCitHyperlinkItal"/>
          </w:rPr>
          <w:t>Crimes (Sentence Administration) Act 2005</w:t>
        </w:r>
      </w:hyperlink>
      <w:r w:rsidRPr="006C0FB3">
        <w:rPr>
          <w:bCs/>
          <w:iCs/>
        </w:rPr>
        <w:t>, section 191.</w:t>
      </w:r>
    </w:p>
    <w:p w14:paraId="6B4892C5" w14:textId="77777777" w:rsidR="00B47BA8" w:rsidRDefault="00B47BA8" w:rsidP="00B47BA8">
      <w:pPr>
        <w:pStyle w:val="PageBreak"/>
      </w:pPr>
      <w:r>
        <w:br w:type="page"/>
      </w:r>
    </w:p>
    <w:p w14:paraId="194B40F3" w14:textId="349F0D9B" w:rsidR="0033756F" w:rsidRPr="00E119AA" w:rsidRDefault="0033756F">
      <w:pPr>
        <w:pStyle w:val="Sched-heading"/>
      </w:pPr>
      <w:bookmarkStart w:id="361" w:name="_Toc176955114"/>
      <w:r w:rsidRPr="00E119AA">
        <w:rPr>
          <w:rStyle w:val="CharChapNo"/>
        </w:rPr>
        <w:lastRenderedPageBreak/>
        <w:t>Schedule 1</w:t>
      </w:r>
      <w:r>
        <w:tab/>
      </w:r>
      <w:r w:rsidRPr="00E119AA">
        <w:rPr>
          <w:rStyle w:val="CharChapText"/>
        </w:rPr>
        <w:t>Traveller accommodation providers notice</w:t>
      </w:r>
      <w:bookmarkEnd w:id="361"/>
    </w:p>
    <w:p w14:paraId="77077979" w14:textId="77777777" w:rsidR="0033756F" w:rsidRDefault="0033756F">
      <w:pPr>
        <w:pStyle w:val="ref"/>
      </w:pPr>
      <w:r>
        <w:t>(see s 154)</w:t>
      </w:r>
    </w:p>
    <w:p w14:paraId="74CC16EF" w14:textId="77777777" w:rsidR="003A348A" w:rsidRDefault="003A348A">
      <w:pPr>
        <w:pStyle w:val="Placeholder"/>
      </w:pPr>
      <w:r>
        <w:rPr>
          <w:rStyle w:val="CharPartNo"/>
        </w:rPr>
        <w:t xml:space="preserve">  </w:t>
      </w:r>
      <w:r>
        <w:rPr>
          <w:rStyle w:val="CharPartText"/>
        </w:rPr>
        <w:t xml:space="preserve">  </w:t>
      </w:r>
    </w:p>
    <w:p w14:paraId="5498B1F4" w14:textId="77777777" w:rsidR="0033756F" w:rsidRDefault="0033756F">
      <w:pPr>
        <w:pStyle w:val="Schclauseheading"/>
        <w:rPr>
          <w:snapToGrid w:val="0"/>
        </w:rPr>
      </w:pPr>
      <w:r>
        <w:rPr>
          <w:snapToGrid w:val="0"/>
        </w:rPr>
        <w:tab/>
      </w:r>
      <w:bookmarkStart w:id="362" w:name="_Toc176955115"/>
      <w:r>
        <w:rPr>
          <w:snapToGrid w:val="0"/>
        </w:rPr>
        <w:t>Notice about loss of guest’s property</w:t>
      </w:r>
      <w:bookmarkEnd w:id="362"/>
    </w:p>
    <w:p w14:paraId="00EFC379" w14:textId="51582D82" w:rsidR="0033756F" w:rsidRDefault="0033756F">
      <w:pPr>
        <w:pStyle w:val="Amainreturn"/>
        <w:rPr>
          <w:snapToGrid w:val="0"/>
        </w:rPr>
      </w:pPr>
      <w:r>
        <w:rPr>
          <w:snapToGrid w:val="0"/>
        </w:rPr>
        <w:t xml:space="preserve">The </w:t>
      </w:r>
      <w:r>
        <w:rPr>
          <w:rStyle w:val="charItals"/>
        </w:rPr>
        <w:t>Civil Law (Wrongs) Act 2002</w:t>
      </w:r>
      <w:r>
        <w:rPr>
          <w:snapToGrid w:val="0"/>
        </w:rPr>
        <w:t xml:space="preserve">, part </w:t>
      </w:r>
      <w:r w:rsidR="00EA478E">
        <w:rPr>
          <w:snapToGrid w:val="0"/>
        </w:rPr>
        <w:t>11</w:t>
      </w:r>
      <w:r>
        <w:rPr>
          <w:snapToGrid w:val="0"/>
        </w:rPr>
        <w:t>.1 changes the common law about innkeeper’s liability.</w:t>
      </w:r>
    </w:p>
    <w:p w14:paraId="092AA6AB" w14:textId="77777777" w:rsidR="0033756F" w:rsidRDefault="0033756F">
      <w:pPr>
        <w:pStyle w:val="Amainreturn"/>
        <w:rPr>
          <w:snapToGrid w:val="0"/>
        </w:rPr>
      </w:pPr>
      <w:r>
        <w:rPr>
          <w:snapToGrid w:val="0"/>
        </w:rPr>
        <w:t xml:space="preserve">Under the Act, an </w:t>
      </w:r>
      <w:r>
        <w:rPr>
          <w:rStyle w:val="charBoldItals"/>
        </w:rPr>
        <w:t>accommodation provider</w:t>
      </w:r>
      <w:r>
        <w:rPr>
          <w:snapToGrid w:val="0"/>
        </w:rPr>
        <w:t xml:space="preserve"> may be liable to make good any </w:t>
      </w:r>
      <w:r>
        <w:rPr>
          <w:rStyle w:val="charBoldItals"/>
        </w:rPr>
        <w:t>loss</w:t>
      </w:r>
      <w:r>
        <w:rPr>
          <w:snapToGrid w:val="0"/>
        </w:rPr>
        <w:t xml:space="preserve"> of a </w:t>
      </w:r>
      <w:r>
        <w:rPr>
          <w:rStyle w:val="charBoldItals"/>
        </w:rPr>
        <w:t>guest’s property</w:t>
      </w:r>
      <w:r>
        <w:rPr>
          <w:snapToGrid w:val="0"/>
        </w:rPr>
        <w:t xml:space="preserve"> in certain circumstances even though the loss is not caused by the </w:t>
      </w:r>
      <w:r>
        <w:rPr>
          <w:rStyle w:val="charBoldItals"/>
        </w:rPr>
        <w:t>fault</w:t>
      </w:r>
      <w:r>
        <w:rPr>
          <w:snapToGrid w:val="0"/>
        </w:rPr>
        <w:t xml:space="preserve"> of the accommodation provider, or the provider’s </w:t>
      </w:r>
      <w:r>
        <w:rPr>
          <w:rStyle w:val="charBoldItals"/>
        </w:rPr>
        <w:t>agent</w:t>
      </w:r>
      <w:r>
        <w:rPr>
          <w:snapToGrid w:val="0"/>
        </w:rPr>
        <w:t>.</w:t>
      </w:r>
    </w:p>
    <w:p w14:paraId="444899F5" w14:textId="77777777" w:rsidR="0033756F" w:rsidRDefault="0033756F">
      <w:pPr>
        <w:pStyle w:val="Amainreturn"/>
        <w:rPr>
          <w:snapToGrid w:val="0"/>
        </w:rPr>
      </w:pPr>
      <w:r>
        <w:rPr>
          <w:snapToGrid w:val="0"/>
        </w:rPr>
        <w:t>The strict liability of the accommodation provider under the Act—</w:t>
      </w:r>
    </w:p>
    <w:p w14:paraId="304714F3" w14:textId="77777777" w:rsidR="0033756F" w:rsidRDefault="0033756F">
      <w:pPr>
        <w:pStyle w:val="Amainreturn"/>
        <w:ind w:left="1440" w:hanging="340"/>
      </w:pPr>
      <w:r>
        <w:rPr>
          <w:rFonts w:ascii="Symbol" w:hAnsi="Symbol"/>
          <w:sz w:val="20"/>
        </w:rPr>
        <w:sym w:font="Symbol" w:char="F0B7"/>
      </w:r>
      <w:r>
        <w:rPr>
          <w:rFonts w:ascii="Symbol" w:hAnsi="Symbol"/>
          <w:sz w:val="20"/>
        </w:rPr>
        <w:tab/>
      </w:r>
      <w:r>
        <w:t xml:space="preserve">applies only to a guest of the accommodation provider on a day when an </w:t>
      </w:r>
      <w:r w:rsidRPr="004B1E98">
        <w:t xml:space="preserve">accommodation unit </w:t>
      </w:r>
      <w:r>
        <w:t>is</w:t>
      </w:r>
      <w:r w:rsidRPr="004B1E98">
        <w:t xml:space="preserve"> provided </w:t>
      </w:r>
      <w:r>
        <w:t>for the use of the guest</w:t>
      </w:r>
    </w:p>
    <w:p w14:paraId="31FB6E44" w14:textId="77777777" w:rsidR="0033756F" w:rsidRDefault="0033756F">
      <w:pPr>
        <w:pStyle w:val="Amainreturn"/>
        <w:ind w:left="1440" w:hanging="340"/>
      </w:pPr>
      <w:r>
        <w:rPr>
          <w:rFonts w:ascii="Symbol" w:hAnsi="Symbol"/>
          <w:sz w:val="20"/>
        </w:rPr>
        <w:sym w:font="Symbol" w:char="F0B7"/>
      </w:r>
      <w:r>
        <w:rPr>
          <w:rFonts w:ascii="Symbol" w:hAnsi="Symbol"/>
          <w:sz w:val="20"/>
        </w:rPr>
        <w:tab/>
      </w:r>
      <w:r>
        <w:t xml:space="preserve">is limited to the </w:t>
      </w:r>
      <w:r w:rsidRPr="004B1E98">
        <w:t>limitation amount</w:t>
      </w:r>
      <w:r>
        <w:t xml:space="preserve"> for each accommodation unit provided for the use of the guest on the day, unless the guest’s property was placed in </w:t>
      </w:r>
      <w:r w:rsidRPr="004B1E98">
        <w:t>safe custody facilities</w:t>
      </w:r>
    </w:p>
    <w:p w14:paraId="15C20531" w14:textId="77777777" w:rsidR="0033756F" w:rsidRDefault="0033756F">
      <w:pPr>
        <w:pStyle w:val="Amainreturn"/>
        <w:keepNext/>
        <w:ind w:left="1440" w:hanging="340"/>
      </w:pPr>
      <w:r>
        <w:rPr>
          <w:rFonts w:ascii="Symbol" w:hAnsi="Symbol"/>
          <w:sz w:val="20"/>
        </w:rPr>
        <w:sym w:font="Symbol" w:char="F0B7"/>
      </w:r>
      <w:r>
        <w:rPr>
          <w:rFonts w:ascii="Symbol" w:hAnsi="Symbol"/>
          <w:sz w:val="20"/>
        </w:rPr>
        <w:tab/>
      </w:r>
      <w:r>
        <w:t>does not cover</w:t>
      </w:r>
      <w:r w:rsidRPr="004B1E98">
        <w:t xml:space="preserve"> motor vehicles </w:t>
      </w:r>
      <w:r>
        <w:t>and things owned by the guest left in or on motor vehicles.</w:t>
      </w:r>
    </w:p>
    <w:p w14:paraId="4F4DDE26" w14:textId="77777777" w:rsidR="0033756F" w:rsidRDefault="0033756F">
      <w:pPr>
        <w:pStyle w:val="aNote"/>
        <w:rPr>
          <w:snapToGrid w:val="0"/>
        </w:rPr>
      </w:pPr>
      <w:r>
        <w:rPr>
          <w:rStyle w:val="charItals"/>
        </w:rPr>
        <w:t>Note</w:t>
      </w:r>
      <w:r>
        <w:rPr>
          <w:rStyle w:val="charItals"/>
        </w:rPr>
        <w:tab/>
      </w:r>
      <w:r>
        <w:rPr>
          <w:snapToGrid w:val="0"/>
        </w:rPr>
        <w:t xml:space="preserve">Words appearing in bold italics have a special meaning under the </w:t>
      </w:r>
      <w:r>
        <w:rPr>
          <w:rStyle w:val="charItals"/>
        </w:rPr>
        <w:t>Civil Law (Wrongs) Act 2002</w:t>
      </w:r>
      <w:r>
        <w:rPr>
          <w:snapToGrid w:val="0"/>
        </w:rPr>
        <w:t>.</w:t>
      </w:r>
    </w:p>
    <w:p w14:paraId="79503E3A" w14:textId="77777777" w:rsidR="0033756F" w:rsidRDefault="0033756F">
      <w:pPr>
        <w:pStyle w:val="PageBreak"/>
      </w:pPr>
      <w:r>
        <w:br w:type="page"/>
      </w:r>
    </w:p>
    <w:p w14:paraId="167042E4" w14:textId="77777777" w:rsidR="0033756F" w:rsidRPr="00E119AA" w:rsidRDefault="0033756F">
      <w:pPr>
        <w:pStyle w:val="Sched-heading"/>
      </w:pPr>
      <w:bookmarkStart w:id="363" w:name="_Toc176955116"/>
      <w:r w:rsidRPr="00E119AA">
        <w:rPr>
          <w:rStyle w:val="CharChapNo"/>
        </w:rPr>
        <w:lastRenderedPageBreak/>
        <w:t>Schedule 2</w:t>
      </w:r>
      <w:r>
        <w:tab/>
      </w:r>
      <w:r w:rsidRPr="00E119AA">
        <w:rPr>
          <w:rStyle w:val="CharChapText"/>
        </w:rPr>
        <w:t>Common carriers—goods subject to special limited liability</w:t>
      </w:r>
      <w:bookmarkEnd w:id="363"/>
    </w:p>
    <w:p w14:paraId="6BC2D634" w14:textId="77777777" w:rsidR="0033756F" w:rsidRDefault="0033756F">
      <w:pPr>
        <w:pStyle w:val="ref"/>
      </w:pPr>
      <w:r>
        <w:t>(see s 159 (1))</w:t>
      </w:r>
    </w:p>
    <w:p w14:paraId="2CA07DA1" w14:textId="77777777" w:rsidR="0033756F" w:rsidRDefault="0033756F"/>
    <w:tbl>
      <w:tblPr>
        <w:tblW w:w="0" w:type="auto"/>
        <w:tblLayout w:type="fixed"/>
        <w:tblLook w:val="0000" w:firstRow="0" w:lastRow="0" w:firstColumn="0" w:lastColumn="0" w:noHBand="0" w:noVBand="0"/>
      </w:tblPr>
      <w:tblGrid>
        <w:gridCol w:w="1200"/>
        <w:gridCol w:w="6322"/>
      </w:tblGrid>
      <w:tr w:rsidR="0033756F" w14:paraId="2604CC3E" w14:textId="77777777">
        <w:trPr>
          <w:cantSplit/>
          <w:tblHeader/>
        </w:trPr>
        <w:tc>
          <w:tcPr>
            <w:tcW w:w="1200" w:type="dxa"/>
            <w:tcBorders>
              <w:top w:val="nil"/>
              <w:left w:val="nil"/>
              <w:bottom w:val="single" w:sz="4" w:space="0" w:color="auto"/>
              <w:right w:val="nil"/>
            </w:tcBorders>
          </w:tcPr>
          <w:p w14:paraId="24006354" w14:textId="77777777" w:rsidR="0033756F" w:rsidRDefault="0033756F">
            <w:pPr>
              <w:pStyle w:val="TableColHd"/>
            </w:pPr>
            <w:r>
              <w:t>column 1</w:t>
            </w:r>
          </w:p>
          <w:p w14:paraId="3DEF5F30" w14:textId="77777777" w:rsidR="0033756F" w:rsidRDefault="0033756F">
            <w:pPr>
              <w:pStyle w:val="TableColHd"/>
            </w:pPr>
            <w:r>
              <w:t>item</w:t>
            </w:r>
          </w:p>
        </w:tc>
        <w:tc>
          <w:tcPr>
            <w:tcW w:w="6322" w:type="dxa"/>
            <w:tcBorders>
              <w:top w:val="nil"/>
              <w:left w:val="nil"/>
              <w:bottom w:val="single" w:sz="4" w:space="0" w:color="auto"/>
              <w:right w:val="nil"/>
            </w:tcBorders>
          </w:tcPr>
          <w:p w14:paraId="23238DD4" w14:textId="77777777" w:rsidR="0033756F" w:rsidRDefault="0033756F">
            <w:pPr>
              <w:pStyle w:val="TableColHd"/>
            </w:pPr>
            <w:r>
              <w:t>column 2</w:t>
            </w:r>
            <w:r>
              <w:br/>
              <w:t>goods</w:t>
            </w:r>
          </w:p>
        </w:tc>
      </w:tr>
      <w:tr w:rsidR="0033756F" w14:paraId="0B34FB74" w14:textId="77777777">
        <w:trPr>
          <w:cantSplit/>
        </w:trPr>
        <w:tc>
          <w:tcPr>
            <w:tcW w:w="1200" w:type="dxa"/>
            <w:tcBorders>
              <w:top w:val="nil"/>
              <w:left w:val="nil"/>
              <w:bottom w:val="nil"/>
              <w:right w:val="nil"/>
            </w:tcBorders>
          </w:tcPr>
          <w:p w14:paraId="211C3247" w14:textId="77777777" w:rsidR="0033756F" w:rsidRDefault="0033756F">
            <w:pPr>
              <w:pStyle w:val="TableText"/>
            </w:pPr>
            <w:r>
              <w:t>1</w:t>
            </w:r>
          </w:p>
        </w:tc>
        <w:tc>
          <w:tcPr>
            <w:tcW w:w="6322" w:type="dxa"/>
            <w:tcBorders>
              <w:top w:val="nil"/>
              <w:left w:val="nil"/>
              <w:bottom w:val="nil"/>
              <w:right w:val="nil"/>
            </w:tcBorders>
          </w:tcPr>
          <w:p w14:paraId="51C199C5" w14:textId="77777777" w:rsidR="0033756F" w:rsidRDefault="0033756F">
            <w:pPr>
              <w:pStyle w:val="TableText"/>
            </w:pPr>
            <w:r>
              <w:t xml:space="preserve">gold or silver coin of </w:t>
            </w:r>
            <w:smartTag w:uri="urn:schemas-microsoft-com:office:smarttags" w:element="place">
              <w:smartTag w:uri="urn:schemas-microsoft-com:office:smarttags" w:element="country-region">
                <w:r>
                  <w:t>Australia</w:t>
                </w:r>
              </w:smartTag>
            </w:smartTag>
            <w:r>
              <w:t xml:space="preserve"> or a foreign country</w:t>
            </w:r>
          </w:p>
        </w:tc>
      </w:tr>
      <w:tr w:rsidR="0033756F" w14:paraId="74E4B4B0" w14:textId="77777777">
        <w:trPr>
          <w:cantSplit/>
        </w:trPr>
        <w:tc>
          <w:tcPr>
            <w:tcW w:w="1200" w:type="dxa"/>
            <w:tcBorders>
              <w:top w:val="nil"/>
              <w:left w:val="nil"/>
              <w:bottom w:val="nil"/>
              <w:right w:val="nil"/>
            </w:tcBorders>
          </w:tcPr>
          <w:p w14:paraId="0A9F3F4D" w14:textId="77777777" w:rsidR="0033756F" w:rsidRDefault="0033756F">
            <w:pPr>
              <w:pStyle w:val="TableText"/>
            </w:pPr>
            <w:r>
              <w:t>2</w:t>
            </w:r>
          </w:p>
        </w:tc>
        <w:tc>
          <w:tcPr>
            <w:tcW w:w="6322" w:type="dxa"/>
            <w:tcBorders>
              <w:top w:val="nil"/>
              <w:left w:val="nil"/>
              <w:bottom w:val="nil"/>
              <w:right w:val="nil"/>
            </w:tcBorders>
          </w:tcPr>
          <w:p w14:paraId="1A4C1C41" w14:textId="77777777" w:rsidR="0033756F" w:rsidRDefault="0033756F">
            <w:pPr>
              <w:pStyle w:val="TableText"/>
            </w:pPr>
            <w:r>
              <w:t>gold or silver in a manufactured or unmanufactured state</w:t>
            </w:r>
          </w:p>
        </w:tc>
      </w:tr>
      <w:tr w:rsidR="0033756F" w14:paraId="563CD4CA" w14:textId="77777777">
        <w:trPr>
          <w:cantSplit/>
        </w:trPr>
        <w:tc>
          <w:tcPr>
            <w:tcW w:w="1200" w:type="dxa"/>
            <w:tcBorders>
              <w:top w:val="nil"/>
              <w:left w:val="nil"/>
              <w:bottom w:val="nil"/>
              <w:right w:val="nil"/>
            </w:tcBorders>
          </w:tcPr>
          <w:p w14:paraId="04F4C44B" w14:textId="77777777" w:rsidR="0033756F" w:rsidRDefault="0033756F">
            <w:pPr>
              <w:pStyle w:val="TableText"/>
            </w:pPr>
            <w:r>
              <w:t>3</w:t>
            </w:r>
          </w:p>
        </w:tc>
        <w:tc>
          <w:tcPr>
            <w:tcW w:w="6322" w:type="dxa"/>
            <w:tcBorders>
              <w:top w:val="nil"/>
              <w:left w:val="nil"/>
              <w:bottom w:val="nil"/>
              <w:right w:val="nil"/>
            </w:tcBorders>
          </w:tcPr>
          <w:p w14:paraId="3D1B2A91" w14:textId="77777777" w:rsidR="0033756F" w:rsidRDefault="0033756F">
            <w:pPr>
              <w:pStyle w:val="TableText"/>
            </w:pPr>
            <w:r>
              <w:t>precious stones, jewellery, watches, clocks or time-pieces of any description</w:t>
            </w:r>
          </w:p>
        </w:tc>
      </w:tr>
      <w:tr w:rsidR="0033756F" w14:paraId="3FE557AA" w14:textId="77777777">
        <w:trPr>
          <w:cantSplit/>
        </w:trPr>
        <w:tc>
          <w:tcPr>
            <w:tcW w:w="1200" w:type="dxa"/>
            <w:tcBorders>
              <w:top w:val="nil"/>
              <w:left w:val="nil"/>
              <w:bottom w:val="nil"/>
              <w:right w:val="nil"/>
            </w:tcBorders>
          </w:tcPr>
          <w:p w14:paraId="76BC3A99" w14:textId="77777777" w:rsidR="0033756F" w:rsidRDefault="0033756F">
            <w:pPr>
              <w:pStyle w:val="TableText"/>
            </w:pPr>
            <w:r>
              <w:t>4</w:t>
            </w:r>
          </w:p>
        </w:tc>
        <w:tc>
          <w:tcPr>
            <w:tcW w:w="6322" w:type="dxa"/>
            <w:tcBorders>
              <w:top w:val="nil"/>
              <w:left w:val="nil"/>
              <w:bottom w:val="nil"/>
              <w:right w:val="nil"/>
            </w:tcBorders>
          </w:tcPr>
          <w:p w14:paraId="2E20EB08" w14:textId="77777777" w:rsidR="0033756F" w:rsidRDefault="0033756F">
            <w:pPr>
              <w:pStyle w:val="TableText"/>
            </w:pPr>
            <w:r>
              <w:t>trinkets, gold or silver ores, bills, notes of any bank, orders, notes or securities for the payment of money</w:t>
            </w:r>
          </w:p>
        </w:tc>
      </w:tr>
      <w:tr w:rsidR="0033756F" w14:paraId="205E97FE" w14:textId="77777777">
        <w:trPr>
          <w:cantSplit/>
        </w:trPr>
        <w:tc>
          <w:tcPr>
            <w:tcW w:w="1200" w:type="dxa"/>
            <w:tcBorders>
              <w:top w:val="nil"/>
              <w:left w:val="nil"/>
              <w:bottom w:val="nil"/>
              <w:right w:val="nil"/>
            </w:tcBorders>
          </w:tcPr>
          <w:p w14:paraId="5C60F2B7" w14:textId="77777777" w:rsidR="0033756F" w:rsidRDefault="0033756F">
            <w:pPr>
              <w:pStyle w:val="TableText"/>
            </w:pPr>
            <w:r>
              <w:t>5</w:t>
            </w:r>
          </w:p>
        </w:tc>
        <w:tc>
          <w:tcPr>
            <w:tcW w:w="6322" w:type="dxa"/>
            <w:tcBorders>
              <w:top w:val="nil"/>
              <w:left w:val="nil"/>
              <w:bottom w:val="nil"/>
              <w:right w:val="nil"/>
            </w:tcBorders>
          </w:tcPr>
          <w:p w14:paraId="0E4C4E25" w14:textId="77777777" w:rsidR="0033756F" w:rsidRDefault="0033756F">
            <w:pPr>
              <w:pStyle w:val="TableText"/>
            </w:pPr>
            <w:r>
              <w:t>Australian stamps or a foreign country’s stamps</w:t>
            </w:r>
          </w:p>
        </w:tc>
      </w:tr>
      <w:tr w:rsidR="0033756F" w14:paraId="25479481" w14:textId="77777777">
        <w:trPr>
          <w:cantSplit/>
        </w:trPr>
        <w:tc>
          <w:tcPr>
            <w:tcW w:w="1200" w:type="dxa"/>
            <w:tcBorders>
              <w:top w:val="nil"/>
              <w:left w:val="nil"/>
              <w:bottom w:val="nil"/>
              <w:right w:val="nil"/>
            </w:tcBorders>
          </w:tcPr>
          <w:p w14:paraId="67F9A7BD" w14:textId="77777777" w:rsidR="0033756F" w:rsidRDefault="0033756F">
            <w:pPr>
              <w:pStyle w:val="TableText"/>
            </w:pPr>
            <w:r>
              <w:t>6</w:t>
            </w:r>
          </w:p>
        </w:tc>
        <w:tc>
          <w:tcPr>
            <w:tcW w:w="6322" w:type="dxa"/>
            <w:tcBorders>
              <w:top w:val="nil"/>
              <w:left w:val="nil"/>
              <w:bottom w:val="nil"/>
              <w:right w:val="nil"/>
            </w:tcBorders>
          </w:tcPr>
          <w:p w14:paraId="6FA4EDE6" w14:textId="77777777" w:rsidR="0033756F" w:rsidRDefault="0033756F">
            <w:pPr>
              <w:pStyle w:val="TableText"/>
            </w:pPr>
            <w:r>
              <w:t>maps, writings or title-deeds</w:t>
            </w:r>
          </w:p>
        </w:tc>
      </w:tr>
      <w:tr w:rsidR="0033756F" w14:paraId="74BEB36A" w14:textId="77777777">
        <w:trPr>
          <w:cantSplit/>
        </w:trPr>
        <w:tc>
          <w:tcPr>
            <w:tcW w:w="1200" w:type="dxa"/>
            <w:tcBorders>
              <w:top w:val="nil"/>
              <w:left w:val="nil"/>
              <w:bottom w:val="nil"/>
              <w:right w:val="nil"/>
            </w:tcBorders>
          </w:tcPr>
          <w:p w14:paraId="4618EDC2" w14:textId="77777777" w:rsidR="0033756F" w:rsidRDefault="0033756F">
            <w:pPr>
              <w:pStyle w:val="TableText"/>
            </w:pPr>
            <w:r>
              <w:t>7</w:t>
            </w:r>
          </w:p>
        </w:tc>
        <w:tc>
          <w:tcPr>
            <w:tcW w:w="6322" w:type="dxa"/>
            <w:tcBorders>
              <w:top w:val="nil"/>
              <w:left w:val="nil"/>
              <w:bottom w:val="nil"/>
              <w:right w:val="nil"/>
            </w:tcBorders>
          </w:tcPr>
          <w:p w14:paraId="4565FD99" w14:textId="77777777" w:rsidR="0033756F" w:rsidRDefault="0033756F">
            <w:pPr>
              <w:pStyle w:val="TableText"/>
            </w:pPr>
            <w:r>
              <w:t>paintings, engravings or pictures</w:t>
            </w:r>
          </w:p>
        </w:tc>
      </w:tr>
      <w:tr w:rsidR="0033756F" w14:paraId="14B15591" w14:textId="77777777">
        <w:trPr>
          <w:cantSplit/>
        </w:trPr>
        <w:tc>
          <w:tcPr>
            <w:tcW w:w="1200" w:type="dxa"/>
            <w:tcBorders>
              <w:top w:val="nil"/>
              <w:left w:val="nil"/>
              <w:bottom w:val="nil"/>
              <w:right w:val="nil"/>
            </w:tcBorders>
          </w:tcPr>
          <w:p w14:paraId="52F5EBBB" w14:textId="77777777" w:rsidR="0033756F" w:rsidRDefault="0033756F">
            <w:pPr>
              <w:pStyle w:val="TableText"/>
            </w:pPr>
            <w:r>
              <w:t>8</w:t>
            </w:r>
          </w:p>
        </w:tc>
        <w:tc>
          <w:tcPr>
            <w:tcW w:w="6322" w:type="dxa"/>
            <w:tcBorders>
              <w:top w:val="nil"/>
              <w:left w:val="nil"/>
              <w:bottom w:val="nil"/>
              <w:right w:val="nil"/>
            </w:tcBorders>
          </w:tcPr>
          <w:p w14:paraId="3F615973" w14:textId="77777777" w:rsidR="0033756F" w:rsidRDefault="0033756F">
            <w:pPr>
              <w:pStyle w:val="TableText"/>
            </w:pPr>
            <w:r>
              <w:t>gold or silver plate or plated articles, glass or china</w:t>
            </w:r>
          </w:p>
        </w:tc>
      </w:tr>
      <w:tr w:rsidR="0033756F" w14:paraId="0265B7B6" w14:textId="77777777">
        <w:trPr>
          <w:cantSplit/>
        </w:trPr>
        <w:tc>
          <w:tcPr>
            <w:tcW w:w="1200" w:type="dxa"/>
            <w:tcBorders>
              <w:top w:val="nil"/>
              <w:left w:val="nil"/>
              <w:bottom w:val="nil"/>
              <w:right w:val="nil"/>
            </w:tcBorders>
          </w:tcPr>
          <w:p w14:paraId="722C4568" w14:textId="77777777" w:rsidR="0033756F" w:rsidRDefault="0033756F">
            <w:pPr>
              <w:pStyle w:val="TableText"/>
            </w:pPr>
            <w:r>
              <w:t>9</w:t>
            </w:r>
          </w:p>
        </w:tc>
        <w:tc>
          <w:tcPr>
            <w:tcW w:w="6322" w:type="dxa"/>
            <w:tcBorders>
              <w:top w:val="nil"/>
              <w:left w:val="nil"/>
              <w:bottom w:val="nil"/>
              <w:right w:val="nil"/>
            </w:tcBorders>
          </w:tcPr>
          <w:p w14:paraId="276FADA7" w14:textId="77777777" w:rsidR="0033756F" w:rsidRDefault="0033756F">
            <w:pPr>
              <w:pStyle w:val="TableText"/>
            </w:pPr>
            <w:r>
              <w:t>silk in a manufactured or unmanufactured state (including silk ornamented with other materials), furs or lace</w:t>
            </w:r>
          </w:p>
        </w:tc>
      </w:tr>
    </w:tbl>
    <w:p w14:paraId="33014E57" w14:textId="77777777" w:rsidR="00FE1DD1" w:rsidRDefault="00FE1DD1">
      <w:pPr>
        <w:pStyle w:val="03Schedule"/>
        <w:sectPr w:rsidR="00FE1DD1">
          <w:headerReference w:type="even" r:id="rId159"/>
          <w:headerReference w:type="default" r:id="rId160"/>
          <w:footerReference w:type="even" r:id="rId161"/>
          <w:footerReference w:type="default" r:id="rId162"/>
          <w:type w:val="continuous"/>
          <w:pgSz w:w="11907" w:h="16839" w:code="9"/>
          <w:pgMar w:top="3880" w:right="1900" w:bottom="3100" w:left="2300" w:header="2280" w:footer="1760" w:gutter="0"/>
          <w:cols w:space="720"/>
        </w:sectPr>
      </w:pPr>
    </w:p>
    <w:p w14:paraId="6D0C4091" w14:textId="77777777" w:rsidR="0033756F" w:rsidRDefault="0033756F">
      <w:pPr>
        <w:pStyle w:val="PageBreak"/>
      </w:pPr>
      <w:r>
        <w:br w:type="page"/>
      </w:r>
    </w:p>
    <w:p w14:paraId="0A15FD48" w14:textId="77777777" w:rsidR="0033756F" w:rsidRPr="00E119AA" w:rsidRDefault="0033756F">
      <w:pPr>
        <w:pStyle w:val="Sched-heading"/>
      </w:pPr>
      <w:bookmarkStart w:id="364" w:name="_Toc176955117"/>
      <w:r w:rsidRPr="00E119AA">
        <w:rPr>
          <w:rStyle w:val="CharChapNo"/>
        </w:rPr>
        <w:lastRenderedPageBreak/>
        <w:t>Schedule 3</w:t>
      </w:r>
      <w:r>
        <w:tab/>
      </w:r>
      <w:r w:rsidRPr="00E119AA">
        <w:rPr>
          <w:rStyle w:val="CharChapText"/>
        </w:rPr>
        <w:t>Equine activities</w:t>
      </w:r>
      <w:bookmarkEnd w:id="364"/>
    </w:p>
    <w:p w14:paraId="08A2575A" w14:textId="77777777" w:rsidR="0033756F" w:rsidRDefault="0033756F">
      <w:pPr>
        <w:pStyle w:val="Schclauseheading"/>
        <w:rPr>
          <w:snapToGrid w:val="0"/>
        </w:rPr>
      </w:pPr>
      <w:bookmarkStart w:id="365" w:name="_Toc176955118"/>
      <w:r w:rsidRPr="00E119AA">
        <w:rPr>
          <w:rStyle w:val="CharSectNo"/>
        </w:rPr>
        <w:t>3.1</w:t>
      </w:r>
      <w:r>
        <w:rPr>
          <w:snapToGrid w:val="0"/>
        </w:rPr>
        <w:tab/>
        <w:t>Definitions—sch 3</w:t>
      </w:r>
      <w:bookmarkEnd w:id="365"/>
    </w:p>
    <w:p w14:paraId="56FDC0E8" w14:textId="77777777" w:rsidR="0033756F" w:rsidRDefault="0033756F">
      <w:pPr>
        <w:pStyle w:val="Amainreturn"/>
      </w:pPr>
      <w:r>
        <w:t>In this schedule:</w:t>
      </w:r>
    </w:p>
    <w:p w14:paraId="5FDE5A5F" w14:textId="77777777" w:rsidR="0033756F" w:rsidRDefault="0033756F">
      <w:pPr>
        <w:pStyle w:val="aDef"/>
      </w:pPr>
      <w:r>
        <w:rPr>
          <w:rStyle w:val="charBoldItals"/>
        </w:rPr>
        <w:t>equine</w:t>
      </w:r>
      <w:r>
        <w:t xml:space="preserve"> means a horse, donkey, mule or hinny.</w:t>
      </w:r>
    </w:p>
    <w:p w14:paraId="703DE366" w14:textId="77777777" w:rsidR="0033756F" w:rsidRDefault="0033756F">
      <w:pPr>
        <w:pStyle w:val="aDef"/>
        <w:keepNext/>
      </w:pPr>
      <w:r>
        <w:rPr>
          <w:rStyle w:val="charBoldItals"/>
        </w:rPr>
        <w:t>equine activity</w:t>
      </w:r>
      <w:r>
        <w:t xml:space="preserve"> means any of the following:</w:t>
      </w:r>
    </w:p>
    <w:p w14:paraId="1149A7AF" w14:textId="77777777" w:rsidR="0033756F" w:rsidRDefault="0033756F">
      <w:pPr>
        <w:pStyle w:val="aDefpara"/>
      </w:pPr>
      <w:r>
        <w:tab/>
        <w:t>(a)</w:t>
      </w:r>
      <w:r>
        <w:tab/>
        <w:t>an equine show, fair, competition, performance or parade that involves 1 or more equines and 1 or more equine disciplines;</w:t>
      </w:r>
    </w:p>
    <w:p w14:paraId="51B2A024" w14:textId="77777777" w:rsidR="0033756F" w:rsidRDefault="0033756F">
      <w:pPr>
        <w:pStyle w:val="aDefpara"/>
      </w:pPr>
      <w:r>
        <w:tab/>
        <w:t>(b)</w:t>
      </w:r>
      <w:r>
        <w:tab/>
        <w:t>equine teaching or training activities;</w:t>
      </w:r>
    </w:p>
    <w:p w14:paraId="4CB66E6D" w14:textId="77777777" w:rsidR="0033756F" w:rsidRDefault="0033756F">
      <w:pPr>
        <w:pStyle w:val="aDefpara"/>
      </w:pPr>
      <w:r>
        <w:tab/>
        <w:t>(c)</w:t>
      </w:r>
      <w:r>
        <w:tab/>
        <w:t>agisting or boarding equines;</w:t>
      </w:r>
    </w:p>
    <w:p w14:paraId="0DB73447" w14:textId="77777777" w:rsidR="0033756F" w:rsidRDefault="0033756F">
      <w:pPr>
        <w:pStyle w:val="aDefpara"/>
      </w:pPr>
      <w:r>
        <w:tab/>
        <w:t>(d)</w:t>
      </w:r>
      <w:r>
        <w:tab/>
        <w:t>riding, inspecting or evaluating an equine belonging to someone else, whether or not the owner—</w:t>
      </w:r>
    </w:p>
    <w:p w14:paraId="485D31C1" w14:textId="77777777" w:rsidR="0033756F" w:rsidRDefault="0033756F">
      <w:pPr>
        <w:pStyle w:val="Asubpara"/>
      </w:pPr>
      <w:r>
        <w:tab/>
        <w:t>(i)</w:t>
      </w:r>
      <w:r>
        <w:tab/>
        <w:t>receives any reward for use of the equine; or</w:t>
      </w:r>
    </w:p>
    <w:p w14:paraId="3A4A882A" w14:textId="77777777" w:rsidR="0033756F" w:rsidRDefault="0033756F">
      <w:pPr>
        <w:pStyle w:val="Asubpara"/>
      </w:pPr>
      <w:r>
        <w:tab/>
        <w:t>(ii)</w:t>
      </w:r>
      <w:r>
        <w:tab/>
        <w:t>is permitting a prospective buyer to ride, inspect or evaluate the equine;</w:t>
      </w:r>
    </w:p>
    <w:p w14:paraId="58567EEF" w14:textId="77777777" w:rsidR="0033756F" w:rsidRDefault="0033756F">
      <w:pPr>
        <w:pStyle w:val="Apara"/>
      </w:pPr>
      <w:r>
        <w:tab/>
        <w:t>(e)</w:t>
      </w:r>
      <w:r>
        <w:tab/>
        <w:t>a ride, trip, hunt or other activity (however informal or impromptu) that is sponsored by an equine activity sponsor;</w:t>
      </w:r>
    </w:p>
    <w:p w14:paraId="09508233" w14:textId="77777777" w:rsidR="0033756F" w:rsidRDefault="0033756F">
      <w:pPr>
        <w:pStyle w:val="Apara"/>
        <w:keepNext/>
      </w:pPr>
      <w:r>
        <w:tab/>
        <w:t>(f)</w:t>
      </w:r>
      <w:r>
        <w:tab/>
        <w:t>placing or replacing horseshoes on an equine.</w:t>
      </w:r>
    </w:p>
    <w:p w14:paraId="709F9D2A" w14:textId="77777777" w:rsidR="0033756F" w:rsidRDefault="0033756F">
      <w:pPr>
        <w:pStyle w:val="aExamHead"/>
        <w:keepNext w:val="0"/>
      </w:pPr>
      <w:r>
        <w:t>Examples for par (a)</w:t>
      </w:r>
    </w:p>
    <w:p w14:paraId="365D4EC4" w14:textId="77777777" w:rsidR="0033756F" w:rsidRDefault="0033756F">
      <w:pPr>
        <w:pStyle w:val="aExamINumss"/>
      </w:pPr>
      <w:r>
        <w:t>1</w:t>
      </w:r>
      <w:r>
        <w:tab/>
        <w:t>dressage</w:t>
      </w:r>
    </w:p>
    <w:p w14:paraId="34A38E72" w14:textId="77777777" w:rsidR="0033756F" w:rsidRDefault="0033756F">
      <w:pPr>
        <w:pStyle w:val="aExamINumss"/>
      </w:pPr>
      <w:r>
        <w:t>2</w:t>
      </w:r>
      <w:r>
        <w:tab/>
        <w:t>3-day events</w:t>
      </w:r>
    </w:p>
    <w:p w14:paraId="019C6BB5" w14:textId="77777777" w:rsidR="0033756F" w:rsidRDefault="0033756F">
      <w:pPr>
        <w:pStyle w:val="aExamINumss"/>
      </w:pPr>
      <w:r>
        <w:t>3</w:t>
      </w:r>
      <w:r>
        <w:tab/>
        <w:t>performance riding</w:t>
      </w:r>
    </w:p>
    <w:p w14:paraId="68DCAC62" w14:textId="77777777" w:rsidR="0033756F" w:rsidRDefault="0033756F">
      <w:pPr>
        <w:pStyle w:val="aExamINumss"/>
      </w:pPr>
      <w:r>
        <w:t>4</w:t>
      </w:r>
      <w:r>
        <w:tab/>
        <w:t>polo</w:t>
      </w:r>
    </w:p>
    <w:p w14:paraId="74CE1D31" w14:textId="77777777" w:rsidR="0033756F" w:rsidRDefault="0033756F">
      <w:pPr>
        <w:pStyle w:val="aExamINumss"/>
      </w:pPr>
      <w:r>
        <w:t>5</w:t>
      </w:r>
      <w:r>
        <w:tab/>
        <w:t>showjumping</w:t>
      </w:r>
    </w:p>
    <w:p w14:paraId="2242D431" w14:textId="77777777" w:rsidR="0033756F" w:rsidRDefault="0033756F">
      <w:pPr>
        <w:pStyle w:val="aExamINumss"/>
        <w:keepNext/>
      </w:pPr>
      <w:r>
        <w:t>6</w:t>
      </w:r>
      <w:r>
        <w:tab/>
        <w:t>steeplechasing</w:t>
      </w:r>
    </w:p>
    <w:p w14:paraId="78D32B26" w14:textId="77777777" w:rsidR="0033756F" w:rsidRDefault="0033756F">
      <w:pPr>
        <w:pStyle w:val="aDef"/>
        <w:keepNext/>
      </w:pPr>
      <w:r>
        <w:rPr>
          <w:rStyle w:val="charBoldItals"/>
        </w:rPr>
        <w:t>equine activity sponsor</w:t>
      </w:r>
      <w:r>
        <w:t xml:space="preserve"> means—</w:t>
      </w:r>
    </w:p>
    <w:p w14:paraId="582B385B" w14:textId="77777777" w:rsidR="0033756F" w:rsidRDefault="0033756F">
      <w:pPr>
        <w:pStyle w:val="aDefpara"/>
      </w:pPr>
      <w:r>
        <w:tab/>
        <w:t>(a)</w:t>
      </w:r>
      <w:r>
        <w:tab/>
        <w:t>an entity that (whether or not it operates for profit) sponsors, organises or provides a facility for an equine activity; or</w:t>
      </w:r>
    </w:p>
    <w:p w14:paraId="0D1DD61A" w14:textId="77777777" w:rsidR="0033756F" w:rsidRDefault="0033756F">
      <w:pPr>
        <w:pStyle w:val="aDefpara"/>
        <w:keepNext/>
      </w:pPr>
      <w:r>
        <w:lastRenderedPageBreak/>
        <w:tab/>
        <w:t>(b)</w:t>
      </w:r>
      <w:r>
        <w:tab/>
        <w:t>an operator, instructor or promoter of an equine facility.</w:t>
      </w:r>
    </w:p>
    <w:p w14:paraId="4CAB4B28" w14:textId="77777777" w:rsidR="0033756F" w:rsidRDefault="0033756F">
      <w:pPr>
        <w:pStyle w:val="aExamHead"/>
        <w:keepNext w:val="0"/>
      </w:pPr>
      <w:r>
        <w:t>Examples for par (a)</w:t>
      </w:r>
    </w:p>
    <w:p w14:paraId="626F21B5" w14:textId="77777777" w:rsidR="0033756F" w:rsidRDefault="0033756F">
      <w:pPr>
        <w:pStyle w:val="aExamINumss"/>
      </w:pPr>
      <w:r>
        <w:t>1</w:t>
      </w:r>
      <w:r>
        <w:tab/>
        <w:t>pony clubs</w:t>
      </w:r>
    </w:p>
    <w:p w14:paraId="5C6D1756" w14:textId="77777777" w:rsidR="0033756F" w:rsidRDefault="0033756F">
      <w:pPr>
        <w:pStyle w:val="aExamINumss"/>
      </w:pPr>
      <w:r>
        <w:t>2</w:t>
      </w:r>
      <w:r>
        <w:tab/>
        <w:t>riding clubs or schools</w:t>
      </w:r>
    </w:p>
    <w:p w14:paraId="60251E60" w14:textId="77777777" w:rsidR="0033756F" w:rsidRDefault="0033756F">
      <w:pPr>
        <w:pStyle w:val="aExamINumss"/>
      </w:pPr>
      <w:r>
        <w:t>3</w:t>
      </w:r>
      <w:r>
        <w:tab/>
        <w:t>equestrian centres</w:t>
      </w:r>
    </w:p>
    <w:p w14:paraId="0B0B2471" w14:textId="77777777" w:rsidR="0033756F" w:rsidRDefault="0033756F">
      <w:pPr>
        <w:pStyle w:val="aExamINumss"/>
      </w:pPr>
      <w:r>
        <w:t>4</w:t>
      </w:r>
      <w:r>
        <w:tab/>
        <w:t>school-sponsored classes</w:t>
      </w:r>
    </w:p>
    <w:p w14:paraId="4581B52E" w14:textId="77777777" w:rsidR="0033756F" w:rsidRDefault="0033756F">
      <w:pPr>
        <w:pStyle w:val="aDef"/>
      </w:pPr>
      <w:r>
        <w:rPr>
          <w:rStyle w:val="charBoldItals"/>
        </w:rPr>
        <w:t>equine facility</w:t>
      </w:r>
      <w:r>
        <w:t xml:space="preserve"> includes an equestrian centre, riding school, stable, clubhouse, fair or arena where an equine activity is held.</w:t>
      </w:r>
    </w:p>
    <w:p w14:paraId="1C106D0C" w14:textId="77777777" w:rsidR="0033756F" w:rsidRDefault="0033756F">
      <w:pPr>
        <w:pStyle w:val="aDef"/>
        <w:keepNext/>
      </w:pPr>
      <w:r>
        <w:rPr>
          <w:rStyle w:val="charBoldItals"/>
        </w:rPr>
        <w:t>equine professional</w:t>
      </w:r>
      <w:r>
        <w:t xml:space="preserve"> means a person engaged for reward in—</w:t>
      </w:r>
    </w:p>
    <w:p w14:paraId="3D3415D7" w14:textId="77777777" w:rsidR="0033756F" w:rsidRDefault="0033756F">
      <w:pPr>
        <w:pStyle w:val="aDefpara"/>
      </w:pPr>
      <w:r>
        <w:tab/>
        <w:t>(a)</w:t>
      </w:r>
      <w:r>
        <w:tab/>
        <w:t>instructing a participant or renting an equine to a participant to—</w:t>
      </w:r>
    </w:p>
    <w:p w14:paraId="1236A097" w14:textId="77777777" w:rsidR="0033756F" w:rsidRDefault="0033756F">
      <w:pPr>
        <w:pStyle w:val="Asubpara"/>
      </w:pPr>
      <w:r>
        <w:tab/>
        <w:t>(i)</w:t>
      </w:r>
      <w:r>
        <w:tab/>
        <w:t>ride or be a passenger on the equine; or</w:t>
      </w:r>
    </w:p>
    <w:p w14:paraId="54BB7F45" w14:textId="77777777" w:rsidR="0033756F" w:rsidRDefault="0033756F">
      <w:pPr>
        <w:pStyle w:val="Asubpara"/>
        <w:keepNext/>
      </w:pPr>
      <w:r>
        <w:tab/>
        <w:t>(ii)</w:t>
      </w:r>
      <w:r>
        <w:tab/>
        <w:t>drive the equine; or</w:t>
      </w:r>
    </w:p>
    <w:p w14:paraId="380E5FAC" w14:textId="77777777" w:rsidR="0033756F" w:rsidRDefault="0033756F">
      <w:pPr>
        <w:pStyle w:val="aDefpara"/>
      </w:pPr>
      <w:r>
        <w:tab/>
        <w:t>(b)</w:t>
      </w:r>
      <w:r>
        <w:tab/>
        <w:t>renting equipment or tack to a participant.</w:t>
      </w:r>
    </w:p>
    <w:p w14:paraId="1A7908A7" w14:textId="77777777" w:rsidR="0033756F" w:rsidRDefault="0033756F">
      <w:pPr>
        <w:pStyle w:val="aDef"/>
        <w:keepNext/>
      </w:pPr>
      <w:r>
        <w:rPr>
          <w:rStyle w:val="charBoldItals"/>
        </w:rPr>
        <w:t>inherent risks of equine activities</w:t>
      </w:r>
      <w:r>
        <w:t xml:space="preserve"> means the dangers or conditions that are an integral part of equine activities, including, for example—</w:t>
      </w:r>
    </w:p>
    <w:p w14:paraId="304DA6DE" w14:textId="77777777" w:rsidR="0033756F" w:rsidRDefault="0033756F">
      <w:pPr>
        <w:pStyle w:val="aDefpara"/>
      </w:pPr>
      <w:r>
        <w:tab/>
        <w:t>(a)</w:t>
      </w:r>
      <w:r>
        <w:tab/>
        <w:t>the propensity of an equine to behave in ways that may result in injury, harm or death to people on or around them; and</w:t>
      </w:r>
    </w:p>
    <w:p w14:paraId="2E074EF8" w14:textId="77777777" w:rsidR="0033756F" w:rsidRDefault="0033756F">
      <w:pPr>
        <w:pStyle w:val="aDefpara"/>
      </w:pPr>
      <w:r>
        <w:tab/>
        <w:t>(b)</w:t>
      </w:r>
      <w:r>
        <w:tab/>
        <w:t>the unpredictability of an equine’s reactions including to sounds, sudden movement and unfamiliar objects, people or animals; and</w:t>
      </w:r>
    </w:p>
    <w:p w14:paraId="696D3C09" w14:textId="77777777" w:rsidR="0033756F" w:rsidRDefault="0033756F">
      <w:pPr>
        <w:pStyle w:val="aDefpara"/>
      </w:pPr>
      <w:r>
        <w:tab/>
        <w:t>(c)</w:t>
      </w:r>
      <w:r>
        <w:tab/>
        <w:t>hazards such as surface and subsurface conditions; and</w:t>
      </w:r>
    </w:p>
    <w:p w14:paraId="1EA50B19" w14:textId="77777777" w:rsidR="0033756F" w:rsidRDefault="0033756F">
      <w:pPr>
        <w:pStyle w:val="aDefpara"/>
      </w:pPr>
      <w:r>
        <w:tab/>
        <w:t>(d)</w:t>
      </w:r>
      <w:r>
        <w:tab/>
        <w:t>collisions with other equines or objects; and</w:t>
      </w:r>
    </w:p>
    <w:p w14:paraId="3CA79227" w14:textId="77777777" w:rsidR="0033756F" w:rsidRDefault="0033756F">
      <w:pPr>
        <w:pStyle w:val="aDefpara"/>
        <w:keepNext/>
      </w:pPr>
      <w:r>
        <w:tab/>
        <w:t>(e)</w:t>
      </w:r>
      <w:r>
        <w:tab/>
        <w:t>the potential of a participant to act negligently that may contribute to injury to the participant or others.</w:t>
      </w:r>
    </w:p>
    <w:p w14:paraId="039EB45E" w14:textId="77777777" w:rsidR="0033756F" w:rsidRDefault="0033756F">
      <w:pPr>
        <w:pStyle w:val="aExamHead"/>
        <w:keepNext w:val="0"/>
      </w:pPr>
      <w:r>
        <w:t>Examples for par (e)</w:t>
      </w:r>
    </w:p>
    <w:p w14:paraId="7A7A3796" w14:textId="77777777" w:rsidR="0033756F" w:rsidRDefault="0033756F">
      <w:pPr>
        <w:pStyle w:val="aExamINumss"/>
      </w:pPr>
      <w:r>
        <w:t>1</w:t>
      </w:r>
      <w:r>
        <w:tab/>
        <w:t>failing to maintain control over an equine</w:t>
      </w:r>
    </w:p>
    <w:p w14:paraId="3DB37399" w14:textId="77777777" w:rsidR="0033756F" w:rsidRDefault="0033756F">
      <w:pPr>
        <w:pStyle w:val="aExamINumss"/>
      </w:pPr>
      <w:r>
        <w:t>2</w:t>
      </w:r>
      <w:r>
        <w:tab/>
        <w:t>not acting within the participant’s ability</w:t>
      </w:r>
    </w:p>
    <w:p w14:paraId="28668309" w14:textId="77777777" w:rsidR="0033756F" w:rsidRDefault="0033756F">
      <w:pPr>
        <w:pStyle w:val="aDef"/>
      </w:pPr>
      <w:r>
        <w:rPr>
          <w:rStyle w:val="charBoldItals"/>
        </w:rPr>
        <w:lastRenderedPageBreak/>
        <w:t>participant</w:t>
      </w:r>
      <w:r>
        <w:t xml:space="preserve"> means a person who participates in an equine activity (whether or not a fee is paid for the participation).</w:t>
      </w:r>
    </w:p>
    <w:p w14:paraId="7FBDAA8F" w14:textId="77777777" w:rsidR="0033756F" w:rsidRDefault="0033756F">
      <w:pPr>
        <w:pStyle w:val="aDef"/>
        <w:keepNext/>
      </w:pPr>
      <w:r>
        <w:rPr>
          <w:rStyle w:val="charBoldItals"/>
        </w:rPr>
        <w:t>participate</w:t>
      </w:r>
      <w:r w:rsidRPr="00B82768">
        <w:rPr>
          <w:rStyle w:val="charBoldItals"/>
          <w:b w:val="0"/>
          <w:bCs/>
          <w:i w:val="0"/>
          <w:iCs/>
        </w:rPr>
        <w:t xml:space="preserve"> </w:t>
      </w:r>
      <w:r>
        <w:t>in an equine activity—</w:t>
      </w:r>
    </w:p>
    <w:p w14:paraId="2A453C4B" w14:textId="77777777" w:rsidR="0033756F" w:rsidRDefault="0033756F">
      <w:pPr>
        <w:pStyle w:val="aDefpara"/>
      </w:pPr>
      <w:r>
        <w:tab/>
        <w:t>(a)</w:t>
      </w:r>
      <w:r>
        <w:tab/>
        <w:t>means—</w:t>
      </w:r>
    </w:p>
    <w:p w14:paraId="3D26C4F7" w14:textId="77777777" w:rsidR="0033756F" w:rsidRDefault="0033756F">
      <w:pPr>
        <w:pStyle w:val="Asubpara"/>
      </w:pPr>
      <w:r>
        <w:tab/>
        <w:t>(i)</w:t>
      </w:r>
      <w:r>
        <w:tab/>
        <w:t>ride or be a passenger on an equine; or</w:t>
      </w:r>
    </w:p>
    <w:p w14:paraId="135F08A8" w14:textId="77777777" w:rsidR="0033756F" w:rsidRDefault="0033756F">
      <w:pPr>
        <w:pStyle w:val="Asubpara"/>
      </w:pPr>
      <w:r>
        <w:tab/>
        <w:t>(ii)</w:t>
      </w:r>
      <w:r>
        <w:tab/>
        <w:t>drive or train an equine, whether mounted or unmounted; or</w:t>
      </w:r>
    </w:p>
    <w:p w14:paraId="3FDBCF1A" w14:textId="77777777" w:rsidR="0033756F" w:rsidRDefault="0033756F">
      <w:pPr>
        <w:pStyle w:val="Asubpara"/>
      </w:pPr>
      <w:r>
        <w:tab/>
        <w:t>(iii)</w:t>
      </w:r>
      <w:r>
        <w:tab/>
        <w:t>assist in medical treatment of an equine, whether mounted or unmounted; or</w:t>
      </w:r>
    </w:p>
    <w:p w14:paraId="6EA4E984" w14:textId="77777777" w:rsidR="0033756F" w:rsidRDefault="0033756F">
      <w:pPr>
        <w:pStyle w:val="Asubpara"/>
      </w:pPr>
      <w:r>
        <w:tab/>
        <w:t>(iv)</w:t>
      </w:r>
      <w:r>
        <w:tab/>
        <w:t>assist a participant or show management; but</w:t>
      </w:r>
    </w:p>
    <w:p w14:paraId="479F5B53" w14:textId="77777777" w:rsidR="0033756F" w:rsidRDefault="0033756F">
      <w:pPr>
        <w:pStyle w:val="Apara"/>
      </w:pPr>
      <w:r>
        <w:tab/>
        <w:t>(b)</w:t>
      </w:r>
      <w:r>
        <w:tab/>
        <w:t>does not include be a spectator at an equine activity (unless the spectator is in an unauthorised area and in immediate proximity to the equine activity).</w:t>
      </w:r>
    </w:p>
    <w:p w14:paraId="477F480F" w14:textId="77777777" w:rsidR="0033756F" w:rsidRDefault="0033756F">
      <w:pPr>
        <w:pStyle w:val="Schclauseheading"/>
        <w:rPr>
          <w:snapToGrid w:val="0"/>
        </w:rPr>
      </w:pPr>
      <w:bookmarkStart w:id="366" w:name="_Toc176955119"/>
      <w:r w:rsidRPr="00E119AA">
        <w:rPr>
          <w:rStyle w:val="CharSectNo"/>
        </w:rPr>
        <w:t>3.2</w:t>
      </w:r>
      <w:r>
        <w:rPr>
          <w:snapToGrid w:val="0"/>
        </w:rPr>
        <w:tab/>
        <w:t>Application—sch 3</w:t>
      </w:r>
      <w:bookmarkEnd w:id="366"/>
    </w:p>
    <w:p w14:paraId="78FC372B" w14:textId="77777777" w:rsidR="0033756F" w:rsidRDefault="0033756F">
      <w:pPr>
        <w:pStyle w:val="Amainreturn"/>
      </w:pPr>
      <w:r>
        <w:t>This schedule does not prevent or limit the liability of an equine activity sponsor, an equine professional or anyone else in relation to—</w:t>
      </w:r>
    </w:p>
    <w:p w14:paraId="7EDD7703" w14:textId="77777777" w:rsidR="0033756F" w:rsidRDefault="0033756F">
      <w:pPr>
        <w:pStyle w:val="Apara"/>
      </w:pPr>
      <w:r>
        <w:tab/>
        <w:t>(a)</w:t>
      </w:r>
      <w:r>
        <w:tab/>
        <w:t>activities engaged in as part of the horseracing industry; or</w:t>
      </w:r>
    </w:p>
    <w:p w14:paraId="112B9AD0" w14:textId="107938E9" w:rsidR="006B4FAC" w:rsidRPr="00E83334" w:rsidRDefault="006B4FAC" w:rsidP="006B4FAC">
      <w:pPr>
        <w:pStyle w:val="Apara"/>
      </w:pPr>
      <w:r w:rsidRPr="00E83334">
        <w:tab/>
        <w:t>(b)</w:t>
      </w:r>
      <w:r w:rsidRPr="00E83334">
        <w:tab/>
        <w:t xml:space="preserve">an action for breach of the </w:t>
      </w:r>
      <w:hyperlink r:id="rId163" w:tooltip="Act 1974 No 51 (Cwlth)" w:history="1">
        <w:r w:rsidR="001A1F03" w:rsidRPr="001A1F03">
          <w:rPr>
            <w:rStyle w:val="charCitHyperlinkItal"/>
          </w:rPr>
          <w:t>Competition and Consumer Act 2010</w:t>
        </w:r>
      </w:hyperlink>
      <w:r w:rsidRPr="00D65716">
        <w:rPr>
          <w:rStyle w:val="charItals"/>
        </w:rPr>
        <w:t xml:space="preserve"> </w:t>
      </w:r>
      <w:r w:rsidRPr="00E83334">
        <w:t xml:space="preserve">(Cwlth) or the </w:t>
      </w:r>
      <w:hyperlink r:id="rId164" w:tooltip="Australian Consumer Law (ACT)" w:history="1">
        <w:r w:rsidR="00882AA4" w:rsidRPr="00882AA4">
          <w:rPr>
            <w:rStyle w:val="charCitHyperlinkItal"/>
          </w:rPr>
          <w:t>Australian Consumer Law (ACT)</w:t>
        </w:r>
      </w:hyperlink>
      <w:r w:rsidRPr="00E83334">
        <w:t>; or</w:t>
      </w:r>
    </w:p>
    <w:p w14:paraId="50DEE69E" w14:textId="444DF54E" w:rsidR="0033756F" w:rsidRDefault="0033756F">
      <w:pPr>
        <w:pStyle w:val="Apara"/>
      </w:pPr>
      <w:r>
        <w:tab/>
        <w:t>(c)</w:t>
      </w:r>
      <w:r>
        <w:tab/>
        <w:t xml:space="preserve">a claim under the </w:t>
      </w:r>
      <w:hyperlink r:id="rId165" w:tooltip="A1951-2" w:history="1">
        <w:r w:rsidR="00946B73" w:rsidRPr="00946B73">
          <w:rPr>
            <w:rStyle w:val="charCitHyperlinkItal"/>
          </w:rPr>
          <w:t>Workers Compensation Act 1951</w:t>
        </w:r>
      </w:hyperlink>
      <w:r>
        <w:t>.</w:t>
      </w:r>
    </w:p>
    <w:p w14:paraId="12421910" w14:textId="77777777" w:rsidR="0033756F" w:rsidRDefault="0033756F">
      <w:pPr>
        <w:pStyle w:val="Schclauseheading"/>
        <w:rPr>
          <w:snapToGrid w:val="0"/>
        </w:rPr>
      </w:pPr>
      <w:bookmarkStart w:id="367" w:name="_Toc176955120"/>
      <w:r w:rsidRPr="00E119AA">
        <w:rPr>
          <w:rStyle w:val="CharSectNo"/>
        </w:rPr>
        <w:t>3.3</w:t>
      </w:r>
      <w:r>
        <w:rPr>
          <w:snapToGrid w:val="0"/>
        </w:rPr>
        <w:tab/>
        <w:t>Limitation on liability for injury or death of participant</w:t>
      </w:r>
      <w:bookmarkEnd w:id="367"/>
    </w:p>
    <w:p w14:paraId="0CC8303D" w14:textId="77777777" w:rsidR="0033756F" w:rsidRDefault="0033756F">
      <w:pPr>
        <w:pStyle w:val="Amain"/>
      </w:pPr>
      <w:r>
        <w:tab/>
        <w:t>(1)</w:t>
      </w:r>
      <w:r>
        <w:tab/>
        <w:t>An equine activity sponsor, an equine professional or anyone else is not liable for personal injury to a participant resulting from the inherent risks of equine activities.</w:t>
      </w:r>
    </w:p>
    <w:p w14:paraId="76EF5B30" w14:textId="77777777" w:rsidR="0033756F" w:rsidRDefault="0033756F" w:rsidP="00610953">
      <w:pPr>
        <w:pStyle w:val="Amain"/>
        <w:keepNext/>
      </w:pPr>
      <w:r>
        <w:lastRenderedPageBreak/>
        <w:tab/>
        <w:t>(2)</w:t>
      </w:r>
      <w:r>
        <w:tab/>
        <w:t xml:space="preserve">However, this section does not prevent or limit the liability of a person (the </w:t>
      </w:r>
      <w:r>
        <w:rPr>
          <w:rStyle w:val="charBoldItals"/>
        </w:rPr>
        <w:t>defendant</w:t>
      </w:r>
      <w:r>
        <w:t>) if—</w:t>
      </w:r>
    </w:p>
    <w:p w14:paraId="578A4822" w14:textId="77777777" w:rsidR="0033756F" w:rsidRDefault="0033756F">
      <w:pPr>
        <w:pStyle w:val="Apara"/>
      </w:pPr>
      <w:r>
        <w:tab/>
        <w:t>(a)</w:t>
      </w:r>
      <w:r>
        <w:tab/>
        <w:t>the injury was caused by faulty equipment or tack and the defendant—</w:t>
      </w:r>
    </w:p>
    <w:p w14:paraId="6EFE1864" w14:textId="77777777" w:rsidR="0033756F" w:rsidRDefault="0033756F">
      <w:pPr>
        <w:pStyle w:val="Asubpara"/>
      </w:pPr>
      <w:r>
        <w:tab/>
        <w:t>(i)</w:t>
      </w:r>
      <w:r>
        <w:tab/>
        <w:t>provided the equipment or tack; and</w:t>
      </w:r>
    </w:p>
    <w:p w14:paraId="24FA9E94" w14:textId="77777777" w:rsidR="0033756F" w:rsidRDefault="0033756F">
      <w:pPr>
        <w:pStyle w:val="Asubpara"/>
      </w:pPr>
      <w:r>
        <w:tab/>
        <w:t>(ii)</w:t>
      </w:r>
      <w:r>
        <w:tab/>
        <w:t>knew or ought reasonably to have known that the equipment or tack was faulty; or</w:t>
      </w:r>
    </w:p>
    <w:p w14:paraId="3DA25D1F" w14:textId="77777777" w:rsidR="0033756F" w:rsidRDefault="0033756F">
      <w:pPr>
        <w:pStyle w:val="Apara"/>
      </w:pPr>
      <w:r>
        <w:tab/>
        <w:t>(b)</w:t>
      </w:r>
      <w:r>
        <w:tab/>
        <w:t>the defendant provided the equine and failed to make reasonable and prudent efforts to assess, based on the participant’s representations, the participant’s ability to—</w:t>
      </w:r>
    </w:p>
    <w:p w14:paraId="18DB416F" w14:textId="77777777" w:rsidR="0033756F" w:rsidRDefault="0033756F">
      <w:pPr>
        <w:pStyle w:val="Asubpara"/>
      </w:pPr>
      <w:r>
        <w:tab/>
        <w:t>(i)</w:t>
      </w:r>
      <w:r>
        <w:tab/>
        <w:t>engage safely in the equine activity; and</w:t>
      </w:r>
    </w:p>
    <w:p w14:paraId="2E6A0AA1" w14:textId="77777777" w:rsidR="0033756F" w:rsidRDefault="0033756F">
      <w:pPr>
        <w:pStyle w:val="Asubpara"/>
      </w:pPr>
      <w:r>
        <w:tab/>
        <w:t>(ii)</w:t>
      </w:r>
      <w:r>
        <w:tab/>
        <w:t>safely manage the particular equine; or</w:t>
      </w:r>
    </w:p>
    <w:p w14:paraId="35268B05" w14:textId="77777777" w:rsidR="0033756F" w:rsidRDefault="0033756F">
      <w:pPr>
        <w:pStyle w:val="Apara"/>
      </w:pPr>
      <w:r>
        <w:tab/>
        <w:t>(c)</w:t>
      </w:r>
      <w:r>
        <w:tab/>
        <w:t>the injury was caused by a dangerous latent condition of the land or facility used for the equine activity and—</w:t>
      </w:r>
    </w:p>
    <w:p w14:paraId="22B01210" w14:textId="77777777" w:rsidR="0033756F" w:rsidRDefault="0033756F">
      <w:pPr>
        <w:pStyle w:val="Asubpara"/>
      </w:pPr>
      <w:r>
        <w:tab/>
        <w:t>(i)</w:t>
      </w:r>
      <w:r>
        <w:tab/>
        <w:t>the defendant owned, leased or was otherwise in lawful possession of the land or facility; and</w:t>
      </w:r>
    </w:p>
    <w:p w14:paraId="57B1C215" w14:textId="77777777" w:rsidR="0033756F" w:rsidRDefault="0033756F">
      <w:pPr>
        <w:pStyle w:val="Asubpara"/>
      </w:pPr>
      <w:r>
        <w:tab/>
        <w:t>(ii)</w:t>
      </w:r>
      <w:r>
        <w:tab/>
        <w:t>the defendant knew, or ought reasonably to have known, of the dangerous latent condition; and</w:t>
      </w:r>
    </w:p>
    <w:p w14:paraId="596F8A67" w14:textId="77777777" w:rsidR="0033756F" w:rsidRDefault="0033756F">
      <w:pPr>
        <w:pStyle w:val="Asubpara"/>
      </w:pPr>
      <w:r>
        <w:tab/>
        <w:t>(iii)</w:t>
      </w:r>
      <w:r>
        <w:tab/>
        <w:t>a sign warning about the dangerous latent condition had not been conspicuously displayed on the land or at the facility; or</w:t>
      </w:r>
    </w:p>
    <w:p w14:paraId="271D650A" w14:textId="77777777" w:rsidR="0033756F" w:rsidRDefault="0033756F">
      <w:pPr>
        <w:pStyle w:val="Apara"/>
      </w:pPr>
      <w:r>
        <w:tab/>
        <w:t>(d)</w:t>
      </w:r>
      <w:r>
        <w:tab/>
        <w:t>the defendant acted, or omitted to act, in a way that showed intentional or reckless disregard for the safety of the participant and the act or omission caused the injury; or</w:t>
      </w:r>
    </w:p>
    <w:p w14:paraId="2DB9FF62" w14:textId="77777777" w:rsidR="0033756F" w:rsidRDefault="0033756F">
      <w:pPr>
        <w:pStyle w:val="Apara"/>
      </w:pPr>
      <w:r>
        <w:tab/>
        <w:t>(e)</w:t>
      </w:r>
      <w:r>
        <w:tab/>
        <w:t>the defendant intentionally injured the participant.</w:t>
      </w:r>
    </w:p>
    <w:p w14:paraId="538728C5" w14:textId="77777777" w:rsidR="0033756F" w:rsidRDefault="0033756F">
      <w:pPr>
        <w:pStyle w:val="Amain"/>
      </w:pPr>
      <w:r>
        <w:tab/>
        <w:t>(3)</w:t>
      </w:r>
      <w:r>
        <w:tab/>
        <w:t>Also, this section does not prevent or limit an equine professional’s liability to a participant in relation to an equine facility if, before the injury happened, the equine professional had not complied with clause 4 in relation to the facility.</w:t>
      </w:r>
    </w:p>
    <w:p w14:paraId="0333E310" w14:textId="77777777" w:rsidR="0033756F" w:rsidRDefault="0033756F">
      <w:pPr>
        <w:pStyle w:val="Schclauseheading"/>
        <w:rPr>
          <w:snapToGrid w:val="0"/>
        </w:rPr>
      </w:pPr>
      <w:bookmarkStart w:id="368" w:name="_Toc176955121"/>
      <w:r w:rsidRPr="00E119AA">
        <w:rPr>
          <w:rStyle w:val="CharSectNo"/>
        </w:rPr>
        <w:lastRenderedPageBreak/>
        <w:t>3.4</w:t>
      </w:r>
      <w:r>
        <w:rPr>
          <w:snapToGrid w:val="0"/>
        </w:rPr>
        <w:tab/>
        <w:t>Warning notice</w:t>
      </w:r>
      <w:bookmarkEnd w:id="368"/>
    </w:p>
    <w:p w14:paraId="789A99F3" w14:textId="77777777" w:rsidR="0033756F" w:rsidRDefault="0033756F">
      <w:pPr>
        <w:pStyle w:val="Amain"/>
      </w:pPr>
      <w:r>
        <w:tab/>
        <w:t>(1)</w:t>
      </w:r>
      <w:r>
        <w:tab/>
        <w:t>An equine professional must ensure that a warning notice is displayed—</w:t>
      </w:r>
    </w:p>
    <w:p w14:paraId="5E1107DF" w14:textId="77777777" w:rsidR="0033756F" w:rsidRDefault="0033756F">
      <w:pPr>
        <w:pStyle w:val="Apara"/>
      </w:pPr>
      <w:r>
        <w:tab/>
        <w:t>(a)</w:t>
      </w:r>
      <w:r>
        <w:tab/>
        <w:t>on or near an equine facility that is owned, managed or controlled by the equine professional; and</w:t>
      </w:r>
    </w:p>
    <w:p w14:paraId="4E67EBE0" w14:textId="77777777" w:rsidR="0033756F" w:rsidRDefault="0033756F">
      <w:pPr>
        <w:pStyle w:val="Apara"/>
      </w:pPr>
      <w:r>
        <w:tab/>
        <w:t>(b)</w:t>
      </w:r>
      <w:r>
        <w:tab/>
        <w:t>so that it can be clearly seen by participants before participating in equine activities at the facility.</w:t>
      </w:r>
    </w:p>
    <w:p w14:paraId="03D0BF81" w14:textId="77777777" w:rsidR="0033756F" w:rsidRDefault="0033756F">
      <w:pPr>
        <w:pStyle w:val="Amain"/>
      </w:pPr>
      <w:r>
        <w:tab/>
        <w:t>(2)</w:t>
      </w:r>
      <w:r>
        <w:tab/>
        <w:t>The warning notice must be to the following effect:</w:t>
      </w:r>
    </w:p>
    <w:p w14:paraId="7A4F6425" w14:textId="77777777" w:rsidR="0033756F" w:rsidRDefault="0033756F">
      <w:pPr>
        <w:pStyle w:val="Amainreturn"/>
        <w:jc w:val="center"/>
      </w:pPr>
      <w:r>
        <w:t>WARNING</w:t>
      </w:r>
    </w:p>
    <w:p w14:paraId="52C1C6B1" w14:textId="77777777" w:rsidR="0033756F" w:rsidRDefault="0033756F">
      <w:pPr>
        <w:pStyle w:val="Amainreturn"/>
      </w:pPr>
      <w:r>
        <w:t>Under the</w:t>
      </w:r>
      <w:r>
        <w:rPr>
          <w:rStyle w:val="charItals"/>
        </w:rPr>
        <w:t xml:space="preserve"> Civil Law (Wrongs) Act 2002</w:t>
      </w:r>
      <w:r>
        <w:t>, an equine professional is not liable for injury to, or the death of, a participant in an equine activity that results from an inherent risk of the activity. This is subject to limitations set out in the Act.</w:t>
      </w:r>
    </w:p>
    <w:p w14:paraId="6EF059D3" w14:textId="77777777" w:rsidR="0033756F" w:rsidRDefault="0033756F">
      <w:pPr>
        <w:pStyle w:val="Amain"/>
      </w:pPr>
      <w:r>
        <w:tab/>
        <w:t>(3)</w:t>
      </w:r>
      <w:r>
        <w:tab/>
        <w:t>The warning notice must be in black letters with each letter at least 2cm high.</w:t>
      </w:r>
    </w:p>
    <w:p w14:paraId="15B2F894" w14:textId="77777777" w:rsidR="0033756F" w:rsidRDefault="0033756F">
      <w:pPr>
        <w:pStyle w:val="Amain"/>
      </w:pPr>
      <w:r>
        <w:tab/>
        <w:t>(4)</w:t>
      </w:r>
      <w:r>
        <w:tab/>
        <w:t>The warning notice must also be included in clearly visible print in each written contract the equine professional enters into for the provision of professional services, instruction or rental of equipment or tack to a participant.</w:t>
      </w:r>
    </w:p>
    <w:p w14:paraId="7EDF9AED" w14:textId="77777777" w:rsidR="007A746C" w:rsidRDefault="007A746C">
      <w:pPr>
        <w:pStyle w:val="03Schedule"/>
        <w:sectPr w:rsidR="007A746C">
          <w:headerReference w:type="even" r:id="rId166"/>
          <w:headerReference w:type="default" r:id="rId167"/>
          <w:footerReference w:type="even" r:id="rId168"/>
          <w:footerReference w:type="default" r:id="rId169"/>
          <w:type w:val="continuous"/>
          <w:pgSz w:w="11907" w:h="16839" w:code="9"/>
          <w:pgMar w:top="3880" w:right="1900" w:bottom="3100" w:left="2300" w:header="2280" w:footer="1760" w:gutter="0"/>
          <w:cols w:space="720"/>
        </w:sectPr>
      </w:pPr>
    </w:p>
    <w:p w14:paraId="581D81AD" w14:textId="77777777" w:rsidR="0033756F" w:rsidRPr="00E119AA" w:rsidRDefault="0033756F" w:rsidP="00847944">
      <w:pPr>
        <w:pStyle w:val="AH1Chapter"/>
      </w:pPr>
      <w:bookmarkStart w:id="369" w:name="_Toc176955122"/>
      <w:r w:rsidRPr="00E119AA">
        <w:rPr>
          <w:rStyle w:val="CharChapNo"/>
        </w:rPr>
        <w:lastRenderedPageBreak/>
        <w:t>Schedule 4</w:t>
      </w:r>
      <w:r>
        <w:tab/>
      </w:r>
      <w:r w:rsidRPr="00E119AA">
        <w:rPr>
          <w:rStyle w:val="CharChapText"/>
        </w:rPr>
        <w:t>Professional standards</w:t>
      </w:r>
      <w:bookmarkEnd w:id="369"/>
    </w:p>
    <w:p w14:paraId="7F04A76E" w14:textId="77777777" w:rsidR="0033756F" w:rsidRPr="00E119AA" w:rsidRDefault="0033756F" w:rsidP="00EC3F0A">
      <w:pPr>
        <w:pStyle w:val="Sched-Part"/>
      </w:pPr>
      <w:bookmarkStart w:id="370" w:name="_Toc176955123"/>
      <w:r w:rsidRPr="00E119AA">
        <w:rPr>
          <w:rStyle w:val="CharPartNo"/>
        </w:rPr>
        <w:t>Part 4.1</w:t>
      </w:r>
      <w:r>
        <w:tab/>
      </w:r>
      <w:r w:rsidRPr="00E119AA">
        <w:rPr>
          <w:rStyle w:val="CharPartText"/>
        </w:rPr>
        <w:t>Preliminary—professional standards</w:t>
      </w:r>
      <w:bookmarkEnd w:id="370"/>
    </w:p>
    <w:p w14:paraId="70982224" w14:textId="77777777" w:rsidR="0033756F" w:rsidRDefault="0033756F" w:rsidP="00847944">
      <w:pPr>
        <w:pStyle w:val="Schclauseheading"/>
      </w:pPr>
      <w:bookmarkStart w:id="371" w:name="_Toc176955124"/>
      <w:r w:rsidRPr="00E119AA">
        <w:rPr>
          <w:rStyle w:val="CharSectNo"/>
        </w:rPr>
        <w:t>4.1</w:t>
      </w:r>
      <w:r>
        <w:tab/>
        <w:t>Objects—sch 4</w:t>
      </w:r>
      <w:bookmarkEnd w:id="371"/>
    </w:p>
    <w:p w14:paraId="1762B099" w14:textId="77777777" w:rsidR="0033756F" w:rsidRDefault="0033756F" w:rsidP="00847944">
      <w:pPr>
        <w:pStyle w:val="Amainreturn"/>
        <w:keepNext/>
      </w:pPr>
      <w:r>
        <w:t>The objects of this schedule are—</w:t>
      </w:r>
    </w:p>
    <w:p w14:paraId="401D9840" w14:textId="77777777" w:rsidR="0033756F" w:rsidRDefault="0033756F" w:rsidP="00847944">
      <w:pPr>
        <w:pStyle w:val="Apara"/>
        <w:keepNext/>
      </w:pPr>
      <w:r>
        <w:tab/>
        <w:t>(a)</w:t>
      </w:r>
      <w:r>
        <w:tab/>
        <w:t>to enable the creation of schemes to limit the civil liability of professionals and others; and</w:t>
      </w:r>
    </w:p>
    <w:p w14:paraId="4A66B1B5" w14:textId="77777777" w:rsidR="0033756F" w:rsidRDefault="0033756F">
      <w:pPr>
        <w:pStyle w:val="Apara"/>
      </w:pPr>
      <w:r>
        <w:tab/>
        <w:t>(b)</w:t>
      </w:r>
      <w:r>
        <w:tab/>
        <w:t>to facilitate the improvement of occupational standards of professionals and others; and</w:t>
      </w:r>
    </w:p>
    <w:p w14:paraId="60BC3A27" w14:textId="77777777" w:rsidR="0033756F" w:rsidRDefault="0033756F">
      <w:pPr>
        <w:pStyle w:val="Apara"/>
      </w:pPr>
      <w:r>
        <w:tab/>
        <w:t>(c)</w:t>
      </w:r>
      <w:r>
        <w:tab/>
        <w:t>to protect consumers of the services provided by professionals and others; and</w:t>
      </w:r>
    </w:p>
    <w:p w14:paraId="300FDC5C" w14:textId="77777777" w:rsidR="0033756F" w:rsidRDefault="0033756F">
      <w:pPr>
        <w:pStyle w:val="Apara"/>
      </w:pPr>
      <w:r>
        <w:tab/>
        <w:t>(d)</w:t>
      </w:r>
      <w:r>
        <w:tab/>
        <w:t>to establish a council to supervise the preparation and application of schemes and to assist in the improvement of occupational standards and protection of consumers.</w:t>
      </w:r>
    </w:p>
    <w:p w14:paraId="6B85885D" w14:textId="77777777" w:rsidR="0033756F" w:rsidRDefault="0033756F">
      <w:pPr>
        <w:pStyle w:val="Schclauseheading"/>
      </w:pPr>
      <w:bookmarkStart w:id="372" w:name="_Toc176955125"/>
      <w:r w:rsidRPr="00E119AA">
        <w:rPr>
          <w:rStyle w:val="CharSectNo"/>
        </w:rPr>
        <w:t>4.2</w:t>
      </w:r>
      <w:r>
        <w:tab/>
        <w:t>Definitions—sch 4</w:t>
      </w:r>
      <w:bookmarkEnd w:id="372"/>
    </w:p>
    <w:p w14:paraId="7CCD5AE8" w14:textId="77777777" w:rsidR="0033756F" w:rsidRDefault="0033756F">
      <w:pPr>
        <w:pStyle w:val="Amainreturn"/>
      </w:pPr>
      <w:r>
        <w:t>In this schedule:</w:t>
      </w:r>
    </w:p>
    <w:p w14:paraId="6D2571B0" w14:textId="77777777" w:rsidR="0033756F" w:rsidRDefault="0033756F">
      <w:pPr>
        <w:pStyle w:val="aDef"/>
      </w:pPr>
      <w:r w:rsidRPr="004B1E98">
        <w:rPr>
          <w:rStyle w:val="charBoldItals"/>
        </w:rPr>
        <w:t>amount payable</w:t>
      </w:r>
      <w:r>
        <w:t>, under an insurance policy in relation to an occupational liability—see section 4.2A.</w:t>
      </w:r>
    </w:p>
    <w:p w14:paraId="50874D12" w14:textId="77777777" w:rsidR="0033756F" w:rsidRDefault="0033756F">
      <w:pPr>
        <w:pStyle w:val="aDef"/>
      </w:pPr>
      <w:r>
        <w:rPr>
          <w:rStyle w:val="charBoldItals"/>
        </w:rPr>
        <w:t>another jurisdiction</w:t>
      </w:r>
      <w:r w:rsidRPr="00B82768">
        <w:rPr>
          <w:rStyle w:val="charBoldItals"/>
          <w:b w:val="0"/>
          <w:bCs/>
          <w:i w:val="0"/>
          <w:iCs/>
        </w:rPr>
        <w:t xml:space="preserve"> </w:t>
      </w:r>
      <w:r>
        <w:rPr>
          <w:bCs/>
          <w:iCs/>
        </w:rPr>
        <w:t>means a State or Territory other than this jurisdiction.</w:t>
      </w:r>
    </w:p>
    <w:p w14:paraId="71A4872C" w14:textId="77777777" w:rsidR="0033756F" w:rsidRDefault="0033756F">
      <w:pPr>
        <w:pStyle w:val="aDef"/>
      </w:pPr>
      <w:r>
        <w:rPr>
          <w:rStyle w:val="charBoldItals"/>
        </w:rPr>
        <w:t>appropriate council</w:t>
      </w:r>
      <w:r>
        <w:rPr>
          <w:bCs/>
          <w:iCs/>
        </w:rPr>
        <w:t>, in relation to another jurisdiction, means the authority that, under the corresponding law of the jurisdiction, has functions that are substantially the same as the council’s functions under this schedule.</w:t>
      </w:r>
    </w:p>
    <w:p w14:paraId="4FE2A8CE" w14:textId="77777777" w:rsidR="0033756F" w:rsidRDefault="0033756F">
      <w:pPr>
        <w:pStyle w:val="aDef"/>
      </w:pPr>
      <w:r w:rsidRPr="004B1E98">
        <w:rPr>
          <w:rStyle w:val="charBoldItals"/>
        </w:rPr>
        <w:lastRenderedPageBreak/>
        <w:t>business assets,</w:t>
      </w:r>
      <w:r>
        <w:t xml:space="preserve"> of a person, means the property of the person that is used to perform the person’s occupation and that can be taken in proceedings to enforce a judgment of a court.</w:t>
      </w:r>
    </w:p>
    <w:p w14:paraId="4572D08F" w14:textId="77777777" w:rsidR="0033756F" w:rsidRDefault="0033756F">
      <w:pPr>
        <w:pStyle w:val="aDef"/>
      </w:pPr>
      <w:r>
        <w:rPr>
          <w:rStyle w:val="charBoldItals"/>
        </w:rPr>
        <w:t>corresponding law</w:t>
      </w:r>
      <w:r w:rsidRPr="00B82768">
        <w:rPr>
          <w:rStyle w:val="charBoldItals"/>
          <w:b w:val="0"/>
          <w:bCs/>
          <w:i w:val="0"/>
          <w:iCs/>
        </w:rPr>
        <w:t xml:space="preserve"> </w:t>
      </w:r>
      <w:r>
        <w:rPr>
          <w:bCs/>
          <w:iCs/>
        </w:rPr>
        <w:t>means a law of another jurisdiction that corresponds to this schedule, and includes a law of another jurisdiction that is declared by regulation to be a corresponding law of the jurisdiction for this Act.</w:t>
      </w:r>
    </w:p>
    <w:p w14:paraId="60B7E31A" w14:textId="77777777" w:rsidR="0033756F" w:rsidRDefault="0033756F">
      <w:pPr>
        <w:pStyle w:val="aDef"/>
      </w:pPr>
      <w:r w:rsidRPr="004B1E98">
        <w:rPr>
          <w:rStyle w:val="charBoldItals"/>
        </w:rPr>
        <w:t>costs</w:t>
      </w:r>
      <w:r>
        <w:t xml:space="preserve"> includes fees, charges, disbursements and expenses.</w:t>
      </w:r>
    </w:p>
    <w:p w14:paraId="09903E88" w14:textId="77777777" w:rsidR="0033756F" w:rsidRDefault="0033756F">
      <w:pPr>
        <w:pStyle w:val="aDef"/>
      </w:pPr>
      <w:r w:rsidRPr="004B1E98">
        <w:rPr>
          <w:rStyle w:val="charBoldItals"/>
        </w:rPr>
        <w:t>council</w:t>
      </w:r>
      <w:r>
        <w:t>—see section 4.36.</w:t>
      </w:r>
    </w:p>
    <w:p w14:paraId="7DBB91F6" w14:textId="77777777" w:rsidR="0033756F" w:rsidRDefault="0033756F">
      <w:pPr>
        <w:pStyle w:val="aDef"/>
      </w:pPr>
      <w:r w:rsidRPr="004B1E98">
        <w:rPr>
          <w:rStyle w:val="charBoldItals"/>
        </w:rPr>
        <w:t>court</w:t>
      </w:r>
      <w:r>
        <w:t xml:space="preserve"> includes a tribunal and an arbitrator.</w:t>
      </w:r>
    </w:p>
    <w:p w14:paraId="1FDB912A" w14:textId="77777777" w:rsidR="0033756F" w:rsidRDefault="0033756F">
      <w:pPr>
        <w:pStyle w:val="aDef"/>
      </w:pPr>
      <w:r w:rsidRPr="004B1E98">
        <w:rPr>
          <w:rStyle w:val="charBoldItals"/>
        </w:rPr>
        <w:t>damages</w:t>
      </w:r>
      <w:r>
        <w:t xml:space="preserve"> means— </w:t>
      </w:r>
    </w:p>
    <w:p w14:paraId="455CC968" w14:textId="77777777" w:rsidR="0033756F" w:rsidRDefault="0033756F">
      <w:pPr>
        <w:pStyle w:val="aDefpara"/>
      </w:pPr>
      <w:r>
        <w:tab/>
        <w:t>(a)</w:t>
      </w:r>
      <w:r>
        <w:tab/>
        <w:t>damages awarded in relation to a claim or counter-claim or claim by way of set-off; or</w:t>
      </w:r>
    </w:p>
    <w:p w14:paraId="13A769C2" w14:textId="77777777" w:rsidR="0033756F" w:rsidRDefault="0033756F">
      <w:pPr>
        <w:pStyle w:val="aDefpara"/>
      </w:pPr>
      <w:r>
        <w:tab/>
        <w:t>(b)</w:t>
      </w:r>
      <w:r>
        <w:tab/>
        <w:t>costs in relation to the proceedings ordered to be paid in relation to such an award (other than costs incurred in enforcing a judgment or incurred on an appeal made by a defendant); or</w:t>
      </w:r>
    </w:p>
    <w:p w14:paraId="1890FC30" w14:textId="77777777" w:rsidR="0033756F" w:rsidRDefault="0033756F">
      <w:pPr>
        <w:pStyle w:val="aDefpara"/>
      </w:pPr>
      <w:r>
        <w:tab/>
        <w:t>(c)</w:t>
      </w:r>
      <w:r>
        <w:tab/>
        <w:t>any interest payable on the amount of the damages or costs.</w:t>
      </w:r>
    </w:p>
    <w:p w14:paraId="0D278692" w14:textId="77777777" w:rsidR="0033756F" w:rsidRDefault="0033756F">
      <w:pPr>
        <w:pStyle w:val="aDef"/>
      </w:pPr>
      <w:r>
        <w:rPr>
          <w:rStyle w:val="charBoldItals"/>
        </w:rPr>
        <w:t>interstate scheme</w:t>
      </w:r>
      <w:r w:rsidRPr="00B82768">
        <w:rPr>
          <w:rStyle w:val="charBoldItals"/>
          <w:b w:val="0"/>
          <w:bCs/>
          <w:i w:val="0"/>
          <w:iCs/>
        </w:rPr>
        <w:t xml:space="preserve"> </w:t>
      </w:r>
      <w:r>
        <w:rPr>
          <w:bCs/>
          <w:iCs/>
        </w:rPr>
        <w:t>means a scheme that—</w:t>
      </w:r>
    </w:p>
    <w:p w14:paraId="40624D4E" w14:textId="77777777" w:rsidR="0033756F" w:rsidRDefault="0033756F">
      <w:pPr>
        <w:pStyle w:val="aDefpara"/>
      </w:pPr>
      <w:r>
        <w:tab/>
        <w:t>(a)</w:t>
      </w:r>
      <w:r>
        <w:tab/>
        <w:t>has been prepared under a corresponding law; and</w:t>
      </w:r>
    </w:p>
    <w:p w14:paraId="163C8101" w14:textId="77777777" w:rsidR="0033756F" w:rsidRDefault="0033756F">
      <w:pPr>
        <w:pStyle w:val="aDefpara"/>
      </w:pPr>
      <w:r>
        <w:tab/>
        <w:t>(b)</w:t>
      </w:r>
      <w:r>
        <w:tab/>
        <w:t>operates, or indicates an intention to operate, as a scheme of this jurisdiction.</w:t>
      </w:r>
    </w:p>
    <w:p w14:paraId="2A2DCAC6" w14:textId="77777777" w:rsidR="0033756F" w:rsidRDefault="0033756F">
      <w:pPr>
        <w:pStyle w:val="aDef"/>
      </w:pPr>
      <w:r w:rsidRPr="004B1E98">
        <w:rPr>
          <w:rStyle w:val="charBoldItals"/>
        </w:rPr>
        <w:t>judgment</w:t>
      </w:r>
      <w:r>
        <w:t xml:space="preserve"> includes—</w:t>
      </w:r>
    </w:p>
    <w:p w14:paraId="39C8C561" w14:textId="77777777" w:rsidR="0033756F" w:rsidRDefault="0033756F">
      <w:pPr>
        <w:pStyle w:val="Apara"/>
      </w:pPr>
      <w:r>
        <w:tab/>
        <w:t>(a)</w:t>
      </w:r>
      <w:r>
        <w:tab/>
        <w:t>a judgment given by consent; and</w:t>
      </w:r>
    </w:p>
    <w:p w14:paraId="6648DD99" w14:textId="77777777" w:rsidR="0033756F" w:rsidRDefault="0033756F">
      <w:pPr>
        <w:pStyle w:val="Apara"/>
      </w:pPr>
      <w:r>
        <w:tab/>
        <w:t>(b)</w:t>
      </w:r>
      <w:r>
        <w:tab/>
        <w:t>a decision of a tribunal; and</w:t>
      </w:r>
    </w:p>
    <w:p w14:paraId="146A1BBD" w14:textId="77777777" w:rsidR="0033756F" w:rsidRDefault="0033756F">
      <w:pPr>
        <w:pStyle w:val="Apara"/>
      </w:pPr>
      <w:r>
        <w:tab/>
        <w:t>(c)</w:t>
      </w:r>
      <w:r>
        <w:tab/>
        <w:t>an award of an arbitrator.</w:t>
      </w:r>
    </w:p>
    <w:p w14:paraId="45B6DD61" w14:textId="77777777" w:rsidR="0033756F" w:rsidRDefault="0033756F" w:rsidP="005A2E8A">
      <w:pPr>
        <w:pStyle w:val="aDef"/>
        <w:keepNext/>
      </w:pPr>
      <w:r w:rsidRPr="004B1E98">
        <w:rPr>
          <w:rStyle w:val="charBoldItals"/>
        </w:rPr>
        <w:lastRenderedPageBreak/>
        <w:t>occupational association</w:t>
      </w:r>
      <w:r>
        <w:t xml:space="preserve"> means a corporation—</w:t>
      </w:r>
    </w:p>
    <w:p w14:paraId="1357A32A" w14:textId="77777777" w:rsidR="0033756F" w:rsidRDefault="0033756F">
      <w:pPr>
        <w:pStyle w:val="Apara"/>
      </w:pPr>
      <w:r>
        <w:tab/>
        <w:t>(a)</w:t>
      </w:r>
      <w:r>
        <w:tab/>
        <w:t>that represents the interests of people who are members of the same occupational group; and</w:t>
      </w:r>
    </w:p>
    <w:p w14:paraId="241B3C54" w14:textId="77777777" w:rsidR="0033756F" w:rsidRDefault="0033756F">
      <w:pPr>
        <w:pStyle w:val="Apara"/>
      </w:pPr>
      <w:r>
        <w:tab/>
        <w:t>(b)</w:t>
      </w:r>
      <w:r>
        <w:tab/>
        <w:t>the membership of which is limited mainly to members of the occupational group.</w:t>
      </w:r>
    </w:p>
    <w:p w14:paraId="43E63397" w14:textId="77777777" w:rsidR="0033756F" w:rsidRDefault="0033756F">
      <w:pPr>
        <w:pStyle w:val="aDef"/>
      </w:pPr>
      <w:r w:rsidRPr="004B1E98">
        <w:rPr>
          <w:rStyle w:val="charBoldItals"/>
        </w:rPr>
        <w:t>occupational group</w:t>
      </w:r>
      <w:r w:rsidRPr="00B82768">
        <w:rPr>
          <w:rStyle w:val="charBoldItals"/>
          <w:b w:val="0"/>
          <w:bCs/>
          <w:i w:val="0"/>
          <w:iCs/>
        </w:rPr>
        <w:t xml:space="preserve"> </w:t>
      </w:r>
      <w:r>
        <w:t>includes a professional group and a trade group.</w:t>
      </w:r>
    </w:p>
    <w:p w14:paraId="7155EFDC" w14:textId="77777777" w:rsidR="0033756F" w:rsidRDefault="0033756F">
      <w:pPr>
        <w:pStyle w:val="aDef"/>
      </w:pPr>
      <w:r w:rsidRPr="004B1E98">
        <w:rPr>
          <w:rStyle w:val="charBoldItals"/>
        </w:rPr>
        <w:t>occupational liability</w:t>
      </w:r>
      <w:r>
        <w:t xml:space="preserve"> means civil liability arising (in tort, contract or otherwise) directly or vicariously from anything done or omitted to be done by a member of an occupational association acting in the performance of the member’s occupation.</w:t>
      </w:r>
    </w:p>
    <w:p w14:paraId="08DFBA1F" w14:textId="77777777" w:rsidR="0033756F" w:rsidRDefault="0033756F">
      <w:pPr>
        <w:pStyle w:val="aDef"/>
      </w:pPr>
      <w:r w:rsidRPr="004B1E98">
        <w:rPr>
          <w:rStyle w:val="charBoldItals"/>
        </w:rPr>
        <w:t>scheme</w:t>
      </w:r>
      <w:r>
        <w:t xml:space="preserve"> means a scheme for limiting the occupational liability of members of an occupational association, and includes an interstate scheme.</w:t>
      </w:r>
    </w:p>
    <w:p w14:paraId="09F3D9A8" w14:textId="77777777" w:rsidR="0033756F" w:rsidRDefault="0033756F">
      <w:pPr>
        <w:pStyle w:val="aDef"/>
      </w:pPr>
      <w:r>
        <w:rPr>
          <w:rStyle w:val="charBoldItals"/>
        </w:rPr>
        <w:t>this jurisdiction</w:t>
      </w:r>
      <w:r>
        <w:t xml:space="preserve"> </w:t>
      </w:r>
      <w:r>
        <w:rPr>
          <w:bCs/>
          <w:iCs/>
        </w:rPr>
        <w:t>means the ACT.</w:t>
      </w:r>
    </w:p>
    <w:p w14:paraId="6AF1C3D1" w14:textId="77777777" w:rsidR="0033756F" w:rsidRDefault="0033756F">
      <w:pPr>
        <w:pStyle w:val="Schclauseheading"/>
      </w:pPr>
      <w:bookmarkStart w:id="373" w:name="_Toc176955126"/>
      <w:r w:rsidRPr="00E119AA">
        <w:rPr>
          <w:rStyle w:val="CharSectNo"/>
        </w:rPr>
        <w:t>4.2A</w:t>
      </w:r>
      <w:r>
        <w:tab/>
        <w:t>Amount payable under an insurance policy—sch 4</w:t>
      </w:r>
      <w:bookmarkEnd w:id="373"/>
    </w:p>
    <w:p w14:paraId="57F21532" w14:textId="77777777" w:rsidR="0033756F" w:rsidRDefault="0033756F">
      <w:pPr>
        <w:pStyle w:val="Amainreturn"/>
        <w:keepNext/>
      </w:pPr>
      <w:r>
        <w:t>In this schedule:</w:t>
      </w:r>
    </w:p>
    <w:p w14:paraId="7D240B22" w14:textId="77777777" w:rsidR="0033756F" w:rsidRDefault="0033756F">
      <w:pPr>
        <w:pStyle w:val="aDef"/>
      </w:pPr>
      <w:r w:rsidRPr="004B1E98">
        <w:rPr>
          <w:rStyle w:val="charBoldItals"/>
        </w:rPr>
        <w:t>amount payable</w:t>
      </w:r>
      <w:r>
        <w:rPr>
          <w:bCs/>
          <w:iCs/>
        </w:rPr>
        <w:t>,</w:t>
      </w:r>
      <w:r>
        <w:t xml:space="preserve"> under an insurance policy in relation to an occupational liability, includes— </w:t>
      </w:r>
    </w:p>
    <w:p w14:paraId="6ACC0DBC" w14:textId="77777777" w:rsidR="0033756F" w:rsidRDefault="0033756F">
      <w:pPr>
        <w:pStyle w:val="aDefpara"/>
      </w:pPr>
      <w:r>
        <w:tab/>
        <w:t>(a)</w:t>
      </w:r>
      <w:r>
        <w:tab/>
        <w:t>defence costs payable in relation to a claim, or notification that may lead to a claim (other than reimbursement of the defendant for time spent in relation to the claim), but only if the costs are payable out of the one sum insured under the policy in relation to the occupational liability; and</w:t>
      </w:r>
    </w:p>
    <w:p w14:paraId="3137E533" w14:textId="77777777" w:rsidR="0033756F" w:rsidRDefault="0033756F">
      <w:pPr>
        <w:pStyle w:val="aDefpara"/>
      </w:pPr>
      <w:r>
        <w:tab/>
        <w:t>(b)</w:t>
      </w:r>
      <w:r>
        <w:tab/>
        <w:t>the amount payable under or in relation to the policy by way of excess.</w:t>
      </w:r>
    </w:p>
    <w:p w14:paraId="4860B1C4" w14:textId="77777777" w:rsidR="0033756F" w:rsidRDefault="0033756F">
      <w:pPr>
        <w:pStyle w:val="Schclauseheading"/>
      </w:pPr>
      <w:bookmarkStart w:id="374" w:name="_Toc176955127"/>
      <w:r w:rsidRPr="00E119AA">
        <w:rPr>
          <w:rStyle w:val="CharSectNo"/>
        </w:rPr>
        <w:lastRenderedPageBreak/>
        <w:t>4.3</w:t>
      </w:r>
      <w:r>
        <w:tab/>
        <w:t>Application—sch 4</w:t>
      </w:r>
      <w:bookmarkEnd w:id="374"/>
    </w:p>
    <w:p w14:paraId="409076AF" w14:textId="77777777" w:rsidR="0033756F" w:rsidRDefault="0033756F" w:rsidP="005A2E8A">
      <w:pPr>
        <w:pStyle w:val="Amain"/>
        <w:keepNext/>
      </w:pPr>
      <w:r>
        <w:tab/>
        <w:t>(1)</w:t>
      </w:r>
      <w:r>
        <w:tab/>
        <w:t>This schedule does not apply to liability for damages arising from any of the following:</w:t>
      </w:r>
    </w:p>
    <w:p w14:paraId="0125E02F" w14:textId="77777777" w:rsidR="0033756F" w:rsidRDefault="0033756F">
      <w:pPr>
        <w:pStyle w:val="Apara"/>
      </w:pPr>
      <w:r>
        <w:tab/>
        <w:t>(a)</w:t>
      </w:r>
      <w:r>
        <w:tab/>
        <w:t>personal injury to a person;</w:t>
      </w:r>
    </w:p>
    <w:p w14:paraId="25161EED" w14:textId="77777777" w:rsidR="0033756F" w:rsidRDefault="0033756F">
      <w:pPr>
        <w:pStyle w:val="Apara"/>
      </w:pPr>
      <w:r>
        <w:tab/>
        <w:t>(b)</w:t>
      </w:r>
      <w:r>
        <w:tab/>
        <w:t>anything done or omitted to be done by a lawyer in acting for a client in a personal injury claim;</w:t>
      </w:r>
    </w:p>
    <w:p w14:paraId="5CAD383F" w14:textId="77777777" w:rsidR="0033756F" w:rsidRDefault="0033756F">
      <w:pPr>
        <w:pStyle w:val="Apara"/>
      </w:pPr>
      <w:r>
        <w:tab/>
        <w:t>(c)</w:t>
      </w:r>
      <w:r>
        <w:tab/>
        <w:t>a breach of trust;</w:t>
      </w:r>
    </w:p>
    <w:p w14:paraId="7C53BF88" w14:textId="77777777" w:rsidR="0033756F" w:rsidRDefault="0033756F">
      <w:pPr>
        <w:pStyle w:val="Apara"/>
      </w:pPr>
      <w:r>
        <w:tab/>
        <w:t>(d)</w:t>
      </w:r>
      <w:r>
        <w:tab/>
        <w:t>fraud or dishonesty.</w:t>
      </w:r>
    </w:p>
    <w:p w14:paraId="33E7C97B" w14:textId="114B1220" w:rsidR="0033756F" w:rsidRDefault="0033756F">
      <w:pPr>
        <w:pStyle w:val="Amain"/>
      </w:pPr>
      <w:r>
        <w:tab/>
        <w:t>(2)</w:t>
      </w:r>
      <w:r>
        <w:tab/>
        <w:t xml:space="preserve">This schedule does not apply to liability that may be the subject of a proceeding under the </w:t>
      </w:r>
      <w:hyperlink r:id="rId170" w:tooltip="A1925-1" w:history="1">
        <w:r w:rsidR="00946B73" w:rsidRPr="00946B73">
          <w:rPr>
            <w:rStyle w:val="charCitHyperlinkItal"/>
          </w:rPr>
          <w:t>Land Titles Act 1925</w:t>
        </w:r>
      </w:hyperlink>
      <w:r w:rsidRPr="004B1E98">
        <w:rPr>
          <w:rStyle w:val="charItals"/>
        </w:rPr>
        <w:t>,</w:t>
      </w:r>
      <w:r>
        <w:t xml:space="preserve"> part 16 (Civil rights and remedies)</w:t>
      </w:r>
      <w:r w:rsidRPr="004B1E98">
        <w:rPr>
          <w:rStyle w:val="charItals"/>
        </w:rPr>
        <w:t>.</w:t>
      </w:r>
    </w:p>
    <w:p w14:paraId="5E293DF0" w14:textId="77777777" w:rsidR="0033756F" w:rsidRDefault="0033756F">
      <w:pPr>
        <w:pStyle w:val="PageBreak"/>
      </w:pPr>
      <w:r>
        <w:br w:type="page"/>
      </w:r>
    </w:p>
    <w:p w14:paraId="6F39FA40" w14:textId="77777777" w:rsidR="0033756F" w:rsidRPr="00E119AA" w:rsidRDefault="0033756F">
      <w:pPr>
        <w:pStyle w:val="Sched-Part"/>
      </w:pPr>
      <w:bookmarkStart w:id="375" w:name="_Toc176955128"/>
      <w:r w:rsidRPr="00E119AA">
        <w:rPr>
          <w:rStyle w:val="CharPartNo"/>
        </w:rPr>
        <w:lastRenderedPageBreak/>
        <w:t>Part 4.2</w:t>
      </w:r>
      <w:r>
        <w:tab/>
      </w:r>
      <w:r w:rsidRPr="00E119AA">
        <w:rPr>
          <w:rStyle w:val="CharPartText"/>
        </w:rPr>
        <w:t>Limitation of liability</w:t>
      </w:r>
      <w:bookmarkEnd w:id="375"/>
    </w:p>
    <w:p w14:paraId="1E424FD4" w14:textId="5A7FDFB2" w:rsidR="0033756F" w:rsidRPr="00E119AA" w:rsidRDefault="0033756F">
      <w:pPr>
        <w:pStyle w:val="AH3Div"/>
      </w:pPr>
      <w:bookmarkStart w:id="376" w:name="_Toc176955129"/>
      <w:r w:rsidRPr="00E119AA">
        <w:rPr>
          <w:rStyle w:val="CharDivNo"/>
        </w:rPr>
        <w:t>Division 4.2.1</w:t>
      </w:r>
      <w:r>
        <w:tab/>
      </w:r>
      <w:r w:rsidRPr="00E119AA">
        <w:rPr>
          <w:rStyle w:val="CharDivText"/>
        </w:rPr>
        <w:t>Making, amendment and revocation of schemes</w:t>
      </w:r>
      <w:bookmarkEnd w:id="376"/>
    </w:p>
    <w:p w14:paraId="70FD451D" w14:textId="77777777" w:rsidR="0033756F" w:rsidRDefault="0033756F">
      <w:pPr>
        <w:pStyle w:val="Schclauseheading"/>
      </w:pPr>
      <w:bookmarkStart w:id="377" w:name="_Toc176955130"/>
      <w:r w:rsidRPr="00E119AA">
        <w:rPr>
          <w:rStyle w:val="CharSectNo"/>
        </w:rPr>
        <w:t>4.4</w:t>
      </w:r>
      <w:r>
        <w:tab/>
      </w:r>
      <w:r w:rsidR="00D72A6F" w:rsidRPr="007C07C6">
        <w:t>Preparation and approval of schemes</w:t>
      </w:r>
      <w:bookmarkEnd w:id="377"/>
    </w:p>
    <w:p w14:paraId="3F516637" w14:textId="77777777" w:rsidR="0033756F" w:rsidRDefault="0033756F">
      <w:pPr>
        <w:pStyle w:val="Amain"/>
      </w:pPr>
      <w:r>
        <w:tab/>
        <w:t>(1)</w:t>
      </w:r>
      <w:r>
        <w:tab/>
        <w:t>An occupational association may prepare a scheme.</w:t>
      </w:r>
    </w:p>
    <w:p w14:paraId="30CB2F69" w14:textId="77777777" w:rsidR="0033756F" w:rsidRDefault="0033756F">
      <w:pPr>
        <w:pStyle w:val="Amain"/>
      </w:pPr>
      <w:r>
        <w:tab/>
        <w:t>(2)</w:t>
      </w:r>
      <w:r>
        <w:tab/>
        <w:t>The council may, on the application of an occupational association, prepare a scheme.</w:t>
      </w:r>
    </w:p>
    <w:p w14:paraId="7DE6AA67" w14:textId="77777777" w:rsidR="0033756F" w:rsidRDefault="0033756F">
      <w:pPr>
        <w:pStyle w:val="Amain"/>
      </w:pPr>
      <w:r>
        <w:tab/>
        <w:t>(3)</w:t>
      </w:r>
      <w:r>
        <w:tab/>
        <w:t>The council may, on the application of an occupational association</w:t>
      </w:r>
      <w:r w:rsidR="00A04A76">
        <w:t>,</w:t>
      </w:r>
      <w:r w:rsidR="00D72A6F">
        <w:t xml:space="preserve"> </w:t>
      </w:r>
      <w:r w:rsidR="00D72A6F" w:rsidRPr="007C07C6">
        <w:t>approve a scheme prepared under this section.</w:t>
      </w:r>
    </w:p>
    <w:p w14:paraId="15243AC4" w14:textId="77777777" w:rsidR="0033756F" w:rsidRDefault="0033756F">
      <w:pPr>
        <w:pStyle w:val="Amain"/>
      </w:pPr>
      <w:r>
        <w:tab/>
        <w:t>(4)</w:t>
      </w:r>
      <w:r>
        <w:tab/>
        <w:t>A scheme prepared under this section may indicate an intention to operate as a scheme of this jurisdiction only, or of both this jurisdiction and another jurisdiction.</w:t>
      </w:r>
    </w:p>
    <w:p w14:paraId="29EF22BB" w14:textId="77777777" w:rsidR="0033756F" w:rsidRDefault="0033756F">
      <w:pPr>
        <w:pStyle w:val="Schclauseheading"/>
      </w:pPr>
      <w:bookmarkStart w:id="378" w:name="_Toc176955131"/>
      <w:r w:rsidRPr="00E119AA">
        <w:rPr>
          <w:rStyle w:val="CharSectNo"/>
        </w:rPr>
        <w:t>4.5</w:t>
      </w:r>
      <w:r>
        <w:tab/>
        <w:t>Public notification of schemes</w:t>
      </w:r>
      <w:bookmarkEnd w:id="378"/>
    </w:p>
    <w:p w14:paraId="56143C3F" w14:textId="77777777" w:rsidR="00CA4B3D" w:rsidRPr="0092630A" w:rsidRDefault="00CA4B3D" w:rsidP="00CA4B3D">
      <w:pPr>
        <w:pStyle w:val="Amain"/>
        <w:rPr>
          <w:lang w:eastAsia="en-AU"/>
        </w:rPr>
      </w:pPr>
      <w:r w:rsidRPr="0092630A">
        <w:rPr>
          <w:lang w:eastAsia="en-AU"/>
        </w:rPr>
        <w:tab/>
        <w:t>(1)</w:t>
      </w:r>
      <w:r w:rsidRPr="0092630A">
        <w:rPr>
          <w:lang w:eastAsia="en-AU"/>
        </w:rPr>
        <w:tab/>
        <w:t>Before approving a scheme, the council must give public notice</w:t>
      </w:r>
      <w:r w:rsidRPr="0092630A">
        <w:rPr>
          <w:szCs w:val="24"/>
          <w:lang w:eastAsia="en-AU"/>
        </w:rPr>
        <w:t>—</w:t>
      </w:r>
    </w:p>
    <w:p w14:paraId="61580E55" w14:textId="77777777" w:rsidR="00CA4B3D" w:rsidRPr="0092630A" w:rsidRDefault="00CA4B3D" w:rsidP="00CA4B3D">
      <w:pPr>
        <w:pStyle w:val="Apara"/>
        <w:rPr>
          <w:lang w:eastAsia="en-AU"/>
        </w:rPr>
      </w:pPr>
      <w:r w:rsidRPr="0092630A">
        <w:rPr>
          <w:lang w:eastAsia="en-AU"/>
        </w:rPr>
        <w:tab/>
        <w:t>(a)</w:t>
      </w:r>
      <w:r w:rsidRPr="0092630A">
        <w:rPr>
          <w:lang w:eastAsia="en-AU"/>
        </w:rPr>
        <w:tab/>
        <w:t>explaining the nature and significance of the scheme; and</w:t>
      </w:r>
    </w:p>
    <w:p w14:paraId="0A2ABDBB" w14:textId="77777777" w:rsidR="00CA4B3D" w:rsidRPr="0092630A" w:rsidRDefault="00CA4B3D" w:rsidP="00CA4B3D">
      <w:pPr>
        <w:pStyle w:val="Apara"/>
        <w:rPr>
          <w:szCs w:val="24"/>
          <w:lang w:eastAsia="en-AU"/>
        </w:rPr>
      </w:pPr>
      <w:r w:rsidRPr="0092630A">
        <w:rPr>
          <w:lang w:eastAsia="en-AU"/>
        </w:rPr>
        <w:tab/>
        <w:t>(b)</w:t>
      </w:r>
      <w:r w:rsidRPr="0092630A">
        <w:rPr>
          <w:lang w:eastAsia="en-AU"/>
        </w:rPr>
        <w:tab/>
        <w:t xml:space="preserve">stating where a copy of the scheme can be obtained or </w:t>
      </w:r>
      <w:r w:rsidRPr="0092630A">
        <w:rPr>
          <w:szCs w:val="24"/>
          <w:lang w:eastAsia="en-AU"/>
        </w:rPr>
        <w:t>inspected; and</w:t>
      </w:r>
    </w:p>
    <w:p w14:paraId="24BD6329" w14:textId="0C0FFDAF" w:rsidR="00CA4B3D" w:rsidRPr="0092630A" w:rsidRDefault="00CA4B3D" w:rsidP="00CA4B3D">
      <w:pPr>
        <w:pStyle w:val="Apara"/>
        <w:rPr>
          <w:szCs w:val="24"/>
          <w:lang w:eastAsia="en-AU"/>
        </w:rPr>
      </w:pPr>
      <w:r w:rsidRPr="0092630A">
        <w:rPr>
          <w:lang w:eastAsia="en-AU"/>
        </w:rPr>
        <w:tab/>
        <w:t>(c)</w:t>
      </w:r>
      <w:r w:rsidRPr="0092630A">
        <w:rPr>
          <w:lang w:eastAsia="en-AU"/>
        </w:rPr>
        <w:tab/>
        <w:t xml:space="preserve">inviting comments and submissions within a stated time at </w:t>
      </w:r>
      <w:r w:rsidRPr="0092630A">
        <w:rPr>
          <w:szCs w:val="24"/>
          <w:lang w:eastAsia="en-AU"/>
        </w:rPr>
        <w:t>least 21</w:t>
      </w:r>
      <w:r w:rsidR="00257662">
        <w:rPr>
          <w:szCs w:val="24"/>
          <w:lang w:eastAsia="en-AU"/>
        </w:rPr>
        <w:t> </w:t>
      </w:r>
      <w:r w:rsidRPr="0092630A">
        <w:rPr>
          <w:szCs w:val="24"/>
          <w:lang w:eastAsia="en-AU"/>
        </w:rPr>
        <w:t>days after the day the notice is published.</w:t>
      </w:r>
    </w:p>
    <w:p w14:paraId="1091E687" w14:textId="7AC8565A" w:rsidR="00CA4B3D" w:rsidRPr="0092630A" w:rsidRDefault="00CA4B3D" w:rsidP="00CA4B3D">
      <w:pPr>
        <w:pStyle w:val="aNote"/>
        <w:rPr>
          <w:lang w:eastAsia="en-AU"/>
        </w:rPr>
      </w:pPr>
      <w:r w:rsidRPr="0092630A">
        <w:rPr>
          <w:rStyle w:val="charItals"/>
        </w:rPr>
        <w:t>Note</w:t>
      </w:r>
      <w:r w:rsidRPr="0092630A">
        <w:rPr>
          <w:rStyle w:val="charItals"/>
        </w:rPr>
        <w:tab/>
      </w:r>
      <w:r w:rsidRPr="0092630A">
        <w:rPr>
          <w:rStyle w:val="charBoldItals"/>
        </w:rPr>
        <w:t>Public notice</w:t>
      </w:r>
      <w:r w:rsidRPr="00257662">
        <w:rPr>
          <w:rStyle w:val="charBoldItals"/>
          <w:b w:val="0"/>
          <w:bCs/>
          <w:i w:val="0"/>
          <w:iCs/>
        </w:rPr>
        <w:t xml:space="preserve"> </w:t>
      </w:r>
      <w:r w:rsidRPr="0092630A">
        <w:rPr>
          <w:lang w:eastAsia="en-AU"/>
        </w:rPr>
        <w:t xml:space="preserve">means notice on an ACT government website or in a daily newspaper circulating in the ACT (see </w:t>
      </w:r>
      <w:hyperlink r:id="rId171" w:tooltip="A2001-14" w:history="1">
        <w:r w:rsidRPr="0092630A">
          <w:rPr>
            <w:rStyle w:val="charCitHyperlinkAbbrev"/>
          </w:rPr>
          <w:t>Legislation Act</w:t>
        </w:r>
      </w:hyperlink>
      <w:r w:rsidRPr="0092630A">
        <w:rPr>
          <w:lang w:eastAsia="en-AU"/>
        </w:rPr>
        <w:t>, dict, pt 1).</w:t>
      </w:r>
    </w:p>
    <w:p w14:paraId="48457939" w14:textId="77777777" w:rsidR="0033756F" w:rsidRDefault="0033756F">
      <w:pPr>
        <w:pStyle w:val="Amain"/>
      </w:pPr>
      <w:r>
        <w:tab/>
        <w:t>(2)</w:t>
      </w:r>
      <w:r>
        <w:tab/>
        <w:t>If the scheme indicates an intention to operate as a scheme of both this jurisdiction and another jurisdiction, the council must also publish a similar notice in the other jurisdiction in accordance with the requirements of the corresponding law of that jurisdiction that relates to the approval of a scheme prepared in that jurisdiction.</w:t>
      </w:r>
    </w:p>
    <w:p w14:paraId="2C4851AE" w14:textId="77777777" w:rsidR="0033756F" w:rsidRDefault="0033756F">
      <w:pPr>
        <w:pStyle w:val="Schclauseheading"/>
      </w:pPr>
      <w:bookmarkStart w:id="379" w:name="_Toc176955132"/>
      <w:r w:rsidRPr="00E119AA">
        <w:rPr>
          <w:rStyle w:val="CharSectNo"/>
        </w:rPr>
        <w:lastRenderedPageBreak/>
        <w:t>4.6</w:t>
      </w:r>
      <w:r>
        <w:tab/>
        <w:t>Making of comments and submissions about schemes</w:t>
      </w:r>
      <w:bookmarkEnd w:id="379"/>
    </w:p>
    <w:p w14:paraId="6D724F1C" w14:textId="77777777" w:rsidR="0033756F" w:rsidRDefault="0033756F">
      <w:pPr>
        <w:pStyle w:val="Amain"/>
        <w:keepNext/>
      </w:pPr>
      <w:r>
        <w:tab/>
        <w:t>(1)</w:t>
      </w:r>
      <w:r>
        <w:tab/>
        <w:t>Anyone may make a comment or submission to the council about a scheme for which notice has been published under section 4.5.</w:t>
      </w:r>
    </w:p>
    <w:p w14:paraId="5551C946" w14:textId="77777777" w:rsidR="0033756F" w:rsidRDefault="0033756F">
      <w:pPr>
        <w:pStyle w:val="Amain"/>
      </w:pPr>
      <w:r>
        <w:tab/>
        <w:t>(2)</w:t>
      </w:r>
      <w:r>
        <w:tab/>
        <w:t>A comment or submission must be made within the period stated in the notice or within any longer time the council allows.</w:t>
      </w:r>
    </w:p>
    <w:p w14:paraId="3DA3760B" w14:textId="77777777" w:rsidR="0033756F" w:rsidRDefault="0033756F">
      <w:pPr>
        <w:pStyle w:val="Schclauseheading"/>
      </w:pPr>
      <w:bookmarkStart w:id="380" w:name="_Toc176955133"/>
      <w:r w:rsidRPr="00E119AA">
        <w:rPr>
          <w:rStyle w:val="CharSectNo"/>
        </w:rPr>
        <w:t>4.7</w:t>
      </w:r>
      <w:r>
        <w:tab/>
        <w:t>Consideration of comments, submissions etc</w:t>
      </w:r>
      <w:bookmarkEnd w:id="380"/>
    </w:p>
    <w:p w14:paraId="42F46840" w14:textId="77777777" w:rsidR="0033756F" w:rsidRDefault="0033756F">
      <w:pPr>
        <w:pStyle w:val="Amain"/>
      </w:pPr>
      <w:r>
        <w:tab/>
        <w:t>(1)</w:t>
      </w:r>
      <w:r>
        <w:tab/>
        <w:t xml:space="preserve">Before </w:t>
      </w:r>
      <w:r w:rsidR="00D72A6F" w:rsidRPr="007C07C6">
        <w:t>approving a scheme</w:t>
      </w:r>
      <w:r>
        <w:t>, the council must consider the following:</w:t>
      </w:r>
    </w:p>
    <w:p w14:paraId="35503A70" w14:textId="77777777" w:rsidR="0033756F" w:rsidRDefault="0033756F">
      <w:pPr>
        <w:pStyle w:val="Apara"/>
      </w:pPr>
      <w:r>
        <w:tab/>
        <w:t>(a)</w:t>
      </w:r>
      <w:r>
        <w:tab/>
        <w:t>all comments and submissions made to it in accordance with section 4.6;</w:t>
      </w:r>
    </w:p>
    <w:p w14:paraId="61DEB6B3" w14:textId="77777777" w:rsidR="0033756F" w:rsidRDefault="0033756F">
      <w:pPr>
        <w:pStyle w:val="Apara"/>
      </w:pPr>
      <w:r>
        <w:tab/>
        <w:t>(b)</w:t>
      </w:r>
      <w:r>
        <w:tab/>
        <w:t>the position of people who may be affected by limiting the occupational liability of members of the occupational association;</w:t>
      </w:r>
    </w:p>
    <w:p w14:paraId="3813CCF7" w14:textId="77777777" w:rsidR="0033756F" w:rsidRDefault="0033756F">
      <w:pPr>
        <w:pStyle w:val="Apara"/>
      </w:pPr>
      <w:r>
        <w:tab/>
        <w:t>(c)</w:t>
      </w:r>
      <w:r>
        <w:tab/>
        <w:t>the nature and level of claims relating to occupational liability made against members of the occupational association;</w:t>
      </w:r>
    </w:p>
    <w:p w14:paraId="6AAAF4B2" w14:textId="77777777" w:rsidR="0033756F" w:rsidRDefault="0033756F">
      <w:pPr>
        <w:pStyle w:val="Apara"/>
      </w:pPr>
      <w:r>
        <w:tab/>
        <w:t>(d)</w:t>
      </w:r>
      <w:r>
        <w:tab/>
        <w:t>the risk management strategies of the occupational association;</w:t>
      </w:r>
    </w:p>
    <w:p w14:paraId="3B7A501E" w14:textId="77777777" w:rsidR="0033756F" w:rsidRDefault="0033756F">
      <w:pPr>
        <w:pStyle w:val="Apara"/>
      </w:pPr>
      <w:r>
        <w:tab/>
        <w:t>(e)</w:t>
      </w:r>
      <w:r>
        <w:tab/>
        <w:t>how those strategies are intended to be implemented;</w:t>
      </w:r>
    </w:p>
    <w:p w14:paraId="5E60679D" w14:textId="77777777" w:rsidR="0033756F" w:rsidRDefault="0033756F">
      <w:pPr>
        <w:pStyle w:val="Apara"/>
      </w:pPr>
      <w:r>
        <w:tab/>
        <w:t>(f)</w:t>
      </w:r>
      <w:r>
        <w:tab/>
        <w:t>the cost and availability of insurance against occupational liability for members of the occupational association;</w:t>
      </w:r>
    </w:p>
    <w:p w14:paraId="3373CE46" w14:textId="77777777" w:rsidR="0033756F" w:rsidRDefault="0033756F">
      <w:pPr>
        <w:pStyle w:val="Apara"/>
      </w:pPr>
      <w:r>
        <w:tab/>
        <w:t>(g)</w:t>
      </w:r>
      <w:r>
        <w:tab/>
        <w:t>the standards (mentioned in section  4.23) decided by the occupational association in relation to insurance policies.</w:t>
      </w:r>
    </w:p>
    <w:p w14:paraId="7CBD1DE8" w14:textId="77777777" w:rsidR="0033756F" w:rsidRDefault="0033756F">
      <w:pPr>
        <w:pStyle w:val="Apara"/>
        <w:keepLines/>
      </w:pPr>
      <w:r>
        <w:tab/>
        <w:t>(h)</w:t>
      </w:r>
      <w:r>
        <w:tab/>
        <w:t>the provisions in the proposed scheme for making and deciding complaints, and imposing and enforcing disciplinary measures against members of the occupational association.</w:t>
      </w:r>
    </w:p>
    <w:p w14:paraId="7E313C3F" w14:textId="77777777" w:rsidR="0033756F" w:rsidRDefault="0033756F">
      <w:pPr>
        <w:pStyle w:val="Amain"/>
      </w:pPr>
      <w:r>
        <w:tab/>
        <w:t>(2)</w:t>
      </w:r>
      <w:r>
        <w:tab/>
        <w:t>Subsection (1) does not limit the matters the council may consider.</w:t>
      </w:r>
    </w:p>
    <w:p w14:paraId="41E13D8A" w14:textId="77777777" w:rsidR="0033756F" w:rsidRDefault="0033756F">
      <w:pPr>
        <w:pStyle w:val="Amain"/>
        <w:keepNext/>
      </w:pPr>
      <w:r>
        <w:lastRenderedPageBreak/>
        <w:tab/>
        <w:t>(3)</w:t>
      </w:r>
      <w:r>
        <w:tab/>
        <w:t>If the scheme indicates an intention to operate as a scheme of both this jurisdiction and another jurisdiction—</w:t>
      </w:r>
    </w:p>
    <w:p w14:paraId="7902AC53" w14:textId="77777777" w:rsidR="0033756F" w:rsidRDefault="0033756F">
      <w:pPr>
        <w:pStyle w:val="Apara"/>
      </w:pPr>
      <w:r>
        <w:tab/>
        <w:t>(a)</w:t>
      </w:r>
      <w:r>
        <w:tab/>
        <w:t>the council must also consider any matter that the appropriate council for the other jurisdiction would have to consider under the corresponding law of that jurisdiction that relates to the approval of a scheme prepared in that jurisdiction; and</w:t>
      </w:r>
    </w:p>
    <w:p w14:paraId="7699DA25" w14:textId="77777777" w:rsidR="0033756F" w:rsidRDefault="0033756F">
      <w:pPr>
        <w:pStyle w:val="Apara"/>
      </w:pPr>
      <w:r>
        <w:tab/>
        <w:t>(b)</w:t>
      </w:r>
      <w:r>
        <w:tab/>
        <w:t>the matters to be considered by the council, whether under subsection (1) or paragraph (a), are to be considered in the context of each of  the jurisdictions concerned.</w:t>
      </w:r>
    </w:p>
    <w:p w14:paraId="0752B029" w14:textId="77777777" w:rsidR="0033756F" w:rsidRDefault="0033756F">
      <w:pPr>
        <w:pStyle w:val="Schclauseheading"/>
      </w:pPr>
      <w:bookmarkStart w:id="381" w:name="_Toc176955134"/>
      <w:r w:rsidRPr="00E119AA">
        <w:rPr>
          <w:rStyle w:val="CharSectNo"/>
        </w:rPr>
        <w:t>4.8</w:t>
      </w:r>
      <w:r>
        <w:tab/>
        <w:t>Public hearings</w:t>
      </w:r>
      <w:bookmarkEnd w:id="381"/>
    </w:p>
    <w:p w14:paraId="0A3CCBF8" w14:textId="77777777" w:rsidR="0033756F" w:rsidRDefault="0033756F">
      <w:pPr>
        <w:pStyle w:val="Amain"/>
      </w:pPr>
      <w:r>
        <w:tab/>
        <w:t>(1)</w:t>
      </w:r>
      <w:r>
        <w:tab/>
        <w:t>The council may conduct a public hearing about a scheme if the council considers it appropriate.</w:t>
      </w:r>
    </w:p>
    <w:p w14:paraId="5969AFFA" w14:textId="77777777" w:rsidR="0033756F" w:rsidRDefault="0033756F">
      <w:pPr>
        <w:pStyle w:val="Amain"/>
      </w:pPr>
      <w:r>
        <w:tab/>
        <w:t>(2)</w:t>
      </w:r>
      <w:r>
        <w:tab/>
        <w:t>A public hearing may be conducted in the way the council decides.</w:t>
      </w:r>
    </w:p>
    <w:p w14:paraId="4690DD37" w14:textId="77777777" w:rsidR="0033756F" w:rsidRDefault="0033756F">
      <w:pPr>
        <w:pStyle w:val="Schclauseheading"/>
      </w:pPr>
      <w:bookmarkStart w:id="382" w:name="_Toc176955135"/>
      <w:r w:rsidRPr="00E119AA">
        <w:rPr>
          <w:rStyle w:val="CharSectNo"/>
        </w:rPr>
        <w:t>4.9</w:t>
      </w:r>
      <w:r>
        <w:tab/>
        <w:t>Submission of schemes to Minister</w:t>
      </w:r>
      <w:bookmarkEnd w:id="382"/>
    </w:p>
    <w:p w14:paraId="3E836730" w14:textId="77777777" w:rsidR="00D72A6F" w:rsidRPr="007C07C6" w:rsidRDefault="00D72A6F" w:rsidP="00D72A6F">
      <w:pPr>
        <w:pStyle w:val="Amain"/>
      </w:pPr>
      <w:r w:rsidRPr="007C07C6">
        <w:tab/>
        <w:t>(1)</w:t>
      </w:r>
      <w:r w:rsidRPr="007C07C6">
        <w:tab/>
        <w:t>The council must submit a scheme approved by it to the Minister.</w:t>
      </w:r>
    </w:p>
    <w:p w14:paraId="521A7EF8" w14:textId="77777777" w:rsidR="0033756F" w:rsidRDefault="0033756F">
      <w:pPr>
        <w:pStyle w:val="Amain"/>
      </w:pPr>
      <w:r>
        <w:tab/>
        <w:t>(2)</w:t>
      </w:r>
      <w:r>
        <w:tab/>
        <w:t xml:space="preserve">If the scheme indicates an intention to operate as a scheme of both this jurisdiction and another jurisdiction, the council </w:t>
      </w:r>
      <w:r w:rsidR="006E4BDC" w:rsidRPr="007C07C6">
        <w:t>must</w:t>
      </w:r>
      <w:r w:rsidR="006E4BDC">
        <w:t xml:space="preserve"> </w:t>
      </w:r>
      <w:r>
        <w:t>also submit the scheme to the Minister administering the corresponding law of the other jurisdiction.</w:t>
      </w:r>
    </w:p>
    <w:p w14:paraId="5D85C476" w14:textId="77777777" w:rsidR="0033756F" w:rsidRDefault="0033756F">
      <w:pPr>
        <w:pStyle w:val="Schclauseheading"/>
      </w:pPr>
      <w:bookmarkStart w:id="383" w:name="_Toc176955136"/>
      <w:r w:rsidRPr="00E119AA">
        <w:rPr>
          <w:rStyle w:val="CharSectNo"/>
        </w:rPr>
        <w:t>4.10</w:t>
      </w:r>
      <w:r>
        <w:tab/>
      </w:r>
      <w:r w:rsidR="00C23EC2" w:rsidRPr="007C07C6">
        <w:t>Schemes are subject to disallowance</w:t>
      </w:r>
      <w:bookmarkEnd w:id="383"/>
    </w:p>
    <w:p w14:paraId="6FCED0EF" w14:textId="77777777" w:rsidR="00C23EC2" w:rsidRPr="007C07C6" w:rsidRDefault="00C23EC2" w:rsidP="00C23EC2">
      <w:pPr>
        <w:pStyle w:val="Amain"/>
      </w:pPr>
      <w:r w:rsidRPr="007C07C6">
        <w:tab/>
        <w:t>(1)</w:t>
      </w:r>
      <w:r w:rsidRPr="007C07C6">
        <w:tab/>
        <w:t>The Minister must—</w:t>
      </w:r>
    </w:p>
    <w:p w14:paraId="6C325A81" w14:textId="77777777" w:rsidR="00C23EC2" w:rsidRPr="007C07C6" w:rsidRDefault="00C23EC2" w:rsidP="00C23EC2">
      <w:pPr>
        <w:pStyle w:val="Apara"/>
      </w:pPr>
      <w:r w:rsidRPr="007C07C6">
        <w:tab/>
        <w:t>(a)</w:t>
      </w:r>
      <w:r w:rsidRPr="007C07C6">
        <w:tab/>
        <w:t>give notice of—</w:t>
      </w:r>
    </w:p>
    <w:p w14:paraId="62C70677" w14:textId="77777777" w:rsidR="00C23EC2" w:rsidRPr="007C07C6" w:rsidRDefault="00C23EC2" w:rsidP="00C23EC2">
      <w:pPr>
        <w:pStyle w:val="Asubpara"/>
      </w:pPr>
      <w:r w:rsidRPr="007C07C6">
        <w:tab/>
        <w:t>(i)</w:t>
      </w:r>
      <w:r w:rsidRPr="007C07C6">
        <w:tab/>
        <w:t>the council’s approval of the scheme; or</w:t>
      </w:r>
    </w:p>
    <w:p w14:paraId="084FE9F6" w14:textId="77777777" w:rsidR="00C23EC2" w:rsidRPr="007C07C6" w:rsidRDefault="00C23EC2" w:rsidP="00C23EC2">
      <w:pPr>
        <w:pStyle w:val="Asubpara"/>
      </w:pPr>
      <w:r w:rsidRPr="007C07C6">
        <w:tab/>
        <w:t>(ii)</w:t>
      </w:r>
      <w:r w:rsidRPr="007C07C6">
        <w:tab/>
        <w:t>for an interstate scheme—the approval of the scheme by the appropriate council for the jurisdiction in which the scheme was prepared; and</w:t>
      </w:r>
    </w:p>
    <w:p w14:paraId="7CCF36F7" w14:textId="77777777" w:rsidR="00C23EC2" w:rsidRPr="007C07C6" w:rsidRDefault="00C23EC2" w:rsidP="00C23EC2">
      <w:pPr>
        <w:pStyle w:val="Apara"/>
      </w:pPr>
      <w:r w:rsidRPr="007C07C6">
        <w:tab/>
        <w:t>(b)</w:t>
      </w:r>
      <w:r w:rsidRPr="007C07C6">
        <w:tab/>
        <w:t>include the approved scheme in the notice.</w:t>
      </w:r>
    </w:p>
    <w:p w14:paraId="347C8F34" w14:textId="77777777" w:rsidR="00C23EC2" w:rsidRPr="007C07C6" w:rsidRDefault="00C23EC2" w:rsidP="005A2E8A">
      <w:pPr>
        <w:pStyle w:val="Amain"/>
        <w:keepNext/>
      </w:pPr>
      <w:r w:rsidRPr="007C07C6">
        <w:lastRenderedPageBreak/>
        <w:tab/>
        <w:t>(2)</w:t>
      </w:r>
      <w:r w:rsidRPr="007C07C6">
        <w:tab/>
        <w:t>A notice is a disallowable instrument.</w:t>
      </w:r>
    </w:p>
    <w:p w14:paraId="298E7FE7" w14:textId="58D23464" w:rsidR="00C23EC2" w:rsidRPr="007C07C6" w:rsidRDefault="00C23EC2" w:rsidP="00C23EC2">
      <w:pPr>
        <w:pStyle w:val="aNote"/>
      </w:pPr>
      <w:r w:rsidRPr="004B1E98">
        <w:rPr>
          <w:rStyle w:val="charItals"/>
        </w:rPr>
        <w:t>Note</w:t>
      </w:r>
      <w:r w:rsidRPr="004B1E98">
        <w:rPr>
          <w:rStyle w:val="charItals"/>
        </w:rPr>
        <w:tab/>
      </w:r>
      <w:r w:rsidRPr="007C07C6">
        <w:t xml:space="preserve">A disallowable instrument must be notified, and presented to the Legislative Assembly, under the </w:t>
      </w:r>
      <w:hyperlink r:id="rId172" w:tooltip="A2001-14" w:history="1">
        <w:r w:rsidR="00946B73" w:rsidRPr="00946B73">
          <w:rPr>
            <w:rStyle w:val="charCitHyperlinkAbbrev"/>
          </w:rPr>
          <w:t>Legislation Act</w:t>
        </w:r>
      </w:hyperlink>
      <w:r w:rsidRPr="007C07C6">
        <w:t>.</w:t>
      </w:r>
    </w:p>
    <w:p w14:paraId="5ACD9BBB" w14:textId="77777777" w:rsidR="0033756F" w:rsidRDefault="0033756F">
      <w:pPr>
        <w:pStyle w:val="Amain"/>
        <w:keepNext/>
      </w:pPr>
      <w:r>
        <w:tab/>
        <w:t>(3)</w:t>
      </w:r>
      <w:r>
        <w:tab/>
        <w:t>In this section, a reference to an interstate scheme includes a reference to an instrument amending an interstate scheme.</w:t>
      </w:r>
    </w:p>
    <w:p w14:paraId="1CDC3478" w14:textId="77777777" w:rsidR="0033756F" w:rsidRDefault="0033756F">
      <w:pPr>
        <w:pStyle w:val="aNote"/>
      </w:pPr>
      <w:r>
        <w:rPr>
          <w:rStyle w:val="charItals"/>
        </w:rPr>
        <w:t>Note</w:t>
      </w:r>
      <w:r>
        <w:rPr>
          <w:rStyle w:val="charItals"/>
        </w:rPr>
        <w:tab/>
      </w:r>
      <w:r>
        <w:t>Subsection (3) applies s (1) and s (2) to instruments that amend an interstate scheme. Those subsections already apply, by virtue of s 4.14 (5), to instruments that amend a scheme that is not an interstate scheme.</w:t>
      </w:r>
    </w:p>
    <w:p w14:paraId="46D5A9C6" w14:textId="77777777" w:rsidR="0033756F" w:rsidRDefault="0033756F">
      <w:pPr>
        <w:pStyle w:val="Schclauseheading"/>
      </w:pPr>
      <w:bookmarkStart w:id="384" w:name="_Toc176955137"/>
      <w:r w:rsidRPr="00E119AA">
        <w:rPr>
          <w:rStyle w:val="CharSectNo"/>
        </w:rPr>
        <w:t>4.11</w:t>
      </w:r>
      <w:r>
        <w:tab/>
        <w:t>Commencement of schemes</w:t>
      </w:r>
      <w:bookmarkEnd w:id="384"/>
    </w:p>
    <w:p w14:paraId="0DDEE407" w14:textId="77777777" w:rsidR="00B3602D" w:rsidRPr="007C07C6" w:rsidRDefault="00B3602D" w:rsidP="00B3602D">
      <w:pPr>
        <w:pStyle w:val="Amain"/>
      </w:pPr>
      <w:r w:rsidRPr="007C07C6">
        <w:tab/>
        <w:t>(1)</w:t>
      </w:r>
      <w:r w:rsidRPr="007C07C6">
        <w:tab/>
        <w:t>If the Minister gives notice under section 4.10 of the approval of a scheme, the scheme commences—</w:t>
      </w:r>
    </w:p>
    <w:p w14:paraId="3ADEA4E1" w14:textId="77777777" w:rsidR="00B3602D" w:rsidRPr="007C07C6" w:rsidRDefault="00B3602D" w:rsidP="00B3602D">
      <w:pPr>
        <w:pStyle w:val="Apara"/>
      </w:pPr>
      <w:r w:rsidRPr="007C07C6">
        <w:tab/>
        <w:t>(a)</w:t>
      </w:r>
      <w:r w:rsidRPr="007C07C6">
        <w:tab/>
        <w:t>on the date or time (after the notice’s notification day) provided for in the notice; or</w:t>
      </w:r>
    </w:p>
    <w:p w14:paraId="0A681865" w14:textId="77777777" w:rsidR="00B3602D" w:rsidRPr="007C07C6" w:rsidRDefault="00B3602D" w:rsidP="00B3602D">
      <w:pPr>
        <w:pStyle w:val="Apara"/>
      </w:pPr>
      <w:r w:rsidRPr="007C07C6">
        <w:tab/>
        <w:t>(b)</w:t>
      </w:r>
      <w:r w:rsidRPr="007C07C6">
        <w:tab/>
        <w:t>if a date or time is not provided for in the notice—2 months after the notice’s notification day.</w:t>
      </w:r>
    </w:p>
    <w:p w14:paraId="567C8733" w14:textId="77777777" w:rsidR="0033756F" w:rsidRDefault="0033756F">
      <w:pPr>
        <w:pStyle w:val="Amain"/>
      </w:pPr>
      <w:r>
        <w:tab/>
        <w:t>(2)</w:t>
      </w:r>
      <w:r>
        <w:tab/>
        <w:t>This section is subject to any order of—</w:t>
      </w:r>
    </w:p>
    <w:p w14:paraId="025B8553" w14:textId="77777777" w:rsidR="0033756F" w:rsidRDefault="0033756F">
      <w:pPr>
        <w:pStyle w:val="Apara"/>
      </w:pPr>
      <w:r>
        <w:tab/>
        <w:t>(a)</w:t>
      </w:r>
      <w:r>
        <w:tab/>
        <w:t>the Supreme Court under section 4.12; and</w:t>
      </w:r>
    </w:p>
    <w:p w14:paraId="0C1673CF" w14:textId="77777777" w:rsidR="0033756F" w:rsidRDefault="0033756F">
      <w:pPr>
        <w:pStyle w:val="Apara"/>
      </w:pPr>
      <w:r>
        <w:tab/>
        <w:t>(b)</w:t>
      </w:r>
      <w:r>
        <w:tab/>
        <w:t>the Supreme Court of another jurisdiction under the corresponding law of that jurisdiction.</w:t>
      </w:r>
    </w:p>
    <w:p w14:paraId="54657796" w14:textId="77777777" w:rsidR="0033756F" w:rsidRDefault="0033756F">
      <w:pPr>
        <w:pStyle w:val="Amain"/>
      </w:pPr>
      <w:r>
        <w:tab/>
        <w:t>(3)</w:t>
      </w:r>
      <w:r>
        <w:tab/>
        <w:t>In this section, a reference to a scheme includes, for an interstate scheme, a reference to an instrument amending that scheme.</w:t>
      </w:r>
    </w:p>
    <w:p w14:paraId="53A9867B" w14:textId="77777777" w:rsidR="0033756F" w:rsidRDefault="0033756F">
      <w:pPr>
        <w:pStyle w:val="AH5Sec"/>
      </w:pPr>
      <w:bookmarkStart w:id="385" w:name="_Toc176955138"/>
      <w:r w:rsidRPr="00E119AA">
        <w:rPr>
          <w:rStyle w:val="CharSectNo"/>
        </w:rPr>
        <w:t>4.12</w:t>
      </w:r>
      <w:r>
        <w:tab/>
        <w:t>Challenges to schemes</w:t>
      </w:r>
      <w:bookmarkEnd w:id="385"/>
    </w:p>
    <w:p w14:paraId="2998F4CD" w14:textId="77777777" w:rsidR="0033756F" w:rsidRDefault="0033756F">
      <w:pPr>
        <w:pStyle w:val="Amain"/>
      </w:pPr>
      <w:r>
        <w:tab/>
        <w:t>(1)</w:t>
      </w:r>
      <w:r>
        <w:tab/>
        <w:t xml:space="preserve">This section applies to a person who is, or is reasonably likely to be, affected by a scheme </w:t>
      </w:r>
      <w:r w:rsidR="00B3602D" w:rsidRPr="007C07C6">
        <w:t>included in a notice under section 4.10</w:t>
      </w:r>
      <w:r>
        <w:t xml:space="preserve"> (including a person who is, or is reasonably likely to be, affected by a scheme that operates as a scheme of another jurisdiction).</w:t>
      </w:r>
    </w:p>
    <w:p w14:paraId="6BF42753" w14:textId="77777777" w:rsidR="0033756F" w:rsidRDefault="0033756F">
      <w:pPr>
        <w:pStyle w:val="Amain"/>
      </w:pPr>
      <w:r>
        <w:lastRenderedPageBreak/>
        <w:tab/>
        <w:t>(2)</w:t>
      </w:r>
      <w:r>
        <w:tab/>
        <w:t>For subsection (1), a person may, at any time before the scheme commences, apply to the Supreme Court for an order that the scheme is void for noncompliance with this schedule.</w:t>
      </w:r>
    </w:p>
    <w:p w14:paraId="1095869A" w14:textId="77777777" w:rsidR="0033756F" w:rsidRDefault="0033756F">
      <w:pPr>
        <w:pStyle w:val="Amain"/>
      </w:pPr>
      <w:r>
        <w:tab/>
        <w:t>(3)</w:t>
      </w:r>
      <w:r>
        <w:tab/>
        <w:t>The Supreme Court may, on the making of the application or at any time before the scheme commences, order that the commencement of the scheme is stayed until further order of the court.</w:t>
      </w:r>
    </w:p>
    <w:p w14:paraId="535987B4" w14:textId="77777777" w:rsidR="0033756F" w:rsidRDefault="0033756F">
      <w:pPr>
        <w:pStyle w:val="Amain"/>
      </w:pPr>
      <w:r>
        <w:tab/>
        <w:t>(4)</w:t>
      </w:r>
      <w:r>
        <w:tab/>
        <w:t>The Supreme Court may, in relation to the application—</w:t>
      </w:r>
    </w:p>
    <w:p w14:paraId="2CB7E25A" w14:textId="77777777" w:rsidR="0033756F" w:rsidRDefault="0033756F">
      <w:pPr>
        <w:pStyle w:val="Apara"/>
      </w:pPr>
      <w:r>
        <w:tab/>
        <w:t>(a)</w:t>
      </w:r>
      <w:r>
        <w:tab/>
        <w:t>make or decline to make an order that the scheme is void for noncompliance with this schedule; or</w:t>
      </w:r>
    </w:p>
    <w:p w14:paraId="257367FF" w14:textId="77777777" w:rsidR="0033756F" w:rsidRDefault="0033756F">
      <w:pPr>
        <w:pStyle w:val="Apara"/>
      </w:pPr>
      <w:r>
        <w:tab/>
        <w:t>(b)</w:t>
      </w:r>
      <w:r>
        <w:tab/>
        <w:t>if the court has stayed the commencement of the scheme— give directions about the things that must be done so that the scheme may commence; or</w:t>
      </w:r>
    </w:p>
    <w:p w14:paraId="5769582F" w14:textId="77777777" w:rsidR="0033756F" w:rsidRDefault="0033756F">
      <w:pPr>
        <w:pStyle w:val="Apara"/>
      </w:pPr>
      <w:r>
        <w:tab/>
        <w:t>(c)</w:t>
      </w:r>
      <w:r>
        <w:tab/>
        <w:t>make any other order it considers appropriate.</w:t>
      </w:r>
    </w:p>
    <w:p w14:paraId="7F68E5E7" w14:textId="77777777" w:rsidR="0033756F" w:rsidRDefault="0033756F">
      <w:pPr>
        <w:pStyle w:val="Amain"/>
      </w:pPr>
      <w:r>
        <w:tab/>
        <w:t>(5)</w:t>
      </w:r>
      <w:r>
        <w:tab/>
        <w:t>The Supreme Court may make an order that an interstate scheme is void for failure to comply with this schedule because the scheme fails to comply with the provisions of the corresponding law of the jurisdiction in which it was prepared that relate to the contents of schemes prepared in that jurisdiction.</w:t>
      </w:r>
    </w:p>
    <w:p w14:paraId="7648BF28" w14:textId="77777777" w:rsidR="0033756F" w:rsidRDefault="0033756F">
      <w:pPr>
        <w:pStyle w:val="Amain"/>
      </w:pPr>
      <w:r>
        <w:tab/>
        <w:t>(6)</w:t>
      </w:r>
      <w:r>
        <w:tab/>
        <w:t>The Supreme Court may not make an order that an interstate scheme is void for failure to comply with this schedule because the scheme fails to comply with division 4.2.2 (Content of schemes).</w:t>
      </w:r>
    </w:p>
    <w:p w14:paraId="5FDA65A1" w14:textId="77777777" w:rsidR="0033756F" w:rsidRDefault="0033756F">
      <w:pPr>
        <w:pStyle w:val="Amain"/>
      </w:pPr>
      <w:r>
        <w:tab/>
        <w:t>(7)</w:t>
      </w:r>
      <w:r>
        <w:tab/>
        <w:t>This section does not prevent a scheme from being challenged other than under this section.</w:t>
      </w:r>
    </w:p>
    <w:p w14:paraId="5879B451" w14:textId="77777777" w:rsidR="0033756F" w:rsidRDefault="0033756F">
      <w:pPr>
        <w:pStyle w:val="Amain"/>
      </w:pPr>
      <w:r>
        <w:tab/>
        <w:t>(8)</w:t>
      </w:r>
      <w:r>
        <w:tab/>
        <w:t>In this section, a reference to a scheme includes, for an interstate scheme, a reference to an instrument amending that scheme.</w:t>
      </w:r>
    </w:p>
    <w:p w14:paraId="500777AB" w14:textId="77777777" w:rsidR="0033756F" w:rsidRDefault="0033756F">
      <w:pPr>
        <w:pStyle w:val="Schclauseheading"/>
      </w:pPr>
      <w:bookmarkStart w:id="386" w:name="_Toc176955139"/>
      <w:r w:rsidRPr="00E119AA">
        <w:rPr>
          <w:rStyle w:val="CharSectNo"/>
        </w:rPr>
        <w:lastRenderedPageBreak/>
        <w:t>4.13</w:t>
      </w:r>
      <w:r>
        <w:tab/>
        <w:t>Review of schemes</w:t>
      </w:r>
      <w:bookmarkEnd w:id="386"/>
    </w:p>
    <w:p w14:paraId="4986B8B5" w14:textId="77777777" w:rsidR="0033756F" w:rsidRDefault="0033756F" w:rsidP="005A2E8A">
      <w:pPr>
        <w:pStyle w:val="Amain"/>
        <w:keepNext/>
      </w:pPr>
      <w:r>
        <w:tab/>
        <w:t>(1)</w:t>
      </w:r>
      <w:r>
        <w:tab/>
        <w:t>The Minister may direct the council to review the operation of a scheme.</w:t>
      </w:r>
    </w:p>
    <w:p w14:paraId="5068CC92" w14:textId="77777777" w:rsidR="0033756F" w:rsidRDefault="0033756F">
      <w:pPr>
        <w:pStyle w:val="Amain"/>
      </w:pPr>
      <w:r>
        <w:tab/>
        <w:t>(2)</w:t>
      </w:r>
      <w:r>
        <w:tab/>
        <w:t>The council must comply with a direction under subsection (1), but may on its own initiative review the operation of a scheme at any time (whether before or after the scheme ceases to have effect).</w:t>
      </w:r>
    </w:p>
    <w:p w14:paraId="5F7CEE8E" w14:textId="77777777" w:rsidR="0033756F" w:rsidRDefault="0033756F">
      <w:pPr>
        <w:pStyle w:val="Amain"/>
      </w:pPr>
      <w:r>
        <w:tab/>
        <w:t>(3)</w:t>
      </w:r>
      <w:r>
        <w:tab/>
        <w:t>A review may, but need not, be conducted to decide—</w:t>
      </w:r>
    </w:p>
    <w:p w14:paraId="56D89E8B" w14:textId="77777777" w:rsidR="0033756F" w:rsidRDefault="0033756F">
      <w:pPr>
        <w:pStyle w:val="Apara"/>
      </w:pPr>
      <w:r>
        <w:tab/>
        <w:t>(a)</w:t>
      </w:r>
      <w:r>
        <w:tab/>
        <w:t>for a scheme prepared under this schedule—whether the scheme should be amended or revoked or whether a new scheme should be made; or</w:t>
      </w:r>
    </w:p>
    <w:p w14:paraId="4F4715FC" w14:textId="77777777" w:rsidR="0033756F" w:rsidRDefault="0033756F">
      <w:pPr>
        <w:pStyle w:val="Apara"/>
      </w:pPr>
      <w:r>
        <w:tab/>
        <w:t>(b)</w:t>
      </w:r>
      <w:r>
        <w:tab/>
        <w:t>for an interstate scheme—whether the operation of the scheme should be ended in relation to this jurisdiction.</w:t>
      </w:r>
    </w:p>
    <w:p w14:paraId="75233611" w14:textId="77777777" w:rsidR="0033756F" w:rsidRDefault="0033756F">
      <w:pPr>
        <w:pStyle w:val="Schclauseheading"/>
      </w:pPr>
      <w:bookmarkStart w:id="387" w:name="_Toc176955140"/>
      <w:r w:rsidRPr="00E119AA">
        <w:rPr>
          <w:rStyle w:val="CharSectNo"/>
        </w:rPr>
        <w:t>4.14</w:t>
      </w:r>
      <w:r>
        <w:tab/>
        <w:t>Amendment and revocation of schemes</w:t>
      </w:r>
      <w:bookmarkEnd w:id="387"/>
    </w:p>
    <w:p w14:paraId="62DE1BFD" w14:textId="77777777" w:rsidR="0033756F" w:rsidRDefault="0033756F">
      <w:pPr>
        <w:pStyle w:val="Amain"/>
      </w:pPr>
      <w:r>
        <w:tab/>
        <w:t>(1)</w:t>
      </w:r>
      <w:r>
        <w:tab/>
        <w:t>An occupational association may prepare an instrument amending or revoking a scheme that relates to its members.</w:t>
      </w:r>
    </w:p>
    <w:p w14:paraId="7DE4B5D0" w14:textId="77777777" w:rsidR="0033756F" w:rsidRDefault="0033756F">
      <w:pPr>
        <w:pStyle w:val="Amain"/>
      </w:pPr>
      <w:r>
        <w:tab/>
        <w:t>(2)</w:t>
      </w:r>
      <w:r>
        <w:tab/>
        <w:t>The council may, on the application of an occupational association, prepare an instrument amending or revoking a scheme that relates to the members of the association.</w:t>
      </w:r>
    </w:p>
    <w:p w14:paraId="4A1FE4E6" w14:textId="77777777" w:rsidR="0033756F" w:rsidRDefault="0033756F">
      <w:pPr>
        <w:pStyle w:val="Amain"/>
      </w:pPr>
      <w:r>
        <w:tab/>
        <w:t>(3)</w:t>
      </w:r>
      <w:r>
        <w:tab/>
        <w:t>The Minister may direct the council to prepare an instrument amending or revoking a scheme.</w:t>
      </w:r>
    </w:p>
    <w:p w14:paraId="449D1A9B" w14:textId="77777777" w:rsidR="0033756F" w:rsidRDefault="0033756F">
      <w:pPr>
        <w:pStyle w:val="Amain"/>
      </w:pPr>
      <w:r>
        <w:tab/>
        <w:t>(4)</w:t>
      </w:r>
      <w:r>
        <w:tab/>
        <w:t>The council must comply with a direction but may on its own initiative prepare an instrument amending or revoking a scheme at any time while the scheme remains in force.</w:t>
      </w:r>
    </w:p>
    <w:p w14:paraId="5A1277FC" w14:textId="77777777" w:rsidR="0033756F" w:rsidRDefault="0033756F">
      <w:pPr>
        <w:pStyle w:val="Amain"/>
      </w:pPr>
      <w:r>
        <w:tab/>
        <w:t>(5)</w:t>
      </w:r>
      <w:r>
        <w:tab/>
        <w:t>Sections 4.4 to 4.12 apply, with any necessary changes, to the amendment of a scheme by an instrument under this section.</w:t>
      </w:r>
    </w:p>
    <w:p w14:paraId="1191E9EC" w14:textId="77777777" w:rsidR="0033756F" w:rsidRDefault="0033756F" w:rsidP="005A2E8A">
      <w:pPr>
        <w:pStyle w:val="Amain"/>
        <w:keepNext/>
      </w:pPr>
      <w:r>
        <w:lastRenderedPageBreak/>
        <w:tab/>
        <w:t>(6)</w:t>
      </w:r>
      <w:r>
        <w:tab/>
        <w:t>Sections 4.4 to 4.11 (other than section 4.9</w:t>
      </w:r>
      <w:r w:rsidR="00B3602D">
        <w:t xml:space="preserve"> (2)</w:t>
      </w:r>
      <w:r>
        <w:t>) apply, with any necessary changes, to the revocation of a scheme by an instrument under this section.</w:t>
      </w:r>
    </w:p>
    <w:p w14:paraId="25C7C160" w14:textId="77777777" w:rsidR="0033756F" w:rsidRDefault="0033756F">
      <w:pPr>
        <w:pStyle w:val="Amain"/>
      </w:pPr>
      <w:r>
        <w:tab/>
        <w:t>(7)</w:t>
      </w:r>
      <w:r>
        <w:tab/>
        <w:t>This section does not apply to an interstate scheme.</w:t>
      </w:r>
    </w:p>
    <w:p w14:paraId="7B525404" w14:textId="77777777" w:rsidR="0033756F" w:rsidRDefault="0033756F">
      <w:pPr>
        <w:pStyle w:val="AH5Sec"/>
      </w:pPr>
      <w:bookmarkStart w:id="388" w:name="_Toc176955141"/>
      <w:r w:rsidRPr="00E119AA">
        <w:rPr>
          <w:rStyle w:val="CharSectNo"/>
        </w:rPr>
        <w:t>4.14A</w:t>
      </w:r>
      <w:r>
        <w:tab/>
        <w:t>Notification of revocation of schemes</w:t>
      </w:r>
      <w:bookmarkEnd w:id="388"/>
    </w:p>
    <w:p w14:paraId="206E1CFC" w14:textId="77777777" w:rsidR="0033756F" w:rsidRDefault="0033756F">
      <w:pPr>
        <w:pStyle w:val="Amain"/>
      </w:pPr>
      <w:r>
        <w:tab/>
        <w:t>(1)</w:t>
      </w:r>
      <w:r>
        <w:tab/>
        <w:t xml:space="preserve">If the Minister </w:t>
      </w:r>
      <w:r w:rsidR="00B3602D" w:rsidRPr="007C07C6">
        <w:t>gives notice under section 4.10 in relation to</w:t>
      </w:r>
      <w:r w:rsidR="00B3602D">
        <w:t xml:space="preserve"> </w:t>
      </w:r>
      <w:r>
        <w:t>an instrument revoking a scheme (other than an interstate scheme) that operates as a scheme of another jurisdiction, the Minister must notify the Minister administering the corresponding law of that jurisdiction of the revocation.</w:t>
      </w:r>
    </w:p>
    <w:p w14:paraId="3B5AA904" w14:textId="77777777" w:rsidR="0033756F" w:rsidRDefault="0033756F">
      <w:pPr>
        <w:pStyle w:val="Amain"/>
        <w:keepNext/>
      </w:pPr>
      <w:r>
        <w:tab/>
        <w:t>(2)</w:t>
      </w:r>
      <w:r>
        <w:tab/>
        <w:t>A notice that an interstate scheme has been revoked under the corresponding law of the jurisdiction in which it was prepared is a notifiable instrument.</w:t>
      </w:r>
    </w:p>
    <w:p w14:paraId="2012E482" w14:textId="4F741484" w:rsidR="0033756F" w:rsidRDefault="0033756F">
      <w:pPr>
        <w:pStyle w:val="aNote"/>
        <w:keepNext/>
      </w:pPr>
      <w:r>
        <w:rPr>
          <w:rStyle w:val="charItals"/>
        </w:rPr>
        <w:t>Note 1</w:t>
      </w:r>
      <w:r>
        <w:rPr>
          <w:rStyle w:val="charItals"/>
        </w:rPr>
        <w:tab/>
      </w:r>
      <w:r>
        <w:t xml:space="preserve">A notifiable instrument must be notified under the </w:t>
      </w:r>
      <w:hyperlink r:id="rId173" w:tooltip="A2001-14" w:history="1">
        <w:r w:rsidR="00946B73" w:rsidRPr="00946B73">
          <w:rPr>
            <w:rStyle w:val="charCitHyperlinkAbbrev"/>
          </w:rPr>
          <w:t>Legislation Act</w:t>
        </w:r>
      </w:hyperlink>
      <w:r>
        <w:t>.</w:t>
      </w:r>
    </w:p>
    <w:p w14:paraId="0FD511D7" w14:textId="77777777" w:rsidR="0033756F" w:rsidRDefault="0033756F">
      <w:pPr>
        <w:pStyle w:val="aNote"/>
      </w:pPr>
      <w:r>
        <w:rPr>
          <w:rStyle w:val="charItals"/>
        </w:rPr>
        <w:t>Note 2</w:t>
      </w:r>
      <w:r>
        <w:rPr>
          <w:rStyle w:val="charItals"/>
        </w:rPr>
        <w:tab/>
      </w:r>
      <w:r>
        <w:rPr>
          <w:iCs/>
        </w:rPr>
        <w:t xml:space="preserve">Under </w:t>
      </w:r>
      <w:r>
        <w:t>s 4.28 (1B) (c), an interstate scheme will cease to have effect in this jurisdiction when it ceases to have effect in the other jurisdiction.</w:t>
      </w:r>
    </w:p>
    <w:p w14:paraId="7C1A2AEF" w14:textId="77777777" w:rsidR="0033756F" w:rsidRDefault="0033756F">
      <w:pPr>
        <w:pStyle w:val="AH5Sec"/>
      </w:pPr>
      <w:bookmarkStart w:id="389" w:name="_Toc176955142"/>
      <w:r w:rsidRPr="00E119AA">
        <w:rPr>
          <w:rStyle w:val="CharSectNo"/>
        </w:rPr>
        <w:t>4.14B</w:t>
      </w:r>
      <w:r>
        <w:tab/>
        <w:t>Ending of operation of interstate schemes</w:t>
      </w:r>
      <w:bookmarkEnd w:id="389"/>
    </w:p>
    <w:p w14:paraId="12EE1E1E" w14:textId="77777777" w:rsidR="0033756F" w:rsidRDefault="0033756F">
      <w:pPr>
        <w:pStyle w:val="Amain"/>
      </w:pPr>
      <w:r>
        <w:tab/>
        <w:t>(1)</w:t>
      </w:r>
      <w:r>
        <w:tab/>
        <w:t>On application by an occupational association, the council may prepare an instrument ending, in relation to this jurisdiction, the operation of an interstate scheme that relates to members of the association.</w:t>
      </w:r>
    </w:p>
    <w:p w14:paraId="54063226" w14:textId="77777777" w:rsidR="0033756F" w:rsidRDefault="0033756F">
      <w:pPr>
        <w:pStyle w:val="Amain"/>
      </w:pPr>
      <w:r>
        <w:tab/>
        <w:t>(2)</w:t>
      </w:r>
      <w:r>
        <w:tab/>
        <w:t>The Minister may direct the council to prepare an instrument ending the operation of an interstate scheme in relation to this jurisdiction.</w:t>
      </w:r>
    </w:p>
    <w:p w14:paraId="0CBEC010" w14:textId="77777777" w:rsidR="0033756F" w:rsidRDefault="0033756F">
      <w:pPr>
        <w:pStyle w:val="Amain"/>
      </w:pPr>
      <w:r>
        <w:tab/>
        <w:t>(3)</w:t>
      </w:r>
      <w:r>
        <w:tab/>
        <w:t>The council must comply with any direction under subsection (2).</w:t>
      </w:r>
    </w:p>
    <w:p w14:paraId="0CDADAA4" w14:textId="77777777" w:rsidR="0033756F" w:rsidRDefault="0033756F">
      <w:pPr>
        <w:pStyle w:val="Amain"/>
      </w:pPr>
      <w:r>
        <w:tab/>
        <w:t>(4)</w:t>
      </w:r>
      <w:r>
        <w:tab/>
        <w:t>The council may, on its own initiative, at any time while an interstate scheme remains in force, prepare an instrument ending the operation of the scheme in relation to this jurisdiction.</w:t>
      </w:r>
    </w:p>
    <w:p w14:paraId="43027B3A" w14:textId="77777777" w:rsidR="0033756F" w:rsidRDefault="0033756F">
      <w:pPr>
        <w:pStyle w:val="Amain"/>
      </w:pPr>
      <w:r>
        <w:lastRenderedPageBreak/>
        <w:tab/>
        <w:t>(5)</w:t>
      </w:r>
      <w:r>
        <w:tab/>
        <w:t>Sections 4.5 to 4</w:t>
      </w:r>
      <w:r w:rsidR="00B3602D">
        <w:t>.10 (other than section 4.9 (2)</w:t>
      </w:r>
      <w:r>
        <w:t>) extend, with any necessary modifications, to the ending of the operation of an interstate scheme under an instrument under that section.</w:t>
      </w:r>
    </w:p>
    <w:p w14:paraId="513E3C02" w14:textId="77777777" w:rsidR="0033756F" w:rsidRDefault="0033756F" w:rsidP="00943BC4">
      <w:pPr>
        <w:pStyle w:val="Amain"/>
        <w:keepNext/>
      </w:pPr>
      <w:r>
        <w:tab/>
        <w:t>(6)</w:t>
      </w:r>
      <w:r>
        <w:tab/>
        <w:t>The operation of an interstate scheme is ended, in relation to this jurisdiction, on—</w:t>
      </w:r>
    </w:p>
    <w:p w14:paraId="5B90EDB2" w14:textId="77777777" w:rsidR="0033756F" w:rsidRDefault="0033756F">
      <w:pPr>
        <w:pStyle w:val="Apara"/>
      </w:pPr>
      <w:r>
        <w:tab/>
        <w:t>(a)</w:t>
      </w:r>
      <w:r>
        <w:tab/>
        <w:t>the day after the day of its publication as stated in the instrument; or</w:t>
      </w:r>
    </w:p>
    <w:p w14:paraId="61FB9EC1" w14:textId="77777777" w:rsidR="0033756F" w:rsidRDefault="0033756F">
      <w:pPr>
        <w:pStyle w:val="Apara"/>
      </w:pPr>
      <w:r>
        <w:tab/>
        <w:t>(b)</w:t>
      </w:r>
      <w:r>
        <w:tab/>
        <w:t>if no day is stated—2 months after the day of its publication.</w:t>
      </w:r>
    </w:p>
    <w:p w14:paraId="0D062AD5" w14:textId="77777777" w:rsidR="0033756F" w:rsidRPr="00E119AA" w:rsidRDefault="0033756F">
      <w:pPr>
        <w:pStyle w:val="AH3Div"/>
      </w:pPr>
      <w:bookmarkStart w:id="390" w:name="_Toc176955143"/>
      <w:r w:rsidRPr="00E119AA">
        <w:rPr>
          <w:rStyle w:val="CharDivNo"/>
        </w:rPr>
        <w:t>Division 4.2.2</w:t>
      </w:r>
      <w:r>
        <w:tab/>
      </w:r>
      <w:r w:rsidRPr="00E119AA">
        <w:rPr>
          <w:rStyle w:val="CharDivText"/>
        </w:rPr>
        <w:t>Content of schemes</w:t>
      </w:r>
      <w:bookmarkEnd w:id="390"/>
    </w:p>
    <w:p w14:paraId="40A5E341" w14:textId="77777777" w:rsidR="0033756F" w:rsidRDefault="0033756F">
      <w:pPr>
        <w:pStyle w:val="Schclauseheading"/>
      </w:pPr>
      <w:bookmarkStart w:id="391" w:name="_Toc176955144"/>
      <w:r w:rsidRPr="00E119AA">
        <w:rPr>
          <w:rStyle w:val="CharSectNo"/>
        </w:rPr>
        <w:t>4.15</w:t>
      </w:r>
      <w:r>
        <w:tab/>
        <w:t>People to whom scheme applies</w:t>
      </w:r>
      <w:bookmarkEnd w:id="391"/>
    </w:p>
    <w:p w14:paraId="370BFF18" w14:textId="77777777" w:rsidR="0033756F" w:rsidRDefault="0033756F">
      <w:pPr>
        <w:pStyle w:val="Amain"/>
      </w:pPr>
      <w:r>
        <w:tab/>
        <w:t>(1)</w:t>
      </w:r>
      <w:r>
        <w:tab/>
        <w:t>A scheme may provide that it applies to—</w:t>
      </w:r>
    </w:p>
    <w:p w14:paraId="62460453" w14:textId="77777777" w:rsidR="0033756F" w:rsidRDefault="0033756F">
      <w:pPr>
        <w:pStyle w:val="Apara"/>
      </w:pPr>
      <w:r>
        <w:tab/>
        <w:t>(a)</w:t>
      </w:r>
      <w:r>
        <w:tab/>
        <w:t>everyone within an occupational association; or</w:t>
      </w:r>
    </w:p>
    <w:p w14:paraId="3320BE5E" w14:textId="77777777" w:rsidR="0033756F" w:rsidRDefault="0033756F">
      <w:pPr>
        <w:pStyle w:val="Apara"/>
      </w:pPr>
      <w:r>
        <w:tab/>
        <w:t>(b)</w:t>
      </w:r>
      <w:r>
        <w:tab/>
        <w:t>a stated class or classes of people within an occupational association.</w:t>
      </w:r>
    </w:p>
    <w:p w14:paraId="0A33EA4D" w14:textId="77777777" w:rsidR="0033756F" w:rsidRDefault="0033756F">
      <w:pPr>
        <w:pStyle w:val="Amain"/>
      </w:pPr>
      <w:r>
        <w:tab/>
        <w:t>(2)</w:t>
      </w:r>
      <w:r>
        <w:tab/>
        <w:t>A scheme applying in relation to an occupational association may provide that the occupational association may, on application by a person, exempt the person from the scheme.</w:t>
      </w:r>
    </w:p>
    <w:p w14:paraId="04B050C3" w14:textId="77777777" w:rsidR="0033756F" w:rsidRDefault="0033756F">
      <w:pPr>
        <w:pStyle w:val="Amain"/>
      </w:pPr>
      <w:r>
        <w:tab/>
        <w:t>(3)</w:t>
      </w:r>
      <w:r>
        <w:tab/>
        <w:t>A scheme ceases to apply to a person exempted under subsection (2)—</w:t>
      </w:r>
    </w:p>
    <w:p w14:paraId="7B16F292" w14:textId="77777777" w:rsidR="0033756F" w:rsidRDefault="0033756F">
      <w:pPr>
        <w:pStyle w:val="Apara"/>
      </w:pPr>
      <w:r>
        <w:tab/>
        <w:t>(a)</w:t>
      </w:r>
      <w:r>
        <w:tab/>
        <w:t>on the date the exemption is granted; or</w:t>
      </w:r>
    </w:p>
    <w:p w14:paraId="3A64D1E9" w14:textId="77777777" w:rsidR="0033756F" w:rsidRDefault="0033756F">
      <w:pPr>
        <w:pStyle w:val="Apara"/>
      </w:pPr>
      <w:r>
        <w:tab/>
        <w:t>(b)</w:t>
      </w:r>
      <w:r>
        <w:tab/>
        <w:t>if the exemption provides for a later date—the later date.</w:t>
      </w:r>
    </w:p>
    <w:p w14:paraId="48D5AFAF" w14:textId="77777777" w:rsidR="0033756F" w:rsidRDefault="0033756F">
      <w:pPr>
        <w:pStyle w:val="Amain"/>
      </w:pPr>
      <w:r>
        <w:tab/>
        <w:t>(4)</w:t>
      </w:r>
      <w:r>
        <w:tab/>
        <w:t>Subsection (2) does not apply to a person to whom a scheme applies because of section 4.16.</w:t>
      </w:r>
    </w:p>
    <w:p w14:paraId="48C1B6D3" w14:textId="77777777" w:rsidR="0033756F" w:rsidRDefault="0033756F">
      <w:pPr>
        <w:pStyle w:val="Schclauseheading"/>
      </w:pPr>
      <w:bookmarkStart w:id="392" w:name="_Toc176955145"/>
      <w:r w:rsidRPr="00E119AA">
        <w:rPr>
          <w:rStyle w:val="CharSectNo"/>
        </w:rPr>
        <w:lastRenderedPageBreak/>
        <w:t>4.16</w:t>
      </w:r>
      <w:r>
        <w:tab/>
        <w:t>Other people to whom scheme applies</w:t>
      </w:r>
      <w:bookmarkEnd w:id="392"/>
    </w:p>
    <w:p w14:paraId="4A8F85DB" w14:textId="77777777" w:rsidR="0033756F" w:rsidRDefault="0033756F" w:rsidP="005A2E8A">
      <w:pPr>
        <w:pStyle w:val="Amain"/>
        <w:keepNext/>
      </w:pPr>
      <w:r>
        <w:tab/>
        <w:t>(1)</w:t>
      </w:r>
      <w:r>
        <w:tab/>
        <w:t>If a scheme applies to a person, the scheme also applies to—</w:t>
      </w:r>
    </w:p>
    <w:p w14:paraId="7F0F0E27" w14:textId="77777777" w:rsidR="0033756F" w:rsidRDefault="0033756F" w:rsidP="005A2E8A">
      <w:pPr>
        <w:pStyle w:val="Apara"/>
        <w:keepNext/>
      </w:pPr>
      <w:r>
        <w:tab/>
        <w:t>(a)</w:t>
      </w:r>
      <w:r>
        <w:tab/>
        <w:t>each partner of the person; and</w:t>
      </w:r>
    </w:p>
    <w:p w14:paraId="7F9EE813" w14:textId="77777777" w:rsidR="0033756F" w:rsidRDefault="0033756F">
      <w:pPr>
        <w:pStyle w:val="Apara"/>
      </w:pPr>
      <w:r>
        <w:tab/>
        <w:t>(b)</w:t>
      </w:r>
      <w:r>
        <w:tab/>
        <w:t>each employee of the person; and</w:t>
      </w:r>
    </w:p>
    <w:p w14:paraId="0E3A0F20" w14:textId="77777777" w:rsidR="0033756F" w:rsidRDefault="0033756F">
      <w:pPr>
        <w:pStyle w:val="Apara"/>
      </w:pPr>
      <w:r>
        <w:tab/>
        <w:t>(c)</w:t>
      </w:r>
      <w:r>
        <w:tab/>
        <w:t>if the person is a corporation, each officer of the corporation; and</w:t>
      </w:r>
    </w:p>
    <w:p w14:paraId="6462F997" w14:textId="77777777" w:rsidR="0033756F" w:rsidRDefault="0033756F">
      <w:pPr>
        <w:pStyle w:val="Apara"/>
      </w:pPr>
      <w:r>
        <w:tab/>
        <w:t>(d)</w:t>
      </w:r>
      <w:r>
        <w:tab/>
        <w:t>each person who is, under a regulation made for section 4.25 (Limitation of amount of damages), associated with the person.</w:t>
      </w:r>
    </w:p>
    <w:p w14:paraId="440E142F" w14:textId="77777777" w:rsidR="0033756F" w:rsidRDefault="0033756F">
      <w:pPr>
        <w:pStyle w:val="Amain"/>
      </w:pPr>
      <w:r>
        <w:tab/>
        <w:t>(2)</w:t>
      </w:r>
      <w:r>
        <w:tab/>
        <w:t>If the partner, employee or officer of the person is entitled to be a member of the same occupational association as the person but is not a member, the scheme does not apply to the partner, employee or officer.</w:t>
      </w:r>
    </w:p>
    <w:p w14:paraId="6B29325A" w14:textId="77777777" w:rsidR="0033756F" w:rsidRDefault="0033756F">
      <w:pPr>
        <w:pStyle w:val="Amain"/>
      </w:pPr>
      <w:r>
        <w:tab/>
        <w:t>(3)</w:t>
      </w:r>
      <w:r>
        <w:tab/>
        <w:t>In this section:</w:t>
      </w:r>
    </w:p>
    <w:p w14:paraId="267D9A63" w14:textId="77777777" w:rsidR="0033756F" w:rsidRDefault="0033756F">
      <w:pPr>
        <w:pStyle w:val="aDef"/>
      </w:pPr>
      <w:r w:rsidRPr="004B1E98">
        <w:rPr>
          <w:rStyle w:val="charBoldItals"/>
        </w:rPr>
        <w:t>officer</w:t>
      </w:r>
      <w:r>
        <w:t>—</w:t>
      </w:r>
    </w:p>
    <w:p w14:paraId="3B988CD3" w14:textId="50CD57A8" w:rsidR="0033756F" w:rsidRDefault="0033756F">
      <w:pPr>
        <w:pStyle w:val="Apara"/>
      </w:pPr>
      <w:r>
        <w:tab/>
        <w:t>(a)</w:t>
      </w:r>
      <w:r>
        <w:tab/>
        <w:t xml:space="preserve">in relation to a corporation within the meaning of the Corporations Act—see the </w:t>
      </w:r>
      <w:hyperlink r:id="rId174" w:tooltip="Act 2001 No 50 (Cwlth)" w:history="1">
        <w:r w:rsidR="004907D1" w:rsidRPr="004907D1">
          <w:rPr>
            <w:rStyle w:val="charCitHyperlinkAbbrev"/>
          </w:rPr>
          <w:t>Corporations Act</w:t>
        </w:r>
      </w:hyperlink>
      <w:r>
        <w:t>,</w:t>
      </w:r>
      <w:r w:rsidRPr="004B1E98">
        <w:t xml:space="preserve"> </w:t>
      </w:r>
      <w:r>
        <w:t>section 82A (Officers of bodies corporate and other entities); and</w:t>
      </w:r>
    </w:p>
    <w:p w14:paraId="665F51B8" w14:textId="77777777" w:rsidR="0033756F" w:rsidRDefault="0033756F">
      <w:pPr>
        <w:pStyle w:val="Apara"/>
      </w:pPr>
      <w:r>
        <w:tab/>
        <w:t>(b)</w:t>
      </w:r>
      <w:r>
        <w:tab/>
        <w:t>in relation to any other corporation—means anyone (by whatever name called) who is concerned in or takes part in the management of the corporation.</w:t>
      </w:r>
    </w:p>
    <w:p w14:paraId="71CEDC3A" w14:textId="77777777" w:rsidR="0033756F" w:rsidRDefault="0033756F">
      <w:pPr>
        <w:pStyle w:val="Schclauseheading"/>
      </w:pPr>
      <w:bookmarkStart w:id="393" w:name="_Toc176955146"/>
      <w:r w:rsidRPr="00E119AA">
        <w:rPr>
          <w:rStyle w:val="CharSectNo"/>
        </w:rPr>
        <w:t>4.17</w:t>
      </w:r>
      <w:r>
        <w:tab/>
        <w:t>Limitation of liability by insurance arrangements</w:t>
      </w:r>
      <w:bookmarkEnd w:id="393"/>
    </w:p>
    <w:p w14:paraId="27E39BDA" w14:textId="77777777" w:rsidR="0033756F" w:rsidRDefault="0033756F">
      <w:pPr>
        <w:pStyle w:val="Amainreturn"/>
        <w:keepLines/>
      </w:pPr>
      <w:r>
        <w:t>A person to whom a scheme applies, and against whom a proceeding relating to occupational liability is brought, is not liable in damages in relation to the cause of action above the monetary ceiling if the person can satisfy the court that—</w:t>
      </w:r>
    </w:p>
    <w:p w14:paraId="61DEBA8F" w14:textId="77777777" w:rsidR="0033756F" w:rsidRDefault="0033756F">
      <w:pPr>
        <w:pStyle w:val="Apara"/>
      </w:pPr>
      <w:r>
        <w:tab/>
        <w:t>(a)</w:t>
      </w:r>
      <w:r>
        <w:tab/>
        <w:t>the person has the benefit of an insurance policy insuring the person against the occupational liability to which the cause of action relates; and</w:t>
      </w:r>
    </w:p>
    <w:p w14:paraId="38A7DAEA" w14:textId="77777777" w:rsidR="0033756F" w:rsidRDefault="0033756F">
      <w:pPr>
        <w:pStyle w:val="Apara"/>
      </w:pPr>
      <w:r>
        <w:lastRenderedPageBreak/>
        <w:tab/>
        <w:t>(b)</w:t>
      </w:r>
      <w:r>
        <w:tab/>
        <w:t>the amount payable under the policy for the occupational liability is at least the amount of the monetary ceiling stated in the scheme in relation to the class of person and the kind of work to which the cause of action relates.</w:t>
      </w:r>
    </w:p>
    <w:p w14:paraId="1A860A1E" w14:textId="77777777" w:rsidR="0033756F" w:rsidRDefault="0033756F">
      <w:pPr>
        <w:pStyle w:val="Schclauseheading"/>
      </w:pPr>
      <w:bookmarkStart w:id="394" w:name="_Toc176955147"/>
      <w:r w:rsidRPr="00E119AA">
        <w:rPr>
          <w:rStyle w:val="CharSectNo"/>
        </w:rPr>
        <w:t>4.18</w:t>
      </w:r>
      <w:r>
        <w:tab/>
        <w:t>Limitation of liability by reference to amount of business assets</w:t>
      </w:r>
      <w:bookmarkEnd w:id="394"/>
    </w:p>
    <w:p w14:paraId="233EE2D6" w14:textId="77777777" w:rsidR="0033756F" w:rsidRDefault="0033756F">
      <w:pPr>
        <w:pStyle w:val="Amainreturn"/>
      </w:pPr>
      <w:r>
        <w:t>A person to whom a scheme applies, and against whom a proceeding relating to occupational liability is brought, is not liable in damages for the cause of action above the monetary ceiling if the person can satisfy the court—</w:t>
      </w:r>
    </w:p>
    <w:p w14:paraId="3E90FF96" w14:textId="77777777" w:rsidR="0033756F" w:rsidRDefault="0033756F">
      <w:pPr>
        <w:pStyle w:val="Apara"/>
      </w:pPr>
      <w:r>
        <w:tab/>
        <w:t>(a)</w:t>
      </w:r>
      <w:r>
        <w:tab/>
        <w:t>that the person has business assets with a net current market value of at least the monetary ceiling stated in the scheme in relation to the class of person and the kind of work to which the cause of action relates; or</w:t>
      </w:r>
    </w:p>
    <w:p w14:paraId="5BAA0125" w14:textId="77777777" w:rsidR="0033756F" w:rsidRDefault="0033756F">
      <w:pPr>
        <w:pStyle w:val="Apara"/>
      </w:pPr>
      <w:r>
        <w:tab/>
        <w:t>(b)</w:t>
      </w:r>
      <w:r>
        <w:tab/>
        <w:t>that—</w:t>
      </w:r>
    </w:p>
    <w:p w14:paraId="23FAD89C" w14:textId="77777777" w:rsidR="0033756F" w:rsidRDefault="0033756F">
      <w:pPr>
        <w:pStyle w:val="Asubpara"/>
      </w:pPr>
      <w:r>
        <w:tab/>
        <w:t>(i)</w:t>
      </w:r>
      <w:r>
        <w:tab/>
        <w:t>the person has business assets and the benefit of an insurance policy insuring the person against the occupational liability; and</w:t>
      </w:r>
    </w:p>
    <w:p w14:paraId="6954AF49" w14:textId="77777777" w:rsidR="0033756F" w:rsidRDefault="0033756F">
      <w:pPr>
        <w:pStyle w:val="Asubpara"/>
      </w:pPr>
      <w:r>
        <w:tab/>
        <w:t>(ii)</w:t>
      </w:r>
      <w:r>
        <w:tab/>
        <w:t>the net current market value of the business assets and the amount payable under the policy for the occupational liability, if combined, would total an amount that is at least the amount of the monetary ceiling stated in the scheme in relation to the class of person and the kind of work to which the cause of action relates.</w:t>
      </w:r>
    </w:p>
    <w:p w14:paraId="70D582D2" w14:textId="77777777" w:rsidR="0033756F" w:rsidRDefault="0033756F">
      <w:pPr>
        <w:pStyle w:val="Schclauseheading"/>
      </w:pPr>
      <w:bookmarkStart w:id="395" w:name="_Toc176955148"/>
      <w:r w:rsidRPr="00E119AA">
        <w:rPr>
          <w:rStyle w:val="CharSectNo"/>
        </w:rPr>
        <w:lastRenderedPageBreak/>
        <w:t>4.19</w:t>
      </w:r>
      <w:r>
        <w:tab/>
        <w:t>Limitation of liability by multiple of charges</w:t>
      </w:r>
      <w:bookmarkEnd w:id="395"/>
    </w:p>
    <w:p w14:paraId="4A08A36E" w14:textId="77777777" w:rsidR="0033756F" w:rsidRDefault="0033756F" w:rsidP="00FC4108">
      <w:pPr>
        <w:pStyle w:val="Amain"/>
        <w:keepNext/>
        <w:keepLines/>
      </w:pPr>
      <w:r>
        <w:tab/>
        <w:t>(1)</w:t>
      </w:r>
      <w:r>
        <w:tab/>
        <w:t>A person to whom a scheme applies, and against whom a proceeding relating to occupational liability is brought, is not liable in damages in relation to the cause of action above the limitation amount if the person can satisfy the court—</w:t>
      </w:r>
    </w:p>
    <w:p w14:paraId="48729797" w14:textId="77777777" w:rsidR="0033756F" w:rsidRDefault="0033756F" w:rsidP="005A2E8A">
      <w:pPr>
        <w:pStyle w:val="Apara"/>
        <w:keepNext/>
      </w:pPr>
      <w:r>
        <w:tab/>
        <w:t>(a)</w:t>
      </w:r>
      <w:r>
        <w:tab/>
        <w:t>that the person has the benefit of an insurance policy—</w:t>
      </w:r>
    </w:p>
    <w:p w14:paraId="6F2E5385" w14:textId="77777777" w:rsidR="0033756F" w:rsidRDefault="0033756F">
      <w:pPr>
        <w:pStyle w:val="Asubpara"/>
      </w:pPr>
      <w:r>
        <w:tab/>
        <w:t>(i)</w:t>
      </w:r>
      <w:r>
        <w:tab/>
        <w:t>insuring the person against that occupational liability; and</w:t>
      </w:r>
    </w:p>
    <w:p w14:paraId="5F470316" w14:textId="77777777" w:rsidR="0033756F" w:rsidRDefault="0033756F">
      <w:pPr>
        <w:pStyle w:val="Asubpara"/>
      </w:pPr>
      <w:r>
        <w:tab/>
        <w:t>(ii)</w:t>
      </w:r>
      <w:r>
        <w:tab/>
        <w:t>under which the amount payable for the occupational liability is at least an amount (the</w:t>
      </w:r>
      <w:r w:rsidRPr="004B1E98">
        <w:rPr>
          <w:rStyle w:val="charBoldItals"/>
        </w:rPr>
        <w:t xml:space="preserve"> limitation amount</w:t>
      </w:r>
      <w:r>
        <w:t>) that is a reasonable charge for the services provided by the person or which the person failed to provide and to which the cause of action relates, multiplied by the multiple stated in the scheme in relation to the class of person and the kind of work to which the cause of action relates; or</w:t>
      </w:r>
    </w:p>
    <w:p w14:paraId="424E40E1" w14:textId="77777777" w:rsidR="0033756F" w:rsidRDefault="0033756F">
      <w:pPr>
        <w:pStyle w:val="Apara"/>
      </w:pPr>
      <w:r>
        <w:tab/>
        <w:t>(b)</w:t>
      </w:r>
      <w:r>
        <w:tab/>
        <w:t>that the person has business assets with a net current market value of at least the limitation amount; or</w:t>
      </w:r>
    </w:p>
    <w:p w14:paraId="4F1BC211" w14:textId="77777777" w:rsidR="0033756F" w:rsidRDefault="0033756F">
      <w:pPr>
        <w:pStyle w:val="Apara"/>
      </w:pPr>
      <w:r>
        <w:tab/>
        <w:t>(c)</w:t>
      </w:r>
      <w:r>
        <w:tab/>
        <w:t>that—</w:t>
      </w:r>
    </w:p>
    <w:p w14:paraId="76F0E734" w14:textId="77777777" w:rsidR="0033756F" w:rsidRDefault="0033756F">
      <w:pPr>
        <w:pStyle w:val="Asubpara"/>
      </w:pPr>
      <w:r>
        <w:tab/>
        <w:t>(i)</w:t>
      </w:r>
      <w:r>
        <w:tab/>
        <w:t>the person has business assets and the benefit of an insurance policy insuring the person against the occupational liability; and</w:t>
      </w:r>
    </w:p>
    <w:p w14:paraId="12E2BEB6" w14:textId="77777777" w:rsidR="0033756F" w:rsidRDefault="0033756F">
      <w:pPr>
        <w:pStyle w:val="Asubpara"/>
      </w:pPr>
      <w:r>
        <w:tab/>
        <w:t>(ii)</w:t>
      </w:r>
      <w:r>
        <w:tab/>
        <w:t>the net current market value of the assets and the amount payable under the policy for the occupational liability, if combined, would total an amount that is at least the limitation amount.</w:t>
      </w:r>
    </w:p>
    <w:p w14:paraId="1FBB19AC" w14:textId="77777777" w:rsidR="0033756F" w:rsidRDefault="0033756F">
      <w:pPr>
        <w:pStyle w:val="Amain"/>
      </w:pPr>
      <w:r>
        <w:tab/>
        <w:t>(2)</w:t>
      </w:r>
      <w:r>
        <w:tab/>
        <w:t>In deciding what is a reasonable charge for a provision mentioned in subsection (1), the court must consider—</w:t>
      </w:r>
    </w:p>
    <w:p w14:paraId="67D48EE2" w14:textId="77777777" w:rsidR="0033756F" w:rsidRDefault="0033756F">
      <w:pPr>
        <w:pStyle w:val="Apara"/>
      </w:pPr>
      <w:r>
        <w:tab/>
        <w:t>(a)</w:t>
      </w:r>
      <w:r>
        <w:tab/>
        <w:t>the amount charged; and</w:t>
      </w:r>
    </w:p>
    <w:p w14:paraId="607A652B" w14:textId="77777777" w:rsidR="0033756F" w:rsidRDefault="0033756F" w:rsidP="00FC4108">
      <w:pPr>
        <w:pStyle w:val="Apara"/>
      </w:pPr>
      <w:r>
        <w:tab/>
        <w:t>(b)</w:t>
      </w:r>
      <w:r>
        <w:tab/>
        <w:t>the amount that would ordinarily be charged in accordance with a scale of charges (</w:t>
      </w:r>
      <w:r w:rsidRPr="004B1E98">
        <w:rPr>
          <w:rStyle w:val="charBoldItals"/>
        </w:rPr>
        <w:t>a relevant scale</w:t>
      </w:r>
      <w:r>
        <w:t>) accepted by the occupational association of which the person is a member; or</w:t>
      </w:r>
    </w:p>
    <w:p w14:paraId="52880021" w14:textId="77777777" w:rsidR="0033756F" w:rsidRDefault="0033756F">
      <w:pPr>
        <w:pStyle w:val="Apara"/>
      </w:pPr>
      <w:r>
        <w:lastRenderedPageBreak/>
        <w:tab/>
        <w:t>(c)</w:t>
      </w:r>
      <w:r>
        <w:tab/>
        <w:t>if there is not a relevant scale—the amount that a competent person with the same qualifications and experience as the person would be likely to charge in the same circumstances.</w:t>
      </w:r>
    </w:p>
    <w:p w14:paraId="4679E634" w14:textId="77777777" w:rsidR="0033756F" w:rsidRDefault="0033756F">
      <w:pPr>
        <w:pStyle w:val="Amain"/>
      </w:pPr>
      <w:r>
        <w:tab/>
        <w:t>(3)</w:t>
      </w:r>
      <w:r>
        <w:tab/>
        <w:t>This section does not limit an amount of damages for which a person is liable if the amount is less than the amount stated for the purpose in the scheme in relation to the class of person and the kind of work concerned.</w:t>
      </w:r>
    </w:p>
    <w:p w14:paraId="4D81282A" w14:textId="77777777" w:rsidR="0033756F" w:rsidRDefault="0033756F">
      <w:pPr>
        <w:pStyle w:val="Schclauseheading"/>
      </w:pPr>
      <w:bookmarkStart w:id="396" w:name="_Toc176955149"/>
      <w:r w:rsidRPr="00E119AA">
        <w:rPr>
          <w:rStyle w:val="CharSectNo"/>
        </w:rPr>
        <w:t>4.20</w:t>
      </w:r>
      <w:r>
        <w:tab/>
        <w:t>Statement of different limits of liability</w:t>
      </w:r>
      <w:bookmarkEnd w:id="396"/>
    </w:p>
    <w:p w14:paraId="6EEEB3D6" w14:textId="77777777" w:rsidR="0033756F" w:rsidRDefault="0033756F" w:rsidP="00943BC4">
      <w:pPr>
        <w:pStyle w:val="Amain"/>
        <w:keepNext/>
      </w:pPr>
      <w:r>
        <w:tab/>
        <w:t>(1)</w:t>
      </w:r>
      <w:r>
        <w:tab/>
        <w:t>A scheme may provide for—</w:t>
      </w:r>
    </w:p>
    <w:p w14:paraId="56761E1D" w14:textId="77777777" w:rsidR="0033756F" w:rsidRDefault="0033756F">
      <w:pPr>
        <w:pStyle w:val="Apara"/>
      </w:pPr>
      <w:r>
        <w:tab/>
        <w:t>(a)</w:t>
      </w:r>
      <w:r>
        <w:tab/>
        <w:t>the same maximum amount of liability for all cases to which the scheme applies; or</w:t>
      </w:r>
    </w:p>
    <w:p w14:paraId="0C6E24AA" w14:textId="77777777" w:rsidR="0033756F" w:rsidRDefault="0033756F">
      <w:pPr>
        <w:pStyle w:val="Apara"/>
      </w:pPr>
      <w:r>
        <w:tab/>
        <w:t>(b)</w:t>
      </w:r>
      <w:r>
        <w:tab/>
        <w:t>different maximum amounts of liability for different cases or classes of case to which the scheme applies; or</w:t>
      </w:r>
    </w:p>
    <w:p w14:paraId="78815756" w14:textId="77777777" w:rsidR="0033756F" w:rsidRDefault="0033756F">
      <w:pPr>
        <w:pStyle w:val="Apara"/>
      </w:pPr>
      <w:r>
        <w:tab/>
        <w:t>(c)</w:t>
      </w:r>
      <w:r>
        <w:tab/>
        <w:t>different maximum amounts of liability for the same class of case to which the scheme applies for different purposes.</w:t>
      </w:r>
    </w:p>
    <w:p w14:paraId="15006652" w14:textId="77777777" w:rsidR="0033756F" w:rsidRDefault="0033756F">
      <w:pPr>
        <w:pStyle w:val="Amain"/>
      </w:pPr>
      <w:r>
        <w:tab/>
        <w:t>(2)</w:t>
      </w:r>
      <w:r>
        <w:tab/>
        <w:t>A scheme may give an occupational association a discretionary authority, on application by a person to whom the scheme applies, to state in relation to the person a higher maximum amount of liability than would otherwise apply under the scheme in relation to the person, either in all cases, in any stated case or class of case, or for different purposes.</w:t>
      </w:r>
    </w:p>
    <w:p w14:paraId="4B6216CE" w14:textId="77777777" w:rsidR="0033756F" w:rsidRDefault="0033756F">
      <w:pPr>
        <w:pStyle w:val="Schclauseheading"/>
      </w:pPr>
      <w:bookmarkStart w:id="397" w:name="_Toc176955150"/>
      <w:r w:rsidRPr="00E119AA">
        <w:rPr>
          <w:rStyle w:val="CharSectNo"/>
        </w:rPr>
        <w:t>4.21</w:t>
      </w:r>
      <w:r>
        <w:tab/>
        <w:t>Combination of provisions under s 4.17, s 4.18 and s 4.19</w:t>
      </w:r>
      <w:bookmarkEnd w:id="397"/>
    </w:p>
    <w:p w14:paraId="0D11AD76" w14:textId="77777777" w:rsidR="0033756F" w:rsidRDefault="0033756F">
      <w:pPr>
        <w:pStyle w:val="Amain"/>
      </w:pPr>
      <w:r>
        <w:tab/>
        <w:t>(1)</w:t>
      </w:r>
      <w:r>
        <w:tab/>
        <w:t xml:space="preserve">This section applies if, in a scheme, provisions of the kind mentioned in section 4.19, and provisions (the </w:t>
      </w:r>
      <w:r w:rsidRPr="004B1E98">
        <w:rPr>
          <w:rStyle w:val="charBoldItals"/>
        </w:rPr>
        <w:t>additional provisions</w:t>
      </w:r>
      <w:r>
        <w:t>) of the kind mentioned in section 4.17 or section 4.18 (or both), apply to a person at the same time in relation to the same occupation.</w:t>
      </w:r>
    </w:p>
    <w:p w14:paraId="7A384C6C" w14:textId="77777777" w:rsidR="0033756F" w:rsidRDefault="0033756F" w:rsidP="005A2E8A">
      <w:pPr>
        <w:pStyle w:val="Amain"/>
        <w:keepLines/>
      </w:pPr>
      <w:r>
        <w:lastRenderedPageBreak/>
        <w:tab/>
        <w:t>(2)</w:t>
      </w:r>
      <w:r>
        <w:tab/>
        <w:t>The scheme must provide that the damages awarded against the person are to be decided under section 4.19 but must not exceed the monetary ceiling provided in relation to the person under the additional provisions.</w:t>
      </w:r>
    </w:p>
    <w:p w14:paraId="5CD8D327" w14:textId="77777777" w:rsidR="0033756F" w:rsidRDefault="0033756F">
      <w:pPr>
        <w:pStyle w:val="Schclauseheading"/>
      </w:pPr>
      <w:bookmarkStart w:id="398" w:name="_Toc176955151"/>
      <w:r w:rsidRPr="00E119AA">
        <w:rPr>
          <w:rStyle w:val="CharSectNo"/>
        </w:rPr>
        <w:t>4.22</w:t>
      </w:r>
      <w:r>
        <w:tab/>
        <w:t>Amount below which liability may not be limited</w:t>
      </w:r>
      <w:bookmarkEnd w:id="398"/>
    </w:p>
    <w:p w14:paraId="05296C31" w14:textId="77777777" w:rsidR="0033756F" w:rsidRDefault="0033756F">
      <w:pPr>
        <w:pStyle w:val="Amain"/>
        <w:keepLines/>
      </w:pPr>
      <w:r>
        <w:tab/>
        <w:t>(1)</w:t>
      </w:r>
      <w:r>
        <w:tab/>
        <w:t>A scheme may affect the liability for damages arising from a single cause of action only to the extent that the liability results in damages exceeding an amount (at least $500 000) decided by the council and stated in the scheme.</w:t>
      </w:r>
    </w:p>
    <w:p w14:paraId="2128524B" w14:textId="77777777" w:rsidR="0033756F" w:rsidRDefault="0033756F" w:rsidP="00943BC4">
      <w:pPr>
        <w:pStyle w:val="Amain"/>
        <w:keepNext/>
      </w:pPr>
      <w:r>
        <w:tab/>
        <w:t>(2)</w:t>
      </w:r>
      <w:r>
        <w:tab/>
        <w:t>In making a decision, the council must consider—</w:t>
      </w:r>
    </w:p>
    <w:p w14:paraId="22E9CD75" w14:textId="77777777" w:rsidR="0033756F" w:rsidRDefault="0033756F">
      <w:pPr>
        <w:pStyle w:val="Apara"/>
      </w:pPr>
      <w:r>
        <w:tab/>
        <w:t>(a)</w:t>
      </w:r>
      <w:r>
        <w:tab/>
        <w:t>the number and amounts of claims made against people within the occupational association concerned; and</w:t>
      </w:r>
    </w:p>
    <w:p w14:paraId="7E7BBC8B" w14:textId="77777777" w:rsidR="0033756F" w:rsidRDefault="0033756F">
      <w:pPr>
        <w:pStyle w:val="Apara"/>
      </w:pPr>
      <w:r>
        <w:tab/>
        <w:t>(b)</w:t>
      </w:r>
      <w:r>
        <w:tab/>
        <w:t>the need to adequately protect consumers.</w:t>
      </w:r>
    </w:p>
    <w:p w14:paraId="6BFD25CB" w14:textId="77777777" w:rsidR="0033756F" w:rsidRDefault="0033756F">
      <w:pPr>
        <w:pStyle w:val="Amain"/>
      </w:pPr>
      <w:r>
        <w:tab/>
        <w:t>(3)</w:t>
      </w:r>
      <w:r>
        <w:tab/>
        <w:t>A council decision—</w:t>
      </w:r>
    </w:p>
    <w:p w14:paraId="699FBBFA" w14:textId="77777777" w:rsidR="0033756F" w:rsidRDefault="0033756F">
      <w:pPr>
        <w:pStyle w:val="Apara"/>
      </w:pPr>
      <w:r>
        <w:tab/>
        <w:t>(a)</w:t>
      </w:r>
      <w:r>
        <w:tab/>
        <w:t>takes effect when an amendment of the scheme giving effect to the decision takes effect; and</w:t>
      </w:r>
    </w:p>
    <w:p w14:paraId="2FFB60EE" w14:textId="77777777" w:rsidR="0033756F" w:rsidRDefault="0033756F">
      <w:pPr>
        <w:pStyle w:val="Apara"/>
      </w:pPr>
      <w:r>
        <w:tab/>
        <w:t>(b)</w:t>
      </w:r>
      <w:r>
        <w:tab/>
        <w:t>applies only to a cause of action that arises after the decision takes effect.</w:t>
      </w:r>
    </w:p>
    <w:p w14:paraId="59C24EA5" w14:textId="77777777" w:rsidR="0033756F" w:rsidRDefault="0033756F">
      <w:pPr>
        <w:pStyle w:val="Schclauseheading"/>
      </w:pPr>
      <w:bookmarkStart w:id="399" w:name="_Toc176955152"/>
      <w:r w:rsidRPr="00E119AA">
        <w:rPr>
          <w:rStyle w:val="CharSectNo"/>
        </w:rPr>
        <w:lastRenderedPageBreak/>
        <w:t>4.22A</w:t>
      </w:r>
      <w:r>
        <w:tab/>
        <w:t>Liability in damages not reduced to below relevant limit</w:t>
      </w:r>
      <w:bookmarkEnd w:id="399"/>
    </w:p>
    <w:p w14:paraId="0E4FF506" w14:textId="77777777" w:rsidR="0033756F" w:rsidRDefault="0033756F">
      <w:pPr>
        <w:pStyle w:val="Amainreturn"/>
        <w:keepNext/>
        <w:keepLines/>
      </w:pPr>
      <w:r>
        <w:t xml:space="preserve">The liability in damages of a person to whom a scheme applies is not reduced below the relevant limitation imposed by a scheme in force under this schedule because the amount available to be paid to the claimant under the insurance policy required for this schedule for the liability is less than the relevant limitation. </w:t>
      </w:r>
    </w:p>
    <w:p w14:paraId="2C779BEE" w14:textId="77777777" w:rsidR="0033756F" w:rsidRDefault="0033756F" w:rsidP="005A2E8A">
      <w:pPr>
        <w:pStyle w:val="aNote"/>
        <w:keepLines/>
      </w:pPr>
      <w:r w:rsidRPr="004B1E98">
        <w:rPr>
          <w:rStyle w:val="charItals"/>
        </w:rPr>
        <w:t>Note</w:t>
      </w:r>
      <w:r w:rsidRPr="004B1E98">
        <w:rPr>
          <w:rStyle w:val="charItals"/>
        </w:rPr>
        <w:tab/>
      </w:r>
      <w:r>
        <w:t>Section 4.2A allows a defence costs inclusive policy for this schedule, which may reduce the amount available to be paid to a client for occupational liability covered by the policy.  Section 4.22A makes it clear that this does not reduce the cap on the liability of the scheme participant to the client, and accordingly the scheme participant will continue to be liable to the client for any difference between the amount payable to the client under the policy and the amount of the cap.</w:t>
      </w:r>
    </w:p>
    <w:p w14:paraId="03A5CE82" w14:textId="77777777" w:rsidR="0033756F" w:rsidRDefault="0033756F">
      <w:pPr>
        <w:pStyle w:val="Schclauseheading"/>
      </w:pPr>
      <w:bookmarkStart w:id="400" w:name="_Toc176955153"/>
      <w:r w:rsidRPr="00E119AA">
        <w:rPr>
          <w:rStyle w:val="CharSectNo"/>
        </w:rPr>
        <w:t>4.23</w:t>
      </w:r>
      <w:r>
        <w:tab/>
        <w:t>Insurance to be of required standard</w:t>
      </w:r>
      <w:bookmarkEnd w:id="400"/>
    </w:p>
    <w:p w14:paraId="0AF00AED" w14:textId="77777777" w:rsidR="0033756F" w:rsidRDefault="0033756F">
      <w:pPr>
        <w:pStyle w:val="Amainreturn"/>
      </w:pPr>
      <w:r>
        <w:t>For a scheme, an insurance policy must comply with standards decided by the occupational association whose members may be insured under the policy.</w:t>
      </w:r>
    </w:p>
    <w:p w14:paraId="35DFD454" w14:textId="77777777" w:rsidR="0033756F" w:rsidRPr="00E119AA" w:rsidRDefault="0033756F">
      <w:pPr>
        <w:pStyle w:val="AH3Div"/>
      </w:pPr>
      <w:bookmarkStart w:id="401" w:name="_Toc176955154"/>
      <w:r w:rsidRPr="00E119AA">
        <w:rPr>
          <w:rStyle w:val="CharDivNo"/>
        </w:rPr>
        <w:t>Division 4.2.3</w:t>
      </w:r>
      <w:r>
        <w:tab/>
      </w:r>
      <w:r w:rsidRPr="00E119AA">
        <w:rPr>
          <w:rStyle w:val="CharDivText"/>
        </w:rPr>
        <w:t>Effect of schemes</w:t>
      </w:r>
      <w:bookmarkEnd w:id="401"/>
    </w:p>
    <w:p w14:paraId="66E17720" w14:textId="77777777" w:rsidR="0033756F" w:rsidRDefault="0033756F">
      <w:pPr>
        <w:pStyle w:val="Schclauseheading"/>
      </w:pPr>
      <w:bookmarkStart w:id="402" w:name="_Toc176955155"/>
      <w:r w:rsidRPr="00E119AA">
        <w:rPr>
          <w:rStyle w:val="CharSectNo"/>
        </w:rPr>
        <w:t>4.24</w:t>
      </w:r>
      <w:r>
        <w:tab/>
        <w:t>Limit of occupational liability by schemes</w:t>
      </w:r>
      <w:bookmarkEnd w:id="402"/>
    </w:p>
    <w:p w14:paraId="72A3F3F1" w14:textId="77777777" w:rsidR="0033756F" w:rsidRDefault="0033756F">
      <w:pPr>
        <w:pStyle w:val="Amain"/>
      </w:pPr>
      <w:r>
        <w:tab/>
        <w:t>(1)</w:t>
      </w:r>
      <w:r>
        <w:tab/>
        <w:t>To the extent provided under this schedule and the provisions of the scheme, a scheme limits the occupational liability of a person in relation to a cause of action based on an act or omission if the scheme applied to the person when the act or omission happened.</w:t>
      </w:r>
    </w:p>
    <w:p w14:paraId="16D26548" w14:textId="77777777" w:rsidR="0033756F" w:rsidRDefault="0033756F">
      <w:pPr>
        <w:pStyle w:val="Amain"/>
      </w:pPr>
      <w:r>
        <w:tab/>
        <w:t>(2)</w:t>
      </w:r>
      <w:r>
        <w:tab/>
        <w:t>The limitation of liability applying to the cause of action is the limitation provided under the scheme when the act or omission giving rise to the cause of action concerned happened.</w:t>
      </w:r>
    </w:p>
    <w:p w14:paraId="20843108" w14:textId="77777777" w:rsidR="0033756F" w:rsidRDefault="0033756F">
      <w:pPr>
        <w:pStyle w:val="Amain"/>
        <w:keepLines/>
      </w:pPr>
      <w:r>
        <w:lastRenderedPageBreak/>
        <w:tab/>
        <w:t>(3)</w:t>
      </w:r>
      <w:r>
        <w:tab/>
        <w:t>A limitation of liability that, under this section, applies in relation to an act or omission applies to every cause of action based on the act or omission, irrespective of when the cause of action arises or proceedings are begun in relation to it, even if the scheme has been amended or, under section 4.28 (Duration of scheme), has ceased to be in force.</w:t>
      </w:r>
    </w:p>
    <w:p w14:paraId="0A59CA63" w14:textId="77777777" w:rsidR="0033756F" w:rsidRDefault="0033756F">
      <w:pPr>
        <w:pStyle w:val="Amain"/>
      </w:pPr>
      <w:r>
        <w:tab/>
        <w:t>(4)</w:t>
      </w:r>
      <w:r>
        <w:tab/>
        <w:t>A person to whom a scheme applies cannot choose not to be subject to the scheme unless exempt under provisions included in the scheme under section 4.15 (2) (People to whom scheme applies).</w:t>
      </w:r>
    </w:p>
    <w:p w14:paraId="31B60092" w14:textId="77777777" w:rsidR="0033756F" w:rsidRDefault="0033756F">
      <w:pPr>
        <w:pStyle w:val="Schclauseheading"/>
      </w:pPr>
      <w:bookmarkStart w:id="403" w:name="_Toc176955156"/>
      <w:r w:rsidRPr="00E119AA">
        <w:rPr>
          <w:rStyle w:val="CharSectNo"/>
        </w:rPr>
        <w:t>4.25</w:t>
      </w:r>
      <w:r>
        <w:tab/>
        <w:t>Limitation of amount of damages</w:t>
      </w:r>
      <w:bookmarkEnd w:id="403"/>
    </w:p>
    <w:p w14:paraId="2E40BB41" w14:textId="77777777" w:rsidR="0033756F" w:rsidRDefault="0033756F">
      <w:pPr>
        <w:pStyle w:val="Amain"/>
      </w:pPr>
      <w:r>
        <w:tab/>
        <w:t>(1)</w:t>
      </w:r>
      <w:r>
        <w:tab/>
        <w:t>A limitation under a scheme of an amount of damages is a limitation of the amount of damages that may be awarded for a single claim and is not a limitation of the amount of damages that may be awarded for all claims arising out of the same act or omission.</w:t>
      </w:r>
    </w:p>
    <w:p w14:paraId="045C7AC4" w14:textId="77777777" w:rsidR="0033756F" w:rsidRDefault="0033756F">
      <w:pPr>
        <w:pStyle w:val="Amain"/>
      </w:pPr>
      <w:r>
        <w:tab/>
        <w:t>(2)</w:t>
      </w:r>
      <w:r>
        <w:tab/>
        <w:t>Separate claims by 2 or more people who have a joint interest in a cause of action based on the same act or omission are to be treated as a single claim for this schedule.</w:t>
      </w:r>
    </w:p>
    <w:p w14:paraId="6ADE75FC" w14:textId="77777777" w:rsidR="0033756F" w:rsidRDefault="0033756F">
      <w:pPr>
        <w:pStyle w:val="Amain"/>
      </w:pPr>
      <w:r>
        <w:tab/>
        <w:t>(3)</w:t>
      </w:r>
      <w:r>
        <w:tab/>
        <w:t>Two or more claims by the same person arising out of the same act or omission against people who are associated are to be treated as a single claim for this schedule.</w:t>
      </w:r>
    </w:p>
    <w:p w14:paraId="73613B01" w14:textId="77777777" w:rsidR="0033756F" w:rsidRDefault="0033756F">
      <w:pPr>
        <w:pStyle w:val="Amain"/>
      </w:pPr>
      <w:r>
        <w:tab/>
        <w:t>(4)</w:t>
      </w:r>
      <w:r>
        <w:tab/>
        <w:t>People are associated if they are—</w:t>
      </w:r>
    </w:p>
    <w:p w14:paraId="74219C4E" w14:textId="77777777" w:rsidR="0033756F" w:rsidRDefault="0033756F">
      <w:pPr>
        <w:pStyle w:val="Apara"/>
      </w:pPr>
      <w:r>
        <w:tab/>
        <w:t>(a)</w:t>
      </w:r>
      <w:r>
        <w:tab/>
        <w:t>officers of the same corporation (within the meaning of section 4.16); or</w:t>
      </w:r>
    </w:p>
    <w:p w14:paraId="487661C8" w14:textId="77777777" w:rsidR="0033756F" w:rsidRDefault="0033756F">
      <w:pPr>
        <w:pStyle w:val="Apara"/>
      </w:pPr>
      <w:r>
        <w:tab/>
        <w:t>(b)</w:t>
      </w:r>
      <w:r>
        <w:tab/>
        <w:t>partners, employees of the same employer or in the relationship of employer and employee; or</w:t>
      </w:r>
    </w:p>
    <w:p w14:paraId="009222D5" w14:textId="77777777" w:rsidR="0033756F" w:rsidRDefault="0033756F">
      <w:pPr>
        <w:pStyle w:val="Apara"/>
      </w:pPr>
      <w:r>
        <w:tab/>
        <w:t>(c)</w:t>
      </w:r>
      <w:r>
        <w:tab/>
        <w:t>prescribed by regulation for this subsection.</w:t>
      </w:r>
    </w:p>
    <w:p w14:paraId="014EEB72" w14:textId="77777777" w:rsidR="0033756F" w:rsidRDefault="0033756F">
      <w:pPr>
        <w:pStyle w:val="Schclauseheading"/>
      </w:pPr>
      <w:bookmarkStart w:id="404" w:name="_Toc176955157"/>
      <w:r w:rsidRPr="00E119AA">
        <w:rPr>
          <w:rStyle w:val="CharSectNo"/>
        </w:rPr>
        <w:t>4.26</w:t>
      </w:r>
      <w:r>
        <w:tab/>
        <w:t>Effect of scheme on other parties to proceedings</w:t>
      </w:r>
      <w:bookmarkEnd w:id="404"/>
    </w:p>
    <w:p w14:paraId="4BAB3261" w14:textId="77777777" w:rsidR="0033756F" w:rsidRDefault="0033756F">
      <w:pPr>
        <w:pStyle w:val="Amainreturn"/>
      </w:pPr>
      <w:r>
        <w:t>A scheme does not limit the liability of a person who is a party to a proceeding if the scheme does not apply to the person.</w:t>
      </w:r>
    </w:p>
    <w:p w14:paraId="01B8A0E6" w14:textId="77777777" w:rsidR="0033756F" w:rsidRDefault="0033756F">
      <w:pPr>
        <w:pStyle w:val="Schclauseheading"/>
      </w:pPr>
      <w:bookmarkStart w:id="405" w:name="_Toc176955158"/>
      <w:r w:rsidRPr="00E119AA">
        <w:rPr>
          <w:rStyle w:val="CharSectNo"/>
        </w:rPr>
        <w:lastRenderedPageBreak/>
        <w:t>4.27</w:t>
      </w:r>
      <w:r>
        <w:tab/>
        <w:t>Proceedings to which a scheme applies</w:t>
      </w:r>
      <w:bookmarkEnd w:id="405"/>
    </w:p>
    <w:p w14:paraId="230140C4" w14:textId="77777777" w:rsidR="0033756F" w:rsidRDefault="0033756F">
      <w:pPr>
        <w:pStyle w:val="Amainreturn"/>
      </w:pPr>
      <w:r>
        <w:t>A scheme in force under this schedule applies to proceedings relating to acts or omissions that happened after the commencement of the scheme.</w:t>
      </w:r>
    </w:p>
    <w:p w14:paraId="021E754D" w14:textId="77777777" w:rsidR="0033756F" w:rsidRDefault="0033756F">
      <w:pPr>
        <w:pStyle w:val="Schclauseheading"/>
      </w:pPr>
      <w:bookmarkStart w:id="406" w:name="_Toc176955159"/>
      <w:r w:rsidRPr="00E119AA">
        <w:rPr>
          <w:rStyle w:val="CharSectNo"/>
        </w:rPr>
        <w:t>4.28</w:t>
      </w:r>
      <w:r>
        <w:tab/>
        <w:t>Duration of scheme</w:t>
      </w:r>
      <w:bookmarkEnd w:id="406"/>
    </w:p>
    <w:p w14:paraId="6586CA23" w14:textId="77777777" w:rsidR="0033756F" w:rsidRDefault="0033756F">
      <w:pPr>
        <w:pStyle w:val="Amain"/>
      </w:pPr>
      <w:r>
        <w:tab/>
        <w:t>(1)</w:t>
      </w:r>
      <w:r>
        <w:tab/>
        <w:t>A scheme must state a period of not longer than 5 years that it is to remain in force after its commencement.</w:t>
      </w:r>
    </w:p>
    <w:p w14:paraId="7F057F46" w14:textId="77777777" w:rsidR="0033756F" w:rsidRDefault="0033756F">
      <w:pPr>
        <w:pStyle w:val="Amain"/>
      </w:pPr>
      <w:r>
        <w:tab/>
        <w:t>(2)</w:t>
      </w:r>
      <w:r>
        <w:tab/>
        <w:t>Subject to subsection (4), a scheme (other than an interstate scheme) remains in force until—</w:t>
      </w:r>
    </w:p>
    <w:p w14:paraId="10F09A1E" w14:textId="77777777" w:rsidR="0033756F" w:rsidRDefault="0033756F">
      <w:pPr>
        <w:pStyle w:val="Apara"/>
      </w:pPr>
      <w:r>
        <w:tab/>
        <w:t>(a)</w:t>
      </w:r>
      <w:r>
        <w:tab/>
        <w:t>the period stated under subsection (1) ends; or</w:t>
      </w:r>
    </w:p>
    <w:p w14:paraId="795523C6" w14:textId="77777777" w:rsidR="0033756F" w:rsidRDefault="0033756F">
      <w:pPr>
        <w:pStyle w:val="Apara"/>
      </w:pPr>
      <w:r>
        <w:tab/>
        <w:t>(b)</w:t>
      </w:r>
      <w:r>
        <w:tab/>
        <w:t>the scheme is revoked; or</w:t>
      </w:r>
    </w:p>
    <w:p w14:paraId="524A4995" w14:textId="77777777" w:rsidR="0033756F" w:rsidRDefault="0033756F">
      <w:pPr>
        <w:pStyle w:val="Apara"/>
      </w:pPr>
      <w:r>
        <w:tab/>
        <w:t>(c)</w:t>
      </w:r>
      <w:r>
        <w:tab/>
        <w:t>the scheme ceases to operate because of the operation of this schedule or another Territory law; or</w:t>
      </w:r>
    </w:p>
    <w:p w14:paraId="06F5AD47" w14:textId="77777777" w:rsidR="0033756F" w:rsidRDefault="0033756F">
      <w:pPr>
        <w:pStyle w:val="Apara"/>
      </w:pPr>
      <w:r>
        <w:tab/>
        <w:t>(d)</w:t>
      </w:r>
      <w:r>
        <w:tab/>
        <w:t>the scheme is declared void by an order made by—</w:t>
      </w:r>
    </w:p>
    <w:p w14:paraId="1A052F99" w14:textId="77777777" w:rsidR="0033756F" w:rsidRDefault="0033756F">
      <w:pPr>
        <w:pStyle w:val="Asubpara"/>
      </w:pPr>
      <w:r>
        <w:tab/>
        <w:t>(i)</w:t>
      </w:r>
      <w:r>
        <w:tab/>
        <w:t>the Supreme Court under section 4.12; or</w:t>
      </w:r>
    </w:p>
    <w:p w14:paraId="53FFB9E7" w14:textId="77777777" w:rsidR="0033756F" w:rsidRDefault="0033756F">
      <w:pPr>
        <w:pStyle w:val="Asubpara"/>
      </w:pPr>
      <w:r>
        <w:tab/>
        <w:t>(ii)</w:t>
      </w:r>
      <w:r>
        <w:tab/>
        <w:t>the Supreme Court of another jurisdiction under the corresponding law of that jurisdiction; or</w:t>
      </w:r>
    </w:p>
    <w:p w14:paraId="148BAB09" w14:textId="10CF7441" w:rsidR="0033756F" w:rsidRDefault="0033756F">
      <w:pPr>
        <w:pStyle w:val="Apara"/>
      </w:pPr>
      <w:r>
        <w:tab/>
        <w:t>(e)</w:t>
      </w:r>
      <w:r>
        <w:tab/>
        <w:t xml:space="preserve">the scheme is disallowed under the </w:t>
      </w:r>
      <w:hyperlink r:id="rId175" w:tooltip="A2001-14" w:history="1">
        <w:r w:rsidR="00946B73" w:rsidRPr="00946B73">
          <w:rPr>
            <w:rStyle w:val="charCitHyperlinkAbbrev"/>
          </w:rPr>
          <w:t>Legislation Act</w:t>
        </w:r>
      </w:hyperlink>
      <w:r>
        <w:t>, section 65 (Disallowance by resolution of Assembly).</w:t>
      </w:r>
    </w:p>
    <w:p w14:paraId="4D2D431F" w14:textId="77777777" w:rsidR="0033756F" w:rsidRDefault="0033756F">
      <w:pPr>
        <w:pStyle w:val="Amain"/>
      </w:pPr>
      <w:r>
        <w:tab/>
        <w:t>(3)</w:t>
      </w:r>
      <w:r>
        <w:tab/>
        <w:t>Subject to subsection (4), an interstate scheme remains in force in this jurisdiction until—</w:t>
      </w:r>
    </w:p>
    <w:p w14:paraId="5C74E7B5" w14:textId="77777777" w:rsidR="0033756F" w:rsidRDefault="0033756F">
      <w:pPr>
        <w:pStyle w:val="Apara"/>
      </w:pPr>
      <w:r>
        <w:tab/>
        <w:t>(a)</w:t>
      </w:r>
      <w:r>
        <w:tab/>
        <w:t>the period stated under subsection (1) ends; or</w:t>
      </w:r>
    </w:p>
    <w:p w14:paraId="0BE9F6BB" w14:textId="77777777" w:rsidR="0033756F" w:rsidRDefault="0033756F">
      <w:pPr>
        <w:pStyle w:val="Apara"/>
      </w:pPr>
      <w:r>
        <w:tab/>
        <w:t>(b)</w:t>
      </w:r>
      <w:r>
        <w:tab/>
        <w:t>the scheme’s operation in relation to this jurisdiction is ended under section 4.14B (Ending of operation of interstate schemes); or</w:t>
      </w:r>
    </w:p>
    <w:p w14:paraId="29AB0D98" w14:textId="77777777" w:rsidR="0033756F" w:rsidRDefault="0033756F">
      <w:pPr>
        <w:pStyle w:val="Apara"/>
      </w:pPr>
      <w:r>
        <w:tab/>
        <w:t>(c)</w:t>
      </w:r>
      <w:r>
        <w:tab/>
        <w:t>the scheme ceases to have effect in the jurisdiction in which it was prepared; or</w:t>
      </w:r>
    </w:p>
    <w:p w14:paraId="223559C3" w14:textId="3140C579" w:rsidR="0033756F" w:rsidRDefault="0033756F">
      <w:pPr>
        <w:pStyle w:val="Apara"/>
      </w:pPr>
      <w:r>
        <w:lastRenderedPageBreak/>
        <w:tab/>
        <w:t>(d)</w:t>
      </w:r>
      <w:r>
        <w:tab/>
        <w:t xml:space="preserve">the scheme is disallowed under the </w:t>
      </w:r>
      <w:hyperlink r:id="rId176" w:tooltip="A2001-14" w:history="1">
        <w:r w:rsidR="00946B73" w:rsidRPr="00946B73">
          <w:rPr>
            <w:rStyle w:val="charCitHyperlinkAbbrev"/>
          </w:rPr>
          <w:t>Legislation Act</w:t>
        </w:r>
      </w:hyperlink>
      <w:r>
        <w:t>, section 65 (Disallowance by resolution of Assembly).</w:t>
      </w:r>
    </w:p>
    <w:p w14:paraId="73C143A3" w14:textId="77777777" w:rsidR="0033756F" w:rsidRDefault="0033756F">
      <w:pPr>
        <w:pStyle w:val="Amain"/>
      </w:pPr>
      <w:r>
        <w:tab/>
        <w:t>(4)</w:t>
      </w:r>
      <w:r>
        <w:tab/>
        <w:t>The Minister may extend the period for which the scheme is in force.</w:t>
      </w:r>
    </w:p>
    <w:p w14:paraId="584CAE16" w14:textId="77777777" w:rsidR="0033756F" w:rsidRDefault="0033756F">
      <w:pPr>
        <w:pStyle w:val="Amain"/>
        <w:keepNext/>
      </w:pPr>
      <w:r>
        <w:tab/>
        <w:t>(5)</w:t>
      </w:r>
      <w:r>
        <w:tab/>
        <w:t>An instrument under subsection (4) is a notifiable instrument.</w:t>
      </w:r>
    </w:p>
    <w:p w14:paraId="10BF7529" w14:textId="05B2A588" w:rsidR="0033756F" w:rsidRDefault="0033756F">
      <w:pPr>
        <w:pStyle w:val="aNote"/>
      </w:pPr>
      <w:r w:rsidRPr="004B1E98">
        <w:rPr>
          <w:rStyle w:val="charItals"/>
        </w:rPr>
        <w:t>Note</w:t>
      </w:r>
      <w:r w:rsidRPr="004B1E98">
        <w:rPr>
          <w:rStyle w:val="charItals"/>
        </w:rPr>
        <w:tab/>
      </w:r>
      <w:r>
        <w:t xml:space="preserve">A notifiable instrument must be notified under the </w:t>
      </w:r>
      <w:hyperlink r:id="rId177" w:tooltip="A2001-14" w:history="1">
        <w:r w:rsidR="00946B73" w:rsidRPr="00946B73">
          <w:rPr>
            <w:rStyle w:val="charCitHyperlinkAbbrev"/>
          </w:rPr>
          <w:t>Legislation Act</w:t>
        </w:r>
      </w:hyperlink>
      <w:r>
        <w:t>.</w:t>
      </w:r>
    </w:p>
    <w:p w14:paraId="1BFE6057" w14:textId="77777777" w:rsidR="00696750" w:rsidRPr="00FF08F6" w:rsidRDefault="00696750" w:rsidP="00696750">
      <w:pPr>
        <w:pStyle w:val="Amain"/>
      </w:pPr>
      <w:r w:rsidRPr="00FF08F6">
        <w:tab/>
        <w:t>(6)</w:t>
      </w:r>
      <w:r w:rsidRPr="00FF08F6">
        <w:tab/>
        <w:t>To remove any doubt, an instrument under subsection (4) is effective to extend the period for which a scheme is in force even if the instrument is notified after the day the scheme ends.</w:t>
      </w:r>
    </w:p>
    <w:p w14:paraId="08C2B729" w14:textId="77777777" w:rsidR="0033756F" w:rsidRDefault="0033756F">
      <w:pPr>
        <w:pStyle w:val="Amain"/>
      </w:pPr>
      <w:r>
        <w:tab/>
        <w:t>(7)</w:t>
      </w:r>
      <w:r>
        <w:tab/>
        <w:t>The period for which a scheme is in force may be extended only once, and for not longer than 12 months.</w:t>
      </w:r>
    </w:p>
    <w:p w14:paraId="30F9534C" w14:textId="77777777" w:rsidR="0033756F" w:rsidRDefault="0033756F">
      <w:pPr>
        <w:pStyle w:val="Schclauseheading"/>
      </w:pPr>
      <w:bookmarkStart w:id="407" w:name="_Toc176955160"/>
      <w:r w:rsidRPr="00E119AA">
        <w:rPr>
          <w:rStyle w:val="CharSectNo"/>
        </w:rPr>
        <w:t>4.29</w:t>
      </w:r>
      <w:r>
        <w:tab/>
        <w:t>Notification of limitation of liability</w:t>
      </w:r>
      <w:bookmarkEnd w:id="407"/>
    </w:p>
    <w:p w14:paraId="67FD5550" w14:textId="77777777" w:rsidR="0033756F" w:rsidRDefault="0033756F">
      <w:pPr>
        <w:pStyle w:val="Amain"/>
      </w:pPr>
      <w:r>
        <w:tab/>
        <w:t>(1)</w:t>
      </w:r>
      <w:r>
        <w:tab/>
        <w:t>A person commits an offence if—</w:t>
      </w:r>
    </w:p>
    <w:p w14:paraId="7CBEBB92" w14:textId="77777777" w:rsidR="0033756F" w:rsidRDefault="0033756F">
      <w:pPr>
        <w:pStyle w:val="Apara"/>
      </w:pPr>
      <w:r>
        <w:tab/>
        <w:t>(a)</w:t>
      </w:r>
      <w:r>
        <w:tab/>
        <w:t>the person’s occupational liability is limited under this schedule; and</w:t>
      </w:r>
    </w:p>
    <w:p w14:paraId="3C2EC441" w14:textId="77777777" w:rsidR="0033756F" w:rsidRDefault="0033756F">
      <w:pPr>
        <w:pStyle w:val="Apara"/>
      </w:pPr>
      <w:r>
        <w:tab/>
        <w:t>(b)</w:t>
      </w:r>
      <w:r>
        <w:tab/>
        <w:t>the person gives a document to a client or prospective client; and</w:t>
      </w:r>
    </w:p>
    <w:p w14:paraId="692BC0F6" w14:textId="77777777" w:rsidR="0033756F" w:rsidRDefault="0033756F">
      <w:pPr>
        <w:pStyle w:val="Apara"/>
      </w:pPr>
      <w:r>
        <w:tab/>
        <w:t>(c)</w:t>
      </w:r>
      <w:r>
        <w:tab/>
        <w:t>the document promotes or advertises the person or the person’s occupation; and</w:t>
      </w:r>
    </w:p>
    <w:p w14:paraId="4E9684EB" w14:textId="77777777" w:rsidR="0033756F" w:rsidRDefault="0033756F">
      <w:pPr>
        <w:pStyle w:val="Apara"/>
        <w:keepNext/>
      </w:pPr>
      <w:r>
        <w:tab/>
        <w:t>(d)</w:t>
      </w:r>
      <w:r>
        <w:tab/>
        <w:t>the document does not carry a statement that the person’s liability is limited.</w:t>
      </w:r>
    </w:p>
    <w:p w14:paraId="7F760641" w14:textId="77777777" w:rsidR="0033756F" w:rsidRDefault="0033756F">
      <w:pPr>
        <w:pStyle w:val="Penalty"/>
      </w:pPr>
      <w:r>
        <w:t>Maximum penalty:  50 penalty units.</w:t>
      </w:r>
    </w:p>
    <w:p w14:paraId="6DDAF87A" w14:textId="77777777" w:rsidR="0033756F" w:rsidRDefault="0033756F">
      <w:pPr>
        <w:pStyle w:val="Amain"/>
      </w:pPr>
      <w:r>
        <w:tab/>
        <w:t>(2)</w:t>
      </w:r>
      <w:r>
        <w:tab/>
        <w:t>A person commits an offence if—</w:t>
      </w:r>
    </w:p>
    <w:p w14:paraId="047B4CBF" w14:textId="77777777" w:rsidR="0033756F" w:rsidRDefault="0033756F">
      <w:pPr>
        <w:pStyle w:val="Apara"/>
      </w:pPr>
      <w:r>
        <w:tab/>
        <w:t>(a)</w:t>
      </w:r>
      <w:r>
        <w:tab/>
        <w:t>the person’s occupational liability is limited under this schedule; and</w:t>
      </w:r>
    </w:p>
    <w:p w14:paraId="093BE892" w14:textId="77777777" w:rsidR="0033756F" w:rsidRDefault="0033756F">
      <w:pPr>
        <w:pStyle w:val="Apara"/>
      </w:pPr>
      <w:r>
        <w:tab/>
        <w:t>(b)</w:t>
      </w:r>
      <w:r>
        <w:tab/>
        <w:t>a client, or a prospective client, requests a copy of the scheme limiting the person’s occupational liability; and</w:t>
      </w:r>
    </w:p>
    <w:p w14:paraId="5A55F0D2" w14:textId="77777777" w:rsidR="0033756F" w:rsidRDefault="0033756F">
      <w:pPr>
        <w:pStyle w:val="Apara"/>
        <w:keepNext/>
      </w:pPr>
      <w:r>
        <w:lastRenderedPageBreak/>
        <w:tab/>
        <w:t>(c)</w:t>
      </w:r>
      <w:r>
        <w:tab/>
        <w:t>the person fails to give a copy of the scheme to the client or prospective client.</w:t>
      </w:r>
    </w:p>
    <w:p w14:paraId="2E048294" w14:textId="77777777" w:rsidR="0033756F" w:rsidRDefault="0033756F">
      <w:pPr>
        <w:pStyle w:val="Penalty"/>
      </w:pPr>
      <w:r>
        <w:t>Maximum penalty:  50 penalty units.</w:t>
      </w:r>
    </w:p>
    <w:p w14:paraId="7E123CE1" w14:textId="77777777" w:rsidR="0033756F" w:rsidRDefault="0033756F">
      <w:pPr>
        <w:pStyle w:val="Amain"/>
      </w:pPr>
      <w:r>
        <w:tab/>
        <w:t>(3)</w:t>
      </w:r>
      <w:r>
        <w:tab/>
        <w:t>A regulation may prescribe a form of statement for this section.</w:t>
      </w:r>
    </w:p>
    <w:p w14:paraId="1CB69121" w14:textId="77777777" w:rsidR="0033756F" w:rsidRDefault="0033756F">
      <w:pPr>
        <w:pStyle w:val="Amain"/>
      </w:pPr>
      <w:r>
        <w:tab/>
        <w:t>(4)</w:t>
      </w:r>
      <w:r>
        <w:tab/>
        <w:t>A person does not commit an offence against subsection (1) in relation to a document if the document carries a statement in the prescribed form.</w:t>
      </w:r>
    </w:p>
    <w:p w14:paraId="22EA6F8A" w14:textId="77777777" w:rsidR="0033756F" w:rsidRDefault="0033756F">
      <w:pPr>
        <w:pStyle w:val="Amain"/>
      </w:pPr>
      <w:r>
        <w:tab/>
        <w:t>(5)</w:t>
      </w:r>
      <w:r>
        <w:tab/>
        <w:t>In this section:</w:t>
      </w:r>
    </w:p>
    <w:p w14:paraId="16C5BEBA" w14:textId="77777777" w:rsidR="0033756F" w:rsidRDefault="0033756F">
      <w:pPr>
        <w:pStyle w:val="aDef"/>
        <w:keepLines/>
      </w:pPr>
      <w:r w:rsidRPr="004B1E98">
        <w:rPr>
          <w:rStyle w:val="charBoldItals"/>
        </w:rPr>
        <w:t>document</w:t>
      </w:r>
      <w:r>
        <w:t xml:space="preserve"> includes an item of official correspondence ordinarily used by the person in the performance of the person’s occupation and a similar document, but does not include a business card.</w:t>
      </w:r>
    </w:p>
    <w:p w14:paraId="3B32A4E3" w14:textId="77777777" w:rsidR="0033756F" w:rsidRDefault="0033756F">
      <w:pPr>
        <w:pStyle w:val="PageBreak"/>
      </w:pPr>
      <w:r>
        <w:br w:type="page"/>
      </w:r>
    </w:p>
    <w:p w14:paraId="20EC5E9A" w14:textId="77777777" w:rsidR="0033756F" w:rsidRPr="00E119AA" w:rsidRDefault="0033756F">
      <w:pPr>
        <w:pStyle w:val="Sched-Part"/>
      </w:pPr>
      <w:bookmarkStart w:id="408" w:name="_Toc176955161"/>
      <w:r w:rsidRPr="00E119AA">
        <w:rPr>
          <w:rStyle w:val="CharPartNo"/>
        </w:rPr>
        <w:lastRenderedPageBreak/>
        <w:t>Part 4.3</w:t>
      </w:r>
      <w:r>
        <w:tab/>
      </w:r>
      <w:r w:rsidRPr="00E119AA">
        <w:rPr>
          <w:rStyle w:val="CharPartText"/>
        </w:rPr>
        <w:t>Compulsory insurance</w:t>
      </w:r>
      <w:bookmarkEnd w:id="408"/>
    </w:p>
    <w:p w14:paraId="26F5EE06" w14:textId="77777777" w:rsidR="0033756F" w:rsidRDefault="0033756F">
      <w:pPr>
        <w:pStyle w:val="Placeholder"/>
      </w:pPr>
      <w:r>
        <w:rPr>
          <w:rStyle w:val="CharDivNo"/>
        </w:rPr>
        <w:t xml:space="preserve">  </w:t>
      </w:r>
      <w:r>
        <w:rPr>
          <w:rStyle w:val="CharDivText"/>
        </w:rPr>
        <w:t xml:space="preserve">  </w:t>
      </w:r>
    </w:p>
    <w:p w14:paraId="43B918DF" w14:textId="77777777" w:rsidR="0033756F" w:rsidRDefault="0033756F">
      <w:pPr>
        <w:pStyle w:val="Schclauseheading"/>
      </w:pPr>
      <w:bookmarkStart w:id="409" w:name="_Toc176955162"/>
      <w:r w:rsidRPr="00E119AA">
        <w:rPr>
          <w:rStyle w:val="CharSectNo"/>
        </w:rPr>
        <w:t>4.30</w:t>
      </w:r>
      <w:r>
        <w:tab/>
        <w:t>Occupational association may require members to insure</w:t>
      </w:r>
      <w:bookmarkEnd w:id="409"/>
    </w:p>
    <w:p w14:paraId="2EFC01CC" w14:textId="77777777" w:rsidR="0033756F" w:rsidRDefault="0033756F">
      <w:pPr>
        <w:pStyle w:val="Amain"/>
      </w:pPr>
      <w:r>
        <w:tab/>
        <w:t>(1)</w:t>
      </w:r>
      <w:r>
        <w:tab/>
        <w:t>An occupational association may require its members to hold insurance against occupational liability.</w:t>
      </w:r>
    </w:p>
    <w:p w14:paraId="14DDC056" w14:textId="77777777" w:rsidR="0033756F" w:rsidRDefault="0033756F">
      <w:pPr>
        <w:pStyle w:val="Amain"/>
      </w:pPr>
      <w:r>
        <w:tab/>
        <w:t>(2)</w:t>
      </w:r>
      <w:r>
        <w:tab/>
        <w:t>A requirement under subsection (1) may be imposed as a condition of membership or otherwise.</w:t>
      </w:r>
    </w:p>
    <w:p w14:paraId="1A2852D3" w14:textId="77777777" w:rsidR="0033756F" w:rsidRDefault="0033756F">
      <w:pPr>
        <w:pStyle w:val="Amain"/>
      </w:pPr>
      <w:r>
        <w:tab/>
        <w:t>(3)</w:t>
      </w:r>
      <w:r>
        <w:tab/>
        <w:t>The occupational association may set the standards with which the insurance must comply.</w:t>
      </w:r>
    </w:p>
    <w:p w14:paraId="17FE293E" w14:textId="77777777" w:rsidR="0033756F" w:rsidRDefault="0033756F">
      <w:pPr>
        <w:pStyle w:val="aExamHdgss"/>
        <w:keepNext w:val="0"/>
      </w:pPr>
      <w:r>
        <w:t>Example</w:t>
      </w:r>
    </w:p>
    <w:p w14:paraId="0C80F908" w14:textId="77777777" w:rsidR="0033756F" w:rsidRDefault="0033756F">
      <w:pPr>
        <w:pStyle w:val="aExamss"/>
        <w:keepNext/>
      </w:pPr>
      <w:r>
        <w:t>The occupational association may set the amount of the insurance.</w:t>
      </w:r>
    </w:p>
    <w:p w14:paraId="4ADE62A6" w14:textId="77777777" w:rsidR="0033756F" w:rsidRDefault="0033756F">
      <w:pPr>
        <w:pStyle w:val="Amain"/>
      </w:pPr>
      <w:r>
        <w:tab/>
        <w:t>(4)</w:t>
      </w:r>
      <w:r>
        <w:tab/>
        <w:t>The occupational association may set different standards of insurance for different classes of members.</w:t>
      </w:r>
    </w:p>
    <w:p w14:paraId="507B63BA" w14:textId="77777777" w:rsidR="0033756F" w:rsidRDefault="0033756F">
      <w:pPr>
        <w:pStyle w:val="Amain"/>
      </w:pPr>
      <w:r>
        <w:tab/>
        <w:t>(5)</w:t>
      </w:r>
      <w:r>
        <w:tab/>
        <w:t>The standards are in addition to other statutory requirements and must not be inconsistent with them.</w:t>
      </w:r>
    </w:p>
    <w:p w14:paraId="28ADC637" w14:textId="77777777" w:rsidR="0033756F" w:rsidRDefault="0033756F">
      <w:pPr>
        <w:pStyle w:val="Schclauseheading"/>
      </w:pPr>
      <w:bookmarkStart w:id="410" w:name="_Toc176955163"/>
      <w:r w:rsidRPr="00E119AA">
        <w:rPr>
          <w:rStyle w:val="CharSectNo"/>
        </w:rPr>
        <w:t>4.31</w:t>
      </w:r>
      <w:r>
        <w:tab/>
        <w:t>Monitoring claims by occupational associations</w:t>
      </w:r>
      <w:bookmarkEnd w:id="410"/>
    </w:p>
    <w:p w14:paraId="2D99F82F" w14:textId="77777777" w:rsidR="0033756F" w:rsidRDefault="0033756F">
      <w:pPr>
        <w:pStyle w:val="Amain"/>
      </w:pPr>
      <w:r>
        <w:tab/>
        <w:t>(1)</w:t>
      </w:r>
      <w:r>
        <w:tab/>
        <w:t>An occupational association may establish a committee, or 2 or more occupational associations may establish a common committee, for monitoring and analysing claims made against members for occupational liability.</w:t>
      </w:r>
    </w:p>
    <w:p w14:paraId="06D2F281" w14:textId="77777777" w:rsidR="0033756F" w:rsidRDefault="0033756F">
      <w:pPr>
        <w:pStyle w:val="Amain"/>
        <w:keepNext/>
      </w:pPr>
      <w:r>
        <w:tab/>
        <w:t>(2)</w:t>
      </w:r>
      <w:r>
        <w:tab/>
        <w:t>Not all committee members need to be members of the occupational association or associations concerned.</w:t>
      </w:r>
    </w:p>
    <w:p w14:paraId="65ADE0A7" w14:textId="77777777" w:rsidR="0033756F" w:rsidRDefault="0033756F">
      <w:pPr>
        <w:pStyle w:val="aExamHdgss"/>
      </w:pPr>
      <w:r>
        <w:t>Example</w:t>
      </w:r>
    </w:p>
    <w:p w14:paraId="5A9063CC" w14:textId="77777777" w:rsidR="0033756F" w:rsidRDefault="0033756F">
      <w:pPr>
        <w:pStyle w:val="aExamss"/>
        <w:keepNext/>
      </w:pPr>
      <w:r>
        <w:t>An insurer representative may be a committee member.</w:t>
      </w:r>
    </w:p>
    <w:p w14:paraId="70516FFC" w14:textId="77777777" w:rsidR="0033756F" w:rsidRDefault="0033756F">
      <w:pPr>
        <w:pStyle w:val="Amain"/>
      </w:pPr>
      <w:r>
        <w:tab/>
        <w:t>(3)</w:t>
      </w:r>
      <w:r>
        <w:tab/>
        <w:t>An occupational association may, through the committee or otherwise, issue practice advice to its members to minimise claims for occupational liability.</w:t>
      </w:r>
    </w:p>
    <w:p w14:paraId="7F41FF71" w14:textId="77777777" w:rsidR="0033756F" w:rsidRDefault="0033756F">
      <w:pPr>
        <w:pStyle w:val="Amain"/>
      </w:pPr>
      <w:r>
        <w:lastRenderedPageBreak/>
        <w:tab/>
        <w:t>(4)</w:t>
      </w:r>
      <w:r>
        <w:tab/>
        <w:t>A committee may ask an insurer to give it any information or a copy of any document that the committee considers will assist it in carrying out its function.</w:t>
      </w:r>
    </w:p>
    <w:p w14:paraId="21F19DA5" w14:textId="77777777" w:rsidR="0033756F" w:rsidRDefault="0033756F">
      <w:pPr>
        <w:pStyle w:val="PageBreak"/>
      </w:pPr>
      <w:r>
        <w:br w:type="page"/>
      </w:r>
    </w:p>
    <w:p w14:paraId="4D3985B4" w14:textId="77777777" w:rsidR="0033756F" w:rsidRPr="00E119AA" w:rsidRDefault="0033756F">
      <w:pPr>
        <w:pStyle w:val="Sched-Part"/>
      </w:pPr>
      <w:bookmarkStart w:id="411" w:name="_Toc176955164"/>
      <w:r w:rsidRPr="00E119AA">
        <w:rPr>
          <w:rStyle w:val="CharPartNo"/>
        </w:rPr>
        <w:lastRenderedPageBreak/>
        <w:t>Part 4.4</w:t>
      </w:r>
      <w:r>
        <w:tab/>
      </w:r>
      <w:r w:rsidRPr="00E119AA">
        <w:rPr>
          <w:rStyle w:val="CharPartText"/>
        </w:rPr>
        <w:t>Risk management</w:t>
      </w:r>
      <w:bookmarkEnd w:id="411"/>
    </w:p>
    <w:p w14:paraId="32CB1E29" w14:textId="77777777" w:rsidR="0033756F" w:rsidRDefault="0033756F">
      <w:pPr>
        <w:pStyle w:val="Placeholder"/>
      </w:pPr>
      <w:r>
        <w:rPr>
          <w:rStyle w:val="CharDivNo"/>
        </w:rPr>
        <w:t xml:space="preserve">  </w:t>
      </w:r>
      <w:r>
        <w:rPr>
          <w:rStyle w:val="CharDivText"/>
        </w:rPr>
        <w:t xml:space="preserve">  </w:t>
      </w:r>
    </w:p>
    <w:p w14:paraId="3550E795" w14:textId="77777777" w:rsidR="0033756F" w:rsidRDefault="0033756F">
      <w:pPr>
        <w:pStyle w:val="Schclauseheading"/>
      </w:pPr>
      <w:bookmarkStart w:id="412" w:name="_Toc176955165"/>
      <w:r w:rsidRPr="00E119AA">
        <w:rPr>
          <w:rStyle w:val="CharSectNo"/>
        </w:rPr>
        <w:t>4.32</w:t>
      </w:r>
      <w:r>
        <w:tab/>
        <w:t>Risk management strategies by occupational associations</w:t>
      </w:r>
      <w:bookmarkEnd w:id="412"/>
    </w:p>
    <w:p w14:paraId="7BD10D0D" w14:textId="77777777" w:rsidR="0033756F" w:rsidRDefault="0033756F">
      <w:pPr>
        <w:pStyle w:val="Amain"/>
      </w:pPr>
      <w:r>
        <w:tab/>
        <w:t>(1)</w:t>
      </w:r>
      <w:r>
        <w:tab/>
        <w:t xml:space="preserve">If an occupational association seeks the council’s </w:t>
      </w:r>
      <w:r w:rsidR="00CC31DF" w:rsidRPr="007C07C6">
        <w:t>approval of</w:t>
      </w:r>
      <w:r>
        <w:t xml:space="preserve"> a scheme under section 4.4 (Preparation of schemes and recommendation by council), it must give the council—</w:t>
      </w:r>
    </w:p>
    <w:p w14:paraId="1DEEA855" w14:textId="77777777" w:rsidR="0033756F" w:rsidRDefault="0033756F">
      <w:pPr>
        <w:pStyle w:val="Apara"/>
      </w:pPr>
      <w:r>
        <w:tab/>
        <w:t>(a)</w:t>
      </w:r>
      <w:r>
        <w:tab/>
        <w:t>a detailed list of the risk management strategies it intends to implement for its members; and</w:t>
      </w:r>
    </w:p>
    <w:p w14:paraId="67BC7B0D" w14:textId="77777777" w:rsidR="0033756F" w:rsidRDefault="0033756F">
      <w:pPr>
        <w:pStyle w:val="Apara"/>
      </w:pPr>
      <w:r>
        <w:tab/>
        <w:t>(b)</w:t>
      </w:r>
      <w:r>
        <w:tab/>
        <w:t>information about how it intends to implement the strategies.</w:t>
      </w:r>
    </w:p>
    <w:p w14:paraId="44C98813" w14:textId="77777777" w:rsidR="0033756F" w:rsidRDefault="0033756F">
      <w:pPr>
        <w:pStyle w:val="Amain"/>
      </w:pPr>
      <w:r>
        <w:tab/>
        <w:t>(2)</w:t>
      </w:r>
      <w:r>
        <w:tab/>
        <w:t>The method of implementation may be imposed as a condition of membership or otherwise.</w:t>
      </w:r>
    </w:p>
    <w:p w14:paraId="02761F64" w14:textId="77777777" w:rsidR="0033756F" w:rsidRDefault="0033756F">
      <w:pPr>
        <w:pStyle w:val="Amain"/>
      </w:pPr>
      <w:r>
        <w:tab/>
        <w:t>(3)</w:t>
      </w:r>
      <w:r>
        <w:tab/>
        <w:t>The strategies are to apply in addition to, and must not be inconsistent with, other statutory requirements.</w:t>
      </w:r>
    </w:p>
    <w:p w14:paraId="089EF4AE" w14:textId="77777777" w:rsidR="0033756F" w:rsidRDefault="0033756F">
      <w:pPr>
        <w:pStyle w:val="Schclauseheading"/>
      </w:pPr>
      <w:bookmarkStart w:id="413" w:name="_Toc176955166"/>
      <w:r w:rsidRPr="00E119AA">
        <w:rPr>
          <w:rStyle w:val="CharSectNo"/>
        </w:rPr>
        <w:t>4.33</w:t>
      </w:r>
      <w:r>
        <w:tab/>
        <w:t>Reporting by occupational associations</w:t>
      </w:r>
      <w:bookmarkEnd w:id="413"/>
    </w:p>
    <w:p w14:paraId="551D7747" w14:textId="77777777" w:rsidR="0033756F" w:rsidRDefault="0033756F">
      <w:pPr>
        <w:pStyle w:val="Amain"/>
      </w:pPr>
      <w:r>
        <w:tab/>
        <w:t>(1)</w:t>
      </w:r>
      <w:r>
        <w:tab/>
        <w:t>An occupational association must give the council the information the council asks for about the association’s risk management strategies.</w:t>
      </w:r>
    </w:p>
    <w:p w14:paraId="6675B4E0" w14:textId="77777777" w:rsidR="0033756F" w:rsidRDefault="0033756F">
      <w:pPr>
        <w:pStyle w:val="Amain"/>
      </w:pPr>
      <w:r>
        <w:tab/>
        <w:t>(2)</w:t>
      </w:r>
      <w:r>
        <w:tab/>
        <w:t>An occupational association must give an annual report to the council about the implementation and monitoring of its risk management strategies, the effect of the strategies and any changes made or proposed to be made to them.</w:t>
      </w:r>
    </w:p>
    <w:p w14:paraId="4CA8DAFA" w14:textId="77777777" w:rsidR="0033756F" w:rsidRDefault="0033756F">
      <w:pPr>
        <w:pStyle w:val="Amain"/>
        <w:keepLines/>
      </w:pPr>
      <w:r>
        <w:tab/>
        <w:t>(3)</w:t>
      </w:r>
      <w:r>
        <w:tab/>
        <w:t>The occupational association’s annual report must include details of any findings made, or conclusions drawn, by a committee established by it (whether solely or jointly with other associations) under section 4.31 (Monitoring claims by occupational associations).</w:t>
      </w:r>
    </w:p>
    <w:p w14:paraId="04E58E5A" w14:textId="77777777" w:rsidR="0033756F" w:rsidRDefault="0033756F">
      <w:pPr>
        <w:pStyle w:val="Amain"/>
      </w:pPr>
      <w:r>
        <w:tab/>
        <w:t>(4)</w:t>
      </w:r>
      <w:r>
        <w:tab/>
        <w:t>The occupational association’s annual report must be incorporated into the council’s annual report in a form decided by the council.</w:t>
      </w:r>
    </w:p>
    <w:p w14:paraId="7592CAE3" w14:textId="77777777" w:rsidR="0033756F" w:rsidRDefault="0033756F">
      <w:pPr>
        <w:pStyle w:val="Schclauseheading"/>
      </w:pPr>
      <w:bookmarkStart w:id="414" w:name="_Toc176955167"/>
      <w:r w:rsidRPr="00E119AA">
        <w:rPr>
          <w:rStyle w:val="CharSectNo"/>
        </w:rPr>
        <w:lastRenderedPageBreak/>
        <w:t>4.34</w:t>
      </w:r>
      <w:r>
        <w:tab/>
        <w:t>Compliance audits</w:t>
      </w:r>
      <w:bookmarkEnd w:id="414"/>
    </w:p>
    <w:p w14:paraId="1B7E6F83" w14:textId="77777777" w:rsidR="0033756F" w:rsidRDefault="0033756F">
      <w:pPr>
        <w:pStyle w:val="Amain"/>
      </w:pPr>
      <w:r>
        <w:tab/>
        <w:t>(1)</w:t>
      </w:r>
      <w:r>
        <w:tab/>
        <w:t xml:space="preserve">An audit of the compliance of members (a </w:t>
      </w:r>
      <w:r w:rsidRPr="004B1E98">
        <w:rPr>
          <w:rStyle w:val="charBoldItals"/>
        </w:rPr>
        <w:t>compliance audit</w:t>
      </w:r>
      <w:r>
        <w:t>), or of specified members or a specified class or classes of members, of an occupational association with the association’s risk management strategies—</w:t>
      </w:r>
    </w:p>
    <w:p w14:paraId="5C88B09B" w14:textId="77777777" w:rsidR="0033756F" w:rsidRDefault="0033756F">
      <w:pPr>
        <w:pStyle w:val="Apara"/>
      </w:pPr>
      <w:r>
        <w:tab/>
        <w:t>(a)</w:t>
      </w:r>
      <w:r>
        <w:tab/>
        <w:t>may be conducted at any time by the council or the association; or</w:t>
      </w:r>
    </w:p>
    <w:p w14:paraId="02EC171C" w14:textId="77777777" w:rsidR="0033756F" w:rsidRDefault="0033756F">
      <w:pPr>
        <w:pStyle w:val="Apara"/>
      </w:pPr>
      <w:r>
        <w:tab/>
        <w:t>(b)</w:t>
      </w:r>
      <w:r>
        <w:tab/>
        <w:t>must be conducted by the association if the council requests it.</w:t>
      </w:r>
    </w:p>
    <w:p w14:paraId="363F36C2" w14:textId="77777777" w:rsidR="0033756F" w:rsidRDefault="0033756F">
      <w:pPr>
        <w:pStyle w:val="Amain"/>
      </w:pPr>
      <w:r>
        <w:tab/>
        <w:t>(2)</w:t>
      </w:r>
      <w:r>
        <w:tab/>
        <w:t>If a compliance audit is conducted by the council—</w:t>
      </w:r>
    </w:p>
    <w:p w14:paraId="3224830D" w14:textId="77777777" w:rsidR="0033756F" w:rsidRDefault="0033756F">
      <w:pPr>
        <w:pStyle w:val="Apara"/>
      </w:pPr>
      <w:r>
        <w:tab/>
        <w:t>(a)</w:t>
      </w:r>
      <w:r>
        <w:tab/>
        <w:t>the occupational association must give, and ensure that its members give, the council any information or a copy of any document that the council reasonably asks for, relating to the conduct of the audit; and</w:t>
      </w:r>
    </w:p>
    <w:p w14:paraId="3DC45AA5" w14:textId="77777777" w:rsidR="0033756F" w:rsidRDefault="0033756F">
      <w:pPr>
        <w:pStyle w:val="Apara"/>
      </w:pPr>
      <w:r>
        <w:tab/>
        <w:t>(b)</w:t>
      </w:r>
      <w:r>
        <w:tab/>
        <w:t>the council must give a copy of a report of the audit to the association.</w:t>
      </w:r>
    </w:p>
    <w:p w14:paraId="30D64C60" w14:textId="77777777" w:rsidR="0033756F" w:rsidRDefault="0033756F">
      <w:pPr>
        <w:pStyle w:val="Amain"/>
      </w:pPr>
      <w:r>
        <w:tab/>
        <w:t>(3)</w:t>
      </w:r>
      <w:r>
        <w:tab/>
        <w:t>If the occupational association conducts a compliance audit, it must give a copy of a report of the audit to the council.</w:t>
      </w:r>
    </w:p>
    <w:p w14:paraId="283CCFF3" w14:textId="77777777" w:rsidR="0033756F" w:rsidRDefault="0033756F">
      <w:pPr>
        <w:pStyle w:val="PageBreak"/>
      </w:pPr>
      <w:r>
        <w:br w:type="page"/>
      </w:r>
    </w:p>
    <w:p w14:paraId="40026549" w14:textId="77777777" w:rsidR="0033756F" w:rsidRPr="00E119AA" w:rsidRDefault="0033756F">
      <w:pPr>
        <w:pStyle w:val="Sched-Part"/>
        <w:spacing w:before="200"/>
      </w:pPr>
      <w:bookmarkStart w:id="415" w:name="_Toc176955168"/>
      <w:r w:rsidRPr="00E119AA">
        <w:rPr>
          <w:rStyle w:val="CharPartNo"/>
        </w:rPr>
        <w:lastRenderedPageBreak/>
        <w:t>Part 4.5</w:t>
      </w:r>
      <w:r>
        <w:tab/>
      </w:r>
      <w:r w:rsidRPr="00E119AA">
        <w:rPr>
          <w:rStyle w:val="CharPartText"/>
        </w:rPr>
        <w:t>Complaints and disciplinary matters</w:t>
      </w:r>
      <w:bookmarkEnd w:id="415"/>
    </w:p>
    <w:p w14:paraId="36F46A5A" w14:textId="77777777" w:rsidR="0033756F" w:rsidRDefault="0033756F">
      <w:pPr>
        <w:pStyle w:val="Placeholder"/>
      </w:pPr>
      <w:r>
        <w:rPr>
          <w:rStyle w:val="CharDivNo"/>
        </w:rPr>
        <w:t xml:space="preserve">  </w:t>
      </w:r>
      <w:r>
        <w:rPr>
          <w:rStyle w:val="CharDivText"/>
        </w:rPr>
        <w:t xml:space="preserve">  </w:t>
      </w:r>
    </w:p>
    <w:p w14:paraId="59A0C773" w14:textId="77777777" w:rsidR="0033756F" w:rsidRDefault="0033756F">
      <w:pPr>
        <w:pStyle w:val="Schclauseheading"/>
      </w:pPr>
      <w:bookmarkStart w:id="416" w:name="_Toc176955169"/>
      <w:r w:rsidRPr="00E119AA">
        <w:rPr>
          <w:rStyle w:val="CharSectNo"/>
        </w:rPr>
        <w:t>4.35</w:t>
      </w:r>
      <w:r>
        <w:tab/>
        <w:t>Complaints and Discipline Code</w:t>
      </w:r>
      <w:bookmarkEnd w:id="416"/>
    </w:p>
    <w:p w14:paraId="08106EEE" w14:textId="77777777" w:rsidR="0033756F" w:rsidRDefault="0033756F">
      <w:pPr>
        <w:pStyle w:val="Amain"/>
      </w:pPr>
      <w:r>
        <w:tab/>
        <w:t>(1)</w:t>
      </w:r>
      <w:r>
        <w:tab/>
        <w:t>A scheme may adopt the provisions of the model code set out in schedule 5 with any changes recommended by the council.</w:t>
      </w:r>
    </w:p>
    <w:p w14:paraId="797C665E" w14:textId="77777777" w:rsidR="0033756F" w:rsidRDefault="0033756F">
      <w:pPr>
        <w:pStyle w:val="Amain"/>
      </w:pPr>
      <w:r>
        <w:tab/>
        <w:t>(2)</w:t>
      </w:r>
      <w:r>
        <w:tab/>
        <w:t>The changes may include provisions for the making and deciding of complaints and the imposition and enforcement of disciplinary measures against members of an occupational association, including (but not limited to) the following:</w:t>
      </w:r>
    </w:p>
    <w:p w14:paraId="3470100C" w14:textId="77777777" w:rsidR="0033756F" w:rsidRDefault="0033756F">
      <w:pPr>
        <w:pStyle w:val="Apara"/>
      </w:pPr>
      <w:r>
        <w:tab/>
        <w:t>(a)</w:t>
      </w:r>
      <w:r>
        <w:tab/>
        <w:t>the establishment of committees for implementing the model code or any of its provisions;</w:t>
      </w:r>
    </w:p>
    <w:p w14:paraId="4A24656A" w14:textId="77777777" w:rsidR="0033756F" w:rsidRDefault="0033756F">
      <w:pPr>
        <w:pStyle w:val="Apara"/>
      </w:pPr>
      <w:r>
        <w:tab/>
        <w:t>(b)</w:t>
      </w:r>
      <w:r>
        <w:tab/>
        <w:t>the procedure at committee meetings;</w:t>
      </w:r>
    </w:p>
    <w:p w14:paraId="7153712A" w14:textId="77777777" w:rsidR="0033756F" w:rsidRDefault="0033756F">
      <w:pPr>
        <w:pStyle w:val="Apara"/>
      </w:pPr>
      <w:r>
        <w:tab/>
        <w:t>(c)</w:t>
      </w:r>
      <w:r>
        <w:tab/>
        <w:t>whether a committee may administer an oath;</w:t>
      </w:r>
    </w:p>
    <w:p w14:paraId="29295A69" w14:textId="77777777" w:rsidR="0033756F" w:rsidRDefault="0033756F">
      <w:pPr>
        <w:pStyle w:val="Apara"/>
      </w:pPr>
      <w:r>
        <w:tab/>
        <w:t>(d)</w:t>
      </w:r>
      <w:r>
        <w:tab/>
        <w:t>the application or exclusion of the rules of, and practice relating to, evidence;</w:t>
      </w:r>
    </w:p>
    <w:p w14:paraId="327E3541" w14:textId="77777777" w:rsidR="0033756F" w:rsidRDefault="0033756F">
      <w:pPr>
        <w:pStyle w:val="Apara"/>
      </w:pPr>
      <w:r>
        <w:tab/>
        <w:t>(e)</w:t>
      </w:r>
      <w:r>
        <w:tab/>
        <w:t>the grounds on which a complaint may be made;</w:t>
      </w:r>
    </w:p>
    <w:p w14:paraId="2ECDC08D" w14:textId="77777777" w:rsidR="00614130" w:rsidRPr="00326F84" w:rsidRDefault="00614130" w:rsidP="00614130">
      <w:pPr>
        <w:pStyle w:val="Apara"/>
      </w:pPr>
      <w:r w:rsidRPr="00326F84">
        <w:tab/>
        <w:t>(f)</w:t>
      </w:r>
      <w:r w:rsidRPr="00326F84">
        <w:tab/>
        <w:t>the verification of complaints by statement;</w:t>
      </w:r>
    </w:p>
    <w:p w14:paraId="2660B512" w14:textId="77777777" w:rsidR="0033756F" w:rsidRDefault="0033756F">
      <w:pPr>
        <w:pStyle w:val="Apara"/>
      </w:pPr>
      <w:r>
        <w:tab/>
        <w:t>(g)</w:t>
      </w:r>
      <w:r>
        <w:tab/>
        <w:t>the suspension of members from membership or from practice;</w:t>
      </w:r>
    </w:p>
    <w:p w14:paraId="670F30D4" w14:textId="77777777" w:rsidR="0033756F" w:rsidRDefault="0033756F">
      <w:pPr>
        <w:pStyle w:val="Apara"/>
      </w:pPr>
      <w:r>
        <w:tab/>
        <w:t>(h)</w:t>
      </w:r>
      <w:r>
        <w:tab/>
        <w:t>the imposition of fines;</w:t>
      </w:r>
    </w:p>
    <w:p w14:paraId="4CD1252F" w14:textId="77777777" w:rsidR="0033756F" w:rsidRDefault="0033756F">
      <w:pPr>
        <w:pStyle w:val="Apara"/>
      </w:pPr>
      <w:r>
        <w:tab/>
        <w:t>(i)</w:t>
      </w:r>
      <w:r>
        <w:tab/>
        <w:t>the making of appeals;</w:t>
      </w:r>
    </w:p>
    <w:p w14:paraId="0E8C52B2" w14:textId="77777777" w:rsidR="0033756F" w:rsidRDefault="0033756F">
      <w:pPr>
        <w:pStyle w:val="Apara"/>
      </w:pPr>
      <w:r>
        <w:tab/>
        <w:t>(j)</w:t>
      </w:r>
      <w:r>
        <w:tab/>
        <w:t>the exchange of information with other occupational associations (within or outside the ACT).</w:t>
      </w:r>
    </w:p>
    <w:p w14:paraId="384D293E" w14:textId="77777777" w:rsidR="0033756F" w:rsidRDefault="0033756F">
      <w:pPr>
        <w:pStyle w:val="Amain"/>
      </w:pPr>
      <w:r>
        <w:tab/>
        <w:t>(3)</w:t>
      </w:r>
      <w:r>
        <w:tab/>
        <w:t>The provisions are in addition to other relevant statutory schemes and must not be inconsistent with them.</w:t>
      </w:r>
    </w:p>
    <w:p w14:paraId="0333FA4E" w14:textId="77777777" w:rsidR="0033756F" w:rsidRDefault="0033756F">
      <w:pPr>
        <w:pStyle w:val="PageBreak"/>
      </w:pPr>
      <w:r>
        <w:br w:type="page"/>
      </w:r>
    </w:p>
    <w:p w14:paraId="7C164073" w14:textId="77777777" w:rsidR="0033756F" w:rsidRPr="00E119AA" w:rsidRDefault="0033756F">
      <w:pPr>
        <w:pStyle w:val="Sched-Part"/>
      </w:pPr>
      <w:bookmarkStart w:id="417" w:name="_Toc176955170"/>
      <w:r w:rsidRPr="00E119AA">
        <w:rPr>
          <w:rStyle w:val="CharPartNo"/>
        </w:rPr>
        <w:lastRenderedPageBreak/>
        <w:t>Part 4.6</w:t>
      </w:r>
      <w:r>
        <w:tab/>
      </w:r>
      <w:r w:rsidRPr="00E119AA">
        <w:rPr>
          <w:rStyle w:val="CharPartText"/>
        </w:rPr>
        <w:t>Professional standards council</w:t>
      </w:r>
      <w:bookmarkEnd w:id="417"/>
    </w:p>
    <w:p w14:paraId="7CB36BDE" w14:textId="77777777" w:rsidR="0033756F" w:rsidRPr="00E119AA" w:rsidRDefault="0033756F">
      <w:pPr>
        <w:pStyle w:val="AH3Div"/>
      </w:pPr>
      <w:bookmarkStart w:id="418" w:name="_Toc176955171"/>
      <w:r w:rsidRPr="00E119AA">
        <w:rPr>
          <w:rStyle w:val="CharDivNo"/>
        </w:rPr>
        <w:t>Division 4.6.1</w:t>
      </w:r>
      <w:r>
        <w:tab/>
      </w:r>
      <w:r w:rsidRPr="00E119AA">
        <w:rPr>
          <w:rStyle w:val="CharDivText"/>
        </w:rPr>
        <w:t>Establishment and functions of council</w:t>
      </w:r>
      <w:bookmarkEnd w:id="418"/>
    </w:p>
    <w:p w14:paraId="0A3E30BE" w14:textId="77777777" w:rsidR="0033756F" w:rsidRDefault="0033756F">
      <w:pPr>
        <w:pStyle w:val="Schclauseheading"/>
      </w:pPr>
      <w:bookmarkStart w:id="419" w:name="_Toc176955172"/>
      <w:r w:rsidRPr="00E119AA">
        <w:rPr>
          <w:rStyle w:val="CharSectNo"/>
        </w:rPr>
        <w:t>4.36</w:t>
      </w:r>
      <w:r>
        <w:tab/>
        <w:t>The council</w:t>
      </w:r>
      <w:bookmarkEnd w:id="419"/>
    </w:p>
    <w:p w14:paraId="0EE09DB4" w14:textId="77777777" w:rsidR="0033756F" w:rsidRDefault="0033756F">
      <w:pPr>
        <w:pStyle w:val="Amain"/>
      </w:pPr>
      <w:r>
        <w:tab/>
        <w:t>(1)</w:t>
      </w:r>
      <w:r>
        <w:tab/>
        <w:t>The Professional Standards Council (the</w:t>
      </w:r>
      <w:r w:rsidRPr="004B1E98">
        <w:rPr>
          <w:rStyle w:val="charBoldItals"/>
        </w:rPr>
        <w:t xml:space="preserve"> council</w:t>
      </w:r>
      <w:r>
        <w:t>) is established.</w:t>
      </w:r>
    </w:p>
    <w:p w14:paraId="5A0EAA1A" w14:textId="77777777" w:rsidR="0033756F" w:rsidRDefault="0033756F">
      <w:pPr>
        <w:pStyle w:val="Amain"/>
      </w:pPr>
      <w:r>
        <w:tab/>
        <w:t>(2)</w:t>
      </w:r>
      <w:r>
        <w:tab/>
        <w:t>The council—</w:t>
      </w:r>
    </w:p>
    <w:p w14:paraId="7FA08B9F" w14:textId="77777777" w:rsidR="0033756F" w:rsidRDefault="0033756F">
      <w:pPr>
        <w:pStyle w:val="Apara"/>
      </w:pPr>
      <w:r>
        <w:tab/>
        <w:t>(a)</w:t>
      </w:r>
      <w:r>
        <w:tab/>
        <w:t>is a corporation; and</w:t>
      </w:r>
    </w:p>
    <w:p w14:paraId="4D194D58" w14:textId="77777777" w:rsidR="0033756F" w:rsidRDefault="0033756F">
      <w:pPr>
        <w:pStyle w:val="Apara"/>
      </w:pPr>
      <w:r>
        <w:tab/>
        <w:t>(b)</w:t>
      </w:r>
      <w:r>
        <w:tab/>
        <w:t>must have a seal.</w:t>
      </w:r>
    </w:p>
    <w:p w14:paraId="5EB9091A" w14:textId="77777777" w:rsidR="0033756F" w:rsidRDefault="0033756F">
      <w:pPr>
        <w:pStyle w:val="Schclauseheading"/>
      </w:pPr>
      <w:bookmarkStart w:id="420" w:name="_Toc176955173"/>
      <w:r w:rsidRPr="00E119AA">
        <w:rPr>
          <w:rStyle w:val="CharSectNo"/>
        </w:rPr>
        <w:t>4.37</w:t>
      </w:r>
      <w:r>
        <w:tab/>
        <w:t>Functions of council</w:t>
      </w:r>
      <w:bookmarkEnd w:id="420"/>
    </w:p>
    <w:p w14:paraId="7B9F0601" w14:textId="77777777" w:rsidR="0033756F" w:rsidRDefault="0033756F">
      <w:pPr>
        <w:pStyle w:val="Amain"/>
      </w:pPr>
      <w:r>
        <w:tab/>
        <w:t>(1)</w:t>
      </w:r>
      <w:r>
        <w:tab/>
        <w:t>The council has the following functions:</w:t>
      </w:r>
    </w:p>
    <w:p w14:paraId="1EB65338" w14:textId="77777777" w:rsidR="0033756F" w:rsidRDefault="0033756F">
      <w:pPr>
        <w:pStyle w:val="Apara"/>
      </w:pPr>
      <w:r>
        <w:tab/>
        <w:t>(a)</w:t>
      </w:r>
      <w:r>
        <w:tab/>
        <w:t>to give advice to the Minister about—</w:t>
      </w:r>
    </w:p>
    <w:p w14:paraId="53A352C0" w14:textId="77777777" w:rsidR="00CA791E" w:rsidRPr="007C07C6" w:rsidRDefault="00CA791E" w:rsidP="00CA791E">
      <w:pPr>
        <w:pStyle w:val="Asubpara"/>
      </w:pPr>
      <w:r w:rsidRPr="007C07C6">
        <w:tab/>
        <w:t>(i)</w:t>
      </w:r>
      <w:r w:rsidRPr="007C07C6">
        <w:tab/>
        <w:t>giving notice of the approval of schemes, and their amendment and revocation; and</w:t>
      </w:r>
    </w:p>
    <w:p w14:paraId="3BAA6D90" w14:textId="77777777" w:rsidR="0033756F" w:rsidRDefault="0033756F">
      <w:pPr>
        <w:pStyle w:val="Asubpara"/>
      </w:pPr>
      <w:r>
        <w:tab/>
        <w:t>(ii)</w:t>
      </w:r>
      <w:r>
        <w:tab/>
        <w:t>the operation of this schedule; and</w:t>
      </w:r>
    </w:p>
    <w:p w14:paraId="1439F0AD" w14:textId="77777777" w:rsidR="0033756F" w:rsidRDefault="0033756F">
      <w:pPr>
        <w:pStyle w:val="Asubpara"/>
      </w:pPr>
      <w:r>
        <w:tab/>
        <w:t>(iii)</w:t>
      </w:r>
      <w:r>
        <w:tab/>
        <w:t>anything else relating to the occupational liability of members of occupational associations;</w:t>
      </w:r>
    </w:p>
    <w:p w14:paraId="0DD2DBA4" w14:textId="77777777" w:rsidR="0033756F" w:rsidRDefault="0033756F">
      <w:pPr>
        <w:pStyle w:val="Apara"/>
      </w:pPr>
      <w:r>
        <w:tab/>
        <w:t>(b)</w:t>
      </w:r>
      <w:r>
        <w:tab/>
        <w:t>to give advice to occupational associations about policies of insurance for part 4.2 (Limitation of liability);</w:t>
      </w:r>
    </w:p>
    <w:p w14:paraId="6D40DE4B" w14:textId="77777777" w:rsidR="0033756F" w:rsidRDefault="0033756F">
      <w:pPr>
        <w:pStyle w:val="Apara"/>
      </w:pPr>
      <w:r>
        <w:tab/>
        <w:t>(c)</w:t>
      </w:r>
      <w:r>
        <w:tab/>
        <w:t>to encourage and assist in the improvement of occupational standards of members of occupational associations;</w:t>
      </w:r>
    </w:p>
    <w:p w14:paraId="6C9CDA88" w14:textId="77777777" w:rsidR="0033756F" w:rsidRDefault="0033756F">
      <w:pPr>
        <w:pStyle w:val="Apara"/>
        <w:keepNext/>
      </w:pPr>
      <w:r>
        <w:tab/>
        <w:t>(d)</w:t>
      </w:r>
      <w:r>
        <w:tab/>
        <w:t>to encourage and assist in the development of self-regulation of occupational associations, including giving advice and assistance about the following:</w:t>
      </w:r>
    </w:p>
    <w:p w14:paraId="587873D6" w14:textId="77777777" w:rsidR="0033756F" w:rsidRDefault="0033756F">
      <w:pPr>
        <w:pStyle w:val="Asubpara"/>
      </w:pPr>
      <w:r>
        <w:tab/>
        <w:t>(i)</w:t>
      </w:r>
      <w:r>
        <w:tab/>
        <w:t>codes of ethics;</w:t>
      </w:r>
    </w:p>
    <w:p w14:paraId="2000D041" w14:textId="77777777" w:rsidR="0033756F" w:rsidRDefault="0033756F">
      <w:pPr>
        <w:pStyle w:val="Asubpara"/>
      </w:pPr>
      <w:r>
        <w:tab/>
        <w:t>(ii)</w:t>
      </w:r>
      <w:r>
        <w:tab/>
        <w:t>codes of practice;</w:t>
      </w:r>
    </w:p>
    <w:p w14:paraId="5A421C96" w14:textId="77777777" w:rsidR="0033756F" w:rsidRDefault="0033756F">
      <w:pPr>
        <w:pStyle w:val="Asubpara"/>
      </w:pPr>
      <w:r>
        <w:lastRenderedPageBreak/>
        <w:tab/>
        <w:t>(iii)</w:t>
      </w:r>
      <w:r>
        <w:tab/>
        <w:t>quality management;</w:t>
      </w:r>
    </w:p>
    <w:p w14:paraId="354F9191" w14:textId="77777777" w:rsidR="0033756F" w:rsidRDefault="0033756F">
      <w:pPr>
        <w:pStyle w:val="Asubpara"/>
      </w:pPr>
      <w:r>
        <w:tab/>
        <w:t>(iv)</w:t>
      </w:r>
      <w:r>
        <w:tab/>
        <w:t>risk management;</w:t>
      </w:r>
    </w:p>
    <w:p w14:paraId="489030CE" w14:textId="77777777" w:rsidR="0033756F" w:rsidRDefault="0033756F">
      <w:pPr>
        <w:pStyle w:val="Asubpara"/>
      </w:pPr>
      <w:r>
        <w:tab/>
        <w:t>(v)</w:t>
      </w:r>
      <w:r>
        <w:tab/>
        <w:t>resolution of complaints by clients;</w:t>
      </w:r>
    </w:p>
    <w:p w14:paraId="5EAD3377" w14:textId="77777777" w:rsidR="0033756F" w:rsidRDefault="0033756F">
      <w:pPr>
        <w:pStyle w:val="Asubpara"/>
      </w:pPr>
      <w:r>
        <w:tab/>
        <w:t>(vi)</w:t>
      </w:r>
      <w:r>
        <w:tab/>
        <w:t>voluntary mediation services;</w:t>
      </w:r>
    </w:p>
    <w:p w14:paraId="359C33E6" w14:textId="77777777" w:rsidR="0033756F" w:rsidRDefault="0033756F">
      <w:pPr>
        <w:pStyle w:val="Asubpara"/>
      </w:pPr>
      <w:r>
        <w:tab/>
        <w:t>(vii)</w:t>
      </w:r>
      <w:r>
        <w:tab/>
        <w:t>membership requirements;</w:t>
      </w:r>
    </w:p>
    <w:p w14:paraId="447FC5F6" w14:textId="77777777" w:rsidR="0033756F" w:rsidRDefault="0033756F">
      <w:pPr>
        <w:pStyle w:val="Asubpara"/>
      </w:pPr>
      <w:r>
        <w:tab/>
        <w:t>(viii)</w:t>
      </w:r>
      <w:r>
        <w:tab/>
        <w:t>discipline of members;</w:t>
      </w:r>
    </w:p>
    <w:p w14:paraId="74DA4C2D" w14:textId="77777777" w:rsidR="0033756F" w:rsidRDefault="0033756F">
      <w:pPr>
        <w:pStyle w:val="Asubpara"/>
      </w:pPr>
      <w:r>
        <w:tab/>
        <w:t>(ix)</w:t>
      </w:r>
      <w:r>
        <w:tab/>
        <w:t>continuing occupational education;</w:t>
      </w:r>
    </w:p>
    <w:p w14:paraId="75A94412" w14:textId="77777777" w:rsidR="0033756F" w:rsidRDefault="0033756F">
      <w:pPr>
        <w:pStyle w:val="Apara"/>
      </w:pPr>
      <w:r>
        <w:tab/>
        <w:t>(e)</w:t>
      </w:r>
      <w:r>
        <w:tab/>
        <w:t>to monitor the occupational standards of members of occupational groups;</w:t>
      </w:r>
    </w:p>
    <w:p w14:paraId="79A54BC4" w14:textId="77777777" w:rsidR="0033756F" w:rsidRDefault="0033756F">
      <w:pPr>
        <w:pStyle w:val="Apara"/>
      </w:pPr>
      <w:r>
        <w:tab/>
        <w:t>(f)</w:t>
      </w:r>
      <w:r>
        <w:tab/>
        <w:t>to monitor the compliance by an occupational association with its risk management strategies;</w:t>
      </w:r>
    </w:p>
    <w:p w14:paraId="55588754" w14:textId="77777777" w:rsidR="0033756F" w:rsidRDefault="0033756F">
      <w:pPr>
        <w:pStyle w:val="Apara"/>
      </w:pPr>
      <w:r>
        <w:tab/>
        <w:t>(g)</w:t>
      </w:r>
      <w:r>
        <w:tab/>
        <w:t>to publish advice and information about the matters mentioned in this subsection;</w:t>
      </w:r>
    </w:p>
    <w:p w14:paraId="404C755C" w14:textId="77777777" w:rsidR="0033756F" w:rsidRDefault="0033756F">
      <w:pPr>
        <w:pStyle w:val="Apara"/>
      </w:pPr>
      <w:r>
        <w:tab/>
        <w:t>(h)</w:t>
      </w:r>
      <w:r>
        <w:tab/>
        <w:t>to conduct forums, approved by the Minister, on issues of interest to members of occupational groups;</w:t>
      </w:r>
    </w:p>
    <w:p w14:paraId="503F2E13" w14:textId="77777777" w:rsidR="0033756F" w:rsidRDefault="0033756F">
      <w:pPr>
        <w:pStyle w:val="Apara"/>
      </w:pPr>
      <w:r>
        <w:tab/>
        <w:t>(i)</w:t>
      </w:r>
      <w:r>
        <w:tab/>
        <w:t>to collect, analyse and provide the Minister with information on issues and policies about the standards of occupational groups;</w:t>
      </w:r>
    </w:p>
    <w:p w14:paraId="22D77F12" w14:textId="77777777" w:rsidR="0033756F" w:rsidRDefault="0033756F">
      <w:pPr>
        <w:pStyle w:val="Apara"/>
      </w:pPr>
      <w:r>
        <w:tab/>
        <w:t>(j)</w:t>
      </w:r>
      <w:r>
        <w:tab/>
        <w:t>any other functions given to it under this schedule, under any other territory law, or under the law of another jurisdiction.</w:t>
      </w:r>
    </w:p>
    <w:p w14:paraId="4032AC28" w14:textId="77777777" w:rsidR="0033756F" w:rsidRDefault="0033756F">
      <w:pPr>
        <w:pStyle w:val="Amain"/>
      </w:pPr>
      <w:r>
        <w:tab/>
        <w:t>(2)</w:t>
      </w:r>
      <w:r>
        <w:tab/>
        <w:t>The council is not authorised to give advice about occupational standards prescribed under another Act or statutory instrument.</w:t>
      </w:r>
    </w:p>
    <w:p w14:paraId="73035378" w14:textId="77777777" w:rsidR="0033756F" w:rsidRDefault="0033756F">
      <w:pPr>
        <w:pStyle w:val="Amain"/>
      </w:pPr>
      <w:r>
        <w:tab/>
        <w:t>(3)</w:t>
      </w:r>
      <w:r>
        <w:tab/>
        <w:t>Any advice given to the Minister by the council may be given with or without a request of the Minister.</w:t>
      </w:r>
    </w:p>
    <w:p w14:paraId="61A613BC" w14:textId="77777777" w:rsidR="0033756F" w:rsidRDefault="0033756F">
      <w:pPr>
        <w:pStyle w:val="AH5Sec"/>
      </w:pPr>
      <w:bookmarkStart w:id="421" w:name="_Toc176955174"/>
      <w:r w:rsidRPr="00E119AA">
        <w:rPr>
          <w:rStyle w:val="CharSectNo"/>
        </w:rPr>
        <w:lastRenderedPageBreak/>
        <w:t>4.37A</w:t>
      </w:r>
      <w:r>
        <w:tab/>
        <w:t>Cooperation with authorities in other jurisdictions</w:t>
      </w:r>
      <w:bookmarkEnd w:id="421"/>
    </w:p>
    <w:p w14:paraId="3B4FF7ED" w14:textId="77777777" w:rsidR="0033756F" w:rsidRDefault="0033756F" w:rsidP="00FC4108">
      <w:pPr>
        <w:pStyle w:val="Amainreturn"/>
        <w:keepNext/>
      </w:pPr>
      <w:r>
        <w:t>If a scheme operates, or indicates an intention to operate, as a scheme of both this jurisdiction and another jurisdiction, the council may—</w:t>
      </w:r>
    </w:p>
    <w:p w14:paraId="05E716C5" w14:textId="77777777" w:rsidR="0033756F" w:rsidRDefault="0033756F">
      <w:pPr>
        <w:pStyle w:val="Apara"/>
      </w:pPr>
      <w:r>
        <w:tab/>
        <w:t>(a)</w:t>
      </w:r>
      <w:r>
        <w:tab/>
        <w:t>in the exercise of its functions under this schedule, act in conjunction with the appropriate council for the other jurisdiction; and</w:t>
      </w:r>
    </w:p>
    <w:p w14:paraId="0D61249D" w14:textId="77777777" w:rsidR="0033756F" w:rsidRDefault="0033756F">
      <w:pPr>
        <w:pStyle w:val="Apara"/>
      </w:pPr>
      <w:r>
        <w:tab/>
        <w:t>(b)</w:t>
      </w:r>
      <w:r>
        <w:tab/>
        <w:t>act in conjunction with the appropriate council for the other jurisdiction in the exercise of that council’s functions under the corresponding law of that jurisdiction.</w:t>
      </w:r>
    </w:p>
    <w:p w14:paraId="62C6527B" w14:textId="77777777" w:rsidR="0033756F" w:rsidRPr="00E119AA" w:rsidRDefault="0033756F">
      <w:pPr>
        <w:pStyle w:val="AH3Div"/>
      </w:pPr>
      <w:bookmarkStart w:id="422" w:name="_Toc176955175"/>
      <w:r w:rsidRPr="00E119AA">
        <w:rPr>
          <w:rStyle w:val="CharDivNo"/>
        </w:rPr>
        <w:t>Division 4.6.2</w:t>
      </w:r>
      <w:r>
        <w:tab/>
      </w:r>
      <w:r w:rsidRPr="00E119AA">
        <w:rPr>
          <w:rStyle w:val="CharDivText"/>
        </w:rPr>
        <w:t>Membership of council</w:t>
      </w:r>
      <w:bookmarkEnd w:id="422"/>
    </w:p>
    <w:p w14:paraId="6D572268" w14:textId="77777777" w:rsidR="0033756F" w:rsidRDefault="0033756F">
      <w:pPr>
        <w:pStyle w:val="Schclauseheading"/>
      </w:pPr>
      <w:bookmarkStart w:id="423" w:name="_Toc176955176"/>
      <w:r w:rsidRPr="00E119AA">
        <w:rPr>
          <w:rStyle w:val="CharSectNo"/>
        </w:rPr>
        <w:t>4.38</w:t>
      </w:r>
      <w:r>
        <w:tab/>
        <w:t>Membership of council</w:t>
      </w:r>
      <w:bookmarkEnd w:id="423"/>
    </w:p>
    <w:p w14:paraId="42CFD4EF" w14:textId="26ACA527" w:rsidR="0033756F" w:rsidRDefault="00B570D1" w:rsidP="00B570D1">
      <w:pPr>
        <w:pStyle w:val="Amain"/>
      </w:pPr>
      <w:r>
        <w:tab/>
        <w:t>(1)</w:t>
      </w:r>
      <w:r>
        <w:tab/>
      </w:r>
      <w:r w:rsidR="0033756F">
        <w:t>The council is to consist of 11 people appointed by the Minister who have the experience, skills and qualifications the Minister considers appropriate to enable them to make a contribution to the work of the council.</w:t>
      </w:r>
    </w:p>
    <w:p w14:paraId="3A28B70E" w14:textId="573CA0E7" w:rsidR="0033756F" w:rsidRDefault="0033756F">
      <w:pPr>
        <w:pStyle w:val="aNote"/>
      </w:pPr>
      <w:r w:rsidRPr="004B1E98">
        <w:rPr>
          <w:rStyle w:val="charItals"/>
        </w:rPr>
        <w:t>Note 1</w:t>
      </w:r>
      <w:r>
        <w:tab/>
        <w:t xml:space="preserve">For the making of appointments (including acting appointments), see the </w:t>
      </w:r>
      <w:hyperlink r:id="rId178" w:tooltip="A2001-14" w:history="1">
        <w:r w:rsidR="00946B73" w:rsidRPr="00946B73">
          <w:rPr>
            <w:rStyle w:val="charCitHyperlinkAbbrev"/>
          </w:rPr>
          <w:t>Legislation Act</w:t>
        </w:r>
      </w:hyperlink>
      <w:r>
        <w:t xml:space="preserve">, pt 19.3.  </w:t>
      </w:r>
    </w:p>
    <w:p w14:paraId="470372F2" w14:textId="285898D0" w:rsidR="0033756F" w:rsidRDefault="0033756F">
      <w:pPr>
        <w:pStyle w:val="aNote"/>
      </w:pPr>
      <w:r w:rsidRPr="004B1E98">
        <w:rPr>
          <w:rStyle w:val="charItals"/>
        </w:rPr>
        <w:t>Note 2</w:t>
      </w:r>
      <w:r>
        <w:tab/>
        <w:t xml:space="preserve">In particular, a person may be appointed for a particular provision of a law (see </w:t>
      </w:r>
      <w:hyperlink r:id="rId179" w:tooltip="A2001-14" w:history="1">
        <w:r w:rsidR="00946B73" w:rsidRPr="00946B73">
          <w:rPr>
            <w:rStyle w:val="charCitHyperlinkAbbrev"/>
          </w:rPr>
          <w:t>Legislation Act</w:t>
        </w:r>
      </w:hyperlink>
      <w:r>
        <w:t>, s 7 (3)) and an appointment may be made by naming a person or nominating the occupant of a position (see s 207).</w:t>
      </w:r>
    </w:p>
    <w:p w14:paraId="6A5D861A" w14:textId="7F0A1C52" w:rsidR="0033756F" w:rsidRDefault="0033756F">
      <w:pPr>
        <w:pStyle w:val="aNote"/>
      </w:pPr>
      <w:r w:rsidRPr="004B1E98">
        <w:rPr>
          <w:rStyle w:val="charItals"/>
        </w:rPr>
        <w:t>Note 3</w:t>
      </w:r>
      <w:r>
        <w:tab/>
        <w:t xml:space="preserve">Certain Ministerial appointments require consultation with an Assembly committee and are disallowable (see </w:t>
      </w:r>
      <w:hyperlink r:id="rId180" w:tooltip="A2001-14" w:history="1">
        <w:r w:rsidR="00946B73" w:rsidRPr="00946B73">
          <w:rPr>
            <w:rStyle w:val="charCitHyperlinkAbbrev"/>
          </w:rPr>
          <w:t>Legislation Act</w:t>
        </w:r>
      </w:hyperlink>
      <w:r>
        <w:t>, div 19.3.3).</w:t>
      </w:r>
    </w:p>
    <w:p w14:paraId="3E0E29BC" w14:textId="4E9ABA05" w:rsidR="008A36E3" w:rsidRPr="008A36E3" w:rsidRDefault="008A36E3" w:rsidP="002E4359">
      <w:pPr>
        <w:pStyle w:val="Amain"/>
      </w:pPr>
      <w:r w:rsidRPr="00226727">
        <w:tab/>
        <w:t>(2)</w:t>
      </w:r>
      <w:r w:rsidRPr="00226727">
        <w:tab/>
        <w:t xml:space="preserve">The </w:t>
      </w:r>
      <w:hyperlink r:id="rId181" w:tooltip="A2001-14" w:history="1">
        <w:r w:rsidRPr="00226727">
          <w:rPr>
            <w:rStyle w:val="charCitHyperlinkAbbrev"/>
          </w:rPr>
          <w:t>Legislation Act</w:t>
        </w:r>
      </w:hyperlink>
      <w:r w:rsidRPr="00226727">
        <w:t>, division 19.3.3 (Appointments—Assembly consultation) does not apply to the appointment of a person who is a member of an appropriate council in another jurisdiction.</w:t>
      </w:r>
    </w:p>
    <w:p w14:paraId="20EE8BA2" w14:textId="77777777" w:rsidR="0033756F" w:rsidRDefault="0033756F">
      <w:pPr>
        <w:pStyle w:val="Schclauseheading"/>
      </w:pPr>
      <w:bookmarkStart w:id="424" w:name="_Toc176955177"/>
      <w:r w:rsidRPr="00E119AA">
        <w:rPr>
          <w:rStyle w:val="CharSectNo"/>
        </w:rPr>
        <w:lastRenderedPageBreak/>
        <w:t>4.39</w:t>
      </w:r>
      <w:r>
        <w:tab/>
        <w:t>Chairperson and deputy chairperson of council</w:t>
      </w:r>
      <w:bookmarkEnd w:id="424"/>
    </w:p>
    <w:p w14:paraId="7A6F86D0" w14:textId="77777777" w:rsidR="0033756F" w:rsidRDefault="0033756F" w:rsidP="005A2E8A">
      <w:pPr>
        <w:pStyle w:val="Amain"/>
        <w:keepNext/>
      </w:pPr>
      <w:r>
        <w:tab/>
        <w:t>(1)</w:t>
      </w:r>
      <w:r>
        <w:tab/>
        <w:t>Two of the members of the council are to be appointed as chairperson and deputy chairperson of the council, respectively.</w:t>
      </w:r>
    </w:p>
    <w:p w14:paraId="2393C5E9" w14:textId="2FEA978E" w:rsidR="0033756F" w:rsidRDefault="0033756F" w:rsidP="005A2E8A">
      <w:pPr>
        <w:pStyle w:val="aNote"/>
        <w:keepNext/>
      </w:pPr>
      <w:r w:rsidRPr="004B1E98">
        <w:rPr>
          <w:rStyle w:val="charItals"/>
        </w:rPr>
        <w:t>Note 1</w:t>
      </w:r>
      <w:r>
        <w:tab/>
        <w:t xml:space="preserve">For the making of appointments (including acting appointments), see the </w:t>
      </w:r>
      <w:hyperlink r:id="rId182" w:tooltip="A2001-14" w:history="1">
        <w:r w:rsidR="00946B73" w:rsidRPr="00946B73">
          <w:rPr>
            <w:rStyle w:val="charCitHyperlinkAbbrev"/>
          </w:rPr>
          <w:t>Legislation Act</w:t>
        </w:r>
      </w:hyperlink>
      <w:r>
        <w:t xml:space="preserve">, pt 19.3.  </w:t>
      </w:r>
    </w:p>
    <w:p w14:paraId="771C484B" w14:textId="7D0CC1B2" w:rsidR="0033756F" w:rsidRDefault="0033756F">
      <w:pPr>
        <w:pStyle w:val="aNote"/>
      </w:pPr>
      <w:r w:rsidRPr="004B1E98">
        <w:rPr>
          <w:rStyle w:val="charItals"/>
        </w:rPr>
        <w:t>Note 2</w:t>
      </w:r>
      <w:r>
        <w:tab/>
        <w:t xml:space="preserve">In particular, a person may be appointed for a particular provision of a law (see </w:t>
      </w:r>
      <w:hyperlink r:id="rId183" w:tooltip="A2001-14" w:history="1">
        <w:r w:rsidR="00946B73" w:rsidRPr="00946B73">
          <w:rPr>
            <w:rStyle w:val="charCitHyperlinkAbbrev"/>
          </w:rPr>
          <w:t>Legislation Act</w:t>
        </w:r>
      </w:hyperlink>
      <w:r>
        <w:t>, s 7 (3)) and an appointment may be made by naming a person or nominating the occupant of a position (see s 207).</w:t>
      </w:r>
    </w:p>
    <w:p w14:paraId="130E5E7C" w14:textId="720DD915" w:rsidR="0033756F" w:rsidRDefault="0033756F">
      <w:pPr>
        <w:pStyle w:val="aNote"/>
      </w:pPr>
      <w:r w:rsidRPr="004B1E98">
        <w:rPr>
          <w:rStyle w:val="charItals"/>
        </w:rPr>
        <w:t>Note 3</w:t>
      </w:r>
      <w:r>
        <w:tab/>
        <w:t xml:space="preserve">Certain Ministerial appointments require consultation with an Assembly committee and are disallowable (see </w:t>
      </w:r>
      <w:hyperlink r:id="rId184" w:tooltip="A2001-14" w:history="1">
        <w:r w:rsidR="00946B73" w:rsidRPr="00946B73">
          <w:rPr>
            <w:rStyle w:val="charCitHyperlinkAbbrev"/>
          </w:rPr>
          <w:t>Legislation Act</w:t>
        </w:r>
      </w:hyperlink>
      <w:r>
        <w:t>, div 19.3.3).</w:t>
      </w:r>
    </w:p>
    <w:p w14:paraId="5D3B9D48" w14:textId="0257923C" w:rsidR="002E4359" w:rsidRPr="002E4359" w:rsidRDefault="002E4359" w:rsidP="002E4359">
      <w:pPr>
        <w:pStyle w:val="Amain"/>
      </w:pPr>
      <w:r w:rsidRPr="00226727">
        <w:tab/>
        <w:t>(1A)</w:t>
      </w:r>
      <w:r w:rsidRPr="00226727">
        <w:tab/>
        <w:t xml:space="preserve">The </w:t>
      </w:r>
      <w:hyperlink r:id="rId185" w:tooltip="A2001-14" w:history="1">
        <w:r w:rsidRPr="00226727">
          <w:rPr>
            <w:rStyle w:val="charCitHyperlinkAbbrev"/>
          </w:rPr>
          <w:t>Legislation Act</w:t>
        </w:r>
      </w:hyperlink>
      <w:r w:rsidRPr="00226727">
        <w:t>, division 19.3.3 (Appointments—Assembly consultation) does not apply to the appointment of a person who is a member of an appropriate council in another jurisdiction.</w:t>
      </w:r>
    </w:p>
    <w:p w14:paraId="294B6AA1" w14:textId="77777777" w:rsidR="0033756F" w:rsidRDefault="0033756F">
      <w:pPr>
        <w:pStyle w:val="Amain"/>
      </w:pPr>
      <w:r>
        <w:tab/>
        <w:t>(2)</w:t>
      </w:r>
      <w:r>
        <w:tab/>
        <w:t>The Minister may remove a member from the office of chairperson or deputy chairperson of the council at any time.</w:t>
      </w:r>
    </w:p>
    <w:p w14:paraId="4D466313" w14:textId="77777777" w:rsidR="0033756F" w:rsidRDefault="0033756F">
      <w:pPr>
        <w:pStyle w:val="Amain"/>
        <w:keepNext/>
      </w:pPr>
      <w:r>
        <w:tab/>
        <w:t>(3)</w:t>
      </w:r>
      <w:r>
        <w:tab/>
        <w:t>A person holding office as chairperson or deputy chairperson of the council vacates the office if the person—</w:t>
      </w:r>
    </w:p>
    <w:p w14:paraId="2053BFC6" w14:textId="77777777" w:rsidR="0033756F" w:rsidRDefault="0033756F">
      <w:pPr>
        <w:pStyle w:val="Apara"/>
      </w:pPr>
      <w:r>
        <w:tab/>
        <w:t>(a)</w:t>
      </w:r>
      <w:r>
        <w:tab/>
        <w:t>is removed from the office by the Minister; or</w:t>
      </w:r>
    </w:p>
    <w:p w14:paraId="47F0C9AC" w14:textId="77777777" w:rsidR="0033756F" w:rsidRDefault="0033756F">
      <w:pPr>
        <w:pStyle w:val="Apara"/>
        <w:keepNext/>
      </w:pPr>
      <w:r>
        <w:tab/>
        <w:t>(b)</w:t>
      </w:r>
      <w:r>
        <w:tab/>
        <w:t>ceases to be a member.</w:t>
      </w:r>
    </w:p>
    <w:p w14:paraId="7B75B4E8" w14:textId="14576ECA" w:rsidR="0033756F" w:rsidRDefault="0033756F">
      <w:pPr>
        <w:pStyle w:val="aNote"/>
      </w:pPr>
      <w:r w:rsidRPr="004B1E98">
        <w:rPr>
          <w:rStyle w:val="charItals"/>
        </w:rPr>
        <w:t>Note</w:t>
      </w:r>
      <w:r>
        <w:tab/>
        <w:t xml:space="preserve">A person’s appointment also ends if the person resigns (see </w:t>
      </w:r>
      <w:hyperlink r:id="rId186" w:tooltip="A2001-14" w:history="1">
        <w:r w:rsidR="00946B73" w:rsidRPr="00946B73">
          <w:rPr>
            <w:rStyle w:val="charCitHyperlinkAbbrev"/>
          </w:rPr>
          <w:t>Legislation Act</w:t>
        </w:r>
      </w:hyperlink>
      <w:r>
        <w:t>, s 210).</w:t>
      </w:r>
    </w:p>
    <w:p w14:paraId="6DAA17EC" w14:textId="77777777" w:rsidR="0033756F" w:rsidRDefault="0033756F">
      <w:pPr>
        <w:pStyle w:val="Schclauseheading"/>
      </w:pPr>
      <w:bookmarkStart w:id="425" w:name="_Toc176955178"/>
      <w:r w:rsidRPr="00E119AA">
        <w:rPr>
          <w:rStyle w:val="CharSectNo"/>
        </w:rPr>
        <w:t>4.40</w:t>
      </w:r>
      <w:r>
        <w:tab/>
        <w:t>Deputies of members</w:t>
      </w:r>
      <w:bookmarkEnd w:id="425"/>
    </w:p>
    <w:p w14:paraId="3164AB73" w14:textId="18D8E837" w:rsidR="0033756F" w:rsidRDefault="0033756F">
      <w:pPr>
        <w:pStyle w:val="Amain"/>
      </w:pPr>
      <w:r>
        <w:tab/>
        <w:t>(1)</w:t>
      </w:r>
      <w:r>
        <w:tab/>
        <w:t>The Minister may appoint a person to be the deputy of a member.</w:t>
      </w:r>
    </w:p>
    <w:p w14:paraId="54513795" w14:textId="7404A21B" w:rsidR="002E4359" w:rsidRDefault="002E4359" w:rsidP="002E4359">
      <w:pPr>
        <w:pStyle w:val="Amain"/>
      </w:pPr>
      <w:r w:rsidRPr="00226727">
        <w:tab/>
        <w:t>(1A)</w:t>
      </w:r>
      <w:r w:rsidRPr="00226727">
        <w:tab/>
        <w:t xml:space="preserve">The </w:t>
      </w:r>
      <w:hyperlink r:id="rId187" w:tooltip="A2001-14" w:history="1">
        <w:r w:rsidRPr="00226727">
          <w:rPr>
            <w:rStyle w:val="charCitHyperlinkAbbrev"/>
          </w:rPr>
          <w:t>Legislation Act</w:t>
        </w:r>
      </w:hyperlink>
      <w:r w:rsidRPr="00226727">
        <w:t xml:space="preserve">, division 19.3.3 (Appointments—Assembly consultation) does not apply to the appointment of a person who is a </w:t>
      </w:r>
      <w:r w:rsidRPr="00226727">
        <w:rPr>
          <w:szCs w:val="24"/>
        </w:rPr>
        <w:t>me</w:t>
      </w:r>
      <w:r w:rsidRPr="00226727">
        <w:t>mber of an appropriate council in another jurisdiction.</w:t>
      </w:r>
    </w:p>
    <w:p w14:paraId="7E123836" w14:textId="77777777" w:rsidR="0033756F" w:rsidRDefault="0033756F">
      <w:pPr>
        <w:pStyle w:val="Amain"/>
      </w:pPr>
      <w:r>
        <w:tab/>
        <w:t>(2)</w:t>
      </w:r>
      <w:r>
        <w:tab/>
        <w:t>In the absence of a member, the member’s deputy—</w:t>
      </w:r>
    </w:p>
    <w:p w14:paraId="1C035CDD" w14:textId="77777777" w:rsidR="0033756F" w:rsidRDefault="0033756F">
      <w:pPr>
        <w:pStyle w:val="Apara"/>
      </w:pPr>
      <w:r>
        <w:tab/>
        <w:t>(a)</w:t>
      </w:r>
      <w:r>
        <w:tab/>
        <w:t>is, if available, to act in the place of the member; and</w:t>
      </w:r>
    </w:p>
    <w:p w14:paraId="480E5DD4" w14:textId="77777777" w:rsidR="0033756F" w:rsidRDefault="0033756F">
      <w:pPr>
        <w:pStyle w:val="Apara"/>
      </w:pPr>
      <w:r>
        <w:lastRenderedPageBreak/>
        <w:tab/>
        <w:t>(b)</w:t>
      </w:r>
      <w:r>
        <w:tab/>
        <w:t>while so acting, has all the functions of the member and is taken to be a member.</w:t>
      </w:r>
    </w:p>
    <w:p w14:paraId="6A327C28" w14:textId="77777777" w:rsidR="0033756F" w:rsidRDefault="0033756F" w:rsidP="005A2E8A">
      <w:pPr>
        <w:pStyle w:val="Amain"/>
        <w:keepNext/>
      </w:pPr>
      <w:r>
        <w:tab/>
        <w:t>(3)</w:t>
      </w:r>
      <w:r>
        <w:tab/>
        <w:t>The deputy of a member who is chairperson or deputy chairperson of the council does not (because of this section) have the member’s functions as chairperson or deputy chairperson.</w:t>
      </w:r>
    </w:p>
    <w:p w14:paraId="2DD20B2F" w14:textId="77777777" w:rsidR="0033756F" w:rsidRDefault="0033756F">
      <w:pPr>
        <w:pStyle w:val="Amain"/>
      </w:pPr>
      <w:r>
        <w:tab/>
        <w:t>(4)</w:t>
      </w:r>
      <w:r>
        <w:tab/>
        <w:t>A person acting in the place of a member is entitled to be paid the allowances decided by the Minister.</w:t>
      </w:r>
    </w:p>
    <w:p w14:paraId="6E03DF31" w14:textId="77777777" w:rsidR="0033756F" w:rsidRDefault="0033756F">
      <w:pPr>
        <w:pStyle w:val="Schclauseheading"/>
      </w:pPr>
      <w:bookmarkStart w:id="426" w:name="_Toc176955179"/>
      <w:r w:rsidRPr="00E119AA">
        <w:rPr>
          <w:rStyle w:val="CharSectNo"/>
        </w:rPr>
        <w:t>4.41</w:t>
      </w:r>
      <w:r>
        <w:tab/>
        <w:t>Term of appointment</w:t>
      </w:r>
      <w:bookmarkEnd w:id="426"/>
    </w:p>
    <w:p w14:paraId="259641D4" w14:textId="77777777" w:rsidR="0033756F" w:rsidRDefault="0033756F">
      <w:pPr>
        <w:pStyle w:val="Amainreturn"/>
      </w:pPr>
      <w:r>
        <w:t>A member is to be appointed for not longer than 3 years.</w:t>
      </w:r>
    </w:p>
    <w:p w14:paraId="10683291" w14:textId="77777777" w:rsidR="0033756F" w:rsidRDefault="0033756F">
      <w:pPr>
        <w:pStyle w:val="Schclauseheading"/>
      </w:pPr>
      <w:bookmarkStart w:id="427" w:name="_Toc176955180"/>
      <w:r w:rsidRPr="00E119AA">
        <w:rPr>
          <w:rStyle w:val="CharSectNo"/>
        </w:rPr>
        <w:t>4.42</w:t>
      </w:r>
      <w:r>
        <w:tab/>
        <w:t>Allowances of members</w:t>
      </w:r>
      <w:bookmarkEnd w:id="427"/>
    </w:p>
    <w:p w14:paraId="0868A245" w14:textId="77777777" w:rsidR="0033756F" w:rsidRDefault="0033756F">
      <w:pPr>
        <w:pStyle w:val="Amainreturn"/>
      </w:pPr>
      <w:r>
        <w:t>A member is entitled to be paid the allowances decided by the Minister.</w:t>
      </w:r>
    </w:p>
    <w:p w14:paraId="3125F062" w14:textId="77777777" w:rsidR="0033756F" w:rsidRDefault="0033756F">
      <w:pPr>
        <w:pStyle w:val="AH5Sec"/>
      </w:pPr>
      <w:bookmarkStart w:id="428" w:name="_Toc176955181"/>
      <w:r w:rsidRPr="00E119AA">
        <w:rPr>
          <w:rStyle w:val="CharSectNo"/>
        </w:rPr>
        <w:t>4.43</w:t>
      </w:r>
      <w:r>
        <w:tab/>
        <w:t>Vacancy in office of member</w:t>
      </w:r>
      <w:bookmarkEnd w:id="428"/>
    </w:p>
    <w:p w14:paraId="1783A5BD" w14:textId="77777777" w:rsidR="0033756F" w:rsidRDefault="0033756F">
      <w:pPr>
        <w:pStyle w:val="Amain"/>
      </w:pPr>
      <w:r>
        <w:tab/>
        <w:t>(1)</w:t>
      </w:r>
      <w:r>
        <w:tab/>
        <w:t>The office of a member becomes vacant if the member—</w:t>
      </w:r>
    </w:p>
    <w:p w14:paraId="3079F7BD" w14:textId="77777777" w:rsidR="0033756F" w:rsidRDefault="0033756F">
      <w:pPr>
        <w:pStyle w:val="Apara"/>
      </w:pPr>
      <w:r>
        <w:tab/>
        <w:t>(a)</w:t>
      </w:r>
      <w:r>
        <w:tab/>
        <w:t>dies; or</w:t>
      </w:r>
    </w:p>
    <w:p w14:paraId="5221CA5A" w14:textId="77777777" w:rsidR="0033756F" w:rsidRDefault="0033756F">
      <w:pPr>
        <w:pStyle w:val="Apara"/>
      </w:pPr>
      <w:r>
        <w:tab/>
        <w:t>(b)</w:t>
      </w:r>
      <w:r>
        <w:tab/>
        <w:t>completes a term of office and is not re-appointed; or</w:t>
      </w:r>
    </w:p>
    <w:p w14:paraId="755CBD7A" w14:textId="77777777" w:rsidR="0033756F" w:rsidRDefault="0033756F">
      <w:pPr>
        <w:pStyle w:val="Apara"/>
      </w:pPr>
      <w:r>
        <w:tab/>
        <w:t>(c)</w:t>
      </w:r>
      <w:r>
        <w:tab/>
        <w:t>is removed from office by the Minister; or</w:t>
      </w:r>
    </w:p>
    <w:p w14:paraId="01DDE8E9" w14:textId="77777777" w:rsidR="0033756F" w:rsidRDefault="0033756F">
      <w:pPr>
        <w:pStyle w:val="Apara"/>
      </w:pPr>
      <w:r>
        <w:tab/>
        <w:t>(d)</w:t>
      </w:r>
      <w:r>
        <w:tab/>
        <w:t>is absent from 4 consecutive meetings of the council of which reasonable notice has been given to the member personally or in the ordinary course of post, except on leave granted by the council or unless, before the end of 4 weeks after the day of the last of those meetings, the member is excused by the council for having been absent from those meetings; or</w:t>
      </w:r>
    </w:p>
    <w:p w14:paraId="393CE23A" w14:textId="77777777" w:rsidR="002D124A" w:rsidRDefault="002D124A" w:rsidP="002D124A">
      <w:pPr>
        <w:pStyle w:val="Apara"/>
      </w:pPr>
      <w:r>
        <w:tab/>
        <w:t>(e)</w:t>
      </w:r>
      <w:r>
        <w:tab/>
        <w:t>becomes bankrupt or personally insolvent; or</w:t>
      </w:r>
    </w:p>
    <w:p w14:paraId="6FBF8BA9" w14:textId="77777777" w:rsidR="0033756F" w:rsidRDefault="0033756F" w:rsidP="00FC4108">
      <w:pPr>
        <w:pStyle w:val="Apara"/>
        <w:keepNext/>
        <w:keepLines/>
      </w:pPr>
      <w:r>
        <w:lastRenderedPageBreak/>
        <w:tab/>
        <w:t>(f)</w:t>
      </w:r>
      <w:r>
        <w:tab/>
        <w:t>is convicted in the ACT of an offence punishable by imprisonment for 12 months or more or is convicted elsewhere of an offence that, if committed in the ACT, would be an offence so punishable.</w:t>
      </w:r>
    </w:p>
    <w:p w14:paraId="225DB2E8" w14:textId="5663F3F1" w:rsidR="0033756F" w:rsidRDefault="0033756F">
      <w:pPr>
        <w:pStyle w:val="aNote"/>
      </w:pPr>
      <w:r w:rsidRPr="004B1E98">
        <w:rPr>
          <w:rStyle w:val="charItals"/>
        </w:rPr>
        <w:t>Note</w:t>
      </w:r>
      <w:r>
        <w:tab/>
        <w:t xml:space="preserve">A person’s appointment also ends if the person resigns (see </w:t>
      </w:r>
      <w:hyperlink r:id="rId188" w:tooltip="A2001-14" w:history="1">
        <w:r w:rsidR="00946B73" w:rsidRPr="00946B73">
          <w:rPr>
            <w:rStyle w:val="charCitHyperlinkAbbrev"/>
          </w:rPr>
          <w:t>Legislation Act</w:t>
        </w:r>
      </w:hyperlink>
      <w:r>
        <w:t>, s 210).</w:t>
      </w:r>
    </w:p>
    <w:p w14:paraId="7FA51FF5" w14:textId="77777777" w:rsidR="0033756F" w:rsidRDefault="0033756F">
      <w:pPr>
        <w:pStyle w:val="Amain"/>
      </w:pPr>
      <w:r>
        <w:tab/>
        <w:t>(2)</w:t>
      </w:r>
      <w:r>
        <w:tab/>
        <w:t>The Minister may remove a member from office for—</w:t>
      </w:r>
    </w:p>
    <w:p w14:paraId="7CC7E440" w14:textId="77777777" w:rsidR="0033756F" w:rsidRDefault="0033756F">
      <w:pPr>
        <w:pStyle w:val="Apara"/>
      </w:pPr>
      <w:r>
        <w:tab/>
        <w:t>(a)</w:t>
      </w:r>
      <w:r>
        <w:tab/>
        <w:t>incompetence or misbehaviour; or</w:t>
      </w:r>
    </w:p>
    <w:p w14:paraId="1B8C5AF8" w14:textId="77777777" w:rsidR="0033756F" w:rsidRDefault="0033756F">
      <w:pPr>
        <w:pStyle w:val="Apara"/>
      </w:pPr>
      <w:r>
        <w:tab/>
        <w:t>(b)</w:t>
      </w:r>
      <w:r>
        <w:tab/>
        <w:t>mental or physical incapacity to carry out the duties of office satisfactorily.</w:t>
      </w:r>
    </w:p>
    <w:p w14:paraId="728AAF56" w14:textId="77777777" w:rsidR="0033756F" w:rsidRDefault="0033756F">
      <w:pPr>
        <w:pStyle w:val="Schclauseheading"/>
      </w:pPr>
      <w:bookmarkStart w:id="429" w:name="_Toc176955182"/>
      <w:r w:rsidRPr="00E119AA">
        <w:rPr>
          <w:rStyle w:val="CharSectNo"/>
        </w:rPr>
        <w:t>4.44</w:t>
      </w:r>
      <w:r>
        <w:tab/>
        <w:t>Filling of vacancy in office of member</w:t>
      </w:r>
      <w:bookmarkEnd w:id="429"/>
    </w:p>
    <w:p w14:paraId="4D756EE0" w14:textId="77777777" w:rsidR="0033756F" w:rsidRDefault="0033756F">
      <w:pPr>
        <w:pStyle w:val="Amainreturn"/>
      </w:pPr>
      <w:r>
        <w:t>If the office of a member becomes vacant, a person may be appointed to fill the vacancy.</w:t>
      </w:r>
    </w:p>
    <w:p w14:paraId="2D2B724D" w14:textId="77777777" w:rsidR="0033756F" w:rsidRDefault="0033756F">
      <w:pPr>
        <w:pStyle w:val="Schclauseheading"/>
      </w:pPr>
      <w:bookmarkStart w:id="430" w:name="_Toc176955183"/>
      <w:r w:rsidRPr="00E119AA">
        <w:rPr>
          <w:rStyle w:val="CharSectNo"/>
        </w:rPr>
        <w:t>4.45</w:t>
      </w:r>
      <w:r>
        <w:tab/>
        <w:t>Personal liability of members etc</w:t>
      </w:r>
      <w:bookmarkEnd w:id="430"/>
    </w:p>
    <w:p w14:paraId="76CCAF2A" w14:textId="77777777" w:rsidR="0033756F" w:rsidRDefault="0033756F">
      <w:pPr>
        <w:pStyle w:val="Amain"/>
      </w:pPr>
      <w:r>
        <w:tab/>
        <w:t>(1)</w:t>
      </w:r>
      <w:r>
        <w:tab/>
        <w:t>A member, a deputy of a member, or anyone acting under the direction of the council, a member or a deputy member, is not personally liable for anything done or omitted to be done honestly—</w:t>
      </w:r>
    </w:p>
    <w:p w14:paraId="2568CB21" w14:textId="77777777" w:rsidR="0033756F" w:rsidRDefault="0033756F">
      <w:pPr>
        <w:pStyle w:val="Apara"/>
      </w:pPr>
      <w:r>
        <w:tab/>
        <w:t>(a)</w:t>
      </w:r>
      <w:r>
        <w:tab/>
        <w:t>in the exercise of a function under this schedule; or</w:t>
      </w:r>
    </w:p>
    <w:p w14:paraId="404587FB" w14:textId="77777777" w:rsidR="0033756F" w:rsidRDefault="0033756F">
      <w:pPr>
        <w:pStyle w:val="Apara"/>
      </w:pPr>
      <w:r>
        <w:tab/>
        <w:t>(b)</w:t>
      </w:r>
      <w:r>
        <w:tab/>
        <w:t>in the reasonable belief that the act or omission was in the exercise of a function under this schedule.</w:t>
      </w:r>
    </w:p>
    <w:p w14:paraId="467E7D9A" w14:textId="77777777" w:rsidR="0033756F" w:rsidRDefault="0033756F">
      <w:pPr>
        <w:pStyle w:val="Amain"/>
      </w:pPr>
      <w:r>
        <w:tab/>
        <w:t>(2)</w:t>
      </w:r>
      <w:r>
        <w:tab/>
        <w:t>Any liability that, apart from subsection (1), would attach to a person attaches instead to the council.</w:t>
      </w:r>
    </w:p>
    <w:p w14:paraId="7DA5597A" w14:textId="77777777" w:rsidR="0033756F" w:rsidRPr="00E119AA" w:rsidRDefault="0033756F">
      <w:pPr>
        <w:pStyle w:val="AH3Div"/>
      </w:pPr>
      <w:bookmarkStart w:id="431" w:name="_Toc176955184"/>
      <w:r w:rsidRPr="00E119AA">
        <w:rPr>
          <w:rStyle w:val="CharDivNo"/>
        </w:rPr>
        <w:t>Division 4.6.3</w:t>
      </w:r>
      <w:r>
        <w:tab/>
      </w:r>
      <w:r w:rsidRPr="00E119AA">
        <w:rPr>
          <w:rStyle w:val="CharDivText"/>
        </w:rPr>
        <w:t>Procedure of council</w:t>
      </w:r>
      <w:bookmarkEnd w:id="431"/>
    </w:p>
    <w:p w14:paraId="4B66AA09" w14:textId="77777777" w:rsidR="0033756F" w:rsidRDefault="0033756F">
      <w:pPr>
        <w:pStyle w:val="Schclauseheading"/>
      </w:pPr>
      <w:bookmarkStart w:id="432" w:name="_Toc176955185"/>
      <w:r w:rsidRPr="00E119AA">
        <w:rPr>
          <w:rStyle w:val="CharSectNo"/>
        </w:rPr>
        <w:t>4.46</w:t>
      </w:r>
      <w:r>
        <w:tab/>
        <w:t>General procedure for council</w:t>
      </w:r>
      <w:bookmarkEnd w:id="432"/>
    </w:p>
    <w:p w14:paraId="3C95F9E8" w14:textId="77777777" w:rsidR="0033756F" w:rsidRDefault="0033756F">
      <w:pPr>
        <w:pStyle w:val="Amainreturn"/>
      </w:pPr>
      <w:r>
        <w:t>The procedure for the calling of meetings of the council and for the conduct of business at those meetings is, subject to this schedule and the regulations, to be as decided by the council.</w:t>
      </w:r>
    </w:p>
    <w:p w14:paraId="60A0FC91" w14:textId="77777777" w:rsidR="0033756F" w:rsidRDefault="0033756F">
      <w:pPr>
        <w:pStyle w:val="Schclauseheading"/>
      </w:pPr>
      <w:bookmarkStart w:id="433" w:name="_Toc176955186"/>
      <w:r w:rsidRPr="00E119AA">
        <w:rPr>
          <w:rStyle w:val="CharSectNo"/>
        </w:rPr>
        <w:lastRenderedPageBreak/>
        <w:t>4.47</w:t>
      </w:r>
      <w:r>
        <w:tab/>
        <w:t>Quorum at council meetings</w:t>
      </w:r>
      <w:bookmarkEnd w:id="433"/>
    </w:p>
    <w:p w14:paraId="1B0624DD" w14:textId="77777777" w:rsidR="0033756F" w:rsidRDefault="0033756F">
      <w:pPr>
        <w:pStyle w:val="Amainreturn"/>
      </w:pPr>
      <w:r>
        <w:t>The quorum for a meeting of the council is a majority of its members for the time being.</w:t>
      </w:r>
    </w:p>
    <w:p w14:paraId="55C0F220" w14:textId="77777777" w:rsidR="0033756F" w:rsidRDefault="0033756F">
      <w:pPr>
        <w:pStyle w:val="Schclauseheading"/>
      </w:pPr>
      <w:bookmarkStart w:id="434" w:name="_Toc176955187"/>
      <w:r w:rsidRPr="00E119AA">
        <w:rPr>
          <w:rStyle w:val="CharSectNo"/>
        </w:rPr>
        <w:t>4.48</w:t>
      </w:r>
      <w:r>
        <w:tab/>
        <w:t>Presiding member at council meetings</w:t>
      </w:r>
      <w:bookmarkEnd w:id="434"/>
    </w:p>
    <w:p w14:paraId="6615862C" w14:textId="77777777" w:rsidR="0033756F" w:rsidRDefault="0033756F">
      <w:pPr>
        <w:pStyle w:val="Amain"/>
        <w:keepLines/>
      </w:pPr>
      <w:r>
        <w:tab/>
        <w:t>(1)</w:t>
      </w:r>
      <w:r>
        <w:tab/>
        <w:t>The chairperson of the council or, in the absence of the chairperson, the deputy chairperson of the council or, in the absence of both, another member elected to chair the meeting by the members present is to preside at a meeting of the council.</w:t>
      </w:r>
    </w:p>
    <w:p w14:paraId="62C929F0" w14:textId="77777777" w:rsidR="0033756F" w:rsidRDefault="0033756F">
      <w:pPr>
        <w:pStyle w:val="Amain"/>
      </w:pPr>
      <w:r>
        <w:tab/>
        <w:t>(2)</w:t>
      </w:r>
      <w:r>
        <w:tab/>
        <w:t>The person presiding at any meeting of the council has a deliberative vote and, if the votes are equal, has a second or casting vote.</w:t>
      </w:r>
    </w:p>
    <w:p w14:paraId="5A5AC1DD" w14:textId="77777777" w:rsidR="0033756F" w:rsidRDefault="0033756F">
      <w:pPr>
        <w:pStyle w:val="Schclauseheading"/>
      </w:pPr>
      <w:bookmarkStart w:id="435" w:name="_Toc176955188"/>
      <w:r w:rsidRPr="00E119AA">
        <w:rPr>
          <w:rStyle w:val="CharSectNo"/>
        </w:rPr>
        <w:t>4.49</w:t>
      </w:r>
      <w:r>
        <w:tab/>
        <w:t>Voting at council meetings</w:t>
      </w:r>
      <w:bookmarkEnd w:id="435"/>
    </w:p>
    <w:p w14:paraId="66CC27C7" w14:textId="77777777" w:rsidR="0033756F" w:rsidRDefault="0033756F">
      <w:pPr>
        <w:pStyle w:val="Amainreturn"/>
      </w:pPr>
      <w:r>
        <w:t>A decision supported by a majority of the votes cast at a meeting of the council at which a quorum is present is the decision of the council.</w:t>
      </w:r>
    </w:p>
    <w:p w14:paraId="411EFE18" w14:textId="77777777" w:rsidR="0033756F" w:rsidRPr="00E119AA" w:rsidRDefault="0033756F">
      <w:pPr>
        <w:pStyle w:val="AH3Div"/>
      </w:pPr>
      <w:bookmarkStart w:id="436" w:name="_Toc176955189"/>
      <w:r w:rsidRPr="00E119AA">
        <w:rPr>
          <w:rStyle w:val="CharDivNo"/>
        </w:rPr>
        <w:t>Division 4.6.4</w:t>
      </w:r>
      <w:r>
        <w:tab/>
      </w:r>
      <w:r w:rsidRPr="00E119AA">
        <w:rPr>
          <w:rStyle w:val="CharDivText"/>
        </w:rPr>
        <w:t>Miscellaneous—council</w:t>
      </w:r>
      <w:bookmarkEnd w:id="436"/>
    </w:p>
    <w:p w14:paraId="5D06C1C6" w14:textId="77777777" w:rsidR="0033756F" w:rsidRDefault="0033756F">
      <w:pPr>
        <w:pStyle w:val="Schclauseheading"/>
      </w:pPr>
      <w:bookmarkStart w:id="437" w:name="_Toc176955190"/>
      <w:r w:rsidRPr="00E119AA">
        <w:rPr>
          <w:rStyle w:val="CharSectNo"/>
        </w:rPr>
        <w:t>4.50</w:t>
      </w:r>
      <w:r>
        <w:tab/>
        <w:t>Requirement to provide information</w:t>
      </w:r>
      <w:bookmarkEnd w:id="437"/>
    </w:p>
    <w:p w14:paraId="6744A7B6" w14:textId="77777777" w:rsidR="0033756F" w:rsidRDefault="0033756F">
      <w:pPr>
        <w:pStyle w:val="Amain"/>
      </w:pPr>
      <w:r>
        <w:tab/>
        <w:t>(1)</w:t>
      </w:r>
      <w:r>
        <w:tab/>
        <w:t>The council may, by written notice, require an occupational association—</w:t>
      </w:r>
    </w:p>
    <w:p w14:paraId="4FE2E8B4" w14:textId="77777777" w:rsidR="0033756F" w:rsidRDefault="0033756F">
      <w:pPr>
        <w:pStyle w:val="Apara"/>
      </w:pPr>
      <w:r>
        <w:tab/>
        <w:t>(a)</w:t>
      </w:r>
      <w:r>
        <w:tab/>
        <w:t>whose members are subject to a scheme in force under this schedule; or</w:t>
      </w:r>
    </w:p>
    <w:p w14:paraId="4F061755" w14:textId="77777777" w:rsidR="0033756F" w:rsidRDefault="0033756F">
      <w:pPr>
        <w:pStyle w:val="Apara"/>
      </w:pPr>
      <w:r>
        <w:tab/>
        <w:t>(b)</w:t>
      </w:r>
      <w:r>
        <w:tab/>
        <w:t xml:space="preserve">that seeks the council’s </w:t>
      </w:r>
      <w:r w:rsidR="00F5324D" w:rsidRPr="007C07C6">
        <w:t>approval</w:t>
      </w:r>
      <w:r w:rsidR="00F5324D">
        <w:t xml:space="preserve"> </w:t>
      </w:r>
      <w:r>
        <w:t>under section 4.4 for a scheme, or an amendment or revocation of a scheme;</w:t>
      </w:r>
    </w:p>
    <w:p w14:paraId="37B9FED5" w14:textId="77777777" w:rsidR="0033756F" w:rsidRDefault="0033756F">
      <w:pPr>
        <w:pStyle w:val="Amainreturn"/>
      </w:pPr>
      <w:r>
        <w:t>to give it the information it reasonably requires to exercise its functions.</w:t>
      </w:r>
    </w:p>
    <w:p w14:paraId="7571FAE1" w14:textId="77777777" w:rsidR="0033756F" w:rsidRDefault="0033756F">
      <w:pPr>
        <w:pStyle w:val="Amain"/>
        <w:keepNext/>
      </w:pPr>
      <w:r>
        <w:tab/>
        <w:t>(2)</w:t>
      </w:r>
      <w:r>
        <w:tab/>
        <w:t>An occupational association commits an offence if it does not comply with a notice under this section.</w:t>
      </w:r>
    </w:p>
    <w:p w14:paraId="30B29136" w14:textId="77777777" w:rsidR="0033756F" w:rsidRDefault="0033756F">
      <w:pPr>
        <w:pStyle w:val="Penalty"/>
      </w:pPr>
      <w:r>
        <w:t>Maximum penalty:  5 penalty units.</w:t>
      </w:r>
    </w:p>
    <w:p w14:paraId="4D7987AD" w14:textId="77777777" w:rsidR="0033756F" w:rsidRDefault="0033756F">
      <w:pPr>
        <w:pStyle w:val="Schclauseheading"/>
      </w:pPr>
      <w:bookmarkStart w:id="438" w:name="_Toc176955191"/>
      <w:r w:rsidRPr="00E119AA">
        <w:rPr>
          <w:rStyle w:val="CharSectNo"/>
        </w:rPr>
        <w:lastRenderedPageBreak/>
        <w:t>4.51</w:t>
      </w:r>
      <w:r>
        <w:tab/>
        <w:t>Referral of complaints</w:t>
      </w:r>
      <w:bookmarkEnd w:id="438"/>
    </w:p>
    <w:p w14:paraId="4A56E77E" w14:textId="77777777" w:rsidR="0033756F" w:rsidRDefault="0033756F">
      <w:pPr>
        <w:pStyle w:val="Amain"/>
      </w:pPr>
      <w:r>
        <w:tab/>
        <w:t>(1)</w:t>
      </w:r>
      <w:r>
        <w:tab/>
        <w:t>An occupational association may refer to the council any complaint or other evidence received by it that a member or former member of the association has committed an offence against section 4.29 (Notification of limitation of liability) or an offence against a regulation.</w:t>
      </w:r>
    </w:p>
    <w:p w14:paraId="02FB98FB" w14:textId="77777777" w:rsidR="0033756F" w:rsidRDefault="0033756F">
      <w:pPr>
        <w:pStyle w:val="Amain"/>
      </w:pPr>
      <w:r>
        <w:tab/>
        <w:t>(2)</w:t>
      </w:r>
      <w:r>
        <w:tab/>
        <w:t>An occupational association must give information to the council about—</w:t>
      </w:r>
    </w:p>
    <w:p w14:paraId="09287E3F" w14:textId="77777777" w:rsidR="0033756F" w:rsidRDefault="0033756F">
      <w:pPr>
        <w:pStyle w:val="Apara"/>
      </w:pPr>
      <w:r>
        <w:tab/>
        <w:t>(a)</w:t>
      </w:r>
      <w:r>
        <w:tab/>
        <w:t>any complaint or other evidence covered by subsection (1) that it did not refer to the council; and</w:t>
      </w:r>
    </w:p>
    <w:p w14:paraId="717FFF0B" w14:textId="77777777" w:rsidR="0033756F" w:rsidRDefault="0033756F">
      <w:pPr>
        <w:pStyle w:val="Apara"/>
      </w:pPr>
      <w:r>
        <w:tab/>
        <w:t>(b)</w:t>
      </w:r>
      <w:r>
        <w:tab/>
        <w:t>particulars of any action taken by it on the complaint or other evidence and of the outcome of the action.</w:t>
      </w:r>
    </w:p>
    <w:p w14:paraId="566836C1" w14:textId="77777777" w:rsidR="0033756F" w:rsidRDefault="0033756F">
      <w:pPr>
        <w:pStyle w:val="Amain"/>
      </w:pPr>
      <w:r>
        <w:tab/>
        <w:t>(3)</w:t>
      </w:r>
      <w:r>
        <w:tab/>
        <w:t>An occupational association, member of an association’s executive body, or anyone acting under the direction of an association or its executive body, is not personally liable for anything done or omitted to be done honestly—</w:t>
      </w:r>
    </w:p>
    <w:p w14:paraId="77097F13" w14:textId="77777777" w:rsidR="0033756F" w:rsidRDefault="0033756F">
      <w:pPr>
        <w:pStyle w:val="Apara"/>
      </w:pPr>
      <w:r>
        <w:tab/>
        <w:t>(a)</w:t>
      </w:r>
      <w:r>
        <w:tab/>
        <w:t>in the exercise of a function under this section; or</w:t>
      </w:r>
    </w:p>
    <w:p w14:paraId="425CEA7F" w14:textId="77777777" w:rsidR="0033756F" w:rsidRDefault="0033756F">
      <w:pPr>
        <w:pStyle w:val="Apara"/>
      </w:pPr>
      <w:r>
        <w:tab/>
        <w:t>(b)</w:t>
      </w:r>
      <w:r>
        <w:tab/>
        <w:t>in the reasonable belief that the act or omission was in the exercise of a function under this section.</w:t>
      </w:r>
    </w:p>
    <w:p w14:paraId="019CE7E0" w14:textId="77777777" w:rsidR="0033756F" w:rsidRDefault="0033756F">
      <w:pPr>
        <w:pStyle w:val="Amain"/>
      </w:pPr>
      <w:r>
        <w:tab/>
        <w:t>(4)</w:t>
      </w:r>
      <w:r>
        <w:tab/>
        <w:t>Any liability that, apart from subsection (3), would attach to a person attaches instead to the occupational association.</w:t>
      </w:r>
    </w:p>
    <w:p w14:paraId="7B7838C4" w14:textId="77777777" w:rsidR="0033756F" w:rsidRDefault="0033756F">
      <w:pPr>
        <w:pStyle w:val="Schclauseheading"/>
      </w:pPr>
      <w:bookmarkStart w:id="439" w:name="_Toc176955192"/>
      <w:r w:rsidRPr="00E119AA">
        <w:rPr>
          <w:rStyle w:val="CharSectNo"/>
        </w:rPr>
        <w:t>4.52</w:t>
      </w:r>
      <w:r>
        <w:tab/>
        <w:t>Council committees</w:t>
      </w:r>
      <w:bookmarkEnd w:id="439"/>
    </w:p>
    <w:p w14:paraId="4E26A07A" w14:textId="77777777" w:rsidR="0033756F" w:rsidRDefault="0033756F">
      <w:pPr>
        <w:pStyle w:val="Amain"/>
      </w:pPr>
      <w:r>
        <w:tab/>
        <w:t>(1)</w:t>
      </w:r>
      <w:r>
        <w:tab/>
        <w:t>The council may, with the Minister’s approval, establish committees to assist in the exercise of its functions.</w:t>
      </w:r>
    </w:p>
    <w:p w14:paraId="3AE755A4" w14:textId="77777777" w:rsidR="0033756F" w:rsidRDefault="0033756F">
      <w:pPr>
        <w:pStyle w:val="Amain"/>
      </w:pPr>
      <w:r>
        <w:tab/>
        <w:t>(2)</w:t>
      </w:r>
      <w:r>
        <w:tab/>
        <w:t>Committee members need not be members of the council.</w:t>
      </w:r>
    </w:p>
    <w:p w14:paraId="57CD4EF1" w14:textId="77777777" w:rsidR="0033756F" w:rsidRDefault="0033756F">
      <w:pPr>
        <w:pStyle w:val="Amain"/>
        <w:keepLines/>
      </w:pPr>
      <w:r>
        <w:tab/>
        <w:t>(3)</w:t>
      </w:r>
      <w:r>
        <w:tab/>
        <w:t>The procedure for calling committee meetings and for the conduct of business at those meetings is to be decided by the council or (subject to any decision of the council) by the committee.</w:t>
      </w:r>
    </w:p>
    <w:p w14:paraId="7A5A4FA2" w14:textId="77777777" w:rsidR="0033756F" w:rsidRDefault="0033756F">
      <w:pPr>
        <w:pStyle w:val="Schclauseheading"/>
      </w:pPr>
      <w:bookmarkStart w:id="440" w:name="_Toc176955193"/>
      <w:r w:rsidRPr="00E119AA">
        <w:rPr>
          <w:rStyle w:val="CharSectNo"/>
        </w:rPr>
        <w:lastRenderedPageBreak/>
        <w:t>4.53</w:t>
      </w:r>
      <w:r>
        <w:tab/>
        <w:t>Use of government staff or facilities</w:t>
      </w:r>
      <w:bookmarkEnd w:id="440"/>
    </w:p>
    <w:p w14:paraId="75AE031E" w14:textId="77777777" w:rsidR="0033756F" w:rsidRDefault="0033756F">
      <w:pPr>
        <w:pStyle w:val="Amainreturn"/>
      </w:pPr>
      <w:r>
        <w:t>The council may, with the approval of the Minister, arrange for the use of government staff or facilities.</w:t>
      </w:r>
    </w:p>
    <w:p w14:paraId="2FBA8D1C" w14:textId="77777777" w:rsidR="0033756F" w:rsidRDefault="0033756F">
      <w:pPr>
        <w:pStyle w:val="Schclauseheading"/>
      </w:pPr>
      <w:bookmarkStart w:id="441" w:name="_Toc176955194"/>
      <w:r w:rsidRPr="00E119AA">
        <w:rPr>
          <w:rStyle w:val="CharSectNo"/>
        </w:rPr>
        <w:t>4.54</w:t>
      </w:r>
      <w:r>
        <w:tab/>
        <w:t>Engagement of consultants by council</w:t>
      </w:r>
      <w:bookmarkEnd w:id="441"/>
    </w:p>
    <w:p w14:paraId="22C444B7" w14:textId="77777777" w:rsidR="0033756F" w:rsidRDefault="0033756F">
      <w:pPr>
        <w:pStyle w:val="Amainreturn"/>
      </w:pPr>
      <w:r>
        <w:t>The council, or a committee established under section 4.52, may engage consultants with suitable qualifications and experience, either in an honorary capacity or for remuneration.</w:t>
      </w:r>
    </w:p>
    <w:p w14:paraId="5E8CD647" w14:textId="77777777" w:rsidR="0033756F" w:rsidRDefault="0033756F">
      <w:pPr>
        <w:pStyle w:val="Schclauseheading"/>
      </w:pPr>
      <w:bookmarkStart w:id="442" w:name="_Toc176955195"/>
      <w:r w:rsidRPr="00E119AA">
        <w:rPr>
          <w:rStyle w:val="CharSectNo"/>
        </w:rPr>
        <w:t>4.55</w:t>
      </w:r>
      <w:r>
        <w:tab/>
        <w:t>Accountability of council to Minister</w:t>
      </w:r>
      <w:bookmarkEnd w:id="442"/>
    </w:p>
    <w:p w14:paraId="5C054BAA" w14:textId="77777777" w:rsidR="0033756F" w:rsidRDefault="0033756F">
      <w:pPr>
        <w:pStyle w:val="Amain"/>
        <w:keepNext/>
      </w:pPr>
      <w:r>
        <w:tab/>
        <w:t>(1)</w:t>
      </w:r>
      <w:r>
        <w:tab/>
        <w:t>The council must exercise its functions subject to—</w:t>
      </w:r>
    </w:p>
    <w:p w14:paraId="5234ABD9" w14:textId="77777777" w:rsidR="0033756F" w:rsidRDefault="0033756F">
      <w:pPr>
        <w:pStyle w:val="Apara"/>
      </w:pPr>
      <w:r>
        <w:tab/>
        <w:t>(a)</w:t>
      </w:r>
      <w:r>
        <w:tab/>
        <w:t>the general direction and control of the Minister; and</w:t>
      </w:r>
    </w:p>
    <w:p w14:paraId="49B17DAC" w14:textId="77777777" w:rsidR="0033756F" w:rsidRDefault="0033756F">
      <w:pPr>
        <w:pStyle w:val="Apara"/>
      </w:pPr>
      <w:r>
        <w:tab/>
        <w:t>(b)</w:t>
      </w:r>
      <w:r>
        <w:tab/>
        <w:t>any specific written directions given by the Minister.</w:t>
      </w:r>
    </w:p>
    <w:p w14:paraId="392F0128" w14:textId="77777777" w:rsidR="0033756F" w:rsidRDefault="0033756F">
      <w:pPr>
        <w:pStyle w:val="Amain"/>
      </w:pPr>
      <w:r>
        <w:tab/>
        <w:t>(2)</w:t>
      </w:r>
      <w:r>
        <w:tab/>
        <w:t>Without limiting subsection (1) (b), a direction may require the council to give the Minister information, or give access to information, in its possession or control about anything stated in the direction.</w:t>
      </w:r>
    </w:p>
    <w:p w14:paraId="5B4C34EB" w14:textId="77777777" w:rsidR="0033756F" w:rsidRDefault="0033756F">
      <w:pPr>
        <w:pStyle w:val="Schclauseheading"/>
      </w:pPr>
      <w:bookmarkStart w:id="443" w:name="_Toc176955196"/>
      <w:r w:rsidRPr="00E119AA">
        <w:rPr>
          <w:rStyle w:val="CharSectNo"/>
        </w:rPr>
        <w:t>4.56</w:t>
      </w:r>
      <w:r>
        <w:tab/>
        <w:t>Annual report of council</w:t>
      </w:r>
      <w:bookmarkEnd w:id="443"/>
    </w:p>
    <w:p w14:paraId="15970FF6" w14:textId="77777777" w:rsidR="0033756F" w:rsidRDefault="0033756F">
      <w:pPr>
        <w:pStyle w:val="Amain"/>
        <w:keepNext/>
      </w:pPr>
      <w:r>
        <w:tab/>
        <w:t>(1)</w:t>
      </w:r>
      <w:r>
        <w:tab/>
        <w:t>The council must prepare a report on the council’s work and activities during each financial year.</w:t>
      </w:r>
    </w:p>
    <w:p w14:paraId="5F4C1C1E" w14:textId="77777777" w:rsidR="0033756F" w:rsidRDefault="0033756F">
      <w:pPr>
        <w:pStyle w:val="Amain"/>
      </w:pPr>
      <w:r>
        <w:tab/>
        <w:t>(2)</w:t>
      </w:r>
      <w:r>
        <w:tab/>
        <w:t>The council must give the report for a financial year to the Minister before 1 October in the next financial year.</w:t>
      </w:r>
    </w:p>
    <w:p w14:paraId="05DF9D3E" w14:textId="77777777" w:rsidR="0033756F" w:rsidRDefault="0033756F">
      <w:pPr>
        <w:pStyle w:val="Amain"/>
      </w:pPr>
      <w:r>
        <w:tab/>
        <w:t>(3)</w:t>
      </w:r>
      <w:r>
        <w:tab/>
        <w:t>The Minister must present a copy of the annual report to the Legislative Assembly within 6 sitting days after the day the Minister receives it.</w:t>
      </w:r>
    </w:p>
    <w:p w14:paraId="6EA00E0A" w14:textId="77777777" w:rsidR="0033756F" w:rsidRDefault="0033756F">
      <w:pPr>
        <w:pStyle w:val="PageBreak"/>
      </w:pPr>
      <w:r>
        <w:br w:type="page"/>
      </w:r>
    </w:p>
    <w:p w14:paraId="0D479085" w14:textId="77777777" w:rsidR="0033756F" w:rsidRPr="00E119AA" w:rsidRDefault="0033756F">
      <w:pPr>
        <w:pStyle w:val="Sched-Part"/>
      </w:pPr>
      <w:bookmarkStart w:id="444" w:name="_Toc176955197"/>
      <w:r w:rsidRPr="00E119AA">
        <w:rPr>
          <w:rStyle w:val="CharPartNo"/>
        </w:rPr>
        <w:lastRenderedPageBreak/>
        <w:t>Part 4.7</w:t>
      </w:r>
      <w:r>
        <w:tab/>
      </w:r>
      <w:r w:rsidRPr="00E119AA">
        <w:rPr>
          <w:rStyle w:val="CharPartText"/>
        </w:rPr>
        <w:t>Miscellaneous—sch 4</w:t>
      </w:r>
      <w:bookmarkEnd w:id="444"/>
    </w:p>
    <w:p w14:paraId="0D7FED99" w14:textId="77777777" w:rsidR="0033756F" w:rsidRDefault="0033756F">
      <w:pPr>
        <w:pStyle w:val="Placeholder"/>
      </w:pPr>
      <w:r>
        <w:rPr>
          <w:rStyle w:val="CharDivNo"/>
        </w:rPr>
        <w:t xml:space="preserve">  </w:t>
      </w:r>
      <w:r>
        <w:rPr>
          <w:rStyle w:val="CharDivText"/>
        </w:rPr>
        <w:t xml:space="preserve">  </w:t>
      </w:r>
    </w:p>
    <w:p w14:paraId="7FCAD1A8" w14:textId="77777777" w:rsidR="0033756F" w:rsidRDefault="0033756F">
      <w:pPr>
        <w:pStyle w:val="Schclauseheading"/>
      </w:pPr>
      <w:bookmarkStart w:id="445" w:name="_Toc176955198"/>
      <w:r w:rsidRPr="00E119AA">
        <w:rPr>
          <w:rStyle w:val="CharSectNo"/>
        </w:rPr>
        <w:t>4.57</w:t>
      </w:r>
      <w:r>
        <w:tab/>
        <w:t>Characterisation of sch 4</w:t>
      </w:r>
      <w:bookmarkEnd w:id="445"/>
    </w:p>
    <w:p w14:paraId="22DA1A63" w14:textId="77777777" w:rsidR="0033756F" w:rsidRDefault="0033756F">
      <w:pPr>
        <w:pStyle w:val="Amainreturn"/>
      </w:pPr>
      <w:r>
        <w:t>The provisions of this schedule are to be regarded as part of the substantive law of the ACT.</w:t>
      </w:r>
    </w:p>
    <w:p w14:paraId="24330149" w14:textId="77777777" w:rsidR="0033756F" w:rsidRDefault="0033756F">
      <w:pPr>
        <w:pStyle w:val="Schclauseheading"/>
      </w:pPr>
      <w:bookmarkStart w:id="446" w:name="_Toc176955199"/>
      <w:r w:rsidRPr="00E119AA">
        <w:rPr>
          <w:rStyle w:val="CharSectNo"/>
        </w:rPr>
        <w:t>4.58</w:t>
      </w:r>
      <w:r>
        <w:tab/>
        <w:t>No contracting out of sch 4</w:t>
      </w:r>
      <w:bookmarkEnd w:id="446"/>
    </w:p>
    <w:p w14:paraId="53C525A2" w14:textId="77777777" w:rsidR="0033756F" w:rsidRDefault="0033756F">
      <w:pPr>
        <w:pStyle w:val="Amainreturn"/>
      </w:pPr>
      <w:r>
        <w:t>This schedule applies to a person to whom a scheme in force under this schedule applies despite any contract to the contrary, whether the contract was made before, on or after the day the person became a person to whom the scheme applies.</w:t>
      </w:r>
    </w:p>
    <w:p w14:paraId="4D41A911" w14:textId="77777777" w:rsidR="0033756F" w:rsidRDefault="0033756F">
      <w:pPr>
        <w:pStyle w:val="Schclauseheading"/>
      </w:pPr>
      <w:bookmarkStart w:id="447" w:name="_Toc176955200"/>
      <w:r w:rsidRPr="00E119AA">
        <w:rPr>
          <w:rStyle w:val="CharSectNo"/>
        </w:rPr>
        <w:t>4.59</w:t>
      </w:r>
      <w:r>
        <w:tab/>
        <w:t>No limitation on other insurance</w:t>
      </w:r>
      <w:bookmarkEnd w:id="447"/>
    </w:p>
    <w:p w14:paraId="6AFFDC9F" w14:textId="77777777" w:rsidR="0033756F" w:rsidRDefault="0033756F">
      <w:pPr>
        <w:pStyle w:val="Amainreturn"/>
      </w:pPr>
      <w:r>
        <w:t>This schedule does not limit the insurance arrangements a person may make apart from those made for this schedule.</w:t>
      </w:r>
    </w:p>
    <w:p w14:paraId="74BFABBB" w14:textId="77777777" w:rsidR="0033756F" w:rsidRDefault="0033756F">
      <w:pPr>
        <w:pStyle w:val="Schclauseheading"/>
      </w:pPr>
      <w:bookmarkStart w:id="448" w:name="_Toc176955201"/>
      <w:r w:rsidRPr="00E119AA">
        <w:rPr>
          <w:rStyle w:val="CharSectNo"/>
        </w:rPr>
        <w:t>4.59A</w:t>
      </w:r>
      <w:r>
        <w:tab/>
        <w:t>Validation of schemes etc</w:t>
      </w:r>
      <w:bookmarkEnd w:id="448"/>
    </w:p>
    <w:p w14:paraId="782C1B64" w14:textId="304D2783" w:rsidR="0033756F" w:rsidRDefault="0033756F">
      <w:pPr>
        <w:pStyle w:val="Amain"/>
      </w:pPr>
      <w:r>
        <w:tab/>
        <w:t>(1)</w:t>
      </w:r>
      <w:r>
        <w:tab/>
        <w:t xml:space="preserve">A scheme approved under this schedule before the commencement of the </w:t>
      </w:r>
      <w:hyperlink r:id="rId189" w:tooltip="A2007-22" w:history="1">
        <w:r w:rsidR="00946B73" w:rsidRPr="00946B73">
          <w:rPr>
            <w:rStyle w:val="charCitHyperlinkItal"/>
          </w:rPr>
          <w:t>Justice and Community Safety Legislation Amendment Act 2007</w:t>
        </w:r>
      </w:hyperlink>
      <w:r>
        <w:t xml:space="preserve"> (the </w:t>
      </w:r>
      <w:r w:rsidRPr="004B1E98">
        <w:rPr>
          <w:rStyle w:val="charBoldItals"/>
        </w:rPr>
        <w:t>amending Act</w:t>
      </w:r>
      <w:r>
        <w:t>) is taken to be, and always to have been, a valid scheme if it would have been valid had the amendments made by the amending Act been in force when the scheme was approved.</w:t>
      </w:r>
    </w:p>
    <w:p w14:paraId="4F23D246" w14:textId="77777777" w:rsidR="0033756F" w:rsidRDefault="0033756F">
      <w:pPr>
        <w:pStyle w:val="Amain"/>
      </w:pPr>
      <w:r>
        <w:tab/>
        <w:t>(2)</w:t>
      </w:r>
      <w:r>
        <w:tab/>
        <w:t xml:space="preserve">Anything done or omitted to be done in relation to such a scheme is taken to be, and always to have been, validly done or omitted. </w:t>
      </w:r>
    </w:p>
    <w:p w14:paraId="2C46A684" w14:textId="77777777" w:rsidR="0033756F" w:rsidRDefault="0033756F">
      <w:pPr>
        <w:pStyle w:val="Amain"/>
      </w:pPr>
      <w:r>
        <w:tab/>
        <w:t>(3)</w:t>
      </w:r>
      <w:r>
        <w:tab/>
        <w:t>In particular, an insurance policy required by this schedule before a limitation on liability in damages of a person to whom such a scheme applies is reduced is taken to comply, and always to have complied, with this schedule if it would have complied had the amendments made by the amending Act been in force when the policy was issued.</w:t>
      </w:r>
    </w:p>
    <w:p w14:paraId="2D6EDCB0" w14:textId="77777777" w:rsidR="0033756F" w:rsidRDefault="0033756F">
      <w:pPr>
        <w:pStyle w:val="Amain"/>
      </w:pPr>
      <w:r>
        <w:tab/>
        <w:t>(4)</w:t>
      </w:r>
      <w:r>
        <w:tab/>
        <w:t>This section extends to proceedings pending in a court on the commencement of this section.</w:t>
      </w:r>
    </w:p>
    <w:p w14:paraId="58DA33F9" w14:textId="77777777" w:rsidR="007A746C" w:rsidRDefault="007A746C">
      <w:pPr>
        <w:pStyle w:val="03Schedule"/>
        <w:sectPr w:rsidR="007A746C">
          <w:headerReference w:type="even" r:id="rId190"/>
          <w:headerReference w:type="default" r:id="rId191"/>
          <w:footerReference w:type="even" r:id="rId192"/>
          <w:footerReference w:type="default" r:id="rId193"/>
          <w:type w:val="continuous"/>
          <w:pgSz w:w="11907" w:h="16839" w:code="9"/>
          <w:pgMar w:top="3880" w:right="1900" w:bottom="3100" w:left="2300" w:header="1920" w:footer="1760" w:gutter="0"/>
          <w:cols w:space="720"/>
        </w:sectPr>
      </w:pPr>
    </w:p>
    <w:p w14:paraId="70493824" w14:textId="77777777" w:rsidR="0033756F" w:rsidRDefault="0033756F">
      <w:pPr>
        <w:pStyle w:val="PageBreak"/>
      </w:pPr>
      <w:r>
        <w:br w:type="page"/>
      </w:r>
    </w:p>
    <w:p w14:paraId="43FB9EDC" w14:textId="77777777" w:rsidR="0033756F" w:rsidRPr="00E119AA" w:rsidRDefault="0033756F">
      <w:pPr>
        <w:pStyle w:val="Sched-heading"/>
      </w:pPr>
      <w:bookmarkStart w:id="449" w:name="_Toc176955202"/>
      <w:r w:rsidRPr="00E119AA">
        <w:rPr>
          <w:rStyle w:val="CharChapNo"/>
        </w:rPr>
        <w:lastRenderedPageBreak/>
        <w:t>Schedule 5</w:t>
      </w:r>
      <w:r>
        <w:tab/>
      </w:r>
      <w:r w:rsidRPr="00E119AA">
        <w:rPr>
          <w:rStyle w:val="CharChapText"/>
        </w:rPr>
        <w:t>Occupational associations—model code</w:t>
      </w:r>
      <w:bookmarkEnd w:id="449"/>
    </w:p>
    <w:p w14:paraId="270A3969" w14:textId="77777777" w:rsidR="0033756F" w:rsidRDefault="0033756F">
      <w:pPr>
        <w:pStyle w:val="Placeholder"/>
      </w:pPr>
      <w:r>
        <w:rPr>
          <w:rStyle w:val="CharPartNo"/>
        </w:rPr>
        <w:t xml:space="preserve">  </w:t>
      </w:r>
      <w:r>
        <w:rPr>
          <w:rStyle w:val="CharPartText"/>
        </w:rPr>
        <w:t xml:space="preserve">  </w:t>
      </w:r>
    </w:p>
    <w:p w14:paraId="4E4942AA" w14:textId="77777777" w:rsidR="0033756F" w:rsidRDefault="0033756F">
      <w:pPr>
        <w:pStyle w:val="IH5Sec"/>
      </w:pPr>
      <w:r>
        <w:t>Model code</w:t>
      </w:r>
    </w:p>
    <w:p w14:paraId="6B8F6592" w14:textId="77777777" w:rsidR="0033756F" w:rsidRDefault="0033756F">
      <w:pPr>
        <w:pStyle w:val="Schclauseheading"/>
      </w:pPr>
      <w:bookmarkStart w:id="450" w:name="_Toc176955203"/>
      <w:r w:rsidRPr="00E119AA">
        <w:rPr>
          <w:rStyle w:val="CharSectNo"/>
        </w:rPr>
        <w:t>5.1</w:t>
      </w:r>
      <w:r>
        <w:tab/>
        <w:t>Name of code</w:t>
      </w:r>
      <w:bookmarkEnd w:id="450"/>
    </w:p>
    <w:p w14:paraId="77388EDE" w14:textId="77777777" w:rsidR="0033756F" w:rsidRDefault="0033756F">
      <w:pPr>
        <w:pStyle w:val="Amainreturn"/>
      </w:pPr>
      <w:r>
        <w:t>This code is the Occupational Associations (Complaints and Discipline) Code.</w:t>
      </w:r>
    </w:p>
    <w:p w14:paraId="4FCDCC2A" w14:textId="77777777" w:rsidR="0033756F" w:rsidRDefault="0033756F">
      <w:pPr>
        <w:pStyle w:val="Schclauseheading"/>
      </w:pPr>
      <w:bookmarkStart w:id="451" w:name="_Toc176955204"/>
      <w:r w:rsidRPr="00E119AA">
        <w:rPr>
          <w:rStyle w:val="CharSectNo"/>
        </w:rPr>
        <w:t>5.2</w:t>
      </w:r>
      <w:r>
        <w:tab/>
        <w:t xml:space="preserve">Meaning of </w:t>
      </w:r>
      <w:r w:rsidRPr="004B1E98">
        <w:rPr>
          <w:rStyle w:val="charItals"/>
        </w:rPr>
        <w:t>council</w:t>
      </w:r>
      <w:bookmarkEnd w:id="451"/>
    </w:p>
    <w:p w14:paraId="251E484B" w14:textId="77777777" w:rsidR="0033756F" w:rsidRDefault="0033756F">
      <w:pPr>
        <w:pStyle w:val="Amainreturn"/>
      </w:pPr>
      <w:r>
        <w:t>In this code:</w:t>
      </w:r>
    </w:p>
    <w:p w14:paraId="15C82157" w14:textId="77777777" w:rsidR="0033756F" w:rsidRDefault="0033756F">
      <w:pPr>
        <w:pStyle w:val="aDef"/>
      </w:pPr>
      <w:r w:rsidRPr="004B1E98">
        <w:rPr>
          <w:rStyle w:val="charBoldItals"/>
        </w:rPr>
        <w:t>council</w:t>
      </w:r>
      <w:r>
        <w:t xml:space="preserve"> means the Professional Standards Council established under the </w:t>
      </w:r>
      <w:r w:rsidRPr="004B1E98">
        <w:rPr>
          <w:rStyle w:val="charItals"/>
        </w:rPr>
        <w:t>Civil Law (Wrongs) Act 2002</w:t>
      </w:r>
      <w:r>
        <w:t>, schedule 4.</w:t>
      </w:r>
    </w:p>
    <w:p w14:paraId="39B3D402" w14:textId="77777777" w:rsidR="0033756F" w:rsidRDefault="0033756F">
      <w:pPr>
        <w:pStyle w:val="Schclauseheading"/>
      </w:pPr>
      <w:bookmarkStart w:id="452" w:name="_Toc176955205"/>
      <w:r w:rsidRPr="00E119AA">
        <w:rPr>
          <w:rStyle w:val="CharSectNo"/>
        </w:rPr>
        <w:t>5.3</w:t>
      </w:r>
      <w:r>
        <w:tab/>
        <w:t>What actions may be the subject of a complaint?</w:t>
      </w:r>
      <w:bookmarkEnd w:id="452"/>
    </w:p>
    <w:p w14:paraId="42D91C8E" w14:textId="77777777" w:rsidR="0033756F" w:rsidRDefault="0033756F">
      <w:pPr>
        <w:pStyle w:val="Amain"/>
      </w:pPr>
      <w:r>
        <w:tab/>
        <w:t>(1)</w:t>
      </w:r>
      <w:r>
        <w:tab/>
        <w:t>A complaint may be made that a member of the occupational association has acted (or has failed to act) in such a way as to justify the taking of disciplinary action against the member under this code.</w:t>
      </w:r>
    </w:p>
    <w:p w14:paraId="1E294689" w14:textId="77777777" w:rsidR="0033756F" w:rsidRDefault="0033756F">
      <w:pPr>
        <w:pStyle w:val="Amain"/>
      </w:pPr>
      <w:r>
        <w:tab/>
        <w:t>(2)</w:t>
      </w:r>
      <w:r>
        <w:tab/>
        <w:t>A complaint may be made and dealt with even though the person about whom it is made has ceased to be a member.</w:t>
      </w:r>
    </w:p>
    <w:p w14:paraId="3083AC2B" w14:textId="77777777" w:rsidR="0033756F" w:rsidRDefault="0033756F">
      <w:pPr>
        <w:pStyle w:val="Schclauseheading"/>
      </w:pPr>
      <w:bookmarkStart w:id="453" w:name="_Toc176955206"/>
      <w:r w:rsidRPr="00E119AA">
        <w:rPr>
          <w:rStyle w:val="CharSectNo"/>
        </w:rPr>
        <w:t>5.4</w:t>
      </w:r>
      <w:r>
        <w:tab/>
        <w:t>Who may make a complaint?</w:t>
      </w:r>
      <w:bookmarkEnd w:id="453"/>
    </w:p>
    <w:p w14:paraId="4670C284" w14:textId="77777777" w:rsidR="0033756F" w:rsidRDefault="0033756F">
      <w:pPr>
        <w:pStyle w:val="Amainreturn"/>
      </w:pPr>
      <w:r>
        <w:t>Any person may make a complaint (including the occupational association and the council).</w:t>
      </w:r>
    </w:p>
    <w:p w14:paraId="6EE31412" w14:textId="77777777" w:rsidR="0033756F" w:rsidRDefault="0033756F">
      <w:pPr>
        <w:pStyle w:val="Schclauseheading"/>
      </w:pPr>
      <w:bookmarkStart w:id="454" w:name="_Toc176955207"/>
      <w:r w:rsidRPr="00E119AA">
        <w:rPr>
          <w:rStyle w:val="CharSectNo"/>
        </w:rPr>
        <w:t>5.5</w:t>
      </w:r>
      <w:r>
        <w:tab/>
        <w:t>How is a complaint made?</w:t>
      </w:r>
      <w:bookmarkEnd w:id="454"/>
    </w:p>
    <w:p w14:paraId="1885F9BE" w14:textId="77777777" w:rsidR="0033756F" w:rsidRDefault="0033756F">
      <w:pPr>
        <w:pStyle w:val="Amain"/>
      </w:pPr>
      <w:r>
        <w:tab/>
        <w:t>(1)</w:t>
      </w:r>
      <w:r>
        <w:tab/>
        <w:t>A complaint may be made to the occupational association.</w:t>
      </w:r>
    </w:p>
    <w:p w14:paraId="66CAA398" w14:textId="77777777" w:rsidR="0033756F" w:rsidRDefault="0033756F">
      <w:pPr>
        <w:pStyle w:val="Amain"/>
      </w:pPr>
      <w:r>
        <w:tab/>
        <w:t>(2)</w:t>
      </w:r>
      <w:r>
        <w:tab/>
        <w:t>The complaint must be in writing and contain the particulars of the allegations on which it is founded.</w:t>
      </w:r>
    </w:p>
    <w:p w14:paraId="06F2F98E" w14:textId="77777777" w:rsidR="0033756F" w:rsidRDefault="0033756F">
      <w:pPr>
        <w:pStyle w:val="Amain"/>
      </w:pPr>
      <w:r>
        <w:lastRenderedPageBreak/>
        <w:tab/>
        <w:t>(3)</w:t>
      </w:r>
      <w:r>
        <w:tab/>
        <w:t>The occupational association must notify the council of each complaint made to it (other than a complaint made by the council).</w:t>
      </w:r>
    </w:p>
    <w:p w14:paraId="325C6F50" w14:textId="77777777" w:rsidR="0033756F" w:rsidRDefault="0033756F">
      <w:pPr>
        <w:pStyle w:val="Schclauseheading"/>
      </w:pPr>
      <w:bookmarkStart w:id="455" w:name="_Toc176955208"/>
      <w:r w:rsidRPr="00E119AA">
        <w:rPr>
          <w:rStyle w:val="CharSectNo"/>
        </w:rPr>
        <w:t>5.6</w:t>
      </w:r>
      <w:r>
        <w:tab/>
        <w:t>What happens after a complaint is made?</w:t>
      </w:r>
      <w:bookmarkEnd w:id="455"/>
    </w:p>
    <w:p w14:paraId="1F2728C8" w14:textId="77777777" w:rsidR="0033756F" w:rsidRDefault="0033756F">
      <w:pPr>
        <w:pStyle w:val="Amain"/>
      </w:pPr>
      <w:r>
        <w:tab/>
        <w:t>(1)</w:t>
      </w:r>
      <w:r>
        <w:tab/>
        <w:t>The occupational association must consider a complaint as soon as practicable after the complaint is made to it or notified to it by the council.</w:t>
      </w:r>
    </w:p>
    <w:p w14:paraId="3C543688" w14:textId="77777777" w:rsidR="0033756F" w:rsidRDefault="00987DAD">
      <w:pPr>
        <w:pStyle w:val="Amain"/>
      </w:pPr>
      <w:r>
        <w:tab/>
        <w:t>(2)</w:t>
      </w:r>
      <w:r>
        <w:tab/>
        <w:t xml:space="preserve">The association may do </w:t>
      </w:r>
      <w:r w:rsidR="0033756F">
        <w:t xml:space="preserve">1 or more of the following: </w:t>
      </w:r>
    </w:p>
    <w:p w14:paraId="05BCC9E4" w14:textId="77777777" w:rsidR="0033756F" w:rsidRDefault="0033756F">
      <w:pPr>
        <w:pStyle w:val="Apara"/>
      </w:pPr>
      <w:r>
        <w:tab/>
        <w:t>(a)</w:t>
      </w:r>
      <w:r>
        <w:tab/>
        <w:t>require the complainant to provide further particulars of the complaint;</w:t>
      </w:r>
    </w:p>
    <w:p w14:paraId="3699D212" w14:textId="77777777" w:rsidR="0033756F" w:rsidRDefault="0033756F">
      <w:pPr>
        <w:pStyle w:val="Apara"/>
      </w:pPr>
      <w:r>
        <w:tab/>
        <w:t>(b)</w:t>
      </w:r>
      <w:r>
        <w:tab/>
        <w:t>carry out an investigation into the complaint;</w:t>
      </w:r>
    </w:p>
    <w:p w14:paraId="461CD6C1" w14:textId="77777777" w:rsidR="0033756F" w:rsidRDefault="0033756F">
      <w:pPr>
        <w:pStyle w:val="Apara"/>
      </w:pPr>
      <w:r>
        <w:tab/>
        <w:t>(c)</w:t>
      </w:r>
      <w:r>
        <w:tab/>
        <w:t>attempt to resolve the complaint by conciliation;</w:t>
      </w:r>
    </w:p>
    <w:p w14:paraId="5B677843" w14:textId="77777777" w:rsidR="0033756F" w:rsidRDefault="0033756F">
      <w:pPr>
        <w:pStyle w:val="Apara"/>
      </w:pPr>
      <w:r>
        <w:tab/>
        <w:t>(d)</w:t>
      </w:r>
      <w:r>
        <w:tab/>
        <w:t>decline to consider the complaint (because, for example, the complaint is frivolous, vexatious, misconceived or lacking in substance);</w:t>
      </w:r>
    </w:p>
    <w:p w14:paraId="2B7D8D7D" w14:textId="77777777" w:rsidR="0033756F" w:rsidRDefault="0033756F">
      <w:pPr>
        <w:pStyle w:val="Apara"/>
        <w:keepNext/>
      </w:pPr>
      <w:r>
        <w:tab/>
        <w:t>(e)</w:t>
      </w:r>
      <w:r>
        <w:tab/>
        <w:t>conduct a hearing into the complaint.</w:t>
      </w:r>
    </w:p>
    <w:p w14:paraId="0AA9C483" w14:textId="77777777" w:rsidR="0033756F" w:rsidRDefault="0033756F">
      <w:pPr>
        <w:pStyle w:val="Amain"/>
      </w:pPr>
      <w:r>
        <w:tab/>
        <w:t>(3)</w:t>
      </w:r>
      <w:r>
        <w:tab/>
        <w:t>The occupational association is bound by the rules of natural justice in conducting a hearing into the complaint.</w:t>
      </w:r>
    </w:p>
    <w:p w14:paraId="2DE48FBC" w14:textId="77777777" w:rsidR="0033756F" w:rsidRDefault="0033756F">
      <w:pPr>
        <w:pStyle w:val="Schclauseheading"/>
      </w:pPr>
      <w:bookmarkStart w:id="456" w:name="_Toc176955209"/>
      <w:r w:rsidRPr="00E119AA">
        <w:rPr>
          <w:rStyle w:val="CharSectNo"/>
        </w:rPr>
        <w:t>5.7</w:t>
      </w:r>
      <w:r>
        <w:tab/>
        <w:t>What action may be taken after a hearing into a complaint?</w:t>
      </w:r>
      <w:bookmarkEnd w:id="456"/>
    </w:p>
    <w:p w14:paraId="346AF757" w14:textId="77777777" w:rsidR="0033756F" w:rsidRDefault="0033756F">
      <w:pPr>
        <w:pStyle w:val="Amain"/>
      </w:pPr>
      <w:r>
        <w:tab/>
        <w:t>(1)</w:t>
      </w:r>
      <w:r>
        <w:tab/>
        <w:t xml:space="preserve">After an occupational association has conducted a hearing into a complaint against a person, it may, if it finds the </w:t>
      </w:r>
      <w:r w:rsidR="00987DAD">
        <w:t xml:space="preserve">complaint substantiated, do </w:t>
      </w:r>
      <w:r>
        <w:t xml:space="preserve">1 or more of the following: </w:t>
      </w:r>
    </w:p>
    <w:p w14:paraId="069F887F" w14:textId="77777777" w:rsidR="0033756F" w:rsidRDefault="0033756F">
      <w:pPr>
        <w:pStyle w:val="Apara"/>
      </w:pPr>
      <w:r>
        <w:tab/>
        <w:t>(a)</w:t>
      </w:r>
      <w:r>
        <w:tab/>
        <w:t>caution or reprimand the person;</w:t>
      </w:r>
    </w:p>
    <w:p w14:paraId="314412FB" w14:textId="77777777" w:rsidR="0033756F" w:rsidRDefault="0033756F">
      <w:pPr>
        <w:pStyle w:val="Apara"/>
      </w:pPr>
      <w:r>
        <w:tab/>
        <w:t>(b)</w:t>
      </w:r>
      <w:r>
        <w:tab/>
        <w:t>impose conditions relating to the carrying out of the person’s occupation;</w:t>
      </w:r>
    </w:p>
    <w:p w14:paraId="1B98EC6B" w14:textId="77777777" w:rsidR="0033756F" w:rsidRDefault="0033756F">
      <w:pPr>
        <w:pStyle w:val="Apara"/>
      </w:pPr>
      <w:r>
        <w:tab/>
        <w:t>(c)</w:t>
      </w:r>
      <w:r>
        <w:tab/>
        <w:t>require the person to complete specified courses of training or instruction;</w:t>
      </w:r>
    </w:p>
    <w:p w14:paraId="54B2986A" w14:textId="77777777" w:rsidR="0033756F" w:rsidRDefault="0033756F">
      <w:pPr>
        <w:pStyle w:val="Apara"/>
      </w:pPr>
      <w:r>
        <w:lastRenderedPageBreak/>
        <w:tab/>
        <w:t>(d)</w:t>
      </w:r>
      <w:r>
        <w:tab/>
        <w:t>require the person to report about the carrying out of the person’s occupation at the times, in the way and to the people specified by the association;</w:t>
      </w:r>
    </w:p>
    <w:p w14:paraId="628E08A7" w14:textId="77777777" w:rsidR="0033756F" w:rsidRDefault="0033756F">
      <w:pPr>
        <w:pStyle w:val="Apara"/>
      </w:pPr>
      <w:r>
        <w:tab/>
        <w:t>(e)</w:t>
      </w:r>
      <w:r>
        <w:tab/>
        <w:t>order the person to obtain advice about the carrying out of the person’s occupation from the people specified by the association;</w:t>
      </w:r>
    </w:p>
    <w:p w14:paraId="7DEEC8F4" w14:textId="77777777" w:rsidR="0033756F" w:rsidRDefault="0033756F">
      <w:pPr>
        <w:pStyle w:val="Apara"/>
      </w:pPr>
      <w:r>
        <w:tab/>
        <w:t>(f)</w:t>
      </w:r>
      <w:r>
        <w:tab/>
        <w:t>expel the person from membership of the association.</w:t>
      </w:r>
    </w:p>
    <w:p w14:paraId="4CA0341F" w14:textId="77777777" w:rsidR="0033756F" w:rsidRDefault="0033756F">
      <w:pPr>
        <w:pStyle w:val="Amain"/>
      </w:pPr>
      <w:r>
        <w:tab/>
        <w:t>(2)</w:t>
      </w:r>
      <w:r>
        <w:tab/>
        <w:t>If the association does not find the complaint substantiated, it must dismiss the complaint.</w:t>
      </w:r>
    </w:p>
    <w:p w14:paraId="38FC704A" w14:textId="77777777" w:rsidR="0033756F" w:rsidRDefault="0033756F">
      <w:pPr>
        <w:pStyle w:val="Amain"/>
      </w:pPr>
      <w:r>
        <w:tab/>
        <w:t>(3)</w:t>
      </w:r>
      <w:r>
        <w:tab/>
        <w:t>The association is not entitled to make an award of compensation.</w:t>
      </w:r>
    </w:p>
    <w:p w14:paraId="476C975B" w14:textId="77777777" w:rsidR="0033756F" w:rsidRDefault="0033756F">
      <w:pPr>
        <w:pStyle w:val="Schclauseheading"/>
      </w:pPr>
      <w:bookmarkStart w:id="457" w:name="_Toc176955210"/>
      <w:r w:rsidRPr="00E119AA">
        <w:rPr>
          <w:rStyle w:val="CharSectNo"/>
        </w:rPr>
        <w:t>5.8</w:t>
      </w:r>
      <w:r>
        <w:tab/>
        <w:t>Notices of decisions</w:t>
      </w:r>
      <w:bookmarkEnd w:id="457"/>
    </w:p>
    <w:p w14:paraId="2BF75B0C" w14:textId="77777777" w:rsidR="0033756F" w:rsidRDefault="0033756F">
      <w:pPr>
        <w:pStyle w:val="Amain"/>
      </w:pPr>
      <w:r>
        <w:tab/>
        <w:t>(1)</w:t>
      </w:r>
      <w:r>
        <w:tab/>
        <w:t>Within 30 days after the day a decision is made by an occupational association about a complaint, the complainant and the person against whom the complaint is made must be given a written statement of the decision.</w:t>
      </w:r>
    </w:p>
    <w:p w14:paraId="4B6C9ECB" w14:textId="77777777" w:rsidR="0033756F" w:rsidRDefault="0033756F">
      <w:pPr>
        <w:pStyle w:val="Amain"/>
      </w:pPr>
      <w:r>
        <w:tab/>
        <w:t>(2)</w:t>
      </w:r>
      <w:r>
        <w:tab/>
        <w:t>The statement must include the reasons for the decision.</w:t>
      </w:r>
    </w:p>
    <w:p w14:paraId="2114BDDF" w14:textId="43BE594E" w:rsidR="00FD065D" w:rsidRDefault="00FD065D" w:rsidP="00FD065D">
      <w:pPr>
        <w:pStyle w:val="aNote"/>
      </w:pPr>
      <w:r w:rsidRPr="00591A0F">
        <w:rPr>
          <w:rStyle w:val="charItals"/>
        </w:rPr>
        <w:t>Note</w:t>
      </w:r>
      <w:r w:rsidRPr="00591A0F">
        <w:rPr>
          <w:rStyle w:val="charItals"/>
        </w:rPr>
        <w:tab/>
      </w:r>
      <w:r w:rsidRPr="00591A0F">
        <w:t xml:space="preserve">The </w:t>
      </w:r>
      <w:hyperlink r:id="rId194" w:tooltip="A2001-14" w:history="1">
        <w:r w:rsidRPr="00591A0F">
          <w:rPr>
            <w:rStyle w:val="charCitHyperlinkAbbrev"/>
          </w:rPr>
          <w:t>Legislation Act</w:t>
        </w:r>
      </w:hyperlink>
      <w:r w:rsidRPr="00591A0F">
        <w:t>, s 179 deals with the information that must be included in a statement of reasons.</w:t>
      </w:r>
    </w:p>
    <w:p w14:paraId="33C4CB9C" w14:textId="77777777" w:rsidR="0033756F" w:rsidRDefault="0033756F">
      <w:pPr>
        <w:pStyle w:val="Schclauseheading"/>
      </w:pPr>
      <w:bookmarkStart w:id="458" w:name="_Toc176955211"/>
      <w:r w:rsidRPr="00E119AA">
        <w:rPr>
          <w:rStyle w:val="CharSectNo"/>
        </w:rPr>
        <w:t>5.9</w:t>
      </w:r>
      <w:r>
        <w:tab/>
        <w:t>What rights of representation do parties to a complaint have?</w:t>
      </w:r>
      <w:bookmarkEnd w:id="458"/>
    </w:p>
    <w:p w14:paraId="1FC3F0F9" w14:textId="77777777" w:rsidR="0033756F" w:rsidRDefault="0033756F">
      <w:pPr>
        <w:pStyle w:val="Amainreturn"/>
      </w:pPr>
      <w:r>
        <w:t>The complainant and the person about whom the complaint is made are not entitled to legal representation during attempts to resolve the complaint by conciliation but are entitled to legal representation during a hearing into the complaint.</w:t>
      </w:r>
    </w:p>
    <w:p w14:paraId="3B003701" w14:textId="77777777" w:rsidR="0033756F" w:rsidRDefault="0033756F">
      <w:pPr>
        <w:pStyle w:val="Schclauseheading"/>
      </w:pPr>
      <w:bookmarkStart w:id="459" w:name="_Toc176955212"/>
      <w:r w:rsidRPr="00E119AA">
        <w:rPr>
          <w:rStyle w:val="CharSectNo"/>
        </w:rPr>
        <w:lastRenderedPageBreak/>
        <w:t>5.10</w:t>
      </w:r>
      <w:r>
        <w:tab/>
        <w:t>How may occupational association’s functions under code be exercised?</w:t>
      </w:r>
      <w:bookmarkEnd w:id="459"/>
    </w:p>
    <w:p w14:paraId="124B0432" w14:textId="77777777" w:rsidR="0033756F" w:rsidRDefault="0033756F" w:rsidP="00943BC4">
      <w:pPr>
        <w:pStyle w:val="Amainreturn"/>
        <w:keepNext/>
        <w:keepLines/>
      </w:pPr>
      <w:r>
        <w:t>A function of an occupational association under this code may, in accordance with a resolution of the association, be exercised by the executive body of the association or by a person or people appointed for the purpose by the executive body.</w:t>
      </w:r>
    </w:p>
    <w:p w14:paraId="62ECBC0B" w14:textId="77777777" w:rsidR="0033756F" w:rsidRDefault="0033756F">
      <w:pPr>
        <w:pStyle w:val="Schclauseheading"/>
      </w:pPr>
      <w:bookmarkStart w:id="460" w:name="_Toc176955213"/>
      <w:r w:rsidRPr="00E119AA">
        <w:rPr>
          <w:rStyle w:val="CharSectNo"/>
        </w:rPr>
        <w:t>5.11</w:t>
      </w:r>
      <w:r>
        <w:tab/>
        <w:t>Protection from liability</w:t>
      </w:r>
      <w:bookmarkEnd w:id="460"/>
    </w:p>
    <w:p w14:paraId="2EF6CF95" w14:textId="77777777" w:rsidR="0033756F" w:rsidRDefault="0033756F">
      <w:pPr>
        <w:pStyle w:val="Amain"/>
      </w:pPr>
      <w:r>
        <w:tab/>
        <w:t>(1)</w:t>
      </w:r>
      <w:r>
        <w:tab/>
        <w:t>A member of the executive body of an occupational association, or anyone acting in accordance with a resolution of the association, is not personally liable for anything done or omitted to be done honestly—</w:t>
      </w:r>
    </w:p>
    <w:p w14:paraId="4D865BF2" w14:textId="77777777" w:rsidR="0033756F" w:rsidRDefault="0033756F">
      <w:pPr>
        <w:pStyle w:val="Apara"/>
      </w:pPr>
      <w:r>
        <w:tab/>
        <w:t>(a)</w:t>
      </w:r>
      <w:r>
        <w:tab/>
        <w:t>in the exercise of a function under this schedule; or</w:t>
      </w:r>
    </w:p>
    <w:p w14:paraId="3682446E" w14:textId="77777777" w:rsidR="0033756F" w:rsidRDefault="0033756F">
      <w:pPr>
        <w:pStyle w:val="Apara"/>
      </w:pPr>
      <w:r>
        <w:tab/>
        <w:t>(b)</w:t>
      </w:r>
      <w:r>
        <w:tab/>
        <w:t>in the reasonable belief that the act or omission was in the exercise of a function under this schedule.</w:t>
      </w:r>
    </w:p>
    <w:p w14:paraId="3E8810EB" w14:textId="77777777" w:rsidR="0033756F" w:rsidRDefault="0033756F">
      <w:pPr>
        <w:pStyle w:val="Amain"/>
      </w:pPr>
      <w:r>
        <w:tab/>
        <w:t>(2)</w:t>
      </w:r>
      <w:r>
        <w:tab/>
        <w:t>Any liability that, apart from subsection (1), would attach to a person attaches instead to the council.</w:t>
      </w:r>
    </w:p>
    <w:p w14:paraId="098DC682" w14:textId="77777777" w:rsidR="00AF1F1F" w:rsidRDefault="00AF1F1F">
      <w:pPr>
        <w:pStyle w:val="03Schedule"/>
        <w:sectPr w:rsidR="00AF1F1F">
          <w:headerReference w:type="even" r:id="rId195"/>
          <w:headerReference w:type="default" r:id="rId196"/>
          <w:footerReference w:type="even" r:id="rId197"/>
          <w:footerReference w:type="default" r:id="rId198"/>
          <w:type w:val="continuous"/>
          <w:pgSz w:w="11907" w:h="16839" w:code="9"/>
          <w:pgMar w:top="3880" w:right="1900" w:bottom="3100" w:left="2300" w:header="2280" w:footer="1760" w:gutter="0"/>
          <w:cols w:space="720"/>
        </w:sectPr>
      </w:pPr>
    </w:p>
    <w:p w14:paraId="1AF4E372" w14:textId="77777777" w:rsidR="0033756F" w:rsidRDefault="0033756F">
      <w:pPr>
        <w:pStyle w:val="PageBreak"/>
      </w:pPr>
      <w:r>
        <w:br w:type="page"/>
      </w:r>
    </w:p>
    <w:p w14:paraId="3FC657DE" w14:textId="77777777" w:rsidR="0033756F" w:rsidRDefault="0033756F">
      <w:pPr>
        <w:pStyle w:val="Dict-Heading"/>
      </w:pPr>
      <w:bookmarkStart w:id="461" w:name="_Toc176955214"/>
      <w:r>
        <w:lastRenderedPageBreak/>
        <w:t>Dictionary</w:t>
      </w:r>
      <w:bookmarkEnd w:id="461"/>
    </w:p>
    <w:p w14:paraId="3725B61E" w14:textId="77777777" w:rsidR="0033756F" w:rsidRDefault="0033756F">
      <w:pPr>
        <w:pStyle w:val="ref"/>
        <w:keepNext/>
      </w:pPr>
      <w:r>
        <w:t>(see s 2)</w:t>
      </w:r>
    </w:p>
    <w:p w14:paraId="3CC867E7" w14:textId="36F30F66" w:rsidR="0033756F" w:rsidRDefault="0033756F">
      <w:pPr>
        <w:pStyle w:val="aNote"/>
        <w:keepNext/>
      </w:pPr>
      <w:r>
        <w:rPr>
          <w:rStyle w:val="charItals"/>
        </w:rPr>
        <w:t>Note 1</w:t>
      </w:r>
      <w:r>
        <w:rPr>
          <w:rStyle w:val="charItals"/>
        </w:rPr>
        <w:tab/>
      </w:r>
      <w:r>
        <w:t xml:space="preserve">The </w:t>
      </w:r>
      <w:hyperlink r:id="rId199" w:tooltip="A2001-14" w:history="1">
        <w:r w:rsidR="00946B73" w:rsidRPr="00946B73">
          <w:rPr>
            <w:rStyle w:val="charCitHyperlinkAbbrev"/>
          </w:rPr>
          <w:t>Legislation Act</w:t>
        </w:r>
      </w:hyperlink>
      <w:r w:rsidRPr="004B1E98">
        <w:t xml:space="preserve"> </w:t>
      </w:r>
      <w:r>
        <w:t>contains definitions and other provisions relevant to this Act.</w:t>
      </w:r>
    </w:p>
    <w:p w14:paraId="6F46DBF0" w14:textId="694644E5" w:rsidR="0033756F" w:rsidRDefault="0033756F">
      <w:pPr>
        <w:pStyle w:val="aNote"/>
      </w:pPr>
      <w:r>
        <w:rPr>
          <w:rStyle w:val="charItals"/>
        </w:rPr>
        <w:t>Note 2</w:t>
      </w:r>
      <w:r>
        <w:rPr>
          <w:rStyle w:val="charItals"/>
        </w:rPr>
        <w:tab/>
      </w:r>
      <w:r>
        <w:t xml:space="preserve">For example, the </w:t>
      </w:r>
      <w:hyperlink r:id="rId200" w:tooltip="A2001-14" w:history="1">
        <w:r w:rsidR="00946B73" w:rsidRPr="00946B73">
          <w:rPr>
            <w:rStyle w:val="charCitHyperlinkAbbrev"/>
          </w:rPr>
          <w:t>Legislation Act</w:t>
        </w:r>
      </w:hyperlink>
      <w:r>
        <w:t>, dict, pt 1, defines the following terms:</w:t>
      </w:r>
    </w:p>
    <w:p w14:paraId="0C7069EC" w14:textId="77777777" w:rsidR="006B4FAC" w:rsidRPr="006B4FAC" w:rsidRDefault="006B4FAC" w:rsidP="006B4FAC">
      <w:pPr>
        <w:pStyle w:val="aNoteBullet"/>
        <w:rPr>
          <w:rFonts w:ascii="Symbol" w:hAnsi="Symbol"/>
        </w:rPr>
      </w:pPr>
      <w:r w:rsidRPr="00E83334">
        <w:rPr>
          <w:rFonts w:ascii="Symbol" w:hAnsi="Symbol"/>
        </w:rPr>
        <w:t></w:t>
      </w:r>
      <w:r w:rsidRPr="00E83334">
        <w:rPr>
          <w:rFonts w:ascii="Symbol" w:hAnsi="Symbol"/>
        </w:rPr>
        <w:tab/>
      </w:r>
      <w:r w:rsidRPr="006B4FAC">
        <w:t>Australian Consumer Law (ACT)</w:t>
      </w:r>
    </w:p>
    <w:p w14:paraId="4F9C2D38" w14:textId="77777777" w:rsidR="00FF0258" w:rsidRPr="00FF0258" w:rsidRDefault="00FF0258" w:rsidP="00FF0258">
      <w:pPr>
        <w:pStyle w:val="aNoteBullet"/>
        <w:rPr>
          <w:rFonts w:ascii="Symbol" w:hAnsi="Symbol"/>
        </w:rPr>
      </w:pPr>
      <w:r w:rsidRPr="00383099">
        <w:rPr>
          <w:rFonts w:ascii="Symbol" w:hAnsi="Symbol"/>
        </w:rPr>
        <w:t></w:t>
      </w:r>
      <w:r w:rsidRPr="00383099">
        <w:rPr>
          <w:rFonts w:ascii="Symbol" w:hAnsi="Symbol"/>
        </w:rPr>
        <w:tab/>
      </w:r>
      <w:r w:rsidRPr="00383099">
        <w:t>Australian statistician</w:t>
      </w:r>
    </w:p>
    <w:p w14:paraId="357F96CF" w14:textId="77777777" w:rsidR="00AF56D7" w:rsidRDefault="00AF56D7" w:rsidP="00AF56D7">
      <w:pPr>
        <w:pStyle w:val="aNoteBullet"/>
      </w:pPr>
      <w:r>
        <w:rPr>
          <w:rFonts w:ascii="Symbol" w:hAnsi="Symbol"/>
        </w:rPr>
        <w:t></w:t>
      </w:r>
      <w:r>
        <w:rPr>
          <w:rFonts w:ascii="Symbol" w:hAnsi="Symbol"/>
        </w:rPr>
        <w:tab/>
      </w:r>
      <w:r>
        <w:t>bankrupt or personally insolvent</w:t>
      </w:r>
    </w:p>
    <w:p w14:paraId="7AC95864" w14:textId="77777777" w:rsidR="009916D4" w:rsidRDefault="009916D4" w:rsidP="009916D4">
      <w:pPr>
        <w:pStyle w:val="aNoteBullet"/>
      </w:pPr>
      <w:r w:rsidRPr="00AA4298">
        <w:rPr>
          <w:rFonts w:ascii="Symbol" w:hAnsi="Symbol"/>
        </w:rPr>
        <w:t></w:t>
      </w:r>
      <w:r w:rsidRPr="00AA4298">
        <w:rPr>
          <w:rFonts w:ascii="Symbol" w:hAnsi="Symbol"/>
        </w:rPr>
        <w:tab/>
      </w:r>
      <w:r w:rsidRPr="00AA4298">
        <w:t>body</w:t>
      </w:r>
    </w:p>
    <w:p w14:paraId="1950E253" w14:textId="77777777" w:rsidR="009916D4" w:rsidRPr="00AA4298" w:rsidRDefault="009916D4" w:rsidP="009916D4">
      <w:pPr>
        <w:pStyle w:val="aNoteBullet"/>
      </w:pPr>
      <w:r w:rsidRPr="00AA4298">
        <w:rPr>
          <w:rFonts w:ascii="Symbol" w:hAnsi="Symbol"/>
        </w:rPr>
        <w:t></w:t>
      </w:r>
      <w:r w:rsidRPr="00AA4298">
        <w:rPr>
          <w:rFonts w:ascii="Symbol" w:hAnsi="Symbol"/>
        </w:rPr>
        <w:tab/>
      </w:r>
      <w:r w:rsidRPr="00AA4298">
        <w:t>child</w:t>
      </w:r>
    </w:p>
    <w:p w14:paraId="4F075681" w14:textId="77777777" w:rsidR="0033756F" w:rsidRDefault="0033756F">
      <w:pPr>
        <w:pStyle w:val="aNoteBullet"/>
      </w:pPr>
      <w:r>
        <w:rPr>
          <w:rFonts w:ascii="Symbol" w:hAnsi="Symbol"/>
        </w:rPr>
        <w:t></w:t>
      </w:r>
      <w:r>
        <w:rPr>
          <w:rFonts w:ascii="Symbol" w:hAnsi="Symbol"/>
        </w:rPr>
        <w:tab/>
      </w:r>
      <w:r>
        <w:t>civil partner</w:t>
      </w:r>
    </w:p>
    <w:p w14:paraId="678E7039" w14:textId="77777777" w:rsidR="00DD1EDD" w:rsidRDefault="00DD1EDD" w:rsidP="00DD1EDD">
      <w:pPr>
        <w:pStyle w:val="aNoteBullet"/>
      </w:pPr>
      <w:r>
        <w:rPr>
          <w:rFonts w:ascii="Symbol" w:hAnsi="Symbol"/>
        </w:rPr>
        <w:t></w:t>
      </w:r>
      <w:r>
        <w:rPr>
          <w:rFonts w:ascii="Symbol" w:hAnsi="Symbol"/>
        </w:rPr>
        <w:tab/>
      </w:r>
      <w:r>
        <w:t>civil union partner</w:t>
      </w:r>
    </w:p>
    <w:p w14:paraId="5E7420FC" w14:textId="77777777" w:rsidR="009916D4" w:rsidRPr="00AA4298" w:rsidRDefault="009916D4" w:rsidP="009916D4">
      <w:pPr>
        <w:pStyle w:val="aNoteBullet"/>
      </w:pPr>
      <w:r w:rsidRPr="00AA4298">
        <w:rPr>
          <w:rFonts w:ascii="Symbol" w:hAnsi="Symbol"/>
        </w:rPr>
        <w:t></w:t>
      </w:r>
      <w:r w:rsidRPr="00AA4298">
        <w:rPr>
          <w:rFonts w:ascii="Symbol" w:hAnsi="Symbol"/>
        </w:rPr>
        <w:tab/>
      </w:r>
      <w:r w:rsidRPr="00AA4298">
        <w:t>corporation</w:t>
      </w:r>
    </w:p>
    <w:p w14:paraId="28223B11" w14:textId="77777777" w:rsidR="00C944D8" w:rsidRPr="00366402" w:rsidRDefault="00C944D8" w:rsidP="009D694E">
      <w:pPr>
        <w:pStyle w:val="aNoteBullet"/>
      </w:pPr>
      <w:r w:rsidRPr="00366402">
        <w:rPr>
          <w:rFonts w:ascii="Symbol" w:hAnsi="Symbol"/>
        </w:rPr>
        <w:t></w:t>
      </w:r>
      <w:r w:rsidRPr="00366402">
        <w:rPr>
          <w:rFonts w:ascii="Symbol" w:hAnsi="Symbol"/>
        </w:rPr>
        <w:tab/>
      </w:r>
      <w:r w:rsidRPr="009D694E">
        <w:t>Corporations Act</w:t>
      </w:r>
    </w:p>
    <w:p w14:paraId="4440B4A5" w14:textId="77777777" w:rsidR="0033756F" w:rsidRDefault="0033756F">
      <w:pPr>
        <w:pStyle w:val="aNoteBullet"/>
      </w:pPr>
      <w:r>
        <w:rPr>
          <w:rFonts w:ascii="Symbol" w:hAnsi="Symbol"/>
        </w:rPr>
        <w:t></w:t>
      </w:r>
      <w:r>
        <w:rPr>
          <w:rFonts w:ascii="Symbol" w:hAnsi="Symbol"/>
        </w:rPr>
        <w:tab/>
      </w:r>
      <w:r>
        <w:t>doctor</w:t>
      </w:r>
    </w:p>
    <w:p w14:paraId="015F03FF" w14:textId="77777777" w:rsidR="0033756F" w:rsidRDefault="0033756F">
      <w:pPr>
        <w:pStyle w:val="aNoteBullet"/>
      </w:pPr>
      <w:r>
        <w:rPr>
          <w:rFonts w:ascii="Symbol" w:hAnsi="Symbol"/>
        </w:rPr>
        <w:t></w:t>
      </w:r>
      <w:r>
        <w:rPr>
          <w:rFonts w:ascii="Symbol" w:hAnsi="Symbol"/>
        </w:rPr>
        <w:tab/>
      </w:r>
      <w:r>
        <w:t>domestic partner (see s 169)</w:t>
      </w:r>
    </w:p>
    <w:p w14:paraId="35291040" w14:textId="77777777" w:rsidR="0033756F" w:rsidRDefault="0033756F">
      <w:pPr>
        <w:pStyle w:val="aNoteBullet"/>
      </w:pPr>
      <w:r>
        <w:rPr>
          <w:rFonts w:ascii="Symbol" w:hAnsi="Symbol"/>
        </w:rPr>
        <w:t></w:t>
      </w:r>
      <w:r>
        <w:rPr>
          <w:rFonts w:ascii="Symbol" w:hAnsi="Symbol"/>
        </w:rPr>
        <w:tab/>
      </w:r>
      <w:r>
        <w:t>entity</w:t>
      </w:r>
    </w:p>
    <w:p w14:paraId="03612D17" w14:textId="77777777" w:rsidR="0033756F" w:rsidRPr="00137BDF" w:rsidRDefault="0033756F">
      <w:pPr>
        <w:pStyle w:val="aNoteBullet"/>
      </w:pPr>
      <w:r>
        <w:rPr>
          <w:rFonts w:ascii="Symbol" w:hAnsi="Symbol"/>
        </w:rPr>
        <w:t></w:t>
      </w:r>
      <w:r>
        <w:rPr>
          <w:rFonts w:ascii="Symbol" w:hAnsi="Symbol"/>
        </w:rPr>
        <w:tab/>
      </w:r>
      <w:r w:rsidRPr="00137BDF">
        <w:t>foreign country</w:t>
      </w:r>
    </w:p>
    <w:p w14:paraId="28F00394" w14:textId="7BA6568E" w:rsidR="00B352BD" w:rsidRPr="00137BDF" w:rsidRDefault="00B352BD" w:rsidP="00B352BD">
      <w:pPr>
        <w:pStyle w:val="aNoteBullet"/>
      </w:pPr>
      <w:r w:rsidRPr="00137BDF">
        <w:rPr>
          <w:rFonts w:ascii="Symbol" w:hAnsi="Symbol"/>
        </w:rPr>
        <w:t></w:t>
      </w:r>
      <w:r w:rsidRPr="00137BDF">
        <w:rPr>
          <w:rFonts w:ascii="Symbol" w:hAnsi="Symbol"/>
        </w:rPr>
        <w:tab/>
      </w:r>
      <w:r w:rsidRPr="00137BDF">
        <w:t>human rights commission</w:t>
      </w:r>
    </w:p>
    <w:p w14:paraId="420B6F0F" w14:textId="77777777" w:rsidR="0033756F" w:rsidRPr="00137BDF" w:rsidRDefault="0033756F">
      <w:pPr>
        <w:pStyle w:val="aNoteBullet"/>
      </w:pPr>
      <w:r w:rsidRPr="00137BDF">
        <w:rPr>
          <w:rFonts w:ascii="Symbol" w:hAnsi="Symbol"/>
        </w:rPr>
        <w:t></w:t>
      </w:r>
      <w:r w:rsidRPr="00137BDF">
        <w:rPr>
          <w:rFonts w:ascii="Symbol" w:hAnsi="Symbol"/>
        </w:rPr>
        <w:tab/>
      </w:r>
      <w:r w:rsidRPr="00137BDF">
        <w:t>indictable offence (see s 190)</w:t>
      </w:r>
    </w:p>
    <w:p w14:paraId="275E7E0F" w14:textId="30A44233" w:rsidR="007D3E72" w:rsidRPr="00137BDF" w:rsidRDefault="007B1ECA" w:rsidP="006E74D7">
      <w:pPr>
        <w:pStyle w:val="aNoteBullet"/>
      </w:pPr>
      <w:r w:rsidRPr="00137BDF">
        <w:rPr>
          <w:rFonts w:ascii="Symbol" w:hAnsi="Symbol"/>
        </w:rPr>
        <w:t></w:t>
      </w:r>
      <w:r w:rsidRPr="00137BDF">
        <w:rPr>
          <w:rFonts w:ascii="Symbol" w:hAnsi="Symbol"/>
        </w:rPr>
        <w:tab/>
      </w:r>
      <w:r w:rsidR="007D3E72" w:rsidRPr="00137BDF">
        <w:t>integrity commission</w:t>
      </w:r>
    </w:p>
    <w:p w14:paraId="2A4154C9" w14:textId="157585D3" w:rsidR="007D3E72" w:rsidRPr="00137BDF" w:rsidRDefault="00E729DE">
      <w:pPr>
        <w:pStyle w:val="aNoteBullet"/>
      </w:pPr>
      <w:r w:rsidRPr="00137BDF">
        <w:rPr>
          <w:rFonts w:ascii="Symbol" w:hAnsi="Symbol"/>
        </w:rPr>
        <w:t></w:t>
      </w:r>
      <w:r w:rsidRPr="00137BDF">
        <w:rPr>
          <w:rFonts w:ascii="Symbol" w:hAnsi="Symbol"/>
        </w:rPr>
        <w:tab/>
      </w:r>
      <w:r w:rsidRPr="00137BDF">
        <w:t>integrity commissioner</w:t>
      </w:r>
    </w:p>
    <w:p w14:paraId="4BB06E46" w14:textId="77777777" w:rsidR="0033756F" w:rsidRPr="00137BDF" w:rsidRDefault="0033756F">
      <w:pPr>
        <w:pStyle w:val="aNoteBullet"/>
      </w:pPr>
      <w:r w:rsidRPr="00137BDF">
        <w:rPr>
          <w:rFonts w:ascii="Symbol" w:hAnsi="Symbol"/>
        </w:rPr>
        <w:t></w:t>
      </w:r>
      <w:r w:rsidRPr="00137BDF">
        <w:rPr>
          <w:rFonts w:ascii="Symbol" w:hAnsi="Symbol"/>
        </w:rPr>
        <w:tab/>
      </w:r>
      <w:r w:rsidRPr="00137BDF">
        <w:t>lawyer</w:t>
      </w:r>
    </w:p>
    <w:p w14:paraId="4A835117" w14:textId="77777777" w:rsidR="0033756F" w:rsidRPr="00137BDF" w:rsidRDefault="0033756F">
      <w:pPr>
        <w:pStyle w:val="aNoteBullet"/>
      </w:pPr>
      <w:r w:rsidRPr="00137BDF">
        <w:rPr>
          <w:rFonts w:ascii="Symbol" w:hAnsi="Symbol"/>
        </w:rPr>
        <w:t></w:t>
      </w:r>
      <w:r w:rsidRPr="00137BDF">
        <w:rPr>
          <w:rFonts w:ascii="Symbol" w:hAnsi="Symbol"/>
        </w:rPr>
        <w:tab/>
      </w:r>
      <w:r w:rsidRPr="00137BDF">
        <w:t>Minister (see s 162)</w:t>
      </w:r>
    </w:p>
    <w:p w14:paraId="64AE8797" w14:textId="08AB3FD6" w:rsidR="00E729DE" w:rsidRPr="00137BDF" w:rsidRDefault="00E729DE">
      <w:pPr>
        <w:pStyle w:val="aNoteBullet"/>
      </w:pPr>
      <w:r w:rsidRPr="00137BDF">
        <w:rPr>
          <w:rFonts w:ascii="Symbol" w:hAnsi="Symbol"/>
        </w:rPr>
        <w:t></w:t>
      </w:r>
      <w:r w:rsidRPr="00137BDF">
        <w:rPr>
          <w:rFonts w:ascii="Symbol" w:hAnsi="Symbol"/>
        </w:rPr>
        <w:tab/>
      </w:r>
      <w:r w:rsidRPr="00137BDF">
        <w:t>official visitor</w:t>
      </w:r>
    </w:p>
    <w:p w14:paraId="2ACABB25" w14:textId="77777777" w:rsidR="0033756F" w:rsidRPr="00137BDF" w:rsidRDefault="0033756F">
      <w:pPr>
        <w:pStyle w:val="aNoteBullet"/>
      </w:pPr>
      <w:r w:rsidRPr="00137BDF">
        <w:rPr>
          <w:rFonts w:ascii="Symbol" w:hAnsi="Symbol"/>
        </w:rPr>
        <w:t></w:t>
      </w:r>
      <w:r w:rsidRPr="00137BDF">
        <w:rPr>
          <w:rFonts w:ascii="Symbol" w:hAnsi="Symbol"/>
        </w:rPr>
        <w:tab/>
      </w:r>
      <w:r w:rsidRPr="00137BDF">
        <w:t>proceeding</w:t>
      </w:r>
    </w:p>
    <w:p w14:paraId="3E7A4179" w14:textId="77777777" w:rsidR="00E412D2" w:rsidRPr="00137BDF" w:rsidRDefault="0033756F" w:rsidP="00E412D2">
      <w:pPr>
        <w:pStyle w:val="aNoteBullet"/>
      </w:pPr>
      <w:r w:rsidRPr="00137BDF">
        <w:rPr>
          <w:rFonts w:ascii="Symbol" w:hAnsi="Symbol"/>
        </w:rPr>
        <w:t></w:t>
      </w:r>
      <w:r w:rsidRPr="00137BDF">
        <w:rPr>
          <w:rFonts w:ascii="Symbol" w:hAnsi="Symbol"/>
        </w:rPr>
        <w:tab/>
      </w:r>
      <w:r w:rsidRPr="00137BDF">
        <w:t>property</w:t>
      </w:r>
    </w:p>
    <w:p w14:paraId="732EA049" w14:textId="77777777" w:rsidR="009E4176" w:rsidRPr="00137BDF" w:rsidRDefault="00E412D2" w:rsidP="00E412D2">
      <w:pPr>
        <w:pStyle w:val="aNoteBullet"/>
      </w:pPr>
      <w:r w:rsidRPr="00137BDF">
        <w:rPr>
          <w:rFonts w:ascii="Symbol" w:hAnsi="Symbol"/>
        </w:rPr>
        <w:t></w:t>
      </w:r>
      <w:r w:rsidRPr="00137BDF">
        <w:rPr>
          <w:rFonts w:ascii="Symbol" w:hAnsi="Symbol"/>
        </w:rPr>
        <w:tab/>
      </w:r>
      <w:r w:rsidR="009E4176" w:rsidRPr="00137BDF">
        <w:t>public trustee and guardian</w:t>
      </w:r>
    </w:p>
    <w:p w14:paraId="5A3858EA" w14:textId="1268D198" w:rsidR="00E729DE" w:rsidRPr="00137BDF" w:rsidRDefault="00E729DE" w:rsidP="00E412D2">
      <w:pPr>
        <w:pStyle w:val="aNoteBullet"/>
      </w:pPr>
      <w:r w:rsidRPr="00137BDF">
        <w:rPr>
          <w:rFonts w:ascii="Symbol" w:hAnsi="Symbol"/>
        </w:rPr>
        <w:t></w:t>
      </w:r>
      <w:r w:rsidRPr="00137BDF">
        <w:rPr>
          <w:rFonts w:ascii="Symbol" w:hAnsi="Symbol"/>
        </w:rPr>
        <w:tab/>
      </w:r>
      <w:r w:rsidRPr="00137BDF">
        <w:t>sentence administration board</w:t>
      </w:r>
    </w:p>
    <w:p w14:paraId="5EC80ED9" w14:textId="216BABEA" w:rsidR="0033756F" w:rsidRPr="00137BDF" w:rsidRDefault="0033756F">
      <w:pPr>
        <w:pStyle w:val="aNoteBullet"/>
      </w:pPr>
      <w:r w:rsidRPr="00137BDF">
        <w:rPr>
          <w:rFonts w:ascii="Symbol" w:hAnsi="Symbol"/>
        </w:rPr>
        <w:t></w:t>
      </w:r>
      <w:r w:rsidRPr="00137BDF">
        <w:rPr>
          <w:rFonts w:ascii="Symbol" w:hAnsi="Symbol"/>
        </w:rPr>
        <w:tab/>
      </w:r>
      <w:r w:rsidRPr="00137BDF">
        <w:t>(the) Territory</w:t>
      </w:r>
    </w:p>
    <w:p w14:paraId="1B385B83" w14:textId="576C377E" w:rsidR="00A32A9C" w:rsidRDefault="00A32A9C">
      <w:pPr>
        <w:pStyle w:val="aNoteBullet"/>
      </w:pPr>
      <w:r w:rsidRPr="00137BDF">
        <w:rPr>
          <w:rFonts w:ascii="Symbol" w:hAnsi="Symbol"/>
        </w:rPr>
        <w:t></w:t>
      </w:r>
      <w:r w:rsidRPr="00137BDF">
        <w:rPr>
          <w:rFonts w:ascii="Symbol" w:hAnsi="Symbol"/>
        </w:rPr>
        <w:tab/>
      </w:r>
      <w:r w:rsidRPr="00137BDF">
        <w:t>work health and safety commissioner.</w:t>
      </w:r>
    </w:p>
    <w:p w14:paraId="09D9250A" w14:textId="2A926ED0" w:rsidR="00F73F12" w:rsidRPr="00F73F12" w:rsidRDefault="00F73F12">
      <w:pPr>
        <w:pStyle w:val="aDef"/>
        <w:rPr>
          <w:rStyle w:val="charBoldItals"/>
          <w:b w:val="0"/>
          <w:i w:val="0"/>
          <w:color w:val="000000"/>
        </w:rPr>
      </w:pPr>
      <w:r w:rsidRPr="00DA6837">
        <w:rPr>
          <w:rStyle w:val="charBoldItals"/>
        </w:rPr>
        <w:lastRenderedPageBreak/>
        <w:t>abuse settlement agreement</w:t>
      </w:r>
      <w:r w:rsidRPr="00DA6837">
        <w:rPr>
          <w:color w:val="000000"/>
        </w:rPr>
        <w:t>, for part 8A.3 (Institutional child abuse—setting aside abuse settlement agreements)—see section 114J.</w:t>
      </w:r>
    </w:p>
    <w:p w14:paraId="39AD12F2" w14:textId="172A17BC" w:rsidR="00AF760A" w:rsidRDefault="00AF760A">
      <w:pPr>
        <w:pStyle w:val="aDef"/>
        <w:rPr>
          <w:rStyle w:val="charBoldItals"/>
        </w:rPr>
      </w:pPr>
      <w:r w:rsidRPr="007714E1">
        <w:rPr>
          <w:rStyle w:val="charBoldItals"/>
        </w:rPr>
        <w:t>access prevention step</w:t>
      </w:r>
      <w:r w:rsidRPr="007714E1">
        <w:t>, in relation to the publication of digital matter, for chapter 9 (Defamation)—see section 116.</w:t>
      </w:r>
    </w:p>
    <w:p w14:paraId="3BEE7E43" w14:textId="4247058F" w:rsidR="0033756F" w:rsidRDefault="0033756F">
      <w:pPr>
        <w:pStyle w:val="aDef"/>
      </w:pPr>
      <w:r>
        <w:rPr>
          <w:rStyle w:val="charBoldItals"/>
        </w:rPr>
        <w:t>accident</w:t>
      </w:r>
      <w:r>
        <w:t xml:space="preserve"> means an incident out of which personal injury arises, and includes a motor accident.</w:t>
      </w:r>
    </w:p>
    <w:p w14:paraId="476EAB9A" w14:textId="77777777" w:rsidR="0033756F" w:rsidRDefault="0033756F">
      <w:pPr>
        <w:pStyle w:val="aDef"/>
        <w:rPr>
          <w:snapToGrid w:val="0"/>
        </w:rPr>
      </w:pPr>
      <w:r>
        <w:rPr>
          <w:rStyle w:val="charBoldItals"/>
        </w:rPr>
        <w:t>accommodation provider</w:t>
      </w:r>
      <w:r>
        <w:rPr>
          <w:snapToGrid w:val="0"/>
        </w:rPr>
        <w:t>—see section 146.</w:t>
      </w:r>
    </w:p>
    <w:p w14:paraId="7BBA15EC" w14:textId="77777777" w:rsidR="006B3FAF" w:rsidRPr="00383099" w:rsidRDefault="006B3FAF" w:rsidP="006B3FAF">
      <w:pPr>
        <w:pStyle w:val="aDef"/>
        <w:rPr>
          <w:lang w:eastAsia="en-AU"/>
        </w:rPr>
      </w:pPr>
      <w:r w:rsidRPr="00383099">
        <w:rPr>
          <w:rStyle w:val="charBoldItals"/>
        </w:rPr>
        <w:t>accommodation unit</w:t>
      </w:r>
      <w:r w:rsidRPr="00383099">
        <w:rPr>
          <w:lang w:eastAsia="en-AU"/>
        </w:rPr>
        <w:t>, for part 11.1 (Traveller accommodation providers liability)—see section 144.</w:t>
      </w:r>
    </w:p>
    <w:p w14:paraId="2CE7FCEA" w14:textId="77777777" w:rsidR="007C1723" w:rsidRPr="00373FCB" w:rsidRDefault="007C1723" w:rsidP="007C1723">
      <w:pPr>
        <w:pStyle w:val="aDef"/>
      </w:pPr>
      <w:r w:rsidRPr="00373FCB">
        <w:rPr>
          <w:rStyle w:val="charBoldItals"/>
        </w:rPr>
        <w:t>act of terrorism</w:t>
      </w:r>
      <w:r w:rsidRPr="00373FCB">
        <w:t>, for part 3.3 (Exclusion of liability for terrorism</w:t>
      </w:r>
      <w:r w:rsidRPr="00373FCB">
        <w:noBreakHyphen/>
        <w:t xml:space="preserve">associated risks)—see section 37. </w:t>
      </w:r>
    </w:p>
    <w:p w14:paraId="5ADE725A" w14:textId="77777777" w:rsidR="006B3FAF" w:rsidRPr="00383099" w:rsidRDefault="006B3FAF" w:rsidP="006B3FAF">
      <w:pPr>
        <w:pStyle w:val="aDef"/>
        <w:rPr>
          <w:szCs w:val="24"/>
          <w:lang w:eastAsia="en-AU"/>
        </w:rPr>
      </w:pPr>
      <w:r w:rsidRPr="00383099">
        <w:rPr>
          <w:rStyle w:val="charBoldItals"/>
        </w:rPr>
        <w:t>agent</w:t>
      </w:r>
      <w:r w:rsidRPr="00383099">
        <w:rPr>
          <w:szCs w:val="24"/>
          <w:lang w:eastAsia="en-AU"/>
        </w:rPr>
        <w:t>, of an accommodation provider</w:t>
      </w:r>
      <w:r w:rsidRPr="00383099">
        <w:rPr>
          <w:lang w:eastAsia="en-AU"/>
        </w:rPr>
        <w:t>, for part 11.1 (Traveller accommodation providers liability)</w:t>
      </w:r>
      <w:r w:rsidRPr="00383099">
        <w:rPr>
          <w:szCs w:val="24"/>
          <w:lang w:eastAsia="en-AU"/>
        </w:rPr>
        <w:t>—see section 144.</w:t>
      </w:r>
    </w:p>
    <w:p w14:paraId="30B049CE" w14:textId="77777777" w:rsidR="0035010B" w:rsidRPr="000C0970" w:rsidRDefault="0035010B" w:rsidP="0035010B">
      <w:pPr>
        <w:pStyle w:val="aDef"/>
      </w:pPr>
      <w:r w:rsidRPr="000C0970">
        <w:rPr>
          <w:rStyle w:val="charBoldItals"/>
        </w:rPr>
        <w:t>aggrieved person</w:t>
      </w:r>
      <w:r w:rsidRPr="000C0970">
        <w:rPr>
          <w:bCs/>
          <w:iCs/>
        </w:rPr>
        <w:t>, for division 9.3.1 (Concerns notices and offers to make amends)—see section 124.</w:t>
      </w:r>
    </w:p>
    <w:p w14:paraId="7CA440CF" w14:textId="77777777" w:rsidR="0033756F" w:rsidRDefault="0033756F">
      <w:pPr>
        <w:pStyle w:val="aDef"/>
      </w:pPr>
      <w:r w:rsidRPr="004B1E98">
        <w:rPr>
          <w:rStyle w:val="charBoldItals"/>
        </w:rPr>
        <w:t>amount payable</w:t>
      </w:r>
      <w:r>
        <w:t>, under an insurance policy in relation to an occupational liability, for schedule 4 (Professional standards)—see schedule 4, section 4.2A.</w:t>
      </w:r>
    </w:p>
    <w:p w14:paraId="445749AC" w14:textId="77777777" w:rsidR="0033756F" w:rsidRDefault="0033756F">
      <w:pPr>
        <w:pStyle w:val="aDef"/>
      </w:pPr>
      <w:r>
        <w:rPr>
          <w:rStyle w:val="charBoldItals"/>
        </w:rPr>
        <w:t>animal</w:t>
      </w:r>
      <w:r>
        <w:t>, for division 11.2.4 (Liability of common carriers for certain animals)—see section 163.</w:t>
      </w:r>
    </w:p>
    <w:p w14:paraId="63B22AB7" w14:textId="77777777" w:rsidR="0033756F" w:rsidRDefault="0033756F">
      <w:pPr>
        <w:pStyle w:val="aDef"/>
        <w:keepNext/>
      </w:pPr>
      <w:r>
        <w:rPr>
          <w:rStyle w:val="charBoldItals"/>
        </w:rPr>
        <w:t>another jurisdiction</w:t>
      </w:r>
      <w:r>
        <w:t>, for schedule 4 (Professional standards)—see schedule 4, section 4.2.</w:t>
      </w:r>
    </w:p>
    <w:p w14:paraId="451DA983" w14:textId="77777777" w:rsidR="0033756F" w:rsidRDefault="0033756F">
      <w:pPr>
        <w:pStyle w:val="aDef"/>
      </w:pPr>
      <w:r>
        <w:rPr>
          <w:rStyle w:val="charBoldItals"/>
        </w:rPr>
        <w:t>apology</w:t>
      </w:r>
      <w:r>
        <w:t>, for part 2.3 (Apologies)—see section 13.</w:t>
      </w:r>
    </w:p>
    <w:p w14:paraId="312A0C98" w14:textId="193DBBAD" w:rsidR="0035010B" w:rsidRDefault="0035010B" w:rsidP="0035010B">
      <w:pPr>
        <w:pStyle w:val="aDef"/>
      </w:pPr>
      <w:r w:rsidRPr="000C0970">
        <w:rPr>
          <w:rStyle w:val="charBoldItals"/>
        </w:rPr>
        <w:t>applicable period</w:t>
      </w:r>
      <w:r w:rsidRPr="000C0970">
        <w:rPr>
          <w:bCs/>
          <w:iCs/>
        </w:rPr>
        <w:t>,</w:t>
      </w:r>
      <w:r w:rsidRPr="000C0970">
        <w:t xml:space="preserve"> for an offer to make amends</w:t>
      </w:r>
      <w:r w:rsidRPr="000C0970">
        <w:rPr>
          <w:bCs/>
          <w:iCs/>
        </w:rPr>
        <w:t>, for division 9.3.1 (Concerns notices and offers to make amends)</w:t>
      </w:r>
      <w:r w:rsidRPr="000C0970">
        <w:t>—see section 126.</w:t>
      </w:r>
    </w:p>
    <w:p w14:paraId="70559697" w14:textId="4C07FEAB" w:rsidR="00F73F12" w:rsidRPr="00F73F12" w:rsidRDefault="00F73F12" w:rsidP="0035010B">
      <w:pPr>
        <w:pStyle w:val="aDef"/>
        <w:rPr>
          <w:color w:val="000000"/>
        </w:rPr>
      </w:pPr>
      <w:r w:rsidRPr="00DA6837">
        <w:rPr>
          <w:rStyle w:val="charBoldItals"/>
        </w:rPr>
        <w:t>applicant</w:t>
      </w:r>
      <w:r w:rsidRPr="00DA6837">
        <w:rPr>
          <w:color w:val="000000"/>
        </w:rPr>
        <w:t>, for part 8A.3 (Institutional child abuse—setting aside abuse settlement agreements)—see section 114K (1).</w:t>
      </w:r>
    </w:p>
    <w:p w14:paraId="1DFCEA2C" w14:textId="77777777" w:rsidR="0033756F" w:rsidRDefault="0033756F">
      <w:pPr>
        <w:pStyle w:val="aDef"/>
      </w:pPr>
      <w:r w:rsidRPr="004B1E98">
        <w:rPr>
          <w:rStyle w:val="charBoldItals"/>
        </w:rPr>
        <w:lastRenderedPageBreak/>
        <w:t>apportionable claim,</w:t>
      </w:r>
      <w:r>
        <w:t xml:space="preserve"> for chapter 7A (Proportionate liability)—see section 107B.</w:t>
      </w:r>
    </w:p>
    <w:p w14:paraId="0AB05CD3" w14:textId="77777777" w:rsidR="0033756F" w:rsidRDefault="0033756F">
      <w:pPr>
        <w:pStyle w:val="aDef"/>
      </w:pPr>
      <w:r>
        <w:rPr>
          <w:rStyle w:val="charBoldItals"/>
        </w:rPr>
        <w:t>appropriate council</w:t>
      </w:r>
      <w:r>
        <w:rPr>
          <w:bCs/>
          <w:iCs/>
        </w:rPr>
        <w:t>, in relation to another jurisdiction,</w:t>
      </w:r>
      <w:r>
        <w:rPr>
          <w:bCs/>
        </w:rPr>
        <w:t xml:space="preserve"> for</w:t>
      </w:r>
      <w:r>
        <w:t xml:space="preserve"> schedule 4 (Professional standards)—see schedule 4, section 4.2.</w:t>
      </w:r>
    </w:p>
    <w:p w14:paraId="01F2A899" w14:textId="44D18F73" w:rsidR="0035010B" w:rsidRPr="000C0970" w:rsidRDefault="0035010B" w:rsidP="0035010B">
      <w:pPr>
        <w:pStyle w:val="aDef"/>
      </w:pPr>
      <w:r w:rsidRPr="000C0970">
        <w:rPr>
          <w:rStyle w:val="charBoldItals"/>
        </w:rPr>
        <w:t>associated entity</w:t>
      </w:r>
      <w:r w:rsidRPr="000C0970">
        <w:rPr>
          <w:bCs/>
          <w:iCs/>
        </w:rPr>
        <w:t>, for chapter 9 (Defamation)</w:t>
      </w:r>
      <w:r w:rsidRPr="000C0970">
        <w:t xml:space="preserve">—see the </w:t>
      </w:r>
      <w:hyperlink r:id="rId201" w:tooltip="Act 2001 No 50 (Cwlth)" w:history="1">
        <w:r w:rsidRPr="000C0970">
          <w:rPr>
            <w:rStyle w:val="charCitHyperlinkAbbrev"/>
          </w:rPr>
          <w:t>Corporations Act</w:t>
        </w:r>
      </w:hyperlink>
      <w:r w:rsidRPr="000C0970">
        <w:t>, section 50AAA.</w:t>
      </w:r>
    </w:p>
    <w:p w14:paraId="2AE5BF07" w14:textId="77777777" w:rsidR="0033756F" w:rsidRDefault="0033756F">
      <w:pPr>
        <w:pStyle w:val="aDef"/>
      </w:pPr>
      <w:r>
        <w:rPr>
          <w:rStyle w:val="charBoldItals"/>
        </w:rPr>
        <w:t>Australian court</w:t>
      </w:r>
      <w:r>
        <w:t>, for chapter 9 (Defamation)—see section 116.</w:t>
      </w:r>
    </w:p>
    <w:p w14:paraId="4ADE481C" w14:textId="77777777" w:rsidR="0033756F" w:rsidRDefault="0033756F">
      <w:pPr>
        <w:pStyle w:val="aDef"/>
      </w:pPr>
      <w:r>
        <w:rPr>
          <w:rStyle w:val="charBoldItals"/>
        </w:rPr>
        <w:t>Australian jurisdiction</w:t>
      </w:r>
      <w:r>
        <w:t>, for chapter 9 (Defamation)—see section 116.</w:t>
      </w:r>
    </w:p>
    <w:p w14:paraId="4C812879" w14:textId="77777777" w:rsidR="0033756F" w:rsidRDefault="0033756F">
      <w:pPr>
        <w:pStyle w:val="aDef"/>
      </w:pPr>
      <w:r>
        <w:rPr>
          <w:rStyle w:val="charBoldItals"/>
        </w:rPr>
        <w:t>Australian tribunal</w:t>
      </w:r>
      <w:r>
        <w:t>, for chapter 9 (Defamation)—see section 116.</w:t>
      </w:r>
    </w:p>
    <w:p w14:paraId="11FA7CAE" w14:textId="77777777" w:rsidR="0033756F" w:rsidRDefault="0033756F">
      <w:pPr>
        <w:pStyle w:val="aDef"/>
      </w:pPr>
      <w:r w:rsidRPr="004B1E98">
        <w:rPr>
          <w:rStyle w:val="charBoldItals"/>
        </w:rPr>
        <w:t>business assets,</w:t>
      </w:r>
      <w:r>
        <w:t xml:space="preserve"> for schedule 4 (Professional standards)—see schedule 4, section 4.2.</w:t>
      </w:r>
    </w:p>
    <w:p w14:paraId="1B296919" w14:textId="766EB1B5" w:rsidR="00F96AF8" w:rsidRDefault="00F96AF8">
      <w:pPr>
        <w:pStyle w:val="aDef"/>
        <w:keepNext/>
        <w:rPr>
          <w:rStyle w:val="charBoldItals"/>
        </w:rPr>
      </w:pPr>
      <w:r w:rsidRPr="007714E1">
        <w:rPr>
          <w:rStyle w:val="charBoldItals"/>
        </w:rPr>
        <w:t>caching service</w:t>
      </w:r>
      <w:r w:rsidRPr="007714E1">
        <w:t>, for division 9.2.2A (Exemptions from liability for digital intermediaries)—see section 122B.</w:t>
      </w:r>
    </w:p>
    <w:p w14:paraId="518DE711" w14:textId="084005C1" w:rsidR="0033756F" w:rsidRDefault="0033756F">
      <w:pPr>
        <w:pStyle w:val="aDef"/>
        <w:keepNext/>
      </w:pPr>
      <w:r>
        <w:rPr>
          <w:rStyle w:val="charBoldItals"/>
        </w:rPr>
        <w:t>child</w:t>
      </w:r>
      <w:r>
        <w:t>—</w:t>
      </w:r>
    </w:p>
    <w:p w14:paraId="4BE6586F" w14:textId="77777777" w:rsidR="0033756F" w:rsidRDefault="0033756F">
      <w:pPr>
        <w:pStyle w:val="aDefpara"/>
        <w:keepNext/>
        <w:rPr>
          <w:rStyle w:val="CharPartText"/>
        </w:rPr>
      </w:pPr>
      <w:r>
        <w:rPr>
          <w:rStyle w:val="CharPartText"/>
        </w:rPr>
        <w:tab/>
        <w:t>(a)</w:t>
      </w:r>
      <w:r>
        <w:rPr>
          <w:rStyle w:val="CharPartText"/>
        </w:rPr>
        <w:tab/>
      </w:r>
      <w:r>
        <w:t>for part 3.1 (Wrongful act or omission causing death</w:t>
      </w:r>
      <w:r>
        <w:rPr>
          <w:rStyle w:val="CharPartText"/>
        </w:rPr>
        <w:t>)—see section 23; and</w:t>
      </w:r>
    </w:p>
    <w:p w14:paraId="5EDB6B52" w14:textId="77777777" w:rsidR="0033756F" w:rsidRDefault="0033756F">
      <w:pPr>
        <w:pStyle w:val="aDefpara"/>
      </w:pPr>
      <w:r>
        <w:rPr>
          <w:rStyle w:val="CharPartText"/>
        </w:rPr>
        <w:tab/>
        <w:t>(b)</w:t>
      </w:r>
      <w:r>
        <w:rPr>
          <w:rStyle w:val="CharPartText"/>
        </w:rPr>
        <w:tab/>
      </w:r>
      <w:r>
        <w:t>for part 3.2 (</w:t>
      </w:r>
      <w:r>
        <w:rPr>
          <w:rStyle w:val="CharPartText"/>
        </w:rPr>
        <w:t>Mental harm)—</w:t>
      </w:r>
      <w:r>
        <w:t>see section 32.</w:t>
      </w:r>
    </w:p>
    <w:p w14:paraId="22B11031" w14:textId="4FE93C4D" w:rsidR="000734E2" w:rsidRPr="00AA4298" w:rsidRDefault="00F73F12" w:rsidP="000734E2">
      <w:pPr>
        <w:pStyle w:val="aDef"/>
      </w:pPr>
      <w:r w:rsidRPr="00DA6837">
        <w:rPr>
          <w:rStyle w:val="charBoldItals"/>
        </w:rPr>
        <w:t>child abuse</w:t>
      </w:r>
      <w:r w:rsidRPr="00DA6837">
        <w:rPr>
          <w:color w:val="000000"/>
        </w:rPr>
        <w:t>, for chapter 8A (Institutional child abuse)—see section 114AA.</w:t>
      </w:r>
    </w:p>
    <w:p w14:paraId="7DC6F4C0" w14:textId="53FF0C2A" w:rsidR="000734E2" w:rsidRPr="00AA4298" w:rsidRDefault="007A746C" w:rsidP="000734E2">
      <w:pPr>
        <w:pStyle w:val="aDef"/>
      </w:pPr>
      <w:r w:rsidRPr="00DA6837">
        <w:rPr>
          <w:rStyle w:val="charBoldItals"/>
        </w:rPr>
        <w:t>child abuse claim</w:t>
      </w:r>
      <w:r w:rsidRPr="00DA6837">
        <w:rPr>
          <w:color w:val="000000"/>
        </w:rPr>
        <w:t>—see section 114A.</w:t>
      </w:r>
    </w:p>
    <w:p w14:paraId="54A8587E" w14:textId="77777777" w:rsidR="0033756F" w:rsidRDefault="0033756F">
      <w:pPr>
        <w:pStyle w:val="aDef"/>
        <w:keepNext/>
      </w:pPr>
      <w:r>
        <w:rPr>
          <w:rStyle w:val="charBoldItals"/>
        </w:rPr>
        <w:t>claim</w:t>
      </w:r>
      <w:r>
        <w:t>—</w:t>
      </w:r>
    </w:p>
    <w:p w14:paraId="5957C598" w14:textId="77777777" w:rsidR="0033756F" w:rsidRDefault="0033756F">
      <w:pPr>
        <w:pStyle w:val="aDefpara"/>
      </w:pPr>
      <w:r>
        <w:tab/>
        <w:t>(a)</w:t>
      </w:r>
      <w:r>
        <w:tab/>
        <w:t>for chapter 5 (Personal injuries claims—pre-court procedures)—see section 49; and</w:t>
      </w:r>
    </w:p>
    <w:p w14:paraId="174440AC" w14:textId="77777777" w:rsidR="0033756F" w:rsidRDefault="009307CF">
      <w:pPr>
        <w:pStyle w:val="aDefpara"/>
      </w:pPr>
      <w:r>
        <w:tab/>
        <w:t>(b</w:t>
      </w:r>
      <w:r w:rsidR="0033756F">
        <w:t>)</w:t>
      </w:r>
      <w:r w:rsidR="0033756F">
        <w:tab/>
        <w:t>for part 7.1 (Damages for personal injuries—exclusions and limitations)—see section 92.</w:t>
      </w:r>
    </w:p>
    <w:p w14:paraId="3071C1E7" w14:textId="77777777" w:rsidR="0033756F" w:rsidRPr="004B1E98" w:rsidRDefault="0033756F">
      <w:pPr>
        <w:pStyle w:val="aDef"/>
        <w:keepNext/>
      </w:pPr>
      <w:r w:rsidRPr="004B1E98">
        <w:rPr>
          <w:rStyle w:val="charBoldItals"/>
        </w:rPr>
        <w:lastRenderedPageBreak/>
        <w:t>claimant—</w:t>
      </w:r>
    </w:p>
    <w:p w14:paraId="17289655" w14:textId="77777777" w:rsidR="0033756F" w:rsidRDefault="0033756F">
      <w:pPr>
        <w:pStyle w:val="Apara"/>
      </w:pPr>
      <w:r>
        <w:tab/>
        <w:t>(a)</w:t>
      </w:r>
      <w:r>
        <w:tab/>
        <w:t>for chapter 5 (Personal injuries claims—pre-court procedures)—see section 49; and</w:t>
      </w:r>
    </w:p>
    <w:p w14:paraId="0B1C0570" w14:textId="77777777" w:rsidR="0033756F" w:rsidRDefault="0033756F">
      <w:pPr>
        <w:pStyle w:val="Apara"/>
      </w:pPr>
      <w:r>
        <w:tab/>
        <w:t>(b)</w:t>
      </w:r>
      <w:r>
        <w:tab/>
        <w:t>for chapter 7A (Proportionate liability)—see section 107C.</w:t>
      </w:r>
    </w:p>
    <w:p w14:paraId="4D0942E6" w14:textId="77777777" w:rsidR="006B3FAF" w:rsidRPr="00383099" w:rsidRDefault="006B3FAF" w:rsidP="006B3FAF">
      <w:pPr>
        <w:pStyle w:val="aDef"/>
        <w:rPr>
          <w:lang w:eastAsia="en-AU"/>
        </w:rPr>
      </w:pPr>
      <w:r w:rsidRPr="00383099">
        <w:rPr>
          <w:rStyle w:val="charBoldItals"/>
        </w:rPr>
        <w:t>common carrier</w:t>
      </w:r>
      <w:r w:rsidRPr="00383099">
        <w:rPr>
          <w:lang w:eastAsia="en-AU"/>
        </w:rPr>
        <w:t>, for part 11.2 (Common carriers)—see section 156.</w:t>
      </w:r>
    </w:p>
    <w:p w14:paraId="775847A5" w14:textId="77777777" w:rsidR="006B3FAF" w:rsidRPr="00383099" w:rsidRDefault="006B3FAF" w:rsidP="006B3FAF">
      <w:pPr>
        <w:pStyle w:val="aDef"/>
        <w:rPr>
          <w:lang w:eastAsia="en-AU"/>
        </w:rPr>
      </w:pPr>
      <w:r w:rsidRPr="00383099">
        <w:rPr>
          <w:rStyle w:val="charBoldItals"/>
        </w:rPr>
        <w:t>community organisation</w:t>
      </w:r>
      <w:r w:rsidRPr="00383099">
        <w:rPr>
          <w:lang w:eastAsia="en-AU"/>
        </w:rPr>
        <w:t>, for part</w:t>
      </w:r>
      <w:r w:rsidRPr="00383099">
        <w:rPr>
          <w:szCs w:val="24"/>
          <w:lang w:eastAsia="en-AU"/>
        </w:rPr>
        <w:t xml:space="preserve"> 2.2 (Volunteers</w:t>
      </w:r>
      <w:r w:rsidRPr="00383099">
        <w:rPr>
          <w:lang w:eastAsia="en-AU"/>
        </w:rPr>
        <w:t>)—see section 6.</w:t>
      </w:r>
    </w:p>
    <w:p w14:paraId="10C179D5" w14:textId="77777777" w:rsidR="006B3FAF" w:rsidRPr="00383099" w:rsidRDefault="006B3FAF" w:rsidP="006B3FAF">
      <w:pPr>
        <w:pStyle w:val="aDef"/>
        <w:rPr>
          <w:lang w:eastAsia="en-AU"/>
        </w:rPr>
      </w:pPr>
      <w:r w:rsidRPr="00383099">
        <w:rPr>
          <w:rStyle w:val="charBoldItals"/>
        </w:rPr>
        <w:t>community work</w:t>
      </w:r>
      <w:r w:rsidRPr="00383099">
        <w:rPr>
          <w:lang w:eastAsia="en-AU"/>
        </w:rPr>
        <w:t>, for part</w:t>
      </w:r>
      <w:r w:rsidRPr="00383099">
        <w:rPr>
          <w:szCs w:val="24"/>
          <w:lang w:eastAsia="en-AU"/>
        </w:rPr>
        <w:t xml:space="preserve"> 2.2 (Volunteers</w:t>
      </w:r>
      <w:r w:rsidRPr="00383099">
        <w:rPr>
          <w:lang w:eastAsia="en-AU"/>
        </w:rPr>
        <w:t>)—see section 7.</w:t>
      </w:r>
    </w:p>
    <w:p w14:paraId="696BA1A4" w14:textId="77777777" w:rsidR="0033756F" w:rsidRDefault="0033756F">
      <w:pPr>
        <w:pStyle w:val="aDef"/>
      </w:pPr>
      <w:r>
        <w:rPr>
          <w:rStyle w:val="charBoldItals"/>
        </w:rPr>
        <w:t>complying notice of claim</w:t>
      </w:r>
      <w:r>
        <w:t>, for chapter 5 (Personal injuries claims—pre-court procedures)—see section 49.</w:t>
      </w:r>
    </w:p>
    <w:p w14:paraId="48829266" w14:textId="77777777" w:rsidR="0035010B" w:rsidRPr="000C0970" w:rsidRDefault="0035010B" w:rsidP="0035010B">
      <w:pPr>
        <w:pStyle w:val="aDef"/>
      </w:pPr>
      <w:r w:rsidRPr="000C0970">
        <w:rPr>
          <w:rStyle w:val="charBoldItals"/>
        </w:rPr>
        <w:t>concerns notice</w:t>
      </w:r>
      <w:r w:rsidRPr="000C0970">
        <w:rPr>
          <w:bCs/>
          <w:iCs/>
        </w:rPr>
        <w:t>, for division 9.3.1 (Concerns notices and offers to make amends)</w:t>
      </w:r>
      <w:r w:rsidRPr="000C0970">
        <w:t>—see section 124A.</w:t>
      </w:r>
    </w:p>
    <w:p w14:paraId="6124F26F" w14:textId="77777777" w:rsidR="0033756F" w:rsidRDefault="0033756F">
      <w:pPr>
        <w:pStyle w:val="aDef"/>
      </w:pPr>
      <w:r w:rsidRPr="004B1E98">
        <w:rPr>
          <w:rStyle w:val="charBoldItals"/>
        </w:rPr>
        <w:t>concurrent wrongdoer,</w:t>
      </w:r>
      <w:r>
        <w:t xml:space="preserve"> for chapter 7A (Proportionate liability)—see section 107D.</w:t>
      </w:r>
    </w:p>
    <w:p w14:paraId="238FBF10" w14:textId="07B5C98E" w:rsidR="00224268" w:rsidRDefault="00224268">
      <w:pPr>
        <w:pStyle w:val="aDef"/>
        <w:rPr>
          <w:rStyle w:val="charBoldItals"/>
        </w:rPr>
      </w:pPr>
      <w:r w:rsidRPr="00E02656">
        <w:rPr>
          <w:rStyle w:val="charBoldItals"/>
        </w:rPr>
        <w:t>conduit service</w:t>
      </w:r>
      <w:r w:rsidRPr="00E02656">
        <w:t>, for division 9.2.2A (Exemptions from liability for digital intermediaries)—see section 122B.</w:t>
      </w:r>
    </w:p>
    <w:p w14:paraId="61756EB4" w14:textId="76FB58EF" w:rsidR="0033756F" w:rsidRDefault="0033756F">
      <w:pPr>
        <w:pStyle w:val="aDef"/>
      </w:pPr>
      <w:r>
        <w:rPr>
          <w:rStyle w:val="charBoldItals"/>
        </w:rPr>
        <w:t>consequential mental harm</w:t>
      </w:r>
      <w:r>
        <w:t>, for par</w:t>
      </w:r>
      <w:r w:rsidR="00FC4108">
        <w:t>t 3.2 (Mental harm)—see section </w:t>
      </w:r>
      <w:r>
        <w:t>32.</w:t>
      </w:r>
    </w:p>
    <w:p w14:paraId="7124DC2F" w14:textId="77777777" w:rsidR="0033756F" w:rsidRDefault="0033756F">
      <w:pPr>
        <w:pStyle w:val="aDef"/>
      </w:pPr>
      <w:r w:rsidRPr="004B1E98">
        <w:rPr>
          <w:rStyle w:val="charBoldItals"/>
        </w:rPr>
        <w:t>consumer claim,</w:t>
      </w:r>
      <w:r>
        <w:t xml:space="preserve"> for chapter 7A (Proportionate liability)—see section 107C.</w:t>
      </w:r>
    </w:p>
    <w:p w14:paraId="2E1FED63" w14:textId="684D76FA" w:rsidR="0033756F" w:rsidRDefault="0033756F">
      <w:pPr>
        <w:pStyle w:val="aDef"/>
      </w:pPr>
      <w:r>
        <w:rPr>
          <w:rStyle w:val="charBoldItals"/>
        </w:rPr>
        <w:t>contribution notice</w:t>
      </w:r>
      <w:r>
        <w:t>, for chapter 5 (Personal injuries claims—pre</w:t>
      </w:r>
      <w:r w:rsidR="006B0819">
        <w:noBreakHyphen/>
      </w:r>
      <w:r>
        <w:t>court procedures)—see section 57.</w:t>
      </w:r>
    </w:p>
    <w:p w14:paraId="19E2C19D" w14:textId="77777777" w:rsidR="0033756F" w:rsidRDefault="0033756F">
      <w:pPr>
        <w:pStyle w:val="aDef"/>
      </w:pPr>
      <w:r>
        <w:rPr>
          <w:rStyle w:val="charBoldItals"/>
        </w:rPr>
        <w:t>contributor</w:t>
      </w:r>
      <w:r>
        <w:t>, for chapter 5 (Personal injuries claims—pre-court procedures)—see section 49.</w:t>
      </w:r>
    </w:p>
    <w:p w14:paraId="2B2A64ED" w14:textId="77777777" w:rsidR="0033756F" w:rsidRDefault="0033756F">
      <w:pPr>
        <w:pStyle w:val="aDef"/>
      </w:pPr>
      <w:r>
        <w:rPr>
          <w:rStyle w:val="charBoldItals"/>
        </w:rPr>
        <w:t>corresponding law</w:t>
      </w:r>
      <w:r>
        <w:t>, for schedule 4 (Professional standards)—see schedule 4, section 4.2.</w:t>
      </w:r>
    </w:p>
    <w:p w14:paraId="146E971E" w14:textId="77777777" w:rsidR="0033756F" w:rsidRDefault="0033756F" w:rsidP="00794E35">
      <w:pPr>
        <w:pStyle w:val="aDef"/>
        <w:keepNext/>
        <w:keepLines/>
      </w:pPr>
      <w:r w:rsidRPr="004B1E98">
        <w:rPr>
          <w:rStyle w:val="charBoldItals"/>
        </w:rPr>
        <w:lastRenderedPageBreak/>
        <w:t>costs</w:t>
      </w:r>
      <w:r>
        <w:t>—</w:t>
      </w:r>
    </w:p>
    <w:p w14:paraId="71A80428" w14:textId="77777777" w:rsidR="0033756F" w:rsidRDefault="0033756F" w:rsidP="00794E35">
      <w:pPr>
        <w:pStyle w:val="aDefpara"/>
        <w:keepNext/>
        <w:keepLines/>
        <w:rPr>
          <w:szCs w:val="24"/>
        </w:rPr>
      </w:pPr>
      <w:r>
        <w:rPr>
          <w:szCs w:val="24"/>
        </w:rPr>
        <w:tab/>
        <w:t>(a)</w:t>
      </w:r>
      <w:r>
        <w:rPr>
          <w:szCs w:val="24"/>
        </w:rPr>
        <w:tab/>
        <w:t xml:space="preserve">for </w:t>
      </w:r>
      <w:r w:rsidR="006B3FAF" w:rsidRPr="00383099">
        <w:t>part 14.1 (Maximum costs for certain personal injury damages claims)</w:t>
      </w:r>
      <w:r>
        <w:t>—see section 180; and</w:t>
      </w:r>
    </w:p>
    <w:p w14:paraId="55B45D74" w14:textId="7EF3023D" w:rsidR="0033756F" w:rsidRDefault="0033756F" w:rsidP="00794E35">
      <w:pPr>
        <w:pStyle w:val="aDefpara"/>
        <w:keepNext/>
        <w:keepLines/>
        <w:rPr>
          <w:szCs w:val="24"/>
        </w:rPr>
      </w:pPr>
      <w:r>
        <w:tab/>
        <w:t>(b)</w:t>
      </w:r>
      <w:r>
        <w:tab/>
        <w:t>for schedule 4 (Professional standards)—see schedule</w:t>
      </w:r>
      <w:r w:rsidR="006B0819">
        <w:t> </w:t>
      </w:r>
      <w:r>
        <w:t>4, section 4.2.</w:t>
      </w:r>
    </w:p>
    <w:p w14:paraId="03720CC7" w14:textId="77777777" w:rsidR="0033756F" w:rsidRPr="004B1E98" w:rsidRDefault="0033756F">
      <w:pPr>
        <w:pStyle w:val="aDef"/>
        <w:keepNext/>
      </w:pPr>
      <w:r w:rsidRPr="004B1E98">
        <w:rPr>
          <w:rStyle w:val="charBoldItals"/>
        </w:rPr>
        <w:t>council—</w:t>
      </w:r>
    </w:p>
    <w:p w14:paraId="4960D568" w14:textId="77777777" w:rsidR="0033756F" w:rsidRDefault="0033756F">
      <w:pPr>
        <w:pStyle w:val="Apara"/>
      </w:pPr>
      <w:r>
        <w:tab/>
        <w:t>(a)</w:t>
      </w:r>
      <w:r>
        <w:tab/>
        <w:t>for schedule 4 (Professional standards)—see schedule 4, section 4.36; and</w:t>
      </w:r>
    </w:p>
    <w:p w14:paraId="22E7C994" w14:textId="77777777" w:rsidR="0033756F" w:rsidRDefault="0033756F">
      <w:pPr>
        <w:pStyle w:val="Apara"/>
      </w:pPr>
      <w:r>
        <w:tab/>
        <w:t>(b)</w:t>
      </w:r>
      <w:r>
        <w:tab/>
        <w:t>for schedule 5 (Occupational associations—model code)—see schedule 5, section 5.2.</w:t>
      </w:r>
    </w:p>
    <w:p w14:paraId="312D0197" w14:textId="77777777" w:rsidR="0033756F" w:rsidRDefault="0033756F">
      <w:pPr>
        <w:pStyle w:val="aDef"/>
      </w:pPr>
      <w:r>
        <w:rPr>
          <w:rStyle w:val="charBoldItals"/>
        </w:rPr>
        <w:t>country</w:t>
      </w:r>
      <w:r>
        <w:t>, for chapter 9 (Defamation)—see section 116.</w:t>
      </w:r>
    </w:p>
    <w:p w14:paraId="26A2DAFE" w14:textId="77777777" w:rsidR="0033756F" w:rsidRDefault="0033756F">
      <w:pPr>
        <w:pStyle w:val="aDef"/>
        <w:keepNext/>
      </w:pPr>
      <w:r>
        <w:rPr>
          <w:rStyle w:val="charBoldItals"/>
        </w:rPr>
        <w:t>court</w:t>
      </w:r>
      <w:r>
        <w:t>—</w:t>
      </w:r>
    </w:p>
    <w:p w14:paraId="50B813A5" w14:textId="77777777" w:rsidR="0033756F" w:rsidRDefault="0033756F">
      <w:pPr>
        <w:pStyle w:val="aDefpara"/>
      </w:pPr>
      <w:r>
        <w:tab/>
        <w:t>(a)</w:t>
      </w:r>
      <w:r>
        <w:tab/>
        <w:t>for part 2.5 (Proceedings against and contributions between wrongdoers)—see section 19; and</w:t>
      </w:r>
    </w:p>
    <w:p w14:paraId="40D684D2" w14:textId="77777777" w:rsidR="0033756F" w:rsidRDefault="0033756F">
      <w:pPr>
        <w:pStyle w:val="aDefpara"/>
      </w:pPr>
      <w:r>
        <w:tab/>
        <w:t>(b)</w:t>
      </w:r>
      <w:r>
        <w:tab/>
        <w:t>for chapter 5 (Personal injuries claims—pre-court procedures)—see section 49; and</w:t>
      </w:r>
    </w:p>
    <w:p w14:paraId="00B24B01" w14:textId="77777777" w:rsidR="0033756F" w:rsidRDefault="0033756F">
      <w:pPr>
        <w:pStyle w:val="aDefpara"/>
      </w:pPr>
      <w:r>
        <w:tab/>
        <w:t>(c)</w:t>
      </w:r>
      <w:r>
        <w:tab/>
        <w:t>for part 7.1 (Damages for personal injuries—exclusions and limitations)—see section 92; and</w:t>
      </w:r>
    </w:p>
    <w:p w14:paraId="52F40941" w14:textId="77777777" w:rsidR="0033756F" w:rsidRDefault="0033756F">
      <w:pPr>
        <w:pStyle w:val="aDefpara"/>
      </w:pPr>
      <w:r>
        <w:tab/>
        <w:t>(d)</w:t>
      </w:r>
      <w:r>
        <w:tab/>
        <w:t>for part 7.3 (Contributory negligence)—see section 101; and</w:t>
      </w:r>
    </w:p>
    <w:p w14:paraId="7713DCAD" w14:textId="77777777" w:rsidR="0033756F" w:rsidRDefault="0033756F">
      <w:pPr>
        <w:pStyle w:val="aDefpara"/>
      </w:pPr>
      <w:r>
        <w:tab/>
        <w:t>(e)</w:t>
      </w:r>
      <w:r>
        <w:tab/>
        <w:t>for chapter 13 (Misrepresentation)—see section 172; and</w:t>
      </w:r>
    </w:p>
    <w:p w14:paraId="5005CAE3" w14:textId="77777777" w:rsidR="0033756F" w:rsidRDefault="0033756F">
      <w:pPr>
        <w:pStyle w:val="aDefpara"/>
      </w:pPr>
      <w:r>
        <w:tab/>
        <w:t>(f)</w:t>
      </w:r>
      <w:r>
        <w:tab/>
        <w:t>for part 14.1 (Maximum costs for certain personal injury damages claims)—see section 180; and</w:t>
      </w:r>
    </w:p>
    <w:p w14:paraId="094551FE" w14:textId="77777777" w:rsidR="0033756F" w:rsidRDefault="0033756F">
      <w:pPr>
        <w:pStyle w:val="aDefpara"/>
      </w:pPr>
      <w:r>
        <w:tab/>
        <w:t>(g)</w:t>
      </w:r>
      <w:r>
        <w:tab/>
        <w:t>for part 14.2 (Costs in damages claims if no reasonable prospects of success)—see section 186; and</w:t>
      </w:r>
    </w:p>
    <w:p w14:paraId="4367237D" w14:textId="77777777" w:rsidR="0033756F" w:rsidRDefault="0033756F">
      <w:pPr>
        <w:pStyle w:val="aDefpara"/>
      </w:pPr>
      <w:r>
        <w:tab/>
        <w:t>(h)</w:t>
      </w:r>
      <w:r>
        <w:tab/>
        <w:t>for schedule 4 (Professional standards)—see schedul</w:t>
      </w:r>
      <w:r w:rsidR="00FC4108">
        <w:t>e 4, section </w:t>
      </w:r>
      <w:r>
        <w:t>4.2.</w:t>
      </w:r>
    </w:p>
    <w:p w14:paraId="66C93E4F" w14:textId="77777777" w:rsidR="0033756F" w:rsidRDefault="0033756F">
      <w:pPr>
        <w:pStyle w:val="aDef"/>
        <w:keepNext/>
      </w:pPr>
      <w:r>
        <w:rPr>
          <w:rStyle w:val="charBoldItals"/>
        </w:rPr>
        <w:lastRenderedPageBreak/>
        <w:t>damage</w:t>
      </w:r>
      <w:r>
        <w:t>—</w:t>
      </w:r>
    </w:p>
    <w:p w14:paraId="51685CFA" w14:textId="77777777" w:rsidR="0033756F" w:rsidRDefault="0033756F">
      <w:pPr>
        <w:pStyle w:val="aDefpara"/>
        <w:keepNext/>
        <w:rPr>
          <w:rStyle w:val="CharPartText"/>
        </w:rPr>
      </w:pPr>
      <w:r>
        <w:rPr>
          <w:rStyle w:val="CharPartText"/>
        </w:rPr>
        <w:tab/>
        <w:t>(a)</w:t>
      </w:r>
      <w:r>
        <w:rPr>
          <w:rStyle w:val="CharPartText"/>
        </w:rPr>
        <w:tab/>
      </w:r>
      <w:r>
        <w:t>for part 2.5 (</w:t>
      </w:r>
      <w:r>
        <w:rPr>
          <w:rStyle w:val="CharPartText"/>
        </w:rPr>
        <w:t>Proceedings against and contributions between wrongdoers)—see section 19; and</w:t>
      </w:r>
    </w:p>
    <w:p w14:paraId="2BC3BB76" w14:textId="77777777" w:rsidR="0033756F" w:rsidRDefault="0033756F">
      <w:pPr>
        <w:pStyle w:val="aDefpara"/>
        <w:rPr>
          <w:rStyle w:val="CharPartText"/>
        </w:rPr>
      </w:pPr>
      <w:r>
        <w:rPr>
          <w:rStyle w:val="CharPartText"/>
        </w:rPr>
        <w:tab/>
        <w:t>(b)</w:t>
      </w:r>
      <w:r>
        <w:rPr>
          <w:rStyle w:val="CharPartText"/>
        </w:rPr>
        <w:tab/>
      </w:r>
      <w:r>
        <w:t>for part 7.3 (</w:t>
      </w:r>
      <w:r>
        <w:rPr>
          <w:rStyle w:val="CharPartText"/>
        </w:rPr>
        <w:t>Contributory negligence)—see section 101.</w:t>
      </w:r>
    </w:p>
    <w:p w14:paraId="0EFB7324" w14:textId="77777777" w:rsidR="0033756F" w:rsidRDefault="0033756F">
      <w:pPr>
        <w:pStyle w:val="aDef"/>
      </w:pPr>
      <w:r w:rsidRPr="004B1E98">
        <w:rPr>
          <w:rStyle w:val="charBoldItals"/>
        </w:rPr>
        <w:t>damages,</w:t>
      </w:r>
      <w:r>
        <w:t xml:space="preserve"> for schedule 4 (Professional standards)—see schedule 4, section 4.2.</w:t>
      </w:r>
    </w:p>
    <w:p w14:paraId="5F7CD450" w14:textId="77777777" w:rsidR="0033756F" w:rsidRDefault="0033756F">
      <w:pPr>
        <w:pStyle w:val="aDef"/>
      </w:pPr>
      <w:r>
        <w:rPr>
          <w:rStyle w:val="charBoldItals"/>
        </w:rPr>
        <w:t>default value</w:t>
      </w:r>
      <w:r>
        <w:t>, for division 11.2.4 (Liability of common carriers for certain animals)—see section 163.</w:t>
      </w:r>
    </w:p>
    <w:p w14:paraId="52E9EFA8" w14:textId="77777777" w:rsidR="0033756F" w:rsidRDefault="0033756F">
      <w:pPr>
        <w:pStyle w:val="aDef"/>
      </w:pPr>
      <w:r w:rsidRPr="004B1E98">
        <w:rPr>
          <w:rStyle w:val="charBoldItals"/>
        </w:rPr>
        <w:t>defendant,</w:t>
      </w:r>
      <w:r>
        <w:t xml:space="preserve"> for chapter 7A (Proportionate liability)—see section 107A.</w:t>
      </w:r>
    </w:p>
    <w:p w14:paraId="51E193A1" w14:textId="75FA2488" w:rsidR="002C218C" w:rsidRPr="00E02656" w:rsidRDefault="002C218C">
      <w:pPr>
        <w:pStyle w:val="aDef"/>
        <w:rPr>
          <w:rStyle w:val="charBoldItals"/>
        </w:rPr>
      </w:pPr>
      <w:r w:rsidRPr="00E02656">
        <w:rPr>
          <w:rStyle w:val="charBoldItals"/>
        </w:rPr>
        <w:t>digital intermediary</w:t>
      </w:r>
      <w:r w:rsidRPr="00E02656">
        <w:t>, in relation to the publication of digital matter, for chapter 9 (Defamation)—see section 116.</w:t>
      </w:r>
    </w:p>
    <w:p w14:paraId="3FB5825D" w14:textId="7637E3C9" w:rsidR="002C76B1" w:rsidRDefault="002C76B1">
      <w:pPr>
        <w:pStyle w:val="aDef"/>
        <w:rPr>
          <w:rStyle w:val="charBoldItals"/>
        </w:rPr>
      </w:pPr>
      <w:r w:rsidRPr="00E02656">
        <w:rPr>
          <w:rStyle w:val="charBoldItals"/>
        </w:rPr>
        <w:t>digital matter</w:t>
      </w:r>
      <w:r w:rsidRPr="00E02656">
        <w:t>, for chapter 9 (Defamation)—see section 116.</w:t>
      </w:r>
    </w:p>
    <w:p w14:paraId="739BDDC4" w14:textId="401D50E7" w:rsidR="0033756F" w:rsidRDefault="0033756F">
      <w:pPr>
        <w:pStyle w:val="aDef"/>
      </w:pPr>
      <w:r>
        <w:rPr>
          <w:rStyle w:val="charBoldItals"/>
        </w:rPr>
        <w:t>document</w:t>
      </w:r>
      <w:r>
        <w:t>, for chapter 9 (Defamation)—see section 116.</w:t>
      </w:r>
    </w:p>
    <w:p w14:paraId="3D978AF6" w14:textId="77777777" w:rsidR="008A5F9A" w:rsidRPr="00383099" w:rsidRDefault="008A5F9A" w:rsidP="008A5F9A">
      <w:pPr>
        <w:pStyle w:val="aDef"/>
        <w:keepNext/>
      </w:pPr>
      <w:r w:rsidRPr="00383099">
        <w:rPr>
          <w:rStyle w:val="charBoldItals"/>
        </w:rPr>
        <w:t>donor</w:t>
      </w:r>
      <w:r w:rsidRPr="00383099">
        <w:t>, for part 2.2A (Food donors)—see section 11A.</w:t>
      </w:r>
    </w:p>
    <w:p w14:paraId="79BAC26D" w14:textId="77777777" w:rsidR="0033756F" w:rsidRDefault="0033756F">
      <w:pPr>
        <w:pStyle w:val="aDef"/>
      </w:pPr>
      <w:r>
        <w:rPr>
          <w:rStyle w:val="charBoldItals"/>
        </w:rPr>
        <w:t>duty of care</w:t>
      </w:r>
      <w:r>
        <w:t>, for chapter 8 (Liability of public and other authorities)—see section 109.</w:t>
      </w:r>
    </w:p>
    <w:p w14:paraId="0CC1BF3F" w14:textId="77777777" w:rsidR="0033756F" w:rsidRDefault="0033756F">
      <w:pPr>
        <w:pStyle w:val="aDef"/>
      </w:pPr>
      <w:r>
        <w:rPr>
          <w:rStyle w:val="charBoldItals"/>
        </w:rPr>
        <w:t>electronic communication</w:t>
      </w:r>
      <w:r>
        <w:t>, for chapter 9 (Defamation)—see section 116.</w:t>
      </w:r>
    </w:p>
    <w:p w14:paraId="7FD279DF" w14:textId="77777777" w:rsidR="0033756F" w:rsidRDefault="0033756F">
      <w:pPr>
        <w:pStyle w:val="aDef"/>
      </w:pPr>
      <w:r>
        <w:rPr>
          <w:rStyle w:val="charBoldItals"/>
        </w:rPr>
        <w:t>equine</w:t>
      </w:r>
      <w:r>
        <w:t>, for schedule 3 (Equine activities)—see schedule 3, section 3.1.</w:t>
      </w:r>
    </w:p>
    <w:p w14:paraId="489A63BC" w14:textId="77777777" w:rsidR="0033756F" w:rsidRDefault="0033756F">
      <w:pPr>
        <w:pStyle w:val="aDef"/>
      </w:pPr>
      <w:r>
        <w:rPr>
          <w:rStyle w:val="charBoldItals"/>
        </w:rPr>
        <w:t>equine activity</w:t>
      </w:r>
      <w:r>
        <w:t>, for schedule 3 (Equine activities)—see schedule 3, section 3.1.</w:t>
      </w:r>
    </w:p>
    <w:p w14:paraId="65F109B9" w14:textId="77777777" w:rsidR="0033756F" w:rsidRDefault="0033756F">
      <w:pPr>
        <w:pStyle w:val="aDef"/>
      </w:pPr>
      <w:r>
        <w:rPr>
          <w:rStyle w:val="charBoldItals"/>
        </w:rPr>
        <w:t>equine activity sponsor</w:t>
      </w:r>
      <w:r>
        <w:t>, for schedule 3 (Equine activities)—see schedule 3, section 3.1.</w:t>
      </w:r>
    </w:p>
    <w:p w14:paraId="6B0EE3A8" w14:textId="77777777" w:rsidR="0033756F" w:rsidRDefault="0033756F">
      <w:pPr>
        <w:pStyle w:val="aDef"/>
      </w:pPr>
      <w:r>
        <w:rPr>
          <w:rStyle w:val="charBoldItals"/>
        </w:rPr>
        <w:t>equine facility</w:t>
      </w:r>
      <w:r>
        <w:t>, for schedule 3 (Equine activities)—see schedule 3, section 3.1.</w:t>
      </w:r>
    </w:p>
    <w:p w14:paraId="3540A1FD" w14:textId="07602F5C" w:rsidR="0033756F" w:rsidRDefault="0033756F">
      <w:pPr>
        <w:pStyle w:val="aDef"/>
      </w:pPr>
      <w:r>
        <w:rPr>
          <w:rStyle w:val="charBoldItals"/>
        </w:rPr>
        <w:lastRenderedPageBreak/>
        <w:t>equine professional</w:t>
      </w:r>
      <w:r>
        <w:t>, for schedule 3 (Equine activities)—see schedule</w:t>
      </w:r>
      <w:r w:rsidR="00D7525C">
        <w:t> </w:t>
      </w:r>
      <w:r>
        <w:t>3, section 3.1.</w:t>
      </w:r>
    </w:p>
    <w:p w14:paraId="21801A2E" w14:textId="77777777" w:rsidR="0035010B" w:rsidRPr="000C0970" w:rsidRDefault="0035010B" w:rsidP="0035010B">
      <w:pPr>
        <w:pStyle w:val="aDef"/>
      </w:pPr>
      <w:r w:rsidRPr="000C0970">
        <w:rPr>
          <w:rStyle w:val="charBoldItals"/>
        </w:rPr>
        <w:t>excluded corporation</w:t>
      </w:r>
      <w:r w:rsidRPr="000C0970">
        <w:rPr>
          <w:bCs/>
          <w:iCs/>
        </w:rPr>
        <w:t>, for chapter 9 (Defamation)</w:t>
      </w:r>
      <w:r w:rsidRPr="000C0970">
        <w:t>—see section 121.</w:t>
      </w:r>
    </w:p>
    <w:p w14:paraId="0B93276D" w14:textId="77777777" w:rsidR="0033756F" w:rsidRDefault="0033756F">
      <w:pPr>
        <w:pStyle w:val="aDef"/>
      </w:pPr>
      <w:r>
        <w:rPr>
          <w:rStyle w:val="charBoldItals"/>
        </w:rPr>
        <w:t>family member</w:t>
      </w:r>
      <w:r>
        <w:t>, of a person, for part 3.2 (</w:t>
      </w:r>
      <w:r>
        <w:rPr>
          <w:rStyle w:val="CharPartText"/>
        </w:rPr>
        <w:t>Mental harm</w:t>
      </w:r>
      <w:r>
        <w:t>)—see section 32.</w:t>
      </w:r>
    </w:p>
    <w:p w14:paraId="275C4323" w14:textId="77777777" w:rsidR="0033756F" w:rsidRDefault="0033756F">
      <w:pPr>
        <w:pStyle w:val="aDef"/>
        <w:rPr>
          <w:snapToGrid w:val="0"/>
        </w:rPr>
      </w:pPr>
      <w:r>
        <w:rPr>
          <w:rStyle w:val="charBoldItals"/>
        </w:rPr>
        <w:t>fault</w:t>
      </w:r>
      <w:r>
        <w:rPr>
          <w:snapToGrid w:val="0"/>
        </w:rPr>
        <w:t>, for part 11.1 (Traveller accommodation providers liability)—see section 144.</w:t>
      </w:r>
    </w:p>
    <w:p w14:paraId="19885495" w14:textId="77777777" w:rsidR="008A5F9A" w:rsidRPr="00383099" w:rsidRDefault="008A5F9A" w:rsidP="008A5F9A">
      <w:pPr>
        <w:pStyle w:val="aDef"/>
        <w:keepNext/>
      </w:pPr>
      <w:r w:rsidRPr="00383099">
        <w:rPr>
          <w:rStyle w:val="charBoldItals"/>
        </w:rPr>
        <w:t>fit for human consumption</w:t>
      </w:r>
      <w:r w:rsidRPr="00383099">
        <w:t>, in relation to food, for part 2.2A (Food donors)—see section 11A.</w:t>
      </w:r>
    </w:p>
    <w:p w14:paraId="1E219AD1" w14:textId="77777777" w:rsidR="008A5F9A" w:rsidRPr="00383099" w:rsidRDefault="008A5F9A" w:rsidP="008A5F9A">
      <w:pPr>
        <w:pStyle w:val="aDef"/>
      </w:pPr>
      <w:r w:rsidRPr="00383099">
        <w:rPr>
          <w:rStyle w:val="charBoldItals"/>
        </w:rPr>
        <w:t>food</w:t>
      </w:r>
      <w:r w:rsidRPr="00383099">
        <w:t>, for part 2.2A (Food donors)—see section 11A.</w:t>
      </w:r>
    </w:p>
    <w:p w14:paraId="0A3D10BB" w14:textId="77777777" w:rsidR="0033756F" w:rsidRDefault="0033756F">
      <w:pPr>
        <w:pStyle w:val="aDef"/>
        <w:keepNext/>
      </w:pPr>
      <w:r>
        <w:rPr>
          <w:rStyle w:val="charBoldItals"/>
        </w:rPr>
        <w:t>funeral expenses</w:t>
      </w:r>
      <w:r>
        <w:t xml:space="preserve"> includes costs related to any of the following:</w:t>
      </w:r>
    </w:p>
    <w:p w14:paraId="63B79060" w14:textId="77777777" w:rsidR="0033756F" w:rsidRDefault="0033756F">
      <w:pPr>
        <w:pStyle w:val="aDefpara"/>
      </w:pPr>
      <w:r>
        <w:tab/>
        <w:t>(a)</w:t>
      </w:r>
      <w:r>
        <w:tab/>
        <w:t>the publication of death and funeral notices;</w:t>
      </w:r>
    </w:p>
    <w:p w14:paraId="142AA6CB" w14:textId="77777777" w:rsidR="0033756F" w:rsidRDefault="0033756F">
      <w:pPr>
        <w:pStyle w:val="aDefpara"/>
      </w:pPr>
      <w:r>
        <w:tab/>
        <w:t>(b)</w:t>
      </w:r>
      <w:r>
        <w:tab/>
        <w:t>the services of an undertaker, including the supply of vehicles;</w:t>
      </w:r>
    </w:p>
    <w:p w14:paraId="434D6D26" w14:textId="77777777" w:rsidR="0033756F" w:rsidRDefault="0033756F">
      <w:pPr>
        <w:pStyle w:val="aDefpara"/>
      </w:pPr>
      <w:r>
        <w:tab/>
        <w:t>(c)</w:t>
      </w:r>
      <w:r>
        <w:tab/>
        <w:t>wreaths or floral tributes;</w:t>
      </w:r>
    </w:p>
    <w:p w14:paraId="0C611583" w14:textId="77777777" w:rsidR="0033756F" w:rsidRDefault="0033756F">
      <w:pPr>
        <w:pStyle w:val="aDefpara"/>
      </w:pPr>
      <w:r>
        <w:tab/>
        <w:t>(d)</w:t>
      </w:r>
      <w:r>
        <w:tab/>
        <w:t>a funeral service;</w:t>
      </w:r>
    </w:p>
    <w:p w14:paraId="0382F9BE" w14:textId="77777777" w:rsidR="0033756F" w:rsidRDefault="0033756F">
      <w:pPr>
        <w:pStyle w:val="aDefpara"/>
      </w:pPr>
      <w:r>
        <w:tab/>
        <w:t>(e)</w:t>
      </w:r>
      <w:r>
        <w:tab/>
        <w:t>a service at the burial or cremation site;</w:t>
      </w:r>
    </w:p>
    <w:p w14:paraId="52B39583" w14:textId="77777777" w:rsidR="0033756F" w:rsidRDefault="0033756F">
      <w:pPr>
        <w:pStyle w:val="aDefpara"/>
      </w:pPr>
      <w:r>
        <w:tab/>
        <w:t>(f)</w:t>
      </w:r>
      <w:r>
        <w:tab/>
        <w:t>burial or cremation;</w:t>
      </w:r>
    </w:p>
    <w:p w14:paraId="4E7B91DD" w14:textId="77777777" w:rsidR="0033756F" w:rsidRDefault="0033756F">
      <w:pPr>
        <w:pStyle w:val="aDefpara"/>
      </w:pPr>
      <w:r>
        <w:tab/>
        <w:t>(g)</w:t>
      </w:r>
      <w:r>
        <w:tab/>
        <w:t>a headstone, plaque, tablet or other memorial.</w:t>
      </w:r>
    </w:p>
    <w:p w14:paraId="748FB5D5" w14:textId="77777777" w:rsidR="00985ABE" w:rsidRPr="000C0970" w:rsidRDefault="00985ABE" w:rsidP="00985ABE">
      <w:pPr>
        <w:pStyle w:val="aDef"/>
      </w:pPr>
      <w:r w:rsidRPr="000C0970">
        <w:rPr>
          <w:rStyle w:val="charBoldItals"/>
        </w:rPr>
        <w:t>further particulars notice</w:t>
      </w:r>
      <w:r w:rsidRPr="000C0970">
        <w:rPr>
          <w:bCs/>
          <w:iCs/>
        </w:rPr>
        <w:t>, for division 9.3.1 (Concerns notices and offers to make amends)</w:t>
      </w:r>
      <w:r w:rsidRPr="000C0970">
        <w:t>—see section 124A (3).</w:t>
      </w:r>
    </w:p>
    <w:p w14:paraId="7597ABDD" w14:textId="77777777" w:rsidR="0033756F" w:rsidRDefault="0033756F">
      <w:pPr>
        <w:pStyle w:val="aDef"/>
      </w:pPr>
      <w:r>
        <w:rPr>
          <w:rStyle w:val="charBoldItals"/>
        </w:rPr>
        <w:t>general law</w:t>
      </w:r>
      <w:r>
        <w:t>, for chapter 9 (Defamation)—see section 116.</w:t>
      </w:r>
    </w:p>
    <w:p w14:paraId="56A942A8" w14:textId="77777777" w:rsidR="0033756F" w:rsidRDefault="0033756F">
      <w:pPr>
        <w:pStyle w:val="aDef"/>
      </w:pPr>
      <w:r>
        <w:rPr>
          <w:rStyle w:val="charBoldItals"/>
        </w:rPr>
        <w:t>guest</w:t>
      </w:r>
      <w:r>
        <w:rPr>
          <w:snapToGrid w:val="0"/>
        </w:rPr>
        <w:t>—</w:t>
      </w:r>
      <w:r>
        <w:t>see section 148.</w:t>
      </w:r>
    </w:p>
    <w:p w14:paraId="366F0D29" w14:textId="77777777" w:rsidR="0033756F" w:rsidRDefault="0033756F">
      <w:pPr>
        <w:pStyle w:val="aDef"/>
      </w:pPr>
      <w:r>
        <w:rPr>
          <w:rStyle w:val="charBoldItals"/>
        </w:rPr>
        <w:t>harm</w:t>
      </w:r>
      <w:r>
        <w:t>, for chapter 4 (Negligence)—see section 40.</w:t>
      </w:r>
    </w:p>
    <w:p w14:paraId="5D58A779" w14:textId="77777777" w:rsidR="0033756F" w:rsidRDefault="0033756F">
      <w:pPr>
        <w:pStyle w:val="aDef"/>
      </w:pPr>
      <w:r>
        <w:rPr>
          <w:rStyle w:val="charBoldItals"/>
        </w:rPr>
        <w:t>inherent risks of equine activities</w:t>
      </w:r>
      <w:r>
        <w:t>, for schedule 3 (Equine activities)—see schedule 3, section 3.1.</w:t>
      </w:r>
    </w:p>
    <w:p w14:paraId="2D1DB509" w14:textId="77777777" w:rsidR="008A5F9A" w:rsidRPr="00383099" w:rsidRDefault="008A5F9A" w:rsidP="008A5F9A">
      <w:pPr>
        <w:pStyle w:val="aDef"/>
        <w:rPr>
          <w:szCs w:val="24"/>
          <w:lang w:eastAsia="en-AU"/>
        </w:rPr>
      </w:pPr>
      <w:r w:rsidRPr="00383099">
        <w:rPr>
          <w:rStyle w:val="charBoldItals"/>
        </w:rPr>
        <w:t>innkeeper’s liability</w:t>
      </w:r>
      <w:r w:rsidRPr="00383099">
        <w:rPr>
          <w:lang w:eastAsia="en-AU"/>
        </w:rPr>
        <w:t>, for part 11.1 (Traveller accommodation providers liability)</w:t>
      </w:r>
      <w:r w:rsidRPr="00383099">
        <w:rPr>
          <w:szCs w:val="24"/>
          <w:lang w:eastAsia="en-AU"/>
        </w:rPr>
        <w:t>—see section 147.</w:t>
      </w:r>
    </w:p>
    <w:p w14:paraId="67B6D935" w14:textId="27396539" w:rsidR="0033756F" w:rsidRDefault="0033756F">
      <w:pPr>
        <w:pStyle w:val="aDef"/>
      </w:pPr>
      <w:r>
        <w:rPr>
          <w:rStyle w:val="charBoldItals"/>
        </w:rPr>
        <w:lastRenderedPageBreak/>
        <w:t>insured</w:t>
      </w:r>
      <w:r>
        <w:t>, for part 15.3 (Attachment of insurance money)—see section</w:t>
      </w:r>
      <w:r w:rsidR="00D7525C">
        <w:t> </w:t>
      </w:r>
      <w:r>
        <w:t>206 (1).</w:t>
      </w:r>
    </w:p>
    <w:p w14:paraId="6CB7B645" w14:textId="77777777" w:rsidR="00F9251B" w:rsidRPr="001417E2" w:rsidRDefault="00F9251B" w:rsidP="00F9251B">
      <w:pPr>
        <w:pStyle w:val="aDef"/>
      </w:pPr>
      <w:r w:rsidRPr="001417E2">
        <w:rPr>
          <w:rStyle w:val="charBoldItals"/>
        </w:rPr>
        <w:t>insurer</w:t>
      </w:r>
      <w:r w:rsidRPr="001417E2">
        <w:t xml:space="preserve">, of a person in relation to a claim, for chapter 5 (Personal injuries claims—pre-court procedures)—see section 49. </w:t>
      </w:r>
    </w:p>
    <w:p w14:paraId="5ED8641C" w14:textId="77777777" w:rsidR="0033756F" w:rsidRDefault="0033756F">
      <w:pPr>
        <w:pStyle w:val="aDef"/>
      </w:pPr>
      <w:r>
        <w:rPr>
          <w:rStyle w:val="charBoldItals"/>
        </w:rPr>
        <w:t>interstate scheme</w:t>
      </w:r>
      <w:r>
        <w:t>, for schedule 4 (Professional standards)—see schedule 4, section 4.2.</w:t>
      </w:r>
    </w:p>
    <w:p w14:paraId="2E856781" w14:textId="77777777" w:rsidR="008A5F9A" w:rsidRPr="00383099" w:rsidRDefault="008A5F9A" w:rsidP="008A5F9A">
      <w:pPr>
        <w:pStyle w:val="aDef"/>
        <w:rPr>
          <w:lang w:eastAsia="en-AU"/>
        </w:rPr>
      </w:pPr>
      <w:r w:rsidRPr="00383099">
        <w:rPr>
          <w:rStyle w:val="charBoldItals"/>
        </w:rPr>
        <w:t>intoxicated</w:t>
      </w:r>
      <w:r w:rsidRPr="00383099">
        <w:rPr>
          <w:lang w:eastAsia="en-AU"/>
        </w:rPr>
        <w:t>, for part 7.1 (Damages for personal injuries—exclusions and limitations)</w:t>
      </w:r>
      <w:r w:rsidRPr="00383099">
        <w:rPr>
          <w:rStyle w:val="charBoldItals"/>
        </w:rPr>
        <w:t>—</w:t>
      </w:r>
      <w:r w:rsidRPr="00383099">
        <w:rPr>
          <w:lang w:eastAsia="en-AU"/>
        </w:rPr>
        <w:t>see section 92.</w:t>
      </w:r>
    </w:p>
    <w:p w14:paraId="4EE097D4" w14:textId="77777777" w:rsidR="0033756F" w:rsidRDefault="0033756F">
      <w:pPr>
        <w:pStyle w:val="aDef"/>
      </w:pPr>
      <w:r w:rsidRPr="004B1E98">
        <w:rPr>
          <w:rStyle w:val="charBoldItals"/>
        </w:rPr>
        <w:t>judgment,</w:t>
      </w:r>
      <w:r>
        <w:t xml:space="preserve"> for schedule 4 (Professional standards)—see schedule 4, section 4.2.</w:t>
      </w:r>
    </w:p>
    <w:p w14:paraId="192D834C" w14:textId="77777777" w:rsidR="0033756F" w:rsidRDefault="0033756F">
      <w:pPr>
        <w:pStyle w:val="aDef"/>
      </w:pPr>
      <w:r>
        <w:rPr>
          <w:rStyle w:val="charBoldItals"/>
        </w:rPr>
        <w:t>legal services</w:t>
      </w:r>
      <w:r>
        <w:t xml:space="preserve"> means legal services provided by a lawyer or the lawyer’s agent or employee.</w:t>
      </w:r>
    </w:p>
    <w:p w14:paraId="0212C7F1" w14:textId="77777777" w:rsidR="0033756F" w:rsidRDefault="0033756F">
      <w:pPr>
        <w:pStyle w:val="aDef"/>
        <w:rPr>
          <w:snapToGrid w:val="0"/>
        </w:rPr>
      </w:pPr>
      <w:r>
        <w:rPr>
          <w:rStyle w:val="charBoldItals"/>
        </w:rPr>
        <w:t>limitation amount</w:t>
      </w:r>
      <w:r>
        <w:rPr>
          <w:snapToGrid w:val="0"/>
        </w:rPr>
        <w:t>, for part 11.1 (Traveller accommodation providers liability)—see section 144.</w:t>
      </w:r>
    </w:p>
    <w:p w14:paraId="258D070C" w14:textId="77777777" w:rsidR="0033756F" w:rsidRDefault="0033756F">
      <w:pPr>
        <w:pStyle w:val="aDef"/>
        <w:rPr>
          <w:snapToGrid w:val="0"/>
        </w:rPr>
      </w:pPr>
      <w:r>
        <w:rPr>
          <w:rStyle w:val="charBoldItals"/>
        </w:rPr>
        <w:t>loss</w:t>
      </w:r>
      <w:r>
        <w:rPr>
          <w:snapToGrid w:val="0"/>
        </w:rPr>
        <w:t>, of property, for part 11.1 (Traveller accommodation providers liability)—see section 144.</w:t>
      </w:r>
    </w:p>
    <w:p w14:paraId="2E542E6E" w14:textId="77777777" w:rsidR="0033756F" w:rsidRDefault="0033756F">
      <w:pPr>
        <w:pStyle w:val="aDef"/>
      </w:pPr>
      <w:r>
        <w:rPr>
          <w:rStyle w:val="charBoldItals"/>
        </w:rPr>
        <w:t>matter</w:t>
      </w:r>
      <w:r>
        <w:t>, for chapter 9 (Defamation)—see section 116.</w:t>
      </w:r>
    </w:p>
    <w:p w14:paraId="57EC24A6" w14:textId="77777777" w:rsidR="00985ABE" w:rsidRPr="000C0970" w:rsidRDefault="00985ABE" w:rsidP="00985ABE">
      <w:pPr>
        <w:pStyle w:val="aDef"/>
      </w:pPr>
      <w:r w:rsidRPr="000C0970">
        <w:rPr>
          <w:rStyle w:val="charBoldItals"/>
        </w:rPr>
        <w:t>matter in question</w:t>
      </w:r>
      <w:r w:rsidRPr="000C0970">
        <w:rPr>
          <w:bCs/>
          <w:iCs/>
        </w:rPr>
        <w:t>, for division 9.3.1 (Concerns notices and offers to make amends)—see section 124.</w:t>
      </w:r>
    </w:p>
    <w:p w14:paraId="2593FF43" w14:textId="77777777" w:rsidR="008A5F9A" w:rsidRPr="00383099" w:rsidRDefault="008A5F9A" w:rsidP="008A5F9A">
      <w:pPr>
        <w:pStyle w:val="aDef"/>
        <w:rPr>
          <w:lang w:eastAsia="en-AU"/>
        </w:rPr>
      </w:pPr>
      <w:r w:rsidRPr="00383099">
        <w:rPr>
          <w:rStyle w:val="charBoldItals"/>
        </w:rPr>
        <w:t>mediation</w:t>
      </w:r>
      <w:r w:rsidRPr="00383099">
        <w:rPr>
          <w:bCs/>
          <w:iCs/>
          <w:lang w:eastAsia="en-AU"/>
        </w:rPr>
        <w:t>, for part 15.1 (Mediation and neutral evaluation)</w:t>
      </w:r>
      <w:r w:rsidRPr="00383099">
        <w:rPr>
          <w:lang w:eastAsia="en-AU"/>
        </w:rPr>
        <w:t>—see section 192 (1).</w:t>
      </w:r>
    </w:p>
    <w:p w14:paraId="39B46E9A" w14:textId="77777777" w:rsidR="008A5F9A" w:rsidRPr="00383099" w:rsidRDefault="008A5F9A" w:rsidP="008A5F9A">
      <w:pPr>
        <w:pStyle w:val="aDef"/>
        <w:rPr>
          <w:lang w:eastAsia="en-AU"/>
        </w:rPr>
      </w:pPr>
      <w:r w:rsidRPr="00383099">
        <w:rPr>
          <w:rStyle w:val="charBoldItals"/>
        </w:rPr>
        <w:t>mediation session</w:t>
      </w:r>
      <w:r w:rsidRPr="00383099">
        <w:rPr>
          <w:bCs/>
          <w:iCs/>
          <w:lang w:eastAsia="en-AU"/>
        </w:rPr>
        <w:t>, for part 15.1 (Mediation and neutral evaluation)</w:t>
      </w:r>
      <w:r w:rsidRPr="00383099">
        <w:rPr>
          <w:lang w:eastAsia="en-AU"/>
        </w:rPr>
        <w:t>—see section 192 (2).</w:t>
      </w:r>
    </w:p>
    <w:p w14:paraId="5A03EBCD" w14:textId="77777777" w:rsidR="0033756F" w:rsidRDefault="0033756F">
      <w:pPr>
        <w:pStyle w:val="aDef"/>
      </w:pPr>
      <w:r>
        <w:rPr>
          <w:rStyle w:val="charBoldItals"/>
        </w:rPr>
        <w:t>member</w:t>
      </w:r>
      <w:r w:rsidRPr="004B1E98">
        <w:t>, of a dead person’s family</w:t>
      </w:r>
      <w:r>
        <w:t>, for part 3.1 (Wrongful act or omission causing death</w:t>
      </w:r>
      <w:r>
        <w:rPr>
          <w:rStyle w:val="CharPartText"/>
        </w:rPr>
        <w:t>)—see section 23.</w:t>
      </w:r>
    </w:p>
    <w:p w14:paraId="6379F9DA" w14:textId="77777777" w:rsidR="0033756F" w:rsidRDefault="0033756F">
      <w:pPr>
        <w:pStyle w:val="aDef"/>
      </w:pPr>
      <w:r>
        <w:rPr>
          <w:rStyle w:val="charBoldItals"/>
        </w:rPr>
        <w:t>mental harm</w:t>
      </w:r>
      <w:r>
        <w:t>, for part 3.2 (Mental harm)—see section 32.</w:t>
      </w:r>
    </w:p>
    <w:p w14:paraId="59730CFD" w14:textId="77777777" w:rsidR="0033756F" w:rsidRDefault="0033756F">
      <w:pPr>
        <w:pStyle w:val="aDef"/>
      </w:pPr>
      <w:r>
        <w:rPr>
          <w:rStyle w:val="charBoldItals"/>
        </w:rPr>
        <w:t xml:space="preserve">motor accident </w:t>
      </w:r>
      <w:r>
        <w:t>means an accident caused by, or arising out of the use of, a motor vehicle.</w:t>
      </w:r>
    </w:p>
    <w:p w14:paraId="2DC63C39" w14:textId="77777777" w:rsidR="00AF1B27" w:rsidRPr="005E5772" w:rsidRDefault="00AF1B27" w:rsidP="00794E35">
      <w:pPr>
        <w:pStyle w:val="aDef"/>
        <w:keepNext/>
      </w:pPr>
      <w:r w:rsidRPr="005E5772">
        <w:rPr>
          <w:rStyle w:val="charBoldItals"/>
        </w:rPr>
        <w:lastRenderedPageBreak/>
        <w:t>motor accident claim</w:t>
      </w:r>
      <w:r w:rsidRPr="005E5772">
        <w:t>—</w:t>
      </w:r>
    </w:p>
    <w:p w14:paraId="29012948" w14:textId="77777777" w:rsidR="00AF1B27" w:rsidRPr="005E5772" w:rsidRDefault="00AF1B27" w:rsidP="00794E35">
      <w:pPr>
        <w:pStyle w:val="aDefpara"/>
        <w:keepNext/>
      </w:pPr>
      <w:r w:rsidRPr="005E5772">
        <w:tab/>
        <w:t>(a)</w:t>
      </w:r>
      <w:r w:rsidRPr="005E5772">
        <w:tab/>
        <w:t>means a claim for damages for personal injury caused by a motor accident; and</w:t>
      </w:r>
    </w:p>
    <w:p w14:paraId="2C996914" w14:textId="77777777" w:rsidR="00AF1B27" w:rsidRDefault="00AF1B27" w:rsidP="00AF1B27">
      <w:pPr>
        <w:pStyle w:val="aDefpara"/>
      </w:pPr>
      <w:r w:rsidRPr="005E5772">
        <w:tab/>
        <w:t>(b)</w:t>
      </w:r>
      <w:r w:rsidRPr="005E5772">
        <w:tab/>
        <w:t>includes, for a fatal injury, a claim by the dead person’s dependants or estate.</w:t>
      </w:r>
    </w:p>
    <w:p w14:paraId="1460E768" w14:textId="77777777" w:rsidR="00BC4DF8" w:rsidRPr="00591A0F" w:rsidRDefault="00BC4DF8" w:rsidP="00847944">
      <w:pPr>
        <w:pStyle w:val="aDef"/>
        <w:keepNext/>
      </w:pPr>
      <w:r w:rsidRPr="00591A0F">
        <w:rPr>
          <w:rStyle w:val="charBoldItals"/>
        </w:rPr>
        <w:t>motor vehicle</w:t>
      </w:r>
      <w:r w:rsidRPr="00591A0F">
        <w:t>—</w:t>
      </w:r>
    </w:p>
    <w:p w14:paraId="649A2AAA" w14:textId="77777777" w:rsidR="00BC4DF8" w:rsidRPr="00591A0F" w:rsidRDefault="00BC4DF8" w:rsidP="00BC4DF8">
      <w:pPr>
        <w:pStyle w:val="aDefpara"/>
      </w:pPr>
      <w:r w:rsidRPr="00591A0F">
        <w:tab/>
        <w:t>(a)</w:t>
      </w:r>
      <w:r w:rsidRPr="00591A0F">
        <w:tab/>
        <w:t>means—</w:t>
      </w:r>
    </w:p>
    <w:p w14:paraId="0963AA35" w14:textId="5E68CEC1" w:rsidR="00BC4DF8" w:rsidRDefault="00BC4DF8" w:rsidP="00BC4DF8">
      <w:pPr>
        <w:pStyle w:val="aDefsubpara"/>
      </w:pPr>
      <w:r w:rsidRPr="00591A0F">
        <w:tab/>
        <w:t>(i)</w:t>
      </w:r>
      <w:r w:rsidRPr="00591A0F">
        <w:tab/>
        <w:t xml:space="preserve">a motor vehicle under the </w:t>
      </w:r>
      <w:hyperlink r:id="rId202" w:tooltip="A1999-77" w:history="1">
        <w:r w:rsidRPr="00591A0F">
          <w:rPr>
            <w:rStyle w:val="charCitHyperlinkItal"/>
          </w:rPr>
          <w:t>Road Transport (General) Act 1999</w:t>
        </w:r>
      </w:hyperlink>
      <w:r w:rsidRPr="00591A0F">
        <w:t>; or</w:t>
      </w:r>
    </w:p>
    <w:p w14:paraId="4F855CB0" w14:textId="638ABCCE" w:rsidR="00056687" w:rsidRPr="00BD2991" w:rsidRDefault="00056687" w:rsidP="00056687">
      <w:pPr>
        <w:pStyle w:val="aNotesubpar"/>
      </w:pPr>
      <w:r w:rsidRPr="00BD2991">
        <w:rPr>
          <w:rStyle w:val="charItals"/>
        </w:rPr>
        <w:t>Note</w:t>
      </w:r>
      <w:r w:rsidRPr="00BD2991">
        <w:rPr>
          <w:rStyle w:val="charItals"/>
        </w:rPr>
        <w:tab/>
      </w:r>
      <w:r w:rsidRPr="00BD2991">
        <w:t xml:space="preserve">A light rail vehicle is a motor vehicle under the </w:t>
      </w:r>
      <w:hyperlink r:id="rId203" w:tooltip="A1999-77" w:history="1">
        <w:r w:rsidRPr="00BD2991">
          <w:rPr>
            <w:rStyle w:val="charCitHyperlinkItal"/>
          </w:rPr>
          <w:t>Road Transport (General) Act 1999</w:t>
        </w:r>
      </w:hyperlink>
      <w:r w:rsidRPr="00BD2991">
        <w:t>.</w:t>
      </w:r>
    </w:p>
    <w:p w14:paraId="4A41B6EF" w14:textId="77777777" w:rsidR="00BC4DF8" w:rsidRPr="00591A0F" w:rsidRDefault="00BC4DF8" w:rsidP="00BC4DF8">
      <w:pPr>
        <w:pStyle w:val="aDefsubpara"/>
      </w:pPr>
      <w:r w:rsidRPr="00591A0F">
        <w:tab/>
        <w:t>(ii)</w:t>
      </w:r>
      <w:r w:rsidRPr="00591A0F">
        <w:tab/>
      </w:r>
      <w:r w:rsidR="00056687" w:rsidRPr="00BD2991">
        <w:t>another vehicle</w:t>
      </w:r>
      <w:r w:rsidRPr="00591A0F">
        <w:t xml:space="preserve"> operated on a railway or other fixed track; and</w:t>
      </w:r>
    </w:p>
    <w:p w14:paraId="5613D759" w14:textId="77777777" w:rsidR="00BC4DF8" w:rsidRPr="00591A0F" w:rsidRDefault="00BC4DF8" w:rsidP="00BC4DF8">
      <w:pPr>
        <w:pStyle w:val="aDefpara"/>
        <w:rPr>
          <w:snapToGrid w:val="0"/>
        </w:rPr>
      </w:pPr>
      <w:r w:rsidRPr="00591A0F">
        <w:rPr>
          <w:snapToGrid w:val="0"/>
        </w:rPr>
        <w:tab/>
        <w:t>(b)</w:t>
      </w:r>
      <w:r w:rsidRPr="00591A0F">
        <w:rPr>
          <w:snapToGrid w:val="0"/>
        </w:rPr>
        <w:tab/>
        <w:t>for part 11.1 (Traveller accommodation providers liability), includes a boat, caravan or trailer attached to a motor vehicle.</w:t>
      </w:r>
    </w:p>
    <w:p w14:paraId="52395A15" w14:textId="77777777" w:rsidR="0033756F" w:rsidRDefault="0033756F">
      <w:pPr>
        <w:pStyle w:val="aDef"/>
        <w:keepNext/>
      </w:pPr>
      <w:r>
        <w:rPr>
          <w:rStyle w:val="charBoldItals"/>
        </w:rPr>
        <w:t>negligence</w:t>
      </w:r>
      <w:r>
        <w:t>—</w:t>
      </w:r>
    </w:p>
    <w:p w14:paraId="7D41AEEB" w14:textId="77777777" w:rsidR="0033756F" w:rsidRDefault="0033756F">
      <w:pPr>
        <w:pStyle w:val="aDefpara"/>
      </w:pPr>
      <w:r>
        <w:tab/>
        <w:t>(a)</w:t>
      </w:r>
      <w:r>
        <w:tab/>
        <w:t>for part 3.2 (Mental harm)—see section 32; and</w:t>
      </w:r>
    </w:p>
    <w:p w14:paraId="5BE05EA9" w14:textId="77777777" w:rsidR="0033756F" w:rsidRDefault="0033756F">
      <w:pPr>
        <w:pStyle w:val="aDefpara"/>
      </w:pPr>
      <w:r>
        <w:tab/>
        <w:t>(b)</w:t>
      </w:r>
      <w:r>
        <w:tab/>
        <w:t>for chapter 4 (Negligence)—see section 40.</w:t>
      </w:r>
    </w:p>
    <w:p w14:paraId="499C6BCF" w14:textId="77777777" w:rsidR="008A5F9A" w:rsidRPr="00383099" w:rsidRDefault="008A5F9A" w:rsidP="008A5F9A">
      <w:pPr>
        <w:pStyle w:val="aDef"/>
        <w:keepNext/>
        <w:rPr>
          <w:lang w:eastAsia="en-AU"/>
        </w:rPr>
      </w:pPr>
      <w:r w:rsidRPr="00383099">
        <w:rPr>
          <w:rStyle w:val="charBoldItals"/>
        </w:rPr>
        <w:t>neutral evaluation</w:t>
      </w:r>
      <w:r w:rsidRPr="00383099">
        <w:rPr>
          <w:bCs/>
          <w:iCs/>
          <w:lang w:eastAsia="en-AU"/>
        </w:rPr>
        <w:t>, for part 15.1 (Mediation and neutral evaluation)</w:t>
      </w:r>
      <w:r w:rsidRPr="00383099">
        <w:rPr>
          <w:lang w:eastAsia="en-AU"/>
        </w:rPr>
        <w:t>—see section 192 (3).</w:t>
      </w:r>
    </w:p>
    <w:p w14:paraId="10E0CC0E" w14:textId="77777777" w:rsidR="008A5F9A" w:rsidRPr="00383099" w:rsidRDefault="008A5F9A" w:rsidP="008A5F9A">
      <w:pPr>
        <w:pStyle w:val="aDef"/>
        <w:keepNext/>
      </w:pPr>
      <w:r w:rsidRPr="00383099">
        <w:rPr>
          <w:rStyle w:val="charBoldItals"/>
        </w:rPr>
        <w:t>neutral evaluation session</w:t>
      </w:r>
      <w:r w:rsidRPr="00383099">
        <w:rPr>
          <w:bCs/>
          <w:iCs/>
          <w:lang w:eastAsia="en-AU"/>
        </w:rPr>
        <w:t>, for part 15.1 (Mediation and neutral evaluation)</w:t>
      </w:r>
      <w:r w:rsidRPr="00383099">
        <w:rPr>
          <w:lang w:eastAsia="en-AU"/>
        </w:rPr>
        <w:t>—see section 192 (5).</w:t>
      </w:r>
    </w:p>
    <w:p w14:paraId="1B00DF20" w14:textId="77777777" w:rsidR="0033756F" w:rsidRDefault="0033756F">
      <w:pPr>
        <w:pStyle w:val="aDef"/>
      </w:pPr>
      <w:r>
        <w:rPr>
          <w:rStyle w:val="charBoldItals"/>
        </w:rPr>
        <w:t>non-fraudulent misrepresentation</w:t>
      </w:r>
      <w:r>
        <w:t>, for chapter 13 (Misrepresentation)—see section 172.</w:t>
      </w:r>
    </w:p>
    <w:p w14:paraId="0B7C7E48" w14:textId="77777777" w:rsidR="0033756F" w:rsidRDefault="0033756F">
      <w:pPr>
        <w:pStyle w:val="aDef"/>
      </w:pPr>
      <w:r w:rsidRPr="004B1E98">
        <w:rPr>
          <w:rStyle w:val="charBoldItals"/>
        </w:rPr>
        <w:t>occupational association,</w:t>
      </w:r>
      <w:r>
        <w:t xml:space="preserve"> for schedule 4 (Professional standards)—see schedule 4, section 4.2.</w:t>
      </w:r>
    </w:p>
    <w:p w14:paraId="420557B7" w14:textId="77777777" w:rsidR="0033756F" w:rsidRDefault="0033756F">
      <w:pPr>
        <w:pStyle w:val="aDef"/>
      </w:pPr>
      <w:r w:rsidRPr="004B1E98">
        <w:rPr>
          <w:rStyle w:val="charBoldItals"/>
        </w:rPr>
        <w:t>occupational group,</w:t>
      </w:r>
      <w:r>
        <w:t xml:space="preserve"> for schedule 4 (Professional standards)—see schedule 4, section 4.2.</w:t>
      </w:r>
    </w:p>
    <w:p w14:paraId="6202CCDD" w14:textId="77777777" w:rsidR="0033756F" w:rsidRDefault="0033756F">
      <w:pPr>
        <w:pStyle w:val="aDef"/>
      </w:pPr>
      <w:r w:rsidRPr="004B1E98">
        <w:rPr>
          <w:rStyle w:val="charBoldItals"/>
        </w:rPr>
        <w:lastRenderedPageBreak/>
        <w:t>occupational liability,</w:t>
      </w:r>
      <w:r>
        <w:t xml:space="preserve"> for schedule 4 (Professional standards)—see schedule 4, section 4.2.</w:t>
      </w:r>
    </w:p>
    <w:p w14:paraId="207A1BC5" w14:textId="77777777" w:rsidR="0033756F" w:rsidRDefault="0033756F">
      <w:pPr>
        <w:pStyle w:val="aDef"/>
      </w:pPr>
      <w:r>
        <w:rPr>
          <w:rStyle w:val="charBoldItals"/>
        </w:rPr>
        <w:t>offer to make amends</w:t>
      </w:r>
      <w:r>
        <w:t>, for chapter 9 (Defamation)—see section 116.</w:t>
      </w:r>
    </w:p>
    <w:p w14:paraId="596B4292" w14:textId="17212407" w:rsidR="00E37327" w:rsidRDefault="00E37327">
      <w:pPr>
        <w:pStyle w:val="aDef"/>
        <w:keepNext/>
        <w:rPr>
          <w:rStyle w:val="charBoldItals"/>
        </w:rPr>
      </w:pPr>
      <w:r w:rsidRPr="00E02656">
        <w:rPr>
          <w:rStyle w:val="charBoldItals"/>
        </w:rPr>
        <w:t>online service</w:t>
      </w:r>
      <w:r w:rsidRPr="00E02656">
        <w:t>, for chapter 9 (Defamation)—see section 116.</w:t>
      </w:r>
    </w:p>
    <w:p w14:paraId="0788141C" w14:textId="14B75CAE" w:rsidR="0033756F" w:rsidRDefault="0033756F">
      <w:pPr>
        <w:pStyle w:val="aDef"/>
        <w:keepNext/>
      </w:pPr>
      <w:r>
        <w:rPr>
          <w:rStyle w:val="charBoldItals"/>
        </w:rPr>
        <w:t>parent</w:t>
      </w:r>
      <w:r>
        <w:t>—</w:t>
      </w:r>
    </w:p>
    <w:p w14:paraId="0A782ADA" w14:textId="77777777" w:rsidR="0033756F" w:rsidRDefault="0033756F">
      <w:pPr>
        <w:pStyle w:val="aDefpara"/>
        <w:keepNext/>
        <w:rPr>
          <w:rStyle w:val="CharPartText"/>
        </w:rPr>
      </w:pPr>
      <w:r>
        <w:rPr>
          <w:rStyle w:val="CharPartText"/>
        </w:rPr>
        <w:tab/>
        <w:t>(a)</w:t>
      </w:r>
      <w:r>
        <w:rPr>
          <w:rStyle w:val="CharPartText"/>
        </w:rPr>
        <w:tab/>
      </w:r>
      <w:r>
        <w:t>for part 3.1 (Wrongful act or omission causing death</w:t>
      </w:r>
      <w:r>
        <w:rPr>
          <w:rStyle w:val="CharPartText"/>
        </w:rPr>
        <w:t>)—see section 23; and</w:t>
      </w:r>
    </w:p>
    <w:p w14:paraId="3F1094E8" w14:textId="77777777" w:rsidR="0033756F" w:rsidRDefault="0033756F">
      <w:pPr>
        <w:pStyle w:val="aDefpara"/>
        <w:rPr>
          <w:rStyle w:val="CharPartText"/>
        </w:rPr>
      </w:pPr>
      <w:r>
        <w:rPr>
          <w:rStyle w:val="CharPartText"/>
        </w:rPr>
        <w:tab/>
        <w:t>(b)</w:t>
      </w:r>
      <w:r>
        <w:rPr>
          <w:rStyle w:val="CharPartText"/>
        </w:rPr>
        <w:tab/>
      </w:r>
      <w:r>
        <w:t>for part 3.2 (</w:t>
      </w:r>
      <w:r>
        <w:rPr>
          <w:rStyle w:val="CharPartText"/>
        </w:rPr>
        <w:t>Mental harm)—</w:t>
      </w:r>
      <w:r>
        <w:t>see section 32.</w:t>
      </w:r>
    </w:p>
    <w:p w14:paraId="7A2D6C75" w14:textId="77777777" w:rsidR="0033756F" w:rsidRDefault="0033756F">
      <w:pPr>
        <w:pStyle w:val="aDef"/>
      </w:pPr>
      <w:r>
        <w:rPr>
          <w:rStyle w:val="charBoldItals"/>
        </w:rPr>
        <w:t>parliamentary body</w:t>
      </w:r>
      <w:r>
        <w:t>, for chapter 9 (Defamation)—see section 116.</w:t>
      </w:r>
    </w:p>
    <w:p w14:paraId="3BA6BF16" w14:textId="77777777" w:rsidR="0033756F" w:rsidRDefault="0033756F">
      <w:pPr>
        <w:pStyle w:val="aDef"/>
      </w:pPr>
      <w:r>
        <w:rPr>
          <w:rStyle w:val="charBoldItals"/>
        </w:rPr>
        <w:t>participant</w:t>
      </w:r>
      <w:r>
        <w:t>, for schedule 3 (Equine activities)—see schedule 3, section 3.1.</w:t>
      </w:r>
    </w:p>
    <w:p w14:paraId="06FD8F21" w14:textId="77777777" w:rsidR="0033756F" w:rsidRDefault="0033756F">
      <w:pPr>
        <w:pStyle w:val="aDef"/>
      </w:pPr>
      <w:r>
        <w:rPr>
          <w:rStyle w:val="charBoldItals"/>
        </w:rPr>
        <w:t>participate</w:t>
      </w:r>
      <w:r>
        <w:t>, for schedule 3 (Equine activities)—see schedule 3, section 3.1.</w:t>
      </w:r>
    </w:p>
    <w:p w14:paraId="48689A30" w14:textId="77777777" w:rsidR="0033756F" w:rsidRDefault="0033756F">
      <w:pPr>
        <w:pStyle w:val="aDef"/>
      </w:pPr>
      <w:r>
        <w:rPr>
          <w:rStyle w:val="charBoldItals"/>
        </w:rPr>
        <w:t>party</w:t>
      </w:r>
      <w:r>
        <w:t>, for chapter 5 (Personal injuries claims—pre-court procedures)—see section 49.</w:t>
      </w:r>
    </w:p>
    <w:p w14:paraId="6FEFFBED" w14:textId="77777777" w:rsidR="0033756F" w:rsidRDefault="0033756F">
      <w:pPr>
        <w:pStyle w:val="aDef"/>
        <w:keepNext/>
      </w:pPr>
      <w:r>
        <w:rPr>
          <w:rStyle w:val="charBoldItals"/>
        </w:rPr>
        <w:t>personal injury</w:t>
      </w:r>
      <w:r>
        <w:t xml:space="preserve"> means bodily injury, and includes—</w:t>
      </w:r>
    </w:p>
    <w:p w14:paraId="64A0A0CA" w14:textId="77777777" w:rsidR="0033756F" w:rsidRDefault="0033756F">
      <w:pPr>
        <w:pStyle w:val="aDefpara"/>
      </w:pPr>
      <w:r>
        <w:tab/>
        <w:t>(a)</w:t>
      </w:r>
      <w:r>
        <w:tab/>
        <w:t xml:space="preserve">mental or nervous shock; and </w:t>
      </w:r>
    </w:p>
    <w:p w14:paraId="01456298" w14:textId="77777777" w:rsidR="0033756F" w:rsidRDefault="0033756F">
      <w:pPr>
        <w:pStyle w:val="aDefpara"/>
      </w:pPr>
      <w:r>
        <w:tab/>
        <w:t>(b)</w:t>
      </w:r>
      <w:r>
        <w:tab/>
        <w:t>death.</w:t>
      </w:r>
    </w:p>
    <w:p w14:paraId="5DE40256" w14:textId="77777777" w:rsidR="0033756F" w:rsidRDefault="0033756F">
      <w:pPr>
        <w:pStyle w:val="aDef"/>
      </w:pPr>
      <w:r>
        <w:rPr>
          <w:rStyle w:val="charBoldItals"/>
        </w:rPr>
        <w:t>personal injury damages</w:t>
      </w:r>
      <w:r>
        <w:t xml:space="preserve">, for </w:t>
      </w:r>
      <w:r w:rsidR="008A5F9A" w:rsidRPr="00383099">
        <w:t>part 14.1 (Maximum costs for certain personal injury damages claims)—</w:t>
      </w:r>
      <w:r>
        <w:t>see section 180.</w:t>
      </w:r>
    </w:p>
    <w:p w14:paraId="0F3A8206" w14:textId="77777777" w:rsidR="0033756F" w:rsidRDefault="0033756F">
      <w:pPr>
        <w:pStyle w:val="aDef"/>
      </w:pPr>
      <w:r>
        <w:rPr>
          <w:rStyle w:val="charBoldItals"/>
        </w:rPr>
        <w:t>personal representative</w:t>
      </w:r>
      <w:r>
        <w:t>, of a dead person, means the person to whom any grant of probate of the will or administration of the estate of the dead person has been made in the ACT, a State or another Territory, and includes an executor by representation or the public trustee</w:t>
      </w:r>
      <w:r w:rsidR="009E4176">
        <w:t xml:space="preserve"> </w:t>
      </w:r>
      <w:r w:rsidR="009E4176" w:rsidRPr="00757EF6">
        <w:t>and guardian</w:t>
      </w:r>
      <w:r>
        <w:t>.</w:t>
      </w:r>
    </w:p>
    <w:p w14:paraId="32132641" w14:textId="330008BD" w:rsidR="00E37327" w:rsidRDefault="00E37327">
      <w:pPr>
        <w:pStyle w:val="aDef"/>
        <w:rPr>
          <w:rStyle w:val="charBoldItals"/>
        </w:rPr>
      </w:pPr>
      <w:r w:rsidRPr="00E02656">
        <w:rPr>
          <w:rStyle w:val="charBoldItals"/>
        </w:rPr>
        <w:t>poster</w:t>
      </w:r>
      <w:r w:rsidRPr="00E02656">
        <w:t>, in relation to the publication of digital matter, for chapter 9 (Defamation)—see section 116.</w:t>
      </w:r>
    </w:p>
    <w:p w14:paraId="529AEAE2" w14:textId="076468BF" w:rsidR="0033756F" w:rsidRDefault="0033756F">
      <w:pPr>
        <w:pStyle w:val="aDef"/>
      </w:pPr>
      <w:r>
        <w:rPr>
          <w:rStyle w:val="charBoldItals"/>
        </w:rPr>
        <w:lastRenderedPageBreak/>
        <w:t>premises</w:t>
      </w:r>
      <w:r>
        <w:t xml:space="preserve"> includes any land or building, any fixed or moveable structure erected on any land, and any vehicle, vessel or aircraft.</w:t>
      </w:r>
    </w:p>
    <w:p w14:paraId="1C31BD9D" w14:textId="77777777" w:rsidR="0033756F" w:rsidRDefault="0033756F">
      <w:pPr>
        <w:pStyle w:val="aDef"/>
        <w:rPr>
          <w:snapToGrid w:val="0"/>
        </w:rPr>
      </w:pPr>
      <w:r>
        <w:rPr>
          <w:rStyle w:val="charBoldItals"/>
        </w:rPr>
        <w:t>property</w:t>
      </w:r>
      <w:r>
        <w:rPr>
          <w:snapToGrid w:val="0"/>
        </w:rPr>
        <w:t>, of a guest—see section 149.</w:t>
      </w:r>
    </w:p>
    <w:p w14:paraId="3B43FDE3" w14:textId="77777777" w:rsidR="0033756F" w:rsidRDefault="0033756F">
      <w:pPr>
        <w:pStyle w:val="aDef"/>
      </w:pPr>
      <w:r>
        <w:rPr>
          <w:rStyle w:val="charBoldItals"/>
        </w:rPr>
        <w:t>provable</w:t>
      </w:r>
      <w:r>
        <w:t xml:space="preserve"> facts, in relation to a lawyer, for part 14.2 (Costs in damages claims if no reasonable prospects of success)—see section 186.</w:t>
      </w:r>
    </w:p>
    <w:p w14:paraId="3A6FBCBD" w14:textId="77777777" w:rsidR="008A5F9A" w:rsidRPr="00383099" w:rsidRDefault="008A5F9A" w:rsidP="008A5F9A">
      <w:pPr>
        <w:pStyle w:val="aDef"/>
        <w:rPr>
          <w:szCs w:val="24"/>
          <w:lang w:eastAsia="en-AU"/>
        </w:rPr>
      </w:pPr>
      <w:r w:rsidRPr="00383099">
        <w:rPr>
          <w:rStyle w:val="charBoldItals"/>
        </w:rPr>
        <w:t xml:space="preserve">provide </w:t>
      </w:r>
      <w:r w:rsidRPr="00383099">
        <w:rPr>
          <w:szCs w:val="24"/>
          <w:lang w:eastAsia="en-AU"/>
        </w:rPr>
        <w:t>traveller accommodation</w:t>
      </w:r>
      <w:r w:rsidRPr="00383099">
        <w:rPr>
          <w:lang w:eastAsia="en-AU"/>
        </w:rPr>
        <w:t>, for part 11.1 (Traveller accommodation providers liability)</w:t>
      </w:r>
      <w:r w:rsidRPr="00383099">
        <w:rPr>
          <w:szCs w:val="24"/>
          <w:lang w:eastAsia="en-AU"/>
        </w:rPr>
        <w:t>—see section 144.</w:t>
      </w:r>
    </w:p>
    <w:p w14:paraId="6BA87F3E" w14:textId="77777777" w:rsidR="0033756F" w:rsidRDefault="0033756F">
      <w:pPr>
        <w:pStyle w:val="aDef"/>
      </w:pPr>
      <w:r>
        <w:rPr>
          <w:rStyle w:val="charBoldItals"/>
        </w:rPr>
        <w:t>public or other authority</w:t>
      </w:r>
      <w:r>
        <w:t>, for chapter 8 (Liability of public and other authorities)—see section 109.</w:t>
      </w:r>
    </w:p>
    <w:p w14:paraId="04385E29" w14:textId="77777777" w:rsidR="00985ABE" w:rsidRPr="000C0970" w:rsidRDefault="00985ABE" w:rsidP="00985ABE">
      <w:pPr>
        <w:pStyle w:val="aDef"/>
      </w:pPr>
      <w:r w:rsidRPr="000C0970">
        <w:rPr>
          <w:rStyle w:val="charBoldItals"/>
        </w:rPr>
        <w:t>publisher</w:t>
      </w:r>
      <w:r w:rsidRPr="000C0970">
        <w:rPr>
          <w:bCs/>
          <w:iCs/>
        </w:rPr>
        <w:t>, for division 9.3.1 (Concerns notices and offers to make amends)—see section 124.</w:t>
      </w:r>
    </w:p>
    <w:p w14:paraId="6A52E388" w14:textId="77777777" w:rsidR="0033756F" w:rsidRDefault="0033756F">
      <w:pPr>
        <w:pStyle w:val="aDef"/>
      </w:pPr>
      <w:r>
        <w:rPr>
          <w:rStyle w:val="charBoldItals"/>
        </w:rPr>
        <w:t>pure mental harm</w:t>
      </w:r>
      <w:r>
        <w:t>, for part 3.2 (Mental harm)—see section 32.</w:t>
      </w:r>
    </w:p>
    <w:p w14:paraId="08EFC85A" w14:textId="77777777" w:rsidR="0033756F" w:rsidRDefault="0033756F">
      <w:pPr>
        <w:pStyle w:val="aDef"/>
      </w:pPr>
      <w:r>
        <w:rPr>
          <w:rStyle w:val="charBoldItals"/>
        </w:rPr>
        <w:t>reasonable prospects of success</w:t>
      </w:r>
      <w:r>
        <w:t>, for part 14.2 (Costs in damages claims if no reasonable prospects of success)—see section 186.</w:t>
      </w:r>
    </w:p>
    <w:p w14:paraId="71E5E668" w14:textId="22C58D57" w:rsidR="0033756F" w:rsidRDefault="0033756F">
      <w:pPr>
        <w:pStyle w:val="aDef"/>
      </w:pPr>
      <w:r>
        <w:rPr>
          <w:rStyle w:val="charBoldItals"/>
        </w:rPr>
        <w:t>recreational drug</w:t>
      </w:r>
      <w:r>
        <w:t xml:space="preserve"> means a drug consumed voluntarily for non</w:t>
      </w:r>
      <w:r w:rsidR="006B0819">
        <w:noBreakHyphen/>
      </w:r>
      <w:r>
        <w:t>medicinal purposes, and includes alcohol.</w:t>
      </w:r>
    </w:p>
    <w:p w14:paraId="1BC50916" w14:textId="77777777" w:rsidR="004B1F5B" w:rsidRPr="00AA4298" w:rsidRDefault="004B1F5B" w:rsidP="004B1F5B">
      <w:pPr>
        <w:pStyle w:val="aDef"/>
      </w:pPr>
      <w:r w:rsidRPr="00AA4298">
        <w:rPr>
          <w:rStyle w:val="charBoldItals"/>
        </w:rPr>
        <w:t>related trust</w:t>
      </w:r>
      <w:r w:rsidRPr="00AA4298">
        <w:t>, in relation to an unincorporated body, for chapter 8A (Institutional child abuse)—see section 114B.</w:t>
      </w:r>
    </w:p>
    <w:p w14:paraId="70FA5AA5" w14:textId="77777777" w:rsidR="0033756F" w:rsidRDefault="0033756F">
      <w:pPr>
        <w:pStyle w:val="aDef"/>
      </w:pPr>
      <w:r>
        <w:rPr>
          <w:rStyle w:val="charBoldItals"/>
        </w:rPr>
        <w:t>respondent</w:t>
      </w:r>
      <w:r>
        <w:t>, for chapter 5 (Personal injuries claims—pre-court procedures)—see section 49.</w:t>
      </w:r>
    </w:p>
    <w:p w14:paraId="4F745AFC" w14:textId="77777777" w:rsidR="0033756F" w:rsidRDefault="0033756F">
      <w:pPr>
        <w:pStyle w:val="aDef"/>
      </w:pPr>
      <w:r>
        <w:rPr>
          <w:rStyle w:val="charBoldItals"/>
        </w:rPr>
        <w:t>safe custody facilities</w:t>
      </w:r>
      <w:r>
        <w:rPr>
          <w:snapToGrid w:val="0"/>
        </w:rPr>
        <w:t>, for part 11.1 (Traveller accommodation providers liability)—see section 153 (1).</w:t>
      </w:r>
    </w:p>
    <w:p w14:paraId="3DD356E1" w14:textId="77777777" w:rsidR="0033756F" w:rsidRDefault="0033756F">
      <w:pPr>
        <w:pStyle w:val="aDef"/>
      </w:pPr>
      <w:r>
        <w:rPr>
          <w:rStyle w:val="charBoldItals"/>
        </w:rPr>
        <w:t xml:space="preserve">schedule 2 packaged goods, </w:t>
      </w:r>
      <w:r>
        <w:t>for part 11.2 (Common carriers)—see s</w:t>
      </w:r>
      <w:r w:rsidR="00BC4DF8">
        <w:t>ection 159 (1)</w:t>
      </w:r>
      <w:r>
        <w:t>.</w:t>
      </w:r>
    </w:p>
    <w:p w14:paraId="6FB8CDB4" w14:textId="77777777" w:rsidR="0033756F" w:rsidRDefault="0033756F">
      <w:pPr>
        <w:pStyle w:val="aDef"/>
      </w:pPr>
      <w:r w:rsidRPr="004B1E98">
        <w:rPr>
          <w:rStyle w:val="charBoldItals"/>
        </w:rPr>
        <w:t>scheme,</w:t>
      </w:r>
      <w:r>
        <w:t xml:space="preserve"> for schedule 4 (Professional standards)—see schedule 4, section 4.2.</w:t>
      </w:r>
    </w:p>
    <w:p w14:paraId="26B59BFF" w14:textId="0122D6E8" w:rsidR="000E6074" w:rsidRPr="00E02656" w:rsidRDefault="000E6074">
      <w:pPr>
        <w:pStyle w:val="aDef"/>
        <w:rPr>
          <w:rStyle w:val="charBoldItals"/>
        </w:rPr>
      </w:pPr>
      <w:r w:rsidRPr="00E02656">
        <w:rPr>
          <w:rStyle w:val="charBoldItals"/>
        </w:rPr>
        <w:t>search engine</w:t>
      </w:r>
      <w:r w:rsidRPr="00E02656">
        <w:t>, for division 9.2.2A (Exemptions from liability for digital intermediaries)—see section 122B.</w:t>
      </w:r>
    </w:p>
    <w:p w14:paraId="0B04477A" w14:textId="31260992" w:rsidR="00F70A42" w:rsidRPr="00E02656" w:rsidRDefault="00F70A42">
      <w:pPr>
        <w:pStyle w:val="aDef"/>
        <w:rPr>
          <w:rStyle w:val="charBoldItals"/>
        </w:rPr>
      </w:pPr>
      <w:r w:rsidRPr="00E02656">
        <w:rPr>
          <w:rStyle w:val="charBoldItals"/>
        </w:rPr>
        <w:lastRenderedPageBreak/>
        <w:t>search engine provider</w:t>
      </w:r>
      <w:r w:rsidRPr="00E02656">
        <w:t>, for a search engine, for division 9.2.2A (Exemptions from liability for digital intermediaries)—see section 122B.</w:t>
      </w:r>
    </w:p>
    <w:p w14:paraId="4FCE89E9" w14:textId="63567368" w:rsidR="00F70A42" w:rsidRPr="00E02656" w:rsidRDefault="00F70A42">
      <w:pPr>
        <w:pStyle w:val="aDef"/>
      </w:pPr>
      <w:r w:rsidRPr="00E02656">
        <w:rPr>
          <w:rStyle w:val="charBoldItals"/>
        </w:rPr>
        <w:t>search result</w:t>
      </w:r>
      <w:r w:rsidRPr="00E02656">
        <w:t>, for division 9.2.2A (Exemptions from liability for digital intermediaries)—see section 122B.</w:t>
      </w:r>
    </w:p>
    <w:p w14:paraId="0BF9EFD8" w14:textId="6C18B1E5" w:rsidR="006433B6" w:rsidRDefault="006433B6">
      <w:pPr>
        <w:pStyle w:val="aDef"/>
        <w:rPr>
          <w:rStyle w:val="charBoldItals"/>
        </w:rPr>
      </w:pPr>
      <w:r w:rsidRPr="00E02656">
        <w:rPr>
          <w:rStyle w:val="charBoldItals"/>
        </w:rPr>
        <w:t>storage service</w:t>
      </w:r>
      <w:r w:rsidRPr="00E02656">
        <w:t>, for division 9.2.2A (Exemptions from liability for digital intermediaries)—see section 122B.</w:t>
      </w:r>
    </w:p>
    <w:p w14:paraId="1FB855AC" w14:textId="51C3638A" w:rsidR="0033756F" w:rsidRDefault="0033756F">
      <w:pPr>
        <w:pStyle w:val="aDef"/>
      </w:pPr>
      <w:r>
        <w:rPr>
          <w:rStyle w:val="charBoldItals"/>
        </w:rPr>
        <w:t>substantially true</w:t>
      </w:r>
      <w:r>
        <w:t>, for chapter 9 (Defamation)—see section 116.</w:t>
      </w:r>
    </w:p>
    <w:p w14:paraId="7DBB74E2" w14:textId="77777777" w:rsidR="0033756F" w:rsidRDefault="0033756F">
      <w:pPr>
        <w:pStyle w:val="aDef"/>
      </w:pPr>
      <w:r>
        <w:rPr>
          <w:rStyle w:val="charBoldItals"/>
        </w:rPr>
        <w:t>this jurisdiction</w:t>
      </w:r>
      <w:r>
        <w:rPr>
          <w:bCs/>
          <w:iCs/>
        </w:rPr>
        <w:t>—</w:t>
      </w:r>
    </w:p>
    <w:p w14:paraId="1B7FF44B" w14:textId="77777777" w:rsidR="0033756F" w:rsidRDefault="0033756F">
      <w:pPr>
        <w:pStyle w:val="aDefpara"/>
      </w:pPr>
      <w:r>
        <w:tab/>
        <w:t>(a)</w:t>
      </w:r>
      <w:r>
        <w:tab/>
        <w:t>for chapter 9 (Defamation)—see section 116; and</w:t>
      </w:r>
    </w:p>
    <w:p w14:paraId="16CBB432" w14:textId="3AB9D352" w:rsidR="0033756F" w:rsidRDefault="0033756F">
      <w:pPr>
        <w:pStyle w:val="aDefpara"/>
      </w:pPr>
      <w:r>
        <w:tab/>
        <w:t>(b)</w:t>
      </w:r>
      <w:r>
        <w:tab/>
        <w:t>for schedule 4 (Professional standards)—see schedule 4, section</w:t>
      </w:r>
      <w:r w:rsidR="00AA5125">
        <w:t> </w:t>
      </w:r>
      <w:r>
        <w:t>4.2.</w:t>
      </w:r>
    </w:p>
    <w:p w14:paraId="1FCC9890" w14:textId="77777777" w:rsidR="0033756F" w:rsidRDefault="0033756F">
      <w:pPr>
        <w:pStyle w:val="aDef"/>
      </w:pPr>
      <w:r>
        <w:rPr>
          <w:rStyle w:val="charBoldItals"/>
        </w:rPr>
        <w:t>transport</w:t>
      </w:r>
      <w:r>
        <w:t>, for part</w:t>
      </w:r>
      <w:r w:rsidRPr="004B1E98">
        <w:t xml:space="preserve"> </w:t>
      </w:r>
      <w:r>
        <w:t>11.2 (Common carriers)—see section 156.</w:t>
      </w:r>
    </w:p>
    <w:p w14:paraId="0705A136" w14:textId="77777777" w:rsidR="0033756F" w:rsidRDefault="0033756F">
      <w:pPr>
        <w:pStyle w:val="aDef"/>
      </w:pPr>
      <w:r>
        <w:rPr>
          <w:rStyle w:val="charBoldItals"/>
        </w:rPr>
        <w:t>traveller accommodation</w:t>
      </w:r>
      <w:r>
        <w:rPr>
          <w:snapToGrid w:val="0"/>
        </w:rPr>
        <w:t>—</w:t>
      </w:r>
      <w:r>
        <w:t>see section 145.</w:t>
      </w:r>
    </w:p>
    <w:p w14:paraId="7E06405F" w14:textId="77777777" w:rsidR="008A5F9A" w:rsidRPr="00383099" w:rsidRDefault="008A5F9A" w:rsidP="008A5F9A">
      <w:pPr>
        <w:pStyle w:val="aDef"/>
      </w:pPr>
      <w:r w:rsidRPr="00383099">
        <w:rPr>
          <w:rStyle w:val="charBoldItals"/>
        </w:rPr>
        <w:t>unsafe</w:t>
      </w:r>
      <w:r w:rsidRPr="00383099">
        <w:t>, in relation to food, for part 2.2A (Food donors)—see section 11A.</w:t>
      </w:r>
    </w:p>
    <w:p w14:paraId="50E07FB6" w14:textId="77777777" w:rsidR="008A5F9A" w:rsidRPr="00383099" w:rsidRDefault="008A5F9A" w:rsidP="008A5F9A">
      <w:pPr>
        <w:pStyle w:val="aDef"/>
      </w:pPr>
      <w:r w:rsidRPr="00383099">
        <w:rPr>
          <w:rStyle w:val="charBoldItals"/>
        </w:rPr>
        <w:t>unsuitable</w:t>
      </w:r>
      <w:r w:rsidRPr="00383099">
        <w:t>, in relation to food, for part 2.2A (Food donors)—see section 11A.</w:t>
      </w:r>
    </w:p>
    <w:p w14:paraId="4F90450E" w14:textId="77777777" w:rsidR="008A5F9A" w:rsidRPr="00383099" w:rsidRDefault="008A5F9A" w:rsidP="008A5F9A">
      <w:pPr>
        <w:pStyle w:val="aDef"/>
        <w:keepNext/>
        <w:rPr>
          <w:lang w:eastAsia="en-AU"/>
        </w:rPr>
      </w:pPr>
      <w:r w:rsidRPr="00383099">
        <w:rPr>
          <w:rStyle w:val="charBoldItals"/>
        </w:rPr>
        <w:t>voluntary basis</w:t>
      </w:r>
      <w:r w:rsidRPr="00383099">
        <w:rPr>
          <w:lang w:eastAsia="en-AU"/>
        </w:rPr>
        <w:t>, for part</w:t>
      </w:r>
      <w:r w:rsidRPr="00383099">
        <w:rPr>
          <w:szCs w:val="24"/>
          <w:lang w:eastAsia="en-AU"/>
        </w:rPr>
        <w:t xml:space="preserve"> 2.2 (Volunteers</w:t>
      </w:r>
      <w:r w:rsidRPr="00383099">
        <w:rPr>
          <w:lang w:eastAsia="en-AU"/>
        </w:rPr>
        <w:t>)—see section 6.</w:t>
      </w:r>
    </w:p>
    <w:p w14:paraId="6CB5FF0D" w14:textId="77777777" w:rsidR="008A5F9A" w:rsidRPr="00383099" w:rsidRDefault="008A5F9A" w:rsidP="008A5F9A">
      <w:pPr>
        <w:pStyle w:val="aDef"/>
        <w:keepNext/>
      </w:pPr>
      <w:r w:rsidRPr="00383099">
        <w:rPr>
          <w:rStyle w:val="charBoldItals"/>
        </w:rPr>
        <w:t>volunteer</w:t>
      </w:r>
      <w:r w:rsidRPr="00383099">
        <w:rPr>
          <w:lang w:eastAsia="en-AU"/>
        </w:rPr>
        <w:t>, for part</w:t>
      </w:r>
      <w:r w:rsidRPr="00383099">
        <w:rPr>
          <w:szCs w:val="24"/>
          <w:lang w:eastAsia="en-AU"/>
        </w:rPr>
        <w:t xml:space="preserve"> 2.2 (Volunteers</w:t>
      </w:r>
      <w:r w:rsidRPr="00383099">
        <w:rPr>
          <w:lang w:eastAsia="en-AU"/>
        </w:rPr>
        <w:t>)—see section 6.</w:t>
      </w:r>
    </w:p>
    <w:p w14:paraId="1D06952E" w14:textId="77777777" w:rsidR="0033756F" w:rsidRDefault="0033756F">
      <w:pPr>
        <w:pStyle w:val="aDef"/>
        <w:keepNext/>
      </w:pPr>
      <w:r>
        <w:rPr>
          <w:rStyle w:val="charBoldItals"/>
        </w:rPr>
        <w:t>wrong</w:t>
      </w:r>
      <w:r>
        <w:t>—</w:t>
      </w:r>
    </w:p>
    <w:p w14:paraId="2095B824" w14:textId="77777777" w:rsidR="0033756F" w:rsidRDefault="0033756F">
      <w:pPr>
        <w:pStyle w:val="aDefpara"/>
        <w:keepNext/>
        <w:rPr>
          <w:rStyle w:val="CharPartText"/>
        </w:rPr>
      </w:pPr>
      <w:r>
        <w:rPr>
          <w:rStyle w:val="CharPartText"/>
        </w:rPr>
        <w:tab/>
        <w:t>(a)</w:t>
      </w:r>
      <w:r>
        <w:rPr>
          <w:rStyle w:val="CharPartText"/>
        </w:rPr>
        <w:tab/>
      </w:r>
      <w:r>
        <w:t>for part 2.5 (</w:t>
      </w:r>
      <w:r>
        <w:rPr>
          <w:rStyle w:val="CharPartText"/>
        </w:rPr>
        <w:t>Proceedings against and contributions between wrongdoers)—see section 19; and</w:t>
      </w:r>
    </w:p>
    <w:p w14:paraId="2AC5F9EC" w14:textId="77777777" w:rsidR="0033756F" w:rsidRDefault="0033756F">
      <w:pPr>
        <w:pStyle w:val="aDefpara"/>
        <w:rPr>
          <w:rStyle w:val="CharPartText"/>
        </w:rPr>
      </w:pPr>
      <w:r>
        <w:rPr>
          <w:rStyle w:val="CharPartText"/>
        </w:rPr>
        <w:tab/>
        <w:t>(b)</w:t>
      </w:r>
      <w:r>
        <w:rPr>
          <w:rStyle w:val="CharPartText"/>
        </w:rPr>
        <w:tab/>
      </w:r>
      <w:r>
        <w:t>for part 7.3 (</w:t>
      </w:r>
      <w:r>
        <w:rPr>
          <w:rStyle w:val="CharPartText"/>
        </w:rPr>
        <w:t>Contributory negligence)—see section 101.</w:t>
      </w:r>
    </w:p>
    <w:p w14:paraId="4BB82076" w14:textId="77777777" w:rsidR="00AF1F1F" w:rsidRDefault="00AF1F1F">
      <w:pPr>
        <w:pStyle w:val="04Dictionary"/>
        <w:sectPr w:rsidR="00AF1F1F">
          <w:headerReference w:type="even" r:id="rId204"/>
          <w:headerReference w:type="default" r:id="rId205"/>
          <w:footerReference w:type="even" r:id="rId206"/>
          <w:footerReference w:type="default" r:id="rId207"/>
          <w:type w:val="continuous"/>
          <w:pgSz w:w="11907" w:h="16839" w:code="9"/>
          <w:pgMar w:top="3000" w:right="1900" w:bottom="2500" w:left="2300" w:header="2480" w:footer="2100" w:gutter="0"/>
          <w:cols w:space="720"/>
          <w:docGrid w:linePitch="254"/>
        </w:sectPr>
      </w:pPr>
    </w:p>
    <w:p w14:paraId="262AF6B3" w14:textId="77777777" w:rsidR="00FB12ED" w:rsidRDefault="00FB12ED">
      <w:pPr>
        <w:pStyle w:val="Endnote1"/>
      </w:pPr>
      <w:bookmarkStart w:id="462" w:name="_Toc176955215"/>
      <w:r>
        <w:lastRenderedPageBreak/>
        <w:t>Endnotes</w:t>
      </w:r>
      <w:bookmarkEnd w:id="462"/>
    </w:p>
    <w:p w14:paraId="594707B8" w14:textId="77777777" w:rsidR="00FB12ED" w:rsidRPr="00E119AA" w:rsidRDefault="00FB12ED">
      <w:pPr>
        <w:pStyle w:val="Endnote2"/>
      </w:pPr>
      <w:bookmarkStart w:id="463" w:name="_Toc176955216"/>
      <w:r w:rsidRPr="00E119AA">
        <w:rPr>
          <w:rStyle w:val="charTableNo"/>
        </w:rPr>
        <w:t>1</w:t>
      </w:r>
      <w:r>
        <w:tab/>
      </w:r>
      <w:r w:rsidRPr="00E119AA">
        <w:rPr>
          <w:rStyle w:val="charTableText"/>
        </w:rPr>
        <w:t>About the endnotes</w:t>
      </w:r>
      <w:bookmarkEnd w:id="463"/>
    </w:p>
    <w:p w14:paraId="14FFFDC1" w14:textId="77777777" w:rsidR="00FB12ED" w:rsidRDefault="00FB12ED">
      <w:pPr>
        <w:pStyle w:val="EndNoteTextPub"/>
      </w:pPr>
      <w:r>
        <w:t>Amending and modifying laws are annotated in the legislation history and the amendment history.  Current modifications are not included in the republished law but are set out in the endnotes.</w:t>
      </w:r>
    </w:p>
    <w:p w14:paraId="3BB69BC5" w14:textId="523A19B0" w:rsidR="00FB12ED" w:rsidRDefault="00FB12ED">
      <w:pPr>
        <w:pStyle w:val="EndNoteTextPub"/>
      </w:pPr>
      <w:r>
        <w:t xml:space="preserve">Not all editorial amendments made under the </w:t>
      </w:r>
      <w:hyperlink r:id="rId208" w:tooltip="A2001-14" w:history="1">
        <w:r w:rsidR="00946B73" w:rsidRPr="00946B73">
          <w:rPr>
            <w:rStyle w:val="charCitHyperlinkItal"/>
          </w:rPr>
          <w:t>Legislation Act 2001</w:t>
        </w:r>
      </w:hyperlink>
      <w:r>
        <w:t>, part 11.3 are annotated in the amendment history.  Full details of any amendments can be obtained from the Parliamentary Counsel’s Office.</w:t>
      </w:r>
    </w:p>
    <w:p w14:paraId="6782B96B" w14:textId="77777777" w:rsidR="00FB12ED" w:rsidRDefault="00FB12ED" w:rsidP="00FB12E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D102A72" w14:textId="77777777" w:rsidR="00FB12ED" w:rsidRDefault="00FB12ED">
      <w:pPr>
        <w:pStyle w:val="EndNoteTextPub"/>
      </w:pPr>
      <w:r>
        <w:t xml:space="preserve">If all the provisions of the law have been renumbered, a table of renumbered provisions gives details of previous and current numbering.  </w:t>
      </w:r>
    </w:p>
    <w:p w14:paraId="10391276" w14:textId="77777777" w:rsidR="00FB12ED" w:rsidRDefault="00FB12ED">
      <w:pPr>
        <w:pStyle w:val="EndNoteTextPub"/>
      </w:pPr>
      <w:r>
        <w:t>The endnotes also include a table of earlier republications.</w:t>
      </w:r>
    </w:p>
    <w:p w14:paraId="7885F16F" w14:textId="77777777" w:rsidR="00FB12ED" w:rsidRPr="00E119AA" w:rsidRDefault="00FB12ED">
      <w:pPr>
        <w:pStyle w:val="Endnote2"/>
      </w:pPr>
      <w:bookmarkStart w:id="464" w:name="_Toc176955217"/>
      <w:r w:rsidRPr="00E119AA">
        <w:rPr>
          <w:rStyle w:val="charTableNo"/>
        </w:rPr>
        <w:t>2</w:t>
      </w:r>
      <w:r>
        <w:tab/>
      </w:r>
      <w:r w:rsidRPr="00E119AA">
        <w:rPr>
          <w:rStyle w:val="charTableText"/>
        </w:rPr>
        <w:t>Abbreviation key</w:t>
      </w:r>
      <w:bookmarkEnd w:id="464"/>
    </w:p>
    <w:p w14:paraId="458C34D9" w14:textId="77777777" w:rsidR="00FB12ED" w:rsidRDefault="00FB12ED">
      <w:pPr>
        <w:rPr>
          <w:sz w:val="4"/>
        </w:rPr>
      </w:pPr>
    </w:p>
    <w:tbl>
      <w:tblPr>
        <w:tblW w:w="7372" w:type="dxa"/>
        <w:tblInd w:w="1100" w:type="dxa"/>
        <w:tblLayout w:type="fixed"/>
        <w:tblLook w:val="0000" w:firstRow="0" w:lastRow="0" w:firstColumn="0" w:lastColumn="0" w:noHBand="0" w:noVBand="0"/>
      </w:tblPr>
      <w:tblGrid>
        <w:gridCol w:w="3720"/>
        <w:gridCol w:w="3652"/>
      </w:tblGrid>
      <w:tr w:rsidR="00FB12ED" w14:paraId="7E07B369" w14:textId="77777777" w:rsidTr="00FB12ED">
        <w:tc>
          <w:tcPr>
            <w:tcW w:w="3720" w:type="dxa"/>
          </w:tcPr>
          <w:p w14:paraId="2ED436AF" w14:textId="77777777" w:rsidR="00FB12ED" w:rsidRDefault="00FB12ED">
            <w:pPr>
              <w:pStyle w:val="EndnotesAbbrev"/>
            </w:pPr>
            <w:r>
              <w:t>A = Act</w:t>
            </w:r>
          </w:p>
        </w:tc>
        <w:tc>
          <w:tcPr>
            <w:tcW w:w="3652" w:type="dxa"/>
          </w:tcPr>
          <w:p w14:paraId="1E42A6DA" w14:textId="77777777" w:rsidR="00FB12ED" w:rsidRDefault="00FB12ED" w:rsidP="00FB12ED">
            <w:pPr>
              <w:pStyle w:val="EndnotesAbbrev"/>
            </w:pPr>
            <w:r>
              <w:t>NI = Notifiable instrument</w:t>
            </w:r>
          </w:p>
        </w:tc>
      </w:tr>
      <w:tr w:rsidR="00FB12ED" w14:paraId="55D22D35" w14:textId="77777777" w:rsidTr="00FB12ED">
        <w:tc>
          <w:tcPr>
            <w:tcW w:w="3720" w:type="dxa"/>
          </w:tcPr>
          <w:p w14:paraId="087AC885" w14:textId="77777777" w:rsidR="00FB12ED" w:rsidRDefault="00FB12ED" w:rsidP="00FB12ED">
            <w:pPr>
              <w:pStyle w:val="EndnotesAbbrev"/>
            </w:pPr>
            <w:r>
              <w:t>AF = Approved form</w:t>
            </w:r>
          </w:p>
        </w:tc>
        <w:tc>
          <w:tcPr>
            <w:tcW w:w="3652" w:type="dxa"/>
          </w:tcPr>
          <w:p w14:paraId="696B5614" w14:textId="77777777" w:rsidR="00FB12ED" w:rsidRDefault="00FB12ED" w:rsidP="00FB12ED">
            <w:pPr>
              <w:pStyle w:val="EndnotesAbbrev"/>
            </w:pPr>
            <w:r>
              <w:t>o = order</w:t>
            </w:r>
          </w:p>
        </w:tc>
      </w:tr>
      <w:tr w:rsidR="00FB12ED" w14:paraId="418632F2" w14:textId="77777777" w:rsidTr="00FB12ED">
        <w:tc>
          <w:tcPr>
            <w:tcW w:w="3720" w:type="dxa"/>
          </w:tcPr>
          <w:p w14:paraId="7B1D3253" w14:textId="77777777" w:rsidR="00FB12ED" w:rsidRDefault="00FB12ED">
            <w:pPr>
              <w:pStyle w:val="EndnotesAbbrev"/>
            </w:pPr>
            <w:r>
              <w:t>am = amended</w:t>
            </w:r>
          </w:p>
        </w:tc>
        <w:tc>
          <w:tcPr>
            <w:tcW w:w="3652" w:type="dxa"/>
          </w:tcPr>
          <w:p w14:paraId="2A20A5D2" w14:textId="77777777" w:rsidR="00FB12ED" w:rsidRDefault="00FB12ED" w:rsidP="00FB12ED">
            <w:pPr>
              <w:pStyle w:val="EndnotesAbbrev"/>
            </w:pPr>
            <w:r>
              <w:t>om = omitted/repealed</w:t>
            </w:r>
          </w:p>
        </w:tc>
      </w:tr>
      <w:tr w:rsidR="00FB12ED" w14:paraId="1A0DA773" w14:textId="77777777" w:rsidTr="00FB12ED">
        <w:tc>
          <w:tcPr>
            <w:tcW w:w="3720" w:type="dxa"/>
          </w:tcPr>
          <w:p w14:paraId="545D3698" w14:textId="77777777" w:rsidR="00FB12ED" w:rsidRDefault="00FB12ED">
            <w:pPr>
              <w:pStyle w:val="EndnotesAbbrev"/>
            </w:pPr>
            <w:r>
              <w:t>amdt = amendment</w:t>
            </w:r>
          </w:p>
        </w:tc>
        <w:tc>
          <w:tcPr>
            <w:tcW w:w="3652" w:type="dxa"/>
          </w:tcPr>
          <w:p w14:paraId="17044667" w14:textId="77777777" w:rsidR="00FB12ED" w:rsidRDefault="00FB12ED" w:rsidP="00FB12ED">
            <w:pPr>
              <w:pStyle w:val="EndnotesAbbrev"/>
            </w:pPr>
            <w:r>
              <w:t>ord = ordinance</w:t>
            </w:r>
          </w:p>
        </w:tc>
      </w:tr>
      <w:tr w:rsidR="00FB12ED" w14:paraId="7B1D451A" w14:textId="77777777" w:rsidTr="00FB12ED">
        <w:tc>
          <w:tcPr>
            <w:tcW w:w="3720" w:type="dxa"/>
          </w:tcPr>
          <w:p w14:paraId="18DDABF0" w14:textId="77777777" w:rsidR="00FB12ED" w:rsidRDefault="00FB12ED">
            <w:pPr>
              <w:pStyle w:val="EndnotesAbbrev"/>
            </w:pPr>
            <w:r>
              <w:t>AR = Assembly resolution</w:t>
            </w:r>
          </w:p>
        </w:tc>
        <w:tc>
          <w:tcPr>
            <w:tcW w:w="3652" w:type="dxa"/>
          </w:tcPr>
          <w:p w14:paraId="0B19E2C5" w14:textId="77777777" w:rsidR="00FB12ED" w:rsidRDefault="00FB12ED" w:rsidP="00FB12ED">
            <w:pPr>
              <w:pStyle w:val="EndnotesAbbrev"/>
            </w:pPr>
            <w:r>
              <w:t>orig = original</w:t>
            </w:r>
          </w:p>
        </w:tc>
      </w:tr>
      <w:tr w:rsidR="00FB12ED" w14:paraId="373F2D1A" w14:textId="77777777" w:rsidTr="00FB12ED">
        <w:tc>
          <w:tcPr>
            <w:tcW w:w="3720" w:type="dxa"/>
          </w:tcPr>
          <w:p w14:paraId="2CF0F6B9" w14:textId="77777777" w:rsidR="00FB12ED" w:rsidRDefault="00FB12ED">
            <w:pPr>
              <w:pStyle w:val="EndnotesAbbrev"/>
            </w:pPr>
            <w:r>
              <w:t>ch = chapter</w:t>
            </w:r>
          </w:p>
        </w:tc>
        <w:tc>
          <w:tcPr>
            <w:tcW w:w="3652" w:type="dxa"/>
          </w:tcPr>
          <w:p w14:paraId="3335EFD9" w14:textId="77777777" w:rsidR="00FB12ED" w:rsidRDefault="00FB12ED" w:rsidP="00FB12ED">
            <w:pPr>
              <w:pStyle w:val="EndnotesAbbrev"/>
            </w:pPr>
            <w:r>
              <w:t>par = paragraph/subparagraph</w:t>
            </w:r>
          </w:p>
        </w:tc>
      </w:tr>
      <w:tr w:rsidR="00FB12ED" w14:paraId="00CC7798" w14:textId="77777777" w:rsidTr="00FB12ED">
        <w:tc>
          <w:tcPr>
            <w:tcW w:w="3720" w:type="dxa"/>
          </w:tcPr>
          <w:p w14:paraId="0DB20D0C" w14:textId="77777777" w:rsidR="00FB12ED" w:rsidRDefault="00FB12ED">
            <w:pPr>
              <w:pStyle w:val="EndnotesAbbrev"/>
            </w:pPr>
            <w:r>
              <w:t>CN = Commencement notice</w:t>
            </w:r>
          </w:p>
        </w:tc>
        <w:tc>
          <w:tcPr>
            <w:tcW w:w="3652" w:type="dxa"/>
          </w:tcPr>
          <w:p w14:paraId="02AB4D98" w14:textId="77777777" w:rsidR="00FB12ED" w:rsidRDefault="00FB12ED" w:rsidP="00FB12ED">
            <w:pPr>
              <w:pStyle w:val="EndnotesAbbrev"/>
            </w:pPr>
            <w:r>
              <w:t>pres = present</w:t>
            </w:r>
          </w:p>
        </w:tc>
      </w:tr>
      <w:tr w:rsidR="00FB12ED" w14:paraId="77371772" w14:textId="77777777" w:rsidTr="00FB12ED">
        <w:tc>
          <w:tcPr>
            <w:tcW w:w="3720" w:type="dxa"/>
          </w:tcPr>
          <w:p w14:paraId="3F14BE9D" w14:textId="77777777" w:rsidR="00FB12ED" w:rsidRDefault="00FB12ED">
            <w:pPr>
              <w:pStyle w:val="EndnotesAbbrev"/>
            </w:pPr>
            <w:r>
              <w:t>def = definition</w:t>
            </w:r>
          </w:p>
        </w:tc>
        <w:tc>
          <w:tcPr>
            <w:tcW w:w="3652" w:type="dxa"/>
          </w:tcPr>
          <w:p w14:paraId="19E166F2" w14:textId="77777777" w:rsidR="00FB12ED" w:rsidRDefault="00FB12ED" w:rsidP="00FB12ED">
            <w:pPr>
              <w:pStyle w:val="EndnotesAbbrev"/>
            </w:pPr>
            <w:r>
              <w:t>prev = previous</w:t>
            </w:r>
          </w:p>
        </w:tc>
      </w:tr>
      <w:tr w:rsidR="00FB12ED" w14:paraId="62BCD74A" w14:textId="77777777" w:rsidTr="00FB12ED">
        <w:tc>
          <w:tcPr>
            <w:tcW w:w="3720" w:type="dxa"/>
          </w:tcPr>
          <w:p w14:paraId="178B5FD6" w14:textId="77777777" w:rsidR="00FB12ED" w:rsidRDefault="00FB12ED">
            <w:pPr>
              <w:pStyle w:val="EndnotesAbbrev"/>
            </w:pPr>
            <w:r>
              <w:t>DI = Disallowable instrument</w:t>
            </w:r>
          </w:p>
        </w:tc>
        <w:tc>
          <w:tcPr>
            <w:tcW w:w="3652" w:type="dxa"/>
          </w:tcPr>
          <w:p w14:paraId="58E84C1D" w14:textId="77777777" w:rsidR="00FB12ED" w:rsidRDefault="00FB12ED" w:rsidP="00FB12ED">
            <w:pPr>
              <w:pStyle w:val="EndnotesAbbrev"/>
            </w:pPr>
            <w:r>
              <w:t>(prev...) = previously</w:t>
            </w:r>
          </w:p>
        </w:tc>
      </w:tr>
      <w:tr w:rsidR="00FB12ED" w14:paraId="66B18B9A" w14:textId="77777777" w:rsidTr="00FB12ED">
        <w:tc>
          <w:tcPr>
            <w:tcW w:w="3720" w:type="dxa"/>
          </w:tcPr>
          <w:p w14:paraId="019C1B29" w14:textId="77777777" w:rsidR="00FB12ED" w:rsidRDefault="00FB12ED">
            <w:pPr>
              <w:pStyle w:val="EndnotesAbbrev"/>
            </w:pPr>
            <w:r>
              <w:t>dict = dictionary</w:t>
            </w:r>
          </w:p>
        </w:tc>
        <w:tc>
          <w:tcPr>
            <w:tcW w:w="3652" w:type="dxa"/>
          </w:tcPr>
          <w:p w14:paraId="5CCAAF3C" w14:textId="77777777" w:rsidR="00FB12ED" w:rsidRDefault="00FB12ED" w:rsidP="00FB12ED">
            <w:pPr>
              <w:pStyle w:val="EndnotesAbbrev"/>
            </w:pPr>
            <w:r>
              <w:t>pt = part</w:t>
            </w:r>
          </w:p>
        </w:tc>
      </w:tr>
      <w:tr w:rsidR="00FB12ED" w14:paraId="0E8BCB47" w14:textId="77777777" w:rsidTr="00FB12ED">
        <w:tc>
          <w:tcPr>
            <w:tcW w:w="3720" w:type="dxa"/>
          </w:tcPr>
          <w:p w14:paraId="44459373" w14:textId="77777777" w:rsidR="00FB12ED" w:rsidRDefault="00FB12ED">
            <w:pPr>
              <w:pStyle w:val="EndnotesAbbrev"/>
            </w:pPr>
            <w:r>
              <w:t xml:space="preserve">disallowed = disallowed by the Legislative </w:t>
            </w:r>
          </w:p>
        </w:tc>
        <w:tc>
          <w:tcPr>
            <w:tcW w:w="3652" w:type="dxa"/>
          </w:tcPr>
          <w:p w14:paraId="3C3669F6" w14:textId="77777777" w:rsidR="00FB12ED" w:rsidRDefault="00FB12ED" w:rsidP="00FB12ED">
            <w:pPr>
              <w:pStyle w:val="EndnotesAbbrev"/>
            </w:pPr>
            <w:r>
              <w:t>r = rule/subrule</w:t>
            </w:r>
          </w:p>
        </w:tc>
      </w:tr>
      <w:tr w:rsidR="00FB12ED" w14:paraId="754222CF" w14:textId="77777777" w:rsidTr="00FB12ED">
        <w:tc>
          <w:tcPr>
            <w:tcW w:w="3720" w:type="dxa"/>
          </w:tcPr>
          <w:p w14:paraId="24020C28" w14:textId="77777777" w:rsidR="00FB12ED" w:rsidRDefault="00FB12ED">
            <w:pPr>
              <w:pStyle w:val="EndnotesAbbrev"/>
              <w:ind w:left="972"/>
            </w:pPr>
            <w:r>
              <w:t>Assembly</w:t>
            </w:r>
          </w:p>
        </w:tc>
        <w:tc>
          <w:tcPr>
            <w:tcW w:w="3652" w:type="dxa"/>
          </w:tcPr>
          <w:p w14:paraId="7D991832" w14:textId="77777777" w:rsidR="00FB12ED" w:rsidRDefault="00FB12ED" w:rsidP="00FB12ED">
            <w:pPr>
              <w:pStyle w:val="EndnotesAbbrev"/>
            </w:pPr>
            <w:r>
              <w:t>reloc = relocated</w:t>
            </w:r>
          </w:p>
        </w:tc>
      </w:tr>
      <w:tr w:rsidR="00FB12ED" w14:paraId="122DAA2B" w14:textId="77777777" w:rsidTr="00FB12ED">
        <w:tc>
          <w:tcPr>
            <w:tcW w:w="3720" w:type="dxa"/>
          </w:tcPr>
          <w:p w14:paraId="053E47BA" w14:textId="77777777" w:rsidR="00FB12ED" w:rsidRDefault="00FB12ED">
            <w:pPr>
              <w:pStyle w:val="EndnotesAbbrev"/>
            </w:pPr>
            <w:r>
              <w:t>div = division</w:t>
            </w:r>
          </w:p>
        </w:tc>
        <w:tc>
          <w:tcPr>
            <w:tcW w:w="3652" w:type="dxa"/>
          </w:tcPr>
          <w:p w14:paraId="41526D08" w14:textId="77777777" w:rsidR="00FB12ED" w:rsidRDefault="00FB12ED" w:rsidP="00FB12ED">
            <w:pPr>
              <w:pStyle w:val="EndnotesAbbrev"/>
            </w:pPr>
            <w:r>
              <w:t>renum = renumbered</w:t>
            </w:r>
          </w:p>
        </w:tc>
      </w:tr>
      <w:tr w:rsidR="00FB12ED" w14:paraId="2D922C4C" w14:textId="77777777" w:rsidTr="00FB12ED">
        <w:tc>
          <w:tcPr>
            <w:tcW w:w="3720" w:type="dxa"/>
          </w:tcPr>
          <w:p w14:paraId="7CE5FA6D" w14:textId="77777777" w:rsidR="00FB12ED" w:rsidRDefault="00FB12ED">
            <w:pPr>
              <w:pStyle w:val="EndnotesAbbrev"/>
            </w:pPr>
            <w:r>
              <w:t>exp = expires/expired</w:t>
            </w:r>
          </w:p>
        </w:tc>
        <w:tc>
          <w:tcPr>
            <w:tcW w:w="3652" w:type="dxa"/>
          </w:tcPr>
          <w:p w14:paraId="1DC51A64" w14:textId="77777777" w:rsidR="00FB12ED" w:rsidRDefault="00FB12ED" w:rsidP="00FB12ED">
            <w:pPr>
              <w:pStyle w:val="EndnotesAbbrev"/>
            </w:pPr>
            <w:r>
              <w:t>R[X] = Republication No</w:t>
            </w:r>
          </w:p>
        </w:tc>
      </w:tr>
      <w:tr w:rsidR="00FB12ED" w14:paraId="36F6B103" w14:textId="77777777" w:rsidTr="00FB12ED">
        <w:tc>
          <w:tcPr>
            <w:tcW w:w="3720" w:type="dxa"/>
          </w:tcPr>
          <w:p w14:paraId="5BBA1B67" w14:textId="77777777" w:rsidR="00FB12ED" w:rsidRDefault="00FB12ED">
            <w:pPr>
              <w:pStyle w:val="EndnotesAbbrev"/>
            </w:pPr>
            <w:r>
              <w:t>Gaz = gazette</w:t>
            </w:r>
          </w:p>
        </w:tc>
        <w:tc>
          <w:tcPr>
            <w:tcW w:w="3652" w:type="dxa"/>
          </w:tcPr>
          <w:p w14:paraId="0DBA1650" w14:textId="77777777" w:rsidR="00FB12ED" w:rsidRDefault="00FB12ED" w:rsidP="00FB12ED">
            <w:pPr>
              <w:pStyle w:val="EndnotesAbbrev"/>
            </w:pPr>
            <w:r>
              <w:t>RI = reissue</w:t>
            </w:r>
          </w:p>
        </w:tc>
      </w:tr>
      <w:tr w:rsidR="00FB12ED" w14:paraId="61EECAFC" w14:textId="77777777" w:rsidTr="00FB12ED">
        <w:tc>
          <w:tcPr>
            <w:tcW w:w="3720" w:type="dxa"/>
          </w:tcPr>
          <w:p w14:paraId="30F1918A" w14:textId="77777777" w:rsidR="00FB12ED" w:rsidRDefault="00FB12ED">
            <w:pPr>
              <w:pStyle w:val="EndnotesAbbrev"/>
            </w:pPr>
            <w:r>
              <w:t>hdg = heading</w:t>
            </w:r>
          </w:p>
        </w:tc>
        <w:tc>
          <w:tcPr>
            <w:tcW w:w="3652" w:type="dxa"/>
          </w:tcPr>
          <w:p w14:paraId="3E691F9E" w14:textId="77777777" w:rsidR="00FB12ED" w:rsidRDefault="00FB12ED" w:rsidP="00FB12ED">
            <w:pPr>
              <w:pStyle w:val="EndnotesAbbrev"/>
            </w:pPr>
            <w:r>
              <w:t>s = section/subsection</w:t>
            </w:r>
          </w:p>
        </w:tc>
      </w:tr>
      <w:tr w:rsidR="00FB12ED" w14:paraId="7B18F8D1" w14:textId="77777777" w:rsidTr="00FB12ED">
        <w:tc>
          <w:tcPr>
            <w:tcW w:w="3720" w:type="dxa"/>
          </w:tcPr>
          <w:p w14:paraId="20EE168A" w14:textId="77777777" w:rsidR="00FB12ED" w:rsidRDefault="00FB12ED">
            <w:pPr>
              <w:pStyle w:val="EndnotesAbbrev"/>
            </w:pPr>
            <w:r>
              <w:t>IA = Interpretation Act 1967</w:t>
            </w:r>
          </w:p>
        </w:tc>
        <w:tc>
          <w:tcPr>
            <w:tcW w:w="3652" w:type="dxa"/>
          </w:tcPr>
          <w:p w14:paraId="68E382AC" w14:textId="77777777" w:rsidR="00FB12ED" w:rsidRDefault="00FB12ED" w:rsidP="00FB12ED">
            <w:pPr>
              <w:pStyle w:val="EndnotesAbbrev"/>
            </w:pPr>
            <w:r>
              <w:t>sch = schedule</w:t>
            </w:r>
          </w:p>
        </w:tc>
      </w:tr>
      <w:tr w:rsidR="00FB12ED" w14:paraId="3CF9B99E" w14:textId="77777777" w:rsidTr="00FB12ED">
        <w:tc>
          <w:tcPr>
            <w:tcW w:w="3720" w:type="dxa"/>
          </w:tcPr>
          <w:p w14:paraId="080E5F31" w14:textId="77777777" w:rsidR="00FB12ED" w:rsidRDefault="00FB12ED">
            <w:pPr>
              <w:pStyle w:val="EndnotesAbbrev"/>
            </w:pPr>
            <w:r>
              <w:t>ins = inserted/added</w:t>
            </w:r>
          </w:p>
        </w:tc>
        <w:tc>
          <w:tcPr>
            <w:tcW w:w="3652" w:type="dxa"/>
          </w:tcPr>
          <w:p w14:paraId="2A66989E" w14:textId="77777777" w:rsidR="00FB12ED" w:rsidRDefault="00FB12ED" w:rsidP="00FB12ED">
            <w:pPr>
              <w:pStyle w:val="EndnotesAbbrev"/>
            </w:pPr>
            <w:r>
              <w:t>sdiv = subdivision</w:t>
            </w:r>
          </w:p>
        </w:tc>
      </w:tr>
      <w:tr w:rsidR="00FB12ED" w14:paraId="28612096" w14:textId="77777777" w:rsidTr="00FB12ED">
        <w:tc>
          <w:tcPr>
            <w:tcW w:w="3720" w:type="dxa"/>
          </w:tcPr>
          <w:p w14:paraId="5352C288" w14:textId="77777777" w:rsidR="00FB12ED" w:rsidRDefault="00FB12ED">
            <w:pPr>
              <w:pStyle w:val="EndnotesAbbrev"/>
            </w:pPr>
            <w:r>
              <w:t>LA = Legislation Act 2001</w:t>
            </w:r>
          </w:p>
        </w:tc>
        <w:tc>
          <w:tcPr>
            <w:tcW w:w="3652" w:type="dxa"/>
          </w:tcPr>
          <w:p w14:paraId="28FDB6F8" w14:textId="77777777" w:rsidR="00FB12ED" w:rsidRDefault="00FB12ED" w:rsidP="00FB12ED">
            <w:pPr>
              <w:pStyle w:val="EndnotesAbbrev"/>
            </w:pPr>
            <w:r>
              <w:t>SL = Subordinate law</w:t>
            </w:r>
          </w:p>
        </w:tc>
      </w:tr>
      <w:tr w:rsidR="00FB12ED" w14:paraId="7334F99E" w14:textId="77777777" w:rsidTr="00FB12ED">
        <w:tc>
          <w:tcPr>
            <w:tcW w:w="3720" w:type="dxa"/>
          </w:tcPr>
          <w:p w14:paraId="312BE1D3" w14:textId="77777777" w:rsidR="00FB12ED" w:rsidRDefault="00FB12ED">
            <w:pPr>
              <w:pStyle w:val="EndnotesAbbrev"/>
            </w:pPr>
            <w:r>
              <w:t>LR = legislation register</w:t>
            </w:r>
          </w:p>
        </w:tc>
        <w:tc>
          <w:tcPr>
            <w:tcW w:w="3652" w:type="dxa"/>
          </w:tcPr>
          <w:p w14:paraId="7B83327E" w14:textId="77777777" w:rsidR="00FB12ED" w:rsidRDefault="00FB12ED" w:rsidP="00FB12ED">
            <w:pPr>
              <w:pStyle w:val="EndnotesAbbrev"/>
            </w:pPr>
            <w:r>
              <w:t>sub = substituted</w:t>
            </w:r>
          </w:p>
        </w:tc>
      </w:tr>
      <w:tr w:rsidR="00FB12ED" w14:paraId="5326B975" w14:textId="77777777" w:rsidTr="00FB12ED">
        <w:tc>
          <w:tcPr>
            <w:tcW w:w="3720" w:type="dxa"/>
          </w:tcPr>
          <w:p w14:paraId="52590753" w14:textId="77777777" w:rsidR="00FB12ED" w:rsidRDefault="00FB12ED">
            <w:pPr>
              <w:pStyle w:val="EndnotesAbbrev"/>
            </w:pPr>
            <w:r>
              <w:t>LRA = Legislation (Republication) Act 1996</w:t>
            </w:r>
          </w:p>
        </w:tc>
        <w:tc>
          <w:tcPr>
            <w:tcW w:w="3652" w:type="dxa"/>
          </w:tcPr>
          <w:p w14:paraId="3C7AEEC4" w14:textId="77777777" w:rsidR="00FB12ED" w:rsidRDefault="00FB12ED" w:rsidP="00FB12ED">
            <w:pPr>
              <w:pStyle w:val="EndnotesAbbrev"/>
            </w:pPr>
            <w:r w:rsidRPr="004B1E98">
              <w:rPr>
                <w:rStyle w:val="charUnderline"/>
              </w:rPr>
              <w:t>underlining</w:t>
            </w:r>
            <w:r>
              <w:t xml:space="preserve"> = whole or part not commenced</w:t>
            </w:r>
          </w:p>
        </w:tc>
      </w:tr>
      <w:tr w:rsidR="00FB12ED" w14:paraId="432FCB00" w14:textId="77777777" w:rsidTr="00FB12ED">
        <w:tc>
          <w:tcPr>
            <w:tcW w:w="3720" w:type="dxa"/>
          </w:tcPr>
          <w:p w14:paraId="0FA598B2" w14:textId="77777777" w:rsidR="00FB12ED" w:rsidRDefault="00FB12ED">
            <w:pPr>
              <w:pStyle w:val="EndnotesAbbrev"/>
            </w:pPr>
            <w:r>
              <w:t>mod = modified/modification</w:t>
            </w:r>
          </w:p>
        </w:tc>
        <w:tc>
          <w:tcPr>
            <w:tcW w:w="3652" w:type="dxa"/>
          </w:tcPr>
          <w:p w14:paraId="5EDF9A50" w14:textId="77777777" w:rsidR="00FB12ED" w:rsidRDefault="00FB12ED" w:rsidP="00FB12ED">
            <w:pPr>
              <w:pStyle w:val="EndnotesAbbrev"/>
              <w:ind w:left="1073"/>
            </w:pPr>
            <w:r>
              <w:t>or to be expired</w:t>
            </w:r>
          </w:p>
        </w:tc>
      </w:tr>
    </w:tbl>
    <w:p w14:paraId="1B8B93F9" w14:textId="77777777" w:rsidR="00FB12ED" w:rsidRPr="00BB6F39" w:rsidRDefault="00FB12ED" w:rsidP="00FB12ED"/>
    <w:p w14:paraId="54B86A2F" w14:textId="77777777" w:rsidR="0033756F" w:rsidRPr="00E119AA" w:rsidRDefault="0033756F">
      <w:pPr>
        <w:pStyle w:val="Endnote2"/>
      </w:pPr>
      <w:bookmarkStart w:id="465" w:name="_Toc176955218"/>
      <w:r w:rsidRPr="00E119AA">
        <w:rPr>
          <w:rStyle w:val="charTableNo"/>
        </w:rPr>
        <w:lastRenderedPageBreak/>
        <w:t>3</w:t>
      </w:r>
      <w:r>
        <w:tab/>
      </w:r>
      <w:r w:rsidRPr="00E119AA">
        <w:rPr>
          <w:rStyle w:val="charTableText"/>
        </w:rPr>
        <w:t>Legislation history</w:t>
      </w:r>
      <w:bookmarkEnd w:id="465"/>
    </w:p>
    <w:p w14:paraId="41CE65CA" w14:textId="77777777" w:rsidR="0033756F" w:rsidRDefault="0033756F">
      <w:pPr>
        <w:pStyle w:val="NewAct"/>
      </w:pPr>
      <w:r>
        <w:t>Civil Law (Wrongs) Act 2002</w:t>
      </w:r>
      <w:r w:rsidR="004B1E98">
        <w:t xml:space="preserve"> A2002</w:t>
      </w:r>
      <w:r w:rsidR="004B1E98">
        <w:noBreakHyphen/>
        <w:t xml:space="preserve">40 </w:t>
      </w:r>
    </w:p>
    <w:p w14:paraId="2623D29F" w14:textId="77777777" w:rsidR="0033756F" w:rsidRDefault="0033756F">
      <w:pPr>
        <w:pStyle w:val="Actdetails"/>
        <w:keepNext/>
      </w:pPr>
      <w:r>
        <w:t xml:space="preserve">notified LR 10 October 2002 </w:t>
      </w:r>
    </w:p>
    <w:p w14:paraId="4753E83E" w14:textId="77777777" w:rsidR="0033756F" w:rsidRDefault="0033756F">
      <w:pPr>
        <w:pStyle w:val="Actdetails"/>
        <w:keepNext/>
      </w:pPr>
      <w:r>
        <w:t>s 1, s 2 commenced 10 October 2002 (LA s 75 (1))</w:t>
      </w:r>
    </w:p>
    <w:p w14:paraId="79015B20" w14:textId="77777777" w:rsidR="0033756F" w:rsidRDefault="0033756F">
      <w:pPr>
        <w:pStyle w:val="Actdetails"/>
        <w:keepNext/>
      </w:pPr>
      <w:r>
        <w:t>pt 7.1 (now pt 11.1) commenced 12 noon 1 July 2003 (s 2 (1))</w:t>
      </w:r>
    </w:p>
    <w:p w14:paraId="4411DB34" w14:textId="6809A1E8" w:rsidR="0033756F" w:rsidRPr="004B1E98" w:rsidRDefault="0033756F">
      <w:pPr>
        <w:pStyle w:val="Actdetails"/>
        <w:rPr>
          <w:rFonts w:cs="Arial"/>
        </w:rPr>
      </w:pPr>
      <w:r w:rsidRPr="004B1E98">
        <w:rPr>
          <w:rFonts w:cs="Arial"/>
        </w:rPr>
        <w:t xml:space="preserve">ch 10 (now ch 14) commenced 1 January 2003 (s 2 (2) and </w:t>
      </w:r>
      <w:hyperlink r:id="rId209" w:tooltip="CN2002-13" w:history="1">
        <w:r w:rsidR="00946B73" w:rsidRPr="00946B73">
          <w:rPr>
            <w:rStyle w:val="charCitHyperlinkAbbrev"/>
          </w:rPr>
          <w:t>CN2002</w:t>
        </w:r>
        <w:r w:rsidR="00946B73" w:rsidRPr="00946B73">
          <w:rPr>
            <w:rStyle w:val="charCitHyperlinkAbbrev"/>
          </w:rPr>
          <w:noBreakHyphen/>
          <w:t>13</w:t>
        </w:r>
      </w:hyperlink>
      <w:r w:rsidRPr="004B1E98">
        <w:rPr>
          <w:rFonts w:cs="Arial"/>
        </w:rPr>
        <w:t>)</w:t>
      </w:r>
    </w:p>
    <w:p w14:paraId="7C13280A" w14:textId="77777777" w:rsidR="0033756F" w:rsidRDefault="0033756F">
      <w:pPr>
        <w:pStyle w:val="Actdetails"/>
        <w:keepNext/>
      </w:pPr>
      <w:r>
        <w:t xml:space="preserve">pt 11.1 (now pt 15.1) commenced </w:t>
      </w:r>
      <w:r w:rsidR="00FE5C17">
        <w:t>1</w:t>
      </w:r>
      <w:r>
        <w:t>0 April 2003 (s 2 (2) and</w:t>
      </w:r>
      <w:r w:rsidRPr="002F0009">
        <w:t xml:space="preserve"> </w:t>
      </w:r>
      <w:r w:rsidR="002F0009" w:rsidRPr="002F0009">
        <w:t>LA s 79</w:t>
      </w:r>
      <w:r>
        <w:t>)</w:t>
      </w:r>
    </w:p>
    <w:p w14:paraId="05F3F2C9" w14:textId="7D098333" w:rsidR="0033756F" w:rsidRDefault="0033756F">
      <w:pPr>
        <w:pStyle w:val="Actdetails"/>
      </w:pPr>
      <w:r>
        <w:t xml:space="preserve">remainder commenced 1 November 2002 (s 2 (2) and </w:t>
      </w:r>
      <w:hyperlink r:id="rId210" w:tooltip="CN2002-13" w:history="1">
        <w:r w:rsidR="00946B73" w:rsidRPr="00946B73">
          <w:rPr>
            <w:rStyle w:val="charCitHyperlinkAbbrev"/>
          </w:rPr>
          <w:t>CN2002-13</w:t>
        </w:r>
      </w:hyperlink>
      <w:r>
        <w:t>)</w:t>
      </w:r>
    </w:p>
    <w:p w14:paraId="7AB5B2E7" w14:textId="77777777" w:rsidR="0033756F" w:rsidRDefault="0033756F">
      <w:pPr>
        <w:pStyle w:val="Asamby"/>
      </w:pPr>
      <w:r>
        <w:t>as modified by</w:t>
      </w:r>
    </w:p>
    <w:p w14:paraId="279D365D" w14:textId="6EA5A3E8" w:rsidR="0033756F" w:rsidRDefault="00B27F1D">
      <w:pPr>
        <w:pStyle w:val="NewReg"/>
        <w:rPr>
          <w:snapToGrid w:val="0"/>
        </w:rPr>
      </w:pPr>
      <w:hyperlink r:id="rId211" w:tooltip="SL2002-41" w:history="1">
        <w:r>
          <w:rPr>
            <w:rStyle w:val="charCitHyperlinkAbbrev"/>
          </w:rPr>
          <w:t>Civil Law (Wrongs) Regulations 2002</w:t>
        </w:r>
      </w:hyperlink>
      <w:r w:rsidR="0033756F">
        <w:rPr>
          <w:snapToGrid w:val="0"/>
        </w:rPr>
        <w:t xml:space="preserve"> SL2002-41</w:t>
      </w:r>
    </w:p>
    <w:p w14:paraId="2FADAC8F" w14:textId="77777777" w:rsidR="003F281C" w:rsidRDefault="0033756F">
      <w:pPr>
        <w:pStyle w:val="Actdetails"/>
        <w:rPr>
          <w:snapToGrid w:val="0"/>
        </w:rPr>
      </w:pPr>
      <w:r>
        <w:rPr>
          <w:snapToGrid w:val="0"/>
        </w:rPr>
        <w:t>notified LR 20 December 2002</w:t>
      </w:r>
    </w:p>
    <w:p w14:paraId="0EE7CA7F" w14:textId="77777777" w:rsidR="003F281C" w:rsidRDefault="0033756F">
      <w:pPr>
        <w:pStyle w:val="Actdetails"/>
        <w:rPr>
          <w:snapToGrid w:val="0"/>
        </w:rPr>
      </w:pPr>
      <w:r>
        <w:rPr>
          <w:snapToGrid w:val="0"/>
        </w:rPr>
        <w:t>s 1, s 2 commenced 20 December 2002 (LA s 75 (1))</w:t>
      </w:r>
    </w:p>
    <w:p w14:paraId="553B5DBC" w14:textId="60ED6926" w:rsidR="0033756F" w:rsidRDefault="0033756F">
      <w:pPr>
        <w:pStyle w:val="Actdetails"/>
        <w:rPr>
          <w:snapToGrid w:val="0"/>
        </w:rPr>
      </w:pPr>
      <w:r>
        <w:rPr>
          <w:snapToGrid w:val="0"/>
        </w:rPr>
        <w:t>remainder commenced 21 December 2002 (s 2)</w:t>
      </w:r>
    </w:p>
    <w:p w14:paraId="6187C7DE" w14:textId="77777777" w:rsidR="0033756F" w:rsidRDefault="0033756F">
      <w:pPr>
        <w:pStyle w:val="Asamby"/>
      </w:pPr>
      <w:r>
        <w:t>as amended by</w:t>
      </w:r>
    </w:p>
    <w:p w14:paraId="310B6FEF" w14:textId="55CAFA43" w:rsidR="0033756F" w:rsidRDefault="00946B73">
      <w:pPr>
        <w:pStyle w:val="NewAct"/>
      </w:pPr>
      <w:hyperlink r:id="rId212" w:tooltip="A2002-49" w:history="1">
        <w:r w:rsidRPr="00946B73">
          <w:rPr>
            <w:rStyle w:val="charCitHyperlinkAbbrev"/>
          </w:rPr>
          <w:t>Statute Law Amendment Act 2002 (No 2)</w:t>
        </w:r>
      </w:hyperlink>
      <w:r w:rsidR="004B1E98">
        <w:t xml:space="preserve"> A2002</w:t>
      </w:r>
      <w:r w:rsidR="004B1E98">
        <w:noBreakHyphen/>
        <w:t xml:space="preserve">49 </w:t>
      </w:r>
      <w:r w:rsidR="0033756F">
        <w:t>pt 3.2</w:t>
      </w:r>
    </w:p>
    <w:p w14:paraId="1ED1E6F6" w14:textId="77777777" w:rsidR="0033756F" w:rsidRDefault="0033756F">
      <w:pPr>
        <w:pStyle w:val="Actdetails"/>
        <w:keepNext/>
      </w:pPr>
      <w:r>
        <w:t>notified LR 20 December 2002</w:t>
      </w:r>
    </w:p>
    <w:p w14:paraId="75963B9D" w14:textId="77777777" w:rsidR="0033756F" w:rsidRPr="004B1E98" w:rsidRDefault="0033756F" w:rsidP="00170149">
      <w:pPr>
        <w:pStyle w:val="Actdetails"/>
        <w:keepNext/>
        <w:rPr>
          <w:rFonts w:cs="Arial"/>
        </w:rPr>
      </w:pPr>
      <w:r w:rsidRPr="004B1E98">
        <w:rPr>
          <w:rFonts w:cs="Arial"/>
        </w:rPr>
        <w:t>s 1, s 2 taken to have commenced 7 October 1994 (LA s 75 (2))</w:t>
      </w:r>
    </w:p>
    <w:p w14:paraId="1F79E47B" w14:textId="60FD546D" w:rsidR="0033756F" w:rsidRDefault="0033756F">
      <w:pPr>
        <w:pStyle w:val="Actdetails"/>
      </w:pPr>
      <w:r>
        <w:t>pt 3.2 commenced 17 January 200</w:t>
      </w:r>
      <w:r w:rsidR="00B27F1D">
        <w:t>3</w:t>
      </w:r>
      <w:r>
        <w:t xml:space="preserve"> (s 2 (1))</w:t>
      </w:r>
    </w:p>
    <w:p w14:paraId="223F12A2" w14:textId="17D615BC" w:rsidR="0033756F" w:rsidRDefault="00946B73">
      <w:pPr>
        <w:pStyle w:val="NewAct"/>
      </w:pPr>
      <w:hyperlink r:id="rId213" w:tooltip="A2003-6" w:history="1">
        <w:r w:rsidRPr="00946B73">
          <w:rPr>
            <w:rStyle w:val="charCitHyperlinkAbbrev"/>
          </w:rPr>
          <w:t>Civil Law (Wrongs) Amendment Act 2003</w:t>
        </w:r>
      </w:hyperlink>
      <w:r w:rsidR="0033756F">
        <w:t xml:space="preserve"> A2003-6</w:t>
      </w:r>
    </w:p>
    <w:p w14:paraId="68BAA36C" w14:textId="77777777" w:rsidR="0033756F" w:rsidRDefault="0033756F">
      <w:pPr>
        <w:pStyle w:val="Actdetails"/>
        <w:keepNext/>
      </w:pPr>
      <w:r>
        <w:t>notified LR 27 March 2003</w:t>
      </w:r>
    </w:p>
    <w:p w14:paraId="5B1C4684" w14:textId="77777777" w:rsidR="0033756F" w:rsidRDefault="0033756F">
      <w:pPr>
        <w:pStyle w:val="Actdetails"/>
        <w:keepNext/>
      </w:pPr>
      <w:r>
        <w:t>s 1, s 2 commenced 27 March 2003 (LA s 75 (1))</w:t>
      </w:r>
    </w:p>
    <w:p w14:paraId="66CA1F73" w14:textId="77777777" w:rsidR="0033756F" w:rsidRDefault="0033756F">
      <w:pPr>
        <w:pStyle w:val="Actdetails"/>
      </w:pPr>
      <w:r>
        <w:t>remainder commenced 28 March 2003 (s 2)</w:t>
      </w:r>
    </w:p>
    <w:p w14:paraId="73257563" w14:textId="7CBFFA8D" w:rsidR="0033756F" w:rsidRDefault="0004356C">
      <w:pPr>
        <w:pStyle w:val="NewAct"/>
      </w:pPr>
      <w:hyperlink r:id="rId214" w:tooltip="A2003-14" w:history="1">
        <w:r w:rsidRPr="0004356C">
          <w:rPr>
            <w:rStyle w:val="charCitHyperlinkAbbrev"/>
          </w:rPr>
          <w:t>Legislation (Gay, Lesbian and Transgender) Amendment Act 2003</w:t>
        </w:r>
      </w:hyperlink>
      <w:r w:rsidR="0033756F">
        <w:t xml:space="preserve"> A2003-14 sch 1 pt 1.5</w:t>
      </w:r>
    </w:p>
    <w:p w14:paraId="7F154568" w14:textId="77777777" w:rsidR="0033756F" w:rsidRDefault="0033756F">
      <w:pPr>
        <w:pStyle w:val="Actdetails"/>
        <w:keepNext/>
      </w:pPr>
      <w:r>
        <w:t>notified LR 27 March 2003</w:t>
      </w:r>
    </w:p>
    <w:p w14:paraId="6E149D17" w14:textId="77777777" w:rsidR="0033756F" w:rsidRDefault="0033756F">
      <w:pPr>
        <w:pStyle w:val="Actdetails"/>
        <w:keepNext/>
      </w:pPr>
      <w:r>
        <w:t>s 1, s 2 commenced 27 March 2003 (LA s 75 (1))</w:t>
      </w:r>
    </w:p>
    <w:p w14:paraId="27DB745E" w14:textId="097D10A6" w:rsidR="0033756F" w:rsidRDefault="0033756F">
      <w:pPr>
        <w:pStyle w:val="Actdetails"/>
      </w:pPr>
      <w:r>
        <w:t>sch 1 pt 1.5 commenced 28 March 2003 (s 2)</w:t>
      </w:r>
    </w:p>
    <w:p w14:paraId="03553686" w14:textId="77777777" w:rsidR="00EE752B" w:rsidRDefault="00EE752B" w:rsidP="00EE752B">
      <w:pPr>
        <w:pStyle w:val="Asamby"/>
        <w:keepNext/>
      </w:pPr>
      <w:bookmarkStart w:id="466" w:name="_Hlk71274541"/>
      <w:r>
        <w:lastRenderedPageBreak/>
        <w:t>as modified by</w:t>
      </w:r>
    </w:p>
    <w:p w14:paraId="77196BEC" w14:textId="2F983603" w:rsidR="00EE752B" w:rsidRDefault="00EE752B" w:rsidP="00EE752B">
      <w:pPr>
        <w:pStyle w:val="NewReg"/>
        <w:rPr>
          <w:snapToGrid w:val="0"/>
        </w:rPr>
      </w:pPr>
      <w:hyperlink r:id="rId215" w:tooltip="SL2003-20" w:history="1">
        <w:r>
          <w:rPr>
            <w:rStyle w:val="charCitHyperlinkAbbrev"/>
          </w:rPr>
          <w:t>Civil Law (Wrongs) Regulation 2003</w:t>
        </w:r>
      </w:hyperlink>
      <w:r>
        <w:rPr>
          <w:snapToGrid w:val="0"/>
        </w:rPr>
        <w:t xml:space="preserve"> SL2003-20 (as am by </w:t>
      </w:r>
      <w:hyperlink r:id="rId216" w:tooltip="Civil Law (Wrongs) Amendment Regulations 2004 (No 1)" w:history="1">
        <w:r w:rsidRPr="00BD2ABE">
          <w:rPr>
            <w:rStyle w:val="charCitHyperlinkAbbrev"/>
          </w:rPr>
          <w:t>SL2004-8</w:t>
        </w:r>
      </w:hyperlink>
      <w:r>
        <w:rPr>
          <w:snapToGrid w:val="0"/>
        </w:rPr>
        <w:t xml:space="preserve"> s 8, </w:t>
      </w:r>
      <w:hyperlink r:id="rId217" w:tooltip="Justice and Community Safety Legislation Amendment Act 2004 (No 2)" w:history="1">
        <w:r w:rsidRPr="007E3727">
          <w:rPr>
            <w:rStyle w:val="charCitHyperlinkAbbrev"/>
          </w:rPr>
          <w:t>A2004-32</w:t>
        </w:r>
      </w:hyperlink>
      <w:r>
        <w:rPr>
          <w:snapToGrid w:val="0"/>
        </w:rPr>
        <w:t xml:space="preserve"> pt 6)</w:t>
      </w:r>
    </w:p>
    <w:p w14:paraId="68DEB4BA" w14:textId="77777777" w:rsidR="00092D6E" w:rsidRDefault="00EE752B" w:rsidP="00092D6E">
      <w:pPr>
        <w:pStyle w:val="Actdetails"/>
        <w:keepNext/>
        <w:rPr>
          <w:snapToGrid w:val="0"/>
        </w:rPr>
      </w:pPr>
      <w:r>
        <w:rPr>
          <w:snapToGrid w:val="0"/>
        </w:rPr>
        <w:t xml:space="preserve">notified LR </w:t>
      </w:r>
      <w:r w:rsidR="00092D6E">
        <w:rPr>
          <w:snapToGrid w:val="0"/>
        </w:rPr>
        <w:t>30 June 2003</w:t>
      </w:r>
    </w:p>
    <w:p w14:paraId="086618D8" w14:textId="77777777" w:rsidR="00092D6E" w:rsidRDefault="00EE752B" w:rsidP="00092D6E">
      <w:pPr>
        <w:pStyle w:val="Actdetails"/>
        <w:keepNext/>
        <w:rPr>
          <w:snapToGrid w:val="0"/>
        </w:rPr>
      </w:pPr>
      <w:r>
        <w:rPr>
          <w:snapToGrid w:val="0"/>
        </w:rPr>
        <w:t xml:space="preserve">s 1, s 2 commenced </w:t>
      </w:r>
      <w:r w:rsidR="00092D6E">
        <w:rPr>
          <w:snapToGrid w:val="0"/>
        </w:rPr>
        <w:t>30 June 2003</w:t>
      </w:r>
      <w:r>
        <w:rPr>
          <w:snapToGrid w:val="0"/>
        </w:rPr>
        <w:t xml:space="preserve"> (LA s 75 (1))</w:t>
      </w:r>
    </w:p>
    <w:p w14:paraId="254E3440" w14:textId="587B2C7A" w:rsidR="00EE752B" w:rsidRDefault="00EE752B" w:rsidP="00EE752B">
      <w:pPr>
        <w:pStyle w:val="Actdetails"/>
        <w:rPr>
          <w:snapToGrid w:val="0"/>
        </w:rPr>
      </w:pPr>
      <w:r>
        <w:rPr>
          <w:snapToGrid w:val="0"/>
        </w:rPr>
        <w:t xml:space="preserve">remainder commenced </w:t>
      </w:r>
      <w:r w:rsidR="00092D6E">
        <w:rPr>
          <w:snapToGrid w:val="0"/>
        </w:rPr>
        <w:t>1 July 2003</w:t>
      </w:r>
      <w:r>
        <w:rPr>
          <w:snapToGrid w:val="0"/>
        </w:rPr>
        <w:t xml:space="preserve"> (s 2)</w:t>
      </w:r>
    </w:p>
    <w:p w14:paraId="44373ADD" w14:textId="77777777" w:rsidR="00EE752B" w:rsidRDefault="00EE752B" w:rsidP="00EE752B">
      <w:pPr>
        <w:pStyle w:val="Asamby"/>
      </w:pPr>
      <w:r>
        <w:t>as amended by</w:t>
      </w:r>
    </w:p>
    <w:bookmarkEnd w:id="466"/>
    <w:p w14:paraId="290BFB1D" w14:textId="53F9A97F" w:rsidR="0033756F" w:rsidRDefault="00951E14">
      <w:pPr>
        <w:pStyle w:val="NewAct"/>
      </w:pPr>
      <w:r>
        <w:fldChar w:fldCharType="begin"/>
      </w:r>
      <w:r>
        <w:instrText xml:space="preserve"> HYPERLINK "http://www.legislation.act.gov.au/a/2003-35" \o "A2003-35" </w:instrText>
      </w:r>
      <w:r>
        <w:fldChar w:fldCharType="separate"/>
      </w:r>
      <w:r w:rsidR="00946B73" w:rsidRPr="00946B73">
        <w:rPr>
          <w:rStyle w:val="charCitHyperlinkAbbrev"/>
        </w:rPr>
        <w:t>Civil Law (Wrongs) Amendment Act 2003 (No 2)</w:t>
      </w:r>
      <w:r>
        <w:rPr>
          <w:rStyle w:val="charCitHyperlinkAbbrev"/>
        </w:rPr>
        <w:fldChar w:fldCharType="end"/>
      </w:r>
      <w:r w:rsidR="0033756F">
        <w:t xml:space="preserve"> A2003-35 pt 2</w:t>
      </w:r>
    </w:p>
    <w:p w14:paraId="4BAD4D85" w14:textId="77777777" w:rsidR="0033756F" w:rsidRDefault="0033756F">
      <w:pPr>
        <w:pStyle w:val="Actdetails"/>
        <w:keepNext/>
      </w:pPr>
      <w:r>
        <w:t>notified LR 8 September 2003</w:t>
      </w:r>
    </w:p>
    <w:p w14:paraId="5283B3D1" w14:textId="77777777" w:rsidR="0033756F" w:rsidRDefault="0033756F">
      <w:pPr>
        <w:pStyle w:val="Actdetails"/>
        <w:keepNext/>
      </w:pPr>
      <w:r>
        <w:t>s 1, s 2 commenced 8 September 2003 (LA s 75 (1))</w:t>
      </w:r>
    </w:p>
    <w:p w14:paraId="2196443A" w14:textId="77777777" w:rsidR="0033756F" w:rsidRDefault="0033756F">
      <w:pPr>
        <w:pStyle w:val="Actdetails"/>
        <w:keepNext/>
      </w:pPr>
      <w:r>
        <w:t>s 13, s 23 commenced 8 March 2004 (s 2 (2) and LA s 79)</w:t>
      </w:r>
    </w:p>
    <w:p w14:paraId="1CC41CBF" w14:textId="77777777" w:rsidR="0033756F" w:rsidRDefault="0033756F">
      <w:pPr>
        <w:pStyle w:val="Actdetails"/>
      </w:pPr>
      <w:r>
        <w:t>pt 2 remainder commenced 9 September 2003 (s 2 (1))</w:t>
      </w:r>
    </w:p>
    <w:p w14:paraId="2A8F7D4A" w14:textId="08C6D8B2" w:rsidR="0033756F" w:rsidRDefault="00946B73">
      <w:pPr>
        <w:pStyle w:val="NewAct"/>
      </w:pPr>
      <w:hyperlink r:id="rId218" w:tooltip="A2003-41" w:history="1">
        <w:r w:rsidRPr="00946B73">
          <w:rPr>
            <w:rStyle w:val="charCitHyperlinkAbbrev"/>
          </w:rPr>
          <w:t>Statute Law Amendment Act 2003</w:t>
        </w:r>
      </w:hyperlink>
      <w:r w:rsidR="0033756F">
        <w:t xml:space="preserve"> A2003-41 sch 3 pt 3.5</w:t>
      </w:r>
    </w:p>
    <w:p w14:paraId="5DC658AC" w14:textId="77777777" w:rsidR="0033756F" w:rsidRDefault="0033756F" w:rsidP="00170149">
      <w:pPr>
        <w:pStyle w:val="Actdetails"/>
        <w:keepNext/>
      </w:pPr>
      <w:r>
        <w:t>notified LR 11 September 2003</w:t>
      </w:r>
      <w:r>
        <w:br/>
        <w:t>s 1, s 2 commenced 11 September 2003 (LA s 75 (1))</w:t>
      </w:r>
      <w:r>
        <w:br/>
        <w:t>sch 3 pt 3.5 commenced 9 October 2003 (s 2 (1))</w:t>
      </w:r>
    </w:p>
    <w:p w14:paraId="6CFBC9A8" w14:textId="29269B0A" w:rsidR="0033756F" w:rsidRDefault="00946B73">
      <w:pPr>
        <w:pStyle w:val="NewAct"/>
      </w:pPr>
      <w:hyperlink r:id="rId219" w:tooltip="SL2004-8" w:history="1">
        <w:r w:rsidRPr="00946B73">
          <w:rPr>
            <w:rStyle w:val="charCitHyperlinkAbbrev"/>
          </w:rPr>
          <w:t>Civil Law (Wrongs) Amendment Regulations 2004 (No 1)</w:t>
        </w:r>
      </w:hyperlink>
      <w:r w:rsidR="0033756F">
        <w:t xml:space="preserve"> SL2004-8</w:t>
      </w:r>
    </w:p>
    <w:p w14:paraId="12742161" w14:textId="77777777" w:rsidR="0033756F" w:rsidRDefault="0033756F">
      <w:pPr>
        <w:pStyle w:val="Actdetails"/>
        <w:keepNext/>
      </w:pPr>
      <w:r>
        <w:t>notified LR 2 March 2004</w:t>
      </w:r>
    </w:p>
    <w:p w14:paraId="0C3136B8" w14:textId="77777777" w:rsidR="0033756F" w:rsidRDefault="0033756F">
      <w:pPr>
        <w:pStyle w:val="Actdetails"/>
        <w:keepNext/>
      </w:pPr>
      <w:r>
        <w:t>reg 1, reg 2 commenced 2 March 2004 (LA s 75 (1))</w:t>
      </w:r>
    </w:p>
    <w:p w14:paraId="570CF853" w14:textId="65AF9A15" w:rsidR="0033756F" w:rsidRDefault="0033756F">
      <w:pPr>
        <w:pStyle w:val="Actdetails"/>
      </w:pPr>
      <w:r>
        <w:t>remainder commenced 3 March 2004 (reg 2)</w:t>
      </w:r>
    </w:p>
    <w:p w14:paraId="1CB702C7" w14:textId="00A6D10B" w:rsidR="00E55DF5" w:rsidRPr="00E55DF5" w:rsidRDefault="00E55DF5" w:rsidP="00E55DF5">
      <w:pPr>
        <w:pStyle w:val="LegHistNote"/>
      </w:pPr>
      <w:r>
        <w:rPr>
          <w:i/>
        </w:rPr>
        <w:t>Note</w:t>
      </w:r>
      <w:r>
        <w:rPr>
          <w:i/>
        </w:rPr>
        <w:tab/>
      </w:r>
      <w:r>
        <w:t xml:space="preserve">This regulation only amends the </w:t>
      </w:r>
      <w:hyperlink r:id="rId220" w:tooltip="SL2003-20" w:history="1">
        <w:r w:rsidR="00092D6E">
          <w:rPr>
            <w:rStyle w:val="charCitHyperlinkAbbrev"/>
          </w:rPr>
          <w:t>Civil Law (Wrongs) Regulation 2003</w:t>
        </w:r>
      </w:hyperlink>
      <w:r w:rsidR="00790AE5">
        <w:t xml:space="preserve"> SL200</w:t>
      </w:r>
      <w:r w:rsidR="00092D6E">
        <w:t>3</w:t>
      </w:r>
      <w:r w:rsidR="00790AE5">
        <w:t>-</w:t>
      </w:r>
      <w:r w:rsidR="00092D6E">
        <w:t>20</w:t>
      </w:r>
      <w:r w:rsidR="00790AE5">
        <w:t>.</w:t>
      </w:r>
    </w:p>
    <w:p w14:paraId="2A22CC11" w14:textId="2CDAAA39" w:rsidR="0033756F" w:rsidRDefault="0004356C">
      <w:pPr>
        <w:pStyle w:val="NewAct"/>
      </w:pPr>
      <w:hyperlink r:id="rId221" w:tooltip="A2004-13" w:history="1">
        <w:r w:rsidRPr="0004356C">
          <w:rPr>
            <w:rStyle w:val="charCitHyperlinkAbbrev"/>
          </w:rPr>
          <w:t>Construction Occupations Legislation Amendment Act 2004</w:t>
        </w:r>
      </w:hyperlink>
      <w:r w:rsidR="0033756F" w:rsidRPr="00946B73">
        <w:rPr>
          <w:highlight w:val="yellow"/>
        </w:rPr>
        <w:br/>
      </w:r>
      <w:r w:rsidR="0033756F">
        <w:t>A2004-13 sch 2 pt 2.4</w:t>
      </w:r>
    </w:p>
    <w:p w14:paraId="13FB6758" w14:textId="77777777" w:rsidR="0033756F" w:rsidRDefault="0033756F" w:rsidP="00170149">
      <w:pPr>
        <w:pStyle w:val="Actdetails"/>
        <w:keepNext/>
      </w:pPr>
      <w:r>
        <w:t>notified LR 26 March 2004</w:t>
      </w:r>
      <w:r>
        <w:br/>
        <w:t>s 1, s 2 commenced 26 March 2004 (LA s 75 (1))</w:t>
      </w:r>
    </w:p>
    <w:p w14:paraId="2EB8532B" w14:textId="1642E427" w:rsidR="0033756F" w:rsidRDefault="0033756F">
      <w:pPr>
        <w:pStyle w:val="Actdetails"/>
      </w:pPr>
      <w:r>
        <w:t xml:space="preserve">sch 2 pt 2.4 commenced 1 September 2004 (s 2 and see </w:t>
      </w:r>
      <w:hyperlink r:id="rId222" w:tooltip="A2004-12" w:history="1">
        <w:r w:rsidR="00946B73" w:rsidRPr="00946B73">
          <w:rPr>
            <w:rStyle w:val="charCitHyperlinkAbbrev"/>
          </w:rPr>
          <w:t>Construction Occupations (Licensing) Act 2004</w:t>
        </w:r>
      </w:hyperlink>
      <w:r>
        <w:t xml:space="preserve"> A2004-12, s 2 and </w:t>
      </w:r>
      <w:hyperlink r:id="rId223" w:tooltip="CN2004-8" w:history="1">
        <w:r w:rsidR="00946B73" w:rsidRPr="00946B73">
          <w:rPr>
            <w:rStyle w:val="charCitHyperlinkAbbrev"/>
          </w:rPr>
          <w:t>CN2004-8</w:t>
        </w:r>
      </w:hyperlink>
      <w:r>
        <w:t>)</w:t>
      </w:r>
    </w:p>
    <w:p w14:paraId="705B54F0" w14:textId="2C87D5A8" w:rsidR="0033756F" w:rsidRDefault="00946B73">
      <w:pPr>
        <w:pStyle w:val="NewAct"/>
      </w:pPr>
      <w:hyperlink r:id="rId224" w:tooltip="A2004-28" w:history="1">
        <w:r w:rsidRPr="00946B73">
          <w:rPr>
            <w:rStyle w:val="charCitHyperlinkAbbrev"/>
          </w:rPr>
          <w:t>Emergencies Act 2004</w:t>
        </w:r>
      </w:hyperlink>
      <w:r w:rsidR="0033756F">
        <w:t xml:space="preserve"> A2004-28 sch 3 pt 3.5</w:t>
      </w:r>
    </w:p>
    <w:p w14:paraId="7AD65D7D" w14:textId="77777777" w:rsidR="0033756F" w:rsidRDefault="0033756F">
      <w:pPr>
        <w:pStyle w:val="Actdetails"/>
        <w:keepNext/>
      </w:pPr>
      <w:r>
        <w:t>notified LR 29 June 2004</w:t>
      </w:r>
    </w:p>
    <w:p w14:paraId="0CCD909B" w14:textId="77777777" w:rsidR="0033756F" w:rsidRDefault="0033756F">
      <w:pPr>
        <w:pStyle w:val="Actdetails"/>
        <w:keepNext/>
      </w:pPr>
      <w:r>
        <w:t>s 1, s 2 commenced 29 June 2004 (LA s 75 (1))</w:t>
      </w:r>
    </w:p>
    <w:p w14:paraId="45313817" w14:textId="428278F5" w:rsidR="0033756F" w:rsidRDefault="0033756F">
      <w:pPr>
        <w:pStyle w:val="Actdetails"/>
      </w:pPr>
      <w:r>
        <w:t xml:space="preserve">sch 3 pt 3.5 commenced 1 July 2004 (s 2 (1) and </w:t>
      </w:r>
      <w:hyperlink r:id="rId225" w:tooltip="CN2004-11" w:history="1">
        <w:r w:rsidR="00946B73" w:rsidRPr="00946B73">
          <w:rPr>
            <w:rStyle w:val="charCitHyperlinkAbbrev"/>
          </w:rPr>
          <w:t>CN2004-11</w:t>
        </w:r>
      </w:hyperlink>
      <w:r>
        <w:t>)</w:t>
      </w:r>
    </w:p>
    <w:p w14:paraId="0C41A386" w14:textId="6A1DFD92" w:rsidR="0033756F" w:rsidRDefault="00946B73">
      <w:pPr>
        <w:pStyle w:val="NewAct"/>
      </w:pPr>
      <w:hyperlink r:id="rId226" w:tooltip="A2004-32" w:history="1">
        <w:r w:rsidRPr="00946B73">
          <w:rPr>
            <w:rStyle w:val="charCitHyperlinkAbbrev"/>
          </w:rPr>
          <w:t>Justice and Community Safety Legislation Amendment Act 2004 (No 2)</w:t>
        </w:r>
      </w:hyperlink>
      <w:r w:rsidR="0033756F">
        <w:t xml:space="preserve"> A2004-32 pt 5</w:t>
      </w:r>
    </w:p>
    <w:p w14:paraId="4D2B0500" w14:textId="77777777" w:rsidR="007C3D03" w:rsidRDefault="0033756F">
      <w:pPr>
        <w:pStyle w:val="Actdetails"/>
        <w:keepNext/>
      </w:pPr>
      <w:r>
        <w:t>notified LR 29 June 2004</w:t>
      </w:r>
    </w:p>
    <w:p w14:paraId="066BA91F" w14:textId="77777777" w:rsidR="0033756F" w:rsidRDefault="0033756F">
      <w:pPr>
        <w:pStyle w:val="Actdetails"/>
        <w:keepNext/>
      </w:pPr>
      <w:r>
        <w:t>s 1, s 2 commenced 29 June 2004 (LA s 75 (1))</w:t>
      </w:r>
    </w:p>
    <w:p w14:paraId="6B43AEC0" w14:textId="386AC81B" w:rsidR="0033756F" w:rsidRDefault="0033756F">
      <w:pPr>
        <w:pStyle w:val="Actdetails"/>
      </w:pPr>
      <w:r>
        <w:t>pt 5 commenced 13 July 2004 (s 2 (3))</w:t>
      </w:r>
    </w:p>
    <w:p w14:paraId="35A93797" w14:textId="599C9F4D" w:rsidR="002000B8" w:rsidRPr="00E55DF5" w:rsidRDefault="002000B8" w:rsidP="002000B8">
      <w:pPr>
        <w:pStyle w:val="LegHistNote"/>
      </w:pPr>
      <w:r>
        <w:rPr>
          <w:i/>
        </w:rPr>
        <w:t>Note</w:t>
      </w:r>
      <w:r>
        <w:rPr>
          <w:i/>
        </w:rPr>
        <w:tab/>
      </w:r>
      <w:r>
        <w:t xml:space="preserve">This </w:t>
      </w:r>
      <w:r w:rsidR="00461FA1">
        <w:t>Act</w:t>
      </w:r>
      <w:r>
        <w:t xml:space="preserve"> also amends the </w:t>
      </w:r>
      <w:hyperlink r:id="rId227" w:tooltip="SL2003-20" w:history="1">
        <w:r w:rsidR="00092D6E">
          <w:rPr>
            <w:rStyle w:val="charCitHyperlinkAbbrev"/>
          </w:rPr>
          <w:t>Civil Law (Wrongs) Regulation 2003</w:t>
        </w:r>
      </w:hyperlink>
      <w:r>
        <w:t xml:space="preserve"> SL200</w:t>
      </w:r>
      <w:r w:rsidR="00092D6E">
        <w:t>3</w:t>
      </w:r>
      <w:r>
        <w:t>-</w:t>
      </w:r>
      <w:r w:rsidR="00092D6E">
        <w:t>20</w:t>
      </w:r>
      <w:r>
        <w:t>.</w:t>
      </w:r>
    </w:p>
    <w:p w14:paraId="1E93E733" w14:textId="32E46AE7" w:rsidR="0033756F" w:rsidRDefault="00946B73">
      <w:pPr>
        <w:pStyle w:val="NewAct"/>
      </w:pPr>
      <w:hyperlink r:id="rId228" w:tooltip="A2004-60" w:history="1">
        <w:r w:rsidRPr="00946B73">
          <w:rPr>
            <w:rStyle w:val="charCitHyperlinkAbbrev"/>
          </w:rPr>
          <w:t>Court Procedures (Consequential Amendments) Act 2004</w:t>
        </w:r>
      </w:hyperlink>
      <w:r w:rsidR="0033756F">
        <w:t xml:space="preserve"> A2004-60 sch</w:t>
      </w:r>
      <w:r w:rsidR="00170149">
        <w:t> </w:t>
      </w:r>
      <w:r w:rsidR="0033756F">
        <w:t>1 pt 1.8</w:t>
      </w:r>
    </w:p>
    <w:p w14:paraId="2B19554A" w14:textId="77777777" w:rsidR="007C3D03" w:rsidRDefault="0033756F" w:rsidP="00405F7F">
      <w:pPr>
        <w:pStyle w:val="Actdetails"/>
        <w:keepNext/>
      </w:pPr>
      <w:r>
        <w:t>notified LR 2 September 2004</w:t>
      </w:r>
    </w:p>
    <w:p w14:paraId="05E9AF7C" w14:textId="77777777" w:rsidR="0033756F" w:rsidRDefault="0033756F" w:rsidP="00405F7F">
      <w:pPr>
        <w:pStyle w:val="Actdetails"/>
        <w:keepNext/>
      </w:pPr>
      <w:r>
        <w:t>s 1. s 2 commenced 2 September 2004 (LA s 75 (1))</w:t>
      </w:r>
    </w:p>
    <w:p w14:paraId="70FDD2FA" w14:textId="53FBB9EB" w:rsidR="0033756F" w:rsidRPr="004B1E98" w:rsidRDefault="0033756F">
      <w:pPr>
        <w:pStyle w:val="Actdetails"/>
        <w:rPr>
          <w:rFonts w:cs="Arial"/>
        </w:rPr>
      </w:pPr>
      <w:r w:rsidRPr="004B1E98">
        <w:rPr>
          <w:rFonts w:cs="Arial"/>
        </w:rPr>
        <w:t xml:space="preserve">sch 1 pt 1.8 commenced 10 January 2005 (s 2 and see </w:t>
      </w:r>
      <w:hyperlink r:id="rId229" w:tooltip="A2004-59" w:history="1">
        <w:r w:rsidR="00946B73" w:rsidRPr="00946B73">
          <w:rPr>
            <w:rStyle w:val="charCitHyperlinkAbbrev"/>
          </w:rPr>
          <w:t>Court Procedures Act 2004</w:t>
        </w:r>
      </w:hyperlink>
      <w:r w:rsidRPr="004B1E98">
        <w:rPr>
          <w:rFonts w:cs="Arial"/>
        </w:rPr>
        <w:t xml:space="preserve"> A2004-59, s 2 and </w:t>
      </w:r>
      <w:hyperlink r:id="rId230" w:tooltip="CN2004-29" w:history="1">
        <w:r w:rsidR="00946B73" w:rsidRPr="00946B73">
          <w:rPr>
            <w:rStyle w:val="charCitHyperlinkAbbrev"/>
          </w:rPr>
          <w:t>CN2004-29</w:t>
        </w:r>
      </w:hyperlink>
      <w:r w:rsidRPr="004B1E98">
        <w:rPr>
          <w:rFonts w:cs="Arial"/>
        </w:rPr>
        <w:t>)</w:t>
      </w:r>
    </w:p>
    <w:p w14:paraId="5493C418" w14:textId="6E52CB63" w:rsidR="0033756F" w:rsidRDefault="00946B73">
      <w:pPr>
        <w:pStyle w:val="NewAct"/>
      </w:pPr>
      <w:hyperlink r:id="rId231" w:tooltip="A2004-68" w:history="1">
        <w:r w:rsidRPr="00946B73">
          <w:rPr>
            <w:rStyle w:val="charCitHyperlinkAbbrev"/>
          </w:rPr>
          <w:t>Civil Law (Wrongs) (Proportionate Liability and Professional Standards) Amendment Act 2004</w:t>
        </w:r>
      </w:hyperlink>
      <w:r w:rsidR="0033756F">
        <w:t xml:space="preserve"> A2004-68</w:t>
      </w:r>
    </w:p>
    <w:p w14:paraId="43D6AF8D" w14:textId="77777777" w:rsidR="007C3D03" w:rsidRDefault="0033756F" w:rsidP="007C3D03">
      <w:pPr>
        <w:pStyle w:val="Actdetails"/>
        <w:keepNext/>
      </w:pPr>
      <w:r>
        <w:t>notified LR 8 September 2004</w:t>
      </w:r>
    </w:p>
    <w:p w14:paraId="1E197E1B" w14:textId="77777777" w:rsidR="007C3D03" w:rsidRDefault="0033756F">
      <w:pPr>
        <w:pStyle w:val="Actdetails"/>
      </w:pPr>
      <w:r>
        <w:t>s 1, s 2 commenced 8 September 2004 (LA s 75 (1))</w:t>
      </w:r>
    </w:p>
    <w:p w14:paraId="53078908" w14:textId="77777777" w:rsidR="0033756F" w:rsidRDefault="0033756F">
      <w:pPr>
        <w:pStyle w:val="Actdetails"/>
      </w:pPr>
      <w:r>
        <w:t>remainder commenced 8 March 2005 (s 2 and LA s 79)</w:t>
      </w:r>
    </w:p>
    <w:p w14:paraId="6320CCB9" w14:textId="4A755D20" w:rsidR="0033756F" w:rsidRDefault="00946B73">
      <w:pPr>
        <w:pStyle w:val="NewAct"/>
      </w:pPr>
      <w:hyperlink r:id="rId232" w:tooltip="A2005-5" w:history="1">
        <w:r w:rsidRPr="00946B73">
          <w:rPr>
            <w:rStyle w:val="charCitHyperlinkAbbrev"/>
          </w:rPr>
          <w:t>Justice and Community Safety Legislation Amendment Act 2005</w:t>
        </w:r>
      </w:hyperlink>
      <w:r w:rsidR="0033756F">
        <w:t xml:space="preserve"> A2005-5 pt 4</w:t>
      </w:r>
    </w:p>
    <w:p w14:paraId="7C5AC6B8" w14:textId="77777777" w:rsidR="007C3D03" w:rsidRDefault="0033756F">
      <w:pPr>
        <w:pStyle w:val="Actdetails"/>
      </w:pPr>
      <w:r>
        <w:t>notified LR 23 February 2005</w:t>
      </w:r>
    </w:p>
    <w:p w14:paraId="4186882A" w14:textId="77777777" w:rsidR="007C3D03" w:rsidRDefault="0033756F">
      <w:pPr>
        <w:pStyle w:val="Actdetails"/>
      </w:pPr>
      <w:r>
        <w:t>s 1, s 2 commenced 23 February 2005 (LA s 75 (1))</w:t>
      </w:r>
    </w:p>
    <w:p w14:paraId="61228EE5" w14:textId="77777777" w:rsidR="0033756F" w:rsidRDefault="0033756F">
      <w:pPr>
        <w:pStyle w:val="Actdetails"/>
      </w:pPr>
      <w:r>
        <w:t>pt 4 commenced 24 February 2005 (s 2 (2))</w:t>
      </w:r>
    </w:p>
    <w:p w14:paraId="05D0C6A7" w14:textId="0EBA928F" w:rsidR="0033756F" w:rsidRDefault="00946B73">
      <w:pPr>
        <w:pStyle w:val="NewAct"/>
      </w:pPr>
      <w:hyperlink r:id="rId233" w:tooltip="A2005-43" w:history="1">
        <w:r w:rsidRPr="00946B73">
          <w:rPr>
            <w:rStyle w:val="charCitHyperlinkAbbrev"/>
          </w:rPr>
          <w:t>Justice and Community Safety Legislation Amendment Act 2005 (No 3)</w:t>
        </w:r>
      </w:hyperlink>
      <w:r w:rsidR="0033756F">
        <w:t xml:space="preserve"> A2005-43 sch 1 pt 1.2</w:t>
      </w:r>
    </w:p>
    <w:p w14:paraId="3561B7E1" w14:textId="77777777" w:rsidR="0033756F" w:rsidRDefault="0033756F">
      <w:pPr>
        <w:pStyle w:val="Actdetails"/>
        <w:keepNext/>
      </w:pPr>
      <w:r>
        <w:t>notified LR 30 August 2005</w:t>
      </w:r>
    </w:p>
    <w:p w14:paraId="00D809F6" w14:textId="77777777" w:rsidR="0033756F" w:rsidRDefault="0033756F">
      <w:pPr>
        <w:pStyle w:val="Actdetails"/>
        <w:keepNext/>
      </w:pPr>
      <w:r>
        <w:t>s 1, s 2 commenced 30 August 2005 (LA s 75 (1))</w:t>
      </w:r>
    </w:p>
    <w:p w14:paraId="7B02BFF6" w14:textId="45F46C25" w:rsidR="0033756F" w:rsidRDefault="0033756F">
      <w:pPr>
        <w:pStyle w:val="Actdetails"/>
      </w:pPr>
      <w:r>
        <w:t xml:space="preserve">sch 1 pt 1.2 commenced 1 October 2005 (s 2 (3) and </w:t>
      </w:r>
      <w:hyperlink r:id="rId234" w:tooltip="CN2005-18" w:history="1">
        <w:r w:rsidR="00946B73" w:rsidRPr="00946B73">
          <w:rPr>
            <w:rStyle w:val="charCitHyperlinkAbbrev"/>
          </w:rPr>
          <w:t>CN2005-18</w:t>
        </w:r>
      </w:hyperlink>
      <w:r>
        <w:t>)</w:t>
      </w:r>
    </w:p>
    <w:p w14:paraId="338B36E8" w14:textId="221285B1" w:rsidR="0033756F" w:rsidRDefault="00946B73">
      <w:pPr>
        <w:pStyle w:val="NewAct"/>
      </w:pPr>
      <w:hyperlink r:id="rId235" w:tooltip="A2005-60" w:history="1">
        <w:r w:rsidRPr="00946B73">
          <w:rPr>
            <w:rStyle w:val="charCitHyperlinkAbbrev"/>
          </w:rPr>
          <w:t>Justice and Community Safety Legislation Amendment Act 2005 (No 4)</w:t>
        </w:r>
      </w:hyperlink>
      <w:r w:rsidR="0033756F">
        <w:t xml:space="preserve"> A2005-60 sch 1 pt 1.4</w:t>
      </w:r>
    </w:p>
    <w:p w14:paraId="7EC62EEE" w14:textId="77777777" w:rsidR="0033756F" w:rsidRDefault="0033756F">
      <w:pPr>
        <w:pStyle w:val="Actdetails"/>
        <w:keepNext/>
      </w:pPr>
      <w:r>
        <w:t>notified LR 1 December 2005</w:t>
      </w:r>
    </w:p>
    <w:p w14:paraId="140359B3" w14:textId="77777777" w:rsidR="0033756F" w:rsidRDefault="0033756F">
      <w:pPr>
        <w:pStyle w:val="Actdetails"/>
        <w:keepNext/>
      </w:pPr>
      <w:r>
        <w:t>s 1, s 2 taken to have commenced 23 November 2005 (LA s 75 (2))</w:t>
      </w:r>
    </w:p>
    <w:p w14:paraId="5F94D79B" w14:textId="77777777" w:rsidR="0033756F" w:rsidRDefault="0033756F">
      <w:pPr>
        <w:pStyle w:val="Actdetails"/>
      </w:pPr>
      <w:r>
        <w:t>sch 1 pt 1.4 commenced 22 December 2005 (s 2 (4))</w:t>
      </w:r>
    </w:p>
    <w:p w14:paraId="6C203C42" w14:textId="73200003" w:rsidR="0033756F" w:rsidRDefault="00946B73">
      <w:pPr>
        <w:pStyle w:val="NewAct"/>
      </w:pPr>
      <w:hyperlink r:id="rId236" w:tooltip="A2006-1" w:history="1">
        <w:r w:rsidRPr="00946B73">
          <w:rPr>
            <w:rStyle w:val="charCitHyperlinkAbbrev"/>
          </w:rPr>
          <w:t>Civil Law (Wrongs) Amendment Act 2006</w:t>
        </w:r>
      </w:hyperlink>
      <w:r w:rsidR="0033756F">
        <w:t xml:space="preserve"> A2006-1</w:t>
      </w:r>
    </w:p>
    <w:p w14:paraId="2BB49FD9" w14:textId="77777777" w:rsidR="0033756F" w:rsidRDefault="0033756F">
      <w:pPr>
        <w:pStyle w:val="Actdetails"/>
        <w:keepNext/>
      </w:pPr>
      <w:r>
        <w:t>notified LR 22 February 2006</w:t>
      </w:r>
    </w:p>
    <w:p w14:paraId="4B6502A6" w14:textId="77777777" w:rsidR="0033756F" w:rsidRDefault="0033756F">
      <w:pPr>
        <w:pStyle w:val="Actdetails"/>
        <w:keepNext/>
      </w:pPr>
      <w:r>
        <w:t>s 1, s 2 commenced 22 February 2006 (LA s 75 (1))</w:t>
      </w:r>
    </w:p>
    <w:p w14:paraId="7D238AB2" w14:textId="77777777" w:rsidR="0033756F" w:rsidRDefault="0033756F">
      <w:pPr>
        <w:pStyle w:val="Actdetails"/>
      </w:pPr>
      <w:r>
        <w:t>remainder commenced 23 February 2006 (s 2)</w:t>
      </w:r>
    </w:p>
    <w:p w14:paraId="578CBA2F" w14:textId="7271D2E3" w:rsidR="0033756F" w:rsidRDefault="00946B73">
      <w:pPr>
        <w:pStyle w:val="NewAct"/>
      </w:pPr>
      <w:hyperlink r:id="rId237" w:tooltip="A2006-22" w:history="1">
        <w:r w:rsidRPr="00946B73">
          <w:rPr>
            <w:rStyle w:val="charCitHyperlinkAbbrev"/>
          </w:rPr>
          <w:t>Civil Unions Act 2006</w:t>
        </w:r>
      </w:hyperlink>
      <w:r w:rsidR="0033756F">
        <w:t xml:space="preserve"> A2006-22 sch 1 pt 1.6</w:t>
      </w:r>
    </w:p>
    <w:p w14:paraId="4CCF9017" w14:textId="77777777" w:rsidR="00CC5476" w:rsidRDefault="0033756F">
      <w:pPr>
        <w:pStyle w:val="Actdetails"/>
      </w:pPr>
      <w:r>
        <w:t>notified LR 19 May 2006</w:t>
      </w:r>
    </w:p>
    <w:p w14:paraId="51D7953A" w14:textId="77777777" w:rsidR="00CC5476" w:rsidRDefault="0033756F">
      <w:pPr>
        <w:pStyle w:val="Actdetails"/>
      </w:pPr>
      <w:r>
        <w:t>s 1, s 2 commenced 19 May 2006 (LA s 75 (1))</w:t>
      </w:r>
    </w:p>
    <w:p w14:paraId="5684A7DD" w14:textId="77777777" w:rsidR="0033756F" w:rsidRPr="004B1E98" w:rsidRDefault="0033756F">
      <w:pPr>
        <w:pStyle w:val="Actdetails"/>
      </w:pPr>
      <w:r w:rsidRPr="004B1E98">
        <w:rPr>
          <w:rFonts w:cs="Arial"/>
        </w:rPr>
        <w:t>sch 1 pt 1.6 never commenced</w:t>
      </w:r>
    </w:p>
    <w:p w14:paraId="3A28A24D" w14:textId="77777777" w:rsidR="0033756F" w:rsidRDefault="0033756F">
      <w:pPr>
        <w:pStyle w:val="LegHistNote"/>
      </w:pPr>
      <w:r>
        <w:rPr>
          <w:rStyle w:val="charItals"/>
        </w:rPr>
        <w:t>Note</w:t>
      </w:r>
      <w:r>
        <w:tab/>
        <w:t>Act repealed by disallowance 14 June 2006 (see Cwlth Gaz</w:t>
      </w:r>
      <w:r w:rsidR="00346D39">
        <w:t> </w:t>
      </w:r>
      <w:r>
        <w:t>2006 No S93)</w:t>
      </w:r>
    </w:p>
    <w:p w14:paraId="43E735B8" w14:textId="04E202FA" w:rsidR="0033756F" w:rsidRDefault="00946B73">
      <w:pPr>
        <w:pStyle w:val="NewAct"/>
      </w:pPr>
      <w:hyperlink r:id="rId238" w:tooltip="A2006-25" w:history="1">
        <w:r w:rsidRPr="00946B73">
          <w:rPr>
            <w:rStyle w:val="charCitHyperlinkAbbrev"/>
          </w:rPr>
          <w:t>Legal Profession Act 2006</w:t>
        </w:r>
      </w:hyperlink>
      <w:r w:rsidR="0033756F">
        <w:t xml:space="preserve"> A2006-25 sch 2 pt 2.1</w:t>
      </w:r>
    </w:p>
    <w:p w14:paraId="1804B434" w14:textId="77777777" w:rsidR="0033756F" w:rsidRDefault="0033756F">
      <w:pPr>
        <w:pStyle w:val="Actdetails"/>
        <w:keepNext/>
      </w:pPr>
      <w:r>
        <w:t>notified LR 21 June 2006</w:t>
      </w:r>
    </w:p>
    <w:p w14:paraId="0781F900" w14:textId="77777777" w:rsidR="0033756F" w:rsidRDefault="0033756F">
      <w:pPr>
        <w:pStyle w:val="Actdetails"/>
        <w:keepNext/>
      </w:pPr>
      <w:r>
        <w:t>s 1, s 2 commenced 21 June 2006 (LA s 75 (1))</w:t>
      </w:r>
    </w:p>
    <w:p w14:paraId="203A1AC4" w14:textId="77777777" w:rsidR="0033756F" w:rsidRDefault="0033756F">
      <w:pPr>
        <w:pStyle w:val="Actdetails"/>
      </w:pPr>
      <w:r>
        <w:t>sch 2 pt 2.1 commenced 1 July 2006 (s 2)</w:t>
      </w:r>
    </w:p>
    <w:p w14:paraId="702199A8" w14:textId="1C58B658" w:rsidR="0033756F" w:rsidRDefault="00946B73">
      <w:pPr>
        <w:pStyle w:val="NewAct"/>
      </w:pPr>
      <w:hyperlink r:id="rId239" w:tooltip="A2006-38" w:history="1">
        <w:r w:rsidRPr="00946B73">
          <w:rPr>
            <w:rStyle w:val="charCitHyperlinkAbbrev"/>
          </w:rPr>
          <w:t>Civil Law (Property) Act 2006</w:t>
        </w:r>
      </w:hyperlink>
      <w:r w:rsidR="0033756F">
        <w:t xml:space="preserve"> A2006-38 sch 1 pt 1.2</w:t>
      </w:r>
    </w:p>
    <w:p w14:paraId="5410B4AC" w14:textId="77777777" w:rsidR="0033756F" w:rsidRDefault="0033756F">
      <w:pPr>
        <w:pStyle w:val="Actdetails"/>
        <w:keepNext/>
      </w:pPr>
      <w:r>
        <w:t>notified LR 28 September 2006</w:t>
      </w:r>
    </w:p>
    <w:p w14:paraId="1FF00107" w14:textId="77777777" w:rsidR="0033756F" w:rsidRDefault="0033756F">
      <w:pPr>
        <w:pStyle w:val="Actdetails"/>
        <w:keepNext/>
      </w:pPr>
      <w:r>
        <w:t>s 1, s 2 commenced 28 September 2006 (LA s 75 (1))</w:t>
      </w:r>
    </w:p>
    <w:p w14:paraId="55643B83" w14:textId="77777777" w:rsidR="0033756F" w:rsidRDefault="0033756F">
      <w:pPr>
        <w:pStyle w:val="Actdetails"/>
      </w:pPr>
      <w:r>
        <w:t>sch 1 pt 1.2 commenced 28 March 2007 (s 2 and LA s 79)</w:t>
      </w:r>
    </w:p>
    <w:p w14:paraId="014C05DB" w14:textId="5A104C79" w:rsidR="0033756F" w:rsidRDefault="00946B73">
      <w:pPr>
        <w:pStyle w:val="NewAct"/>
      </w:pPr>
      <w:hyperlink r:id="rId240" w:tooltip="A2006-40" w:history="1">
        <w:r w:rsidRPr="00946B73">
          <w:rPr>
            <w:rStyle w:val="charCitHyperlinkAbbrev"/>
          </w:rPr>
          <w:t>Justice and Community Safety Legislation Amendment Act 2006</w:t>
        </w:r>
      </w:hyperlink>
      <w:r w:rsidR="0033756F">
        <w:t xml:space="preserve"> A2006-40 sch 1 pt 1.1, sch 2 pt 2.8</w:t>
      </w:r>
    </w:p>
    <w:p w14:paraId="5C89604C" w14:textId="77777777" w:rsidR="0033756F" w:rsidRDefault="0033756F">
      <w:pPr>
        <w:pStyle w:val="Actdetails"/>
        <w:keepNext/>
      </w:pPr>
      <w:r>
        <w:t>notified LR 28 September 2006</w:t>
      </w:r>
    </w:p>
    <w:p w14:paraId="1D40373A" w14:textId="77777777" w:rsidR="0033756F" w:rsidRDefault="0033756F">
      <w:pPr>
        <w:pStyle w:val="Actdetails"/>
        <w:keepNext/>
      </w:pPr>
      <w:r>
        <w:t>s 1, s 2 commenced 28 September 2006 (LA s 75 (1))</w:t>
      </w:r>
    </w:p>
    <w:p w14:paraId="4393756D" w14:textId="77777777" w:rsidR="0033756F" w:rsidRDefault="0033756F">
      <w:pPr>
        <w:pStyle w:val="Actdetails"/>
      </w:pPr>
      <w:r>
        <w:t>sch 1 pt 1.1 commenced 19 October 2006 (s 2 (3))</w:t>
      </w:r>
    </w:p>
    <w:p w14:paraId="0B0CA9C6" w14:textId="77777777" w:rsidR="0033756F" w:rsidRDefault="0033756F">
      <w:pPr>
        <w:pStyle w:val="Actdetails"/>
      </w:pPr>
      <w:r>
        <w:t>sch 2 pt 2.8 commenced 29 September 2006 (s 2 (1))</w:t>
      </w:r>
    </w:p>
    <w:p w14:paraId="7FD9B5DE" w14:textId="062B0A05" w:rsidR="0033756F" w:rsidRDefault="00946B73">
      <w:pPr>
        <w:pStyle w:val="NewAct"/>
      </w:pPr>
      <w:hyperlink r:id="rId241" w:tooltip="A2007-22" w:history="1">
        <w:r w:rsidRPr="00946B73">
          <w:rPr>
            <w:rStyle w:val="charCitHyperlinkAbbrev"/>
          </w:rPr>
          <w:t>Justice and Community Safety Legislation Amendment Act 2007</w:t>
        </w:r>
      </w:hyperlink>
      <w:r w:rsidR="0033756F">
        <w:t xml:space="preserve"> A2007-22 sch 1 pt 1.2</w:t>
      </w:r>
    </w:p>
    <w:p w14:paraId="5E22F48A" w14:textId="77777777" w:rsidR="0033756F" w:rsidRDefault="0033756F">
      <w:pPr>
        <w:pStyle w:val="Actdetails"/>
        <w:keepNext/>
      </w:pPr>
      <w:r>
        <w:t>notified LR 5 September 2007</w:t>
      </w:r>
    </w:p>
    <w:p w14:paraId="7E0C4BBD" w14:textId="77777777" w:rsidR="0033756F" w:rsidRDefault="0033756F">
      <w:pPr>
        <w:pStyle w:val="Actdetails"/>
        <w:keepNext/>
      </w:pPr>
      <w:r>
        <w:t>s 1, s 2 commenced 5 September 2007 (LA s 75 (1))</w:t>
      </w:r>
    </w:p>
    <w:p w14:paraId="38C28A4C" w14:textId="77777777" w:rsidR="0033756F" w:rsidRDefault="0033756F">
      <w:pPr>
        <w:pStyle w:val="Actdetails"/>
      </w:pPr>
      <w:r>
        <w:t>sch 1 pt 1.2 commenced 6 September 2007 (s 2)</w:t>
      </w:r>
    </w:p>
    <w:p w14:paraId="1A404A2C" w14:textId="12EEEEB2" w:rsidR="0033756F" w:rsidRDefault="00946B73">
      <w:pPr>
        <w:pStyle w:val="NewAct"/>
      </w:pPr>
      <w:hyperlink r:id="rId242" w:tooltip="A2008-1" w:history="1">
        <w:r w:rsidRPr="00946B73">
          <w:rPr>
            <w:rStyle w:val="charCitHyperlinkAbbrev"/>
          </w:rPr>
          <w:t>Road Transport (Third-Party Insurance) Act 2008</w:t>
        </w:r>
      </w:hyperlink>
      <w:r w:rsidR="0033756F">
        <w:t xml:space="preserve"> A2008-1 sch 1 pt 1.1 </w:t>
      </w:r>
      <w:r w:rsidR="0033756F" w:rsidRPr="004B1E98">
        <w:rPr>
          <w:rFonts w:cs="Arial"/>
        </w:rPr>
        <w:t xml:space="preserve">(as am by </w:t>
      </w:r>
      <w:hyperlink r:id="rId243" w:tooltip="Road Transport (Third-Party Insurance) Amendment Act 2008" w:history="1">
        <w:r w:rsidRPr="00946B73">
          <w:rPr>
            <w:rStyle w:val="charCitHyperlinkAbbrev"/>
          </w:rPr>
          <w:t>A2008</w:t>
        </w:r>
        <w:r w:rsidRPr="00946B73">
          <w:rPr>
            <w:rStyle w:val="charCitHyperlinkAbbrev"/>
          </w:rPr>
          <w:noBreakHyphen/>
          <w:t>39</w:t>
        </w:r>
      </w:hyperlink>
      <w:r w:rsidR="0033756F" w:rsidRPr="004B1E98">
        <w:rPr>
          <w:rFonts w:cs="Arial"/>
        </w:rPr>
        <w:t xml:space="preserve"> s 4)</w:t>
      </w:r>
    </w:p>
    <w:p w14:paraId="2F6A352E" w14:textId="77777777" w:rsidR="0033756F" w:rsidRDefault="0033756F">
      <w:pPr>
        <w:pStyle w:val="Actdetails"/>
      </w:pPr>
      <w:r>
        <w:t>notified LR 26 February 2008</w:t>
      </w:r>
    </w:p>
    <w:p w14:paraId="1886EC39" w14:textId="77777777" w:rsidR="0033756F" w:rsidRDefault="0033756F">
      <w:pPr>
        <w:pStyle w:val="Actdetails"/>
      </w:pPr>
      <w:r>
        <w:t>s 1, s 2 commenced 26 February 2008 (LA s 75 (1))</w:t>
      </w:r>
    </w:p>
    <w:p w14:paraId="0B20F744" w14:textId="29FCA611" w:rsidR="0033756F" w:rsidRDefault="0033756F">
      <w:pPr>
        <w:pStyle w:val="Actdetails"/>
      </w:pPr>
      <w:r>
        <w:t xml:space="preserve">sch 1 pt 1.1 commenced 1 October 2008 (s 2 as am by </w:t>
      </w:r>
      <w:hyperlink r:id="rId244"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r>
        <w:t xml:space="preserve"> s 4)</w:t>
      </w:r>
    </w:p>
    <w:p w14:paraId="0ABA93CB" w14:textId="0C2C8360" w:rsidR="0033756F" w:rsidRDefault="00946B73">
      <w:pPr>
        <w:pStyle w:val="NewAct"/>
      </w:pPr>
      <w:hyperlink r:id="rId245" w:tooltip="A2008-7" w:history="1">
        <w:r w:rsidRPr="00946B73">
          <w:rPr>
            <w:rStyle w:val="charCitHyperlinkAbbrev"/>
          </w:rPr>
          <w:t>Justice and Community Safety Legislation Amendment Act 2008</w:t>
        </w:r>
      </w:hyperlink>
      <w:r w:rsidR="0033756F">
        <w:t xml:space="preserve"> A2008-7 sch 1 pt 1.5</w:t>
      </w:r>
    </w:p>
    <w:p w14:paraId="32C48D0B" w14:textId="77777777" w:rsidR="0033756F" w:rsidRDefault="0033756F">
      <w:pPr>
        <w:pStyle w:val="Actdetails"/>
        <w:keepNext/>
      </w:pPr>
      <w:r>
        <w:t>notified LR 16 April 2008</w:t>
      </w:r>
    </w:p>
    <w:p w14:paraId="39639E9C" w14:textId="77777777" w:rsidR="0033756F" w:rsidRDefault="0033756F">
      <w:pPr>
        <w:pStyle w:val="Actdetails"/>
        <w:keepNext/>
      </w:pPr>
      <w:r>
        <w:t>s 1, s 2 commenced 16 April 2008 (LA s 75 (1))</w:t>
      </w:r>
    </w:p>
    <w:p w14:paraId="3DC8A8AE" w14:textId="77777777" w:rsidR="0033756F" w:rsidRDefault="0033756F">
      <w:pPr>
        <w:pStyle w:val="Actdetails"/>
      </w:pPr>
      <w:r>
        <w:t>sch 1 pt 1.5 commenced 7 May 2008 (s 2)</w:t>
      </w:r>
    </w:p>
    <w:p w14:paraId="55FBE52A" w14:textId="24184DC3" w:rsidR="0033756F" w:rsidRDefault="00946B73">
      <w:pPr>
        <w:pStyle w:val="NewAct"/>
      </w:pPr>
      <w:hyperlink r:id="rId246" w:tooltip="A2008-14" w:history="1">
        <w:r w:rsidRPr="00946B73">
          <w:rPr>
            <w:rStyle w:val="charCitHyperlinkAbbrev"/>
          </w:rPr>
          <w:t>Civil Partnerships Act 2008</w:t>
        </w:r>
      </w:hyperlink>
      <w:r w:rsidR="0033756F">
        <w:t xml:space="preserve"> A2008-14 sch 1 pt 1.5</w:t>
      </w:r>
    </w:p>
    <w:p w14:paraId="3B9360D0" w14:textId="77777777" w:rsidR="0033756F" w:rsidRDefault="0033756F">
      <w:pPr>
        <w:pStyle w:val="Actdetails"/>
      </w:pPr>
      <w:r>
        <w:t>notified LR 15 May 2008</w:t>
      </w:r>
    </w:p>
    <w:p w14:paraId="1FF5DC43" w14:textId="77777777" w:rsidR="0033756F" w:rsidRDefault="0033756F">
      <w:pPr>
        <w:pStyle w:val="Actdetails"/>
      </w:pPr>
      <w:r>
        <w:t>s 1, s 2 commenced 15 May 2008 (LA s 75 (1))</w:t>
      </w:r>
    </w:p>
    <w:p w14:paraId="360FC1DE" w14:textId="716AF681" w:rsidR="0033756F" w:rsidRDefault="0033756F">
      <w:pPr>
        <w:pStyle w:val="Actdetails"/>
      </w:pPr>
      <w:r>
        <w:t xml:space="preserve">sch 1 pt 1.5 commenced 19 May 2008 (s 2 and </w:t>
      </w:r>
      <w:hyperlink r:id="rId247" w:tooltip="CN2008-8" w:history="1">
        <w:r w:rsidR="00946B73" w:rsidRPr="00946B73">
          <w:rPr>
            <w:rStyle w:val="charCitHyperlinkAbbrev"/>
          </w:rPr>
          <w:t>CN2008-8</w:t>
        </w:r>
      </w:hyperlink>
      <w:r>
        <w:t>)</w:t>
      </w:r>
    </w:p>
    <w:p w14:paraId="158D3F16" w14:textId="4DE648E0" w:rsidR="0033756F" w:rsidRDefault="00946B73">
      <w:pPr>
        <w:pStyle w:val="NewAct"/>
      </w:pPr>
      <w:hyperlink r:id="rId248" w:tooltip="A2008-28" w:history="1">
        <w:r w:rsidRPr="00946B73">
          <w:rPr>
            <w:rStyle w:val="charCitHyperlinkAbbrev"/>
          </w:rPr>
          <w:t>Statute Law Amendment Act 2008</w:t>
        </w:r>
      </w:hyperlink>
      <w:r w:rsidR="0033756F">
        <w:t xml:space="preserve"> A2008-28 sch 3 pt 3.12</w:t>
      </w:r>
    </w:p>
    <w:p w14:paraId="66B9F5DF" w14:textId="77777777" w:rsidR="0033756F" w:rsidRDefault="0033756F">
      <w:pPr>
        <w:pStyle w:val="Actdetails"/>
        <w:keepNext/>
      </w:pPr>
      <w:r>
        <w:t>notified LR 12 August 2008</w:t>
      </w:r>
    </w:p>
    <w:p w14:paraId="071A65C6" w14:textId="77777777" w:rsidR="0033756F" w:rsidRDefault="0033756F">
      <w:pPr>
        <w:pStyle w:val="Actdetails"/>
        <w:keepNext/>
      </w:pPr>
      <w:r>
        <w:t>s 1, s 2 commenced 12 August 2008 (LA s 75 (1))</w:t>
      </w:r>
    </w:p>
    <w:p w14:paraId="1ABF16C7" w14:textId="77777777" w:rsidR="0033756F" w:rsidRDefault="0033756F">
      <w:pPr>
        <w:pStyle w:val="Actdetails"/>
      </w:pPr>
      <w:r>
        <w:t>sch 3 pt 3.12 commenced 26 August 2008 (s 2)</w:t>
      </w:r>
    </w:p>
    <w:p w14:paraId="2FD98C76" w14:textId="43FB5474" w:rsidR="0033756F" w:rsidRDefault="00946B73">
      <w:pPr>
        <w:pStyle w:val="NewAct"/>
      </w:pPr>
      <w:hyperlink r:id="rId249" w:tooltip="A2008-29" w:history="1">
        <w:r w:rsidRPr="00946B73">
          <w:rPr>
            <w:rStyle w:val="charCitHyperlinkAbbrev"/>
          </w:rPr>
          <w:t>Justice and Community Safety Legislation Amendment Act 2008 (No 3)</w:t>
        </w:r>
      </w:hyperlink>
      <w:r w:rsidR="0033756F">
        <w:t xml:space="preserve"> A2008-29 sch 1 pt 1.4</w:t>
      </w:r>
    </w:p>
    <w:p w14:paraId="47EE5F3C" w14:textId="77777777" w:rsidR="0033756F" w:rsidRDefault="0033756F">
      <w:pPr>
        <w:pStyle w:val="Actdetails"/>
        <w:keepNext/>
      </w:pPr>
      <w:r>
        <w:t>notified LR 13 August 2008</w:t>
      </w:r>
    </w:p>
    <w:p w14:paraId="1EC86EDE" w14:textId="77777777" w:rsidR="0033756F" w:rsidRDefault="0033756F">
      <w:pPr>
        <w:pStyle w:val="Actdetails"/>
        <w:keepNext/>
      </w:pPr>
      <w:r>
        <w:t>s 1, s 2 commenced 13 August 2008 (LA s 75 (1))</w:t>
      </w:r>
    </w:p>
    <w:p w14:paraId="0A520DF9" w14:textId="77777777" w:rsidR="0033756F" w:rsidRDefault="0033756F">
      <w:pPr>
        <w:pStyle w:val="Actdetails"/>
      </w:pPr>
      <w:r>
        <w:t>sch 1 pt 1.4 commenced 27 August 2008 (s 2)</w:t>
      </w:r>
    </w:p>
    <w:p w14:paraId="08EEBC56" w14:textId="0C376720" w:rsidR="0033756F" w:rsidRDefault="00946B73">
      <w:pPr>
        <w:pStyle w:val="NewAct"/>
      </w:pPr>
      <w:hyperlink r:id="rId250" w:tooltip="A2008-39" w:history="1">
        <w:r w:rsidRPr="00946B73">
          <w:rPr>
            <w:rStyle w:val="charCitHyperlinkAbbrev"/>
          </w:rPr>
          <w:t>Road Transport (Third-Party Insurance) Amendment Act 2008</w:t>
        </w:r>
      </w:hyperlink>
      <w:r w:rsidR="0033756F">
        <w:t xml:space="preserve"> A2008</w:t>
      </w:r>
      <w:r w:rsidR="0033756F">
        <w:noBreakHyphen/>
        <w:t>39</w:t>
      </w:r>
    </w:p>
    <w:p w14:paraId="49BBEF88" w14:textId="77777777" w:rsidR="0033756F" w:rsidRDefault="0033756F">
      <w:pPr>
        <w:pStyle w:val="Actdetails"/>
      </w:pPr>
      <w:r>
        <w:t>notified LR 22 August 2008</w:t>
      </w:r>
    </w:p>
    <w:p w14:paraId="49E10867" w14:textId="77777777" w:rsidR="0033756F" w:rsidRDefault="0033756F">
      <w:pPr>
        <w:pStyle w:val="Actdetails"/>
      </w:pPr>
      <w:r>
        <w:t>s 1, s 2 commenced 22 August 2008 (LA s 75 (1))</w:t>
      </w:r>
    </w:p>
    <w:p w14:paraId="590C22A5" w14:textId="77777777" w:rsidR="0033756F" w:rsidRDefault="0033756F">
      <w:pPr>
        <w:pStyle w:val="Actdetails"/>
      </w:pPr>
      <w:r>
        <w:t>remainder commenced 23 August 2008 (s 2)</w:t>
      </w:r>
    </w:p>
    <w:p w14:paraId="4199FBDE" w14:textId="613B1455" w:rsidR="0033756F" w:rsidRDefault="0033756F">
      <w:pPr>
        <w:pStyle w:val="LegHistNote"/>
      </w:pPr>
      <w:r>
        <w:rPr>
          <w:rStyle w:val="charItals"/>
        </w:rPr>
        <w:t>Note</w:t>
      </w:r>
      <w:r>
        <w:tab/>
        <w:t xml:space="preserve">This Act only amends the </w:t>
      </w:r>
      <w:hyperlink r:id="rId251" w:tooltip="A2008-1" w:history="1">
        <w:r w:rsidR="00946B73" w:rsidRPr="00946B73">
          <w:rPr>
            <w:rStyle w:val="charCitHyperlinkAbbrev"/>
          </w:rPr>
          <w:t>Road Transport (Third-Party Insurance) Act 2008</w:t>
        </w:r>
      </w:hyperlink>
      <w:r>
        <w:t xml:space="preserve"> A2008-1.</w:t>
      </w:r>
    </w:p>
    <w:p w14:paraId="4B604B04" w14:textId="20F2B59D" w:rsidR="00367229" w:rsidRDefault="00946B73" w:rsidP="00367229">
      <w:pPr>
        <w:pStyle w:val="NewAct"/>
      </w:pPr>
      <w:hyperlink r:id="rId252" w:tooltip="A2009-20" w:history="1">
        <w:r w:rsidRPr="00946B73">
          <w:rPr>
            <w:rStyle w:val="charCitHyperlinkAbbrev"/>
          </w:rPr>
          <w:t>Statute Law Amendment Act 2009</w:t>
        </w:r>
      </w:hyperlink>
      <w:r w:rsidR="00367229">
        <w:t xml:space="preserve"> A2009-20 sch 3 pt 3.13</w:t>
      </w:r>
    </w:p>
    <w:p w14:paraId="482AAA59" w14:textId="77777777" w:rsidR="00367229" w:rsidRDefault="00367229" w:rsidP="00367229">
      <w:pPr>
        <w:pStyle w:val="Actdetails"/>
        <w:keepNext/>
      </w:pPr>
      <w:r>
        <w:t>notified LR 1 September 2009</w:t>
      </w:r>
    </w:p>
    <w:p w14:paraId="27D606A1" w14:textId="77777777" w:rsidR="00367229" w:rsidRDefault="00367229" w:rsidP="00367229">
      <w:pPr>
        <w:pStyle w:val="Actdetails"/>
        <w:keepNext/>
      </w:pPr>
      <w:r>
        <w:t>s 1, s 2 commenced 1 September 2009 (LA s 75 (1))</w:t>
      </w:r>
    </w:p>
    <w:p w14:paraId="58C91059" w14:textId="77777777" w:rsidR="00367229" w:rsidRDefault="00367229" w:rsidP="00367229">
      <w:pPr>
        <w:pStyle w:val="Actdetails"/>
      </w:pPr>
      <w:r>
        <w:t>sch 3 pt 3.13 commenced 22 September 2009 (s 2)</w:t>
      </w:r>
    </w:p>
    <w:p w14:paraId="34851993" w14:textId="7272729C" w:rsidR="00C46FF2" w:rsidRPr="00574BD0" w:rsidRDefault="00946B73" w:rsidP="00C46FF2">
      <w:pPr>
        <w:pStyle w:val="NewAct"/>
      </w:pPr>
      <w:hyperlink r:id="rId253" w:tooltip="A2009-49" w:history="1">
        <w:r w:rsidRPr="00946B73">
          <w:rPr>
            <w:rStyle w:val="charCitHyperlinkAbbrev"/>
          </w:rPr>
          <w:t>Statute Law Amendment Act 2009 (No 2)</w:t>
        </w:r>
      </w:hyperlink>
      <w:r w:rsidR="00C46FF2" w:rsidRPr="00574BD0">
        <w:t> A2009-</w:t>
      </w:r>
      <w:r w:rsidR="00C46FF2">
        <w:t>49 sch 3 pt 3</w:t>
      </w:r>
      <w:r w:rsidR="002D124A">
        <w:t>.9</w:t>
      </w:r>
    </w:p>
    <w:p w14:paraId="7132DDD0" w14:textId="77777777" w:rsidR="00C46FF2" w:rsidRPr="00DB3D5E" w:rsidRDefault="00C46FF2" w:rsidP="00C46FF2">
      <w:pPr>
        <w:pStyle w:val="Actdetails"/>
        <w:keepNext/>
      </w:pPr>
      <w:r>
        <w:t>notified LR 26</w:t>
      </w:r>
      <w:r w:rsidRPr="00DB3D5E">
        <w:t xml:space="preserve"> </w:t>
      </w:r>
      <w:r>
        <w:t>November</w:t>
      </w:r>
      <w:r w:rsidRPr="00DB3D5E">
        <w:t xml:space="preserve"> 2009</w:t>
      </w:r>
    </w:p>
    <w:p w14:paraId="4774645B" w14:textId="77777777" w:rsidR="00C46FF2" w:rsidRDefault="00C46FF2" w:rsidP="00C46FF2">
      <w:pPr>
        <w:pStyle w:val="Actdetails"/>
        <w:keepNext/>
      </w:pPr>
      <w:r>
        <w:t>s 1, s 2 commenced 26 November 2009 (LA s 75 (1))</w:t>
      </w:r>
    </w:p>
    <w:p w14:paraId="573AD132" w14:textId="77777777" w:rsidR="00C46FF2" w:rsidRPr="00BF40E8" w:rsidRDefault="002D124A" w:rsidP="00043899">
      <w:pPr>
        <w:pStyle w:val="Actdetails"/>
      </w:pPr>
      <w:r>
        <w:t>sch 3 pt 3.9</w:t>
      </w:r>
      <w:r w:rsidR="00C46FF2">
        <w:t xml:space="preserve"> commenced 17</w:t>
      </w:r>
      <w:r w:rsidR="00C46FF2" w:rsidRPr="00BF40E8">
        <w:t xml:space="preserve"> </w:t>
      </w:r>
      <w:r w:rsidR="00C46FF2">
        <w:t>December 2009 (s 2)</w:t>
      </w:r>
    </w:p>
    <w:p w14:paraId="067858B7" w14:textId="459C65D8" w:rsidR="003370CE" w:rsidRPr="0091483C" w:rsidRDefault="00946B73" w:rsidP="003370CE">
      <w:pPr>
        <w:pStyle w:val="NewAct"/>
      </w:pPr>
      <w:hyperlink r:id="rId254" w:tooltip="A2010-10" w:history="1">
        <w:r w:rsidRPr="00946B73">
          <w:rPr>
            <w:rStyle w:val="charCitHyperlinkAbbrev"/>
          </w:rPr>
          <w:t>Health Practitioner Regulation National Law (ACT) Act 2010</w:t>
        </w:r>
      </w:hyperlink>
      <w:r w:rsidR="003370CE">
        <w:t xml:space="preserve"> A2010-10 sch 2 pt 2.3</w:t>
      </w:r>
    </w:p>
    <w:p w14:paraId="51F00706" w14:textId="77777777" w:rsidR="003370CE" w:rsidRDefault="003370CE" w:rsidP="003370CE">
      <w:pPr>
        <w:pStyle w:val="Actdetails"/>
        <w:keepNext/>
      </w:pPr>
      <w:r>
        <w:t>notified LR 31 March 2010</w:t>
      </w:r>
    </w:p>
    <w:p w14:paraId="004A40E8" w14:textId="77777777" w:rsidR="003370CE" w:rsidRDefault="003370CE" w:rsidP="003370CE">
      <w:pPr>
        <w:pStyle w:val="Actdetails"/>
        <w:keepNext/>
      </w:pPr>
      <w:r>
        <w:t>s 1, s 2 commenced 31 March 2010 (LA s 75 (1))</w:t>
      </w:r>
    </w:p>
    <w:p w14:paraId="3BA8C1F3" w14:textId="77777777" w:rsidR="003370CE" w:rsidRPr="00934631" w:rsidRDefault="003370CE" w:rsidP="003370CE">
      <w:pPr>
        <w:pStyle w:val="Actdetails"/>
      </w:pPr>
      <w:r w:rsidRPr="00934631">
        <w:t>sch 2 pt 2.</w:t>
      </w:r>
      <w:r>
        <w:t>3</w:t>
      </w:r>
      <w:r w:rsidRPr="00934631">
        <w:t xml:space="preserve"> commenced 1 July</w:t>
      </w:r>
      <w:r>
        <w:t xml:space="preserve"> 2010</w:t>
      </w:r>
      <w:r w:rsidRPr="00934631">
        <w:t xml:space="preserve"> (s 2 (1) (a))</w:t>
      </w:r>
    </w:p>
    <w:p w14:paraId="54254D90" w14:textId="298E74BF" w:rsidR="005A56CE" w:rsidRDefault="00946B73" w:rsidP="00E10F02">
      <w:pPr>
        <w:pStyle w:val="NewAct"/>
      </w:pPr>
      <w:hyperlink r:id="rId255" w:tooltip="A2010-54" w:history="1">
        <w:r w:rsidRPr="00946B73">
          <w:rPr>
            <w:rStyle w:val="charCitHyperlinkAbbrev"/>
          </w:rPr>
          <w:t>Fair Trading (Australian Consumer Law) Amendment Act 2010</w:t>
        </w:r>
      </w:hyperlink>
      <w:r w:rsidR="00346D39">
        <w:t xml:space="preserve"> </w:t>
      </w:r>
      <w:r w:rsidR="005A56CE">
        <w:t>A2010</w:t>
      </w:r>
      <w:r w:rsidR="00346D39">
        <w:noBreakHyphen/>
      </w:r>
      <w:r w:rsidR="005A56CE">
        <w:t>54 sch 3 pt 3.4</w:t>
      </w:r>
    </w:p>
    <w:p w14:paraId="361D5DB6" w14:textId="77777777" w:rsidR="005A56CE" w:rsidRDefault="005A56CE" w:rsidP="007D508C">
      <w:pPr>
        <w:pStyle w:val="Actdetails"/>
        <w:keepNext/>
      </w:pPr>
      <w:r>
        <w:t>notified LR 16 December 2010</w:t>
      </w:r>
    </w:p>
    <w:p w14:paraId="1FA0E523" w14:textId="77777777" w:rsidR="005A56CE" w:rsidRDefault="005A56CE" w:rsidP="007D508C">
      <w:pPr>
        <w:pStyle w:val="Actdetails"/>
        <w:keepNext/>
      </w:pPr>
      <w:r>
        <w:t>s 1, s 2 commenced 16 December 2010 (LA s 75 (1))</w:t>
      </w:r>
    </w:p>
    <w:p w14:paraId="7A833745" w14:textId="77777777" w:rsidR="005A56CE" w:rsidRDefault="005A56CE" w:rsidP="0090428C">
      <w:pPr>
        <w:pStyle w:val="Actdetails"/>
      </w:pPr>
      <w:r>
        <w:t>sch 3 pt 3.4</w:t>
      </w:r>
      <w:r w:rsidRPr="00CB0D40">
        <w:t xml:space="preserve"> commenced </w:t>
      </w:r>
      <w:r>
        <w:t>1 January 2011 (s 2 (1</w:t>
      </w:r>
      <w:r w:rsidRPr="00CB0D40">
        <w:t>)</w:t>
      </w:r>
      <w:r>
        <w:t>)</w:t>
      </w:r>
    </w:p>
    <w:p w14:paraId="16EC3DD1" w14:textId="747DA695" w:rsidR="0090428C" w:rsidRDefault="00946B73" w:rsidP="0090428C">
      <w:pPr>
        <w:pStyle w:val="NewAct"/>
      </w:pPr>
      <w:hyperlink r:id="rId256" w:tooltip="A2011-48" w:history="1">
        <w:r w:rsidRPr="00946B73">
          <w:rPr>
            <w:rStyle w:val="charCitHyperlinkAbbrev"/>
          </w:rPr>
          <w:t>Evidence (Consequential Amendments) Act 2011</w:t>
        </w:r>
      </w:hyperlink>
      <w:r w:rsidR="0090428C">
        <w:t xml:space="preserve"> A2011-48 sch 1 pt</w:t>
      </w:r>
      <w:r w:rsidR="003411CD">
        <w:t> </w:t>
      </w:r>
      <w:r w:rsidR="0090428C">
        <w:t>1.9</w:t>
      </w:r>
    </w:p>
    <w:p w14:paraId="000C3633" w14:textId="77777777" w:rsidR="0090428C" w:rsidRDefault="0090428C" w:rsidP="0090428C">
      <w:pPr>
        <w:pStyle w:val="Actdetails"/>
        <w:keepNext/>
      </w:pPr>
      <w:r>
        <w:t>notified LR 22 November 2011</w:t>
      </w:r>
    </w:p>
    <w:p w14:paraId="6F87E9A3" w14:textId="77777777" w:rsidR="0090428C" w:rsidRDefault="0090428C" w:rsidP="0090428C">
      <w:pPr>
        <w:pStyle w:val="Actdetails"/>
        <w:keepNext/>
      </w:pPr>
      <w:r>
        <w:t>s 1, s 2 commenced 22 November 2011 (LA s 75 (1))</w:t>
      </w:r>
    </w:p>
    <w:p w14:paraId="4C1B0B60" w14:textId="77777777" w:rsidR="0090428C" w:rsidRPr="00DF63AC" w:rsidRDefault="0090428C" w:rsidP="0090428C">
      <w:pPr>
        <w:pStyle w:val="Actdetails"/>
        <w:keepNext/>
      </w:pPr>
      <w:r w:rsidRPr="00DF63AC">
        <w:t xml:space="preserve">sch 1 pt 1.9 </w:t>
      </w:r>
      <w:r w:rsidR="00DF63AC">
        <w:t>commenced 22 November 2012 (s 2 (3</w:t>
      </w:r>
      <w:r w:rsidRPr="00DF63AC">
        <w:t>))</w:t>
      </w:r>
    </w:p>
    <w:p w14:paraId="44903E69" w14:textId="48D611A0" w:rsidR="0090428C" w:rsidRDefault="00526224" w:rsidP="0090428C">
      <w:pPr>
        <w:pStyle w:val="NewAct"/>
      </w:pPr>
      <w:hyperlink r:id="rId257" w:tooltip="A2012-30" w:history="1">
        <w:r>
          <w:rPr>
            <w:rStyle w:val="charCitHyperlinkAbbrev"/>
          </w:rPr>
          <w:t>Justice and Community Safety Legislation Amendment Act 2012 (No 2)</w:t>
        </w:r>
      </w:hyperlink>
      <w:r>
        <w:rPr>
          <w:rStyle w:val="charCitHyperlinkAbbrev"/>
        </w:rPr>
        <w:t xml:space="preserve"> </w:t>
      </w:r>
      <w:r w:rsidR="0090428C">
        <w:t>A2012</w:t>
      </w:r>
      <w:r w:rsidR="0090428C">
        <w:noBreakHyphen/>
        <w:t>30 sch 1 pt 1.1</w:t>
      </w:r>
    </w:p>
    <w:p w14:paraId="6CB7287F" w14:textId="77777777" w:rsidR="0090428C" w:rsidRDefault="0090428C" w:rsidP="0090428C">
      <w:pPr>
        <w:pStyle w:val="Actdetails"/>
        <w:keepNext/>
      </w:pPr>
      <w:r>
        <w:t>notified LR 13 June 2012</w:t>
      </w:r>
    </w:p>
    <w:p w14:paraId="49996E9F" w14:textId="77777777" w:rsidR="0090428C" w:rsidRDefault="0090428C" w:rsidP="0090428C">
      <w:pPr>
        <w:pStyle w:val="Actdetails"/>
        <w:keepNext/>
      </w:pPr>
      <w:r>
        <w:t>s 1, s 2 commenced 13 June 2012 (LA s 75 (1))</w:t>
      </w:r>
    </w:p>
    <w:p w14:paraId="1E35A58D" w14:textId="77777777" w:rsidR="0090428C" w:rsidRDefault="0090428C" w:rsidP="0090428C">
      <w:pPr>
        <w:pStyle w:val="Actdetails"/>
      </w:pPr>
      <w:r>
        <w:t>sch 1 pt 1.1 commenced 14 June 2012 (s 2)</w:t>
      </w:r>
    </w:p>
    <w:p w14:paraId="0B1CD942" w14:textId="5729050D" w:rsidR="00170149" w:rsidRDefault="00946B73" w:rsidP="00170149">
      <w:pPr>
        <w:pStyle w:val="NewAct"/>
      </w:pPr>
      <w:hyperlink r:id="rId258" w:tooltip="A2012-40" w:history="1">
        <w:r w:rsidRPr="00946B73">
          <w:rPr>
            <w:rStyle w:val="charCitHyperlinkAbbrev"/>
          </w:rPr>
          <w:t>Civil Unions Act 2012</w:t>
        </w:r>
      </w:hyperlink>
      <w:r w:rsidR="00170149">
        <w:t xml:space="preserve"> A2012-40 sch 3 pt 3.6</w:t>
      </w:r>
    </w:p>
    <w:p w14:paraId="6CC773F1" w14:textId="77777777" w:rsidR="00170149" w:rsidRDefault="00170149" w:rsidP="00170149">
      <w:pPr>
        <w:pStyle w:val="Actdetails"/>
        <w:keepNext/>
      </w:pPr>
      <w:r>
        <w:t>notified LR 4 September 2012</w:t>
      </w:r>
    </w:p>
    <w:p w14:paraId="3AB7E2E1" w14:textId="77777777" w:rsidR="00170149" w:rsidRDefault="00170149" w:rsidP="00170149">
      <w:pPr>
        <w:pStyle w:val="Actdetails"/>
        <w:keepNext/>
      </w:pPr>
      <w:r>
        <w:t>s 1, s 2 commenced 4 September 2012 (LA s 75 (1))</w:t>
      </w:r>
    </w:p>
    <w:p w14:paraId="3B87B52B" w14:textId="77777777" w:rsidR="00170149" w:rsidRDefault="00170149" w:rsidP="00170149">
      <w:pPr>
        <w:pStyle w:val="Actdetails"/>
      </w:pPr>
      <w:r>
        <w:t>sch 3 pt 3.6</w:t>
      </w:r>
      <w:r w:rsidRPr="002D2CC3">
        <w:t xml:space="preserve"> </w:t>
      </w:r>
      <w:r w:rsidRPr="009A7FDA">
        <w:t xml:space="preserve">commenced </w:t>
      </w:r>
      <w:r>
        <w:t>11 September 2012 (s 2)</w:t>
      </w:r>
    </w:p>
    <w:p w14:paraId="603E0DE2" w14:textId="149C4FE5" w:rsidR="00C05400" w:rsidRPr="0008110A" w:rsidRDefault="00C05400" w:rsidP="00C05400">
      <w:pPr>
        <w:pStyle w:val="NewAct"/>
      </w:pPr>
      <w:hyperlink r:id="rId259" w:tooltip="A2012-48" w:history="1">
        <w:r w:rsidRPr="00C05400">
          <w:rPr>
            <w:rStyle w:val="charCitHyperlinkAbbrev"/>
          </w:rPr>
          <w:t>Road Transport (Third-Party Insurance) Amendment Act 2012</w:t>
        </w:r>
      </w:hyperlink>
      <w:r>
        <w:rPr>
          <w:spacing w:val="-2"/>
        </w:rPr>
        <w:t xml:space="preserve"> A2012</w:t>
      </w:r>
      <w:r w:rsidR="00264BD0">
        <w:rPr>
          <w:spacing w:val="-2"/>
        </w:rPr>
        <w:noBreakHyphen/>
      </w:r>
      <w:r>
        <w:rPr>
          <w:spacing w:val="-2"/>
        </w:rPr>
        <w:t>48 sch 1 pt 1.1</w:t>
      </w:r>
    </w:p>
    <w:p w14:paraId="47A77A15" w14:textId="77777777" w:rsidR="00C05400" w:rsidRDefault="00C05400" w:rsidP="00C05400">
      <w:pPr>
        <w:pStyle w:val="Actdetails"/>
      </w:pPr>
      <w:r>
        <w:t>notified LR 5 September 2012</w:t>
      </w:r>
    </w:p>
    <w:p w14:paraId="7F034F71" w14:textId="77777777" w:rsidR="00C05400" w:rsidRDefault="00C05400" w:rsidP="00C05400">
      <w:pPr>
        <w:pStyle w:val="Actdetails"/>
      </w:pPr>
      <w:r>
        <w:t>s 1, s 2 commenced 5 September 2012 (LA s 75 (1))</w:t>
      </w:r>
    </w:p>
    <w:p w14:paraId="3D0B9DC2" w14:textId="77777777" w:rsidR="00C05400" w:rsidRDefault="00C05400" w:rsidP="00C05400">
      <w:pPr>
        <w:pStyle w:val="Actdetails"/>
      </w:pPr>
      <w:r>
        <w:t>sch 1 pt 1.1 commenced</w:t>
      </w:r>
      <w:r w:rsidRPr="00C05400">
        <w:t xml:space="preserve"> 1 January 2013 (s 2)</w:t>
      </w:r>
    </w:p>
    <w:p w14:paraId="01AFF120" w14:textId="7A619DFD" w:rsidR="003F3B6D" w:rsidRDefault="003F3B6D" w:rsidP="003F3B6D">
      <w:pPr>
        <w:pStyle w:val="NewAct"/>
      </w:pPr>
      <w:hyperlink r:id="rId260" w:tooltip="A2013-39" w:history="1">
        <w:r>
          <w:rPr>
            <w:rStyle w:val="charCitHyperlinkAbbrev"/>
          </w:rPr>
          <w:t>Marriage Equality (Same Sex) Act 2013</w:t>
        </w:r>
      </w:hyperlink>
      <w:r w:rsidR="00C74D12">
        <w:t xml:space="preserve"> A2013-39 sch 2 pt 2.5</w:t>
      </w:r>
    </w:p>
    <w:p w14:paraId="55C1FD57" w14:textId="77777777" w:rsidR="003F3B6D" w:rsidRDefault="003F3B6D" w:rsidP="003F3B6D">
      <w:pPr>
        <w:pStyle w:val="Actdetails"/>
        <w:keepNext/>
      </w:pPr>
      <w:r>
        <w:t>notified LR 4 November 2013</w:t>
      </w:r>
    </w:p>
    <w:p w14:paraId="0E20CC9A" w14:textId="77777777" w:rsidR="003F3B6D" w:rsidRDefault="003F3B6D" w:rsidP="003F3B6D">
      <w:pPr>
        <w:pStyle w:val="Actdetails"/>
        <w:keepNext/>
      </w:pPr>
      <w:r>
        <w:t>s 1, s 2 commenced 4 November 2013 (LA s 75 (1))</w:t>
      </w:r>
    </w:p>
    <w:p w14:paraId="1B55D9D5" w14:textId="576EBEF9" w:rsidR="003F3B6D" w:rsidRDefault="00C74D12" w:rsidP="003F3B6D">
      <w:pPr>
        <w:pStyle w:val="Actdetails"/>
      </w:pPr>
      <w:r>
        <w:t>sch 2 pt 2.5</w:t>
      </w:r>
      <w:r w:rsidR="003F3B6D" w:rsidRPr="002D2CC3">
        <w:t xml:space="preserve"> </w:t>
      </w:r>
      <w:r w:rsidR="003F3B6D" w:rsidRPr="009A7FDA">
        <w:t xml:space="preserve">commenced </w:t>
      </w:r>
      <w:r w:rsidR="003F3B6D">
        <w:t xml:space="preserve">7 November 2013 (s 2 and </w:t>
      </w:r>
      <w:hyperlink r:id="rId261" w:tooltip="CN2013-11" w:history="1">
        <w:r w:rsidR="003F3B6D">
          <w:rPr>
            <w:rStyle w:val="charCitHyperlinkAbbrev"/>
          </w:rPr>
          <w:t>CN2013-11</w:t>
        </w:r>
      </w:hyperlink>
      <w:r w:rsidR="003F3B6D">
        <w:t>)</w:t>
      </w:r>
    </w:p>
    <w:p w14:paraId="47928876" w14:textId="77777777" w:rsidR="00A6263F" w:rsidRPr="003024D1" w:rsidRDefault="00A6263F" w:rsidP="00A6263F">
      <w:pPr>
        <w:pStyle w:val="LegHistNote"/>
      </w:pPr>
      <w:r>
        <w:rPr>
          <w:i/>
        </w:rPr>
        <w:t>Note</w:t>
      </w:r>
      <w:r>
        <w:rPr>
          <w:i/>
        </w:rPr>
        <w:tab/>
      </w:r>
      <w:r>
        <w:t>The High Court held this Act to be of no effect (see</w:t>
      </w:r>
      <w:r w:rsidRPr="003024D1">
        <w:rPr>
          <w:rStyle w:val="charItals"/>
        </w:rPr>
        <w:t xml:space="preserve"> Commonwealth v Australian Capital Territory</w:t>
      </w:r>
      <w:r w:rsidR="005E156B">
        <w:t xml:space="preserve"> [2013] HCA</w:t>
      </w:r>
      <w:r>
        <w:t xml:space="preserve"> 55)</w:t>
      </w:r>
    </w:p>
    <w:p w14:paraId="5B89E6AA" w14:textId="17DDCFC2" w:rsidR="00A464F0" w:rsidRDefault="00A464F0" w:rsidP="00A464F0">
      <w:pPr>
        <w:pStyle w:val="NewAct"/>
      </w:pPr>
      <w:hyperlink r:id="rId262" w:tooltip="A2013-44" w:history="1">
        <w:r>
          <w:rPr>
            <w:rStyle w:val="charCitHyperlinkAbbrev"/>
          </w:rPr>
          <w:t>Statute Law Amendment Act 2013 (No 2)</w:t>
        </w:r>
      </w:hyperlink>
      <w:r>
        <w:t xml:space="preserve"> A2013-44 sch 3 pt 3.3</w:t>
      </w:r>
    </w:p>
    <w:p w14:paraId="5462F2C1" w14:textId="77777777" w:rsidR="00A464F0" w:rsidRDefault="00A464F0" w:rsidP="00A464F0">
      <w:pPr>
        <w:pStyle w:val="Actdetails"/>
        <w:keepNext/>
      </w:pPr>
      <w:r>
        <w:t>notified LR 11 November 2013</w:t>
      </w:r>
    </w:p>
    <w:p w14:paraId="7307BEA3" w14:textId="77777777" w:rsidR="00A464F0" w:rsidRDefault="00A464F0" w:rsidP="00A464F0">
      <w:pPr>
        <w:pStyle w:val="Actdetails"/>
        <w:keepNext/>
      </w:pPr>
      <w:r>
        <w:t>s 1, s 2 commenced 11 November 2013 (LA s 75 (1))</w:t>
      </w:r>
    </w:p>
    <w:p w14:paraId="0B295BF8" w14:textId="77777777" w:rsidR="00A464F0" w:rsidRDefault="00A464F0" w:rsidP="00A464F0">
      <w:pPr>
        <w:pStyle w:val="Actdetails"/>
      </w:pPr>
      <w:r>
        <w:t>sch 3 pt 3.3</w:t>
      </w:r>
      <w:r w:rsidRPr="00D6142D">
        <w:t xml:space="preserve"> </w:t>
      </w:r>
      <w:r>
        <w:t>commenced 25 November 2013</w:t>
      </w:r>
      <w:r w:rsidRPr="00D6142D">
        <w:t xml:space="preserve"> (s 2)</w:t>
      </w:r>
    </w:p>
    <w:p w14:paraId="4CB9EA2C" w14:textId="208D2CAA" w:rsidR="00437074" w:rsidRDefault="00437074" w:rsidP="00437074">
      <w:pPr>
        <w:pStyle w:val="NewAct"/>
      </w:pPr>
      <w:hyperlink r:id="rId263" w:tooltip="A2014-17" w:history="1">
        <w:r>
          <w:rPr>
            <w:rStyle w:val="charCitHyperlinkAbbrev"/>
          </w:rPr>
          <w:t>Justice and Community Safety Legislation Amendment Act 2014</w:t>
        </w:r>
      </w:hyperlink>
      <w:r>
        <w:t xml:space="preserve"> A2014</w:t>
      </w:r>
      <w:r>
        <w:noBreakHyphen/>
        <w:t>17 sch 1 pt 1.3</w:t>
      </w:r>
    </w:p>
    <w:p w14:paraId="135972DA" w14:textId="77777777" w:rsidR="00437074" w:rsidRDefault="00437074" w:rsidP="00437074">
      <w:pPr>
        <w:pStyle w:val="Actdetails"/>
        <w:keepNext/>
      </w:pPr>
      <w:r>
        <w:t>notified LR 13 May 2014</w:t>
      </w:r>
    </w:p>
    <w:p w14:paraId="6997D901" w14:textId="77777777" w:rsidR="00437074" w:rsidRDefault="00437074" w:rsidP="00437074">
      <w:pPr>
        <w:pStyle w:val="Actdetails"/>
        <w:keepNext/>
      </w:pPr>
      <w:r>
        <w:t>s 1, s 2 taken to have commenced 25 November 2013 (LA s 75 (2))</w:t>
      </w:r>
    </w:p>
    <w:p w14:paraId="016CE3F8" w14:textId="3F5A4FF1" w:rsidR="00437074" w:rsidRPr="00AE7C72" w:rsidRDefault="00437074" w:rsidP="00437074">
      <w:pPr>
        <w:pStyle w:val="Actdetails"/>
      </w:pPr>
      <w:r>
        <w:t>sch 1 pt 1.3 taken to have</w:t>
      </w:r>
      <w:r w:rsidRPr="00AE7C72">
        <w:t xml:space="preserve"> commenced </w:t>
      </w:r>
      <w:r>
        <w:t>25 November 2013</w:t>
      </w:r>
      <w:r w:rsidRPr="00AE7C72">
        <w:t xml:space="preserve"> (s 2</w:t>
      </w:r>
      <w:r>
        <w:t xml:space="preserve"> (4) and see </w:t>
      </w:r>
      <w:hyperlink r:id="rId264" w:tooltip="A2013-44" w:history="1">
        <w:r w:rsidRPr="00F12359">
          <w:rPr>
            <w:rStyle w:val="charCitHyperlinkAbbrev"/>
          </w:rPr>
          <w:t>Statute Law Amendment Act 2013 (No 2)</w:t>
        </w:r>
      </w:hyperlink>
      <w:r>
        <w:t xml:space="preserve"> A2013-44 s 2)</w:t>
      </w:r>
    </w:p>
    <w:p w14:paraId="49724416" w14:textId="1D1AE0DF" w:rsidR="00221457" w:rsidRDefault="00221457" w:rsidP="00221457">
      <w:pPr>
        <w:pStyle w:val="NewAct"/>
      </w:pPr>
      <w:hyperlink r:id="rId265" w:tooltip="A2015-10" w:history="1">
        <w:r>
          <w:rPr>
            <w:rStyle w:val="charCitHyperlinkAbbrev"/>
          </w:rPr>
          <w:t>Courts Legislation Amendment Act 2015</w:t>
        </w:r>
      </w:hyperlink>
      <w:r>
        <w:t xml:space="preserve"> A2015</w:t>
      </w:r>
      <w:r>
        <w:noBreakHyphen/>
        <w:t>10 pt 3</w:t>
      </w:r>
    </w:p>
    <w:p w14:paraId="3FAAD32A" w14:textId="77777777" w:rsidR="00221457" w:rsidRDefault="00221457" w:rsidP="00221457">
      <w:pPr>
        <w:pStyle w:val="Actdetails"/>
        <w:keepNext/>
      </w:pPr>
      <w:r>
        <w:t>notified LR 7 April 2015</w:t>
      </w:r>
    </w:p>
    <w:p w14:paraId="1773C907" w14:textId="77777777" w:rsidR="00221457" w:rsidRDefault="00221457" w:rsidP="00221457">
      <w:pPr>
        <w:pStyle w:val="Actdetails"/>
        <w:keepNext/>
      </w:pPr>
      <w:r>
        <w:t>s 1, s 2 commenced 7 April 2015 (LA s 75 (1))</w:t>
      </w:r>
    </w:p>
    <w:p w14:paraId="4FF3D20E" w14:textId="77777777" w:rsidR="00221457" w:rsidRPr="00AE7C72" w:rsidRDefault="00221457" w:rsidP="00221457">
      <w:pPr>
        <w:pStyle w:val="Actdetails"/>
      </w:pPr>
      <w:r>
        <w:t xml:space="preserve">pt 3 </w:t>
      </w:r>
      <w:r w:rsidRPr="00AE7C72">
        <w:t xml:space="preserve">commenced </w:t>
      </w:r>
      <w:r>
        <w:t>21 April 2015</w:t>
      </w:r>
      <w:r w:rsidRPr="00AE7C72">
        <w:t xml:space="preserve"> (</w:t>
      </w:r>
      <w:r>
        <w:t>s 2 (2))</w:t>
      </w:r>
    </w:p>
    <w:p w14:paraId="57CE4BFC" w14:textId="27385747" w:rsidR="0057754E" w:rsidRDefault="0057754E" w:rsidP="0057754E">
      <w:pPr>
        <w:pStyle w:val="NewAct"/>
      </w:pPr>
      <w:hyperlink r:id="rId266" w:tooltip="A2015-33" w:history="1">
        <w:r w:rsidRPr="000A645B">
          <w:rPr>
            <w:rStyle w:val="charCitHyperlinkAbbrev"/>
          </w:rPr>
          <w:t>Red Tape Reduction Legislation Amendment Act 2015</w:t>
        </w:r>
      </w:hyperlink>
      <w:r>
        <w:t xml:space="preserve"> </w:t>
      </w:r>
      <w:r w:rsidRPr="000A645B">
        <w:t xml:space="preserve">A2015-33 </w:t>
      </w:r>
      <w:r>
        <w:t>sch 1 pt 1.11</w:t>
      </w:r>
    </w:p>
    <w:p w14:paraId="2045E7C7" w14:textId="77777777" w:rsidR="0057754E" w:rsidRDefault="0057754E" w:rsidP="0057754E">
      <w:pPr>
        <w:pStyle w:val="Actdetails"/>
      </w:pPr>
      <w:r>
        <w:t>notified LR 30 September 2015</w:t>
      </w:r>
    </w:p>
    <w:p w14:paraId="34D97FFB" w14:textId="77777777" w:rsidR="0057754E" w:rsidRDefault="0057754E" w:rsidP="0057754E">
      <w:pPr>
        <w:pStyle w:val="Actdetails"/>
      </w:pPr>
      <w:r>
        <w:t>s 1, s 2 commenced 30 September 2015 (LA s 75 (1))</w:t>
      </w:r>
    </w:p>
    <w:p w14:paraId="170F8CFD" w14:textId="77777777" w:rsidR="0057754E" w:rsidRDefault="0057754E" w:rsidP="0057754E">
      <w:pPr>
        <w:pStyle w:val="Actdetails"/>
      </w:pPr>
      <w:r>
        <w:t>sch 1 pt 1.11 commenced 14 October 2015 (s 2)</w:t>
      </w:r>
    </w:p>
    <w:p w14:paraId="4AA0805B" w14:textId="3B14B7A3" w:rsidR="00A73D8A" w:rsidRDefault="00A73D8A" w:rsidP="00A73D8A">
      <w:pPr>
        <w:pStyle w:val="NewAct"/>
      </w:pPr>
      <w:hyperlink r:id="rId267" w:tooltip="A2015-52" w:history="1">
        <w:r>
          <w:rPr>
            <w:rStyle w:val="charCitHyperlinkAbbrev"/>
          </w:rPr>
          <w:t>Courts Legislation Amendment Act 2015 (No 2)</w:t>
        </w:r>
      </w:hyperlink>
      <w:r>
        <w:t xml:space="preserve"> A2015</w:t>
      </w:r>
      <w:r>
        <w:noBreakHyphen/>
        <w:t>52 pt 3</w:t>
      </w:r>
    </w:p>
    <w:p w14:paraId="0A68F09D" w14:textId="77777777" w:rsidR="00A73D8A" w:rsidRDefault="00A73D8A" w:rsidP="00A73D8A">
      <w:pPr>
        <w:pStyle w:val="Actdetails"/>
        <w:keepNext/>
      </w:pPr>
      <w:r>
        <w:t>notified LR 26 November 2015</w:t>
      </w:r>
    </w:p>
    <w:p w14:paraId="76E36A6F" w14:textId="77777777" w:rsidR="00A73D8A" w:rsidRDefault="00A73D8A" w:rsidP="00A73D8A">
      <w:pPr>
        <w:pStyle w:val="Actdetails"/>
        <w:keepNext/>
      </w:pPr>
      <w:r>
        <w:t>s 1, s 2 commenced 26 November 2015 (LA s 75 (1))</w:t>
      </w:r>
    </w:p>
    <w:p w14:paraId="0D771565" w14:textId="77777777" w:rsidR="00A73D8A" w:rsidRDefault="00A73D8A" w:rsidP="00A73D8A">
      <w:pPr>
        <w:pStyle w:val="Actdetails"/>
      </w:pPr>
      <w:r>
        <w:t xml:space="preserve">pt 3 </w:t>
      </w:r>
      <w:r w:rsidRPr="00AE7C72">
        <w:t>commenced</w:t>
      </w:r>
      <w:r>
        <w:t xml:space="preserve"> 10</w:t>
      </w:r>
      <w:r w:rsidRPr="00AE7C72">
        <w:t xml:space="preserve"> </w:t>
      </w:r>
      <w:r>
        <w:t>December 2015</w:t>
      </w:r>
      <w:r w:rsidRPr="00AE7C72">
        <w:t xml:space="preserve"> (</w:t>
      </w:r>
      <w:r>
        <w:t>s 2 (2))</w:t>
      </w:r>
    </w:p>
    <w:p w14:paraId="2C7C7AEA" w14:textId="36EA0B9D" w:rsidR="008C3AE0" w:rsidRDefault="008C3AE0" w:rsidP="008C3AE0">
      <w:pPr>
        <w:pStyle w:val="NewAct"/>
      </w:pPr>
      <w:hyperlink r:id="rId268" w:tooltip="A2016-11" w:history="1">
        <w:r>
          <w:rPr>
            <w:rStyle w:val="charCitHyperlinkAbbrev"/>
          </w:rPr>
          <w:t>Health Legislation Amendment Act 2016</w:t>
        </w:r>
      </w:hyperlink>
      <w:r>
        <w:t xml:space="preserve"> A2016-11</w:t>
      </w:r>
      <w:r w:rsidRPr="000A645B">
        <w:t xml:space="preserve"> </w:t>
      </w:r>
      <w:r>
        <w:t>pt 2</w:t>
      </w:r>
    </w:p>
    <w:p w14:paraId="3E8437D4" w14:textId="77777777" w:rsidR="008C3AE0" w:rsidRDefault="008C3AE0" w:rsidP="008C3AE0">
      <w:pPr>
        <w:pStyle w:val="Actdetails"/>
      </w:pPr>
      <w:r>
        <w:t>notified LR 1 March 2016</w:t>
      </w:r>
    </w:p>
    <w:p w14:paraId="715E8B2B" w14:textId="77777777" w:rsidR="008C3AE0" w:rsidRDefault="008C3AE0" w:rsidP="008C3AE0">
      <w:pPr>
        <w:pStyle w:val="Actdetails"/>
      </w:pPr>
      <w:r>
        <w:t>s 1, s 2 commenced 1 March 2016 (LA s 75 (1))</w:t>
      </w:r>
    </w:p>
    <w:p w14:paraId="530DD194" w14:textId="77777777" w:rsidR="008C3AE0" w:rsidRDefault="008C3AE0" w:rsidP="008C3AE0">
      <w:pPr>
        <w:pStyle w:val="Actdetails"/>
      </w:pPr>
      <w:r>
        <w:t>pt 2 commenced 2 March 2016 (s 2)</w:t>
      </w:r>
    </w:p>
    <w:p w14:paraId="542DF667" w14:textId="78B25B20" w:rsidR="00F95FF8" w:rsidRDefault="00F95FF8" w:rsidP="00F95FF8">
      <w:pPr>
        <w:pStyle w:val="NewAct"/>
      </w:pPr>
      <w:hyperlink r:id="rId269" w:tooltip="A2016-12" w:history="1">
        <w:r>
          <w:rPr>
            <w:rStyle w:val="charCitHyperlinkAbbrev"/>
          </w:rPr>
          <w:t>Victims of Crime (Financial Assistance) Act 2016</w:t>
        </w:r>
      </w:hyperlink>
      <w:r>
        <w:rPr>
          <w:spacing w:val="-2"/>
        </w:rPr>
        <w:t xml:space="preserve"> A2016-12 sch 3 pt 3.1</w:t>
      </w:r>
    </w:p>
    <w:p w14:paraId="0252ACE1" w14:textId="77777777" w:rsidR="00F95FF8" w:rsidRDefault="00F95FF8" w:rsidP="00C15760">
      <w:pPr>
        <w:pStyle w:val="Actdetails"/>
      </w:pPr>
      <w:r>
        <w:t>notified LR 16 March 2016</w:t>
      </w:r>
    </w:p>
    <w:p w14:paraId="38BEF6F3" w14:textId="77777777" w:rsidR="00F95FF8" w:rsidRDefault="00F95FF8" w:rsidP="00C15760">
      <w:pPr>
        <w:pStyle w:val="Actdetails"/>
      </w:pPr>
      <w:r>
        <w:t>s 1, s 2 commenced 16 March 2016 (LA s 75 (1))</w:t>
      </w:r>
    </w:p>
    <w:p w14:paraId="11149F80" w14:textId="77777777" w:rsidR="00F95FF8" w:rsidRPr="007E6A66" w:rsidRDefault="007E6A66" w:rsidP="00C15760">
      <w:pPr>
        <w:pStyle w:val="Actdetails"/>
      </w:pPr>
      <w:r w:rsidRPr="007E6A66">
        <w:t>sch 3 pt 3.1 commence</w:t>
      </w:r>
      <w:r w:rsidR="00E81C67">
        <w:t>d</w:t>
      </w:r>
      <w:r w:rsidR="00F95FF8" w:rsidRPr="007E6A66">
        <w:t xml:space="preserve"> 1 July 2016 (s 2</w:t>
      </w:r>
      <w:r w:rsidRPr="007E6A66">
        <w:t xml:space="preserve"> (1) (a)</w:t>
      </w:r>
      <w:r w:rsidR="00F95FF8" w:rsidRPr="007E6A66">
        <w:t>)</w:t>
      </w:r>
    </w:p>
    <w:p w14:paraId="5F37A619" w14:textId="681B0A12" w:rsidR="009E4176" w:rsidRPr="009E4176" w:rsidRDefault="009E4176" w:rsidP="009E4176">
      <w:pPr>
        <w:keepNext/>
        <w:tabs>
          <w:tab w:val="left" w:pos="0"/>
        </w:tabs>
        <w:spacing w:before="180"/>
        <w:ind w:left="1100"/>
        <w:rPr>
          <w:rFonts w:ascii="Arial" w:hAnsi="Arial"/>
          <w:b/>
          <w:sz w:val="20"/>
        </w:rPr>
      </w:pPr>
      <w:hyperlink r:id="rId270" w:tooltip="A2016-13" w:history="1">
        <w:r w:rsidRPr="009E4176">
          <w:rPr>
            <w:rFonts w:ascii="Arial" w:hAnsi="Arial"/>
            <w:b/>
            <w:color w:val="0000FF" w:themeColor="hyperlink"/>
            <w:sz w:val="20"/>
          </w:rPr>
          <w:t>Protection of Rights (Services) Legislation Amendment Act 2016 (No 2)</w:t>
        </w:r>
      </w:hyperlink>
      <w:r w:rsidRPr="009E4176">
        <w:rPr>
          <w:rFonts w:ascii="Arial" w:hAnsi="Arial"/>
          <w:b/>
          <w:sz w:val="20"/>
        </w:rPr>
        <w:t xml:space="preserve"> A2016</w:t>
      </w:r>
      <w:r w:rsidRPr="009E4176">
        <w:rPr>
          <w:rFonts w:ascii="Arial" w:hAnsi="Arial"/>
          <w:b/>
          <w:sz w:val="20"/>
        </w:rPr>
        <w:noBreakHyphen/>
        <w:t>13 sch 1 pt 1.</w:t>
      </w:r>
      <w:r w:rsidR="000E6968">
        <w:rPr>
          <w:rFonts w:ascii="Arial" w:hAnsi="Arial"/>
          <w:b/>
          <w:sz w:val="20"/>
        </w:rPr>
        <w:t>9</w:t>
      </w:r>
    </w:p>
    <w:p w14:paraId="74EBFA8D" w14:textId="77777777" w:rsidR="009E4176" w:rsidRPr="009E4176" w:rsidRDefault="009E4176" w:rsidP="009E4176">
      <w:pPr>
        <w:keepNext/>
        <w:tabs>
          <w:tab w:val="left" w:pos="0"/>
        </w:tabs>
        <w:spacing w:before="20"/>
        <w:ind w:left="1400"/>
        <w:rPr>
          <w:rFonts w:ascii="Arial" w:hAnsi="Arial"/>
          <w:sz w:val="20"/>
        </w:rPr>
      </w:pPr>
      <w:r w:rsidRPr="009E4176">
        <w:rPr>
          <w:rFonts w:ascii="Arial" w:hAnsi="Arial"/>
          <w:sz w:val="20"/>
        </w:rPr>
        <w:t>notified LR 16 March 2016</w:t>
      </w:r>
    </w:p>
    <w:p w14:paraId="1BF7DB86" w14:textId="77777777" w:rsidR="009E4176" w:rsidRPr="009E4176" w:rsidRDefault="009E4176" w:rsidP="009E4176">
      <w:pPr>
        <w:keepNext/>
        <w:tabs>
          <w:tab w:val="left" w:pos="0"/>
        </w:tabs>
        <w:spacing w:before="20"/>
        <w:ind w:left="1400"/>
        <w:rPr>
          <w:rFonts w:ascii="Arial" w:hAnsi="Arial"/>
          <w:sz w:val="20"/>
        </w:rPr>
      </w:pPr>
      <w:r w:rsidRPr="009E4176">
        <w:rPr>
          <w:rFonts w:ascii="Arial" w:hAnsi="Arial"/>
          <w:sz w:val="20"/>
        </w:rPr>
        <w:t>s 1, s 2 commenced 16 March 2016 (LA s 75 (1))</w:t>
      </w:r>
    </w:p>
    <w:p w14:paraId="0EAD7787" w14:textId="6DAC5148" w:rsidR="008C3AE0" w:rsidRDefault="009E4176" w:rsidP="009E4176">
      <w:pPr>
        <w:tabs>
          <w:tab w:val="left" w:pos="0"/>
        </w:tabs>
        <w:spacing w:before="20"/>
        <w:ind w:left="1400"/>
        <w:rPr>
          <w:rFonts w:ascii="Arial" w:hAnsi="Arial"/>
          <w:sz w:val="20"/>
        </w:rPr>
      </w:pPr>
      <w:r w:rsidRPr="009E4176">
        <w:rPr>
          <w:rFonts w:ascii="Arial" w:hAnsi="Arial"/>
          <w:sz w:val="20"/>
        </w:rPr>
        <w:t>sch 1 pt 1.</w:t>
      </w:r>
      <w:r w:rsidR="000E6968">
        <w:rPr>
          <w:rFonts w:ascii="Arial" w:hAnsi="Arial"/>
          <w:sz w:val="20"/>
        </w:rPr>
        <w:t>9</w:t>
      </w:r>
      <w:r w:rsidRPr="009E4176">
        <w:rPr>
          <w:rFonts w:ascii="Arial" w:hAnsi="Arial"/>
          <w:sz w:val="20"/>
        </w:rPr>
        <w:t xml:space="preserve"> commenced 1 April 2016 (s 2 and</w:t>
      </w:r>
      <w:r w:rsidRPr="009E4176">
        <w:rPr>
          <w:rFonts w:ascii="Arial" w:hAnsi="Arial"/>
          <w:spacing w:val="-2"/>
          <w:sz w:val="20"/>
        </w:rPr>
        <w:t xml:space="preserve"> see </w:t>
      </w:r>
      <w:hyperlink r:id="rId271" w:tooltip="A2016-1" w:history="1">
        <w:r w:rsidRPr="009E4176">
          <w:rPr>
            <w:rFonts w:ascii="Arial" w:hAnsi="Arial"/>
            <w:color w:val="0000FF" w:themeColor="hyperlink"/>
            <w:sz w:val="20"/>
          </w:rPr>
          <w:t>Protection of Rights (Services) Legislation Amendment Act 2016</w:t>
        </w:r>
      </w:hyperlink>
      <w:r w:rsidRPr="009E4176">
        <w:rPr>
          <w:rFonts w:ascii="Arial" w:hAnsi="Arial"/>
          <w:spacing w:val="-2"/>
          <w:sz w:val="20"/>
        </w:rPr>
        <w:t xml:space="preserve"> A2016-1 s 2</w:t>
      </w:r>
      <w:r w:rsidRPr="009E4176">
        <w:rPr>
          <w:rFonts w:ascii="Arial" w:hAnsi="Arial"/>
          <w:sz w:val="20"/>
        </w:rPr>
        <w:t>)</w:t>
      </w:r>
    </w:p>
    <w:p w14:paraId="2FCF3356" w14:textId="38E2CF13" w:rsidR="00C15760" w:rsidRDefault="00C15760" w:rsidP="00C15760">
      <w:pPr>
        <w:pStyle w:val="NewAct"/>
      </w:pPr>
      <w:hyperlink r:id="rId272" w:tooltip="A2016-18" w:history="1">
        <w:r>
          <w:rPr>
            <w:rStyle w:val="charCitHyperlinkAbbrev"/>
          </w:rPr>
          <w:t>Red Tape Reduction Legislation Amendment Act 2016</w:t>
        </w:r>
      </w:hyperlink>
      <w:r>
        <w:t xml:space="preserve"> A2016</w:t>
      </w:r>
      <w:r>
        <w:noBreakHyphen/>
        <w:t>18 sch 3 pt 3.12</w:t>
      </w:r>
    </w:p>
    <w:p w14:paraId="3AF1340C" w14:textId="77777777" w:rsidR="00C15760" w:rsidRDefault="00C15760" w:rsidP="00C15760">
      <w:pPr>
        <w:pStyle w:val="Actdetails"/>
        <w:keepNext/>
      </w:pPr>
      <w:r>
        <w:t>notified LR 13 April 2016</w:t>
      </w:r>
    </w:p>
    <w:p w14:paraId="526686FA" w14:textId="77777777" w:rsidR="00C15760" w:rsidRDefault="00C15760" w:rsidP="00C15760">
      <w:pPr>
        <w:pStyle w:val="Actdetails"/>
        <w:keepNext/>
      </w:pPr>
      <w:r>
        <w:t>s 1, s 2 commenced 13 April 2016 (LA s 75 (1))</w:t>
      </w:r>
    </w:p>
    <w:p w14:paraId="4254FDC3" w14:textId="77777777" w:rsidR="00C15760" w:rsidRPr="009E4176" w:rsidRDefault="00C15760" w:rsidP="00626E32">
      <w:pPr>
        <w:pStyle w:val="Actdetails"/>
      </w:pPr>
      <w:r>
        <w:t xml:space="preserve">sch 3 pt 3.12 </w:t>
      </w:r>
      <w:r w:rsidRPr="00AE7C72">
        <w:t xml:space="preserve">commenced </w:t>
      </w:r>
      <w:r>
        <w:t>27 April 2016</w:t>
      </w:r>
      <w:r w:rsidRPr="00AE7C72">
        <w:t xml:space="preserve"> (</w:t>
      </w:r>
      <w:r>
        <w:t>s 2)</w:t>
      </w:r>
    </w:p>
    <w:p w14:paraId="5197EC9E" w14:textId="4EF1C112" w:rsidR="00F42C73" w:rsidRDefault="00F42C73" w:rsidP="00F42C73">
      <w:pPr>
        <w:pStyle w:val="NewAct"/>
      </w:pPr>
      <w:hyperlink r:id="rId273" w:tooltip="A2016-37" w:history="1">
        <w:r>
          <w:rPr>
            <w:rStyle w:val="charCitHyperlinkAbbrev"/>
          </w:rPr>
          <w:t>Justice and Community Safety Legislation Amendment Act 2016</w:t>
        </w:r>
      </w:hyperlink>
      <w:r>
        <w:t xml:space="preserve"> A2016</w:t>
      </w:r>
      <w:r>
        <w:noBreakHyphen/>
        <w:t>37 sch 1 pt 1.4</w:t>
      </w:r>
    </w:p>
    <w:p w14:paraId="4C5D4DE0" w14:textId="77777777" w:rsidR="00F42C73" w:rsidRDefault="00F42C73" w:rsidP="00F42C73">
      <w:pPr>
        <w:pStyle w:val="Actdetails"/>
        <w:keepNext/>
      </w:pPr>
      <w:r>
        <w:t>notified LR 22 June 2016</w:t>
      </w:r>
    </w:p>
    <w:p w14:paraId="32817A78" w14:textId="77777777" w:rsidR="00F42C73" w:rsidRDefault="00F42C73" w:rsidP="00F42C73">
      <w:pPr>
        <w:pStyle w:val="Actdetails"/>
        <w:keepNext/>
      </w:pPr>
      <w:r>
        <w:t>s 1, s 2 commenced 22 June 2016 (LA s 75 (1))</w:t>
      </w:r>
    </w:p>
    <w:p w14:paraId="2C441D3E" w14:textId="77777777" w:rsidR="00F42C73" w:rsidRDefault="00F42C73" w:rsidP="00F42C73">
      <w:pPr>
        <w:pStyle w:val="Actdetails"/>
      </w:pPr>
      <w:r>
        <w:t>sch 1 pt 1.4 commenced 29 June 2016 (s 2)</w:t>
      </w:r>
    </w:p>
    <w:p w14:paraId="4C22B095" w14:textId="350A7D95" w:rsidR="00DD42CC" w:rsidRDefault="00DD42CC" w:rsidP="00DD42CC">
      <w:pPr>
        <w:pStyle w:val="NewAct"/>
      </w:pPr>
      <w:hyperlink r:id="rId274" w:tooltip="A2016-53" w:history="1">
        <w:r>
          <w:rPr>
            <w:rStyle w:val="charCitHyperlinkAbbrev"/>
          </w:rPr>
          <w:t>Justice and Community Safety Legislation Amendment Act 2016 (No 2)</w:t>
        </w:r>
      </w:hyperlink>
      <w:r>
        <w:t xml:space="preserve"> A2016-53 pt 2</w:t>
      </w:r>
    </w:p>
    <w:p w14:paraId="69DD34E5" w14:textId="77777777" w:rsidR="00DD42CC" w:rsidRDefault="00DD42CC" w:rsidP="00DD42CC">
      <w:pPr>
        <w:pStyle w:val="Actdetails"/>
      </w:pPr>
      <w:r>
        <w:t>notified LR 25 August 2016</w:t>
      </w:r>
    </w:p>
    <w:p w14:paraId="66431D31" w14:textId="77777777" w:rsidR="00DD42CC" w:rsidRDefault="00DD42CC" w:rsidP="00DD42CC">
      <w:pPr>
        <w:pStyle w:val="Actdetails"/>
      </w:pPr>
      <w:r>
        <w:t>s 1, s 2 taken to have commenced 23 June 2016 (LA s 75 (2))</w:t>
      </w:r>
    </w:p>
    <w:p w14:paraId="37C3BF23" w14:textId="77777777" w:rsidR="00DD42CC" w:rsidRDefault="00DD42CC" w:rsidP="00DD42CC">
      <w:pPr>
        <w:pStyle w:val="Actdetails"/>
      </w:pPr>
      <w:r>
        <w:t>pt 2 commenced 26 August 2016 (s 2 (1))</w:t>
      </w:r>
    </w:p>
    <w:p w14:paraId="6B886F7D" w14:textId="567CF625" w:rsidR="00881025" w:rsidRDefault="00881025" w:rsidP="00881025">
      <w:pPr>
        <w:pStyle w:val="NewAct"/>
      </w:pPr>
      <w:hyperlink r:id="rId275" w:tooltip="A2017-4" w:history="1">
        <w:r w:rsidRPr="0038160B">
          <w:rPr>
            <w:rStyle w:val="charCitHyperlinkAbbrev"/>
          </w:rPr>
          <w:t>Statute Law Amendment Act 2017</w:t>
        </w:r>
      </w:hyperlink>
      <w:r w:rsidR="001F4E59">
        <w:t xml:space="preserve"> A2017-4 sch 3 pt 3.6</w:t>
      </w:r>
    </w:p>
    <w:p w14:paraId="6C29FD14" w14:textId="77777777" w:rsidR="00881025" w:rsidRDefault="00881025" w:rsidP="00881025">
      <w:pPr>
        <w:pStyle w:val="Actdetails"/>
      </w:pPr>
      <w:r>
        <w:t>notified LR 23 February 2017</w:t>
      </w:r>
    </w:p>
    <w:p w14:paraId="21DECD0C" w14:textId="77777777" w:rsidR="00881025" w:rsidRDefault="00881025" w:rsidP="00881025">
      <w:pPr>
        <w:pStyle w:val="Actdetails"/>
      </w:pPr>
      <w:r>
        <w:t>s 1, s 2 commenced 23 February 2017 (LA s 75 (1))</w:t>
      </w:r>
    </w:p>
    <w:p w14:paraId="7B6D04AC" w14:textId="77777777" w:rsidR="00881025" w:rsidRDefault="001F4E59" w:rsidP="00DD42CC">
      <w:pPr>
        <w:pStyle w:val="Actdetails"/>
      </w:pPr>
      <w:r>
        <w:t>sch 3 pt 3.6</w:t>
      </w:r>
      <w:r w:rsidR="00881025">
        <w:t xml:space="preserve"> commenced</w:t>
      </w:r>
      <w:r w:rsidR="00881025" w:rsidRPr="00BE05C3">
        <w:t xml:space="preserve"> 9 March 2017 (s 2)</w:t>
      </w:r>
    </w:p>
    <w:p w14:paraId="205926FC" w14:textId="5F6873DC" w:rsidR="00C7710C" w:rsidRDefault="00C7710C" w:rsidP="00C7710C">
      <w:pPr>
        <w:pStyle w:val="NewAct"/>
      </w:pPr>
      <w:hyperlink r:id="rId276" w:tooltip="A2017-14" w:history="1">
        <w:r>
          <w:rPr>
            <w:rStyle w:val="charCitHyperlinkAbbrev"/>
          </w:rPr>
          <w:t>Justice and Community Safety Leg</w:t>
        </w:r>
        <w:r w:rsidR="001323EC">
          <w:rPr>
            <w:rStyle w:val="charCitHyperlinkAbbrev"/>
          </w:rPr>
          <w:t>islation Amendment Act 2017 (No </w:t>
        </w:r>
        <w:r>
          <w:rPr>
            <w:rStyle w:val="charCitHyperlinkAbbrev"/>
          </w:rPr>
          <w:t>2)</w:t>
        </w:r>
      </w:hyperlink>
      <w:r>
        <w:t xml:space="preserve"> A2017-14 pt 2</w:t>
      </w:r>
    </w:p>
    <w:p w14:paraId="173945A0" w14:textId="77777777" w:rsidR="00C7710C" w:rsidRDefault="00C7710C" w:rsidP="00C7710C">
      <w:pPr>
        <w:pStyle w:val="Actdetails"/>
      </w:pPr>
      <w:r>
        <w:t>notified LR 17 May 2017</w:t>
      </w:r>
    </w:p>
    <w:p w14:paraId="0B30C7D2" w14:textId="77777777" w:rsidR="00C7710C" w:rsidRDefault="00C7710C" w:rsidP="00C7710C">
      <w:pPr>
        <w:pStyle w:val="Actdetails"/>
      </w:pPr>
      <w:r>
        <w:t>s 1, s 2 commenced 17 May 2017 (LA s 75 (1))</w:t>
      </w:r>
    </w:p>
    <w:p w14:paraId="696E7BB5" w14:textId="77777777" w:rsidR="00C7710C" w:rsidRDefault="00C7710C" w:rsidP="00C7710C">
      <w:pPr>
        <w:pStyle w:val="Actdetails"/>
      </w:pPr>
      <w:r>
        <w:t>pt 2 commenced 24 May 2017 (s 2 (1))</w:t>
      </w:r>
    </w:p>
    <w:p w14:paraId="4E8CC657" w14:textId="1F9DCA63" w:rsidR="00176AAA" w:rsidRPr="00176AAA" w:rsidRDefault="00176AAA" w:rsidP="00176AAA">
      <w:pPr>
        <w:keepNext/>
        <w:tabs>
          <w:tab w:val="left" w:pos="0"/>
        </w:tabs>
        <w:spacing w:before="180"/>
        <w:ind w:left="1100"/>
        <w:rPr>
          <w:rFonts w:ascii="Arial" w:hAnsi="Arial"/>
          <w:b/>
          <w:sz w:val="20"/>
        </w:rPr>
      </w:pPr>
      <w:hyperlink r:id="rId277" w:tooltip="A2017-21" w:history="1">
        <w:r w:rsidRPr="00176AAA">
          <w:rPr>
            <w:rFonts w:ascii="Arial" w:hAnsi="Arial"/>
            <w:b/>
            <w:color w:val="0000FF" w:themeColor="hyperlink"/>
            <w:sz w:val="20"/>
          </w:rPr>
          <w:t>Road Transport Reform (Light Rail) Legislation Amendment Act 2017</w:t>
        </w:r>
      </w:hyperlink>
      <w:r w:rsidRPr="00176AAA">
        <w:rPr>
          <w:rFonts w:ascii="Arial" w:hAnsi="Arial"/>
          <w:b/>
          <w:sz w:val="20"/>
        </w:rPr>
        <w:t xml:space="preserve"> A2017-21 sch 1 pt </w:t>
      </w:r>
      <w:r>
        <w:rPr>
          <w:rFonts w:ascii="Arial" w:hAnsi="Arial"/>
          <w:b/>
          <w:sz w:val="20"/>
        </w:rPr>
        <w:t>1.3</w:t>
      </w:r>
    </w:p>
    <w:p w14:paraId="09A1CD8D" w14:textId="77777777" w:rsidR="00176AAA" w:rsidRPr="00176AAA" w:rsidRDefault="00176AAA" w:rsidP="00176AAA">
      <w:pPr>
        <w:tabs>
          <w:tab w:val="left" w:pos="0"/>
        </w:tabs>
        <w:spacing w:before="20"/>
        <w:ind w:left="1400"/>
        <w:rPr>
          <w:rFonts w:ascii="Arial" w:hAnsi="Arial"/>
          <w:sz w:val="20"/>
        </w:rPr>
      </w:pPr>
      <w:r w:rsidRPr="00176AAA">
        <w:rPr>
          <w:rFonts w:ascii="Arial" w:hAnsi="Arial"/>
          <w:sz w:val="20"/>
        </w:rPr>
        <w:t>notified LR 8 August 2017</w:t>
      </w:r>
    </w:p>
    <w:p w14:paraId="1F575AD0" w14:textId="77777777" w:rsidR="00176AAA" w:rsidRPr="00176AAA" w:rsidRDefault="00176AAA" w:rsidP="00176AAA">
      <w:pPr>
        <w:tabs>
          <w:tab w:val="left" w:pos="0"/>
        </w:tabs>
        <w:spacing w:before="20"/>
        <w:ind w:left="1400"/>
        <w:rPr>
          <w:rFonts w:ascii="Arial" w:hAnsi="Arial"/>
          <w:sz w:val="20"/>
        </w:rPr>
      </w:pPr>
      <w:r w:rsidRPr="00176AAA">
        <w:rPr>
          <w:rFonts w:ascii="Arial" w:hAnsi="Arial"/>
          <w:sz w:val="20"/>
        </w:rPr>
        <w:t>s 1, s 2 commenced 8 August 2017 (LA s 75 (1))</w:t>
      </w:r>
    </w:p>
    <w:p w14:paraId="7543A710" w14:textId="77777777" w:rsidR="00176AAA" w:rsidRDefault="00176AAA" w:rsidP="00176AAA">
      <w:pPr>
        <w:tabs>
          <w:tab w:val="left" w:pos="0"/>
        </w:tabs>
        <w:spacing w:before="20"/>
        <w:ind w:left="1400"/>
        <w:rPr>
          <w:rFonts w:ascii="Arial" w:hAnsi="Arial"/>
          <w:sz w:val="20"/>
        </w:rPr>
      </w:pPr>
      <w:r w:rsidRPr="00176AAA">
        <w:rPr>
          <w:rFonts w:ascii="Arial" w:hAnsi="Arial"/>
          <w:sz w:val="20"/>
        </w:rPr>
        <w:t xml:space="preserve">sch 1 pt </w:t>
      </w:r>
      <w:r>
        <w:rPr>
          <w:rFonts w:ascii="Arial" w:hAnsi="Arial"/>
          <w:sz w:val="20"/>
        </w:rPr>
        <w:t>1.3</w:t>
      </w:r>
      <w:r w:rsidRPr="00176AAA">
        <w:rPr>
          <w:rFonts w:ascii="Arial" w:hAnsi="Arial"/>
          <w:sz w:val="20"/>
        </w:rPr>
        <w:t xml:space="preserve"> commenced 15 August 2017 (s 2)</w:t>
      </w:r>
    </w:p>
    <w:p w14:paraId="3F6D1849" w14:textId="1396876A" w:rsidR="006362A7" w:rsidRPr="00935D4E" w:rsidRDefault="006362A7" w:rsidP="006362A7">
      <w:pPr>
        <w:pStyle w:val="NewAct"/>
      </w:pPr>
      <w:hyperlink r:id="rId278" w:tooltip="A2018-12" w:history="1">
        <w:r>
          <w:rPr>
            <w:rStyle w:val="charCitHyperlinkAbbrev"/>
          </w:rPr>
          <w:t>Justice and Community Safety Legislation Amendment Act 2018</w:t>
        </w:r>
      </w:hyperlink>
      <w:r>
        <w:t xml:space="preserve"> A2018-12 pt 2</w:t>
      </w:r>
    </w:p>
    <w:p w14:paraId="57496B94" w14:textId="77777777" w:rsidR="006362A7" w:rsidRDefault="006362A7" w:rsidP="006362A7">
      <w:pPr>
        <w:pStyle w:val="Actdetails"/>
      </w:pPr>
      <w:r>
        <w:t>notified LR 18 April 2018</w:t>
      </w:r>
    </w:p>
    <w:p w14:paraId="36B0FC69" w14:textId="77777777" w:rsidR="006362A7" w:rsidRDefault="006362A7" w:rsidP="006362A7">
      <w:pPr>
        <w:pStyle w:val="Actdetails"/>
      </w:pPr>
      <w:r>
        <w:t>s 1, s 2 commenced 18 April 2018 (LA s 75 (1))</w:t>
      </w:r>
    </w:p>
    <w:p w14:paraId="3ED01459" w14:textId="77777777" w:rsidR="006362A7" w:rsidRDefault="006362A7" w:rsidP="006362A7">
      <w:pPr>
        <w:pStyle w:val="Actdetails"/>
      </w:pPr>
      <w:r>
        <w:t>pt 2 commenced</w:t>
      </w:r>
      <w:r w:rsidRPr="006F3A6F">
        <w:t xml:space="preserve"> </w:t>
      </w:r>
      <w:r>
        <w:t>25 April 2018 (s 2)</w:t>
      </w:r>
    </w:p>
    <w:p w14:paraId="4FA969C1" w14:textId="6D5D02ED" w:rsidR="001713E3" w:rsidRPr="00935D4E" w:rsidRDefault="001713E3" w:rsidP="001713E3">
      <w:pPr>
        <w:pStyle w:val="NewAct"/>
      </w:pPr>
      <w:hyperlink r:id="rId279" w:tooltip="A2018-38" w:history="1">
        <w:r>
          <w:rPr>
            <w:rStyle w:val="charCitHyperlinkAbbrev"/>
          </w:rPr>
          <w:t>Civil Law (Wrongs) (Child Abuse Claims Against Unincorporated Bodies) Amendment Act 2018</w:t>
        </w:r>
      </w:hyperlink>
      <w:r>
        <w:t xml:space="preserve"> A2018-38</w:t>
      </w:r>
    </w:p>
    <w:p w14:paraId="314AFFA2" w14:textId="77777777" w:rsidR="001713E3" w:rsidRDefault="001713E3" w:rsidP="001713E3">
      <w:pPr>
        <w:pStyle w:val="Actdetails"/>
      </w:pPr>
      <w:r>
        <w:t>notified LR 27 September 2018</w:t>
      </w:r>
    </w:p>
    <w:p w14:paraId="253DC09F" w14:textId="77777777" w:rsidR="001713E3" w:rsidRDefault="001713E3" w:rsidP="001713E3">
      <w:pPr>
        <w:pStyle w:val="Actdetails"/>
      </w:pPr>
      <w:r>
        <w:t>s 1, s 2 commenced 27 September 2018 (LA s 75 (1))</w:t>
      </w:r>
    </w:p>
    <w:p w14:paraId="4D135446" w14:textId="77777777" w:rsidR="001713E3" w:rsidRDefault="001713E3" w:rsidP="001713E3">
      <w:pPr>
        <w:pStyle w:val="Actdetails"/>
      </w:pPr>
      <w:r>
        <w:t>remainder commenced</w:t>
      </w:r>
      <w:r w:rsidRPr="006F3A6F">
        <w:t xml:space="preserve"> </w:t>
      </w:r>
      <w:r>
        <w:t>28 September 2018 (s 2)</w:t>
      </w:r>
    </w:p>
    <w:p w14:paraId="7994EA53" w14:textId="32390B1B" w:rsidR="00015995" w:rsidRPr="00935D4E" w:rsidRDefault="00015995" w:rsidP="00015995">
      <w:pPr>
        <w:pStyle w:val="NewAct"/>
      </w:pPr>
      <w:hyperlink r:id="rId280" w:tooltip="A2018-42" w:history="1">
        <w:r>
          <w:rPr>
            <w:rStyle w:val="charCitHyperlinkAbbrev"/>
          </w:rPr>
          <w:t>Statute Law Amendment Act 2018</w:t>
        </w:r>
      </w:hyperlink>
      <w:r>
        <w:t xml:space="preserve"> A2018-42 sch 3 pt 3.7</w:t>
      </w:r>
    </w:p>
    <w:p w14:paraId="60EE7DBE" w14:textId="77777777" w:rsidR="00015995" w:rsidRDefault="00015995" w:rsidP="00015995">
      <w:pPr>
        <w:pStyle w:val="Actdetails"/>
      </w:pPr>
      <w:r>
        <w:t>notified LR 8 November 2018</w:t>
      </w:r>
    </w:p>
    <w:p w14:paraId="385ACB26" w14:textId="77777777" w:rsidR="00015995" w:rsidRDefault="00015995" w:rsidP="00015995">
      <w:pPr>
        <w:pStyle w:val="Actdetails"/>
      </w:pPr>
      <w:r>
        <w:t>s 1, s 2 taken to have commenced 1 July 2018 (LA s 75 (2))</w:t>
      </w:r>
    </w:p>
    <w:p w14:paraId="0E304494" w14:textId="77777777" w:rsidR="00015995" w:rsidRDefault="00015995" w:rsidP="00015995">
      <w:pPr>
        <w:pStyle w:val="Actdetails"/>
      </w:pPr>
      <w:r>
        <w:t>sch 3 pt 3.7 commenced</w:t>
      </w:r>
      <w:r w:rsidRPr="006F3A6F">
        <w:t xml:space="preserve"> </w:t>
      </w:r>
      <w:r>
        <w:t>22 November 2018 (s 2 (1))</w:t>
      </w:r>
    </w:p>
    <w:bookmarkStart w:id="467" w:name="_Hlk29472443"/>
    <w:p w14:paraId="6CC39816" w14:textId="3091C41C" w:rsidR="00A07B21" w:rsidRPr="00935D4E" w:rsidRDefault="00A07B21" w:rsidP="00A07B21">
      <w:pPr>
        <w:pStyle w:val="NewAct"/>
      </w:pPr>
      <w:r>
        <w:fldChar w:fldCharType="begin"/>
      </w:r>
      <w:r>
        <w:instrText xml:space="preserve"> HYPERLINK "http://www.legislation.act.gov.au/a/2019-12" \l "history" \o "A2019-12" </w:instrText>
      </w:r>
      <w:r>
        <w:fldChar w:fldCharType="separate"/>
      </w:r>
      <w:r>
        <w:rPr>
          <w:rStyle w:val="charCitHyperlinkAbbrev"/>
        </w:rPr>
        <w:t>Motor Accident Injuries Act 2019</w:t>
      </w:r>
      <w:r>
        <w:rPr>
          <w:rStyle w:val="charCitHyperlinkAbbrev"/>
        </w:rPr>
        <w:fldChar w:fldCharType="end"/>
      </w:r>
      <w:r>
        <w:t xml:space="preserve"> A2019-12 sch 3 pt 3.2</w:t>
      </w:r>
    </w:p>
    <w:p w14:paraId="26AE7848" w14:textId="77777777" w:rsidR="00A07B21" w:rsidRDefault="00A07B21" w:rsidP="00A07B21">
      <w:pPr>
        <w:pStyle w:val="Actdetails"/>
      </w:pPr>
      <w:r>
        <w:t>notified LR 31 May 2019</w:t>
      </w:r>
    </w:p>
    <w:p w14:paraId="0E493867" w14:textId="77777777" w:rsidR="00A07B21" w:rsidRDefault="00A07B21" w:rsidP="00A07B21">
      <w:pPr>
        <w:pStyle w:val="Actdetails"/>
      </w:pPr>
      <w:r>
        <w:t>s 1, s 2 commenced 31 May 2019 (LA s 75 (1))</w:t>
      </w:r>
    </w:p>
    <w:p w14:paraId="2A057D85" w14:textId="74476398" w:rsidR="00A07B21" w:rsidRDefault="00A07B21" w:rsidP="00A07B21">
      <w:pPr>
        <w:pStyle w:val="Actdetails"/>
      </w:pPr>
      <w:r>
        <w:t>sch 3 pt 3.2 commenced</w:t>
      </w:r>
      <w:r w:rsidRPr="006F3A6F">
        <w:t xml:space="preserve"> </w:t>
      </w:r>
      <w:r>
        <w:t xml:space="preserve">1 February 2020 (s 2 (1) and </w:t>
      </w:r>
      <w:hyperlink r:id="rId281" w:tooltip="CN2019-13" w:history="1">
        <w:r w:rsidRPr="00890E8A">
          <w:rPr>
            <w:rStyle w:val="charCitHyperlinkAbbrev"/>
          </w:rPr>
          <w:t>CN2019-13</w:t>
        </w:r>
      </w:hyperlink>
      <w:r>
        <w:t>)</w:t>
      </w:r>
      <w:bookmarkEnd w:id="467"/>
    </w:p>
    <w:p w14:paraId="7C9A614A" w14:textId="601351A2" w:rsidR="00E76B4B" w:rsidRPr="00935D4E" w:rsidRDefault="00E76B4B" w:rsidP="00E76B4B">
      <w:pPr>
        <w:pStyle w:val="NewAct"/>
      </w:pPr>
      <w:hyperlink r:id="rId282" w:tooltip="A2021-3" w:history="1">
        <w:r>
          <w:rPr>
            <w:rStyle w:val="charCitHyperlinkAbbrev"/>
          </w:rPr>
          <w:t>Justice and Community Safety Legislation Amendment Act 2021</w:t>
        </w:r>
      </w:hyperlink>
      <w:r>
        <w:t xml:space="preserve"> A2021-3 pt 6</w:t>
      </w:r>
    </w:p>
    <w:p w14:paraId="4993471F" w14:textId="37723985" w:rsidR="00E76B4B" w:rsidRDefault="00E76B4B" w:rsidP="00E76B4B">
      <w:pPr>
        <w:pStyle w:val="Actdetails"/>
      </w:pPr>
      <w:r>
        <w:t>notified LR 19 February 2021</w:t>
      </w:r>
    </w:p>
    <w:p w14:paraId="321C5830" w14:textId="171139E9" w:rsidR="00E76B4B" w:rsidRDefault="00E76B4B" w:rsidP="00E76B4B">
      <w:pPr>
        <w:pStyle w:val="Actdetails"/>
      </w:pPr>
      <w:r>
        <w:t>s 1, s 2 commenced 19 February 2021 (LA s 75 (1))</w:t>
      </w:r>
    </w:p>
    <w:p w14:paraId="59D997F5" w14:textId="3B9AA315" w:rsidR="00E76B4B" w:rsidRDefault="00E76B4B" w:rsidP="00E76B4B">
      <w:pPr>
        <w:pStyle w:val="Actdetails"/>
      </w:pPr>
      <w:r>
        <w:t>pt 6 commenced</w:t>
      </w:r>
      <w:r w:rsidRPr="006F3A6F">
        <w:t xml:space="preserve"> </w:t>
      </w:r>
      <w:r>
        <w:t>26 February 2021 (s 2 (1))</w:t>
      </w:r>
    </w:p>
    <w:p w14:paraId="4B67E820" w14:textId="1E1EC82A" w:rsidR="00D82085" w:rsidRPr="00935D4E" w:rsidRDefault="00D82085" w:rsidP="00D82085">
      <w:pPr>
        <w:pStyle w:val="NewAct"/>
      </w:pPr>
      <w:hyperlink r:id="rId283" w:tooltip="A2021-15" w:history="1">
        <w:r>
          <w:rPr>
            <w:rStyle w:val="charCitHyperlinkAbbrev"/>
          </w:rPr>
          <w:t>Civil Law (Wrongs) Amendment Act 2021</w:t>
        </w:r>
      </w:hyperlink>
      <w:r>
        <w:t xml:space="preserve"> A2021-15</w:t>
      </w:r>
    </w:p>
    <w:p w14:paraId="6C40EA51" w14:textId="539EF57C" w:rsidR="00D82085" w:rsidRDefault="00D82085" w:rsidP="00D82085">
      <w:pPr>
        <w:pStyle w:val="Actdetails"/>
      </w:pPr>
      <w:r>
        <w:t xml:space="preserve">notified LR </w:t>
      </w:r>
      <w:r w:rsidR="00FC4138">
        <w:t>30</w:t>
      </w:r>
      <w:r>
        <w:t xml:space="preserve"> Ju</w:t>
      </w:r>
      <w:r w:rsidR="00FC4138">
        <w:t>ne</w:t>
      </w:r>
      <w:r>
        <w:t xml:space="preserve"> 2021</w:t>
      </w:r>
    </w:p>
    <w:p w14:paraId="116A0556" w14:textId="6150D29D" w:rsidR="00D82085" w:rsidRDefault="00D82085" w:rsidP="00D82085">
      <w:pPr>
        <w:pStyle w:val="Actdetails"/>
      </w:pPr>
      <w:r>
        <w:t xml:space="preserve">s 1, s 2 commenced </w:t>
      </w:r>
      <w:r w:rsidR="00FC4138">
        <w:t>30</w:t>
      </w:r>
      <w:r>
        <w:t xml:space="preserve"> Ju</w:t>
      </w:r>
      <w:r w:rsidR="00FC4138">
        <w:t>ne</w:t>
      </w:r>
      <w:r>
        <w:t xml:space="preserve"> 2021 (LA s 75 (1))</w:t>
      </w:r>
    </w:p>
    <w:p w14:paraId="2B5B7AE7" w14:textId="64E0EFCC" w:rsidR="00D82085" w:rsidRDefault="00D82085" w:rsidP="00D82085">
      <w:pPr>
        <w:pStyle w:val="Actdetails"/>
      </w:pPr>
      <w:r>
        <w:t>remainder commenced</w:t>
      </w:r>
      <w:r w:rsidRPr="006F3A6F">
        <w:t xml:space="preserve"> </w:t>
      </w:r>
      <w:r w:rsidR="00FC4138">
        <w:t>1</w:t>
      </w:r>
      <w:r>
        <w:t xml:space="preserve"> July 2021 (s 2)</w:t>
      </w:r>
    </w:p>
    <w:p w14:paraId="075CA903" w14:textId="5C76565F" w:rsidR="00AC2418" w:rsidRPr="00935D4E" w:rsidRDefault="00AC2418" w:rsidP="00AC2418">
      <w:pPr>
        <w:pStyle w:val="NewAct"/>
      </w:pPr>
      <w:hyperlink r:id="rId284" w:tooltip="A2022-21" w:history="1">
        <w:r>
          <w:rPr>
            <w:rStyle w:val="charCitHyperlinkAbbrev"/>
          </w:rPr>
          <w:t>Justice and Community Safety Legislation Amendment Act 2022</w:t>
        </w:r>
      </w:hyperlink>
      <w:r>
        <w:t xml:space="preserve"> A2022-21</w:t>
      </w:r>
      <w:r w:rsidR="00C95A6E">
        <w:t xml:space="preserve"> pt 3</w:t>
      </w:r>
    </w:p>
    <w:p w14:paraId="08CC8533" w14:textId="1DE4FD91" w:rsidR="00AC2418" w:rsidRDefault="00AC2418" w:rsidP="00AC2418">
      <w:pPr>
        <w:pStyle w:val="Actdetails"/>
      </w:pPr>
      <w:r>
        <w:t>notified LR 9 December 2022</w:t>
      </w:r>
    </w:p>
    <w:p w14:paraId="291EB658" w14:textId="2018A19A" w:rsidR="00AC2418" w:rsidRDefault="00AC2418" w:rsidP="00AC2418">
      <w:pPr>
        <w:pStyle w:val="Actdetails"/>
      </w:pPr>
      <w:r>
        <w:t>s 1, s 2 commenced 9 December 2022 (LA s 75 (1))</w:t>
      </w:r>
    </w:p>
    <w:p w14:paraId="245C5654" w14:textId="4A829288" w:rsidR="00AC2418" w:rsidRDefault="00C95A6E" w:rsidP="00D82085">
      <w:pPr>
        <w:pStyle w:val="Actdetails"/>
      </w:pPr>
      <w:r>
        <w:t>pt 3</w:t>
      </w:r>
      <w:r w:rsidR="00AC2418">
        <w:t xml:space="preserve"> commenced</w:t>
      </w:r>
      <w:r w:rsidR="00AC2418" w:rsidRPr="006F3A6F">
        <w:t xml:space="preserve"> </w:t>
      </w:r>
      <w:r w:rsidR="00AC2418">
        <w:t>10 December 2022 (s 2)</w:t>
      </w:r>
    </w:p>
    <w:p w14:paraId="2A8E6D2D" w14:textId="19E4AF23" w:rsidR="004969F0" w:rsidRPr="004969F0" w:rsidRDefault="00E4147C" w:rsidP="004969F0">
      <w:pPr>
        <w:pStyle w:val="NewAct"/>
        <w:rPr>
          <w:highlight w:val="yellow"/>
        </w:rPr>
      </w:pPr>
      <w:hyperlink r:id="rId285" w:tooltip="A2024-19" w:history="1">
        <w:r w:rsidRPr="00E4147C">
          <w:rPr>
            <w:rStyle w:val="charCitHyperlinkAbbrev"/>
          </w:rPr>
          <w:t>Civil Law (Wrongs) Amendment Act 2024</w:t>
        </w:r>
      </w:hyperlink>
      <w:r w:rsidR="004969F0" w:rsidRPr="00E4147C">
        <w:t xml:space="preserve"> A202</w:t>
      </w:r>
      <w:r w:rsidRPr="00E4147C">
        <w:t>4</w:t>
      </w:r>
      <w:r w:rsidR="004969F0" w:rsidRPr="00E4147C">
        <w:t>-1</w:t>
      </w:r>
      <w:r w:rsidRPr="00E4147C">
        <w:t>9</w:t>
      </w:r>
    </w:p>
    <w:p w14:paraId="34FF2ABE" w14:textId="41478CC2" w:rsidR="004969F0" w:rsidRPr="00671C6E" w:rsidRDefault="004969F0" w:rsidP="004969F0">
      <w:pPr>
        <w:pStyle w:val="Actdetails"/>
        <w:keepNext/>
      </w:pPr>
      <w:r w:rsidRPr="00671C6E">
        <w:t xml:space="preserve">notified LR </w:t>
      </w:r>
      <w:r w:rsidR="00E4147C" w:rsidRPr="00671C6E">
        <w:t>24 May</w:t>
      </w:r>
      <w:r w:rsidRPr="00671C6E">
        <w:t xml:space="preserve"> 202</w:t>
      </w:r>
      <w:r w:rsidR="00E4147C" w:rsidRPr="00671C6E">
        <w:t>4</w:t>
      </w:r>
    </w:p>
    <w:p w14:paraId="3C179B3B" w14:textId="252F78F0" w:rsidR="004969F0" w:rsidRPr="004969F0" w:rsidRDefault="004969F0" w:rsidP="004969F0">
      <w:pPr>
        <w:pStyle w:val="Actdetails"/>
        <w:keepNext/>
        <w:rPr>
          <w:highlight w:val="yellow"/>
        </w:rPr>
      </w:pPr>
      <w:r w:rsidRPr="00671C6E">
        <w:t xml:space="preserve">s 1, s 2 commenced </w:t>
      </w:r>
      <w:r w:rsidR="00E4147C" w:rsidRPr="00671C6E">
        <w:t>24 May 2024</w:t>
      </w:r>
      <w:r w:rsidRPr="00671C6E">
        <w:t xml:space="preserve"> (LA s 75 (1))</w:t>
      </w:r>
    </w:p>
    <w:p w14:paraId="758BE069" w14:textId="5703066D" w:rsidR="004969F0" w:rsidRPr="003F0687" w:rsidRDefault="004969F0" w:rsidP="004969F0">
      <w:pPr>
        <w:pStyle w:val="Actdetails"/>
        <w:keepNext/>
      </w:pPr>
      <w:r w:rsidRPr="003F0687">
        <w:t>remainder commenced 1 July 202</w:t>
      </w:r>
      <w:r w:rsidR="00357873" w:rsidRPr="003F0687">
        <w:t>4</w:t>
      </w:r>
      <w:r w:rsidRPr="003F0687">
        <w:t xml:space="preserve"> (s 2</w:t>
      </w:r>
      <w:r w:rsidR="00D12944" w:rsidRPr="003F0687">
        <w:t xml:space="preserve"> (1</w:t>
      </w:r>
      <w:r w:rsidRPr="003F0687">
        <w:t>)</w:t>
      </w:r>
      <w:r w:rsidR="003F0687">
        <w:t xml:space="preserve"> and </w:t>
      </w:r>
      <w:hyperlink r:id="rId286" w:tooltip="CN2024-3" w:history="1">
        <w:r w:rsidR="003F0687">
          <w:rPr>
            <w:rStyle w:val="charCitHyperlinkAbbrev"/>
          </w:rPr>
          <w:t>CN2024-3</w:t>
        </w:r>
      </w:hyperlink>
      <w:r w:rsidR="003F0687" w:rsidRPr="003F0687">
        <w:rPr>
          <w:rStyle w:val="charCitHyperlinkAbbrev"/>
          <w:color w:val="auto"/>
        </w:rPr>
        <w:t>)</w:t>
      </w:r>
    </w:p>
    <w:p w14:paraId="6BF92D4C" w14:textId="52738CDB" w:rsidR="00FE2341" w:rsidRPr="0013586A" w:rsidRDefault="00FE2341" w:rsidP="00FE2341">
      <w:pPr>
        <w:pStyle w:val="NewAct"/>
      </w:pPr>
      <w:hyperlink r:id="rId287" w:tooltip="A2024-49" w:history="1">
        <w:r>
          <w:rPr>
            <w:rStyle w:val="charCitHyperlinkAbbrev"/>
          </w:rPr>
          <w:t>Justice and Community Safety Legislation Amendment Act 2024</w:t>
        </w:r>
      </w:hyperlink>
      <w:r>
        <w:t xml:space="preserve"> A2024-49</w:t>
      </w:r>
      <w:r w:rsidRPr="0013586A">
        <w:t xml:space="preserve"> </w:t>
      </w:r>
      <w:r w:rsidRPr="00FE2341">
        <w:t>pt 2</w:t>
      </w:r>
    </w:p>
    <w:p w14:paraId="514BA043" w14:textId="77777777" w:rsidR="00FE2341" w:rsidRPr="0013586A" w:rsidRDefault="00FE2341" w:rsidP="00FE2341">
      <w:pPr>
        <w:pStyle w:val="Actdetails"/>
      </w:pPr>
      <w:r w:rsidRPr="0013586A">
        <w:t>notified LR 17 September 2024</w:t>
      </w:r>
    </w:p>
    <w:p w14:paraId="5D501AA8" w14:textId="77777777" w:rsidR="00FE2341" w:rsidRPr="0013586A" w:rsidRDefault="00FE2341" w:rsidP="00FE2341">
      <w:pPr>
        <w:pStyle w:val="Actdetails"/>
      </w:pPr>
      <w:r w:rsidRPr="0013586A">
        <w:t>s 1, s 2 taken to have commenced 1</w:t>
      </w:r>
      <w:r>
        <w:t>1</w:t>
      </w:r>
      <w:r w:rsidRPr="0013586A">
        <w:t xml:space="preserve"> Ju</w:t>
      </w:r>
      <w:r>
        <w:t>ne</w:t>
      </w:r>
      <w:r w:rsidRPr="0013586A">
        <w:t xml:space="preserve"> 2024 (LA s 75 (2))</w:t>
      </w:r>
    </w:p>
    <w:p w14:paraId="651B8395" w14:textId="18E89CF5" w:rsidR="00FE2341" w:rsidRDefault="00FE2341" w:rsidP="00FE2341">
      <w:pPr>
        <w:pStyle w:val="Actdetails"/>
      </w:pPr>
      <w:r w:rsidRPr="00FE2341">
        <w:t>pt 2</w:t>
      </w:r>
      <w:r w:rsidRPr="0013586A">
        <w:t xml:space="preserve"> </w:t>
      </w:r>
      <w:r>
        <w:t>commenced 18 September 2024 (s 2 (4)</w:t>
      </w:r>
      <w:r w:rsidR="00D93AF4">
        <w:t>)</w:t>
      </w:r>
    </w:p>
    <w:p w14:paraId="2FAD1057" w14:textId="77777777" w:rsidR="00626E32" w:rsidRPr="00626E32" w:rsidRDefault="00626E32" w:rsidP="00626E32">
      <w:pPr>
        <w:pStyle w:val="PageBreak"/>
      </w:pPr>
      <w:r w:rsidRPr="00626E32">
        <w:br w:type="page"/>
      </w:r>
    </w:p>
    <w:p w14:paraId="1D5895DA" w14:textId="77777777" w:rsidR="0033756F" w:rsidRPr="00E119AA" w:rsidRDefault="0033756F">
      <w:pPr>
        <w:pStyle w:val="Endnote2"/>
      </w:pPr>
      <w:bookmarkStart w:id="468" w:name="_Toc176955219"/>
      <w:r w:rsidRPr="00E119AA">
        <w:rPr>
          <w:rStyle w:val="charTableNo"/>
        </w:rPr>
        <w:lastRenderedPageBreak/>
        <w:t>4</w:t>
      </w:r>
      <w:r>
        <w:tab/>
      </w:r>
      <w:r w:rsidRPr="00E119AA">
        <w:rPr>
          <w:rStyle w:val="charTableText"/>
        </w:rPr>
        <w:t>Amendment history</w:t>
      </w:r>
      <w:bookmarkEnd w:id="468"/>
    </w:p>
    <w:p w14:paraId="6A79812B" w14:textId="77777777" w:rsidR="0033756F" w:rsidRDefault="0033756F">
      <w:pPr>
        <w:pStyle w:val="AmdtsEntryHd"/>
      </w:pPr>
      <w:r>
        <w:rPr>
          <w:szCs w:val="24"/>
        </w:rPr>
        <w:t>Dictionary</w:t>
      </w:r>
    </w:p>
    <w:p w14:paraId="525D3892" w14:textId="77777777" w:rsidR="0033756F" w:rsidRDefault="0033756F">
      <w:pPr>
        <w:pStyle w:val="AmdtsEntries"/>
        <w:keepNext/>
      </w:pPr>
      <w:r>
        <w:t>s 2</w:t>
      </w:r>
      <w:r>
        <w:tab/>
        <w:t>orig s 2 om LA s 89 (4)</w:t>
      </w:r>
    </w:p>
    <w:p w14:paraId="5D500CBC" w14:textId="42DF1212" w:rsidR="0033756F" w:rsidRDefault="0033756F">
      <w:pPr>
        <w:pStyle w:val="AmdtsEntries"/>
      </w:pPr>
      <w:r>
        <w:tab/>
        <w:t xml:space="preserve">(prev s 3) renum R9 LA (see </w:t>
      </w:r>
      <w:hyperlink r:id="rId2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3055E03" w14:textId="77777777" w:rsidR="0033756F" w:rsidRDefault="0033756F">
      <w:pPr>
        <w:pStyle w:val="AmdtsEntryHd"/>
      </w:pPr>
      <w:r>
        <w:t>Notes</w:t>
      </w:r>
    </w:p>
    <w:p w14:paraId="5FF4917F" w14:textId="77777777" w:rsidR="0033756F" w:rsidRDefault="0033756F">
      <w:pPr>
        <w:pStyle w:val="AmdtsEntries"/>
        <w:keepNext/>
      </w:pPr>
      <w:r>
        <w:t>s 3</w:t>
      </w:r>
      <w:r>
        <w:tab/>
        <w:t>orig s 3 renum as s 2</w:t>
      </w:r>
    </w:p>
    <w:p w14:paraId="447EB15E" w14:textId="5C042F69" w:rsidR="0033756F" w:rsidRDefault="0033756F">
      <w:pPr>
        <w:pStyle w:val="AmdtsEntries"/>
        <w:keepNext/>
      </w:pPr>
      <w:r>
        <w:tab/>
        <w:t xml:space="preserve">(prev s 4) renum R9 LA (see </w:t>
      </w:r>
      <w:hyperlink r:id="rId2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B674322" w14:textId="77777777" w:rsidR="0033756F" w:rsidRDefault="0033756F">
      <w:pPr>
        <w:pStyle w:val="AmdtsEntries"/>
      </w:pPr>
      <w:r>
        <w:tab/>
        <w:t>(2), (3) exp 1 November 2003 (s 3 (3))</w:t>
      </w:r>
    </w:p>
    <w:p w14:paraId="53873CFA" w14:textId="77777777" w:rsidR="0033756F" w:rsidRDefault="0033756F">
      <w:pPr>
        <w:pStyle w:val="AmdtsEntryHd"/>
      </w:pPr>
      <w:r>
        <w:rPr>
          <w:noProof/>
        </w:rPr>
        <w:t>Offences against Act—application of Criminal Code etc</w:t>
      </w:r>
    </w:p>
    <w:p w14:paraId="063B238E" w14:textId="77777777" w:rsidR="0033756F" w:rsidRDefault="0033756F">
      <w:pPr>
        <w:pStyle w:val="AmdtsEntries"/>
        <w:keepNext/>
      </w:pPr>
      <w:r>
        <w:t>s 4</w:t>
      </w:r>
      <w:r>
        <w:tab/>
        <w:t>orig s 4 renum as s 3</w:t>
      </w:r>
    </w:p>
    <w:p w14:paraId="25CFC52C" w14:textId="1D970738" w:rsidR="0033756F" w:rsidRDefault="0033756F">
      <w:pPr>
        <w:pStyle w:val="AmdtsEntries"/>
        <w:keepNext/>
      </w:pPr>
      <w:r>
        <w:tab/>
        <w:t xml:space="preserve">(prev s 4A) ins </w:t>
      </w:r>
      <w:hyperlink r:id="rId2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w:t>
      </w:r>
    </w:p>
    <w:p w14:paraId="2ECBE082" w14:textId="0A1E6B86" w:rsidR="0033756F" w:rsidRDefault="0033756F" w:rsidP="00AF56D7">
      <w:pPr>
        <w:pStyle w:val="AmdtsEntries"/>
        <w:keepNext/>
        <w:keepLines/>
      </w:pPr>
      <w:r>
        <w:tab/>
        <w:t xml:space="preserve">renum R9 LA (see </w:t>
      </w:r>
      <w:hyperlink r:id="rId2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70A58E" w14:textId="32F27B12" w:rsidR="0033756F" w:rsidRDefault="0033756F">
      <w:pPr>
        <w:pStyle w:val="AmdtsEntries"/>
      </w:pPr>
      <w:r>
        <w:tab/>
        <w:t xml:space="preserve">am </w:t>
      </w:r>
      <w:hyperlink r:id="rId292"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1.1</w:t>
      </w:r>
      <w:r w:rsidR="00F42C73">
        <w:t xml:space="preserve">; </w:t>
      </w:r>
      <w:hyperlink r:id="rId293" w:tooltip="Justice and Community Safety Legislation Amendment Act 2016" w:history="1">
        <w:r w:rsidR="00F42C73">
          <w:rPr>
            <w:rStyle w:val="charCitHyperlinkAbbrev"/>
          </w:rPr>
          <w:t>A2016</w:t>
        </w:r>
        <w:r w:rsidR="00F42C73">
          <w:rPr>
            <w:rStyle w:val="charCitHyperlinkAbbrev"/>
          </w:rPr>
          <w:noBreakHyphen/>
          <w:t>37</w:t>
        </w:r>
      </w:hyperlink>
      <w:r w:rsidR="00F42C73">
        <w:t xml:space="preserve"> amdt 1.12</w:t>
      </w:r>
      <w:r w:rsidR="00881025">
        <w:t xml:space="preserve">; </w:t>
      </w:r>
      <w:hyperlink r:id="rId294" w:tooltip="Statute Law Amendment Act 2017" w:history="1">
        <w:r w:rsidR="00881025" w:rsidRPr="0038160B">
          <w:rPr>
            <w:rStyle w:val="charCitHyperlinkAbbrev"/>
          </w:rPr>
          <w:t>A2017</w:t>
        </w:r>
        <w:r w:rsidR="00881025" w:rsidRPr="0038160B">
          <w:rPr>
            <w:rStyle w:val="charCitHyperlinkAbbrev"/>
          </w:rPr>
          <w:noBreakHyphen/>
          <w:t>4</w:t>
        </w:r>
      </w:hyperlink>
      <w:r w:rsidR="00881025">
        <w:t xml:space="preserve"> amdt 3.15</w:t>
      </w:r>
      <w:r w:rsidR="00C47B86">
        <w:t xml:space="preserve">; </w:t>
      </w:r>
      <w:bookmarkStart w:id="469" w:name="_Hlk29472638"/>
      <w:r w:rsidR="00C47B86" w:rsidRPr="00C47B86">
        <w:fldChar w:fldCharType="begin"/>
      </w:r>
      <w:r w:rsidR="00C47B86" w:rsidRPr="00C47B86">
        <w:instrText>HYPERLINK "http://www.legislation.act.gov.au/a/2019-12" \l "history" \o "Motor Accident Injuries Act 2019"</w:instrText>
      </w:r>
      <w:r w:rsidR="00C47B86" w:rsidRPr="00C47B86">
        <w:fldChar w:fldCharType="separate"/>
      </w:r>
      <w:r w:rsidR="00C47B86" w:rsidRPr="00C47B86">
        <w:rPr>
          <w:rStyle w:val="Hyperlink"/>
          <w:u w:val="none"/>
        </w:rPr>
        <w:t>A2019</w:t>
      </w:r>
      <w:r w:rsidR="00C47B86" w:rsidRPr="00C47B86">
        <w:rPr>
          <w:rStyle w:val="Hyperlink"/>
          <w:u w:val="none"/>
        </w:rPr>
        <w:noBreakHyphen/>
        <w:t>12</w:t>
      </w:r>
      <w:r w:rsidR="00C47B86" w:rsidRPr="00C47B86">
        <w:rPr>
          <w:rStyle w:val="Hyperlink"/>
          <w:u w:val="none"/>
        </w:rPr>
        <w:fldChar w:fldCharType="end"/>
      </w:r>
      <w:r w:rsidR="00C47B86">
        <w:t xml:space="preserve"> amdt </w:t>
      </w:r>
      <w:bookmarkEnd w:id="469"/>
      <w:r w:rsidR="00C47B86">
        <w:t>3.5</w:t>
      </w:r>
    </w:p>
    <w:p w14:paraId="228C199F" w14:textId="77777777" w:rsidR="0033756F" w:rsidRDefault="0033756F">
      <w:pPr>
        <w:pStyle w:val="AmdtsEntryHd"/>
      </w:pPr>
      <w:r>
        <w:rPr>
          <w:noProof/>
        </w:rPr>
        <w:t>Offences against Act—application of Criminal Code etc</w:t>
      </w:r>
    </w:p>
    <w:p w14:paraId="73BFA4DA" w14:textId="77777777" w:rsidR="0033756F" w:rsidRDefault="0033756F">
      <w:pPr>
        <w:pStyle w:val="AmdtsEntries"/>
      </w:pPr>
      <w:r>
        <w:t>s 4A</w:t>
      </w:r>
      <w:r>
        <w:tab/>
        <w:t>renum as s 4</w:t>
      </w:r>
    </w:p>
    <w:p w14:paraId="1A2432F6" w14:textId="77777777" w:rsidR="0033756F" w:rsidRDefault="0033756F">
      <w:pPr>
        <w:pStyle w:val="AmdtsEntryHd"/>
      </w:pPr>
      <w:r>
        <w:t>Protection of good samaritans from liability</w:t>
      </w:r>
    </w:p>
    <w:p w14:paraId="79C3D344" w14:textId="209293F8" w:rsidR="00C47B86" w:rsidRDefault="0033756F" w:rsidP="00C47B86">
      <w:pPr>
        <w:pStyle w:val="AmdtsEntries"/>
      </w:pPr>
      <w:r>
        <w:t>s 5</w:t>
      </w:r>
      <w:r>
        <w:tab/>
        <w:t xml:space="preserve">am </w:t>
      </w:r>
      <w:hyperlink r:id="rId295" w:tooltip="Emergencies Act 2004" w:history="1">
        <w:r w:rsidR="00946B73" w:rsidRPr="00946B73">
          <w:rPr>
            <w:rStyle w:val="charCitHyperlinkAbbrev"/>
          </w:rPr>
          <w:t>A2004</w:t>
        </w:r>
        <w:r w:rsidR="00946B73" w:rsidRPr="00946B73">
          <w:rPr>
            <w:rStyle w:val="charCitHyperlinkAbbrev"/>
          </w:rPr>
          <w:noBreakHyphen/>
          <w:t>28</w:t>
        </w:r>
      </w:hyperlink>
      <w:r>
        <w:t xml:space="preserve"> amdt 3.9; </w:t>
      </w:r>
      <w:hyperlink r:id="rId296"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1.1</w:t>
      </w:r>
      <w:r w:rsidR="00A448EC">
        <w:t>;</w:t>
      </w:r>
      <w:r w:rsidR="00E80A80">
        <w:t xml:space="preserve"> </w:t>
      </w:r>
      <w:hyperlink r:id="rId297" w:tooltip="Health Legislation Amendment Act 2016" w:history="1">
        <w:r w:rsidR="00E80A80">
          <w:rPr>
            <w:rStyle w:val="charCitHyperlinkAbbrev"/>
          </w:rPr>
          <w:t>A2016</w:t>
        </w:r>
        <w:r w:rsidR="00E80A80">
          <w:rPr>
            <w:rStyle w:val="charCitHyperlinkAbbrev"/>
          </w:rPr>
          <w:noBreakHyphen/>
          <w:t>11</w:t>
        </w:r>
      </w:hyperlink>
      <w:r w:rsidR="00E80A80">
        <w:t xml:space="preserve"> s 4</w:t>
      </w:r>
      <w:r w:rsidR="00A448EC">
        <w:t>; ss renum R55 LA</w:t>
      </w:r>
      <w:r w:rsidR="00C47B86">
        <w:t xml:space="preserve">; </w:t>
      </w:r>
      <w:hyperlink r:id="rId298"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3.6</w:t>
      </w:r>
    </w:p>
    <w:p w14:paraId="688CD7FA" w14:textId="77777777" w:rsidR="00E80A80" w:rsidRDefault="00E80A80" w:rsidP="00C47B86">
      <w:pPr>
        <w:pStyle w:val="AmdtsEntries"/>
        <w:ind w:left="0" w:firstLine="0"/>
      </w:pPr>
    </w:p>
    <w:p w14:paraId="7E4690D2" w14:textId="77777777" w:rsidR="00412100" w:rsidRDefault="00412100" w:rsidP="00412100">
      <w:pPr>
        <w:pStyle w:val="AmdtsEntryHd"/>
      </w:pPr>
      <w:r>
        <w:t xml:space="preserve">Meaning of </w:t>
      </w:r>
      <w:r w:rsidRPr="00412100">
        <w:rPr>
          <w:i/>
        </w:rPr>
        <w:t>community work</w:t>
      </w:r>
    </w:p>
    <w:p w14:paraId="742EC3EB" w14:textId="5B31551F" w:rsidR="00412100" w:rsidRDefault="00412100">
      <w:pPr>
        <w:pStyle w:val="AmdtsEntries"/>
      </w:pPr>
      <w:r>
        <w:t>s 7</w:t>
      </w:r>
      <w:r>
        <w:tab/>
        <w:t xml:space="preserve">am </w:t>
      </w:r>
      <w:hyperlink r:id="rId299"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411F037C" w14:textId="77777777" w:rsidR="008B7097" w:rsidRDefault="008B7097" w:rsidP="008B7097">
      <w:pPr>
        <w:pStyle w:val="AmdtsEntryHd"/>
      </w:pPr>
      <w:r w:rsidRPr="005F602B">
        <w:t>Directions to community organisations about insurance etc</w:t>
      </w:r>
    </w:p>
    <w:p w14:paraId="5DD5824A" w14:textId="7BF03E06" w:rsidR="008B7097" w:rsidRPr="005F602B" w:rsidRDefault="008B7097" w:rsidP="008B7097">
      <w:pPr>
        <w:pStyle w:val="AmdtsEntries"/>
      </w:pPr>
      <w:r>
        <w:t>s 11</w:t>
      </w:r>
      <w:r>
        <w:tab/>
        <w:t xml:space="preserve">am </w:t>
      </w:r>
      <w:hyperlink r:id="rId300" w:tooltip="Statute Law Amendment Act 2017" w:history="1">
        <w:r w:rsidRPr="0038160B">
          <w:rPr>
            <w:rStyle w:val="charCitHyperlinkAbbrev"/>
          </w:rPr>
          <w:t>A2017</w:t>
        </w:r>
        <w:r w:rsidRPr="0038160B">
          <w:rPr>
            <w:rStyle w:val="charCitHyperlinkAbbrev"/>
          </w:rPr>
          <w:noBreakHyphen/>
          <w:t>4</w:t>
        </w:r>
      </w:hyperlink>
      <w:r>
        <w:t xml:space="preserve"> amdt 3.16</w:t>
      </w:r>
    </w:p>
    <w:p w14:paraId="62F42D58" w14:textId="77777777" w:rsidR="0033756F" w:rsidRDefault="0033756F">
      <w:pPr>
        <w:pStyle w:val="AmdtsEntryHd"/>
        <w:rPr>
          <w:noProof/>
        </w:rPr>
      </w:pPr>
      <w:r>
        <w:t>Food donors</w:t>
      </w:r>
    </w:p>
    <w:p w14:paraId="4C7C685A" w14:textId="77777777" w:rsidR="0033756F" w:rsidRDefault="0033756F">
      <w:pPr>
        <w:pStyle w:val="AmdtsEntries"/>
      </w:pPr>
      <w:r>
        <w:t>pt 2.2A hdg</w:t>
      </w:r>
      <w:r>
        <w:tab/>
        <w:t>orig pt 2.2A hdg renum as pt 2.3 hdg</w:t>
      </w:r>
    </w:p>
    <w:p w14:paraId="5BBC274D" w14:textId="6F8D3384" w:rsidR="0033756F" w:rsidRDefault="0033756F">
      <w:pPr>
        <w:pStyle w:val="AmdtsEntries"/>
      </w:pPr>
      <w:r>
        <w:tab/>
        <w:t xml:space="preserve">ins </w:t>
      </w:r>
      <w:hyperlink r:id="rId301"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5C3C904F" w14:textId="77777777" w:rsidR="0033756F" w:rsidRDefault="0033756F">
      <w:pPr>
        <w:pStyle w:val="AmdtsEntryHd"/>
      </w:pPr>
      <w:r>
        <w:t>Definitions—pt 2.2A</w:t>
      </w:r>
    </w:p>
    <w:p w14:paraId="1A7910A7" w14:textId="77777777" w:rsidR="0033756F" w:rsidRDefault="0033756F">
      <w:pPr>
        <w:pStyle w:val="AmdtsEntries"/>
      </w:pPr>
      <w:r>
        <w:t>s 11A</w:t>
      </w:r>
      <w:r>
        <w:tab/>
        <w:t>orig s 11A renum as s 12</w:t>
      </w:r>
    </w:p>
    <w:p w14:paraId="31808400" w14:textId="353822F7" w:rsidR="0033756F" w:rsidRDefault="0033756F">
      <w:pPr>
        <w:pStyle w:val="AmdtsEntries"/>
      </w:pPr>
      <w:r>
        <w:tab/>
        <w:t xml:space="preserve">ins </w:t>
      </w:r>
      <w:hyperlink r:id="rId302"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2A54C9B8" w14:textId="7B65CBC5" w:rsidR="0033756F" w:rsidRDefault="0033756F">
      <w:pPr>
        <w:pStyle w:val="AmdtsEntries"/>
      </w:pPr>
      <w:r>
        <w:tab/>
        <w:t xml:space="preserve">def </w:t>
      </w:r>
      <w:r w:rsidRPr="004B1E98">
        <w:rPr>
          <w:rStyle w:val="charBoldItals"/>
        </w:rPr>
        <w:t xml:space="preserve">donor </w:t>
      </w:r>
      <w:r>
        <w:t xml:space="preserve">ins </w:t>
      </w:r>
      <w:hyperlink r:id="rId303"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11CB69E5" w14:textId="4491147E" w:rsidR="0033756F" w:rsidRDefault="0033756F">
      <w:pPr>
        <w:pStyle w:val="AmdtsEntries"/>
      </w:pPr>
      <w:r>
        <w:tab/>
        <w:t xml:space="preserve">def </w:t>
      </w:r>
      <w:r w:rsidRPr="004B1E98">
        <w:rPr>
          <w:rStyle w:val="charBoldItals"/>
        </w:rPr>
        <w:t xml:space="preserve">fit for human consumption </w:t>
      </w:r>
      <w:r>
        <w:t xml:space="preserve">ins </w:t>
      </w:r>
      <w:hyperlink r:id="rId304"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43AA25B2" w14:textId="0A928AC5" w:rsidR="0033756F" w:rsidRDefault="0033756F">
      <w:pPr>
        <w:pStyle w:val="AmdtsEntries"/>
      </w:pPr>
      <w:r>
        <w:tab/>
        <w:t xml:space="preserve">def </w:t>
      </w:r>
      <w:r w:rsidRPr="004B1E98">
        <w:rPr>
          <w:rStyle w:val="charBoldItals"/>
        </w:rPr>
        <w:t xml:space="preserve">food </w:t>
      </w:r>
      <w:r>
        <w:t xml:space="preserve">ins </w:t>
      </w:r>
      <w:hyperlink r:id="rId305"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7174FDA5" w14:textId="304FEC3B" w:rsidR="0033756F" w:rsidRDefault="0033756F">
      <w:pPr>
        <w:pStyle w:val="AmdtsEntries"/>
      </w:pPr>
      <w:r>
        <w:tab/>
        <w:t xml:space="preserve">def </w:t>
      </w:r>
      <w:r w:rsidRPr="004B1E98">
        <w:rPr>
          <w:rStyle w:val="charBoldItals"/>
        </w:rPr>
        <w:t xml:space="preserve">unsafe </w:t>
      </w:r>
      <w:r>
        <w:t xml:space="preserve">ins </w:t>
      </w:r>
      <w:hyperlink r:id="rId306"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303396EF" w14:textId="2BF92219" w:rsidR="0033756F" w:rsidRPr="004B1E98" w:rsidRDefault="0033756F">
      <w:pPr>
        <w:pStyle w:val="AmdtsEntries"/>
      </w:pPr>
      <w:r>
        <w:tab/>
        <w:t xml:space="preserve">def </w:t>
      </w:r>
      <w:r w:rsidRPr="004B1E98">
        <w:rPr>
          <w:rStyle w:val="charBoldItals"/>
        </w:rPr>
        <w:t xml:space="preserve">unsuitable </w:t>
      </w:r>
      <w:r>
        <w:t xml:space="preserve">ins </w:t>
      </w:r>
      <w:hyperlink r:id="rId307"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46320931" w14:textId="77777777" w:rsidR="0033756F" w:rsidRDefault="0033756F">
      <w:pPr>
        <w:pStyle w:val="AmdtsEntryHd"/>
      </w:pPr>
      <w:r>
        <w:t>Protection of food donors from liability</w:t>
      </w:r>
    </w:p>
    <w:p w14:paraId="089789C0" w14:textId="77777777" w:rsidR="0033756F" w:rsidRDefault="0033756F">
      <w:pPr>
        <w:pStyle w:val="AmdtsEntries"/>
      </w:pPr>
      <w:r>
        <w:t>s 11B</w:t>
      </w:r>
      <w:r>
        <w:tab/>
        <w:t>orig s 11B renum as s 13</w:t>
      </w:r>
    </w:p>
    <w:p w14:paraId="388C4246" w14:textId="37131536" w:rsidR="0033756F" w:rsidRDefault="0033756F">
      <w:pPr>
        <w:pStyle w:val="AmdtsEntries"/>
      </w:pPr>
      <w:r>
        <w:tab/>
        <w:t xml:space="preserve">ins </w:t>
      </w:r>
      <w:hyperlink r:id="rId308"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77D741C1" w14:textId="77777777" w:rsidR="0033756F" w:rsidRDefault="0033756F">
      <w:pPr>
        <w:pStyle w:val="AmdtsEntryHd"/>
      </w:pPr>
      <w:r>
        <w:t>Effect of apology on liability etc</w:t>
      </w:r>
    </w:p>
    <w:p w14:paraId="18029083" w14:textId="77777777" w:rsidR="0033756F" w:rsidRDefault="0033756F">
      <w:pPr>
        <w:pStyle w:val="AmdtsEntries"/>
      </w:pPr>
      <w:r>
        <w:t>s 11C</w:t>
      </w:r>
      <w:r>
        <w:tab/>
        <w:t>renum as s 14</w:t>
      </w:r>
    </w:p>
    <w:p w14:paraId="356EADC2" w14:textId="77777777" w:rsidR="0033756F" w:rsidRDefault="0033756F">
      <w:pPr>
        <w:pStyle w:val="AmdtsEntryHd"/>
        <w:rPr>
          <w:noProof/>
        </w:rPr>
      </w:pPr>
      <w:r>
        <w:rPr>
          <w:noProof/>
        </w:rPr>
        <w:lastRenderedPageBreak/>
        <w:t>Apologies</w:t>
      </w:r>
    </w:p>
    <w:p w14:paraId="720CBFD8" w14:textId="77777777" w:rsidR="0033756F" w:rsidRDefault="0033756F">
      <w:pPr>
        <w:pStyle w:val="AmdtsEntries"/>
        <w:keepNext/>
      </w:pPr>
      <w:r>
        <w:t>pt 2.3 hdg</w:t>
      </w:r>
      <w:r>
        <w:tab/>
        <w:t>orig pt 2.3 hdg renum as pt 2.4 hdg</w:t>
      </w:r>
    </w:p>
    <w:p w14:paraId="6E28AF89" w14:textId="0D77FE9E" w:rsidR="0033756F" w:rsidRDefault="0033756F">
      <w:pPr>
        <w:pStyle w:val="AmdtsEntries"/>
        <w:keepNext/>
      </w:pPr>
      <w:r>
        <w:tab/>
        <w:t xml:space="preserve">(prev pt 2.2A hdg) ins </w:t>
      </w:r>
      <w:hyperlink r:id="rId3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29E31488" w14:textId="0B83D87A" w:rsidR="0033756F" w:rsidRDefault="0033756F">
      <w:pPr>
        <w:pStyle w:val="AmdtsEntries"/>
      </w:pPr>
      <w:r>
        <w:tab/>
        <w:t xml:space="preserve">renum R9 LA (see </w:t>
      </w:r>
      <w:hyperlink r:id="rId3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7975F54" w14:textId="77777777" w:rsidR="0033756F" w:rsidRDefault="0033756F">
      <w:pPr>
        <w:pStyle w:val="AmdtsEntryHd"/>
      </w:pPr>
      <w:r>
        <w:rPr>
          <w:szCs w:val="24"/>
        </w:rPr>
        <w:t>Application—pt 2.3</w:t>
      </w:r>
    </w:p>
    <w:p w14:paraId="5530DCA7" w14:textId="77777777" w:rsidR="0033756F" w:rsidRDefault="0033756F">
      <w:pPr>
        <w:pStyle w:val="AmdtsEntries"/>
        <w:keepNext/>
      </w:pPr>
      <w:r>
        <w:t>s 12</w:t>
      </w:r>
      <w:r>
        <w:tab/>
        <w:t>orig s 12 renum as s 15</w:t>
      </w:r>
    </w:p>
    <w:p w14:paraId="4E8DC2EA" w14:textId="1AFE0481" w:rsidR="0033756F" w:rsidRDefault="0033756F">
      <w:pPr>
        <w:pStyle w:val="AmdtsEntries"/>
        <w:keepNext/>
      </w:pPr>
      <w:r>
        <w:tab/>
        <w:t xml:space="preserve">(prev s 11A) ins </w:t>
      </w:r>
      <w:hyperlink r:id="rId3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2F7B7974" w14:textId="6E6B9A9A" w:rsidR="0033756F" w:rsidRDefault="0033756F">
      <w:pPr>
        <w:pStyle w:val="AmdtsEntries"/>
      </w:pPr>
      <w:r>
        <w:tab/>
        <w:t xml:space="preserve">renum R9 LA (see </w:t>
      </w:r>
      <w:hyperlink r:id="rId3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EEF26F1" w14:textId="583A553F" w:rsidR="00BF066C" w:rsidRDefault="00BF066C">
      <w:pPr>
        <w:pStyle w:val="AmdtsEntries"/>
      </w:pPr>
      <w:r>
        <w:tab/>
        <w:t xml:space="preserve">am </w:t>
      </w:r>
      <w:hyperlink r:id="rId313" w:tooltip="Victims of Crime (Financial Assistance) Act 2016" w:history="1">
        <w:r w:rsidRPr="007E6A66">
          <w:rPr>
            <w:rStyle w:val="charCitHyperlinkAbbrev"/>
          </w:rPr>
          <w:t>A2016-12</w:t>
        </w:r>
      </w:hyperlink>
      <w:r>
        <w:t xml:space="preserve"> amdt 3.1; pars renum R60 LA</w:t>
      </w:r>
    </w:p>
    <w:p w14:paraId="27B5B030" w14:textId="77777777" w:rsidR="0033756F" w:rsidRDefault="0033756F">
      <w:pPr>
        <w:pStyle w:val="AmdtsEntryHd"/>
      </w:pPr>
      <w:r>
        <w:t xml:space="preserve">Meaning of </w:t>
      </w:r>
      <w:r w:rsidRPr="004B1E98">
        <w:rPr>
          <w:rStyle w:val="charItals"/>
        </w:rPr>
        <w:t>apology</w:t>
      </w:r>
      <w:r>
        <w:t xml:space="preserve"> in pt 2.3</w:t>
      </w:r>
    </w:p>
    <w:p w14:paraId="0034E39A" w14:textId="77777777" w:rsidR="0033756F" w:rsidRDefault="0033756F">
      <w:pPr>
        <w:pStyle w:val="AmdtsEntries"/>
        <w:keepNext/>
      </w:pPr>
      <w:r>
        <w:t>s 13</w:t>
      </w:r>
      <w:r>
        <w:tab/>
        <w:t>orig s 13 renum as s 16</w:t>
      </w:r>
    </w:p>
    <w:p w14:paraId="080C4D56" w14:textId="01BFFC46" w:rsidR="0033756F" w:rsidRDefault="0033756F">
      <w:pPr>
        <w:pStyle w:val="AmdtsEntries"/>
        <w:keepNext/>
      </w:pPr>
      <w:r>
        <w:tab/>
        <w:t xml:space="preserve">(prev s 11B) ins </w:t>
      </w:r>
      <w:hyperlink r:id="rId3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5AFF8D2C" w14:textId="04654362" w:rsidR="0033756F" w:rsidRDefault="0033756F">
      <w:pPr>
        <w:pStyle w:val="AmdtsEntries"/>
      </w:pPr>
      <w:r>
        <w:tab/>
        <w:t xml:space="preserve">renum R9 LA (see </w:t>
      </w:r>
      <w:hyperlink r:id="rId3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D7AA4B" w14:textId="77777777" w:rsidR="0033756F" w:rsidRDefault="0033756F">
      <w:pPr>
        <w:pStyle w:val="AmdtsEntryHd"/>
      </w:pPr>
      <w:r>
        <w:t>Effect of apology on liability etc</w:t>
      </w:r>
    </w:p>
    <w:p w14:paraId="24ACB738" w14:textId="77777777" w:rsidR="0033756F" w:rsidRDefault="0033756F">
      <w:pPr>
        <w:pStyle w:val="AmdtsEntries"/>
        <w:keepNext/>
      </w:pPr>
      <w:r>
        <w:t>s 14</w:t>
      </w:r>
      <w:r>
        <w:tab/>
        <w:t>orig s 14 renum as s 17</w:t>
      </w:r>
    </w:p>
    <w:p w14:paraId="10FDAD1F" w14:textId="365A3233" w:rsidR="0033756F" w:rsidRDefault="0033756F">
      <w:pPr>
        <w:pStyle w:val="AmdtsEntries"/>
        <w:keepNext/>
      </w:pPr>
      <w:r>
        <w:tab/>
        <w:t xml:space="preserve">(prev s 11C) ins </w:t>
      </w:r>
      <w:hyperlink r:id="rId3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6EE74691" w14:textId="0C0D8611" w:rsidR="0033756F" w:rsidRDefault="0033756F">
      <w:pPr>
        <w:pStyle w:val="AmdtsEntries"/>
      </w:pPr>
      <w:r>
        <w:tab/>
        <w:t xml:space="preserve">renum R9 LA (see </w:t>
      </w:r>
      <w:hyperlink r:id="rId3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8B0D61" w14:textId="77777777" w:rsidR="0033756F" w:rsidRDefault="0033756F">
      <w:pPr>
        <w:pStyle w:val="AmdtsEntryHd"/>
        <w:rPr>
          <w:noProof/>
        </w:rPr>
      </w:pPr>
      <w:r>
        <w:rPr>
          <w:noProof/>
        </w:rPr>
        <w:t>Survival of actions on death</w:t>
      </w:r>
    </w:p>
    <w:p w14:paraId="268D20E0" w14:textId="77777777" w:rsidR="0033756F" w:rsidRDefault="0033756F">
      <w:pPr>
        <w:pStyle w:val="AmdtsEntries"/>
        <w:keepNext/>
      </w:pPr>
      <w:r>
        <w:t>pt 2.4 hdg</w:t>
      </w:r>
      <w:r>
        <w:tab/>
        <w:t>orig pt 2.4 hdg renum as pt 2.5 hdg</w:t>
      </w:r>
    </w:p>
    <w:p w14:paraId="0F32F4AA" w14:textId="22421290" w:rsidR="0033756F" w:rsidRDefault="0033756F">
      <w:pPr>
        <w:pStyle w:val="AmdtsEntries"/>
      </w:pPr>
      <w:r>
        <w:tab/>
        <w:t xml:space="preserve">(prev pt 2.3 hdg) renum R9 LA (see </w:t>
      </w:r>
      <w:hyperlink r:id="rId3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E0D595" w14:textId="77777777" w:rsidR="0033756F" w:rsidRDefault="0033756F">
      <w:pPr>
        <w:pStyle w:val="AmdtsEntryHd"/>
      </w:pPr>
      <w:r>
        <w:t>Effect of death on certain causes of action</w:t>
      </w:r>
    </w:p>
    <w:p w14:paraId="3C6E74F8" w14:textId="77777777" w:rsidR="0033756F" w:rsidRDefault="0033756F">
      <w:pPr>
        <w:pStyle w:val="AmdtsEntries"/>
        <w:keepNext/>
      </w:pPr>
      <w:r>
        <w:t>s 15 hdg</w:t>
      </w:r>
      <w:r>
        <w:tab/>
        <w:t>bracketed note exp 1 November 2003 (s 3 (3))</w:t>
      </w:r>
    </w:p>
    <w:p w14:paraId="748A1EA4" w14:textId="77777777" w:rsidR="0033756F" w:rsidRDefault="0033756F">
      <w:pPr>
        <w:pStyle w:val="AmdtsEntries"/>
        <w:keepNext/>
      </w:pPr>
      <w:r>
        <w:t>s 15</w:t>
      </w:r>
      <w:r>
        <w:tab/>
        <w:t>orig s 15 renum as s 18</w:t>
      </w:r>
    </w:p>
    <w:p w14:paraId="71C65D88" w14:textId="2ABFE81F" w:rsidR="0033756F" w:rsidRDefault="0033756F">
      <w:pPr>
        <w:pStyle w:val="AmdtsEntries"/>
      </w:pPr>
      <w:r>
        <w:tab/>
        <w:t xml:space="preserve">(prev s 12) renum R9 LA (see </w:t>
      </w:r>
      <w:hyperlink r:id="rId3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FF103B" w14:textId="77777777" w:rsidR="0033756F" w:rsidRDefault="0033756F">
      <w:pPr>
        <w:pStyle w:val="AmdtsEntryHd"/>
      </w:pPr>
      <w:r>
        <w:t>Damages in surviving cause of action</w:t>
      </w:r>
    </w:p>
    <w:p w14:paraId="111EA1F2" w14:textId="77777777" w:rsidR="0033756F" w:rsidRDefault="0033756F">
      <w:pPr>
        <w:pStyle w:val="AmdtsEntries"/>
        <w:keepNext/>
      </w:pPr>
      <w:r>
        <w:t>s 16 hdg</w:t>
      </w:r>
      <w:r>
        <w:tab/>
        <w:t>bracketed note exp 1 November 2003 (s 3 (3))</w:t>
      </w:r>
    </w:p>
    <w:p w14:paraId="5F3773B7" w14:textId="77777777" w:rsidR="0033756F" w:rsidRDefault="0033756F">
      <w:pPr>
        <w:pStyle w:val="AmdtsEntries"/>
        <w:keepNext/>
      </w:pPr>
      <w:r>
        <w:t>s 16</w:t>
      </w:r>
      <w:r>
        <w:tab/>
        <w:t>orig s 16 renum as s 19</w:t>
      </w:r>
    </w:p>
    <w:p w14:paraId="6D5F1329" w14:textId="5EFED057" w:rsidR="0033756F" w:rsidRDefault="0033756F">
      <w:pPr>
        <w:pStyle w:val="AmdtsEntries"/>
      </w:pPr>
      <w:r>
        <w:tab/>
        <w:t xml:space="preserve">(prev s 13) renum R9 LA (see </w:t>
      </w:r>
      <w:hyperlink r:id="rId3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36F0A5F" w14:textId="3578F8CE" w:rsidR="0033756F" w:rsidRDefault="0033756F">
      <w:pPr>
        <w:pStyle w:val="AmdtsEntries"/>
      </w:pPr>
      <w:r>
        <w:tab/>
        <w:t xml:space="preserve">am </w:t>
      </w:r>
      <w:hyperlink r:id="rId32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1.3, amdt 1.4; ss renum R33 LA</w:t>
      </w:r>
    </w:p>
    <w:p w14:paraId="05EDCFBB" w14:textId="77777777" w:rsidR="0033756F" w:rsidRDefault="0033756F">
      <w:pPr>
        <w:pStyle w:val="AmdtsEntryHd"/>
      </w:pPr>
      <w:r>
        <w:t>If person liable dies before or at time of damage</w:t>
      </w:r>
    </w:p>
    <w:p w14:paraId="0F46FE19" w14:textId="77777777" w:rsidR="0033756F" w:rsidRDefault="0033756F">
      <w:pPr>
        <w:pStyle w:val="AmdtsEntries"/>
        <w:keepNext/>
      </w:pPr>
      <w:r>
        <w:t>s 17 hdg</w:t>
      </w:r>
      <w:r>
        <w:tab/>
        <w:t>bracketed note exp 1 November 2003 (s 3 (3))</w:t>
      </w:r>
    </w:p>
    <w:p w14:paraId="318EAB4C" w14:textId="77777777" w:rsidR="0033756F" w:rsidRDefault="0033756F">
      <w:pPr>
        <w:pStyle w:val="AmdtsEntries"/>
        <w:keepNext/>
      </w:pPr>
      <w:r>
        <w:t>s 17</w:t>
      </w:r>
      <w:r>
        <w:tab/>
        <w:t>orig s 17 renum as s 20</w:t>
      </w:r>
    </w:p>
    <w:p w14:paraId="494E4E83" w14:textId="48E4601C" w:rsidR="0033756F" w:rsidRDefault="0033756F">
      <w:pPr>
        <w:pStyle w:val="AmdtsEntries"/>
      </w:pPr>
      <w:r>
        <w:tab/>
        <w:t xml:space="preserve">(prev s 14) renum R9 LA (see </w:t>
      </w:r>
      <w:hyperlink r:id="rId3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26D181" w14:textId="77777777" w:rsidR="0033756F" w:rsidRDefault="0033756F">
      <w:pPr>
        <w:pStyle w:val="AmdtsEntryHd"/>
      </w:pPr>
      <w:r>
        <w:t>Saving of rights additional to pt 2.4</w:t>
      </w:r>
    </w:p>
    <w:p w14:paraId="58401A81" w14:textId="77777777" w:rsidR="0033756F" w:rsidRDefault="0033756F">
      <w:pPr>
        <w:pStyle w:val="AmdtsEntries"/>
        <w:keepNext/>
      </w:pPr>
      <w:r>
        <w:t>s 18 hdg</w:t>
      </w:r>
      <w:r>
        <w:tab/>
        <w:t>bracketed note exp 1 November 2003 (s 3 (3))</w:t>
      </w:r>
    </w:p>
    <w:p w14:paraId="2E459C22" w14:textId="77777777" w:rsidR="0033756F" w:rsidRDefault="0033756F">
      <w:pPr>
        <w:pStyle w:val="AmdtsEntries"/>
        <w:keepNext/>
      </w:pPr>
      <w:r>
        <w:t>s 18</w:t>
      </w:r>
      <w:r>
        <w:tab/>
        <w:t>orig s 18 renum as s 21</w:t>
      </w:r>
    </w:p>
    <w:p w14:paraId="3F8392F4" w14:textId="6BEB9B24" w:rsidR="0033756F" w:rsidRDefault="0033756F">
      <w:pPr>
        <w:pStyle w:val="AmdtsEntries"/>
      </w:pPr>
      <w:r>
        <w:tab/>
        <w:t xml:space="preserve">(prev s 15) renum R9 LA (see </w:t>
      </w:r>
      <w:hyperlink r:id="rId3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A962DF" w14:textId="2DAF6151" w:rsidR="0033756F" w:rsidRDefault="0033756F" w:rsidP="00C47B86">
      <w:pPr>
        <w:pStyle w:val="AmdtsEntries"/>
      </w:pPr>
      <w:r>
        <w:tab/>
        <w:t xml:space="preserve">am </w:t>
      </w:r>
      <w:hyperlink r:id="rId324"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1.2</w:t>
      </w:r>
      <w:r w:rsidR="00C47B86">
        <w:t xml:space="preserve">; </w:t>
      </w:r>
      <w:hyperlink r:id="rId325"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3.7</w:t>
      </w:r>
    </w:p>
    <w:p w14:paraId="3E42E2BF" w14:textId="77777777" w:rsidR="0033756F" w:rsidRDefault="0033756F">
      <w:pPr>
        <w:pStyle w:val="AmdtsEntryHd"/>
        <w:rPr>
          <w:noProof/>
        </w:rPr>
      </w:pPr>
      <w:r>
        <w:t>Proceedings against and contributions between wrongdoers</w:t>
      </w:r>
    </w:p>
    <w:p w14:paraId="27019C25" w14:textId="5DA7DB4D" w:rsidR="0033756F" w:rsidRDefault="0033756F">
      <w:pPr>
        <w:pStyle w:val="AmdtsEntries"/>
      </w:pPr>
      <w:r>
        <w:t>pt 2.5 hdg</w:t>
      </w:r>
      <w:r>
        <w:tab/>
        <w:t xml:space="preserve">(prev pt 2.4 hdg) renum R9 LA (see </w:t>
      </w:r>
      <w:hyperlink r:id="rId3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3CFFA5B" w14:textId="77777777" w:rsidR="0033756F" w:rsidRDefault="0033756F">
      <w:pPr>
        <w:pStyle w:val="AmdtsEntryHd"/>
      </w:pPr>
      <w:r>
        <w:lastRenderedPageBreak/>
        <w:t>Definitions—pt 2.5</w:t>
      </w:r>
    </w:p>
    <w:p w14:paraId="5CC43066" w14:textId="77777777" w:rsidR="0033756F" w:rsidRDefault="0033756F">
      <w:pPr>
        <w:pStyle w:val="AmdtsEntries"/>
        <w:keepNext/>
      </w:pPr>
      <w:r>
        <w:t>s 19 hdg</w:t>
      </w:r>
      <w:r>
        <w:tab/>
        <w:t>bracketed note exp 1 November 2003 (s 3 (3))</w:t>
      </w:r>
    </w:p>
    <w:p w14:paraId="6D81B3DC" w14:textId="77777777" w:rsidR="0033756F" w:rsidRDefault="0033756F">
      <w:pPr>
        <w:pStyle w:val="AmdtsEntries"/>
        <w:keepNext/>
      </w:pPr>
      <w:r>
        <w:t>s 19</w:t>
      </w:r>
      <w:r>
        <w:tab/>
        <w:t>orig s 19 renum as s 22</w:t>
      </w:r>
    </w:p>
    <w:p w14:paraId="23DDF3F6" w14:textId="6E0E31E5" w:rsidR="0033756F" w:rsidRDefault="0033756F">
      <w:pPr>
        <w:pStyle w:val="AmdtsEntries"/>
      </w:pPr>
      <w:r>
        <w:tab/>
        <w:t xml:space="preserve">(prev s 16) renum R9 LA (see </w:t>
      </w:r>
      <w:hyperlink r:id="rId3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E4F3B8" w14:textId="77777777" w:rsidR="0033756F" w:rsidRDefault="0033756F">
      <w:pPr>
        <w:pStyle w:val="AmdtsEntryHd"/>
      </w:pPr>
      <w:r>
        <w:t>Each of several wrongdoers can be sued</w:t>
      </w:r>
    </w:p>
    <w:p w14:paraId="2E669B08" w14:textId="77777777" w:rsidR="0033756F" w:rsidRDefault="0033756F">
      <w:pPr>
        <w:pStyle w:val="AmdtsEntries"/>
        <w:keepNext/>
      </w:pPr>
      <w:r>
        <w:t>s 20 hdg</w:t>
      </w:r>
      <w:r>
        <w:tab/>
        <w:t>bracketed note exp 1 November 2003 (s 3 (3))</w:t>
      </w:r>
    </w:p>
    <w:p w14:paraId="31565CCC" w14:textId="77777777" w:rsidR="0033756F" w:rsidRDefault="0033756F">
      <w:pPr>
        <w:pStyle w:val="AmdtsEntries"/>
        <w:keepNext/>
      </w:pPr>
      <w:r>
        <w:t>s 20</w:t>
      </w:r>
      <w:r>
        <w:tab/>
        <w:t>orig s 20 renum as s 23</w:t>
      </w:r>
    </w:p>
    <w:p w14:paraId="5932BE3F" w14:textId="6F682B44" w:rsidR="0033756F" w:rsidRDefault="0033756F">
      <w:pPr>
        <w:pStyle w:val="AmdtsEntries"/>
      </w:pPr>
      <w:r>
        <w:tab/>
        <w:t xml:space="preserve">(prev s 17) renum R9 LA (see </w:t>
      </w:r>
      <w:hyperlink r:id="rId3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B96350" w14:textId="77777777" w:rsidR="0033756F" w:rsidRDefault="0033756F">
      <w:pPr>
        <w:pStyle w:val="AmdtsEntryHd"/>
      </w:pPr>
      <w:r>
        <w:t>Right of contribution</w:t>
      </w:r>
    </w:p>
    <w:p w14:paraId="0523A12C" w14:textId="77777777" w:rsidR="0033756F" w:rsidRDefault="0033756F">
      <w:pPr>
        <w:pStyle w:val="AmdtsEntries"/>
        <w:keepNext/>
      </w:pPr>
      <w:r>
        <w:t>s 21 hdg</w:t>
      </w:r>
      <w:r>
        <w:tab/>
        <w:t>bracketed note exp 1 November 2003 (s 3 (3))</w:t>
      </w:r>
    </w:p>
    <w:p w14:paraId="42EAD5CC" w14:textId="77777777" w:rsidR="0033756F" w:rsidRDefault="0033756F">
      <w:pPr>
        <w:pStyle w:val="AmdtsEntries"/>
        <w:keepNext/>
      </w:pPr>
      <w:r>
        <w:t>s 21</w:t>
      </w:r>
      <w:r>
        <w:tab/>
        <w:t>orig s 21 renum as s 24</w:t>
      </w:r>
    </w:p>
    <w:p w14:paraId="4618D185" w14:textId="5867730F" w:rsidR="0033756F" w:rsidRDefault="0033756F">
      <w:pPr>
        <w:pStyle w:val="AmdtsEntries"/>
      </w:pPr>
      <w:r>
        <w:tab/>
        <w:t xml:space="preserve">(prev s 18) renum R9 LA (see </w:t>
      </w:r>
      <w:hyperlink r:id="rId3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2AB010" w14:textId="77777777" w:rsidR="0033756F" w:rsidRDefault="0033756F">
      <w:pPr>
        <w:pStyle w:val="AmdtsEntryHd"/>
      </w:pPr>
      <w:r>
        <w:t>Effect of pt 2.5</w:t>
      </w:r>
    </w:p>
    <w:p w14:paraId="1DB11A00" w14:textId="77777777" w:rsidR="0033756F" w:rsidRDefault="0033756F">
      <w:pPr>
        <w:pStyle w:val="AmdtsEntries"/>
        <w:keepNext/>
      </w:pPr>
      <w:r>
        <w:t>s 22 hdg</w:t>
      </w:r>
      <w:r>
        <w:tab/>
        <w:t>bracketed note exp 1 November 2003 (s 3 (3))</w:t>
      </w:r>
    </w:p>
    <w:p w14:paraId="2E3F30B7" w14:textId="77777777" w:rsidR="0033756F" w:rsidRDefault="0033756F">
      <w:pPr>
        <w:pStyle w:val="AmdtsEntries"/>
        <w:keepNext/>
      </w:pPr>
      <w:r>
        <w:t>s 22</w:t>
      </w:r>
      <w:r>
        <w:tab/>
        <w:t>orig s 22 renum as s 25</w:t>
      </w:r>
    </w:p>
    <w:p w14:paraId="493CB798" w14:textId="46FF3F4D" w:rsidR="0033756F" w:rsidRDefault="0033756F">
      <w:pPr>
        <w:pStyle w:val="AmdtsEntries"/>
        <w:keepNext/>
      </w:pPr>
      <w:r>
        <w:tab/>
        <w:t xml:space="preserve">(prev s 19) renum R9 LA (see </w:t>
      </w:r>
      <w:hyperlink r:id="rId3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5C1743" w14:textId="410A5DBA" w:rsidR="0033756F" w:rsidRDefault="0033756F">
      <w:pPr>
        <w:pStyle w:val="AmdtsEntries"/>
      </w:pPr>
      <w:r>
        <w:tab/>
        <w:t xml:space="preserve">am </w:t>
      </w:r>
      <w:hyperlink r:id="rId331" w:tooltip="Construction Occupations Legislation Amendment Act 2004" w:history="1">
        <w:r w:rsidR="00946B73" w:rsidRPr="00946B73">
          <w:rPr>
            <w:rStyle w:val="charCitHyperlinkAbbrev"/>
          </w:rPr>
          <w:t>A2004</w:t>
        </w:r>
        <w:r w:rsidR="00946B73" w:rsidRPr="00946B73">
          <w:rPr>
            <w:rStyle w:val="charCitHyperlinkAbbrev"/>
          </w:rPr>
          <w:noBreakHyphen/>
          <w:t>13</w:t>
        </w:r>
      </w:hyperlink>
      <w:r>
        <w:t xml:space="preserve"> amdt 2.15</w:t>
      </w:r>
    </w:p>
    <w:p w14:paraId="1CF54566" w14:textId="77777777" w:rsidR="0033756F" w:rsidRDefault="0033756F">
      <w:pPr>
        <w:pStyle w:val="AmdtsEntryHd"/>
      </w:pPr>
      <w:r>
        <w:t>Definitions—pt 3.1</w:t>
      </w:r>
    </w:p>
    <w:p w14:paraId="08742EA7" w14:textId="77777777" w:rsidR="0033756F" w:rsidRDefault="0033756F">
      <w:pPr>
        <w:pStyle w:val="AmdtsEntries"/>
        <w:keepNext/>
      </w:pPr>
      <w:r>
        <w:t>s 23 hdg</w:t>
      </w:r>
      <w:r>
        <w:tab/>
        <w:t>bracketed note exp 1 November 2003 (s 3 (3))</w:t>
      </w:r>
    </w:p>
    <w:p w14:paraId="6C2E72EA" w14:textId="77777777" w:rsidR="0033756F" w:rsidRDefault="0033756F">
      <w:pPr>
        <w:pStyle w:val="AmdtsEntries"/>
        <w:keepNext/>
      </w:pPr>
      <w:r>
        <w:t>s 23</w:t>
      </w:r>
      <w:r>
        <w:tab/>
        <w:t>orig s 23 renum as s 26</w:t>
      </w:r>
    </w:p>
    <w:p w14:paraId="4CFB6854" w14:textId="1F9AE3F3" w:rsidR="0033756F" w:rsidRDefault="0033756F">
      <w:pPr>
        <w:pStyle w:val="AmdtsEntries"/>
        <w:keepNext/>
      </w:pPr>
      <w:r>
        <w:tab/>
        <w:t xml:space="preserve">(prev s 20) def </w:t>
      </w:r>
      <w:r>
        <w:rPr>
          <w:rStyle w:val="charBoldItals"/>
        </w:rPr>
        <w:t xml:space="preserve">member </w:t>
      </w:r>
      <w:r>
        <w:t xml:space="preserve">am </w:t>
      </w:r>
      <w:hyperlink r:id="rId332"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1.12; pars renum R6 LA (see </w:t>
      </w:r>
      <w:hyperlink r:id="rId333"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1.13)</w:t>
      </w:r>
    </w:p>
    <w:p w14:paraId="63DE38F4" w14:textId="4EAA9477" w:rsidR="0033756F" w:rsidRDefault="0033756F">
      <w:pPr>
        <w:pStyle w:val="AmdtsEntries"/>
        <w:keepNext/>
      </w:pPr>
      <w:r>
        <w:tab/>
        <w:t xml:space="preserve">renum R9 LA (see </w:t>
      </w:r>
      <w:hyperlink r:id="rId3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F3BCBB2" w14:textId="1C561F20" w:rsidR="0033756F" w:rsidRDefault="0033756F">
      <w:pPr>
        <w:pStyle w:val="AmdtsEntries"/>
      </w:pPr>
      <w:r>
        <w:tab/>
        <w:t xml:space="preserve">def </w:t>
      </w:r>
      <w:r>
        <w:rPr>
          <w:rStyle w:val="charBoldItals"/>
        </w:rPr>
        <w:t xml:space="preserve">member </w:t>
      </w:r>
      <w:r>
        <w:t xml:space="preserve">am </w:t>
      </w:r>
      <w:hyperlink r:id="rId335" w:tooltip="Civil Unions Act 2006" w:history="1">
        <w:r w:rsidR="00946B73" w:rsidRPr="00946B73">
          <w:rPr>
            <w:rStyle w:val="charCitHyperlinkAbbrev"/>
          </w:rPr>
          <w:t>A2006</w:t>
        </w:r>
        <w:r w:rsidR="00946B73" w:rsidRPr="00946B73">
          <w:rPr>
            <w:rStyle w:val="charCitHyperlinkAbbrev"/>
          </w:rPr>
          <w:noBreakHyphen/>
          <w:t>22</w:t>
        </w:r>
      </w:hyperlink>
      <w:r>
        <w:t xml:space="preserve"> amdt 1.24 (</w:t>
      </w:r>
      <w:hyperlink r:id="rId336" w:tooltip="Civil Unions Act 2006" w:history="1">
        <w:r w:rsidR="00946B73" w:rsidRPr="00946B73">
          <w:rPr>
            <w:rStyle w:val="charCitHyperlinkAbbrev"/>
          </w:rPr>
          <w:t>A2006</w:t>
        </w:r>
        <w:r w:rsidR="00946B73" w:rsidRPr="00946B73">
          <w:rPr>
            <w:rStyle w:val="charCitHyperlinkAbbrev"/>
          </w:rPr>
          <w:noBreakHyphen/>
          <w:t>22</w:t>
        </w:r>
      </w:hyperlink>
      <w:r>
        <w:t xml:space="preserve"> rep before commenced by disallowance (see Cwlth Gaz 2006 No S93)); </w:t>
      </w:r>
      <w:hyperlink r:id="rId337" w:tooltip="Civil Partnerships Act 2008" w:history="1">
        <w:r w:rsidR="00946B73" w:rsidRPr="00946B73">
          <w:rPr>
            <w:rStyle w:val="charCitHyperlinkAbbrev"/>
          </w:rPr>
          <w:t>A2008</w:t>
        </w:r>
        <w:r w:rsidR="00946B73" w:rsidRPr="00946B73">
          <w:rPr>
            <w:rStyle w:val="charCitHyperlinkAbbrev"/>
          </w:rPr>
          <w:noBreakHyphen/>
          <w:t>14</w:t>
        </w:r>
      </w:hyperlink>
      <w:r>
        <w:t xml:space="preserve"> amdt 1.15</w:t>
      </w:r>
      <w:r w:rsidR="009E6CEC">
        <w:t xml:space="preserve">; </w:t>
      </w:r>
      <w:hyperlink r:id="rId338" w:tooltip="Civil Unions Act 2012" w:history="1">
        <w:r w:rsidR="00946B73" w:rsidRPr="00946B73">
          <w:rPr>
            <w:rStyle w:val="charCitHyperlinkAbbrev"/>
          </w:rPr>
          <w:t>A2012</w:t>
        </w:r>
        <w:r w:rsidR="00946B73" w:rsidRPr="00946B73">
          <w:rPr>
            <w:rStyle w:val="charCitHyperlinkAbbrev"/>
          </w:rPr>
          <w:noBreakHyphen/>
          <w:t>40</w:t>
        </w:r>
      </w:hyperlink>
      <w:r w:rsidR="009E6CEC">
        <w:t xml:space="preserve"> amdt 3.23</w:t>
      </w:r>
    </w:p>
    <w:p w14:paraId="14024A74" w14:textId="77777777" w:rsidR="0033756F" w:rsidRDefault="0033756F">
      <w:pPr>
        <w:pStyle w:val="AmdtsEntryHd"/>
      </w:pPr>
      <w:r>
        <w:t>Liability for a person’s death</w:t>
      </w:r>
    </w:p>
    <w:p w14:paraId="36EEEF00" w14:textId="77777777" w:rsidR="0033756F" w:rsidRDefault="0033756F">
      <w:pPr>
        <w:pStyle w:val="AmdtsEntries"/>
        <w:keepNext/>
      </w:pPr>
      <w:r>
        <w:t>s 24 hdg</w:t>
      </w:r>
      <w:r>
        <w:tab/>
        <w:t>bracketed note exp 1 November 2003 (s 3 (3))</w:t>
      </w:r>
    </w:p>
    <w:p w14:paraId="0753A8F2" w14:textId="77777777" w:rsidR="0033756F" w:rsidRDefault="0033756F">
      <w:pPr>
        <w:pStyle w:val="AmdtsEntries"/>
        <w:keepNext/>
      </w:pPr>
      <w:r>
        <w:t>s 24</w:t>
      </w:r>
      <w:r>
        <w:tab/>
        <w:t>orig s 24 renum as s 27</w:t>
      </w:r>
    </w:p>
    <w:p w14:paraId="2F850C81" w14:textId="026D6717" w:rsidR="0033756F" w:rsidRDefault="0033756F">
      <w:pPr>
        <w:pStyle w:val="AmdtsEntries"/>
      </w:pPr>
      <w:r>
        <w:tab/>
        <w:t xml:space="preserve">(prev s 21) renum R9 LA (see </w:t>
      </w:r>
      <w:hyperlink r:id="rId3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3D7A5F" w14:textId="77777777" w:rsidR="0033756F" w:rsidRDefault="0033756F">
      <w:pPr>
        <w:pStyle w:val="AmdtsEntryHd"/>
      </w:pPr>
      <w:r>
        <w:t>Damages for a person’s death</w:t>
      </w:r>
    </w:p>
    <w:p w14:paraId="378C4942" w14:textId="77777777" w:rsidR="0033756F" w:rsidRDefault="0033756F">
      <w:pPr>
        <w:pStyle w:val="AmdtsEntries"/>
        <w:keepNext/>
      </w:pPr>
      <w:r>
        <w:t>s 25 hdg</w:t>
      </w:r>
      <w:r>
        <w:tab/>
        <w:t>bracketed note exp 1 November 2003 (s 3 (3))</w:t>
      </w:r>
    </w:p>
    <w:p w14:paraId="1BE32C0A" w14:textId="77777777" w:rsidR="0033756F" w:rsidRDefault="0033756F">
      <w:pPr>
        <w:pStyle w:val="AmdtsEntries"/>
        <w:keepNext/>
      </w:pPr>
      <w:r>
        <w:t>s 25</w:t>
      </w:r>
      <w:r>
        <w:tab/>
        <w:t>orig s 25 renum as s 28</w:t>
      </w:r>
    </w:p>
    <w:p w14:paraId="751D44E9" w14:textId="5BE92802" w:rsidR="0033756F" w:rsidRDefault="0033756F">
      <w:pPr>
        <w:pStyle w:val="AmdtsEntries"/>
      </w:pPr>
      <w:r>
        <w:tab/>
        <w:t xml:space="preserve">(prev s 22) renum R9 LA (see </w:t>
      </w:r>
      <w:hyperlink r:id="rId3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EE99135" w14:textId="77777777" w:rsidR="0033756F" w:rsidRDefault="0033756F">
      <w:pPr>
        <w:pStyle w:val="AmdtsEntryHd"/>
      </w:pPr>
      <w:r>
        <w:t>Amounts not taken into account in assessing damages for death</w:t>
      </w:r>
    </w:p>
    <w:p w14:paraId="6174941D" w14:textId="77777777" w:rsidR="0033756F" w:rsidRDefault="0033756F">
      <w:pPr>
        <w:pStyle w:val="AmdtsEntries"/>
        <w:keepNext/>
      </w:pPr>
      <w:r>
        <w:t>s 26 hdg</w:t>
      </w:r>
      <w:r>
        <w:tab/>
        <w:t>bracketed note exp 1 November 2003 (s 3 (3))</w:t>
      </w:r>
    </w:p>
    <w:p w14:paraId="50631219" w14:textId="77777777" w:rsidR="0033756F" w:rsidRDefault="0033756F">
      <w:pPr>
        <w:pStyle w:val="AmdtsEntries"/>
        <w:keepNext/>
      </w:pPr>
      <w:r>
        <w:t>s 26</w:t>
      </w:r>
      <w:r>
        <w:tab/>
        <w:t>orig s 26 renum as s 29</w:t>
      </w:r>
    </w:p>
    <w:p w14:paraId="03BA22B3" w14:textId="097027F8" w:rsidR="0033756F" w:rsidRDefault="0033756F">
      <w:pPr>
        <w:pStyle w:val="AmdtsEntries"/>
      </w:pPr>
      <w:r>
        <w:tab/>
        <w:t xml:space="preserve">(prev s 23) renum R9 LA (see </w:t>
      </w:r>
      <w:hyperlink r:id="rId3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D1E9CC" w14:textId="77777777" w:rsidR="0033756F" w:rsidRDefault="0033756F">
      <w:pPr>
        <w:pStyle w:val="AmdtsEntryHd"/>
      </w:pPr>
      <w:r>
        <w:t>Contributory negligence not defence in relation to death</w:t>
      </w:r>
    </w:p>
    <w:p w14:paraId="0E02F681" w14:textId="77777777" w:rsidR="0033756F" w:rsidRDefault="0033756F">
      <w:pPr>
        <w:pStyle w:val="AmdtsEntries"/>
        <w:keepNext/>
      </w:pPr>
      <w:r>
        <w:t>s 27 hdg</w:t>
      </w:r>
      <w:r>
        <w:tab/>
        <w:t>bracketed note exp 1 November 2003 (s 3 (3))</w:t>
      </w:r>
    </w:p>
    <w:p w14:paraId="22B7599A" w14:textId="77777777" w:rsidR="0033756F" w:rsidRDefault="0033756F">
      <w:pPr>
        <w:pStyle w:val="AmdtsEntries"/>
        <w:keepNext/>
      </w:pPr>
      <w:r>
        <w:t>s 27</w:t>
      </w:r>
      <w:r>
        <w:tab/>
        <w:t>orig s 27 renum as s 30</w:t>
      </w:r>
    </w:p>
    <w:p w14:paraId="6EF53F43" w14:textId="3254D5CC" w:rsidR="0033756F" w:rsidRDefault="0033756F">
      <w:pPr>
        <w:pStyle w:val="AmdtsEntries"/>
      </w:pPr>
      <w:r>
        <w:tab/>
        <w:t xml:space="preserve">(prev s 24) renum R9 LA (see </w:t>
      </w:r>
      <w:hyperlink r:id="rId3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88D0C5" w14:textId="77777777" w:rsidR="0033756F" w:rsidRDefault="0033756F">
      <w:pPr>
        <w:pStyle w:val="AmdtsEntryHd"/>
      </w:pPr>
      <w:r>
        <w:lastRenderedPageBreak/>
        <w:t>Procedural matters—action for death</w:t>
      </w:r>
    </w:p>
    <w:p w14:paraId="08BDF0E8" w14:textId="7C2B5E27" w:rsidR="0033756F" w:rsidRDefault="0033756F">
      <w:pPr>
        <w:pStyle w:val="AmdtsEntries"/>
      </w:pPr>
      <w:r>
        <w:t>div 3.1.3 hdg</w:t>
      </w:r>
      <w:r>
        <w:tab/>
        <w:t xml:space="preserve">om </w:t>
      </w:r>
      <w:hyperlink r:id="rId34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79CFB7DD" w14:textId="77777777" w:rsidR="0033756F" w:rsidRDefault="0033756F">
      <w:pPr>
        <w:pStyle w:val="AmdtsEntryHd"/>
      </w:pPr>
      <w:r>
        <w:t>One action for benefit of members of dead person’s family</w:t>
      </w:r>
    </w:p>
    <w:p w14:paraId="30CD9358" w14:textId="77777777" w:rsidR="0033756F" w:rsidRDefault="0033756F">
      <w:pPr>
        <w:pStyle w:val="AmdtsEntries"/>
        <w:keepNext/>
      </w:pPr>
      <w:r>
        <w:t>s 28 hdg</w:t>
      </w:r>
      <w:r>
        <w:tab/>
        <w:t>bracketed note exp 1 November 2003 (s 3 (3))</w:t>
      </w:r>
    </w:p>
    <w:p w14:paraId="599A6CC3" w14:textId="77777777" w:rsidR="0033756F" w:rsidRDefault="0033756F">
      <w:pPr>
        <w:pStyle w:val="AmdtsEntries"/>
        <w:keepNext/>
      </w:pPr>
      <w:r>
        <w:t>s 28</w:t>
      </w:r>
      <w:r>
        <w:tab/>
        <w:t>orig s 28 renum as s 31</w:t>
      </w:r>
    </w:p>
    <w:p w14:paraId="144B4DDC" w14:textId="6250CA6E" w:rsidR="0033756F" w:rsidRDefault="0033756F">
      <w:pPr>
        <w:pStyle w:val="AmdtsEntries"/>
      </w:pPr>
      <w:r>
        <w:tab/>
        <w:t xml:space="preserve">(prev s 25) renum R9 LA (see </w:t>
      </w:r>
      <w:hyperlink r:id="rId3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F69C4F" w14:textId="5C0AA4C1" w:rsidR="0033756F" w:rsidRDefault="0033756F">
      <w:pPr>
        <w:pStyle w:val="AmdtsEntries"/>
      </w:pPr>
      <w:r>
        <w:tab/>
        <w:t xml:space="preserve">om </w:t>
      </w:r>
      <w:hyperlink r:id="rId345"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3AD73CB2" w14:textId="77777777" w:rsidR="0033756F" w:rsidRDefault="0033756F">
      <w:pPr>
        <w:pStyle w:val="AmdtsEntryHd"/>
      </w:pPr>
      <w:r>
        <w:t>Payment into court</w:t>
      </w:r>
    </w:p>
    <w:p w14:paraId="6E4042C4" w14:textId="77777777" w:rsidR="0033756F" w:rsidRDefault="0033756F">
      <w:pPr>
        <w:pStyle w:val="AmdtsEntries"/>
        <w:keepNext/>
      </w:pPr>
      <w:r>
        <w:t>s 29 hdg</w:t>
      </w:r>
      <w:r>
        <w:tab/>
        <w:t>bracketed note exp 1 November 2003 (s 3 (3))</w:t>
      </w:r>
    </w:p>
    <w:p w14:paraId="324E4BB2" w14:textId="77777777" w:rsidR="0033756F" w:rsidRDefault="0033756F">
      <w:pPr>
        <w:pStyle w:val="AmdtsEntries"/>
        <w:keepNext/>
      </w:pPr>
      <w:r>
        <w:t>s 29</w:t>
      </w:r>
      <w:r>
        <w:tab/>
        <w:t>orig s 29 renum as s 32</w:t>
      </w:r>
    </w:p>
    <w:p w14:paraId="00BAB420" w14:textId="2BDEEB37" w:rsidR="0033756F" w:rsidRDefault="0033756F">
      <w:pPr>
        <w:pStyle w:val="AmdtsEntries"/>
      </w:pPr>
      <w:r>
        <w:tab/>
        <w:t xml:space="preserve">(prev s 26) renum R9 LA (see </w:t>
      </w:r>
      <w:hyperlink r:id="rId3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59CD58B" w14:textId="6A137282" w:rsidR="0033756F" w:rsidRDefault="0033756F">
      <w:pPr>
        <w:pStyle w:val="AmdtsEntries"/>
      </w:pPr>
      <w:r>
        <w:tab/>
        <w:t xml:space="preserve">om </w:t>
      </w:r>
      <w:hyperlink r:id="rId347"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3CB8E587" w14:textId="77777777" w:rsidR="0033756F" w:rsidRDefault="0033756F">
      <w:pPr>
        <w:pStyle w:val="AmdtsEntryHd"/>
      </w:pPr>
      <w:r>
        <w:t>Special endorsement on originating process</w:t>
      </w:r>
    </w:p>
    <w:p w14:paraId="1C4A3B95" w14:textId="77777777" w:rsidR="0033756F" w:rsidRDefault="0033756F">
      <w:pPr>
        <w:pStyle w:val="AmdtsEntries"/>
        <w:keepNext/>
      </w:pPr>
      <w:r>
        <w:t>s 30 hdg</w:t>
      </w:r>
      <w:r>
        <w:tab/>
        <w:t>bracketed note exp 1 November 2003 (s 3 (3))</w:t>
      </w:r>
    </w:p>
    <w:p w14:paraId="66DC8284" w14:textId="77777777" w:rsidR="0033756F" w:rsidRDefault="0033756F">
      <w:pPr>
        <w:pStyle w:val="AmdtsEntries"/>
        <w:keepNext/>
      </w:pPr>
      <w:r>
        <w:t>s 30</w:t>
      </w:r>
      <w:r>
        <w:tab/>
        <w:t>orig s 30 renum as s 33</w:t>
      </w:r>
    </w:p>
    <w:p w14:paraId="3487F56B" w14:textId="76C08AFD" w:rsidR="0033756F" w:rsidRDefault="0033756F">
      <w:pPr>
        <w:pStyle w:val="AmdtsEntries"/>
      </w:pPr>
      <w:r>
        <w:tab/>
        <w:t xml:space="preserve">(prev s 27) renum R9 LA (see </w:t>
      </w:r>
      <w:hyperlink r:id="rId3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DEE030" w14:textId="63663159" w:rsidR="0033756F" w:rsidRDefault="0033756F">
      <w:pPr>
        <w:pStyle w:val="AmdtsEntries"/>
      </w:pPr>
      <w:r>
        <w:tab/>
        <w:t xml:space="preserve">om </w:t>
      </w:r>
      <w:hyperlink r:id="rId34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274B74DF" w14:textId="77777777" w:rsidR="0033756F" w:rsidRDefault="0033756F">
      <w:pPr>
        <w:pStyle w:val="AmdtsEntryHd"/>
      </w:pPr>
      <w:r>
        <w:rPr>
          <w:szCs w:val="24"/>
        </w:rPr>
        <w:t>Mental harm—duty of care</w:t>
      </w:r>
    </w:p>
    <w:p w14:paraId="14CF43EA" w14:textId="77777777" w:rsidR="0033756F" w:rsidRDefault="0033756F">
      <w:pPr>
        <w:pStyle w:val="AmdtsEntries"/>
      </w:pPr>
      <w:r>
        <w:t>s 30A</w:t>
      </w:r>
      <w:r>
        <w:tab/>
        <w:t>renum as s 34</w:t>
      </w:r>
    </w:p>
    <w:p w14:paraId="6E6D249F" w14:textId="77777777" w:rsidR="0033756F" w:rsidRDefault="0033756F">
      <w:pPr>
        <w:pStyle w:val="AmdtsEntryHd"/>
      </w:pPr>
      <w:r>
        <w:rPr>
          <w:szCs w:val="24"/>
        </w:rPr>
        <w:t>Mental harm—damages</w:t>
      </w:r>
    </w:p>
    <w:p w14:paraId="6C22E5F0" w14:textId="77777777" w:rsidR="0033756F" w:rsidRDefault="0033756F">
      <w:pPr>
        <w:pStyle w:val="AmdtsEntries"/>
      </w:pPr>
      <w:r>
        <w:t>s 30B</w:t>
      </w:r>
      <w:r>
        <w:tab/>
        <w:t>renum as s 35</w:t>
      </w:r>
    </w:p>
    <w:p w14:paraId="11DC23E6" w14:textId="77777777" w:rsidR="0033756F" w:rsidRDefault="0033756F">
      <w:pPr>
        <w:pStyle w:val="AmdtsEntryHd"/>
      </w:pPr>
      <w:r>
        <w:t>Powers of court to make orders in relation to actions</w:t>
      </w:r>
    </w:p>
    <w:p w14:paraId="4559DDD6" w14:textId="77777777" w:rsidR="0033756F" w:rsidRDefault="0033756F">
      <w:pPr>
        <w:pStyle w:val="AmdtsEntries"/>
        <w:keepNext/>
      </w:pPr>
      <w:r>
        <w:t>s 31 hdg</w:t>
      </w:r>
      <w:r>
        <w:tab/>
        <w:t>bracketed note exp 1 November 2003 (s 3 (3))</w:t>
      </w:r>
    </w:p>
    <w:p w14:paraId="23A025D3" w14:textId="77777777" w:rsidR="0033756F" w:rsidRDefault="0033756F">
      <w:pPr>
        <w:pStyle w:val="AmdtsEntries"/>
        <w:keepNext/>
      </w:pPr>
      <w:r>
        <w:t>s 31</w:t>
      </w:r>
      <w:r>
        <w:tab/>
        <w:t>orig s 31 renum as s 36</w:t>
      </w:r>
    </w:p>
    <w:p w14:paraId="51D7C347" w14:textId="65E652B6" w:rsidR="0033756F" w:rsidRDefault="0033756F">
      <w:pPr>
        <w:pStyle w:val="AmdtsEntries"/>
      </w:pPr>
      <w:r>
        <w:tab/>
        <w:t xml:space="preserve">(prev s 28) renum R9 LA (see </w:t>
      </w:r>
      <w:hyperlink r:id="rId3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D6B5A66" w14:textId="2A5CEF8B" w:rsidR="0033756F" w:rsidRDefault="0033756F">
      <w:pPr>
        <w:pStyle w:val="AmdtsEntries"/>
      </w:pPr>
      <w:r>
        <w:tab/>
        <w:t xml:space="preserve">om </w:t>
      </w:r>
      <w:hyperlink r:id="rId35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7A77F290" w14:textId="77777777" w:rsidR="0033756F" w:rsidRDefault="0033756F">
      <w:pPr>
        <w:pStyle w:val="AmdtsEntryHd"/>
      </w:pPr>
      <w:r>
        <w:t xml:space="preserve">Meaning of </w:t>
      </w:r>
      <w:r w:rsidRPr="004B1E98">
        <w:rPr>
          <w:rStyle w:val="charItals"/>
        </w:rPr>
        <w:t xml:space="preserve">act of terrorism </w:t>
      </w:r>
      <w:r>
        <w:t>for pt 3.3</w:t>
      </w:r>
    </w:p>
    <w:p w14:paraId="66A173A6" w14:textId="77777777" w:rsidR="0033756F" w:rsidRPr="004B1E98" w:rsidRDefault="0033756F">
      <w:pPr>
        <w:pStyle w:val="AmdtsEntries"/>
      </w:pPr>
      <w:r>
        <w:t>s 31A</w:t>
      </w:r>
      <w:r>
        <w:tab/>
        <w:t>renum as s 37</w:t>
      </w:r>
    </w:p>
    <w:p w14:paraId="5ADE9287" w14:textId="77777777" w:rsidR="0033756F" w:rsidRDefault="0033756F">
      <w:pPr>
        <w:pStyle w:val="AmdtsEntryHd"/>
      </w:pPr>
      <w:r>
        <w:t>Limitation of liability for acts of terrorism</w:t>
      </w:r>
    </w:p>
    <w:p w14:paraId="27A81C1D" w14:textId="77777777" w:rsidR="0033756F" w:rsidRPr="004B1E98" w:rsidRDefault="0033756F">
      <w:pPr>
        <w:pStyle w:val="AmdtsEntries"/>
      </w:pPr>
      <w:r>
        <w:t>s 31B</w:t>
      </w:r>
      <w:r>
        <w:tab/>
        <w:t>renum as s 38</w:t>
      </w:r>
    </w:p>
    <w:p w14:paraId="774B3A8E" w14:textId="77777777" w:rsidR="0033756F" w:rsidRDefault="0033756F">
      <w:pPr>
        <w:pStyle w:val="AmdtsEntryHd"/>
      </w:pPr>
      <w:r>
        <w:rPr>
          <w:szCs w:val="24"/>
        </w:rPr>
        <w:t>Expiry of pt 3.3</w:t>
      </w:r>
    </w:p>
    <w:p w14:paraId="1C12585E" w14:textId="77777777" w:rsidR="0033756F" w:rsidRDefault="0033756F">
      <w:pPr>
        <w:pStyle w:val="AmdtsEntries"/>
      </w:pPr>
      <w:r>
        <w:t>s 31C</w:t>
      </w:r>
      <w:r>
        <w:tab/>
        <w:t>renum as s 39</w:t>
      </w:r>
    </w:p>
    <w:p w14:paraId="06D4CE84" w14:textId="77777777" w:rsidR="0033756F" w:rsidRDefault="0033756F">
      <w:pPr>
        <w:pStyle w:val="AmdtsEntryHd"/>
      </w:pPr>
      <w:r>
        <w:t>Negligence</w:t>
      </w:r>
    </w:p>
    <w:p w14:paraId="2D03528E" w14:textId="77777777" w:rsidR="0033756F" w:rsidRDefault="0033756F">
      <w:pPr>
        <w:pStyle w:val="AmdtsEntries"/>
      </w:pPr>
      <w:r>
        <w:t>ch 3A hdg</w:t>
      </w:r>
      <w:r>
        <w:tab/>
        <w:t>renum as ch 4 hdg</w:t>
      </w:r>
    </w:p>
    <w:p w14:paraId="7382D8B1" w14:textId="77777777" w:rsidR="0033756F" w:rsidRDefault="0033756F">
      <w:pPr>
        <w:pStyle w:val="AmdtsEntryHd"/>
      </w:pPr>
      <w:r>
        <w:t>Preliminary</w:t>
      </w:r>
    </w:p>
    <w:p w14:paraId="7DBFE699" w14:textId="77777777" w:rsidR="0033756F" w:rsidRDefault="0033756F">
      <w:pPr>
        <w:pStyle w:val="AmdtsEntries"/>
      </w:pPr>
      <w:r>
        <w:t>pt 3A.1 hdg</w:t>
      </w:r>
      <w:r>
        <w:tab/>
        <w:t>renum as pt 4.1 hdg</w:t>
      </w:r>
    </w:p>
    <w:p w14:paraId="45FE75CA" w14:textId="77777777" w:rsidR="0033756F" w:rsidRDefault="0033756F">
      <w:pPr>
        <w:pStyle w:val="AmdtsEntryHd"/>
      </w:pPr>
      <w:r>
        <w:rPr>
          <w:szCs w:val="24"/>
        </w:rPr>
        <w:t>Definitions—ch 3A</w:t>
      </w:r>
    </w:p>
    <w:p w14:paraId="4DF9AA1D" w14:textId="77777777" w:rsidR="0033756F" w:rsidRDefault="0033756F">
      <w:pPr>
        <w:pStyle w:val="AmdtsEntries"/>
      </w:pPr>
      <w:r>
        <w:t>s 31D</w:t>
      </w:r>
      <w:r>
        <w:tab/>
        <w:t>renum as s 40</w:t>
      </w:r>
    </w:p>
    <w:p w14:paraId="7DFFEB4E" w14:textId="77777777" w:rsidR="0033756F" w:rsidRDefault="0033756F">
      <w:pPr>
        <w:pStyle w:val="AmdtsEntryHd"/>
      </w:pPr>
      <w:r>
        <w:rPr>
          <w:szCs w:val="24"/>
        </w:rPr>
        <w:t>Application—ch 3A</w:t>
      </w:r>
    </w:p>
    <w:p w14:paraId="5DF30832" w14:textId="77777777" w:rsidR="0033756F" w:rsidRDefault="0033756F">
      <w:pPr>
        <w:pStyle w:val="AmdtsEntries"/>
      </w:pPr>
      <w:r>
        <w:t>s 31DA</w:t>
      </w:r>
      <w:r>
        <w:tab/>
        <w:t>renum as s 41</w:t>
      </w:r>
    </w:p>
    <w:p w14:paraId="4F8E3F8E" w14:textId="77777777" w:rsidR="0033756F" w:rsidRDefault="0033756F">
      <w:pPr>
        <w:pStyle w:val="AmdtsEntryHd"/>
      </w:pPr>
      <w:r>
        <w:lastRenderedPageBreak/>
        <w:t>Duty of care</w:t>
      </w:r>
    </w:p>
    <w:p w14:paraId="1F28F8D0" w14:textId="77777777" w:rsidR="0033756F" w:rsidRDefault="0033756F">
      <w:pPr>
        <w:pStyle w:val="AmdtsEntries"/>
      </w:pPr>
      <w:r>
        <w:t>pt 3A.2 hdg</w:t>
      </w:r>
      <w:r>
        <w:tab/>
        <w:t>renum as pt 4.2 hdg</w:t>
      </w:r>
    </w:p>
    <w:p w14:paraId="01DE0F52" w14:textId="77777777" w:rsidR="0033756F" w:rsidRDefault="0033756F">
      <w:pPr>
        <w:pStyle w:val="AmdtsEntryHd"/>
      </w:pPr>
      <w:r>
        <w:rPr>
          <w:szCs w:val="24"/>
        </w:rPr>
        <w:t>Standard of care</w:t>
      </w:r>
    </w:p>
    <w:p w14:paraId="3EFE6267" w14:textId="77777777" w:rsidR="0033756F" w:rsidRDefault="0033756F">
      <w:pPr>
        <w:pStyle w:val="AmdtsEntries"/>
      </w:pPr>
      <w:r>
        <w:t>s 31E</w:t>
      </w:r>
      <w:r>
        <w:tab/>
        <w:t>renum as s 42</w:t>
      </w:r>
    </w:p>
    <w:p w14:paraId="4011EA4E" w14:textId="77777777" w:rsidR="0033756F" w:rsidRDefault="0033756F">
      <w:pPr>
        <w:pStyle w:val="AmdtsEntryHd"/>
      </w:pPr>
      <w:r>
        <w:t>Precautions against risk—general principles</w:t>
      </w:r>
    </w:p>
    <w:p w14:paraId="0A567780" w14:textId="77777777" w:rsidR="0033756F" w:rsidRDefault="0033756F">
      <w:pPr>
        <w:pStyle w:val="AmdtsEntries"/>
      </w:pPr>
      <w:r>
        <w:t>s 31F</w:t>
      </w:r>
      <w:r>
        <w:tab/>
        <w:t>renum as s 43</w:t>
      </w:r>
    </w:p>
    <w:p w14:paraId="32330FB7" w14:textId="77777777" w:rsidR="0033756F" w:rsidRDefault="0033756F">
      <w:pPr>
        <w:pStyle w:val="AmdtsEntryHd"/>
      </w:pPr>
      <w:r>
        <w:t>Precautions against risk—other principles</w:t>
      </w:r>
    </w:p>
    <w:p w14:paraId="6BEEAB61" w14:textId="77777777" w:rsidR="0033756F" w:rsidRDefault="0033756F">
      <w:pPr>
        <w:pStyle w:val="AmdtsEntries"/>
      </w:pPr>
      <w:r>
        <w:t>s 31G</w:t>
      </w:r>
      <w:r>
        <w:tab/>
        <w:t>renum as s 44</w:t>
      </w:r>
    </w:p>
    <w:p w14:paraId="3E31A884" w14:textId="77777777" w:rsidR="0033756F" w:rsidRDefault="0033756F">
      <w:pPr>
        <w:pStyle w:val="AmdtsEntryHd"/>
      </w:pPr>
      <w:r>
        <w:t>Causation</w:t>
      </w:r>
    </w:p>
    <w:p w14:paraId="121AA899" w14:textId="77777777" w:rsidR="0033756F" w:rsidRDefault="0033756F">
      <w:pPr>
        <w:pStyle w:val="AmdtsEntries"/>
      </w:pPr>
      <w:r>
        <w:t>pt 3A.3 hdg</w:t>
      </w:r>
      <w:r>
        <w:tab/>
        <w:t>renum as pt 4.3 hdg</w:t>
      </w:r>
    </w:p>
    <w:p w14:paraId="23C2A47D" w14:textId="77777777" w:rsidR="0033756F" w:rsidRDefault="0033756F">
      <w:pPr>
        <w:pStyle w:val="AmdtsEntryHd"/>
      </w:pPr>
      <w:r>
        <w:rPr>
          <w:szCs w:val="24"/>
        </w:rPr>
        <w:t>General principles</w:t>
      </w:r>
    </w:p>
    <w:p w14:paraId="7D2D1E02" w14:textId="77777777" w:rsidR="0033756F" w:rsidRDefault="0033756F">
      <w:pPr>
        <w:pStyle w:val="AmdtsEntries"/>
      </w:pPr>
      <w:r>
        <w:t>s 31H</w:t>
      </w:r>
      <w:r>
        <w:tab/>
        <w:t>renum as s 45</w:t>
      </w:r>
    </w:p>
    <w:p w14:paraId="46E52152" w14:textId="77777777" w:rsidR="0033756F" w:rsidRDefault="0033756F">
      <w:pPr>
        <w:pStyle w:val="AmdtsEntryHd"/>
      </w:pPr>
      <w:r>
        <w:rPr>
          <w:szCs w:val="24"/>
        </w:rPr>
        <w:t>Burden of proof</w:t>
      </w:r>
    </w:p>
    <w:p w14:paraId="5F3C2486" w14:textId="77777777" w:rsidR="0033756F" w:rsidRDefault="0033756F">
      <w:pPr>
        <w:pStyle w:val="AmdtsEntries"/>
      </w:pPr>
      <w:r>
        <w:t>s 31I</w:t>
      </w:r>
      <w:r>
        <w:tab/>
        <w:t>renum as s 46</w:t>
      </w:r>
    </w:p>
    <w:p w14:paraId="21520B70" w14:textId="77777777" w:rsidR="0033756F" w:rsidRDefault="0033756F">
      <w:pPr>
        <w:pStyle w:val="AmdtsEntryHd"/>
      </w:pPr>
      <w:r>
        <w:t>Other provisions—negligence</w:t>
      </w:r>
    </w:p>
    <w:p w14:paraId="638D8A99" w14:textId="77777777" w:rsidR="0033756F" w:rsidRDefault="0033756F">
      <w:pPr>
        <w:pStyle w:val="AmdtsEntries"/>
      </w:pPr>
      <w:r>
        <w:t>pt 3A.4 hdg</w:t>
      </w:r>
      <w:r>
        <w:tab/>
        <w:t>renum as pt 4.4 hdg</w:t>
      </w:r>
    </w:p>
    <w:p w14:paraId="480AF14A" w14:textId="77777777" w:rsidR="0033756F" w:rsidRDefault="0033756F">
      <w:pPr>
        <w:pStyle w:val="AmdtsEntryHd"/>
      </w:pPr>
      <w:r>
        <w:t>Contributory negligence can defeat claim</w:t>
      </w:r>
    </w:p>
    <w:p w14:paraId="66D77853" w14:textId="77777777" w:rsidR="0033756F" w:rsidRDefault="0033756F">
      <w:pPr>
        <w:pStyle w:val="AmdtsEntries"/>
      </w:pPr>
      <w:r>
        <w:t>s 31J</w:t>
      </w:r>
      <w:r>
        <w:tab/>
        <w:t>renum as s 47</w:t>
      </w:r>
    </w:p>
    <w:p w14:paraId="732FFD30" w14:textId="77777777" w:rsidR="0033756F" w:rsidRDefault="0033756F">
      <w:pPr>
        <w:pStyle w:val="AmdtsEntryHd"/>
      </w:pPr>
      <w:r>
        <w:t>Remedy available if claim fraudulent</w:t>
      </w:r>
    </w:p>
    <w:p w14:paraId="13111001" w14:textId="77777777" w:rsidR="0033756F" w:rsidRDefault="0033756F">
      <w:pPr>
        <w:pStyle w:val="AmdtsEntries"/>
      </w:pPr>
      <w:r>
        <w:t>s 31K</w:t>
      </w:r>
      <w:r>
        <w:tab/>
        <w:t>renum as s 48</w:t>
      </w:r>
    </w:p>
    <w:p w14:paraId="109FA9B1" w14:textId="77777777" w:rsidR="0033756F" w:rsidRDefault="0033756F">
      <w:pPr>
        <w:pStyle w:val="AmdtsEntryHd"/>
      </w:pPr>
      <w:r>
        <w:t>Personal injuries claims—pre-court procedures</w:t>
      </w:r>
    </w:p>
    <w:p w14:paraId="583DAF09" w14:textId="77777777" w:rsidR="0033756F" w:rsidRDefault="0033756F">
      <w:pPr>
        <w:pStyle w:val="AmdtsEntries"/>
      </w:pPr>
      <w:r>
        <w:t>ch 3B hdg</w:t>
      </w:r>
      <w:r>
        <w:tab/>
        <w:t>renum as ch 5 hdg</w:t>
      </w:r>
    </w:p>
    <w:p w14:paraId="5170CDE6" w14:textId="77777777" w:rsidR="0033756F" w:rsidRDefault="0033756F">
      <w:pPr>
        <w:pStyle w:val="AmdtsEntryHd"/>
      </w:pPr>
      <w:r>
        <w:t>Preliminary</w:t>
      </w:r>
    </w:p>
    <w:p w14:paraId="6F97E464" w14:textId="77777777" w:rsidR="0033756F" w:rsidRDefault="0033756F">
      <w:pPr>
        <w:pStyle w:val="AmdtsEntries"/>
      </w:pPr>
      <w:r>
        <w:t>pt 3B.1 hdg</w:t>
      </w:r>
      <w:r>
        <w:tab/>
        <w:t>renum as pt 5.1 hdg</w:t>
      </w:r>
    </w:p>
    <w:p w14:paraId="3121C97D" w14:textId="77777777" w:rsidR="0033756F" w:rsidRDefault="0033756F">
      <w:pPr>
        <w:pStyle w:val="AmdtsEntryHd"/>
      </w:pPr>
      <w:r>
        <w:t>Definitions—ch 3B</w:t>
      </w:r>
    </w:p>
    <w:p w14:paraId="783B8F4E" w14:textId="77777777" w:rsidR="0033756F" w:rsidRDefault="0033756F">
      <w:pPr>
        <w:pStyle w:val="AmdtsEntries"/>
      </w:pPr>
      <w:r>
        <w:t>s 31N</w:t>
      </w:r>
      <w:r>
        <w:tab/>
        <w:t>renum as s 49</w:t>
      </w:r>
    </w:p>
    <w:p w14:paraId="1FF5ADCE" w14:textId="77777777" w:rsidR="0033756F" w:rsidRDefault="0033756F">
      <w:pPr>
        <w:pStyle w:val="AmdtsEntryHd"/>
      </w:pPr>
      <w:r>
        <w:t>Application—ch 3B</w:t>
      </w:r>
    </w:p>
    <w:p w14:paraId="2F198517" w14:textId="77777777" w:rsidR="0033756F" w:rsidRDefault="0033756F">
      <w:pPr>
        <w:pStyle w:val="AmdtsEntries"/>
      </w:pPr>
      <w:r>
        <w:t>s 31NA</w:t>
      </w:r>
      <w:r>
        <w:tab/>
        <w:t>renum as s 50</w:t>
      </w:r>
    </w:p>
    <w:p w14:paraId="01138140" w14:textId="77777777" w:rsidR="0033756F" w:rsidRDefault="0033756F">
      <w:pPr>
        <w:pStyle w:val="AmdtsEntryHd"/>
      </w:pPr>
      <w:r>
        <w:t>Claims procedures</w:t>
      </w:r>
    </w:p>
    <w:p w14:paraId="64522913" w14:textId="77777777" w:rsidR="0033756F" w:rsidRDefault="0033756F">
      <w:pPr>
        <w:pStyle w:val="AmdtsEntries"/>
      </w:pPr>
      <w:r>
        <w:t>pt 3B.2 hdg</w:t>
      </w:r>
      <w:r>
        <w:tab/>
        <w:t>renum as pt 5.2 hdg</w:t>
      </w:r>
    </w:p>
    <w:p w14:paraId="3EFE99EA" w14:textId="77777777" w:rsidR="0033756F" w:rsidRDefault="0033756F">
      <w:pPr>
        <w:pStyle w:val="AmdtsEntryHd"/>
      </w:pPr>
      <w:r>
        <w:t>Notice of claim</w:t>
      </w:r>
    </w:p>
    <w:p w14:paraId="48638D69" w14:textId="77777777" w:rsidR="0033756F" w:rsidRDefault="0033756F">
      <w:pPr>
        <w:pStyle w:val="AmdtsEntries"/>
      </w:pPr>
      <w:r>
        <w:t>s 31O</w:t>
      </w:r>
      <w:r>
        <w:tab/>
        <w:t>renum as s 51</w:t>
      </w:r>
    </w:p>
    <w:p w14:paraId="2E34C219" w14:textId="77777777" w:rsidR="0033756F" w:rsidRDefault="0033756F">
      <w:pPr>
        <w:pStyle w:val="AmdtsEntryHd"/>
      </w:pPr>
      <w:r>
        <w:t>Preliminary response to claimant</w:t>
      </w:r>
    </w:p>
    <w:p w14:paraId="39070177" w14:textId="77777777" w:rsidR="0033756F" w:rsidRDefault="0033756F">
      <w:pPr>
        <w:pStyle w:val="AmdtsEntries"/>
      </w:pPr>
      <w:r>
        <w:t>s 31P</w:t>
      </w:r>
      <w:r>
        <w:tab/>
        <w:t>renum as s 52</w:t>
      </w:r>
    </w:p>
    <w:p w14:paraId="5CCFF78A" w14:textId="77777777" w:rsidR="0033756F" w:rsidRDefault="0033756F">
      <w:pPr>
        <w:pStyle w:val="AmdtsEntryHd"/>
      </w:pPr>
      <w:r>
        <w:t>Acknowledgment that proper respondent not admission of liability</w:t>
      </w:r>
    </w:p>
    <w:p w14:paraId="315843A6" w14:textId="77777777" w:rsidR="0033756F" w:rsidRDefault="0033756F">
      <w:pPr>
        <w:pStyle w:val="AmdtsEntries"/>
      </w:pPr>
      <w:r>
        <w:t>s 31Q</w:t>
      </w:r>
      <w:r>
        <w:tab/>
        <w:t>renum as s 53</w:t>
      </w:r>
    </w:p>
    <w:p w14:paraId="2227FAF8" w14:textId="77777777" w:rsidR="0033756F" w:rsidRDefault="0033756F">
      <w:pPr>
        <w:pStyle w:val="AmdtsEntryHd"/>
      </w:pPr>
      <w:r>
        <w:lastRenderedPageBreak/>
        <w:t>Respondent’s response to notice of claim</w:t>
      </w:r>
    </w:p>
    <w:p w14:paraId="72D3B064" w14:textId="77777777" w:rsidR="0033756F" w:rsidRDefault="0033756F">
      <w:pPr>
        <w:pStyle w:val="AmdtsEntries"/>
      </w:pPr>
      <w:r>
        <w:t>s 31R</w:t>
      </w:r>
      <w:r>
        <w:tab/>
        <w:t>renum as s 54</w:t>
      </w:r>
    </w:p>
    <w:p w14:paraId="3E22E44A" w14:textId="77777777" w:rsidR="0033756F" w:rsidRDefault="0033756F">
      <w:pPr>
        <w:pStyle w:val="AmdtsEntryHd"/>
      </w:pPr>
      <w:r>
        <w:t>Claimant may add later respondents</w:t>
      </w:r>
    </w:p>
    <w:p w14:paraId="5B9CBD61" w14:textId="77777777" w:rsidR="0033756F" w:rsidRDefault="0033756F">
      <w:pPr>
        <w:pStyle w:val="AmdtsEntries"/>
      </w:pPr>
      <w:r>
        <w:t>s 31S</w:t>
      </w:r>
      <w:r>
        <w:tab/>
        <w:t>renum as s 55</w:t>
      </w:r>
    </w:p>
    <w:p w14:paraId="271A0B8E" w14:textId="77777777" w:rsidR="0033756F" w:rsidRDefault="0033756F">
      <w:pPr>
        <w:pStyle w:val="AmdtsEntryHd"/>
      </w:pPr>
      <w:r>
        <w:t>Multiple respondents</w:t>
      </w:r>
    </w:p>
    <w:p w14:paraId="2D3A0DD8" w14:textId="77777777" w:rsidR="0033756F" w:rsidRDefault="0033756F">
      <w:pPr>
        <w:pStyle w:val="AmdtsEntries"/>
      </w:pPr>
      <w:r>
        <w:t>s 31T</w:t>
      </w:r>
      <w:r>
        <w:tab/>
        <w:t>renum as s 56</w:t>
      </w:r>
    </w:p>
    <w:p w14:paraId="2731E758" w14:textId="77777777" w:rsidR="0033756F" w:rsidRDefault="0033756F">
      <w:pPr>
        <w:pStyle w:val="AmdtsEntryHd"/>
      </w:pPr>
      <w:r>
        <w:t>Respondent may add someone else as contributor</w:t>
      </w:r>
    </w:p>
    <w:p w14:paraId="4084E692" w14:textId="77777777" w:rsidR="0033756F" w:rsidRDefault="0033756F">
      <w:pPr>
        <w:pStyle w:val="AmdtsEntries"/>
      </w:pPr>
      <w:r>
        <w:t>s 31U</w:t>
      </w:r>
      <w:r>
        <w:tab/>
        <w:t>renum as s 57</w:t>
      </w:r>
    </w:p>
    <w:p w14:paraId="458E5371" w14:textId="77777777" w:rsidR="0033756F" w:rsidRDefault="0033756F">
      <w:pPr>
        <w:pStyle w:val="AmdtsEntryHd"/>
      </w:pPr>
      <w:r>
        <w:t>Contributor’s response</w:t>
      </w:r>
    </w:p>
    <w:p w14:paraId="0023FF2E" w14:textId="77777777" w:rsidR="0033756F" w:rsidRDefault="0033756F">
      <w:pPr>
        <w:pStyle w:val="AmdtsEntries"/>
      </w:pPr>
      <w:r>
        <w:t>s 31V</w:t>
      </w:r>
      <w:r>
        <w:tab/>
        <w:t>renum as s 58</w:t>
      </w:r>
    </w:p>
    <w:p w14:paraId="0001351F" w14:textId="77777777" w:rsidR="0033756F" w:rsidRDefault="0033756F">
      <w:pPr>
        <w:pStyle w:val="AmdtsEntryHd"/>
      </w:pPr>
      <w:r>
        <w:t>Claimant’s failure to give complying notice of claim</w:t>
      </w:r>
    </w:p>
    <w:p w14:paraId="495F9C96" w14:textId="77777777" w:rsidR="0033756F" w:rsidRDefault="0033756F">
      <w:pPr>
        <w:pStyle w:val="AmdtsEntries"/>
      </w:pPr>
      <w:r>
        <w:t>s 31W</w:t>
      </w:r>
      <w:r>
        <w:tab/>
        <w:t>renum as s 59</w:t>
      </w:r>
    </w:p>
    <w:p w14:paraId="740702CA" w14:textId="77777777" w:rsidR="0033756F" w:rsidRDefault="0033756F">
      <w:pPr>
        <w:pStyle w:val="AmdtsEntryHd"/>
      </w:pPr>
      <w:r>
        <w:t>Legal disabilities</w:t>
      </w:r>
    </w:p>
    <w:p w14:paraId="4C02F10C" w14:textId="77777777" w:rsidR="0033756F" w:rsidRDefault="0033756F">
      <w:pPr>
        <w:pStyle w:val="AmdtsEntries"/>
      </w:pPr>
      <w:r>
        <w:t>s 31X</w:t>
      </w:r>
      <w:r>
        <w:tab/>
        <w:t>renum as s 60</w:t>
      </w:r>
    </w:p>
    <w:p w14:paraId="27E64854" w14:textId="77777777" w:rsidR="0033756F" w:rsidRDefault="0033756F">
      <w:pPr>
        <w:pStyle w:val="AmdtsEntryHd"/>
      </w:pPr>
      <w:r>
        <w:t>Respondent must attempt to resolve claim</w:t>
      </w:r>
    </w:p>
    <w:p w14:paraId="487198BB" w14:textId="77777777" w:rsidR="0033756F" w:rsidRDefault="0033756F">
      <w:pPr>
        <w:pStyle w:val="AmdtsEntries"/>
      </w:pPr>
      <w:r>
        <w:t>s 31Y</w:t>
      </w:r>
      <w:r>
        <w:tab/>
        <w:t>renum as s 61</w:t>
      </w:r>
    </w:p>
    <w:p w14:paraId="48FD0C15" w14:textId="77777777" w:rsidR="0033756F" w:rsidRDefault="0033756F">
      <w:pPr>
        <w:pStyle w:val="AmdtsEntryHd"/>
      </w:pPr>
      <w:r>
        <w:t>Consequences of non-compliance with pt 3B.2</w:t>
      </w:r>
    </w:p>
    <w:p w14:paraId="2EC56CC7" w14:textId="77777777" w:rsidR="0033756F" w:rsidRDefault="0033756F">
      <w:pPr>
        <w:pStyle w:val="AmdtsEntries"/>
      </w:pPr>
      <w:r>
        <w:t>s 31Z</w:t>
      </w:r>
      <w:r>
        <w:tab/>
        <w:t>renum as s 62</w:t>
      </w:r>
    </w:p>
    <w:p w14:paraId="66EADE64" w14:textId="77777777" w:rsidR="0033756F" w:rsidRDefault="0033756F">
      <w:pPr>
        <w:pStyle w:val="AmdtsEntryHd"/>
      </w:pPr>
      <w:r>
        <w:t>Obligations of parties to give documents and information</w:t>
      </w:r>
    </w:p>
    <w:p w14:paraId="5B6282D6" w14:textId="77777777" w:rsidR="0033756F" w:rsidRDefault="0033756F">
      <w:pPr>
        <w:pStyle w:val="AmdtsEntries"/>
      </w:pPr>
      <w:r>
        <w:t>pt 3B.3 hdg</w:t>
      </w:r>
      <w:r>
        <w:tab/>
        <w:t>renum as pt 5.3 hdg</w:t>
      </w:r>
    </w:p>
    <w:p w14:paraId="6D4223C8" w14:textId="77777777" w:rsidR="0033756F" w:rsidRDefault="0033756F">
      <w:pPr>
        <w:pStyle w:val="AmdtsEntryHd"/>
      </w:pPr>
      <w:r>
        <w:t>Purpose—pt 3B.3</w:t>
      </w:r>
    </w:p>
    <w:p w14:paraId="1D6399E8" w14:textId="77777777" w:rsidR="0033756F" w:rsidRDefault="0033756F">
      <w:pPr>
        <w:pStyle w:val="AmdtsEntries"/>
      </w:pPr>
      <w:r>
        <w:t>s 31ZA</w:t>
      </w:r>
      <w:r>
        <w:tab/>
        <w:t>renum as s 63</w:t>
      </w:r>
    </w:p>
    <w:p w14:paraId="111422A4" w14:textId="77777777" w:rsidR="0033756F" w:rsidRDefault="0033756F">
      <w:pPr>
        <w:pStyle w:val="AmdtsEntryHd"/>
      </w:pPr>
      <w:r>
        <w:t>Claimant to give documents etc to respondent</w:t>
      </w:r>
    </w:p>
    <w:p w14:paraId="4C819A63" w14:textId="77777777" w:rsidR="0033756F" w:rsidRDefault="0033756F">
      <w:pPr>
        <w:pStyle w:val="AmdtsEntries"/>
      </w:pPr>
      <w:r>
        <w:t>s 31ZB</w:t>
      </w:r>
      <w:r>
        <w:tab/>
        <w:t>renum as s 64</w:t>
      </w:r>
    </w:p>
    <w:p w14:paraId="230C9345" w14:textId="77777777" w:rsidR="0033756F" w:rsidRDefault="0033756F">
      <w:pPr>
        <w:pStyle w:val="AmdtsEntryHd"/>
      </w:pPr>
      <w:r>
        <w:t>Respondent and claimant may jointly arrange for expert report</w:t>
      </w:r>
    </w:p>
    <w:p w14:paraId="347A8699" w14:textId="77777777" w:rsidR="0033756F" w:rsidRDefault="0033756F">
      <w:pPr>
        <w:pStyle w:val="AmdtsEntries"/>
      </w:pPr>
      <w:r>
        <w:t>s 31ZC</w:t>
      </w:r>
      <w:r>
        <w:tab/>
        <w:t>renum as s 65</w:t>
      </w:r>
    </w:p>
    <w:p w14:paraId="5B8A6ED3" w14:textId="77777777" w:rsidR="0033756F" w:rsidRDefault="0033756F">
      <w:pPr>
        <w:pStyle w:val="AmdtsEntryHd"/>
      </w:pPr>
      <w:r>
        <w:t>Cost of expert report obtained by agreement</w:t>
      </w:r>
    </w:p>
    <w:p w14:paraId="68CA8D49" w14:textId="77777777" w:rsidR="0033756F" w:rsidRDefault="0033756F">
      <w:pPr>
        <w:pStyle w:val="AmdtsEntries"/>
      </w:pPr>
      <w:r>
        <w:t>s 31ZD</w:t>
      </w:r>
      <w:r>
        <w:tab/>
        <w:t>renum as s 66</w:t>
      </w:r>
    </w:p>
    <w:p w14:paraId="3D9B144B" w14:textId="77777777" w:rsidR="0033756F" w:rsidRDefault="0033756F">
      <w:pPr>
        <w:pStyle w:val="AmdtsEntryHd"/>
      </w:pPr>
      <w:r>
        <w:t>Examination by expert if no agreement</w:t>
      </w:r>
    </w:p>
    <w:p w14:paraId="016654DF" w14:textId="77777777" w:rsidR="0033756F" w:rsidRDefault="0033756F">
      <w:pPr>
        <w:pStyle w:val="AmdtsEntries"/>
      </w:pPr>
      <w:r>
        <w:t>s 31ZE</w:t>
      </w:r>
      <w:r>
        <w:tab/>
        <w:t>renum as s 67</w:t>
      </w:r>
    </w:p>
    <w:p w14:paraId="4DD29766" w14:textId="77777777" w:rsidR="0033756F" w:rsidRDefault="0033756F">
      <w:pPr>
        <w:pStyle w:val="AmdtsEntryHd"/>
      </w:pPr>
      <w:r>
        <w:t>Respondent to give documents etc to claimant</w:t>
      </w:r>
    </w:p>
    <w:p w14:paraId="2306FA3A" w14:textId="77777777" w:rsidR="0033756F" w:rsidRDefault="0033756F">
      <w:pPr>
        <w:pStyle w:val="AmdtsEntries"/>
      </w:pPr>
      <w:r>
        <w:t>s 31ZF</w:t>
      </w:r>
      <w:r>
        <w:tab/>
        <w:t>renum as s 68</w:t>
      </w:r>
    </w:p>
    <w:p w14:paraId="5DBA3DAA" w14:textId="77777777" w:rsidR="0033756F" w:rsidRDefault="0033756F">
      <w:pPr>
        <w:pStyle w:val="AmdtsEntryHd"/>
      </w:pPr>
      <w:r>
        <w:t>Respondent to give documents etc to contributor</w:t>
      </w:r>
    </w:p>
    <w:p w14:paraId="4CDC7E3F" w14:textId="77777777" w:rsidR="0033756F" w:rsidRDefault="0033756F">
      <w:pPr>
        <w:pStyle w:val="AmdtsEntries"/>
      </w:pPr>
      <w:r>
        <w:t>s 31ZG</w:t>
      </w:r>
      <w:r>
        <w:tab/>
        <w:t>renum as s 69</w:t>
      </w:r>
    </w:p>
    <w:p w14:paraId="41E40869" w14:textId="77777777" w:rsidR="0033756F" w:rsidRDefault="0033756F">
      <w:pPr>
        <w:pStyle w:val="AmdtsEntryHd"/>
      </w:pPr>
      <w:r>
        <w:t>Contributor to give documents to respondent</w:t>
      </w:r>
    </w:p>
    <w:p w14:paraId="64236F98" w14:textId="77777777" w:rsidR="0033756F" w:rsidRDefault="0033756F">
      <w:pPr>
        <w:pStyle w:val="AmdtsEntries"/>
      </w:pPr>
      <w:r>
        <w:t>s 31ZH</w:t>
      </w:r>
      <w:r>
        <w:tab/>
        <w:t>renum as s 70</w:t>
      </w:r>
    </w:p>
    <w:p w14:paraId="3E7D170D" w14:textId="77777777" w:rsidR="0033756F" w:rsidRDefault="0033756F">
      <w:pPr>
        <w:pStyle w:val="AmdtsEntryHd"/>
      </w:pPr>
      <w:r>
        <w:lastRenderedPageBreak/>
        <w:t>Alternative provision if more than 200 pages</w:t>
      </w:r>
    </w:p>
    <w:p w14:paraId="5FEA18B9" w14:textId="77777777" w:rsidR="0033756F" w:rsidRDefault="0033756F">
      <w:pPr>
        <w:pStyle w:val="AmdtsEntries"/>
      </w:pPr>
      <w:r>
        <w:t>s 31ZI</w:t>
      </w:r>
      <w:r>
        <w:tab/>
        <w:t>renum as s 71</w:t>
      </w:r>
    </w:p>
    <w:p w14:paraId="32C36A98" w14:textId="77777777" w:rsidR="0033756F" w:rsidRDefault="0033756F">
      <w:pPr>
        <w:pStyle w:val="AmdtsEntryHd"/>
      </w:pPr>
      <w:r>
        <w:t>Other provisions—pre-court procedures</w:t>
      </w:r>
    </w:p>
    <w:p w14:paraId="0DDD0697" w14:textId="77777777" w:rsidR="0033756F" w:rsidRDefault="0033756F">
      <w:pPr>
        <w:pStyle w:val="AmdtsEntries"/>
      </w:pPr>
      <w:r>
        <w:t>pt 3B.4 hdg</w:t>
      </w:r>
      <w:r>
        <w:tab/>
        <w:t>renum as pt 5.4 hdg</w:t>
      </w:r>
    </w:p>
    <w:p w14:paraId="73527943" w14:textId="77777777" w:rsidR="0033756F" w:rsidRDefault="0033756F">
      <w:pPr>
        <w:pStyle w:val="AmdtsEntryHd"/>
      </w:pPr>
      <w:r>
        <w:t>Nondisclosure of documents etc—client legal privilege</w:t>
      </w:r>
    </w:p>
    <w:p w14:paraId="3E02F833" w14:textId="77777777" w:rsidR="0033756F" w:rsidRDefault="0033756F">
      <w:pPr>
        <w:pStyle w:val="AmdtsEntries"/>
      </w:pPr>
      <w:r>
        <w:t>s 31ZJ</w:t>
      </w:r>
      <w:r>
        <w:tab/>
        <w:t>renum as s 72</w:t>
      </w:r>
    </w:p>
    <w:p w14:paraId="12F895EB" w14:textId="77777777" w:rsidR="0033756F" w:rsidRDefault="0033756F">
      <w:pPr>
        <w:pStyle w:val="AmdtsEntryHd"/>
      </w:pPr>
      <w:r>
        <w:t>Nondisclosure of documents etc—suspected fraud</w:t>
      </w:r>
    </w:p>
    <w:p w14:paraId="659C2698" w14:textId="77777777" w:rsidR="0033756F" w:rsidRDefault="0033756F">
      <w:pPr>
        <w:pStyle w:val="AmdtsEntries"/>
      </w:pPr>
      <w:r>
        <w:t>s 31ZK</w:t>
      </w:r>
      <w:r>
        <w:tab/>
        <w:t>renum as s 73</w:t>
      </w:r>
    </w:p>
    <w:p w14:paraId="32818756" w14:textId="77777777" w:rsidR="0033756F" w:rsidRDefault="0033756F">
      <w:pPr>
        <w:pStyle w:val="AmdtsEntryHd"/>
      </w:pPr>
      <w:r>
        <w:t>Offence not to disclose particular material</w:t>
      </w:r>
    </w:p>
    <w:p w14:paraId="2E31BA39" w14:textId="77777777" w:rsidR="0033756F" w:rsidRDefault="0033756F">
      <w:pPr>
        <w:pStyle w:val="AmdtsEntries"/>
      </w:pPr>
      <w:r>
        <w:t>s 31ZL</w:t>
      </w:r>
      <w:r>
        <w:tab/>
        <w:t>renum as s 74</w:t>
      </w:r>
    </w:p>
    <w:p w14:paraId="44C1D73A" w14:textId="77777777" w:rsidR="0033756F" w:rsidRDefault="0033756F">
      <w:pPr>
        <w:pStyle w:val="AmdtsEntryHd"/>
      </w:pPr>
      <w:r>
        <w:t>Consequences of failure to give document</w:t>
      </w:r>
    </w:p>
    <w:p w14:paraId="5B6AA097" w14:textId="77777777" w:rsidR="0033756F" w:rsidRDefault="0033756F">
      <w:pPr>
        <w:pStyle w:val="AmdtsEntries"/>
      </w:pPr>
      <w:r>
        <w:t>s 31ZM</w:t>
      </w:r>
      <w:r>
        <w:tab/>
        <w:t>renum as s 75</w:t>
      </w:r>
    </w:p>
    <w:p w14:paraId="249F9680" w14:textId="77777777" w:rsidR="0033756F" w:rsidRDefault="0033756F">
      <w:pPr>
        <w:pStyle w:val="AmdtsEntryHd"/>
      </w:pPr>
      <w:r>
        <w:t>Privilege generally for documents etc</w:t>
      </w:r>
    </w:p>
    <w:p w14:paraId="195D7795" w14:textId="77777777" w:rsidR="0033756F" w:rsidRDefault="0033756F">
      <w:pPr>
        <w:pStyle w:val="AmdtsEntries"/>
      </w:pPr>
      <w:r>
        <w:t>s 31ZN</w:t>
      </w:r>
      <w:r>
        <w:tab/>
        <w:t>renum as s 76</w:t>
      </w:r>
    </w:p>
    <w:p w14:paraId="31C142C1" w14:textId="77777777" w:rsidR="0033756F" w:rsidRDefault="0033756F">
      <w:pPr>
        <w:pStyle w:val="AmdtsEntryHd"/>
      </w:pPr>
      <w:r>
        <w:t>No requirement to give documents etc if already in other party’s possession</w:t>
      </w:r>
    </w:p>
    <w:p w14:paraId="5E2AC5B8" w14:textId="77777777" w:rsidR="0033756F" w:rsidRDefault="0033756F">
      <w:pPr>
        <w:pStyle w:val="AmdtsEntries"/>
      </w:pPr>
      <w:r>
        <w:t>s 31ZO</w:t>
      </w:r>
      <w:r>
        <w:tab/>
        <w:t>renum as s 77</w:t>
      </w:r>
    </w:p>
    <w:p w14:paraId="29F01B5B" w14:textId="77777777" w:rsidR="0033756F" w:rsidRDefault="0033756F">
      <w:pPr>
        <w:pStyle w:val="AmdtsEntryHd"/>
      </w:pPr>
      <w:r>
        <w:t>Court’s power to enforce compliance with pt 3B.2 and pt 3B.3</w:t>
      </w:r>
    </w:p>
    <w:p w14:paraId="7B564108" w14:textId="77777777" w:rsidR="0033756F" w:rsidRDefault="0033756F">
      <w:pPr>
        <w:pStyle w:val="AmdtsEntries"/>
      </w:pPr>
      <w:r>
        <w:t>s 31ZP</w:t>
      </w:r>
      <w:r>
        <w:tab/>
        <w:t>renum as s 78</w:t>
      </w:r>
    </w:p>
    <w:p w14:paraId="3709BAFB" w14:textId="77777777" w:rsidR="0033756F" w:rsidRDefault="0033756F">
      <w:pPr>
        <w:pStyle w:val="AmdtsEntryHd"/>
      </w:pPr>
      <w:r>
        <w:t>Need for urgent proceeding</w:t>
      </w:r>
    </w:p>
    <w:p w14:paraId="0B56F864" w14:textId="77777777" w:rsidR="0033756F" w:rsidRDefault="0033756F">
      <w:pPr>
        <w:pStyle w:val="AmdtsEntries"/>
      </w:pPr>
      <w:r>
        <w:t>s 31ZQ</w:t>
      </w:r>
      <w:r>
        <w:tab/>
        <w:t>renum as s 79</w:t>
      </w:r>
    </w:p>
    <w:p w14:paraId="2283D990" w14:textId="77777777" w:rsidR="0033756F" w:rsidRDefault="0033756F">
      <w:pPr>
        <w:pStyle w:val="AmdtsEntryHd"/>
      </w:pPr>
      <w:r>
        <w:t>False or misleading statements</w:t>
      </w:r>
    </w:p>
    <w:p w14:paraId="373E3CDC" w14:textId="77777777" w:rsidR="0033756F" w:rsidRDefault="0033756F">
      <w:pPr>
        <w:pStyle w:val="AmdtsEntries"/>
      </w:pPr>
      <w:r>
        <w:t>s 31ZR</w:t>
      </w:r>
      <w:r>
        <w:tab/>
        <w:t>renum as s 80</w:t>
      </w:r>
    </w:p>
    <w:p w14:paraId="69B18BB3" w14:textId="77777777" w:rsidR="0033756F" w:rsidRDefault="0033756F">
      <w:pPr>
        <w:pStyle w:val="AmdtsEntryHd"/>
      </w:pPr>
      <w:r>
        <w:t>Expert medical evidence</w:t>
      </w:r>
    </w:p>
    <w:p w14:paraId="5B4952AE" w14:textId="77777777" w:rsidR="0033756F" w:rsidRDefault="0033756F">
      <w:pPr>
        <w:pStyle w:val="AmdtsEntries"/>
      </w:pPr>
      <w:r>
        <w:t>ch 3C hdg</w:t>
      </w:r>
      <w:r>
        <w:tab/>
        <w:t>renum as ch 6 hdg</w:t>
      </w:r>
    </w:p>
    <w:p w14:paraId="26F5B255" w14:textId="77777777" w:rsidR="0033756F" w:rsidRDefault="0033756F">
      <w:pPr>
        <w:pStyle w:val="AmdtsEntryHd"/>
      </w:pPr>
      <w:r>
        <w:rPr>
          <w:szCs w:val="24"/>
        </w:rPr>
        <w:t>Purpose of ch 3C</w:t>
      </w:r>
    </w:p>
    <w:p w14:paraId="3AC7278B" w14:textId="77777777" w:rsidR="0033756F" w:rsidRDefault="0033756F">
      <w:pPr>
        <w:pStyle w:val="AmdtsEntries"/>
      </w:pPr>
      <w:r>
        <w:t>s 31ZT</w:t>
      </w:r>
      <w:r>
        <w:tab/>
        <w:t>renum as s 81</w:t>
      </w:r>
    </w:p>
    <w:p w14:paraId="0544CFF9" w14:textId="77777777" w:rsidR="0033756F" w:rsidRDefault="0033756F">
      <w:pPr>
        <w:pStyle w:val="AmdtsEntryHd"/>
      </w:pPr>
      <w:r>
        <w:rPr>
          <w:szCs w:val="24"/>
        </w:rPr>
        <w:t>Definitions for ch 3C</w:t>
      </w:r>
    </w:p>
    <w:p w14:paraId="3BEB3A15" w14:textId="77777777" w:rsidR="0033756F" w:rsidRDefault="0033756F">
      <w:pPr>
        <w:pStyle w:val="AmdtsEntries"/>
      </w:pPr>
      <w:r>
        <w:t>s 31ZU</w:t>
      </w:r>
      <w:r>
        <w:tab/>
        <w:t>renum as s 82</w:t>
      </w:r>
    </w:p>
    <w:p w14:paraId="4A1FFB10" w14:textId="77777777" w:rsidR="0033756F" w:rsidRDefault="0033756F">
      <w:pPr>
        <w:pStyle w:val="AmdtsEntryHd"/>
      </w:pPr>
      <w:r>
        <w:rPr>
          <w:szCs w:val="24"/>
        </w:rPr>
        <w:t>Application of ch 3C</w:t>
      </w:r>
    </w:p>
    <w:p w14:paraId="47EF80EF" w14:textId="77777777" w:rsidR="0033756F" w:rsidRDefault="0033756F">
      <w:pPr>
        <w:pStyle w:val="AmdtsEntries"/>
      </w:pPr>
      <w:r>
        <w:t>s 31ZV</w:t>
      </w:r>
      <w:r>
        <w:tab/>
        <w:t>renum as s 83</w:t>
      </w:r>
    </w:p>
    <w:p w14:paraId="4A322EC9" w14:textId="77777777" w:rsidR="0033756F" w:rsidRDefault="0033756F">
      <w:pPr>
        <w:pStyle w:val="AmdtsEntryHd"/>
      </w:pPr>
      <w:r>
        <w:t>Limitation on expert medical evidence</w:t>
      </w:r>
    </w:p>
    <w:p w14:paraId="0239A652" w14:textId="77777777" w:rsidR="0033756F" w:rsidRDefault="0033756F">
      <w:pPr>
        <w:pStyle w:val="AmdtsEntries"/>
      </w:pPr>
      <w:r>
        <w:t>s 31ZW</w:t>
      </w:r>
      <w:r>
        <w:tab/>
        <w:t>renum as s 84</w:t>
      </w:r>
    </w:p>
    <w:p w14:paraId="78AE4E55" w14:textId="77777777" w:rsidR="0033756F" w:rsidRDefault="0033756F">
      <w:pPr>
        <w:pStyle w:val="AmdtsEntryHd"/>
      </w:pPr>
      <w:r>
        <w:rPr>
          <w:szCs w:val="24"/>
        </w:rPr>
        <w:t>Agreed expert</w:t>
      </w:r>
    </w:p>
    <w:p w14:paraId="52001C13" w14:textId="77777777" w:rsidR="0033756F" w:rsidRDefault="0033756F">
      <w:pPr>
        <w:pStyle w:val="AmdtsEntries"/>
      </w:pPr>
      <w:r>
        <w:t>s 31ZX</w:t>
      </w:r>
      <w:r>
        <w:tab/>
        <w:t>renum as s 85</w:t>
      </w:r>
    </w:p>
    <w:p w14:paraId="6941E5C8" w14:textId="77777777" w:rsidR="0033756F" w:rsidRDefault="0033756F">
      <w:pPr>
        <w:pStyle w:val="AmdtsEntryHd"/>
      </w:pPr>
      <w:r>
        <w:rPr>
          <w:szCs w:val="24"/>
        </w:rPr>
        <w:t>Appointed expert</w:t>
      </w:r>
    </w:p>
    <w:p w14:paraId="2019248A" w14:textId="77777777" w:rsidR="0033756F" w:rsidRDefault="0033756F">
      <w:pPr>
        <w:pStyle w:val="AmdtsEntries"/>
      </w:pPr>
      <w:r>
        <w:t>s 31ZY</w:t>
      </w:r>
      <w:r>
        <w:tab/>
        <w:t>renum as s 86</w:t>
      </w:r>
    </w:p>
    <w:p w14:paraId="7F9B97C6" w14:textId="77777777" w:rsidR="0033756F" w:rsidRDefault="0033756F">
      <w:pPr>
        <w:pStyle w:val="AmdtsEntryHd"/>
      </w:pPr>
      <w:r>
        <w:rPr>
          <w:szCs w:val="24"/>
        </w:rPr>
        <w:lastRenderedPageBreak/>
        <w:t>Role of expert</w:t>
      </w:r>
    </w:p>
    <w:p w14:paraId="0F1A7860" w14:textId="77777777" w:rsidR="0033756F" w:rsidRDefault="0033756F">
      <w:pPr>
        <w:pStyle w:val="AmdtsEntries"/>
      </w:pPr>
      <w:r>
        <w:t>s 31ZYA</w:t>
      </w:r>
      <w:r>
        <w:tab/>
        <w:t>renum as s 87</w:t>
      </w:r>
    </w:p>
    <w:p w14:paraId="0588AEA8" w14:textId="77777777" w:rsidR="0033756F" w:rsidRDefault="0033756F">
      <w:pPr>
        <w:pStyle w:val="AmdtsEntryHd"/>
      </w:pPr>
      <w:r>
        <w:t>Documents etc to be given to expert</w:t>
      </w:r>
    </w:p>
    <w:p w14:paraId="67A103D9" w14:textId="77777777" w:rsidR="0033756F" w:rsidRDefault="0033756F">
      <w:pPr>
        <w:pStyle w:val="AmdtsEntries"/>
      </w:pPr>
      <w:r>
        <w:t>s 31ZZ</w:t>
      </w:r>
      <w:r>
        <w:tab/>
        <w:t>renum as s 88</w:t>
      </w:r>
    </w:p>
    <w:p w14:paraId="271D8B1A" w14:textId="77777777" w:rsidR="0033756F" w:rsidRDefault="0033756F">
      <w:pPr>
        <w:pStyle w:val="AmdtsEntryHd"/>
      </w:pPr>
      <w:r>
        <w:t>If agreed or appointed expert unavailable</w:t>
      </w:r>
    </w:p>
    <w:p w14:paraId="336E342C" w14:textId="77777777" w:rsidR="0033756F" w:rsidRDefault="0033756F">
      <w:pPr>
        <w:pStyle w:val="AmdtsEntries"/>
      </w:pPr>
      <w:r>
        <w:t>s 31ZZA</w:t>
      </w:r>
      <w:r>
        <w:tab/>
        <w:t>renum as s 89</w:t>
      </w:r>
    </w:p>
    <w:p w14:paraId="25D439A7" w14:textId="77777777" w:rsidR="0033756F" w:rsidRDefault="0033756F">
      <w:pPr>
        <w:pStyle w:val="AmdtsEntryHd"/>
      </w:pPr>
      <w:r>
        <w:rPr>
          <w:szCs w:val="24"/>
        </w:rPr>
        <w:t>Costs of experts</w:t>
      </w:r>
    </w:p>
    <w:p w14:paraId="59B481F3" w14:textId="77777777" w:rsidR="0033756F" w:rsidRDefault="0033756F">
      <w:pPr>
        <w:pStyle w:val="AmdtsEntries"/>
      </w:pPr>
      <w:r>
        <w:t>s 31ZZB</w:t>
      </w:r>
      <w:r>
        <w:tab/>
        <w:t>renum as s 90</w:t>
      </w:r>
    </w:p>
    <w:p w14:paraId="7CEA2FA6" w14:textId="77777777" w:rsidR="0033756F" w:rsidRDefault="0033756F">
      <w:pPr>
        <w:pStyle w:val="AmdtsEntryHd"/>
      </w:pPr>
      <w:r>
        <w:t>Rules etc to make further provision</w:t>
      </w:r>
    </w:p>
    <w:p w14:paraId="3F32F47B" w14:textId="77777777" w:rsidR="0033756F" w:rsidRDefault="0033756F">
      <w:pPr>
        <w:pStyle w:val="AmdtsEntries"/>
      </w:pPr>
      <w:r>
        <w:t>s 31ZZC</w:t>
      </w:r>
      <w:r>
        <w:tab/>
        <w:t>renum as s 91</w:t>
      </w:r>
    </w:p>
    <w:p w14:paraId="20D9F238" w14:textId="77777777" w:rsidR="0033756F" w:rsidRDefault="0033756F">
      <w:pPr>
        <w:pStyle w:val="AmdtsEntryHd"/>
      </w:pPr>
      <w:r>
        <w:t>Mental harm</w:t>
      </w:r>
    </w:p>
    <w:p w14:paraId="642E1885" w14:textId="265834A2" w:rsidR="0033756F" w:rsidRDefault="0033756F">
      <w:pPr>
        <w:pStyle w:val="AmdtsEntries"/>
      </w:pPr>
      <w:r>
        <w:t>pt 3.2 hdg</w:t>
      </w:r>
      <w:r>
        <w:tab/>
        <w:t xml:space="preserve">sub </w:t>
      </w:r>
      <w:hyperlink r:id="rId3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8</w:t>
      </w:r>
    </w:p>
    <w:p w14:paraId="576F9FC6" w14:textId="77777777" w:rsidR="0033756F" w:rsidRDefault="0033756F">
      <w:pPr>
        <w:pStyle w:val="AmdtsEntryHd"/>
      </w:pPr>
      <w:r>
        <w:t>Definitions—pt 3.2</w:t>
      </w:r>
    </w:p>
    <w:p w14:paraId="705159A0" w14:textId="77777777" w:rsidR="0033756F" w:rsidRDefault="0033756F">
      <w:pPr>
        <w:pStyle w:val="AmdtsEntries"/>
        <w:keepNext/>
      </w:pPr>
      <w:r>
        <w:t>s 32 hdg</w:t>
      </w:r>
      <w:r>
        <w:tab/>
        <w:t>bracketed note exp 1 November 2003 (s 3 (3))</w:t>
      </w:r>
    </w:p>
    <w:p w14:paraId="7BE84223" w14:textId="77777777" w:rsidR="0033756F" w:rsidRDefault="0033756F">
      <w:pPr>
        <w:pStyle w:val="AmdtsEntries"/>
        <w:keepNext/>
      </w:pPr>
      <w:r>
        <w:t>s 32</w:t>
      </w:r>
      <w:r>
        <w:tab/>
        <w:t>orig s 32 renum as s 92</w:t>
      </w:r>
    </w:p>
    <w:p w14:paraId="183E3207" w14:textId="7BB05E05" w:rsidR="0033756F" w:rsidRDefault="0033756F">
      <w:pPr>
        <w:pStyle w:val="AmdtsEntries"/>
        <w:keepNext/>
      </w:pPr>
      <w:r>
        <w:tab/>
        <w:t xml:space="preserve">(prev s 29) renum R9 LA (see </w:t>
      </w:r>
      <w:hyperlink r:id="rId3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11ED05" w14:textId="6BE55CBC" w:rsidR="0033756F" w:rsidRDefault="0033756F">
      <w:pPr>
        <w:pStyle w:val="AmdtsEntries"/>
        <w:keepNext/>
      </w:pPr>
      <w:r>
        <w:tab/>
        <w:t xml:space="preserve">def </w:t>
      </w:r>
      <w:r>
        <w:rPr>
          <w:rStyle w:val="charBoldItals"/>
        </w:rPr>
        <w:t xml:space="preserve">consequential mental harm </w:t>
      </w:r>
      <w:r>
        <w:t xml:space="preserve">ins </w:t>
      </w:r>
      <w:hyperlink r:id="rId3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3BBE8E51" w14:textId="49074834" w:rsidR="0033756F" w:rsidRDefault="0033756F">
      <w:pPr>
        <w:pStyle w:val="AmdtsEntries"/>
        <w:keepNext/>
      </w:pPr>
      <w:r>
        <w:tab/>
        <w:t xml:space="preserve">def </w:t>
      </w:r>
      <w:r>
        <w:rPr>
          <w:rStyle w:val="charBoldItals"/>
        </w:rPr>
        <w:t xml:space="preserve">family member </w:t>
      </w:r>
      <w:r>
        <w:t xml:space="preserve">am </w:t>
      </w:r>
      <w:hyperlink r:id="rId355"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1.14; pars renum R6 LA (see </w:t>
      </w:r>
      <w:hyperlink r:id="rId356"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1.15)</w:t>
      </w:r>
    </w:p>
    <w:p w14:paraId="1866876E" w14:textId="71B1CA29" w:rsidR="0033756F" w:rsidRDefault="0033756F">
      <w:pPr>
        <w:pStyle w:val="AmdtsEntries"/>
        <w:keepNext/>
      </w:pPr>
      <w:r>
        <w:tab/>
        <w:t xml:space="preserve">def </w:t>
      </w:r>
      <w:r>
        <w:rPr>
          <w:rStyle w:val="charBoldItals"/>
        </w:rPr>
        <w:t xml:space="preserve">mental harm </w:t>
      </w:r>
      <w:r>
        <w:t xml:space="preserve">ins </w:t>
      </w:r>
      <w:hyperlink r:id="rId3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30663DCF" w14:textId="06143235" w:rsidR="0033756F" w:rsidRDefault="0033756F">
      <w:pPr>
        <w:pStyle w:val="AmdtsEntries"/>
        <w:keepNext/>
      </w:pPr>
      <w:r>
        <w:tab/>
        <w:t xml:space="preserve">def </w:t>
      </w:r>
      <w:r>
        <w:rPr>
          <w:rStyle w:val="charBoldItals"/>
        </w:rPr>
        <w:t xml:space="preserve">negligence </w:t>
      </w:r>
      <w:r>
        <w:t xml:space="preserve">ins </w:t>
      </w:r>
      <w:hyperlink r:id="rId3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5D5E068A" w14:textId="0077BA15" w:rsidR="0033756F" w:rsidRDefault="0033756F">
      <w:pPr>
        <w:pStyle w:val="AmdtsEntries"/>
        <w:keepNext/>
      </w:pPr>
      <w:r>
        <w:tab/>
        <w:t>def</w:t>
      </w:r>
      <w:r>
        <w:rPr>
          <w:rStyle w:val="charBoldItals"/>
        </w:rPr>
        <w:t xml:space="preserve"> pure</w:t>
      </w:r>
      <w:r>
        <w:t xml:space="preserve"> </w:t>
      </w:r>
      <w:r>
        <w:rPr>
          <w:rStyle w:val="charBoldItals"/>
        </w:rPr>
        <w:t xml:space="preserve">mental harm </w:t>
      </w:r>
      <w:r>
        <w:t xml:space="preserve">ins </w:t>
      </w:r>
      <w:hyperlink r:id="rId3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7B2DBBE3" w14:textId="77777777" w:rsidR="0033756F" w:rsidRDefault="0033756F">
      <w:pPr>
        <w:pStyle w:val="AmdtsEntryHd"/>
      </w:pPr>
      <w:r>
        <w:t>Personal injury arising from mental or nervous shock</w:t>
      </w:r>
    </w:p>
    <w:p w14:paraId="248DF8EA" w14:textId="77777777" w:rsidR="0033756F" w:rsidRDefault="0033756F">
      <w:pPr>
        <w:pStyle w:val="AmdtsEntries"/>
        <w:keepNext/>
      </w:pPr>
      <w:r>
        <w:t>s 33 hdg</w:t>
      </w:r>
      <w:r>
        <w:tab/>
        <w:t>bracketed note exp 1 November 2003 (s 3 (3))</w:t>
      </w:r>
    </w:p>
    <w:p w14:paraId="7592EFD0" w14:textId="77777777" w:rsidR="0033756F" w:rsidRDefault="0033756F">
      <w:pPr>
        <w:pStyle w:val="AmdtsEntries"/>
        <w:keepNext/>
      </w:pPr>
      <w:r>
        <w:t>s 33</w:t>
      </w:r>
      <w:r>
        <w:tab/>
        <w:t>orig s 33 renum as s 93</w:t>
      </w:r>
    </w:p>
    <w:p w14:paraId="2106F15B" w14:textId="5105ABDF" w:rsidR="0033756F" w:rsidRDefault="0033756F">
      <w:pPr>
        <w:pStyle w:val="AmdtsEntries"/>
      </w:pPr>
      <w:r>
        <w:tab/>
        <w:t xml:space="preserve">(prev s 30) renum R9 LA (see </w:t>
      </w:r>
      <w:hyperlink r:id="rId3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265EE07" w14:textId="77777777" w:rsidR="0033756F" w:rsidRDefault="0033756F">
      <w:pPr>
        <w:pStyle w:val="AmdtsEntryHd"/>
      </w:pPr>
      <w:r>
        <w:t>Mental harm—duty of care</w:t>
      </w:r>
    </w:p>
    <w:p w14:paraId="3B693E56" w14:textId="77777777" w:rsidR="0033756F" w:rsidRDefault="0033756F">
      <w:pPr>
        <w:pStyle w:val="AmdtsEntries"/>
        <w:keepNext/>
      </w:pPr>
      <w:r>
        <w:t>s 34 hdg</w:t>
      </w:r>
      <w:r>
        <w:tab/>
        <w:t>bracketed note exp 1 November 2003 (s 3 (3))</w:t>
      </w:r>
    </w:p>
    <w:p w14:paraId="4F894122" w14:textId="77777777" w:rsidR="0033756F" w:rsidRDefault="0033756F">
      <w:pPr>
        <w:pStyle w:val="AmdtsEntries"/>
        <w:keepNext/>
      </w:pPr>
      <w:r>
        <w:t>s 34</w:t>
      </w:r>
      <w:r>
        <w:tab/>
        <w:t>orig s 34 renum as s 94</w:t>
      </w:r>
    </w:p>
    <w:p w14:paraId="5F9491A9" w14:textId="3B2F5F1C" w:rsidR="0033756F" w:rsidRDefault="0033756F">
      <w:pPr>
        <w:pStyle w:val="AmdtsEntries"/>
        <w:keepNext/>
      </w:pPr>
      <w:r>
        <w:tab/>
        <w:t xml:space="preserve">(prev s 30A) ins </w:t>
      </w:r>
      <w:hyperlink r:id="rId3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10</w:t>
      </w:r>
    </w:p>
    <w:p w14:paraId="61A4F834" w14:textId="4A38B950" w:rsidR="0033756F" w:rsidRDefault="0033756F">
      <w:pPr>
        <w:pStyle w:val="AmdtsEntries"/>
      </w:pPr>
      <w:r>
        <w:tab/>
        <w:t xml:space="preserve">renum R9 LA (see </w:t>
      </w:r>
      <w:hyperlink r:id="rId3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D2CDBE" w14:textId="77777777" w:rsidR="0033756F" w:rsidRDefault="0033756F">
      <w:pPr>
        <w:pStyle w:val="AmdtsEntryHd"/>
      </w:pPr>
      <w:r>
        <w:t>Mental harm—damages</w:t>
      </w:r>
    </w:p>
    <w:p w14:paraId="022BA641" w14:textId="77777777" w:rsidR="0033756F" w:rsidRDefault="0033756F">
      <w:pPr>
        <w:pStyle w:val="AmdtsEntries"/>
        <w:keepNext/>
      </w:pPr>
      <w:r>
        <w:t>s 35 hdg</w:t>
      </w:r>
      <w:r>
        <w:tab/>
        <w:t>bracketed note exp 1 November 2003 (s 3 (3))</w:t>
      </w:r>
    </w:p>
    <w:p w14:paraId="5F95AFE1" w14:textId="77777777" w:rsidR="0033756F" w:rsidRDefault="0033756F">
      <w:pPr>
        <w:pStyle w:val="AmdtsEntries"/>
        <w:keepNext/>
      </w:pPr>
      <w:r>
        <w:t>s 35</w:t>
      </w:r>
      <w:r>
        <w:tab/>
        <w:t>orig s 35 renum as s 95</w:t>
      </w:r>
    </w:p>
    <w:p w14:paraId="0C892149" w14:textId="52AF9C3A" w:rsidR="0033756F" w:rsidRDefault="0033756F">
      <w:pPr>
        <w:pStyle w:val="AmdtsEntries"/>
        <w:keepNext/>
      </w:pPr>
      <w:r>
        <w:tab/>
        <w:t xml:space="preserve">(prev s 30B) ins </w:t>
      </w:r>
      <w:hyperlink r:id="rId3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10</w:t>
      </w:r>
    </w:p>
    <w:p w14:paraId="03CEB023" w14:textId="19056BE8" w:rsidR="0033756F" w:rsidRDefault="0033756F">
      <w:pPr>
        <w:pStyle w:val="AmdtsEntries"/>
      </w:pPr>
      <w:r>
        <w:tab/>
        <w:t xml:space="preserve">renum R9 LA (see </w:t>
      </w:r>
      <w:hyperlink r:id="rId3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47CE30" w14:textId="77777777" w:rsidR="0033756F" w:rsidRDefault="0033756F">
      <w:pPr>
        <w:pStyle w:val="AmdtsEntryHd"/>
      </w:pPr>
      <w:r>
        <w:t>Extensions of liability under pt 3.2 in certain cases</w:t>
      </w:r>
    </w:p>
    <w:p w14:paraId="7CBDC600" w14:textId="77777777" w:rsidR="0033756F" w:rsidRDefault="0033756F">
      <w:pPr>
        <w:pStyle w:val="AmdtsEntries"/>
        <w:keepNext/>
      </w:pPr>
      <w:r>
        <w:t>s 36 hdg</w:t>
      </w:r>
      <w:r>
        <w:tab/>
        <w:t>bracketed note exp 1 November 2003 (s 3 (3))</w:t>
      </w:r>
    </w:p>
    <w:p w14:paraId="1761E18B" w14:textId="77777777" w:rsidR="0033756F" w:rsidRDefault="0033756F">
      <w:pPr>
        <w:pStyle w:val="AmdtsEntries"/>
        <w:keepNext/>
      </w:pPr>
      <w:r>
        <w:t>s 36</w:t>
      </w:r>
      <w:r>
        <w:tab/>
        <w:t>orig s 36 renum as s 96</w:t>
      </w:r>
    </w:p>
    <w:p w14:paraId="21164892" w14:textId="2D416918" w:rsidR="0033756F" w:rsidRDefault="0033756F">
      <w:pPr>
        <w:pStyle w:val="AmdtsEntries"/>
        <w:keepNext/>
      </w:pPr>
      <w:r>
        <w:tab/>
        <w:t xml:space="preserve">(prev s 31) am </w:t>
      </w:r>
      <w:hyperlink r:id="rId365"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1.16; </w:t>
      </w:r>
      <w:hyperlink r:id="rId3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11</w:t>
      </w:r>
    </w:p>
    <w:p w14:paraId="6EEACFEB" w14:textId="07709A89" w:rsidR="0033756F" w:rsidRDefault="0033756F">
      <w:pPr>
        <w:pStyle w:val="AmdtsEntries"/>
      </w:pPr>
      <w:r>
        <w:tab/>
        <w:t xml:space="preserve">renum R9 LA (see </w:t>
      </w:r>
      <w:hyperlink r:id="rId3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376421" w14:textId="77777777" w:rsidR="0033756F" w:rsidRDefault="00D437D6">
      <w:pPr>
        <w:pStyle w:val="AmdtsEntryHd"/>
      </w:pPr>
      <w:r w:rsidRPr="00373FCB">
        <w:lastRenderedPageBreak/>
        <w:t>Exclusion of liability for terrorism-associated risks</w:t>
      </w:r>
    </w:p>
    <w:p w14:paraId="05092646" w14:textId="44A69451" w:rsidR="0033756F" w:rsidRDefault="0033756F">
      <w:pPr>
        <w:pStyle w:val="AmdtsEntries"/>
      </w:pPr>
      <w:r>
        <w:t>pt 3.3 hdg</w:t>
      </w:r>
      <w:r>
        <w:tab/>
        <w:t xml:space="preserve">ins </w:t>
      </w:r>
      <w:hyperlink r:id="rId368"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4B0E0E91" w14:textId="769EE12F" w:rsidR="00D437D6" w:rsidRDefault="00D437D6">
      <w:pPr>
        <w:pStyle w:val="AmdtsEntries"/>
      </w:pPr>
      <w:r>
        <w:tab/>
      </w:r>
      <w:r w:rsidR="004507B4">
        <w:t>sub</w:t>
      </w:r>
      <w:r>
        <w:t xml:space="preserve"> </w:t>
      </w:r>
      <w:hyperlink r:id="rId369" w:tooltip="Statute Law Amendment Act 2018" w:history="1">
        <w:r w:rsidRPr="00D437D6">
          <w:rPr>
            <w:rStyle w:val="charCitHyperlinkAbbrev"/>
          </w:rPr>
          <w:t>A2018</w:t>
        </w:r>
        <w:r w:rsidRPr="00D437D6">
          <w:rPr>
            <w:rStyle w:val="charCitHyperlinkAbbrev"/>
          </w:rPr>
          <w:noBreakHyphen/>
          <w:t>42</w:t>
        </w:r>
      </w:hyperlink>
      <w:r>
        <w:t xml:space="preserve"> amdt 3.30</w:t>
      </w:r>
    </w:p>
    <w:p w14:paraId="7551A0EC" w14:textId="77777777" w:rsidR="0033756F" w:rsidRDefault="0033756F">
      <w:pPr>
        <w:pStyle w:val="AmdtsEntryHd"/>
      </w:pPr>
      <w:r>
        <w:t xml:space="preserve">Meaning of </w:t>
      </w:r>
      <w:r w:rsidRPr="004B1E98">
        <w:rPr>
          <w:rStyle w:val="charItals"/>
        </w:rPr>
        <w:t xml:space="preserve">act of terrorism </w:t>
      </w:r>
      <w:r>
        <w:t>for pt 3.3</w:t>
      </w:r>
    </w:p>
    <w:p w14:paraId="57976C2D" w14:textId="77777777" w:rsidR="0033756F" w:rsidRDefault="0033756F">
      <w:pPr>
        <w:pStyle w:val="AmdtsEntries"/>
        <w:keepNext/>
      </w:pPr>
      <w:r>
        <w:t>s 37 hdg</w:t>
      </w:r>
      <w:r>
        <w:tab/>
        <w:t>bracketed note exp 1 November 2003 (s 3 (3))</w:t>
      </w:r>
    </w:p>
    <w:p w14:paraId="671DF0A8" w14:textId="77777777" w:rsidR="0033756F" w:rsidRDefault="0033756F">
      <w:pPr>
        <w:pStyle w:val="AmdtsEntries"/>
        <w:keepNext/>
      </w:pPr>
      <w:r>
        <w:t>s 37</w:t>
      </w:r>
      <w:r>
        <w:tab/>
        <w:t>orig s 37 renum as s 97</w:t>
      </w:r>
    </w:p>
    <w:p w14:paraId="02A655F8" w14:textId="35F1BF2A" w:rsidR="0033756F" w:rsidRDefault="0033756F">
      <w:pPr>
        <w:pStyle w:val="AmdtsEntries"/>
        <w:keepNext/>
      </w:pPr>
      <w:r>
        <w:tab/>
        <w:t xml:space="preserve">(prev s 31A) ins </w:t>
      </w:r>
      <w:hyperlink r:id="rId370"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423CC503" w14:textId="1EE79229" w:rsidR="0033756F" w:rsidRDefault="0033756F">
      <w:pPr>
        <w:pStyle w:val="AmdtsEntries"/>
      </w:pPr>
      <w:r>
        <w:tab/>
        <w:t xml:space="preserve">renum R9 LA (see </w:t>
      </w:r>
      <w:hyperlink r:id="rId3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5EED98" w14:textId="77777777" w:rsidR="0033756F" w:rsidRDefault="0033756F">
      <w:pPr>
        <w:pStyle w:val="AmdtsEntryHd"/>
      </w:pPr>
      <w:r>
        <w:t>Limitation of liability for acts of terrorism</w:t>
      </w:r>
    </w:p>
    <w:p w14:paraId="44CDA11B" w14:textId="77777777" w:rsidR="0033756F" w:rsidRDefault="0033756F">
      <w:pPr>
        <w:pStyle w:val="AmdtsEntries"/>
        <w:keepNext/>
      </w:pPr>
      <w:r>
        <w:t>s 38 hdg</w:t>
      </w:r>
      <w:r>
        <w:tab/>
        <w:t>bracketed note exp 1 November 2003 (s 3 (3))</w:t>
      </w:r>
    </w:p>
    <w:p w14:paraId="1FAA6E30" w14:textId="77777777" w:rsidR="0033756F" w:rsidRDefault="0033756F">
      <w:pPr>
        <w:pStyle w:val="AmdtsEntries"/>
        <w:keepNext/>
      </w:pPr>
      <w:r>
        <w:t>s 38</w:t>
      </w:r>
      <w:r>
        <w:tab/>
        <w:t>orig s 38 renum as s 98</w:t>
      </w:r>
    </w:p>
    <w:p w14:paraId="6851F80F" w14:textId="688D666D" w:rsidR="0033756F" w:rsidRDefault="0033756F">
      <w:pPr>
        <w:pStyle w:val="AmdtsEntries"/>
        <w:keepNext/>
      </w:pPr>
      <w:r>
        <w:tab/>
        <w:t xml:space="preserve">(prev s 31B) ins </w:t>
      </w:r>
      <w:hyperlink r:id="rId372"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2BA64260" w14:textId="647CA460" w:rsidR="0033756F" w:rsidRDefault="0033756F">
      <w:pPr>
        <w:pStyle w:val="AmdtsEntries"/>
        <w:keepNext/>
      </w:pPr>
      <w:r>
        <w:tab/>
        <w:t xml:space="preserve">renum R9 LA (see </w:t>
      </w:r>
      <w:hyperlink r:id="rId3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4D1812" w14:textId="0CC7BD26" w:rsidR="0033756F" w:rsidRDefault="0033756F">
      <w:pPr>
        <w:pStyle w:val="AmdtsEntries"/>
      </w:pPr>
      <w:r>
        <w:tab/>
        <w:t xml:space="preserve">am </w:t>
      </w:r>
      <w:hyperlink r:id="rId374"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62; </w:t>
      </w:r>
      <w:hyperlink r:id="rId375"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1.3</w:t>
      </w:r>
      <w:r w:rsidR="00C47B86">
        <w:t xml:space="preserve">; </w:t>
      </w:r>
      <w:hyperlink r:id="rId376"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3.8</w:t>
      </w:r>
    </w:p>
    <w:p w14:paraId="3CA1310C" w14:textId="77777777" w:rsidR="0033756F" w:rsidRDefault="0033756F">
      <w:pPr>
        <w:pStyle w:val="AmdtsEntryHd"/>
      </w:pPr>
      <w:r>
        <w:t>Tariffs for damages for non-economic loss</w:t>
      </w:r>
    </w:p>
    <w:p w14:paraId="0EE37048" w14:textId="77777777" w:rsidR="0033756F" w:rsidRDefault="0033756F">
      <w:pPr>
        <w:pStyle w:val="AmdtsEntries"/>
      </w:pPr>
      <w:r>
        <w:t>s 38A</w:t>
      </w:r>
      <w:r>
        <w:tab/>
        <w:t>renum as s 99</w:t>
      </w:r>
    </w:p>
    <w:p w14:paraId="4657223E" w14:textId="77777777" w:rsidR="0033756F" w:rsidRDefault="0033756F">
      <w:pPr>
        <w:pStyle w:val="AmdtsEntryHd"/>
      </w:pPr>
      <w:r>
        <w:t>Expiry of pt 3.3</w:t>
      </w:r>
    </w:p>
    <w:p w14:paraId="17C9852F" w14:textId="77777777" w:rsidR="0033756F" w:rsidRDefault="0033756F">
      <w:pPr>
        <w:pStyle w:val="AmdtsEntries"/>
        <w:keepNext/>
      </w:pPr>
      <w:r>
        <w:t>s 39 hdg</w:t>
      </w:r>
      <w:r>
        <w:tab/>
        <w:t>bracketed note exp 1 November 2003 (s 3 (3))</w:t>
      </w:r>
    </w:p>
    <w:p w14:paraId="29071BB1" w14:textId="77777777" w:rsidR="0033756F" w:rsidRDefault="0033756F">
      <w:pPr>
        <w:pStyle w:val="AmdtsEntries"/>
        <w:keepNext/>
      </w:pPr>
      <w:r>
        <w:t>s 39</w:t>
      </w:r>
      <w:r>
        <w:tab/>
        <w:t>orig s 39 renum as s 100</w:t>
      </w:r>
    </w:p>
    <w:p w14:paraId="10BE10F2" w14:textId="2E4BCFE4" w:rsidR="0033756F" w:rsidRDefault="0033756F">
      <w:pPr>
        <w:pStyle w:val="AmdtsEntries"/>
        <w:keepNext/>
      </w:pPr>
      <w:r>
        <w:tab/>
        <w:t xml:space="preserve">(prev s 31C) ins </w:t>
      </w:r>
      <w:hyperlink r:id="rId377"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669CDDDE" w14:textId="3496760D" w:rsidR="0033756F" w:rsidRDefault="0033756F">
      <w:pPr>
        <w:pStyle w:val="AmdtsEntries"/>
        <w:keepNext/>
      </w:pPr>
      <w:r>
        <w:tab/>
        <w:t xml:space="preserve">renum R9 LA (see </w:t>
      </w:r>
      <w:hyperlink r:id="rId3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F87234" w14:textId="06C3F943" w:rsidR="0033756F" w:rsidRPr="004B1E98" w:rsidRDefault="0033756F">
      <w:pPr>
        <w:pStyle w:val="AmdtsEntries"/>
        <w:rPr>
          <w:rFonts w:cs="Arial"/>
        </w:rPr>
      </w:pPr>
      <w:r w:rsidRPr="004B1E98">
        <w:rPr>
          <w:rFonts w:cs="Arial"/>
        </w:rPr>
        <w:tab/>
        <w:t xml:space="preserve">om </w:t>
      </w:r>
      <w:hyperlink r:id="rId379"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rsidRPr="004B1E98">
        <w:rPr>
          <w:rFonts w:cs="Arial"/>
        </w:rPr>
        <w:t xml:space="preserve"> s 63</w:t>
      </w:r>
    </w:p>
    <w:p w14:paraId="18420597" w14:textId="77777777" w:rsidR="0033756F" w:rsidRDefault="0033756F">
      <w:pPr>
        <w:pStyle w:val="AmdtsEntryHd"/>
      </w:pPr>
      <w:r>
        <w:t>Negligence</w:t>
      </w:r>
    </w:p>
    <w:p w14:paraId="37DD3D62" w14:textId="77777777" w:rsidR="0033756F" w:rsidRDefault="0033756F">
      <w:pPr>
        <w:pStyle w:val="AmdtsEntries"/>
        <w:keepNext/>
      </w:pPr>
      <w:r>
        <w:t>ch 4 hdg</w:t>
      </w:r>
      <w:r>
        <w:tab/>
        <w:t>orig ch 4 hdg renum as ch 7 hdg</w:t>
      </w:r>
    </w:p>
    <w:p w14:paraId="3D88B60A" w14:textId="17B4B329" w:rsidR="0033756F" w:rsidRDefault="0033756F">
      <w:pPr>
        <w:pStyle w:val="AmdtsEntries"/>
        <w:keepNext/>
      </w:pPr>
      <w:r>
        <w:tab/>
        <w:t xml:space="preserve">(prev ch 3A hdg) ins </w:t>
      </w:r>
      <w:hyperlink r:id="rId3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0BC6484" w14:textId="528908F6" w:rsidR="0033756F" w:rsidRDefault="0033756F">
      <w:pPr>
        <w:pStyle w:val="AmdtsEntries"/>
      </w:pPr>
      <w:r>
        <w:tab/>
        <w:t xml:space="preserve">renum R9 LA (see </w:t>
      </w:r>
      <w:hyperlink r:id="rId3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68EF5A" w14:textId="77777777" w:rsidR="0033756F" w:rsidRDefault="0033756F">
      <w:pPr>
        <w:pStyle w:val="AmdtsEntryHd"/>
      </w:pPr>
      <w:r>
        <w:t>Preliminary—negligence</w:t>
      </w:r>
    </w:p>
    <w:p w14:paraId="52B3098A" w14:textId="77777777" w:rsidR="0033756F" w:rsidRDefault="0033756F">
      <w:pPr>
        <w:pStyle w:val="AmdtsEntries"/>
        <w:keepNext/>
      </w:pPr>
      <w:r>
        <w:t>pt 4.1 hdg</w:t>
      </w:r>
      <w:r>
        <w:tab/>
        <w:t>orig pt 4.1 hdg renum as pt 7.1 hdg</w:t>
      </w:r>
    </w:p>
    <w:p w14:paraId="3981D5AA" w14:textId="51233F84" w:rsidR="0033756F" w:rsidRDefault="0033756F">
      <w:pPr>
        <w:pStyle w:val="AmdtsEntries"/>
        <w:keepNext/>
      </w:pPr>
      <w:r>
        <w:tab/>
        <w:t xml:space="preserve">(prev pt 3A.1 hdg) ins </w:t>
      </w:r>
      <w:hyperlink r:id="rId3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4EEAF21" w14:textId="0999ABBB" w:rsidR="0033756F" w:rsidRDefault="0033756F">
      <w:pPr>
        <w:pStyle w:val="AmdtsEntries"/>
      </w:pPr>
      <w:r>
        <w:tab/>
        <w:t xml:space="preserve">renum R9 LA (see </w:t>
      </w:r>
      <w:hyperlink r:id="rId3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C14CB3" w14:textId="77777777" w:rsidR="0033756F" w:rsidRDefault="0033756F">
      <w:pPr>
        <w:pStyle w:val="AmdtsEntryHd"/>
      </w:pPr>
      <w:r>
        <w:rPr>
          <w:szCs w:val="24"/>
        </w:rPr>
        <w:t>Definitions—ch 4</w:t>
      </w:r>
    </w:p>
    <w:p w14:paraId="79A81BFB" w14:textId="77777777" w:rsidR="0033756F" w:rsidRDefault="0033756F">
      <w:pPr>
        <w:pStyle w:val="AmdtsEntries"/>
        <w:keepNext/>
      </w:pPr>
      <w:r>
        <w:t>s 40</w:t>
      </w:r>
      <w:r>
        <w:tab/>
        <w:t>orig s 40 renum as s 101</w:t>
      </w:r>
    </w:p>
    <w:p w14:paraId="41466BC9" w14:textId="17C5347D" w:rsidR="0033756F" w:rsidRDefault="0033756F">
      <w:pPr>
        <w:pStyle w:val="AmdtsEntries"/>
        <w:keepNext/>
      </w:pPr>
      <w:r>
        <w:tab/>
        <w:t xml:space="preserve">(prev s 31D) ins </w:t>
      </w:r>
      <w:hyperlink r:id="rId3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5A1E4BF" w14:textId="309178D3" w:rsidR="0033756F" w:rsidRDefault="0033756F">
      <w:pPr>
        <w:pStyle w:val="AmdtsEntries"/>
        <w:keepNext/>
      </w:pPr>
      <w:r>
        <w:tab/>
        <w:t xml:space="preserve">def </w:t>
      </w:r>
      <w:r>
        <w:rPr>
          <w:rStyle w:val="charBoldItals"/>
        </w:rPr>
        <w:t xml:space="preserve">harm </w:t>
      </w:r>
      <w:r>
        <w:t xml:space="preserve">ins </w:t>
      </w:r>
      <w:hyperlink r:id="rId3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ED14E59" w14:textId="200F6FAD" w:rsidR="0033756F" w:rsidRDefault="0033756F">
      <w:pPr>
        <w:pStyle w:val="AmdtsEntries"/>
        <w:keepNext/>
      </w:pPr>
      <w:r>
        <w:tab/>
        <w:t xml:space="preserve">def </w:t>
      </w:r>
      <w:r>
        <w:rPr>
          <w:rStyle w:val="charBoldItals"/>
        </w:rPr>
        <w:t xml:space="preserve">negligence </w:t>
      </w:r>
      <w:r>
        <w:t xml:space="preserve">ins </w:t>
      </w:r>
      <w:hyperlink r:id="rId3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EB799CD" w14:textId="1A1FD8B8" w:rsidR="0033756F" w:rsidRDefault="0033756F">
      <w:pPr>
        <w:pStyle w:val="AmdtsEntries"/>
      </w:pPr>
      <w:r>
        <w:tab/>
        <w:t xml:space="preserve">renum R9 LA (see </w:t>
      </w:r>
      <w:hyperlink r:id="rId3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9435DA" w14:textId="77777777" w:rsidR="0033756F" w:rsidRDefault="0033756F">
      <w:pPr>
        <w:pStyle w:val="AmdtsEntryHd"/>
        <w:keepNext w:val="0"/>
        <w:keepLines/>
      </w:pPr>
      <w:r>
        <w:rPr>
          <w:szCs w:val="24"/>
        </w:rPr>
        <w:t>Application—ch 4</w:t>
      </w:r>
    </w:p>
    <w:p w14:paraId="14E2A0B9" w14:textId="77777777" w:rsidR="0033756F" w:rsidRDefault="0033756F">
      <w:pPr>
        <w:pStyle w:val="AmdtsEntries"/>
        <w:keepNext/>
      </w:pPr>
      <w:r>
        <w:t>s 41</w:t>
      </w:r>
      <w:r>
        <w:tab/>
        <w:t>orig s 41 renum as s 102</w:t>
      </w:r>
    </w:p>
    <w:p w14:paraId="553C9958" w14:textId="20BF5FA7" w:rsidR="0033756F" w:rsidRDefault="0033756F">
      <w:pPr>
        <w:pStyle w:val="AmdtsEntries"/>
        <w:keepNext/>
      </w:pPr>
      <w:r>
        <w:tab/>
        <w:t xml:space="preserve">(prev s 31DA) ins </w:t>
      </w:r>
      <w:hyperlink r:id="rId3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10D3B165" w14:textId="7490660A" w:rsidR="0033756F" w:rsidRDefault="0033756F">
      <w:pPr>
        <w:pStyle w:val="AmdtsEntries"/>
      </w:pPr>
      <w:r>
        <w:tab/>
        <w:t xml:space="preserve">renum R9 LA (see </w:t>
      </w:r>
      <w:hyperlink r:id="rId3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491CCD" w14:textId="77777777" w:rsidR="0033756F" w:rsidRDefault="0033756F">
      <w:pPr>
        <w:pStyle w:val="AmdtsEntryHd"/>
      </w:pPr>
      <w:r>
        <w:lastRenderedPageBreak/>
        <w:t>Duty of care</w:t>
      </w:r>
    </w:p>
    <w:p w14:paraId="23E2A54A" w14:textId="77777777" w:rsidR="0033756F" w:rsidRDefault="0033756F">
      <w:pPr>
        <w:pStyle w:val="AmdtsEntries"/>
        <w:keepNext/>
      </w:pPr>
      <w:r>
        <w:t>pt 4.2 hdg</w:t>
      </w:r>
      <w:r>
        <w:tab/>
        <w:t>orig pt 4.2 hdg renum as pt 7.2 hdg</w:t>
      </w:r>
    </w:p>
    <w:p w14:paraId="48EBBFEE" w14:textId="4D3907AF" w:rsidR="0033756F" w:rsidRDefault="0033756F">
      <w:pPr>
        <w:pStyle w:val="AmdtsEntries"/>
        <w:keepNext/>
      </w:pPr>
      <w:r>
        <w:tab/>
        <w:t xml:space="preserve">(prev pt 3A.2 hdg) ins </w:t>
      </w:r>
      <w:hyperlink r:id="rId3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172EE235" w14:textId="3A59F6F2" w:rsidR="0033756F" w:rsidRDefault="0033756F">
      <w:pPr>
        <w:pStyle w:val="AmdtsEntries"/>
      </w:pPr>
      <w:r>
        <w:tab/>
        <w:t xml:space="preserve">renum R9 LA (see </w:t>
      </w:r>
      <w:hyperlink r:id="rId3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CA8CF6F" w14:textId="77777777" w:rsidR="0033756F" w:rsidRDefault="0033756F">
      <w:pPr>
        <w:pStyle w:val="AmdtsEntryHd"/>
      </w:pPr>
      <w:r>
        <w:rPr>
          <w:szCs w:val="24"/>
        </w:rPr>
        <w:t>Standard of care</w:t>
      </w:r>
    </w:p>
    <w:p w14:paraId="732AE0C3" w14:textId="77777777" w:rsidR="0033756F" w:rsidRDefault="0033756F">
      <w:pPr>
        <w:pStyle w:val="AmdtsEntries"/>
        <w:keepNext/>
      </w:pPr>
      <w:r>
        <w:t>s 42</w:t>
      </w:r>
      <w:r>
        <w:tab/>
        <w:t>orig s 42 renum as s 103</w:t>
      </w:r>
    </w:p>
    <w:p w14:paraId="4EFD9A64" w14:textId="0D4CF8BE" w:rsidR="0033756F" w:rsidRDefault="0033756F">
      <w:pPr>
        <w:pStyle w:val="AmdtsEntries"/>
        <w:keepNext/>
      </w:pPr>
      <w:r>
        <w:tab/>
        <w:t xml:space="preserve">(prev s 31E) ins </w:t>
      </w:r>
      <w:hyperlink r:id="rId3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218CA6A" w14:textId="6414FDCC" w:rsidR="0033756F" w:rsidRDefault="0033756F">
      <w:pPr>
        <w:pStyle w:val="AmdtsEntries"/>
      </w:pPr>
      <w:r>
        <w:tab/>
        <w:t xml:space="preserve">renum R9 LA (see </w:t>
      </w:r>
      <w:hyperlink r:id="rId3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1A276A" w14:textId="77777777" w:rsidR="0033756F" w:rsidRDefault="0033756F">
      <w:pPr>
        <w:pStyle w:val="AmdtsEntryHd"/>
      </w:pPr>
      <w:r>
        <w:t>Precautions against risk—general principles</w:t>
      </w:r>
    </w:p>
    <w:p w14:paraId="5266DE5B" w14:textId="77777777" w:rsidR="0033756F" w:rsidRDefault="0033756F">
      <w:pPr>
        <w:pStyle w:val="AmdtsEntries"/>
        <w:keepNext/>
      </w:pPr>
      <w:r>
        <w:t>s 43</w:t>
      </w:r>
      <w:r>
        <w:tab/>
        <w:t>orig s 43 renum as s 104</w:t>
      </w:r>
    </w:p>
    <w:p w14:paraId="4F6D2286" w14:textId="446FC52E" w:rsidR="0033756F" w:rsidRDefault="0033756F">
      <w:pPr>
        <w:pStyle w:val="AmdtsEntries"/>
        <w:keepNext/>
      </w:pPr>
      <w:r>
        <w:tab/>
        <w:t xml:space="preserve">(prev s 31F) ins </w:t>
      </w:r>
      <w:hyperlink r:id="rId3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28D243E0" w14:textId="19479652" w:rsidR="0033756F" w:rsidRDefault="0033756F">
      <w:pPr>
        <w:pStyle w:val="AmdtsEntries"/>
      </w:pPr>
      <w:r>
        <w:tab/>
        <w:t xml:space="preserve">renum R9 LA (see </w:t>
      </w:r>
      <w:hyperlink r:id="rId3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82B002" w14:textId="77777777" w:rsidR="0033756F" w:rsidRDefault="0033756F">
      <w:pPr>
        <w:pStyle w:val="AmdtsEntryHd"/>
      </w:pPr>
      <w:r>
        <w:t>Precautions against risk—other principles</w:t>
      </w:r>
    </w:p>
    <w:p w14:paraId="21A70915" w14:textId="77777777" w:rsidR="0033756F" w:rsidRDefault="0033756F">
      <w:pPr>
        <w:pStyle w:val="AmdtsEntries"/>
        <w:keepNext/>
      </w:pPr>
      <w:r>
        <w:t>s 44</w:t>
      </w:r>
      <w:r>
        <w:tab/>
        <w:t>orig s 44 renum as s 105</w:t>
      </w:r>
    </w:p>
    <w:p w14:paraId="201421A1" w14:textId="494C279A" w:rsidR="0033756F" w:rsidRDefault="0033756F">
      <w:pPr>
        <w:pStyle w:val="AmdtsEntries"/>
        <w:keepNext/>
      </w:pPr>
      <w:r>
        <w:tab/>
        <w:t xml:space="preserve">(prev s 31G) ins </w:t>
      </w:r>
      <w:hyperlink r:id="rId3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3F5ADD67" w14:textId="2CA7F56C" w:rsidR="0033756F" w:rsidRDefault="0033756F">
      <w:pPr>
        <w:pStyle w:val="AmdtsEntries"/>
      </w:pPr>
      <w:r>
        <w:tab/>
        <w:t xml:space="preserve">renum R9 LA (see </w:t>
      </w:r>
      <w:hyperlink r:id="rId3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BEC8FF0" w14:textId="77777777" w:rsidR="0033756F" w:rsidRDefault="0033756F">
      <w:pPr>
        <w:pStyle w:val="AmdtsEntryHd"/>
      </w:pPr>
      <w:r>
        <w:t>Causation</w:t>
      </w:r>
    </w:p>
    <w:p w14:paraId="5D5AA3A8" w14:textId="77777777" w:rsidR="0033756F" w:rsidRDefault="0033756F">
      <w:pPr>
        <w:pStyle w:val="AmdtsEntries"/>
        <w:keepNext/>
      </w:pPr>
      <w:r>
        <w:t>pt 4.3 hdg</w:t>
      </w:r>
      <w:r>
        <w:tab/>
        <w:t>orig pt 4.3 hdg renum as pt 7.3 hdg</w:t>
      </w:r>
    </w:p>
    <w:p w14:paraId="79454A15" w14:textId="1E986DBE" w:rsidR="0033756F" w:rsidRDefault="0033756F">
      <w:pPr>
        <w:pStyle w:val="AmdtsEntries"/>
        <w:keepNext/>
      </w:pPr>
      <w:r>
        <w:tab/>
        <w:t xml:space="preserve">(prev pt 3A.3 hdg) ins </w:t>
      </w:r>
      <w:hyperlink r:id="rId3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237F09A" w14:textId="76817425" w:rsidR="0033756F" w:rsidRDefault="0033756F">
      <w:pPr>
        <w:pStyle w:val="AmdtsEntries"/>
      </w:pPr>
      <w:r>
        <w:tab/>
        <w:t xml:space="preserve">renum R9 LA (see </w:t>
      </w:r>
      <w:hyperlink r:id="rId3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7163037" w14:textId="77777777" w:rsidR="0033756F" w:rsidRDefault="0033756F">
      <w:pPr>
        <w:pStyle w:val="AmdtsEntryHd"/>
      </w:pPr>
      <w:r>
        <w:rPr>
          <w:szCs w:val="24"/>
        </w:rPr>
        <w:t>General principles</w:t>
      </w:r>
    </w:p>
    <w:p w14:paraId="594499F3" w14:textId="77777777" w:rsidR="0033756F" w:rsidRDefault="0033756F">
      <w:pPr>
        <w:pStyle w:val="AmdtsEntries"/>
        <w:keepNext/>
      </w:pPr>
      <w:r>
        <w:t>s 45</w:t>
      </w:r>
      <w:r>
        <w:tab/>
        <w:t>orig s 45 renum as s 106</w:t>
      </w:r>
    </w:p>
    <w:p w14:paraId="37D2F5AA" w14:textId="58AFE296" w:rsidR="0033756F" w:rsidRDefault="0033756F">
      <w:pPr>
        <w:pStyle w:val="AmdtsEntries"/>
        <w:keepNext/>
      </w:pPr>
      <w:r>
        <w:tab/>
        <w:t xml:space="preserve">(prev s 31H) ins </w:t>
      </w:r>
      <w:hyperlink r:id="rId4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3327544C" w14:textId="4FF79D70" w:rsidR="0033756F" w:rsidRDefault="0033756F">
      <w:pPr>
        <w:pStyle w:val="AmdtsEntries"/>
      </w:pPr>
      <w:r>
        <w:tab/>
        <w:t xml:space="preserve">renum R9 LA (see </w:t>
      </w:r>
      <w:hyperlink r:id="rId4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6D9C3C6" w14:textId="16BCE649" w:rsidR="00AE5D95" w:rsidRDefault="00AE5D95">
      <w:pPr>
        <w:pStyle w:val="AmdtsEntries"/>
      </w:pPr>
      <w:r>
        <w:tab/>
        <w:t xml:space="preserve">am </w:t>
      </w:r>
      <w:hyperlink r:id="rId402"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6B384670" w14:textId="77777777" w:rsidR="0033756F" w:rsidRDefault="0033756F">
      <w:pPr>
        <w:pStyle w:val="AmdtsEntryHd"/>
      </w:pPr>
      <w:r>
        <w:rPr>
          <w:szCs w:val="24"/>
        </w:rPr>
        <w:t>Burden of proof</w:t>
      </w:r>
    </w:p>
    <w:p w14:paraId="68F329C6" w14:textId="77777777" w:rsidR="0033756F" w:rsidRDefault="0033756F">
      <w:pPr>
        <w:pStyle w:val="AmdtsEntries"/>
        <w:keepNext/>
      </w:pPr>
      <w:r>
        <w:t>s 46</w:t>
      </w:r>
      <w:r>
        <w:tab/>
        <w:t>orig s 46 renum as s 107</w:t>
      </w:r>
    </w:p>
    <w:p w14:paraId="53969122" w14:textId="61D735C0" w:rsidR="0033756F" w:rsidRDefault="0033756F">
      <w:pPr>
        <w:pStyle w:val="AmdtsEntries"/>
        <w:keepNext/>
      </w:pPr>
      <w:r>
        <w:tab/>
        <w:t xml:space="preserve">(prev s 31I) ins </w:t>
      </w:r>
      <w:hyperlink r:id="rId4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524A9706" w14:textId="37CA4740" w:rsidR="0033756F" w:rsidRDefault="0033756F">
      <w:pPr>
        <w:pStyle w:val="AmdtsEntries"/>
      </w:pPr>
      <w:r>
        <w:tab/>
        <w:t xml:space="preserve">renum R9 LA (see </w:t>
      </w:r>
      <w:hyperlink r:id="rId4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r w:rsidR="00C47B86">
        <w:t xml:space="preserve">; </w:t>
      </w:r>
      <w:hyperlink r:id="rId405"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3.9</w:t>
      </w:r>
    </w:p>
    <w:p w14:paraId="12909A92" w14:textId="77777777" w:rsidR="0033756F" w:rsidRDefault="0033756F">
      <w:pPr>
        <w:pStyle w:val="AmdtsEntryHd"/>
      </w:pPr>
      <w:r>
        <w:t>Liability of public and other authorities</w:t>
      </w:r>
    </w:p>
    <w:p w14:paraId="5086A143" w14:textId="77777777" w:rsidR="0033756F" w:rsidRDefault="0033756F">
      <w:pPr>
        <w:pStyle w:val="AmdtsEntries"/>
      </w:pPr>
      <w:r>
        <w:t>ch 4A hdg</w:t>
      </w:r>
      <w:r>
        <w:tab/>
        <w:t>renum as ch 8 hdg</w:t>
      </w:r>
    </w:p>
    <w:p w14:paraId="57E57974" w14:textId="77777777" w:rsidR="0033756F" w:rsidRDefault="0033756F">
      <w:pPr>
        <w:pStyle w:val="AmdtsEntryHd"/>
      </w:pPr>
      <w:r>
        <w:rPr>
          <w:szCs w:val="24"/>
        </w:rPr>
        <w:t>Application—ch 4A</w:t>
      </w:r>
    </w:p>
    <w:p w14:paraId="1971497C" w14:textId="77777777" w:rsidR="0033756F" w:rsidRDefault="0033756F">
      <w:pPr>
        <w:pStyle w:val="AmdtsEntries"/>
      </w:pPr>
      <w:r>
        <w:t>s 46A</w:t>
      </w:r>
      <w:r>
        <w:tab/>
        <w:t>renum as s 108</w:t>
      </w:r>
    </w:p>
    <w:p w14:paraId="2A1CD491" w14:textId="77777777" w:rsidR="0033756F" w:rsidRDefault="0033756F">
      <w:pPr>
        <w:pStyle w:val="AmdtsEntryHd"/>
      </w:pPr>
      <w:r>
        <w:rPr>
          <w:szCs w:val="24"/>
        </w:rPr>
        <w:t>Definitions—ch 4A</w:t>
      </w:r>
    </w:p>
    <w:p w14:paraId="2F139332" w14:textId="77777777" w:rsidR="0033756F" w:rsidRDefault="0033756F">
      <w:pPr>
        <w:pStyle w:val="AmdtsEntries"/>
      </w:pPr>
      <w:r>
        <w:t>s 46B</w:t>
      </w:r>
      <w:r>
        <w:tab/>
        <w:t>renum as s 109</w:t>
      </w:r>
    </w:p>
    <w:p w14:paraId="1D02BACF" w14:textId="77777777" w:rsidR="0033756F" w:rsidRDefault="0033756F">
      <w:pPr>
        <w:pStyle w:val="AmdtsEntryHd"/>
      </w:pPr>
      <w:r>
        <w:t>Principles about resources, responsibilities etc of public or other authorities</w:t>
      </w:r>
    </w:p>
    <w:p w14:paraId="0CC56248" w14:textId="77777777" w:rsidR="0033756F" w:rsidRDefault="0033756F">
      <w:pPr>
        <w:pStyle w:val="AmdtsEntries"/>
      </w:pPr>
      <w:r>
        <w:t>s 46C</w:t>
      </w:r>
      <w:r>
        <w:tab/>
        <w:t>renum as s 110</w:t>
      </w:r>
    </w:p>
    <w:p w14:paraId="0B5817C9" w14:textId="77777777" w:rsidR="0033756F" w:rsidRDefault="0033756F">
      <w:pPr>
        <w:pStyle w:val="AmdtsEntryHd"/>
      </w:pPr>
      <w:r>
        <w:t>Proceedings against public or other authorities based on breach of statutory duty</w:t>
      </w:r>
    </w:p>
    <w:p w14:paraId="4D953344" w14:textId="77777777" w:rsidR="0033756F" w:rsidRDefault="0033756F">
      <w:pPr>
        <w:pStyle w:val="AmdtsEntries"/>
      </w:pPr>
      <w:r>
        <w:t>s 46D</w:t>
      </w:r>
      <w:r>
        <w:tab/>
        <w:t>renum as s 111</w:t>
      </w:r>
    </w:p>
    <w:p w14:paraId="6FDC88D9" w14:textId="77777777" w:rsidR="0033756F" w:rsidRDefault="0033756F">
      <w:pPr>
        <w:pStyle w:val="AmdtsEntryHd"/>
      </w:pPr>
      <w:r>
        <w:lastRenderedPageBreak/>
        <w:t>When public or other authority not liable for failure to exercise regulatory functions</w:t>
      </w:r>
    </w:p>
    <w:p w14:paraId="7A7AE22B" w14:textId="77777777" w:rsidR="0033756F" w:rsidRDefault="0033756F">
      <w:pPr>
        <w:pStyle w:val="AmdtsEntries"/>
      </w:pPr>
      <w:r>
        <w:t>s 46E</w:t>
      </w:r>
      <w:r>
        <w:tab/>
        <w:t>renum as s 112</w:t>
      </w:r>
    </w:p>
    <w:p w14:paraId="574376D8" w14:textId="77777777" w:rsidR="0033756F" w:rsidRDefault="0033756F">
      <w:pPr>
        <w:pStyle w:val="AmdtsEntryHd"/>
      </w:pPr>
      <w:r>
        <w:t>Special nonfeasance protection in relation to roads etc</w:t>
      </w:r>
    </w:p>
    <w:p w14:paraId="5233139C" w14:textId="77777777" w:rsidR="0033756F" w:rsidRDefault="0033756F">
      <w:pPr>
        <w:pStyle w:val="AmdtsEntries"/>
      </w:pPr>
      <w:r>
        <w:t>s 46F</w:t>
      </w:r>
      <w:r>
        <w:tab/>
        <w:t>renum as s 113</w:t>
      </w:r>
    </w:p>
    <w:p w14:paraId="0C842B08" w14:textId="77777777" w:rsidR="0033756F" w:rsidRDefault="0033756F">
      <w:pPr>
        <w:pStyle w:val="AmdtsEntryHd"/>
      </w:pPr>
      <w:r>
        <w:t>Exercise of function or decision to exercise does not create duty</w:t>
      </w:r>
    </w:p>
    <w:p w14:paraId="45737FD6" w14:textId="77777777" w:rsidR="0033756F" w:rsidRDefault="0033756F">
      <w:pPr>
        <w:pStyle w:val="AmdtsEntries"/>
      </w:pPr>
      <w:r>
        <w:t>s 46G</w:t>
      </w:r>
      <w:r>
        <w:tab/>
        <w:t>renum as s 114</w:t>
      </w:r>
    </w:p>
    <w:p w14:paraId="7AFC1BD7" w14:textId="77777777" w:rsidR="0033756F" w:rsidRDefault="0033756F">
      <w:pPr>
        <w:pStyle w:val="AmdtsEntryHd"/>
      </w:pPr>
      <w:r>
        <w:t>Other provisions—negligence</w:t>
      </w:r>
    </w:p>
    <w:p w14:paraId="34C504E9" w14:textId="77777777" w:rsidR="0033756F" w:rsidRDefault="0033756F">
      <w:pPr>
        <w:pStyle w:val="AmdtsEntries"/>
        <w:keepNext/>
      </w:pPr>
      <w:r>
        <w:t>pt 4.4 hdg</w:t>
      </w:r>
      <w:r>
        <w:tab/>
        <w:t>orig pt 4.4 hdg renum as pt 7.4 hdg</w:t>
      </w:r>
    </w:p>
    <w:p w14:paraId="055A3797" w14:textId="64C9C98F" w:rsidR="0033756F" w:rsidRDefault="0033756F">
      <w:pPr>
        <w:pStyle w:val="AmdtsEntries"/>
        <w:keepNext/>
      </w:pPr>
      <w:r>
        <w:tab/>
        <w:t xml:space="preserve">(prev pt 3A.4 hdg ins </w:t>
      </w:r>
      <w:hyperlink r:id="rId4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1134045" w14:textId="23890A31" w:rsidR="0033756F" w:rsidRDefault="0033756F">
      <w:pPr>
        <w:pStyle w:val="AmdtsEntries"/>
      </w:pPr>
      <w:r>
        <w:tab/>
        <w:t xml:space="preserve">renum R9 LA (see </w:t>
      </w:r>
      <w:hyperlink r:id="rId4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957B8D" w14:textId="77777777" w:rsidR="0033756F" w:rsidRDefault="0033756F">
      <w:pPr>
        <w:pStyle w:val="AmdtsEntryHd"/>
      </w:pPr>
      <w:r>
        <w:t>Contributory negligence can defeat claim</w:t>
      </w:r>
    </w:p>
    <w:p w14:paraId="23B173AA" w14:textId="77777777" w:rsidR="0033756F" w:rsidRDefault="0033756F">
      <w:pPr>
        <w:pStyle w:val="AmdtsEntries"/>
        <w:keepNext/>
      </w:pPr>
      <w:r>
        <w:t>s 47</w:t>
      </w:r>
      <w:r>
        <w:tab/>
        <w:t>orig s 47 renum as s 115</w:t>
      </w:r>
    </w:p>
    <w:p w14:paraId="69AF175F" w14:textId="743B8B9E" w:rsidR="0033756F" w:rsidRDefault="0033756F">
      <w:pPr>
        <w:pStyle w:val="AmdtsEntries"/>
        <w:keepNext/>
      </w:pPr>
      <w:r>
        <w:tab/>
        <w:t xml:space="preserve">(prev s 31J) ins </w:t>
      </w:r>
      <w:hyperlink r:id="rId4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D2096D0" w14:textId="545BFA86" w:rsidR="0033756F" w:rsidRDefault="0033756F">
      <w:pPr>
        <w:pStyle w:val="AmdtsEntries"/>
      </w:pPr>
      <w:r>
        <w:tab/>
        <w:t xml:space="preserve">renum R9 LA (see </w:t>
      </w:r>
      <w:hyperlink r:id="rId4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469AB4" w14:textId="77777777" w:rsidR="0033756F" w:rsidRDefault="0033756F">
      <w:pPr>
        <w:pStyle w:val="AmdtsEntryHd"/>
      </w:pPr>
      <w:r>
        <w:t>Remedy available if claim fraudulent</w:t>
      </w:r>
    </w:p>
    <w:p w14:paraId="3DA9D005" w14:textId="77777777" w:rsidR="0033756F" w:rsidRDefault="0033756F">
      <w:pPr>
        <w:pStyle w:val="AmdtsEntries"/>
        <w:keepNext/>
      </w:pPr>
      <w:r>
        <w:t>s 48</w:t>
      </w:r>
      <w:r>
        <w:tab/>
        <w:t>orig s 48 renum as s 116</w:t>
      </w:r>
    </w:p>
    <w:p w14:paraId="369E277C" w14:textId="0206AD92" w:rsidR="0033756F" w:rsidRDefault="0033756F">
      <w:pPr>
        <w:pStyle w:val="AmdtsEntries"/>
        <w:keepNext/>
      </w:pPr>
      <w:r>
        <w:tab/>
        <w:t xml:space="preserve">(prev s 31K) ins </w:t>
      </w:r>
      <w:hyperlink r:id="rId4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C5D8773" w14:textId="322900E9" w:rsidR="0033756F" w:rsidRDefault="0033756F">
      <w:pPr>
        <w:pStyle w:val="AmdtsEntries"/>
      </w:pPr>
      <w:r>
        <w:tab/>
        <w:t xml:space="preserve">renum R9 LA (see </w:t>
      </w:r>
      <w:hyperlink r:id="rId4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B224AF3" w14:textId="77777777" w:rsidR="0033756F" w:rsidRDefault="0033756F">
      <w:pPr>
        <w:pStyle w:val="AmdtsEntryHd"/>
      </w:pPr>
      <w:r>
        <w:t>Personal injuries claims—pre-court procedures</w:t>
      </w:r>
    </w:p>
    <w:p w14:paraId="4DA23600" w14:textId="77777777" w:rsidR="0033756F" w:rsidRDefault="0033756F">
      <w:pPr>
        <w:pStyle w:val="AmdtsEntries"/>
        <w:keepNext/>
      </w:pPr>
      <w:r>
        <w:t>ch 5 hdg</w:t>
      </w:r>
      <w:r>
        <w:tab/>
        <w:t>orig ch 5 hdg renum as ch 9 hdg</w:t>
      </w:r>
    </w:p>
    <w:p w14:paraId="62FE8327" w14:textId="3904E341" w:rsidR="0033756F" w:rsidRDefault="0033756F">
      <w:pPr>
        <w:pStyle w:val="AmdtsEntries"/>
        <w:keepNext/>
      </w:pPr>
      <w:r>
        <w:tab/>
        <w:t xml:space="preserve">(prev ch 3B hdg) ins </w:t>
      </w:r>
      <w:hyperlink r:id="rId4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58FA513F" w14:textId="0A9D44A5" w:rsidR="0033756F" w:rsidRDefault="0033756F">
      <w:pPr>
        <w:pStyle w:val="AmdtsEntries"/>
      </w:pPr>
      <w:r>
        <w:tab/>
        <w:t xml:space="preserve">renum R9 LA (see </w:t>
      </w:r>
      <w:hyperlink r:id="rId4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0BD52D" w14:textId="77777777" w:rsidR="0033756F" w:rsidRDefault="0033756F">
      <w:pPr>
        <w:pStyle w:val="AmdtsEntryHd"/>
      </w:pPr>
      <w:r>
        <w:t>Preliminary—ch 5</w:t>
      </w:r>
    </w:p>
    <w:p w14:paraId="5EFDD96A" w14:textId="77777777" w:rsidR="0033756F" w:rsidRDefault="0033756F">
      <w:pPr>
        <w:pStyle w:val="AmdtsEntries"/>
        <w:keepNext/>
      </w:pPr>
      <w:r>
        <w:t>pt 5.1 hdg</w:t>
      </w:r>
      <w:r>
        <w:tab/>
        <w:t>orig pt 5.1 hdg renum as pt 9.1 hdg</w:t>
      </w:r>
    </w:p>
    <w:p w14:paraId="4B8AAEF1" w14:textId="30CBABFA" w:rsidR="0033756F" w:rsidRDefault="0033756F">
      <w:pPr>
        <w:pStyle w:val="AmdtsEntries"/>
        <w:keepNext/>
      </w:pPr>
      <w:r>
        <w:tab/>
        <w:t xml:space="preserve">(prev pt 3B.1 hdg) ins </w:t>
      </w:r>
      <w:hyperlink r:id="rId4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6641EC" w14:textId="363BFAA7" w:rsidR="0033756F" w:rsidRDefault="0033756F">
      <w:pPr>
        <w:pStyle w:val="AmdtsEntries"/>
      </w:pPr>
      <w:r>
        <w:tab/>
        <w:t xml:space="preserve">renum R9 LA (see </w:t>
      </w:r>
      <w:hyperlink r:id="rId4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FBC391" w14:textId="77777777" w:rsidR="0033756F" w:rsidRDefault="0033756F">
      <w:pPr>
        <w:pStyle w:val="AmdtsEntryHd"/>
      </w:pPr>
      <w:r>
        <w:t>Definitions—ch 5</w:t>
      </w:r>
    </w:p>
    <w:p w14:paraId="208A5A6F" w14:textId="77777777" w:rsidR="0033756F" w:rsidRDefault="0033756F">
      <w:pPr>
        <w:pStyle w:val="AmdtsEntries"/>
        <w:keepNext/>
      </w:pPr>
      <w:r>
        <w:t>s 49</w:t>
      </w:r>
      <w:r>
        <w:tab/>
        <w:t>orig s 49 renum as s 117</w:t>
      </w:r>
    </w:p>
    <w:p w14:paraId="76BC161C" w14:textId="7A952DD8" w:rsidR="0033756F" w:rsidRDefault="0033756F">
      <w:pPr>
        <w:pStyle w:val="AmdtsEntries"/>
        <w:keepNext/>
      </w:pPr>
      <w:r>
        <w:tab/>
        <w:t xml:space="preserve">(prev s 31N) ins </w:t>
      </w:r>
      <w:hyperlink r:id="rId4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8A91C72" w14:textId="27E13669" w:rsidR="0033756F" w:rsidRDefault="0033756F">
      <w:pPr>
        <w:pStyle w:val="AmdtsEntries"/>
        <w:keepNext/>
      </w:pPr>
      <w:r>
        <w:tab/>
        <w:t xml:space="preserve">def </w:t>
      </w:r>
      <w:r>
        <w:rPr>
          <w:rStyle w:val="charBoldItals"/>
        </w:rPr>
        <w:t>claim</w:t>
      </w:r>
      <w:r>
        <w:t xml:space="preserve"> ins </w:t>
      </w:r>
      <w:hyperlink r:id="rId4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AB50705" w14:textId="0DE064B3" w:rsidR="0033756F" w:rsidRDefault="0033756F">
      <w:pPr>
        <w:pStyle w:val="AmdtsEntries"/>
        <w:keepNext/>
      </w:pPr>
      <w:r>
        <w:tab/>
        <w:t xml:space="preserve">def </w:t>
      </w:r>
      <w:r>
        <w:rPr>
          <w:rStyle w:val="charBoldItals"/>
        </w:rPr>
        <w:t>claimant</w:t>
      </w:r>
      <w:r>
        <w:t xml:space="preserve"> ins </w:t>
      </w:r>
      <w:hyperlink r:id="rId4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DDB4135" w14:textId="04E6100F" w:rsidR="0033756F" w:rsidRDefault="0033756F">
      <w:pPr>
        <w:pStyle w:val="AmdtsEntries"/>
        <w:keepNext/>
      </w:pPr>
      <w:r>
        <w:tab/>
        <w:t xml:space="preserve">def </w:t>
      </w:r>
      <w:r>
        <w:rPr>
          <w:rStyle w:val="charBoldItals"/>
        </w:rPr>
        <w:t>complying notice of claim</w:t>
      </w:r>
      <w:r>
        <w:t xml:space="preserve"> ins </w:t>
      </w:r>
      <w:hyperlink r:id="rId4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F61416E" w14:textId="4C193775" w:rsidR="0033756F" w:rsidRDefault="0033756F">
      <w:pPr>
        <w:pStyle w:val="AmdtsEntries"/>
        <w:keepNext/>
      </w:pPr>
      <w:r>
        <w:tab/>
        <w:t xml:space="preserve">def </w:t>
      </w:r>
      <w:r>
        <w:rPr>
          <w:rStyle w:val="charBoldItals"/>
        </w:rPr>
        <w:t>contribution notice</w:t>
      </w:r>
      <w:r>
        <w:t xml:space="preserve"> ins </w:t>
      </w:r>
      <w:hyperlink r:id="rId4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117F51F" w14:textId="5CE61859" w:rsidR="0033756F" w:rsidRDefault="0033756F">
      <w:pPr>
        <w:pStyle w:val="AmdtsEntries"/>
        <w:keepNext/>
      </w:pPr>
      <w:r>
        <w:tab/>
        <w:t xml:space="preserve">def </w:t>
      </w:r>
      <w:r>
        <w:rPr>
          <w:rStyle w:val="charBoldItals"/>
        </w:rPr>
        <w:t>contributor</w:t>
      </w:r>
      <w:r>
        <w:t xml:space="preserve"> ins </w:t>
      </w:r>
      <w:hyperlink r:id="rId4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F239023" w14:textId="113F98D4" w:rsidR="0033756F" w:rsidRDefault="0033756F">
      <w:pPr>
        <w:pStyle w:val="AmdtsEntries"/>
        <w:keepNext/>
      </w:pPr>
      <w:r>
        <w:tab/>
        <w:t xml:space="preserve">def </w:t>
      </w:r>
      <w:r>
        <w:rPr>
          <w:rStyle w:val="charBoldItals"/>
        </w:rPr>
        <w:t>court</w:t>
      </w:r>
      <w:r>
        <w:t xml:space="preserve"> ins </w:t>
      </w:r>
      <w:hyperlink r:id="rId4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5D5B72" w14:textId="7C546264" w:rsidR="0033756F" w:rsidRDefault="0033756F">
      <w:pPr>
        <w:pStyle w:val="AmdtsEntries"/>
        <w:keepNext/>
      </w:pPr>
      <w:r>
        <w:tab/>
        <w:t xml:space="preserve">def </w:t>
      </w:r>
      <w:r>
        <w:rPr>
          <w:rStyle w:val="charBoldItals"/>
        </w:rPr>
        <w:t>insurer</w:t>
      </w:r>
      <w:r>
        <w:t xml:space="preserve"> ins </w:t>
      </w:r>
      <w:hyperlink r:id="rId4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289D7E3" w14:textId="22FE605C" w:rsidR="0033756F" w:rsidRDefault="0033756F">
      <w:pPr>
        <w:pStyle w:val="AmdtsEntries"/>
        <w:keepNext/>
      </w:pPr>
      <w:r>
        <w:tab/>
        <w:t xml:space="preserve">def </w:t>
      </w:r>
      <w:r>
        <w:rPr>
          <w:rStyle w:val="charBoldItals"/>
        </w:rPr>
        <w:t>party</w:t>
      </w:r>
      <w:r>
        <w:t xml:space="preserve"> ins </w:t>
      </w:r>
      <w:hyperlink r:id="rId4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D2C1780" w14:textId="4E199850" w:rsidR="0033756F" w:rsidRDefault="0033756F">
      <w:pPr>
        <w:pStyle w:val="AmdtsEntries"/>
        <w:keepNext/>
      </w:pPr>
      <w:r>
        <w:tab/>
        <w:t xml:space="preserve">def </w:t>
      </w:r>
      <w:r>
        <w:rPr>
          <w:rStyle w:val="charBoldItals"/>
        </w:rPr>
        <w:t xml:space="preserve">respondent </w:t>
      </w:r>
      <w:r>
        <w:t xml:space="preserve">ins </w:t>
      </w:r>
      <w:hyperlink r:id="rId4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F8E630B" w14:textId="448B4B98" w:rsidR="0033756F" w:rsidRDefault="0033756F">
      <w:pPr>
        <w:pStyle w:val="AmdtsEntries"/>
      </w:pPr>
      <w:r>
        <w:tab/>
        <w:t xml:space="preserve">renum R9 LA (see </w:t>
      </w:r>
      <w:hyperlink r:id="rId4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7A52CB" w14:textId="77777777" w:rsidR="0033756F" w:rsidRDefault="0033756F">
      <w:pPr>
        <w:pStyle w:val="AmdtsEntryHd"/>
      </w:pPr>
      <w:r>
        <w:lastRenderedPageBreak/>
        <w:t>Application—ch 5</w:t>
      </w:r>
    </w:p>
    <w:p w14:paraId="43C71F9F" w14:textId="77777777" w:rsidR="0033756F" w:rsidRDefault="0033756F">
      <w:pPr>
        <w:pStyle w:val="AmdtsEntries"/>
        <w:keepNext/>
      </w:pPr>
      <w:r>
        <w:t>s 50</w:t>
      </w:r>
      <w:r>
        <w:tab/>
        <w:t>orig s 50 renum as s 118</w:t>
      </w:r>
    </w:p>
    <w:p w14:paraId="4914E37D" w14:textId="5FEAF6DE" w:rsidR="0033756F" w:rsidRDefault="0033756F">
      <w:pPr>
        <w:pStyle w:val="AmdtsEntries"/>
        <w:keepNext/>
      </w:pPr>
      <w:r>
        <w:tab/>
        <w:t xml:space="preserve">(prev s 31NA) ins </w:t>
      </w:r>
      <w:hyperlink r:id="rId4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1680C40" w14:textId="2578ED0E" w:rsidR="0033756F" w:rsidRDefault="0033756F">
      <w:pPr>
        <w:pStyle w:val="AmdtsEntries"/>
        <w:keepNext/>
      </w:pPr>
      <w:r>
        <w:tab/>
        <w:t xml:space="preserve">renum R9 LA (see </w:t>
      </w:r>
      <w:hyperlink r:id="rId4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FAAC4EC" w14:textId="4D969DEC" w:rsidR="0033756F" w:rsidRDefault="0033756F">
      <w:pPr>
        <w:pStyle w:val="AmdtsEntries"/>
      </w:pPr>
      <w:r>
        <w:tab/>
        <w:t xml:space="preserve">am </w:t>
      </w:r>
      <w:hyperlink r:id="rId429"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 1.2, amdt 1.3; </w:t>
      </w:r>
      <w:hyperlink r:id="rId430"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r>
        <w:t xml:space="preserve"> amdt 1.11; </w:t>
      </w:r>
      <w:hyperlink r:id="rId431"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1.4, amdt 1.5</w:t>
      </w:r>
      <w:r w:rsidR="00C47B86">
        <w:t xml:space="preserve">, </w:t>
      </w:r>
      <w:hyperlink r:id="rId432"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3.10, amdt 3.11</w:t>
      </w:r>
    </w:p>
    <w:p w14:paraId="65516B1F" w14:textId="77777777" w:rsidR="0033756F" w:rsidRDefault="0033756F">
      <w:pPr>
        <w:pStyle w:val="AmdtsEntryHd"/>
      </w:pPr>
      <w:r>
        <w:t>Claims procedures</w:t>
      </w:r>
    </w:p>
    <w:p w14:paraId="7F8778D9" w14:textId="77777777" w:rsidR="0033756F" w:rsidRDefault="0033756F">
      <w:pPr>
        <w:pStyle w:val="AmdtsEntries"/>
        <w:keepNext/>
      </w:pPr>
      <w:r>
        <w:t>pt 5.2 hdg</w:t>
      </w:r>
      <w:r>
        <w:tab/>
        <w:t>orig pt 5.2 hdg renum as ch 9.2 hdg</w:t>
      </w:r>
    </w:p>
    <w:p w14:paraId="0B340EF4" w14:textId="674DF2CB" w:rsidR="0033756F" w:rsidRDefault="0033756F">
      <w:pPr>
        <w:pStyle w:val="AmdtsEntries"/>
        <w:keepNext/>
      </w:pPr>
      <w:r>
        <w:tab/>
        <w:t xml:space="preserve">(prev pt 3B.2 hdg ins </w:t>
      </w:r>
      <w:hyperlink r:id="rId4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72E4C54" w14:textId="1D10127E" w:rsidR="0033756F" w:rsidRDefault="0033756F">
      <w:pPr>
        <w:pStyle w:val="AmdtsEntries"/>
      </w:pPr>
      <w:r>
        <w:tab/>
        <w:t xml:space="preserve">renum R9 LA (see </w:t>
      </w:r>
      <w:hyperlink r:id="rId4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6331A5D" w14:textId="77777777" w:rsidR="0033756F" w:rsidRDefault="0033756F">
      <w:pPr>
        <w:pStyle w:val="AmdtsEntryHd"/>
      </w:pPr>
      <w:r>
        <w:t>Notice of claim</w:t>
      </w:r>
    </w:p>
    <w:p w14:paraId="2187588C" w14:textId="77777777" w:rsidR="0033756F" w:rsidRDefault="0033756F">
      <w:pPr>
        <w:pStyle w:val="AmdtsEntries"/>
        <w:keepNext/>
      </w:pPr>
      <w:r>
        <w:t>s 51</w:t>
      </w:r>
      <w:r>
        <w:tab/>
        <w:t>orig s 51 renum as s 119</w:t>
      </w:r>
    </w:p>
    <w:p w14:paraId="605CC8F3" w14:textId="453C0D67" w:rsidR="0033756F" w:rsidRDefault="0033756F">
      <w:pPr>
        <w:pStyle w:val="AmdtsEntries"/>
        <w:keepNext/>
      </w:pPr>
      <w:r>
        <w:tab/>
        <w:t xml:space="preserve">(prev s 31O) ins </w:t>
      </w:r>
      <w:hyperlink r:id="rId4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296072A" w14:textId="09DBC7B5" w:rsidR="0033756F" w:rsidRDefault="0033756F">
      <w:pPr>
        <w:pStyle w:val="AmdtsEntries"/>
        <w:keepNext/>
      </w:pPr>
      <w:r>
        <w:tab/>
        <w:t xml:space="preserve">renum R9 LA (see </w:t>
      </w:r>
      <w:hyperlink r:id="rId4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9DBDE3" w14:textId="4DE88DF5" w:rsidR="0033756F" w:rsidRDefault="0033756F">
      <w:pPr>
        <w:pStyle w:val="AmdtsEntries"/>
      </w:pPr>
      <w:r>
        <w:tab/>
        <w:t xml:space="preserve">am </w:t>
      </w:r>
      <w:hyperlink r:id="rId437"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r>
        <w:t xml:space="preserve"> s 10; </w:t>
      </w:r>
      <w:hyperlink r:id="rId438"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amdts 1.4-1.8</w:t>
      </w:r>
      <w:r w:rsidR="00090CEC">
        <w:t>;</w:t>
      </w:r>
      <w:r w:rsidR="00347013">
        <w:t xml:space="preserve"> </w:t>
      </w:r>
      <w:hyperlink r:id="rId439" w:tooltip="Justice and Community Safety Legislation Amendment Act 2016 (No 2)" w:history="1">
        <w:r w:rsidR="00090CEC">
          <w:rPr>
            <w:rStyle w:val="charCitHyperlinkAbbrev"/>
          </w:rPr>
          <w:t>A2016</w:t>
        </w:r>
        <w:r w:rsidR="00090CEC">
          <w:rPr>
            <w:rStyle w:val="charCitHyperlinkAbbrev"/>
          </w:rPr>
          <w:noBreakHyphen/>
          <w:t>53</w:t>
        </w:r>
      </w:hyperlink>
      <w:r w:rsidR="00090CEC">
        <w:t xml:space="preserve"> s</w:t>
      </w:r>
      <w:r w:rsidR="00A8153E">
        <w:t>s 4-7;</w:t>
      </w:r>
      <w:r w:rsidR="00090CEC">
        <w:t xml:space="preserve"> </w:t>
      </w:r>
      <w:r w:rsidR="00A8153E">
        <w:t>ss</w:t>
      </w:r>
      <w:r w:rsidR="00090CEC">
        <w:t xml:space="preserve"> renum</w:t>
      </w:r>
      <w:r w:rsidR="00A8153E">
        <w:t xml:space="preserve"> R61 LA</w:t>
      </w:r>
      <w:r w:rsidR="00790F6B">
        <w:t xml:space="preserve">; </w:t>
      </w:r>
      <w:hyperlink r:id="rId440" w:tooltip="Justice and Community Safety Legislation Amendment Act 2017 (No 2)" w:history="1">
        <w:r w:rsidR="00790F6B">
          <w:rPr>
            <w:rStyle w:val="charCitHyperlinkAbbrev"/>
          </w:rPr>
          <w:t>A2017</w:t>
        </w:r>
        <w:r w:rsidR="00790F6B">
          <w:rPr>
            <w:rStyle w:val="charCitHyperlinkAbbrev"/>
          </w:rPr>
          <w:noBreakHyphen/>
          <w:t>14</w:t>
        </w:r>
      </w:hyperlink>
      <w:r w:rsidR="00790F6B">
        <w:t xml:space="preserve"> ss 5-8</w:t>
      </w:r>
      <w:r w:rsidR="00C47B86">
        <w:t xml:space="preserve">; </w:t>
      </w:r>
      <w:hyperlink r:id="rId441"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3.12, amdt 3.13</w:t>
      </w:r>
      <w:r w:rsidR="00836283">
        <w:t>; ss renum R68 LA</w:t>
      </w:r>
      <w:r w:rsidR="00B46EB0">
        <w:t xml:space="preserve">; </w:t>
      </w:r>
      <w:hyperlink r:id="rId442" w:tooltip="Justice and Community Safety Legislation Amendment Act 2022" w:history="1">
        <w:r w:rsidR="00B46EB0">
          <w:rPr>
            <w:rStyle w:val="Hyperlink"/>
            <w:u w:val="none"/>
          </w:rPr>
          <w:t>A2022</w:t>
        </w:r>
        <w:r w:rsidR="00B46EB0">
          <w:rPr>
            <w:rStyle w:val="Hyperlink"/>
            <w:u w:val="none"/>
          </w:rPr>
          <w:noBreakHyphen/>
          <w:t>21</w:t>
        </w:r>
      </w:hyperlink>
      <w:r w:rsidR="00B46EB0">
        <w:t xml:space="preserve"> s 5</w:t>
      </w:r>
    </w:p>
    <w:p w14:paraId="2E8A68F6" w14:textId="77777777" w:rsidR="00044669" w:rsidRDefault="00044669" w:rsidP="00044669">
      <w:pPr>
        <w:pStyle w:val="AmdtsEntryHd"/>
      </w:pPr>
      <w:r w:rsidRPr="005E5772">
        <w:t>Motor accident claims—respondent to identify and notify others</w:t>
      </w:r>
    </w:p>
    <w:p w14:paraId="0EE96163" w14:textId="64FF237E" w:rsidR="00044669" w:rsidRPr="004B1E98" w:rsidRDefault="00044669" w:rsidP="00044669">
      <w:pPr>
        <w:pStyle w:val="AmdtsEntries"/>
        <w:keepNext/>
      </w:pPr>
      <w:r>
        <w:t>s 51A</w:t>
      </w:r>
      <w:r>
        <w:tab/>
        <w:t xml:space="preserve">ins </w:t>
      </w:r>
      <w:hyperlink r:id="rId443" w:anchor="history" w:tooltip="Motor Accident Injuries Act 2019" w:history="1">
        <w:r w:rsidRPr="00C47B86">
          <w:rPr>
            <w:rStyle w:val="Hyperlink"/>
            <w:u w:val="none"/>
          </w:rPr>
          <w:t>A2019</w:t>
        </w:r>
        <w:r w:rsidRPr="00C47B86">
          <w:rPr>
            <w:rStyle w:val="Hyperlink"/>
            <w:u w:val="none"/>
          </w:rPr>
          <w:noBreakHyphen/>
          <w:t>12</w:t>
        </w:r>
      </w:hyperlink>
      <w:r>
        <w:t xml:space="preserve"> amdt 3.14</w:t>
      </w:r>
    </w:p>
    <w:p w14:paraId="2A49D966" w14:textId="77777777" w:rsidR="0033756F" w:rsidRDefault="0033756F">
      <w:pPr>
        <w:pStyle w:val="AmdtsEntryHd"/>
      </w:pPr>
      <w:r>
        <w:t>Preliminary response to claimant</w:t>
      </w:r>
    </w:p>
    <w:p w14:paraId="6E25EE00" w14:textId="77777777" w:rsidR="0033756F" w:rsidRDefault="0033756F">
      <w:pPr>
        <w:pStyle w:val="AmdtsEntries"/>
        <w:keepNext/>
      </w:pPr>
      <w:r>
        <w:t>s 52</w:t>
      </w:r>
      <w:r>
        <w:tab/>
        <w:t>orig s 52 renum as s 120</w:t>
      </w:r>
    </w:p>
    <w:p w14:paraId="40286EEF" w14:textId="76D8062E" w:rsidR="0033756F" w:rsidRDefault="0033756F">
      <w:pPr>
        <w:pStyle w:val="AmdtsEntries"/>
        <w:keepNext/>
      </w:pPr>
      <w:r>
        <w:tab/>
        <w:t xml:space="preserve">(prev s 31P) ins </w:t>
      </w:r>
      <w:hyperlink r:id="rId4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A34A741" w14:textId="29A8BFA3" w:rsidR="0033756F" w:rsidRDefault="0033756F">
      <w:pPr>
        <w:pStyle w:val="AmdtsEntries"/>
      </w:pPr>
      <w:r>
        <w:tab/>
        <w:t xml:space="preserve">renum R9 LA (see </w:t>
      </w:r>
      <w:hyperlink r:id="rId4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01600E" w14:textId="77777777" w:rsidR="0033756F" w:rsidRDefault="0033756F">
      <w:pPr>
        <w:pStyle w:val="AmdtsEntryHd"/>
      </w:pPr>
      <w:r>
        <w:t>Acknowledgment that proper respondent not admission of liability</w:t>
      </w:r>
    </w:p>
    <w:p w14:paraId="2CCE9ABB" w14:textId="77777777" w:rsidR="0033756F" w:rsidRDefault="0033756F">
      <w:pPr>
        <w:pStyle w:val="AmdtsEntries"/>
        <w:keepNext/>
      </w:pPr>
      <w:r>
        <w:t>s 53</w:t>
      </w:r>
      <w:r>
        <w:tab/>
        <w:t>orig s 53 renum as s 121</w:t>
      </w:r>
    </w:p>
    <w:p w14:paraId="0D12C0C5" w14:textId="4ACD1675" w:rsidR="0033756F" w:rsidRDefault="0033756F">
      <w:pPr>
        <w:pStyle w:val="AmdtsEntries"/>
        <w:keepNext/>
      </w:pPr>
      <w:r>
        <w:tab/>
        <w:t xml:space="preserve">(prev s 31Q) ins </w:t>
      </w:r>
      <w:hyperlink r:id="rId4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379F376" w14:textId="0635FEAC" w:rsidR="0033756F" w:rsidRDefault="0033756F">
      <w:pPr>
        <w:pStyle w:val="AmdtsEntries"/>
      </w:pPr>
      <w:r>
        <w:tab/>
        <w:t xml:space="preserve">renum R9 LA (see </w:t>
      </w:r>
      <w:hyperlink r:id="rId4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7DC64E" w14:textId="77777777" w:rsidR="0033756F" w:rsidRDefault="0033756F">
      <w:pPr>
        <w:pStyle w:val="AmdtsEntryHd"/>
      </w:pPr>
      <w:r>
        <w:t>Respondent’s response to notice of claim</w:t>
      </w:r>
    </w:p>
    <w:p w14:paraId="2C2D64A8" w14:textId="77777777" w:rsidR="0033756F" w:rsidRDefault="0033756F">
      <w:pPr>
        <w:pStyle w:val="AmdtsEntries"/>
        <w:keepNext/>
      </w:pPr>
      <w:r>
        <w:t>s 54</w:t>
      </w:r>
      <w:r>
        <w:tab/>
        <w:t>orig s 54 renum as s 122</w:t>
      </w:r>
    </w:p>
    <w:p w14:paraId="647B59B5" w14:textId="6A4611FB" w:rsidR="0033756F" w:rsidRDefault="0033756F">
      <w:pPr>
        <w:pStyle w:val="AmdtsEntries"/>
        <w:keepNext/>
      </w:pPr>
      <w:r>
        <w:tab/>
        <w:t xml:space="preserve">(prev s 31R) ins </w:t>
      </w:r>
      <w:hyperlink r:id="rId4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B2D60B0" w14:textId="579CC952" w:rsidR="0033756F" w:rsidRDefault="0033756F">
      <w:pPr>
        <w:pStyle w:val="AmdtsEntries"/>
      </w:pPr>
      <w:r>
        <w:tab/>
        <w:t xml:space="preserve">renum R9 LA (see </w:t>
      </w:r>
      <w:hyperlink r:id="rId4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6E31FB2" w14:textId="77777777" w:rsidR="0033756F" w:rsidRDefault="0033756F">
      <w:pPr>
        <w:pStyle w:val="AmdtsEntryHd"/>
      </w:pPr>
      <w:r>
        <w:t>Claimant may add later respondents</w:t>
      </w:r>
    </w:p>
    <w:p w14:paraId="1243CEE7" w14:textId="77777777" w:rsidR="0033756F" w:rsidRDefault="0033756F">
      <w:pPr>
        <w:pStyle w:val="AmdtsEntries"/>
        <w:keepNext/>
      </w:pPr>
      <w:r>
        <w:t>s 55</w:t>
      </w:r>
      <w:r>
        <w:tab/>
        <w:t>orig s 55 renum as s 123</w:t>
      </w:r>
    </w:p>
    <w:p w14:paraId="4E652239" w14:textId="31BAC5DB" w:rsidR="0033756F" w:rsidRDefault="0033756F">
      <w:pPr>
        <w:pStyle w:val="AmdtsEntries"/>
        <w:keepNext/>
      </w:pPr>
      <w:r>
        <w:tab/>
        <w:t xml:space="preserve">(prev s 31S) ins </w:t>
      </w:r>
      <w:hyperlink r:id="rId4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8DEC84A" w14:textId="2CDFFE95" w:rsidR="0033756F" w:rsidRDefault="0033756F">
      <w:pPr>
        <w:pStyle w:val="AmdtsEntries"/>
      </w:pPr>
      <w:r>
        <w:tab/>
        <w:t xml:space="preserve">renum R9 LA (see </w:t>
      </w:r>
      <w:hyperlink r:id="rId4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BF8C35" w14:textId="4790D65E" w:rsidR="00FE2341" w:rsidRDefault="00FE2341">
      <w:pPr>
        <w:pStyle w:val="AmdtsEntries"/>
      </w:pPr>
      <w:r>
        <w:tab/>
        <w:t xml:space="preserve">am </w:t>
      </w:r>
      <w:hyperlink r:id="rId452" w:tooltip="Justice and Community Safety Legislation Amendment Act 2024" w:history="1">
        <w:r>
          <w:rPr>
            <w:rStyle w:val="charCitHyperlinkAbbrev"/>
          </w:rPr>
          <w:t>A2024-49</w:t>
        </w:r>
      </w:hyperlink>
      <w:r>
        <w:t xml:space="preserve"> s 4, s 5</w:t>
      </w:r>
    </w:p>
    <w:p w14:paraId="35B681B8" w14:textId="77777777" w:rsidR="0033756F" w:rsidRDefault="0033756F">
      <w:pPr>
        <w:pStyle w:val="AmdtsEntryHd"/>
      </w:pPr>
      <w:r>
        <w:t>Multiple respondents</w:t>
      </w:r>
    </w:p>
    <w:p w14:paraId="359B4A95" w14:textId="77777777" w:rsidR="0033756F" w:rsidRDefault="0033756F">
      <w:pPr>
        <w:pStyle w:val="AmdtsEntries"/>
        <w:keepNext/>
      </w:pPr>
      <w:r>
        <w:t>s 56</w:t>
      </w:r>
      <w:r>
        <w:tab/>
        <w:t>orig s 56 renum as s 124</w:t>
      </w:r>
    </w:p>
    <w:p w14:paraId="21890EB2" w14:textId="3B4E3E8A" w:rsidR="0033756F" w:rsidRDefault="0033756F">
      <w:pPr>
        <w:pStyle w:val="AmdtsEntries"/>
        <w:keepNext/>
      </w:pPr>
      <w:r>
        <w:tab/>
        <w:t xml:space="preserve">(prev s 31T) ins </w:t>
      </w:r>
      <w:hyperlink r:id="rId4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0590F7" w14:textId="081D29EF" w:rsidR="0033756F" w:rsidRDefault="0033756F">
      <w:pPr>
        <w:pStyle w:val="AmdtsEntries"/>
      </w:pPr>
      <w:r>
        <w:tab/>
        <w:t xml:space="preserve">renum R9 LA (see </w:t>
      </w:r>
      <w:hyperlink r:id="rId4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A972673" w14:textId="2AC2B46F" w:rsidR="00044669" w:rsidRDefault="00044669" w:rsidP="00836283">
      <w:pPr>
        <w:pStyle w:val="AmdtsEntries"/>
      </w:pPr>
      <w:r>
        <w:tab/>
        <w:t xml:space="preserve">am </w:t>
      </w:r>
      <w:hyperlink r:id="rId455" w:anchor="history" w:tooltip="Motor Accident Injuries Act 2019" w:history="1">
        <w:r w:rsidRPr="00C47B86">
          <w:rPr>
            <w:rStyle w:val="Hyperlink"/>
            <w:u w:val="none"/>
          </w:rPr>
          <w:t>A2019</w:t>
        </w:r>
        <w:r w:rsidRPr="00C47B86">
          <w:rPr>
            <w:rStyle w:val="Hyperlink"/>
            <w:u w:val="none"/>
          </w:rPr>
          <w:noBreakHyphen/>
          <w:t>12</w:t>
        </w:r>
      </w:hyperlink>
      <w:r>
        <w:t xml:space="preserve"> amdt 3.15, amdt 3.16</w:t>
      </w:r>
      <w:r w:rsidR="00836283">
        <w:t>; ss renum R68 LA</w:t>
      </w:r>
    </w:p>
    <w:p w14:paraId="23AAF800" w14:textId="77777777" w:rsidR="0033756F" w:rsidRDefault="0033756F">
      <w:pPr>
        <w:pStyle w:val="AmdtsEntryHd"/>
      </w:pPr>
      <w:r>
        <w:lastRenderedPageBreak/>
        <w:t>Respondent may add someone else as contributor</w:t>
      </w:r>
    </w:p>
    <w:p w14:paraId="70F8D2E4" w14:textId="77777777" w:rsidR="0033756F" w:rsidRDefault="0033756F">
      <w:pPr>
        <w:pStyle w:val="AmdtsEntries"/>
        <w:keepNext/>
      </w:pPr>
      <w:r>
        <w:t>s 57</w:t>
      </w:r>
      <w:r>
        <w:tab/>
        <w:t>orig s 57 renum as s 125</w:t>
      </w:r>
    </w:p>
    <w:p w14:paraId="14BF6C31" w14:textId="6FA48314" w:rsidR="0033756F" w:rsidRDefault="0033756F">
      <w:pPr>
        <w:pStyle w:val="AmdtsEntries"/>
        <w:keepNext/>
      </w:pPr>
      <w:r>
        <w:tab/>
        <w:t xml:space="preserve">(prev s 31U) ins </w:t>
      </w:r>
      <w:hyperlink r:id="rId4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EA654EB" w14:textId="27D000C2" w:rsidR="0033756F" w:rsidRDefault="0033756F">
      <w:pPr>
        <w:pStyle w:val="AmdtsEntries"/>
      </w:pPr>
      <w:r>
        <w:tab/>
        <w:t xml:space="preserve">renum R9 LA (see </w:t>
      </w:r>
      <w:hyperlink r:id="rId4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1468EE" w14:textId="4A33D138" w:rsidR="00044669" w:rsidRDefault="00044669" w:rsidP="00044669">
      <w:pPr>
        <w:pStyle w:val="AmdtsEntries"/>
        <w:keepNext/>
      </w:pPr>
      <w:r>
        <w:tab/>
        <w:t xml:space="preserve">am </w:t>
      </w:r>
      <w:hyperlink r:id="rId458" w:anchor="history" w:tooltip="Motor Accident Injuries Act 2019" w:history="1">
        <w:r w:rsidRPr="00C47B86">
          <w:rPr>
            <w:rStyle w:val="Hyperlink"/>
            <w:u w:val="none"/>
          </w:rPr>
          <w:t>A2019</w:t>
        </w:r>
        <w:r w:rsidRPr="00C47B86">
          <w:rPr>
            <w:rStyle w:val="Hyperlink"/>
            <w:u w:val="none"/>
          </w:rPr>
          <w:noBreakHyphen/>
          <w:t>12</w:t>
        </w:r>
      </w:hyperlink>
      <w:r>
        <w:t xml:space="preserve"> amdt 3.17</w:t>
      </w:r>
      <w:r w:rsidR="001E2ACA">
        <w:t>; ss renum R68 LA</w:t>
      </w:r>
      <w:r w:rsidR="00FE2341">
        <w:t xml:space="preserve">; </w:t>
      </w:r>
      <w:hyperlink r:id="rId459" w:tooltip="Justice and Community Safety Legislation Amendment Act 2024" w:history="1">
        <w:r w:rsidR="00FE2341">
          <w:rPr>
            <w:rStyle w:val="charCitHyperlinkAbbrev"/>
          </w:rPr>
          <w:t>A2024-49</w:t>
        </w:r>
      </w:hyperlink>
      <w:r w:rsidR="00FE2341">
        <w:t xml:space="preserve"> ss 6-9</w:t>
      </w:r>
    </w:p>
    <w:p w14:paraId="100A36B9" w14:textId="77777777" w:rsidR="0033756F" w:rsidRDefault="0033756F">
      <w:pPr>
        <w:pStyle w:val="AmdtsEntryHd"/>
      </w:pPr>
      <w:r>
        <w:t>Contributor’s response</w:t>
      </w:r>
    </w:p>
    <w:p w14:paraId="72E21CE3" w14:textId="77777777" w:rsidR="0033756F" w:rsidRDefault="0033756F">
      <w:pPr>
        <w:pStyle w:val="AmdtsEntries"/>
        <w:keepNext/>
      </w:pPr>
      <w:r>
        <w:t>s 58</w:t>
      </w:r>
      <w:r>
        <w:tab/>
        <w:t>orig s 58 renum as s 126</w:t>
      </w:r>
    </w:p>
    <w:p w14:paraId="677B2DD1" w14:textId="0CB65358" w:rsidR="0033756F" w:rsidRDefault="0033756F">
      <w:pPr>
        <w:pStyle w:val="AmdtsEntries"/>
        <w:keepNext/>
      </w:pPr>
      <w:r>
        <w:tab/>
        <w:t xml:space="preserve">(prev s 31V) ins </w:t>
      </w:r>
      <w:hyperlink r:id="rId4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B99A6C7" w14:textId="4EAE28B3" w:rsidR="0033756F" w:rsidRDefault="0033756F">
      <w:pPr>
        <w:pStyle w:val="AmdtsEntries"/>
      </w:pPr>
      <w:r>
        <w:tab/>
        <w:t xml:space="preserve">renum R9 LA (see </w:t>
      </w:r>
      <w:hyperlink r:id="rId4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A02A29" w14:textId="5A482143" w:rsidR="00113BFC" w:rsidRDefault="00A464F0" w:rsidP="00113BFC">
      <w:pPr>
        <w:pStyle w:val="AmdtsEntries"/>
      </w:pPr>
      <w:r>
        <w:tab/>
        <w:t xml:space="preserve">am </w:t>
      </w:r>
      <w:hyperlink r:id="rId462" w:tooltip="Statute Law Amendment Act 2013 (No 2)" w:history="1">
        <w:r>
          <w:rPr>
            <w:rStyle w:val="charCitHyperlinkAbbrev"/>
          </w:rPr>
          <w:t>A2013</w:t>
        </w:r>
        <w:r>
          <w:rPr>
            <w:rStyle w:val="charCitHyperlinkAbbrev"/>
          </w:rPr>
          <w:noBreakHyphen/>
          <w:t>44</w:t>
        </w:r>
      </w:hyperlink>
      <w:r>
        <w:t xml:space="preserve"> amdt 3.27</w:t>
      </w:r>
      <w:r w:rsidR="00113BFC">
        <w:t xml:space="preserve">; </w:t>
      </w:r>
      <w:hyperlink r:id="rId463" w:tooltip="Red Tape Reduction Legislation Amendment Act 2016" w:history="1">
        <w:r w:rsidR="00113BFC">
          <w:rPr>
            <w:rStyle w:val="charCitHyperlinkAbbrev"/>
          </w:rPr>
          <w:t>A2016</w:t>
        </w:r>
        <w:r w:rsidR="00113BFC">
          <w:rPr>
            <w:rStyle w:val="charCitHyperlinkAbbrev"/>
          </w:rPr>
          <w:noBreakHyphen/>
          <w:t>18</w:t>
        </w:r>
      </w:hyperlink>
      <w:r w:rsidR="00113BFC">
        <w:t xml:space="preserve"> amdt 3.43</w:t>
      </w:r>
    </w:p>
    <w:p w14:paraId="2B7E4921" w14:textId="77777777" w:rsidR="0033756F" w:rsidRDefault="0033756F">
      <w:pPr>
        <w:pStyle w:val="AmdtsEntryHd"/>
      </w:pPr>
      <w:r>
        <w:t>Claimant’s failure to give complying notice of claim</w:t>
      </w:r>
    </w:p>
    <w:p w14:paraId="26C82F7C" w14:textId="77777777" w:rsidR="0033756F" w:rsidRDefault="0033756F">
      <w:pPr>
        <w:pStyle w:val="AmdtsEntries"/>
        <w:keepNext/>
      </w:pPr>
      <w:r>
        <w:t>s 59</w:t>
      </w:r>
      <w:r>
        <w:tab/>
        <w:t>orig s 59 renum as s 127</w:t>
      </w:r>
    </w:p>
    <w:p w14:paraId="68D2803C" w14:textId="1C213D87" w:rsidR="0033756F" w:rsidRDefault="0033756F">
      <w:pPr>
        <w:pStyle w:val="AmdtsEntries"/>
        <w:keepNext/>
      </w:pPr>
      <w:r>
        <w:tab/>
        <w:t xml:space="preserve">(prev s 31W) ins </w:t>
      </w:r>
      <w:hyperlink r:id="rId4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E8E75FB" w14:textId="015883C5" w:rsidR="0033756F" w:rsidRDefault="0033756F">
      <w:pPr>
        <w:pStyle w:val="AmdtsEntries"/>
      </w:pPr>
      <w:r>
        <w:tab/>
        <w:t xml:space="preserve">renum R9 LA (see </w:t>
      </w:r>
      <w:hyperlink r:id="rId4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A510582" w14:textId="77777777" w:rsidR="0033756F" w:rsidRDefault="0033756F">
      <w:pPr>
        <w:pStyle w:val="AmdtsEntryHd"/>
      </w:pPr>
      <w:r>
        <w:t>Legal disabilities</w:t>
      </w:r>
    </w:p>
    <w:p w14:paraId="414D38A6" w14:textId="77777777" w:rsidR="0033756F" w:rsidRDefault="0033756F">
      <w:pPr>
        <w:pStyle w:val="AmdtsEntries"/>
        <w:keepNext/>
      </w:pPr>
      <w:r>
        <w:t>s 60</w:t>
      </w:r>
      <w:r>
        <w:tab/>
        <w:t>orig s 60 renum as s 128</w:t>
      </w:r>
    </w:p>
    <w:p w14:paraId="4A830BC6" w14:textId="62C05FC7" w:rsidR="0033756F" w:rsidRDefault="0033756F">
      <w:pPr>
        <w:pStyle w:val="AmdtsEntries"/>
        <w:keepNext/>
      </w:pPr>
      <w:r>
        <w:tab/>
        <w:t xml:space="preserve">(prev s 31X) ins </w:t>
      </w:r>
      <w:hyperlink r:id="rId4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067921C" w14:textId="4380CC66" w:rsidR="0033756F" w:rsidRDefault="0033756F">
      <w:pPr>
        <w:pStyle w:val="AmdtsEntries"/>
      </w:pPr>
      <w:r>
        <w:tab/>
        <w:t xml:space="preserve">renum R9 LA (see </w:t>
      </w:r>
      <w:hyperlink r:id="rId4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05CF438" w14:textId="77777777" w:rsidR="0033756F" w:rsidRDefault="0033756F">
      <w:pPr>
        <w:pStyle w:val="AmdtsEntryHd"/>
      </w:pPr>
      <w:r>
        <w:t>Respondent must attempt to resolve claim</w:t>
      </w:r>
    </w:p>
    <w:p w14:paraId="4911DD16" w14:textId="77777777" w:rsidR="0033756F" w:rsidRDefault="0033756F">
      <w:pPr>
        <w:pStyle w:val="AmdtsEntries"/>
        <w:keepNext/>
      </w:pPr>
      <w:r>
        <w:t>s 61</w:t>
      </w:r>
      <w:r>
        <w:tab/>
        <w:t>orig s 61 renum as s 129</w:t>
      </w:r>
    </w:p>
    <w:p w14:paraId="4D5B7F8A" w14:textId="69DF8381" w:rsidR="0033756F" w:rsidRDefault="0033756F">
      <w:pPr>
        <w:pStyle w:val="AmdtsEntries"/>
        <w:keepNext/>
      </w:pPr>
      <w:r>
        <w:tab/>
        <w:t xml:space="preserve">(prev s 31Y) ins </w:t>
      </w:r>
      <w:hyperlink r:id="rId4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A38B636" w14:textId="1E8DD44E" w:rsidR="0033756F" w:rsidRDefault="0033756F">
      <w:pPr>
        <w:pStyle w:val="AmdtsEntries"/>
      </w:pPr>
      <w:r>
        <w:tab/>
        <w:t xml:space="preserve">renum R9 LA (see </w:t>
      </w:r>
      <w:hyperlink r:id="rId4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CB310BA" w14:textId="77777777" w:rsidR="0033756F" w:rsidRDefault="0033756F">
      <w:pPr>
        <w:pStyle w:val="AmdtsEntryHd"/>
      </w:pPr>
      <w:r>
        <w:t>Consequences of non-compliance with pt 3B.2</w:t>
      </w:r>
    </w:p>
    <w:p w14:paraId="7C95AAF9" w14:textId="77777777" w:rsidR="0033756F" w:rsidRDefault="0033756F">
      <w:pPr>
        <w:pStyle w:val="AmdtsEntries"/>
        <w:keepNext/>
      </w:pPr>
      <w:r>
        <w:t>s 62</w:t>
      </w:r>
      <w:r>
        <w:tab/>
        <w:t>orig s 62 renum as s 130</w:t>
      </w:r>
    </w:p>
    <w:p w14:paraId="14CD18F5" w14:textId="73B88447" w:rsidR="0033756F" w:rsidRDefault="0033756F">
      <w:pPr>
        <w:pStyle w:val="AmdtsEntries"/>
        <w:keepNext/>
      </w:pPr>
      <w:r>
        <w:tab/>
        <w:t xml:space="preserve">(prev s 31Z) ins </w:t>
      </w:r>
      <w:hyperlink r:id="rId4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B432448" w14:textId="0706DB1C" w:rsidR="0033756F" w:rsidRDefault="0033756F">
      <w:pPr>
        <w:pStyle w:val="AmdtsEntries"/>
      </w:pPr>
      <w:r>
        <w:tab/>
        <w:t xml:space="preserve">renum R9 LA (see </w:t>
      </w:r>
      <w:hyperlink r:id="rId4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9D39740" w14:textId="77777777" w:rsidR="0033756F" w:rsidRDefault="0033756F">
      <w:pPr>
        <w:pStyle w:val="AmdtsEntryHd"/>
      </w:pPr>
      <w:r>
        <w:t>Obligations of parties to give documents and information</w:t>
      </w:r>
    </w:p>
    <w:p w14:paraId="455E5BD3" w14:textId="77777777" w:rsidR="0033756F" w:rsidRDefault="0033756F">
      <w:pPr>
        <w:pStyle w:val="AmdtsEntries"/>
        <w:keepNext/>
      </w:pPr>
      <w:r>
        <w:t>pt 5.3 hdg</w:t>
      </w:r>
      <w:r>
        <w:tab/>
        <w:t>orig pt 5.3 hdg renum as pt 9.3 hdg</w:t>
      </w:r>
    </w:p>
    <w:p w14:paraId="4FF584F1" w14:textId="6D09E272" w:rsidR="0033756F" w:rsidRDefault="0033756F">
      <w:pPr>
        <w:pStyle w:val="AmdtsEntries"/>
        <w:keepNext/>
      </w:pPr>
      <w:r>
        <w:tab/>
        <w:t xml:space="preserve">(prev pt 3B.3 hdg) ins </w:t>
      </w:r>
      <w:hyperlink r:id="rId4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8FA02D8" w14:textId="71768175" w:rsidR="0033756F" w:rsidRDefault="0033756F">
      <w:pPr>
        <w:pStyle w:val="AmdtsEntries"/>
      </w:pPr>
      <w:r>
        <w:tab/>
        <w:t xml:space="preserve">renum R9 LA (see </w:t>
      </w:r>
      <w:hyperlink r:id="rId4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A4BE485" w14:textId="77777777" w:rsidR="0033756F" w:rsidRDefault="0033756F">
      <w:pPr>
        <w:pStyle w:val="AmdtsEntryHd"/>
      </w:pPr>
      <w:r>
        <w:t>Purpose—pt 5.3</w:t>
      </w:r>
    </w:p>
    <w:p w14:paraId="5C8AAA2A" w14:textId="77777777" w:rsidR="0033756F" w:rsidRDefault="0033756F">
      <w:pPr>
        <w:pStyle w:val="AmdtsEntries"/>
        <w:keepNext/>
      </w:pPr>
      <w:r>
        <w:t>s 63</w:t>
      </w:r>
      <w:r>
        <w:tab/>
        <w:t>orig s 63 renum as s 131</w:t>
      </w:r>
    </w:p>
    <w:p w14:paraId="4EAF0405" w14:textId="4E6751B5" w:rsidR="0033756F" w:rsidRDefault="0033756F">
      <w:pPr>
        <w:pStyle w:val="AmdtsEntries"/>
        <w:keepNext/>
      </w:pPr>
      <w:r>
        <w:tab/>
        <w:t xml:space="preserve">(prev s 31ZA) ins </w:t>
      </w:r>
      <w:hyperlink r:id="rId4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B3A09D6" w14:textId="2C14CC32" w:rsidR="0033756F" w:rsidRDefault="0033756F">
      <w:pPr>
        <w:pStyle w:val="AmdtsEntries"/>
      </w:pPr>
      <w:r>
        <w:tab/>
        <w:t xml:space="preserve">renum R9 LA (see </w:t>
      </w:r>
      <w:hyperlink r:id="rId4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C981E4C" w14:textId="77777777" w:rsidR="0033756F" w:rsidRDefault="0033756F">
      <w:pPr>
        <w:pStyle w:val="AmdtsEntryHd"/>
      </w:pPr>
      <w:r>
        <w:t>Claimant to give documents etc to respondent</w:t>
      </w:r>
    </w:p>
    <w:p w14:paraId="22CF355C" w14:textId="77777777" w:rsidR="0033756F" w:rsidRDefault="0033756F">
      <w:pPr>
        <w:pStyle w:val="AmdtsEntries"/>
        <w:keepNext/>
      </w:pPr>
      <w:r>
        <w:t>s 64</w:t>
      </w:r>
      <w:r>
        <w:tab/>
        <w:t>orig s 64 renum as s 132</w:t>
      </w:r>
    </w:p>
    <w:p w14:paraId="023EC5B2" w14:textId="1DF60421" w:rsidR="0033756F" w:rsidRDefault="0033756F">
      <w:pPr>
        <w:pStyle w:val="AmdtsEntries"/>
        <w:keepNext/>
      </w:pPr>
      <w:r>
        <w:tab/>
        <w:t xml:space="preserve">(prev s 31ZB) ins </w:t>
      </w:r>
      <w:hyperlink r:id="rId4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D32E4C7" w14:textId="33CC28C3" w:rsidR="0033756F" w:rsidRDefault="0033756F">
      <w:pPr>
        <w:pStyle w:val="AmdtsEntries"/>
      </w:pPr>
      <w:r>
        <w:tab/>
        <w:t xml:space="preserve">renum R9 LA (see </w:t>
      </w:r>
      <w:hyperlink r:id="rId4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7F7917" w14:textId="528A0FD9" w:rsidR="00A464F0" w:rsidRDefault="00A464F0" w:rsidP="001E2ACA">
      <w:pPr>
        <w:pStyle w:val="AmdtsEntries"/>
      </w:pPr>
      <w:r>
        <w:tab/>
        <w:t xml:space="preserve">am </w:t>
      </w:r>
      <w:hyperlink r:id="rId478" w:tooltip="Statute Law Amendment Act 2013 (No 2)" w:history="1">
        <w:r>
          <w:rPr>
            <w:rStyle w:val="charCitHyperlinkAbbrev"/>
          </w:rPr>
          <w:t>A2013</w:t>
        </w:r>
        <w:r>
          <w:rPr>
            <w:rStyle w:val="charCitHyperlinkAbbrev"/>
          </w:rPr>
          <w:noBreakHyphen/>
          <w:t>44</w:t>
        </w:r>
      </w:hyperlink>
      <w:r>
        <w:t xml:space="preserve"> amdt 3.27</w:t>
      </w:r>
      <w:r w:rsidR="00113BFC">
        <w:t xml:space="preserve">; </w:t>
      </w:r>
      <w:hyperlink r:id="rId479" w:tooltip="Red Tape Reduction Legislation Amendment Act 2016" w:history="1">
        <w:r w:rsidR="00113BFC">
          <w:rPr>
            <w:rStyle w:val="charCitHyperlinkAbbrev"/>
          </w:rPr>
          <w:t>A2016</w:t>
        </w:r>
        <w:r w:rsidR="00113BFC">
          <w:rPr>
            <w:rStyle w:val="charCitHyperlinkAbbrev"/>
          </w:rPr>
          <w:noBreakHyphen/>
          <w:t>18</w:t>
        </w:r>
      </w:hyperlink>
      <w:r w:rsidR="00113BFC">
        <w:t xml:space="preserve"> amdt 3.44</w:t>
      </w:r>
      <w:r w:rsidR="00044669">
        <w:t xml:space="preserve">; </w:t>
      </w:r>
      <w:hyperlink r:id="rId480" w:anchor="history" w:tooltip="Motor Accident Injuries Act 2019" w:history="1">
        <w:r w:rsidR="00044669" w:rsidRPr="00C47B86">
          <w:rPr>
            <w:rStyle w:val="Hyperlink"/>
            <w:u w:val="none"/>
          </w:rPr>
          <w:t>A2019</w:t>
        </w:r>
        <w:r w:rsidR="00044669" w:rsidRPr="00C47B86">
          <w:rPr>
            <w:rStyle w:val="Hyperlink"/>
            <w:u w:val="none"/>
          </w:rPr>
          <w:noBreakHyphen/>
          <w:t>12</w:t>
        </w:r>
      </w:hyperlink>
      <w:r w:rsidR="00044669">
        <w:t xml:space="preserve"> amdts 3.18-3.20</w:t>
      </w:r>
    </w:p>
    <w:p w14:paraId="09554D30" w14:textId="77777777" w:rsidR="0033756F" w:rsidRDefault="0033756F">
      <w:pPr>
        <w:pStyle w:val="AmdtsEntryHd"/>
      </w:pPr>
      <w:r>
        <w:lastRenderedPageBreak/>
        <w:t>Respondent and claimant may jointly arrange for expert report</w:t>
      </w:r>
    </w:p>
    <w:p w14:paraId="287ED825" w14:textId="77777777" w:rsidR="0033756F" w:rsidRDefault="0033756F">
      <w:pPr>
        <w:pStyle w:val="AmdtsEntries"/>
        <w:keepNext/>
      </w:pPr>
      <w:r>
        <w:t>s 65</w:t>
      </w:r>
      <w:r>
        <w:tab/>
        <w:t>orig s 65 renum as s 133</w:t>
      </w:r>
    </w:p>
    <w:p w14:paraId="2536D5A4" w14:textId="2644A02C" w:rsidR="0033756F" w:rsidRDefault="0033756F">
      <w:pPr>
        <w:pStyle w:val="AmdtsEntries"/>
        <w:keepNext/>
      </w:pPr>
      <w:r>
        <w:tab/>
        <w:t xml:space="preserve">(prev s 31ZC) ins </w:t>
      </w:r>
      <w:hyperlink r:id="rId4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3AEB205" w14:textId="65CB4DF3" w:rsidR="0033756F" w:rsidRDefault="0033756F">
      <w:pPr>
        <w:pStyle w:val="AmdtsEntries"/>
      </w:pPr>
      <w:r>
        <w:tab/>
        <w:t xml:space="preserve">renum R9 LA (see </w:t>
      </w:r>
      <w:hyperlink r:id="rId4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FF0418F" w14:textId="77777777" w:rsidR="0033756F" w:rsidRDefault="0033756F">
      <w:pPr>
        <w:pStyle w:val="AmdtsEntryHd"/>
      </w:pPr>
      <w:r>
        <w:t>Cost of expert report obtained by agreement</w:t>
      </w:r>
    </w:p>
    <w:p w14:paraId="5F0FD953" w14:textId="77777777" w:rsidR="0033756F" w:rsidRDefault="0033756F">
      <w:pPr>
        <w:pStyle w:val="AmdtsEntries"/>
        <w:keepNext/>
      </w:pPr>
      <w:r>
        <w:t>s 66</w:t>
      </w:r>
      <w:r>
        <w:tab/>
        <w:t>orig s 66 renum as s 134</w:t>
      </w:r>
    </w:p>
    <w:p w14:paraId="7E111ED7" w14:textId="45B5207B" w:rsidR="0033756F" w:rsidRDefault="0033756F">
      <w:pPr>
        <w:pStyle w:val="AmdtsEntries"/>
        <w:keepNext/>
      </w:pPr>
      <w:r>
        <w:tab/>
        <w:t xml:space="preserve">(prev s 31ZD) ins </w:t>
      </w:r>
      <w:hyperlink r:id="rId4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1D90834" w14:textId="6EDEA485" w:rsidR="0033756F" w:rsidRDefault="0033756F">
      <w:pPr>
        <w:pStyle w:val="AmdtsEntries"/>
      </w:pPr>
      <w:r>
        <w:tab/>
        <w:t xml:space="preserve">renum R9 LA (see </w:t>
      </w:r>
      <w:hyperlink r:id="rId4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E1C9486" w14:textId="77777777" w:rsidR="0033756F" w:rsidRDefault="0033756F">
      <w:pPr>
        <w:pStyle w:val="AmdtsEntryHd"/>
      </w:pPr>
      <w:r>
        <w:t>Examination by expert if no agreement</w:t>
      </w:r>
    </w:p>
    <w:p w14:paraId="197AA63C" w14:textId="77777777" w:rsidR="0033756F" w:rsidRDefault="0033756F">
      <w:pPr>
        <w:pStyle w:val="AmdtsEntries"/>
        <w:keepNext/>
      </w:pPr>
      <w:r>
        <w:t>s 67</w:t>
      </w:r>
      <w:r>
        <w:tab/>
        <w:t>orig s 67 renum as s 135</w:t>
      </w:r>
    </w:p>
    <w:p w14:paraId="1147FF33" w14:textId="204B45B4" w:rsidR="0033756F" w:rsidRDefault="0033756F">
      <w:pPr>
        <w:pStyle w:val="AmdtsEntries"/>
        <w:keepNext/>
      </w:pPr>
      <w:r>
        <w:tab/>
        <w:t xml:space="preserve">(prev s 31ZE) ins </w:t>
      </w:r>
      <w:hyperlink r:id="rId4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216123C" w14:textId="48FDC7B6" w:rsidR="0033756F" w:rsidRDefault="0033756F">
      <w:pPr>
        <w:pStyle w:val="AmdtsEntries"/>
      </w:pPr>
      <w:r>
        <w:tab/>
        <w:t xml:space="preserve">renum R9 LA (see </w:t>
      </w:r>
      <w:hyperlink r:id="rId4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3C63EF1" w14:textId="77777777" w:rsidR="0033756F" w:rsidRDefault="0033756F">
      <w:pPr>
        <w:pStyle w:val="AmdtsEntryHd"/>
      </w:pPr>
      <w:r>
        <w:t>Respondent to give documents etc to claimant</w:t>
      </w:r>
    </w:p>
    <w:p w14:paraId="176997C4" w14:textId="77777777" w:rsidR="0033756F" w:rsidRDefault="0033756F">
      <w:pPr>
        <w:pStyle w:val="AmdtsEntries"/>
        <w:keepNext/>
      </w:pPr>
      <w:r>
        <w:t>s 68</w:t>
      </w:r>
      <w:r>
        <w:tab/>
        <w:t>orig s 68 renum as s 136</w:t>
      </w:r>
    </w:p>
    <w:p w14:paraId="48F0098D" w14:textId="10602F22" w:rsidR="0033756F" w:rsidRDefault="0033756F">
      <w:pPr>
        <w:pStyle w:val="AmdtsEntries"/>
        <w:keepNext/>
      </w:pPr>
      <w:r>
        <w:tab/>
        <w:t xml:space="preserve">(prev s 31ZF) ins </w:t>
      </w:r>
      <w:hyperlink r:id="rId4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BAB4DC6" w14:textId="038D21BC" w:rsidR="0033756F" w:rsidRDefault="0033756F">
      <w:pPr>
        <w:pStyle w:val="AmdtsEntries"/>
        <w:keepNext/>
      </w:pPr>
      <w:r>
        <w:tab/>
        <w:t xml:space="preserve">renum R9 LA (see </w:t>
      </w:r>
      <w:hyperlink r:id="rId4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D37FD2" w14:textId="1E11AF6F" w:rsidR="00A464F0" w:rsidRDefault="0033756F" w:rsidP="00A464F0">
      <w:pPr>
        <w:pStyle w:val="AmdtsEntries"/>
      </w:pPr>
      <w:r>
        <w:tab/>
        <w:t xml:space="preserve">am </w:t>
      </w:r>
      <w:hyperlink r:id="rId489"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64</w:t>
      </w:r>
      <w:r w:rsidR="00A464F0">
        <w:t xml:space="preserve">; </w:t>
      </w:r>
      <w:hyperlink r:id="rId490" w:tooltip="Statute Law Amendment Act 2013 (No 2)" w:history="1">
        <w:r w:rsidR="00A464F0">
          <w:rPr>
            <w:rStyle w:val="charCitHyperlinkAbbrev"/>
          </w:rPr>
          <w:t>A2013</w:t>
        </w:r>
        <w:r w:rsidR="00A464F0">
          <w:rPr>
            <w:rStyle w:val="charCitHyperlinkAbbrev"/>
          </w:rPr>
          <w:noBreakHyphen/>
          <w:t>44</w:t>
        </w:r>
      </w:hyperlink>
      <w:r w:rsidR="00A464F0">
        <w:t xml:space="preserve"> amdt 3.27</w:t>
      </w:r>
      <w:r w:rsidR="00113BFC">
        <w:t xml:space="preserve">; </w:t>
      </w:r>
      <w:hyperlink r:id="rId491" w:tooltip="Red Tape Reduction Legislation Amendment Act 2016" w:history="1">
        <w:r w:rsidR="00113BFC">
          <w:rPr>
            <w:rStyle w:val="charCitHyperlinkAbbrev"/>
          </w:rPr>
          <w:t>A2016</w:t>
        </w:r>
        <w:r w:rsidR="00113BFC">
          <w:rPr>
            <w:rStyle w:val="charCitHyperlinkAbbrev"/>
          </w:rPr>
          <w:noBreakHyphen/>
          <w:t>18</w:t>
        </w:r>
      </w:hyperlink>
      <w:r w:rsidR="00044669">
        <w:t> </w:t>
      </w:r>
      <w:r w:rsidR="00113BFC">
        <w:t>amdt</w:t>
      </w:r>
      <w:r w:rsidR="00044669">
        <w:t> </w:t>
      </w:r>
      <w:r w:rsidR="00113BFC">
        <w:t>3.45</w:t>
      </w:r>
      <w:r w:rsidR="00044669">
        <w:t xml:space="preserve">; </w:t>
      </w:r>
      <w:hyperlink r:id="rId492" w:anchor="history" w:tooltip="Motor Accident Injuries Act 2019" w:history="1">
        <w:r w:rsidR="00044669" w:rsidRPr="00C47B86">
          <w:rPr>
            <w:rStyle w:val="Hyperlink"/>
            <w:u w:val="none"/>
          </w:rPr>
          <w:t>A2019</w:t>
        </w:r>
        <w:r w:rsidR="00044669" w:rsidRPr="00C47B86">
          <w:rPr>
            <w:rStyle w:val="Hyperlink"/>
            <w:u w:val="none"/>
          </w:rPr>
          <w:noBreakHyphen/>
          <w:t>12</w:t>
        </w:r>
      </w:hyperlink>
      <w:r w:rsidR="00044669">
        <w:t xml:space="preserve"> amdt 3.21, amdt 3.22</w:t>
      </w:r>
    </w:p>
    <w:p w14:paraId="0DDB5B6E" w14:textId="77777777" w:rsidR="0033756F" w:rsidRDefault="0033756F">
      <w:pPr>
        <w:pStyle w:val="AmdtsEntryHd"/>
      </w:pPr>
      <w:r>
        <w:t>Respondent to give documents etc to contributor</w:t>
      </w:r>
    </w:p>
    <w:p w14:paraId="334F5105" w14:textId="77777777" w:rsidR="0033756F" w:rsidRDefault="0033756F">
      <w:pPr>
        <w:pStyle w:val="AmdtsEntries"/>
        <w:keepNext/>
      </w:pPr>
      <w:r>
        <w:t>s 69</w:t>
      </w:r>
      <w:r>
        <w:tab/>
        <w:t>orig s 69 renum as s 137</w:t>
      </w:r>
    </w:p>
    <w:p w14:paraId="04E4004A" w14:textId="0D8C0F5C" w:rsidR="0033756F" w:rsidRDefault="0033756F">
      <w:pPr>
        <w:pStyle w:val="AmdtsEntries"/>
        <w:keepNext/>
      </w:pPr>
      <w:r>
        <w:tab/>
        <w:t xml:space="preserve">(prev s 31ZG) ins </w:t>
      </w:r>
      <w:hyperlink r:id="rId4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9EBD7B2" w14:textId="1DC83627" w:rsidR="0033756F" w:rsidRDefault="0033756F">
      <w:pPr>
        <w:pStyle w:val="AmdtsEntries"/>
      </w:pPr>
      <w:r>
        <w:tab/>
        <w:t xml:space="preserve">renum R9 LA (see </w:t>
      </w:r>
      <w:hyperlink r:id="rId4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BEA613" w14:textId="2D3B54A0" w:rsidR="00044669" w:rsidRDefault="00044669">
      <w:pPr>
        <w:pStyle w:val="AmdtsEntries"/>
      </w:pPr>
      <w:r>
        <w:tab/>
        <w:t xml:space="preserve">am </w:t>
      </w:r>
      <w:hyperlink r:id="rId495" w:anchor="history" w:tooltip="Motor Accident Injuries Act 2019" w:history="1">
        <w:r w:rsidRPr="00C47B86">
          <w:rPr>
            <w:rStyle w:val="Hyperlink"/>
            <w:u w:val="none"/>
          </w:rPr>
          <w:t>A2019</w:t>
        </w:r>
        <w:r w:rsidRPr="00C47B86">
          <w:rPr>
            <w:rStyle w:val="Hyperlink"/>
            <w:u w:val="none"/>
          </w:rPr>
          <w:noBreakHyphen/>
          <w:t>12</w:t>
        </w:r>
      </w:hyperlink>
      <w:r>
        <w:t xml:space="preserve"> amdts 3.23-3.26</w:t>
      </w:r>
    </w:p>
    <w:p w14:paraId="57F5FBA5" w14:textId="77777777" w:rsidR="0033756F" w:rsidRDefault="0033756F">
      <w:pPr>
        <w:pStyle w:val="AmdtsEntryHd"/>
      </w:pPr>
      <w:r>
        <w:t>Contributor to give documents to respondent</w:t>
      </w:r>
    </w:p>
    <w:p w14:paraId="12C3D37E" w14:textId="77777777" w:rsidR="0033756F" w:rsidRDefault="0033756F">
      <w:pPr>
        <w:pStyle w:val="AmdtsEntries"/>
        <w:keepNext/>
      </w:pPr>
      <w:r>
        <w:t>s 70</w:t>
      </w:r>
      <w:r>
        <w:tab/>
        <w:t>orig s 70 renum as s 138</w:t>
      </w:r>
    </w:p>
    <w:p w14:paraId="7D95477C" w14:textId="67923D89" w:rsidR="0033756F" w:rsidRDefault="0033756F">
      <w:pPr>
        <w:pStyle w:val="AmdtsEntries"/>
        <w:keepNext/>
      </w:pPr>
      <w:r>
        <w:tab/>
        <w:t xml:space="preserve">(prev s 31ZH) ins </w:t>
      </w:r>
      <w:hyperlink r:id="rId4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2E46185" w14:textId="394594A9" w:rsidR="0033756F" w:rsidRDefault="0033756F">
      <w:pPr>
        <w:pStyle w:val="AmdtsEntries"/>
      </w:pPr>
      <w:r>
        <w:tab/>
        <w:t xml:space="preserve">renum R9 LA (see </w:t>
      </w:r>
      <w:hyperlink r:id="rId4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7E26B9" w14:textId="62A47232" w:rsidR="00044669" w:rsidRDefault="00044669">
      <w:pPr>
        <w:pStyle w:val="AmdtsEntries"/>
      </w:pPr>
      <w:r>
        <w:tab/>
        <w:t xml:space="preserve">am </w:t>
      </w:r>
      <w:hyperlink r:id="rId498" w:anchor="history" w:tooltip="Motor Accident Injuries Act 2019" w:history="1">
        <w:r w:rsidRPr="00C47B86">
          <w:rPr>
            <w:rStyle w:val="Hyperlink"/>
            <w:u w:val="none"/>
          </w:rPr>
          <w:t>A2019</w:t>
        </w:r>
        <w:r w:rsidRPr="00C47B86">
          <w:rPr>
            <w:rStyle w:val="Hyperlink"/>
            <w:u w:val="none"/>
          </w:rPr>
          <w:noBreakHyphen/>
          <w:t>12</w:t>
        </w:r>
      </w:hyperlink>
      <w:r>
        <w:t xml:space="preserve"> amdt 3.27, amdt 3.28</w:t>
      </w:r>
    </w:p>
    <w:p w14:paraId="78A06743" w14:textId="77777777" w:rsidR="0033756F" w:rsidRDefault="0033756F">
      <w:pPr>
        <w:pStyle w:val="AmdtsEntryHd"/>
      </w:pPr>
      <w:r>
        <w:t>Alternative provision if more than 200 pages</w:t>
      </w:r>
    </w:p>
    <w:p w14:paraId="3CA67073" w14:textId="77777777" w:rsidR="0033756F" w:rsidRDefault="0033756F">
      <w:pPr>
        <w:pStyle w:val="AmdtsEntries"/>
        <w:keepNext/>
      </w:pPr>
      <w:r>
        <w:t>s 71</w:t>
      </w:r>
      <w:r>
        <w:tab/>
        <w:t>orig s 71 renum as s 139</w:t>
      </w:r>
    </w:p>
    <w:p w14:paraId="5834B009" w14:textId="5FFC2FB5" w:rsidR="0033756F" w:rsidRDefault="0033756F">
      <w:pPr>
        <w:pStyle w:val="AmdtsEntries"/>
        <w:keepNext/>
      </w:pPr>
      <w:r>
        <w:tab/>
        <w:t xml:space="preserve">(prev s 31ZI) ins </w:t>
      </w:r>
      <w:hyperlink r:id="rId4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8523550" w14:textId="04A37146" w:rsidR="0033756F" w:rsidRDefault="0033756F">
      <w:pPr>
        <w:pStyle w:val="AmdtsEntries"/>
      </w:pPr>
      <w:r>
        <w:tab/>
        <w:t xml:space="preserve">renum R9 LA (see </w:t>
      </w:r>
      <w:hyperlink r:id="rId5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4D43B6C" w14:textId="77777777" w:rsidR="0033756F" w:rsidRDefault="0033756F">
      <w:pPr>
        <w:pStyle w:val="AmdtsEntryHd"/>
      </w:pPr>
      <w:r>
        <w:t>Other provisions—pre-court procedures</w:t>
      </w:r>
    </w:p>
    <w:p w14:paraId="5CF84D5D" w14:textId="77777777" w:rsidR="0033756F" w:rsidRDefault="0033756F">
      <w:pPr>
        <w:pStyle w:val="AmdtsEntries"/>
        <w:keepNext/>
      </w:pPr>
      <w:r>
        <w:t>pt 5.4 hdg</w:t>
      </w:r>
      <w:r>
        <w:tab/>
        <w:t>orig pt 5.4 hdg renum as pt 9.4 hdg</w:t>
      </w:r>
    </w:p>
    <w:p w14:paraId="3CBCCC4A" w14:textId="01600040" w:rsidR="0033756F" w:rsidRDefault="0033756F">
      <w:pPr>
        <w:pStyle w:val="AmdtsEntries"/>
        <w:keepNext/>
      </w:pPr>
      <w:r>
        <w:tab/>
        <w:t xml:space="preserve">(prev pt 3B.4 hdg) ins </w:t>
      </w:r>
      <w:hyperlink r:id="rId5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1F6151D" w14:textId="35F98F1B" w:rsidR="0033756F" w:rsidRDefault="0033756F">
      <w:pPr>
        <w:pStyle w:val="AmdtsEntries"/>
      </w:pPr>
      <w:r>
        <w:tab/>
        <w:t xml:space="preserve">renum R9 LA (see </w:t>
      </w:r>
      <w:hyperlink r:id="rId5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894D865" w14:textId="77777777" w:rsidR="0033756F" w:rsidRDefault="0033756F">
      <w:pPr>
        <w:pStyle w:val="AmdtsEntryHd"/>
      </w:pPr>
      <w:r>
        <w:t>Nondisclosure of documents etc—client legal privilege</w:t>
      </w:r>
    </w:p>
    <w:p w14:paraId="113E72E3" w14:textId="77777777" w:rsidR="0033756F" w:rsidRDefault="0033756F">
      <w:pPr>
        <w:pStyle w:val="AmdtsEntries"/>
        <w:keepNext/>
      </w:pPr>
      <w:r>
        <w:t>s 72</w:t>
      </w:r>
      <w:r>
        <w:tab/>
        <w:t>orig s 72 renum as s 140</w:t>
      </w:r>
    </w:p>
    <w:p w14:paraId="23CA19ED" w14:textId="41EDD3EF" w:rsidR="0033756F" w:rsidRDefault="0033756F">
      <w:pPr>
        <w:pStyle w:val="AmdtsEntries"/>
        <w:keepNext/>
      </w:pPr>
      <w:r>
        <w:tab/>
        <w:t xml:space="preserve">(prev s 31ZJ) ins </w:t>
      </w:r>
      <w:hyperlink r:id="rId5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B515A10" w14:textId="7C10073A" w:rsidR="0033756F" w:rsidRDefault="0033756F">
      <w:pPr>
        <w:pStyle w:val="AmdtsEntries"/>
      </w:pPr>
      <w:r>
        <w:tab/>
        <w:t xml:space="preserve">renum R9 LA (see </w:t>
      </w:r>
      <w:hyperlink r:id="rId5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F8DDCC" w14:textId="77777777" w:rsidR="0033756F" w:rsidRDefault="0033756F">
      <w:pPr>
        <w:pStyle w:val="AmdtsEntryHd"/>
      </w:pPr>
      <w:r>
        <w:lastRenderedPageBreak/>
        <w:t>Nondisclosure of documents etc—suspected fraud</w:t>
      </w:r>
    </w:p>
    <w:p w14:paraId="5861A79C" w14:textId="77777777" w:rsidR="0033756F" w:rsidRDefault="0033756F">
      <w:pPr>
        <w:pStyle w:val="AmdtsEntries"/>
        <w:keepNext/>
      </w:pPr>
      <w:r>
        <w:t>s 73</w:t>
      </w:r>
      <w:r>
        <w:tab/>
        <w:t>orig s 73 renum as s 141</w:t>
      </w:r>
    </w:p>
    <w:p w14:paraId="3567F6F8" w14:textId="1F474F0A" w:rsidR="0033756F" w:rsidRDefault="0033756F">
      <w:pPr>
        <w:pStyle w:val="AmdtsEntries"/>
        <w:keepNext/>
      </w:pPr>
      <w:r>
        <w:tab/>
        <w:t xml:space="preserve">(prev s 31ZK) ins </w:t>
      </w:r>
      <w:hyperlink r:id="rId5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07A6620" w14:textId="34A1FDBA" w:rsidR="0033756F" w:rsidRDefault="0033756F">
      <w:pPr>
        <w:pStyle w:val="AmdtsEntries"/>
      </w:pPr>
      <w:r>
        <w:tab/>
        <w:t xml:space="preserve">renum R9 LA (see </w:t>
      </w:r>
      <w:hyperlink r:id="rId5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2ACD842" w14:textId="77777777" w:rsidR="0033756F" w:rsidRDefault="00044669">
      <w:pPr>
        <w:pStyle w:val="AmdtsEntryHd"/>
      </w:pPr>
      <w:r w:rsidRPr="005E5772">
        <w:t>Offence—failure to give document, film or information</w:t>
      </w:r>
      <w:r w:rsidR="00CF2485">
        <w:t xml:space="preserve"> </w:t>
      </w:r>
    </w:p>
    <w:p w14:paraId="5BF10E8D" w14:textId="77777777" w:rsidR="0033756F" w:rsidRDefault="0033756F">
      <w:pPr>
        <w:pStyle w:val="AmdtsEntries"/>
        <w:keepNext/>
      </w:pPr>
      <w:r>
        <w:t>s 74</w:t>
      </w:r>
      <w:r>
        <w:tab/>
        <w:t>orig s 74 renum as s 142</w:t>
      </w:r>
    </w:p>
    <w:p w14:paraId="49C8285D" w14:textId="3098DBDD" w:rsidR="0033756F" w:rsidRDefault="0033756F">
      <w:pPr>
        <w:pStyle w:val="AmdtsEntries"/>
        <w:keepNext/>
      </w:pPr>
      <w:r>
        <w:tab/>
        <w:t xml:space="preserve">(prev s 31ZL) ins </w:t>
      </w:r>
      <w:hyperlink r:id="rId5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EC15C44" w14:textId="3233E039" w:rsidR="0033756F" w:rsidRDefault="0033756F">
      <w:pPr>
        <w:pStyle w:val="AmdtsEntries"/>
      </w:pPr>
      <w:r>
        <w:tab/>
        <w:t xml:space="preserve">renum R9 LA (see </w:t>
      </w:r>
      <w:hyperlink r:id="rId5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AFD666E" w14:textId="7510C995" w:rsidR="00044669" w:rsidRDefault="00044669">
      <w:pPr>
        <w:pStyle w:val="AmdtsEntries"/>
      </w:pPr>
      <w:r>
        <w:tab/>
        <w:t xml:space="preserve">sub </w:t>
      </w:r>
      <w:hyperlink r:id="rId509" w:anchor="history" w:tooltip="Motor Accident Injuries Act 2019" w:history="1">
        <w:r w:rsidRPr="00C47B86">
          <w:rPr>
            <w:rStyle w:val="Hyperlink"/>
            <w:u w:val="none"/>
          </w:rPr>
          <w:t>A2019</w:t>
        </w:r>
        <w:r w:rsidRPr="00C47B86">
          <w:rPr>
            <w:rStyle w:val="Hyperlink"/>
            <w:u w:val="none"/>
          </w:rPr>
          <w:noBreakHyphen/>
          <w:t>12</w:t>
        </w:r>
      </w:hyperlink>
      <w:r>
        <w:t xml:space="preserve"> amdt 3.29</w:t>
      </w:r>
    </w:p>
    <w:p w14:paraId="664F7FF9" w14:textId="77777777" w:rsidR="0033756F" w:rsidRDefault="0033756F">
      <w:pPr>
        <w:pStyle w:val="AmdtsEntryHd"/>
      </w:pPr>
      <w:r>
        <w:t>Consequences of failure to give document</w:t>
      </w:r>
    </w:p>
    <w:p w14:paraId="12ED5099" w14:textId="77777777" w:rsidR="0033756F" w:rsidRDefault="0033756F">
      <w:pPr>
        <w:pStyle w:val="AmdtsEntries"/>
        <w:keepNext/>
      </w:pPr>
      <w:r>
        <w:t>s 75</w:t>
      </w:r>
      <w:r>
        <w:tab/>
        <w:t>orig s 75 renum as s 143</w:t>
      </w:r>
    </w:p>
    <w:p w14:paraId="3539A898" w14:textId="78258436" w:rsidR="0033756F" w:rsidRDefault="0033756F">
      <w:pPr>
        <w:pStyle w:val="AmdtsEntries"/>
        <w:keepNext/>
      </w:pPr>
      <w:r>
        <w:tab/>
        <w:t xml:space="preserve">(prev s 31ZM) ins </w:t>
      </w:r>
      <w:hyperlink r:id="rId5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0058CBD" w14:textId="1889D935" w:rsidR="0033756F" w:rsidRDefault="0033756F">
      <w:pPr>
        <w:pStyle w:val="AmdtsEntries"/>
      </w:pPr>
      <w:r>
        <w:tab/>
        <w:t xml:space="preserve">renum R9 LA (see </w:t>
      </w:r>
      <w:hyperlink r:id="rId5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FF4E701" w14:textId="77777777" w:rsidR="0033756F" w:rsidRDefault="0033756F">
      <w:pPr>
        <w:pStyle w:val="AmdtsEntryHd"/>
      </w:pPr>
      <w:r>
        <w:t>Privilege generally for documents etc</w:t>
      </w:r>
    </w:p>
    <w:p w14:paraId="214F01FC" w14:textId="77777777" w:rsidR="0033756F" w:rsidRDefault="0033756F">
      <w:pPr>
        <w:pStyle w:val="AmdtsEntries"/>
        <w:keepNext/>
      </w:pPr>
      <w:r>
        <w:t>s 76</w:t>
      </w:r>
      <w:r>
        <w:tab/>
        <w:t>orig s 76 renum as s 144</w:t>
      </w:r>
    </w:p>
    <w:p w14:paraId="6F0BE21B" w14:textId="733CE36C" w:rsidR="0033756F" w:rsidRDefault="0033756F">
      <w:pPr>
        <w:pStyle w:val="AmdtsEntries"/>
        <w:keepNext/>
      </w:pPr>
      <w:r>
        <w:tab/>
        <w:t xml:space="preserve">(prev s 31ZN) ins </w:t>
      </w:r>
      <w:hyperlink r:id="rId5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5EE238A" w14:textId="116DD299" w:rsidR="0033756F" w:rsidRDefault="0033756F">
      <w:pPr>
        <w:pStyle w:val="AmdtsEntries"/>
      </w:pPr>
      <w:r>
        <w:tab/>
        <w:t xml:space="preserve">renum R9 LA (see </w:t>
      </w:r>
      <w:hyperlink r:id="rId5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D6372F" w14:textId="77777777" w:rsidR="0033756F" w:rsidRDefault="0033756F">
      <w:pPr>
        <w:pStyle w:val="AmdtsEntryHd"/>
      </w:pPr>
      <w:r>
        <w:t>No requirement to give documents etc if already in other party’s possession</w:t>
      </w:r>
    </w:p>
    <w:p w14:paraId="340FB594" w14:textId="77777777" w:rsidR="0033756F" w:rsidRDefault="0033756F">
      <w:pPr>
        <w:pStyle w:val="AmdtsEntries"/>
        <w:keepNext/>
      </w:pPr>
      <w:r>
        <w:t>s 77</w:t>
      </w:r>
      <w:r>
        <w:tab/>
        <w:t>orig s 77 renum as s 145</w:t>
      </w:r>
    </w:p>
    <w:p w14:paraId="59B5CEBF" w14:textId="33415A95" w:rsidR="0033756F" w:rsidRDefault="0033756F">
      <w:pPr>
        <w:pStyle w:val="AmdtsEntries"/>
        <w:keepNext/>
      </w:pPr>
      <w:r>
        <w:tab/>
        <w:t xml:space="preserve">(prev s 31ZO) ins </w:t>
      </w:r>
      <w:hyperlink r:id="rId5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EC96961" w14:textId="4F91EAFF" w:rsidR="0033756F" w:rsidRDefault="0033756F">
      <w:pPr>
        <w:pStyle w:val="AmdtsEntries"/>
      </w:pPr>
      <w:r>
        <w:tab/>
        <w:t xml:space="preserve">renum R9 LA (see </w:t>
      </w:r>
      <w:hyperlink r:id="rId5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DC689B" w14:textId="77777777" w:rsidR="0033756F" w:rsidRDefault="0033756F">
      <w:pPr>
        <w:pStyle w:val="AmdtsEntryHd"/>
      </w:pPr>
      <w:r>
        <w:t>Court’s power to enforce compliance with pt 5.2 and pt 5.3</w:t>
      </w:r>
    </w:p>
    <w:p w14:paraId="45A5EF41" w14:textId="77777777" w:rsidR="0033756F" w:rsidRDefault="0033756F">
      <w:pPr>
        <w:pStyle w:val="AmdtsEntries"/>
        <w:keepNext/>
      </w:pPr>
      <w:r>
        <w:t>s 78</w:t>
      </w:r>
      <w:r>
        <w:tab/>
        <w:t>orig s 78 renum as s 146</w:t>
      </w:r>
    </w:p>
    <w:p w14:paraId="09D86EA7" w14:textId="58CC3619" w:rsidR="0033756F" w:rsidRDefault="0033756F">
      <w:pPr>
        <w:pStyle w:val="AmdtsEntries"/>
        <w:keepNext/>
      </w:pPr>
      <w:r>
        <w:tab/>
        <w:t xml:space="preserve">(prev s 31ZP) ins </w:t>
      </w:r>
      <w:hyperlink r:id="rId5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F19AE92" w14:textId="2D240B99" w:rsidR="0033756F" w:rsidRDefault="0033756F">
      <w:pPr>
        <w:pStyle w:val="AmdtsEntries"/>
      </w:pPr>
      <w:r>
        <w:tab/>
        <w:t xml:space="preserve">renum R9 LA (see </w:t>
      </w:r>
      <w:hyperlink r:id="rId5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4AEFD5" w14:textId="77777777" w:rsidR="0033756F" w:rsidRDefault="0033756F">
      <w:pPr>
        <w:pStyle w:val="AmdtsEntryHd"/>
      </w:pPr>
      <w:r>
        <w:t>Need for urgent proceeding</w:t>
      </w:r>
    </w:p>
    <w:p w14:paraId="00DF7B3A" w14:textId="77777777" w:rsidR="0033756F" w:rsidRDefault="0033756F">
      <w:pPr>
        <w:pStyle w:val="AmdtsEntries"/>
        <w:keepNext/>
      </w:pPr>
      <w:r>
        <w:t>s 79</w:t>
      </w:r>
      <w:r>
        <w:tab/>
        <w:t>orig s 79 renum as s 147</w:t>
      </w:r>
    </w:p>
    <w:p w14:paraId="18870011" w14:textId="061B110D" w:rsidR="0033756F" w:rsidRDefault="0033756F">
      <w:pPr>
        <w:pStyle w:val="AmdtsEntries"/>
        <w:keepNext/>
      </w:pPr>
      <w:r>
        <w:tab/>
        <w:t xml:space="preserve">(prev s 31ZQ) ins </w:t>
      </w:r>
      <w:hyperlink r:id="rId5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E1A5529" w14:textId="13D7C62F" w:rsidR="0033756F" w:rsidRDefault="0033756F">
      <w:pPr>
        <w:pStyle w:val="AmdtsEntries"/>
      </w:pPr>
      <w:r>
        <w:tab/>
        <w:t xml:space="preserve">renum R9 LA (see </w:t>
      </w:r>
      <w:hyperlink r:id="rId5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41C1BA" w14:textId="77777777" w:rsidR="0033756F" w:rsidRDefault="0033756F">
      <w:pPr>
        <w:pStyle w:val="AmdtsEntryHd"/>
      </w:pPr>
      <w:r>
        <w:t>False or misleading statements</w:t>
      </w:r>
    </w:p>
    <w:p w14:paraId="2CB1C4C4" w14:textId="77777777" w:rsidR="0033756F" w:rsidRDefault="0033756F">
      <w:pPr>
        <w:pStyle w:val="AmdtsEntries"/>
        <w:keepNext/>
      </w:pPr>
      <w:r>
        <w:t>s 80</w:t>
      </w:r>
      <w:r>
        <w:tab/>
        <w:t>orig s 80 renum as s 148</w:t>
      </w:r>
    </w:p>
    <w:p w14:paraId="3AD65A46" w14:textId="7A56F7AF" w:rsidR="0033756F" w:rsidRDefault="0033756F">
      <w:pPr>
        <w:pStyle w:val="AmdtsEntries"/>
        <w:keepNext/>
      </w:pPr>
      <w:r>
        <w:tab/>
        <w:t xml:space="preserve">(prev s 31ZR) ins </w:t>
      </w:r>
      <w:hyperlink r:id="rId5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C520110" w14:textId="583274A4" w:rsidR="0033756F" w:rsidRDefault="0033756F">
      <w:pPr>
        <w:pStyle w:val="AmdtsEntries"/>
      </w:pPr>
      <w:r>
        <w:tab/>
        <w:t xml:space="preserve">renum R9 LA (see </w:t>
      </w:r>
      <w:hyperlink r:id="rId5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0FFABDE" w14:textId="77777777" w:rsidR="0033756F" w:rsidRDefault="0033756F">
      <w:pPr>
        <w:pStyle w:val="AmdtsEntryHd"/>
      </w:pPr>
      <w:r>
        <w:t>Expert medical evidence</w:t>
      </w:r>
    </w:p>
    <w:p w14:paraId="6B710A16" w14:textId="77777777" w:rsidR="0033756F" w:rsidRDefault="0033756F">
      <w:pPr>
        <w:pStyle w:val="AmdtsEntries"/>
        <w:keepNext/>
      </w:pPr>
      <w:r>
        <w:t>ch 6 hdg</w:t>
      </w:r>
      <w:r>
        <w:tab/>
        <w:t>orig ch 6 hdg renum as ch 10 hdg</w:t>
      </w:r>
    </w:p>
    <w:p w14:paraId="6A9CCECC" w14:textId="117AC3AB" w:rsidR="0033756F" w:rsidRDefault="0033756F">
      <w:pPr>
        <w:pStyle w:val="AmdtsEntries"/>
        <w:keepNext/>
      </w:pPr>
      <w:r>
        <w:tab/>
        <w:t xml:space="preserve">(prev ch 3C hdg) ins </w:t>
      </w:r>
      <w:hyperlink r:id="rId5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CB66791" w14:textId="7F6310C5" w:rsidR="0033756F" w:rsidRDefault="0033756F" w:rsidP="005731D3">
      <w:pPr>
        <w:pStyle w:val="AmdtsEntries"/>
        <w:keepNext/>
      </w:pPr>
      <w:r>
        <w:tab/>
        <w:t xml:space="preserve">renum R9 LA (see </w:t>
      </w:r>
      <w:hyperlink r:id="rId5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AFD808" w14:textId="60400054" w:rsidR="005731D3" w:rsidRDefault="005731D3">
      <w:pPr>
        <w:pStyle w:val="AmdtsEntries"/>
      </w:pPr>
      <w:r>
        <w:tab/>
        <w:t xml:space="preserve">om </w:t>
      </w:r>
      <w:hyperlink r:id="rId52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0FF60C8" w14:textId="77777777" w:rsidR="0033756F" w:rsidRDefault="0033756F">
      <w:pPr>
        <w:pStyle w:val="AmdtsEntryHd"/>
      </w:pPr>
      <w:r>
        <w:rPr>
          <w:szCs w:val="24"/>
        </w:rPr>
        <w:lastRenderedPageBreak/>
        <w:t>Purpose—ch 6</w:t>
      </w:r>
    </w:p>
    <w:p w14:paraId="0030A324" w14:textId="77777777" w:rsidR="0033756F" w:rsidRDefault="0033756F">
      <w:pPr>
        <w:pStyle w:val="AmdtsEntries"/>
        <w:keepNext/>
      </w:pPr>
      <w:r>
        <w:t>s 81</w:t>
      </w:r>
      <w:r>
        <w:tab/>
        <w:t>orig s 81 renum as s 149</w:t>
      </w:r>
    </w:p>
    <w:p w14:paraId="64EF3E52" w14:textId="10FDCDC5" w:rsidR="0033756F" w:rsidRDefault="0033756F">
      <w:pPr>
        <w:pStyle w:val="AmdtsEntries"/>
        <w:keepNext/>
      </w:pPr>
      <w:r>
        <w:tab/>
        <w:t xml:space="preserve">(prev s 31ZT) ins </w:t>
      </w:r>
      <w:hyperlink r:id="rId5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936AA01" w14:textId="6A65AB8D" w:rsidR="0033756F" w:rsidRDefault="0033756F" w:rsidP="005731D3">
      <w:pPr>
        <w:pStyle w:val="AmdtsEntries"/>
        <w:keepNext/>
      </w:pPr>
      <w:r>
        <w:tab/>
        <w:t xml:space="preserve">renum R9 LA (see </w:t>
      </w:r>
      <w:hyperlink r:id="rId5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24C4E6" w14:textId="334DC05C" w:rsidR="005731D3" w:rsidRDefault="005731D3" w:rsidP="005731D3">
      <w:pPr>
        <w:pStyle w:val="AmdtsEntries"/>
      </w:pPr>
      <w:r>
        <w:tab/>
        <w:t xml:space="preserve">om </w:t>
      </w:r>
      <w:hyperlink r:id="rId527"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AA291E9" w14:textId="77777777" w:rsidR="0033756F" w:rsidRDefault="0033756F">
      <w:pPr>
        <w:pStyle w:val="AmdtsEntryHd"/>
      </w:pPr>
      <w:r>
        <w:rPr>
          <w:szCs w:val="24"/>
        </w:rPr>
        <w:t>Definitions—ch 6</w:t>
      </w:r>
    </w:p>
    <w:p w14:paraId="19C44FC5" w14:textId="77777777" w:rsidR="0033756F" w:rsidRDefault="0033756F">
      <w:pPr>
        <w:pStyle w:val="AmdtsEntries"/>
        <w:keepNext/>
      </w:pPr>
      <w:r>
        <w:t>s 82</w:t>
      </w:r>
      <w:r>
        <w:tab/>
        <w:t>orig s 82 renum as s 150</w:t>
      </w:r>
    </w:p>
    <w:p w14:paraId="1B34EDEB" w14:textId="55C4DE64" w:rsidR="0033756F" w:rsidRDefault="0033756F">
      <w:pPr>
        <w:pStyle w:val="AmdtsEntries"/>
        <w:keepNext/>
      </w:pPr>
      <w:r>
        <w:tab/>
        <w:t xml:space="preserve">(prev s 31ZU) ins </w:t>
      </w:r>
      <w:hyperlink r:id="rId5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5898106F" w14:textId="69F5F210" w:rsidR="00E44291" w:rsidRDefault="00E44291" w:rsidP="00E44291">
      <w:pPr>
        <w:pStyle w:val="AmdtsEntries"/>
        <w:keepNext/>
      </w:pPr>
      <w:r>
        <w:tab/>
        <w:t xml:space="preserve">renum R9 LA (see </w:t>
      </w:r>
      <w:hyperlink r:id="rId5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BB57C7" w14:textId="0AE50E45" w:rsidR="00E44291" w:rsidRDefault="00E44291" w:rsidP="00E44291">
      <w:pPr>
        <w:pStyle w:val="AmdtsEntries"/>
      </w:pPr>
      <w:r>
        <w:tab/>
        <w:t xml:space="preserve">om </w:t>
      </w:r>
      <w:hyperlink r:id="rId53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1A2344E3" w14:textId="78838DAA" w:rsidR="0033756F" w:rsidRDefault="0033756F">
      <w:pPr>
        <w:pStyle w:val="AmdtsEntries"/>
        <w:keepNext/>
      </w:pPr>
      <w:r>
        <w:tab/>
        <w:t xml:space="preserve">def </w:t>
      </w:r>
      <w:r>
        <w:rPr>
          <w:rStyle w:val="charBoldItals"/>
        </w:rPr>
        <w:t xml:space="preserve">agreed expert </w:t>
      </w:r>
      <w:r>
        <w:t xml:space="preserve">ins </w:t>
      </w:r>
      <w:hyperlink r:id="rId5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561678E7" w14:textId="20C64AA2" w:rsidR="00E44291" w:rsidRDefault="00E44291" w:rsidP="00E44291">
      <w:pPr>
        <w:pStyle w:val="AmdtsEntriesDefL2"/>
      </w:pPr>
      <w:r>
        <w:tab/>
        <w:t xml:space="preserve">om </w:t>
      </w:r>
      <w:hyperlink r:id="rId53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372917DA" w14:textId="4BC26B01" w:rsidR="0033756F" w:rsidRDefault="0033756F">
      <w:pPr>
        <w:pStyle w:val="AmdtsEntries"/>
        <w:keepNext/>
      </w:pPr>
      <w:r>
        <w:tab/>
        <w:t xml:space="preserve">def </w:t>
      </w:r>
      <w:r>
        <w:rPr>
          <w:rStyle w:val="charBoldItals"/>
        </w:rPr>
        <w:t xml:space="preserve">appointed expert </w:t>
      </w:r>
      <w:r>
        <w:t xml:space="preserve">ins </w:t>
      </w:r>
      <w:hyperlink r:id="rId5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3E84C92E" w14:textId="38894782" w:rsidR="00E44291" w:rsidRDefault="00E44291" w:rsidP="00E44291">
      <w:pPr>
        <w:pStyle w:val="AmdtsEntriesDefL2"/>
      </w:pPr>
      <w:r>
        <w:tab/>
        <w:t xml:space="preserve">om </w:t>
      </w:r>
      <w:hyperlink r:id="rId53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726D264" w14:textId="78AB7D54" w:rsidR="0033756F" w:rsidRDefault="0033756F">
      <w:pPr>
        <w:pStyle w:val="AmdtsEntries"/>
        <w:keepNext/>
      </w:pPr>
      <w:r>
        <w:tab/>
        <w:t xml:space="preserve">def </w:t>
      </w:r>
      <w:r>
        <w:rPr>
          <w:rStyle w:val="charBoldItals"/>
        </w:rPr>
        <w:t xml:space="preserve">claim </w:t>
      </w:r>
      <w:r>
        <w:t xml:space="preserve">ins </w:t>
      </w:r>
      <w:hyperlink r:id="rId5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761F049" w14:textId="5A1C64D1" w:rsidR="00E44291" w:rsidRDefault="00E44291" w:rsidP="00E44291">
      <w:pPr>
        <w:pStyle w:val="AmdtsEntriesDefL2"/>
      </w:pPr>
      <w:r>
        <w:tab/>
        <w:t xml:space="preserve">om </w:t>
      </w:r>
      <w:hyperlink r:id="rId53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34C15F0" w14:textId="5D489642" w:rsidR="0033756F" w:rsidRDefault="0033756F">
      <w:pPr>
        <w:pStyle w:val="AmdtsEntries"/>
        <w:keepNext/>
      </w:pPr>
      <w:r>
        <w:tab/>
        <w:t xml:space="preserve">def </w:t>
      </w:r>
      <w:r>
        <w:rPr>
          <w:rStyle w:val="charBoldItals"/>
        </w:rPr>
        <w:t xml:space="preserve">evidence </w:t>
      </w:r>
      <w:r>
        <w:t xml:space="preserve">ins </w:t>
      </w:r>
      <w:hyperlink r:id="rId5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8F23D94" w14:textId="137498DD" w:rsidR="00E44291" w:rsidRDefault="00E44291" w:rsidP="00E44291">
      <w:pPr>
        <w:pStyle w:val="AmdtsEntriesDefL2"/>
      </w:pPr>
      <w:r>
        <w:tab/>
        <w:t xml:space="preserve">om </w:t>
      </w:r>
      <w:hyperlink r:id="rId53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03122BF" w14:textId="0E1C0709" w:rsidR="0033756F" w:rsidRDefault="0033756F">
      <w:pPr>
        <w:pStyle w:val="AmdtsEntries"/>
        <w:keepNext/>
      </w:pPr>
      <w:r>
        <w:tab/>
        <w:t xml:space="preserve">def </w:t>
      </w:r>
      <w:r>
        <w:rPr>
          <w:rStyle w:val="charBoldItals"/>
        </w:rPr>
        <w:t xml:space="preserve">expert </w:t>
      </w:r>
      <w:r>
        <w:t xml:space="preserve">ins </w:t>
      </w:r>
      <w:hyperlink r:id="rId5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80ECAE9" w14:textId="0554B3C0" w:rsidR="00E44291" w:rsidRDefault="00E44291" w:rsidP="00E44291">
      <w:pPr>
        <w:pStyle w:val="AmdtsEntriesDefL2"/>
      </w:pPr>
      <w:r>
        <w:tab/>
        <w:t xml:space="preserve">om </w:t>
      </w:r>
      <w:hyperlink r:id="rId54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A8B181A" w14:textId="64935073" w:rsidR="0033756F" w:rsidRDefault="0033756F">
      <w:pPr>
        <w:pStyle w:val="AmdtsEntries"/>
        <w:keepNext/>
      </w:pPr>
      <w:r>
        <w:tab/>
        <w:t xml:space="preserve">def </w:t>
      </w:r>
      <w:r>
        <w:rPr>
          <w:rStyle w:val="charBoldItals"/>
        </w:rPr>
        <w:t>expert medical evidence</w:t>
      </w:r>
      <w:r>
        <w:t xml:space="preserve"> ins </w:t>
      </w:r>
      <w:hyperlink r:id="rId5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5284D8D" w14:textId="5811D73D" w:rsidR="00E44291" w:rsidRDefault="00E44291" w:rsidP="00E44291">
      <w:pPr>
        <w:pStyle w:val="AmdtsEntriesDefL2"/>
      </w:pPr>
      <w:r>
        <w:tab/>
        <w:t xml:space="preserve">om </w:t>
      </w:r>
      <w:hyperlink r:id="rId54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4633E53A" w14:textId="7291A59E" w:rsidR="0033756F" w:rsidRDefault="0033756F">
      <w:pPr>
        <w:pStyle w:val="AmdtsEntries"/>
        <w:keepNext/>
      </w:pPr>
      <w:r>
        <w:tab/>
        <w:t xml:space="preserve">def </w:t>
      </w:r>
      <w:r>
        <w:rPr>
          <w:rStyle w:val="charBoldItals"/>
        </w:rPr>
        <w:t>medical issue</w:t>
      </w:r>
      <w:r>
        <w:t xml:space="preserve"> ins </w:t>
      </w:r>
      <w:hyperlink r:id="rId5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FEDB517" w14:textId="7DFFFAE5" w:rsidR="00E44291" w:rsidRDefault="00E44291" w:rsidP="00E44291">
      <w:pPr>
        <w:pStyle w:val="AmdtsEntriesDefL2"/>
      </w:pPr>
      <w:r>
        <w:tab/>
        <w:t xml:space="preserve">om </w:t>
      </w:r>
      <w:hyperlink r:id="rId54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D491715" w14:textId="77777777" w:rsidR="0033756F" w:rsidRDefault="0033756F">
      <w:pPr>
        <w:pStyle w:val="AmdtsEntryHd"/>
      </w:pPr>
      <w:r>
        <w:rPr>
          <w:szCs w:val="24"/>
        </w:rPr>
        <w:t>Application—ch 6</w:t>
      </w:r>
    </w:p>
    <w:p w14:paraId="280777C4" w14:textId="77777777" w:rsidR="0033756F" w:rsidRDefault="0033756F">
      <w:pPr>
        <w:pStyle w:val="AmdtsEntries"/>
        <w:keepNext/>
      </w:pPr>
      <w:r>
        <w:t>s 83</w:t>
      </w:r>
      <w:r>
        <w:tab/>
        <w:t>orig s 83 renum as s 151</w:t>
      </w:r>
    </w:p>
    <w:p w14:paraId="418A6CD9" w14:textId="7069D0D0" w:rsidR="0033756F" w:rsidRDefault="0033756F">
      <w:pPr>
        <w:pStyle w:val="AmdtsEntries"/>
        <w:keepNext/>
      </w:pPr>
      <w:r>
        <w:tab/>
        <w:t xml:space="preserve">(prev s 31ZV) ins </w:t>
      </w:r>
      <w:hyperlink r:id="rId5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67EA815" w14:textId="18D4D031" w:rsidR="0033756F" w:rsidRDefault="0033756F" w:rsidP="005731D3">
      <w:pPr>
        <w:pStyle w:val="AmdtsEntries"/>
        <w:keepNext/>
      </w:pPr>
      <w:r>
        <w:tab/>
        <w:t xml:space="preserve">renum R9 LA (see </w:t>
      </w:r>
      <w:hyperlink r:id="rId5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4031301" w14:textId="3C23B0DD" w:rsidR="0033756F" w:rsidRDefault="0033756F" w:rsidP="005731D3">
      <w:pPr>
        <w:pStyle w:val="AmdtsEntries"/>
        <w:keepNext/>
      </w:pPr>
      <w:r>
        <w:tab/>
        <w:t xml:space="preserve">am </w:t>
      </w:r>
      <w:hyperlink r:id="rId547"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1.6</w:t>
      </w:r>
    </w:p>
    <w:p w14:paraId="34FD046D" w14:textId="2F44BCE4" w:rsidR="005731D3" w:rsidRDefault="005731D3" w:rsidP="005731D3">
      <w:pPr>
        <w:pStyle w:val="AmdtsEntries"/>
      </w:pPr>
      <w:r>
        <w:tab/>
        <w:t xml:space="preserve">om </w:t>
      </w:r>
      <w:hyperlink r:id="rId54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99F9533" w14:textId="77777777" w:rsidR="0033756F" w:rsidRDefault="0033756F">
      <w:pPr>
        <w:pStyle w:val="AmdtsEntryHd"/>
      </w:pPr>
      <w:r>
        <w:t>Limitation on expert medical evidence</w:t>
      </w:r>
    </w:p>
    <w:p w14:paraId="2A2BA9EF" w14:textId="77777777" w:rsidR="0033756F" w:rsidRDefault="0033756F">
      <w:pPr>
        <w:pStyle w:val="AmdtsEntries"/>
        <w:keepNext/>
      </w:pPr>
      <w:r>
        <w:t>s 84</w:t>
      </w:r>
      <w:r>
        <w:tab/>
        <w:t>orig s 84 renum as s 152</w:t>
      </w:r>
    </w:p>
    <w:p w14:paraId="6822F895" w14:textId="159F2168" w:rsidR="0033756F" w:rsidRDefault="0033756F">
      <w:pPr>
        <w:pStyle w:val="AmdtsEntries"/>
        <w:keepNext/>
      </w:pPr>
      <w:r>
        <w:tab/>
        <w:t xml:space="preserve">(prev s 31ZW) ins </w:t>
      </w:r>
      <w:hyperlink r:id="rId5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20A76644" w14:textId="3F58376B" w:rsidR="0033756F" w:rsidRDefault="0033756F" w:rsidP="005731D3">
      <w:pPr>
        <w:pStyle w:val="AmdtsEntries"/>
        <w:keepNext/>
      </w:pPr>
      <w:r>
        <w:tab/>
        <w:t xml:space="preserve">renum R9 LA (see </w:t>
      </w:r>
      <w:hyperlink r:id="rId5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0AF507" w14:textId="0E2BDA1D" w:rsidR="0033756F" w:rsidRDefault="0033756F" w:rsidP="005731D3">
      <w:pPr>
        <w:pStyle w:val="AmdtsEntries"/>
        <w:keepNext/>
      </w:pPr>
      <w:r>
        <w:tab/>
        <w:t xml:space="preserve">am </w:t>
      </w:r>
      <w:hyperlink r:id="rId55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1.5</w:t>
      </w:r>
      <w:r w:rsidR="003370CE">
        <w:t xml:space="preserve">; </w:t>
      </w:r>
      <w:hyperlink r:id="rId552" w:tooltip="Health Practitioner Regulation National Law (ACT) Act 2010" w:history="1">
        <w:r w:rsidR="00946B73" w:rsidRPr="00946B73">
          <w:rPr>
            <w:rStyle w:val="charCitHyperlinkAbbrev"/>
          </w:rPr>
          <w:t>A2010</w:t>
        </w:r>
        <w:r w:rsidR="00946B73" w:rsidRPr="00946B73">
          <w:rPr>
            <w:rStyle w:val="charCitHyperlinkAbbrev"/>
          </w:rPr>
          <w:noBreakHyphen/>
          <w:t>10</w:t>
        </w:r>
      </w:hyperlink>
      <w:r w:rsidR="003370CE">
        <w:t xml:space="preserve"> amdt 2.14</w:t>
      </w:r>
    </w:p>
    <w:p w14:paraId="2C66DB78" w14:textId="1DBA5286" w:rsidR="005731D3" w:rsidRDefault="005731D3" w:rsidP="005731D3">
      <w:pPr>
        <w:pStyle w:val="AmdtsEntries"/>
      </w:pPr>
      <w:r>
        <w:tab/>
        <w:t xml:space="preserve">om </w:t>
      </w:r>
      <w:hyperlink r:id="rId55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0FE60D7" w14:textId="77777777" w:rsidR="0033756F" w:rsidRDefault="0033756F">
      <w:pPr>
        <w:pStyle w:val="AmdtsEntryHd"/>
      </w:pPr>
      <w:r>
        <w:rPr>
          <w:szCs w:val="24"/>
        </w:rPr>
        <w:t>Agreed expert</w:t>
      </w:r>
    </w:p>
    <w:p w14:paraId="39D5CE34" w14:textId="77777777" w:rsidR="0033756F" w:rsidRDefault="0033756F">
      <w:pPr>
        <w:pStyle w:val="AmdtsEntries"/>
        <w:keepNext/>
      </w:pPr>
      <w:r>
        <w:t>s 85</w:t>
      </w:r>
      <w:r>
        <w:tab/>
        <w:t>orig s 85 renum as s 153</w:t>
      </w:r>
    </w:p>
    <w:p w14:paraId="5A548046" w14:textId="69FDFD7E" w:rsidR="0033756F" w:rsidRDefault="0033756F">
      <w:pPr>
        <w:pStyle w:val="AmdtsEntries"/>
        <w:keepNext/>
      </w:pPr>
      <w:r>
        <w:tab/>
        <w:t xml:space="preserve">(prev s 31ZX) ins </w:t>
      </w:r>
      <w:hyperlink r:id="rId5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6C9EB7F" w14:textId="2B70E366" w:rsidR="0033756F" w:rsidRDefault="0033756F" w:rsidP="005731D3">
      <w:pPr>
        <w:pStyle w:val="AmdtsEntries"/>
        <w:keepNext/>
      </w:pPr>
      <w:r>
        <w:tab/>
        <w:t xml:space="preserve">renum R9 LA (see </w:t>
      </w:r>
      <w:hyperlink r:id="rId5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5C60D2" w14:textId="6D62A943" w:rsidR="005731D3" w:rsidRDefault="005731D3" w:rsidP="005731D3">
      <w:pPr>
        <w:pStyle w:val="AmdtsEntries"/>
      </w:pPr>
      <w:r>
        <w:tab/>
        <w:t xml:space="preserve">om </w:t>
      </w:r>
      <w:hyperlink r:id="rId55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1FB3187" w14:textId="77777777" w:rsidR="0033756F" w:rsidRDefault="0033756F">
      <w:pPr>
        <w:pStyle w:val="AmdtsEntryHd"/>
      </w:pPr>
      <w:r>
        <w:rPr>
          <w:szCs w:val="24"/>
        </w:rPr>
        <w:lastRenderedPageBreak/>
        <w:t>Appointed expert</w:t>
      </w:r>
    </w:p>
    <w:p w14:paraId="7CA7EEB1" w14:textId="77777777" w:rsidR="0033756F" w:rsidRDefault="0033756F">
      <w:pPr>
        <w:pStyle w:val="AmdtsEntries"/>
        <w:keepNext/>
      </w:pPr>
      <w:r>
        <w:t>s 86</w:t>
      </w:r>
      <w:r>
        <w:tab/>
        <w:t>orig s 86 renum as s 154</w:t>
      </w:r>
    </w:p>
    <w:p w14:paraId="517CF6A8" w14:textId="2E5A77B1" w:rsidR="0033756F" w:rsidRDefault="0033756F">
      <w:pPr>
        <w:pStyle w:val="AmdtsEntries"/>
        <w:keepNext/>
      </w:pPr>
      <w:r>
        <w:tab/>
        <w:t xml:space="preserve">(prev s 31ZY) ins </w:t>
      </w:r>
      <w:hyperlink r:id="rId5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20F7CB3" w14:textId="47D60D82" w:rsidR="0033756F" w:rsidRDefault="0033756F" w:rsidP="005731D3">
      <w:pPr>
        <w:pStyle w:val="AmdtsEntries"/>
        <w:keepNext/>
      </w:pPr>
      <w:r>
        <w:tab/>
        <w:t xml:space="preserve">renum R9 LA (see </w:t>
      </w:r>
      <w:hyperlink r:id="rId5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72FA78E" w14:textId="66939723" w:rsidR="005731D3" w:rsidRDefault="005731D3" w:rsidP="005731D3">
      <w:pPr>
        <w:pStyle w:val="AmdtsEntries"/>
      </w:pPr>
      <w:r>
        <w:tab/>
        <w:t xml:space="preserve">om </w:t>
      </w:r>
      <w:hyperlink r:id="rId559"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A3BEC32" w14:textId="77777777" w:rsidR="0033756F" w:rsidRDefault="0033756F">
      <w:pPr>
        <w:pStyle w:val="AmdtsEntryHd"/>
      </w:pPr>
      <w:r>
        <w:rPr>
          <w:szCs w:val="24"/>
        </w:rPr>
        <w:t>Role of expert</w:t>
      </w:r>
    </w:p>
    <w:p w14:paraId="57E10C6F" w14:textId="77777777" w:rsidR="0033756F" w:rsidRDefault="0033756F">
      <w:pPr>
        <w:pStyle w:val="AmdtsEntries"/>
        <w:keepNext/>
      </w:pPr>
      <w:r>
        <w:t>s 87</w:t>
      </w:r>
      <w:r>
        <w:tab/>
        <w:t>orig s 87 om LA s 89 (3)</w:t>
      </w:r>
    </w:p>
    <w:p w14:paraId="6FA6E918" w14:textId="4A7056F2" w:rsidR="0033756F" w:rsidRDefault="0033756F">
      <w:pPr>
        <w:pStyle w:val="AmdtsEntries"/>
        <w:keepNext/>
      </w:pPr>
      <w:r>
        <w:tab/>
        <w:t xml:space="preserve">(prev s 31ZYA) ins </w:t>
      </w:r>
      <w:hyperlink r:id="rId5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14937B3" w14:textId="53767BF9" w:rsidR="0033756F" w:rsidRDefault="0033756F" w:rsidP="005731D3">
      <w:pPr>
        <w:pStyle w:val="AmdtsEntries"/>
        <w:keepNext/>
      </w:pPr>
      <w:r>
        <w:tab/>
        <w:t xml:space="preserve">renum R9 LA (see </w:t>
      </w:r>
      <w:hyperlink r:id="rId5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EAC324" w14:textId="348588BB" w:rsidR="005731D3" w:rsidRDefault="005731D3" w:rsidP="005731D3">
      <w:pPr>
        <w:pStyle w:val="AmdtsEntries"/>
      </w:pPr>
      <w:r>
        <w:tab/>
        <w:t xml:space="preserve">om </w:t>
      </w:r>
      <w:hyperlink r:id="rId56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94D1252" w14:textId="77777777" w:rsidR="0033756F" w:rsidRDefault="0033756F">
      <w:pPr>
        <w:pStyle w:val="AmdtsEntryHd"/>
      </w:pPr>
      <w:r>
        <w:t>Documents etc to be given to expert</w:t>
      </w:r>
    </w:p>
    <w:p w14:paraId="4CC4B040" w14:textId="77777777" w:rsidR="0033756F" w:rsidRDefault="0033756F">
      <w:pPr>
        <w:pStyle w:val="AmdtsEntries"/>
        <w:keepNext/>
      </w:pPr>
      <w:r>
        <w:t>s 88</w:t>
      </w:r>
      <w:r>
        <w:tab/>
        <w:t>orig s 88 renum as s 155</w:t>
      </w:r>
    </w:p>
    <w:p w14:paraId="30AA66A3" w14:textId="52A29C84" w:rsidR="0033756F" w:rsidRDefault="0033756F">
      <w:pPr>
        <w:pStyle w:val="AmdtsEntries"/>
        <w:keepNext/>
      </w:pPr>
      <w:r>
        <w:tab/>
        <w:t xml:space="preserve">(prev s 31ZZ) ins </w:t>
      </w:r>
      <w:hyperlink r:id="rId5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4303776" w14:textId="23D22A3F" w:rsidR="0033756F" w:rsidRDefault="0033756F" w:rsidP="005731D3">
      <w:pPr>
        <w:pStyle w:val="AmdtsEntries"/>
        <w:keepNext/>
      </w:pPr>
      <w:r>
        <w:tab/>
        <w:t xml:space="preserve">renum R9 LA (see </w:t>
      </w:r>
      <w:hyperlink r:id="rId5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CC5ED8" w14:textId="5D938C26" w:rsidR="005731D3" w:rsidRDefault="005731D3" w:rsidP="005731D3">
      <w:pPr>
        <w:pStyle w:val="AmdtsEntries"/>
      </w:pPr>
      <w:r>
        <w:tab/>
        <w:t xml:space="preserve">om </w:t>
      </w:r>
      <w:hyperlink r:id="rId565"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735F480D" w14:textId="77777777" w:rsidR="0033756F" w:rsidRDefault="0033756F">
      <w:pPr>
        <w:pStyle w:val="AmdtsEntryHd"/>
      </w:pPr>
      <w:r>
        <w:t>If agreed or appointed expert unavailable</w:t>
      </w:r>
    </w:p>
    <w:p w14:paraId="295C14C8" w14:textId="77777777" w:rsidR="0033756F" w:rsidRDefault="0033756F">
      <w:pPr>
        <w:pStyle w:val="AmdtsEntries"/>
        <w:keepNext/>
      </w:pPr>
      <w:r>
        <w:t>s 89</w:t>
      </w:r>
      <w:r>
        <w:tab/>
        <w:t>orig s 89 renum as s 156</w:t>
      </w:r>
    </w:p>
    <w:p w14:paraId="4C961273" w14:textId="10876AC6" w:rsidR="0033756F" w:rsidRDefault="0033756F">
      <w:pPr>
        <w:pStyle w:val="AmdtsEntries"/>
        <w:keepNext/>
      </w:pPr>
      <w:r>
        <w:tab/>
        <w:t xml:space="preserve">(prev s 31ZZA) ins </w:t>
      </w:r>
      <w:hyperlink r:id="rId5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344E9ECB" w14:textId="50796A10" w:rsidR="0033756F" w:rsidRDefault="0033756F" w:rsidP="005731D3">
      <w:pPr>
        <w:pStyle w:val="AmdtsEntries"/>
        <w:keepNext/>
      </w:pPr>
      <w:r>
        <w:tab/>
        <w:t xml:space="preserve">renum R9 LA (see </w:t>
      </w:r>
      <w:hyperlink r:id="rId5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2EA37E" w14:textId="1B079C32" w:rsidR="005731D3" w:rsidRDefault="005731D3" w:rsidP="005731D3">
      <w:pPr>
        <w:pStyle w:val="AmdtsEntries"/>
      </w:pPr>
      <w:r>
        <w:tab/>
        <w:t xml:space="preserve">om </w:t>
      </w:r>
      <w:hyperlink r:id="rId56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342F921" w14:textId="77777777" w:rsidR="0033756F" w:rsidRDefault="0033756F">
      <w:pPr>
        <w:pStyle w:val="AmdtsEntryHd"/>
      </w:pPr>
      <w:r>
        <w:rPr>
          <w:szCs w:val="24"/>
        </w:rPr>
        <w:t>Costs of experts</w:t>
      </w:r>
    </w:p>
    <w:p w14:paraId="1B5C5775" w14:textId="77777777" w:rsidR="0033756F" w:rsidRDefault="0033756F">
      <w:pPr>
        <w:pStyle w:val="AmdtsEntries"/>
        <w:keepNext/>
      </w:pPr>
      <w:r>
        <w:t>s 90</w:t>
      </w:r>
      <w:r>
        <w:tab/>
        <w:t>orig s 90 renum as s 157</w:t>
      </w:r>
    </w:p>
    <w:p w14:paraId="4093EFA2" w14:textId="2FD1E11E" w:rsidR="0033756F" w:rsidRDefault="0033756F">
      <w:pPr>
        <w:pStyle w:val="AmdtsEntries"/>
        <w:keepNext/>
      </w:pPr>
      <w:r>
        <w:tab/>
        <w:t xml:space="preserve">(prev s 31ZZB) ins </w:t>
      </w:r>
      <w:hyperlink r:id="rId5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065CE250" w14:textId="5E8A0691" w:rsidR="0033756F" w:rsidRDefault="0033756F" w:rsidP="005731D3">
      <w:pPr>
        <w:pStyle w:val="AmdtsEntries"/>
        <w:keepNext/>
      </w:pPr>
      <w:r>
        <w:tab/>
        <w:t xml:space="preserve">renum R9 LA (see </w:t>
      </w:r>
      <w:hyperlink r:id="rId5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62BCFA" w14:textId="36E1CC2E" w:rsidR="005731D3" w:rsidRDefault="005731D3" w:rsidP="005731D3">
      <w:pPr>
        <w:pStyle w:val="AmdtsEntries"/>
      </w:pPr>
      <w:r>
        <w:tab/>
        <w:t xml:space="preserve">om </w:t>
      </w:r>
      <w:hyperlink r:id="rId571"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4AF89936" w14:textId="77777777" w:rsidR="0033756F" w:rsidRDefault="0033756F">
      <w:pPr>
        <w:pStyle w:val="AmdtsEntryHd"/>
      </w:pPr>
      <w:r>
        <w:t>Rules etc to make further provision</w:t>
      </w:r>
    </w:p>
    <w:p w14:paraId="3E1A9704" w14:textId="77777777" w:rsidR="0033756F" w:rsidRDefault="0033756F">
      <w:pPr>
        <w:pStyle w:val="AmdtsEntries"/>
        <w:keepNext/>
      </w:pPr>
      <w:r>
        <w:t>s 91</w:t>
      </w:r>
      <w:r>
        <w:tab/>
        <w:t>orig s 91 renum as s 158</w:t>
      </w:r>
    </w:p>
    <w:p w14:paraId="1D204B99" w14:textId="5FB495E4" w:rsidR="0033756F" w:rsidRDefault="0033756F">
      <w:pPr>
        <w:pStyle w:val="AmdtsEntries"/>
        <w:keepNext/>
      </w:pPr>
      <w:r>
        <w:tab/>
        <w:t xml:space="preserve">(prev s 31ZZC) ins </w:t>
      </w:r>
      <w:hyperlink r:id="rId5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B00E992" w14:textId="1AA4FFE1" w:rsidR="0033756F" w:rsidRDefault="0033756F">
      <w:pPr>
        <w:pStyle w:val="AmdtsEntries"/>
        <w:keepNext/>
      </w:pPr>
      <w:r>
        <w:tab/>
        <w:t xml:space="preserve">renum R9 LA (see </w:t>
      </w:r>
      <w:hyperlink r:id="rId5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0D80B2" w14:textId="5B8C26B0" w:rsidR="0033756F" w:rsidRDefault="0033756F">
      <w:pPr>
        <w:pStyle w:val="AmdtsEntries"/>
      </w:pPr>
      <w:r>
        <w:tab/>
        <w:t xml:space="preserve">om </w:t>
      </w:r>
      <w:hyperlink r:id="rId574" w:tooltip="Court Procedures (Consequential Amendments) Act 2004" w:history="1">
        <w:r w:rsidR="00946B73" w:rsidRPr="00946B73">
          <w:rPr>
            <w:rStyle w:val="charCitHyperlinkAbbrev"/>
          </w:rPr>
          <w:t>A2004</w:t>
        </w:r>
        <w:r w:rsidR="00946B73" w:rsidRPr="00946B73">
          <w:rPr>
            <w:rStyle w:val="charCitHyperlinkAbbrev"/>
          </w:rPr>
          <w:noBreakHyphen/>
          <w:t>60</w:t>
        </w:r>
      </w:hyperlink>
      <w:r>
        <w:t xml:space="preserve"> amdt 1.32</w:t>
      </w:r>
    </w:p>
    <w:p w14:paraId="3A0F13D7" w14:textId="77777777" w:rsidR="0033756F" w:rsidRDefault="0033756F">
      <w:pPr>
        <w:pStyle w:val="AmdtsEntryHd"/>
      </w:pPr>
      <w:r>
        <w:t>Damages</w:t>
      </w:r>
    </w:p>
    <w:p w14:paraId="6F78FD96" w14:textId="77777777" w:rsidR="0033756F" w:rsidRDefault="0033756F">
      <w:pPr>
        <w:pStyle w:val="AmdtsEntries"/>
        <w:keepNext/>
      </w:pPr>
      <w:r>
        <w:t>ch 7 hdg</w:t>
      </w:r>
      <w:r>
        <w:tab/>
        <w:t>orig ch 7 hdg renum as ch 11 hdg</w:t>
      </w:r>
    </w:p>
    <w:p w14:paraId="0FA56592" w14:textId="7D17F90C" w:rsidR="0033756F" w:rsidRDefault="0033756F">
      <w:pPr>
        <w:pStyle w:val="AmdtsEntries"/>
      </w:pPr>
      <w:r>
        <w:tab/>
        <w:t xml:space="preserve">(prev ch 4 hdg) renum R9 LA (see </w:t>
      </w:r>
      <w:hyperlink r:id="rId5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36521A" w14:textId="77777777" w:rsidR="0033756F" w:rsidRDefault="0033756F">
      <w:pPr>
        <w:pStyle w:val="AmdtsEntryHd"/>
      </w:pPr>
      <w:r>
        <w:t>Damages for personal injuries—exclusions and limitations</w:t>
      </w:r>
    </w:p>
    <w:p w14:paraId="59F894E6" w14:textId="77777777" w:rsidR="0033756F" w:rsidRDefault="0033756F">
      <w:pPr>
        <w:pStyle w:val="AmdtsEntries"/>
        <w:keepNext/>
      </w:pPr>
      <w:r>
        <w:t>pt 7.1 hdg</w:t>
      </w:r>
      <w:r>
        <w:tab/>
        <w:t>orig pt 7.1 hdg renum as pt 11.1 hdg</w:t>
      </w:r>
    </w:p>
    <w:p w14:paraId="30751326" w14:textId="558E6ABF" w:rsidR="0033756F" w:rsidRDefault="0033756F">
      <w:pPr>
        <w:pStyle w:val="AmdtsEntries"/>
        <w:keepNext/>
      </w:pPr>
      <w:r>
        <w:tab/>
        <w:t xml:space="preserve">(prev pt 4.1 hdg) sub </w:t>
      </w:r>
      <w:hyperlink r:id="rId5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15</w:t>
      </w:r>
    </w:p>
    <w:p w14:paraId="166C593F" w14:textId="080A536D" w:rsidR="0033756F" w:rsidRDefault="0033756F">
      <w:pPr>
        <w:pStyle w:val="AmdtsEntries"/>
      </w:pPr>
      <w:r>
        <w:tab/>
        <w:t xml:space="preserve">renum R9 LA (see </w:t>
      </w:r>
      <w:hyperlink r:id="rId5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5A88174" w14:textId="77777777" w:rsidR="0033756F" w:rsidRDefault="0033756F">
      <w:pPr>
        <w:pStyle w:val="AmdtsEntryHd"/>
      </w:pPr>
      <w:r>
        <w:rPr>
          <w:szCs w:val="24"/>
        </w:rPr>
        <w:lastRenderedPageBreak/>
        <w:t>Definitions—pt 7.1</w:t>
      </w:r>
    </w:p>
    <w:p w14:paraId="3C7B287E" w14:textId="77777777" w:rsidR="0033756F" w:rsidRDefault="0033756F">
      <w:pPr>
        <w:pStyle w:val="AmdtsEntries"/>
        <w:keepNext/>
      </w:pPr>
      <w:r>
        <w:t>s 92</w:t>
      </w:r>
      <w:r>
        <w:tab/>
        <w:t>orig s 92 renum as s 159</w:t>
      </w:r>
    </w:p>
    <w:p w14:paraId="5BCD2C15" w14:textId="228A6119" w:rsidR="0033756F" w:rsidRDefault="0033756F">
      <w:pPr>
        <w:pStyle w:val="AmdtsEntries"/>
        <w:keepNext/>
      </w:pPr>
      <w:r>
        <w:tab/>
        <w:t xml:space="preserve">(prev s 32) def </w:t>
      </w:r>
      <w:r>
        <w:rPr>
          <w:rStyle w:val="charBoldItals"/>
        </w:rPr>
        <w:t xml:space="preserve">accident </w:t>
      </w:r>
      <w:r>
        <w:t xml:space="preserve">om </w:t>
      </w:r>
      <w:hyperlink r:id="rId5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69211850" w14:textId="0D0ABBEB" w:rsidR="0033756F" w:rsidRDefault="0033756F">
      <w:pPr>
        <w:pStyle w:val="AmdtsEntries"/>
        <w:keepNext/>
      </w:pPr>
      <w:r>
        <w:tab/>
        <w:t xml:space="preserve">def </w:t>
      </w:r>
      <w:r>
        <w:rPr>
          <w:rStyle w:val="charBoldItals"/>
        </w:rPr>
        <w:t xml:space="preserve">motor accident </w:t>
      </w:r>
      <w:r>
        <w:t xml:space="preserve">om </w:t>
      </w:r>
      <w:hyperlink r:id="rId5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35AEAA7A" w14:textId="49F4E72A" w:rsidR="0033756F" w:rsidRDefault="0033756F">
      <w:pPr>
        <w:pStyle w:val="AmdtsEntries"/>
        <w:keepNext/>
      </w:pPr>
      <w:r>
        <w:tab/>
        <w:t xml:space="preserve">def </w:t>
      </w:r>
      <w:r>
        <w:rPr>
          <w:rStyle w:val="charBoldItals"/>
        </w:rPr>
        <w:t xml:space="preserve">motor vehicle </w:t>
      </w:r>
      <w:r>
        <w:t xml:space="preserve">om </w:t>
      </w:r>
      <w:hyperlink r:id="rId5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08CED600" w14:textId="0037EDB1" w:rsidR="0033756F" w:rsidRDefault="0033756F">
      <w:pPr>
        <w:pStyle w:val="AmdtsEntries"/>
        <w:keepNext/>
      </w:pPr>
      <w:r>
        <w:tab/>
        <w:t xml:space="preserve">def </w:t>
      </w:r>
      <w:r>
        <w:rPr>
          <w:rStyle w:val="charBoldItals"/>
        </w:rPr>
        <w:t xml:space="preserve">personal injury </w:t>
      </w:r>
      <w:r>
        <w:t xml:space="preserve">om </w:t>
      </w:r>
      <w:hyperlink r:id="rId5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01F48303" w14:textId="1235BFD1" w:rsidR="0033756F" w:rsidRDefault="0033756F">
      <w:pPr>
        <w:pStyle w:val="AmdtsEntries"/>
      </w:pPr>
      <w:r>
        <w:tab/>
        <w:t xml:space="preserve">renum R9 LA (see </w:t>
      </w:r>
      <w:hyperlink r:id="rId5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52C8BB" w14:textId="77777777" w:rsidR="0033756F" w:rsidRDefault="0033756F">
      <w:pPr>
        <w:pStyle w:val="AmdtsEntryHd"/>
      </w:pPr>
      <w:r>
        <w:rPr>
          <w:szCs w:val="24"/>
        </w:rPr>
        <w:t>Application—pt 7.1</w:t>
      </w:r>
    </w:p>
    <w:p w14:paraId="2EEB8215" w14:textId="77777777" w:rsidR="0033756F" w:rsidRDefault="0033756F">
      <w:pPr>
        <w:pStyle w:val="AmdtsEntries"/>
        <w:keepNext/>
      </w:pPr>
      <w:r>
        <w:t>s 93</w:t>
      </w:r>
      <w:r>
        <w:tab/>
        <w:t>orig s 93 renum as s 160</w:t>
      </w:r>
    </w:p>
    <w:p w14:paraId="1BEA2970" w14:textId="7F21FCAC" w:rsidR="0033756F" w:rsidRDefault="0033756F" w:rsidP="00C4211F">
      <w:pPr>
        <w:pStyle w:val="AmdtsEntries"/>
        <w:keepNext/>
      </w:pPr>
      <w:r>
        <w:tab/>
        <w:t xml:space="preserve">(prev s 33) renum R9 LA (see </w:t>
      </w:r>
      <w:hyperlink r:id="rId5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445DF2" w14:textId="6E25C144" w:rsidR="0033756F" w:rsidRDefault="0033756F" w:rsidP="00CF2485">
      <w:pPr>
        <w:pStyle w:val="AmdtsEntries"/>
      </w:pPr>
      <w:r>
        <w:tab/>
        <w:t xml:space="preserve">am </w:t>
      </w:r>
      <w:hyperlink r:id="rId584"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1.7</w:t>
      </w:r>
      <w:r w:rsidR="00CF2485">
        <w:t xml:space="preserve">; </w:t>
      </w:r>
      <w:hyperlink r:id="rId585"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3.30</w:t>
      </w:r>
    </w:p>
    <w:p w14:paraId="36D4BF7E" w14:textId="77777777" w:rsidR="0033756F" w:rsidRDefault="0033756F">
      <w:pPr>
        <w:pStyle w:val="AmdtsEntryHd"/>
      </w:pPr>
      <w:r>
        <w:t>Exclusion of liability if conduct an offence</w:t>
      </w:r>
    </w:p>
    <w:p w14:paraId="1AC30F8E" w14:textId="77777777" w:rsidR="0033756F" w:rsidRDefault="0033756F">
      <w:pPr>
        <w:pStyle w:val="AmdtsEntries"/>
        <w:keepNext/>
      </w:pPr>
      <w:r>
        <w:t>s 94</w:t>
      </w:r>
      <w:r>
        <w:tab/>
        <w:t>orig s 94 renum as s 161</w:t>
      </w:r>
    </w:p>
    <w:p w14:paraId="4838842A" w14:textId="3D2E36FE" w:rsidR="0033756F" w:rsidRDefault="0033756F">
      <w:pPr>
        <w:pStyle w:val="AmdtsEntries"/>
      </w:pPr>
      <w:r>
        <w:tab/>
        <w:t xml:space="preserve">(prev s 34) renum R9 LA (see </w:t>
      </w:r>
      <w:hyperlink r:id="rId5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332755" w14:textId="77777777" w:rsidR="0033756F" w:rsidRDefault="0033756F">
      <w:pPr>
        <w:pStyle w:val="AmdtsEntryHd"/>
      </w:pPr>
      <w:r>
        <w:t>Presumption of contributory negligence—injured person intoxicated</w:t>
      </w:r>
    </w:p>
    <w:p w14:paraId="3478CD2F" w14:textId="77777777" w:rsidR="0033756F" w:rsidRDefault="0033756F">
      <w:pPr>
        <w:pStyle w:val="AmdtsEntries"/>
        <w:keepNext/>
      </w:pPr>
      <w:r>
        <w:t>s 95</w:t>
      </w:r>
      <w:r>
        <w:tab/>
        <w:t>orig s 95 renum as s 162</w:t>
      </w:r>
    </w:p>
    <w:p w14:paraId="19644DBB" w14:textId="7BE5B88A" w:rsidR="0033756F" w:rsidRDefault="0033756F">
      <w:pPr>
        <w:pStyle w:val="AmdtsEntries"/>
      </w:pPr>
      <w:r>
        <w:tab/>
        <w:t xml:space="preserve">(prev s 35) renum R9 LA (see </w:t>
      </w:r>
      <w:hyperlink r:id="rId5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806C79D" w14:textId="1FD2323C" w:rsidR="00CF2485" w:rsidRDefault="00CF2485">
      <w:pPr>
        <w:pStyle w:val="AmdtsEntries"/>
      </w:pPr>
      <w:r>
        <w:tab/>
        <w:t xml:space="preserve">am </w:t>
      </w:r>
      <w:hyperlink r:id="rId588" w:anchor="history" w:tooltip="Motor Accident Injuries Act 2019" w:history="1">
        <w:r w:rsidRPr="00C47B86">
          <w:rPr>
            <w:rStyle w:val="Hyperlink"/>
            <w:u w:val="none"/>
          </w:rPr>
          <w:t>A2019</w:t>
        </w:r>
        <w:r w:rsidRPr="00C47B86">
          <w:rPr>
            <w:rStyle w:val="Hyperlink"/>
            <w:u w:val="none"/>
          </w:rPr>
          <w:noBreakHyphen/>
          <w:t>12</w:t>
        </w:r>
      </w:hyperlink>
      <w:r>
        <w:t xml:space="preserve"> amdt 3.31</w:t>
      </w:r>
    </w:p>
    <w:p w14:paraId="7724B337" w14:textId="77777777" w:rsidR="0033756F" w:rsidRDefault="0033756F">
      <w:pPr>
        <w:pStyle w:val="AmdtsEntryHd"/>
      </w:pPr>
      <w:r>
        <w:t>Presumption of contributory negligence—injured person relying on intoxicated person</w:t>
      </w:r>
    </w:p>
    <w:p w14:paraId="55FC355F" w14:textId="77777777" w:rsidR="0033756F" w:rsidRDefault="0033756F">
      <w:pPr>
        <w:pStyle w:val="AmdtsEntries"/>
        <w:keepNext/>
      </w:pPr>
      <w:r>
        <w:t>s 96</w:t>
      </w:r>
      <w:r>
        <w:tab/>
        <w:t>orig s 96 renum as s 163</w:t>
      </w:r>
    </w:p>
    <w:p w14:paraId="47986909" w14:textId="23F27570" w:rsidR="0033756F" w:rsidRDefault="0033756F">
      <w:pPr>
        <w:pStyle w:val="AmdtsEntries"/>
      </w:pPr>
      <w:r>
        <w:tab/>
        <w:t xml:space="preserve">(prev s 36) renum R9 LA (see </w:t>
      </w:r>
      <w:hyperlink r:id="rId5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D024AD9" w14:textId="77777777" w:rsidR="0033756F" w:rsidRDefault="0033756F">
      <w:pPr>
        <w:pStyle w:val="AmdtsEntryHd"/>
      </w:pPr>
      <w:r>
        <w:t>Presumption of contributory negligence—injured person not wearing seatbelt etc</w:t>
      </w:r>
    </w:p>
    <w:p w14:paraId="1BFE32BD" w14:textId="77777777" w:rsidR="0033756F" w:rsidRDefault="0033756F" w:rsidP="000A64F0">
      <w:pPr>
        <w:pStyle w:val="AmdtsEntries"/>
        <w:keepNext/>
      </w:pPr>
      <w:r>
        <w:t>s 97</w:t>
      </w:r>
      <w:r>
        <w:tab/>
        <w:t>orig s 97 renum as s 164</w:t>
      </w:r>
    </w:p>
    <w:p w14:paraId="01ED3037" w14:textId="5E7C318D" w:rsidR="0033756F" w:rsidRDefault="0033756F" w:rsidP="000A64F0">
      <w:pPr>
        <w:pStyle w:val="AmdtsEntries"/>
        <w:keepNext/>
      </w:pPr>
      <w:r>
        <w:tab/>
        <w:t xml:space="preserve">(prev s 37) renum R9 LA (see </w:t>
      </w:r>
      <w:hyperlink r:id="rId5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35F6043" w14:textId="731EDF8A" w:rsidR="0033756F" w:rsidRDefault="0033756F">
      <w:pPr>
        <w:pStyle w:val="AmdtsEntries"/>
      </w:pPr>
      <w:r>
        <w:tab/>
        <w:t xml:space="preserve">am </w:t>
      </w:r>
      <w:hyperlink r:id="rId59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1.6</w:t>
      </w:r>
    </w:p>
    <w:p w14:paraId="7CFC993E" w14:textId="77777777" w:rsidR="0033756F" w:rsidRDefault="0033756F">
      <w:pPr>
        <w:pStyle w:val="AmdtsEntryHd"/>
      </w:pPr>
      <w:r>
        <w:t>Damages for loss of earnings</w:t>
      </w:r>
    </w:p>
    <w:p w14:paraId="018FEB7C" w14:textId="77777777" w:rsidR="0033756F" w:rsidRDefault="0033756F">
      <w:pPr>
        <w:pStyle w:val="AmdtsEntries"/>
        <w:keepNext/>
      </w:pPr>
      <w:r>
        <w:t>s 98</w:t>
      </w:r>
      <w:r>
        <w:tab/>
        <w:t>orig s 98 renum as s 165</w:t>
      </w:r>
    </w:p>
    <w:p w14:paraId="0949A414" w14:textId="01E80600" w:rsidR="0033756F" w:rsidRDefault="0033756F">
      <w:pPr>
        <w:pStyle w:val="AmdtsEntries"/>
        <w:keepNext/>
      </w:pPr>
      <w:r>
        <w:tab/>
        <w:t xml:space="preserve">(prev s 38) renum R9 LA (see </w:t>
      </w:r>
      <w:hyperlink r:id="rId5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928574D" w14:textId="1ED6B7B3" w:rsidR="00A464F0" w:rsidRDefault="0033756F" w:rsidP="00A464F0">
      <w:pPr>
        <w:pStyle w:val="AmdtsEntries"/>
      </w:pPr>
      <w:r>
        <w:tab/>
        <w:t xml:space="preserve">am </w:t>
      </w:r>
      <w:hyperlink r:id="rId593" w:tooltip="Statute Law Amendment Act 2003" w:history="1">
        <w:r w:rsidR="00946B73" w:rsidRPr="00946B73">
          <w:rPr>
            <w:rStyle w:val="charCitHyperlinkAbbrev"/>
          </w:rPr>
          <w:t>A2003</w:t>
        </w:r>
        <w:r w:rsidR="00946B73" w:rsidRPr="00946B73">
          <w:rPr>
            <w:rStyle w:val="charCitHyperlinkAbbrev"/>
          </w:rPr>
          <w:noBreakHyphen/>
          <w:t>41</w:t>
        </w:r>
      </w:hyperlink>
      <w:r>
        <w:t xml:space="preserve"> amdt 3.19, amdt 3.20</w:t>
      </w:r>
      <w:r w:rsidR="00A464F0">
        <w:t xml:space="preserve">; </w:t>
      </w:r>
      <w:hyperlink r:id="rId594" w:tooltip="Statute Law Amendment Act 2013 (No 2)" w:history="1">
        <w:r w:rsidR="00A464F0">
          <w:rPr>
            <w:rStyle w:val="charCitHyperlinkAbbrev"/>
          </w:rPr>
          <w:t>A2013</w:t>
        </w:r>
        <w:r w:rsidR="00A464F0">
          <w:rPr>
            <w:rStyle w:val="charCitHyperlinkAbbrev"/>
          </w:rPr>
          <w:noBreakHyphen/>
          <w:t>44</w:t>
        </w:r>
      </w:hyperlink>
      <w:r w:rsidR="00A464F0">
        <w:t xml:space="preserve"> amdt 3.28</w:t>
      </w:r>
      <w:r w:rsidR="00437074">
        <w:t xml:space="preserve">; </w:t>
      </w:r>
      <w:hyperlink r:id="rId595" w:tooltip="Justice and Community Safety Legislation Amendment Act 2014" w:history="1">
        <w:r w:rsidR="00437074">
          <w:rPr>
            <w:rStyle w:val="charCitHyperlinkAbbrev"/>
          </w:rPr>
          <w:t>A2014</w:t>
        </w:r>
        <w:r w:rsidR="00437074">
          <w:rPr>
            <w:rStyle w:val="charCitHyperlinkAbbrev"/>
          </w:rPr>
          <w:noBreakHyphen/>
          <w:t>17</w:t>
        </w:r>
      </w:hyperlink>
      <w:r w:rsidR="00437074">
        <w:t xml:space="preserve"> amdt 1.20</w:t>
      </w:r>
    </w:p>
    <w:p w14:paraId="4BAA079E" w14:textId="77777777" w:rsidR="0033756F" w:rsidRDefault="0033756F">
      <w:pPr>
        <w:pStyle w:val="AmdtsEntryHd"/>
      </w:pPr>
      <w:r>
        <w:t>Tariffs for damages for non-economic loss</w:t>
      </w:r>
    </w:p>
    <w:p w14:paraId="54F30413" w14:textId="77777777" w:rsidR="0033756F" w:rsidRDefault="0033756F">
      <w:pPr>
        <w:pStyle w:val="AmdtsEntries"/>
        <w:keepNext/>
      </w:pPr>
      <w:r>
        <w:t>s 99</w:t>
      </w:r>
      <w:r>
        <w:tab/>
        <w:t>orig s 99 renum as s 166</w:t>
      </w:r>
    </w:p>
    <w:p w14:paraId="09F03847" w14:textId="1EAE19E5" w:rsidR="0033756F" w:rsidRDefault="0033756F">
      <w:pPr>
        <w:pStyle w:val="AmdtsEntries"/>
        <w:keepNext/>
      </w:pPr>
      <w:r>
        <w:tab/>
        <w:t xml:space="preserve">(prev s 38A) ins </w:t>
      </w:r>
      <w:hyperlink r:id="rId5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17</w:t>
      </w:r>
    </w:p>
    <w:p w14:paraId="5FABBA6E" w14:textId="3E43EC69" w:rsidR="0033756F" w:rsidRDefault="0033756F" w:rsidP="005F4B18">
      <w:pPr>
        <w:pStyle w:val="AmdtsEntries"/>
        <w:keepNext/>
      </w:pPr>
      <w:r>
        <w:tab/>
        <w:t xml:space="preserve">renum R9 LA (see </w:t>
      </w:r>
      <w:hyperlink r:id="rId5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A1C0878" w14:textId="48589D3A" w:rsidR="00C05400" w:rsidRDefault="00C05400">
      <w:pPr>
        <w:pStyle w:val="AmdtsEntries"/>
      </w:pPr>
      <w:r>
        <w:tab/>
        <w:t xml:space="preserve">am </w:t>
      </w:r>
      <w:hyperlink r:id="rId598" w:tooltip="Road Transport (Third-Party Insurance) Amendment Act 2012" w:history="1">
        <w:r w:rsidRPr="00C05400">
          <w:rPr>
            <w:rStyle w:val="charCitHyperlinkAbbrev"/>
          </w:rPr>
          <w:t>A2012-48</w:t>
        </w:r>
      </w:hyperlink>
      <w:r>
        <w:t xml:space="preserve"> amdt 1.1</w:t>
      </w:r>
      <w:r w:rsidR="00CF2485">
        <w:t xml:space="preserve">; </w:t>
      </w:r>
      <w:hyperlink r:id="rId599"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3.32</w:t>
      </w:r>
    </w:p>
    <w:p w14:paraId="007DBCC3" w14:textId="77777777" w:rsidR="0033756F" w:rsidRDefault="0033756F">
      <w:pPr>
        <w:pStyle w:val="AmdtsEntryHd"/>
      </w:pPr>
      <w:r>
        <w:t>Loss of capacity to perform domestic services</w:t>
      </w:r>
    </w:p>
    <w:p w14:paraId="72BF3E28" w14:textId="77777777" w:rsidR="0033756F" w:rsidRDefault="0033756F">
      <w:pPr>
        <w:pStyle w:val="AmdtsEntries"/>
        <w:keepNext/>
      </w:pPr>
      <w:r>
        <w:t>pt 7.2 hdg</w:t>
      </w:r>
      <w:r>
        <w:tab/>
        <w:t>orig pt 7.2 hdg renum as pt 11.2 hdg</w:t>
      </w:r>
    </w:p>
    <w:p w14:paraId="2DC08303" w14:textId="01CFD9C0" w:rsidR="0033756F" w:rsidRDefault="0033756F">
      <w:pPr>
        <w:pStyle w:val="AmdtsEntries"/>
      </w:pPr>
      <w:r>
        <w:tab/>
        <w:t xml:space="preserve">(prev pt 4.2 hdg) renum R9 LA (see </w:t>
      </w:r>
      <w:hyperlink r:id="rId6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D6EE07B" w14:textId="77777777" w:rsidR="0033756F" w:rsidRDefault="0033756F">
      <w:pPr>
        <w:pStyle w:val="AmdtsEntryHd"/>
      </w:pPr>
      <w:r>
        <w:lastRenderedPageBreak/>
        <w:t>Damages for loss of capacity to perform domestic services</w:t>
      </w:r>
    </w:p>
    <w:p w14:paraId="31A6B915" w14:textId="77777777" w:rsidR="0033756F" w:rsidRDefault="0033756F">
      <w:pPr>
        <w:pStyle w:val="AmdtsEntries"/>
        <w:keepNext/>
      </w:pPr>
      <w:r>
        <w:t>s 100 hdg</w:t>
      </w:r>
      <w:r>
        <w:tab/>
        <w:t>bracketed note exp 1 November 2003 (s 3 (3))</w:t>
      </w:r>
    </w:p>
    <w:p w14:paraId="641731C5" w14:textId="77777777" w:rsidR="0033756F" w:rsidRDefault="0033756F">
      <w:pPr>
        <w:pStyle w:val="AmdtsEntries"/>
        <w:keepNext/>
      </w:pPr>
      <w:r>
        <w:t>s 100</w:t>
      </w:r>
      <w:r>
        <w:tab/>
        <w:t>orig s 100 renum as s 167</w:t>
      </w:r>
    </w:p>
    <w:p w14:paraId="68DD35EB" w14:textId="67BC5628" w:rsidR="0033756F" w:rsidRDefault="0033756F">
      <w:pPr>
        <w:pStyle w:val="AmdtsEntries"/>
      </w:pPr>
      <w:r>
        <w:tab/>
        <w:t xml:space="preserve">(prev s 39) renum R9 LA (see </w:t>
      </w:r>
      <w:hyperlink r:id="rId6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96A7308" w14:textId="77777777" w:rsidR="0033756F" w:rsidRDefault="0033756F">
      <w:pPr>
        <w:pStyle w:val="AmdtsEntryHd"/>
      </w:pPr>
      <w:r>
        <w:t>Contributory negligence</w:t>
      </w:r>
    </w:p>
    <w:p w14:paraId="53CBBAA5" w14:textId="77777777" w:rsidR="0033756F" w:rsidRDefault="0033756F">
      <w:pPr>
        <w:pStyle w:val="AmdtsEntries"/>
        <w:keepNext/>
      </w:pPr>
      <w:r>
        <w:t>pt 7.3 hdg</w:t>
      </w:r>
      <w:r>
        <w:tab/>
        <w:t>orig pt 7.3 hdg renum as pt 11.3 hdg</w:t>
      </w:r>
    </w:p>
    <w:p w14:paraId="49C42362" w14:textId="67E7CF15" w:rsidR="0033756F" w:rsidRDefault="0033756F">
      <w:pPr>
        <w:pStyle w:val="AmdtsEntries"/>
      </w:pPr>
      <w:r>
        <w:tab/>
        <w:t xml:space="preserve">(prev pt 4.3 hdg) renum R9 LA (see </w:t>
      </w:r>
      <w:hyperlink r:id="rId6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48E3F78" w14:textId="77777777" w:rsidR="0033756F" w:rsidRDefault="0033756F">
      <w:pPr>
        <w:pStyle w:val="AmdtsEntryHd"/>
      </w:pPr>
      <w:r>
        <w:t>Definitions—pt 7.3</w:t>
      </w:r>
    </w:p>
    <w:p w14:paraId="6025A267" w14:textId="77777777" w:rsidR="0033756F" w:rsidRDefault="0033756F">
      <w:pPr>
        <w:pStyle w:val="AmdtsEntries"/>
        <w:keepNext/>
      </w:pPr>
      <w:r>
        <w:t>s 101 hdg</w:t>
      </w:r>
      <w:r>
        <w:tab/>
        <w:t>bracketed note exp 1 November 2003 (s 3 (3))</w:t>
      </w:r>
    </w:p>
    <w:p w14:paraId="1ED43205" w14:textId="77777777" w:rsidR="0033756F" w:rsidRDefault="0033756F">
      <w:pPr>
        <w:pStyle w:val="AmdtsEntries"/>
        <w:keepNext/>
      </w:pPr>
      <w:r>
        <w:t>s 101</w:t>
      </w:r>
      <w:r>
        <w:tab/>
        <w:t>orig s 101 renum as s 168</w:t>
      </w:r>
    </w:p>
    <w:p w14:paraId="4D8FB32C" w14:textId="7E516113" w:rsidR="0033756F" w:rsidRDefault="0033756F">
      <w:pPr>
        <w:pStyle w:val="AmdtsEntries"/>
      </w:pPr>
      <w:r>
        <w:tab/>
        <w:t xml:space="preserve">(prev s 40) renum R9 LA (see </w:t>
      </w:r>
      <w:hyperlink r:id="rId6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D97228" w14:textId="77777777" w:rsidR="0033756F" w:rsidRDefault="0033756F">
      <w:pPr>
        <w:pStyle w:val="AmdtsEntryHd"/>
      </w:pPr>
      <w:r>
        <w:t>Apportionment of liability—contributory negligence</w:t>
      </w:r>
    </w:p>
    <w:p w14:paraId="5CFD33D5" w14:textId="77777777" w:rsidR="0033756F" w:rsidRDefault="0033756F">
      <w:pPr>
        <w:pStyle w:val="AmdtsEntries"/>
        <w:keepNext/>
      </w:pPr>
      <w:r>
        <w:t>s 102 hdg</w:t>
      </w:r>
      <w:r>
        <w:tab/>
        <w:t>bracketed note exp 1 November 2003 (s 3 (3))</w:t>
      </w:r>
    </w:p>
    <w:p w14:paraId="78BA6145" w14:textId="77777777" w:rsidR="0033756F" w:rsidRDefault="0033756F">
      <w:pPr>
        <w:pStyle w:val="AmdtsEntries"/>
        <w:keepNext/>
      </w:pPr>
      <w:r>
        <w:t>s 102</w:t>
      </w:r>
      <w:r>
        <w:tab/>
        <w:t>orig s 102 renum as s 169</w:t>
      </w:r>
    </w:p>
    <w:p w14:paraId="21328DAD" w14:textId="6B6B3CE7" w:rsidR="0033756F" w:rsidRDefault="0033756F">
      <w:pPr>
        <w:pStyle w:val="AmdtsEntries"/>
      </w:pPr>
      <w:r>
        <w:tab/>
        <w:t xml:space="preserve">(prev s 41) renum R9 LA (see </w:t>
      </w:r>
      <w:hyperlink r:id="rId6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71F832" w14:textId="77777777" w:rsidR="0033756F" w:rsidRDefault="0033756F">
      <w:pPr>
        <w:pStyle w:val="AmdtsEntryHd"/>
      </w:pPr>
      <w:r>
        <w:t>Joint wrongdoers</w:t>
      </w:r>
    </w:p>
    <w:p w14:paraId="4E4B618B" w14:textId="77777777" w:rsidR="0033756F" w:rsidRDefault="0033756F">
      <w:pPr>
        <w:pStyle w:val="AmdtsEntries"/>
        <w:keepNext/>
      </w:pPr>
      <w:r>
        <w:t>s 103 hdg</w:t>
      </w:r>
      <w:r>
        <w:tab/>
        <w:t>bracketed note exp 1 November 2003 (s 3 (3))</w:t>
      </w:r>
    </w:p>
    <w:p w14:paraId="3CE9E0FF" w14:textId="77777777" w:rsidR="0033756F" w:rsidRDefault="0033756F">
      <w:pPr>
        <w:pStyle w:val="AmdtsEntries"/>
        <w:keepNext/>
      </w:pPr>
      <w:r>
        <w:t>s 103</w:t>
      </w:r>
      <w:r>
        <w:tab/>
        <w:t>orig s 103 renum as s 170</w:t>
      </w:r>
    </w:p>
    <w:p w14:paraId="736965C2" w14:textId="4E8A500C" w:rsidR="0033756F" w:rsidRDefault="0033756F">
      <w:pPr>
        <w:pStyle w:val="AmdtsEntries"/>
      </w:pPr>
      <w:r>
        <w:tab/>
        <w:t xml:space="preserve">(prev s 42) renum R9 LA (see </w:t>
      </w:r>
      <w:hyperlink r:id="rId6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71BC7D" w14:textId="77777777" w:rsidR="0033756F" w:rsidRDefault="0033756F">
      <w:pPr>
        <w:pStyle w:val="AmdtsEntryHd"/>
      </w:pPr>
      <w:r>
        <w:t>Claims by third parties—contributory negligence</w:t>
      </w:r>
    </w:p>
    <w:p w14:paraId="7F58C85F" w14:textId="77777777" w:rsidR="0033756F" w:rsidRDefault="0033756F">
      <w:pPr>
        <w:pStyle w:val="AmdtsEntries"/>
        <w:keepNext/>
      </w:pPr>
      <w:r>
        <w:t>s 104 hdg</w:t>
      </w:r>
      <w:r>
        <w:tab/>
        <w:t>bracketed note exp 1 November 2003 (s 3 (3))</w:t>
      </w:r>
    </w:p>
    <w:p w14:paraId="0C0BD0DD" w14:textId="77777777" w:rsidR="0033756F" w:rsidRDefault="0033756F">
      <w:pPr>
        <w:pStyle w:val="AmdtsEntries"/>
        <w:keepNext/>
      </w:pPr>
      <w:r>
        <w:t>s 104</w:t>
      </w:r>
      <w:r>
        <w:tab/>
        <w:t>orig s 104 renum as s 171</w:t>
      </w:r>
    </w:p>
    <w:p w14:paraId="3C585493" w14:textId="13BC33D0" w:rsidR="0033756F" w:rsidRDefault="0033756F">
      <w:pPr>
        <w:pStyle w:val="AmdtsEntries"/>
      </w:pPr>
      <w:r>
        <w:tab/>
        <w:t xml:space="preserve">(prev s 43) renum R9 LA (see </w:t>
      </w:r>
      <w:hyperlink r:id="rId6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B15E46" w14:textId="77777777" w:rsidR="0033756F" w:rsidRDefault="0033756F">
      <w:pPr>
        <w:pStyle w:val="AmdtsEntryHd"/>
      </w:pPr>
      <w:r>
        <w:t>Pleading of statutory limitation period—contributory negligence</w:t>
      </w:r>
    </w:p>
    <w:p w14:paraId="667A7938" w14:textId="77777777" w:rsidR="0033756F" w:rsidRDefault="0033756F">
      <w:pPr>
        <w:pStyle w:val="AmdtsEntries"/>
        <w:keepNext/>
      </w:pPr>
      <w:r>
        <w:t>s 105 hdg</w:t>
      </w:r>
      <w:r>
        <w:tab/>
        <w:t>bracketed note exp 1 November 2003 (s 3 (3))</w:t>
      </w:r>
    </w:p>
    <w:p w14:paraId="038958BA" w14:textId="77777777" w:rsidR="0033756F" w:rsidRDefault="0033756F">
      <w:pPr>
        <w:pStyle w:val="AmdtsEntries"/>
        <w:keepNext/>
      </w:pPr>
      <w:r>
        <w:t>s 105</w:t>
      </w:r>
      <w:r>
        <w:tab/>
        <w:t>orig s 105 renum as s 172</w:t>
      </w:r>
    </w:p>
    <w:p w14:paraId="471D82F4" w14:textId="7E579333" w:rsidR="0033756F" w:rsidRDefault="0033756F">
      <w:pPr>
        <w:pStyle w:val="AmdtsEntries"/>
      </w:pPr>
      <w:r>
        <w:tab/>
        <w:t xml:space="preserve">(prev s 44) renum R9 LA (see </w:t>
      </w:r>
      <w:hyperlink r:id="rId6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35AAFF" w14:textId="77777777" w:rsidR="0033756F" w:rsidRDefault="0033756F">
      <w:pPr>
        <w:pStyle w:val="AmdtsEntryHd"/>
      </w:pPr>
      <w:r>
        <w:t>Other provisions—damages</w:t>
      </w:r>
    </w:p>
    <w:p w14:paraId="6FEDE91A" w14:textId="77777777" w:rsidR="0033756F" w:rsidRDefault="0033756F">
      <w:pPr>
        <w:pStyle w:val="AmdtsEntries"/>
        <w:keepNext/>
      </w:pPr>
      <w:r>
        <w:t>pt 7.4 hdg</w:t>
      </w:r>
      <w:r>
        <w:tab/>
        <w:t>orig pt 7.4 hdg renum as pt 11.4 hdg</w:t>
      </w:r>
    </w:p>
    <w:p w14:paraId="15147CF0" w14:textId="0B57DF18" w:rsidR="0033756F" w:rsidRDefault="0033756F">
      <w:pPr>
        <w:pStyle w:val="AmdtsEntries"/>
        <w:keepNext/>
      </w:pPr>
      <w:r>
        <w:tab/>
        <w:t xml:space="preserve">(prev pt 4.4 hdg) renum R9 LA (see </w:t>
      </w:r>
      <w:hyperlink r:id="rId6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09CBA5" w14:textId="0225C2A5" w:rsidR="0033756F" w:rsidRDefault="0033756F">
      <w:pPr>
        <w:pStyle w:val="AmdtsEntries"/>
      </w:pPr>
      <w:r>
        <w:tab/>
        <w:t xml:space="preserve">om </w:t>
      </w:r>
      <w:hyperlink r:id="rId60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68D64537" w14:textId="77777777" w:rsidR="0033756F" w:rsidRDefault="0033756F">
      <w:pPr>
        <w:pStyle w:val="AmdtsEntryHd"/>
      </w:pPr>
      <w:r>
        <w:t>Court may make consent order for structured settlement</w:t>
      </w:r>
    </w:p>
    <w:p w14:paraId="7F2A4BBC" w14:textId="77777777" w:rsidR="0033756F" w:rsidRDefault="0033756F">
      <w:pPr>
        <w:pStyle w:val="AmdtsEntries"/>
        <w:keepNext/>
      </w:pPr>
      <w:r>
        <w:t>s 106</w:t>
      </w:r>
      <w:r>
        <w:tab/>
        <w:t>orig s 106 renum as s 173</w:t>
      </w:r>
    </w:p>
    <w:p w14:paraId="14A855B3" w14:textId="551E95E5" w:rsidR="0033756F" w:rsidRDefault="0033756F">
      <w:pPr>
        <w:pStyle w:val="AmdtsEntries"/>
        <w:keepNext/>
      </w:pPr>
      <w:r>
        <w:tab/>
        <w:t xml:space="preserve">(prev s 45) renum R9 LA (see </w:t>
      </w:r>
      <w:hyperlink r:id="rId6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EC64CF" w14:textId="12FAB986" w:rsidR="0033756F" w:rsidRDefault="0033756F">
      <w:pPr>
        <w:pStyle w:val="AmdtsEntries"/>
      </w:pPr>
      <w:r>
        <w:tab/>
        <w:t xml:space="preserve">om </w:t>
      </w:r>
      <w:hyperlink r:id="rId61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3FE41631" w14:textId="77777777" w:rsidR="0033756F" w:rsidRDefault="0033756F">
      <w:pPr>
        <w:pStyle w:val="AmdtsEntryHd"/>
      </w:pPr>
      <w:r>
        <w:t>Independent finding of liability and award of damages</w:t>
      </w:r>
    </w:p>
    <w:p w14:paraId="2C342A19" w14:textId="77777777" w:rsidR="0033756F" w:rsidRDefault="0033756F">
      <w:pPr>
        <w:pStyle w:val="AmdtsEntries"/>
        <w:keepNext/>
      </w:pPr>
      <w:r>
        <w:t>s 107</w:t>
      </w:r>
      <w:r>
        <w:tab/>
        <w:t>orig s 107 renum as s 174</w:t>
      </w:r>
    </w:p>
    <w:p w14:paraId="683FC1D1" w14:textId="5F4094FE" w:rsidR="0033756F" w:rsidRDefault="0033756F">
      <w:pPr>
        <w:pStyle w:val="AmdtsEntries"/>
      </w:pPr>
      <w:r>
        <w:tab/>
        <w:t xml:space="preserve">(prev s 46) renum R9 LA (see </w:t>
      </w:r>
      <w:hyperlink r:id="rId6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0FB6CBA" w14:textId="6DC02627" w:rsidR="0033756F" w:rsidRDefault="0033756F">
      <w:pPr>
        <w:pStyle w:val="AmdtsEntries"/>
      </w:pPr>
      <w:r>
        <w:tab/>
        <w:t xml:space="preserve">om </w:t>
      </w:r>
      <w:hyperlink r:id="rId61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78871ACC" w14:textId="77777777" w:rsidR="0033756F" w:rsidRDefault="0033756F">
      <w:pPr>
        <w:pStyle w:val="AmdtsEntryHd"/>
      </w:pPr>
      <w:r>
        <w:t>Proportionate liability</w:t>
      </w:r>
    </w:p>
    <w:p w14:paraId="721BEE6E" w14:textId="1E87E0EB" w:rsidR="0033756F" w:rsidRDefault="0033756F">
      <w:pPr>
        <w:pStyle w:val="AmdtsEntries"/>
      </w:pPr>
      <w:r>
        <w:t>ch 7A hdg</w:t>
      </w:r>
      <w:r>
        <w:tab/>
        <w:t xml:space="preserve">ins </w:t>
      </w:r>
      <w:hyperlink r:id="rId61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3496E893" w14:textId="77777777" w:rsidR="0033756F" w:rsidRDefault="0033756F">
      <w:pPr>
        <w:pStyle w:val="AmdtsEntryHd"/>
      </w:pPr>
      <w:r>
        <w:lastRenderedPageBreak/>
        <w:t>Definitions—ch 7A</w:t>
      </w:r>
    </w:p>
    <w:p w14:paraId="1C651790" w14:textId="0199B5EC" w:rsidR="0033756F" w:rsidRDefault="0033756F">
      <w:pPr>
        <w:pStyle w:val="AmdtsEntries"/>
        <w:keepNext/>
      </w:pPr>
      <w:r>
        <w:t>s 107A</w:t>
      </w:r>
      <w:r>
        <w:tab/>
        <w:t xml:space="preserve">ins </w:t>
      </w:r>
      <w:hyperlink r:id="rId6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6D459FB7" w14:textId="64757DE5" w:rsidR="0033756F" w:rsidRDefault="0033756F">
      <w:pPr>
        <w:pStyle w:val="AmdtsEntries"/>
        <w:keepNext/>
      </w:pPr>
      <w:r>
        <w:tab/>
        <w:t xml:space="preserve">def </w:t>
      </w:r>
      <w:r>
        <w:rPr>
          <w:rStyle w:val="charBoldItals"/>
        </w:rPr>
        <w:t xml:space="preserve">apportionable </w:t>
      </w:r>
      <w:r>
        <w:t xml:space="preserve">ins </w:t>
      </w:r>
      <w:hyperlink r:id="rId61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230D165C" w14:textId="5CA8FB36" w:rsidR="0033756F" w:rsidRDefault="0033756F">
      <w:pPr>
        <w:pStyle w:val="AmdtsEntries"/>
        <w:keepNext/>
      </w:pPr>
      <w:r>
        <w:tab/>
        <w:t xml:space="preserve">def </w:t>
      </w:r>
      <w:r>
        <w:rPr>
          <w:rStyle w:val="charBoldItals"/>
        </w:rPr>
        <w:t>concurrent wrongdoer</w:t>
      </w:r>
      <w:r>
        <w:t xml:space="preserve"> ins </w:t>
      </w:r>
      <w:hyperlink r:id="rId61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81F8A08" w14:textId="54791A4E" w:rsidR="0033756F" w:rsidRDefault="0033756F">
      <w:pPr>
        <w:pStyle w:val="AmdtsEntries"/>
      </w:pPr>
      <w:r>
        <w:tab/>
        <w:t xml:space="preserve">def </w:t>
      </w:r>
      <w:r>
        <w:rPr>
          <w:rStyle w:val="charBoldItals"/>
        </w:rPr>
        <w:t>defendant</w:t>
      </w:r>
      <w:r>
        <w:t xml:space="preserve"> ins </w:t>
      </w:r>
      <w:hyperlink r:id="rId61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7CFF4119" w14:textId="77777777" w:rsidR="0033756F" w:rsidRDefault="0033756F">
      <w:pPr>
        <w:pStyle w:val="AmdtsEntryHd"/>
      </w:pPr>
      <w:r>
        <w:t>Application of ch 7A—apportionable claims</w:t>
      </w:r>
    </w:p>
    <w:p w14:paraId="6771675F" w14:textId="394DF5AF" w:rsidR="0033756F" w:rsidRDefault="0033756F">
      <w:pPr>
        <w:pStyle w:val="AmdtsEntries"/>
      </w:pPr>
      <w:r>
        <w:t>s 107B</w:t>
      </w:r>
      <w:r>
        <w:tab/>
        <w:t xml:space="preserve">ins </w:t>
      </w:r>
      <w:hyperlink r:id="rId61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4979B21" w14:textId="2A7D2989" w:rsidR="0033756F" w:rsidRDefault="0033756F">
      <w:pPr>
        <w:pStyle w:val="AmdtsEntries"/>
      </w:pPr>
      <w:r>
        <w:tab/>
        <w:t xml:space="preserve">am </w:t>
      </w:r>
      <w:hyperlink r:id="rId620"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1.8</w:t>
      </w:r>
      <w:r w:rsidR="005A56CE">
        <w:t xml:space="preserve">; </w:t>
      </w:r>
      <w:hyperlink r:id="rId621"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rsidR="005A56CE">
        <w:t xml:space="preserve"> amdt 3.8</w:t>
      </w:r>
      <w:r w:rsidR="00CF2485">
        <w:t xml:space="preserve">; </w:t>
      </w:r>
      <w:hyperlink r:id="rId622"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w:t>
      </w:r>
      <w:r w:rsidR="001E2ACA">
        <w:t> </w:t>
      </w:r>
      <w:r w:rsidR="00CF2485">
        <w:t>3.33</w:t>
      </w:r>
    </w:p>
    <w:p w14:paraId="4726FEE1" w14:textId="77777777" w:rsidR="0033756F" w:rsidRDefault="0033756F">
      <w:pPr>
        <w:pStyle w:val="AmdtsEntryHd"/>
      </w:pPr>
      <w:r>
        <w:t xml:space="preserve">Meaning of </w:t>
      </w:r>
      <w:r w:rsidRPr="004B1E98">
        <w:rPr>
          <w:rStyle w:val="charItals"/>
        </w:rPr>
        <w:t>consumer claim</w:t>
      </w:r>
      <w:r w:rsidR="00F65F6A">
        <w:t>—</w:t>
      </w:r>
      <w:r w:rsidR="006E6D48">
        <w:t>ch</w:t>
      </w:r>
      <w:r>
        <w:t xml:space="preserve"> 7A</w:t>
      </w:r>
    </w:p>
    <w:p w14:paraId="3E0CD8ED" w14:textId="40A594DA" w:rsidR="006E6D48" w:rsidRPr="006E6D48" w:rsidRDefault="006E6D48" w:rsidP="006E6D48">
      <w:pPr>
        <w:pStyle w:val="AmdtsEntries"/>
      </w:pPr>
      <w:r>
        <w:t>s 107C</w:t>
      </w:r>
      <w:r>
        <w:tab/>
        <w:t xml:space="preserve">sub </w:t>
      </w:r>
      <w:hyperlink r:id="rId623" w:tooltip="Statute Law Amendment Act 2017" w:history="1">
        <w:r w:rsidRPr="0038160B">
          <w:rPr>
            <w:rStyle w:val="charCitHyperlinkAbbrev"/>
          </w:rPr>
          <w:t>A2017</w:t>
        </w:r>
        <w:r w:rsidRPr="0038160B">
          <w:rPr>
            <w:rStyle w:val="charCitHyperlinkAbbrev"/>
          </w:rPr>
          <w:noBreakHyphen/>
          <w:t>4</w:t>
        </w:r>
      </w:hyperlink>
      <w:r>
        <w:t xml:space="preserve"> amdt 3.17</w:t>
      </w:r>
    </w:p>
    <w:p w14:paraId="0DEAD81D" w14:textId="26504A53" w:rsidR="0033756F" w:rsidRDefault="0033756F">
      <w:pPr>
        <w:pStyle w:val="AmdtsEntries"/>
      </w:pPr>
      <w:r>
        <w:t>s 107C</w:t>
      </w:r>
      <w:r>
        <w:tab/>
        <w:t xml:space="preserve">ins </w:t>
      </w:r>
      <w:hyperlink r:id="rId62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571861D" w14:textId="4554C769" w:rsidR="005A56CE" w:rsidRDefault="005A56CE">
      <w:pPr>
        <w:pStyle w:val="AmdtsEntries"/>
      </w:pPr>
      <w:r>
        <w:tab/>
        <w:t xml:space="preserve">am </w:t>
      </w:r>
      <w:hyperlink r:id="rId625"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t xml:space="preserve"> amdt 3.9</w:t>
      </w:r>
    </w:p>
    <w:p w14:paraId="6F32B523" w14:textId="77777777" w:rsidR="0033756F" w:rsidRDefault="0033756F">
      <w:pPr>
        <w:pStyle w:val="AmdtsEntryHd"/>
      </w:pPr>
      <w:r>
        <w:t>Concurrent wrongdoers</w:t>
      </w:r>
    </w:p>
    <w:p w14:paraId="075BFF2C" w14:textId="343EDD6C" w:rsidR="0033756F" w:rsidRDefault="0033756F">
      <w:pPr>
        <w:pStyle w:val="AmdtsEntries"/>
      </w:pPr>
      <w:r>
        <w:t>s 107D</w:t>
      </w:r>
      <w:r>
        <w:tab/>
        <w:t xml:space="preserve">ins </w:t>
      </w:r>
      <w:hyperlink r:id="rId62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6F58ED69" w14:textId="77777777" w:rsidR="0033756F" w:rsidRDefault="0033756F">
      <w:pPr>
        <w:pStyle w:val="AmdtsEntryHd"/>
      </w:pPr>
      <w:r>
        <w:t>Certain wrongdoers not to have benefit of apportionment</w:t>
      </w:r>
    </w:p>
    <w:p w14:paraId="4198B85A" w14:textId="16BE25D5" w:rsidR="0033756F" w:rsidRDefault="0033756F">
      <w:pPr>
        <w:pStyle w:val="AmdtsEntries"/>
      </w:pPr>
      <w:r>
        <w:t>s 107E</w:t>
      </w:r>
      <w:r>
        <w:tab/>
        <w:t xml:space="preserve">ins </w:t>
      </w:r>
      <w:hyperlink r:id="rId62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1AE51B0E" w14:textId="77777777" w:rsidR="0033756F" w:rsidRDefault="0033756F">
      <w:pPr>
        <w:pStyle w:val="AmdtsEntryHd"/>
      </w:pPr>
      <w:r>
        <w:t>Proportionate liability for apportionable claims</w:t>
      </w:r>
    </w:p>
    <w:p w14:paraId="624BB110" w14:textId="75B76515" w:rsidR="0033756F" w:rsidRDefault="0033756F">
      <w:pPr>
        <w:pStyle w:val="AmdtsEntries"/>
      </w:pPr>
      <w:r>
        <w:t>s 107F</w:t>
      </w:r>
      <w:r>
        <w:tab/>
        <w:t xml:space="preserve">ins </w:t>
      </w:r>
      <w:hyperlink r:id="rId62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CD4AFDF" w14:textId="77777777" w:rsidR="0033756F" w:rsidRDefault="0033756F">
      <w:pPr>
        <w:pStyle w:val="AmdtsEntryHd"/>
      </w:pPr>
      <w:r>
        <w:t>Defendant to tell claimant about concurrent wrongdoers</w:t>
      </w:r>
    </w:p>
    <w:p w14:paraId="566BB78E" w14:textId="040EB002" w:rsidR="0033756F" w:rsidRDefault="0033756F">
      <w:pPr>
        <w:pStyle w:val="AmdtsEntries"/>
      </w:pPr>
      <w:r>
        <w:t>s 107G</w:t>
      </w:r>
      <w:r>
        <w:tab/>
        <w:t xml:space="preserve">ins </w:t>
      </w:r>
      <w:hyperlink r:id="rId62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7D6DAF9A" w14:textId="33E13117" w:rsidR="00A464F0" w:rsidRDefault="00A464F0" w:rsidP="00A464F0">
      <w:pPr>
        <w:pStyle w:val="AmdtsEntries"/>
      </w:pPr>
      <w:r>
        <w:tab/>
        <w:t xml:space="preserve">am </w:t>
      </w:r>
      <w:hyperlink r:id="rId630" w:tooltip="Statute Law Amendment Act 2013 (No 2)" w:history="1">
        <w:r>
          <w:rPr>
            <w:rStyle w:val="charCitHyperlinkAbbrev"/>
          </w:rPr>
          <w:t>A2013</w:t>
        </w:r>
        <w:r>
          <w:rPr>
            <w:rStyle w:val="charCitHyperlinkAbbrev"/>
          </w:rPr>
          <w:noBreakHyphen/>
          <w:t>44</w:t>
        </w:r>
      </w:hyperlink>
      <w:r>
        <w:t xml:space="preserve"> amdt 3.29</w:t>
      </w:r>
    </w:p>
    <w:p w14:paraId="73F6B229" w14:textId="77777777" w:rsidR="0033756F" w:rsidRDefault="0033756F">
      <w:pPr>
        <w:pStyle w:val="AmdtsEntryHd"/>
      </w:pPr>
      <w:r>
        <w:t>Contribution not recoverable from defendant</w:t>
      </w:r>
    </w:p>
    <w:p w14:paraId="5A1DBB9D" w14:textId="65D19584" w:rsidR="0033756F" w:rsidRDefault="0033756F">
      <w:pPr>
        <w:pStyle w:val="AmdtsEntries"/>
      </w:pPr>
      <w:r>
        <w:t>s 107H</w:t>
      </w:r>
      <w:r>
        <w:tab/>
        <w:t xml:space="preserve">ins </w:t>
      </w:r>
      <w:hyperlink r:id="rId63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1B36574" w14:textId="77777777" w:rsidR="0033756F" w:rsidRDefault="0033756F">
      <w:pPr>
        <w:pStyle w:val="AmdtsEntryHd"/>
      </w:pPr>
      <w:r>
        <w:t>Subsequent proceeding by claimant</w:t>
      </w:r>
    </w:p>
    <w:p w14:paraId="1A47F0CE" w14:textId="2A575F6C" w:rsidR="0033756F" w:rsidRDefault="0033756F">
      <w:pPr>
        <w:pStyle w:val="AmdtsEntries"/>
      </w:pPr>
      <w:r>
        <w:t>s 107I</w:t>
      </w:r>
      <w:r>
        <w:tab/>
        <w:t xml:space="preserve">ins </w:t>
      </w:r>
      <w:hyperlink r:id="rId63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54EDC442" w14:textId="77777777" w:rsidR="0033756F" w:rsidRDefault="0033756F">
      <w:pPr>
        <w:pStyle w:val="AmdtsEntryHd"/>
      </w:pPr>
      <w:r>
        <w:t>Including non-party concurrent wrongdoer</w:t>
      </w:r>
    </w:p>
    <w:p w14:paraId="408F055F" w14:textId="61A9495C" w:rsidR="0033756F" w:rsidRDefault="0033756F" w:rsidP="009132F4">
      <w:pPr>
        <w:pStyle w:val="AmdtsEntries"/>
        <w:keepNext/>
      </w:pPr>
      <w:r>
        <w:t>s 107J</w:t>
      </w:r>
      <w:r>
        <w:tab/>
        <w:t xml:space="preserve">ins </w:t>
      </w:r>
      <w:hyperlink r:id="rId63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9CDEED8" w14:textId="0CDE694D" w:rsidR="0033756F" w:rsidRDefault="0033756F">
      <w:pPr>
        <w:pStyle w:val="AmdtsEntries"/>
      </w:pPr>
      <w:r>
        <w:tab/>
        <w:t xml:space="preserve">sub </w:t>
      </w:r>
      <w:hyperlink r:id="rId634"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2.63</w:t>
      </w:r>
    </w:p>
    <w:p w14:paraId="7C50AC6E" w14:textId="77777777" w:rsidR="0033756F" w:rsidRDefault="0033756F">
      <w:pPr>
        <w:pStyle w:val="AmdtsEntryHd"/>
      </w:pPr>
      <w:r>
        <w:t>Ch 7A does not affect certain other liability</w:t>
      </w:r>
    </w:p>
    <w:p w14:paraId="3DF4019B" w14:textId="326198F7" w:rsidR="0033756F" w:rsidRDefault="0033756F">
      <w:pPr>
        <w:pStyle w:val="AmdtsEntries"/>
      </w:pPr>
      <w:r>
        <w:t>s 107K</w:t>
      </w:r>
      <w:r>
        <w:tab/>
        <w:t xml:space="preserve">ins </w:t>
      </w:r>
      <w:hyperlink r:id="rId63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54EE64B5" w14:textId="77777777" w:rsidR="0033756F" w:rsidRDefault="0033756F">
      <w:pPr>
        <w:pStyle w:val="AmdtsEntryHd"/>
      </w:pPr>
      <w:r>
        <w:t>Liability of public and other authorities</w:t>
      </w:r>
    </w:p>
    <w:p w14:paraId="589A65F2" w14:textId="77777777" w:rsidR="0033756F" w:rsidRDefault="0033756F">
      <w:pPr>
        <w:pStyle w:val="AmdtsEntries"/>
        <w:keepNext/>
      </w:pPr>
      <w:r>
        <w:t>ch 8 hdg</w:t>
      </w:r>
      <w:r>
        <w:tab/>
        <w:t>orig ch 8 hdg renum as ch 12 hdg</w:t>
      </w:r>
    </w:p>
    <w:p w14:paraId="3645C7DC" w14:textId="66A7168E" w:rsidR="0033756F" w:rsidRDefault="0033756F">
      <w:pPr>
        <w:pStyle w:val="AmdtsEntries"/>
        <w:keepNext/>
      </w:pPr>
      <w:r>
        <w:tab/>
        <w:t xml:space="preserve">(prev ch 4A hdg) ins </w:t>
      </w:r>
      <w:hyperlink r:id="rId6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E111FAF" w14:textId="67DCD2FD" w:rsidR="0033756F" w:rsidRDefault="0033756F">
      <w:pPr>
        <w:pStyle w:val="AmdtsEntries"/>
      </w:pPr>
      <w:r>
        <w:tab/>
        <w:t xml:space="preserve">renum R9 LA (see </w:t>
      </w:r>
      <w:hyperlink r:id="rId6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F95177" w14:textId="77777777" w:rsidR="0033756F" w:rsidRDefault="0033756F">
      <w:pPr>
        <w:pStyle w:val="AmdtsEntryHd"/>
      </w:pPr>
      <w:r>
        <w:rPr>
          <w:szCs w:val="24"/>
        </w:rPr>
        <w:t>Application—ch 8</w:t>
      </w:r>
    </w:p>
    <w:p w14:paraId="34B73AB7" w14:textId="77777777" w:rsidR="0033756F" w:rsidRDefault="0033756F">
      <w:pPr>
        <w:pStyle w:val="AmdtsEntries"/>
        <w:keepNext/>
      </w:pPr>
      <w:r>
        <w:t>s 108</w:t>
      </w:r>
      <w:r>
        <w:tab/>
        <w:t>orig s 108 renum as s 175</w:t>
      </w:r>
    </w:p>
    <w:p w14:paraId="74545B50" w14:textId="4AB7653A" w:rsidR="0033756F" w:rsidRDefault="0033756F">
      <w:pPr>
        <w:pStyle w:val="AmdtsEntries"/>
        <w:keepNext/>
      </w:pPr>
      <w:r>
        <w:tab/>
        <w:t xml:space="preserve">(prev s 46A) ins </w:t>
      </w:r>
      <w:hyperlink r:id="rId6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63400E49" w14:textId="0FAF2414" w:rsidR="0033756F" w:rsidRDefault="0033756F">
      <w:pPr>
        <w:pStyle w:val="AmdtsEntries"/>
      </w:pPr>
      <w:r>
        <w:tab/>
        <w:t xml:space="preserve">renum R9 LA (see </w:t>
      </w:r>
      <w:hyperlink r:id="rId6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70FB09" w14:textId="799ECAE0" w:rsidR="0033756F" w:rsidRPr="001E2ACA" w:rsidRDefault="0033756F">
      <w:pPr>
        <w:pStyle w:val="AmdtsEntries"/>
      </w:pPr>
      <w:r>
        <w:tab/>
        <w:t xml:space="preserve">am </w:t>
      </w:r>
      <w:hyperlink r:id="rId640"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1.9</w:t>
      </w:r>
      <w:r w:rsidR="001E2ACA">
        <w:t>;</w:t>
      </w:r>
      <w:r w:rsidR="00694A67">
        <w:t xml:space="preserve"> </w:t>
      </w:r>
      <w:hyperlink r:id="rId641" w:anchor="history" w:tooltip="Motor Accident Injuries Act 2019" w:history="1">
        <w:r w:rsidR="00694A67" w:rsidRPr="00C47B86">
          <w:rPr>
            <w:rStyle w:val="Hyperlink"/>
            <w:u w:val="none"/>
          </w:rPr>
          <w:t>A2019</w:t>
        </w:r>
        <w:r w:rsidR="00694A67" w:rsidRPr="00C47B86">
          <w:rPr>
            <w:rStyle w:val="Hyperlink"/>
            <w:u w:val="none"/>
          </w:rPr>
          <w:noBreakHyphen/>
          <w:t>12</w:t>
        </w:r>
      </w:hyperlink>
      <w:r w:rsidR="00694A67">
        <w:t xml:space="preserve"> amdt 3.33</w:t>
      </w:r>
    </w:p>
    <w:p w14:paraId="285B4D0E" w14:textId="77777777" w:rsidR="0033756F" w:rsidRDefault="0033756F">
      <w:pPr>
        <w:pStyle w:val="AmdtsEntryHd"/>
      </w:pPr>
      <w:r>
        <w:rPr>
          <w:szCs w:val="24"/>
        </w:rPr>
        <w:lastRenderedPageBreak/>
        <w:t>Definitions—ch 8</w:t>
      </w:r>
    </w:p>
    <w:p w14:paraId="51A7E22F" w14:textId="77777777" w:rsidR="0033756F" w:rsidRDefault="0033756F">
      <w:pPr>
        <w:pStyle w:val="AmdtsEntries"/>
        <w:keepNext/>
      </w:pPr>
      <w:r>
        <w:t>s 109</w:t>
      </w:r>
      <w:r>
        <w:tab/>
        <w:t>orig s 109 renum as s 176</w:t>
      </w:r>
    </w:p>
    <w:p w14:paraId="309D0595" w14:textId="51DB581A" w:rsidR="0033756F" w:rsidRDefault="0033756F">
      <w:pPr>
        <w:pStyle w:val="AmdtsEntries"/>
        <w:keepNext/>
      </w:pPr>
      <w:r>
        <w:tab/>
        <w:t xml:space="preserve">(prev s 46B) ins </w:t>
      </w:r>
      <w:hyperlink r:id="rId6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12EBFD2C" w14:textId="48726BCE" w:rsidR="00E95035" w:rsidRDefault="00E95035" w:rsidP="00E95035">
      <w:pPr>
        <w:pStyle w:val="AmdtsEntries"/>
      </w:pPr>
      <w:r>
        <w:tab/>
        <w:t xml:space="preserve">renum R9 LA (see </w:t>
      </w:r>
      <w:hyperlink r:id="rId643" w:tooltip="Civil Law (Wrongs) Amendment Act 2003 (No 2)" w:history="1">
        <w:r w:rsidRPr="00946B73">
          <w:rPr>
            <w:rStyle w:val="charCitHyperlinkAbbrev"/>
          </w:rPr>
          <w:t>A2003</w:t>
        </w:r>
        <w:r w:rsidRPr="00946B73">
          <w:rPr>
            <w:rStyle w:val="charCitHyperlinkAbbrev"/>
          </w:rPr>
          <w:noBreakHyphen/>
          <w:t>35</w:t>
        </w:r>
      </w:hyperlink>
      <w:r>
        <w:t xml:space="preserve"> s 55)</w:t>
      </w:r>
    </w:p>
    <w:p w14:paraId="025C44E0" w14:textId="27E8711D" w:rsidR="0033756F" w:rsidRDefault="0033756F">
      <w:pPr>
        <w:pStyle w:val="AmdtsEntries"/>
        <w:keepNext/>
      </w:pPr>
      <w:r>
        <w:tab/>
        <w:t xml:space="preserve">def </w:t>
      </w:r>
      <w:r>
        <w:rPr>
          <w:rStyle w:val="charBoldItals"/>
        </w:rPr>
        <w:t>duty of care</w:t>
      </w:r>
      <w:r>
        <w:t xml:space="preserve"> ins </w:t>
      </w:r>
      <w:hyperlink r:id="rId6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8CAE838" w14:textId="3DBCB729" w:rsidR="0033756F" w:rsidRDefault="0033756F">
      <w:pPr>
        <w:pStyle w:val="AmdtsEntries"/>
        <w:keepNext/>
      </w:pPr>
      <w:r>
        <w:tab/>
        <w:t xml:space="preserve">def </w:t>
      </w:r>
      <w:r>
        <w:rPr>
          <w:rStyle w:val="charBoldItals"/>
        </w:rPr>
        <w:t>public or other authority</w:t>
      </w:r>
      <w:r>
        <w:t xml:space="preserve"> ins </w:t>
      </w:r>
      <w:hyperlink r:id="rId6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0B3B7195" w14:textId="77777777" w:rsidR="0033756F" w:rsidRDefault="0033756F">
      <w:pPr>
        <w:pStyle w:val="AmdtsEntryHd"/>
      </w:pPr>
      <w:r>
        <w:t>Principles about resources, responsibilities etc of public or other authorities</w:t>
      </w:r>
    </w:p>
    <w:p w14:paraId="02812551" w14:textId="77777777" w:rsidR="0033756F" w:rsidRDefault="0033756F">
      <w:pPr>
        <w:pStyle w:val="AmdtsEntries"/>
        <w:keepNext/>
      </w:pPr>
      <w:r>
        <w:t>s 110</w:t>
      </w:r>
      <w:r>
        <w:tab/>
        <w:t>orig s 110 renum as s 177</w:t>
      </w:r>
    </w:p>
    <w:p w14:paraId="2F815324" w14:textId="161E6916" w:rsidR="0033756F" w:rsidRDefault="0033756F">
      <w:pPr>
        <w:pStyle w:val="AmdtsEntries"/>
        <w:keepNext/>
      </w:pPr>
      <w:r>
        <w:tab/>
        <w:t xml:space="preserve">(prev s 46C) ins </w:t>
      </w:r>
      <w:hyperlink r:id="rId6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0F5F6732" w14:textId="7A3BE999" w:rsidR="0033756F" w:rsidRDefault="0033756F">
      <w:pPr>
        <w:pStyle w:val="AmdtsEntries"/>
      </w:pPr>
      <w:r>
        <w:tab/>
        <w:t xml:space="preserve">renum R9 LA (see </w:t>
      </w:r>
      <w:hyperlink r:id="rId6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A06AED9" w14:textId="77777777" w:rsidR="0033756F" w:rsidRDefault="0033756F">
      <w:pPr>
        <w:pStyle w:val="AmdtsEntryHd"/>
      </w:pPr>
      <w:r>
        <w:t>Proceedings against public or other authorities based on breach of statutory duty</w:t>
      </w:r>
    </w:p>
    <w:p w14:paraId="4D6E91D3" w14:textId="77777777" w:rsidR="0033756F" w:rsidRDefault="0033756F">
      <w:pPr>
        <w:pStyle w:val="AmdtsEntries"/>
        <w:keepNext/>
      </w:pPr>
      <w:r>
        <w:t>s 111</w:t>
      </w:r>
      <w:r>
        <w:tab/>
        <w:t>orig s 111 renum as s 178</w:t>
      </w:r>
    </w:p>
    <w:p w14:paraId="25DD2113" w14:textId="539B070D" w:rsidR="0033756F" w:rsidRDefault="0033756F">
      <w:pPr>
        <w:pStyle w:val="AmdtsEntries"/>
        <w:keepNext/>
      </w:pPr>
      <w:r>
        <w:tab/>
        <w:t xml:space="preserve">(prev s 46D) ins </w:t>
      </w:r>
      <w:hyperlink r:id="rId6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F4A8C14" w14:textId="72B9ABF9" w:rsidR="0033756F" w:rsidRDefault="0033756F">
      <w:pPr>
        <w:pStyle w:val="AmdtsEntries"/>
      </w:pPr>
      <w:r>
        <w:tab/>
        <w:t xml:space="preserve">renum R9 LA (see </w:t>
      </w:r>
      <w:hyperlink r:id="rId6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9EC9B41" w14:textId="77777777" w:rsidR="0033756F" w:rsidRDefault="0033756F">
      <w:pPr>
        <w:pStyle w:val="AmdtsEntryHd"/>
      </w:pPr>
      <w:r>
        <w:t>When public or other authority not liable for failure to exercise regulatory functions</w:t>
      </w:r>
    </w:p>
    <w:p w14:paraId="650CEB19" w14:textId="77777777" w:rsidR="0033756F" w:rsidRDefault="0033756F">
      <w:pPr>
        <w:pStyle w:val="AmdtsEntries"/>
        <w:keepNext/>
      </w:pPr>
      <w:r>
        <w:t>s 112</w:t>
      </w:r>
      <w:r>
        <w:tab/>
        <w:t>orig s 112 renum as s 179</w:t>
      </w:r>
    </w:p>
    <w:p w14:paraId="3BA3F9CB" w14:textId="3105B020" w:rsidR="0033756F" w:rsidRDefault="0033756F">
      <w:pPr>
        <w:pStyle w:val="AmdtsEntries"/>
        <w:keepNext/>
      </w:pPr>
      <w:r>
        <w:tab/>
        <w:t xml:space="preserve">(prev s 46E) ins </w:t>
      </w:r>
      <w:hyperlink r:id="rId6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1CB2C72D" w14:textId="0C9B485E" w:rsidR="0033756F" w:rsidRDefault="0033756F">
      <w:pPr>
        <w:pStyle w:val="AmdtsEntries"/>
      </w:pPr>
      <w:r>
        <w:tab/>
        <w:t xml:space="preserve">renum R9 LA (see </w:t>
      </w:r>
      <w:hyperlink r:id="rId6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18FC871" w14:textId="77777777" w:rsidR="0033756F" w:rsidRDefault="0033756F">
      <w:pPr>
        <w:pStyle w:val="AmdtsEntryHd"/>
      </w:pPr>
      <w:r>
        <w:t>Special nonfeasance protection in relation to roads etc</w:t>
      </w:r>
    </w:p>
    <w:p w14:paraId="54094847" w14:textId="77777777" w:rsidR="0033756F" w:rsidRDefault="0033756F">
      <w:pPr>
        <w:pStyle w:val="AmdtsEntries"/>
        <w:keepNext/>
      </w:pPr>
      <w:r>
        <w:t>s 113</w:t>
      </w:r>
      <w:r>
        <w:tab/>
        <w:t>orig s 113 renum as s 180</w:t>
      </w:r>
    </w:p>
    <w:p w14:paraId="0326B299" w14:textId="2F817C08" w:rsidR="0033756F" w:rsidRDefault="0033756F">
      <w:pPr>
        <w:pStyle w:val="AmdtsEntries"/>
        <w:keepNext/>
      </w:pPr>
      <w:r>
        <w:tab/>
        <w:t xml:space="preserve">(prev s 46F) ins </w:t>
      </w:r>
      <w:hyperlink r:id="rId6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7E9E5326" w14:textId="6C621EA7" w:rsidR="0033756F" w:rsidRDefault="0033756F">
      <w:pPr>
        <w:pStyle w:val="AmdtsEntries"/>
      </w:pPr>
      <w:r>
        <w:tab/>
        <w:t xml:space="preserve">renum R9 LA (see </w:t>
      </w:r>
      <w:hyperlink r:id="rId6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E8C229" w14:textId="77777777" w:rsidR="0033756F" w:rsidRDefault="0033756F">
      <w:pPr>
        <w:pStyle w:val="AmdtsEntryHd"/>
      </w:pPr>
      <w:r>
        <w:t>Exercise of function or decision to exercise does not create duty</w:t>
      </w:r>
    </w:p>
    <w:p w14:paraId="6E6D51EB" w14:textId="77777777" w:rsidR="0033756F" w:rsidRDefault="0033756F">
      <w:pPr>
        <w:pStyle w:val="AmdtsEntries"/>
        <w:keepNext/>
      </w:pPr>
      <w:r>
        <w:t>s 114</w:t>
      </w:r>
      <w:r>
        <w:tab/>
        <w:t>orig s 114 renum as s 181</w:t>
      </w:r>
    </w:p>
    <w:p w14:paraId="72EC98F5" w14:textId="07A79D9F" w:rsidR="0033756F" w:rsidRDefault="0033756F">
      <w:pPr>
        <w:pStyle w:val="AmdtsEntries"/>
        <w:keepNext/>
      </w:pPr>
      <w:r>
        <w:tab/>
        <w:t xml:space="preserve">(prev s 46G) ins </w:t>
      </w:r>
      <w:hyperlink r:id="rId6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79B4E11E" w14:textId="49C8503C" w:rsidR="0033756F" w:rsidRDefault="0033756F">
      <w:pPr>
        <w:pStyle w:val="AmdtsEntries"/>
      </w:pPr>
      <w:r>
        <w:tab/>
        <w:t xml:space="preserve">renum R9 LA (see </w:t>
      </w:r>
      <w:hyperlink r:id="rId6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2D2E51" w14:textId="77777777" w:rsidR="00A21667" w:rsidRDefault="00A21667" w:rsidP="00A21667">
      <w:pPr>
        <w:pStyle w:val="AmdtsEntryHd"/>
      </w:pPr>
      <w:r w:rsidRPr="00AA4298">
        <w:t>Institutional child abuse</w:t>
      </w:r>
    </w:p>
    <w:p w14:paraId="7F569AFC" w14:textId="319D06A8" w:rsidR="00A21667" w:rsidRDefault="00A21667">
      <w:pPr>
        <w:pStyle w:val="AmdtsEntries"/>
      </w:pPr>
      <w:r>
        <w:t>ch 8A hdg</w:t>
      </w:r>
      <w:r>
        <w:tab/>
        <w:t xml:space="preserve">ins </w:t>
      </w:r>
      <w:hyperlink r:id="rId656"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65BBA5A0" w14:textId="31B993C7" w:rsidR="006E4BCF" w:rsidRDefault="006E4BCF" w:rsidP="006E4BCF">
      <w:pPr>
        <w:pStyle w:val="AmdtsEntryHd"/>
      </w:pPr>
      <w:r w:rsidRPr="006E4BCF">
        <w:t>Definitions and application—ch 8A</w:t>
      </w:r>
    </w:p>
    <w:p w14:paraId="3C963C20" w14:textId="7497EEDA" w:rsidR="006E4BCF" w:rsidRDefault="006E4BCF">
      <w:pPr>
        <w:pStyle w:val="AmdtsEntries"/>
      </w:pPr>
      <w:r>
        <w:t>pt 8A.1 hdg</w:t>
      </w:r>
      <w:r>
        <w:tab/>
        <w:t xml:space="preserve">ins </w:t>
      </w:r>
      <w:hyperlink r:id="rId657" w:tooltip="Justice and Community Safety Legislation Amendment Act 2022" w:history="1">
        <w:r>
          <w:rPr>
            <w:rStyle w:val="Hyperlink"/>
            <w:u w:val="none"/>
          </w:rPr>
          <w:t>A2022</w:t>
        </w:r>
        <w:r>
          <w:rPr>
            <w:rStyle w:val="Hyperlink"/>
            <w:u w:val="none"/>
          </w:rPr>
          <w:noBreakHyphen/>
          <w:t>21</w:t>
        </w:r>
      </w:hyperlink>
      <w:r>
        <w:t xml:space="preserve"> s 6</w:t>
      </w:r>
    </w:p>
    <w:p w14:paraId="3884B347" w14:textId="4F0B46D5" w:rsidR="00A21667" w:rsidRDefault="00A21667" w:rsidP="00A21667">
      <w:pPr>
        <w:pStyle w:val="AmdtsEntryHd"/>
      </w:pPr>
      <w:r w:rsidRPr="00AA4298">
        <w:t xml:space="preserve">Meaning of </w:t>
      </w:r>
      <w:r w:rsidRPr="00AA4298">
        <w:rPr>
          <w:rStyle w:val="charItals"/>
        </w:rPr>
        <w:t>child abuse</w:t>
      </w:r>
      <w:r w:rsidR="00E62387">
        <w:rPr>
          <w:rStyle w:val="charItals"/>
        </w:rPr>
        <w:t xml:space="preserve"> claim</w:t>
      </w:r>
    </w:p>
    <w:p w14:paraId="55DE7CD7" w14:textId="06498384" w:rsidR="00A21667" w:rsidRDefault="00A21667">
      <w:pPr>
        <w:pStyle w:val="AmdtsEntries"/>
      </w:pPr>
      <w:r>
        <w:t>s 114A</w:t>
      </w:r>
      <w:r>
        <w:tab/>
        <w:t xml:space="preserve">ins </w:t>
      </w:r>
      <w:hyperlink r:id="rId658"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278706DC" w14:textId="3D5B17F3" w:rsidR="006E4BCF" w:rsidRDefault="006E4BCF">
      <w:pPr>
        <w:pStyle w:val="AmdtsEntries"/>
      </w:pPr>
      <w:r>
        <w:tab/>
        <w:t xml:space="preserve">sub </w:t>
      </w:r>
      <w:hyperlink r:id="rId659" w:tooltip="Justice and Community Safety Legislation Amendment Act 2022" w:history="1">
        <w:r>
          <w:rPr>
            <w:rStyle w:val="Hyperlink"/>
            <w:u w:val="none"/>
          </w:rPr>
          <w:t>A2022</w:t>
        </w:r>
        <w:r>
          <w:rPr>
            <w:rStyle w:val="Hyperlink"/>
            <w:u w:val="none"/>
          </w:rPr>
          <w:noBreakHyphen/>
          <w:t>21</w:t>
        </w:r>
      </w:hyperlink>
      <w:r>
        <w:t xml:space="preserve"> s 6</w:t>
      </w:r>
    </w:p>
    <w:p w14:paraId="6EDBA28D" w14:textId="1BC70FF1" w:rsidR="006E4BCF" w:rsidRDefault="006E4BCF" w:rsidP="006E4BCF">
      <w:pPr>
        <w:pStyle w:val="AmdtsEntryHd"/>
      </w:pPr>
      <w:r w:rsidRPr="006E4BCF">
        <w:t xml:space="preserve">Meaning of </w:t>
      </w:r>
      <w:r w:rsidRPr="006E4BCF">
        <w:rPr>
          <w:i/>
        </w:rPr>
        <w:t>child abuse</w:t>
      </w:r>
      <w:r w:rsidRPr="006E4BCF">
        <w:t>—ch 8A</w:t>
      </w:r>
    </w:p>
    <w:p w14:paraId="753940BA" w14:textId="5FA9496D" w:rsidR="006E4BCF" w:rsidRDefault="006E4BCF">
      <w:pPr>
        <w:pStyle w:val="AmdtsEntries"/>
      </w:pPr>
      <w:r>
        <w:t>s 114AA</w:t>
      </w:r>
      <w:r>
        <w:tab/>
        <w:t xml:space="preserve">ins </w:t>
      </w:r>
      <w:hyperlink r:id="rId660" w:tooltip="Justice and Community Safety Legislation Amendment Act 2022" w:history="1">
        <w:r>
          <w:rPr>
            <w:rStyle w:val="Hyperlink"/>
            <w:u w:val="none"/>
          </w:rPr>
          <w:t>A2022</w:t>
        </w:r>
        <w:r>
          <w:rPr>
            <w:rStyle w:val="Hyperlink"/>
            <w:u w:val="none"/>
          </w:rPr>
          <w:noBreakHyphen/>
          <w:t>21</w:t>
        </w:r>
      </w:hyperlink>
      <w:r>
        <w:t xml:space="preserve"> s 6</w:t>
      </w:r>
    </w:p>
    <w:p w14:paraId="536819F9" w14:textId="77777777" w:rsidR="007E0A89" w:rsidRDefault="007E0A89" w:rsidP="007E0A89">
      <w:pPr>
        <w:pStyle w:val="AmdtsEntryHd"/>
      </w:pPr>
      <w:r w:rsidRPr="00AA4298">
        <w:t xml:space="preserve">Meaning of </w:t>
      </w:r>
      <w:r w:rsidRPr="00AA4298">
        <w:rPr>
          <w:rStyle w:val="charItals"/>
        </w:rPr>
        <w:t>related trust</w:t>
      </w:r>
      <w:r w:rsidRPr="00AA4298">
        <w:t>—ch 8A</w:t>
      </w:r>
    </w:p>
    <w:p w14:paraId="5BB94570" w14:textId="5852D4EB" w:rsidR="007E0A89" w:rsidRDefault="007E0A89" w:rsidP="007E0A89">
      <w:pPr>
        <w:pStyle w:val="AmdtsEntries"/>
      </w:pPr>
      <w:r>
        <w:t>s 114B</w:t>
      </w:r>
      <w:r>
        <w:tab/>
        <w:t xml:space="preserve">ins </w:t>
      </w:r>
      <w:hyperlink r:id="rId661"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54C27A1E" w14:textId="6F94A727" w:rsidR="006E4BCF" w:rsidRDefault="006E4BCF" w:rsidP="006E4BCF">
      <w:pPr>
        <w:pStyle w:val="AmdtsEntryHd"/>
      </w:pPr>
      <w:r w:rsidRPr="006E4BCF">
        <w:t>Time when child abuse etc happens</w:t>
      </w:r>
    </w:p>
    <w:p w14:paraId="2BD719A6" w14:textId="4A780076" w:rsidR="006E4BCF" w:rsidRDefault="006E4BCF" w:rsidP="007E0A89">
      <w:pPr>
        <w:pStyle w:val="AmdtsEntries"/>
      </w:pPr>
      <w:r>
        <w:t>s 114BA</w:t>
      </w:r>
      <w:r>
        <w:tab/>
        <w:t xml:space="preserve">ins </w:t>
      </w:r>
      <w:hyperlink r:id="rId662" w:tooltip="Justice and Community Safety Legislation Amendment Act 2022" w:history="1">
        <w:r>
          <w:rPr>
            <w:rStyle w:val="Hyperlink"/>
            <w:u w:val="none"/>
          </w:rPr>
          <w:t>A2022</w:t>
        </w:r>
        <w:r>
          <w:rPr>
            <w:rStyle w:val="Hyperlink"/>
            <w:u w:val="none"/>
          </w:rPr>
          <w:noBreakHyphen/>
          <w:t>21</w:t>
        </w:r>
      </w:hyperlink>
      <w:r>
        <w:t xml:space="preserve"> s </w:t>
      </w:r>
      <w:r w:rsidR="00896C1D">
        <w:t>7</w:t>
      </w:r>
    </w:p>
    <w:p w14:paraId="168BC050" w14:textId="5FA9DCF6" w:rsidR="00896C1D" w:rsidRDefault="00896C1D" w:rsidP="00896C1D">
      <w:pPr>
        <w:pStyle w:val="AmdtsEntryHd"/>
      </w:pPr>
      <w:r w:rsidRPr="00896C1D">
        <w:lastRenderedPageBreak/>
        <w:t>Institutional child abuse—proceedings against unincorporated bodies</w:t>
      </w:r>
    </w:p>
    <w:p w14:paraId="5E0D1CBC" w14:textId="0CAA64CF" w:rsidR="00896C1D" w:rsidRDefault="00896C1D" w:rsidP="007E0A89">
      <w:pPr>
        <w:pStyle w:val="AmdtsEntries"/>
      </w:pPr>
      <w:r>
        <w:t>pt 8A.2 hdg</w:t>
      </w:r>
      <w:r>
        <w:tab/>
        <w:t xml:space="preserve">ins </w:t>
      </w:r>
      <w:hyperlink r:id="rId663" w:tooltip="Justice and Community Safety Legislation Amendment Act 2022" w:history="1">
        <w:r>
          <w:rPr>
            <w:rStyle w:val="Hyperlink"/>
            <w:u w:val="none"/>
          </w:rPr>
          <w:t>A2022</w:t>
        </w:r>
        <w:r>
          <w:rPr>
            <w:rStyle w:val="Hyperlink"/>
            <w:u w:val="none"/>
          </w:rPr>
          <w:noBreakHyphen/>
          <w:t>21</w:t>
        </w:r>
      </w:hyperlink>
      <w:r>
        <w:t xml:space="preserve"> s 7</w:t>
      </w:r>
    </w:p>
    <w:p w14:paraId="6DA9CDAD" w14:textId="77777777" w:rsidR="007E0A89" w:rsidRDefault="007E0A89" w:rsidP="007E0A89">
      <w:pPr>
        <w:pStyle w:val="AmdtsEntryHd"/>
      </w:pPr>
      <w:r w:rsidRPr="00AA4298">
        <w:t>Unincorporated bodies</w:t>
      </w:r>
    </w:p>
    <w:p w14:paraId="26444695" w14:textId="53847D08" w:rsidR="007E0A89" w:rsidRDefault="007E0A89" w:rsidP="007E0A89">
      <w:pPr>
        <w:pStyle w:val="AmdtsEntries"/>
      </w:pPr>
      <w:r>
        <w:t>s 114C</w:t>
      </w:r>
      <w:r>
        <w:tab/>
        <w:t xml:space="preserve">ins </w:t>
      </w:r>
      <w:hyperlink r:id="rId664"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56AF1E83" w14:textId="2E3AD0F4" w:rsidR="00896C1D" w:rsidRDefault="00896C1D" w:rsidP="007E0A89">
      <w:pPr>
        <w:pStyle w:val="AmdtsEntries"/>
      </w:pPr>
      <w:r>
        <w:tab/>
        <w:t xml:space="preserve">am </w:t>
      </w:r>
      <w:hyperlink r:id="rId665" w:tooltip="Justice and Community Safety Legislation Amendment Act 2022" w:history="1">
        <w:r>
          <w:rPr>
            <w:rStyle w:val="Hyperlink"/>
            <w:u w:val="none"/>
          </w:rPr>
          <w:t>A2022</w:t>
        </w:r>
        <w:r>
          <w:rPr>
            <w:rStyle w:val="Hyperlink"/>
            <w:u w:val="none"/>
          </w:rPr>
          <w:noBreakHyphen/>
          <w:t>21</w:t>
        </w:r>
      </w:hyperlink>
      <w:r>
        <w:t xml:space="preserve"> s 8</w:t>
      </w:r>
    </w:p>
    <w:p w14:paraId="245488CA" w14:textId="77777777" w:rsidR="007E0A89" w:rsidRDefault="007E0A89" w:rsidP="007E0A89">
      <w:pPr>
        <w:pStyle w:val="AmdtsEntryHd"/>
      </w:pPr>
      <w:r w:rsidRPr="00AA4298">
        <w:t>Unincorporated body may nominate defendant</w:t>
      </w:r>
    </w:p>
    <w:p w14:paraId="5A106BDF" w14:textId="369AF43D" w:rsidR="007E0A89" w:rsidRDefault="007E0A89" w:rsidP="007E0A89">
      <w:pPr>
        <w:pStyle w:val="AmdtsEntries"/>
      </w:pPr>
      <w:r>
        <w:t>s 114D</w:t>
      </w:r>
      <w:r>
        <w:tab/>
        <w:t xml:space="preserve">ins </w:t>
      </w:r>
      <w:hyperlink r:id="rId666"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43073695" w14:textId="77777777" w:rsidR="007E0A89" w:rsidRDefault="007E0A89" w:rsidP="007E0A89">
      <w:pPr>
        <w:pStyle w:val="AmdtsEntryHd"/>
      </w:pPr>
      <w:r w:rsidRPr="00AA4298">
        <w:t>Court may appoint related trust as defendant</w:t>
      </w:r>
    </w:p>
    <w:p w14:paraId="06C5D38A" w14:textId="084F22E2" w:rsidR="007E0A89" w:rsidRDefault="007E0A89" w:rsidP="007E0A89">
      <w:pPr>
        <w:pStyle w:val="AmdtsEntries"/>
      </w:pPr>
      <w:r>
        <w:t>s 114E</w:t>
      </w:r>
      <w:r>
        <w:tab/>
        <w:t xml:space="preserve">ins </w:t>
      </w:r>
      <w:hyperlink r:id="rId667"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6E510DB4" w14:textId="77777777" w:rsidR="007E0A89" w:rsidRDefault="007E0A89" w:rsidP="007E0A89">
      <w:pPr>
        <w:pStyle w:val="AmdtsEntryHd"/>
      </w:pPr>
      <w:r w:rsidRPr="00AA4298">
        <w:t>Proceedings may be commenced before nomination or appointment</w:t>
      </w:r>
    </w:p>
    <w:p w14:paraId="3687918D" w14:textId="33037321" w:rsidR="007E0A89" w:rsidRDefault="007E0A89" w:rsidP="007E0A89">
      <w:pPr>
        <w:pStyle w:val="AmdtsEntries"/>
      </w:pPr>
      <w:r>
        <w:t>s 114F</w:t>
      </w:r>
      <w:r>
        <w:tab/>
        <w:t xml:space="preserve">ins </w:t>
      </w:r>
      <w:hyperlink r:id="rId668"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09E79C14" w14:textId="77777777" w:rsidR="007E0A89" w:rsidRDefault="007E0A89" w:rsidP="007E0A89">
      <w:pPr>
        <w:pStyle w:val="AmdtsEntryHd"/>
      </w:pPr>
      <w:r w:rsidRPr="00AA4298">
        <w:t>Liability of trustee if nominated or appointed as defendant</w:t>
      </w:r>
    </w:p>
    <w:p w14:paraId="155B542E" w14:textId="7C64550B" w:rsidR="007E0A89" w:rsidRDefault="007E0A89" w:rsidP="007E0A89">
      <w:pPr>
        <w:pStyle w:val="AmdtsEntries"/>
      </w:pPr>
      <w:r>
        <w:t>s 114G</w:t>
      </w:r>
      <w:r>
        <w:tab/>
        <w:t xml:space="preserve">ins </w:t>
      </w:r>
      <w:hyperlink r:id="rId669"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053FE3D3" w14:textId="4669EC11" w:rsidR="00896C1D" w:rsidRDefault="00896C1D" w:rsidP="007E0A89">
      <w:pPr>
        <w:pStyle w:val="AmdtsEntries"/>
      </w:pPr>
      <w:r>
        <w:tab/>
        <w:t xml:space="preserve">am </w:t>
      </w:r>
      <w:hyperlink r:id="rId670" w:tooltip="Justice and Community Safety Legislation Amendment Act 2022" w:history="1">
        <w:r>
          <w:rPr>
            <w:rStyle w:val="Hyperlink"/>
            <w:u w:val="none"/>
          </w:rPr>
          <w:t>A2022</w:t>
        </w:r>
        <w:r>
          <w:rPr>
            <w:rStyle w:val="Hyperlink"/>
            <w:u w:val="none"/>
          </w:rPr>
          <w:noBreakHyphen/>
          <w:t>21</w:t>
        </w:r>
      </w:hyperlink>
      <w:r>
        <w:t xml:space="preserve"> s 8</w:t>
      </w:r>
    </w:p>
    <w:p w14:paraId="6BB922EE" w14:textId="77777777" w:rsidR="007E0A89" w:rsidRDefault="007E0A89" w:rsidP="007E0A89">
      <w:pPr>
        <w:pStyle w:val="AmdtsEntryHd"/>
      </w:pPr>
      <w:r w:rsidRPr="00AA4298">
        <w:t>Defendant may rely on defences and immunities etc</w:t>
      </w:r>
    </w:p>
    <w:p w14:paraId="387DE379" w14:textId="469D82BE" w:rsidR="007E0A89" w:rsidRDefault="007E0A89" w:rsidP="007E0A89">
      <w:pPr>
        <w:pStyle w:val="AmdtsEntries"/>
      </w:pPr>
      <w:r>
        <w:t>s 114H</w:t>
      </w:r>
      <w:r>
        <w:tab/>
        <w:t xml:space="preserve">ins </w:t>
      </w:r>
      <w:hyperlink r:id="rId671"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1A50F2FD" w14:textId="06E60603" w:rsidR="00896C1D" w:rsidRDefault="00896C1D" w:rsidP="00896C1D">
      <w:pPr>
        <w:pStyle w:val="AmdtsEntryHd"/>
      </w:pPr>
      <w:r w:rsidRPr="00896C1D">
        <w:t>Institutional child abuse—setting aside abuse settlement agreements</w:t>
      </w:r>
    </w:p>
    <w:p w14:paraId="3E694E44" w14:textId="51A3473E" w:rsidR="00896C1D" w:rsidRDefault="00896C1D" w:rsidP="007E0A89">
      <w:pPr>
        <w:pStyle w:val="AmdtsEntries"/>
      </w:pPr>
      <w:r>
        <w:t>pt 8A.3 hdg</w:t>
      </w:r>
      <w:r>
        <w:tab/>
      </w:r>
      <w:r w:rsidR="00A45EFD">
        <w:t xml:space="preserve">ins </w:t>
      </w:r>
      <w:hyperlink r:id="rId672" w:tooltip="Justice and Community Safety Legislation Amendment Act 2022" w:history="1">
        <w:r w:rsidR="00A45EFD">
          <w:rPr>
            <w:rStyle w:val="Hyperlink"/>
            <w:u w:val="none"/>
          </w:rPr>
          <w:t>A2022</w:t>
        </w:r>
        <w:r w:rsidR="00A45EFD">
          <w:rPr>
            <w:rStyle w:val="Hyperlink"/>
            <w:u w:val="none"/>
          </w:rPr>
          <w:noBreakHyphen/>
          <w:t>21</w:t>
        </w:r>
      </w:hyperlink>
      <w:r w:rsidR="00A45EFD">
        <w:t xml:space="preserve"> s 9</w:t>
      </w:r>
    </w:p>
    <w:p w14:paraId="34B9D8BF" w14:textId="4F6D38AB" w:rsidR="00A45EFD" w:rsidRDefault="00A45EFD" w:rsidP="00A45EFD">
      <w:pPr>
        <w:pStyle w:val="AmdtsEntryHd"/>
      </w:pPr>
      <w:r w:rsidRPr="00A45EFD">
        <w:t>Object—pt 8A.3</w:t>
      </w:r>
    </w:p>
    <w:p w14:paraId="1E654F13" w14:textId="5CDE8922" w:rsidR="00A45EFD" w:rsidRDefault="00A45EFD" w:rsidP="007E0A89">
      <w:pPr>
        <w:pStyle w:val="AmdtsEntries"/>
      </w:pPr>
      <w:r>
        <w:t>s 114I</w:t>
      </w:r>
      <w:r>
        <w:tab/>
        <w:t xml:space="preserve">ins </w:t>
      </w:r>
      <w:hyperlink r:id="rId673" w:tooltip="Justice and Community Safety Legislation Amendment Act 2022" w:history="1">
        <w:r>
          <w:rPr>
            <w:rStyle w:val="Hyperlink"/>
            <w:u w:val="none"/>
          </w:rPr>
          <w:t>A2022</w:t>
        </w:r>
        <w:r>
          <w:rPr>
            <w:rStyle w:val="Hyperlink"/>
            <w:u w:val="none"/>
          </w:rPr>
          <w:noBreakHyphen/>
          <w:t>21</w:t>
        </w:r>
      </w:hyperlink>
      <w:r>
        <w:t xml:space="preserve"> s 9</w:t>
      </w:r>
    </w:p>
    <w:p w14:paraId="1CCC4479" w14:textId="70A37FE1" w:rsidR="00A45EFD" w:rsidRDefault="00A45EFD" w:rsidP="00A45EFD">
      <w:pPr>
        <w:pStyle w:val="AmdtsEntryHd"/>
      </w:pPr>
      <w:r w:rsidRPr="00A45EFD">
        <w:t>Definitions—pt 8A.3</w:t>
      </w:r>
    </w:p>
    <w:p w14:paraId="0CF6F0D4" w14:textId="07696438" w:rsidR="00A45EFD" w:rsidRDefault="00A45EFD" w:rsidP="007E0A89">
      <w:pPr>
        <w:pStyle w:val="AmdtsEntries"/>
      </w:pPr>
      <w:r>
        <w:t>s 114J</w:t>
      </w:r>
      <w:r>
        <w:tab/>
        <w:t xml:space="preserve">ins </w:t>
      </w:r>
      <w:hyperlink r:id="rId674" w:tooltip="Justice and Community Safety Legislation Amendment Act 2022" w:history="1">
        <w:r>
          <w:rPr>
            <w:rStyle w:val="Hyperlink"/>
            <w:u w:val="none"/>
          </w:rPr>
          <w:t>A2022</w:t>
        </w:r>
        <w:r>
          <w:rPr>
            <w:rStyle w:val="Hyperlink"/>
            <w:u w:val="none"/>
          </w:rPr>
          <w:noBreakHyphen/>
          <w:t>21</w:t>
        </w:r>
      </w:hyperlink>
      <w:r>
        <w:t xml:space="preserve"> s 9</w:t>
      </w:r>
    </w:p>
    <w:p w14:paraId="367018D5" w14:textId="4E85B7F6" w:rsidR="00304A6B" w:rsidRDefault="00304A6B" w:rsidP="007E0A89">
      <w:pPr>
        <w:pStyle w:val="AmdtsEntries"/>
      </w:pPr>
      <w:r>
        <w:tab/>
        <w:t xml:space="preserve">def </w:t>
      </w:r>
      <w:r w:rsidRPr="00304A6B">
        <w:rPr>
          <w:b/>
          <w:bCs/>
          <w:i/>
          <w:iCs/>
        </w:rPr>
        <w:t>abuse settlement agreement</w:t>
      </w:r>
      <w:r>
        <w:t xml:space="preserve"> ins </w:t>
      </w:r>
      <w:hyperlink r:id="rId675" w:tooltip="Justice and Community Safety Legislation Amendment Act 2022" w:history="1">
        <w:r>
          <w:rPr>
            <w:rStyle w:val="Hyperlink"/>
            <w:u w:val="none"/>
          </w:rPr>
          <w:t>A2022</w:t>
        </w:r>
        <w:r>
          <w:rPr>
            <w:rStyle w:val="Hyperlink"/>
            <w:u w:val="none"/>
          </w:rPr>
          <w:noBreakHyphen/>
          <w:t>21</w:t>
        </w:r>
      </w:hyperlink>
      <w:r>
        <w:t xml:space="preserve"> s 9</w:t>
      </w:r>
    </w:p>
    <w:p w14:paraId="060788F3" w14:textId="4800CEEC" w:rsidR="00304A6B" w:rsidRDefault="00304A6B" w:rsidP="007E0A89">
      <w:pPr>
        <w:pStyle w:val="AmdtsEntries"/>
      </w:pPr>
      <w:r>
        <w:tab/>
        <w:t xml:space="preserve">def </w:t>
      </w:r>
      <w:r w:rsidRPr="00304A6B">
        <w:rPr>
          <w:b/>
          <w:bCs/>
          <w:i/>
          <w:iCs/>
        </w:rPr>
        <w:t>applicant</w:t>
      </w:r>
      <w:r>
        <w:t xml:space="preserve"> ins </w:t>
      </w:r>
      <w:hyperlink r:id="rId676" w:tooltip="Justice and Community Safety Legislation Amendment Act 2022" w:history="1">
        <w:r>
          <w:rPr>
            <w:rStyle w:val="Hyperlink"/>
            <w:u w:val="none"/>
          </w:rPr>
          <w:t>A2022</w:t>
        </w:r>
        <w:r>
          <w:rPr>
            <w:rStyle w:val="Hyperlink"/>
            <w:u w:val="none"/>
          </w:rPr>
          <w:noBreakHyphen/>
          <w:t>21</w:t>
        </w:r>
      </w:hyperlink>
      <w:r>
        <w:t xml:space="preserve"> s 9</w:t>
      </w:r>
    </w:p>
    <w:p w14:paraId="36463DF5" w14:textId="12B07CF7" w:rsidR="00A45EFD" w:rsidRDefault="00A45EFD" w:rsidP="00A45EFD">
      <w:pPr>
        <w:pStyle w:val="AmdtsEntryHd"/>
      </w:pPr>
      <w:r w:rsidRPr="00A45EFD">
        <w:t>Court may set aside abuse settlement agreement</w:t>
      </w:r>
    </w:p>
    <w:p w14:paraId="6EC85144" w14:textId="76F00D6A" w:rsidR="00A45EFD" w:rsidRDefault="00A45EFD" w:rsidP="007E0A89">
      <w:pPr>
        <w:pStyle w:val="AmdtsEntries"/>
      </w:pPr>
      <w:r>
        <w:t>s 114K</w:t>
      </w:r>
      <w:r>
        <w:tab/>
        <w:t xml:space="preserve">ins </w:t>
      </w:r>
      <w:hyperlink r:id="rId677" w:tooltip="Justice and Community Safety Legislation Amendment Act 2022" w:history="1">
        <w:r>
          <w:rPr>
            <w:rStyle w:val="Hyperlink"/>
            <w:u w:val="none"/>
          </w:rPr>
          <w:t>A2022</w:t>
        </w:r>
        <w:r>
          <w:rPr>
            <w:rStyle w:val="Hyperlink"/>
            <w:u w:val="none"/>
          </w:rPr>
          <w:noBreakHyphen/>
          <w:t>21</w:t>
        </w:r>
      </w:hyperlink>
      <w:r>
        <w:t xml:space="preserve"> s 9</w:t>
      </w:r>
    </w:p>
    <w:p w14:paraId="17E04390" w14:textId="3401C777" w:rsidR="00A45EFD" w:rsidRDefault="00A45EFD" w:rsidP="00A45EFD">
      <w:pPr>
        <w:pStyle w:val="AmdtsEntryHd"/>
      </w:pPr>
      <w:r w:rsidRPr="00A45EFD">
        <w:t>Court may also set aside other things</w:t>
      </w:r>
    </w:p>
    <w:p w14:paraId="046C976C" w14:textId="0DF79ED9" w:rsidR="00A45EFD" w:rsidRDefault="00A45EFD" w:rsidP="007E0A89">
      <w:pPr>
        <w:pStyle w:val="AmdtsEntries"/>
      </w:pPr>
      <w:r>
        <w:t>s 114L</w:t>
      </w:r>
      <w:r>
        <w:tab/>
        <w:t xml:space="preserve">ins </w:t>
      </w:r>
      <w:hyperlink r:id="rId678" w:tooltip="Justice and Community Safety Legislation Amendment Act 2022" w:history="1">
        <w:r>
          <w:rPr>
            <w:rStyle w:val="Hyperlink"/>
            <w:u w:val="none"/>
          </w:rPr>
          <w:t>A2022</w:t>
        </w:r>
        <w:r>
          <w:rPr>
            <w:rStyle w:val="Hyperlink"/>
            <w:u w:val="none"/>
          </w:rPr>
          <w:noBreakHyphen/>
          <w:t>21</w:t>
        </w:r>
      </w:hyperlink>
      <w:r>
        <w:t xml:space="preserve"> s 9</w:t>
      </w:r>
    </w:p>
    <w:p w14:paraId="10D49FFF" w14:textId="7B76245D" w:rsidR="00A45EFD" w:rsidRDefault="00A45EFD" w:rsidP="00A45EFD">
      <w:pPr>
        <w:pStyle w:val="AmdtsEntryHd"/>
      </w:pPr>
      <w:r w:rsidRPr="00A45EFD">
        <w:t>Effect of setting aside abuse settlement agreement</w:t>
      </w:r>
    </w:p>
    <w:p w14:paraId="470DAE13" w14:textId="5CD82C7C" w:rsidR="00A45EFD" w:rsidRDefault="00A45EFD" w:rsidP="007E0A89">
      <w:pPr>
        <w:pStyle w:val="AmdtsEntries"/>
      </w:pPr>
      <w:r>
        <w:t>s 114M</w:t>
      </w:r>
      <w:r>
        <w:tab/>
        <w:t xml:space="preserve">ins </w:t>
      </w:r>
      <w:hyperlink r:id="rId679" w:tooltip="Justice and Community Safety Legislation Amendment Act 2022" w:history="1">
        <w:r>
          <w:rPr>
            <w:rStyle w:val="Hyperlink"/>
            <w:u w:val="none"/>
          </w:rPr>
          <w:t>A2022</w:t>
        </w:r>
        <w:r>
          <w:rPr>
            <w:rStyle w:val="Hyperlink"/>
            <w:u w:val="none"/>
          </w:rPr>
          <w:noBreakHyphen/>
          <w:t>21</w:t>
        </w:r>
      </w:hyperlink>
      <w:r>
        <w:t xml:space="preserve"> s 9</w:t>
      </w:r>
    </w:p>
    <w:p w14:paraId="508C58B8" w14:textId="77777777" w:rsidR="0033756F" w:rsidRDefault="0033756F">
      <w:pPr>
        <w:pStyle w:val="AmdtsEntryHd"/>
      </w:pPr>
      <w:r>
        <w:t>Defamation</w:t>
      </w:r>
    </w:p>
    <w:p w14:paraId="33347ACA" w14:textId="77777777" w:rsidR="0033756F" w:rsidRDefault="0033756F">
      <w:pPr>
        <w:pStyle w:val="AmdtsEntries"/>
        <w:keepNext/>
      </w:pPr>
      <w:r>
        <w:t>ch 9 hdg</w:t>
      </w:r>
      <w:r>
        <w:tab/>
        <w:t>orig ch 9 hdg renum as ch 13 hdg</w:t>
      </w:r>
    </w:p>
    <w:p w14:paraId="7F575917" w14:textId="76FE2044" w:rsidR="0033756F" w:rsidRDefault="0033756F">
      <w:pPr>
        <w:pStyle w:val="AmdtsEntries"/>
        <w:keepNext/>
      </w:pPr>
      <w:r>
        <w:tab/>
        <w:t xml:space="preserve">(prev ch 5 hdg) renum R9 LA (see </w:t>
      </w:r>
      <w:hyperlink r:id="rId6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501D305" w14:textId="4C81C172" w:rsidR="0033756F" w:rsidRDefault="0033756F">
      <w:pPr>
        <w:pStyle w:val="AmdtsEntries"/>
      </w:pPr>
      <w:r>
        <w:tab/>
        <w:t xml:space="preserve">sub </w:t>
      </w:r>
      <w:hyperlink r:id="rId68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20956D6" w14:textId="77777777" w:rsidR="0033756F" w:rsidRDefault="0033756F">
      <w:pPr>
        <w:pStyle w:val="AmdtsEntryHd"/>
      </w:pPr>
      <w:r>
        <w:t>Preliminary—defamation</w:t>
      </w:r>
    </w:p>
    <w:p w14:paraId="7B55186B" w14:textId="427A8F09" w:rsidR="0033756F" w:rsidRDefault="0033756F">
      <w:pPr>
        <w:pStyle w:val="AmdtsEntries"/>
        <w:keepNext/>
      </w:pPr>
      <w:r>
        <w:t>pt 9.1 hdg</w:t>
      </w:r>
      <w:r>
        <w:tab/>
        <w:t xml:space="preserve">(prev pt 5.1 hdg) renum R9 LA (see </w:t>
      </w:r>
      <w:hyperlink r:id="rId6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96C86C" w14:textId="6A312AFD" w:rsidR="0033756F" w:rsidRDefault="0033756F">
      <w:pPr>
        <w:pStyle w:val="AmdtsEntries"/>
      </w:pPr>
      <w:r>
        <w:tab/>
        <w:t xml:space="preserve">sub </w:t>
      </w:r>
      <w:hyperlink r:id="rId68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5937AF9" w14:textId="77777777" w:rsidR="0033756F" w:rsidRDefault="0033756F">
      <w:pPr>
        <w:pStyle w:val="AmdtsEntryHd"/>
      </w:pPr>
      <w:r>
        <w:lastRenderedPageBreak/>
        <w:t>Objects—ch 9</w:t>
      </w:r>
    </w:p>
    <w:p w14:paraId="15E194F3" w14:textId="77777777" w:rsidR="0033756F" w:rsidRDefault="0033756F">
      <w:pPr>
        <w:pStyle w:val="AmdtsEntries"/>
        <w:keepNext/>
      </w:pPr>
      <w:r>
        <w:t>s 115</w:t>
      </w:r>
      <w:r>
        <w:tab/>
        <w:t>orig s 115 renum as s 182</w:t>
      </w:r>
    </w:p>
    <w:p w14:paraId="0A1BF6BD" w14:textId="09DD54C5" w:rsidR="0033756F" w:rsidRDefault="0033756F">
      <w:pPr>
        <w:pStyle w:val="AmdtsEntries"/>
        <w:keepNext/>
      </w:pPr>
      <w:r>
        <w:tab/>
        <w:t xml:space="preserve">(prev s 47) renum R9 LA (see </w:t>
      </w:r>
      <w:hyperlink r:id="rId6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D55692" w14:textId="0DB7B6EA" w:rsidR="0033756F" w:rsidRDefault="0033756F">
      <w:pPr>
        <w:pStyle w:val="AmdtsEntries"/>
        <w:keepNext/>
      </w:pPr>
      <w:r>
        <w:tab/>
        <w:t xml:space="preserve">sub </w:t>
      </w:r>
      <w:hyperlink r:id="rId68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C671BCC" w14:textId="45D9A1F0" w:rsidR="0033756F" w:rsidRDefault="0033756F">
      <w:pPr>
        <w:pStyle w:val="AmdtsEntries"/>
        <w:keepNext/>
      </w:pPr>
      <w:r>
        <w:tab/>
        <w:t xml:space="preserve">def </w:t>
      </w:r>
      <w:r w:rsidRPr="004B1E98">
        <w:rPr>
          <w:rStyle w:val="charBoldItals"/>
        </w:rPr>
        <w:t xml:space="preserve">action </w:t>
      </w:r>
      <w:r>
        <w:t xml:space="preserve">om </w:t>
      </w:r>
      <w:hyperlink r:id="rId68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AA22539" w14:textId="5FF91847" w:rsidR="0033756F" w:rsidRDefault="0033756F">
      <w:pPr>
        <w:pStyle w:val="AmdtsEntries"/>
        <w:keepNext/>
      </w:pPr>
      <w:r>
        <w:tab/>
        <w:t xml:space="preserve">def </w:t>
      </w:r>
      <w:r w:rsidRPr="004B1E98">
        <w:rPr>
          <w:rStyle w:val="charBoldItals"/>
        </w:rPr>
        <w:t xml:space="preserve">aggrieved person </w:t>
      </w:r>
      <w:r>
        <w:t xml:space="preserve">om </w:t>
      </w:r>
      <w:hyperlink r:id="rId68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97AB375" w14:textId="1D0AE589" w:rsidR="0033756F" w:rsidRDefault="0033756F">
      <w:pPr>
        <w:pStyle w:val="AmdtsEntries"/>
        <w:keepNext/>
      </w:pPr>
      <w:r>
        <w:tab/>
        <w:t xml:space="preserve">def </w:t>
      </w:r>
      <w:r w:rsidRPr="004B1E98">
        <w:rPr>
          <w:rStyle w:val="charBoldItals"/>
        </w:rPr>
        <w:t xml:space="preserve">amends agreement </w:t>
      </w:r>
      <w:r>
        <w:t xml:space="preserve">om </w:t>
      </w:r>
      <w:hyperlink r:id="rId68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3434860" w14:textId="1D29C947" w:rsidR="0033756F" w:rsidRDefault="0033756F">
      <w:pPr>
        <w:pStyle w:val="AmdtsEntries"/>
        <w:keepNext/>
      </w:pPr>
      <w:r>
        <w:tab/>
        <w:t xml:space="preserve">def </w:t>
      </w:r>
      <w:r w:rsidRPr="004B1E98">
        <w:rPr>
          <w:rStyle w:val="charBoldItals"/>
        </w:rPr>
        <w:t xml:space="preserve">country </w:t>
      </w:r>
      <w:r>
        <w:t xml:space="preserve">om </w:t>
      </w:r>
      <w:hyperlink r:id="rId68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73C5F8C" w14:textId="23E2A45F" w:rsidR="0033756F" w:rsidRDefault="0033756F">
      <w:pPr>
        <w:pStyle w:val="AmdtsEntries"/>
        <w:keepNext/>
      </w:pPr>
      <w:r>
        <w:tab/>
        <w:t xml:space="preserve">def </w:t>
      </w:r>
      <w:r w:rsidRPr="004B1E98">
        <w:rPr>
          <w:rStyle w:val="charBoldItals"/>
        </w:rPr>
        <w:t xml:space="preserve">court </w:t>
      </w:r>
      <w:r>
        <w:t xml:space="preserve">om </w:t>
      </w:r>
      <w:hyperlink r:id="rId69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22A3B14" w14:textId="54281CC8" w:rsidR="0033756F" w:rsidRDefault="0033756F">
      <w:pPr>
        <w:pStyle w:val="AmdtsEntries"/>
        <w:keepNext/>
      </w:pPr>
      <w:r>
        <w:tab/>
        <w:t xml:space="preserve">def </w:t>
      </w:r>
      <w:r w:rsidRPr="004B1E98">
        <w:rPr>
          <w:rStyle w:val="charBoldItals"/>
        </w:rPr>
        <w:t xml:space="preserve">defamation </w:t>
      </w:r>
      <w:r>
        <w:t xml:space="preserve">om </w:t>
      </w:r>
      <w:hyperlink r:id="rId69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29311B" w14:textId="6ABECBE4" w:rsidR="0033756F" w:rsidRDefault="0033756F">
      <w:pPr>
        <w:pStyle w:val="AmdtsEntries"/>
        <w:keepNext/>
      </w:pPr>
      <w:r>
        <w:tab/>
        <w:t xml:space="preserve">def </w:t>
      </w:r>
      <w:r w:rsidRPr="004B1E98">
        <w:rPr>
          <w:rStyle w:val="charBoldItals"/>
        </w:rPr>
        <w:t xml:space="preserve">matter in question </w:t>
      </w:r>
      <w:r>
        <w:t xml:space="preserve">om </w:t>
      </w:r>
      <w:hyperlink r:id="rId69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C4D8D2F" w14:textId="190EAB4F" w:rsidR="0033756F" w:rsidRDefault="0033756F">
      <w:pPr>
        <w:pStyle w:val="AmdtsEntries"/>
        <w:keepNext/>
      </w:pPr>
      <w:r>
        <w:tab/>
        <w:t xml:space="preserve">def </w:t>
      </w:r>
      <w:r w:rsidRPr="004B1E98">
        <w:rPr>
          <w:rStyle w:val="charBoldItals"/>
        </w:rPr>
        <w:t xml:space="preserve">offer to make amends </w:t>
      </w:r>
      <w:r>
        <w:t xml:space="preserve">om </w:t>
      </w:r>
      <w:hyperlink r:id="rId69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62E1CA4" w14:textId="3017142C" w:rsidR="0033756F" w:rsidRDefault="0033756F">
      <w:pPr>
        <w:pStyle w:val="AmdtsEntries"/>
        <w:keepNext/>
      </w:pPr>
      <w:r>
        <w:tab/>
        <w:t xml:space="preserve">def </w:t>
      </w:r>
      <w:r w:rsidRPr="004B1E98">
        <w:rPr>
          <w:rStyle w:val="charBoldItals"/>
        </w:rPr>
        <w:t xml:space="preserve">parliamentary body </w:t>
      </w:r>
      <w:r>
        <w:t xml:space="preserve">om </w:t>
      </w:r>
      <w:hyperlink r:id="rId69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20D8DE1" w14:textId="0A3044FC" w:rsidR="0033756F" w:rsidRDefault="0033756F">
      <w:pPr>
        <w:pStyle w:val="AmdtsEntries"/>
        <w:keepNext/>
      </w:pPr>
      <w:r>
        <w:tab/>
        <w:t xml:space="preserve">def </w:t>
      </w:r>
      <w:r w:rsidRPr="004B1E98">
        <w:rPr>
          <w:rStyle w:val="charBoldItals"/>
        </w:rPr>
        <w:t xml:space="preserve">published matter </w:t>
      </w:r>
      <w:r>
        <w:t xml:space="preserve">om </w:t>
      </w:r>
      <w:hyperlink r:id="rId69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D08C375" w14:textId="59F80D67" w:rsidR="0033756F" w:rsidRDefault="0033756F">
      <w:pPr>
        <w:pStyle w:val="AmdtsEntries"/>
        <w:keepNext/>
      </w:pPr>
      <w:r>
        <w:tab/>
        <w:t xml:space="preserve">def </w:t>
      </w:r>
      <w:r w:rsidRPr="004B1E98">
        <w:rPr>
          <w:rStyle w:val="charBoldItals"/>
        </w:rPr>
        <w:t xml:space="preserve">publisher </w:t>
      </w:r>
      <w:r>
        <w:t xml:space="preserve">om </w:t>
      </w:r>
      <w:hyperlink r:id="rId69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43F4DBA" w14:textId="1F6071B8" w:rsidR="0033756F" w:rsidRDefault="0033756F">
      <w:pPr>
        <w:pStyle w:val="AmdtsEntries"/>
        <w:keepNext/>
      </w:pPr>
      <w:r>
        <w:tab/>
        <w:t xml:space="preserve">def </w:t>
      </w:r>
      <w:r w:rsidRPr="004B1E98">
        <w:rPr>
          <w:rStyle w:val="charBoldItals"/>
        </w:rPr>
        <w:t xml:space="preserve">qualified offer </w:t>
      </w:r>
      <w:r>
        <w:t xml:space="preserve">om </w:t>
      </w:r>
      <w:hyperlink r:id="rId69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B95938B" w14:textId="1C54D3A6" w:rsidR="0033756F" w:rsidRDefault="0033756F">
      <w:pPr>
        <w:pStyle w:val="AmdtsEntries"/>
      </w:pPr>
      <w:r>
        <w:tab/>
        <w:t xml:space="preserve">def </w:t>
      </w:r>
      <w:r w:rsidRPr="004B1E98">
        <w:rPr>
          <w:rStyle w:val="charBoldItals"/>
        </w:rPr>
        <w:t xml:space="preserve">tribunal </w:t>
      </w:r>
      <w:r>
        <w:t xml:space="preserve">om </w:t>
      </w:r>
      <w:hyperlink r:id="rId69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449ED1A" w14:textId="77777777" w:rsidR="0033756F" w:rsidRDefault="0033756F">
      <w:pPr>
        <w:pStyle w:val="AmdtsEntryHd"/>
      </w:pPr>
      <w:r>
        <w:rPr>
          <w:szCs w:val="24"/>
        </w:rPr>
        <w:t>Definitions—ch 9</w:t>
      </w:r>
    </w:p>
    <w:p w14:paraId="2319BB5D" w14:textId="77777777" w:rsidR="0033756F" w:rsidRDefault="0033756F">
      <w:pPr>
        <w:pStyle w:val="AmdtsEntries"/>
        <w:keepNext/>
      </w:pPr>
      <w:r>
        <w:t>s 116</w:t>
      </w:r>
      <w:r>
        <w:tab/>
        <w:t>orig s 116 renum as s 183</w:t>
      </w:r>
    </w:p>
    <w:p w14:paraId="2D35AC1D" w14:textId="5799559A" w:rsidR="0033756F" w:rsidRDefault="0033756F">
      <w:pPr>
        <w:pStyle w:val="AmdtsEntries"/>
        <w:keepNext/>
      </w:pPr>
      <w:r>
        <w:tab/>
        <w:t xml:space="preserve">(prev s 48) renum R9 LA (see </w:t>
      </w:r>
      <w:hyperlink r:id="rId6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189964" w14:textId="34E0ABCB" w:rsidR="0033756F" w:rsidRDefault="0033756F">
      <w:pPr>
        <w:pStyle w:val="AmdtsEntries"/>
        <w:keepNext/>
      </w:pPr>
      <w:r>
        <w:tab/>
        <w:t xml:space="preserve">sub </w:t>
      </w:r>
      <w:hyperlink r:id="rId70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4B19B94" w14:textId="5BB377B3" w:rsidR="003473EE" w:rsidRDefault="0033756F">
      <w:pPr>
        <w:pStyle w:val="AmdtsEntries"/>
        <w:keepNext/>
      </w:pPr>
      <w:r>
        <w:tab/>
      </w:r>
      <w:r w:rsidR="003473EE" w:rsidRPr="008568EE">
        <w:t xml:space="preserve">def </w:t>
      </w:r>
      <w:r w:rsidR="003473EE" w:rsidRPr="008568EE">
        <w:rPr>
          <w:rStyle w:val="charBoldItals"/>
        </w:rPr>
        <w:t>access prevention step</w:t>
      </w:r>
      <w:r w:rsidR="003473EE" w:rsidRPr="008568EE">
        <w:rPr>
          <w:rStyle w:val="charBoldItals"/>
          <w:b w:val="0"/>
          <w:bCs/>
          <w:i w:val="0"/>
          <w:iCs/>
        </w:rPr>
        <w:t xml:space="preserve"> </w:t>
      </w:r>
      <w:r w:rsidR="003473EE" w:rsidRPr="008568EE">
        <w:t xml:space="preserve">ins </w:t>
      </w:r>
      <w:hyperlink r:id="rId701" w:tooltip="Civil Law (Wrongs) Amendment Act 2024" w:history="1">
        <w:r w:rsidR="00BD0191" w:rsidRPr="008568EE">
          <w:rPr>
            <w:rStyle w:val="charCitHyperlinkAbbrev"/>
          </w:rPr>
          <w:t>A2024</w:t>
        </w:r>
        <w:r w:rsidR="00BD0191" w:rsidRPr="008568EE">
          <w:rPr>
            <w:rStyle w:val="charCitHyperlinkAbbrev"/>
          </w:rPr>
          <w:noBreakHyphen/>
          <w:t>19</w:t>
        </w:r>
      </w:hyperlink>
      <w:r w:rsidR="009D4EC8" w:rsidRPr="008568EE">
        <w:t xml:space="preserve"> s 4</w:t>
      </w:r>
    </w:p>
    <w:p w14:paraId="64A1CCD0" w14:textId="26FC5DA1" w:rsidR="00692368" w:rsidRDefault="003473EE">
      <w:pPr>
        <w:pStyle w:val="AmdtsEntries"/>
        <w:keepNext/>
      </w:pPr>
      <w:r>
        <w:tab/>
      </w:r>
      <w:r w:rsidR="0033756F">
        <w:t xml:space="preserve">def </w:t>
      </w:r>
      <w:r w:rsidR="0033756F" w:rsidRPr="004B1E98">
        <w:rPr>
          <w:rStyle w:val="charBoldItals"/>
        </w:rPr>
        <w:t>aggrieved person</w:t>
      </w:r>
      <w:r w:rsidR="0033756F" w:rsidRPr="003473EE">
        <w:rPr>
          <w:rStyle w:val="charBoldItals"/>
          <w:b w:val="0"/>
          <w:bCs/>
          <w:i w:val="0"/>
          <w:iCs/>
        </w:rPr>
        <w:t xml:space="preserve"> </w:t>
      </w:r>
      <w:r w:rsidR="0033756F">
        <w:t xml:space="preserve">ins </w:t>
      </w:r>
      <w:hyperlink r:id="rId702" w:tooltip="Civil Law (Wrongs) Amendment Act 2006" w:history="1">
        <w:r w:rsidR="00946B73" w:rsidRPr="00946B73">
          <w:rPr>
            <w:rStyle w:val="charCitHyperlinkAbbrev"/>
          </w:rPr>
          <w:t>A2006</w:t>
        </w:r>
        <w:r w:rsidR="00946B73" w:rsidRPr="00946B73">
          <w:rPr>
            <w:rStyle w:val="charCitHyperlinkAbbrev"/>
          </w:rPr>
          <w:noBreakHyphen/>
          <w:t>1</w:t>
        </w:r>
      </w:hyperlink>
      <w:r w:rsidR="0033756F">
        <w:t xml:space="preserve"> s 4</w:t>
      </w:r>
    </w:p>
    <w:p w14:paraId="6DC18EC1" w14:textId="40A6AAE6" w:rsidR="0033756F" w:rsidRDefault="00692368" w:rsidP="00692368">
      <w:pPr>
        <w:pStyle w:val="AmdtsEntriesDefL2"/>
      </w:pPr>
      <w:r>
        <w:tab/>
        <w:t xml:space="preserve">sub </w:t>
      </w:r>
      <w:hyperlink r:id="rId703" w:tooltip="Civil Law (Wrongs) Amendment Act 2021" w:history="1">
        <w:r>
          <w:rPr>
            <w:rStyle w:val="charCitHyperlinkAbbrev"/>
          </w:rPr>
          <w:t>A2021</w:t>
        </w:r>
        <w:r>
          <w:rPr>
            <w:rStyle w:val="charCitHyperlinkAbbrev"/>
          </w:rPr>
          <w:noBreakHyphen/>
          <w:t>15</w:t>
        </w:r>
      </w:hyperlink>
      <w:r>
        <w:t xml:space="preserve"> s 4</w:t>
      </w:r>
    </w:p>
    <w:p w14:paraId="58DD58CB" w14:textId="2764C7B5" w:rsidR="007B67C6" w:rsidRDefault="007B67C6">
      <w:pPr>
        <w:pStyle w:val="AmdtsEntries"/>
        <w:keepNext/>
      </w:pPr>
      <w:r>
        <w:tab/>
        <w:t xml:space="preserve">def </w:t>
      </w:r>
      <w:r w:rsidRPr="007B67C6">
        <w:rPr>
          <w:rStyle w:val="charBoldItals"/>
        </w:rPr>
        <w:t>applicable period</w:t>
      </w:r>
      <w:r>
        <w:t xml:space="preserve"> ins </w:t>
      </w:r>
      <w:hyperlink r:id="rId704" w:tooltip="Civil Law (Wrongs) Amendment Act 2021" w:history="1">
        <w:r>
          <w:rPr>
            <w:rStyle w:val="charCitHyperlinkAbbrev"/>
          </w:rPr>
          <w:t>A2021</w:t>
        </w:r>
        <w:r>
          <w:rPr>
            <w:rStyle w:val="charCitHyperlinkAbbrev"/>
          </w:rPr>
          <w:noBreakHyphen/>
          <w:t>15</w:t>
        </w:r>
      </w:hyperlink>
      <w:r>
        <w:t xml:space="preserve"> s 5</w:t>
      </w:r>
    </w:p>
    <w:p w14:paraId="4DD69D63" w14:textId="33B62365" w:rsidR="007B67C6" w:rsidRDefault="007B67C6" w:rsidP="007B67C6">
      <w:pPr>
        <w:pStyle w:val="AmdtsEntries"/>
        <w:keepNext/>
      </w:pPr>
      <w:r>
        <w:tab/>
        <w:t xml:space="preserve">def </w:t>
      </w:r>
      <w:r>
        <w:rPr>
          <w:rStyle w:val="charBoldItals"/>
        </w:rPr>
        <w:t>associated entity</w:t>
      </w:r>
      <w:r>
        <w:t xml:space="preserve"> ins </w:t>
      </w:r>
      <w:hyperlink r:id="rId705" w:tooltip="Civil Law (Wrongs) Amendment Act 2021" w:history="1">
        <w:r>
          <w:rPr>
            <w:rStyle w:val="charCitHyperlinkAbbrev"/>
          </w:rPr>
          <w:t>A2021</w:t>
        </w:r>
        <w:r>
          <w:rPr>
            <w:rStyle w:val="charCitHyperlinkAbbrev"/>
          </w:rPr>
          <w:noBreakHyphen/>
          <w:t>15</w:t>
        </w:r>
      </w:hyperlink>
      <w:r>
        <w:t xml:space="preserve"> s 5</w:t>
      </w:r>
    </w:p>
    <w:p w14:paraId="358E8504" w14:textId="48B4CF4A" w:rsidR="0033756F" w:rsidRDefault="0033756F">
      <w:pPr>
        <w:pStyle w:val="AmdtsEntries"/>
        <w:keepNext/>
      </w:pPr>
      <w:r>
        <w:tab/>
        <w:t xml:space="preserve">def </w:t>
      </w:r>
      <w:r>
        <w:rPr>
          <w:rStyle w:val="charBoldItals"/>
        </w:rPr>
        <w:t>Australian court</w:t>
      </w:r>
      <w:r w:rsidRPr="004874DE">
        <w:t xml:space="preserve"> </w:t>
      </w:r>
      <w:r>
        <w:t xml:space="preserve">ins </w:t>
      </w:r>
      <w:hyperlink r:id="rId70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791AA85" w14:textId="02055BC0" w:rsidR="0033756F" w:rsidRDefault="0033756F">
      <w:pPr>
        <w:pStyle w:val="AmdtsEntries"/>
        <w:keepNext/>
      </w:pPr>
      <w:r>
        <w:tab/>
        <w:t xml:space="preserve">def </w:t>
      </w:r>
      <w:r>
        <w:rPr>
          <w:rStyle w:val="charBoldItals"/>
        </w:rPr>
        <w:t>Australian jurisdiction</w:t>
      </w:r>
      <w:r>
        <w:rPr>
          <w:b/>
          <w:bCs/>
          <w:i/>
          <w:iCs/>
        </w:rPr>
        <w:t xml:space="preserve"> </w:t>
      </w:r>
      <w:r>
        <w:t xml:space="preserve">ins </w:t>
      </w:r>
      <w:hyperlink r:id="rId70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A476F67" w14:textId="0D77CDAA" w:rsidR="0033756F" w:rsidRDefault="0033756F">
      <w:pPr>
        <w:pStyle w:val="AmdtsEntriesDefL2"/>
      </w:pPr>
      <w:r>
        <w:tab/>
        <w:t xml:space="preserve">sub </w:t>
      </w:r>
      <w:hyperlink r:id="rId70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1.2</w:t>
      </w:r>
    </w:p>
    <w:p w14:paraId="5189C05F" w14:textId="1E721649" w:rsidR="0033756F" w:rsidRDefault="0033756F" w:rsidP="000A64F0">
      <w:pPr>
        <w:pStyle w:val="AmdtsEntries"/>
      </w:pPr>
      <w:r>
        <w:tab/>
        <w:t xml:space="preserve">def </w:t>
      </w:r>
      <w:r>
        <w:rPr>
          <w:rStyle w:val="charBoldItals"/>
        </w:rPr>
        <w:t>Australian tribunal</w:t>
      </w:r>
      <w:r w:rsidRPr="004874DE">
        <w:t xml:space="preserve"> </w:t>
      </w:r>
      <w:r>
        <w:t xml:space="preserve">ins </w:t>
      </w:r>
      <w:hyperlink r:id="rId7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F5DE3C" w14:textId="03534837" w:rsidR="004874DE" w:rsidRDefault="007B074B" w:rsidP="007B074B">
      <w:pPr>
        <w:pStyle w:val="AmdtsEntries"/>
        <w:keepNext/>
      </w:pPr>
      <w:r>
        <w:tab/>
      </w:r>
      <w:r w:rsidR="004874DE" w:rsidRPr="008568EE">
        <w:t xml:space="preserve">def </w:t>
      </w:r>
      <w:r w:rsidR="004874DE" w:rsidRPr="008568EE">
        <w:rPr>
          <w:rStyle w:val="charBoldItals"/>
        </w:rPr>
        <w:t>caching service</w:t>
      </w:r>
      <w:r w:rsidR="004874DE" w:rsidRPr="008568EE">
        <w:rPr>
          <w:rStyle w:val="charBoldItals"/>
          <w:b w:val="0"/>
          <w:bCs/>
          <w:i w:val="0"/>
          <w:iCs/>
        </w:rPr>
        <w:t xml:space="preserve"> </w:t>
      </w:r>
      <w:r w:rsidR="004874DE" w:rsidRPr="008568EE">
        <w:t xml:space="preserve">ins </w:t>
      </w:r>
      <w:hyperlink r:id="rId710" w:tooltip="Civil Law (Wrongs) Amendment Act 2024" w:history="1">
        <w:r w:rsidR="004874DE" w:rsidRPr="008568EE">
          <w:rPr>
            <w:rStyle w:val="charCitHyperlinkAbbrev"/>
          </w:rPr>
          <w:t>A2024</w:t>
        </w:r>
        <w:r w:rsidR="004874DE" w:rsidRPr="008568EE">
          <w:rPr>
            <w:rStyle w:val="charCitHyperlinkAbbrev"/>
          </w:rPr>
          <w:noBreakHyphen/>
          <w:t>19</w:t>
        </w:r>
      </w:hyperlink>
      <w:r w:rsidR="004874DE" w:rsidRPr="008568EE">
        <w:t xml:space="preserve"> s 4</w:t>
      </w:r>
    </w:p>
    <w:p w14:paraId="7B9727DF" w14:textId="5D001B34" w:rsidR="007B074B" w:rsidRDefault="004874DE" w:rsidP="007B074B">
      <w:pPr>
        <w:pStyle w:val="AmdtsEntries"/>
        <w:keepNext/>
      </w:pPr>
      <w:r>
        <w:tab/>
      </w:r>
      <w:r w:rsidR="007B074B">
        <w:t xml:space="preserve">def </w:t>
      </w:r>
      <w:r w:rsidR="007B074B">
        <w:rPr>
          <w:rStyle w:val="charBoldItals"/>
        </w:rPr>
        <w:t>concerns notice</w:t>
      </w:r>
      <w:r w:rsidR="007B074B">
        <w:t xml:space="preserve"> ins </w:t>
      </w:r>
      <w:hyperlink r:id="rId711" w:tooltip="Civil Law (Wrongs) Amendment Act 2021" w:history="1">
        <w:r w:rsidR="007B074B">
          <w:rPr>
            <w:rStyle w:val="charCitHyperlinkAbbrev"/>
          </w:rPr>
          <w:t>A2021</w:t>
        </w:r>
        <w:r w:rsidR="007B074B">
          <w:rPr>
            <w:rStyle w:val="charCitHyperlinkAbbrev"/>
          </w:rPr>
          <w:noBreakHyphen/>
          <w:t>15</w:t>
        </w:r>
      </w:hyperlink>
      <w:r w:rsidR="007B074B">
        <w:t xml:space="preserve"> s 5</w:t>
      </w:r>
    </w:p>
    <w:p w14:paraId="08C39F69" w14:textId="43577853" w:rsidR="00815CE3" w:rsidRDefault="00815CE3" w:rsidP="007B074B">
      <w:pPr>
        <w:pStyle w:val="AmdtsEntries"/>
        <w:keepNext/>
      </w:pPr>
      <w:r>
        <w:tab/>
      </w:r>
      <w:r w:rsidRPr="008568EE">
        <w:t xml:space="preserve">def </w:t>
      </w:r>
      <w:r w:rsidRPr="008568EE">
        <w:rPr>
          <w:rStyle w:val="charBoldItals"/>
        </w:rPr>
        <w:t>conduit service</w:t>
      </w:r>
      <w:r w:rsidRPr="008568EE">
        <w:rPr>
          <w:rStyle w:val="charBoldItals"/>
          <w:b w:val="0"/>
          <w:bCs/>
          <w:i w:val="0"/>
          <w:iCs/>
        </w:rPr>
        <w:t xml:space="preserve"> </w:t>
      </w:r>
      <w:r w:rsidRPr="008568EE">
        <w:t xml:space="preserve">ins </w:t>
      </w:r>
      <w:hyperlink r:id="rId712"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2CA5E351" w14:textId="30975246" w:rsidR="0033756F" w:rsidRDefault="0033756F" w:rsidP="000A64F0">
      <w:pPr>
        <w:pStyle w:val="AmdtsEntries"/>
      </w:pPr>
      <w:r>
        <w:tab/>
        <w:t xml:space="preserve">def </w:t>
      </w:r>
      <w:r>
        <w:rPr>
          <w:rStyle w:val="charBoldItals"/>
        </w:rPr>
        <w:t>country</w:t>
      </w:r>
      <w:r w:rsidRPr="005A3DBA">
        <w:t xml:space="preserve"> </w:t>
      </w:r>
      <w:r>
        <w:t xml:space="preserve">ins </w:t>
      </w:r>
      <w:hyperlink r:id="rId71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278C23E" w14:textId="72BBC96E" w:rsidR="0053627F" w:rsidRPr="008568EE" w:rsidRDefault="0053627F" w:rsidP="000A64F0">
      <w:pPr>
        <w:pStyle w:val="AmdtsEntries"/>
      </w:pPr>
      <w:r>
        <w:tab/>
      </w:r>
      <w:r w:rsidRPr="008568EE">
        <w:t xml:space="preserve">def </w:t>
      </w:r>
      <w:r w:rsidRPr="008568EE">
        <w:rPr>
          <w:rStyle w:val="charBoldItals"/>
        </w:rPr>
        <w:t>digital intermediary</w:t>
      </w:r>
      <w:r w:rsidRPr="008568EE">
        <w:rPr>
          <w:rStyle w:val="charBoldItals"/>
          <w:b w:val="0"/>
          <w:bCs/>
          <w:i w:val="0"/>
          <w:iCs/>
        </w:rPr>
        <w:t xml:space="preserve"> </w:t>
      </w:r>
      <w:r w:rsidRPr="008568EE">
        <w:t xml:space="preserve">ins </w:t>
      </w:r>
      <w:hyperlink r:id="rId714"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141FFDBD" w14:textId="02F05210" w:rsidR="00027FC3" w:rsidRDefault="00027FC3" w:rsidP="000A64F0">
      <w:pPr>
        <w:pStyle w:val="AmdtsEntries"/>
      </w:pPr>
      <w:r w:rsidRPr="008568EE">
        <w:tab/>
        <w:t xml:space="preserve">def </w:t>
      </w:r>
      <w:r w:rsidR="00BE57A8" w:rsidRPr="008568EE">
        <w:rPr>
          <w:rStyle w:val="charBoldItals"/>
        </w:rPr>
        <w:t>digital matter</w:t>
      </w:r>
      <w:r w:rsidRPr="008568EE">
        <w:rPr>
          <w:rStyle w:val="charBoldItals"/>
          <w:b w:val="0"/>
          <w:bCs/>
          <w:i w:val="0"/>
          <w:iCs/>
        </w:rPr>
        <w:t xml:space="preserve"> </w:t>
      </w:r>
      <w:r w:rsidRPr="008568EE">
        <w:t xml:space="preserve">ins </w:t>
      </w:r>
      <w:hyperlink r:id="rId715"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730E55FE" w14:textId="1761B59A" w:rsidR="0033756F" w:rsidRDefault="0033756F" w:rsidP="000A64F0">
      <w:pPr>
        <w:pStyle w:val="AmdtsEntries"/>
      </w:pPr>
      <w:r>
        <w:tab/>
        <w:t xml:space="preserve">def </w:t>
      </w:r>
      <w:r>
        <w:rPr>
          <w:rStyle w:val="charBoldItals"/>
        </w:rPr>
        <w:t>document</w:t>
      </w:r>
      <w:r w:rsidRPr="009329DB">
        <w:t xml:space="preserve"> </w:t>
      </w:r>
      <w:r>
        <w:t xml:space="preserve">ins </w:t>
      </w:r>
      <w:hyperlink r:id="rId71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805DAA0" w14:textId="51D013F4" w:rsidR="0033756F" w:rsidRDefault="0033756F" w:rsidP="000A64F0">
      <w:pPr>
        <w:pStyle w:val="AmdtsEntries"/>
      </w:pPr>
      <w:r>
        <w:tab/>
        <w:t xml:space="preserve">def </w:t>
      </w:r>
      <w:r>
        <w:rPr>
          <w:rStyle w:val="charBoldItals"/>
        </w:rPr>
        <w:t>electronic communication</w:t>
      </w:r>
      <w:r w:rsidRPr="005A3DBA">
        <w:t xml:space="preserve"> </w:t>
      </w:r>
      <w:r>
        <w:t xml:space="preserve">ins </w:t>
      </w:r>
      <w:hyperlink r:id="rId71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6F1E575" w14:textId="5C93068E" w:rsidR="007B074B" w:rsidRDefault="007B074B" w:rsidP="007B074B">
      <w:pPr>
        <w:pStyle w:val="AmdtsEntries"/>
        <w:keepNext/>
      </w:pPr>
      <w:r>
        <w:tab/>
        <w:t xml:space="preserve">def </w:t>
      </w:r>
      <w:r>
        <w:rPr>
          <w:rStyle w:val="charBoldItals"/>
        </w:rPr>
        <w:t>excluded corporation</w:t>
      </w:r>
      <w:r>
        <w:t xml:space="preserve"> ins </w:t>
      </w:r>
      <w:hyperlink r:id="rId718" w:tooltip="Civil Law (Wrongs) Amendment Act 2021" w:history="1">
        <w:r>
          <w:rPr>
            <w:rStyle w:val="charCitHyperlinkAbbrev"/>
          </w:rPr>
          <w:t>A2021</w:t>
        </w:r>
        <w:r>
          <w:rPr>
            <w:rStyle w:val="charCitHyperlinkAbbrev"/>
          </w:rPr>
          <w:noBreakHyphen/>
          <w:t>15</w:t>
        </w:r>
      </w:hyperlink>
      <w:r>
        <w:t xml:space="preserve"> s 5</w:t>
      </w:r>
    </w:p>
    <w:p w14:paraId="668BBD7B" w14:textId="40A7E7D5" w:rsidR="007B074B" w:rsidRDefault="007B074B" w:rsidP="007B074B">
      <w:pPr>
        <w:pStyle w:val="AmdtsEntries"/>
        <w:keepNext/>
      </w:pPr>
      <w:r>
        <w:tab/>
        <w:t xml:space="preserve">def </w:t>
      </w:r>
      <w:r>
        <w:rPr>
          <w:rStyle w:val="charBoldItals"/>
        </w:rPr>
        <w:t>further particulars notice</w:t>
      </w:r>
      <w:r>
        <w:t xml:space="preserve"> ins </w:t>
      </w:r>
      <w:hyperlink r:id="rId719" w:tooltip="Civil Law (Wrongs) Amendment Act 2021" w:history="1">
        <w:r>
          <w:rPr>
            <w:rStyle w:val="charCitHyperlinkAbbrev"/>
          </w:rPr>
          <w:t>A2021</w:t>
        </w:r>
        <w:r>
          <w:rPr>
            <w:rStyle w:val="charCitHyperlinkAbbrev"/>
          </w:rPr>
          <w:noBreakHyphen/>
          <w:t>15</w:t>
        </w:r>
      </w:hyperlink>
      <w:r>
        <w:t xml:space="preserve"> s 5</w:t>
      </w:r>
    </w:p>
    <w:p w14:paraId="63A0EE96" w14:textId="32801FCF" w:rsidR="0033756F" w:rsidRDefault="0033756F" w:rsidP="000A64F0">
      <w:pPr>
        <w:pStyle w:val="AmdtsEntries"/>
      </w:pPr>
      <w:r>
        <w:tab/>
        <w:t xml:space="preserve">def </w:t>
      </w:r>
      <w:r>
        <w:rPr>
          <w:rStyle w:val="charBoldItals"/>
        </w:rPr>
        <w:t>general law</w:t>
      </w:r>
      <w:r w:rsidRPr="005A3DBA">
        <w:t xml:space="preserve"> </w:t>
      </w:r>
      <w:r>
        <w:t xml:space="preserve">ins </w:t>
      </w:r>
      <w:hyperlink r:id="rId72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FEDCEC1" w14:textId="5A9C766D" w:rsidR="0033756F" w:rsidRDefault="0033756F" w:rsidP="000A64F0">
      <w:pPr>
        <w:pStyle w:val="AmdtsEntries"/>
      </w:pPr>
      <w:r>
        <w:tab/>
        <w:t xml:space="preserve">def </w:t>
      </w:r>
      <w:r>
        <w:rPr>
          <w:rStyle w:val="charBoldItals"/>
        </w:rPr>
        <w:t>matter</w:t>
      </w:r>
      <w:r>
        <w:rPr>
          <w:b/>
          <w:bCs/>
          <w:i/>
          <w:iCs/>
        </w:rPr>
        <w:t xml:space="preserve"> </w:t>
      </w:r>
      <w:r>
        <w:t xml:space="preserve">ins </w:t>
      </w:r>
      <w:hyperlink r:id="rId72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2188EB" w14:textId="7CF5C45B" w:rsidR="0033756F" w:rsidRDefault="0033756F" w:rsidP="000A64F0">
      <w:pPr>
        <w:pStyle w:val="AmdtsEntries"/>
      </w:pPr>
      <w:r>
        <w:tab/>
        <w:t xml:space="preserve">def </w:t>
      </w:r>
      <w:r>
        <w:rPr>
          <w:rStyle w:val="charBoldItals"/>
        </w:rPr>
        <w:t>matter in question</w:t>
      </w:r>
      <w:r w:rsidRPr="005A3DBA">
        <w:t xml:space="preserve"> </w:t>
      </w:r>
      <w:r>
        <w:t xml:space="preserve">ins </w:t>
      </w:r>
      <w:hyperlink r:id="rId72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60CC994" w14:textId="2FE95663" w:rsidR="007B074B" w:rsidRDefault="007B074B" w:rsidP="007B074B">
      <w:pPr>
        <w:pStyle w:val="AmdtsEntriesDefL2"/>
      </w:pPr>
      <w:r>
        <w:tab/>
        <w:t xml:space="preserve">sub </w:t>
      </w:r>
      <w:hyperlink r:id="rId723" w:tooltip="Civil Law (Wrongs) Amendment Act 2021" w:history="1">
        <w:r>
          <w:rPr>
            <w:rStyle w:val="charCitHyperlinkAbbrev"/>
          </w:rPr>
          <w:t>A2021</w:t>
        </w:r>
        <w:r>
          <w:rPr>
            <w:rStyle w:val="charCitHyperlinkAbbrev"/>
          </w:rPr>
          <w:noBreakHyphen/>
          <w:t>15</w:t>
        </w:r>
      </w:hyperlink>
      <w:r>
        <w:t xml:space="preserve"> s 6</w:t>
      </w:r>
    </w:p>
    <w:p w14:paraId="0E8E922A" w14:textId="181E409A" w:rsidR="0033756F" w:rsidRDefault="0033756F" w:rsidP="000A64F0">
      <w:pPr>
        <w:pStyle w:val="AmdtsEntries"/>
      </w:pPr>
      <w:r>
        <w:tab/>
        <w:t xml:space="preserve">def </w:t>
      </w:r>
      <w:r>
        <w:rPr>
          <w:rStyle w:val="charBoldItals"/>
        </w:rPr>
        <w:t>offer to make amends</w:t>
      </w:r>
      <w:r w:rsidRPr="005A3DBA">
        <w:t xml:space="preserve"> </w:t>
      </w:r>
      <w:r>
        <w:t xml:space="preserve">ins </w:t>
      </w:r>
      <w:hyperlink r:id="rId72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6C9060" w14:textId="4FF65A3F" w:rsidR="00BF6991" w:rsidRDefault="00BF6991" w:rsidP="000A64F0">
      <w:pPr>
        <w:pStyle w:val="AmdtsEntries"/>
      </w:pPr>
      <w:r>
        <w:tab/>
      </w:r>
      <w:r w:rsidRPr="008568EE">
        <w:t xml:space="preserve">def </w:t>
      </w:r>
      <w:r w:rsidRPr="008568EE">
        <w:rPr>
          <w:rStyle w:val="charBoldItals"/>
        </w:rPr>
        <w:t>online service</w:t>
      </w:r>
      <w:r w:rsidRPr="008568EE">
        <w:rPr>
          <w:rStyle w:val="charBoldItals"/>
          <w:b w:val="0"/>
          <w:bCs/>
          <w:i w:val="0"/>
          <w:iCs/>
        </w:rPr>
        <w:t xml:space="preserve"> </w:t>
      </w:r>
      <w:r w:rsidRPr="008568EE">
        <w:t xml:space="preserve">ins </w:t>
      </w:r>
      <w:hyperlink r:id="rId725"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0E8A133A" w14:textId="0E9B0E93" w:rsidR="0033756F" w:rsidRDefault="0033756F">
      <w:pPr>
        <w:pStyle w:val="AmdtsEntries"/>
        <w:keepNext/>
      </w:pPr>
      <w:r>
        <w:lastRenderedPageBreak/>
        <w:tab/>
        <w:t xml:space="preserve">def </w:t>
      </w:r>
      <w:r>
        <w:rPr>
          <w:rStyle w:val="charBoldItals"/>
        </w:rPr>
        <w:t>parliamentary body</w:t>
      </w:r>
      <w:r w:rsidRPr="005A3DBA">
        <w:t xml:space="preserve"> </w:t>
      </w:r>
      <w:r>
        <w:t xml:space="preserve">ins </w:t>
      </w:r>
      <w:hyperlink r:id="rId72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65E0357" w14:textId="03AF8011" w:rsidR="00D6467D" w:rsidRDefault="00D6467D">
      <w:pPr>
        <w:pStyle w:val="AmdtsEntries"/>
        <w:keepNext/>
      </w:pPr>
      <w:r>
        <w:tab/>
      </w:r>
      <w:r w:rsidRPr="008568EE">
        <w:t xml:space="preserve">def </w:t>
      </w:r>
      <w:r w:rsidRPr="008568EE">
        <w:rPr>
          <w:rStyle w:val="charBoldItals"/>
        </w:rPr>
        <w:t>poster</w:t>
      </w:r>
      <w:r w:rsidRPr="008568EE">
        <w:rPr>
          <w:rStyle w:val="charBoldItals"/>
          <w:b w:val="0"/>
          <w:bCs/>
          <w:i w:val="0"/>
          <w:iCs/>
        </w:rPr>
        <w:t xml:space="preserve"> </w:t>
      </w:r>
      <w:r w:rsidRPr="008568EE">
        <w:t xml:space="preserve">ins </w:t>
      </w:r>
      <w:hyperlink r:id="rId727"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621053DD" w14:textId="28F93F7B" w:rsidR="0033756F" w:rsidRDefault="0033756F">
      <w:pPr>
        <w:pStyle w:val="AmdtsEntries"/>
        <w:keepNext/>
      </w:pPr>
      <w:r>
        <w:tab/>
        <w:t xml:space="preserve">def </w:t>
      </w:r>
      <w:r>
        <w:rPr>
          <w:rStyle w:val="charBoldItals"/>
        </w:rPr>
        <w:t>publisher</w:t>
      </w:r>
      <w:r w:rsidRPr="005A3DBA">
        <w:t xml:space="preserve"> </w:t>
      </w:r>
      <w:r>
        <w:t xml:space="preserve">ins </w:t>
      </w:r>
      <w:hyperlink r:id="rId72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C7B7E7C" w14:textId="471C2B1D" w:rsidR="007B074B" w:rsidRDefault="007B074B" w:rsidP="007B074B">
      <w:pPr>
        <w:pStyle w:val="AmdtsEntriesDefL2"/>
      </w:pPr>
      <w:r>
        <w:tab/>
        <w:t xml:space="preserve">sub </w:t>
      </w:r>
      <w:hyperlink r:id="rId729" w:tooltip="Civil Law (Wrongs) Amendment Act 2021" w:history="1">
        <w:r>
          <w:rPr>
            <w:rStyle w:val="charCitHyperlinkAbbrev"/>
          </w:rPr>
          <w:t>A2021</w:t>
        </w:r>
        <w:r>
          <w:rPr>
            <w:rStyle w:val="charCitHyperlinkAbbrev"/>
          </w:rPr>
          <w:noBreakHyphen/>
          <w:t>15</w:t>
        </w:r>
      </w:hyperlink>
      <w:r>
        <w:t xml:space="preserve"> s 6</w:t>
      </w:r>
    </w:p>
    <w:p w14:paraId="68CD35AC" w14:textId="35B409C0" w:rsidR="00827CA2" w:rsidRPr="008568EE" w:rsidRDefault="00827CA2" w:rsidP="00827CA2">
      <w:pPr>
        <w:pStyle w:val="AmdtsEntries"/>
        <w:keepNext/>
      </w:pPr>
      <w:r>
        <w:tab/>
      </w:r>
      <w:r w:rsidRPr="008568EE">
        <w:t xml:space="preserve">def </w:t>
      </w:r>
      <w:r w:rsidRPr="008568EE">
        <w:rPr>
          <w:rStyle w:val="charBoldItals"/>
        </w:rPr>
        <w:t>search engine</w:t>
      </w:r>
      <w:r w:rsidRPr="008568EE">
        <w:rPr>
          <w:rStyle w:val="charBoldItals"/>
          <w:b w:val="0"/>
          <w:bCs/>
          <w:i w:val="0"/>
          <w:iCs/>
        </w:rPr>
        <w:t xml:space="preserve"> </w:t>
      </w:r>
      <w:r w:rsidRPr="008568EE">
        <w:t xml:space="preserve">ins </w:t>
      </w:r>
      <w:hyperlink r:id="rId730"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534E4238" w14:textId="7423F7C8" w:rsidR="00554575" w:rsidRPr="008568EE" w:rsidRDefault="00554575" w:rsidP="00827CA2">
      <w:pPr>
        <w:pStyle w:val="AmdtsEntries"/>
        <w:keepNext/>
      </w:pPr>
      <w:r w:rsidRPr="008568EE">
        <w:tab/>
        <w:t xml:space="preserve">def </w:t>
      </w:r>
      <w:r w:rsidR="00FA4C55" w:rsidRPr="008568EE">
        <w:rPr>
          <w:rStyle w:val="charBoldItals"/>
        </w:rPr>
        <w:t>search engine provider</w:t>
      </w:r>
      <w:r w:rsidRPr="008568EE">
        <w:rPr>
          <w:rStyle w:val="charBoldItals"/>
          <w:b w:val="0"/>
          <w:bCs/>
          <w:i w:val="0"/>
          <w:iCs/>
        </w:rPr>
        <w:t xml:space="preserve"> </w:t>
      </w:r>
      <w:r w:rsidRPr="008568EE">
        <w:t xml:space="preserve">ins </w:t>
      </w:r>
      <w:hyperlink r:id="rId731"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448B0547" w14:textId="5FB661BD" w:rsidR="00CC08FA" w:rsidRPr="008568EE" w:rsidRDefault="00CC08FA" w:rsidP="00827CA2">
      <w:pPr>
        <w:pStyle w:val="AmdtsEntries"/>
        <w:keepNext/>
      </w:pPr>
      <w:r w:rsidRPr="008568EE">
        <w:tab/>
        <w:t xml:space="preserve">def </w:t>
      </w:r>
      <w:r w:rsidRPr="008568EE">
        <w:rPr>
          <w:rStyle w:val="charBoldItals"/>
        </w:rPr>
        <w:t>search result</w:t>
      </w:r>
      <w:r w:rsidRPr="008568EE">
        <w:rPr>
          <w:rStyle w:val="charBoldItals"/>
          <w:b w:val="0"/>
          <w:bCs/>
          <w:i w:val="0"/>
          <w:iCs/>
        </w:rPr>
        <w:t xml:space="preserve"> </w:t>
      </w:r>
      <w:r w:rsidRPr="008568EE">
        <w:t xml:space="preserve">ins </w:t>
      </w:r>
      <w:hyperlink r:id="rId732"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42B29BE0" w14:textId="426EAE06" w:rsidR="00D03D8F" w:rsidRDefault="00D03D8F" w:rsidP="00827CA2">
      <w:pPr>
        <w:pStyle w:val="AmdtsEntries"/>
        <w:keepNext/>
      </w:pPr>
      <w:r w:rsidRPr="008568EE">
        <w:tab/>
        <w:t xml:space="preserve">def </w:t>
      </w:r>
      <w:r w:rsidRPr="008568EE">
        <w:rPr>
          <w:rStyle w:val="charBoldItals"/>
        </w:rPr>
        <w:t>storage service</w:t>
      </w:r>
      <w:r w:rsidRPr="008568EE">
        <w:rPr>
          <w:rStyle w:val="charBoldItals"/>
          <w:b w:val="0"/>
          <w:bCs/>
          <w:i w:val="0"/>
          <w:iCs/>
        </w:rPr>
        <w:t xml:space="preserve"> </w:t>
      </w:r>
      <w:r w:rsidRPr="008568EE">
        <w:t xml:space="preserve">ins </w:t>
      </w:r>
      <w:hyperlink r:id="rId733"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276E1D2E" w14:textId="298A3F45" w:rsidR="0033756F" w:rsidRDefault="0033756F">
      <w:pPr>
        <w:pStyle w:val="AmdtsEntries"/>
        <w:keepNext/>
      </w:pPr>
      <w:r>
        <w:tab/>
        <w:t xml:space="preserve">def </w:t>
      </w:r>
      <w:r>
        <w:rPr>
          <w:rStyle w:val="charBoldItals"/>
        </w:rPr>
        <w:t>substantially true</w:t>
      </w:r>
      <w:r w:rsidRPr="005A3DBA">
        <w:t xml:space="preserve"> </w:t>
      </w:r>
      <w:r>
        <w:t xml:space="preserve">ins </w:t>
      </w:r>
      <w:hyperlink r:id="rId73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66223A9" w14:textId="0D94B8F7" w:rsidR="0033756F" w:rsidRDefault="0033756F">
      <w:pPr>
        <w:pStyle w:val="AmdtsEntries"/>
      </w:pPr>
      <w:r>
        <w:tab/>
        <w:t xml:space="preserve">def </w:t>
      </w:r>
      <w:r>
        <w:rPr>
          <w:rStyle w:val="charBoldItals"/>
        </w:rPr>
        <w:t>this jurisdiction</w:t>
      </w:r>
      <w:r w:rsidRPr="005A3DBA">
        <w:t xml:space="preserve"> </w:t>
      </w:r>
      <w:r>
        <w:t xml:space="preserve">ins </w:t>
      </w:r>
      <w:hyperlink r:id="rId73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DFEDBD8" w14:textId="77777777" w:rsidR="0033756F" w:rsidRDefault="0033756F">
      <w:pPr>
        <w:pStyle w:val="AmdtsEntryHd"/>
      </w:pPr>
      <w:r>
        <w:t>Ch 9 binds Crown</w:t>
      </w:r>
    </w:p>
    <w:p w14:paraId="7544B1F3" w14:textId="77777777" w:rsidR="0033756F" w:rsidRDefault="0033756F">
      <w:pPr>
        <w:pStyle w:val="AmdtsEntries"/>
        <w:keepNext/>
      </w:pPr>
      <w:r>
        <w:t>s 117 hdg</w:t>
      </w:r>
      <w:r>
        <w:tab/>
        <w:t>bracketed note exp 1 November 2003 (s 3 (3))</w:t>
      </w:r>
    </w:p>
    <w:p w14:paraId="676BB83A" w14:textId="77777777" w:rsidR="0033756F" w:rsidRDefault="0033756F">
      <w:pPr>
        <w:pStyle w:val="AmdtsEntries"/>
        <w:keepNext/>
      </w:pPr>
      <w:r>
        <w:t>s 117</w:t>
      </w:r>
      <w:r>
        <w:tab/>
        <w:t>orig s 117 renum as s 184</w:t>
      </w:r>
    </w:p>
    <w:p w14:paraId="2A877A24" w14:textId="19F3810D" w:rsidR="0033756F" w:rsidRDefault="0033756F">
      <w:pPr>
        <w:pStyle w:val="AmdtsEntries"/>
        <w:keepNext/>
      </w:pPr>
      <w:r>
        <w:tab/>
        <w:t xml:space="preserve">(prev s 49) renum R9 LA (see </w:t>
      </w:r>
      <w:hyperlink r:id="rId7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656E3A" w14:textId="02C57E34" w:rsidR="0033756F" w:rsidRDefault="0033756F">
      <w:pPr>
        <w:pStyle w:val="AmdtsEntries"/>
      </w:pPr>
      <w:r>
        <w:tab/>
        <w:t xml:space="preserve">sub </w:t>
      </w:r>
      <w:hyperlink r:id="rId73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04274ED" w14:textId="77777777" w:rsidR="0033756F" w:rsidRDefault="0033756F">
      <w:pPr>
        <w:pStyle w:val="AmdtsEntryHd"/>
      </w:pPr>
      <w:r>
        <w:t>General principles</w:t>
      </w:r>
    </w:p>
    <w:p w14:paraId="608C5102" w14:textId="769EFB1E" w:rsidR="0033756F" w:rsidRDefault="0033756F">
      <w:pPr>
        <w:pStyle w:val="AmdtsEntries"/>
        <w:keepNext/>
      </w:pPr>
      <w:r>
        <w:t>pt 9.2 hdg</w:t>
      </w:r>
      <w:r>
        <w:tab/>
        <w:t xml:space="preserve">(prev pt 5.2 hdg) renum R9 LA (see </w:t>
      </w:r>
      <w:hyperlink r:id="rId7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20C9A50" w14:textId="4E06889C" w:rsidR="0033756F" w:rsidRDefault="0033756F">
      <w:pPr>
        <w:pStyle w:val="AmdtsEntries"/>
      </w:pPr>
      <w:r>
        <w:tab/>
        <w:t xml:space="preserve">sub </w:t>
      </w:r>
      <w:hyperlink r:id="rId73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888A7B6" w14:textId="77777777" w:rsidR="0033756F" w:rsidRDefault="0033756F">
      <w:pPr>
        <w:pStyle w:val="AmdtsEntryHd"/>
      </w:pPr>
      <w:r>
        <w:t>Defamation and the general law</w:t>
      </w:r>
    </w:p>
    <w:p w14:paraId="6D96B0E2" w14:textId="651AF103" w:rsidR="0033756F" w:rsidRDefault="0033756F">
      <w:pPr>
        <w:pStyle w:val="AmdtsEntries"/>
      </w:pPr>
      <w:r>
        <w:t>div 9.2.1 hdg</w:t>
      </w:r>
      <w:r>
        <w:tab/>
        <w:t xml:space="preserve">ins </w:t>
      </w:r>
      <w:hyperlink r:id="rId74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90CAEAF" w14:textId="77777777" w:rsidR="0033756F" w:rsidRDefault="0033756F">
      <w:pPr>
        <w:pStyle w:val="AmdtsEntryHd"/>
      </w:pPr>
      <w:r>
        <w:t>Tort of defamation</w:t>
      </w:r>
    </w:p>
    <w:p w14:paraId="06964EA9" w14:textId="77777777" w:rsidR="0033756F" w:rsidRDefault="0033756F">
      <w:pPr>
        <w:pStyle w:val="AmdtsEntries"/>
        <w:keepNext/>
      </w:pPr>
      <w:r>
        <w:t>s 118 hdg</w:t>
      </w:r>
      <w:r>
        <w:tab/>
        <w:t>bracketed note exp 1 November 2003 (s 3 (3))</w:t>
      </w:r>
    </w:p>
    <w:p w14:paraId="4F547020" w14:textId="77777777" w:rsidR="0033756F" w:rsidRDefault="0033756F">
      <w:pPr>
        <w:pStyle w:val="AmdtsEntries"/>
        <w:keepNext/>
      </w:pPr>
      <w:r>
        <w:t>s 118</w:t>
      </w:r>
      <w:r>
        <w:tab/>
        <w:t>orig s 118 renum as s 185</w:t>
      </w:r>
    </w:p>
    <w:p w14:paraId="755E6772" w14:textId="7DFC8A25" w:rsidR="0033756F" w:rsidRDefault="0033756F">
      <w:pPr>
        <w:pStyle w:val="AmdtsEntries"/>
        <w:keepNext/>
      </w:pPr>
      <w:r>
        <w:tab/>
        <w:t xml:space="preserve">(prev s 50) renum R9 LA (see </w:t>
      </w:r>
      <w:hyperlink r:id="rId7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B368DD" w14:textId="05C25847" w:rsidR="0033756F" w:rsidRDefault="0033756F">
      <w:pPr>
        <w:pStyle w:val="AmdtsEntries"/>
      </w:pPr>
      <w:r>
        <w:tab/>
        <w:t xml:space="preserve">sub </w:t>
      </w:r>
      <w:hyperlink r:id="rId74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ACAC838" w14:textId="77777777" w:rsidR="0033756F" w:rsidRDefault="0033756F">
      <w:pPr>
        <w:pStyle w:val="AmdtsEntryHd"/>
      </w:pPr>
      <w:r>
        <w:t>Definitions—pt 10.2</w:t>
      </w:r>
    </w:p>
    <w:p w14:paraId="706FCF54" w14:textId="77777777" w:rsidR="0033756F" w:rsidRDefault="0033756F">
      <w:pPr>
        <w:pStyle w:val="AmdtsEntries"/>
      </w:pPr>
      <w:r>
        <w:t>s 118A</w:t>
      </w:r>
      <w:r>
        <w:tab/>
        <w:t>renum as s 186</w:t>
      </w:r>
    </w:p>
    <w:p w14:paraId="0C71B232" w14:textId="77777777" w:rsidR="0033756F" w:rsidRDefault="0033756F">
      <w:pPr>
        <w:pStyle w:val="AmdtsEntryHd"/>
      </w:pPr>
      <w:r>
        <w:t>Application—pt 10.2</w:t>
      </w:r>
    </w:p>
    <w:p w14:paraId="00CDD234" w14:textId="77777777" w:rsidR="0033756F" w:rsidRDefault="0033756F">
      <w:pPr>
        <w:pStyle w:val="AmdtsEntries"/>
      </w:pPr>
      <w:r>
        <w:t>s 118B</w:t>
      </w:r>
      <w:r>
        <w:tab/>
        <w:t>renum as s 187</w:t>
      </w:r>
    </w:p>
    <w:p w14:paraId="7305C48B" w14:textId="77777777" w:rsidR="0033756F" w:rsidRDefault="0033756F">
      <w:pPr>
        <w:pStyle w:val="AmdtsEntryHd"/>
      </w:pPr>
      <w:r>
        <w:t>Certificate that claim or defence has reasonable prospects of success</w:t>
      </w:r>
    </w:p>
    <w:p w14:paraId="3F51F66B" w14:textId="77777777" w:rsidR="0033756F" w:rsidRDefault="0033756F">
      <w:pPr>
        <w:pStyle w:val="AmdtsEntries"/>
      </w:pPr>
      <w:r>
        <w:t>s 118C</w:t>
      </w:r>
      <w:r>
        <w:tab/>
        <w:t>renum as s 188</w:t>
      </w:r>
    </w:p>
    <w:p w14:paraId="466737DE" w14:textId="77777777" w:rsidR="0033756F" w:rsidRDefault="0033756F">
      <w:pPr>
        <w:pStyle w:val="AmdtsEntryHd"/>
      </w:pPr>
      <w:r>
        <w:t>Costs order against lawyer acting without reasonable prospects of success</w:t>
      </w:r>
    </w:p>
    <w:p w14:paraId="00D7270E" w14:textId="77777777" w:rsidR="0033756F" w:rsidRDefault="0033756F">
      <w:pPr>
        <w:pStyle w:val="AmdtsEntries"/>
      </w:pPr>
      <w:r>
        <w:t>s 118D</w:t>
      </w:r>
      <w:r>
        <w:tab/>
        <w:t>renum as s 189</w:t>
      </w:r>
    </w:p>
    <w:p w14:paraId="5901EAAC" w14:textId="77777777" w:rsidR="0033756F" w:rsidRDefault="0033756F">
      <w:pPr>
        <w:pStyle w:val="AmdtsEntryHd"/>
      </w:pPr>
      <w:r>
        <w:t>Onus on lawyer to show facts provided reasonable prospects of success</w:t>
      </w:r>
    </w:p>
    <w:p w14:paraId="3994B73B" w14:textId="77777777" w:rsidR="0033756F" w:rsidRDefault="0033756F">
      <w:pPr>
        <w:pStyle w:val="AmdtsEntries"/>
      </w:pPr>
      <w:r>
        <w:t>s 118E</w:t>
      </w:r>
      <w:r>
        <w:tab/>
        <w:t>renum as s 190</w:t>
      </w:r>
    </w:p>
    <w:p w14:paraId="19462335" w14:textId="77777777" w:rsidR="0033756F" w:rsidRDefault="0033756F">
      <w:pPr>
        <w:pStyle w:val="AmdtsEntryHd"/>
      </w:pPr>
      <w:r>
        <w:t>Distinction between slander and libel abolished</w:t>
      </w:r>
    </w:p>
    <w:p w14:paraId="32C17AC0" w14:textId="77777777" w:rsidR="0033756F" w:rsidRDefault="0033756F">
      <w:pPr>
        <w:pStyle w:val="AmdtsEntries"/>
        <w:keepNext/>
      </w:pPr>
      <w:r>
        <w:t>s 119 hdg</w:t>
      </w:r>
      <w:r>
        <w:tab/>
        <w:t>bracketed note exp 1 November 2003 (s 3 (3))</w:t>
      </w:r>
    </w:p>
    <w:p w14:paraId="438EF111" w14:textId="77777777" w:rsidR="0033756F" w:rsidRDefault="0033756F">
      <w:pPr>
        <w:pStyle w:val="AmdtsEntries"/>
        <w:keepNext/>
      </w:pPr>
      <w:r>
        <w:t>s 119</w:t>
      </w:r>
      <w:r>
        <w:tab/>
        <w:t>orig s 119 renum as s 191</w:t>
      </w:r>
    </w:p>
    <w:p w14:paraId="5DC2E06E" w14:textId="1139052F" w:rsidR="0033756F" w:rsidRDefault="0033756F">
      <w:pPr>
        <w:pStyle w:val="AmdtsEntries"/>
        <w:keepNext/>
      </w:pPr>
      <w:r>
        <w:tab/>
        <w:t xml:space="preserve">(prev s 51) renum R9 LA (see </w:t>
      </w:r>
      <w:hyperlink r:id="rId7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28D233" w14:textId="37FDD126" w:rsidR="0033756F" w:rsidRDefault="0033756F">
      <w:pPr>
        <w:pStyle w:val="AmdtsEntries"/>
      </w:pPr>
      <w:r>
        <w:tab/>
        <w:t xml:space="preserve">sub </w:t>
      </w:r>
      <w:hyperlink r:id="rId74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114BA21" w14:textId="77777777" w:rsidR="0033756F" w:rsidRDefault="0033756F">
      <w:pPr>
        <w:pStyle w:val="AmdtsEntryHd"/>
      </w:pPr>
      <w:r>
        <w:lastRenderedPageBreak/>
        <w:t>Causes of action for defamation</w:t>
      </w:r>
    </w:p>
    <w:p w14:paraId="43356864" w14:textId="7645EFB6" w:rsidR="0033756F" w:rsidRDefault="0033756F">
      <w:pPr>
        <w:pStyle w:val="AmdtsEntries"/>
      </w:pPr>
      <w:r>
        <w:t>div 9.2.2 hdg</w:t>
      </w:r>
      <w:r>
        <w:tab/>
        <w:t xml:space="preserve">ins </w:t>
      </w:r>
      <w:hyperlink r:id="rId74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2F2AD73" w14:textId="77777777" w:rsidR="0033756F" w:rsidRDefault="0033756F">
      <w:pPr>
        <w:pStyle w:val="AmdtsEntryHd"/>
      </w:pPr>
      <w:r>
        <w:t>Single cause of action for multiple defamatory imputations in same matter</w:t>
      </w:r>
    </w:p>
    <w:p w14:paraId="62F50EE9" w14:textId="77777777" w:rsidR="0033756F" w:rsidRDefault="0033756F">
      <w:pPr>
        <w:pStyle w:val="AmdtsEntries"/>
        <w:keepNext/>
      </w:pPr>
      <w:r>
        <w:t>s 120 hdg</w:t>
      </w:r>
      <w:r>
        <w:tab/>
        <w:t>bracketed note exp 1 November 2003 (s 3 (3))</w:t>
      </w:r>
    </w:p>
    <w:p w14:paraId="6E49DD7A" w14:textId="77777777" w:rsidR="0033756F" w:rsidRDefault="0033756F">
      <w:pPr>
        <w:pStyle w:val="AmdtsEntries"/>
        <w:keepNext/>
      </w:pPr>
      <w:r>
        <w:t>s 120</w:t>
      </w:r>
      <w:r>
        <w:tab/>
        <w:t>orig s 120 renum as s 192</w:t>
      </w:r>
    </w:p>
    <w:p w14:paraId="22C2938C" w14:textId="4049A9AE" w:rsidR="0033756F" w:rsidRDefault="0033756F">
      <w:pPr>
        <w:pStyle w:val="AmdtsEntries"/>
        <w:keepNext/>
      </w:pPr>
      <w:r>
        <w:tab/>
        <w:t xml:space="preserve">(prev s 52) renum R9 LA (see </w:t>
      </w:r>
      <w:hyperlink r:id="rId7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A33003" w14:textId="319F9289" w:rsidR="0033756F" w:rsidRDefault="0033756F">
      <w:pPr>
        <w:pStyle w:val="AmdtsEntries"/>
      </w:pPr>
      <w:r>
        <w:tab/>
        <w:t xml:space="preserve">sub </w:t>
      </w:r>
      <w:hyperlink r:id="rId74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875A7E0" w14:textId="77777777" w:rsidR="0033756F" w:rsidRDefault="0033756F">
      <w:pPr>
        <w:pStyle w:val="AmdtsEntryHd"/>
      </w:pPr>
      <w:r>
        <w:rPr>
          <w:szCs w:val="24"/>
        </w:rPr>
        <w:t>Who can be a mediator</w:t>
      </w:r>
    </w:p>
    <w:p w14:paraId="74B60C78" w14:textId="77777777" w:rsidR="0033756F" w:rsidRDefault="0033756F">
      <w:pPr>
        <w:pStyle w:val="AmdtsEntries"/>
      </w:pPr>
      <w:r>
        <w:t>s 120A</w:t>
      </w:r>
      <w:r>
        <w:tab/>
        <w:t>renum as s 193</w:t>
      </w:r>
    </w:p>
    <w:p w14:paraId="07095E78" w14:textId="77777777" w:rsidR="0033756F" w:rsidRDefault="0033756F">
      <w:pPr>
        <w:pStyle w:val="AmdtsEntryHd"/>
      </w:pPr>
      <w:r>
        <w:t>Certain corporations do not have cause of action for defamation</w:t>
      </w:r>
    </w:p>
    <w:p w14:paraId="0D79D346" w14:textId="77777777" w:rsidR="0033756F" w:rsidRDefault="0033756F">
      <w:pPr>
        <w:pStyle w:val="AmdtsEntries"/>
        <w:keepNext/>
      </w:pPr>
      <w:r>
        <w:t>s 121 hdg</w:t>
      </w:r>
      <w:r>
        <w:tab/>
        <w:t>bracketed note exp 1 November 2003 (s 3 (3))</w:t>
      </w:r>
    </w:p>
    <w:p w14:paraId="15AAE851" w14:textId="77777777" w:rsidR="0033756F" w:rsidRDefault="0033756F">
      <w:pPr>
        <w:pStyle w:val="AmdtsEntries"/>
        <w:keepNext/>
      </w:pPr>
      <w:r>
        <w:t>s 121</w:t>
      </w:r>
      <w:r>
        <w:tab/>
        <w:t>orig s 121 renum as s 194</w:t>
      </w:r>
    </w:p>
    <w:p w14:paraId="589F34A1" w14:textId="1A70F75E" w:rsidR="0033756F" w:rsidRDefault="0033756F">
      <w:pPr>
        <w:pStyle w:val="AmdtsEntries"/>
        <w:keepNext/>
      </w:pPr>
      <w:r>
        <w:tab/>
        <w:t xml:space="preserve">(prev s 53) renum R9 LA (see </w:t>
      </w:r>
      <w:hyperlink r:id="rId7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B2F015" w14:textId="630A1A08" w:rsidR="0033756F" w:rsidRDefault="0033756F">
      <w:pPr>
        <w:pStyle w:val="AmdtsEntries"/>
      </w:pPr>
      <w:r>
        <w:tab/>
        <w:t xml:space="preserve">sub </w:t>
      </w:r>
      <w:hyperlink r:id="rId74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7A44961" w14:textId="26C40DAD" w:rsidR="006D568F" w:rsidRDefault="006D568F">
      <w:pPr>
        <w:pStyle w:val="AmdtsEntries"/>
      </w:pPr>
      <w:r>
        <w:tab/>
        <w:t xml:space="preserve">am </w:t>
      </w:r>
      <w:hyperlink r:id="rId750" w:tooltip="Civil Law (Wrongs) Amendment Act 2021" w:history="1">
        <w:r>
          <w:rPr>
            <w:rStyle w:val="charCitHyperlinkAbbrev"/>
          </w:rPr>
          <w:t>A2021</w:t>
        </w:r>
        <w:r>
          <w:rPr>
            <w:rStyle w:val="charCitHyperlinkAbbrev"/>
          </w:rPr>
          <w:noBreakHyphen/>
          <w:t>15</w:t>
        </w:r>
      </w:hyperlink>
      <w:r>
        <w:t xml:space="preserve"> ss 7-9</w:t>
      </w:r>
    </w:p>
    <w:p w14:paraId="61B14F89" w14:textId="77777777" w:rsidR="0033756F" w:rsidRDefault="0033756F">
      <w:pPr>
        <w:pStyle w:val="AmdtsEntryHd"/>
      </w:pPr>
      <w:r>
        <w:t>No cause of action for defamation of, or against, deceased persons</w:t>
      </w:r>
    </w:p>
    <w:p w14:paraId="6A4528FD" w14:textId="77777777" w:rsidR="0033756F" w:rsidRDefault="0033756F">
      <w:pPr>
        <w:pStyle w:val="AmdtsEntries"/>
        <w:keepNext/>
      </w:pPr>
      <w:r>
        <w:t>s 122 hdg</w:t>
      </w:r>
      <w:r>
        <w:tab/>
        <w:t>bracketed note exp 1 November 2003 (s 3 (3))</w:t>
      </w:r>
    </w:p>
    <w:p w14:paraId="7A42532A" w14:textId="77777777" w:rsidR="0033756F" w:rsidRDefault="0033756F">
      <w:pPr>
        <w:pStyle w:val="AmdtsEntries"/>
        <w:keepNext/>
      </w:pPr>
      <w:r>
        <w:t>s 122</w:t>
      </w:r>
      <w:r>
        <w:tab/>
        <w:t>orig s 122 renum as s 195</w:t>
      </w:r>
    </w:p>
    <w:p w14:paraId="5D7D699E" w14:textId="17EF2E38" w:rsidR="0033756F" w:rsidRDefault="0033756F">
      <w:pPr>
        <w:pStyle w:val="AmdtsEntries"/>
        <w:keepNext/>
      </w:pPr>
      <w:r>
        <w:tab/>
        <w:t xml:space="preserve">(prev s 54) renum R9 LA (see </w:t>
      </w:r>
      <w:hyperlink r:id="rId7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F49B9E0" w14:textId="467C31E4" w:rsidR="0033756F" w:rsidRDefault="0033756F">
      <w:pPr>
        <w:pStyle w:val="AmdtsEntries"/>
      </w:pPr>
      <w:r>
        <w:tab/>
        <w:t xml:space="preserve">sub </w:t>
      </w:r>
      <w:hyperlink r:id="rId7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5DD5C6C" w14:textId="0B68AB78" w:rsidR="006D568F" w:rsidRDefault="006D568F" w:rsidP="006D568F">
      <w:pPr>
        <w:pStyle w:val="AmdtsEntries"/>
      </w:pPr>
      <w:r>
        <w:tab/>
        <w:t xml:space="preserve">am </w:t>
      </w:r>
      <w:hyperlink r:id="rId753" w:tooltip="Civil Law (Wrongs) Amendment Act 2021" w:history="1">
        <w:r>
          <w:rPr>
            <w:rStyle w:val="charCitHyperlinkAbbrev"/>
          </w:rPr>
          <w:t>A2021</w:t>
        </w:r>
        <w:r>
          <w:rPr>
            <w:rStyle w:val="charCitHyperlinkAbbrev"/>
          </w:rPr>
          <w:noBreakHyphen/>
          <w:t>15</w:t>
        </w:r>
      </w:hyperlink>
      <w:r>
        <w:t xml:space="preserve"> s 10</w:t>
      </w:r>
    </w:p>
    <w:p w14:paraId="1F0BE5B0" w14:textId="2B5DB213" w:rsidR="006D568F" w:rsidRDefault="006D568F">
      <w:pPr>
        <w:pStyle w:val="AmdtsEntryHd"/>
      </w:pPr>
      <w:r w:rsidRPr="000C0970">
        <w:t>Serious harm element of cause of action for defamation</w:t>
      </w:r>
    </w:p>
    <w:p w14:paraId="44855F5D" w14:textId="56933811" w:rsidR="006D568F" w:rsidRPr="006D568F" w:rsidRDefault="006D568F" w:rsidP="006D568F">
      <w:pPr>
        <w:pStyle w:val="AmdtsEntries"/>
      </w:pPr>
      <w:r>
        <w:t>s 122A</w:t>
      </w:r>
      <w:r>
        <w:tab/>
        <w:t xml:space="preserve">ins </w:t>
      </w:r>
      <w:hyperlink r:id="rId754" w:tooltip="Civil Law (Wrongs) Amendment Act 2021" w:history="1">
        <w:r>
          <w:rPr>
            <w:rStyle w:val="charCitHyperlinkAbbrev"/>
          </w:rPr>
          <w:t>A2021</w:t>
        </w:r>
        <w:r>
          <w:rPr>
            <w:rStyle w:val="charCitHyperlinkAbbrev"/>
          </w:rPr>
          <w:noBreakHyphen/>
          <w:t>15</w:t>
        </w:r>
      </w:hyperlink>
      <w:r>
        <w:t xml:space="preserve"> s 11</w:t>
      </w:r>
    </w:p>
    <w:p w14:paraId="5E934715" w14:textId="37D3AF17" w:rsidR="00ED4B37" w:rsidRPr="007A4245" w:rsidRDefault="00ED4B37">
      <w:pPr>
        <w:pStyle w:val="AmdtsEntryHd"/>
      </w:pPr>
      <w:r w:rsidRPr="007A4245">
        <w:t>Exemptions from liability for digital intermediaries</w:t>
      </w:r>
    </w:p>
    <w:p w14:paraId="7851743B" w14:textId="2E56077C" w:rsidR="00ED4B37" w:rsidRPr="00ED4B37" w:rsidRDefault="00ED4B37" w:rsidP="00ED4B37">
      <w:pPr>
        <w:pStyle w:val="AmdtsEntries"/>
      </w:pPr>
      <w:r w:rsidRPr="007A4245">
        <w:t>div 9.2.2A hdg</w:t>
      </w:r>
      <w:r w:rsidRPr="007A4245">
        <w:tab/>
        <w:t xml:space="preserve">ins </w:t>
      </w:r>
      <w:hyperlink r:id="rId755" w:tooltip="Civil Law (Wrongs) Amendment Act 2024" w:history="1">
        <w:r w:rsidR="008426A9" w:rsidRPr="007A4245">
          <w:rPr>
            <w:rStyle w:val="charCitHyperlinkAbbrev"/>
          </w:rPr>
          <w:t>A2024</w:t>
        </w:r>
        <w:r w:rsidR="008426A9" w:rsidRPr="007A4245">
          <w:rPr>
            <w:rStyle w:val="charCitHyperlinkAbbrev"/>
          </w:rPr>
          <w:noBreakHyphen/>
          <w:t>19</w:t>
        </w:r>
      </w:hyperlink>
      <w:r w:rsidRPr="007A4245">
        <w:t xml:space="preserve"> s 5</w:t>
      </w:r>
    </w:p>
    <w:p w14:paraId="305C1ADC" w14:textId="01C5B7F9" w:rsidR="00ED4B37" w:rsidRPr="007A4245" w:rsidRDefault="00F56592">
      <w:pPr>
        <w:pStyle w:val="AmdtsEntryHd"/>
      </w:pPr>
      <w:r w:rsidRPr="007A4245">
        <w:t>Definitions—div 9.2.2A</w:t>
      </w:r>
    </w:p>
    <w:p w14:paraId="316D721C" w14:textId="3A2EF2F8" w:rsidR="00F56592" w:rsidRPr="007A4245" w:rsidRDefault="00F56592" w:rsidP="00F56592">
      <w:pPr>
        <w:pStyle w:val="AmdtsEntries"/>
      </w:pPr>
      <w:r w:rsidRPr="007A4245">
        <w:t>s 122B</w:t>
      </w:r>
      <w:r w:rsidRPr="007A4245">
        <w:tab/>
        <w:t xml:space="preserve">ins </w:t>
      </w:r>
      <w:hyperlink r:id="rId756"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2CEF8761" w14:textId="4EC0F695" w:rsidR="00F45CDC" w:rsidRPr="007A4245" w:rsidRDefault="00F45CDC" w:rsidP="00F56592">
      <w:pPr>
        <w:pStyle w:val="AmdtsEntries"/>
      </w:pPr>
      <w:r w:rsidRPr="007A4245">
        <w:tab/>
        <w:t xml:space="preserve">def </w:t>
      </w:r>
      <w:r w:rsidRPr="007A4245">
        <w:rPr>
          <w:rStyle w:val="charBoldItals"/>
        </w:rPr>
        <w:t>caching service</w:t>
      </w:r>
      <w:r w:rsidRPr="007A4245">
        <w:rPr>
          <w:rStyle w:val="charBoldItals"/>
          <w:b w:val="0"/>
          <w:bCs/>
          <w:i w:val="0"/>
          <w:iCs/>
        </w:rPr>
        <w:t xml:space="preserve"> </w:t>
      </w:r>
      <w:r w:rsidRPr="007A4245">
        <w:t xml:space="preserve">ins </w:t>
      </w:r>
      <w:hyperlink r:id="rId757" w:tooltip="Civil Law (Wrongs) Amendment Act 2024" w:history="1">
        <w:r w:rsidRPr="007A4245">
          <w:rPr>
            <w:rStyle w:val="charCitHyperlinkAbbrev"/>
          </w:rPr>
          <w:t>A2024</w:t>
        </w:r>
        <w:r w:rsidRPr="007A4245">
          <w:rPr>
            <w:rStyle w:val="charCitHyperlinkAbbrev"/>
          </w:rPr>
          <w:noBreakHyphen/>
          <w:t>19</w:t>
        </w:r>
      </w:hyperlink>
      <w:r w:rsidRPr="007A4245">
        <w:t xml:space="preserve"> s </w:t>
      </w:r>
      <w:r w:rsidR="005433B5" w:rsidRPr="007A4245">
        <w:t>5</w:t>
      </w:r>
    </w:p>
    <w:p w14:paraId="15BB1DBD" w14:textId="043C80FA" w:rsidR="005433B5" w:rsidRPr="007A4245" w:rsidRDefault="005433B5" w:rsidP="00F56592">
      <w:pPr>
        <w:pStyle w:val="AmdtsEntries"/>
      </w:pPr>
      <w:r w:rsidRPr="007A4245">
        <w:tab/>
        <w:t xml:space="preserve">def </w:t>
      </w:r>
      <w:r w:rsidRPr="007A4245">
        <w:rPr>
          <w:rStyle w:val="charBoldItals"/>
        </w:rPr>
        <w:t>conduit service</w:t>
      </w:r>
      <w:r w:rsidRPr="007A4245">
        <w:rPr>
          <w:rStyle w:val="charBoldItals"/>
          <w:b w:val="0"/>
          <w:bCs/>
          <w:i w:val="0"/>
          <w:iCs/>
        </w:rPr>
        <w:t xml:space="preserve"> </w:t>
      </w:r>
      <w:r w:rsidRPr="007A4245">
        <w:t xml:space="preserve">ins </w:t>
      </w:r>
      <w:hyperlink r:id="rId758"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5606A369" w14:textId="6D62ADB5" w:rsidR="00C565A5" w:rsidRPr="007A4245" w:rsidRDefault="00C565A5" w:rsidP="00F56592">
      <w:pPr>
        <w:pStyle w:val="AmdtsEntries"/>
      </w:pPr>
      <w:r w:rsidRPr="007A4245">
        <w:tab/>
        <w:t xml:space="preserve">def </w:t>
      </w:r>
      <w:r w:rsidRPr="007A4245">
        <w:rPr>
          <w:rStyle w:val="charBoldItals"/>
        </w:rPr>
        <w:t>search engine</w:t>
      </w:r>
      <w:r w:rsidRPr="007A4245">
        <w:rPr>
          <w:rStyle w:val="charBoldItals"/>
          <w:b w:val="0"/>
          <w:bCs/>
          <w:i w:val="0"/>
          <w:iCs/>
        </w:rPr>
        <w:t xml:space="preserve"> </w:t>
      </w:r>
      <w:r w:rsidRPr="007A4245">
        <w:t xml:space="preserve">ins </w:t>
      </w:r>
      <w:hyperlink r:id="rId759"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166D5707" w14:textId="3CCB1E2A" w:rsidR="00422146" w:rsidRPr="007A4245" w:rsidRDefault="00422146" w:rsidP="00F56592">
      <w:pPr>
        <w:pStyle w:val="AmdtsEntries"/>
      </w:pPr>
      <w:r w:rsidRPr="007A4245">
        <w:tab/>
        <w:t xml:space="preserve">def </w:t>
      </w:r>
      <w:r w:rsidRPr="007A4245">
        <w:rPr>
          <w:rStyle w:val="charBoldItals"/>
        </w:rPr>
        <w:t>search engine provider</w:t>
      </w:r>
      <w:r w:rsidRPr="007A4245">
        <w:rPr>
          <w:rStyle w:val="charBoldItals"/>
          <w:b w:val="0"/>
          <w:bCs/>
          <w:i w:val="0"/>
          <w:iCs/>
        </w:rPr>
        <w:t xml:space="preserve"> </w:t>
      </w:r>
      <w:r w:rsidRPr="007A4245">
        <w:t xml:space="preserve">ins </w:t>
      </w:r>
      <w:hyperlink r:id="rId760"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0B5BDEBB" w14:textId="5B460E33" w:rsidR="005B3FCD" w:rsidRPr="007A4245" w:rsidRDefault="005B3FCD" w:rsidP="00F56592">
      <w:pPr>
        <w:pStyle w:val="AmdtsEntries"/>
      </w:pPr>
      <w:r w:rsidRPr="007A4245">
        <w:tab/>
        <w:t xml:space="preserve">def </w:t>
      </w:r>
      <w:r w:rsidRPr="007A4245">
        <w:rPr>
          <w:rStyle w:val="charBoldItals"/>
        </w:rPr>
        <w:t>search result</w:t>
      </w:r>
      <w:r w:rsidRPr="007A4245">
        <w:rPr>
          <w:rStyle w:val="charBoldItals"/>
          <w:b w:val="0"/>
          <w:bCs/>
          <w:i w:val="0"/>
          <w:iCs/>
        </w:rPr>
        <w:t xml:space="preserve"> </w:t>
      </w:r>
      <w:r w:rsidRPr="007A4245">
        <w:t xml:space="preserve">ins </w:t>
      </w:r>
      <w:hyperlink r:id="rId761"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1140A359" w14:textId="549CBD85" w:rsidR="005B3FCD" w:rsidRPr="00F56592" w:rsidRDefault="005B3FCD" w:rsidP="00F56592">
      <w:pPr>
        <w:pStyle w:val="AmdtsEntries"/>
      </w:pPr>
      <w:r w:rsidRPr="007A4245">
        <w:tab/>
        <w:t xml:space="preserve">def </w:t>
      </w:r>
      <w:r w:rsidRPr="007A4245">
        <w:rPr>
          <w:rStyle w:val="charBoldItals"/>
        </w:rPr>
        <w:t>storage service</w:t>
      </w:r>
      <w:r w:rsidRPr="007A4245">
        <w:rPr>
          <w:rStyle w:val="charBoldItals"/>
          <w:b w:val="0"/>
          <w:bCs/>
          <w:i w:val="0"/>
          <w:iCs/>
        </w:rPr>
        <w:t xml:space="preserve"> </w:t>
      </w:r>
      <w:r w:rsidRPr="007A4245">
        <w:t xml:space="preserve">ins </w:t>
      </w:r>
      <w:hyperlink r:id="rId762"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229C3744" w14:textId="7B3CDD5C" w:rsidR="006F3B0C" w:rsidRPr="00714B27" w:rsidRDefault="0036747E">
      <w:pPr>
        <w:pStyle w:val="AmdtsEntryHd"/>
      </w:pPr>
      <w:r w:rsidRPr="00714B27">
        <w:t>Exemption for digital intermediaries providing caching, conduit or storage services</w:t>
      </w:r>
    </w:p>
    <w:p w14:paraId="02C5D0A1" w14:textId="0052BA08" w:rsidR="0036747E" w:rsidRPr="0036747E" w:rsidRDefault="0036747E" w:rsidP="0036747E">
      <w:pPr>
        <w:pStyle w:val="AmdtsEntries"/>
        <w:rPr>
          <w:highlight w:val="cyan"/>
        </w:rPr>
      </w:pPr>
      <w:r w:rsidRPr="00714B27">
        <w:t>s 122C</w:t>
      </w:r>
      <w:r w:rsidRPr="00714B27">
        <w:tab/>
      </w:r>
      <w:r w:rsidR="00452EE9" w:rsidRPr="00714B27">
        <w:t xml:space="preserve">ins </w:t>
      </w:r>
      <w:hyperlink r:id="rId763" w:tooltip="Civil Law (Wrongs) Amendment Act 2024" w:history="1">
        <w:r w:rsidR="00452EE9" w:rsidRPr="00714B27">
          <w:rPr>
            <w:rStyle w:val="charCitHyperlinkAbbrev"/>
          </w:rPr>
          <w:t>A2024</w:t>
        </w:r>
        <w:r w:rsidR="00452EE9" w:rsidRPr="00714B27">
          <w:rPr>
            <w:rStyle w:val="charCitHyperlinkAbbrev"/>
          </w:rPr>
          <w:noBreakHyphen/>
          <w:t>19</w:t>
        </w:r>
      </w:hyperlink>
      <w:r w:rsidR="00452EE9" w:rsidRPr="00714B27">
        <w:t xml:space="preserve"> s 5</w:t>
      </w:r>
    </w:p>
    <w:p w14:paraId="5758C406" w14:textId="5248C41E" w:rsidR="006F3B0C" w:rsidRPr="00714B27" w:rsidRDefault="00804053" w:rsidP="006F3B0C">
      <w:pPr>
        <w:pStyle w:val="AmdtsEntryHd"/>
      </w:pPr>
      <w:r w:rsidRPr="00714B27">
        <w:t>Exemption for search engine providers</w:t>
      </w:r>
    </w:p>
    <w:p w14:paraId="4F341F7D" w14:textId="183EE88A" w:rsidR="00804053" w:rsidRPr="00804053" w:rsidRDefault="00804053" w:rsidP="00804053">
      <w:pPr>
        <w:pStyle w:val="AmdtsEntries"/>
        <w:rPr>
          <w:highlight w:val="cyan"/>
        </w:rPr>
      </w:pPr>
      <w:r w:rsidRPr="00714B27">
        <w:t>s 122D</w:t>
      </w:r>
      <w:r w:rsidRPr="00714B27">
        <w:tab/>
        <w:t xml:space="preserve">ins </w:t>
      </w:r>
      <w:hyperlink r:id="rId764" w:tooltip="Civil Law (Wrongs) Amendment Act 2024" w:history="1">
        <w:r w:rsidRPr="00714B27">
          <w:rPr>
            <w:rStyle w:val="charCitHyperlinkAbbrev"/>
          </w:rPr>
          <w:t>A2024</w:t>
        </w:r>
        <w:r w:rsidRPr="00714B27">
          <w:rPr>
            <w:rStyle w:val="charCitHyperlinkAbbrev"/>
          </w:rPr>
          <w:noBreakHyphen/>
          <w:t>19</w:t>
        </w:r>
      </w:hyperlink>
      <w:r w:rsidRPr="00714B27">
        <w:t xml:space="preserve"> s 5</w:t>
      </w:r>
    </w:p>
    <w:p w14:paraId="641D2224" w14:textId="6B21CBF5" w:rsidR="006F3B0C" w:rsidRPr="00714B27" w:rsidRDefault="007148EB" w:rsidP="006F3B0C">
      <w:pPr>
        <w:pStyle w:val="AmdtsEntryHd"/>
      </w:pPr>
      <w:r w:rsidRPr="00714B27">
        <w:t>Early determination of digital intermediary exemptions</w:t>
      </w:r>
    </w:p>
    <w:p w14:paraId="28480D29" w14:textId="7D8F9646" w:rsidR="007148EB" w:rsidRPr="007148EB" w:rsidRDefault="007148EB" w:rsidP="007148EB">
      <w:pPr>
        <w:pStyle w:val="AmdtsEntries"/>
      </w:pPr>
      <w:r w:rsidRPr="00714B27">
        <w:t>s 122E</w:t>
      </w:r>
      <w:r w:rsidRPr="00714B27">
        <w:tab/>
        <w:t xml:space="preserve">ins </w:t>
      </w:r>
      <w:hyperlink r:id="rId765" w:tooltip="Civil Law (Wrongs) Amendment Act 2024" w:history="1">
        <w:r w:rsidRPr="00714B27">
          <w:rPr>
            <w:rStyle w:val="charCitHyperlinkAbbrev"/>
          </w:rPr>
          <w:t>A2024</w:t>
        </w:r>
        <w:r w:rsidRPr="00714B27">
          <w:rPr>
            <w:rStyle w:val="charCitHyperlinkAbbrev"/>
          </w:rPr>
          <w:noBreakHyphen/>
          <w:t>19</w:t>
        </w:r>
      </w:hyperlink>
      <w:r w:rsidRPr="00714B27">
        <w:t xml:space="preserve"> s 5</w:t>
      </w:r>
    </w:p>
    <w:p w14:paraId="3A6C9A4C" w14:textId="0E6A6473" w:rsidR="0033756F" w:rsidRDefault="0033756F">
      <w:pPr>
        <w:pStyle w:val="AmdtsEntryHd"/>
      </w:pPr>
      <w:r>
        <w:lastRenderedPageBreak/>
        <w:t>Choice of law</w:t>
      </w:r>
    </w:p>
    <w:p w14:paraId="736819DE" w14:textId="72097856" w:rsidR="0033756F" w:rsidRDefault="0033756F">
      <w:pPr>
        <w:pStyle w:val="AmdtsEntries"/>
      </w:pPr>
      <w:r>
        <w:t>div 9.2.3 hdg</w:t>
      </w:r>
      <w:r>
        <w:tab/>
        <w:t xml:space="preserve">ins </w:t>
      </w:r>
      <w:hyperlink r:id="rId76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BB545B1" w14:textId="77777777" w:rsidR="0033756F" w:rsidRDefault="0033756F">
      <w:pPr>
        <w:pStyle w:val="AmdtsEntryHd"/>
      </w:pPr>
      <w:r>
        <w:t>Choice of law for defamation proceedings</w:t>
      </w:r>
    </w:p>
    <w:p w14:paraId="743F94CE" w14:textId="77777777" w:rsidR="0033756F" w:rsidRDefault="0033756F">
      <w:pPr>
        <w:pStyle w:val="AmdtsEntries"/>
        <w:keepNext/>
      </w:pPr>
      <w:r>
        <w:t>s 123 hdg</w:t>
      </w:r>
      <w:r>
        <w:tab/>
        <w:t>bracketed note exp 1 November 2003 (s 3 (3))</w:t>
      </w:r>
    </w:p>
    <w:p w14:paraId="463C8644" w14:textId="77777777" w:rsidR="0033756F" w:rsidRDefault="0033756F">
      <w:pPr>
        <w:pStyle w:val="AmdtsEntries"/>
        <w:keepNext/>
      </w:pPr>
      <w:r>
        <w:t>s 123</w:t>
      </w:r>
      <w:r>
        <w:tab/>
        <w:t>orig s 123 renum as s 196</w:t>
      </w:r>
    </w:p>
    <w:p w14:paraId="1AF7BA0B" w14:textId="57561795" w:rsidR="0033756F" w:rsidRDefault="0033756F">
      <w:pPr>
        <w:pStyle w:val="AmdtsEntries"/>
        <w:keepNext/>
      </w:pPr>
      <w:r>
        <w:tab/>
        <w:t xml:space="preserve">(prev s 55) renum R9 LA (see </w:t>
      </w:r>
      <w:hyperlink r:id="rId7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CA8FB95" w14:textId="7926702D" w:rsidR="0033756F" w:rsidRDefault="0033756F">
      <w:pPr>
        <w:pStyle w:val="AmdtsEntries"/>
      </w:pPr>
      <w:r>
        <w:tab/>
        <w:t xml:space="preserve">sub </w:t>
      </w:r>
      <w:hyperlink r:id="rId76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9C856D2" w14:textId="711A950D" w:rsidR="0033756F" w:rsidRDefault="0033756F">
      <w:pPr>
        <w:pStyle w:val="AmdtsEntries"/>
      </w:pPr>
      <w:r>
        <w:tab/>
        <w:t xml:space="preserve">am </w:t>
      </w:r>
      <w:hyperlink r:id="rId76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1.3</w:t>
      </w:r>
    </w:p>
    <w:p w14:paraId="45B7B25F" w14:textId="77777777" w:rsidR="0033756F" w:rsidRDefault="0033756F">
      <w:pPr>
        <w:pStyle w:val="AmdtsEntryHd"/>
      </w:pPr>
      <w:r>
        <w:t>Resolution of civil disputes without litigation</w:t>
      </w:r>
    </w:p>
    <w:p w14:paraId="3342B88F" w14:textId="3E453579" w:rsidR="0033756F" w:rsidRDefault="0033756F">
      <w:pPr>
        <w:pStyle w:val="AmdtsEntries"/>
        <w:keepNext/>
      </w:pPr>
      <w:r>
        <w:t>pt 9.3 hdg</w:t>
      </w:r>
      <w:r>
        <w:tab/>
        <w:t xml:space="preserve">(prev pt 5.3 hdg) renum R9 LA (see </w:t>
      </w:r>
      <w:hyperlink r:id="rId7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1AF1BD2" w14:textId="134EF081" w:rsidR="0033756F" w:rsidRDefault="0033756F">
      <w:pPr>
        <w:pStyle w:val="AmdtsEntries"/>
      </w:pPr>
      <w:r>
        <w:tab/>
        <w:t xml:space="preserve">sub </w:t>
      </w:r>
      <w:hyperlink r:id="rId77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5CB00E8" w14:textId="6429E1B6" w:rsidR="0033756F" w:rsidRDefault="000747CA">
      <w:pPr>
        <w:pStyle w:val="AmdtsEntryHd"/>
      </w:pPr>
      <w:r w:rsidRPr="000C0970">
        <w:t>Concerns notices and offers to make amends</w:t>
      </w:r>
    </w:p>
    <w:p w14:paraId="67EEB845" w14:textId="380B96A7" w:rsidR="0033756F" w:rsidRDefault="0033756F">
      <w:pPr>
        <w:pStyle w:val="AmdtsEntries"/>
      </w:pPr>
      <w:r>
        <w:t>div 9.3.1 hdg</w:t>
      </w:r>
      <w:r>
        <w:tab/>
        <w:t xml:space="preserve">ins </w:t>
      </w:r>
      <w:hyperlink r:id="rId77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894CAAF" w14:textId="0F9D770A" w:rsidR="000747CA" w:rsidRDefault="000747CA">
      <w:pPr>
        <w:pStyle w:val="AmdtsEntries"/>
      </w:pPr>
      <w:r>
        <w:tab/>
        <w:t xml:space="preserve">sub </w:t>
      </w:r>
      <w:hyperlink r:id="rId773" w:tooltip="Civil Law (Wrongs) Amendment Act 2021" w:history="1">
        <w:r>
          <w:rPr>
            <w:rStyle w:val="charCitHyperlinkAbbrev"/>
          </w:rPr>
          <w:t>A2021</w:t>
        </w:r>
        <w:r>
          <w:rPr>
            <w:rStyle w:val="charCitHyperlinkAbbrev"/>
          </w:rPr>
          <w:noBreakHyphen/>
          <w:t>15</w:t>
        </w:r>
      </w:hyperlink>
      <w:r>
        <w:t xml:space="preserve"> s 12</w:t>
      </w:r>
    </w:p>
    <w:p w14:paraId="4C200FCC" w14:textId="77777777" w:rsidR="0033756F" w:rsidRDefault="0033756F">
      <w:pPr>
        <w:pStyle w:val="AmdtsEntryHd"/>
      </w:pPr>
      <w:r>
        <w:t>Application—div 9.3.1</w:t>
      </w:r>
    </w:p>
    <w:p w14:paraId="050AF20F" w14:textId="77777777" w:rsidR="0033756F" w:rsidRDefault="0033756F">
      <w:pPr>
        <w:pStyle w:val="AmdtsEntries"/>
        <w:keepNext/>
      </w:pPr>
      <w:r>
        <w:t>s 124 hdg</w:t>
      </w:r>
      <w:r>
        <w:tab/>
        <w:t>bracketed note exp 1 November 2003 (s 3 (3))</w:t>
      </w:r>
    </w:p>
    <w:p w14:paraId="0FF4E0F9" w14:textId="77777777" w:rsidR="0033756F" w:rsidRDefault="0033756F">
      <w:pPr>
        <w:pStyle w:val="AmdtsEntries"/>
        <w:keepNext/>
      </w:pPr>
      <w:r>
        <w:t>s 124</w:t>
      </w:r>
      <w:r>
        <w:tab/>
        <w:t>orig s 124 renum as s 197</w:t>
      </w:r>
    </w:p>
    <w:p w14:paraId="40677AC9" w14:textId="59BB9DA6" w:rsidR="0033756F" w:rsidRDefault="0033756F">
      <w:pPr>
        <w:pStyle w:val="AmdtsEntries"/>
        <w:keepNext/>
      </w:pPr>
      <w:r>
        <w:tab/>
        <w:t xml:space="preserve">(prev s 56) renum R9 LA (see </w:t>
      </w:r>
      <w:hyperlink r:id="rId7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DE520D" w14:textId="2EE18E5A" w:rsidR="0033756F" w:rsidRDefault="0033756F">
      <w:pPr>
        <w:pStyle w:val="AmdtsEntries"/>
      </w:pPr>
      <w:r>
        <w:tab/>
        <w:t xml:space="preserve">sub </w:t>
      </w:r>
      <w:hyperlink r:id="rId77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7FE9F2D" w14:textId="4B559569" w:rsidR="0033756F" w:rsidRDefault="000747CA">
      <w:pPr>
        <w:pStyle w:val="AmdtsEntryHd"/>
      </w:pPr>
      <w:r w:rsidRPr="000C0970">
        <w:t>Concerns notices</w:t>
      </w:r>
    </w:p>
    <w:p w14:paraId="5E2D751C" w14:textId="565E3E37" w:rsidR="0033756F" w:rsidRDefault="0033756F">
      <w:pPr>
        <w:pStyle w:val="AmdtsEntries"/>
      </w:pPr>
      <w:r>
        <w:t>s 124A</w:t>
      </w:r>
      <w:r>
        <w:tab/>
      </w:r>
      <w:r w:rsidR="000747CA">
        <w:t xml:space="preserve">orig s 124A </w:t>
      </w:r>
      <w:r>
        <w:t>renum as s 198</w:t>
      </w:r>
    </w:p>
    <w:p w14:paraId="7885A875" w14:textId="21376E88" w:rsidR="000747CA" w:rsidRDefault="000747CA">
      <w:pPr>
        <w:pStyle w:val="AmdtsEntries"/>
      </w:pPr>
      <w:r>
        <w:tab/>
        <w:t xml:space="preserve">pres s 124A ins </w:t>
      </w:r>
      <w:hyperlink r:id="rId776" w:tooltip="Civil Law (Wrongs) Amendment Act 2021" w:history="1">
        <w:r>
          <w:rPr>
            <w:rStyle w:val="charCitHyperlinkAbbrev"/>
          </w:rPr>
          <w:t>A2021</w:t>
        </w:r>
        <w:r>
          <w:rPr>
            <w:rStyle w:val="charCitHyperlinkAbbrev"/>
          </w:rPr>
          <w:noBreakHyphen/>
          <w:t>15</w:t>
        </w:r>
      </w:hyperlink>
      <w:r>
        <w:t xml:space="preserve"> s 13</w:t>
      </w:r>
    </w:p>
    <w:p w14:paraId="356DD7AD" w14:textId="04B6A8C8" w:rsidR="000747CA" w:rsidRDefault="000747CA">
      <w:pPr>
        <w:pStyle w:val="AmdtsEntryHd"/>
      </w:pPr>
      <w:r w:rsidRPr="000C0970">
        <w:t>Defamation proceedings cannot be commenced without concerns notice</w:t>
      </w:r>
    </w:p>
    <w:p w14:paraId="6E75B099" w14:textId="76A91AF0" w:rsidR="000747CA" w:rsidRPr="000747CA" w:rsidRDefault="000747CA" w:rsidP="000747CA">
      <w:pPr>
        <w:pStyle w:val="AmdtsEntries"/>
      </w:pPr>
      <w:r>
        <w:t>s 124B</w:t>
      </w:r>
      <w:r>
        <w:tab/>
        <w:t xml:space="preserve">ins </w:t>
      </w:r>
      <w:hyperlink r:id="rId777" w:tooltip="Civil Law (Wrongs) Amendment Act 2021" w:history="1">
        <w:r>
          <w:rPr>
            <w:rStyle w:val="charCitHyperlinkAbbrev"/>
          </w:rPr>
          <w:t>A2021</w:t>
        </w:r>
        <w:r>
          <w:rPr>
            <w:rStyle w:val="charCitHyperlinkAbbrev"/>
          </w:rPr>
          <w:noBreakHyphen/>
          <w:t>15</w:t>
        </w:r>
      </w:hyperlink>
      <w:r>
        <w:t xml:space="preserve"> s 13</w:t>
      </w:r>
    </w:p>
    <w:p w14:paraId="10F2A55E" w14:textId="481DAC75" w:rsidR="0033756F" w:rsidRDefault="0033756F">
      <w:pPr>
        <w:pStyle w:val="AmdtsEntryHd"/>
      </w:pPr>
      <w:r>
        <w:t>Publisher may make offer to make amends</w:t>
      </w:r>
    </w:p>
    <w:p w14:paraId="47BEB3BB" w14:textId="77777777" w:rsidR="0033756F" w:rsidRDefault="0033756F">
      <w:pPr>
        <w:pStyle w:val="AmdtsEntries"/>
        <w:keepNext/>
      </w:pPr>
      <w:r>
        <w:t>s 125 hdg</w:t>
      </w:r>
      <w:r>
        <w:tab/>
        <w:t>bracketed note exp 1 November 2003 (s 3 (3))</w:t>
      </w:r>
    </w:p>
    <w:p w14:paraId="7A01E9B1" w14:textId="77777777" w:rsidR="0033756F" w:rsidRDefault="0033756F">
      <w:pPr>
        <w:pStyle w:val="AmdtsEntries"/>
        <w:keepNext/>
      </w:pPr>
      <w:r>
        <w:t>s 125</w:t>
      </w:r>
      <w:r>
        <w:tab/>
        <w:t>orig s 125 renum as s 199</w:t>
      </w:r>
    </w:p>
    <w:p w14:paraId="366F268F" w14:textId="2650D810" w:rsidR="0033756F" w:rsidRDefault="0033756F">
      <w:pPr>
        <w:pStyle w:val="AmdtsEntries"/>
        <w:keepNext/>
      </w:pPr>
      <w:r>
        <w:tab/>
        <w:t xml:space="preserve">(prev s 57) renum R9 LA (see </w:t>
      </w:r>
      <w:hyperlink r:id="rId7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270E25" w14:textId="1F5D3A74" w:rsidR="0033756F" w:rsidRDefault="0033756F">
      <w:pPr>
        <w:pStyle w:val="AmdtsEntries"/>
      </w:pPr>
      <w:r>
        <w:tab/>
        <w:t xml:space="preserve">sub </w:t>
      </w:r>
      <w:hyperlink r:id="rId77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256853F" w14:textId="25A94E1F" w:rsidR="0033756F" w:rsidRDefault="00822AC9">
      <w:pPr>
        <w:pStyle w:val="AmdtsEntryHd"/>
      </w:pPr>
      <w:r w:rsidRPr="000C0970">
        <w:t>When offer to make amends may be made</w:t>
      </w:r>
    </w:p>
    <w:p w14:paraId="3C4299A1" w14:textId="77777777" w:rsidR="0033756F" w:rsidRDefault="0033756F">
      <w:pPr>
        <w:pStyle w:val="AmdtsEntries"/>
        <w:keepNext/>
      </w:pPr>
      <w:r>
        <w:t>s 126 hdg</w:t>
      </w:r>
      <w:r>
        <w:tab/>
        <w:t>bracketed note exp 1 November 2003 (s 3 (3))</w:t>
      </w:r>
    </w:p>
    <w:p w14:paraId="620C83DD" w14:textId="77777777" w:rsidR="0033756F" w:rsidRDefault="0033756F">
      <w:pPr>
        <w:pStyle w:val="AmdtsEntries"/>
        <w:keepNext/>
      </w:pPr>
      <w:r>
        <w:t>s 126</w:t>
      </w:r>
      <w:r>
        <w:tab/>
        <w:t>orig s 126 renum as s 200</w:t>
      </w:r>
    </w:p>
    <w:p w14:paraId="152B8EFA" w14:textId="2B5C0EB6" w:rsidR="0033756F" w:rsidRDefault="0033756F">
      <w:pPr>
        <w:pStyle w:val="AmdtsEntries"/>
        <w:keepNext/>
      </w:pPr>
      <w:r>
        <w:tab/>
        <w:t xml:space="preserve">(prev s 58) renum R9 LA (see </w:t>
      </w:r>
      <w:hyperlink r:id="rId7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318D08E" w14:textId="200EA056" w:rsidR="0033756F" w:rsidRDefault="0033756F">
      <w:pPr>
        <w:pStyle w:val="AmdtsEntries"/>
      </w:pPr>
      <w:r>
        <w:tab/>
        <w:t xml:space="preserve">sub </w:t>
      </w:r>
      <w:hyperlink r:id="rId78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782" w:tooltip="Civil Law (Wrongs) Amendment Act 2021" w:history="1">
        <w:r w:rsidR="00822AC9">
          <w:rPr>
            <w:rStyle w:val="charCitHyperlinkAbbrev"/>
          </w:rPr>
          <w:t>A2021</w:t>
        </w:r>
        <w:r w:rsidR="00822AC9">
          <w:rPr>
            <w:rStyle w:val="charCitHyperlinkAbbrev"/>
          </w:rPr>
          <w:noBreakHyphen/>
          <w:t>15</w:t>
        </w:r>
      </w:hyperlink>
      <w:r w:rsidR="00822AC9">
        <w:t xml:space="preserve"> s 14</w:t>
      </w:r>
    </w:p>
    <w:p w14:paraId="2A05B938" w14:textId="77777777" w:rsidR="0033756F" w:rsidRDefault="0033756F">
      <w:pPr>
        <w:pStyle w:val="AmdtsEntryHd"/>
      </w:pPr>
      <w:r>
        <w:t>Content of offer to make amends</w:t>
      </w:r>
    </w:p>
    <w:p w14:paraId="389F66D2" w14:textId="77777777" w:rsidR="0033756F" w:rsidRDefault="0033756F">
      <w:pPr>
        <w:pStyle w:val="AmdtsEntries"/>
        <w:keepNext/>
      </w:pPr>
      <w:r>
        <w:t>s 127 hdg</w:t>
      </w:r>
      <w:r>
        <w:tab/>
        <w:t>bracketed note exp 1 November 2003 (s 3 (3))</w:t>
      </w:r>
    </w:p>
    <w:p w14:paraId="56385915" w14:textId="77777777" w:rsidR="0033756F" w:rsidRPr="0042278E" w:rsidRDefault="0033756F">
      <w:pPr>
        <w:pStyle w:val="AmdtsEntries"/>
        <w:keepNext/>
      </w:pPr>
      <w:r w:rsidRPr="0042278E">
        <w:t>s 127</w:t>
      </w:r>
      <w:r w:rsidRPr="0042278E">
        <w:tab/>
        <w:t>orig s 127 renum as s 201</w:t>
      </w:r>
    </w:p>
    <w:p w14:paraId="4ABE6FD1" w14:textId="1AC31AF2" w:rsidR="0033756F" w:rsidRPr="0042278E" w:rsidRDefault="0033756F">
      <w:pPr>
        <w:pStyle w:val="AmdtsEntries"/>
        <w:keepNext/>
      </w:pPr>
      <w:r w:rsidRPr="0042278E">
        <w:tab/>
        <w:t xml:space="preserve">(prev s 59) renum R9 LA (see </w:t>
      </w:r>
      <w:hyperlink r:id="rId783" w:tooltip="Civil Law (Wrongs) Amendment Act 2003 (No 2)" w:history="1">
        <w:r w:rsidR="00946B73" w:rsidRPr="0042278E">
          <w:rPr>
            <w:rStyle w:val="charCitHyperlinkAbbrev"/>
          </w:rPr>
          <w:t>A2003</w:t>
        </w:r>
        <w:r w:rsidR="00946B73" w:rsidRPr="0042278E">
          <w:rPr>
            <w:rStyle w:val="charCitHyperlinkAbbrev"/>
          </w:rPr>
          <w:noBreakHyphen/>
          <w:t>35</w:t>
        </w:r>
      </w:hyperlink>
      <w:r w:rsidRPr="0042278E">
        <w:t xml:space="preserve"> s 55)</w:t>
      </w:r>
    </w:p>
    <w:p w14:paraId="06D48211" w14:textId="349D6B3E" w:rsidR="0033756F" w:rsidRPr="0042278E" w:rsidRDefault="0033756F">
      <w:pPr>
        <w:pStyle w:val="AmdtsEntries"/>
      </w:pPr>
      <w:r w:rsidRPr="0042278E">
        <w:tab/>
        <w:t xml:space="preserve">sub </w:t>
      </w:r>
      <w:hyperlink r:id="rId784" w:tooltip="Civil Law (Wrongs) Amendment Act 2006" w:history="1">
        <w:r w:rsidR="00946B73" w:rsidRPr="0042278E">
          <w:rPr>
            <w:rStyle w:val="charCitHyperlinkAbbrev"/>
          </w:rPr>
          <w:t>A2006</w:t>
        </w:r>
        <w:r w:rsidR="00946B73" w:rsidRPr="0042278E">
          <w:rPr>
            <w:rStyle w:val="charCitHyperlinkAbbrev"/>
          </w:rPr>
          <w:noBreakHyphen/>
          <w:t>1</w:t>
        </w:r>
      </w:hyperlink>
      <w:r w:rsidRPr="0042278E">
        <w:t xml:space="preserve"> s 4</w:t>
      </w:r>
    </w:p>
    <w:p w14:paraId="218E7130" w14:textId="7B9C35FE" w:rsidR="00AE5D95" w:rsidRDefault="00AE5D95">
      <w:pPr>
        <w:pStyle w:val="AmdtsEntries"/>
      </w:pPr>
      <w:r w:rsidRPr="0042278E">
        <w:tab/>
        <w:t xml:space="preserve">am </w:t>
      </w:r>
      <w:hyperlink r:id="rId785" w:tooltip="Statute Law Amendment Act 2017" w:history="1">
        <w:r w:rsidRPr="0042278E">
          <w:rPr>
            <w:rStyle w:val="charCitHyperlinkAbbrev"/>
          </w:rPr>
          <w:t>A2017</w:t>
        </w:r>
        <w:r w:rsidRPr="0042278E">
          <w:rPr>
            <w:rStyle w:val="charCitHyperlinkAbbrev"/>
          </w:rPr>
          <w:noBreakHyphen/>
          <w:t>4</w:t>
        </w:r>
      </w:hyperlink>
      <w:r w:rsidRPr="0042278E">
        <w:t xml:space="preserve"> amdt 3.25</w:t>
      </w:r>
      <w:r w:rsidR="00822AC9" w:rsidRPr="0042278E">
        <w:t xml:space="preserve">; </w:t>
      </w:r>
      <w:hyperlink r:id="rId786" w:tooltip="Civil Law (Wrongs) Amendment Act 2021" w:history="1">
        <w:r w:rsidR="00822AC9" w:rsidRPr="0042278E">
          <w:rPr>
            <w:rStyle w:val="charCitHyperlinkAbbrev"/>
          </w:rPr>
          <w:t>A2021</w:t>
        </w:r>
        <w:r w:rsidR="00822AC9" w:rsidRPr="0042278E">
          <w:rPr>
            <w:rStyle w:val="charCitHyperlinkAbbrev"/>
          </w:rPr>
          <w:noBreakHyphen/>
          <w:t>15</w:t>
        </w:r>
      </w:hyperlink>
      <w:r w:rsidR="00822AC9" w:rsidRPr="0042278E">
        <w:t xml:space="preserve"> ss 15-19</w:t>
      </w:r>
      <w:r w:rsidR="001D22B8" w:rsidRPr="0042278E">
        <w:t xml:space="preserve">; </w:t>
      </w:r>
      <w:hyperlink r:id="rId787" w:tooltip="Civil Law (Wrongs) Amendment Act 2024" w:history="1">
        <w:r w:rsidR="006A217F" w:rsidRPr="0042278E">
          <w:rPr>
            <w:rStyle w:val="charCitHyperlinkAbbrev"/>
          </w:rPr>
          <w:t>A2024</w:t>
        </w:r>
        <w:r w:rsidR="006A217F" w:rsidRPr="0042278E">
          <w:rPr>
            <w:rStyle w:val="charCitHyperlinkAbbrev"/>
          </w:rPr>
          <w:noBreakHyphen/>
          <w:t>19</w:t>
        </w:r>
      </w:hyperlink>
      <w:r w:rsidR="001D22B8" w:rsidRPr="0042278E">
        <w:t xml:space="preserve"> s 6, s</w:t>
      </w:r>
      <w:r w:rsidR="00A7066A" w:rsidRPr="0042278E">
        <w:t> </w:t>
      </w:r>
      <w:r w:rsidR="001D22B8" w:rsidRPr="0042278E">
        <w:t>7</w:t>
      </w:r>
    </w:p>
    <w:p w14:paraId="7098FBF3" w14:textId="77777777" w:rsidR="0033756F" w:rsidRDefault="0033756F">
      <w:pPr>
        <w:pStyle w:val="AmdtsEntryHd"/>
      </w:pPr>
      <w:r>
        <w:lastRenderedPageBreak/>
        <w:t>Withdrawal of offer to make amends</w:t>
      </w:r>
    </w:p>
    <w:p w14:paraId="38069E5A" w14:textId="77777777" w:rsidR="0033756F" w:rsidRDefault="0033756F">
      <w:pPr>
        <w:pStyle w:val="AmdtsEntries"/>
        <w:keepNext/>
      </w:pPr>
      <w:r>
        <w:t>s 128 hdg</w:t>
      </w:r>
      <w:r>
        <w:tab/>
        <w:t>bracketed note exp 1 November 2003 (s 3 (3))</w:t>
      </w:r>
    </w:p>
    <w:p w14:paraId="70F5ACF2" w14:textId="77777777" w:rsidR="0033756F" w:rsidRDefault="0033756F">
      <w:pPr>
        <w:pStyle w:val="AmdtsEntries"/>
        <w:keepNext/>
      </w:pPr>
      <w:r>
        <w:t>s 128</w:t>
      </w:r>
      <w:r>
        <w:tab/>
        <w:t>orig s 128 renum as s 202</w:t>
      </w:r>
    </w:p>
    <w:p w14:paraId="1BF8C058" w14:textId="7B6E171A" w:rsidR="0033756F" w:rsidRDefault="0033756F">
      <w:pPr>
        <w:pStyle w:val="AmdtsEntries"/>
        <w:keepNext/>
      </w:pPr>
      <w:r>
        <w:tab/>
        <w:t xml:space="preserve">(prev s 60) renum R9 LA (see </w:t>
      </w:r>
      <w:hyperlink r:id="rId7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F7B055" w14:textId="48C3B3E1" w:rsidR="0033756F" w:rsidRDefault="0033756F">
      <w:pPr>
        <w:pStyle w:val="AmdtsEntries"/>
      </w:pPr>
      <w:r>
        <w:tab/>
        <w:t xml:space="preserve">sub </w:t>
      </w:r>
      <w:hyperlink r:id="rId78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93487D8" w14:textId="77777777" w:rsidR="0033756F" w:rsidRDefault="0033756F">
      <w:pPr>
        <w:pStyle w:val="AmdtsEntryHd"/>
      </w:pPr>
      <w:r>
        <w:t>Effect of acceptance of offer to make amends</w:t>
      </w:r>
    </w:p>
    <w:p w14:paraId="5F4C3093" w14:textId="77777777" w:rsidR="0033756F" w:rsidRDefault="0033756F">
      <w:pPr>
        <w:pStyle w:val="AmdtsEntries"/>
        <w:keepNext/>
      </w:pPr>
      <w:r>
        <w:t>s 129 hdg</w:t>
      </w:r>
      <w:r>
        <w:tab/>
        <w:t>bracketed note exp 1 November 2003 (s 3 (3))</w:t>
      </w:r>
    </w:p>
    <w:p w14:paraId="08F05FB5" w14:textId="77777777" w:rsidR="0033756F" w:rsidRDefault="0033756F">
      <w:pPr>
        <w:pStyle w:val="AmdtsEntries"/>
        <w:keepNext/>
      </w:pPr>
      <w:r>
        <w:t>s 129</w:t>
      </w:r>
      <w:r>
        <w:tab/>
        <w:t>orig s 129 renum as s 203</w:t>
      </w:r>
    </w:p>
    <w:p w14:paraId="0894503D" w14:textId="109E3DB4" w:rsidR="0033756F" w:rsidRDefault="0033756F">
      <w:pPr>
        <w:pStyle w:val="AmdtsEntries"/>
        <w:keepNext/>
      </w:pPr>
      <w:r>
        <w:tab/>
        <w:t xml:space="preserve">(prev s 61) renum R9 LA (see </w:t>
      </w:r>
      <w:hyperlink r:id="rId7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D6F174" w14:textId="41EA2ED7" w:rsidR="0033756F" w:rsidRDefault="0033756F">
      <w:pPr>
        <w:pStyle w:val="AmdtsEntries"/>
      </w:pPr>
      <w:r>
        <w:tab/>
        <w:t xml:space="preserve">sub </w:t>
      </w:r>
      <w:hyperlink r:id="rId79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CF9B8F3" w14:textId="77777777" w:rsidR="0033756F" w:rsidRDefault="0033756F">
      <w:pPr>
        <w:pStyle w:val="AmdtsEntryHd"/>
      </w:pPr>
      <w:r>
        <w:t>Effect of failure to accept reasonable offer to make amends</w:t>
      </w:r>
    </w:p>
    <w:p w14:paraId="3338F288" w14:textId="77777777" w:rsidR="0033756F" w:rsidRDefault="0033756F">
      <w:pPr>
        <w:pStyle w:val="AmdtsEntries"/>
        <w:keepNext/>
      </w:pPr>
      <w:r>
        <w:t>s 130 hdg</w:t>
      </w:r>
      <w:r>
        <w:tab/>
        <w:t>bracketed note exp 1 November 2003 (s 3 (3))</w:t>
      </w:r>
    </w:p>
    <w:p w14:paraId="2ABD2459" w14:textId="77777777" w:rsidR="0033756F" w:rsidRDefault="0033756F">
      <w:pPr>
        <w:pStyle w:val="AmdtsEntries"/>
        <w:keepNext/>
      </w:pPr>
      <w:r>
        <w:t>s 130</w:t>
      </w:r>
      <w:r>
        <w:tab/>
        <w:t>orig s 130 renum as s 204</w:t>
      </w:r>
    </w:p>
    <w:p w14:paraId="3528351D" w14:textId="2403E867" w:rsidR="0033756F" w:rsidRDefault="0033756F">
      <w:pPr>
        <w:pStyle w:val="AmdtsEntries"/>
        <w:keepNext/>
      </w:pPr>
      <w:r>
        <w:tab/>
        <w:t xml:space="preserve">(prev s 62) renum R9 LA (see </w:t>
      </w:r>
      <w:hyperlink r:id="rId7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28A57A6" w14:textId="67F9C93E" w:rsidR="0033756F" w:rsidRDefault="0033756F">
      <w:pPr>
        <w:pStyle w:val="AmdtsEntries"/>
      </w:pPr>
      <w:r>
        <w:tab/>
        <w:t xml:space="preserve">sub </w:t>
      </w:r>
      <w:hyperlink r:id="rId79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91F174" w14:textId="41B0A78C" w:rsidR="00822AC9" w:rsidRDefault="00822AC9">
      <w:pPr>
        <w:pStyle w:val="AmdtsEntries"/>
      </w:pPr>
      <w:r>
        <w:tab/>
        <w:t xml:space="preserve">am </w:t>
      </w:r>
      <w:hyperlink r:id="rId794" w:tooltip="Civil Law (Wrongs) Amendment Act 2021" w:history="1">
        <w:r>
          <w:rPr>
            <w:rStyle w:val="charCitHyperlinkAbbrev"/>
          </w:rPr>
          <w:t>A2021</w:t>
        </w:r>
        <w:r>
          <w:rPr>
            <w:rStyle w:val="charCitHyperlinkAbbrev"/>
          </w:rPr>
          <w:noBreakHyphen/>
          <w:t>15</w:t>
        </w:r>
      </w:hyperlink>
      <w:r>
        <w:t xml:space="preserve"> s 20, s 21</w:t>
      </w:r>
    </w:p>
    <w:p w14:paraId="70516B65" w14:textId="77777777" w:rsidR="0033756F" w:rsidRDefault="0033756F">
      <w:pPr>
        <w:pStyle w:val="AmdtsEntryHd"/>
      </w:pPr>
      <w:r>
        <w:t>Inadmissibility of evidence of certain statements and admissions</w:t>
      </w:r>
    </w:p>
    <w:p w14:paraId="7E91F7B3" w14:textId="77777777" w:rsidR="0033756F" w:rsidRDefault="0033756F">
      <w:pPr>
        <w:pStyle w:val="AmdtsEntries"/>
        <w:keepNext/>
      </w:pPr>
      <w:r>
        <w:t>s 131 hdg</w:t>
      </w:r>
      <w:r>
        <w:tab/>
        <w:t>bracketed note exp 1 November 2003 (s 3 (3))</w:t>
      </w:r>
    </w:p>
    <w:p w14:paraId="40D89187" w14:textId="77777777" w:rsidR="0033756F" w:rsidRDefault="0033756F">
      <w:pPr>
        <w:pStyle w:val="AmdtsEntries"/>
        <w:keepNext/>
      </w:pPr>
      <w:r>
        <w:t>s 131</w:t>
      </w:r>
      <w:r>
        <w:tab/>
        <w:t>orig s 131 renum as s 205</w:t>
      </w:r>
    </w:p>
    <w:p w14:paraId="4F53B97D" w14:textId="15B972C0" w:rsidR="0033756F" w:rsidRDefault="0033756F">
      <w:pPr>
        <w:pStyle w:val="AmdtsEntries"/>
        <w:keepNext/>
      </w:pPr>
      <w:r>
        <w:tab/>
        <w:t xml:space="preserve">(prev s 63) renum R9 LA (see </w:t>
      </w:r>
      <w:hyperlink r:id="rId7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9FFDB42" w14:textId="2A3F52F2" w:rsidR="0033756F" w:rsidRDefault="0033756F">
      <w:pPr>
        <w:pStyle w:val="AmdtsEntries"/>
      </w:pPr>
      <w:r>
        <w:tab/>
        <w:t xml:space="preserve">sub </w:t>
      </w:r>
      <w:hyperlink r:id="rId79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78B4D91" w14:textId="77777777" w:rsidR="0033756F" w:rsidRDefault="0033756F">
      <w:pPr>
        <w:pStyle w:val="AmdtsEntryHd"/>
      </w:pPr>
      <w:r>
        <w:t>Apologies</w:t>
      </w:r>
    </w:p>
    <w:p w14:paraId="462B7E4E" w14:textId="5E31F890" w:rsidR="0033756F" w:rsidRDefault="0033756F">
      <w:pPr>
        <w:pStyle w:val="AmdtsEntries"/>
      </w:pPr>
      <w:r>
        <w:t>div 9.3.2 hdg</w:t>
      </w:r>
      <w:r>
        <w:tab/>
        <w:t xml:space="preserve">ins </w:t>
      </w:r>
      <w:hyperlink r:id="rId79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D994CE2" w14:textId="77777777" w:rsidR="0033756F" w:rsidRDefault="0033756F">
      <w:pPr>
        <w:pStyle w:val="AmdtsEntryHd"/>
      </w:pPr>
      <w:r>
        <w:t>Effect of apology on liability for defamation</w:t>
      </w:r>
    </w:p>
    <w:p w14:paraId="4D2725B6" w14:textId="77777777" w:rsidR="0033756F" w:rsidRDefault="0033756F">
      <w:pPr>
        <w:pStyle w:val="AmdtsEntries"/>
        <w:keepNext/>
      </w:pPr>
      <w:r>
        <w:t>s 132 hdg</w:t>
      </w:r>
      <w:r>
        <w:tab/>
        <w:t>bracketed note exp 1 November 2003 (s 3 (3))</w:t>
      </w:r>
    </w:p>
    <w:p w14:paraId="71DE8604" w14:textId="77777777" w:rsidR="0033756F" w:rsidRDefault="0033756F">
      <w:pPr>
        <w:pStyle w:val="AmdtsEntries"/>
        <w:keepNext/>
      </w:pPr>
      <w:r>
        <w:t>s 132</w:t>
      </w:r>
      <w:r>
        <w:tab/>
        <w:t>orig s 132 renum as s 206</w:t>
      </w:r>
    </w:p>
    <w:p w14:paraId="00C82B90" w14:textId="74C651A1" w:rsidR="0033756F" w:rsidRDefault="0033756F">
      <w:pPr>
        <w:pStyle w:val="AmdtsEntries"/>
        <w:keepNext/>
      </w:pPr>
      <w:r>
        <w:tab/>
        <w:t xml:space="preserve">(prev s 64) renum R9 LA (see </w:t>
      </w:r>
      <w:hyperlink r:id="rId7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3BDA34" w14:textId="01EF5C2C" w:rsidR="0033756F" w:rsidRDefault="0033756F">
      <w:pPr>
        <w:pStyle w:val="AmdtsEntries"/>
      </w:pPr>
      <w:r>
        <w:tab/>
        <w:t xml:space="preserve">sub </w:t>
      </w:r>
      <w:hyperlink r:id="rId79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52EBAC9" w14:textId="77777777" w:rsidR="0033756F" w:rsidRDefault="0033756F">
      <w:pPr>
        <w:pStyle w:val="AmdtsEntryHd"/>
      </w:pPr>
      <w:r>
        <w:t>Litigation of civil disputes</w:t>
      </w:r>
    </w:p>
    <w:p w14:paraId="6CC07158" w14:textId="3079A062" w:rsidR="0033756F" w:rsidRDefault="0033756F">
      <w:pPr>
        <w:pStyle w:val="AmdtsEntries"/>
        <w:keepNext/>
      </w:pPr>
      <w:r>
        <w:t>pt 9.4 hdg</w:t>
      </w:r>
      <w:r>
        <w:tab/>
        <w:t xml:space="preserve">(prev pt 5.4 hdg) renum R9 LA (see </w:t>
      </w:r>
      <w:hyperlink r:id="rId8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C927A1" w14:textId="453E43C8" w:rsidR="0033756F" w:rsidRDefault="0033756F">
      <w:pPr>
        <w:pStyle w:val="AmdtsEntries"/>
      </w:pPr>
      <w:r>
        <w:tab/>
        <w:t xml:space="preserve">sub </w:t>
      </w:r>
      <w:hyperlink r:id="rId80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0227E1" w14:textId="77777777" w:rsidR="0033756F" w:rsidRDefault="0033756F">
      <w:pPr>
        <w:pStyle w:val="AmdtsEntryHd"/>
      </w:pPr>
      <w:r>
        <w:t>General</w:t>
      </w:r>
    </w:p>
    <w:p w14:paraId="02C094CB" w14:textId="295E85DA" w:rsidR="0033756F" w:rsidRDefault="0033756F">
      <w:pPr>
        <w:pStyle w:val="AmdtsEntries"/>
      </w:pPr>
      <w:r>
        <w:t>div 9.4.1 hdg</w:t>
      </w:r>
      <w:r>
        <w:tab/>
        <w:t xml:space="preserve">ins </w:t>
      </w:r>
      <w:hyperlink r:id="rId80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118F01C" w14:textId="5CD26129" w:rsidR="0033756F" w:rsidRDefault="00822AC9">
      <w:pPr>
        <w:pStyle w:val="AmdtsEntryHd"/>
      </w:pPr>
      <w:r w:rsidRPr="000C0970">
        <w:rPr>
          <w:lang w:eastAsia="en-AU"/>
        </w:rPr>
        <w:t>Leave required for multiple proceedings in relation to publication of same defamatory matter</w:t>
      </w:r>
    </w:p>
    <w:p w14:paraId="24C03D24" w14:textId="77777777" w:rsidR="0033756F" w:rsidRDefault="0033756F">
      <w:pPr>
        <w:pStyle w:val="AmdtsEntries"/>
        <w:keepNext/>
      </w:pPr>
      <w:r>
        <w:t>s 133 hdg</w:t>
      </w:r>
      <w:r>
        <w:tab/>
        <w:t>bracketed note exp 1 November 2003 (s 3 (3))</w:t>
      </w:r>
    </w:p>
    <w:p w14:paraId="7DF645D2" w14:textId="77777777" w:rsidR="0033756F" w:rsidRDefault="0033756F">
      <w:pPr>
        <w:pStyle w:val="AmdtsEntries"/>
        <w:keepNext/>
      </w:pPr>
      <w:r>
        <w:t>s 133</w:t>
      </w:r>
      <w:r>
        <w:tab/>
        <w:t>orig s 133 renum as s 207</w:t>
      </w:r>
    </w:p>
    <w:p w14:paraId="6BE18EE2" w14:textId="3675C5B8" w:rsidR="0033756F" w:rsidRDefault="0033756F">
      <w:pPr>
        <w:pStyle w:val="AmdtsEntries"/>
        <w:keepNext/>
      </w:pPr>
      <w:r>
        <w:tab/>
        <w:t xml:space="preserve">(prev s 65) renum R9 LA (see </w:t>
      </w:r>
      <w:hyperlink r:id="rId8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336F35" w14:textId="1AB8122E" w:rsidR="0033756F" w:rsidRDefault="0033756F">
      <w:pPr>
        <w:pStyle w:val="AmdtsEntries"/>
      </w:pPr>
      <w:r>
        <w:tab/>
        <w:t xml:space="preserve">sub </w:t>
      </w:r>
      <w:hyperlink r:id="rId80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805" w:tooltip="Civil Law (Wrongs) Amendment Act 2021" w:history="1">
        <w:r w:rsidR="00822AC9">
          <w:rPr>
            <w:rStyle w:val="charCitHyperlinkAbbrev"/>
          </w:rPr>
          <w:t>A2021</w:t>
        </w:r>
        <w:r w:rsidR="00822AC9">
          <w:rPr>
            <w:rStyle w:val="charCitHyperlinkAbbrev"/>
          </w:rPr>
          <w:noBreakHyphen/>
          <w:t>15</w:t>
        </w:r>
      </w:hyperlink>
      <w:r w:rsidR="00822AC9">
        <w:t xml:space="preserve"> s 22</w:t>
      </w:r>
    </w:p>
    <w:p w14:paraId="60B1AE51" w14:textId="4C595492" w:rsidR="00795B6D" w:rsidRPr="00EA352C" w:rsidRDefault="00795B6D">
      <w:pPr>
        <w:pStyle w:val="AmdtsEntryHd"/>
      </w:pPr>
      <w:r w:rsidRPr="00EA352C">
        <w:t>Orders for preliminary discovery about posters of digital matter</w:t>
      </w:r>
    </w:p>
    <w:p w14:paraId="091FE7A0" w14:textId="2B2FF378" w:rsidR="00795B6D" w:rsidRPr="00795B6D" w:rsidRDefault="00795B6D" w:rsidP="00795B6D">
      <w:pPr>
        <w:pStyle w:val="AmdtsEntries"/>
      </w:pPr>
      <w:r w:rsidRPr="00EA352C">
        <w:t>s 133A</w:t>
      </w:r>
      <w:r w:rsidRPr="00EA352C">
        <w:tab/>
      </w:r>
      <w:r w:rsidR="005021E9" w:rsidRPr="00EA352C">
        <w:t xml:space="preserve">ins </w:t>
      </w:r>
      <w:hyperlink r:id="rId806" w:tooltip="Civil Law (Wrongs) Amendment Act 2024" w:history="1">
        <w:r w:rsidR="005021E9" w:rsidRPr="00EA352C">
          <w:rPr>
            <w:rStyle w:val="charCitHyperlinkAbbrev"/>
          </w:rPr>
          <w:t>A2024</w:t>
        </w:r>
        <w:r w:rsidR="005021E9" w:rsidRPr="00EA352C">
          <w:rPr>
            <w:rStyle w:val="charCitHyperlinkAbbrev"/>
          </w:rPr>
          <w:noBreakHyphen/>
          <w:t>19</w:t>
        </w:r>
      </w:hyperlink>
      <w:r w:rsidR="005021E9" w:rsidRPr="00EA352C">
        <w:t xml:space="preserve"> s 8</w:t>
      </w:r>
    </w:p>
    <w:p w14:paraId="1B3E2EE1" w14:textId="2F94208E" w:rsidR="0033756F" w:rsidRDefault="0033756F">
      <w:pPr>
        <w:pStyle w:val="AmdtsEntryHd"/>
      </w:pPr>
      <w:r>
        <w:lastRenderedPageBreak/>
        <w:t>Defences</w:t>
      </w:r>
    </w:p>
    <w:p w14:paraId="3B99336C" w14:textId="218647D5" w:rsidR="0033756F" w:rsidRDefault="0033756F">
      <w:pPr>
        <w:pStyle w:val="AmdtsEntries"/>
      </w:pPr>
      <w:r>
        <w:t>div 9.4.2 hdg</w:t>
      </w:r>
      <w:r>
        <w:tab/>
        <w:t xml:space="preserve">ins </w:t>
      </w:r>
      <w:hyperlink r:id="rId80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F568D39" w14:textId="77777777" w:rsidR="0033756F" w:rsidRDefault="0033756F">
      <w:pPr>
        <w:pStyle w:val="AmdtsEntryHd"/>
      </w:pPr>
      <w:r>
        <w:t>Scope of defences under general law and other law not limited</w:t>
      </w:r>
    </w:p>
    <w:p w14:paraId="3674BF7D" w14:textId="77777777" w:rsidR="0033756F" w:rsidRDefault="0033756F">
      <w:pPr>
        <w:pStyle w:val="AmdtsEntries"/>
        <w:keepNext/>
      </w:pPr>
      <w:r>
        <w:t>s 134 hdg</w:t>
      </w:r>
      <w:r>
        <w:tab/>
        <w:t>bracketed note exp 1 November 2003 (s 3 (3))</w:t>
      </w:r>
    </w:p>
    <w:p w14:paraId="37E2FAF3" w14:textId="77777777" w:rsidR="0033756F" w:rsidRDefault="0033756F">
      <w:pPr>
        <w:pStyle w:val="AmdtsEntries"/>
        <w:keepNext/>
      </w:pPr>
      <w:r>
        <w:t>s 134</w:t>
      </w:r>
      <w:r>
        <w:tab/>
        <w:t>orig s 134 renum as s 208</w:t>
      </w:r>
    </w:p>
    <w:p w14:paraId="19C1FC45" w14:textId="081D0352" w:rsidR="0033756F" w:rsidRDefault="0033756F">
      <w:pPr>
        <w:pStyle w:val="AmdtsEntries"/>
        <w:keepNext/>
      </w:pPr>
      <w:r>
        <w:tab/>
        <w:t xml:space="preserve">(prev s 66) renum R9 LA (see </w:t>
      </w:r>
      <w:hyperlink r:id="rId8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F79B30" w14:textId="2F2D4C95" w:rsidR="0033756F" w:rsidRDefault="0033756F">
      <w:pPr>
        <w:pStyle w:val="AmdtsEntries"/>
      </w:pPr>
      <w:r>
        <w:tab/>
        <w:t xml:space="preserve">sub </w:t>
      </w:r>
      <w:hyperlink r:id="rId8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3095C26" w14:textId="77777777" w:rsidR="0033756F" w:rsidRDefault="0033756F">
      <w:pPr>
        <w:pStyle w:val="AmdtsEntryHd"/>
      </w:pPr>
      <w:r>
        <w:t>Defence of justification</w:t>
      </w:r>
    </w:p>
    <w:p w14:paraId="2921043C" w14:textId="77777777" w:rsidR="0033756F" w:rsidRDefault="0033756F">
      <w:pPr>
        <w:pStyle w:val="AmdtsEntries"/>
        <w:keepNext/>
      </w:pPr>
      <w:r>
        <w:t>s 135 hdg</w:t>
      </w:r>
      <w:r>
        <w:tab/>
        <w:t>bracketed note exp 1 November 2003 (s 3 (3))</w:t>
      </w:r>
    </w:p>
    <w:p w14:paraId="72AC30E2" w14:textId="77777777" w:rsidR="0033756F" w:rsidRDefault="0033756F">
      <w:pPr>
        <w:pStyle w:val="AmdtsEntries"/>
        <w:keepNext/>
      </w:pPr>
      <w:r>
        <w:t>s 135</w:t>
      </w:r>
      <w:r>
        <w:tab/>
        <w:t>orig s 135 renum as s 209</w:t>
      </w:r>
    </w:p>
    <w:p w14:paraId="52DC4C0E" w14:textId="6028B732" w:rsidR="0033756F" w:rsidRDefault="0033756F">
      <w:pPr>
        <w:pStyle w:val="AmdtsEntries"/>
        <w:keepNext/>
      </w:pPr>
      <w:r>
        <w:tab/>
        <w:t xml:space="preserve">(prev s 67) renum R9 LA (see </w:t>
      </w:r>
      <w:hyperlink r:id="rId8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85E9BF6" w14:textId="0ECD1C74" w:rsidR="0033756F" w:rsidRDefault="0033756F">
      <w:pPr>
        <w:pStyle w:val="AmdtsEntries"/>
      </w:pPr>
      <w:r>
        <w:tab/>
        <w:t xml:space="preserve">sub </w:t>
      </w:r>
      <w:hyperlink r:id="rId81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0921545" w14:textId="77777777" w:rsidR="0033756F" w:rsidRDefault="0033756F">
      <w:pPr>
        <w:pStyle w:val="AmdtsEntryHd"/>
      </w:pPr>
      <w:r>
        <w:t>Defence of contextual truth</w:t>
      </w:r>
    </w:p>
    <w:p w14:paraId="4F46B6EE" w14:textId="77777777" w:rsidR="0033756F" w:rsidRDefault="0033756F">
      <w:pPr>
        <w:pStyle w:val="AmdtsEntries"/>
        <w:keepNext/>
      </w:pPr>
      <w:r>
        <w:t>s 136 hdg</w:t>
      </w:r>
      <w:r>
        <w:tab/>
        <w:t>bracketed note exp 1 November 2003 (s 3 (3))</w:t>
      </w:r>
    </w:p>
    <w:p w14:paraId="66E4B182" w14:textId="77777777" w:rsidR="0033756F" w:rsidRDefault="0033756F">
      <w:pPr>
        <w:pStyle w:val="AmdtsEntries"/>
        <w:keepNext/>
      </w:pPr>
      <w:r>
        <w:t>s 136</w:t>
      </w:r>
      <w:r>
        <w:tab/>
        <w:t>orig s 136 renum as s 210</w:t>
      </w:r>
    </w:p>
    <w:p w14:paraId="6E7ABB64" w14:textId="5BFB66AC" w:rsidR="0033756F" w:rsidRDefault="0033756F">
      <w:pPr>
        <w:pStyle w:val="AmdtsEntries"/>
        <w:keepNext/>
      </w:pPr>
      <w:r>
        <w:tab/>
        <w:t xml:space="preserve">(prev s 68) renum R9 LA (see </w:t>
      </w:r>
      <w:hyperlink r:id="rId8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73CC22" w14:textId="53804DF3" w:rsidR="0033756F" w:rsidRDefault="0033756F">
      <w:pPr>
        <w:pStyle w:val="AmdtsEntries"/>
      </w:pPr>
      <w:r>
        <w:tab/>
        <w:t xml:space="preserve">sub </w:t>
      </w:r>
      <w:hyperlink r:id="rId81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814" w:tooltip="Civil Law (Wrongs) Amendment Act 2021" w:history="1">
        <w:r w:rsidR="00822AC9">
          <w:rPr>
            <w:rStyle w:val="charCitHyperlinkAbbrev"/>
          </w:rPr>
          <w:t>A2021</w:t>
        </w:r>
        <w:r w:rsidR="00822AC9">
          <w:rPr>
            <w:rStyle w:val="charCitHyperlinkAbbrev"/>
          </w:rPr>
          <w:noBreakHyphen/>
          <w:t>15</w:t>
        </w:r>
      </w:hyperlink>
      <w:r w:rsidR="00822AC9">
        <w:t xml:space="preserve"> s 23</w:t>
      </w:r>
    </w:p>
    <w:p w14:paraId="766B2843" w14:textId="77777777" w:rsidR="0033756F" w:rsidRDefault="0033756F">
      <w:pPr>
        <w:pStyle w:val="AmdtsEntryHd"/>
      </w:pPr>
      <w:r>
        <w:t>Defence of absolute privilege</w:t>
      </w:r>
    </w:p>
    <w:p w14:paraId="07F4928C" w14:textId="77777777" w:rsidR="0033756F" w:rsidRDefault="0033756F">
      <w:pPr>
        <w:pStyle w:val="AmdtsEntries"/>
        <w:keepNext/>
      </w:pPr>
      <w:r>
        <w:t>s 137 hdg</w:t>
      </w:r>
      <w:r>
        <w:tab/>
        <w:t>bracketed note exp 1 November 2003 (s 3 (3))</w:t>
      </w:r>
    </w:p>
    <w:p w14:paraId="4CA6B03E" w14:textId="77777777" w:rsidR="0033756F" w:rsidRPr="00437AB8" w:rsidRDefault="0033756F">
      <w:pPr>
        <w:pStyle w:val="AmdtsEntries"/>
        <w:keepNext/>
      </w:pPr>
      <w:r w:rsidRPr="00437AB8">
        <w:t>s 137</w:t>
      </w:r>
      <w:r w:rsidRPr="00437AB8">
        <w:tab/>
        <w:t>orig s 137 renum as s 211</w:t>
      </w:r>
    </w:p>
    <w:p w14:paraId="31C41AE2" w14:textId="08ACEDAD" w:rsidR="0033756F" w:rsidRPr="00437AB8" w:rsidRDefault="0033756F">
      <w:pPr>
        <w:pStyle w:val="AmdtsEntries"/>
        <w:keepNext/>
      </w:pPr>
      <w:r w:rsidRPr="00437AB8">
        <w:tab/>
        <w:t xml:space="preserve">(prev s 69) renum R9 LA (see </w:t>
      </w:r>
      <w:hyperlink r:id="rId815" w:tooltip="Civil Law (Wrongs) Amendment Act 2003 (No 2)" w:history="1">
        <w:r w:rsidR="00946B73" w:rsidRPr="00437AB8">
          <w:rPr>
            <w:rStyle w:val="charCitHyperlinkAbbrev"/>
          </w:rPr>
          <w:t>A2003</w:t>
        </w:r>
        <w:r w:rsidR="00946B73" w:rsidRPr="00437AB8">
          <w:rPr>
            <w:rStyle w:val="charCitHyperlinkAbbrev"/>
          </w:rPr>
          <w:noBreakHyphen/>
          <w:t>35</w:t>
        </w:r>
      </w:hyperlink>
      <w:r w:rsidRPr="00437AB8">
        <w:t xml:space="preserve"> s 55)</w:t>
      </w:r>
    </w:p>
    <w:p w14:paraId="4B481A35" w14:textId="02416F96" w:rsidR="0033756F" w:rsidRPr="00437AB8" w:rsidRDefault="0033756F">
      <w:pPr>
        <w:pStyle w:val="AmdtsEntries"/>
      </w:pPr>
      <w:r w:rsidRPr="00437AB8">
        <w:tab/>
        <w:t xml:space="preserve">sub </w:t>
      </w:r>
      <w:hyperlink r:id="rId816" w:tooltip="Civil Law (Wrongs) Amendment Act 2006" w:history="1">
        <w:r w:rsidR="00946B73" w:rsidRPr="00437AB8">
          <w:rPr>
            <w:rStyle w:val="charCitHyperlinkAbbrev"/>
          </w:rPr>
          <w:t>A2006</w:t>
        </w:r>
        <w:r w:rsidR="00946B73" w:rsidRPr="00437AB8">
          <w:rPr>
            <w:rStyle w:val="charCitHyperlinkAbbrev"/>
          </w:rPr>
          <w:noBreakHyphen/>
          <w:t>1</w:t>
        </w:r>
      </w:hyperlink>
      <w:r w:rsidRPr="00437AB8">
        <w:t xml:space="preserve"> s 4</w:t>
      </w:r>
    </w:p>
    <w:p w14:paraId="5CA72BF8" w14:textId="14D7FD53" w:rsidR="007F5F12" w:rsidRDefault="007F5F12">
      <w:pPr>
        <w:pStyle w:val="AmdtsEntries"/>
      </w:pPr>
      <w:r w:rsidRPr="00437AB8">
        <w:tab/>
        <w:t xml:space="preserve">am </w:t>
      </w:r>
      <w:hyperlink r:id="rId817" w:tooltip="Civil Law (Wrongs) Amendment Act 2024" w:history="1">
        <w:r w:rsidRPr="00437AB8">
          <w:rPr>
            <w:rStyle w:val="charCitHyperlinkAbbrev"/>
          </w:rPr>
          <w:t>A2024</w:t>
        </w:r>
        <w:r w:rsidRPr="00437AB8">
          <w:rPr>
            <w:rStyle w:val="charCitHyperlinkAbbrev"/>
          </w:rPr>
          <w:noBreakHyphen/>
          <w:t>19</w:t>
        </w:r>
      </w:hyperlink>
      <w:r w:rsidRPr="00437AB8">
        <w:t xml:space="preserve"> ss 9-11</w:t>
      </w:r>
    </w:p>
    <w:p w14:paraId="28222F62" w14:textId="77777777" w:rsidR="0033756F" w:rsidRDefault="0033756F">
      <w:pPr>
        <w:pStyle w:val="AmdtsEntryHd"/>
      </w:pPr>
      <w:r>
        <w:t>Defence for publication of public documents</w:t>
      </w:r>
    </w:p>
    <w:p w14:paraId="42808B0F" w14:textId="77777777" w:rsidR="0033756F" w:rsidRDefault="0033756F">
      <w:pPr>
        <w:pStyle w:val="AmdtsEntries"/>
        <w:keepNext/>
      </w:pPr>
      <w:r>
        <w:t>s 138 hdg</w:t>
      </w:r>
      <w:r>
        <w:tab/>
        <w:t>bracketed note exp 1 November 2003 (s 3 (3))</w:t>
      </w:r>
    </w:p>
    <w:p w14:paraId="58638ABA" w14:textId="77777777" w:rsidR="0033756F" w:rsidRDefault="0033756F">
      <w:pPr>
        <w:pStyle w:val="AmdtsEntries"/>
        <w:keepNext/>
      </w:pPr>
      <w:r>
        <w:t>s 138</w:t>
      </w:r>
      <w:r>
        <w:tab/>
        <w:t>orig s 138 renum as s 212</w:t>
      </w:r>
    </w:p>
    <w:p w14:paraId="7DCDD7F6" w14:textId="4422364F" w:rsidR="0033756F" w:rsidRDefault="0033756F">
      <w:pPr>
        <w:pStyle w:val="AmdtsEntries"/>
        <w:keepNext/>
      </w:pPr>
      <w:r>
        <w:tab/>
        <w:t xml:space="preserve">(prev s 70) renum R9 LA (see </w:t>
      </w:r>
      <w:hyperlink r:id="rId8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E2E2C4" w14:textId="268C85F9" w:rsidR="0033756F" w:rsidRDefault="0033756F">
      <w:pPr>
        <w:pStyle w:val="AmdtsEntries"/>
      </w:pPr>
      <w:r>
        <w:tab/>
        <w:t xml:space="preserve">sub </w:t>
      </w:r>
      <w:hyperlink r:id="rId81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7225059" w14:textId="77777777" w:rsidR="0033756F" w:rsidRDefault="0033756F">
      <w:pPr>
        <w:pStyle w:val="AmdtsEntryHd"/>
      </w:pPr>
      <w:r>
        <w:t>Defences of fair report of proceedings of public concern</w:t>
      </w:r>
    </w:p>
    <w:p w14:paraId="4A712353" w14:textId="77777777" w:rsidR="0033756F" w:rsidRDefault="0033756F">
      <w:pPr>
        <w:pStyle w:val="AmdtsEntries"/>
        <w:keepNext/>
      </w:pPr>
      <w:r>
        <w:t>s 139 hdg</w:t>
      </w:r>
      <w:r>
        <w:tab/>
        <w:t>bracketed note exp 1 November 2003 (s 3 (3))</w:t>
      </w:r>
    </w:p>
    <w:p w14:paraId="7164FB72" w14:textId="77777777" w:rsidR="0033756F" w:rsidRDefault="0033756F">
      <w:pPr>
        <w:pStyle w:val="AmdtsEntries"/>
        <w:keepNext/>
      </w:pPr>
      <w:r>
        <w:t>s 139</w:t>
      </w:r>
      <w:r>
        <w:tab/>
        <w:t>orig s 139 renum as s 213</w:t>
      </w:r>
    </w:p>
    <w:p w14:paraId="4A0F2B84" w14:textId="28BA4AD2" w:rsidR="0033756F" w:rsidRDefault="0033756F">
      <w:pPr>
        <w:pStyle w:val="AmdtsEntries"/>
        <w:keepNext/>
      </w:pPr>
      <w:r>
        <w:tab/>
        <w:t xml:space="preserve">(prev s 71) renum R9 LA (see </w:t>
      </w:r>
      <w:hyperlink r:id="rId8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3053E65" w14:textId="473DA7A9" w:rsidR="0033756F" w:rsidRDefault="0033756F">
      <w:pPr>
        <w:pStyle w:val="AmdtsEntries"/>
      </w:pPr>
      <w:r>
        <w:tab/>
        <w:t xml:space="preserve">sub </w:t>
      </w:r>
      <w:hyperlink r:id="rId82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5252FB2" w14:textId="72D92EA6" w:rsidR="00EA3CE0" w:rsidRDefault="00EA3CE0">
      <w:pPr>
        <w:pStyle w:val="AmdtsEntryHd"/>
        <w:rPr>
          <w:lang w:eastAsia="en-AU"/>
        </w:rPr>
      </w:pPr>
      <w:r w:rsidRPr="000C0970">
        <w:rPr>
          <w:lang w:eastAsia="en-AU"/>
        </w:rPr>
        <w:t>Defence of publication of matter concerning issue of public interest</w:t>
      </w:r>
    </w:p>
    <w:p w14:paraId="10DF89EC" w14:textId="2F44083F" w:rsidR="00EA3CE0" w:rsidRPr="00EA3CE0" w:rsidRDefault="00EA3CE0" w:rsidP="00EA3CE0">
      <w:pPr>
        <w:pStyle w:val="AmdtsEntries"/>
        <w:rPr>
          <w:lang w:eastAsia="en-AU"/>
        </w:rPr>
      </w:pPr>
      <w:r>
        <w:rPr>
          <w:lang w:eastAsia="en-AU"/>
        </w:rPr>
        <w:t>s 139AA</w:t>
      </w:r>
      <w:r>
        <w:rPr>
          <w:lang w:eastAsia="en-AU"/>
        </w:rPr>
        <w:tab/>
        <w:t xml:space="preserve">ins </w:t>
      </w:r>
      <w:hyperlink r:id="rId822" w:tooltip="Civil Law (Wrongs) Amendment Act 2021" w:history="1">
        <w:r>
          <w:rPr>
            <w:rStyle w:val="charCitHyperlinkAbbrev"/>
          </w:rPr>
          <w:t>A2021</w:t>
        </w:r>
        <w:r>
          <w:rPr>
            <w:rStyle w:val="charCitHyperlinkAbbrev"/>
          </w:rPr>
          <w:noBreakHyphen/>
          <w:t>15</w:t>
        </w:r>
      </w:hyperlink>
      <w:r>
        <w:rPr>
          <w:lang w:eastAsia="en-AU"/>
        </w:rPr>
        <w:t xml:space="preserve"> s 24</w:t>
      </w:r>
    </w:p>
    <w:p w14:paraId="3B37818F" w14:textId="14268767" w:rsidR="0033756F" w:rsidRDefault="0033756F">
      <w:pPr>
        <w:pStyle w:val="AmdtsEntryHd"/>
      </w:pPr>
      <w:r>
        <w:t>Defence of qualified privilege for provision of certain information</w:t>
      </w:r>
    </w:p>
    <w:p w14:paraId="5B720EC2" w14:textId="0D73738F" w:rsidR="0033756F" w:rsidRDefault="0033756F">
      <w:pPr>
        <w:pStyle w:val="AmdtsEntries"/>
      </w:pPr>
      <w:r>
        <w:t>s 139A</w:t>
      </w:r>
      <w:r>
        <w:tab/>
        <w:t xml:space="preserve">ins </w:t>
      </w:r>
      <w:hyperlink r:id="rId82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D55F05A" w14:textId="2103A31D" w:rsidR="00EA3CE0" w:rsidRDefault="00EA3CE0">
      <w:pPr>
        <w:pStyle w:val="AmdtsEntries"/>
      </w:pPr>
      <w:r>
        <w:tab/>
        <w:t xml:space="preserve">am </w:t>
      </w:r>
      <w:hyperlink r:id="rId824" w:tooltip="Civil Law (Wrongs) Amendment Act 2021" w:history="1">
        <w:r>
          <w:rPr>
            <w:rStyle w:val="charCitHyperlinkAbbrev"/>
          </w:rPr>
          <w:t>A2021</w:t>
        </w:r>
        <w:r>
          <w:rPr>
            <w:rStyle w:val="charCitHyperlinkAbbrev"/>
          </w:rPr>
          <w:noBreakHyphen/>
          <w:t>15</w:t>
        </w:r>
      </w:hyperlink>
      <w:r>
        <w:t xml:space="preserve"> s 25</w:t>
      </w:r>
    </w:p>
    <w:p w14:paraId="07DCECDA" w14:textId="0938583D" w:rsidR="00EA3CE0" w:rsidRDefault="00EA3CE0">
      <w:pPr>
        <w:pStyle w:val="AmdtsEntryHd"/>
        <w:rPr>
          <w:lang w:eastAsia="en-AU"/>
        </w:rPr>
      </w:pPr>
      <w:r w:rsidRPr="000C0970">
        <w:rPr>
          <w:lang w:eastAsia="en-AU"/>
        </w:rPr>
        <w:t>Defence of scientific or academic peer review</w:t>
      </w:r>
    </w:p>
    <w:p w14:paraId="519DD062" w14:textId="355760CA" w:rsidR="00EA3CE0" w:rsidRPr="00EA3CE0" w:rsidRDefault="00EA3CE0" w:rsidP="00EA3CE0">
      <w:pPr>
        <w:pStyle w:val="AmdtsEntries"/>
        <w:rPr>
          <w:lang w:eastAsia="en-AU"/>
        </w:rPr>
      </w:pPr>
      <w:r>
        <w:rPr>
          <w:lang w:eastAsia="en-AU"/>
        </w:rPr>
        <w:t>s 139AB</w:t>
      </w:r>
      <w:r>
        <w:rPr>
          <w:lang w:eastAsia="en-AU"/>
        </w:rPr>
        <w:tab/>
        <w:t xml:space="preserve">ins </w:t>
      </w:r>
      <w:hyperlink r:id="rId825" w:tooltip="Civil Law (Wrongs) Amendment Act 2021" w:history="1">
        <w:r>
          <w:rPr>
            <w:rStyle w:val="charCitHyperlinkAbbrev"/>
          </w:rPr>
          <w:t>A2021</w:t>
        </w:r>
        <w:r>
          <w:rPr>
            <w:rStyle w:val="charCitHyperlinkAbbrev"/>
          </w:rPr>
          <w:noBreakHyphen/>
          <w:t>15</w:t>
        </w:r>
      </w:hyperlink>
      <w:r>
        <w:rPr>
          <w:lang w:eastAsia="en-AU"/>
        </w:rPr>
        <w:t xml:space="preserve"> s 26</w:t>
      </w:r>
    </w:p>
    <w:p w14:paraId="41AD1114" w14:textId="0247643B" w:rsidR="0033756F" w:rsidRDefault="0033756F" w:rsidP="00E12954">
      <w:pPr>
        <w:pStyle w:val="AmdtsEntryHd"/>
      </w:pPr>
      <w:r>
        <w:lastRenderedPageBreak/>
        <w:t>Defences of honest opinion</w:t>
      </w:r>
    </w:p>
    <w:p w14:paraId="2774F59F" w14:textId="63D9BF1E" w:rsidR="0033756F" w:rsidRDefault="0033756F" w:rsidP="00E12954">
      <w:pPr>
        <w:pStyle w:val="AmdtsEntries"/>
        <w:keepNext/>
      </w:pPr>
      <w:r>
        <w:t>s 139B</w:t>
      </w:r>
      <w:r>
        <w:tab/>
        <w:t xml:space="preserve">ins </w:t>
      </w:r>
      <w:hyperlink r:id="rId82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A0D4FA7" w14:textId="30F2601F" w:rsidR="00EA3CE0" w:rsidRDefault="00EA3CE0" w:rsidP="00E12954">
      <w:pPr>
        <w:pStyle w:val="AmdtsEntries"/>
        <w:keepNext/>
      </w:pPr>
      <w:r>
        <w:tab/>
        <w:t xml:space="preserve">am </w:t>
      </w:r>
      <w:hyperlink r:id="rId827" w:tooltip="Civil Law (Wrongs) Amendment Act 2021" w:history="1">
        <w:r>
          <w:rPr>
            <w:rStyle w:val="charCitHyperlinkAbbrev"/>
          </w:rPr>
          <w:t>A2021</w:t>
        </w:r>
        <w:r>
          <w:rPr>
            <w:rStyle w:val="charCitHyperlinkAbbrev"/>
          </w:rPr>
          <w:noBreakHyphen/>
          <w:t>15</w:t>
        </w:r>
      </w:hyperlink>
      <w:r>
        <w:t xml:space="preserve"> s 27</w:t>
      </w:r>
    </w:p>
    <w:p w14:paraId="247D7496" w14:textId="5250758A" w:rsidR="00B30F1A" w:rsidRPr="00E12954" w:rsidRDefault="00B30F1A">
      <w:pPr>
        <w:pStyle w:val="AmdtsEntryHd"/>
      </w:pPr>
      <w:r w:rsidRPr="00E12954">
        <w:t>Defence for publications involving digital intermediaries</w:t>
      </w:r>
    </w:p>
    <w:p w14:paraId="105A8A7C" w14:textId="05489E97" w:rsidR="00B30F1A" w:rsidRPr="00B30F1A" w:rsidRDefault="00B30F1A" w:rsidP="00B30F1A">
      <w:pPr>
        <w:pStyle w:val="AmdtsEntries"/>
      </w:pPr>
      <w:r w:rsidRPr="00E12954">
        <w:t>s 139BA</w:t>
      </w:r>
      <w:r w:rsidRPr="00E12954">
        <w:tab/>
      </w:r>
      <w:r w:rsidR="00814482" w:rsidRPr="00E12954">
        <w:t xml:space="preserve">ins </w:t>
      </w:r>
      <w:hyperlink r:id="rId828" w:tooltip="Civil Law (Wrongs) Amendment Act 2024" w:history="1">
        <w:r w:rsidR="00814482" w:rsidRPr="00E12954">
          <w:rPr>
            <w:rStyle w:val="charCitHyperlinkAbbrev"/>
          </w:rPr>
          <w:t>A2024</w:t>
        </w:r>
        <w:r w:rsidR="00814482" w:rsidRPr="00E12954">
          <w:rPr>
            <w:rStyle w:val="charCitHyperlinkAbbrev"/>
          </w:rPr>
          <w:noBreakHyphen/>
          <w:t>19</w:t>
        </w:r>
      </w:hyperlink>
      <w:r w:rsidR="00814482" w:rsidRPr="00E12954">
        <w:t xml:space="preserve"> s 12</w:t>
      </w:r>
    </w:p>
    <w:p w14:paraId="4CFFA7EF" w14:textId="5EC41C45" w:rsidR="0033756F" w:rsidRDefault="0033756F">
      <w:pPr>
        <w:pStyle w:val="AmdtsEntryHd"/>
      </w:pPr>
      <w:r>
        <w:t>Defence of innocent dissemination</w:t>
      </w:r>
    </w:p>
    <w:p w14:paraId="06DA4722" w14:textId="5BAF0DED" w:rsidR="0033756F" w:rsidRDefault="0033756F">
      <w:pPr>
        <w:pStyle w:val="AmdtsEntries"/>
      </w:pPr>
      <w:r>
        <w:t>s 139C</w:t>
      </w:r>
      <w:r>
        <w:tab/>
        <w:t xml:space="preserve">ins </w:t>
      </w:r>
      <w:hyperlink r:id="rId82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E78584" w14:textId="77777777" w:rsidR="0033756F" w:rsidRDefault="0033756F">
      <w:pPr>
        <w:pStyle w:val="AmdtsEntryHd"/>
      </w:pPr>
      <w:r>
        <w:t>Defence of triviality</w:t>
      </w:r>
    </w:p>
    <w:p w14:paraId="12FA1291" w14:textId="18976476" w:rsidR="0033756F" w:rsidRDefault="0033756F">
      <w:pPr>
        <w:pStyle w:val="AmdtsEntries"/>
      </w:pPr>
      <w:r>
        <w:t>s 139D</w:t>
      </w:r>
      <w:r>
        <w:tab/>
        <w:t xml:space="preserve">ins </w:t>
      </w:r>
      <w:hyperlink r:id="rId83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BE2ADC3" w14:textId="29C2843A" w:rsidR="00EA3CE0" w:rsidRDefault="00EA3CE0">
      <w:pPr>
        <w:pStyle w:val="AmdtsEntries"/>
      </w:pPr>
      <w:r>
        <w:tab/>
        <w:t xml:space="preserve">om </w:t>
      </w:r>
      <w:hyperlink r:id="rId831" w:tooltip="Civil Law (Wrongs) Amendment Act 2021" w:history="1">
        <w:r>
          <w:rPr>
            <w:rStyle w:val="charCitHyperlinkAbbrev"/>
          </w:rPr>
          <w:t>A2021</w:t>
        </w:r>
        <w:r>
          <w:rPr>
            <w:rStyle w:val="charCitHyperlinkAbbrev"/>
          </w:rPr>
          <w:noBreakHyphen/>
          <w:t>15</w:t>
        </w:r>
      </w:hyperlink>
      <w:r>
        <w:t xml:space="preserve"> s 28</w:t>
      </w:r>
    </w:p>
    <w:p w14:paraId="1EA6F0A9" w14:textId="77777777" w:rsidR="0033756F" w:rsidRDefault="0033756F">
      <w:pPr>
        <w:pStyle w:val="AmdtsEntryHd"/>
      </w:pPr>
      <w:r>
        <w:t>Remedies</w:t>
      </w:r>
    </w:p>
    <w:p w14:paraId="056B4EC7" w14:textId="01290D50" w:rsidR="0033756F" w:rsidRDefault="0033756F">
      <w:pPr>
        <w:pStyle w:val="AmdtsEntries"/>
      </w:pPr>
      <w:r>
        <w:t>div 9.4.3 hdg</w:t>
      </w:r>
      <w:r>
        <w:tab/>
        <w:t xml:space="preserve">ins </w:t>
      </w:r>
      <w:hyperlink r:id="rId83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0B9D16F" w14:textId="77777777" w:rsidR="0033756F" w:rsidRDefault="0033756F">
      <w:pPr>
        <w:pStyle w:val="AmdtsEntryHd"/>
      </w:pPr>
      <w:r>
        <w:t>Damages to bear rational relationship to harm</w:t>
      </w:r>
    </w:p>
    <w:p w14:paraId="73A43815" w14:textId="07AEC914" w:rsidR="0033756F" w:rsidRDefault="0033756F">
      <w:pPr>
        <w:pStyle w:val="AmdtsEntries"/>
      </w:pPr>
      <w:r>
        <w:t>s 139E</w:t>
      </w:r>
      <w:r>
        <w:tab/>
        <w:t xml:space="preserve">ins </w:t>
      </w:r>
      <w:hyperlink r:id="rId83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0876A3" w14:textId="77777777" w:rsidR="0033756F" w:rsidRDefault="0033756F">
      <w:pPr>
        <w:pStyle w:val="AmdtsEntryHd"/>
      </w:pPr>
      <w:r>
        <w:t>Damages for non-economic loss limited</w:t>
      </w:r>
    </w:p>
    <w:p w14:paraId="25BC3E15" w14:textId="4CF400C1" w:rsidR="0033756F" w:rsidRDefault="0033756F">
      <w:pPr>
        <w:pStyle w:val="AmdtsEntries"/>
      </w:pPr>
      <w:r>
        <w:t>s 139F</w:t>
      </w:r>
      <w:r>
        <w:tab/>
        <w:t xml:space="preserve">ins </w:t>
      </w:r>
      <w:hyperlink r:id="rId83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1A670A3" w14:textId="712C6780" w:rsidR="00A464F0" w:rsidRDefault="00A464F0" w:rsidP="00A464F0">
      <w:pPr>
        <w:pStyle w:val="AmdtsEntries"/>
      </w:pPr>
      <w:r>
        <w:tab/>
        <w:t xml:space="preserve">am </w:t>
      </w:r>
      <w:hyperlink r:id="rId835" w:tooltip="Statute Law Amendment Act 2013 (No 2)" w:history="1">
        <w:r>
          <w:rPr>
            <w:rStyle w:val="charCitHyperlinkAbbrev"/>
          </w:rPr>
          <w:t>A2013</w:t>
        </w:r>
        <w:r>
          <w:rPr>
            <w:rStyle w:val="charCitHyperlinkAbbrev"/>
          </w:rPr>
          <w:noBreakHyphen/>
          <w:t>44</w:t>
        </w:r>
      </w:hyperlink>
      <w:r w:rsidR="0066414A">
        <w:t xml:space="preserve"> amdt 3.30</w:t>
      </w:r>
      <w:r w:rsidR="00EA3CE0">
        <w:t xml:space="preserve">; </w:t>
      </w:r>
      <w:hyperlink r:id="rId836" w:tooltip="Civil Law (Wrongs) Amendment Act 2021" w:history="1">
        <w:r w:rsidR="00A83A85">
          <w:rPr>
            <w:rStyle w:val="charCitHyperlinkAbbrev"/>
          </w:rPr>
          <w:t>A2021</w:t>
        </w:r>
        <w:r w:rsidR="00A83A85">
          <w:rPr>
            <w:rStyle w:val="charCitHyperlinkAbbrev"/>
          </w:rPr>
          <w:noBreakHyphen/>
          <w:t>15</w:t>
        </w:r>
      </w:hyperlink>
      <w:r w:rsidR="00EA3CE0">
        <w:t xml:space="preserve"> s 29, s 30</w:t>
      </w:r>
    </w:p>
    <w:p w14:paraId="293C0238" w14:textId="77777777" w:rsidR="0033756F" w:rsidRDefault="0033756F">
      <w:pPr>
        <w:pStyle w:val="AmdtsEntryHd"/>
      </w:pPr>
      <w:r>
        <w:t>State of mind of defendant generally not relevant to awarding damages</w:t>
      </w:r>
    </w:p>
    <w:p w14:paraId="7E2DF27C" w14:textId="395DC285" w:rsidR="0033756F" w:rsidRDefault="0033756F">
      <w:pPr>
        <w:pStyle w:val="AmdtsEntries"/>
      </w:pPr>
      <w:r>
        <w:t>s 139G</w:t>
      </w:r>
      <w:r>
        <w:tab/>
        <w:t xml:space="preserve">ins </w:t>
      </w:r>
      <w:hyperlink r:id="rId83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3BC7E93" w14:textId="77777777" w:rsidR="0033756F" w:rsidRDefault="0033756F">
      <w:pPr>
        <w:pStyle w:val="AmdtsEntryHd"/>
      </w:pPr>
      <w:r>
        <w:t>Exemplary or punitive damages cannot be awarded</w:t>
      </w:r>
    </w:p>
    <w:p w14:paraId="3150AD3D" w14:textId="54ADE843" w:rsidR="0033756F" w:rsidRDefault="0033756F">
      <w:pPr>
        <w:pStyle w:val="AmdtsEntries"/>
      </w:pPr>
      <w:r>
        <w:t>s 139H</w:t>
      </w:r>
      <w:r>
        <w:tab/>
        <w:t xml:space="preserve">ins </w:t>
      </w:r>
      <w:hyperlink r:id="rId83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F12BCD8" w14:textId="77777777" w:rsidR="0033756F" w:rsidRDefault="0033756F">
      <w:pPr>
        <w:pStyle w:val="AmdtsEntryHd"/>
      </w:pPr>
      <w:r>
        <w:t>Factors in mitigation of damages</w:t>
      </w:r>
    </w:p>
    <w:p w14:paraId="0CE3B9CF" w14:textId="533A796C" w:rsidR="0033756F" w:rsidRDefault="0033756F">
      <w:pPr>
        <w:pStyle w:val="AmdtsEntries"/>
      </w:pPr>
      <w:r>
        <w:t>s 139I</w:t>
      </w:r>
      <w:r>
        <w:tab/>
        <w:t xml:space="preserve">ins </w:t>
      </w:r>
      <w:hyperlink r:id="rId83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75C001C" w14:textId="77777777" w:rsidR="0033756F" w:rsidRDefault="0033756F">
      <w:pPr>
        <w:pStyle w:val="AmdtsEntryHd"/>
      </w:pPr>
      <w:r>
        <w:t>Damages for multiple causes of action may be assessed as single sum</w:t>
      </w:r>
    </w:p>
    <w:p w14:paraId="3F7CF7B5" w14:textId="10A87FA3" w:rsidR="0033756F" w:rsidRDefault="0033756F">
      <w:pPr>
        <w:pStyle w:val="AmdtsEntries"/>
      </w:pPr>
      <w:r>
        <w:t>s 139J</w:t>
      </w:r>
      <w:r>
        <w:tab/>
        <w:t xml:space="preserve">ins </w:t>
      </w:r>
      <w:hyperlink r:id="rId84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A9241B1" w14:textId="00173A2D" w:rsidR="00474EB0" w:rsidRPr="00012D2A" w:rsidRDefault="00474EB0">
      <w:pPr>
        <w:pStyle w:val="AmdtsEntryHd"/>
      </w:pPr>
      <w:r w:rsidRPr="00012D2A">
        <w:t>Orders against non-party digital intermediaries concerning defamatory digital matter</w:t>
      </w:r>
    </w:p>
    <w:p w14:paraId="5ED0FD42" w14:textId="34F71489" w:rsidR="00474EB0" w:rsidRPr="00474EB0" w:rsidRDefault="00474EB0" w:rsidP="00474EB0">
      <w:pPr>
        <w:pStyle w:val="AmdtsEntries"/>
      </w:pPr>
      <w:r w:rsidRPr="00012D2A">
        <w:t>s 139JA</w:t>
      </w:r>
      <w:r w:rsidRPr="00012D2A">
        <w:tab/>
        <w:t xml:space="preserve">ins </w:t>
      </w:r>
      <w:hyperlink r:id="rId841" w:tooltip="Civil Law (Wrongs) Amendment Act 2024" w:history="1">
        <w:r w:rsidRPr="00012D2A">
          <w:rPr>
            <w:rStyle w:val="charCitHyperlinkAbbrev"/>
          </w:rPr>
          <w:t>A2024</w:t>
        </w:r>
        <w:r w:rsidRPr="00012D2A">
          <w:rPr>
            <w:rStyle w:val="charCitHyperlinkAbbrev"/>
          </w:rPr>
          <w:noBreakHyphen/>
          <w:t>19</w:t>
        </w:r>
      </w:hyperlink>
      <w:r w:rsidRPr="00012D2A">
        <w:t xml:space="preserve"> s 13</w:t>
      </w:r>
    </w:p>
    <w:p w14:paraId="3837A3CF" w14:textId="0AA6C2F7" w:rsidR="0033756F" w:rsidRDefault="0033756F">
      <w:pPr>
        <w:pStyle w:val="AmdtsEntryHd"/>
      </w:pPr>
      <w:r>
        <w:t>Costs</w:t>
      </w:r>
    </w:p>
    <w:p w14:paraId="499419DC" w14:textId="542B5D56" w:rsidR="0033756F" w:rsidRDefault="0033756F">
      <w:pPr>
        <w:pStyle w:val="AmdtsEntries"/>
      </w:pPr>
      <w:r>
        <w:t>div 9.4.4 hdg</w:t>
      </w:r>
      <w:r>
        <w:tab/>
        <w:t xml:space="preserve">ins </w:t>
      </w:r>
      <w:hyperlink r:id="rId84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B0E8B5" w14:textId="77777777" w:rsidR="0033756F" w:rsidRDefault="0033756F">
      <w:pPr>
        <w:pStyle w:val="AmdtsEntryHd"/>
      </w:pPr>
      <w:r>
        <w:t>Costs in defamation proceedings</w:t>
      </w:r>
    </w:p>
    <w:p w14:paraId="0ADC5527" w14:textId="45825EE4" w:rsidR="0033756F" w:rsidRDefault="0033756F">
      <w:pPr>
        <w:pStyle w:val="AmdtsEntries"/>
      </w:pPr>
      <w:r>
        <w:t>s 139K</w:t>
      </w:r>
      <w:r>
        <w:tab/>
        <w:t xml:space="preserve">ins </w:t>
      </w:r>
      <w:hyperlink r:id="rId84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1BB7423" w14:textId="77777777" w:rsidR="0033756F" w:rsidRDefault="0033756F">
      <w:pPr>
        <w:pStyle w:val="AmdtsEntryHd"/>
      </w:pPr>
      <w:r>
        <w:t>Miscellaneous—ch 9</w:t>
      </w:r>
    </w:p>
    <w:p w14:paraId="4F633AAE" w14:textId="6B104E3B" w:rsidR="0033756F" w:rsidRDefault="0033756F">
      <w:pPr>
        <w:pStyle w:val="AmdtsEntries"/>
      </w:pPr>
      <w:r>
        <w:t>pt 9.5 hdg</w:t>
      </w:r>
      <w:r>
        <w:tab/>
        <w:t xml:space="preserve">ins </w:t>
      </w:r>
      <w:hyperlink r:id="rId84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CCF087E" w14:textId="77777777" w:rsidR="0033756F" w:rsidRDefault="0033756F">
      <w:pPr>
        <w:pStyle w:val="AmdtsEntryHd"/>
      </w:pPr>
      <w:r>
        <w:t>Proof of publication</w:t>
      </w:r>
    </w:p>
    <w:p w14:paraId="1D85971A" w14:textId="77C121A8" w:rsidR="0033756F" w:rsidRDefault="0033756F">
      <w:pPr>
        <w:pStyle w:val="AmdtsEntries"/>
      </w:pPr>
      <w:r>
        <w:t>s 139L</w:t>
      </w:r>
      <w:r>
        <w:tab/>
        <w:t xml:space="preserve">ins </w:t>
      </w:r>
      <w:hyperlink r:id="rId84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902854E" w14:textId="77777777" w:rsidR="0033756F" w:rsidRDefault="0033756F">
      <w:pPr>
        <w:pStyle w:val="AmdtsEntryHd"/>
      </w:pPr>
      <w:r>
        <w:t>Proof of convictions for offences</w:t>
      </w:r>
    </w:p>
    <w:p w14:paraId="60C0D867" w14:textId="5BD6263C" w:rsidR="0033756F" w:rsidRDefault="0033756F">
      <w:pPr>
        <w:pStyle w:val="AmdtsEntries"/>
      </w:pPr>
      <w:r>
        <w:t>s 139M</w:t>
      </w:r>
      <w:r>
        <w:tab/>
        <w:t xml:space="preserve">ins </w:t>
      </w:r>
      <w:hyperlink r:id="rId84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13AC3CE" w14:textId="77777777" w:rsidR="0033756F" w:rsidRDefault="0033756F">
      <w:pPr>
        <w:pStyle w:val="AmdtsEntryHd"/>
      </w:pPr>
      <w:r>
        <w:lastRenderedPageBreak/>
        <w:t>Incriminating answers, documents or things</w:t>
      </w:r>
    </w:p>
    <w:p w14:paraId="26768E41" w14:textId="413E3838" w:rsidR="0033756F" w:rsidRDefault="0033756F">
      <w:pPr>
        <w:pStyle w:val="AmdtsEntries"/>
      </w:pPr>
      <w:r>
        <w:t>s 139N</w:t>
      </w:r>
      <w:r>
        <w:tab/>
        <w:t xml:space="preserve">ins </w:t>
      </w:r>
      <w:hyperlink r:id="rId84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D3C13FA" w14:textId="0C1724E5" w:rsidR="0066414A" w:rsidRDefault="0066414A" w:rsidP="0066414A">
      <w:pPr>
        <w:pStyle w:val="AmdtsEntries"/>
      </w:pPr>
      <w:r>
        <w:tab/>
        <w:t xml:space="preserve">am </w:t>
      </w:r>
      <w:hyperlink r:id="rId848" w:tooltip="Statute Law Amendment Act 2013 (No 2)" w:history="1">
        <w:r>
          <w:rPr>
            <w:rStyle w:val="charCitHyperlinkAbbrev"/>
          </w:rPr>
          <w:t>A2013</w:t>
        </w:r>
        <w:r>
          <w:rPr>
            <w:rStyle w:val="charCitHyperlinkAbbrev"/>
          </w:rPr>
          <w:noBreakHyphen/>
          <w:t>44</w:t>
        </w:r>
      </w:hyperlink>
      <w:r>
        <w:t xml:space="preserve"> amdt 3.31, amdt 3.32</w:t>
      </w:r>
    </w:p>
    <w:p w14:paraId="3C7F4402" w14:textId="10A09506" w:rsidR="009F7BBD" w:rsidRPr="007E05E4" w:rsidRDefault="009F7BBD">
      <w:pPr>
        <w:pStyle w:val="AmdtsEntryHd"/>
      </w:pPr>
      <w:r w:rsidRPr="007E05E4">
        <w:t>Giving of notices and other documents</w:t>
      </w:r>
    </w:p>
    <w:p w14:paraId="39CAD673" w14:textId="649DD4C9" w:rsidR="009F7BBD" w:rsidRPr="009F7BBD" w:rsidRDefault="009F7BBD" w:rsidP="009F7BBD">
      <w:pPr>
        <w:pStyle w:val="AmdtsEntries"/>
      </w:pPr>
      <w:r w:rsidRPr="007E05E4">
        <w:t>s 139O</w:t>
      </w:r>
      <w:r w:rsidRPr="007E05E4">
        <w:tab/>
        <w:t xml:space="preserve">ins </w:t>
      </w:r>
      <w:hyperlink r:id="rId849" w:tooltip="Civil Law (Wrongs) Amendment Act 2024" w:history="1">
        <w:r w:rsidRPr="007E05E4">
          <w:rPr>
            <w:rStyle w:val="charCitHyperlinkAbbrev"/>
          </w:rPr>
          <w:t>A2024</w:t>
        </w:r>
        <w:r w:rsidRPr="007E05E4">
          <w:rPr>
            <w:rStyle w:val="charCitHyperlinkAbbrev"/>
          </w:rPr>
          <w:noBreakHyphen/>
          <w:t>19</w:t>
        </w:r>
      </w:hyperlink>
      <w:r w:rsidRPr="007E05E4">
        <w:t xml:space="preserve"> s 14</w:t>
      </w:r>
    </w:p>
    <w:p w14:paraId="74D738C8" w14:textId="7AA8E5A7" w:rsidR="0033756F" w:rsidRDefault="0033756F">
      <w:pPr>
        <w:pStyle w:val="AmdtsEntryHd"/>
      </w:pPr>
      <w:r>
        <w:t>Review of certain provisions of ch 9</w:t>
      </w:r>
    </w:p>
    <w:p w14:paraId="7FAA3E1F" w14:textId="77777777" w:rsidR="0033756F" w:rsidRDefault="0033756F">
      <w:pPr>
        <w:pStyle w:val="AmdtsEntries"/>
        <w:keepNext/>
      </w:pPr>
      <w:r>
        <w:t>s 140 hdg</w:t>
      </w:r>
      <w:r>
        <w:tab/>
        <w:t>bracketed note exp 1 November 2003 (s 3 (3))</w:t>
      </w:r>
    </w:p>
    <w:p w14:paraId="411E3A00" w14:textId="77777777" w:rsidR="0033756F" w:rsidRDefault="0033756F">
      <w:pPr>
        <w:pStyle w:val="AmdtsEntries"/>
        <w:keepNext/>
      </w:pPr>
      <w:r>
        <w:t>s 140</w:t>
      </w:r>
      <w:r>
        <w:tab/>
        <w:t>orig s 140 renum as s 214</w:t>
      </w:r>
    </w:p>
    <w:p w14:paraId="3FA3ECE3" w14:textId="0CBB8D94" w:rsidR="0033756F" w:rsidRDefault="0033756F">
      <w:pPr>
        <w:pStyle w:val="AmdtsEntries"/>
        <w:keepNext/>
      </w:pPr>
      <w:r>
        <w:tab/>
        <w:t xml:space="preserve">(prev s 72) renum R9 LA (see </w:t>
      </w:r>
      <w:hyperlink r:id="rId8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EC3A6F8" w14:textId="77777777" w:rsidR="0033756F" w:rsidRDefault="0033756F">
      <w:pPr>
        <w:pStyle w:val="AmdtsEntries"/>
      </w:pPr>
      <w:r>
        <w:tab/>
        <w:t>exp 1 January 2005 (s 140 (3))</w:t>
      </w:r>
    </w:p>
    <w:p w14:paraId="02E93E28" w14:textId="77777777" w:rsidR="0033756F" w:rsidRDefault="0033756F">
      <w:pPr>
        <w:pStyle w:val="AmdtsEntryHd"/>
      </w:pPr>
      <w:r>
        <w:t>Trespass</w:t>
      </w:r>
    </w:p>
    <w:p w14:paraId="490231A3" w14:textId="77777777" w:rsidR="0033756F" w:rsidRDefault="0033756F">
      <w:pPr>
        <w:pStyle w:val="AmdtsEntries"/>
        <w:keepNext/>
      </w:pPr>
      <w:r>
        <w:t>ch 10 hdg</w:t>
      </w:r>
      <w:r>
        <w:tab/>
        <w:t>orig ch 10 hdg renum as ch 14 hdg</w:t>
      </w:r>
    </w:p>
    <w:p w14:paraId="74372164" w14:textId="4F657878" w:rsidR="0033756F" w:rsidRDefault="0033756F">
      <w:pPr>
        <w:pStyle w:val="AmdtsEntries"/>
      </w:pPr>
      <w:r>
        <w:tab/>
        <w:t xml:space="preserve">(prev ch 6 hdg) renum R9 LA (see </w:t>
      </w:r>
      <w:hyperlink r:id="rId8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208EEBF" w14:textId="77777777" w:rsidR="0033756F" w:rsidRDefault="0033756F">
      <w:pPr>
        <w:pStyle w:val="AmdtsEntryHd"/>
      </w:pPr>
      <w:r>
        <w:t>Defence to action for trespass to land</w:t>
      </w:r>
    </w:p>
    <w:p w14:paraId="2BBBBAC7" w14:textId="77777777" w:rsidR="0033756F" w:rsidRDefault="0033756F">
      <w:pPr>
        <w:pStyle w:val="AmdtsEntries"/>
        <w:keepNext/>
      </w:pPr>
      <w:r>
        <w:t>s 141</w:t>
      </w:r>
      <w:r>
        <w:tab/>
        <w:t>orig s 141 renum as s 215</w:t>
      </w:r>
    </w:p>
    <w:p w14:paraId="5BF93045" w14:textId="50DBD0E0" w:rsidR="0033756F" w:rsidRDefault="0033756F">
      <w:pPr>
        <w:pStyle w:val="AmdtsEntries"/>
      </w:pPr>
      <w:r>
        <w:tab/>
        <w:t xml:space="preserve">(prev s 73) renum R9 LA (see </w:t>
      </w:r>
      <w:hyperlink r:id="rId8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BDBEF5" w14:textId="77777777" w:rsidR="0033756F" w:rsidRDefault="0033756F">
      <w:pPr>
        <w:pStyle w:val="AmdtsEntryHd"/>
      </w:pPr>
      <w:r>
        <w:t>Action for use and occupation of land—amount of damages</w:t>
      </w:r>
    </w:p>
    <w:p w14:paraId="67536217" w14:textId="77777777" w:rsidR="0033756F" w:rsidRDefault="0033756F">
      <w:pPr>
        <w:pStyle w:val="AmdtsEntries"/>
        <w:keepNext/>
      </w:pPr>
      <w:r>
        <w:t>s 142 hdg</w:t>
      </w:r>
      <w:r>
        <w:tab/>
        <w:t>bracketed note exp 1 November 2003 (s 3 (3))</w:t>
      </w:r>
    </w:p>
    <w:p w14:paraId="04E70931" w14:textId="77777777" w:rsidR="0033756F" w:rsidRDefault="0033756F">
      <w:pPr>
        <w:pStyle w:val="AmdtsEntries"/>
        <w:keepNext/>
      </w:pPr>
      <w:r>
        <w:t>s 142</w:t>
      </w:r>
      <w:r>
        <w:tab/>
        <w:t>orig s 142 renum as s 216</w:t>
      </w:r>
    </w:p>
    <w:p w14:paraId="2E585872" w14:textId="5530C7B0" w:rsidR="0033756F" w:rsidRDefault="0033756F">
      <w:pPr>
        <w:pStyle w:val="AmdtsEntries"/>
      </w:pPr>
      <w:r>
        <w:tab/>
        <w:t xml:space="preserve">(prev s 74) renum R9 LA (see </w:t>
      </w:r>
      <w:hyperlink r:id="rId8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E45D75F" w14:textId="77777777" w:rsidR="0033756F" w:rsidRDefault="0033756F">
      <w:pPr>
        <w:pStyle w:val="AmdtsEntryHd"/>
      </w:pPr>
      <w:r>
        <w:t>Mitigation of strict liability</w:t>
      </w:r>
    </w:p>
    <w:p w14:paraId="286415B4" w14:textId="77777777" w:rsidR="0033756F" w:rsidRDefault="0033756F">
      <w:pPr>
        <w:pStyle w:val="AmdtsEntries"/>
        <w:keepNext/>
      </w:pPr>
      <w:r>
        <w:t>ch 11 hdg</w:t>
      </w:r>
      <w:r>
        <w:tab/>
        <w:t>orig ch 11 hdg renum as ch 15 hdg</w:t>
      </w:r>
    </w:p>
    <w:p w14:paraId="22A16B17" w14:textId="2AF4EE02" w:rsidR="0033756F" w:rsidRDefault="0033756F">
      <w:pPr>
        <w:pStyle w:val="AmdtsEntries"/>
      </w:pPr>
      <w:r>
        <w:tab/>
        <w:t xml:space="preserve">(prev ch 7 hdg) renum R9 LA (see </w:t>
      </w:r>
      <w:hyperlink r:id="rId8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961CE3" w14:textId="77777777" w:rsidR="0033756F" w:rsidRDefault="0033756F">
      <w:pPr>
        <w:pStyle w:val="AmdtsEntryHd"/>
      </w:pPr>
      <w:r>
        <w:t>Traveller accommodation providers liability</w:t>
      </w:r>
    </w:p>
    <w:p w14:paraId="0ADEE78A" w14:textId="77777777" w:rsidR="0033756F" w:rsidRDefault="0033756F">
      <w:pPr>
        <w:pStyle w:val="AmdtsEntries"/>
        <w:keepNext/>
      </w:pPr>
      <w:r>
        <w:t>pt 11.1 hdg</w:t>
      </w:r>
      <w:r>
        <w:tab/>
        <w:t>orig pt 11.1 renum as pt 15.1 hdg</w:t>
      </w:r>
    </w:p>
    <w:p w14:paraId="24656004" w14:textId="00F16B1B" w:rsidR="0033756F" w:rsidRDefault="0033756F">
      <w:pPr>
        <w:pStyle w:val="AmdtsEntries"/>
      </w:pPr>
      <w:r>
        <w:tab/>
        <w:t xml:space="preserve">(prev pt 7.1 hdg) renum R9 LA (see </w:t>
      </w:r>
      <w:hyperlink r:id="rId8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0214CD9" w14:textId="77777777" w:rsidR="0033756F" w:rsidRDefault="0033756F">
      <w:pPr>
        <w:pStyle w:val="AmdtsEntryHd"/>
      </w:pPr>
      <w:r>
        <w:t>Preliminary—pt 11.1</w:t>
      </w:r>
    </w:p>
    <w:p w14:paraId="788E0109" w14:textId="38922508" w:rsidR="0033756F" w:rsidRDefault="0033756F">
      <w:pPr>
        <w:pStyle w:val="AmdtsEntries"/>
      </w:pPr>
      <w:r>
        <w:t>div 11.1.1 hdg</w:t>
      </w:r>
      <w:r>
        <w:tab/>
        <w:t xml:space="preserve">(prev div 7.1.1 hdg) renum R9 LA (see </w:t>
      </w:r>
      <w:hyperlink r:id="rId8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ACABF29" w14:textId="77777777" w:rsidR="0033756F" w:rsidRDefault="0033756F">
      <w:pPr>
        <w:pStyle w:val="AmdtsEntryHd"/>
      </w:pPr>
      <w:r>
        <w:rPr>
          <w:snapToGrid w:val="0"/>
          <w:szCs w:val="24"/>
        </w:rPr>
        <w:t>Purpose—pt 11.1</w:t>
      </w:r>
    </w:p>
    <w:p w14:paraId="4F1482B4" w14:textId="77777777" w:rsidR="0033756F" w:rsidRDefault="0033756F">
      <w:pPr>
        <w:pStyle w:val="AmdtsEntries"/>
        <w:keepNext/>
      </w:pPr>
      <w:r>
        <w:t>s 143</w:t>
      </w:r>
      <w:r>
        <w:tab/>
        <w:t>orig s 143 renum as s 217</w:t>
      </w:r>
    </w:p>
    <w:p w14:paraId="60E70223" w14:textId="71804A05" w:rsidR="0033756F" w:rsidRDefault="0033756F">
      <w:pPr>
        <w:pStyle w:val="AmdtsEntries"/>
      </w:pPr>
      <w:r>
        <w:tab/>
        <w:t xml:space="preserve">(prev s 75) renum R9 LA (see </w:t>
      </w:r>
      <w:hyperlink r:id="rId8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949F540" w14:textId="77777777" w:rsidR="0033756F" w:rsidRDefault="0033756F">
      <w:pPr>
        <w:pStyle w:val="AmdtsEntryHd"/>
      </w:pPr>
      <w:r>
        <w:rPr>
          <w:snapToGrid w:val="0"/>
          <w:szCs w:val="24"/>
        </w:rPr>
        <w:t>Definitions—pt 11.1</w:t>
      </w:r>
    </w:p>
    <w:p w14:paraId="45524761" w14:textId="77777777" w:rsidR="0033756F" w:rsidRDefault="0033756F">
      <w:pPr>
        <w:pStyle w:val="AmdtsEntries"/>
        <w:keepNext/>
      </w:pPr>
      <w:r>
        <w:t>s 144</w:t>
      </w:r>
      <w:r>
        <w:tab/>
        <w:t>orig s 144 renum as s 218</w:t>
      </w:r>
    </w:p>
    <w:p w14:paraId="008937BF" w14:textId="01FFC18D" w:rsidR="0033756F" w:rsidRDefault="0033756F">
      <w:pPr>
        <w:pStyle w:val="AmdtsEntries"/>
        <w:keepNext/>
      </w:pPr>
      <w:r>
        <w:tab/>
        <w:t xml:space="preserve">(prev s 76) def </w:t>
      </w:r>
      <w:r>
        <w:rPr>
          <w:rStyle w:val="charBoldItals"/>
        </w:rPr>
        <w:t xml:space="preserve">motor vehicle </w:t>
      </w:r>
      <w:r>
        <w:t xml:space="preserve">om </w:t>
      </w:r>
      <w:hyperlink r:id="rId8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20</w:t>
      </w:r>
    </w:p>
    <w:p w14:paraId="2B2C5642" w14:textId="60B0751E" w:rsidR="0033756F" w:rsidRDefault="0033756F">
      <w:pPr>
        <w:pStyle w:val="AmdtsEntries"/>
      </w:pPr>
      <w:r>
        <w:tab/>
        <w:t xml:space="preserve">renum R9 LA (see </w:t>
      </w:r>
      <w:hyperlink r:id="rId8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F5DA79" w14:textId="04528135" w:rsidR="00196266" w:rsidRDefault="00196266">
      <w:pPr>
        <w:pStyle w:val="AmdtsEntries"/>
      </w:pPr>
      <w:r>
        <w:tab/>
        <w:t xml:space="preserve">def </w:t>
      </w:r>
      <w:r w:rsidRPr="00196266">
        <w:rPr>
          <w:rStyle w:val="charBoldItals"/>
        </w:rPr>
        <w:t>innkeeper’s liability</w:t>
      </w:r>
      <w:r>
        <w:rPr>
          <w:rStyle w:val="charBoldItals"/>
          <w:b w:val="0"/>
          <w:i w:val="0"/>
        </w:rPr>
        <w:t xml:space="preserve"> ins</w:t>
      </w:r>
      <w:r>
        <w:t xml:space="preserve"> </w:t>
      </w:r>
      <w:hyperlink r:id="rId860" w:tooltip="Statute Law Amendment Act 2017" w:history="1">
        <w:r w:rsidRPr="0038160B">
          <w:rPr>
            <w:rStyle w:val="charCitHyperlinkAbbrev"/>
          </w:rPr>
          <w:t>A2017</w:t>
        </w:r>
        <w:r w:rsidRPr="0038160B">
          <w:rPr>
            <w:rStyle w:val="charCitHyperlinkAbbrev"/>
          </w:rPr>
          <w:noBreakHyphen/>
          <w:t>4</w:t>
        </w:r>
      </w:hyperlink>
      <w:r>
        <w:t xml:space="preserve"> amdt 3.18</w:t>
      </w:r>
    </w:p>
    <w:p w14:paraId="18CB37A7" w14:textId="77777777" w:rsidR="0033756F" w:rsidRDefault="0033756F">
      <w:pPr>
        <w:pStyle w:val="AmdtsEntryHd"/>
      </w:pPr>
      <w:r>
        <w:rPr>
          <w:snapToGrid w:val="0"/>
        </w:rPr>
        <w:t xml:space="preserve">Meaning of </w:t>
      </w:r>
      <w:r w:rsidRPr="004B1E98">
        <w:rPr>
          <w:rStyle w:val="charItals"/>
        </w:rPr>
        <w:t>traveller accommodation</w:t>
      </w:r>
    </w:p>
    <w:p w14:paraId="4722BBD0" w14:textId="77777777" w:rsidR="0033756F" w:rsidRDefault="0033756F">
      <w:pPr>
        <w:pStyle w:val="AmdtsEntries"/>
        <w:keepNext/>
      </w:pPr>
      <w:r>
        <w:t>s 145</w:t>
      </w:r>
      <w:r>
        <w:tab/>
        <w:t>orig s 145 renum as s 219</w:t>
      </w:r>
    </w:p>
    <w:p w14:paraId="1A8BF29B" w14:textId="11211C4C" w:rsidR="0033756F" w:rsidRDefault="0033756F">
      <w:pPr>
        <w:pStyle w:val="AmdtsEntries"/>
      </w:pPr>
      <w:r>
        <w:tab/>
        <w:t xml:space="preserve">(prev s 77) renum R9 LA (see </w:t>
      </w:r>
      <w:hyperlink r:id="rId8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E6E833" w14:textId="77777777" w:rsidR="0033756F" w:rsidRDefault="0033756F">
      <w:pPr>
        <w:pStyle w:val="AmdtsEntryHd"/>
      </w:pPr>
      <w:r>
        <w:rPr>
          <w:snapToGrid w:val="0"/>
        </w:rPr>
        <w:lastRenderedPageBreak/>
        <w:t xml:space="preserve">Meaning of </w:t>
      </w:r>
      <w:r w:rsidRPr="004B1E98">
        <w:rPr>
          <w:rStyle w:val="charItals"/>
        </w:rPr>
        <w:t>accommodation provider</w:t>
      </w:r>
    </w:p>
    <w:p w14:paraId="06668F5F" w14:textId="77777777" w:rsidR="0033756F" w:rsidRDefault="0033756F">
      <w:pPr>
        <w:pStyle w:val="AmdtsEntries"/>
        <w:keepNext/>
      </w:pPr>
      <w:r>
        <w:t>s 146</w:t>
      </w:r>
      <w:r>
        <w:tab/>
        <w:t>orig s 146 renum as s 220</w:t>
      </w:r>
    </w:p>
    <w:p w14:paraId="2796F4BF" w14:textId="4DBA821D" w:rsidR="0033756F" w:rsidRDefault="0033756F">
      <w:pPr>
        <w:pStyle w:val="AmdtsEntries"/>
      </w:pPr>
      <w:r>
        <w:tab/>
        <w:t xml:space="preserve">(prev s 78) renum R9 LA (see </w:t>
      </w:r>
      <w:hyperlink r:id="rId8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53816EE" w14:textId="77777777" w:rsidR="0033756F" w:rsidRDefault="0033756F">
      <w:pPr>
        <w:pStyle w:val="AmdtsEntryHd"/>
      </w:pPr>
      <w:r>
        <w:t>Abolition of torts of maintenance and champerty</w:t>
      </w:r>
    </w:p>
    <w:p w14:paraId="33D4969B" w14:textId="77777777" w:rsidR="0033756F" w:rsidRDefault="0033756F">
      <w:pPr>
        <w:pStyle w:val="AmdtsEntries"/>
      </w:pPr>
      <w:r>
        <w:t>s 146A</w:t>
      </w:r>
      <w:r>
        <w:tab/>
        <w:t>renum as s 221</w:t>
      </w:r>
    </w:p>
    <w:p w14:paraId="7DA29298" w14:textId="77777777" w:rsidR="0033756F" w:rsidRDefault="0033756F">
      <w:pPr>
        <w:pStyle w:val="AmdtsEntryHd"/>
      </w:pPr>
      <w:r>
        <w:rPr>
          <w:snapToGrid w:val="0"/>
        </w:rPr>
        <w:t xml:space="preserve">Meaning of </w:t>
      </w:r>
      <w:r w:rsidRPr="004B1E98">
        <w:rPr>
          <w:rStyle w:val="charItals"/>
        </w:rPr>
        <w:t>innkeeper’s liability</w:t>
      </w:r>
    </w:p>
    <w:p w14:paraId="60DECCB3" w14:textId="77777777" w:rsidR="0033756F" w:rsidRDefault="0033756F">
      <w:pPr>
        <w:pStyle w:val="AmdtsEntries"/>
        <w:keepNext/>
      </w:pPr>
      <w:r>
        <w:t>s 147</w:t>
      </w:r>
      <w:r>
        <w:tab/>
        <w:t>orig s 147 renum as s 222</w:t>
      </w:r>
    </w:p>
    <w:p w14:paraId="5E5FD60D" w14:textId="361C25F1" w:rsidR="0033756F" w:rsidRDefault="0033756F">
      <w:pPr>
        <w:pStyle w:val="AmdtsEntries"/>
      </w:pPr>
      <w:r>
        <w:tab/>
        <w:t xml:space="preserve">(prev s 79) renum R9 LA (see </w:t>
      </w:r>
      <w:hyperlink r:id="rId8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A3A790" w14:textId="77777777" w:rsidR="0033756F" w:rsidRDefault="0033756F">
      <w:pPr>
        <w:pStyle w:val="AmdtsEntryHd"/>
      </w:pPr>
      <w:r>
        <w:rPr>
          <w:snapToGrid w:val="0"/>
          <w:szCs w:val="24"/>
        </w:rPr>
        <w:t xml:space="preserve">Meaning of </w:t>
      </w:r>
      <w:r w:rsidRPr="004B1E98">
        <w:rPr>
          <w:rStyle w:val="charItals"/>
        </w:rPr>
        <w:t>guest</w:t>
      </w:r>
    </w:p>
    <w:p w14:paraId="2A5FF5F0" w14:textId="77777777" w:rsidR="0033756F" w:rsidRDefault="0033756F">
      <w:pPr>
        <w:pStyle w:val="AmdtsEntries"/>
        <w:keepNext/>
      </w:pPr>
      <w:r>
        <w:t>s 148</w:t>
      </w:r>
      <w:r>
        <w:tab/>
        <w:t>orig s 148 renum as s 223</w:t>
      </w:r>
    </w:p>
    <w:p w14:paraId="3E6ABBA0" w14:textId="20020A1B" w:rsidR="0033756F" w:rsidRDefault="0033756F">
      <w:pPr>
        <w:pStyle w:val="AmdtsEntries"/>
      </w:pPr>
      <w:r>
        <w:tab/>
        <w:t xml:space="preserve">(prev s 80) renum R9 LA (see </w:t>
      </w:r>
      <w:hyperlink r:id="rId8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FACAEE3" w14:textId="77777777" w:rsidR="0033756F" w:rsidRDefault="0033756F">
      <w:pPr>
        <w:pStyle w:val="AmdtsEntryHd"/>
      </w:pPr>
      <w:r>
        <w:rPr>
          <w:snapToGrid w:val="0"/>
        </w:rPr>
        <w:t xml:space="preserve">Meaning of </w:t>
      </w:r>
      <w:r w:rsidRPr="004B1E98">
        <w:rPr>
          <w:rStyle w:val="charItals"/>
        </w:rPr>
        <w:t>property</w:t>
      </w:r>
      <w:r>
        <w:rPr>
          <w:snapToGrid w:val="0"/>
        </w:rPr>
        <w:t xml:space="preserve"> of guest</w:t>
      </w:r>
    </w:p>
    <w:p w14:paraId="3EBDF210" w14:textId="77777777" w:rsidR="0033756F" w:rsidRDefault="0033756F">
      <w:pPr>
        <w:pStyle w:val="AmdtsEntries"/>
        <w:keepNext/>
      </w:pPr>
      <w:r>
        <w:t>s 149</w:t>
      </w:r>
      <w:r>
        <w:tab/>
        <w:t>orig s 149 om LA s 89 (3)</w:t>
      </w:r>
    </w:p>
    <w:p w14:paraId="17FC211D" w14:textId="0623F7F4" w:rsidR="0033756F" w:rsidRDefault="0033756F">
      <w:pPr>
        <w:pStyle w:val="AmdtsEntries"/>
      </w:pPr>
      <w:r>
        <w:tab/>
        <w:t xml:space="preserve">(prev s 81) renum R9 LA (see </w:t>
      </w:r>
      <w:hyperlink r:id="rId8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8F0C15" w14:textId="77777777" w:rsidR="0033756F" w:rsidRDefault="0033756F">
      <w:pPr>
        <w:pStyle w:val="AmdtsEntryHd"/>
      </w:pPr>
      <w:r>
        <w:t>Liability of accommodation providers</w:t>
      </w:r>
    </w:p>
    <w:p w14:paraId="10CF6476" w14:textId="747EB561" w:rsidR="0033756F" w:rsidRDefault="0033756F">
      <w:pPr>
        <w:pStyle w:val="AmdtsEntries"/>
      </w:pPr>
      <w:r>
        <w:t>div 11.1.2 hdg</w:t>
      </w:r>
      <w:r>
        <w:tab/>
        <w:t xml:space="preserve">(prev div 7.1.2 hdg) renum R9 LA (see </w:t>
      </w:r>
      <w:hyperlink r:id="rId8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4DCCBE" w14:textId="77777777" w:rsidR="0033756F" w:rsidRDefault="0033756F">
      <w:pPr>
        <w:pStyle w:val="AmdtsEntryHd"/>
      </w:pPr>
      <w:r>
        <w:rPr>
          <w:snapToGrid w:val="0"/>
          <w:szCs w:val="24"/>
        </w:rPr>
        <w:t>Application—div 11.1.2</w:t>
      </w:r>
    </w:p>
    <w:p w14:paraId="66B498F8" w14:textId="77777777" w:rsidR="0033756F" w:rsidRDefault="0033756F">
      <w:pPr>
        <w:pStyle w:val="AmdtsEntries"/>
        <w:keepNext/>
      </w:pPr>
      <w:r>
        <w:t>s 150</w:t>
      </w:r>
      <w:r>
        <w:tab/>
        <w:t>orig s 150 renum as s 224</w:t>
      </w:r>
    </w:p>
    <w:p w14:paraId="395D5D5A" w14:textId="15A6446D" w:rsidR="0033756F" w:rsidRDefault="0033756F">
      <w:pPr>
        <w:pStyle w:val="AmdtsEntries"/>
      </w:pPr>
      <w:r>
        <w:tab/>
        <w:t xml:space="preserve">(prev s 82) renum R9 LA (see </w:t>
      </w:r>
      <w:hyperlink r:id="rId8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DD317D1" w14:textId="77777777" w:rsidR="0033756F" w:rsidRDefault="0033756F">
      <w:pPr>
        <w:pStyle w:val="AmdtsEntryHd"/>
      </w:pPr>
      <w:r>
        <w:rPr>
          <w:snapToGrid w:val="0"/>
        </w:rPr>
        <w:t xml:space="preserve">Limitation on strict liability under </w:t>
      </w:r>
      <w:r>
        <w:t>innkeeper’s</w:t>
      </w:r>
      <w:r>
        <w:rPr>
          <w:snapToGrid w:val="0"/>
        </w:rPr>
        <w:t xml:space="preserve"> liability</w:t>
      </w:r>
    </w:p>
    <w:p w14:paraId="364589C3" w14:textId="77777777" w:rsidR="0033756F" w:rsidRDefault="0033756F">
      <w:pPr>
        <w:pStyle w:val="AmdtsEntries"/>
        <w:keepNext/>
      </w:pPr>
      <w:r>
        <w:t>s 151 hdg</w:t>
      </w:r>
      <w:r>
        <w:tab/>
        <w:t>bracketed note exp 1 November 2003 (s 3 (3))</w:t>
      </w:r>
    </w:p>
    <w:p w14:paraId="24C2D9B4" w14:textId="77777777" w:rsidR="0033756F" w:rsidRDefault="0033756F">
      <w:pPr>
        <w:pStyle w:val="AmdtsEntries"/>
        <w:keepNext/>
      </w:pPr>
      <w:r>
        <w:t>s 151</w:t>
      </w:r>
      <w:r>
        <w:tab/>
        <w:t>orig s 151 renum as s 226</w:t>
      </w:r>
    </w:p>
    <w:p w14:paraId="62269C64" w14:textId="4043ECFB" w:rsidR="0033756F" w:rsidRDefault="0033756F">
      <w:pPr>
        <w:pStyle w:val="AmdtsEntries"/>
      </w:pPr>
      <w:r>
        <w:tab/>
        <w:t xml:space="preserve">(prev s 83) renum R9 LA (see </w:t>
      </w:r>
      <w:hyperlink r:id="rId8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E4A8589" w14:textId="77777777" w:rsidR="0033756F" w:rsidRDefault="0033756F">
      <w:pPr>
        <w:pStyle w:val="AmdtsEntryHd"/>
      </w:pPr>
      <w:r>
        <w:rPr>
          <w:snapToGrid w:val="0"/>
        </w:rPr>
        <w:t>Circumstances when limitation does not apply</w:t>
      </w:r>
    </w:p>
    <w:p w14:paraId="0BF1D77A" w14:textId="77777777" w:rsidR="0033756F" w:rsidRDefault="0033756F">
      <w:pPr>
        <w:pStyle w:val="AmdtsEntries"/>
        <w:keepNext/>
      </w:pPr>
      <w:r>
        <w:t>s 152 hdg</w:t>
      </w:r>
      <w:r>
        <w:tab/>
        <w:t>bracketed note exp 1 November 2003 (s 3 (3))</w:t>
      </w:r>
    </w:p>
    <w:p w14:paraId="57E41CCA" w14:textId="77777777" w:rsidR="0033756F" w:rsidRDefault="0033756F">
      <w:pPr>
        <w:pStyle w:val="AmdtsEntries"/>
        <w:keepNext/>
      </w:pPr>
      <w:r>
        <w:t>s 152</w:t>
      </w:r>
      <w:r>
        <w:tab/>
        <w:t>orig s 152 exp 1 January 2003 (s 152 (3)</w:t>
      </w:r>
      <w:r w:rsidR="001A5DB2">
        <w:t xml:space="preserve"> (LA s 88 declaration applies)</w:t>
      </w:r>
      <w:r>
        <w:t>)</w:t>
      </w:r>
    </w:p>
    <w:p w14:paraId="6531576F" w14:textId="25CBBF50" w:rsidR="0033756F" w:rsidRDefault="0033756F">
      <w:pPr>
        <w:pStyle w:val="AmdtsEntries"/>
      </w:pPr>
      <w:r>
        <w:tab/>
        <w:t xml:space="preserve">(prev s 84) renum R9 LA (see </w:t>
      </w:r>
      <w:hyperlink r:id="rId8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F4264D" w14:textId="77777777" w:rsidR="0033756F" w:rsidRDefault="0033756F">
      <w:pPr>
        <w:pStyle w:val="AmdtsEntryHd"/>
      </w:pPr>
      <w:r>
        <w:rPr>
          <w:snapToGrid w:val="0"/>
        </w:rPr>
        <w:t>Safe custody facilities</w:t>
      </w:r>
    </w:p>
    <w:p w14:paraId="216E1DCF" w14:textId="77777777" w:rsidR="0033756F" w:rsidRDefault="0033756F">
      <w:pPr>
        <w:pStyle w:val="AmdtsEntries"/>
        <w:keepNext/>
      </w:pPr>
      <w:r>
        <w:t>s 153 hdg</w:t>
      </w:r>
      <w:r>
        <w:tab/>
        <w:t>bracketed note exp 1 November 2003 (s 3 (3))</w:t>
      </w:r>
    </w:p>
    <w:p w14:paraId="187A4CC4" w14:textId="77777777" w:rsidR="0033756F" w:rsidRDefault="0033756F">
      <w:pPr>
        <w:pStyle w:val="AmdtsEntries"/>
        <w:keepNext/>
      </w:pPr>
      <w:r>
        <w:t>s 153</w:t>
      </w:r>
      <w:r>
        <w:tab/>
        <w:t>orig s 153 renum as s 216</w:t>
      </w:r>
    </w:p>
    <w:p w14:paraId="26DFC862" w14:textId="3CAD47D3" w:rsidR="0033756F" w:rsidRDefault="0033756F">
      <w:pPr>
        <w:pStyle w:val="AmdtsEntries"/>
      </w:pPr>
      <w:r>
        <w:tab/>
        <w:t xml:space="preserve">(prev s 85) renum R9 LA (see </w:t>
      </w:r>
      <w:hyperlink r:id="rId8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170E85" w14:textId="77777777" w:rsidR="0033756F" w:rsidRDefault="0033756F">
      <w:pPr>
        <w:pStyle w:val="AmdtsEntryHd"/>
      </w:pPr>
      <w:r>
        <w:rPr>
          <w:snapToGrid w:val="0"/>
        </w:rPr>
        <w:t xml:space="preserve">Notice </w:t>
      </w:r>
      <w:r>
        <w:t>about</w:t>
      </w:r>
      <w:r>
        <w:rPr>
          <w:snapToGrid w:val="0"/>
        </w:rPr>
        <w:t xml:space="preserve"> pt 11.1</w:t>
      </w:r>
    </w:p>
    <w:p w14:paraId="799509FC" w14:textId="77777777" w:rsidR="0033756F" w:rsidRDefault="0033756F">
      <w:pPr>
        <w:pStyle w:val="AmdtsEntries"/>
        <w:keepNext/>
      </w:pPr>
      <w:r>
        <w:t>s 154 hdg</w:t>
      </w:r>
      <w:r>
        <w:tab/>
        <w:t>bracketed note exp 1 November 2003 (s 3 (3))</w:t>
      </w:r>
    </w:p>
    <w:p w14:paraId="65AD0A8C" w14:textId="77777777" w:rsidR="0033756F" w:rsidRDefault="0033756F">
      <w:pPr>
        <w:pStyle w:val="AmdtsEntries"/>
        <w:keepNext/>
      </w:pPr>
      <w:r>
        <w:t>s 154</w:t>
      </w:r>
      <w:r>
        <w:tab/>
        <w:t>orig s 154 renum as s 216</w:t>
      </w:r>
    </w:p>
    <w:p w14:paraId="3A7A7C65" w14:textId="1CAF000C" w:rsidR="0033756F" w:rsidRDefault="0033756F">
      <w:pPr>
        <w:pStyle w:val="AmdtsEntries"/>
      </w:pPr>
      <w:r>
        <w:tab/>
        <w:t xml:space="preserve">(prev s 86) renum R9 LA (see </w:t>
      </w:r>
      <w:hyperlink r:id="rId8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802F8E0" w14:textId="77777777" w:rsidR="0033756F" w:rsidRDefault="0033756F">
      <w:pPr>
        <w:pStyle w:val="AmdtsEntryHd"/>
      </w:pPr>
      <w:r>
        <w:t>Common carriers</w:t>
      </w:r>
    </w:p>
    <w:p w14:paraId="7512561B" w14:textId="77777777" w:rsidR="0033756F" w:rsidRDefault="0033756F">
      <w:pPr>
        <w:pStyle w:val="AmdtsEntries"/>
        <w:keepNext/>
      </w:pPr>
      <w:r>
        <w:t>pt 11.2 hdg</w:t>
      </w:r>
      <w:r>
        <w:tab/>
        <w:t>orig pt 11.2 hdg renum as pt 15.2 hdg</w:t>
      </w:r>
    </w:p>
    <w:p w14:paraId="5B7E3481" w14:textId="4E47AB33" w:rsidR="0033756F" w:rsidRDefault="0033756F">
      <w:pPr>
        <w:pStyle w:val="AmdtsEntries"/>
      </w:pPr>
      <w:r>
        <w:tab/>
        <w:t xml:space="preserve">(prev pt 7.2 hdg) renum R9 LA (see </w:t>
      </w:r>
      <w:hyperlink r:id="rId8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B12BE2" w14:textId="77777777" w:rsidR="0033756F" w:rsidRDefault="0033756F">
      <w:pPr>
        <w:pStyle w:val="AmdtsEntryHd"/>
      </w:pPr>
      <w:r>
        <w:lastRenderedPageBreak/>
        <w:t>Preliminary—common carriers</w:t>
      </w:r>
    </w:p>
    <w:p w14:paraId="0EED299D" w14:textId="708E5EBD" w:rsidR="0033756F" w:rsidRDefault="0033756F">
      <w:pPr>
        <w:pStyle w:val="AmdtsEntries"/>
      </w:pPr>
      <w:r>
        <w:t>div 11.2.1 hdg</w:t>
      </w:r>
      <w:r>
        <w:tab/>
        <w:t xml:space="preserve">(prev div 7.2.1 hdg) renum R9 LA (see </w:t>
      </w:r>
      <w:hyperlink r:id="rId8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621B77" w14:textId="77777777" w:rsidR="0033756F" w:rsidRDefault="0033756F">
      <w:pPr>
        <w:pStyle w:val="AmdtsEntryHd"/>
      </w:pPr>
      <w:r>
        <w:t>Abolition of torts of maintenance and champerty—saving of existing rights and liabilities</w:t>
      </w:r>
    </w:p>
    <w:p w14:paraId="3DC47D3F" w14:textId="77777777" w:rsidR="0033756F" w:rsidRDefault="0033756F">
      <w:pPr>
        <w:pStyle w:val="AmdtsEntries"/>
      </w:pPr>
      <w:r>
        <w:t>s 154A</w:t>
      </w:r>
      <w:r>
        <w:tab/>
        <w:t>renum as s 229</w:t>
      </w:r>
    </w:p>
    <w:p w14:paraId="3605ABA2" w14:textId="77777777" w:rsidR="0033756F" w:rsidRDefault="0033756F">
      <w:pPr>
        <w:pStyle w:val="AmdtsEntryHd"/>
      </w:pPr>
      <w:r>
        <w:rPr>
          <w:szCs w:val="24"/>
        </w:rPr>
        <w:t>Purpose—pt 11.2</w:t>
      </w:r>
    </w:p>
    <w:p w14:paraId="12964636" w14:textId="77777777" w:rsidR="0033756F" w:rsidRDefault="0033756F">
      <w:pPr>
        <w:pStyle w:val="AmdtsEntries"/>
        <w:keepNext/>
      </w:pPr>
      <w:r>
        <w:t>s 155</w:t>
      </w:r>
      <w:r>
        <w:tab/>
        <w:t>orig s 155 renum as s 231</w:t>
      </w:r>
    </w:p>
    <w:p w14:paraId="2A104FB9" w14:textId="378213EE" w:rsidR="0033756F" w:rsidRDefault="0033756F">
      <w:pPr>
        <w:pStyle w:val="AmdtsEntries"/>
      </w:pPr>
      <w:r>
        <w:tab/>
        <w:t xml:space="preserve">(prev s 88) renum R9 LA (see </w:t>
      </w:r>
      <w:hyperlink r:id="rId8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CF3855" w14:textId="77777777" w:rsidR="0033756F" w:rsidRDefault="0033756F">
      <w:pPr>
        <w:pStyle w:val="AmdtsEntryHd"/>
      </w:pPr>
      <w:r>
        <w:t>Definitions—</w:t>
      </w:r>
      <w:r>
        <w:rPr>
          <w:snapToGrid w:val="0"/>
        </w:rPr>
        <w:t>pt</w:t>
      </w:r>
      <w:r>
        <w:t xml:space="preserve"> 11.2</w:t>
      </w:r>
    </w:p>
    <w:p w14:paraId="7EB103B2" w14:textId="77777777" w:rsidR="0033756F" w:rsidRDefault="0033756F">
      <w:pPr>
        <w:pStyle w:val="AmdtsEntries"/>
        <w:keepNext/>
      </w:pPr>
      <w:r>
        <w:t>s 156 hdg</w:t>
      </w:r>
      <w:r>
        <w:tab/>
        <w:t>bracketed note exp 1 November 2003 (s 3 (3))</w:t>
      </w:r>
    </w:p>
    <w:p w14:paraId="67E7B64D" w14:textId="77777777" w:rsidR="0033756F" w:rsidRDefault="0033756F">
      <w:pPr>
        <w:pStyle w:val="AmdtsEntries"/>
        <w:keepNext/>
      </w:pPr>
      <w:r>
        <w:t>s 156</w:t>
      </w:r>
      <w:r>
        <w:tab/>
        <w:t>orig s 156 renum as s 231</w:t>
      </w:r>
    </w:p>
    <w:p w14:paraId="3F49A4E1" w14:textId="79C5D726" w:rsidR="0033756F" w:rsidRDefault="0033756F">
      <w:pPr>
        <w:pStyle w:val="AmdtsEntries"/>
      </w:pPr>
      <w:r>
        <w:tab/>
        <w:t xml:space="preserve">(prev s 89) renum R9 LA (see </w:t>
      </w:r>
      <w:hyperlink r:id="rId8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7471DB7" w14:textId="4CD5F194" w:rsidR="0052122E" w:rsidRDefault="0052122E">
      <w:pPr>
        <w:pStyle w:val="AmdtsEntries"/>
      </w:pPr>
      <w:r>
        <w:tab/>
        <w:t xml:space="preserve">def </w:t>
      </w:r>
      <w:r w:rsidRPr="0052122E">
        <w:rPr>
          <w:rStyle w:val="charBoldItals"/>
        </w:rPr>
        <w:t>schedule 2 packaged goods</w:t>
      </w:r>
      <w:r>
        <w:t xml:space="preserve"> am </w:t>
      </w:r>
      <w:hyperlink r:id="rId876" w:tooltip="Statute Law Amendment Act 2017" w:history="1">
        <w:r w:rsidRPr="0038160B">
          <w:rPr>
            <w:rStyle w:val="charCitHyperlinkAbbrev"/>
          </w:rPr>
          <w:t>A2017</w:t>
        </w:r>
        <w:r w:rsidRPr="0038160B">
          <w:rPr>
            <w:rStyle w:val="charCitHyperlinkAbbrev"/>
          </w:rPr>
          <w:noBreakHyphen/>
          <w:t>4</w:t>
        </w:r>
      </w:hyperlink>
      <w:r>
        <w:t xml:space="preserve"> amdt 3.19</w:t>
      </w:r>
    </w:p>
    <w:p w14:paraId="4E4B9E04" w14:textId="77777777" w:rsidR="0033756F" w:rsidRDefault="0033756F">
      <w:pPr>
        <w:pStyle w:val="AmdtsEntryHd"/>
      </w:pPr>
      <w:r>
        <w:rPr>
          <w:snapToGrid w:val="0"/>
        </w:rPr>
        <w:t>When common law liability of carriers not affected</w:t>
      </w:r>
    </w:p>
    <w:p w14:paraId="45F9E38F" w14:textId="40B1E5C4" w:rsidR="0033756F" w:rsidRDefault="0033756F">
      <w:pPr>
        <w:pStyle w:val="AmdtsEntries"/>
      </w:pPr>
      <w:r>
        <w:t>div 11.2.2 hdg</w:t>
      </w:r>
      <w:r>
        <w:tab/>
        <w:t xml:space="preserve">(prev div 7.2.2 hdg) renum R9 LA (see </w:t>
      </w:r>
      <w:hyperlink r:id="rId8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9BB234" w14:textId="77777777" w:rsidR="0033756F" w:rsidRDefault="0033756F">
      <w:pPr>
        <w:pStyle w:val="AmdtsEntryHd"/>
      </w:pPr>
      <w:r>
        <w:t xml:space="preserve">Certain things not </w:t>
      </w:r>
      <w:r>
        <w:rPr>
          <w:snapToGrid w:val="0"/>
        </w:rPr>
        <w:t>protected</w:t>
      </w:r>
      <w:r>
        <w:t xml:space="preserve"> by pt 11.2</w:t>
      </w:r>
    </w:p>
    <w:p w14:paraId="561032C8" w14:textId="77777777" w:rsidR="0033756F" w:rsidRDefault="0033756F">
      <w:pPr>
        <w:pStyle w:val="AmdtsEntries"/>
        <w:keepNext/>
      </w:pPr>
      <w:r>
        <w:t>s 157 hdg</w:t>
      </w:r>
      <w:r>
        <w:tab/>
        <w:t>bracketed note exp 1 November 2003 (s 3 (3))</w:t>
      </w:r>
    </w:p>
    <w:p w14:paraId="4678FDD8" w14:textId="37BBFAA6" w:rsidR="0033756F" w:rsidRDefault="0033756F">
      <w:pPr>
        <w:pStyle w:val="AmdtsEntries"/>
      </w:pPr>
      <w:r>
        <w:t>s 157</w:t>
      </w:r>
      <w:r>
        <w:tab/>
        <w:t xml:space="preserve">(prev s 90) renum R9 LA (see </w:t>
      </w:r>
      <w:hyperlink r:id="rId8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AF237B" w14:textId="77777777" w:rsidR="0033756F" w:rsidRDefault="0033756F">
      <w:pPr>
        <w:pStyle w:val="AmdtsEntryHd"/>
      </w:pPr>
      <w:r>
        <w:t xml:space="preserve">Public notices by carrier not </w:t>
      </w:r>
      <w:r w:rsidRPr="004B1E98">
        <w:rPr>
          <w:rStyle w:val="charItals"/>
        </w:rPr>
        <w:t>to</w:t>
      </w:r>
      <w:r>
        <w:t xml:space="preserve"> affect liability</w:t>
      </w:r>
    </w:p>
    <w:p w14:paraId="1BF101A0" w14:textId="77777777" w:rsidR="0033756F" w:rsidRDefault="0033756F">
      <w:pPr>
        <w:pStyle w:val="AmdtsEntries"/>
        <w:keepNext/>
      </w:pPr>
      <w:r>
        <w:t>s 158 hdg</w:t>
      </w:r>
      <w:r>
        <w:tab/>
        <w:t>bracketed note exp 1 November 2003 (s 3 (3))</w:t>
      </w:r>
    </w:p>
    <w:p w14:paraId="07D805BC" w14:textId="1DFD021D" w:rsidR="0033756F" w:rsidRDefault="0033756F">
      <w:pPr>
        <w:pStyle w:val="AmdtsEntries"/>
      </w:pPr>
      <w:r>
        <w:t>s 158</w:t>
      </w:r>
      <w:r>
        <w:tab/>
        <w:t xml:space="preserve">(prev s 91) renum R9 LA (see </w:t>
      </w:r>
      <w:hyperlink r:id="rId8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60B007" w14:textId="77777777" w:rsidR="0033756F" w:rsidRDefault="0033756F">
      <w:pPr>
        <w:pStyle w:val="AmdtsEntryHd"/>
      </w:pPr>
      <w:r>
        <w:t>Liability of common carriers for certain goods worth more than $20</w:t>
      </w:r>
    </w:p>
    <w:p w14:paraId="694DAEE5" w14:textId="4C63900C" w:rsidR="0033756F" w:rsidRDefault="0033756F">
      <w:pPr>
        <w:pStyle w:val="AmdtsEntries"/>
      </w:pPr>
      <w:r>
        <w:t>div 11.2.3 hdg</w:t>
      </w:r>
      <w:r>
        <w:tab/>
        <w:t xml:space="preserve">(prev div 7.2.3 hdg) renum R9 LA (see </w:t>
      </w:r>
      <w:hyperlink r:id="rId8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3B636D" w14:textId="77777777" w:rsidR="0033756F" w:rsidRDefault="0033756F">
      <w:pPr>
        <w:pStyle w:val="AmdtsEntryHd"/>
      </w:pPr>
      <w:r>
        <w:t xml:space="preserve">Liability of carriers for certain </w:t>
      </w:r>
      <w:r w:rsidRPr="004B1E98">
        <w:rPr>
          <w:rStyle w:val="charItals"/>
        </w:rPr>
        <w:t>goods</w:t>
      </w:r>
      <w:r>
        <w:t xml:space="preserve"> worth more than $20</w:t>
      </w:r>
    </w:p>
    <w:p w14:paraId="55623D70" w14:textId="77777777" w:rsidR="0033756F" w:rsidRDefault="0033756F">
      <w:pPr>
        <w:pStyle w:val="AmdtsEntries"/>
        <w:keepNext/>
      </w:pPr>
      <w:r>
        <w:t>s 159 hdg</w:t>
      </w:r>
      <w:r>
        <w:tab/>
        <w:t>bracketed note exp 1 November 2003 (s 3 (3))</w:t>
      </w:r>
    </w:p>
    <w:p w14:paraId="34DBE0A8" w14:textId="05FD05EC" w:rsidR="0033756F" w:rsidRDefault="0033756F">
      <w:pPr>
        <w:pStyle w:val="AmdtsEntries"/>
      </w:pPr>
      <w:r>
        <w:t>s 159</w:t>
      </w:r>
      <w:r>
        <w:tab/>
        <w:t xml:space="preserve">(prev s 92) renum R9 LA (see </w:t>
      </w:r>
      <w:hyperlink r:id="rId8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46673E" w14:textId="77777777" w:rsidR="0033756F" w:rsidRDefault="0033756F">
      <w:pPr>
        <w:pStyle w:val="AmdtsEntryHd"/>
      </w:pPr>
      <w:r>
        <w:t>Notice of increased charge for transport of certain goods</w:t>
      </w:r>
    </w:p>
    <w:p w14:paraId="11F3AA0A" w14:textId="77777777" w:rsidR="0033756F" w:rsidRDefault="0033756F">
      <w:pPr>
        <w:pStyle w:val="AmdtsEntries"/>
        <w:keepNext/>
      </w:pPr>
      <w:r>
        <w:t>s 160 hdg</w:t>
      </w:r>
      <w:r>
        <w:tab/>
        <w:t>bracketed note exp 1 November 2003 (s 3 (3))</w:t>
      </w:r>
    </w:p>
    <w:p w14:paraId="4BCF067E" w14:textId="57B8F6D1" w:rsidR="0033756F" w:rsidRDefault="0033756F">
      <w:pPr>
        <w:pStyle w:val="AmdtsEntries"/>
      </w:pPr>
      <w:r>
        <w:t>s 160</w:t>
      </w:r>
      <w:r>
        <w:tab/>
        <w:t xml:space="preserve">(prev s 93) renum R9 LA (see </w:t>
      </w:r>
      <w:hyperlink r:id="rId8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038E6D7" w14:textId="77777777" w:rsidR="0033756F" w:rsidRDefault="0033756F">
      <w:pPr>
        <w:pStyle w:val="AmdtsEntryHd"/>
      </w:pPr>
      <w:r>
        <w:t xml:space="preserve">Receipt of carrier for </w:t>
      </w:r>
      <w:r>
        <w:rPr>
          <w:snapToGrid w:val="0"/>
        </w:rPr>
        <w:t>increased</w:t>
      </w:r>
      <w:r>
        <w:t xml:space="preserve"> charge</w:t>
      </w:r>
    </w:p>
    <w:p w14:paraId="01FCA27F" w14:textId="77777777" w:rsidR="0033756F" w:rsidRDefault="0033756F">
      <w:pPr>
        <w:pStyle w:val="AmdtsEntries"/>
        <w:keepNext/>
      </w:pPr>
      <w:r>
        <w:t>s 161 hdg</w:t>
      </w:r>
      <w:r>
        <w:tab/>
        <w:t>bracketed note exp 1 November 2003 (s 3 (3))</w:t>
      </w:r>
    </w:p>
    <w:p w14:paraId="53F29430" w14:textId="01A2880B" w:rsidR="0033756F" w:rsidRDefault="0033756F">
      <w:pPr>
        <w:pStyle w:val="AmdtsEntries"/>
      </w:pPr>
      <w:r>
        <w:t>s 161</w:t>
      </w:r>
      <w:r>
        <w:tab/>
        <w:t xml:space="preserve">(prev s 94) renum R9 LA (see </w:t>
      </w:r>
      <w:hyperlink r:id="rId8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2BDC2B" w14:textId="77777777" w:rsidR="0033756F" w:rsidRDefault="0033756F">
      <w:pPr>
        <w:pStyle w:val="AmdtsEntryHd"/>
      </w:pPr>
      <w:r>
        <w:t>Carrier only liable for proven amount for certain goods</w:t>
      </w:r>
    </w:p>
    <w:p w14:paraId="59AA2939" w14:textId="77777777" w:rsidR="0033756F" w:rsidRDefault="0033756F">
      <w:pPr>
        <w:pStyle w:val="AmdtsEntries"/>
        <w:keepNext/>
      </w:pPr>
      <w:r>
        <w:t>s 162 hdg</w:t>
      </w:r>
      <w:r>
        <w:tab/>
        <w:t>bracketed note exp 1 November 2003 (s 3 (3))</w:t>
      </w:r>
    </w:p>
    <w:p w14:paraId="6FFC541C" w14:textId="4CAA71FF" w:rsidR="0033756F" w:rsidRDefault="0033756F">
      <w:pPr>
        <w:pStyle w:val="AmdtsEntries"/>
      </w:pPr>
      <w:r>
        <w:t>s 162</w:t>
      </w:r>
      <w:r>
        <w:tab/>
        <w:t xml:space="preserve">(prev s 95) renum R9 LA (see </w:t>
      </w:r>
      <w:hyperlink r:id="rId8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339F4C" w14:textId="77777777" w:rsidR="0033756F" w:rsidRDefault="0033756F">
      <w:pPr>
        <w:pStyle w:val="AmdtsEntryHd"/>
      </w:pPr>
      <w:r>
        <w:t>Liability of common carriers for certain animals</w:t>
      </w:r>
    </w:p>
    <w:p w14:paraId="5D72FA74" w14:textId="674E82DC" w:rsidR="0033756F" w:rsidRDefault="0033756F">
      <w:pPr>
        <w:pStyle w:val="AmdtsEntries"/>
      </w:pPr>
      <w:r>
        <w:t>div 11.2.4 hdg</w:t>
      </w:r>
      <w:r>
        <w:tab/>
        <w:t xml:space="preserve">(prev div 7.2.4 hdg) renum R9 LA (see </w:t>
      </w:r>
      <w:hyperlink r:id="rId8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FF17CC" w14:textId="77777777" w:rsidR="0033756F" w:rsidRDefault="0033756F">
      <w:pPr>
        <w:pStyle w:val="AmdtsEntryHd"/>
      </w:pPr>
      <w:r>
        <w:rPr>
          <w:szCs w:val="24"/>
        </w:rPr>
        <w:t>Definitions—div 11.2.4</w:t>
      </w:r>
    </w:p>
    <w:p w14:paraId="3B40B6EA" w14:textId="5D836F2F" w:rsidR="0033756F" w:rsidRDefault="0033756F">
      <w:pPr>
        <w:pStyle w:val="AmdtsEntries"/>
      </w:pPr>
      <w:r>
        <w:t>s 163</w:t>
      </w:r>
      <w:r>
        <w:tab/>
        <w:t xml:space="preserve">(prev s 96) renum R9 LA (see </w:t>
      </w:r>
      <w:hyperlink r:id="rId8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B605A0" w14:textId="77777777" w:rsidR="0033756F" w:rsidRDefault="0033756F">
      <w:pPr>
        <w:pStyle w:val="AmdtsEntryHd"/>
      </w:pPr>
      <w:r>
        <w:lastRenderedPageBreak/>
        <w:t xml:space="preserve">Liability of carriers for </w:t>
      </w:r>
      <w:r>
        <w:rPr>
          <w:snapToGrid w:val="0"/>
        </w:rPr>
        <w:t>certain</w:t>
      </w:r>
      <w:r>
        <w:t xml:space="preserve"> animals</w:t>
      </w:r>
    </w:p>
    <w:p w14:paraId="2E02A411" w14:textId="77777777" w:rsidR="0033756F" w:rsidRDefault="0033756F">
      <w:pPr>
        <w:pStyle w:val="AmdtsEntries"/>
        <w:keepNext/>
      </w:pPr>
      <w:r>
        <w:t>s 164 hdg</w:t>
      </w:r>
      <w:r>
        <w:tab/>
        <w:t>bracketed note exp 1 November 2003 (s 3 (3))</w:t>
      </w:r>
    </w:p>
    <w:p w14:paraId="365CEAF5" w14:textId="2E8319DC" w:rsidR="0033756F" w:rsidRDefault="0033756F">
      <w:pPr>
        <w:pStyle w:val="AmdtsEntries"/>
        <w:keepNext/>
      </w:pPr>
      <w:r>
        <w:t>s 164</w:t>
      </w:r>
      <w:r>
        <w:tab/>
        <w:t xml:space="preserve">(prev s 97) renum R9 LA (see </w:t>
      </w:r>
      <w:hyperlink r:id="rId8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AE771F" w14:textId="77777777" w:rsidR="0033756F" w:rsidRDefault="0033756F">
      <w:pPr>
        <w:pStyle w:val="AmdtsEntries"/>
      </w:pPr>
      <w:r>
        <w:tab/>
        <w:t>table renum R12 LA</w:t>
      </w:r>
    </w:p>
    <w:p w14:paraId="311CA9FE" w14:textId="77777777" w:rsidR="0033756F" w:rsidRDefault="0033756F">
      <w:pPr>
        <w:pStyle w:val="AmdtsEntryHd"/>
      </w:pPr>
      <w:r>
        <w:t xml:space="preserve">Notice of increased </w:t>
      </w:r>
      <w:r>
        <w:rPr>
          <w:snapToGrid w:val="0"/>
        </w:rPr>
        <w:t>charge</w:t>
      </w:r>
      <w:r>
        <w:t xml:space="preserve"> for transport of certain animals</w:t>
      </w:r>
    </w:p>
    <w:p w14:paraId="33B244EC" w14:textId="77777777" w:rsidR="0033756F" w:rsidRDefault="0033756F">
      <w:pPr>
        <w:pStyle w:val="AmdtsEntries"/>
        <w:keepNext/>
      </w:pPr>
      <w:r>
        <w:t>s 165 hdg</w:t>
      </w:r>
      <w:r>
        <w:tab/>
        <w:t>bracketed note exp 1 November 2003 (s 3 (3))</w:t>
      </w:r>
    </w:p>
    <w:p w14:paraId="590AEECB" w14:textId="38CEEB56" w:rsidR="0033756F" w:rsidRDefault="0033756F">
      <w:pPr>
        <w:pStyle w:val="AmdtsEntries"/>
      </w:pPr>
      <w:r>
        <w:t>s 165</w:t>
      </w:r>
      <w:r>
        <w:tab/>
        <w:t xml:space="preserve">(prev s 98) renum R9 LA (see </w:t>
      </w:r>
      <w:hyperlink r:id="rId8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77D284" w14:textId="77777777" w:rsidR="0033756F" w:rsidRDefault="0033756F">
      <w:pPr>
        <w:pStyle w:val="AmdtsEntryHd"/>
      </w:pPr>
      <w:r>
        <w:t xml:space="preserve">Carrier only liable for </w:t>
      </w:r>
      <w:r>
        <w:rPr>
          <w:snapToGrid w:val="0"/>
        </w:rPr>
        <w:t>proven</w:t>
      </w:r>
      <w:r>
        <w:t xml:space="preserve"> amount for certain animals</w:t>
      </w:r>
    </w:p>
    <w:p w14:paraId="76D3D396" w14:textId="77777777" w:rsidR="0033756F" w:rsidRDefault="0033756F">
      <w:pPr>
        <w:pStyle w:val="AmdtsEntries"/>
        <w:keepNext/>
      </w:pPr>
      <w:r>
        <w:t>s 166 hdg</w:t>
      </w:r>
      <w:r>
        <w:tab/>
        <w:t>bracketed note exp 1 November 2003 (s 3 (3))</w:t>
      </w:r>
    </w:p>
    <w:p w14:paraId="37692631" w14:textId="799DD597" w:rsidR="0033756F" w:rsidRDefault="0033756F">
      <w:pPr>
        <w:pStyle w:val="AmdtsEntries"/>
      </w:pPr>
      <w:r>
        <w:t>s 166</w:t>
      </w:r>
      <w:r>
        <w:tab/>
        <w:t xml:space="preserve">(prev s 99) renum R9 LA (see </w:t>
      </w:r>
      <w:hyperlink r:id="rId8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EAF3A6" w14:textId="77777777" w:rsidR="0033756F" w:rsidRDefault="0033756F">
      <w:pPr>
        <w:pStyle w:val="AmdtsEntryHd"/>
      </w:pPr>
      <w:r>
        <w:t>Notice, condition or declaration of carrier</w:t>
      </w:r>
    </w:p>
    <w:p w14:paraId="6B921CF1" w14:textId="2CC96594" w:rsidR="0033756F" w:rsidRDefault="0033756F">
      <w:pPr>
        <w:pStyle w:val="AmdtsEntries"/>
      </w:pPr>
      <w:r>
        <w:t>div 11.2.5 hdg</w:t>
      </w:r>
      <w:r>
        <w:tab/>
        <w:t xml:space="preserve">(prev div 7.2.5 hdg) renum R9 LA (see </w:t>
      </w:r>
      <w:hyperlink r:id="rId8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F6D2A22" w14:textId="77777777" w:rsidR="0033756F" w:rsidRDefault="0033756F">
      <w:pPr>
        <w:pStyle w:val="AmdtsEntryHd"/>
      </w:pPr>
      <w:r>
        <w:t>Carrier liable for neglect or default despite notice etc</w:t>
      </w:r>
    </w:p>
    <w:p w14:paraId="79F6396F" w14:textId="77777777" w:rsidR="0033756F" w:rsidRDefault="0033756F">
      <w:pPr>
        <w:pStyle w:val="AmdtsEntries"/>
        <w:keepNext/>
      </w:pPr>
      <w:r>
        <w:t>s 167 hdg</w:t>
      </w:r>
      <w:r>
        <w:tab/>
        <w:t>bracketed note exp 1 November 2003 (s 3 (3))</w:t>
      </w:r>
    </w:p>
    <w:p w14:paraId="7606446B" w14:textId="5F147E6B" w:rsidR="0033756F" w:rsidRDefault="0033756F">
      <w:pPr>
        <w:pStyle w:val="AmdtsEntries"/>
      </w:pPr>
      <w:r>
        <w:t>s 167</w:t>
      </w:r>
      <w:r>
        <w:tab/>
        <w:t xml:space="preserve">(prev s 100) renum R9 LA (see </w:t>
      </w:r>
      <w:hyperlink r:id="rId8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97BA8B1" w14:textId="77777777" w:rsidR="0033756F" w:rsidRDefault="0033756F">
      <w:pPr>
        <w:pStyle w:val="AmdtsEntryHd"/>
      </w:pPr>
      <w:r>
        <w:t>Other liability provisions</w:t>
      </w:r>
    </w:p>
    <w:p w14:paraId="480376D3" w14:textId="77777777" w:rsidR="0033756F" w:rsidRDefault="0033756F">
      <w:pPr>
        <w:pStyle w:val="AmdtsEntries"/>
        <w:keepNext/>
      </w:pPr>
      <w:r>
        <w:t>ch 12 hdg</w:t>
      </w:r>
      <w:r>
        <w:tab/>
        <w:t>orig ch 12 hdg renum as ch 16 hdg</w:t>
      </w:r>
    </w:p>
    <w:p w14:paraId="47F26567" w14:textId="0A6E675A" w:rsidR="0033756F" w:rsidRDefault="0033756F">
      <w:pPr>
        <w:pStyle w:val="AmdtsEntries"/>
      </w:pPr>
      <w:r>
        <w:tab/>
        <w:t xml:space="preserve">(prev ch 8 hdg) renum R9 LA (see </w:t>
      </w:r>
      <w:hyperlink r:id="rId8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28F7B6" w14:textId="77777777" w:rsidR="0033756F" w:rsidRDefault="0033756F">
      <w:pPr>
        <w:pStyle w:val="AmdtsEntryHd"/>
      </w:pPr>
      <w:r>
        <w:t>Occupiers liability</w:t>
      </w:r>
    </w:p>
    <w:p w14:paraId="73B3CC0B" w14:textId="60A1ED7A" w:rsidR="0033756F" w:rsidRDefault="0033756F">
      <w:pPr>
        <w:pStyle w:val="AmdtsEntries"/>
      </w:pPr>
      <w:r>
        <w:t>pt 12.1 hdg</w:t>
      </w:r>
      <w:r>
        <w:tab/>
        <w:t xml:space="preserve">(prev pt 8.1 hdg) renum R9 LA (see </w:t>
      </w:r>
      <w:hyperlink r:id="rId8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3A7B469" w14:textId="77777777" w:rsidR="0033756F" w:rsidRDefault="0033756F">
      <w:pPr>
        <w:pStyle w:val="AmdtsEntryHd"/>
      </w:pPr>
      <w:r>
        <w:t>Liability of occupiers</w:t>
      </w:r>
    </w:p>
    <w:p w14:paraId="63C10811" w14:textId="542B32D0" w:rsidR="0033756F" w:rsidRDefault="0033756F">
      <w:pPr>
        <w:pStyle w:val="AmdtsEntries"/>
        <w:keepNext/>
      </w:pPr>
      <w:r>
        <w:t>s 168</w:t>
      </w:r>
      <w:r>
        <w:tab/>
        <w:t xml:space="preserve">(prev s 101) am </w:t>
      </w:r>
      <w:hyperlink r:id="rId8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21</w:t>
      </w:r>
    </w:p>
    <w:p w14:paraId="7F5F71E7" w14:textId="4D0AD8CD" w:rsidR="0033756F" w:rsidRDefault="0033756F">
      <w:pPr>
        <w:pStyle w:val="AmdtsEntries"/>
      </w:pPr>
      <w:r>
        <w:tab/>
        <w:t xml:space="preserve">renum R9 LA (see </w:t>
      </w:r>
      <w:hyperlink r:id="rId8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A1A32E" w14:textId="77777777" w:rsidR="0033756F" w:rsidRDefault="0033756F">
      <w:pPr>
        <w:pStyle w:val="AmdtsEntryHd"/>
      </w:pPr>
      <w:r>
        <w:t>Liability for damage caused by animals</w:t>
      </w:r>
    </w:p>
    <w:p w14:paraId="52FDE3B7" w14:textId="1A6EBB66" w:rsidR="0033756F" w:rsidRDefault="0033756F">
      <w:pPr>
        <w:pStyle w:val="AmdtsEntries"/>
      </w:pPr>
      <w:r>
        <w:t>pt 12.2 hdg</w:t>
      </w:r>
      <w:r>
        <w:tab/>
        <w:t xml:space="preserve">(prev pt 8.2 hdg) renum R9 LA (see </w:t>
      </w:r>
      <w:hyperlink r:id="rId8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115D2AC" w14:textId="77777777" w:rsidR="0033756F" w:rsidRDefault="0033756F">
      <w:pPr>
        <w:pStyle w:val="AmdtsEntryHd"/>
      </w:pPr>
      <w:r>
        <w:t>Evidence of breach of duty for animals</w:t>
      </w:r>
    </w:p>
    <w:p w14:paraId="6D3FFF9A" w14:textId="77777777" w:rsidR="0033756F" w:rsidRDefault="0033756F">
      <w:pPr>
        <w:pStyle w:val="AmdtsEntries"/>
        <w:keepNext/>
      </w:pPr>
      <w:r>
        <w:t>s 169 hdg</w:t>
      </w:r>
      <w:r>
        <w:tab/>
        <w:t>bracketed note exp 1 November 2003 (s 3 (3))</w:t>
      </w:r>
    </w:p>
    <w:p w14:paraId="4B3D9F2C" w14:textId="2337A09F" w:rsidR="0033756F" w:rsidRDefault="0033756F">
      <w:pPr>
        <w:pStyle w:val="AmdtsEntries"/>
      </w:pPr>
      <w:r>
        <w:t>s 169</w:t>
      </w:r>
      <w:r>
        <w:tab/>
        <w:t xml:space="preserve">(prev s 102) renum R9 LA (see </w:t>
      </w:r>
      <w:hyperlink r:id="rId8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1027F0" w14:textId="77777777" w:rsidR="0033756F" w:rsidRDefault="0033756F">
      <w:pPr>
        <w:pStyle w:val="AmdtsEntryHd"/>
      </w:pPr>
      <w:r>
        <w:t>Liability for fires accidentally begun</w:t>
      </w:r>
    </w:p>
    <w:p w14:paraId="04D8EA92" w14:textId="7DFD60A0" w:rsidR="0033756F" w:rsidRDefault="0033756F">
      <w:pPr>
        <w:pStyle w:val="AmdtsEntries"/>
      </w:pPr>
      <w:r>
        <w:t>pt 12.3 hdg</w:t>
      </w:r>
      <w:r>
        <w:tab/>
        <w:t xml:space="preserve">(prev pt 8.3 hdg) renum R9 LA (see </w:t>
      </w:r>
      <w:hyperlink r:id="rId8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ABA85A" w14:textId="77777777" w:rsidR="0033756F" w:rsidRDefault="0033756F">
      <w:pPr>
        <w:pStyle w:val="AmdtsEntryHd"/>
      </w:pPr>
      <w:r>
        <w:t>Actions do not lie for damage caused by accidental fires</w:t>
      </w:r>
    </w:p>
    <w:p w14:paraId="246638D9" w14:textId="77777777" w:rsidR="0033756F" w:rsidRDefault="0033756F">
      <w:pPr>
        <w:pStyle w:val="AmdtsEntries"/>
        <w:keepNext/>
      </w:pPr>
      <w:r>
        <w:t>s 170 hdg</w:t>
      </w:r>
      <w:r>
        <w:tab/>
        <w:t>bracketed note exp 1 November 2003 (s 3 (3))</w:t>
      </w:r>
    </w:p>
    <w:p w14:paraId="009FA07F" w14:textId="11D62A6F" w:rsidR="0033756F" w:rsidRDefault="0033756F">
      <w:pPr>
        <w:pStyle w:val="AmdtsEntries"/>
      </w:pPr>
      <w:r>
        <w:t>s 170</w:t>
      </w:r>
      <w:r>
        <w:tab/>
        <w:t xml:space="preserve">(prev s 103) renum R9 LA (see </w:t>
      </w:r>
      <w:hyperlink r:id="rId8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6DCDC71" w14:textId="77777777" w:rsidR="0033756F" w:rsidRDefault="0033756F">
      <w:pPr>
        <w:pStyle w:val="AmdtsEntryHd"/>
      </w:pPr>
      <w:r>
        <w:t>Contract between landlord and tenant not affected</w:t>
      </w:r>
    </w:p>
    <w:p w14:paraId="62018649" w14:textId="77777777" w:rsidR="0033756F" w:rsidRDefault="0033756F">
      <w:pPr>
        <w:pStyle w:val="AmdtsEntries"/>
        <w:keepNext/>
      </w:pPr>
      <w:r>
        <w:t>s 171 hdg</w:t>
      </w:r>
      <w:r>
        <w:tab/>
        <w:t>bracketed note exp 1 November 2003 (s 3 (3))</w:t>
      </w:r>
    </w:p>
    <w:p w14:paraId="6F897C71" w14:textId="44695BD5" w:rsidR="0033756F" w:rsidRDefault="0033756F">
      <w:pPr>
        <w:pStyle w:val="AmdtsEntries"/>
      </w:pPr>
      <w:r>
        <w:t>s 171</w:t>
      </w:r>
      <w:r>
        <w:tab/>
        <w:t xml:space="preserve">(prev s 104) renum R9 LA (see </w:t>
      </w:r>
      <w:hyperlink r:id="rId9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877DC03" w14:textId="77777777" w:rsidR="0033756F" w:rsidRDefault="0033756F">
      <w:pPr>
        <w:pStyle w:val="AmdtsEntryHd"/>
      </w:pPr>
      <w:r>
        <w:t>Misrepresentation</w:t>
      </w:r>
    </w:p>
    <w:p w14:paraId="7940145C" w14:textId="04F3E935" w:rsidR="0033756F" w:rsidRDefault="0033756F">
      <w:pPr>
        <w:pStyle w:val="AmdtsEntries"/>
      </w:pPr>
      <w:r>
        <w:t>ch 13 hdg</w:t>
      </w:r>
      <w:r>
        <w:tab/>
        <w:t xml:space="preserve">(prev ch 9 hdg) renum R9 LA (see </w:t>
      </w:r>
      <w:hyperlink r:id="rId9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5A133F" w14:textId="77777777" w:rsidR="0033756F" w:rsidRDefault="0033756F">
      <w:pPr>
        <w:pStyle w:val="AmdtsEntryHd"/>
      </w:pPr>
      <w:r>
        <w:lastRenderedPageBreak/>
        <w:t>Definitions—ch 13</w:t>
      </w:r>
    </w:p>
    <w:p w14:paraId="5CA11B3F" w14:textId="77777777" w:rsidR="0033756F" w:rsidRDefault="0033756F">
      <w:pPr>
        <w:pStyle w:val="AmdtsEntries"/>
        <w:keepNext/>
      </w:pPr>
      <w:r>
        <w:t>s 172 hdg</w:t>
      </w:r>
      <w:r>
        <w:tab/>
        <w:t>bracketed note exp 1 November 2003 (s 3 (3))</w:t>
      </w:r>
    </w:p>
    <w:p w14:paraId="2B9F250B" w14:textId="4FA9DB0E" w:rsidR="0033756F" w:rsidRDefault="0033756F">
      <w:pPr>
        <w:pStyle w:val="AmdtsEntries"/>
      </w:pPr>
      <w:r>
        <w:t>s 172</w:t>
      </w:r>
      <w:r>
        <w:tab/>
        <w:t xml:space="preserve">(prev s 105) renum R9 LA (see </w:t>
      </w:r>
      <w:hyperlink r:id="rId9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5CD2B8" w14:textId="77777777" w:rsidR="0033756F" w:rsidRDefault="0033756F">
      <w:pPr>
        <w:pStyle w:val="AmdtsEntryHd"/>
      </w:pPr>
      <w:r>
        <w:t>Removal of certain bars to rescission for misrepresentation</w:t>
      </w:r>
    </w:p>
    <w:p w14:paraId="6B0C8767" w14:textId="77777777" w:rsidR="0033756F" w:rsidRDefault="0033756F">
      <w:pPr>
        <w:pStyle w:val="AmdtsEntries"/>
        <w:keepNext/>
      </w:pPr>
      <w:r>
        <w:t>s 173 hdg</w:t>
      </w:r>
      <w:r>
        <w:tab/>
        <w:t>bracketed note exp 1 November 2003 (s 3 (3))</w:t>
      </w:r>
    </w:p>
    <w:p w14:paraId="5AB35AD9" w14:textId="7DDB86AF" w:rsidR="0033756F" w:rsidRDefault="0033756F">
      <w:pPr>
        <w:pStyle w:val="AmdtsEntries"/>
      </w:pPr>
      <w:r>
        <w:t>s 173</w:t>
      </w:r>
      <w:r>
        <w:tab/>
        <w:t xml:space="preserve">(prev s 106) renum R9 LA (see </w:t>
      </w:r>
      <w:hyperlink r:id="rId9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B12E58" w14:textId="77777777" w:rsidR="0033756F" w:rsidRDefault="0033756F">
      <w:pPr>
        <w:pStyle w:val="AmdtsEntryHd"/>
      </w:pPr>
      <w:r>
        <w:t>Damages for misrepresentation</w:t>
      </w:r>
    </w:p>
    <w:p w14:paraId="014BB4F3" w14:textId="77777777" w:rsidR="0033756F" w:rsidRDefault="0033756F">
      <w:pPr>
        <w:pStyle w:val="AmdtsEntries"/>
        <w:keepNext/>
      </w:pPr>
      <w:r>
        <w:t>s 174 hdg</w:t>
      </w:r>
      <w:r>
        <w:tab/>
        <w:t>bracketed note exp 1 November 2003 (s 3 (3))</w:t>
      </w:r>
    </w:p>
    <w:p w14:paraId="50696C9F" w14:textId="2578AE14" w:rsidR="0033756F" w:rsidRDefault="0033756F">
      <w:pPr>
        <w:pStyle w:val="AmdtsEntries"/>
      </w:pPr>
      <w:r>
        <w:t>s 174</w:t>
      </w:r>
      <w:r>
        <w:tab/>
        <w:t xml:space="preserve">(prev s 107) renum R9 LA (see </w:t>
      </w:r>
      <w:hyperlink r:id="rId9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778FF41" w14:textId="77777777" w:rsidR="0033756F" w:rsidRDefault="0033756F">
      <w:pPr>
        <w:pStyle w:val="AmdtsEntryHd"/>
      </w:pPr>
      <w:r>
        <w:t>Damages instead of rescission for misrepresentation</w:t>
      </w:r>
    </w:p>
    <w:p w14:paraId="77E550B4" w14:textId="77777777" w:rsidR="0033756F" w:rsidRDefault="0033756F">
      <w:pPr>
        <w:pStyle w:val="AmdtsEntries"/>
        <w:keepNext/>
      </w:pPr>
      <w:r>
        <w:t>s 175 hdg</w:t>
      </w:r>
      <w:r>
        <w:tab/>
        <w:t>bracketed note exp 1 November 2003 (s 3 (3))</w:t>
      </w:r>
    </w:p>
    <w:p w14:paraId="3355FF67" w14:textId="1FF773B7" w:rsidR="0033756F" w:rsidRDefault="0033756F">
      <w:pPr>
        <w:pStyle w:val="AmdtsEntries"/>
      </w:pPr>
      <w:r>
        <w:t>s 175</w:t>
      </w:r>
      <w:r>
        <w:tab/>
        <w:t xml:space="preserve">(prev s 108) renum R9 LA (see </w:t>
      </w:r>
      <w:hyperlink r:id="rId9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33EF8F" w14:textId="77777777" w:rsidR="0033756F" w:rsidRDefault="0033756F">
      <w:pPr>
        <w:pStyle w:val="AmdtsEntryHd"/>
      </w:pPr>
      <w:r>
        <w:t>Exclusion clauses—misrepresentation</w:t>
      </w:r>
    </w:p>
    <w:p w14:paraId="3479EBF6" w14:textId="77777777" w:rsidR="0033756F" w:rsidRDefault="0033756F">
      <w:pPr>
        <w:pStyle w:val="AmdtsEntries"/>
        <w:keepNext/>
      </w:pPr>
      <w:r>
        <w:t>s 176 hdg</w:t>
      </w:r>
      <w:r>
        <w:tab/>
        <w:t>bracketed note exp 1 November 2003 (s 3 (3))</w:t>
      </w:r>
    </w:p>
    <w:p w14:paraId="445DF9E2" w14:textId="076ECA10" w:rsidR="0033756F" w:rsidRDefault="0033756F">
      <w:pPr>
        <w:pStyle w:val="AmdtsEntries"/>
      </w:pPr>
      <w:r>
        <w:t>s 176</w:t>
      </w:r>
      <w:r>
        <w:tab/>
        <w:t xml:space="preserve">(prev s 109) renum R9 LA (see </w:t>
      </w:r>
      <w:hyperlink r:id="rId9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4831CF" w14:textId="77777777" w:rsidR="0033756F" w:rsidRDefault="0033756F">
      <w:pPr>
        <w:pStyle w:val="AmdtsEntryHd"/>
      </w:pPr>
      <w:r>
        <w:t>Misrepresentation in trade or commerce an offence</w:t>
      </w:r>
    </w:p>
    <w:p w14:paraId="40ABC2D1" w14:textId="77777777" w:rsidR="0033756F" w:rsidRDefault="0033756F">
      <w:pPr>
        <w:pStyle w:val="AmdtsEntries"/>
        <w:keepNext/>
      </w:pPr>
      <w:r>
        <w:t>s 177 hdg</w:t>
      </w:r>
      <w:r>
        <w:tab/>
        <w:t>bracketed note exp 1 November 2003 (s 3 (3))</w:t>
      </w:r>
    </w:p>
    <w:p w14:paraId="185DA5FE" w14:textId="04011C37" w:rsidR="0033756F" w:rsidRDefault="0033756F">
      <w:pPr>
        <w:pStyle w:val="AmdtsEntries"/>
      </w:pPr>
      <w:r>
        <w:t>s 177</w:t>
      </w:r>
      <w:r>
        <w:tab/>
        <w:t xml:space="preserve">(prev s 110) renum R9 LA (see </w:t>
      </w:r>
      <w:hyperlink r:id="rId9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BB5C17C" w14:textId="77777777" w:rsidR="0033756F" w:rsidRDefault="0033756F">
      <w:pPr>
        <w:pStyle w:val="AmdtsEntryHd"/>
      </w:pPr>
      <w:r>
        <w:t>Employer etc liable for misrepresentation</w:t>
      </w:r>
    </w:p>
    <w:p w14:paraId="66CCA56F" w14:textId="77777777" w:rsidR="0033756F" w:rsidRDefault="0033756F">
      <w:pPr>
        <w:pStyle w:val="AmdtsEntries"/>
        <w:keepNext/>
      </w:pPr>
      <w:r>
        <w:t>s 178 hdg</w:t>
      </w:r>
      <w:r>
        <w:tab/>
        <w:t>bracketed note exp 1 November 2003 (s 3 (3))</w:t>
      </w:r>
    </w:p>
    <w:p w14:paraId="53F38909" w14:textId="67362CBE" w:rsidR="0033756F" w:rsidRDefault="0033756F">
      <w:pPr>
        <w:pStyle w:val="AmdtsEntries"/>
      </w:pPr>
      <w:r>
        <w:t>s 178</w:t>
      </w:r>
      <w:r>
        <w:tab/>
        <w:t xml:space="preserve">(prev s 111) renum R9 LA (see </w:t>
      </w:r>
      <w:hyperlink r:id="rId9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0DD05D2" w14:textId="77777777" w:rsidR="0033756F" w:rsidRDefault="0033756F">
      <w:pPr>
        <w:pStyle w:val="AmdtsEntryHd"/>
      </w:pPr>
      <w:r>
        <w:t>Prosecutions for misrepresentation</w:t>
      </w:r>
    </w:p>
    <w:p w14:paraId="7A35242D" w14:textId="77777777" w:rsidR="0033756F" w:rsidRDefault="0033756F">
      <w:pPr>
        <w:pStyle w:val="AmdtsEntries"/>
        <w:keepNext/>
      </w:pPr>
      <w:r>
        <w:t>s 179 hdg</w:t>
      </w:r>
      <w:r>
        <w:tab/>
        <w:t>bracketed note exp 1 November 2003 (s 3 (3))</w:t>
      </w:r>
    </w:p>
    <w:p w14:paraId="63B9B8D9" w14:textId="7CC507E1" w:rsidR="0033756F" w:rsidRDefault="0033756F">
      <w:pPr>
        <w:pStyle w:val="AmdtsEntries"/>
      </w:pPr>
      <w:r>
        <w:t>s 179</w:t>
      </w:r>
      <w:r>
        <w:tab/>
        <w:t xml:space="preserve">(prev s 112) renum R9 LA (see </w:t>
      </w:r>
      <w:hyperlink r:id="rId9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F54940" w14:textId="77777777" w:rsidR="0033756F" w:rsidRDefault="0033756F">
      <w:pPr>
        <w:pStyle w:val="AmdtsEntryHd"/>
      </w:pPr>
      <w:r>
        <w:t>Limitations on legal costs</w:t>
      </w:r>
    </w:p>
    <w:p w14:paraId="6B081615" w14:textId="0CE3CF53" w:rsidR="0033756F" w:rsidRDefault="0033756F">
      <w:pPr>
        <w:pStyle w:val="AmdtsEntries"/>
      </w:pPr>
      <w:r>
        <w:t>ch 14 hdg</w:t>
      </w:r>
      <w:r>
        <w:tab/>
        <w:t xml:space="preserve">(prev ch 10 hdg) renum R9 LA (see </w:t>
      </w:r>
      <w:hyperlink r:id="rId9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440ACE" w14:textId="77777777" w:rsidR="0033756F" w:rsidRDefault="0033756F">
      <w:pPr>
        <w:pStyle w:val="AmdtsEntryHd"/>
      </w:pPr>
      <w:r>
        <w:t>Maximum costs for certain personal injury damages claims</w:t>
      </w:r>
    </w:p>
    <w:p w14:paraId="3D5F5F52" w14:textId="6CBC2095" w:rsidR="0033756F" w:rsidRDefault="0033756F">
      <w:pPr>
        <w:pStyle w:val="AmdtsEntries"/>
        <w:keepNext/>
      </w:pPr>
      <w:r>
        <w:t>pt 14.1 hdg</w:t>
      </w:r>
      <w:r>
        <w:tab/>
        <w:t xml:space="preserve">(prev pt 10.1 hdg) ins </w:t>
      </w:r>
      <w:hyperlink r:id="rId9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22</w:t>
      </w:r>
    </w:p>
    <w:p w14:paraId="0ED8A881" w14:textId="569CEB24" w:rsidR="0033756F" w:rsidRDefault="0033756F">
      <w:pPr>
        <w:pStyle w:val="AmdtsEntries"/>
      </w:pPr>
      <w:r>
        <w:tab/>
        <w:t xml:space="preserve">renum R9 LA (see </w:t>
      </w:r>
      <w:hyperlink r:id="rId9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8C51CEE" w14:textId="77777777" w:rsidR="0033756F" w:rsidRDefault="0066414A">
      <w:pPr>
        <w:pStyle w:val="AmdtsEntryHd"/>
      </w:pPr>
      <w:r w:rsidRPr="00383099">
        <w:t>Definitions—pt 14.1</w:t>
      </w:r>
    </w:p>
    <w:p w14:paraId="2CF3958D" w14:textId="597B06B8" w:rsidR="0066414A" w:rsidRDefault="0066414A">
      <w:pPr>
        <w:pStyle w:val="AmdtsEntries"/>
      </w:pPr>
      <w:r>
        <w:t>s 180 hdg</w:t>
      </w:r>
      <w:r>
        <w:tab/>
        <w:t xml:space="preserve">sub </w:t>
      </w:r>
      <w:hyperlink r:id="rId913" w:tooltip="Statute Law Amendment Act 2013 (No 2)" w:history="1">
        <w:r>
          <w:rPr>
            <w:rStyle w:val="charCitHyperlinkAbbrev"/>
          </w:rPr>
          <w:t>A2013</w:t>
        </w:r>
        <w:r>
          <w:rPr>
            <w:rStyle w:val="charCitHyperlinkAbbrev"/>
          </w:rPr>
          <w:noBreakHyphen/>
          <w:t>44</w:t>
        </w:r>
      </w:hyperlink>
      <w:r>
        <w:t xml:space="preserve"> amdt 3.33</w:t>
      </w:r>
    </w:p>
    <w:p w14:paraId="17BD19D1" w14:textId="07E6DD1F" w:rsidR="0033756F" w:rsidRDefault="0033756F">
      <w:pPr>
        <w:pStyle w:val="AmdtsEntries"/>
      </w:pPr>
      <w:r>
        <w:t>s 180</w:t>
      </w:r>
      <w:r>
        <w:tab/>
        <w:t xml:space="preserve">(prev s 113) renum R9 LA (see </w:t>
      </w:r>
      <w:hyperlink r:id="rId9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C94275D" w14:textId="77777777" w:rsidR="0033756F" w:rsidRDefault="0033756F">
      <w:pPr>
        <w:pStyle w:val="AmdtsEntryHd"/>
      </w:pPr>
      <w:r>
        <w:t>Maximum costs for claims of $50 000 or less</w:t>
      </w:r>
    </w:p>
    <w:p w14:paraId="6AB6FCB7" w14:textId="0B434939" w:rsidR="0033756F" w:rsidRDefault="0033756F">
      <w:pPr>
        <w:pStyle w:val="AmdtsEntries"/>
      </w:pPr>
      <w:r>
        <w:t>s 181</w:t>
      </w:r>
      <w:r>
        <w:tab/>
        <w:t xml:space="preserve">(prev s 114) renum R9 LA (see </w:t>
      </w:r>
      <w:hyperlink r:id="rId9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909E1D5" w14:textId="77777777" w:rsidR="0033756F" w:rsidRDefault="0033756F">
      <w:pPr>
        <w:pStyle w:val="AmdtsEntryHd"/>
      </w:pPr>
      <w:r>
        <w:t>Costs incurred after offer of compromise not accepted</w:t>
      </w:r>
    </w:p>
    <w:p w14:paraId="5B296AB0" w14:textId="17D4EFED" w:rsidR="0033756F" w:rsidRDefault="0033756F">
      <w:pPr>
        <w:pStyle w:val="AmdtsEntries"/>
      </w:pPr>
      <w:r>
        <w:t>s 182</w:t>
      </w:r>
      <w:r>
        <w:tab/>
        <w:t xml:space="preserve">(prev s 115) renum R9 LA (see </w:t>
      </w:r>
      <w:hyperlink r:id="rId9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EED89F" w14:textId="77777777" w:rsidR="0033756F" w:rsidRDefault="0033756F">
      <w:pPr>
        <w:pStyle w:val="AmdtsEntryHd"/>
      </w:pPr>
      <w:r>
        <w:t>Exclusion of costs unnecessarily incurred etc</w:t>
      </w:r>
    </w:p>
    <w:p w14:paraId="0BF9412E" w14:textId="60C98BAF" w:rsidR="0033756F" w:rsidRDefault="0033756F">
      <w:pPr>
        <w:pStyle w:val="AmdtsEntries"/>
      </w:pPr>
      <w:r>
        <w:t>s 183</w:t>
      </w:r>
      <w:r>
        <w:tab/>
        <w:t xml:space="preserve">(prev s 116) renum R9 LA (see </w:t>
      </w:r>
      <w:hyperlink r:id="rId9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4462706" w14:textId="77777777" w:rsidR="0033756F" w:rsidRDefault="0033756F">
      <w:pPr>
        <w:pStyle w:val="AmdtsEntryHd"/>
      </w:pPr>
      <w:r>
        <w:lastRenderedPageBreak/>
        <w:t>Court discretion to allow additional costs</w:t>
      </w:r>
    </w:p>
    <w:p w14:paraId="4253FC8D" w14:textId="452B909A" w:rsidR="0033756F" w:rsidRDefault="0033756F">
      <w:pPr>
        <w:pStyle w:val="AmdtsEntries"/>
      </w:pPr>
      <w:r>
        <w:t>s 184</w:t>
      </w:r>
      <w:r>
        <w:tab/>
        <w:t xml:space="preserve">(prev s 117) renum R9 LA (see </w:t>
      </w:r>
      <w:hyperlink r:id="rId9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0C924D" w14:textId="77777777" w:rsidR="0033756F" w:rsidRDefault="0033756F">
      <w:pPr>
        <w:pStyle w:val="AmdtsEntryHd"/>
      </w:pPr>
      <w:r>
        <w:t>Apportionment of costs between lawyers</w:t>
      </w:r>
    </w:p>
    <w:p w14:paraId="1C556F17" w14:textId="333DCCF6" w:rsidR="0033756F" w:rsidRDefault="0033756F">
      <w:pPr>
        <w:pStyle w:val="AmdtsEntries"/>
      </w:pPr>
      <w:r>
        <w:t>s 185</w:t>
      </w:r>
      <w:r>
        <w:tab/>
        <w:t xml:space="preserve">(prev s 118) renum R9 LA (see </w:t>
      </w:r>
      <w:hyperlink r:id="rId9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93740A" w14:textId="77777777" w:rsidR="0033756F" w:rsidRDefault="0033756F">
      <w:pPr>
        <w:pStyle w:val="AmdtsEntryHd"/>
      </w:pPr>
      <w:r>
        <w:t>Costs in damages claims if no reasonable prospects of success</w:t>
      </w:r>
    </w:p>
    <w:p w14:paraId="77D75D53" w14:textId="6C66CA50" w:rsidR="0033756F" w:rsidRDefault="0033756F">
      <w:pPr>
        <w:pStyle w:val="AmdtsEntries"/>
        <w:keepNext/>
      </w:pPr>
      <w:r>
        <w:t>pt 14.2 hdg</w:t>
      </w:r>
      <w:r>
        <w:tab/>
        <w:t xml:space="preserve">(prev pt 10.2 hdg) ins </w:t>
      </w:r>
      <w:hyperlink r:id="rId9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1C24341D" w14:textId="5A98D32D" w:rsidR="0033756F" w:rsidRDefault="0033756F">
      <w:pPr>
        <w:pStyle w:val="AmdtsEntries"/>
      </w:pPr>
      <w:r>
        <w:tab/>
        <w:t xml:space="preserve">renum R9 LA (see </w:t>
      </w:r>
      <w:hyperlink r:id="rId9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3EFF2DC" w14:textId="77777777" w:rsidR="0033756F" w:rsidRDefault="0033756F">
      <w:pPr>
        <w:pStyle w:val="AmdtsEntryHd"/>
      </w:pPr>
      <w:r>
        <w:t>Definitions—pt 14.2</w:t>
      </w:r>
    </w:p>
    <w:p w14:paraId="1744AFDA" w14:textId="3E167422" w:rsidR="0033756F" w:rsidRDefault="0033756F">
      <w:pPr>
        <w:pStyle w:val="AmdtsEntries"/>
        <w:keepNext/>
      </w:pPr>
      <w:r>
        <w:t>s 186</w:t>
      </w:r>
      <w:r>
        <w:tab/>
        <w:t xml:space="preserve">(prev s 118A) ins </w:t>
      </w:r>
      <w:hyperlink r:id="rId9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11AEE13" w14:textId="7A1D83B8" w:rsidR="0033756F" w:rsidRDefault="0033756F">
      <w:pPr>
        <w:pStyle w:val="AmdtsEntries"/>
        <w:keepNext/>
      </w:pPr>
      <w:r>
        <w:tab/>
        <w:t xml:space="preserve">def </w:t>
      </w:r>
      <w:r>
        <w:rPr>
          <w:rStyle w:val="charBoldItals"/>
        </w:rPr>
        <w:t>court</w:t>
      </w:r>
      <w:r>
        <w:t xml:space="preserve"> ins </w:t>
      </w:r>
      <w:hyperlink r:id="rId9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12C2B5D" w14:textId="65C8E862" w:rsidR="0033756F" w:rsidRDefault="0033756F">
      <w:pPr>
        <w:pStyle w:val="AmdtsEntries"/>
        <w:keepNext/>
      </w:pPr>
      <w:r>
        <w:tab/>
        <w:t xml:space="preserve">def </w:t>
      </w:r>
      <w:r>
        <w:rPr>
          <w:rStyle w:val="charBoldItals"/>
        </w:rPr>
        <w:t>provable</w:t>
      </w:r>
      <w:r>
        <w:t xml:space="preserve"> ins </w:t>
      </w:r>
      <w:hyperlink r:id="rId9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56886E2B" w14:textId="60BCCABF" w:rsidR="0033756F" w:rsidRDefault="0033756F">
      <w:pPr>
        <w:pStyle w:val="AmdtsEntries"/>
        <w:keepNext/>
      </w:pPr>
      <w:r>
        <w:tab/>
        <w:t xml:space="preserve">def </w:t>
      </w:r>
      <w:r>
        <w:rPr>
          <w:rStyle w:val="charBoldItals"/>
        </w:rPr>
        <w:t>reasonable prospects of success</w:t>
      </w:r>
      <w:r>
        <w:t xml:space="preserve"> ins </w:t>
      </w:r>
      <w:hyperlink r:id="rId9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AF74A3A" w14:textId="2F72CF79" w:rsidR="0033756F" w:rsidRDefault="0033756F">
      <w:pPr>
        <w:pStyle w:val="AmdtsEntries"/>
      </w:pPr>
      <w:r>
        <w:tab/>
        <w:t xml:space="preserve">renum R9 LA (see </w:t>
      </w:r>
      <w:hyperlink r:id="rId9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E76E69" w14:textId="77777777" w:rsidR="0033756F" w:rsidRDefault="0033756F">
      <w:pPr>
        <w:pStyle w:val="AmdtsEntryHd"/>
      </w:pPr>
      <w:r>
        <w:t>Application—pt 14.2</w:t>
      </w:r>
    </w:p>
    <w:p w14:paraId="488375BB" w14:textId="00E5D978" w:rsidR="0033756F" w:rsidRDefault="0033756F">
      <w:pPr>
        <w:pStyle w:val="AmdtsEntries"/>
        <w:keepNext/>
      </w:pPr>
      <w:r>
        <w:t>s 187</w:t>
      </w:r>
      <w:r>
        <w:tab/>
        <w:t xml:space="preserve">(prev s 118B) ins </w:t>
      </w:r>
      <w:hyperlink r:id="rId9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76485AA0" w14:textId="519EC3E8" w:rsidR="0033756F" w:rsidRDefault="0033756F">
      <w:pPr>
        <w:pStyle w:val="AmdtsEntries"/>
      </w:pPr>
      <w:r>
        <w:tab/>
        <w:t xml:space="preserve">renum R9 LA (see </w:t>
      </w:r>
      <w:hyperlink r:id="rId9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C9A835" w14:textId="77777777" w:rsidR="0033756F" w:rsidRDefault="0033756F">
      <w:pPr>
        <w:pStyle w:val="AmdtsEntryHd"/>
      </w:pPr>
      <w:r>
        <w:t>Certificate that claim or defence has reasonable prospects of success</w:t>
      </w:r>
    </w:p>
    <w:p w14:paraId="6346CB4C" w14:textId="57DE4BE5" w:rsidR="0033756F" w:rsidRDefault="0033756F">
      <w:pPr>
        <w:pStyle w:val="AmdtsEntries"/>
        <w:keepNext/>
      </w:pPr>
      <w:r>
        <w:t>s 188</w:t>
      </w:r>
      <w:r>
        <w:tab/>
        <w:t xml:space="preserve">(prev s 118C) ins </w:t>
      </w:r>
      <w:hyperlink r:id="rId9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2DF21ED8" w14:textId="0F295C2A" w:rsidR="0033756F" w:rsidRDefault="0033756F">
      <w:pPr>
        <w:pStyle w:val="AmdtsEntries"/>
        <w:keepNext/>
      </w:pPr>
      <w:r>
        <w:tab/>
        <w:t xml:space="preserve">renum R9 LA (see </w:t>
      </w:r>
      <w:hyperlink r:id="rId9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95FE17" w14:textId="5EBBB7B9" w:rsidR="0033756F" w:rsidRDefault="0033756F">
      <w:pPr>
        <w:pStyle w:val="AmdtsEntries"/>
      </w:pPr>
      <w:r>
        <w:tab/>
        <w:t xml:space="preserve">am </w:t>
      </w:r>
      <w:hyperlink r:id="rId931"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r>
        <w:t xml:space="preserve"> s 11; </w:t>
      </w:r>
      <w:hyperlink r:id="rId932" w:tooltip="Legal Profession Act 2006" w:history="1">
        <w:r w:rsidR="00946B73" w:rsidRPr="00946B73">
          <w:rPr>
            <w:rStyle w:val="charCitHyperlinkAbbrev"/>
          </w:rPr>
          <w:t>A2006</w:t>
        </w:r>
        <w:r w:rsidR="00946B73" w:rsidRPr="00946B73">
          <w:rPr>
            <w:rStyle w:val="charCitHyperlinkAbbrev"/>
          </w:rPr>
          <w:noBreakHyphen/>
          <w:t>25</w:t>
        </w:r>
      </w:hyperlink>
      <w:r>
        <w:t xml:space="preserve"> amdt 2.1</w:t>
      </w:r>
    </w:p>
    <w:p w14:paraId="614185FB" w14:textId="77777777" w:rsidR="0033756F" w:rsidRDefault="0033756F">
      <w:pPr>
        <w:pStyle w:val="AmdtsEntryHd"/>
      </w:pPr>
      <w:r>
        <w:t>Costs order against lawyer acting without reasonable prospects of success</w:t>
      </w:r>
    </w:p>
    <w:p w14:paraId="29BDCEEB" w14:textId="0040F24F" w:rsidR="0033756F" w:rsidRDefault="0033756F">
      <w:pPr>
        <w:pStyle w:val="AmdtsEntries"/>
        <w:keepNext/>
      </w:pPr>
      <w:r>
        <w:t>s 189</w:t>
      </w:r>
      <w:r>
        <w:tab/>
        <w:t xml:space="preserve">(prev s 118D) ins </w:t>
      </w:r>
      <w:hyperlink r:id="rId9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71B7D3F3" w14:textId="4A1C1FCA" w:rsidR="0033756F" w:rsidRDefault="0033756F">
      <w:pPr>
        <w:pStyle w:val="AmdtsEntries"/>
      </w:pPr>
      <w:r>
        <w:tab/>
        <w:t xml:space="preserve">renum R9 LA (see </w:t>
      </w:r>
      <w:hyperlink r:id="rId9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4B1587" w14:textId="77777777" w:rsidR="0033756F" w:rsidRDefault="0033756F">
      <w:pPr>
        <w:pStyle w:val="AmdtsEntryHd"/>
      </w:pPr>
      <w:r>
        <w:t>Onus on lawyer to show facts provided reasonable prospects of success</w:t>
      </w:r>
    </w:p>
    <w:p w14:paraId="3F85A672" w14:textId="751D0D32" w:rsidR="0033756F" w:rsidRDefault="0033756F">
      <w:pPr>
        <w:pStyle w:val="AmdtsEntries"/>
        <w:keepNext/>
      </w:pPr>
      <w:r>
        <w:t>s 190</w:t>
      </w:r>
      <w:r>
        <w:tab/>
        <w:t xml:space="preserve">(prev s 118E) ins </w:t>
      </w:r>
      <w:hyperlink r:id="rId9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054F4B6B" w14:textId="11FCED1D" w:rsidR="0033756F" w:rsidRDefault="0033756F">
      <w:pPr>
        <w:pStyle w:val="AmdtsEntries"/>
      </w:pPr>
      <w:r>
        <w:tab/>
        <w:t xml:space="preserve">renum R9 LA (see </w:t>
      </w:r>
      <w:hyperlink r:id="rId9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0CFFD8" w14:textId="77777777" w:rsidR="0033756F" w:rsidRDefault="0033756F">
      <w:pPr>
        <w:pStyle w:val="AmdtsEntryHd"/>
      </w:pPr>
      <w:r>
        <w:t>Miscellaneous</w:t>
      </w:r>
    </w:p>
    <w:p w14:paraId="63BFCF3E" w14:textId="26422E01" w:rsidR="0033756F" w:rsidRDefault="0033756F">
      <w:pPr>
        <w:pStyle w:val="AmdtsEntries"/>
      </w:pPr>
      <w:r>
        <w:t>ch 15 hdg</w:t>
      </w:r>
      <w:r>
        <w:tab/>
        <w:t xml:space="preserve">(prev ch 11 hdg) renum R9 LA (see </w:t>
      </w:r>
      <w:hyperlink r:id="rId9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7E6C31" w14:textId="77777777" w:rsidR="0033756F" w:rsidRDefault="0033756F">
      <w:pPr>
        <w:pStyle w:val="AmdtsEntryHd"/>
      </w:pPr>
      <w:r>
        <w:t>Mediation and neutral evaluation</w:t>
      </w:r>
    </w:p>
    <w:p w14:paraId="1D097882" w14:textId="121918D4" w:rsidR="0033756F" w:rsidRDefault="0033756F">
      <w:pPr>
        <w:pStyle w:val="AmdtsEntries"/>
        <w:keepNext/>
      </w:pPr>
      <w:r>
        <w:t>pt 15.1 hdg</w:t>
      </w:r>
      <w:r>
        <w:tab/>
        <w:t xml:space="preserve">(prev pt 11.1 hdg) sub </w:t>
      </w:r>
      <w:hyperlink r:id="rId9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24</w:t>
      </w:r>
    </w:p>
    <w:p w14:paraId="0F60CB80" w14:textId="393B1B2B" w:rsidR="0033756F" w:rsidRDefault="0033756F">
      <w:pPr>
        <w:pStyle w:val="AmdtsEntries"/>
      </w:pPr>
      <w:r>
        <w:tab/>
        <w:t xml:space="preserve">renum R9 LA (see </w:t>
      </w:r>
      <w:hyperlink r:id="rId9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F6BB0CA" w14:textId="77777777" w:rsidR="0033756F" w:rsidRDefault="0033756F">
      <w:pPr>
        <w:pStyle w:val="AmdtsEntryHd"/>
      </w:pPr>
      <w:r>
        <w:rPr>
          <w:szCs w:val="24"/>
        </w:rPr>
        <w:t>Purpose of pt 15.1 etc</w:t>
      </w:r>
    </w:p>
    <w:p w14:paraId="3169ED35" w14:textId="0640AB0B" w:rsidR="0033756F" w:rsidRDefault="0033756F">
      <w:pPr>
        <w:pStyle w:val="AmdtsEntries"/>
      </w:pPr>
      <w:r>
        <w:t>s 191</w:t>
      </w:r>
      <w:r>
        <w:tab/>
        <w:t xml:space="preserve">(prev s 119) renum R9 LA (see </w:t>
      </w:r>
      <w:hyperlink r:id="rId9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BDCA18" w14:textId="4B2C1BAA" w:rsidR="0033756F" w:rsidRDefault="0033756F">
      <w:pPr>
        <w:pStyle w:val="AmdtsEntries"/>
      </w:pPr>
      <w:r>
        <w:tab/>
        <w:t xml:space="preserve">am </w:t>
      </w:r>
      <w:hyperlink r:id="rId94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2.64, amdt 2.65</w:t>
      </w:r>
    </w:p>
    <w:p w14:paraId="56FECB44" w14:textId="77777777" w:rsidR="0033756F" w:rsidRDefault="0033756F">
      <w:pPr>
        <w:pStyle w:val="AmdtsEntryHd"/>
      </w:pPr>
      <w:r>
        <w:t xml:space="preserve">Meaning of </w:t>
      </w:r>
      <w:r w:rsidRPr="004B1E98">
        <w:rPr>
          <w:rStyle w:val="charItals"/>
        </w:rPr>
        <w:t>mediation</w:t>
      </w:r>
      <w:r>
        <w:t xml:space="preserve">, </w:t>
      </w:r>
      <w:r w:rsidRPr="004B1E98">
        <w:rPr>
          <w:rStyle w:val="charItals"/>
        </w:rPr>
        <w:t>neutral evaluation</w:t>
      </w:r>
      <w:r>
        <w:t xml:space="preserve"> etc</w:t>
      </w:r>
    </w:p>
    <w:p w14:paraId="07C8D3A9" w14:textId="64BE048F" w:rsidR="0033756F" w:rsidRDefault="0033756F">
      <w:pPr>
        <w:pStyle w:val="AmdtsEntries"/>
        <w:keepNext/>
      </w:pPr>
      <w:r>
        <w:t>s 192 hdg</w:t>
      </w:r>
      <w:r>
        <w:tab/>
        <w:t xml:space="preserve">(prev s 120 hdg) sub </w:t>
      </w:r>
      <w:hyperlink r:id="rId9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26</w:t>
      </w:r>
    </w:p>
    <w:p w14:paraId="3E6CB9B6" w14:textId="4AFACA29" w:rsidR="0033756F" w:rsidRDefault="0033756F">
      <w:pPr>
        <w:pStyle w:val="AmdtsEntries"/>
        <w:keepNext/>
      </w:pPr>
      <w:r>
        <w:t>s 192</w:t>
      </w:r>
      <w:r>
        <w:tab/>
        <w:t xml:space="preserve">(prev s 120) am </w:t>
      </w:r>
      <w:hyperlink r:id="rId9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27; ss renum R9 LA (see </w:t>
      </w:r>
      <w:hyperlink r:id="rId9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28)</w:t>
      </w:r>
    </w:p>
    <w:p w14:paraId="6C1D413F" w14:textId="7EC53E5A" w:rsidR="0033756F" w:rsidRDefault="0033756F">
      <w:pPr>
        <w:pStyle w:val="AmdtsEntries"/>
      </w:pPr>
      <w:r>
        <w:tab/>
        <w:t xml:space="preserve">renum R9 LA (see </w:t>
      </w:r>
      <w:hyperlink r:id="rId9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5D0EB0" w14:textId="77777777" w:rsidR="0033756F" w:rsidRDefault="00221457">
      <w:pPr>
        <w:pStyle w:val="AmdtsEntryHd"/>
      </w:pPr>
      <w:r w:rsidRPr="00366402">
        <w:lastRenderedPageBreak/>
        <w:t>Who can be a mediator</w:t>
      </w:r>
    </w:p>
    <w:p w14:paraId="42095911" w14:textId="4DA30ED0" w:rsidR="0033756F" w:rsidRDefault="0033756F">
      <w:pPr>
        <w:pStyle w:val="AmdtsEntries"/>
        <w:keepNext/>
      </w:pPr>
      <w:r>
        <w:t>s 193</w:t>
      </w:r>
      <w:r>
        <w:tab/>
        <w:t xml:space="preserve">(prev s 120A) ins </w:t>
      </w:r>
      <w:hyperlink r:id="rId9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29</w:t>
      </w:r>
    </w:p>
    <w:p w14:paraId="7BAAC6ED" w14:textId="4CC67DFC" w:rsidR="0033756F" w:rsidRDefault="0033756F">
      <w:pPr>
        <w:pStyle w:val="AmdtsEntries"/>
      </w:pPr>
      <w:r>
        <w:tab/>
        <w:t xml:space="preserve">renum R9 LA (see </w:t>
      </w:r>
      <w:hyperlink r:id="rId9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9E658F" w14:textId="14A31901" w:rsidR="0033756F" w:rsidRDefault="0033756F">
      <w:pPr>
        <w:pStyle w:val="AmdtsEntries"/>
      </w:pPr>
      <w:r>
        <w:tab/>
        <w:t xml:space="preserve">am </w:t>
      </w:r>
      <w:hyperlink r:id="rId94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2.66</w:t>
      </w:r>
    </w:p>
    <w:p w14:paraId="14AB1BB5" w14:textId="1A4F8E44" w:rsidR="00221457" w:rsidRDefault="00221457">
      <w:pPr>
        <w:pStyle w:val="AmdtsEntries"/>
      </w:pPr>
      <w:r>
        <w:tab/>
        <w:t xml:space="preserve">sub </w:t>
      </w:r>
      <w:hyperlink r:id="rId949" w:tooltip="Courts Legislation Amendment Act 2015" w:history="1">
        <w:r>
          <w:rPr>
            <w:rStyle w:val="charCitHyperlinkAbbrev"/>
          </w:rPr>
          <w:t>A2015</w:t>
        </w:r>
        <w:r>
          <w:rPr>
            <w:rStyle w:val="charCitHyperlinkAbbrev"/>
          </w:rPr>
          <w:noBreakHyphen/>
          <w:t>10</w:t>
        </w:r>
      </w:hyperlink>
      <w:r>
        <w:t xml:space="preserve"> s 12</w:t>
      </w:r>
    </w:p>
    <w:p w14:paraId="0352B2CB" w14:textId="77777777" w:rsidR="0033756F" w:rsidRDefault="0033756F">
      <w:pPr>
        <w:pStyle w:val="AmdtsEntryHd"/>
      </w:pPr>
      <w:r>
        <w:rPr>
          <w:szCs w:val="24"/>
        </w:rPr>
        <w:t>Who can be an evaluator</w:t>
      </w:r>
    </w:p>
    <w:p w14:paraId="16A1C687" w14:textId="2EA5C717" w:rsidR="0033756F" w:rsidRDefault="0033756F">
      <w:pPr>
        <w:pStyle w:val="AmdtsEntries"/>
        <w:keepNext/>
      </w:pPr>
      <w:r>
        <w:t>s 194</w:t>
      </w:r>
      <w:r>
        <w:tab/>
        <w:t xml:space="preserve">(prev s 121) renum R9 LA (see </w:t>
      </w:r>
      <w:hyperlink r:id="rId9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49E609" w14:textId="57DDB086" w:rsidR="0033756F" w:rsidRDefault="0033756F">
      <w:pPr>
        <w:pStyle w:val="AmdtsEntries"/>
      </w:pPr>
      <w:r>
        <w:tab/>
        <w:t xml:space="preserve">am </w:t>
      </w:r>
      <w:hyperlink r:id="rId95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2.66</w:t>
      </w:r>
    </w:p>
    <w:p w14:paraId="490AD291" w14:textId="77777777" w:rsidR="0033756F" w:rsidRDefault="0033756F">
      <w:pPr>
        <w:pStyle w:val="AmdtsEntryHd"/>
      </w:pPr>
      <w:r>
        <w:t>Referral by tribunal for mediation or neutral evaluation</w:t>
      </w:r>
    </w:p>
    <w:p w14:paraId="3F3CE2B6" w14:textId="558676A7" w:rsidR="0033756F" w:rsidRDefault="0033756F">
      <w:pPr>
        <w:pStyle w:val="AmdtsEntries"/>
        <w:keepNext/>
      </w:pPr>
      <w:r>
        <w:t>s 195 hdg</w:t>
      </w:r>
      <w:r>
        <w:tab/>
        <w:t xml:space="preserve">(prev s 122 hdg) sub </w:t>
      </w:r>
      <w:hyperlink r:id="rId9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30</w:t>
      </w:r>
    </w:p>
    <w:p w14:paraId="1DD23863" w14:textId="10B0266A" w:rsidR="0033756F" w:rsidRDefault="0033756F">
      <w:pPr>
        <w:pStyle w:val="AmdtsEntries"/>
      </w:pPr>
      <w:r>
        <w:tab/>
        <w:t xml:space="preserve">sub </w:t>
      </w:r>
      <w:hyperlink r:id="rId95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2.67</w:t>
      </w:r>
    </w:p>
    <w:p w14:paraId="24C9E065" w14:textId="334249E4" w:rsidR="0033756F" w:rsidRDefault="0033756F">
      <w:pPr>
        <w:pStyle w:val="AmdtsEntries"/>
        <w:keepNext/>
      </w:pPr>
      <w:r>
        <w:t>s 195</w:t>
      </w:r>
      <w:r>
        <w:tab/>
        <w:t xml:space="preserve">(prev s 122) am </w:t>
      </w:r>
      <w:hyperlink r:id="rId9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31, s 32</w:t>
      </w:r>
    </w:p>
    <w:p w14:paraId="6FB23F88" w14:textId="1C13B32D" w:rsidR="0033756F" w:rsidRDefault="0033756F">
      <w:pPr>
        <w:pStyle w:val="AmdtsEntries"/>
      </w:pPr>
      <w:r>
        <w:tab/>
        <w:t xml:space="preserve">renum R9 LA (see </w:t>
      </w:r>
      <w:hyperlink r:id="rId9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3C3121" w14:textId="5B834DC4" w:rsidR="0033756F" w:rsidRDefault="0033756F">
      <w:pPr>
        <w:pStyle w:val="AmdtsEntries"/>
      </w:pPr>
      <w:r>
        <w:tab/>
        <w:t xml:space="preserve">am </w:t>
      </w:r>
      <w:hyperlink r:id="rId95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2.68, amdt 2.69</w:t>
      </w:r>
      <w:r w:rsidR="00A73D8A">
        <w:t xml:space="preserve">; </w:t>
      </w:r>
      <w:hyperlink r:id="rId957" w:tooltip="Courts Legislation Amendment Act 2015 (No 2)" w:history="1">
        <w:r w:rsidR="00A73D8A">
          <w:rPr>
            <w:rStyle w:val="charCitHyperlinkAbbrev"/>
          </w:rPr>
          <w:t>A2015</w:t>
        </w:r>
        <w:r w:rsidR="00A73D8A">
          <w:rPr>
            <w:rStyle w:val="charCitHyperlinkAbbrev"/>
          </w:rPr>
          <w:noBreakHyphen/>
          <w:t>52</w:t>
        </w:r>
      </w:hyperlink>
      <w:r w:rsidR="00A73D8A">
        <w:t xml:space="preserve"> s 8</w:t>
      </w:r>
    </w:p>
    <w:p w14:paraId="3435880B" w14:textId="77777777" w:rsidR="0033756F" w:rsidRDefault="0033756F">
      <w:pPr>
        <w:pStyle w:val="AmdtsEntryHd"/>
      </w:pPr>
      <w:r>
        <w:t>Duty of parties to take part in neutral evaluations</w:t>
      </w:r>
    </w:p>
    <w:p w14:paraId="04B0EBA9" w14:textId="7F01912B" w:rsidR="0033756F" w:rsidRDefault="0033756F">
      <w:pPr>
        <w:pStyle w:val="AmdtsEntries"/>
        <w:keepNext/>
      </w:pPr>
      <w:r>
        <w:t>s 196</w:t>
      </w:r>
      <w:r>
        <w:tab/>
        <w:t xml:space="preserve">(prev s 123) am </w:t>
      </w:r>
      <w:hyperlink r:id="rId9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33</w:t>
      </w:r>
    </w:p>
    <w:p w14:paraId="124D67D2" w14:textId="619849DA" w:rsidR="0033756F" w:rsidRDefault="0033756F">
      <w:pPr>
        <w:pStyle w:val="AmdtsEntries"/>
      </w:pPr>
      <w:r>
        <w:tab/>
        <w:t xml:space="preserve">renum R9 LA (see </w:t>
      </w:r>
      <w:hyperlink r:id="rId9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94AA52" w14:textId="77777777" w:rsidR="0033756F" w:rsidRDefault="0033756F">
      <w:pPr>
        <w:pStyle w:val="AmdtsEntryHd"/>
      </w:pPr>
      <w:r>
        <w:rPr>
          <w:szCs w:val="24"/>
        </w:rPr>
        <w:t>Costs of neutral evaluation</w:t>
      </w:r>
    </w:p>
    <w:p w14:paraId="6856ED1E" w14:textId="43023EF9" w:rsidR="0033756F" w:rsidRDefault="0033756F">
      <w:pPr>
        <w:pStyle w:val="AmdtsEntries"/>
        <w:keepNext/>
      </w:pPr>
      <w:r>
        <w:t>s 197</w:t>
      </w:r>
      <w:r>
        <w:tab/>
        <w:t xml:space="preserve">(prev s 124) am </w:t>
      </w:r>
      <w:hyperlink r:id="rId9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34</w:t>
      </w:r>
    </w:p>
    <w:p w14:paraId="69D3963A" w14:textId="774F4BAC" w:rsidR="0033756F" w:rsidRDefault="0033756F">
      <w:pPr>
        <w:pStyle w:val="AmdtsEntries"/>
      </w:pPr>
      <w:r>
        <w:tab/>
        <w:t xml:space="preserve">renum R9 LA (see </w:t>
      </w:r>
      <w:hyperlink r:id="rId9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371259" w14:textId="64A4154E" w:rsidR="0033756F" w:rsidRDefault="0033756F">
      <w:pPr>
        <w:pStyle w:val="AmdtsEntries"/>
      </w:pPr>
      <w:r>
        <w:tab/>
        <w:t xml:space="preserve">am </w:t>
      </w:r>
      <w:hyperlink r:id="rId962"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p>
    <w:p w14:paraId="5CC7D405" w14:textId="77777777" w:rsidR="0033756F" w:rsidRDefault="0033756F">
      <w:pPr>
        <w:pStyle w:val="AmdtsEntryHd"/>
      </w:pPr>
      <w:r>
        <w:t>Agreements and arrangements arising from mediation sessions</w:t>
      </w:r>
    </w:p>
    <w:p w14:paraId="791DAF09" w14:textId="6E7B24BA" w:rsidR="0033756F" w:rsidRDefault="0033756F">
      <w:pPr>
        <w:pStyle w:val="AmdtsEntries"/>
        <w:keepNext/>
      </w:pPr>
      <w:r>
        <w:t>s 198</w:t>
      </w:r>
      <w:r>
        <w:tab/>
        <w:t xml:space="preserve">(prev s 124A) ins </w:t>
      </w:r>
      <w:hyperlink r:id="rId9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35</w:t>
      </w:r>
    </w:p>
    <w:p w14:paraId="02D0E9B4" w14:textId="0D94ADC9" w:rsidR="0033756F" w:rsidRDefault="0033756F">
      <w:pPr>
        <w:pStyle w:val="AmdtsEntries"/>
      </w:pPr>
      <w:r>
        <w:tab/>
        <w:t xml:space="preserve">renum R9 LA (see </w:t>
      </w:r>
      <w:hyperlink r:id="rId9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A25491" w14:textId="5C067CF3" w:rsidR="0033756F" w:rsidRDefault="0033756F">
      <w:pPr>
        <w:pStyle w:val="AmdtsEntries"/>
      </w:pPr>
      <w:r>
        <w:tab/>
        <w:t xml:space="preserve">am </w:t>
      </w:r>
      <w:hyperlink r:id="rId965"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r w:rsidR="00221457">
        <w:t xml:space="preserve">; </w:t>
      </w:r>
      <w:hyperlink r:id="rId966" w:tooltip="Courts Legislation Amendment Act 2015" w:history="1">
        <w:r w:rsidR="00221457">
          <w:rPr>
            <w:rStyle w:val="charCitHyperlinkAbbrev"/>
          </w:rPr>
          <w:t>A2015</w:t>
        </w:r>
        <w:r w:rsidR="00221457">
          <w:rPr>
            <w:rStyle w:val="charCitHyperlinkAbbrev"/>
          </w:rPr>
          <w:noBreakHyphen/>
          <w:t>10</w:t>
        </w:r>
      </w:hyperlink>
      <w:r w:rsidR="00221457">
        <w:t xml:space="preserve"> s 13</w:t>
      </w:r>
    </w:p>
    <w:p w14:paraId="2592FEAB" w14:textId="77777777" w:rsidR="0033756F" w:rsidRDefault="0033756F">
      <w:pPr>
        <w:pStyle w:val="AmdtsEntryHd"/>
      </w:pPr>
      <w:r>
        <w:rPr>
          <w:noProof/>
        </w:rPr>
        <w:t>Privilege for neutral evaluations</w:t>
      </w:r>
    </w:p>
    <w:p w14:paraId="1340B540" w14:textId="5ED1681C" w:rsidR="0033756F" w:rsidRDefault="0033756F">
      <w:pPr>
        <w:pStyle w:val="AmdtsEntries"/>
      </w:pPr>
      <w:r>
        <w:t>s 199</w:t>
      </w:r>
      <w:r>
        <w:tab/>
        <w:t xml:space="preserve">(prev s 125) renum R9 LA (see </w:t>
      </w:r>
      <w:hyperlink r:id="rId9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760489" w14:textId="1E1C330A" w:rsidR="0033756F" w:rsidRDefault="0033756F">
      <w:pPr>
        <w:pStyle w:val="AmdtsEntries"/>
      </w:pPr>
      <w:r>
        <w:tab/>
        <w:t xml:space="preserve">am </w:t>
      </w:r>
      <w:hyperlink r:id="rId96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p>
    <w:p w14:paraId="2E98BCA9" w14:textId="77777777" w:rsidR="0033756F" w:rsidRDefault="0033756F">
      <w:pPr>
        <w:pStyle w:val="AmdtsEntryHd"/>
      </w:pPr>
      <w:r>
        <w:rPr>
          <w:noProof/>
          <w:szCs w:val="24"/>
        </w:rPr>
        <w:t>Secrecy by evaluators</w:t>
      </w:r>
    </w:p>
    <w:p w14:paraId="348A5E69" w14:textId="0D4059BA" w:rsidR="0033756F" w:rsidRDefault="0033756F">
      <w:pPr>
        <w:pStyle w:val="AmdtsEntries"/>
      </w:pPr>
      <w:r>
        <w:t>s 200</w:t>
      </w:r>
      <w:r>
        <w:tab/>
        <w:t xml:space="preserve">(prev s 126) renum R9 LA (see </w:t>
      </w:r>
      <w:hyperlink r:id="rId9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54B2C5" w14:textId="77777777" w:rsidR="0033756F" w:rsidRDefault="0033756F">
      <w:pPr>
        <w:pStyle w:val="AmdtsEntryHd"/>
      </w:pPr>
      <w:r>
        <w:rPr>
          <w:noProof/>
        </w:rPr>
        <w:t>Protection from liability for evaluators</w:t>
      </w:r>
    </w:p>
    <w:p w14:paraId="3B5AF420" w14:textId="500F5810" w:rsidR="0033756F" w:rsidRDefault="0033756F">
      <w:pPr>
        <w:pStyle w:val="AmdtsEntries"/>
      </w:pPr>
      <w:r>
        <w:t>s 201</w:t>
      </w:r>
      <w:r>
        <w:tab/>
        <w:t xml:space="preserve">(prev s 127) renum R9 LA (see </w:t>
      </w:r>
      <w:hyperlink r:id="rId9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54512F" w14:textId="77777777" w:rsidR="0033756F" w:rsidRDefault="0033756F">
      <w:pPr>
        <w:pStyle w:val="AmdtsEntryHd"/>
      </w:pPr>
      <w:r>
        <w:t>General reporting requirements of insurers</w:t>
      </w:r>
    </w:p>
    <w:p w14:paraId="5CBB3E95" w14:textId="0D4CB97A" w:rsidR="0033756F" w:rsidRDefault="0033756F">
      <w:pPr>
        <w:pStyle w:val="AmdtsEntries"/>
      </w:pPr>
      <w:r>
        <w:t>pt 15.2 hdg</w:t>
      </w:r>
      <w:r>
        <w:tab/>
        <w:t xml:space="preserve">(prev pt 11.2 hdg) renum R9 LA (see </w:t>
      </w:r>
      <w:hyperlink r:id="rId9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5CB10C" w14:textId="2E6C3228" w:rsidR="00F42C73" w:rsidRDefault="00F42C73">
      <w:pPr>
        <w:pStyle w:val="AmdtsEntries"/>
      </w:pPr>
      <w:r>
        <w:tab/>
        <w:t xml:space="preserve">om </w:t>
      </w:r>
      <w:hyperlink r:id="rId972" w:tooltip="Justice and Community Safety Legislation Amendment Act 2016" w:history="1">
        <w:r>
          <w:rPr>
            <w:rStyle w:val="charCitHyperlinkAbbrev"/>
          </w:rPr>
          <w:t>A2016</w:t>
        </w:r>
        <w:r>
          <w:rPr>
            <w:rStyle w:val="charCitHyperlinkAbbrev"/>
          </w:rPr>
          <w:noBreakHyphen/>
          <w:t>37</w:t>
        </w:r>
      </w:hyperlink>
      <w:r>
        <w:t xml:space="preserve"> amdt 1.13</w:t>
      </w:r>
    </w:p>
    <w:p w14:paraId="7D00E7CE" w14:textId="77777777" w:rsidR="0033756F" w:rsidRDefault="0033756F">
      <w:pPr>
        <w:pStyle w:val="AmdtsEntryHd"/>
      </w:pPr>
      <w:r>
        <w:t xml:space="preserve">Who is an </w:t>
      </w:r>
      <w:r w:rsidRPr="004B1E98">
        <w:rPr>
          <w:rStyle w:val="charItals"/>
        </w:rPr>
        <w:t>insurer</w:t>
      </w:r>
      <w:r>
        <w:t xml:space="preserve"> for pt 15.2</w:t>
      </w:r>
    </w:p>
    <w:p w14:paraId="26C9D0DC" w14:textId="5F37044D" w:rsidR="0033756F" w:rsidRDefault="0033756F">
      <w:pPr>
        <w:pStyle w:val="AmdtsEntries"/>
      </w:pPr>
      <w:r>
        <w:t>s 202</w:t>
      </w:r>
      <w:r>
        <w:tab/>
        <w:t xml:space="preserve">(prev s 128) renum R9 LA (see </w:t>
      </w:r>
      <w:hyperlink r:id="rId9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5E47B0" w14:textId="7246E589" w:rsidR="00F42C73" w:rsidRDefault="00F42C73" w:rsidP="00F42C73">
      <w:pPr>
        <w:pStyle w:val="AmdtsEntries"/>
      </w:pPr>
      <w:r>
        <w:tab/>
        <w:t xml:space="preserve">om </w:t>
      </w:r>
      <w:hyperlink r:id="rId974" w:tooltip="Justice and Community Safety Legislation Amendment Act 2016" w:history="1">
        <w:r>
          <w:rPr>
            <w:rStyle w:val="charCitHyperlinkAbbrev"/>
          </w:rPr>
          <w:t>A2016</w:t>
        </w:r>
        <w:r>
          <w:rPr>
            <w:rStyle w:val="charCitHyperlinkAbbrev"/>
          </w:rPr>
          <w:noBreakHyphen/>
          <w:t>37</w:t>
        </w:r>
      </w:hyperlink>
      <w:r>
        <w:t xml:space="preserve"> amdt 1.13</w:t>
      </w:r>
    </w:p>
    <w:p w14:paraId="66F0F484" w14:textId="77777777" w:rsidR="0033756F" w:rsidRDefault="0033756F" w:rsidP="005032C5">
      <w:pPr>
        <w:pStyle w:val="AmdtsEntryHd"/>
      </w:pPr>
      <w:r>
        <w:lastRenderedPageBreak/>
        <w:t>Insurers reporting requirements</w:t>
      </w:r>
    </w:p>
    <w:p w14:paraId="44E15407" w14:textId="5B72C238" w:rsidR="0033756F" w:rsidRDefault="0033756F" w:rsidP="005032C5">
      <w:pPr>
        <w:pStyle w:val="AmdtsEntries"/>
        <w:keepNext/>
      </w:pPr>
      <w:r>
        <w:t>s 203</w:t>
      </w:r>
      <w:r>
        <w:tab/>
        <w:t xml:space="preserve">(prev s 129) renum R9 LA (see </w:t>
      </w:r>
      <w:hyperlink r:id="rId9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6175D9" w14:textId="62195DC8" w:rsidR="0033756F" w:rsidRDefault="0033756F" w:rsidP="005032C5">
      <w:pPr>
        <w:pStyle w:val="AmdtsEntries"/>
        <w:keepNext/>
      </w:pPr>
      <w:r>
        <w:tab/>
        <w:t xml:space="preserve">am </w:t>
      </w:r>
      <w:hyperlink r:id="rId97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1.4</w:t>
      </w:r>
    </w:p>
    <w:p w14:paraId="1CF2CF7D" w14:textId="7958B2B1" w:rsidR="00F42C73" w:rsidRDefault="00F42C73" w:rsidP="005032C5">
      <w:pPr>
        <w:pStyle w:val="AmdtsEntries"/>
        <w:keepNext/>
      </w:pPr>
      <w:r>
        <w:tab/>
        <w:t xml:space="preserve">om </w:t>
      </w:r>
      <w:hyperlink r:id="rId977" w:tooltip="Justice and Community Safety Legislation Amendment Act 2016" w:history="1">
        <w:r>
          <w:rPr>
            <w:rStyle w:val="charCitHyperlinkAbbrev"/>
          </w:rPr>
          <w:t>A2016</w:t>
        </w:r>
        <w:r>
          <w:rPr>
            <w:rStyle w:val="charCitHyperlinkAbbrev"/>
          </w:rPr>
          <w:noBreakHyphen/>
          <w:t>37</w:t>
        </w:r>
      </w:hyperlink>
      <w:r>
        <w:t xml:space="preserve"> amdt 1.13</w:t>
      </w:r>
    </w:p>
    <w:p w14:paraId="2A0EB718" w14:textId="77777777" w:rsidR="0033756F" w:rsidRDefault="0033756F">
      <w:pPr>
        <w:pStyle w:val="AmdtsEntryHd"/>
      </w:pPr>
      <w:r>
        <w:t>Directions to insurers about reporting requirements</w:t>
      </w:r>
    </w:p>
    <w:p w14:paraId="1192CE8A" w14:textId="643D26D4" w:rsidR="0033756F" w:rsidRDefault="0033756F">
      <w:pPr>
        <w:pStyle w:val="AmdtsEntries"/>
      </w:pPr>
      <w:r>
        <w:t>s 203A</w:t>
      </w:r>
      <w:r>
        <w:tab/>
        <w:t xml:space="preserve">ins </w:t>
      </w:r>
      <w:hyperlink r:id="rId97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1.5</w:t>
      </w:r>
    </w:p>
    <w:p w14:paraId="480A4E29" w14:textId="51F844E7" w:rsidR="00F42C73" w:rsidRDefault="00F42C73" w:rsidP="00F42C73">
      <w:pPr>
        <w:pStyle w:val="AmdtsEntries"/>
      </w:pPr>
      <w:r>
        <w:tab/>
        <w:t xml:space="preserve">om </w:t>
      </w:r>
      <w:hyperlink r:id="rId979" w:tooltip="Justice and Community Safety Legislation Amendment Act 2016" w:history="1">
        <w:r>
          <w:rPr>
            <w:rStyle w:val="charCitHyperlinkAbbrev"/>
          </w:rPr>
          <w:t>A2016</w:t>
        </w:r>
        <w:r>
          <w:rPr>
            <w:rStyle w:val="charCitHyperlinkAbbrev"/>
          </w:rPr>
          <w:noBreakHyphen/>
          <w:t>37</w:t>
        </w:r>
      </w:hyperlink>
      <w:r>
        <w:t xml:space="preserve"> amdt 1.13</w:t>
      </w:r>
    </w:p>
    <w:p w14:paraId="4E65666B" w14:textId="77777777" w:rsidR="0033756F" w:rsidRDefault="0033756F">
      <w:pPr>
        <w:pStyle w:val="AmdtsEntryHd"/>
      </w:pPr>
      <w:r>
        <w:t>Further reports by insurers</w:t>
      </w:r>
    </w:p>
    <w:p w14:paraId="2316E373" w14:textId="6C4FBF53" w:rsidR="0033756F" w:rsidRDefault="0033756F">
      <w:pPr>
        <w:pStyle w:val="AmdtsEntries"/>
      </w:pPr>
      <w:r>
        <w:t>s 203B</w:t>
      </w:r>
      <w:r>
        <w:tab/>
        <w:t xml:space="preserve">ins </w:t>
      </w:r>
      <w:hyperlink r:id="rId980"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1.5</w:t>
      </w:r>
    </w:p>
    <w:p w14:paraId="40207EAE" w14:textId="212E6EB5" w:rsidR="00F42C73" w:rsidRDefault="00F42C73" w:rsidP="00F42C73">
      <w:pPr>
        <w:pStyle w:val="AmdtsEntries"/>
      </w:pPr>
      <w:r>
        <w:tab/>
        <w:t xml:space="preserve">om </w:t>
      </w:r>
      <w:hyperlink r:id="rId981" w:tooltip="Justice and Community Safety Legislation Amendment Act 2016" w:history="1">
        <w:r>
          <w:rPr>
            <w:rStyle w:val="charCitHyperlinkAbbrev"/>
          </w:rPr>
          <w:t>A2016</w:t>
        </w:r>
        <w:r>
          <w:rPr>
            <w:rStyle w:val="charCitHyperlinkAbbrev"/>
          </w:rPr>
          <w:noBreakHyphen/>
          <w:t>37</w:t>
        </w:r>
      </w:hyperlink>
      <w:r>
        <w:t xml:space="preserve"> amdt 1.13</w:t>
      </w:r>
    </w:p>
    <w:p w14:paraId="39A8B320" w14:textId="77777777" w:rsidR="0033756F" w:rsidRDefault="0033756F">
      <w:pPr>
        <w:pStyle w:val="AmdtsEntryHd"/>
      </w:pPr>
      <w:r>
        <w:t>Confidentiality of general reports of insurers</w:t>
      </w:r>
    </w:p>
    <w:p w14:paraId="17ECAB45" w14:textId="4BCE2879" w:rsidR="0033756F" w:rsidRDefault="0033756F">
      <w:pPr>
        <w:pStyle w:val="AmdtsEntries"/>
      </w:pPr>
      <w:r>
        <w:t>s 204</w:t>
      </w:r>
      <w:r>
        <w:tab/>
        <w:t xml:space="preserve">(prev s 130) renum R9 LA (see </w:t>
      </w:r>
      <w:hyperlink r:id="rId9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7324F8" w14:textId="1D846CC3" w:rsidR="00F42C73" w:rsidRDefault="00F42C73" w:rsidP="00F42C73">
      <w:pPr>
        <w:pStyle w:val="AmdtsEntries"/>
      </w:pPr>
      <w:r>
        <w:tab/>
        <w:t xml:space="preserve">om </w:t>
      </w:r>
      <w:hyperlink r:id="rId983" w:tooltip="Justice and Community Safety Legislation Amendment Act 2016" w:history="1">
        <w:r>
          <w:rPr>
            <w:rStyle w:val="charCitHyperlinkAbbrev"/>
          </w:rPr>
          <w:t>A2016</w:t>
        </w:r>
        <w:r>
          <w:rPr>
            <w:rStyle w:val="charCitHyperlinkAbbrev"/>
          </w:rPr>
          <w:noBreakHyphen/>
          <w:t>37</w:t>
        </w:r>
      </w:hyperlink>
      <w:r>
        <w:t xml:space="preserve"> amdt 1.13</w:t>
      </w:r>
    </w:p>
    <w:p w14:paraId="755E330E" w14:textId="77777777" w:rsidR="0033756F" w:rsidRDefault="0033756F">
      <w:pPr>
        <w:pStyle w:val="AmdtsEntryHd"/>
      </w:pPr>
      <w:r>
        <w:t>Report to Legislative Assembly</w:t>
      </w:r>
    </w:p>
    <w:p w14:paraId="39D98EC1" w14:textId="369AA267" w:rsidR="0033756F" w:rsidRDefault="0033756F">
      <w:pPr>
        <w:pStyle w:val="AmdtsEntries"/>
        <w:keepNext/>
      </w:pPr>
      <w:r>
        <w:t>s 205</w:t>
      </w:r>
      <w:r>
        <w:tab/>
        <w:t xml:space="preserve">(prev s 131) renum R9 LA (see </w:t>
      </w:r>
      <w:hyperlink r:id="rId9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A4666E4" w14:textId="0ABB54BE" w:rsidR="0033756F" w:rsidRDefault="0033756F" w:rsidP="005A2E8A">
      <w:pPr>
        <w:pStyle w:val="AmdtsEntries"/>
        <w:keepNext/>
      </w:pPr>
      <w:r>
        <w:tab/>
        <w:t xml:space="preserve">am </w:t>
      </w:r>
      <w:hyperlink r:id="rId985"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r>
        <w:t xml:space="preserve"> amdt 1.12</w:t>
      </w:r>
    </w:p>
    <w:p w14:paraId="29E61E6F" w14:textId="7D5F5D07" w:rsidR="00F42C73" w:rsidRDefault="00F42C73" w:rsidP="00F42C73">
      <w:pPr>
        <w:pStyle w:val="AmdtsEntries"/>
      </w:pPr>
      <w:r>
        <w:tab/>
        <w:t xml:space="preserve">om </w:t>
      </w:r>
      <w:hyperlink r:id="rId986" w:tooltip="Justice and Community Safety Legislation Amendment Act 2016" w:history="1">
        <w:r>
          <w:rPr>
            <w:rStyle w:val="charCitHyperlinkAbbrev"/>
          </w:rPr>
          <w:t>A2016</w:t>
        </w:r>
        <w:r>
          <w:rPr>
            <w:rStyle w:val="charCitHyperlinkAbbrev"/>
          </w:rPr>
          <w:noBreakHyphen/>
          <w:t>37</w:t>
        </w:r>
      </w:hyperlink>
      <w:r>
        <w:t xml:space="preserve"> amdt 1.13</w:t>
      </w:r>
    </w:p>
    <w:p w14:paraId="7C2A477C" w14:textId="77777777" w:rsidR="0033756F" w:rsidRDefault="0033756F">
      <w:pPr>
        <w:pStyle w:val="AmdtsEntryHd"/>
      </w:pPr>
      <w:r>
        <w:t>Attachment of insurance money</w:t>
      </w:r>
    </w:p>
    <w:p w14:paraId="7D0564F7" w14:textId="40190C2F" w:rsidR="0033756F" w:rsidRDefault="0033756F">
      <w:pPr>
        <w:pStyle w:val="AmdtsEntries"/>
      </w:pPr>
      <w:r>
        <w:t>pt 15.3 hdg</w:t>
      </w:r>
      <w:r>
        <w:tab/>
        <w:t xml:space="preserve">(prev pt 11.3 hdg) renum R9 LA (see </w:t>
      </w:r>
      <w:hyperlink r:id="rId9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FF60EC" w14:textId="77777777" w:rsidR="0033756F" w:rsidRDefault="0033756F">
      <w:pPr>
        <w:pStyle w:val="AmdtsEntryHd"/>
      </w:pPr>
      <w:r>
        <w:t>Amount of liability charge on insurance money payable against liability</w:t>
      </w:r>
    </w:p>
    <w:p w14:paraId="2A362E0E" w14:textId="77777777" w:rsidR="0033756F" w:rsidRDefault="0033756F">
      <w:pPr>
        <w:pStyle w:val="AmdtsEntries"/>
        <w:keepNext/>
      </w:pPr>
      <w:r>
        <w:t>s 206 hdg</w:t>
      </w:r>
      <w:r>
        <w:tab/>
        <w:t>bracketed note exp 1 November 2003 (s 3 (3))</w:t>
      </w:r>
    </w:p>
    <w:p w14:paraId="7B918D46" w14:textId="2C18738D" w:rsidR="0033756F" w:rsidRDefault="0033756F">
      <w:pPr>
        <w:pStyle w:val="AmdtsEntries"/>
      </w:pPr>
      <w:r>
        <w:t>s 206</w:t>
      </w:r>
      <w:r>
        <w:tab/>
        <w:t xml:space="preserve">(prev s 132) renum R9 LA (see </w:t>
      </w:r>
      <w:hyperlink r:id="rId9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9E5AD7E" w14:textId="77777777" w:rsidR="0033756F" w:rsidRDefault="0033756F">
      <w:pPr>
        <w:pStyle w:val="AmdtsEntryHd"/>
      </w:pPr>
      <w:r>
        <w:t>Enforcement of charge on insurance money</w:t>
      </w:r>
    </w:p>
    <w:p w14:paraId="1B3D8661" w14:textId="77777777" w:rsidR="0033756F" w:rsidRDefault="0033756F">
      <w:pPr>
        <w:pStyle w:val="AmdtsEntries"/>
        <w:keepNext/>
      </w:pPr>
      <w:r>
        <w:t>s 207 hdg</w:t>
      </w:r>
      <w:r>
        <w:tab/>
        <w:t>bracketed note exp 1 November 2003 (s 3 (3))</w:t>
      </w:r>
    </w:p>
    <w:p w14:paraId="2258F548" w14:textId="776CF7E4" w:rsidR="0033756F" w:rsidRDefault="0033756F">
      <w:pPr>
        <w:pStyle w:val="AmdtsEntries"/>
      </w:pPr>
      <w:r>
        <w:t>s 207</w:t>
      </w:r>
      <w:r>
        <w:tab/>
        <w:t xml:space="preserve">(prev s 133) renum R9 LA (see </w:t>
      </w:r>
      <w:hyperlink r:id="rId9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9C68DEB" w14:textId="77777777" w:rsidR="0033756F" w:rsidRDefault="0033756F">
      <w:pPr>
        <w:pStyle w:val="AmdtsEntryHd"/>
      </w:pPr>
      <w:r>
        <w:t>Protection of insurer for pt 15.3 charge</w:t>
      </w:r>
    </w:p>
    <w:p w14:paraId="613F4424" w14:textId="77777777" w:rsidR="0033756F" w:rsidRDefault="0033756F">
      <w:pPr>
        <w:pStyle w:val="AmdtsEntries"/>
        <w:keepNext/>
      </w:pPr>
      <w:r>
        <w:t>s 208 hdg</w:t>
      </w:r>
      <w:r>
        <w:tab/>
        <w:t>bracketed note exp 1 November 2003 (s 3 (3))</w:t>
      </w:r>
    </w:p>
    <w:p w14:paraId="5325F5C3" w14:textId="7ADD79B0" w:rsidR="0033756F" w:rsidRDefault="0033756F">
      <w:pPr>
        <w:pStyle w:val="AmdtsEntries"/>
      </w:pPr>
      <w:r>
        <w:t>s 208</w:t>
      </w:r>
      <w:r>
        <w:tab/>
        <w:t xml:space="preserve">(prev s 134) renum R9 LA (see </w:t>
      </w:r>
      <w:hyperlink r:id="rId9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522E20" w14:textId="77777777" w:rsidR="0033756F" w:rsidRDefault="0033756F">
      <w:pPr>
        <w:pStyle w:val="AmdtsEntryHd"/>
      </w:pPr>
      <w:r>
        <w:t>Certain other provisions not affected by pt 15.3</w:t>
      </w:r>
    </w:p>
    <w:p w14:paraId="55C07E3B" w14:textId="77777777" w:rsidR="0033756F" w:rsidRDefault="0033756F">
      <w:pPr>
        <w:pStyle w:val="AmdtsEntries"/>
        <w:keepNext/>
      </w:pPr>
      <w:r>
        <w:t>s 209 hdg</w:t>
      </w:r>
      <w:r>
        <w:tab/>
        <w:t>bracketed note exp 1 November 2003 (s 3 (3))</w:t>
      </w:r>
    </w:p>
    <w:p w14:paraId="54B779F8" w14:textId="1140BEC2" w:rsidR="0033756F" w:rsidRDefault="0033756F">
      <w:pPr>
        <w:pStyle w:val="AmdtsEntries"/>
      </w:pPr>
      <w:r>
        <w:t>s 209</w:t>
      </w:r>
      <w:r>
        <w:tab/>
        <w:t xml:space="preserve">(prev s 135) renum R9 LA (see </w:t>
      </w:r>
      <w:hyperlink r:id="rId9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CF0573" w14:textId="46EBEBE6" w:rsidR="0033756F" w:rsidRDefault="0033756F">
      <w:pPr>
        <w:pStyle w:val="AmdtsEntries"/>
      </w:pPr>
      <w:r>
        <w:tab/>
        <w:t xml:space="preserve">am </w:t>
      </w:r>
      <w:hyperlink r:id="rId992"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1.10</w:t>
      </w:r>
      <w:r w:rsidR="00CF2485">
        <w:t xml:space="preserve">; </w:t>
      </w:r>
      <w:hyperlink r:id="rId993"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3.34</w:t>
      </w:r>
    </w:p>
    <w:p w14:paraId="2A10C4E6" w14:textId="77777777" w:rsidR="0033756F" w:rsidRDefault="0033756F">
      <w:pPr>
        <w:pStyle w:val="AmdtsEntryHd"/>
      </w:pPr>
      <w:r>
        <w:t>Abolition of certain common law actions, rules and remedies</w:t>
      </w:r>
    </w:p>
    <w:p w14:paraId="605E8744" w14:textId="346E48F2" w:rsidR="0033756F" w:rsidRDefault="0033756F">
      <w:pPr>
        <w:pStyle w:val="AmdtsEntries"/>
      </w:pPr>
      <w:r>
        <w:t>pt 15.4 hdg</w:t>
      </w:r>
      <w:r>
        <w:tab/>
        <w:t xml:space="preserve">(prev pt 11.4 hdg) renum R9 LA (see </w:t>
      </w:r>
      <w:hyperlink r:id="rId9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782222" w14:textId="77777777" w:rsidR="0033756F" w:rsidRDefault="0033756F">
      <w:pPr>
        <w:pStyle w:val="AmdtsEntryHd"/>
      </w:pPr>
      <w:r>
        <w:t>Abolition of seduction, enticement and harbouring</w:t>
      </w:r>
    </w:p>
    <w:p w14:paraId="0CC23172" w14:textId="154A0090" w:rsidR="0033756F" w:rsidRDefault="0033756F">
      <w:pPr>
        <w:pStyle w:val="AmdtsEntries"/>
      </w:pPr>
      <w:r>
        <w:t>s 210</w:t>
      </w:r>
      <w:r>
        <w:tab/>
        <w:t xml:space="preserve">(prev s 136) renum R9 LA (see </w:t>
      </w:r>
      <w:hyperlink r:id="rId9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EF93A5" w14:textId="77777777" w:rsidR="0033756F" w:rsidRDefault="0033756F">
      <w:pPr>
        <w:pStyle w:val="AmdtsEntryHd"/>
      </w:pPr>
      <w:r>
        <w:t>Abolition of rule about unity of spouses</w:t>
      </w:r>
    </w:p>
    <w:p w14:paraId="51FFE161" w14:textId="77777777" w:rsidR="0033756F" w:rsidRDefault="0033756F">
      <w:pPr>
        <w:pStyle w:val="AmdtsEntries"/>
        <w:keepNext/>
      </w:pPr>
      <w:r>
        <w:t>s 211 hdg</w:t>
      </w:r>
      <w:r>
        <w:tab/>
        <w:t>bracketed note exp 1 November 2003 (s 3 (3))</w:t>
      </w:r>
    </w:p>
    <w:p w14:paraId="6076282B" w14:textId="673FD6AC" w:rsidR="0033756F" w:rsidRDefault="0033756F">
      <w:pPr>
        <w:pStyle w:val="AmdtsEntries"/>
      </w:pPr>
      <w:r>
        <w:t>s 211</w:t>
      </w:r>
      <w:r>
        <w:tab/>
        <w:t xml:space="preserve">(prev s 137) renum R9 LA (see </w:t>
      </w:r>
      <w:hyperlink r:id="rId9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FEFE2F9" w14:textId="77777777" w:rsidR="0033756F" w:rsidRDefault="0033756F">
      <w:pPr>
        <w:pStyle w:val="AmdtsEntryHd"/>
      </w:pPr>
      <w:r>
        <w:lastRenderedPageBreak/>
        <w:t>Abolition of action of cattle-trespass</w:t>
      </w:r>
    </w:p>
    <w:p w14:paraId="20E32CC5" w14:textId="77777777" w:rsidR="0033756F" w:rsidRDefault="0033756F">
      <w:pPr>
        <w:pStyle w:val="AmdtsEntries"/>
        <w:keepNext/>
      </w:pPr>
      <w:r>
        <w:t>s 212 hdg</w:t>
      </w:r>
      <w:r>
        <w:tab/>
        <w:t>bracketed note exp 1 November 2003 (s 3 (3))</w:t>
      </w:r>
    </w:p>
    <w:p w14:paraId="463951E4" w14:textId="13120464" w:rsidR="0033756F" w:rsidRDefault="0033756F">
      <w:pPr>
        <w:pStyle w:val="AmdtsEntries"/>
      </w:pPr>
      <w:r>
        <w:t>s 212</w:t>
      </w:r>
      <w:r>
        <w:tab/>
        <w:t xml:space="preserve">(prev s 138) renum R9 LA (see </w:t>
      </w:r>
      <w:hyperlink r:id="rId9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0766E1" w14:textId="77777777" w:rsidR="0033756F" w:rsidRDefault="0033756F">
      <w:pPr>
        <w:pStyle w:val="AmdtsEntryHd"/>
      </w:pPr>
      <w:r>
        <w:t>Abolition of distress damage feasant</w:t>
      </w:r>
    </w:p>
    <w:p w14:paraId="5702916A" w14:textId="77777777" w:rsidR="0033756F" w:rsidRDefault="0033756F">
      <w:pPr>
        <w:pStyle w:val="AmdtsEntries"/>
        <w:keepNext/>
      </w:pPr>
      <w:r>
        <w:t>s 213 hdg</w:t>
      </w:r>
      <w:r>
        <w:tab/>
        <w:t>bracketed note exp 1 November 2003 (s 3 (3))</w:t>
      </w:r>
    </w:p>
    <w:p w14:paraId="18917AE2" w14:textId="557DC2C7" w:rsidR="0033756F" w:rsidRDefault="0033756F">
      <w:pPr>
        <w:pStyle w:val="AmdtsEntries"/>
      </w:pPr>
      <w:r>
        <w:t>s 213</w:t>
      </w:r>
      <w:r>
        <w:tab/>
        <w:t xml:space="preserve">(prev s 139) renum R9 LA (see </w:t>
      </w:r>
      <w:hyperlink r:id="rId9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23EEBE" w14:textId="77777777" w:rsidR="0033756F" w:rsidRDefault="0033756F">
      <w:pPr>
        <w:pStyle w:val="AmdtsEntryHd"/>
      </w:pPr>
      <w:r>
        <w:t>Abolition of rules relating exclusively to liability for damage by animals</w:t>
      </w:r>
    </w:p>
    <w:p w14:paraId="1D8AC32C" w14:textId="77777777" w:rsidR="0033756F" w:rsidRDefault="0033756F">
      <w:pPr>
        <w:pStyle w:val="AmdtsEntries"/>
        <w:keepNext/>
      </w:pPr>
      <w:r>
        <w:t>s 214 hdg</w:t>
      </w:r>
      <w:r>
        <w:tab/>
        <w:t>bracketed note exp 1 November 2003 (s 3 (3))</w:t>
      </w:r>
    </w:p>
    <w:p w14:paraId="6F6E21C8" w14:textId="07D4D837" w:rsidR="0033756F" w:rsidRDefault="0033756F">
      <w:pPr>
        <w:pStyle w:val="AmdtsEntries"/>
      </w:pPr>
      <w:r>
        <w:t>s 214</w:t>
      </w:r>
      <w:r>
        <w:tab/>
        <w:t xml:space="preserve">(prev s 140) renum R9 LA (see </w:t>
      </w:r>
      <w:hyperlink r:id="rId9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F12FBB3" w14:textId="77777777" w:rsidR="0033756F" w:rsidRDefault="0033756F">
      <w:pPr>
        <w:pStyle w:val="AmdtsEntryHd"/>
      </w:pPr>
      <w:r>
        <w:t xml:space="preserve">Partial abolition of rule in </w:t>
      </w:r>
      <w:r w:rsidRPr="004B1E98">
        <w:rPr>
          <w:rFonts w:cs="Arial"/>
        </w:rPr>
        <w:t>Rylands</w:t>
      </w:r>
      <w:r>
        <w:rPr>
          <w:rStyle w:val="charItals"/>
        </w:rPr>
        <w:t xml:space="preserve"> </w:t>
      </w:r>
      <w:r w:rsidRPr="004B1E98">
        <w:rPr>
          <w:rFonts w:cs="Arial"/>
        </w:rPr>
        <w:t>v</w:t>
      </w:r>
      <w:r>
        <w:rPr>
          <w:rStyle w:val="charItals"/>
        </w:rPr>
        <w:t xml:space="preserve"> </w:t>
      </w:r>
      <w:r w:rsidRPr="004B1E98">
        <w:rPr>
          <w:rFonts w:cs="Arial"/>
        </w:rPr>
        <w:t>Fletcher</w:t>
      </w:r>
    </w:p>
    <w:p w14:paraId="464F0095" w14:textId="77777777" w:rsidR="0033756F" w:rsidRDefault="0033756F">
      <w:pPr>
        <w:pStyle w:val="AmdtsEntries"/>
        <w:keepNext/>
      </w:pPr>
      <w:r>
        <w:t>s 215 hdg</w:t>
      </w:r>
      <w:r>
        <w:tab/>
        <w:t>bracketed note exp 1 November 2003 (s 3 (3))</w:t>
      </w:r>
    </w:p>
    <w:p w14:paraId="5FD62606" w14:textId="7C919C24" w:rsidR="0033756F" w:rsidRDefault="0033756F">
      <w:pPr>
        <w:pStyle w:val="AmdtsEntries"/>
      </w:pPr>
      <w:r>
        <w:t>s 215</w:t>
      </w:r>
      <w:r>
        <w:tab/>
        <w:t xml:space="preserve">(prev s 141) renum R9 LA (see </w:t>
      </w:r>
      <w:hyperlink r:id="rId10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7DA27A" w14:textId="77777777" w:rsidR="0033756F" w:rsidRDefault="0033756F">
      <w:pPr>
        <w:pStyle w:val="AmdtsEntryHd"/>
      </w:pPr>
      <w:r>
        <w:t>Abolition of rule of common employment</w:t>
      </w:r>
    </w:p>
    <w:p w14:paraId="2FCEE42F" w14:textId="77777777" w:rsidR="0033756F" w:rsidRDefault="0033756F">
      <w:pPr>
        <w:pStyle w:val="AmdtsEntries"/>
        <w:keepNext/>
      </w:pPr>
      <w:r>
        <w:t>s 216 hdg</w:t>
      </w:r>
      <w:r>
        <w:tab/>
        <w:t>bracketed note exp 1 November 2003 (s 3 (3))</w:t>
      </w:r>
    </w:p>
    <w:p w14:paraId="2F14ABF4" w14:textId="5E8E858A" w:rsidR="0033756F" w:rsidRDefault="0033756F">
      <w:pPr>
        <w:pStyle w:val="AmdtsEntries"/>
      </w:pPr>
      <w:r>
        <w:t>s 216</w:t>
      </w:r>
      <w:r>
        <w:tab/>
        <w:t xml:space="preserve">(prev s 142) renum R9 LA (see </w:t>
      </w:r>
      <w:hyperlink r:id="rId10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15710E" w14:textId="77777777" w:rsidR="0033756F" w:rsidRDefault="0033756F">
      <w:pPr>
        <w:pStyle w:val="AmdtsEntryHd"/>
      </w:pPr>
      <w:r>
        <w:t>Abolition of husband’s liability for wife’s torts and premarital obligations</w:t>
      </w:r>
    </w:p>
    <w:p w14:paraId="1C9EEF85" w14:textId="77777777" w:rsidR="0033756F" w:rsidRDefault="0033756F">
      <w:pPr>
        <w:pStyle w:val="AmdtsEntries"/>
        <w:keepNext/>
      </w:pPr>
      <w:r>
        <w:t>s 217 hdg</w:t>
      </w:r>
      <w:r>
        <w:tab/>
        <w:t>bracketed note exp 1 November 2003 (s 3 (3))</w:t>
      </w:r>
    </w:p>
    <w:p w14:paraId="18577518" w14:textId="23AF410B" w:rsidR="0033756F" w:rsidRDefault="0033756F">
      <w:pPr>
        <w:pStyle w:val="AmdtsEntries"/>
      </w:pPr>
      <w:r>
        <w:t>s 217</w:t>
      </w:r>
      <w:r>
        <w:tab/>
        <w:t xml:space="preserve">(prev s 143) renum R9 LA (see </w:t>
      </w:r>
      <w:hyperlink r:id="rId10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33E0E6" w14:textId="77777777" w:rsidR="0033756F" w:rsidRDefault="0033756F">
      <w:pPr>
        <w:pStyle w:val="AmdtsEntryHd"/>
      </w:pPr>
      <w:r>
        <w:t>Abolition of action for loss of consortium</w:t>
      </w:r>
    </w:p>
    <w:p w14:paraId="5747C6D2" w14:textId="77777777" w:rsidR="0033756F" w:rsidRDefault="0033756F">
      <w:pPr>
        <w:pStyle w:val="AmdtsEntries"/>
        <w:keepNext/>
      </w:pPr>
      <w:r>
        <w:t>s 218 hdg</w:t>
      </w:r>
      <w:r>
        <w:tab/>
        <w:t>bracketed note exp 1 November 2003 (s 3 (3))</w:t>
      </w:r>
    </w:p>
    <w:p w14:paraId="77A35C73" w14:textId="77FCC7CC" w:rsidR="0033756F" w:rsidRDefault="0033756F">
      <w:pPr>
        <w:pStyle w:val="AmdtsEntries"/>
      </w:pPr>
      <w:r>
        <w:t>s 218</w:t>
      </w:r>
      <w:r>
        <w:tab/>
        <w:t xml:space="preserve">(prev s 144) renum R9 LA (see </w:t>
      </w:r>
      <w:hyperlink r:id="rId10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1E92C6" w14:textId="77777777" w:rsidR="0033756F" w:rsidRDefault="0033756F">
      <w:pPr>
        <w:pStyle w:val="AmdtsEntryHd"/>
      </w:pPr>
      <w:r>
        <w:t xml:space="preserve">Abolition of rule in Cavalier v Pope </w:t>
      </w:r>
    </w:p>
    <w:p w14:paraId="1CF19E75" w14:textId="77777777" w:rsidR="0033756F" w:rsidRDefault="0033756F">
      <w:pPr>
        <w:pStyle w:val="AmdtsEntries"/>
        <w:keepNext/>
      </w:pPr>
      <w:r>
        <w:t>s 219 hdg</w:t>
      </w:r>
      <w:r>
        <w:tab/>
        <w:t>bracketed note exp 1 November 2003 (s 3 (3))</w:t>
      </w:r>
    </w:p>
    <w:p w14:paraId="7C58B0E3" w14:textId="3DF96373" w:rsidR="0033756F" w:rsidRDefault="0033756F">
      <w:pPr>
        <w:pStyle w:val="AmdtsEntries"/>
      </w:pPr>
      <w:r>
        <w:t>s 219</w:t>
      </w:r>
      <w:r>
        <w:tab/>
        <w:t xml:space="preserve">(prev s 145) renum R9 LA (see </w:t>
      </w:r>
      <w:hyperlink r:id="rId10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186F21E" w14:textId="77777777" w:rsidR="0033756F" w:rsidRDefault="0033756F">
      <w:pPr>
        <w:pStyle w:val="AmdtsEntryHd"/>
      </w:pPr>
      <w:r>
        <w:t>Partial abolition of Mocambique rule</w:t>
      </w:r>
    </w:p>
    <w:p w14:paraId="61035A43" w14:textId="77777777" w:rsidR="0033756F" w:rsidRDefault="0033756F">
      <w:pPr>
        <w:pStyle w:val="AmdtsEntries"/>
        <w:keepNext/>
      </w:pPr>
      <w:r>
        <w:t>s 220 hdg</w:t>
      </w:r>
      <w:r>
        <w:tab/>
        <w:t>bracketed note exp 1 November 2003 (s 3 (3))</w:t>
      </w:r>
    </w:p>
    <w:p w14:paraId="58AAB5CC" w14:textId="0F2745CF" w:rsidR="0033756F" w:rsidRDefault="0033756F">
      <w:pPr>
        <w:pStyle w:val="AmdtsEntries"/>
      </w:pPr>
      <w:r>
        <w:t>s 220</w:t>
      </w:r>
      <w:r>
        <w:tab/>
        <w:t xml:space="preserve">(prev s 146) renum R9 LA (see </w:t>
      </w:r>
      <w:hyperlink r:id="rId10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80D3DCF" w14:textId="77777777" w:rsidR="0033756F" w:rsidRDefault="0033756F">
      <w:pPr>
        <w:pStyle w:val="AmdtsEntryHd"/>
      </w:pPr>
      <w:r>
        <w:t>Abolition of torts of maintenance and champerty</w:t>
      </w:r>
    </w:p>
    <w:p w14:paraId="1F08FADA" w14:textId="5591E9DB" w:rsidR="0033756F" w:rsidRDefault="0033756F">
      <w:pPr>
        <w:pStyle w:val="AmdtsEntries"/>
        <w:keepNext/>
      </w:pPr>
      <w:r>
        <w:t>s 221</w:t>
      </w:r>
      <w:r>
        <w:tab/>
        <w:t xml:space="preserve">(prev s 146A) ins </w:t>
      </w:r>
      <w:hyperlink r:id="rId1006" w:tooltip="Statute Law Amendment Act 2002 (No 2)" w:history="1">
        <w:r w:rsidR="00946B73" w:rsidRPr="00946B73">
          <w:rPr>
            <w:rStyle w:val="charCitHyperlinkAbbrev"/>
          </w:rPr>
          <w:t>A2002</w:t>
        </w:r>
        <w:r w:rsidR="00946B73" w:rsidRPr="00946B73">
          <w:rPr>
            <w:rStyle w:val="charCitHyperlinkAbbrev"/>
          </w:rPr>
          <w:noBreakHyphen/>
          <w:t>49</w:t>
        </w:r>
      </w:hyperlink>
      <w:r>
        <w:t xml:space="preserve"> amdt 3.2</w:t>
      </w:r>
    </w:p>
    <w:p w14:paraId="368C5011" w14:textId="031FD9EB" w:rsidR="0033756F" w:rsidRDefault="0033756F">
      <w:pPr>
        <w:pStyle w:val="AmdtsEntries"/>
      </w:pPr>
      <w:r>
        <w:tab/>
        <w:t xml:space="preserve">renum R9 LA (see </w:t>
      </w:r>
      <w:hyperlink r:id="rId10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FE871F8" w14:textId="76AA37F4" w:rsidR="0033756F" w:rsidRDefault="0033756F">
      <w:pPr>
        <w:pStyle w:val="AmdtsEntries"/>
      </w:pPr>
      <w:r>
        <w:tab/>
        <w:t xml:space="preserve">am </w:t>
      </w:r>
      <w:hyperlink r:id="rId1008" w:tooltip="Civil Law (Property) Act 2006" w:history="1">
        <w:r w:rsidR="00946B73" w:rsidRPr="00946B73">
          <w:rPr>
            <w:rStyle w:val="charCitHyperlinkAbbrev"/>
          </w:rPr>
          <w:t>A2006</w:t>
        </w:r>
        <w:r w:rsidR="00946B73" w:rsidRPr="00946B73">
          <w:rPr>
            <w:rStyle w:val="charCitHyperlinkAbbrev"/>
          </w:rPr>
          <w:noBreakHyphen/>
          <w:t>38</w:t>
        </w:r>
      </w:hyperlink>
      <w:r>
        <w:t xml:space="preserve"> amdt 1.2</w:t>
      </w:r>
    </w:p>
    <w:p w14:paraId="5369101C" w14:textId="77777777" w:rsidR="0033756F" w:rsidRDefault="0033756F">
      <w:pPr>
        <w:pStyle w:val="AmdtsEntryHd"/>
      </w:pPr>
      <w:r>
        <w:t>Other provisions</w:t>
      </w:r>
    </w:p>
    <w:p w14:paraId="009BD3EC" w14:textId="32C99D84" w:rsidR="0033756F" w:rsidRDefault="0033756F">
      <w:pPr>
        <w:pStyle w:val="AmdtsEntries"/>
      </w:pPr>
      <w:r>
        <w:t>pt 15.5 hdg</w:t>
      </w:r>
      <w:r>
        <w:tab/>
        <w:t xml:space="preserve">(prev pt 11.5 hdg) renum R9 LA (see </w:t>
      </w:r>
      <w:hyperlink r:id="rId10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1DBEBA" w14:textId="77777777" w:rsidR="0033756F" w:rsidRDefault="0033756F">
      <w:pPr>
        <w:pStyle w:val="AmdtsEntryHd"/>
      </w:pPr>
      <w:r>
        <w:rPr>
          <w:szCs w:val="24"/>
        </w:rPr>
        <w:t>Approved forms</w:t>
      </w:r>
    </w:p>
    <w:p w14:paraId="112AD60B" w14:textId="27FED7FE" w:rsidR="0033756F" w:rsidRDefault="0033756F" w:rsidP="004F6279">
      <w:pPr>
        <w:pStyle w:val="AmdtsEntries"/>
        <w:keepNext/>
      </w:pPr>
      <w:r>
        <w:t>s 222</w:t>
      </w:r>
      <w:r>
        <w:tab/>
        <w:t xml:space="preserve">(prev s 147) renum R9 LA (see </w:t>
      </w:r>
      <w:hyperlink r:id="rId10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3621560" w14:textId="7CA8A309" w:rsidR="0066414A" w:rsidRDefault="0066414A">
      <w:pPr>
        <w:pStyle w:val="AmdtsEntries"/>
      </w:pPr>
      <w:r>
        <w:tab/>
        <w:t xml:space="preserve">am </w:t>
      </w:r>
      <w:hyperlink r:id="rId1011" w:tooltip="Statute Law Amendment Act 2013 (No 2)" w:history="1">
        <w:r>
          <w:rPr>
            <w:rStyle w:val="charCitHyperlinkAbbrev"/>
          </w:rPr>
          <w:t>A2013</w:t>
        </w:r>
        <w:r>
          <w:rPr>
            <w:rStyle w:val="charCitHyperlinkAbbrev"/>
          </w:rPr>
          <w:noBreakHyphen/>
          <w:t>44</w:t>
        </w:r>
      </w:hyperlink>
      <w:r>
        <w:t xml:space="preserve"> amdt 3.34</w:t>
      </w:r>
    </w:p>
    <w:p w14:paraId="54DAD240" w14:textId="77777777" w:rsidR="0033756F" w:rsidRDefault="0033756F">
      <w:pPr>
        <w:pStyle w:val="AmdtsEntryHd"/>
      </w:pPr>
      <w:r>
        <w:t>Determination of fees</w:t>
      </w:r>
    </w:p>
    <w:p w14:paraId="69C0BAF0" w14:textId="0EBD3E89" w:rsidR="0033756F" w:rsidRDefault="0033756F">
      <w:pPr>
        <w:pStyle w:val="AmdtsEntries"/>
      </w:pPr>
      <w:r>
        <w:t>s 222A</w:t>
      </w:r>
      <w:r>
        <w:tab/>
        <w:t xml:space="preserve">ins </w:t>
      </w:r>
      <w:hyperlink r:id="rId101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5</w:t>
      </w:r>
    </w:p>
    <w:p w14:paraId="21D0734A" w14:textId="6F8E67D5" w:rsidR="0066414A" w:rsidRDefault="0066414A" w:rsidP="0066414A">
      <w:pPr>
        <w:pStyle w:val="AmdtsEntries"/>
      </w:pPr>
      <w:r>
        <w:tab/>
        <w:t xml:space="preserve">am </w:t>
      </w:r>
      <w:hyperlink r:id="rId1013" w:tooltip="Statute Law Amendment Act 2013 (No 2)" w:history="1">
        <w:r>
          <w:rPr>
            <w:rStyle w:val="charCitHyperlinkAbbrev"/>
          </w:rPr>
          <w:t>A2013</w:t>
        </w:r>
        <w:r>
          <w:rPr>
            <w:rStyle w:val="charCitHyperlinkAbbrev"/>
          </w:rPr>
          <w:noBreakHyphen/>
          <w:t>44</w:t>
        </w:r>
      </w:hyperlink>
      <w:r>
        <w:t xml:space="preserve"> amdt 3.34</w:t>
      </w:r>
    </w:p>
    <w:p w14:paraId="54E39926" w14:textId="77777777" w:rsidR="0033756F" w:rsidRDefault="0033756F">
      <w:pPr>
        <w:pStyle w:val="AmdtsEntryHd"/>
      </w:pPr>
      <w:r>
        <w:rPr>
          <w:szCs w:val="24"/>
        </w:rPr>
        <w:lastRenderedPageBreak/>
        <w:t>Regulation-making power</w:t>
      </w:r>
    </w:p>
    <w:p w14:paraId="3A773AA5" w14:textId="36672CEE" w:rsidR="0033756F" w:rsidRDefault="0033756F">
      <w:pPr>
        <w:pStyle w:val="AmdtsEntries"/>
        <w:keepNext/>
      </w:pPr>
      <w:r>
        <w:t>s 223</w:t>
      </w:r>
      <w:r>
        <w:tab/>
        <w:t xml:space="preserve">(prev s 148) renum R9 LA (see </w:t>
      </w:r>
      <w:hyperlink r:id="rId10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119EBE" w14:textId="6404D035" w:rsidR="0033756F" w:rsidRDefault="0033756F">
      <w:pPr>
        <w:pStyle w:val="AmdtsEntries"/>
      </w:pPr>
      <w:r>
        <w:tab/>
        <w:t xml:space="preserve">am </w:t>
      </w:r>
      <w:hyperlink r:id="rId10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6, s 7</w:t>
      </w:r>
    </w:p>
    <w:p w14:paraId="3E03877C" w14:textId="77777777" w:rsidR="0033756F" w:rsidRDefault="0033756F">
      <w:pPr>
        <w:pStyle w:val="AmdtsEntryHd"/>
      </w:pPr>
      <w:r>
        <w:t>Transitional provisions</w:t>
      </w:r>
    </w:p>
    <w:p w14:paraId="28717D2F" w14:textId="4D7C14DD" w:rsidR="0033756F" w:rsidRDefault="0033756F">
      <w:pPr>
        <w:pStyle w:val="AmdtsEntries"/>
      </w:pPr>
      <w:r>
        <w:t>ch 16 hdg</w:t>
      </w:r>
      <w:r>
        <w:tab/>
        <w:t xml:space="preserve">(prev ch 12 hdg) renum R9 LA (see </w:t>
      </w:r>
      <w:hyperlink r:id="rId10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DC4573" w14:textId="77777777" w:rsidR="001F628C" w:rsidRDefault="001F628C">
      <w:pPr>
        <w:pStyle w:val="AmdtsEntries"/>
      </w:pPr>
      <w:r>
        <w:tab/>
        <w:t>om R40 LA</w:t>
      </w:r>
    </w:p>
    <w:p w14:paraId="31610A4B" w14:textId="77777777" w:rsidR="0033756F" w:rsidRDefault="0033756F">
      <w:pPr>
        <w:pStyle w:val="AmdtsEntryHd"/>
      </w:pPr>
      <w:r>
        <w:t>Application provisions—for certain new measures</w:t>
      </w:r>
    </w:p>
    <w:p w14:paraId="72D4BDF4" w14:textId="7A850FF2" w:rsidR="0033756F" w:rsidRDefault="0033756F">
      <w:pPr>
        <w:pStyle w:val="AmdtsEntries"/>
        <w:keepNext/>
      </w:pPr>
      <w:r>
        <w:t>s 224</w:t>
      </w:r>
      <w:r>
        <w:tab/>
        <w:t xml:space="preserve">(prev s 150) mod </w:t>
      </w:r>
      <w:hyperlink r:id="rId1017" w:tooltip="Civil Law (Wrongs) Regulations 2002" w:history="1">
        <w:r w:rsidR="00946B73" w:rsidRPr="00946B73">
          <w:rPr>
            <w:rStyle w:val="charCitHyperlinkAbbrev"/>
          </w:rPr>
          <w:t>SL2002</w:t>
        </w:r>
        <w:r w:rsidR="00946B73" w:rsidRPr="00946B73">
          <w:rPr>
            <w:rStyle w:val="charCitHyperlinkAbbrev"/>
          </w:rPr>
          <w:noBreakHyphen/>
          <w:t>41</w:t>
        </w:r>
      </w:hyperlink>
      <w:r>
        <w:t xml:space="preserve"> reg 3 (mod exp 9 September 2003 see </w:t>
      </w:r>
      <w:hyperlink r:id="rId10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56)</w:t>
      </w:r>
    </w:p>
    <w:p w14:paraId="66882A41" w14:textId="6AFCB2AE" w:rsidR="0033756F" w:rsidRDefault="0033756F">
      <w:pPr>
        <w:pStyle w:val="AmdtsEntries"/>
        <w:keepNext/>
      </w:pPr>
      <w:r>
        <w:tab/>
        <w:t xml:space="preserve">am </w:t>
      </w:r>
      <w:hyperlink r:id="rId10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ss 36-38</w:t>
      </w:r>
    </w:p>
    <w:p w14:paraId="10CA001E" w14:textId="225A0430" w:rsidR="0033756F" w:rsidRDefault="0033756F">
      <w:pPr>
        <w:pStyle w:val="AmdtsEntries"/>
        <w:keepNext/>
      </w:pPr>
      <w:r>
        <w:tab/>
        <w:t xml:space="preserve">renum R9 LA (see </w:t>
      </w:r>
      <w:hyperlink r:id="rId10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734615" w14:textId="77777777" w:rsidR="0033756F" w:rsidRDefault="0033756F">
      <w:pPr>
        <w:pStyle w:val="AmdtsEntries"/>
      </w:pPr>
      <w:r>
        <w:tab/>
        <w:t>exp 1 November 2005 (s 224 (5))</w:t>
      </w:r>
    </w:p>
    <w:p w14:paraId="51545C89" w14:textId="77777777" w:rsidR="0033756F" w:rsidRDefault="0033756F">
      <w:pPr>
        <w:pStyle w:val="AmdtsEntryHd"/>
      </w:pPr>
      <w:r>
        <w:t xml:space="preserve">Application provisions—for </w:t>
      </w:r>
      <w:r>
        <w:rPr>
          <w:iCs/>
        </w:rPr>
        <w:t>Civil Law (Wrongs) Amendment Act 2003</w:t>
      </w:r>
    </w:p>
    <w:p w14:paraId="2C6EC37F" w14:textId="4F27D793" w:rsidR="0033756F" w:rsidRDefault="0033756F">
      <w:pPr>
        <w:pStyle w:val="AmdtsEntries"/>
        <w:keepNext/>
      </w:pPr>
      <w:r>
        <w:t>s 225</w:t>
      </w:r>
      <w:r>
        <w:tab/>
        <w:t xml:space="preserve">(prev s 150A) ins </w:t>
      </w:r>
      <w:hyperlink r:id="rId10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39</w:t>
      </w:r>
    </w:p>
    <w:p w14:paraId="304E9CCE" w14:textId="1F8C0CC8" w:rsidR="0033756F" w:rsidRDefault="0033756F">
      <w:pPr>
        <w:pStyle w:val="AmdtsEntries"/>
        <w:keepNext/>
      </w:pPr>
      <w:r>
        <w:tab/>
        <w:t xml:space="preserve">renum R9 LA (see </w:t>
      </w:r>
      <w:hyperlink r:id="rId10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E2511E" w14:textId="20069E15" w:rsidR="0033756F" w:rsidRDefault="0033756F">
      <w:pPr>
        <w:pStyle w:val="AmdtsEntries"/>
        <w:keepNext/>
      </w:pPr>
      <w:r>
        <w:tab/>
        <w:t xml:space="preserve">mod </w:t>
      </w:r>
      <w:hyperlink r:id="rId1023" w:tooltip="Civil Law (Wrongs) Regulation 2003" w:history="1">
        <w:r w:rsidR="00946B73" w:rsidRPr="00946B73">
          <w:rPr>
            <w:rStyle w:val="charCitHyperlinkAbbrev"/>
          </w:rPr>
          <w:t>SL2003</w:t>
        </w:r>
        <w:r w:rsidR="00946B73" w:rsidRPr="00946B73">
          <w:rPr>
            <w:rStyle w:val="charCitHyperlinkAbbrev"/>
          </w:rPr>
          <w:noBreakHyphen/>
          <w:t>20</w:t>
        </w:r>
      </w:hyperlink>
      <w:r>
        <w:t xml:space="preserve"> reg 7 (as am </w:t>
      </w:r>
      <w:hyperlink r:id="rId1024" w:tooltip="Civil Law (Wrongs) Amendment Regulations 2004 (No 1)" w:history="1">
        <w:r w:rsidR="00946B73" w:rsidRPr="00946B73">
          <w:rPr>
            <w:rStyle w:val="charCitHyperlinkAbbrev"/>
          </w:rPr>
          <w:t>SL2004</w:t>
        </w:r>
        <w:r w:rsidR="00946B73" w:rsidRPr="00946B73">
          <w:rPr>
            <w:rStyle w:val="charCitHyperlinkAbbrev"/>
          </w:rPr>
          <w:noBreakHyphen/>
          <w:t>8</w:t>
        </w:r>
      </w:hyperlink>
      <w:r>
        <w:t xml:space="preserve"> reg 8, om </w:t>
      </w:r>
      <w:hyperlink r:id="rId1025"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68)</w:t>
      </w:r>
    </w:p>
    <w:p w14:paraId="4F4ED446" w14:textId="3C7A19BA" w:rsidR="0033756F" w:rsidRDefault="0033756F">
      <w:pPr>
        <w:pStyle w:val="AmdtsEntries"/>
        <w:keepNext/>
      </w:pPr>
      <w:r>
        <w:tab/>
        <w:t xml:space="preserve">am </w:t>
      </w:r>
      <w:hyperlink r:id="rId1026"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65; ss renum R15 LA (see </w:t>
      </w:r>
      <w:hyperlink r:id="rId1027"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66)</w:t>
      </w:r>
    </w:p>
    <w:p w14:paraId="1E325C3F" w14:textId="77777777" w:rsidR="0033756F" w:rsidRDefault="0033756F">
      <w:pPr>
        <w:pStyle w:val="AmdtsEntries"/>
      </w:pPr>
      <w:r>
        <w:tab/>
        <w:t>exp 9 September 2006 (s 225 (4) (LA s 88 declaration applies))</w:t>
      </w:r>
    </w:p>
    <w:p w14:paraId="0D09960F" w14:textId="77777777" w:rsidR="0033756F" w:rsidRDefault="0033756F">
      <w:pPr>
        <w:pStyle w:val="AmdtsEntryHd"/>
      </w:pPr>
      <w:r>
        <w:t>Application provisions—notices under s 51</w:t>
      </w:r>
    </w:p>
    <w:p w14:paraId="43CE87A1" w14:textId="4C48BCF6" w:rsidR="0033756F" w:rsidRDefault="0033756F">
      <w:pPr>
        <w:pStyle w:val="AmdtsEntries"/>
        <w:keepNext/>
      </w:pPr>
      <w:r>
        <w:t>s 226</w:t>
      </w:r>
      <w:r>
        <w:tab/>
        <w:t xml:space="preserve">(prev s 151) renum R9 LA (see </w:t>
      </w:r>
      <w:hyperlink r:id="rId10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535FE95" w14:textId="77777777" w:rsidR="0033756F" w:rsidRDefault="0033756F">
      <w:pPr>
        <w:pStyle w:val="AmdtsEntries"/>
        <w:keepNext/>
      </w:pPr>
      <w:r>
        <w:tab/>
        <w:t>exp 1 November 2003 (s 226 (11))</w:t>
      </w:r>
    </w:p>
    <w:p w14:paraId="637484D3" w14:textId="3AE7E666" w:rsidR="0033756F" w:rsidRDefault="0033756F">
      <w:pPr>
        <w:pStyle w:val="AmdtsEntries"/>
        <w:keepNext/>
      </w:pPr>
      <w:r>
        <w:tab/>
        <w:t xml:space="preserve">ins </w:t>
      </w:r>
      <w:hyperlink r:id="rId1029"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 1.9</w:t>
      </w:r>
    </w:p>
    <w:p w14:paraId="081885AC" w14:textId="77777777" w:rsidR="0033756F" w:rsidRDefault="0033756F">
      <w:pPr>
        <w:pStyle w:val="AmdtsEntries"/>
      </w:pPr>
      <w:r>
        <w:tab/>
        <w:t>exp 1 October 2006 (s 226 (3) (LA s 88 declaration applies))</w:t>
      </w:r>
    </w:p>
    <w:p w14:paraId="2FCCC3FE" w14:textId="77777777" w:rsidR="0033756F" w:rsidRDefault="0033756F">
      <w:pPr>
        <w:pStyle w:val="AmdtsEntryHd"/>
      </w:pPr>
      <w:r>
        <w:t>Application of provisions of Civil Liability (Animals) Act 1984 (repealed)</w:t>
      </w:r>
    </w:p>
    <w:p w14:paraId="5D87BD11" w14:textId="77777777" w:rsidR="0033756F" w:rsidRDefault="0033756F">
      <w:pPr>
        <w:pStyle w:val="AmdtsEntries"/>
        <w:keepNext/>
      </w:pPr>
      <w:r>
        <w:t>s 227 hdg</w:t>
      </w:r>
      <w:r>
        <w:tab/>
        <w:t>bracketed note exp 1 November 2003 (s 3 (3))</w:t>
      </w:r>
    </w:p>
    <w:p w14:paraId="3B6D0E31" w14:textId="2EFF0241" w:rsidR="0033756F" w:rsidRDefault="0033756F">
      <w:pPr>
        <w:pStyle w:val="AmdtsEntries"/>
        <w:keepNext/>
      </w:pPr>
      <w:r>
        <w:t>s 227</w:t>
      </w:r>
      <w:r>
        <w:tab/>
        <w:t xml:space="preserve">(prev s 153) renum R9 LA (see </w:t>
      </w:r>
      <w:hyperlink r:id="rId10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C63F8C" w14:textId="77777777" w:rsidR="0033756F" w:rsidRDefault="0033756F">
      <w:pPr>
        <w:pStyle w:val="AmdtsEntries"/>
      </w:pPr>
      <w:r>
        <w:tab/>
        <w:t>exp 1 November 2003 (s 227 (4)</w:t>
      </w:r>
      <w:r w:rsidR="009B67BA">
        <w:t xml:space="preserve"> </w:t>
      </w:r>
      <w:r w:rsidR="00C24275">
        <w:t>(LA s 88 declaration applies)</w:t>
      </w:r>
      <w:r>
        <w:t>)</w:t>
      </w:r>
    </w:p>
    <w:p w14:paraId="0D80BE38" w14:textId="77777777" w:rsidR="0033756F" w:rsidRDefault="0033756F">
      <w:pPr>
        <w:pStyle w:val="AmdtsEntryHd"/>
      </w:pPr>
      <w:r>
        <w:t>Application of s 33 and s 36</w:t>
      </w:r>
    </w:p>
    <w:p w14:paraId="1F0E3473" w14:textId="77777777" w:rsidR="0033756F" w:rsidRDefault="0033756F">
      <w:pPr>
        <w:pStyle w:val="AmdtsEntries"/>
        <w:keepNext/>
      </w:pPr>
      <w:r>
        <w:t>s 228 hdg</w:t>
      </w:r>
      <w:r>
        <w:tab/>
        <w:t>bracketed note exp 1 November 2003 (s 3 (3))</w:t>
      </w:r>
    </w:p>
    <w:p w14:paraId="7EFEEBE7" w14:textId="74222FD0" w:rsidR="0033756F" w:rsidRDefault="0033756F">
      <w:pPr>
        <w:pStyle w:val="AmdtsEntries"/>
        <w:keepNext/>
      </w:pPr>
      <w:r>
        <w:t>s 228</w:t>
      </w:r>
      <w:r>
        <w:tab/>
        <w:t xml:space="preserve">(prev s 154) renum R9 LA (see </w:t>
      </w:r>
      <w:hyperlink r:id="rId10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ACEBBD" w14:textId="77777777" w:rsidR="0033756F" w:rsidRDefault="0033756F">
      <w:pPr>
        <w:pStyle w:val="AmdtsEntries"/>
      </w:pPr>
      <w:r>
        <w:tab/>
        <w:t>exp 1 November 2003 (s 228 (3)</w:t>
      </w:r>
      <w:r w:rsidR="009B67BA">
        <w:t xml:space="preserve"> </w:t>
      </w:r>
      <w:r w:rsidR="00C24275">
        <w:t>(LA s 88 declaration applies)</w:t>
      </w:r>
      <w:r>
        <w:t>)</w:t>
      </w:r>
    </w:p>
    <w:p w14:paraId="48DC7E03" w14:textId="77777777" w:rsidR="0033756F" w:rsidRDefault="0033756F">
      <w:pPr>
        <w:pStyle w:val="AmdtsEntryHd"/>
      </w:pPr>
      <w:r>
        <w:t>Abolition of torts of maintenance and champerty—saving of existing rights and liabilities</w:t>
      </w:r>
    </w:p>
    <w:p w14:paraId="4DDB1673" w14:textId="01F71B6D" w:rsidR="0033756F" w:rsidRPr="004B1E98" w:rsidRDefault="0033756F">
      <w:pPr>
        <w:pStyle w:val="AmdtsEntries"/>
        <w:keepNext/>
      </w:pPr>
      <w:r>
        <w:t>s 229</w:t>
      </w:r>
      <w:r>
        <w:tab/>
        <w:t xml:space="preserve">(prev s 154A) ins </w:t>
      </w:r>
      <w:hyperlink r:id="rId1032" w:tooltip="Statute Law Amendment Act 2002 (No 2)" w:history="1">
        <w:r w:rsidR="00946B73" w:rsidRPr="00946B73">
          <w:rPr>
            <w:rStyle w:val="charCitHyperlinkAbbrev"/>
          </w:rPr>
          <w:t>A2002</w:t>
        </w:r>
        <w:r w:rsidR="00946B73" w:rsidRPr="00946B73">
          <w:rPr>
            <w:rStyle w:val="charCitHyperlinkAbbrev"/>
          </w:rPr>
          <w:noBreakHyphen/>
          <w:t>49</w:t>
        </w:r>
      </w:hyperlink>
      <w:r>
        <w:t xml:space="preserve"> amdt 3.3</w:t>
      </w:r>
    </w:p>
    <w:p w14:paraId="68F9200D" w14:textId="5FCEA624" w:rsidR="0033756F" w:rsidRDefault="0033756F">
      <w:pPr>
        <w:pStyle w:val="AmdtsEntries"/>
        <w:keepNext/>
      </w:pPr>
      <w:r>
        <w:tab/>
        <w:t xml:space="preserve">renum R9 LA (see </w:t>
      </w:r>
      <w:hyperlink r:id="rId10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84F909A" w14:textId="77777777" w:rsidR="0033756F" w:rsidRDefault="0033756F">
      <w:pPr>
        <w:pStyle w:val="AmdtsEntries"/>
      </w:pPr>
      <w:r>
        <w:tab/>
        <w:t>exp 1 November 2005 (s 229 (2) and see s 224 (5))</w:t>
      </w:r>
    </w:p>
    <w:p w14:paraId="5F6B43C7" w14:textId="77777777" w:rsidR="0033756F" w:rsidRDefault="0033756F" w:rsidP="005032C5">
      <w:pPr>
        <w:pStyle w:val="AmdtsEntryHd"/>
      </w:pPr>
      <w:r>
        <w:lastRenderedPageBreak/>
        <w:t>Application of Civil Law (Wrongs) Amendment Act 2005</w:t>
      </w:r>
    </w:p>
    <w:p w14:paraId="31140F59" w14:textId="4A909C82" w:rsidR="0033756F" w:rsidRDefault="0033756F" w:rsidP="005032C5">
      <w:pPr>
        <w:pStyle w:val="AmdtsEntries"/>
        <w:keepNext/>
      </w:pPr>
      <w:r>
        <w:t>s 230</w:t>
      </w:r>
      <w:r>
        <w:tab/>
        <w:t xml:space="preserve">(prev s 155) am </w:t>
      </w:r>
      <w:hyperlink r:id="rId10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40</w:t>
      </w:r>
    </w:p>
    <w:p w14:paraId="699D8BF1" w14:textId="748D4192" w:rsidR="0033756F" w:rsidRDefault="0033756F" w:rsidP="005032C5">
      <w:pPr>
        <w:pStyle w:val="AmdtsEntries"/>
        <w:keepNext/>
      </w:pPr>
      <w:r>
        <w:tab/>
        <w:t xml:space="preserve">renum R9 LA (see </w:t>
      </w:r>
      <w:hyperlink r:id="rId10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0E88BF" w14:textId="77777777" w:rsidR="0033756F" w:rsidRPr="004B1E98" w:rsidRDefault="0033756F" w:rsidP="005032C5">
      <w:pPr>
        <w:pStyle w:val="AmdtsEntries"/>
        <w:keepNext/>
        <w:rPr>
          <w:rFonts w:cs="Arial"/>
        </w:rPr>
      </w:pPr>
      <w:r>
        <w:tab/>
      </w:r>
      <w:r w:rsidRPr="004B1E98">
        <w:rPr>
          <w:rFonts w:cs="Arial"/>
        </w:rPr>
        <w:t>exp 1 November 2004 (s 230 (4))</w:t>
      </w:r>
    </w:p>
    <w:p w14:paraId="34A0EC51" w14:textId="6C9A3E76" w:rsidR="0033756F" w:rsidRPr="004B1E98" w:rsidRDefault="0033756F" w:rsidP="005032C5">
      <w:pPr>
        <w:pStyle w:val="AmdtsEntries"/>
        <w:keepNext/>
        <w:rPr>
          <w:rFonts w:cs="Arial"/>
        </w:rPr>
      </w:pPr>
      <w:r w:rsidRPr="004B1E98">
        <w:rPr>
          <w:rFonts w:cs="Arial"/>
        </w:rPr>
        <w:tab/>
        <w:t xml:space="preserve">ins </w:t>
      </w:r>
      <w:hyperlink r:id="rId1036" w:tooltip="Civil Law (Wrongs) Amendment Act 2006" w:history="1">
        <w:r w:rsidR="00946B73" w:rsidRPr="00946B73">
          <w:rPr>
            <w:rStyle w:val="charCitHyperlinkAbbrev"/>
          </w:rPr>
          <w:t>A2006</w:t>
        </w:r>
        <w:r w:rsidR="00946B73" w:rsidRPr="00946B73">
          <w:rPr>
            <w:rStyle w:val="charCitHyperlinkAbbrev"/>
          </w:rPr>
          <w:noBreakHyphen/>
          <w:t>1</w:t>
        </w:r>
      </w:hyperlink>
      <w:r w:rsidRPr="004B1E98">
        <w:rPr>
          <w:rFonts w:cs="Arial"/>
        </w:rPr>
        <w:t xml:space="preserve"> s 5</w:t>
      </w:r>
    </w:p>
    <w:p w14:paraId="1C96AC9B" w14:textId="77777777" w:rsidR="0033756F" w:rsidRPr="004B1E98" w:rsidRDefault="0033756F" w:rsidP="005032C5">
      <w:pPr>
        <w:pStyle w:val="AmdtsEntries"/>
        <w:keepNext/>
        <w:rPr>
          <w:rFonts w:cs="Arial"/>
        </w:rPr>
      </w:pPr>
      <w:r w:rsidRPr="004B1E98">
        <w:rPr>
          <w:rFonts w:cs="Arial"/>
        </w:rPr>
        <w:tab/>
        <w:t>exp 23 February 2009 (s 230 (6) (LA s 88 declaration applies))</w:t>
      </w:r>
    </w:p>
    <w:p w14:paraId="5B686D3B" w14:textId="77777777" w:rsidR="0033756F" w:rsidRDefault="0033756F">
      <w:pPr>
        <w:pStyle w:val="AmdtsEntryHd"/>
        <w:rPr>
          <w:color w:val="000000"/>
        </w:rPr>
      </w:pPr>
      <w:r>
        <w:t>Modification</w:t>
      </w:r>
      <w:r>
        <w:rPr>
          <w:color w:val="000000"/>
        </w:rPr>
        <w:t xml:space="preserve"> of ch 12’s operation</w:t>
      </w:r>
    </w:p>
    <w:p w14:paraId="50334FBE" w14:textId="67B1407F" w:rsidR="0033756F" w:rsidRDefault="0033756F">
      <w:pPr>
        <w:pStyle w:val="AmdtsEntries"/>
        <w:keepNext/>
      </w:pPr>
      <w:r>
        <w:rPr>
          <w:color w:val="000000"/>
        </w:rPr>
        <w:t>s 231</w:t>
      </w:r>
      <w:r>
        <w:rPr>
          <w:color w:val="000000"/>
        </w:rPr>
        <w:tab/>
        <w:t xml:space="preserve">(prev s 156) </w:t>
      </w:r>
      <w:r>
        <w:t xml:space="preserve">am </w:t>
      </w:r>
      <w:hyperlink r:id="rId10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41</w:t>
      </w:r>
    </w:p>
    <w:p w14:paraId="5B8707A9" w14:textId="3B5E1A0A" w:rsidR="0033756F" w:rsidRDefault="0033756F">
      <w:pPr>
        <w:pStyle w:val="AmdtsEntries"/>
        <w:keepNext/>
      </w:pPr>
      <w:r>
        <w:tab/>
        <w:t xml:space="preserve">renum R9 LA (see </w:t>
      </w:r>
      <w:hyperlink r:id="rId10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3DBDDA" w14:textId="77777777" w:rsidR="0033756F" w:rsidRPr="004B1E98" w:rsidRDefault="0033756F">
      <w:pPr>
        <w:pStyle w:val="AmdtsEntries"/>
        <w:rPr>
          <w:rFonts w:cs="Arial"/>
        </w:rPr>
      </w:pPr>
      <w:r>
        <w:tab/>
      </w:r>
      <w:r w:rsidRPr="004B1E98">
        <w:rPr>
          <w:rFonts w:cs="Arial"/>
        </w:rPr>
        <w:t>exp 1 November 2004 (s 231 (2))</w:t>
      </w:r>
    </w:p>
    <w:p w14:paraId="69A93DC4" w14:textId="77777777" w:rsidR="00F42C73" w:rsidRDefault="00F42C73">
      <w:pPr>
        <w:pStyle w:val="AmdtsEntryHd"/>
      </w:pPr>
      <w:r w:rsidRPr="001417E2">
        <w:t>Transitional—Justice and Community Safety Legislation Amendment Act</w:t>
      </w:r>
      <w:r>
        <w:t> </w:t>
      </w:r>
      <w:r w:rsidRPr="001417E2">
        <w:t>2016</w:t>
      </w:r>
    </w:p>
    <w:p w14:paraId="1CB385C9" w14:textId="0C04799E" w:rsidR="00F42C73" w:rsidRDefault="00F42C73" w:rsidP="00F42C73">
      <w:pPr>
        <w:pStyle w:val="AmdtsEntries"/>
      </w:pPr>
      <w:r>
        <w:t>ch 17 hdg</w:t>
      </w:r>
      <w:r>
        <w:tab/>
        <w:t xml:space="preserve">ins </w:t>
      </w:r>
      <w:hyperlink r:id="rId1039" w:tooltip="Justice and Community Safety Legislation Amendment Act 2016" w:history="1">
        <w:r>
          <w:rPr>
            <w:rStyle w:val="charCitHyperlinkAbbrev"/>
          </w:rPr>
          <w:t>A2016</w:t>
        </w:r>
        <w:r>
          <w:rPr>
            <w:rStyle w:val="charCitHyperlinkAbbrev"/>
          </w:rPr>
          <w:noBreakHyphen/>
          <w:t>37</w:t>
        </w:r>
      </w:hyperlink>
      <w:r>
        <w:t xml:space="preserve"> amdt 1.14</w:t>
      </w:r>
    </w:p>
    <w:p w14:paraId="2E2033FB" w14:textId="77777777" w:rsidR="00F42C73" w:rsidRPr="00483035" w:rsidRDefault="00F42C73" w:rsidP="00F42C73">
      <w:pPr>
        <w:pStyle w:val="AmdtsEntries"/>
      </w:pPr>
      <w:r>
        <w:tab/>
      </w:r>
      <w:r w:rsidRPr="00483035">
        <w:t>exp 29 June 2016 (s 251)</w:t>
      </w:r>
    </w:p>
    <w:p w14:paraId="2476F45C" w14:textId="77777777" w:rsidR="00614E54" w:rsidRDefault="00614E54" w:rsidP="00614E54">
      <w:pPr>
        <w:pStyle w:val="AmdtsEntryHd"/>
      </w:pPr>
      <w:r w:rsidRPr="001417E2">
        <w:t xml:space="preserve">Ongoing confidentiality of </w:t>
      </w:r>
      <w:r w:rsidRPr="001417E2">
        <w:rPr>
          <w:rFonts w:cs="Arial"/>
          <w:bCs/>
          <w:szCs w:val="24"/>
          <w:lang w:eastAsia="en-AU"/>
        </w:rPr>
        <w:t>general reports of insurers</w:t>
      </w:r>
    </w:p>
    <w:p w14:paraId="02892E8A" w14:textId="6046D203" w:rsidR="00614E54" w:rsidRDefault="00614E54" w:rsidP="00614E54">
      <w:pPr>
        <w:pStyle w:val="AmdtsEntries"/>
      </w:pPr>
      <w:r>
        <w:t>s 250</w:t>
      </w:r>
      <w:r>
        <w:tab/>
        <w:t xml:space="preserve">ins </w:t>
      </w:r>
      <w:hyperlink r:id="rId1040" w:tooltip="Justice and Community Safety Legislation Amendment Act 2016" w:history="1">
        <w:r>
          <w:rPr>
            <w:rStyle w:val="charCitHyperlinkAbbrev"/>
          </w:rPr>
          <w:t>A2016</w:t>
        </w:r>
        <w:r>
          <w:rPr>
            <w:rStyle w:val="charCitHyperlinkAbbrev"/>
          </w:rPr>
          <w:noBreakHyphen/>
          <w:t>37</w:t>
        </w:r>
      </w:hyperlink>
      <w:r>
        <w:t xml:space="preserve"> amdt 1.14</w:t>
      </w:r>
    </w:p>
    <w:p w14:paraId="63CB11B0" w14:textId="77777777" w:rsidR="00614E54" w:rsidRPr="00483035" w:rsidRDefault="00614E54" w:rsidP="00614E54">
      <w:pPr>
        <w:pStyle w:val="AmdtsEntries"/>
      </w:pPr>
      <w:r>
        <w:tab/>
      </w:r>
      <w:r w:rsidRPr="00483035">
        <w:t>exp 29 June 2016 (s 251)</w:t>
      </w:r>
    </w:p>
    <w:p w14:paraId="00727791" w14:textId="77777777" w:rsidR="00614E54" w:rsidRDefault="00614E54" w:rsidP="00614E54">
      <w:pPr>
        <w:pStyle w:val="AmdtsEntryHd"/>
      </w:pPr>
      <w:r w:rsidRPr="001417E2">
        <w:t>Expiry—ch 17</w:t>
      </w:r>
    </w:p>
    <w:p w14:paraId="4261AC00" w14:textId="7A561313" w:rsidR="00614E54" w:rsidRDefault="00614E54" w:rsidP="00614E54">
      <w:pPr>
        <w:pStyle w:val="AmdtsEntries"/>
      </w:pPr>
      <w:r>
        <w:t>s 251</w:t>
      </w:r>
      <w:r>
        <w:tab/>
        <w:t xml:space="preserve">ins </w:t>
      </w:r>
      <w:hyperlink r:id="rId1041" w:tooltip="Justice and Community Safety Legislation Amendment Act 2016" w:history="1">
        <w:r>
          <w:rPr>
            <w:rStyle w:val="charCitHyperlinkAbbrev"/>
          </w:rPr>
          <w:t>A2016</w:t>
        </w:r>
        <w:r>
          <w:rPr>
            <w:rStyle w:val="charCitHyperlinkAbbrev"/>
          </w:rPr>
          <w:noBreakHyphen/>
          <w:t>37</w:t>
        </w:r>
      </w:hyperlink>
      <w:r>
        <w:t xml:space="preserve"> amdt 1.14</w:t>
      </w:r>
    </w:p>
    <w:p w14:paraId="381049ED" w14:textId="77777777" w:rsidR="00614E54" w:rsidRPr="00483035" w:rsidRDefault="00614E54" w:rsidP="00614E54">
      <w:pPr>
        <w:pStyle w:val="AmdtsEntries"/>
      </w:pPr>
      <w:r>
        <w:tab/>
      </w:r>
      <w:r w:rsidRPr="00483035">
        <w:t>exp 29 June 2016 (s 251)</w:t>
      </w:r>
    </w:p>
    <w:p w14:paraId="5B8C74FB" w14:textId="4C15E7B4" w:rsidR="00A83A85" w:rsidRDefault="00A83A85">
      <w:pPr>
        <w:pStyle w:val="AmdtsEntryHd"/>
      </w:pPr>
      <w:r w:rsidRPr="000C0970">
        <w:t>Transitional—Civil Law (Wrongs) Amendment Act 2021</w:t>
      </w:r>
    </w:p>
    <w:p w14:paraId="7BFC302B" w14:textId="0E09BB90" w:rsidR="00A83A85" w:rsidRDefault="00A83A85" w:rsidP="00A83A85">
      <w:pPr>
        <w:pStyle w:val="AmdtsEntries"/>
      </w:pPr>
      <w:r>
        <w:t>ch 18 hdg</w:t>
      </w:r>
      <w:r>
        <w:tab/>
        <w:t xml:space="preserve">ins </w:t>
      </w:r>
      <w:hyperlink r:id="rId1042" w:tooltip="Civil Law (Wrongs) Amendment Act 2021" w:history="1">
        <w:r>
          <w:rPr>
            <w:rStyle w:val="charCitHyperlinkAbbrev"/>
          </w:rPr>
          <w:t>A2021</w:t>
        </w:r>
        <w:r>
          <w:rPr>
            <w:rStyle w:val="charCitHyperlinkAbbrev"/>
          </w:rPr>
          <w:noBreakHyphen/>
          <w:t>15</w:t>
        </w:r>
      </w:hyperlink>
      <w:r>
        <w:t xml:space="preserve"> s 31</w:t>
      </w:r>
    </w:p>
    <w:p w14:paraId="00BAC5FF" w14:textId="61EB6EF0"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71B8DF86" w14:textId="48F5C982" w:rsidR="00A83A85" w:rsidRDefault="00A83A85" w:rsidP="00A83A85">
      <w:pPr>
        <w:pStyle w:val="AmdtsEntryHd"/>
      </w:pPr>
      <w:r w:rsidRPr="000C0970">
        <w:t>Application of Civil Law (Wrongs) Amendment Act 2021</w:t>
      </w:r>
    </w:p>
    <w:p w14:paraId="5C6402D3" w14:textId="4762CEFA" w:rsidR="00A83A85" w:rsidRDefault="00A83A85" w:rsidP="00A83A85">
      <w:pPr>
        <w:pStyle w:val="AmdtsEntries"/>
      </w:pPr>
      <w:r>
        <w:t>s 252</w:t>
      </w:r>
      <w:r>
        <w:tab/>
        <w:t xml:space="preserve">ins </w:t>
      </w:r>
      <w:hyperlink r:id="rId1043" w:tooltip="Civil Law (Wrongs) Amendment Act 2021" w:history="1">
        <w:r>
          <w:rPr>
            <w:rStyle w:val="charCitHyperlinkAbbrev"/>
          </w:rPr>
          <w:t>A2021</w:t>
        </w:r>
        <w:r>
          <w:rPr>
            <w:rStyle w:val="charCitHyperlinkAbbrev"/>
          </w:rPr>
          <w:noBreakHyphen/>
          <w:t>15</w:t>
        </w:r>
      </w:hyperlink>
      <w:r>
        <w:t xml:space="preserve"> s 31</w:t>
      </w:r>
    </w:p>
    <w:p w14:paraId="03CD4F45" w14:textId="5480DE08"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7B199334" w14:textId="156EA130" w:rsidR="00A83A85" w:rsidRDefault="00A83A85" w:rsidP="00A83A85">
      <w:pPr>
        <w:pStyle w:val="AmdtsEntryHd"/>
      </w:pPr>
      <w:r w:rsidRPr="000C0970">
        <w:t>Expiry—ch 18</w:t>
      </w:r>
    </w:p>
    <w:p w14:paraId="1F312C07" w14:textId="249DD714" w:rsidR="00A83A85" w:rsidRDefault="00A83A85" w:rsidP="00A83A85">
      <w:pPr>
        <w:pStyle w:val="AmdtsEntries"/>
      </w:pPr>
      <w:r>
        <w:t>s 253</w:t>
      </w:r>
      <w:r>
        <w:tab/>
        <w:t xml:space="preserve">ins </w:t>
      </w:r>
      <w:hyperlink r:id="rId1044" w:tooltip="Civil Law (Wrongs) Amendment Act 2021" w:history="1">
        <w:r>
          <w:rPr>
            <w:rStyle w:val="charCitHyperlinkAbbrev"/>
          </w:rPr>
          <w:t>A2021</w:t>
        </w:r>
        <w:r>
          <w:rPr>
            <w:rStyle w:val="charCitHyperlinkAbbrev"/>
          </w:rPr>
          <w:noBreakHyphen/>
          <w:t>15</w:t>
        </w:r>
      </w:hyperlink>
      <w:r>
        <w:t xml:space="preserve"> s 31</w:t>
      </w:r>
    </w:p>
    <w:p w14:paraId="3C72BF04" w14:textId="4E7D08A8"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54DAA41E" w14:textId="29EEAEE9" w:rsidR="000566B5" w:rsidRPr="00FD219F" w:rsidRDefault="00332D5C">
      <w:pPr>
        <w:pStyle w:val="AmdtsEntryHd"/>
      </w:pPr>
      <w:r w:rsidRPr="00FD219F">
        <w:t>Transitional—Civil Law (Wrongs) Amendment Act 2024—absolute privilege</w:t>
      </w:r>
    </w:p>
    <w:p w14:paraId="72488451" w14:textId="76C64E9D" w:rsidR="00332D5C" w:rsidRPr="00FD219F" w:rsidRDefault="00332D5C" w:rsidP="00332D5C">
      <w:pPr>
        <w:pStyle w:val="AmdtsEntries"/>
      </w:pPr>
      <w:r w:rsidRPr="00FD219F">
        <w:t>ch 19 hdg</w:t>
      </w:r>
      <w:r w:rsidRPr="00FD219F">
        <w:tab/>
      </w:r>
      <w:r w:rsidR="00FC6CE0" w:rsidRPr="00FD219F">
        <w:t xml:space="preserve">ins </w:t>
      </w:r>
      <w:hyperlink r:id="rId1045" w:tooltip="Civil Law (Wrongs) Amendment Act 2024" w:history="1">
        <w:r w:rsidR="00FC6CE0" w:rsidRPr="00FD219F">
          <w:rPr>
            <w:rStyle w:val="charCitHyperlinkAbbrev"/>
          </w:rPr>
          <w:t>A2024</w:t>
        </w:r>
        <w:r w:rsidR="00FC6CE0" w:rsidRPr="00FD219F">
          <w:rPr>
            <w:rStyle w:val="charCitHyperlinkAbbrev"/>
          </w:rPr>
          <w:noBreakHyphen/>
          <w:t>19</w:t>
        </w:r>
      </w:hyperlink>
      <w:r w:rsidR="00FC6CE0" w:rsidRPr="00FD219F">
        <w:t xml:space="preserve"> s 1</w:t>
      </w:r>
      <w:r w:rsidR="007D1FFA" w:rsidRPr="00FD219F">
        <w:t>5</w:t>
      </w:r>
    </w:p>
    <w:p w14:paraId="079F9E8C" w14:textId="1B256423" w:rsidR="007D1FFA" w:rsidRPr="00567017" w:rsidRDefault="007D1FFA" w:rsidP="00332D5C">
      <w:pPr>
        <w:pStyle w:val="AmdtsEntries"/>
      </w:pPr>
      <w:r w:rsidRPr="00FD219F">
        <w:tab/>
      </w:r>
      <w:r w:rsidRPr="00FD219F">
        <w:rPr>
          <w:rStyle w:val="charUnderline"/>
        </w:rPr>
        <w:t>e</w:t>
      </w:r>
      <w:r w:rsidRPr="00567017">
        <w:rPr>
          <w:rStyle w:val="charUnderline"/>
        </w:rPr>
        <w:t>xp 1 July 202</w:t>
      </w:r>
      <w:r w:rsidR="00C46238" w:rsidRPr="00567017">
        <w:rPr>
          <w:rStyle w:val="charUnderline"/>
        </w:rPr>
        <w:t>7</w:t>
      </w:r>
      <w:r w:rsidRPr="00567017">
        <w:rPr>
          <w:rStyle w:val="charUnderline"/>
        </w:rPr>
        <w:t xml:space="preserve"> (s 255)</w:t>
      </w:r>
    </w:p>
    <w:p w14:paraId="72E94765" w14:textId="7E0A4F62" w:rsidR="00332D5C" w:rsidRPr="00567017" w:rsidRDefault="002D7B96">
      <w:pPr>
        <w:pStyle w:val="AmdtsEntryHd"/>
      </w:pPr>
      <w:r w:rsidRPr="00567017">
        <w:t>Absolute privilege amendments</w:t>
      </w:r>
    </w:p>
    <w:p w14:paraId="43CD20FA" w14:textId="3BAEC15D" w:rsidR="002D7B96" w:rsidRPr="00567017" w:rsidRDefault="002D7B96" w:rsidP="002D7B96">
      <w:pPr>
        <w:pStyle w:val="AmdtsEntries"/>
      </w:pPr>
      <w:r w:rsidRPr="00567017">
        <w:t>s 254</w:t>
      </w:r>
      <w:r w:rsidRPr="00567017">
        <w:tab/>
        <w:t xml:space="preserve">ins </w:t>
      </w:r>
      <w:hyperlink r:id="rId1046" w:tooltip="Civil Law (Wrongs) Amendment Act 2024" w:history="1">
        <w:r w:rsidRPr="00567017">
          <w:rPr>
            <w:rStyle w:val="charCitHyperlinkAbbrev"/>
          </w:rPr>
          <w:t>A2024</w:t>
        </w:r>
        <w:r w:rsidRPr="00567017">
          <w:rPr>
            <w:rStyle w:val="charCitHyperlinkAbbrev"/>
          </w:rPr>
          <w:noBreakHyphen/>
          <w:t>19</w:t>
        </w:r>
      </w:hyperlink>
      <w:r w:rsidRPr="00567017">
        <w:t xml:space="preserve"> s 15</w:t>
      </w:r>
    </w:p>
    <w:p w14:paraId="7D81FF6F" w14:textId="2F76FED2" w:rsidR="002D7B96" w:rsidRPr="00567017" w:rsidRDefault="002D7B96" w:rsidP="002D7B96">
      <w:pPr>
        <w:pStyle w:val="AmdtsEntries"/>
      </w:pPr>
      <w:r w:rsidRPr="00567017">
        <w:tab/>
      </w:r>
      <w:r w:rsidRPr="00567017">
        <w:rPr>
          <w:rStyle w:val="charUnderline"/>
        </w:rPr>
        <w:t>exp 1 July 2027 (s 255)</w:t>
      </w:r>
    </w:p>
    <w:p w14:paraId="67FD36F2" w14:textId="703B7653" w:rsidR="00B674B7" w:rsidRPr="00567017" w:rsidRDefault="00FF3172">
      <w:pPr>
        <w:pStyle w:val="AmdtsEntryHd"/>
      </w:pPr>
      <w:r w:rsidRPr="00567017">
        <w:t>Expiry—ch 19</w:t>
      </w:r>
    </w:p>
    <w:p w14:paraId="6C19A1D1" w14:textId="4B828FA7" w:rsidR="00FF3172" w:rsidRPr="00567017" w:rsidRDefault="00FF3172" w:rsidP="00FF3172">
      <w:pPr>
        <w:pStyle w:val="AmdtsEntries"/>
      </w:pPr>
      <w:r w:rsidRPr="00567017">
        <w:t>s 255</w:t>
      </w:r>
      <w:r w:rsidRPr="00567017">
        <w:tab/>
        <w:t xml:space="preserve">ins </w:t>
      </w:r>
      <w:hyperlink r:id="rId1047" w:tooltip="Civil Law (Wrongs) Amendment Act 2024" w:history="1">
        <w:r w:rsidRPr="00567017">
          <w:rPr>
            <w:rStyle w:val="charCitHyperlinkAbbrev"/>
          </w:rPr>
          <w:t>A2024</w:t>
        </w:r>
        <w:r w:rsidRPr="00567017">
          <w:rPr>
            <w:rStyle w:val="charCitHyperlinkAbbrev"/>
          </w:rPr>
          <w:noBreakHyphen/>
          <w:t>19</w:t>
        </w:r>
      </w:hyperlink>
      <w:r w:rsidRPr="00567017">
        <w:t xml:space="preserve"> s 15</w:t>
      </w:r>
    </w:p>
    <w:p w14:paraId="2E61CE3B" w14:textId="77777777" w:rsidR="00FF3172" w:rsidRPr="002D7B96" w:rsidRDefault="00FF3172" w:rsidP="00FF3172">
      <w:pPr>
        <w:pStyle w:val="AmdtsEntries"/>
      </w:pPr>
      <w:r w:rsidRPr="00567017">
        <w:tab/>
      </w:r>
      <w:r w:rsidRPr="00567017">
        <w:rPr>
          <w:rStyle w:val="charUnderline"/>
        </w:rPr>
        <w:t>exp 1 Ju</w:t>
      </w:r>
      <w:r w:rsidRPr="000E197A">
        <w:rPr>
          <w:rStyle w:val="charUnderline"/>
        </w:rPr>
        <w:t>ly 2027 (s 255)</w:t>
      </w:r>
    </w:p>
    <w:p w14:paraId="4C6813D0" w14:textId="2A046392" w:rsidR="006F2BFF" w:rsidRPr="00312F3F" w:rsidRDefault="007032B4" w:rsidP="005032C5">
      <w:pPr>
        <w:pStyle w:val="AmdtsEntryHd"/>
      </w:pPr>
      <w:r w:rsidRPr="00312F3F">
        <w:lastRenderedPageBreak/>
        <w:t>Transitional—Civil Law (Wrongs) Amendment Act 2024</w:t>
      </w:r>
    </w:p>
    <w:p w14:paraId="5AFA9748" w14:textId="7609CA74" w:rsidR="007032B4" w:rsidRPr="00312F3F" w:rsidRDefault="007032B4" w:rsidP="005032C5">
      <w:pPr>
        <w:pStyle w:val="AmdtsEntries"/>
        <w:keepNext/>
      </w:pPr>
      <w:r w:rsidRPr="00312F3F">
        <w:t>ch 20 hdg</w:t>
      </w:r>
      <w:r w:rsidRPr="00312F3F">
        <w:tab/>
        <w:t xml:space="preserve">ins </w:t>
      </w:r>
      <w:hyperlink r:id="rId1048" w:tooltip="Civil Law (Wrongs) Amendment Act 2024" w:history="1">
        <w:r w:rsidRPr="00312F3F">
          <w:rPr>
            <w:rStyle w:val="charCitHyperlinkAbbrev"/>
          </w:rPr>
          <w:t>A2024</w:t>
        </w:r>
        <w:r w:rsidRPr="00312F3F">
          <w:rPr>
            <w:rStyle w:val="charCitHyperlinkAbbrev"/>
          </w:rPr>
          <w:noBreakHyphen/>
          <w:t>19</w:t>
        </w:r>
      </w:hyperlink>
      <w:r w:rsidRPr="00312F3F">
        <w:t xml:space="preserve"> s 16</w:t>
      </w:r>
    </w:p>
    <w:p w14:paraId="37784C00" w14:textId="078BB4E7" w:rsidR="007032B4" w:rsidRPr="007032B4" w:rsidRDefault="007032B4" w:rsidP="005032C5">
      <w:pPr>
        <w:pStyle w:val="AmdtsEntries"/>
        <w:keepNext/>
      </w:pPr>
      <w:r w:rsidRPr="00312F3F">
        <w:tab/>
      </w:r>
      <w:r w:rsidRPr="00567017">
        <w:rPr>
          <w:rStyle w:val="charUnderline"/>
        </w:rPr>
        <w:t>exp 1 Ju</w:t>
      </w:r>
      <w:r w:rsidRPr="00312F3F">
        <w:rPr>
          <w:rStyle w:val="charUnderline"/>
        </w:rPr>
        <w:t>ly 2027 (s 261)</w:t>
      </w:r>
    </w:p>
    <w:p w14:paraId="3A68E603" w14:textId="55A63145" w:rsidR="00B1649E" w:rsidRPr="00A231EC" w:rsidRDefault="00EB0FCD" w:rsidP="005032C5">
      <w:pPr>
        <w:pStyle w:val="AmdtsEntryHd"/>
      </w:pPr>
      <w:r w:rsidRPr="00A231EC">
        <w:t>Definitions—ch 20</w:t>
      </w:r>
    </w:p>
    <w:p w14:paraId="6CBEAC03" w14:textId="165BABE4" w:rsidR="00EB0FCD" w:rsidRPr="00A231EC" w:rsidRDefault="00EB0FCD" w:rsidP="00EB0FCD">
      <w:pPr>
        <w:pStyle w:val="AmdtsEntries"/>
      </w:pPr>
      <w:r w:rsidRPr="00A231EC">
        <w:t>s 256</w:t>
      </w:r>
      <w:r w:rsidRPr="00A231EC">
        <w:tab/>
        <w:t xml:space="preserve">ins </w:t>
      </w:r>
      <w:hyperlink r:id="rId1049"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69D9DDFB" w14:textId="77777777" w:rsidR="00EB0FCD" w:rsidRPr="00A231EC" w:rsidRDefault="00EB0FCD" w:rsidP="00EB0FCD">
      <w:pPr>
        <w:pStyle w:val="AmdtsEntries"/>
      </w:pPr>
      <w:r w:rsidRPr="00A231EC">
        <w:tab/>
      </w:r>
      <w:r w:rsidRPr="00A231EC">
        <w:rPr>
          <w:rStyle w:val="charUnderline"/>
        </w:rPr>
        <w:t>exp 1 July 2027 (s 261)</w:t>
      </w:r>
    </w:p>
    <w:p w14:paraId="25DC4729" w14:textId="05821AB8" w:rsidR="00EB0FCD" w:rsidRPr="00A231EC" w:rsidRDefault="00EB0FCD">
      <w:pPr>
        <w:pStyle w:val="AmdtsEntryHd"/>
      </w:pPr>
      <w:r w:rsidRPr="00A231EC">
        <w:t>Digital intermediary amendments</w:t>
      </w:r>
    </w:p>
    <w:p w14:paraId="39A511FE" w14:textId="4056EA7E" w:rsidR="00755BE8" w:rsidRPr="00A231EC" w:rsidRDefault="00EB0FCD" w:rsidP="00755BE8">
      <w:pPr>
        <w:pStyle w:val="AmdtsEntries"/>
      </w:pPr>
      <w:r w:rsidRPr="00A231EC">
        <w:t>s 257</w:t>
      </w:r>
      <w:r w:rsidRPr="00A231EC">
        <w:tab/>
      </w:r>
      <w:r w:rsidR="00755BE8" w:rsidRPr="00A231EC">
        <w:t xml:space="preserve">ins </w:t>
      </w:r>
      <w:hyperlink r:id="rId1050" w:tooltip="Civil Law (Wrongs) Amendment Act 2024" w:history="1">
        <w:r w:rsidR="00755BE8" w:rsidRPr="00A231EC">
          <w:rPr>
            <w:rStyle w:val="charCitHyperlinkAbbrev"/>
          </w:rPr>
          <w:t>A2024</w:t>
        </w:r>
        <w:r w:rsidR="00755BE8" w:rsidRPr="00A231EC">
          <w:rPr>
            <w:rStyle w:val="charCitHyperlinkAbbrev"/>
          </w:rPr>
          <w:noBreakHyphen/>
          <w:t>19</w:t>
        </w:r>
      </w:hyperlink>
      <w:r w:rsidR="00755BE8" w:rsidRPr="00A231EC">
        <w:t xml:space="preserve"> s 16</w:t>
      </w:r>
    </w:p>
    <w:p w14:paraId="0CB00103" w14:textId="77777777" w:rsidR="00755BE8" w:rsidRPr="007032B4" w:rsidRDefault="00755BE8" w:rsidP="00755BE8">
      <w:pPr>
        <w:pStyle w:val="AmdtsEntries"/>
      </w:pPr>
      <w:r w:rsidRPr="00A231EC">
        <w:tab/>
      </w:r>
      <w:r w:rsidRPr="00A231EC">
        <w:rPr>
          <w:rStyle w:val="charUnderline"/>
        </w:rPr>
        <w:t>exp 1 July 2027 (s 261)</w:t>
      </w:r>
    </w:p>
    <w:p w14:paraId="722C0A2A" w14:textId="7E0127FE" w:rsidR="00EB0FCD" w:rsidRPr="00A231EC" w:rsidRDefault="00802BE6" w:rsidP="00802BE6">
      <w:pPr>
        <w:pStyle w:val="AmdtsEntryHd"/>
      </w:pPr>
      <w:r w:rsidRPr="00A231EC">
        <w:t>Offer amendments</w:t>
      </w:r>
    </w:p>
    <w:p w14:paraId="57DFE051" w14:textId="6DE35EEF" w:rsidR="00802BE6" w:rsidRPr="00A231EC" w:rsidRDefault="00802BE6" w:rsidP="00802BE6">
      <w:pPr>
        <w:pStyle w:val="AmdtsEntries"/>
      </w:pPr>
      <w:r w:rsidRPr="00A231EC">
        <w:t>s 258</w:t>
      </w:r>
      <w:r w:rsidRPr="00A231EC">
        <w:tab/>
        <w:t xml:space="preserve">ins </w:t>
      </w:r>
      <w:hyperlink r:id="rId1051"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42AD6608" w14:textId="77777777" w:rsidR="00802BE6" w:rsidRPr="007032B4" w:rsidRDefault="00802BE6" w:rsidP="00802BE6">
      <w:pPr>
        <w:pStyle w:val="AmdtsEntries"/>
      </w:pPr>
      <w:r w:rsidRPr="00A231EC">
        <w:tab/>
      </w:r>
      <w:r w:rsidRPr="00A231EC">
        <w:rPr>
          <w:rStyle w:val="charUnderline"/>
        </w:rPr>
        <w:t>exp 1 July 2027 (s 261)</w:t>
      </w:r>
    </w:p>
    <w:p w14:paraId="5758B041" w14:textId="40B17745" w:rsidR="00802BE6" w:rsidRPr="00A231EC" w:rsidRDefault="004A3564" w:rsidP="004A3564">
      <w:pPr>
        <w:pStyle w:val="AmdtsEntryHd"/>
      </w:pPr>
      <w:r w:rsidRPr="00A231EC">
        <w:t>Preliminary discovery or non-party digital intermediary order amendments</w:t>
      </w:r>
    </w:p>
    <w:p w14:paraId="5A37E433" w14:textId="7C81C9EA" w:rsidR="00573236" w:rsidRPr="00A231EC" w:rsidRDefault="00573236" w:rsidP="00573236">
      <w:pPr>
        <w:pStyle w:val="AmdtsEntries"/>
      </w:pPr>
      <w:r w:rsidRPr="00A231EC">
        <w:t>s 259</w:t>
      </w:r>
      <w:r w:rsidRPr="00A231EC">
        <w:tab/>
        <w:t xml:space="preserve">ins </w:t>
      </w:r>
      <w:hyperlink r:id="rId1052"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2D3A6998" w14:textId="77777777" w:rsidR="00573236" w:rsidRPr="007032B4" w:rsidRDefault="00573236" w:rsidP="00573236">
      <w:pPr>
        <w:pStyle w:val="AmdtsEntries"/>
      </w:pPr>
      <w:r w:rsidRPr="00A231EC">
        <w:tab/>
      </w:r>
      <w:r w:rsidRPr="00A231EC">
        <w:rPr>
          <w:rStyle w:val="charUnderline"/>
        </w:rPr>
        <w:t>exp 1 July 2027 (s 261)</w:t>
      </w:r>
    </w:p>
    <w:p w14:paraId="6283B9F4" w14:textId="165932A9" w:rsidR="00573236" w:rsidRPr="00A231EC" w:rsidRDefault="00420892" w:rsidP="00420892">
      <w:pPr>
        <w:pStyle w:val="AmdtsEntryHd"/>
      </w:pPr>
      <w:r w:rsidRPr="00A231EC">
        <w:t>Document giving or service amendments</w:t>
      </w:r>
    </w:p>
    <w:p w14:paraId="12BF709A" w14:textId="25D6248A" w:rsidR="00420892" w:rsidRPr="00A231EC" w:rsidRDefault="00420892" w:rsidP="00420892">
      <w:pPr>
        <w:pStyle w:val="AmdtsEntries"/>
      </w:pPr>
      <w:r w:rsidRPr="00A231EC">
        <w:t>s 260</w:t>
      </w:r>
      <w:r w:rsidRPr="00A231EC">
        <w:tab/>
        <w:t xml:space="preserve">ins </w:t>
      </w:r>
      <w:hyperlink r:id="rId1053"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554F7E17" w14:textId="77777777" w:rsidR="00420892" w:rsidRPr="007032B4" w:rsidRDefault="00420892" w:rsidP="00420892">
      <w:pPr>
        <w:pStyle w:val="AmdtsEntries"/>
      </w:pPr>
      <w:r w:rsidRPr="00A231EC">
        <w:tab/>
      </w:r>
      <w:r w:rsidRPr="00A231EC">
        <w:rPr>
          <w:rStyle w:val="charUnderline"/>
        </w:rPr>
        <w:t>exp 1 July 2027 (s 261)</w:t>
      </w:r>
    </w:p>
    <w:p w14:paraId="1D3A4AA6" w14:textId="78548BEA" w:rsidR="00420892" w:rsidRPr="00A231EC" w:rsidRDefault="00420892" w:rsidP="00420892">
      <w:pPr>
        <w:pStyle w:val="AmdtsEntryHd"/>
      </w:pPr>
      <w:r w:rsidRPr="00A231EC">
        <w:t>Expiry—ch 20</w:t>
      </w:r>
    </w:p>
    <w:p w14:paraId="3BC2BBDC" w14:textId="176030D1" w:rsidR="00420892" w:rsidRPr="00A231EC" w:rsidRDefault="00420892" w:rsidP="00420892">
      <w:pPr>
        <w:pStyle w:val="AmdtsEntries"/>
      </w:pPr>
      <w:r w:rsidRPr="00A231EC">
        <w:t>s 261</w:t>
      </w:r>
      <w:r w:rsidRPr="00A231EC">
        <w:tab/>
        <w:t xml:space="preserve">ins </w:t>
      </w:r>
      <w:hyperlink r:id="rId1054"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38ADC961" w14:textId="77777777" w:rsidR="00420892" w:rsidRPr="007032B4" w:rsidRDefault="00420892" w:rsidP="00420892">
      <w:pPr>
        <w:pStyle w:val="AmdtsEntries"/>
      </w:pPr>
      <w:r w:rsidRPr="00A231EC">
        <w:tab/>
      </w:r>
      <w:r w:rsidRPr="00A231EC">
        <w:rPr>
          <w:rStyle w:val="charUnderline"/>
        </w:rPr>
        <w:t>exp 1 July 2027 (s 261)</w:t>
      </w:r>
    </w:p>
    <w:p w14:paraId="735A406A" w14:textId="77777777" w:rsidR="00C1442C" w:rsidRPr="00FC1533" w:rsidRDefault="00C1442C" w:rsidP="00C1442C">
      <w:pPr>
        <w:pStyle w:val="AmdtsEntryHd"/>
      </w:pPr>
      <w:r w:rsidRPr="00FC1533">
        <w:t>Additional publications to which absolute privilege applies</w:t>
      </w:r>
    </w:p>
    <w:p w14:paraId="3A5E96DE" w14:textId="32910DC9" w:rsidR="00C1442C" w:rsidRPr="00C1442C" w:rsidRDefault="00C1442C" w:rsidP="00C1442C">
      <w:pPr>
        <w:pStyle w:val="AmdtsEntries"/>
      </w:pPr>
      <w:r w:rsidRPr="00FC1533">
        <w:t>sch 1A</w:t>
      </w:r>
      <w:r w:rsidR="00FC1533" w:rsidRPr="00FC1533">
        <w:t xml:space="preserve"> hdg</w:t>
      </w:r>
      <w:r w:rsidRPr="00FC1533">
        <w:tab/>
        <w:t xml:space="preserve">ins </w:t>
      </w:r>
      <w:hyperlink r:id="rId1055"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65AF3BAE" w14:textId="5EC38C7B" w:rsidR="00C1442C" w:rsidRPr="00FC1533" w:rsidRDefault="001D0443">
      <w:pPr>
        <w:pStyle w:val="AmdtsEntryHd"/>
      </w:pPr>
      <w:r w:rsidRPr="00FC1533">
        <w:t>Definitions—sch 1A</w:t>
      </w:r>
    </w:p>
    <w:p w14:paraId="0AF5F005" w14:textId="58CB2E72" w:rsidR="001D0443" w:rsidRPr="00FC1533" w:rsidRDefault="001D0443" w:rsidP="001D0443">
      <w:pPr>
        <w:pStyle w:val="AmdtsEntries"/>
      </w:pPr>
      <w:r w:rsidRPr="00FC1533">
        <w:t>s 1A.1</w:t>
      </w:r>
      <w:r w:rsidR="005F3838" w:rsidRPr="00FC1533">
        <w:tab/>
        <w:t xml:space="preserve">ins </w:t>
      </w:r>
      <w:hyperlink r:id="rId1056" w:tooltip="Civil Law (Wrongs) Amendment Act 2024" w:history="1">
        <w:r w:rsidR="005F3838" w:rsidRPr="00FC1533">
          <w:rPr>
            <w:rStyle w:val="charCitHyperlinkAbbrev"/>
          </w:rPr>
          <w:t>A2024</w:t>
        </w:r>
        <w:r w:rsidR="005F3838" w:rsidRPr="00FC1533">
          <w:rPr>
            <w:rStyle w:val="charCitHyperlinkAbbrev"/>
          </w:rPr>
          <w:noBreakHyphen/>
          <w:t>19</w:t>
        </w:r>
      </w:hyperlink>
      <w:r w:rsidR="005F3838" w:rsidRPr="00FC1533">
        <w:t xml:space="preserve"> s 17</w:t>
      </w:r>
    </w:p>
    <w:p w14:paraId="749A80EE" w14:textId="723268AC" w:rsidR="005F3838" w:rsidRPr="00FC1533" w:rsidRDefault="005F3838" w:rsidP="001D0443">
      <w:pPr>
        <w:pStyle w:val="AmdtsEntries"/>
      </w:pPr>
      <w:r w:rsidRPr="00FC1533">
        <w:tab/>
        <w:t xml:space="preserve">def </w:t>
      </w:r>
      <w:r w:rsidRPr="00FC1533">
        <w:rPr>
          <w:rStyle w:val="charBoldItals"/>
        </w:rPr>
        <w:t>matter</w:t>
      </w:r>
      <w:r w:rsidRPr="00FC1533">
        <w:rPr>
          <w:rStyle w:val="charBoldItals"/>
          <w:b w:val="0"/>
          <w:bCs/>
          <w:i w:val="0"/>
          <w:iCs/>
        </w:rPr>
        <w:t xml:space="preserve"> </w:t>
      </w:r>
      <w:r w:rsidRPr="00FC1533">
        <w:t xml:space="preserve">ins </w:t>
      </w:r>
      <w:hyperlink r:id="rId1057"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1756C540" w14:textId="2FC3A14B" w:rsidR="00FC1533" w:rsidRPr="001D0443" w:rsidRDefault="00FC1533" w:rsidP="001D0443">
      <w:pPr>
        <w:pStyle w:val="AmdtsEntries"/>
      </w:pPr>
      <w:r w:rsidRPr="00FC1533">
        <w:tab/>
        <w:t xml:space="preserve">def </w:t>
      </w:r>
      <w:r w:rsidRPr="00FC1533">
        <w:rPr>
          <w:rStyle w:val="charBoldItals"/>
        </w:rPr>
        <w:t>official</w:t>
      </w:r>
      <w:r w:rsidRPr="00FC1533">
        <w:rPr>
          <w:rStyle w:val="charBoldItals"/>
          <w:b w:val="0"/>
          <w:bCs/>
          <w:i w:val="0"/>
          <w:iCs/>
        </w:rPr>
        <w:t xml:space="preserve"> </w:t>
      </w:r>
      <w:r w:rsidRPr="00FC1533">
        <w:t xml:space="preserve">ins </w:t>
      </w:r>
      <w:hyperlink r:id="rId1058"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47035188" w14:textId="3AC81463" w:rsidR="001D0443" w:rsidRPr="0070396E" w:rsidRDefault="006264AD">
      <w:pPr>
        <w:pStyle w:val="AmdtsEntryHd"/>
      </w:pPr>
      <w:r w:rsidRPr="0070396E">
        <w:t>Matter published to bar association etc</w:t>
      </w:r>
    </w:p>
    <w:p w14:paraId="23C77341" w14:textId="1077E6C9" w:rsidR="006264AD" w:rsidRPr="006264AD" w:rsidRDefault="006264AD" w:rsidP="006264AD">
      <w:pPr>
        <w:pStyle w:val="AmdtsEntries"/>
      </w:pPr>
      <w:r w:rsidRPr="0070396E">
        <w:t>s 1A.2</w:t>
      </w:r>
      <w:r w:rsidRPr="0070396E">
        <w:tab/>
        <w:t xml:space="preserve">ins </w:t>
      </w:r>
      <w:hyperlink r:id="rId1059"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2E1BFAFF" w14:textId="59867F14" w:rsidR="006264AD" w:rsidRPr="0070396E" w:rsidRDefault="00E60B8D">
      <w:pPr>
        <w:pStyle w:val="AmdtsEntryHd"/>
      </w:pPr>
      <w:r w:rsidRPr="0070396E">
        <w:t>Matter published to human rights commission etc</w:t>
      </w:r>
    </w:p>
    <w:p w14:paraId="6DABA5B6" w14:textId="60C345B4" w:rsidR="00E60B8D" w:rsidRPr="00E60B8D" w:rsidRDefault="00E60B8D" w:rsidP="00E60B8D">
      <w:pPr>
        <w:pStyle w:val="AmdtsEntries"/>
      </w:pPr>
      <w:r w:rsidRPr="0070396E">
        <w:t>s 1A.3</w:t>
      </w:r>
      <w:r w:rsidRPr="0070396E">
        <w:tab/>
        <w:t xml:space="preserve">ins </w:t>
      </w:r>
      <w:hyperlink r:id="rId1060"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310AA8A0" w14:textId="64A1CAD2" w:rsidR="00A85827" w:rsidRPr="0070396E" w:rsidRDefault="00F67CCF">
      <w:pPr>
        <w:pStyle w:val="AmdtsEntryHd"/>
      </w:pPr>
      <w:r w:rsidRPr="0070396E">
        <w:t>Matter published to integrity commission etc</w:t>
      </w:r>
    </w:p>
    <w:p w14:paraId="784F8BE8" w14:textId="0523836E" w:rsidR="00F67CCF" w:rsidRPr="00F67CCF" w:rsidRDefault="00F67CCF" w:rsidP="00F67CCF">
      <w:pPr>
        <w:pStyle w:val="AmdtsEntries"/>
      </w:pPr>
      <w:r w:rsidRPr="0070396E">
        <w:t>s 1A.4</w:t>
      </w:r>
      <w:r w:rsidRPr="0070396E">
        <w:tab/>
        <w:t xml:space="preserve">ins </w:t>
      </w:r>
      <w:hyperlink r:id="rId1061"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52DD8373" w14:textId="68BA343C" w:rsidR="00DB746A" w:rsidRPr="0070396E" w:rsidRDefault="00303473">
      <w:pPr>
        <w:pStyle w:val="AmdtsEntryHd"/>
      </w:pPr>
      <w:r w:rsidRPr="0070396E">
        <w:t>Matter published to inspector of correctional services</w:t>
      </w:r>
    </w:p>
    <w:p w14:paraId="61AD28C3" w14:textId="47BD8330" w:rsidR="00303473" w:rsidRPr="00303473" w:rsidRDefault="00303473" w:rsidP="00303473">
      <w:pPr>
        <w:pStyle w:val="AmdtsEntries"/>
      </w:pPr>
      <w:r w:rsidRPr="0070396E">
        <w:t>s 1A.5</w:t>
      </w:r>
      <w:r w:rsidRPr="0070396E">
        <w:tab/>
        <w:t xml:space="preserve">ins </w:t>
      </w:r>
      <w:hyperlink r:id="rId1062"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18F2734D" w14:textId="6CEFD1C3" w:rsidR="00303473" w:rsidRPr="0070396E" w:rsidRDefault="00303473">
      <w:pPr>
        <w:pStyle w:val="AmdtsEntryHd"/>
      </w:pPr>
      <w:r w:rsidRPr="0070396E">
        <w:t>Matter published to law society etc</w:t>
      </w:r>
    </w:p>
    <w:p w14:paraId="0CE24454" w14:textId="63BE23E5" w:rsidR="00303473" w:rsidRPr="00303473" w:rsidRDefault="00303473" w:rsidP="00303473">
      <w:pPr>
        <w:pStyle w:val="AmdtsEntries"/>
      </w:pPr>
      <w:r w:rsidRPr="0070396E">
        <w:t>s 1A.6</w:t>
      </w:r>
      <w:r w:rsidRPr="0070396E">
        <w:tab/>
        <w:t xml:space="preserve">ins </w:t>
      </w:r>
      <w:hyperlink r:id="rId1063"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40A25213" w14:textId="5252F24D" w:rsidR="00E40AA9" w:rsidRPr="0070396E" w:rsidRDefault="00E40AA9">
      <w:pPr>
        <w:pStyle w:val="AmdtsEntryHd"/>
      </w:pPr>
      <w:r w:rsidRPr="0070396E">
        <w:t>Matter published to office of the work health and safety commissioner etc</w:t>
      </w:r>
    </w:p>
    <w:p w14:paraId="75B441F8" w14:textId="4E395EF3" w:rsidR="00E40AA9" w:rsidRPr="00E40AA9" w:rsidRDefault="00E40AA9" w:rsidP="00E40AA9">
      <w:pPr>
        <w:pStyle w:val="AmdtsEntries"/>
      </w:pPr>
      <w:r w:rsidRPr="0070396E">
        <w:t>s 1A.7</w:t>
      </w:r>
      <w:r w:rsidRPr="0070396E">
        <w:tab/>
        <w:t xml:space="preserve">ins </w:t>
      </w:r>
      <w:hyperlink r:id="rId1064"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07797CC3" w14:textId="6A1CFBBA" w:rsidR="00322746" w:rsidRPr="0070396E" w:rsidRDefault="00322746">
      <w:pPr>
        <w:pStyle w:val="AmdtsEntryHd"/>
      </w:pPr>
      <w:r w:rsidRPr="0070396E">
        <w:lastRenderedPageBreak/>
        <w:t>Matter published to official visitor etc</w:t>
      </w:r>
    </w:p>
    <w:p w14:paraId="7C895C64" w14:textId="34490985" w:rsidR="00322746" w:rsidRPr="00322746" w:rsidRDefault="00E009DC" w:rsidP="00322746">
      <w:pPr>
        <w:pStyle w:val="AmdtsEntries"/>
      </w:pPr>
      <w:r w:rsidRPr="0070396E">
        <w:t>s</w:t>
      </w:r>
      <w:r w:rsidR="00322746" w:rsidRPr="0070396E">
        <w:t xml:space="preserve"> </w:t>
      </w:r>
      <w:r w:rsidRPr="0070396E">
        <w:t>1A.8</w:t>
      </w:r>
      <w:r w:rsidRPr="0070396E">
        <w:tab/>
        <w:t xml:space="preserve">ins </w:t>
      </w:r>
      <w:hyperlink r:id="rId1065"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5948F4DA" w14:textId="12DDC65A" w:rsidR="00E009DC" w:rsidRPr="0070396E" w:rsidRDefault="008A5124">
      <w:pPr>
        <w:pStyle w:val="AmdtsEntryHd"/>
      </w:pPr>
      <w:r w:rsidRPr="0070396E">
        <w:t>Matter published to public trustee and guardian etc</w:t>
      </w:r>
    </w:p>
    <w:p w14:paraId="074230C0" w14:textId="009AAC62" w:rsidR="008A5124" w:rsidRPr="008A5124" w:rsidRDefault="008A5124" w:rsidP="008A5124">
      <w:pPr>
        <w:pStyle w:val="AmdtsEntries"/>
      </w:pPr>
      <w:r w:rsidRPr="0070396E">
        <w:t>s 1A.9</w:t>
      </w:r>
      <w:r w:rsidRPr="0070396E">
        <w:tab/>
        <w:t xml:space="preserve">ins </w:t>
      </w:r>
      <w:hyperlink r:id="rId1066"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35F0673F" w14:textId="31526180" w:rsidR="008A5124" w:rsidRPr="0070396E" w:rsidRDefault="008A5124">
      <w:pPr>
        <w:pStyle w:val="AmdtsEntryHd"/>
      </w:pPr>
      <w:r w:rsidRPr="0070396E">
        <w:t>Matter published to sentence administration board etc</w:t>
      </w:r>
    </w:p>
    <w:p w14:paraId="7DD6B381" w14:textId="045845FA" w:rsidR="008A5124" w:rsidRPr="008A5124" w:rsidRDefault="008A5124" w:rsidP="008A5124">
      <w:pPr>
        <w:pStyle w:val="AmdtsEntries"/>
      </w:pPr>
      <w:r w:rsidRPr="0070396E">
        <w:t>s 1A.10</w:t>
      </w:r>
      <w:r w:rsidRPr="0070396E">
        <w:tab/>
        <w:t xml:space="preserve">ins </w:t>
      </w:r>
      <w:hyperlink r:id="rId1067"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63F0EACD" w14:textId="7EB30C6B" w:rsidR="0033756F" w:rsidRDefault="0033756F">
      <w:pPr>
        <w:pStyle w:val="AmdtsEntryHd"/>
      </w:pPr>
      <w:r>
        <w:t>Equine activities</w:t>
      </w:r>
    </w:p>
    <w:p w14:paraId="2C6CB548" w14:textId="77777777" w:rsidR="0033756F" w:rsidRDefault="0033756F">
      <w:pPr>
        <w:pStyle w:val="AmdtsEntries"/>
        <w:keepNext/>
      </w:pPr>
      <w:r>
        <w:t>sch 3</w:t>
      </w:r>
      <w:r>
        <w:tab/>
        <w:t>om LA s 89 (3)</w:t>
      </w:r>
    </w:p>
    <w:p w14:paraId="617359D4" w14:textId="7BFDD919" w:rsidR="0033756F" w:rsidRDefault="0033756F">
      <w:pPr>
        <w:pStyle w:val="AmdtsEntries"/>
        <w:keepNext/>
      </w:pPr>
      <w:r>
        <w:tab/>
        <w:t xml:space="preserve">ins </w:t>
      </w:r>
      <w:hyperlink r:id="rId10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42</w:t>
      </w:r>
    </w:p>
    <w:p w14:paraId="214A0F95" w14:textId="77777777" w:rsidR="0033756F" w:rsidRDefault="0033756F" w:rsidP="00FC4108">
      <w:pPr>
        <w:pStyle w:val="AmdtsEntries"/>
        <w:keepNext/>
      </w:pPr>
      <w:r>
        <w:tab/>
        <w:t>ss renum R18 LA</w:t>
      </w:r>
    </w:p>
    <w:p w14:paraId="31447A62" w14:textId="18AC5371" w:rsidR="001A5DB2" w:rsidRDefault="001A5DB2">
      <w:pPr>
        <w:pStyle w:val="AmdtsEntries"/>
      </w:pPr>
      <w:r>
        <w:tab/>
        <w:t xml:space="preserve">am </w:t>
      </w:r>
      <w:hyperlink r:id="rId1069"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t xml:space="preserve"> amdt 3.10</w:t>
      </w:r>
    </w:p>
    <w:p w14:paraId="2B17BE5F" w14:textId="77777777" w:rsidR="0033756F" w:rsidRDefault="0033756F">
      <w:pPr>
        <w:pStyle w:val="AmdtsEntryHd"/>
      </w:pPr>
      <w:r>
        <w:t>Professional standards</w:t>
      </w:r>
    </w:p>
    <w:p w14:paraId="48EF01E7" w14:textId="62E3966D" w:rsidR="0033756F" w:rsidRDefault="0033756F">
      <w:pPr>
        <w:pStyle w:val="AmdtsEntries"/>
      </w:pPr>
      <w:r>
        <w:t>sch 4 hdg</w:t>
      </w:r>
      <w:r>
        <w:tab/>
        <w:t xml:space="preserve">ins </w:t>
      </w:r>
      <w:hyperlink r:id="rId107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428C806" w14:textId="77777777" w:rsidR="0033756F" w:rsidRDefault="0033756F">
      <w:pPr>
        <w:pStyle w:val="AmdtsEntryHd"/>
      </w:pPr>
      <w:r>
        <w:t>Preliminary—professional standards</w:t>
      </w:r>
    </w:p>
    <w:p w14:paraId="7B8E3E21" w14:textId="5FFABE05" w:rsidR="0033756F" w:rsidRDefault="0033756F">
      <w:pPr>
        <w:pStyle w:val="AmdtsEntries"/>
      </w:pPr>
      <w:r>
        <w:t>pt 4.1 hdg</w:t>
      </w:r>
      <w:r>
        <w:tab/>
        <w:t xml:space="preserve">ins </w:t>
      </w:r>
      <w:hyperlink r:id="rId107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AF281C9" w14:textId="77777777" w:rsidR="0033756F" w:rsidRDefault="0033756F">
      <w:pPr>
        <w:pStyle w:val="AmdtsEntryHd"/>
      </w:pPr>
      <w:r>
        <w:t>Objects—sch 4</w:t>
      </w:r>
    </w:p>
    <w:p w14:paraId="6469B0FE" w14:textId="3175D03F" w:rsidR="0033756F" w:rsidRDefault="0033756F">
      <w:pPr>
        <w:pStyle w:val="AmdtsEntries"/>
        <w:keepNext/>
      </w:pPr>
      <w:r>
        <w:t>s 4.1</w:t>
      </w:r>
      <w:r>
        <w:tab/>
        <w:t xml:space="preserve">(prev s 1) ins </w:t>
      </w:r>
      <w:hyperlink r:id="rId107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5B7EA39" w14:textId="77777777" w:rsidR="0033756F" w:rsidRDefault="0033756F">
      <w:pPr>
        <w:pStyle w:val="AmdtsEntries"/>
      </w:pPr>
      <w:r>
        <w:tab/>
        <w:t>renum R18 LA</w:t>
      </w:r>
    </w:p>
    <w:p w14:paraId="3BA16067" w14:textId="77777777" w:rsidR="0033756F" w:rsidRDefault="0033756F">
      <w:pPr>
        <w:pStyle w:val="AmdtsEntryHd"/>
      </w:pPr>
      <w:r>
        <w:t>Definitions—sch 4</w:t>
      </w:r>
    </w:p>
    <w:p w14:paraId="38FC2523" w14:textId="3E59E541" w:rsidR="0033756F" w:rsidRDefault="0033756F">
      <w:pPr>
        <w:pStyle w:val="AmdtsEntries"/>
        <w:keepNext/>
      </w:pPr>
      <w:r>
        <w:t>s 4.2</w:t>
      </w:r>
      <w:r>
        <w:tab/>
        <w:t xml:space="preserve">(prev s 2) ins </w:t>
      </w:r>
      <w:hyperlink r:id="rId107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C2981C3" w14:textId="77777777" w:rsidR="0033756F" w:rsidRDefault="0033756F">
      <w:pPr>
        <w:pStyle w:val="AmdtsEntries"/>
        <w:keepNext/>
      </w:pPr>
      <w:r>
        <w:tab/>
        <w:t>renum R18 LA</w:t>
      </w:r>
    </w:p>
    <w:p w14:paraId="1F63EBB6" w14:textId="7BC46BE7" w:rsidR="0033756F" w:rsidRDefault="0033756F">
      <w:pPr>
        <w:pStyle w:val="AmdtsEntries"/>
        <w:keepNext/>
      </w:pPr>
      <w:r>
        <w:tab/>
        <w:t xml:space="preserve">def </w:t>
      </w:r>
      <w:r w:rsidRPr="004B1E98">
        <w:rPr>
          <w:rStyle w:val="charBoldItals"/>
        </w:rPr>
        <w:t xml:space="preserve">amount payable </w:t>
      </w:r>
      <w:r>
        <w:t xml:space="preserve">ins </w:t>
      </w:r>
      <w:hyperlink r:id="rId1074"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57565EBC" w14:textId="10BE4ECF" w:rsidR="0033756F" w:rsidRDefault="0033756F">
      <w:pPr>
        <w:pStyle w:val="AmdtsEntries"/>
        <w:keepNext/>
      </w:pPr>
      <w:r>
        <w:tab/>
        <w:t xml:space="preserve">def </w:t>
      </w:r>
      <w:r>
        <w:rPr>
          <w:rStyle w:val="charBoldItals"/>
        </w:rPr>
        <w:t xml:space="preserve">another jurisdiction </w:t>
      </w:r>
      <w:r>
        <w:t xml:space="preserve">ins </w:t>
      </w:r>
      <w:hyperlink r:id="rId107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277D464A" w14:textId="5050DDE3" w:rsidR="0033756F" w:rsidRDefault="0033756F">
      <w:pPr>
        <w:pStyle w:val="AmdtsEntries"/>
        <w:keepNext/>
      </w:pPr>
      <w:r>
        <w:tab/>
        <w:t xml:space="preserve">def </w:t>
      </w:r>
      <w:r>
        <w:rPr>
          <w:rStyle w:val="charBoldItals"/>
        </w:rPr>
        <w:t xml:space="preserve">appropriate council </w:t>
      </w:r>
      <w:r>
        <w:t xml:space="preserve">ins </w:t>
      </w:r>
      <w:hyperlink r:id="rId107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0BFE3F41" w14:textId="16D36056" w:rsidR="0033756F" w:rsidRDefault="0033756F">
      <w:pPr>
        <w:pStyle w:val="AmdtsEntries"/>
        <w:keepNext/>
      </w:pPr>
      <w:r>
        <w:tab/>
        <w:t xml:space="preserve">def </w:t>
      </w:r>
      <w:r>
        <w:rPr>
          <w:rStyle w:val="charBoldItals"/>
        </w:rPr>
        <w:t>business assets</w:t>
      </w:r>
      <w:r>
        <w:t xml:space="preserve"> ins </w:t>
      </w:r>
      <w:hyperlink r:id="rId107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3CD6732" w14:textId="5C34A3FE" w:rsidR="0033756F" w:rsidRDefault="0033756F">
      <w:pPr>
        <w:pStyle w:val="AmdtsEntries"/>
        <w:keepNext/>
      </w:pPr>
      <w:r>
        <w:tab/>
        <w:t xml:space="preserve">def </w:t>
      </w:r>
      <w:r>
        <w:rPr>
          <w:rStyle w:val="charBoldItals"/>
        </w:rPr>
        <w:t xml:space="preserve">corresponding law </w:t>
      </w:r>
      <w:r>
        <w:t xml:space="preserve">ins </w:t>
      </w:r>
      <w:hyperlink r:id="rId107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69FCC70C" w14:textId="6DA03D0B" w:rsidR="0033756F" w:rsidRDefault="0033756F">
      <w:pPr>
        <w:pStyle w:val="AmdtsEntries"/>
        <w:keepNext/>
      </w:pPr>
      <w:r>
        <w:tab/>
        <w:t xml:space="preserve">def </w:t>
      </w:r>
      <w:r w:rsidRPr="004B1E98">
        <w:rPr>
          <w:rStyle w:val="charBoldItals"/>
        </w:rPr>
        <w:t xml:space="preserve">costs </w:t>
      </w:r>
      <w:r>
        <w:t xml:space="preserve">ins </w:t>
      </w:r>
      <w:hyperlink r:id="rId107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216D080E" w14:textId="7EB5AB57" w:rsidR="0033756F" w:rsidRDefault="0033756F">
      <w:pPr>
        <w:pStyle w:val="AmdtsEntries"/>
        <w:keepNext/>
      </w:pPr>
      <w:r>
        <w:tab/>
        <w:t xml:space="preserve">def </w:t>
      </w:r>
      <w:r>
        <w:rPr>
          <w:rStyle w:val="charBoldItals"/>
        </w:rPr>
        <w:t>council</w:t>
      </w:r>
      <w:r>
        <w:t xml:space="preserve"> ins </w:t>
      </w:r>
      <w:hyperlink r:id="rId108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EDABBC1" w14:textId="01358666" w:rsidR="0033756F" w:rsidRDefault="0033756F">
      <w:pPr>
        <w:pStyle w:val="AmdtsEntries"/>
        <w:keepNext/>
      </w:pPr>
      <w:r>
        <w:tab/>
        <w:t xml:space="preserve">def </w:t>
      </w:r>
      <w:r>
        <w:rPr>
          <w:rStyle w:val="charBoldItals"/>
        </w:rPr>
        <w:t>court</w:t>
      </w:r>
      <w:r>
        <w:t xml:space="preserve"> ins </w:t>
      </w:r>
      <w:hyperlink r:id="rId108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861BD91" w14:textId="09A2B7DF" w:rsidR="0033756F" w:rsidRDefault="0033756F">
      <w:pPr>
        <w:pStyle w:val="AmdtsEntries"/>
        <w:keepNext/>
      </w:pPr>
      <w:r>
        <w:tab/>
        <w:t xml:space="preserve">def </w:t>
      </w:r>
      <w:r>
        <w:rPr>
          <w:rStyle w:val="charBoldItals"/>
        </w:rPr>
        <w:t>damages</w:t>
      </w:r>
      <w:r>
        <w:t xml:space="preserve"> ins </w:t>
      </w:r>
      <w:hyperlink r:id="rId108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8B25797" w14:textId="0F4515AC" w:rsidR="0033756F" w:rsidRDefault="0033756F">
      <w:pPr>
        <w:pStyle w:val="AmdtsEntriesDefL2"/>
      </w:pPr>
      <w:r>
        <w:tab/>
        <w:t xml:space="preserve">sub </w:t>
      </w:r>
      <w:hyperlink r:id="rId108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1.8</w:t>
      </w:r>
    </w:p>
    <w:p w14:paraId="2CD7159F" w14:textId="5502F682" w:rsidR="0033756F" w:rsidRDefault="0033756F">
      <w:pPr>
        <w:pStyle w:val="AmdtsEntries"/>
        <w:keepNext/>
      </w:pPr>
      <w:r>
        <w:tab/>
        <w:t xml:space="preserve">def </w:t>
      </w:r>
      <w:r>
        <w:rPr>
          <w:rStyle w:val="charBoldItals"/>
        </w:rPr>
        <w:t xml:space="preserve">interstate scheme </w:t>
      </w:r>
      <w:r>
        <w:t xml:space="preserve">ins </w:t>
      </w:r>
      <w:hyperlink r:id="rId108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52653F77" w14:textId="3A54F0BF" w:rsidR="0033756F" w:rsidRDefault="0033756F">
      <w:pPr>
        <w:pStyle w:val="AmdtsEntries"/>
        <w:keepNext/>
      </w:pPr>
      <w:r>
        <w:tab/>
        <w:t xml:space="preserve">def </w:t>
      </w:r>
      <w:r>
        <w:rPr>
          <w:rStyle w:val="charBoldItals"/>
        </w:rPr>
        <w:t>judgment</w:t>
      </w:r>
      <w:r>
        <w:t xml:space="preserve"> ins </w:t>
      </w:r>
      <w:hyperlink r:id="rId108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14095BF" w14:textId="3244F005" w:rsidR="0033756F" w:rsidRDefault="0033756F">
      <w:pPr>
        <w:pStyle w:val="AmdtsEntries"/>
        <w:keepNext/>
      </w:pPr>
      <w:r>
        <w:tab/>
        <w:t xml:space="preserve">def </w:t>
      </w:r>
      <w:r>
        <w:rPr>
          <w:rStyle w:val="charBoldItals"/>
        </w:rPr>
        <w:t>occupational association</w:t>
      </w:r>
      <w:r>
        <w:t xml:space="preserve"> ins </w:t>
      </w:r>
      <w:hyperlink r:id="rId108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5BD67DF" w14:textId="6053CCC1" w:rsidR="0033756F" w:rsidRDefault="0033756F">
      <w:pPr>
        <w:pStyle w:val="AmdtsEntries"/>
        <w:keepNext/>
      </w:pPr>
      <w:r>
        <w:tab/>
        <w:t xml:space="preserve">def </w:t>
      </w:r>
      <w:r>
        <w:rPr>
          <w:rStyle w:val="charBoldItals"/>
        </w:rPr>
        <w:t>occupational group</w:t>
      </w:r>
      <w:r>
        <w:t xml:space="preserve"> ins </w:t>
      </w:r>
      <w:hyperlink r:id="rId10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E46CBA5" w14:textId="62EE7DB0" w:rsidR="0033756F" w:rsidRDefault="0033756F">
      <w:pPr>
        <w:pStyle w:val="AmdtsEntries"/>
        <w:keepNext/>
      </w:pPr>
      <w:r>
        <w:tab/>
        <w:t xml:space="preserve">def </w:t>
      </w:r>
      <w:r>
        <w:rPr>
          <w:rStyle w:val="charBoldItals"/>
        </w:rPr>
        <w:t>occupational liability</w:t>
      </w:r>
      <w:r>
        <w:t xml:space="preserve"> ins </w:t>
      </w:r>
      <w:hyperlink r:id="rId108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CFF8009" w14:textId="4DBFBA16" w:rsidR="0033756F" w:rsidRDefault="0033756F" w:rsidP="001323EC">
      <w:pPr>
        <w:pStyle w:val="AmdtsEntries"/>
      </w:pPr>
      <w:r>
        <w:tab/>
        <w:t xml:space="preserve">def </w:t>
      </w:r>
      <w:r w:rsidRPr="004B1E98">
        <w:rPr>
          <w:rStyle w:val="charBoldItals"/>
        </w:rPr>
        <w:t xml:space="preserve">costs </w:t>
      </w:r>
      <w:r>
        <w:t xml:space="preserve">ins </w:t>
      </w:r>
      <w:hyperlink r:id="rId108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70DFC64A" w14:textId="320A4792" w:rsidR="0033756F" w:rsidRDefault="0033756F" w:rsidP="001323EC">
      <w:pPr>
        <w:pStyle w:val="AmdtsEntries"/>
        <w:keepNext/>
      </w:pPr>
      <w:r>
        <w:tab/>
        <w:t xml:space="preserve">def </w:t>
      </w:r>
      <w:r>
        <w:rPr>
          <w:rStyle w:val="charBoldItals"/>
        </w:rPr>
        <w:t>scheme</w:t>
      </w:r>
      <w:r>
        <w:t xml:space="preserve"> ins </w:t>
      </w:r>
      <w:hyperlink r:id="rId109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3C6E9CF" w14:textId="7732A26D" w:rsidR="0033756F" w:rsidRDefault="0033756F" w:rsidP="001323EC">
      <w:pPr>
        <w:pStyle w:val="AmdtsEntriesDefL2"/>
        <w:keepNext/>
      </w:pPr>
      <w:r>
        <w:tab/>
        <w:t xml:space="preserve">am </w:t>
      </w:r>
      <w:hyperlink r:id="rId1091"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1.25</w:t>
      </w:r>
    </w:p>
    <w:p w14:paraId="11049DD1" w14:textId="23C73480" w:rsidR="0033756F" w:rsidRDefault="0033756F" w:rsidP="008248D9">
      <w:pPr>
        <w:pStyle w:val="AmdtsEntries"/>
      </w:pPr>
      <w:r>
        <w:tab/>
        <w:t xml:space="preserve">def </w:t>
      </w:r>
      <w:r>
        <w:rPr>
          <w:rStyle w:val="charBoldItals"/>
        </w:rPr>
        <w:t xml:space="preserve">this jurisdiction </w:t>
      </w:r>
      <w:r>
        <w:t xml:space="preserve">ins </w:t>
      </w:r>
      <w:hyperlink r:id="rId109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1.26</w:t>
      </w:r>
    </w:p>
    <w:p w14:paraId="792718D0" w14:textId="77777777" w:rsidR="0033756F" w:rsidRDefault="0033756F">
      <w:pPr>
        <w:pStyle w:val="AmdtsEntryHd"/>
      </w:pPr>
      <w:r w:rsidRPr="004B1E98">
        <w:rPr>
          <w:rStyle w:val="charItals"/>
        </w:rPr>
        <w:t>Amount payable</w:t>
      </w:r>
      <w:r>
        <w:t xml:space="preserve"> under an insurance policy—sch 4</w:t>
      </w:r>
    </w:p>
    <w:p w14:paraId="6BEFE51C" w14:textId="28E437DF" w:rsidR="0033756F" w:rsidRDefault="0033756F">
      <w:pPr>
        <w:pStyle w:val="AmdtsEntries"/>
      </w:pPr>
      <w:r>
        <w:t>s 4.2A</w:t>
      </w:r>
      <w:r>
        <w:tab/>
        <w:t xml:space="preserve">ins </w:t>
      </w:r>
      <w:hyperlink r:id="rId109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1.9</w:t>
      </w:r>
    </w:p>
    <w:p w14:paraId="6D35659F" w14:textId="77777777" w:rsidR="0033756F" w:rsidRDefault="0033756F">
      <w:pPr>
        <w:pStyle w:val="AmdtsEntryHd"/>
      </w:pPr>
      <w:r>
        <w:lastRenderedPageBreak/>
        <w:t>Application—sch 4</w:t>
      </w:r>
    </w:p>
    <w:p w14:paraId="348867BE" w14:textId="7474DE33" w:rsidR="0033756F" w:rsidRDefault="0033756F">
      <w:pPr>
        <w:pStyle w:val="AmdtsEntries"/>
        <w:keepNext/>
      </w:pPr>
      <w:r>
        <w:t>s 4.3</w:t>
      </w:r>
      <w:r>
        <w:tab/>
        <w:t xml:space="preserve">(prev s 3) ins </w:t>
      </w:r>
      <w:hyperlink r:id="rId109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000BBE9" w14:textId="77777777" w:rsidR="0033756F" w:rsidRDefault="0033756F">
      <w:pPr>
        <w:pStyle w:val="AmdtsEntries"/>
      </w:pPr>
      <w:r>
        <w:tab/>
        <w:t>renum R18 LA</w:t>
      </w:r>
    </w:p>
    <w:p w14:paraId="6735DC51" w14:textId="77777777" w:rsidR="0033756F" w:rsidRDefault="0033756F">
      <w:pPr>
        <w:pStyle w:val="AmdtsEntryHd"/>
      </w:pPr>
      <w:r>
        <w:t>Limitation of liability</w:t>
      </w:r>
    </w:p>
    <w:p w14:paraId="1852073D" w14:textId="5A4FC933" w:rsidR="0033756F" w:rsidRDefault="0033756F">
      <w:pPr>
        <w:pStyle w:val="AmdtsEntries"/>
      </w:pPr>
      <w:r>
        <w:t>pt 4.2 hdg</w:t>
      </w:r>
      <w:r>
        <w:tab/>
        <w:t xml:space="preserve">ins </w:t>
      </w:r>
      <w:hyperlink r:id="rId109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DEC73A6" w14:textId="77777777" w:rsidR="0033756F" w:rsidRDefault="0033756F">
      <w:pPr>
        <w:pStyle w:val="AmdtsEntryHd"/>
      </w:pPr>
      <w:r>
        <w:t>Making, amendment and revocation of schemes</w:t>
      </w:r>
    </w:p>
    <w:p w14:paraId="131D5B88" w14:textId="43A39AD0" w:rsidR="0033756F" w:rsidRDefault="0033756F">
      <w:pPr>
        <w:pStyle w:val="AmdtsEntries"/>
      </w:pPr>
      <w:r>
        <w:t>div 4.2.1 hdg</w:t>
      </w:r>
      <w:r>
        <w:tab/>
        <w:t xml:space="preserve">ins </w:t>
      </w:r>
      <w:hyperlink r:id="rId109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84D3B08" w14:textId="77777777" w:rsidR="0033756F" w:rsidRDefault="00366887">
      <w:pPr>
        <w:pStyle w:val="AmdtsEntryHd"/>
      </w:pPr>
      <w:r w:rsidRPr="007C07C6">
        <w:t>Preparation and approval of schemes</w:t>
      </w:r>
    </w:p>
    <w:p w14:paraId="75DE9ECF" w14:textId="4B06F2B9" w:rsidR="00366887" w:rsidRPr="00366887" w:rsidRDefault="00366887" w:rsidP="00366887">
      <w:pPr>
        <w:pStyle w:val="AmdtsEntries"/>
      </w:pPr>
      <w:r>
        <w:t>s 4.4 hdg</w:t>
      </w:r>
      <w:r>
        <w:tab/>
        <w:t xml:space="preserve">sub </w:t>
      </w:r>
      <w:hyperlink r:id="rId1097"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w:t>
      </w:r>
    </w:p>
    <w:p w14:paraId="787F6388" w14:textId="14859500" w:rsidR="0033756F" w:rsidRDefault="0033756F">
      <w:pPr>
        <w:pStyle w:val="AmdtsEntries"/>
        <w:keepNext/>
      </w:pPr>
      <w:r>
        <w:t>s 4.4</w:t>
      </w:r>
      <w:r>
        <w:tab/>
        <w:t xml:space="preserve">(prev s 4) ins </w:t>
      </w:r>
      <w:hyperlink r:id="rId109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A1A4DD2" w14:textId="77777777" w:rsidR="0033756F" w:rsidRDefault="0033756F" w:rsidP="00366887">
      <w:pPr>
        <w:pStyle w:val="AmdtsEntries"/>
        <w:keepNext/>
      </w:pPr>
      <w:r>
        <w:tab/>
        <w:t>renum R18 LA</w:t>
      </w:r>
    </w:p>
    <w:p w14:paraId="6E283D0A" w14:textId="733A4F37" w:rsidR="0033756F" w:rsidRDefault="0033756F">
      <w:pPr>
        <w:pStyle w:val="AmdtsEntries"/>
      </w:pPr>
      <w:r>
        <w:tab/>
        <w:t xml:space="preserve">am </w:t>
      </w:r>
      <w:hyperlink r:id="rId109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1.27</w:t>
      </w:r>
      <w:r w:rsidR="00366887">
        <w:t xml:space="preserve">; </w:t>
      </w:r>
      <w:hyperlink r:id="rId110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1.2</w:t>
      </w:r>
    </w:p>
    <w:p w14:paraId="18BA9AFA" w14:textId="77777777" w:rsidR="0033756F" w:rsidRDefault="0033756F">
      <w:pPr>
        <w:pStyle w:val="AmdtsEntryHd"/>
      </w:pPr>
      <w:r>
        <w:t>Public notification of schemes</w:t>
      </w:r>
    </w:p>
    <w:p w14:paraId="49D8237D" w14:textId="0E962FC6" w:rsidR="0033756F" w:rsidRDefault="0033756F">
      <w:pPr>
        <w:pStyle w:val="AmdtsEntries"/>
        <w:keepNext/>
      </w:pPr>
      <w:r>
        <w:t>s 4.5</w:t>
      </w:r>
      <w:r>
        <w:tab/>
        <w:t xml:space="preserve">(prev s 5) ins </w:t>
      </w:r>
      <w:hyperlink r:id="rId110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3D654DF" w14:textId="77777777" w:rsidR="0033756F" w:rsidRDefault="0033756F" w:rsidP="00367229">
      <w:pPr>
        <w:pStyle w:val="AmdtsEntries"/>
        <w:keepNext/>
      </w:pPr>
      <w:r>
        <w:tab/>
        <w:t>renum R18 LA</w:t>
      </w:r>
    </w:p>
    <w:p w14:paraId="5082960C" w14:textId="7577086C" w:rsidR="0033756F" w:rsidRDefault="0033756F">
      <w:pPr>
        <w:pStyle w:val="AmdtsEntries"/>
      </w:pPr>
      <w:r>
        <w:tab/>
        <w:t xml:space="preserve">am </w:t>
      </w:r>
      <w:hyperlink r:id="rId110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1.28</w:t>
      </w:r>
      <w:r w:rsidR="00367229">
        <w:t xml:space="preserve">; </w:t>
      </w:r>
      <w:hyperlink r:id="rId1103" w:tooltip="Statute Law Amendment Act 2009" w:history="1">
        <w:r w:rsidR="00946B73" w:rsidRPr="00946B73">
          <w:rPr>
            <w:rStyle w:val="charCitHyperlinkAbbrev"/>
          </w:rPr>
          <w:t>A2009</w:t>
        </w:r>
        <w:r w:rsidR="00946B73" w:rsidRPr="00946B73">
          <w:rPr>
            <w:rStyle w:val="charCitHyperlinkAbbrev"/>
          </w:rPr>
          <w:noBreakHyphen/>
          <w:t>20</w:t>
        </w:r>
      </w:hyperlink>
      <w:r w:rsidR="00367229">
        <w:t xml:space="preserve"> amdt 3.31</w:t>
      </w:r>
      <w:r w:rsidR="00366887">
        <w:t xml:space="preserve">; </w:t>
      </w:r>
      <w:hyperlink r:id="rId1104"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5F4B18">
        <w:t xml:space="preserve"> amdt </w:t>
      </w:r>
      <w:r w:rsidR="00366887">
        <w:t>1.3</w:t>
      </w:r>
      <w:r w:rsidR="0057754E">
        <w:t xml:space="preserve">; </w:t>
      </w:r>
      <w:hyperlink r:id="rId1105" w:tooltip="Red Tape Reduction Legislation Amendment Act 2015" w:history="1">
        <w:r w:rsidR="0057754E">
          <w:rPr>
            <w:rStyle w:val="charCitHyperlinkAbbrev"/>
          </w:rPr>
          <w:t>A2015</w:t>
        </w:r>
        <w:r w:rsidR="0057754E">
          <w:rPr>
            <w:rStyle w:val="charCitHyperlinkAbbrev"/>
          </w:rPr>
          <w:noBreakHyphen/>
          <w:t>33</w:t>
        </w:r>
      </w:hyperlink>
      <w:r w:rsidR="0057754E">
        <w:t xml:space="preserve"> amdt 1.27</w:t>
      </w:r>
    </w:p>
    <w:p w14:paraId="3CC33C8D" w14:textId="77777777" w:rsidR="0033756F" w:rsidRDefault="0033756F">
      <w:pPr>
        <w:pStyle w:val="AmdtsEntryHd"/>
      </w:pPr>
      <w:r>
        <w:t>Making of comments and submissions about schemes</w:t>
      </w:r>
    </w:p>
    <w:p w14:paraId="28F6C02C" w14:textId="5B5FC8D5" w:rsidR="0033756F" w:rsidRDefault="0033756F">
      <w:pPr>
        <w:pStyle w:val="AmdtsEntries"/>
        <w:keepNext/>
      </w:pPr>
      <w:r>
        <w:t>s 4.6</w:t>
      </w:r>
      <w:r>
        <w:tab/>
        <w:t xml:space="preserve">(prev s 6) ins </w:t>
      </w:r>
      <w:hyperlink r:id="rId110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D370E63" w14:textId="77777777" w:rsidR="0033756F" w:rsidRDefault="0033756F">
      <w:pPr>
        <w:pStyle w:val="AmdtsEntries"/>
      </w:pPr>
      <w:r>
        <w:tab/>
        <w:t>renum R18 LA</w:t>
      </w:r>
    </w:p>
    <w:p w14:paraId="642F9A7E" w14:textId="77777777" w:rsidR="0033756F" w:rsidRDefault="0033756F">
      <w:pPr>
        <w:pStyle w:val="AmdtsEntryHd"/>
      </w:pPr>
      <w:r>
        <w:t>Consideration of comments, submissions etc</w:t>
      </w:r>
    </w:p>
    <w:p w14:paraId="1146CC43" w14:textId="4E167C22" w:rsidR="0033756F" w:rsidRDefault="0033756F">
      <w:pPr>
        <w:pStyle w:val="AmdtsEntries"/>
        <w:keepNext/>
      </w:pPr>
      <w:r>
        <w:t>s 4.7</w:t>
      </w:r>
      <w:r>
        <w:tab/>
        <w:t xml:space="preserve">(prev s 7) ins </w:t>
      </w:r>
      <w:hyperlink r:id="rId110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416DCD0" w14:textId="77777777" w:rsidR="0033756F" w:rsidRDefault="0033756F">
      <w:pPr>
        <w:pStyle w:val="AmdtsEntries"/>
      </w:pPr>
      <w:r>
        <w:tab/>
        <w:t>renum R18 LA</w:t>
      </w:r>
    </w:p>
    <w:p w14:paraId="5C21F36C" w14:textId="1BE05A31" w:rsidR="0033756F" w:rsidRDefault="0033756F">
      <w:pPr>
        <w:pStyle w:val="AmdtsEntries"/>
      </w:pPr>
      <w:r>
        <w:tab/>
        <w:t xml:space="preserve">am </w:t>
      </w:r>
      <w:hyperlink r:id="rId110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1.29</w:t>
      </w:r>
      <w:r w:rsidR="00366887">
        <w:t xml:space="preserve">; </w:t>
      </w:r>
      <w:hyperlink r:id="rId1109"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1.4</w:t>
      </w:r>
    </w:p>
    <w:p w14:paraId="1D846A9A" w14:textId="77777777" w:rsidR="0033756F" w:rsidRDefault="0033756F">
      <w:pPr>
        <w:pStyle w:val="AmdtsEntryHd"/>
      </w:pPr>
      <w:r>
        <w:t>Public hearings</w:t>
      </w:r>
    </w:p>
    <w:p w14:paraId="7BFA4CCA" w14:textId="186609C7" w:rsidR="0033756F" w:rsidRDefault="0033756F">
      <w:pPr>
        <w:pStyle w:val="AmdtsEntries"/>
        <w:keepNext/>
      </w:pPr>
      <w:r>
        <w:t>s 4.8</w:t>
      </w:r>
      <w:r>
        <w:tab/>
        <w:t xml:space="preserve">(prev s 8) ins </w:t>
      </w:r>
      <w:hyperlink r:id="rId111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C60E016" w14:textId="77777777" w:rsidR="0033756F" w:rsidRDefault="0033756F">
      <w:pPr>
        <w:pStyle w:val="AmdtsEntries"/>
      </w:pPr>
      <w:r>
        <w:tab/>
        <w:t>renum R18 LA</w:t>
      </w:r>
    </w:p>
    <w:p w14:paraId="3B818BD3" w14:textId="77777777" w:rsidR="0033756F" w:rsidRDefault="0033756F">
      <w:pPr>
        <w:pStyle w:val="AmdtsEntryHd"/>
      </w:pPr>
      <w:r>
        <w:t>Submission of schemes to Minister</w:t>
      </w:r>
    </w:p>
    <w:p w14:paraId="73DE03B4" w14:textId="7BF7866D" w:rsidR="0033756F" w:rsidRDefault="0033756F">
      <w:pPr>
        <w:pStyle w:val="AmdtsEntries"/>
        <w:keepNext/>
      </w:pPr>
      <w:r>
        <w:t>s 4.9</w:t>
      </w:r>
      <w:r>
        <w:tab/>
        <w:t xml:space="preserve">(prev s 9) ins </w:t>
      </w:r>
      <w:hyperlink r:id="rId111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740F95E" w14:textId="77777777" w:rsidR="0033756F" w:rsidRDefault="0033756F">
      <w:pPr>
        <w:pStyle w:val="AmdtsEntries"/>
      </w:pPr>
      <w:r>
        <w:tab/>
        <w:t>renum R18 LA</w:t>
      </w:r>
    </w:p>
    <w:p w14:paraId="02AB5110" w14:textId="3AAB1AD1" w:rsidR="0033756F" w:rsidRDefault="0033756F">
      <w:pPr>
        <w:pStyle w:val="AmdtsEntries"/>
      </w:pPr>
      <w:r>
        <w:tab/>
        <w:t xml:space="preserve">am </w:t>
      </w:r>
      <w:hyperlink r:id="rId111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1.30</w:t>
      </w:r>
      <w:r w:rsidR="00366887">
        <w:t xml:space="preserve">; </w:t>
      </w:r>
      <w:hyperlink r:id="rId111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1.5, amdt 1.6</w:t>
      </w:r>
    </w:p>
    <w:p w14:paraId="015171FD" w14:textId="77777777" w:rsidR="0033756F" w:rsidRDefault="00366887">
      <w:pPr>
        <w:pStyle w:val="AmdtsEntryHd"/>
      </w:pPr>
      <w:r w:rsidRPr="007C07C6">
        <w:t>Schemes are subject to disallowance</w:t>
      </w:r>
    </w:p>
    <w:p w14:paraId="2C8E999B" w14:textId="525D6BA6" w:rsidR="00366887" w:rsidRPr="00366887" w:rsidRDefault="00366887" w:rsidP="00366887">
      <w:pPr>
        <w:pStyle w:val="AmdtsEntries"/>
      </w:pPr>
      <w:r>
        <w:t>s 4.10 hdg</w:t>
      </w:r>
      <w:r>
        <w:tab/>
        <w:t xml:space="preserve">sub </w:t>
      </w:r>
      <w:hyperlink r:id="rId1114"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1.7</w:t>
      </w:r>
    </w:p>
    <w:p w14:paraId="75A79D9A" w14:textId="0AB7E6BC" w:rsidR="0033756F" w:rsidRDefault="0033756F">
      <w:pPr>
        <w:pStyle w:val="AmdtsEntries"/>
        <w:keepNext/>
      </w:pPr>
      <w:r>
        <w:t>s 4.10</w:t>
      </w:r>
      <w:r>
        <w:tab/>
        <w:t xml:space="preserve">(prev s 10) ins </w:t>
      </w:r>
      <w:hyperlink r:id="rId11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A5602E3" w14:textId="77777777" w:rsidR="0033756F" w:rsidRDefault="0033756F" w:rsidP="008248D9">
      <w:pPr>
        <w:pStyle w:val="AmdtsEntries"/>
        <w:keepNext/>
      </w:pPr>
      <w:r>
        <w:tab/>
        <w:t>renum R18 LA</w:t>
      </w:r>
    </w:p>
    <w:p w14:paraId="10B989EC" w14:textId="0A58E807" w:rsidR="0033756F" w:rsidRDefault="0033756F">
      <w:pPr>
        <w:pStyle w:val="AmdtsEntries"/>
      </w:pPr>
      <w:r>
        <w:tab/>
        <w:t xml:space="preserve">am </w:t>
      </w:r>
      <w:hyperlink r:id="rId111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1.31, amdt 1.32</w:t>
      </w:r>
      <w:r w:rsidR="0081179D">
        <w:t xml:space="preserve">; </w:t>
      </w:r>
      <w:hyperlink r:id="rId1117"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1.8</w:t>
      </w:r>
    </w:p>
    <w:p w14:paraId="38ECD2D7" w14:textId="77777777" w:rsidR="0033756F" w:rsidRDefault="0033756F">
      <w:pPr>
        <w:pStyle w:val="AmdtsEntryHd"/>
      </w:pPr>
      <w:r>
        <w:t>Commencement of schemes</w:t>
      </w:r>
    </w:p>
    <w:p w14:paraId="70614D1B" w14:textId="576599AC" w:rsidR="0033756F" w:rsidRDefault="0033756F">
      <w:pPr>
        <w:pStyle w:val="AmdtsEntries"/>
        <w:keepNext/>
      </w:pPr>
      <w:r>
        <w:t>s 4.11</w:t>
      </w:r>
      <w:r>
        <w:tab/>
        <w:t xml:space="preserve">(prev s 11) ins </w:t>
      </w:r>
      <w:hyperlink r:id="rId111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FD7FE31" w14:textId="77777777" w:rsidR="0033756F" w:rsidRDefault="0033756F" w:rsidP="008248D9">
      <w:pPr>
        <w:pStyle w:val="AmdtsEntries"/>
        <w:keepNext/>
      </w:pPr>
      <w:r>
        <w:tab/>
        <w:t>renum R18 LA</w:t>
      </w:r>
    </w:p>
    <w:p w14:paraId="7C3F8187" w14:textId="23F91870" w:rsidR="0033756F" w:rsidRDefault="0033756F">
      <w:pPr>
        <w:pStyle w:val="AmdtsEntries"/>
      </w:pPr>
      <w:r>
        <w:tab/>
        <w:t xml:space="preserve">am </w:t>
      </w:r>
      <w:hyperlink r:id="rId111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1.33</w:t>
      </w:r>
      <w:r w:rsidR="0081179D">
        <w:t xml:space="preserve">; </w:t>
      </w:r>
      <w:hyperlink r:id="rId112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1.9</w:t>
      </w:r>
    </w:p>
    <w:p w14:paraId="2B590F2E" w14:textId="77777777" w:rsidR="0033756F" w:rsidRDefault="0033756F">
      <w:pPr>
        <w:pStyle w:val="AmdtsEntryHd"/>
      </w:pPr>
      <w:r>
        <w:lastRenderedPageBreak/>
        <w:t>Challenges to schemes</w:t>
      </w:r>
    </w:p>
    <w:p w14:paraId="12A82A5C" w14:textId="636B9632" w:rsidR="0033756F" w:rsidRDefault="0033756F">
      <w:pPr>
        <w:pStyle w:val="AmdtsEntries"/>
        <w:keepNext/>
      </w:pPr>
      <w:r>
        <w:t>s 4.12</w:t>
      </w:r>
      <w:r>
        <w:tab/>
        <w:t xml:space="preserve">(prev s 12) ins </w:t>
      </w:r>
      <w:hyperlink r:id="rId112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86DCC4F" w14:textId="77777777" w:rsidR="0033756F" w:rsidRDefault="0033756F">
      <w:pPr>
        <w:pStyle w:val="AmdtsEntries"/>
      </w:pPr>
      <w:r>
        <w:tab/>
        <w:t>renum R18 LA</w:t>
      </w:r>
    </w:p>
    <w:p w14:paraId="0743D815" w14:textId="5E221140" w:rsidR="0033756F" w:rsidRDefault="0033756F">
      <w:pPr>
        <w:pStyle w:val="AmdtsEntries"/>
      </w:pPr>
      <w:r>
        <w:tab/>
        <w:t xml:space="preserve">sub </w:t>
      </w:r>
      <w:hyperlink r:id="rId112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1.34</w:t>
      </w:r>
    </w:p>
    <w:p w14:paraId="50C547E3" w14:textId="055DC920" w:rsidR="0081179D" w:rsidRDefault="0081179D">
      <w:pPr>
        <w:pStyle w:val="AmdtsEntries"/>
      </w:pPr>
      <w:r>
        <w:tab/>
        <w:t xml:space="preserve">am </w:t>
      </w:r>
      <w:hyperlink r:id="rId112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1.10</w:t>
      </w:r>
    </w:p>
    <w:p w14:paraId="3B63BA63" w14:textId="77777777" w:rsidR="0033756F" w:rsidRDefault="0033756F">
      <w:pPr>
        <w:pStyle w:val="AmdtsEntryHd"/>
      </w:pPr>
      <w:r>
        <w:t>Review of schemes</w:t>
      </w:r>
    </w:p>
    <w:p w14:paraId="7BF24985" w14:textId="75A97B77" w:rsidR="0033756F" w:rsidRDefault="0033756F">
      <w:pPr>
        <w:pStyle w:val="AmdtsEntries"/>
        <w:keepNext/>
      </w:pPr>
      <w:r>
        <w:t>s 4.13</w:t>
      </w:r>
      <w:r>
        <w:tab/>
        <w:t xml:space="preserve">(prev s 13) ins </w:t>
      </w:r>
      <w:hyperlink r:id="rId112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8FB6031" w14:textId="77777777" w:rsidR="0033756F" w:rsidRDefault="0033756F">
      <w:pPr>
        <w:pStyle w:val="AmdtsEntries"/>
      </w:pPr>
      <w:r>
        <w:tab/>
        <w:t>renum R18 LA</w:t>
      </w:r>
    </w:p>
    <w:p w14:paraId="7EA5E86D" w14:textId="4FC3E896" w:rsidR="0033756F" w:rsidRDefault="0033756F">
      <w:pPr>
        <w:pStyle w:val="AmdtsEntries"/>
      </w:pPr>
      <w:r>
        <w:tab/>
        <w:t xml:space="preserve">am </w:t>
      </w:r>
      <w:hyperlink r:id="rId112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1.35</w:t>
      </w:r>
    </w:p>
    <w:p w14:paraId="3DD29961" w14:textId="77777777" w:rsidR="0033756F" w:rsidRDefault="0033756F">
      <w:pPr>
        <w:pStyle w:val="AmdtsEntryHd"/>
      </w:pPr>
      <w:r>
        <w:t>Amendment and revocation of schemes</w:t>
      </w:r>
    </w:p>
    <w:p w14:paraId="5352FAC6" w14:textId="13F2C9DB" w:rsidR="0033756F" w:rsidRDefault="0033756F">
      <w:pPr>
        <w:pStyle w:val="AmdtsEntries"/>
        <w:keepNext/>
      </w:pPr>
      <w:r>
        <w:t>s 4.14</w:t>
      </w:r>
      <w:r>
        <w:tab/>
        <w:t xml:space="preserve">(prev s 14) ins </w:t>
      </w:r>
      <w:hyperlink r:id="rId112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16B6448" w14:textId="77777777" w:rsidR="0033756F" w:rsidRDefault="0033756F" w:rsidP="0081179D">
      <w:pPr>
        <w:pStyle w:val="AmdtsEntries"/>
        <w:keepNext/>
      </w:pPr>
      <w:r>
        <w:tab/>
        <w:t>renum R18 LA</w:t>
      </w:r>
    </w:p>
    <w:p w14:paraId="7FF2FCA3" w14:textId="19EB9E42" w:rsidR="0033756F" w:rsidRDefault="0033756F">
      <w:pPr>
        <w:pStyle w:val="AmdtsEntries"/>
      </w:pPr>
      <w:r>
        <w:tab/>
        <w:t xml:space="preserve">am </w:t>
      </w:r>
      <w:hyperlink r:id="rId1127"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1.36, amdt 1.37</w:t>
      </w:r>
      <w:r w:rsidR="0081179D">
        <w:t xml:space="preserve">; </w:t>
      </w:r>
      <w:hyperlink r:id="rId1128"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1.11</w:t>
      </w:r>
    </w:p>
    <w:p w14:paraId="27D2FB4B" w14:textId="77777777" w:rsidR="0033756F" w:rsidRDefault="0033756F">
      <w:pPr>
        <w:pStyle w:val="AmdtsEntryHd"/>
      </w:pPr>
      <w:r>
        <w:t>Notification of revocation of schemes</w:t>
      </w:r>
    </w:p>
    <w:p w14:paraId="63FF2C4F" w14:textId="7E000A30" w:rsidR="0033756F" w:rsidRDefault="0033756F">
      <w:pPr>
        <w:pStyle w:val="AmdtsEntries"/>
      </w:pPr>
      <w:r>
        <w:t>s 4.14A</w:t>
      </w:r>
      <w:r>
        <w:tab/>
        <w:t xml:space="preserve">ins </w:t>
      </w:r>
      <w:hyperlink r:id="rId112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1.38</w:t>
      </w:r>
    </w:p>
    <w:p w14:paraId="4F53B827" w14:textId="596DABE1" w:rsidR="0081179D" w:rsidRDefault="0081179D" w:rsidP="0081179D">
      <w:pPr>
        <w:pStyle w:val="AmdtsEntries"/>
      </w:pPr>
      <w:r>
        <w:tab/>
        <w:t xml:space="preserve">am </w:t>
      </w:r>
      <w:hyperlink r:id="rId113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1.12</w:t>
      </w:r>
    </w:p>
    <w:p w14:paraId="59CC87C2" w14:textId="77777777" w:rsidR="0033756F" w:rsidRDefault="0033756F">
      <w:pPr>
        <w:pStyle w:val="AmdtsEntryHd"/>
      </w:pPr>
      <w:r>
        <w:t>Ending of operation of interstate schemes</w:t>
      </w:r>
    </w:p>
    <w:p w14:paraId="16810448" w14:textId="2A1E7638" w:rsidR="0033756F" w:rsidRDefault="0033756F">
      <w:pPr>
        <w:pStyle w:val="AmdtsEntries"/>
      </w:pPr>
      <w:r>
        <w:t>s 4.14B</w:t>
      </w:r>
      <w:r>
        <w:tab/>
        <w:t xml:space="preserve">ins </w:t>
      </w:r>
      <w:hyperlink r:id="rId1131"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1.38</w:t>
      </w:r>
    </w:p>
    <w:p w14:paraId="6E8DF9B9" w14:textId="32446608" w:rsidR="0081179D" w:rsidRDefault="0081179D" w:rsidP="0081179D">
      <w:pPr>
        <w:pStyle w:val="AmdtsEntries"/>
      </w:pPr>
      <w:r>
        <w:tab/>
        <w:t xml:space="preserve">am </w:t>
      </w:r>
      <w:hyperlink r:id="rId1132"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1.13</w:t>
      </w:r>
    </w:p>
    <w:p w14:paraId="57B2178E" w14:textId="77777777" w:rsidR="0033756F" w:rsidRDefault="0033756F">
      <w:pPr>
        <w:pStyle w:val="AmdtsEntryHd"/>
      </w:pPr>
      <w:r>
        <w:t>Content of schemes</w:t>
      </w:r>
    </w:p>
    <w:p w14:paraId="663E8B69" w14:textId="1486F4A6" w:rsidR="0033756F" w:rsidRDefault="0033756F">
      <w:pPr>
        <w:pStyle w:val="AmdtsEntries"/>
      </w:pPr>
      <w:r>
        <w:t>div 4.2.2 hdg</w:t>
      </w:r>
      <w:r>
        <w:tab/>
        <w:t xml:space="preserve">ins </w:t>
      </w:r>
      <w:hyperlink r:id="rId113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8771968" w14:textId="77777777" w:rsidR="0033756F" w:rsidRDefault="0033756F">
      <w:pPr>
        <w:pStyle w:val="AmdtsEntryHd"/>
      </w:pPr>
      <w:r>
        <w:t>People to whom scheme applies</w:t>
      </w:r>
    </w:p>
    <w:p w14:paraId="5C167196" w14:textId="5B2C5DC1" w:rsidR="0033756F" w:rsidRDefault="0033756F">
      <w:pPr>
        <w:pStyle w:val="AmdtsEntries"/>
        <w:keepNext/>
      </w:pPr>
      <w:r>
        <w:t>s 4.15</w:t>
      </w:r>
      <w:r>
        <w:tab/>
        <w:t xml:space="preserve">(prev s 15) ins </w:t>
      </w:r>
      <w:hyperlink r:id="rId113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4107A48" w14:textId="77777777" w:rsidR="0033756F" w:rsidRDefault="0033756F">
      <w:pPr>
        <w:pStyle w:val="AmdtsEntries"/>
      </w:pPr>
      <w:r>
        <w:tab/>
        <w:t>renum R18 LA</w:t>
      </w:r>
    </w:p>
    <w:p w14:paraId="6730007C" w14:textId="77777777" w:rsidR="0033756F" w:rsidRDefault="0033756F">
      <w:pPr>
        <w:pStyle w:val="AmdtsEntryHd"/>
      </w:pPr>
      <w:r>
        <w:t>Other people to whom scheme applies</w:t>
      </w:r>
    </w:p>
    <w:p w14:paraId="378F7734" w14:textId="66C6708D" w:rsidR="0033756F" w:rsidRDefault="0033756F">
      <w:pPr>
        <w:pStyle w:val="AmdtsEntries"/>
        <w:keepNext/>
      </w:pPr>
      <w:r>
        <w:t>s 4.16</w:t>
      </w:r>
      <w:r>
        <w:tab/>
        <w:t xml:space="preserve">(prev s 16) ins </w:t>
      </w:r>
      <w:hyperlink r:id="rId113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5DCDDC9" w14:textId="77777777" w:rsidR="0033756F" w:rsidRDefault="0033756F">
      <w:pPr>
        <w:pStyle w:val="AmdtsEntries"/>
      </w:pPr>
      <w:r>
        <w:tab/>
        <w:t>renum R18 LA</w:t>
      </w:r>
    </w:p>
    <w:p w14:paraId="55351DF8" w14:textId="77777777" w:rsidR="0033756F" w:rsidRDefault="0033756F">
      <w:pPr>
        <w:pStyle w:val="AmdtsEntryHd"/>
      </w:pPr>
      <w:r>
        <w:t>Limitation of liability by insurance arrangements</w:t>
      </w:r>
    </w:p>
    <w:p w14:paraId="71CB848A" w14:textId="47467288" w:rsidR="0033756F" w:rsidRDefault="0033756F">
      <w:pPr>
        <w:pStyle w:val="AmdtsEntries"/>
        <w:keepNext/>
      </w:pPr>
      <w:r>
        <w:t>s 4.17</w:t>
      </w:r>
      <w:r>
        <w:tab/>
        <w:t xml:space="preserve">(prev s 17) ins </w:t>
      </w:r>
      <w:hyperlink r:id="rId113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7A88CFB" w14:textId="77777777" w:rsidR="0033756F" w:rsidRDefault="0033756F">
      <w:pPr>
        <w:pStyle w:val="AmdtsEntries"/>
      </w:pPr>
      <w:r>
        <w:tab/>
        <w:t>renum R18 LA</w:t>
      </w:r>
    </w:p>
    <w:p w14:paraId="083553ED" w14:textId="6C1C2B48" w:rsidR="0033756F" w:rsidRDefault="0033756F">
      <w:pPr>
        <w:pStyle w:val="AmdtsEntries"/>
      </w:pPr>
      <w:r>
        <w:tab/>
        <w:t xml:space="preserve">sub </w:t>
      </w:r>
      <w:hyperlink r:id="rId113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1.10</w:t>
      </w:r>
    </w:p>
    <w:p w14:paraId="00E15D4E" w14:textId="77777777" w:rsidR="0033756F" w:rsidRDefault="0033756F">
      <w:pPr>
        <w:pStyle w:val="AmdtsEntryHd"/>
      </w:pPr>
      <w:r>
        <w:t>Limitation of liability by reference to amount of business assets</w:t>
      </w:r>
    </w:p>
    <w:p w14:paraId="60C52145" w14:textId="38847AA0" w:rsidR="0033756F" w:rsidRDefault="0033756F">
      <w:pPr>
        <w:pStyle w:val="AmdtsEntries"/>
        <w:keepNext/>
      </w:pPr>
      <w:r>
        <w:t>s 4.18</w:t>
      </w:r>
      <w:r>
        <w:tab/>
        <w:t xml:space="preserve">(prev s 18) ins </w:t>
      </w:r>
      <w:hyperlink r:id="rId113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59A4D28" w14:textId="77777777" w:rsidR="0033756F" w:rsidRDefault="0033756F">
      <w:pPr>
        <w:pStyle w:val="AmdtsEntries"/>
      </w:pPr>
      <w:r>
        <w:tab/>
        <w:t>renum R18 LA</w:t>
      </w:r>
    </w:p>
    <w:p w14:paraId="0B8EA47E" w14:textId="2164F8A4" w:rsidR="0033756F" w:rsidRDefault="0033756F">
      <w:pPr>
        <w:pStyle w:val="AmdtsEntries"/>
      </w:pPr>
      <w:r>
        <w:tab/>
        <w:t xml:space="preserve">am </w:t>
      </w:r>
      <w:hyperlink r:id="rId113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1.11, amdt 1.12</w:t>
      </w:r>
    </w:p>
    <w:p w14:paraId="7A4928A6" w14:textId="77777777" w:rsidR="0033756F" w:rsidRDefault="0033756F">
      <w:pPr>
        <w:pStyle w:val="AmdtsEntryHd"/>
      </w:pPr>
      <w:r>
        <w:t>Limitation of liability by multiple of charges</w:t>
      </w:r>
    </w:p>
    <w:p w14:paraId="63A94EF4" w14:textId="4C48C4D5" w:rsidR="0033756F" w:rsidRDefault="0033756F">
      <w:pPr>
        <w:pStyle w:val="AmdtsEntries"/>
        <w:keepNext/>
      </w:pPr>
      <w:r>
        <w:t>s 4.19</w:t>
      </w:r>
      <w:r>
        <w:tab/>
        <w:t xml:space="preserve">(prev s 19) ins </w:t>
      </w:r>
      <w:hyperlink r:id="rId114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146E125" w14:textId="77777777" w:rsidR="0033756F" w:rsidRDefault="0033756F">
      <w:pPr>
        <w:pStyle w:val="AmdtsEntries"/>
      </w:pPr>
      <w:r>
        <w:tab/>
        <w:t>renum R18 LA</w:t>
      </w:r>
    </w:p>
    <w:p w14:paraId="473847F8" w14:textId="7CBCA4DC" w:rsidR="0033756F" w:rsidRDefault="0033756F">
      <w:pPr>
        <w:pStyle w:val="AmdtsEntries"/>
      </w:pPr>
      <w:r>
        <w:tab/>
        <w:t xml:space="preserve">am </w:t>
      </w:r>
      <w:hyperlink r:id="rId114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1.13, amdt 1.14</w:t>
      </w:r>
    </w:p>
    <w:p w14:paraId="552DD4ED" w14:textId="77777777" w:rsidR="0033756F" w:rsidRDefault="0033756F">
      <w:pPr>
        <w:pStyle w:val="AmdtsEntryHd"/>
      </w:pPr>
      <w:r>
        <w:lastRenderedPageBreak/>
        <w:t>Statement of different limits of liability</w:t>
      </w:r>
    </w:p>
    <w:p w14:paraId="5A4E6E26" w14:textId="607D4582" w:rsidR="0033756F" w:rsidRDefault="0033756F">
      <w:pPr>
        <w:pStyle w:val="AmdtsEntries"/>
        <w:keepNext/>
      </w:pPr>
      <w:r>
        <w:t>s 4.20</w:t>
      </w:r>
      <w:r>
        <w:tab/>
        <w:t xml:space="preserve">(prev s 20) ins </w:t>
      </w:r>
      <w:hyperlink r:id="rId114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DE490C8" w14:textId="77777777" w:rsidR="0033756F" w:rsidRDefault="0033756F">
      <w:pPr>
        <w:pStyle w:val="AmdtsEntries"/>
      </w:pPr>
      <w:r>
        <w:tab/>
        <w:t>renum R18 LA</w:t>
      </w:r>
    </w:p>
    <w:p w14:paraId="14930E7E" w14:textId="77777777" w:rsidR="0033756F" w:rsidRDefault="0033756F">
      <w:pPr>
        <w:pStyle w:val="AmdtsEntryHd"/>
      </w:pPr>
      <w:r>
        <w:t>Combination of provisions under s 4.17, s 4.18 and s 4.19</w:t>
      </w:r>
    </w:p>
    <w:p w14:paraId="689FB656" w14:textId="7EE8C71E" w:rsidR="0033756F" w:rsidRDefault="0033756F">
      <w:pPr>
        <w:pStyle w:val="AmdtsEntries"/>
        <w:keepNext/>
      </w:pPr>
      <w:r>
        <w:t>s 4.21</w:t>
      </w:r>
      <w:r>
        <w:tab/>
        <w:t xml:space="preserve">(prev s 21) ins </w:t>
      </w:r>
      <w:hyperlink r:id="rId114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222F4C8" w14:textId="77777777" w:rsidR="0033756F" w:rsidRDefault="0033756F">
      <w:pPr>
        <w:pStyle w:val="AmdtsEntries"/>
      </w:pPr>
      <w:r>
        <w:tab/>
        <w:t>renum R18 LA</w:t>
      </w:r>
    </w:p>
    <w:p w14:paraId="221579F2" w14:textId="77777777" w:rsidR="0033756F" w:rsidRDefault="0033756F">
      <w:pPr>
        <w:pStyle w:val="AmdtsEntryHd"/>
      </w:pPr>
      <w:r>
        <w:t>Amount below which liability may not be limited</w:t>
      </w:r>
    </w:p>
    <w:p w14:paraId="2CF3F1DC" w14:textId="7EF87B97" w:rsidR="0033756F" w:rsidRDefault="0033756F">
      <w:pPr>
        <w:pStyle w:val="AmdtsEntries"/>
        <w:keepNext/>
      </w:pPr>
      <w:r>
        <w:t>s 4.22</w:t>
      </w:r>
      <w:r>
        <w:tab/>
        <w:t xml:space="preserve">(prev s 22) ins </w:t>
      </w:r>
      <w:hyperlink r:id="rId114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5926090" w14:textId="77777777" w:rsidR="0033756F" w:rsidRDefault="0033756F">
      <w:pPr>
        <w:pStyle w:val="AmdtsEntries"/>
      </w:pPr>
      <w:r>
        <w:tab/>
        <w:t>renum R18 LA</w:t>
      </w:r>
    </w:p>
    <w:p w14:paraId="7B8F2D68" w14:textId="77777777" w:rsidR="0033756F" w:rsidRDefault="0033756F">
      <w:pPr>
        <w:pStyle w:val="AmdtsEntryHd"/>
      </w:pPr>
      <w:r>
        <w:t>Liability in damages not reduced to below relevant limit</w:t>
      </w:r>
    </w:p>
    <w:p w14:paraId="3ECDD85B" w14:textId="28559211" w:rsidR="0033756F" w:rsidRDefault="0033756F">
      <w:pPr>
        <w:pStyle w:val="AmdtsEntries"/>
      </w:pPr>
      <w:r>
        <w:t>s 4.22A</w:t>
      </w:r>
      <w:r>
        <w:tab/>
        <w:t xml:space="preserve">ins </w:t>
      </w:r>
      <w:hyperlink r:id="rId114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1.15</w:t>
      </w:r>
    </w:p>
    <w:p w14:paraId="79F1F259" w14:textId="77777777" w:rsidR="0033756F" w:rsidRDefault="0033756F">
      <w:pPr>
        <w:pStyle w:val="AmdtsEntryHd"/>
      </w:pPr>
      <w:r>
        <w:t>Insurance to be of required standard</w:t>
      </w:r>
    </w:p>
    <w:p w14:paraId="51EB319F" w14:textId="795C7954" w:rsidR="0033756F" w:rsidRDefault="0033756F">
      <w:pPr>
        <w:pStyle w:val="AmdtsEntries"/>
        <w:keepNext/>
      </w:pPr>
      <w:r>
        <w:t>s 4.23</w:t>
      </w:r>
      <w:r>
        <w:tab/>
        <w:t xml:space="preserve">(prev s 23) ins </w:t>
      </w:r>
      <w:hyperlink r:id="rId114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6DB932D" w14:textId="77777777" w:rsidR="0033756F" w:rsidRDefault="0033756F">
      <w:pPr>
        <w:pStyle w:val="AmdtsEntries"/>
      </w:pPr>
      <w:r>
        <w:tab/>
        <w:t>renum R18 LA</w:t>
      </w:r>
    </w:p>
    <w:p w14:paraId="70AA0D32" w14:textId="77777777" w:rsidR="0033756F" w:rsidRDefault="0033756F">
      <w:pPr>
        <w:pStyle w:val="AmdtsEntryHd"/>
      </w:pPr>
      <w:r>
        <w:t>Effect of schemes</w:t>
      </w:r>
    </w:p>
    <w:p w14:paraId="46C92DED" w14:textId="13B3BA19" w:rsidR="0033756F" w:rsidRDefault="0033756F">
      <w:pPr>
        <w:pStyle w:val="AmdtsEntries"/>
      </w:pPr>
      <w:r>
        <w:t>div 4.2.3 hdg</w:t>
      </w:r>
      <w:r>
        <w:tab/>
        <w:t xml:space="preserve">ins </w:t>
      </w:r>
      <w:hyperlink r:id="rId114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EF3B331" w14:textId="77777777" w:rsidR="0033756F" w:rsidRDefault="0033756F">
      <w:pPr>
        <w:pStyle w:val="AmdtsEntryHd"/>
      </w:pPr>
      <w:r>
        <w:t>Limit of occupational liability by schemes</w:t>
      </w:r>
    </w:p>
    <w:p w14:paraId="562E2D53" w14:textId="4EAD7CAC" w:rsidR="0033756F" w:rsidRDefault="0033756F">
      <w:pPr>
        <w:pStyle w:val="AmdtsEntries"/>
        <w:keepNext/>
      </w:pPr>
      <w:r>
        <w:t>s 4.24</w:t>
      </w:r>
      <w:r>
        <w:tab/>
        <w:t xml:space="preserve">(prev s 24) ins </w:t>
      </w:r>
      <w:hyperlink r:id="rId114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48DB0C7" w14:textId="77777777" w:rsidR="0033756F" w:rsidRDefault="0033756F">
      <w:pPr>
        <w:pStyle w:val="AmdtsEntries"/>
      </w:pPr>
      <w:r>
        <w:tab/>
        <w:t>renum R18 LA</w:t>
      </w:r>
    </w:p>
    <w:p w14:paraId="0AC3A427" w14:textId="158F1C34" w:rsidR="0033756F" w:rsidRDefault="0033756F">
      <w:pPr>
        <w:pStyle w:val="AmdtsEntries"/>
      </w:pPr>
      <w:r>
        <w:tab/>
        <w:t xml:space="preserve">am </w:t>
      </w:r>
      <w:hyperlink r:id="rId114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1.16</w:t>
      </w:r>
    </w:p>
    <w:p w14:paraId="0E7D2830" w14:textId="77777777" w:rsidR="0033756F" w:rsidRDefault="0033756F">
      <w:pPr>
        <w:pStyle w:val="AmdtsEntryHd"/>
      </w:pPr>
      <w:r>
        <w:t>Limitation of amount of damages</w:t>
      </w:r>
    </w:p>
    <w:p w14:paraId="727B7FDE" w14:textId="75A5A5AE" w:rsidR="0033756F" w:rsidRDefault="0033756F">
      <w:pPr>
        <w:pStyle w:val="AmdtsEntries"/>
        <w:keepNext/>
      </w:pPr>
      <w:r>
        <w:t>s 4.25</w:t>
      </w:r>
      <w:r>
        <w:tab/>
        <w:t xml:space="preserve">(prev s 25) ins </w:t>
      </w:r>
      <w:hyperlink r:id="rId115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6E55DF7" w14:textId="77777777" w:rsidR="0033756F" w:rsidRDefault="0033756F">
      <w:pPr>
        <w:pStyle w:val="AmdtsEntries"/>
      </w:pPr>
      <w:r>
        <w:tab/>
        <w:t>renum R18 LA</w:t>
      </w:r>
    </w:p>
    <w:p w14:paraId="28527904" w14:textId="77777777" w:rsidR="0033756F" w:rsidRDefault="0033756F">
      <w:pPr>
        <w:pStyle w:val="AmdtsEntryHd"/>
      </w:pPr>
      <w:r>
        <w:t>Effect of scheme on other parties to proceedings</w:t>
      </w:r>
    </w:p>
    <w:p w14:paraId="7EF94F56" w14:textId="076B0601" w:rsidR="0033756F" w:rsidRDefault="0033756F">
      <w:pPr>
        <w:pStyle w:val="AmdtsEntries"/>
        <w:keepNext/>
      </w:pPr>
      <w:r>
        <w:t>s 4.26</w:t>
      </w:r>
      <w:r>
        <w:tab/>
        <w:t xml:space="preserve">(prev s 26) ins </w:t>
      </w:r>
      <w:hyperlink r:id="rId115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D65A1FC" w14:textId="77777777" w:rsidR="0033756F" w:rsidRDefault="0033756F">
      <w:pPr>
        <w:pStyle w:val="AmdtsEntries"/>
      </w:pPr>
      <w:r>
        <w:tab/>
        <w:t>renum R18 LA</w:t>
      </w:r>
    </w:p>
    <w:p w14:paraId="7F04113E" w14:textId="77777777" w:rsidR="0033756F" w:rsidRDefault="0033756F">
      <w:pPr>
        <w:pStyle w:val="AmdtsEntryHd"/>
      </w:pPr>
      <w:r>
        <w:t>Proceedings to which a scheme applies</w:t>
      </w:r>
    </w:p>
    <w:p w14:paraId="5A16696A" w14:textId="26D15CCC" w:rsidR="0033756F" w:rsidRDefault="0033756F">
      <w:pPr>
        <w:pStyle w:val="AmdtsEntries"/>
        <w:keepNext/>
      </w:pPr>
      <w:r>
        <w:t>s 4.27</w:t>
      </w:r>
      <w:r>
        <w:tab/>
        <w:t xml:space="preserve">(prev s 27) ins </w:t>
      </w:r>
      <w:hyperlink r:id="rId115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8D6E4F2" w14:textId="77777777" w:rsidR="0033756F" w:rsidRDefault="0033756F">
      <w:pPr>
        <w:pStyle w:val="AmdtsEntries"/>
      </w:pPr>
      <w:r>
        <w:tab/>
        <w:t>renum R18 LA</w:t>
      </w:r>
    </w:p>
    <w:p w14:paraId="5719DECC" w14:textId="77777777" w:rsidR="0033756F" w:rsidRDefault="0033756F">
      <w:pPr>
        <w:pStyle w:val="AmdtsEntryHd"/>
      </w:pPr>
      <w:r>
        <w:t>Duration of scheme</w:t>
      </w:r>
    </w:p>
    <w:p w14:paraId="16850B82" w14:textId="1920EE3B" w:rsidR="0033756F" w:rsidRDefault="0033756F">
      <w:pPr>
        <w:pStyle w:val="AmdtsEntries"/>
        <w:keepNext/>
      </w:pPr>
      <w:r>
        <w:t>s 4.28</w:t>
      </w:r>
      <w:r>
        <w:tab/>
        <w:t xml:space="preserve">(prev s 28) ins </w:t>
      </w:r>
      <w:hyperlink r:id="rId115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173413" w14:textId="77777777" w:rsidR="0033756F" w:rsidRDefault="0033756F">
      <w:pPr>
        <w:pStyle w:val="AmdtsEntries"/>
      </w:pPr>
      <w:r>
        <w:tab/>
        <w:t>renum R18 LA</w:t>
      </w:r>
    </w:p>
    <w:p w14:paraId="5A357912" w14:textId="23954B2F" w:rsidR="0066414A" w:rsidRDefault="0033756F" w:rsidP="007C4EDD">
      <w:pPr>
        <w:pStyle w:val="AmdtsEntries"/>
      </w:pPr>
      <w:r>
        <w:tab/>
        <w:t xml:space="preserve">am </w:t>
      </w:r>
      <w:hyperlink r:id="rId115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1.39; ss renum R34 LA</w:t>
      </w:r>
      <w:r w:rsidR="005546A9">
        <w:t>;</w:t>
      </w:r>
      <w:r w:rsidR="0066414A">
        <w:t xml:space="preserve"> </w:t>
      </w:r>
      <w:hyperlink r:id="rId1155" w:tooltip="Statute Law Amendment Act 2013 (No 2)" w:history="1">
        <w:r w:rsidR="0066414A">
          <w:rPr>
            <w:rStyle w:val="charCitHyperlinkAbbrev"/>
          </w:rPr>
          <w:t>A2013</w:t>
        </w:r>
        <w:r w:rsidR="0066414A">
          <w:rPr>
            <w:rStyle w:val="charCitHyperlinkAbbrev"/>
          </w:rPr>
          <w:noBreakHyphen/>
          <w:t>44</w:t>
        </w:r>
      </w:hyperlink>
      <w:r w:rsidR="0066414A">
        <w:t xml:space="preserve"> amdt</w:t>
      </w:r>
      <w:r w:rsidR="005546A9">
        <w:t> </w:t>
      </w:r>
      <w:r w:rsidR="0066414A">
        <w:t>3.34</w:t>
      </w:r>
      <w:r w:rsidR="008A2BD8">
        <w:t xml:space="preserve">; </w:t>
      </w:r>
      <w:hyperlink r:id="rId1156" w:tooltip="Justice and Community Safety Legislation Amendment Act 2018" w:history="1">
        <w:r w:rsidR="008A2BD8" w:rsidRPr="00FC4B6C">
          <w:rPr>
            <w:rStyle w:val="charCitHyperlinkAbbrev"/>
          </w:rPr>
          <w:t>A2018</w:t>
        </w:r>
        <w:r w:rsidR="008A2BD8" w:rsidRPr="00FC4B6C">
          <w:rPr>
            <w:rStyle w:val="charCitHyperlinkAbbrev"/>
          </w:rPr>
          <w:noBreakHyphen/>
          <w:t>12</w:t>
        </w:r>
      </w:hyperlink>
      <w:r w:rsidR="008A2BD8">
        <w:t xml:space="preserve"> s 4</w:t>
      </w:r>
    </w:p>
    <w:p w14:paraId="50727BE8" w14:textId="77777777" w:rsidR="0033756F" w:rsidRDefault="0033756F">
      <w:pPr>
        <w:pStyle w:val="AmdtsEntryHd"/>
      </w:pPr>
      <w:r>
        <w:t>Notification of limitation of liability</w:t>
      </w:r>
    </w:p>
    <w:p w14:paraId="5308615A" w14:textId="7EC248C0" w:rsidR="0033756F" w:rsidRDefault="0033756F">
      <w:pPr>
        <w:pStyle w:val="AmdtsEntries"/>
        <w:keepNext/>
      </w:pPr>
      <w:r>
        <w:t>s 4.29</w:t>
      </w:r>
      <w:r>
        <w:tab/>
        <w:t xml:space="preserve">(prev s 29) ins </w:t>
      </w:r>
      <w:hyperlink r:id="rId115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38B8D05" w14:textId="77777777" w:rsidR="0033756F" w:rsidRDefault="0033756F">
      <w:pPr>
        <w:pStyle w:val="AmdtsEntries"/>
      </w:pPr>
      <w:r>
        <w:tab/>
        <w:t>renum R18 LA</w:t>
      </w:r>
    </w:p>
    <w:p w14:paraId="1BADABB2" w14:textId="77777777" w:rsidR="0033756F" w:rsidRDefault="0033756F">
      <w:pPr>
        <w:pStyle w:val="AmdtsEntryHd"/>
      </w:pPr>
      <w:r>
        <w:t>Compulsory insurance</w:t>
      </w:r>
    </w:p>
    <w:p w14:paraId="70A08BF3" w14:textId="5AD2B570" w:rsidR="0033756F" w:rsidRDefault="0033756F">
      <w:pPr>
        <w:pStyle w:val="AmdtsEntries"/>
      </w:pPr>
      <w:r>
        <w:t>pt 4.3 hdg</w:t>
      </w:r>
      <w:r>
        <w:tab/>
        <w:t xml:space="preserve">ins </w:t>
      </w:r>
      <w:hyperlink r:id="rId115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A25E3A2" w14:textId="77777777" w:rsidR="0033756F" w:rsidRDefault="0033756F">
      <w:pPr>
        <w:pStyle w:val="AmdtsEntryHd"/>
      </w:pPr>
      <w:r>
        <w:lastRenderedPageBreak/>
        <w:t>Occupational association may require members to insure</w:t>
      </w:r>
    </w:p>
    <w:p w14:paraId="7A9AAF84" w14:textId="46553474" w:rsidR="0033756F" w:rsidRDefault="0033756F">
      <w:pPr>
        <w:pStyle w:val="AmdtsEntries"/>
        <w:keepNext/>
      </w:pPr>
      <w:r>
        <w:t>s 4.30</w:t>
      </w:r>
      <w:r>
        <w:tab/>
        <w:t xml:space="preserve">(prev s 30) ins </w:t>
      </w:r>
      <w:hyperlink r:id="rId115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B4C49D9" w14:textId="77777777" w:rsidR="0033756F" w:rsidRDefault="0033756F">
      <w:pPr>
        <w:pStyle w:val="AmdtsEntries"/>
      </w:pPr>
      <w:r>
        <w:tab/>
        <w:t>renum R18 LA</w:t>
      </w:r>
    </w:p>
    <w:p w14:paraId="58B9DD14" w14:textId="77777777" w:rsidR="0033756F" w:rsidRDefault="0033756F">
      <w:pPr>
        <w:pStyle w:val="AmdtsEntryHd"/>
      </w:pPr>
      <w:r>
        <w:t>Monitoring claims by occupational associations</w:t>
      </w:r>
    </w:p>
    <w:p w14:paraId="6D631A89" w14:textId="60059D29" w:rsidR="0033756F" w:rsidRDefault="0033756F">
      <w:pPr>
        <w:pStyle w:val="AmdtsEntries"/>
        <w:keepNext/>
      </w:pPr>
      <w:r>
        <w:t>s 4.31</w:t>
      </w:r>
      <w:r>
        <w:tab/>
        <w:t xml:space="preserve">(prev s 31) ins </w:t>
      </w:r>
      <w:hyperlink r:id="rId116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DFDE48C" w14:textId="77777777" w:rsidR="0033756F" w:rsidRDefault="0033756F">
      <w:pPr>
        <w:pStyle w:val="AmdtsEntries"/>
      </w:pPr>
      <w:r>
        <w:tab/>
        <w:t>renum R18 LA</w:t>
      </w:r>
    </w:p>
    <w:p w14:paraId="60357C30" w14:textId="77777777" w:rsidR="0033756F" w:rsidRDefault="0033756F">
      <w:pPr>
        <w:pStyle w:val="AmdtsEntryHd"/>
      </w:pPr>
      <w:r>
        <w:t>Risk management</w:t>
      </w:r>
    </w:p>
    <w:p w14:paraId="7EEA3984" w14:textId="73AF13F1" w:rsidR="0033756F" w:rsidRDefault="0033756F">
      <w:pPr>
        <w:pStyle w:val="AmdtsEntries"/>
      </w:pPr>
      <w:r>
        <w:t>pt 4.4</w:t>
      </w:r>
      <w:r>
        <w:tab/>
        <w:t xml:space="preserve">ins </w:t>
      </w:r>
      <w:hyperlink r:id="rId116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AAD755C" w14:textId="77777777" w:rsidR="0033756F" w:rsidRDefault="0033756F">
      <w:pPr>
        <w:pStyle w:val="AmdtsEntryHd"/>
      </w:pPr>
      <w:r>
        <w:t>Risk management strategies by occupational associations</w:t>
      </w:r>
    </w:p>
    <w:p w14:paraId="6B7C46BA" w14:textId="087BB57C" w:rsidR="0033756F" w:rsidRDefault="0033756F">
      <w:pPr>
        <w:pStyle w:val="AmdtsEntries"/>
        <w:keepNext/>
      </w:pPr>
      <w:r>
        <w:t>s 4.32</w:t>
      </w:r>
      <w:r>
        <w:tab/>
        <w:t xml:space="preserve">(prev s 32) ins </w:t>
      </w:r>
      <w:hyperlink r:id="rId116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9B23499" w14:textId="77777777" w:rsidR="0033756F" w:rsidRDefault="0033756F">
      <w:pPr>
        <w:pStyle w:val="AmdtsEntries"/>
      </w:pPr>
      <w:r>
        <w:tab/>
        <w:t>renum R18 LA</w:t>
      </w:r>
    </w:p>
    <w:p w14:paraId="6498A221" w14:textId="23F5BF96" w:rsidR="0081179D" w:rsidRDefault="0081179D" w:rsidP="0081179D">
      <w:pPr>
        <w:pStyle w:val="AmdtsEntries"/>
      </w:pPr>
      <w:r>
        <w:tab/>
        <w:t xml:space="preserve">am </w:t>
      </w:r>
      <w:hyperlink r:id="rId116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1.14</w:t>
      </w:r>
    </w:p>
    <w:p w14:paraId="4E90AFF1" w14:textId="77777777" w:rsidR="0033756F" w:rsidRDefault="0033756F">
      <w:pPr>
        <w:pStyle w:val="AmdtsEntryHd"/>
      </w:pPr>
      <w:r>
        <w:t>Reporting by occupational associations</w:t>
      </w:r>
    </w:p>
    <w:p w14:paraId="1FBA963B" w14:textId="5BD69DAB" w:rsidR="0033756F" w:rsidRDefault="0033756F">
      <w:pPr>
        <w:pStyle w:val="AmdtsEntries"/>
        <w:keepNext/>
      </w:pPr>
      <w:r>
        <w:t>s 4.33</w:t>
      </w:r>
      <w:r>
        <w:tab/>
        <w:t xml:space="preserve">(prev s 33) ins </w:t>
      </w:r>
      <w:hyperlink r:id="rId116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4221B91" w14:textId="77777777" w:rsidR="0033756F" w:rsidRDefault="0033756F">
      <w:pPr>
        <w:pStyle w:val="AmdtsEntries"/>
      </w:pPr>
      <w:r>
        <w:tab/>
        <w:t>renum R18 LA</w:t>
      </w:r>
    </w:p>
    <w:p w14:paraId="3B88641D" w14:textId="77777777" w:rsidR="0033756F" w:rsidRDefault="0033756F">
      <w:pPr>
        <w:pStyle w:val="AmdtsEntryHd"/>
      </w:pPr>
      <w:r>
        <w:t>Compliance audits</w:t>
      </w:r>
    </w:p>
    <w:p w14:paraId="7A758F96" w14:textId="6026F68B" w:rsidR="0033756F" w:rsidRDefault="0033756F">
      <w:pPr>
        <w:pStyle w:val="AmdtsEntries"/>
        <w:keepNext/>
      </w:pPr>
      <w:r>
        <w:t>s 4.34</w:t>
      </w:r>
      <w:r>
        <w:tab/>
        <w:t xml:space="preserve">(prev s 34) ins </w:t>
      </w:r>
      <w:hyperlink r:id="rId116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B1272A5" w14:textId="77777777" w:rsidR="0033756F" w:rsidRDefault="0033756F">
      <w:pPr>
        <w:pStyle w:val="AmdtsEntries"/>
      </w:pPr>
      <w:r>
        <w:tab/>
        <w:t>renum R18 LA</w:t>
      </w:r>
    </w:p>
    <w:p w14:paraId="5DC4CEE0" w14:textId="77777777" w:rsidR="0033756F" w:rsidRDefault="0033756F">
      <w:pPr>
        <w:pStyle w:val="AmdtsEntryHd"/>
      </w:pPr>
      <w:r>
        <w:t>Complaints and disciplinary matters</w:t>
      </w:r>
    </w:p>
    <w:p w14:paraId="62414449" w14:textId="45F9C766" w:rsidR="0033756F" w:rsidRDefault="0033756F">
      <w:pPr>
        <w:pStyle w:val="AmdtsEntries"/>
        <w:keepNext/>
      </w:pPr>
      <w:r>
        <w:t>s 4.35</w:t>
      </w:r>
      <w:r>
        <w:tab/>
        <w:t xml:space="preserve">(prev s 35) ins </w:t>
      </w:r>
      <w:hyperlink r:id="rId116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CE58759" w14:textId="77777777" w:rsidR="0033756F" w:rsidRDefault="0033756F" w:rsidP="00626E32">
      <w:pPr>
        <w:pStyle w:val="AmdtsEntries"/>
        <w:keepNext/>
      </w:pPr>
      <w:r>
        <w:tab/>
        <w:t>renum R18 LA</w:t>
      </w:r>
    </w:p>
    <w:p w14:paraId="0C865194" w14:textId="76643A5D" w:rsidR="004B359B" w:rsidRDefault="004B359B">
      <w:pPr>
        <w:pStyle w:val="AmdtsEntries"/>
      </w:pPr>
      <w:r>
        <w:tab/>
        <w:t xml:space="preserve">am </w:t>
      </w:r>
      <w:hyperlink r:id="rId1167" w:tooltip="Red Tape Reduction Legislation Amendment Act 2016" w:history="1">
        <w:r>
          <w:rPr>
            <w:rStyle w:val="charCitHyperlinkAbbrev"/>
          </w:rPr>
          <w:t>A2016</w:t>
        </w:r>
        <w:r>
          <w:rPr>
            <w:rStyle w:val="charCitHyperlinkAbbrev"/>
          </w:rPr>
          <w:noBreakHyphen/>
          <w:t>18</w:t>
        </w:r>
      </w:hyperlink>
      <w:r>
        <w:t xml:space="preserve"> amdt 3.46</w:t>
      </w:r>
    </w:p>
    <w:p w14:paraId="17F45224" w14:textId="77777777" w:rsidR="0033756F" w:rsidRDefault="0033756F">
      <w:pPr>
        <w:pStyle w:val="AmdtsEntryHd"/>
      </w:pPr>
      <w:r>
        <w:t>Professional standards council</w:t>
      </w:r>
    </w:p>
    <w:p w14:paraId="12FFEB79" w14:textId="2DED6D97" w:rsidR="0033756F" w:rsidRDefault="0033756F">
      <w:pPr>
        <w:pStyle w:val="AmdtsEntries"/>
      </w:pPr>
      <w:r>
        <w:t>pt 4.6 hdg</w:t>
      </w:r>
      <w:r>
        <w:tab/>
        <w:t xml:space="preserve">ins </w:t>
      </w:r>
      <w:hyperlink r:id="rId116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EF943DD" w14:textId="77777777" w:rsidR="0033756F" w:rsidRDefault="0033756F">
      <w:pPr>
        <w:pStyle w:val="AmdtsEntryHd"/>
      </w:pPr>
      <w:r>
        <w:t>Establishment and functions of council</w:t>
      </w:r>
    </w:p>
    <w:p w14:paraId="3BAD7D5B" w14:textId="663B6EA5" w:rsidR="0033756F" w:rsidRDefault="0033756F">
      <w:pPr>
        <w:pStyle w:val="AmdtsEntries"/>
      </w:pPr>
      <w:r>
        <w:t>div 4.6.1</w:t>
      </w:r>
      <w:r>
        <w:tab/>
        <w:t xml:space="preserve">ins </w:t>
      </w:r>
      <w:hyperlink r:id="rId116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AEE082" w14:textId="77777777" w:rsidR="0033756F" w:rsidRDefault="0033756F">
      <w:pPr>
        <w:pStyle w:val="AmdtsEntryHd"/>
      </w:pPr>
      <w:r>
        <w:t>The council</w:t>
      </w:r>
    </w:p>
    <w:p w14:paraId="14E7838A" w14:textId="46AA1F7A" w:rsidR="0033756F" w:rsidRDefault="0033756F">
      <w:pPr>
        <w:pStyle w:val="AmdtsEntries"/>
        <w:keepNext/>
      </w:pPr>
      <w:r>
        <w:t>s 4.36</w:t>
      </w:r>
      <w:r>
        <w:tab/>
        <w:t xml:space="preserve">(prev s 36) ins </w:t>
      </w:r>
      <w:hyperlink r:id="rId117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0AE1456" w14:textId="77777777" w:rsidR="0033756F" w:rsidRDefault="0033756F">
      <w:pPr>
        <w:pStyle w:val="AmdtsEntries"/>
      </w:pPr>
      <w:r>
        <w:tab/>
        <w:t>renum R18 LA</w:t>
      </w:r>
    </w:p>
    <w:p w14:paraId="014EDA7F" w14:textId="77777777" w:rsidR="0033756F" w:rsidRDefault="0033756F">
      <w:pPr>
        <w:pStyle w:val="AmdtsEntryHd"/>
      </w:pPr>
      <w:r>
        <w:t>Functions of council</w:t>
      </w:r>
    </w:p>
    <w:p w14:paraId="4920F6E7" w14:textId="4B481788" w:rsidR="0033756F" w:rsidRDefault="0033756F">
      <w:pPr>
        <w:pStyle w:val="AmdtsEntries"/>
        <w:keepNext/>
      </w:pPr>
      <w:r>
        <w:t>s 4.37</w:t>
      </w:r>
      <w:r>
        <w:tab/>
        <w:t xml:space="preserve">(prev s 37) ins </w:t>
      </w:r>
      <w:hyperlink r:id="rId117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0ACE1AD" w14:textId="77777777" w:rsidR="0033756F" w:rsidRDefault="0033756F">
      <w:pPr>
        <w:pStyle w:val="AmdtsEntries"/>
      </w:pPr>
      <w:r>
        <w:tab/>
        <w:t>renum R18 LA</w:t>
      </w:r>
    </w:p>
    <w:p w14:paraId="535A5C0C" w14:textId="4378205C" w:rsidR="0033756F" w:rsidRDefault="0033756F">
      <w:pPr>
        <w:pStyle w:val="AmdtsEntries"/>
      </w:pPr>
      <w:r>
        <w:tab/>
        <w:t xml:space="preserve">am </w:t>
      </w:r>
      <w:hyperlink r:id="rId117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1.40</w:t>
      </w:r>
      <w:r w:rsidR="0081179D">
        <w:t xml:space="preserve">; </w:t>
      </w:r>
      <w:hyperlink r:id="rId117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1.15</w:t>
      </w:r>
    </w:p>
    <w:p w14:paraId="4C8A2D06" w14:textId="77777777" w:rsidR="0033756F" w:rsidRDefault="0033756F">
      <w:pPr>
        <w:pStyle w:val="AmdtsEntryHd"/>
      </w:pPr>
      <w:r>
        <w:t>Cooperation with authorities in other jurisdictions</w:t>
      </w:r>
    </w:p>
    <w:p w14:paraId="6BEE11E6" w14:textId="7245E33B" w:rsidR="0033756F" w:rsidRDefault="0033756F">
      <w:pPr>
        <w:pStyle w:val="AmdtsEntries"/>
      </w:pPr>
      <w:r>
        <w:t>s 4.37A</w:t>
      </w:r>
      <w:r>
        <w:tab/>
        <w:t xml:space="preserve">ins </w:t>
      </w:r>
      <w:hyperlink r:id="rId117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1.41</w:t>
      </w:r>
    </w:p>
    <w:p w14:paraId="273192C7" w14:textId="77777777" w:rsidR="0033756F" w:rsidRDefault="0033756F">
      <w:pPr>
        <w:pStyle w:val="AmdtsEntryHd"/>
      </w:pPr>
      <w:r>
        <w:t>Membership of council</w:t>
      </w:r>
    </w:p>
    <w:p w14:paraId="33D89743" w14:textId="5DC81CB8" w:rsidR="0033756F" w:rsidRDefault="0033756F">
      <w:pPr>
        <w:pStyle w:val="AmdtsEntries"/>
      </w:pPr>
      <w:r>
        <w:t>div 4.6.2</w:t>
      </w:r>
      <w:r>
        <w:tab/>
        <w:t xml:space="preserve">ins </w:t>
      </w:r>
      <w:hyperlink r:id="rId117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72FBD4F" w14:textId="77777777" w:rsidR="0033756F" w:rsidRDefault="0033756F">
      <w:pPr>
        <w:pStyle w:val="AmdtsEntryHd"/>
      </w:pPr>
      <w:r>
        <w:lastRenderedPageBreak/>
        <w:t>Membership of council</w:t>
      </w:r>
    </w:p>
    <w:p w14:paraId="1D7E3C9E" w14:textId="3F349A61" w:rsidR="0033756F" w:rsidRDefault="0033756F">
      <w:pPr>
        <w:pStyle w:val="AmdtsEntries"/>
        <w:keepNext/>
      </w:pPr>
      <w:r>
        <w:t>s 4.38</w:t>
      </w:r>
      <w:r>
        <w:tab/>
        <w:t xml:space="preserve">(prev s 38) ins </w:t>
      </w:r>
      <w:hyperlink r:id="rId117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EE846BA" w14:textId="66A0D496" w:rsidR="0033756F" w:rsidRDefault="0033756F" w:rsidP="00113DAA">
      <w:pPr>
        <w:pStyle w:val="AmdtsEntries"/>
        <w:keepNext/>
      </w:pPr>
      <w:r>
        <w:tab/>
        <w:t>renum R18 LA</w:t>
      </w:r>
    </w:p>
    <w:p w14:paraId="430879F9" w14:textId="60F2EF17" w:rsidR="00DC085F" w:rsidRDefault="00DC085F">
      <w:pPr>
        <w:pStyle w:val="AmdtsEntries"/>
      </w:pPr>
      <w:r>
        <w:tab/>
        <w:t xml:space="preserve">am </w:t>
      </w:r>
      <w:hyperlink r:id="rId1177" w:tooltip="Justice and Community Safety Legislation Amendment Act 2021" w:history="1">
        <w:r>
          <w:rPr>
            <w:rStyle w:val="charCitHyperlinkAbbrev"/>
          </w:rPr>
          <w:t>A2021-3</w:t>
        </w:r>
      </w:hyperlink>
      <w:r>
        <w:t xml:space="preserve"> s 9</w:t>
      </w:r>
    </w:p>
    <w:p w14:paraId="7FEE126D" w14:textId="77777777" w:rsidR="0033756F" w:rsidRDefault="0033756F">
      <w:pPr>
        <w:pStyle w:val="AmdtsEntryHd"/>
      </w:pPr>
      <w:r>
        <w:t>Chairperson and deputy chairperson of council</w:t>
      </w:r>
    </w:p>
    <w:p w14:paraId="6B45DD06" w14:textId="29106974" w:rsidR="0033756F" w:rsidRDefault="0033756F">
      <w:pPr>
        <w:pStyle w:val="AmdtsEntries"/>
        <w:keepNext/>
      </w:pPr>
      <w:r>
        <w:t>s 4.39</w:t>
      </w:r>
      <w:r>
        <w:tab/>
        <w:t xml:space="preserve">(prev s 39) ins </w:t>
      </w:r>
      <w:hyperlink r:id="rId117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23D3214" w14:textId="2C9AC226" w:rsidR="0033756F" w:rsidRDefault="0033756F">
      <w:pPr>
        <w:pStyle w:val="AmdtsEntries"/>
      </w:pPr>
      <w:r>
        <w:tab/>
        <w:t>renum R18 LA</w:t>
      </w:r>
    </w:p>
    <w:p w14:paraId="4816FB74" w14:textId="221E2877" w:rsidR="00DC085F" w:rsidRDefault="00DC085F">
      <w:pPr>
        <w:pStyle w:val="AmdtsEntries"/>
      </w:pPr>
      <w:r>
        <w:tab/>
        <w:t xml:space="preserve">am </w:t>
      </w:r>
      <w:hyperlink r:id="rId1179" w:tooltip="Justice and Community Safety Legislation Amendment Act 2021" w:history="1">
        <w:r>
          <w:rPr>
            <w:rStyle w:val="charCitHyperlinkAbbrev"/>
          </w:rPr>
          <w:t>A2021-3</w:t>
        </w:r>
      </w:hyperlink>
      <w:r>
        <w:t xml:space="preserve"> s 10</w:t>
      </w:r>
    </w:p>
    <w:p w14:paraId="30B70FB2" w14:textId="77777777" w:rsidR="0033756F" w:rsidRDefault="0033756F">
      <w:pPr>
        <w:pStyle w:val="AmdtsEntryHd"/>
      </w:pPr>
      <w:r>
        <w:t>Deputies of members</w:t>
      </w:r>
    </w:p>
    <w:p w14:paraId="79E1DED3" w14:textId="6420305A" w:rsidR="0033756F" w:rsidRDefault="0033756F">
      <w:pPr>
        <w:pStyle w:val="AmdtsEntries"/>
        <w:keepNext/>
      </w:pPr>
      <w:r>
        <w:t>s 4.40</w:t>
      </w:r>
      <w:r>
        <w:tab/>
        <w:t xml:space="preserve">(prev s 40) ins </w:t>
      </w:r>
      <w:hyperlink r:id="rId118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92E4993" w14:textId="21624AAE" w:rsidR="0033756F" w:rsidRDefault="0033756F" w:rsidP="004C53DD">
      <w:pPr>
        <w:pStyle w:val="AmdtsEntries"/>
        <w:keepNext/>
      </w:pPr>
      <w:r>
        <w:tab/>
        <w:t>renum R18 LA</w:t>
      </w:r>
    </w:p>
    <w:p w14:paraId="52D7B772" w14:textId="11D811A5" w:rsidR="00DC085F" w:rsidRDefault="00DC085F">
      <w:pPr>
        <w:pStyle w:val="AmdtsEntries"/>
      </w:pPr>
      <w:r>
        <w:tab/>
        <w:t xml:space="preserve">am </w:t>
      </w:r>
      <w:hyperlink r:id="rId1181" w:tooltip="Justice and Community Safety Legislation Amendment Act 2021" w:history="1">
        <w:r>
          <w:rPr>
            <w:rStyle w:val="charCitHyperlinkAbbrev"/>
          </w:rPr>
          <w:t>A2021-3</w:t>
        </w:r>
      </w:hyperlink>
      <w:r>
        <w:t xml:space="preserve"> s </w:t>
      </w:r>
      <w:r w:rsidR="00FA461F">
        <w:t>11</w:t>
      </w:r>
    </w:p>
    <w:p w14:paraId="2FC96F3C" w14:textId="77777777" w:rsidR="0033756F" w:rsidRDefault="0033756F">
      <w:pPr>
        <w:pStyle w:val="AmdtsEntryHd"/>
      </w:pPr>
      <w:r>
        <w:t>Term of appointment</w:t>
      </w:r>
    </w:p>
    <w:p w14:paraId="5DBD1AAD" w14:textId="3DD078A1" w:rsidR="0033756F" w:rsidRDefault="0033756F">
      <w:pPr>
        <w:pStyle w:val="AmdtsEntries"/>
        <w:keepNext/>
      </w:pPr>
      <w:r>
        <w:t>s 4.41</w:t>
      </w:r>
      <w:r>
        <w:tab/>
        <w:t xml:space="preserve">(prev s 41) ins </w:t>
      </w:r>
      <w:hyperlink r:id="rId118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AB53C6F" w14:textId="77777777" w:rsidR="0033756F" w:rsidRDefault="0033756F">
      <w:pPr>
        <w:pStyle w:val="AmdtsEntries"/>
      </w:pPr>
      <w:r>
        <w:tab/>
        <w:t>renum R18 LA</w:t>
      </w:r>
    </w:p>
    <w:p w14:paraId="55DC4324" w14:textId="77777777" w:rsidR="0033756F" w:rsidRDefault="0033756F">
      <w:pPr>
        <w:pStyle w:val="AmdtsEntryHd"/>
      </w:pPr>
      <w:r>
        <w:t>Allowances of members</w:t>
      </w:r>
    </w:p>
    <w:p w14:paraId="7E08AD97" w14:textId="6ABA16EA" w:rsidR="0033756F" w:rsidRDefault="0033756F">
      <w:pPr>
        <w:pStyle w:val="AmdtsEntries"/>
        <w:keepNext/>
      </w:pPr>
      <w:r>
        <w:t>s 4.42</w:t>
      </w:r>
      <w:r>
        <w:tab/>
        <w:t xml:space="preserve">(prev s 42) ins </w:t>
      </w:r>
      <w:hyperlink r:id="rId118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DF8812D" w14:textId="77777777" w:rsidR="0033756F" w:rsidRDefault="0033756F">
      <w:pPr>
        <w:pStyle w:val="AmdtsEntries"/>
      </w:pPr>
      <w:r>
        <w:tab/>
        <w:t>renum R18 LA</w:t>
      </w:r>
    </w:p>
    <w:p w14:paraId="318076FC" w14:textId="77777777" w:rsidR="0033756F" w:rsidRDefault="0033756F">
      <w:pPr>
        <w:pStyle w:val="AmdtsEntryHd"/>
      </w:pPr>
      <w:r>
        <w:t>Vacancy in office of member</w:t>
      </w:r>
    </w:p>
    <w:p w14:paraId="28618102" w14:textId="3384D4A9" w:rsidR="0033756F" w:rsidRDefault="0033756F">
      <w:pPr>
        <w:pStyle w:val="AmdtsEntries"/>
        <w:keepNext/>
      </w:pPr>
      <w:r>
        <w:t>s 4.43</w:t>
      </w:r>
      <w:r>
        <w:tab/>
        <w:t xml:space="preserve">(prev s 43) ins </w:t>
      </w:r>
      <w:hyperlink r:id="rId118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F9EECF0" w14:textId="77777777" w:rsidR="0033756F" w:rsidRDefault="0033756F">
      <w:pPr>
        <w:pStyle w:val="AmdtsEntries"/>
      </w:pPr>
      <w:r>
        <w:tab/>
        <w:t>renum R18 LA</w:t>
      </w:r>
    </w:p>
    <w:p w14:paraId="4EF48A67" w14:textId="2C21D285" w:rsidR="0033756F" w:rsidRDefault="0033756F">
      <w:pPr>
        <w:pStyle w:val="AmdtsEntries"/>
      </w:pPr>
      <w:r>
        <w:tab/>
        <w:t xml:space="preserve">am </w:t>
      </w:r>
      <w:hyperlink r:id="rId1185" w:tooltip="Statute Law Amendment Act 2008" w:history="1">
        <w:r w:rsidR="00946B73" w:rsidRPr="00946B73">
          <w:rPr>
            <w:rStyle w:val="charCitHyperlinkAbbrev"/>
          </w:rPr>
          <w:t>A2008</w:t>
        </w:r>
        <w:r w:rsidR="00946B73" w:rsidRPr="00946B73">
          <w:rPr>
            <w:rStyle w:val="charCitHyperlinkAbbrev"/>
          </w:rPr>
          <w:noBreakHyphen/>
          <w:t>28</w:t>
        </w:r>
      </w:hyperlink>
      <w:r>
        <w:t xml:space="preserve"> amdt 3.42</w:t>
      </w:r>
      <w:r w:rsidR="002D124A">
        <w:t xml:space="preserve">; </w:t>
      </w:r>
      <w:hyperlink r:id="rId1186" w:tooltip="Statute Law Amendment Act 2009 (No 2)" w:history="1">
        <w:r w:rsidR="00946B73" w:rsidRPr="00946B73">
          <w:rPr>
            <w:rStyle w:val="charCitHyperlinkAbbrev"/>
          </w:rPr>
          <w:t>A2009</w:t>
        </w:r>
        <w:r w:rsidR="00946B73" w:rsidRPr="00946B73">
          <w:rPr>
            <w:rStyle w:val="charCitHyperlinkAbbrev"/>
          </w:rPr>
          <w:noBreakHyphen/>
          <w:t>49</w:t>
        </w:r>
      </w:hyperlink>
      <w:r w:rsidR="002D124A">
        <w:t xml:space="preserve"> amdt 3.20</w:t>
      </w:r>
    </w:p>
    <w:p w14:paraId="166E7BBE" w14:textId="77777777" w:rsidR="0033756F" w:rsidRDefault="0033756F">
      <w:pPr>
        <w:pStyle w:val="AmdtsEntryHd"/>
      </w:pPr>
      <w:r>
        <w:t>Filling of vacancy in office of member</w:t>
      </w:r>
    </w:p>
    <w:p w14:paraId="278DF833" w14:textId="1D385D41" w:rsidR="0033756F" w:rsidRDefault="0033756F">
      <w:pPr>
        <w:pStyle w:val="AmdtsEntries"/>
        <w:keepNext/>
      </w:pPr>
      <w:r>
        <w:t>s 4.44</w:t>
      </w:r>
      <w:r>
        <w:tab/>
        <w:t xml:space="preserve">(prev s 44) ins </w:t>
      </w:r>
      <w:hyperlink r:id="rId11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C777DA5" w14:textId="77777777" w:rsidR="0033756F" w:rsidRDefault="0033756F">
      <w:pPr>
        <w:pStyle w:val="AmdtsEntries"/>
      </w:pPr>
      <w:r>
        <w:tab/>
        <w:t>renum R18 LA</w:t>
      </w:r>
    </w:p>
    <w:p w14:paraId="5F1BD07F" w14:textId="77777777" w:rsidR="0033756F" w:rsidRDefault="0033756F">
      <w:pPr>
        <w:pStyle w:val="AmdtsEntryHd"/>
      </w:pPr>
      <w:r>
        <w:t>Personal liability of members etc</w:t>
      </w:r>
    </w:p>
    <w:p w14:paraId="491A82C2" w14:textId="3879EF6F" w:rsidR="0033756F" w:rsidRDefault="0033756F">
      <w:pPr>
        <w:pStyle w:val="AmdtsEntries"/>
        <w:keepNext/>
      </w:pPr>
      <w:r>
        <w:t>s 4.45</w:t>
      </w:r>
      <w:r>
        <w:tab/>
        <w:t xml:space="preserve">(prev s 45) ins </w:t>
      </w:r>
      <w:hyperlink r:id="rId118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9173887" w14:textId="77777777" w:rsidR="0033756F" w:rsidRDefault="0033756F">
      <w:pPr>
        <w:pStyle w:val="AmdtsEntries"/>
      </w:pPr>
      <w:r>
        <w:tab/>
        <w:t>renum R18 LA</w:t>
      </w:r>
    </w:p>
    <w:p w14:paraId="2AE043AC" w14:textId="77777777" w:rsidR="0033756F" w:rsidRDefault="0033756F">
      <w:pPr>
        <w:pStyle w:val="AmdtsEntryHd"/>
      </w:pPr>
      <w:r>
        <w:t>Procedure of council</w:t>
      </w:r>
    </w:p>
    <w:p w14:paraId="7890F2E6" w14:textId="008F5065" w:rsidR="0033756F" w:rsidRDefault="0033756F">
      <w:pPr>
        <w:pStyle w:val="AmdtsEntries"/>
      </w:pPr>
      <w:r>
        <w:t>div 4.6.3 hdg</w:t>
      </w:r>
      <w:r>
        <w:tab/>
        <w:t xml:space="preserve">ins </w:t>
      </w:r>
      <w:hyperlink r:id="rId118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BC36474" w14:textId="77777777" w:rsidR="0033756F" w:rsidRDefault="0033756F">
      <w:pPr>
        <w:pStyle w:val="AmdtsEntryHd"/>
      </w:pPr>
      <w:r>
        <w:t>General procedure for council</w:t>
      </w:r>
    </w:p>
    <w:p w14:paraId="41F19C91" w14:textId="0441F488" w:rsidR="0033756F" w:rsidRDefault="0033756F">
      <w:pPr>
        <w:pStyle w:val="AmdtsEntries"/>
        <w:keepNext/>
      </w:pPr>
      <w:r>
        <w:t>s 4.46</w:t>
      </w:r>
      <w:r>
        <w:tab/>
        <w:t xml:space="preserve">(prev s 46) ins </w:t>
      </w:r>
      <w:hyperlink r:id="rId119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D104C34" w14:textId="77777777" w:rsidR="0033756F" w:rsidRDefault="0033756F">
      <w:pPr>
        <w:pStyle w:val="AmdtsEntries"/>
        <w:keepNext/>
      </w:pPr>
      <w:r>
        <w:tab/>
        <w:t>renum R18 LA</w:t>
      </w:r>
    </w:p>
    <w:p w14:paraId="25484574" w14:textId="77777777" w:rsidR="0033756F" w:rsidRDefault="0033756F">
      <w:pPr>
        <w:pStyle w:val="AmdtsEntries"/>
      </w:pPr>
      <w:r>
        <w:tab/>
        <w:t>(2), (3) exp 8 September 2005 (s 4.46 (3))</w:t>
      </w:r>
    </w:p>
    <w:p w14:paraId="609D2F9B" w14:textId="77777777" w:rsidR="0033756F" w:rsidRDefault="0033756F">
      <w:pPr>
        <w:pStyle w:val="AmdtsEntryHd"/>
      </w:pPr>
      <w:r>
        <w:t>Quorum at council meetings</w:t>
      </w:r>
    </w:p>
    <w:p w14:paraId="09383D8E" w14:textId="73F0B984" w:rsidR="0033756F" w:rsidRDefault="0033756F">
      <w:pPr>
        <w:pStyle w:val="AmdtsEntries"/>
        <w:keepNext/>
      </w:pPr>
      <w:r>
        <w:t>s 4.47</w:t>
      </w:r>
      <w:r>
        <w:tab/>
        <w:t xml:space="preserve">(prev s 47) ins </w:t>
      </w:r>
      <w:hyperlink r:id="rId119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D9E27CF" w14:textId="77777777" w:rsidR="0033756F" w:rsidRDefault="0033756F">
      <w:pPr>
        <w:pStyle w:val="AmdtsEntries"/>
      </w:pPr>
      <w:r>
        <w:tab/>
        <w:t>renum R18 LA</w:t>
      </w:r>
    </w:p>
    <w:p w14:paraId="476A0505" w14:textId="77777777" w:rsidR="0033756F" w:rsidRDefault="0033756F">
      <w:pPr>
        <w:pStyle w:val="AmdtsEntryHd"/>
      </w:pPr>
      <w:r>
        <w:t>Presiding member at council meetings</w:t>
      </w:r>
    </w:p>
    <w:p w14:paraId="494F5BF8" w14:textId="1AEB7D29" w:rsidR="0033756F" w:rsidRDefault="0033756F">
      <w:pPr>
        <w:pStyle w:val="AmdtsEntries"/>
        <w:keepNext/>
      </w:pPr>
      <w:r>
        <w:t>s 4.48</w:t>
      </w:r>
      <w:r>
        <w:tab/>
        <w:t xml:space="preserve">(prev s 48) ins </w:t>
      </w:r>
      <w:hyperlink r:id="rId119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4881A0E" w14:textId="77777777" w:rsidR="0033756F" w:rsidRDefault="0033756F">
      <w:pPr>
        <w:pStyle w:val="AmdtsEntries"/>
      </w:pPr>
      <w:r>
        <w:tab/>
        <w:t>renum R18 LA</w:t>
      </w:r>
    </w:p>
    <w:p w14:paraId="745C4035" w14:textId="77777777" w:rsidR="0033756F" w:rsidRDefault="0033756F">
      <w:pPr>
        <w:pStyle w:val="AmdtsEntryHd"/>
      </w:pPr>
      <w:r>
        <w:lastRenderedPageBreak/>
        <w:t>Voting at council meetings</w:t>
      </w:r>
    </w:p>
    <w:p w14:paraId="12182924" w14:textId="00765110" w:rsidR="0033756F" w:rsidRDefault="0033756F">
      <w:pPr>
        <w:pStyle w:val="AmdtsEntries"/>
        <w:keepNext/>
      </w:pPr>
      <w:r>
        <w:t>s 4.49</w:t>
      </w:r>
      <w:r>
        <w:tab/>
        <w:t xml:space="preserve">(prev s 49) ins </w:t>
      </w:r>
      <w:hyperlink r:id="rId119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3EF1588" w14:textId="77777777" w:rsidR="0033756F" w:rsidRDefault="0033756F">
      <w:pPr>
        <w:pStyle w:val="AmdtsEntries"/>
      </w:pPr>
      <w:r>
        <w:tab/>
        <w:t>renum R18 LA</w:t>
      </w:r>
    </w:p>
    <w:p w14:paraId="4619D8E0" w14:textId="77777777" w:rsidR="0033756F" w:rsidRDefault="0033756F">
      <w:pPr>
        <w:pStyle w:val="AmdtsEntryHd"/>
      </w:pPr>
      <w:r>
        <w:t>Miscellaneous</w:t>
      </w:r>
    </w:p>
    <w:p w14:paraId="68A1D460" w14:textId="54A6036A" w:rsidR="0033756F" w:rsidRDefault="0033756F">
      <w:pPr>
        <w:pStyle w:val="AmdtsEntries"/>
      </w:pPr>
      <w:r>
        <w:t>div 4.6.4 hdg</w:t>
      </w:r>
      <w:r>
        <w:tab/>
        <w:t xml:space="preserve">ins </w:t>
      </w:r>
      <w:hyperlink r:id="rId119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35D6043" w14:textId="77777777" w:rsidR="0033756F" w:rsidRDefault="0033756F">
      <w:pPr>
        <w:pStyle w:val="AmdtsEntryHd"/>
      </w:pPr>
      <w:r>
        <w:t>Requirement to provide information</w:t>
      </w:r>
    </w:p>
    <w:p w14:paraId="5042A7B5" w14:textId="7E3DD544" w:rsidR="0033756F" w:rsidRDefault="0033756F">
      <w:pPr>
        <w:pStyle w:val="AmdtsEntries"/>
        <w:keepNext/>
      </w:pPr>
      <w:r>
        <w:t>s 4.50</w:t>
      </w:r>
      <w:r>
        <w:tab/>
        <w:t xml:space="preserve">(prev s 50) ins </w:t>
      </w:r>
      <w:hyperlink r:id="rId119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8289B87" w14:textId="77777777" w:rsidR="0033756F" w:rsidRDefault="0033756F" w:rsidP="004C53DD">
      <w:pPr>
        <w:pStyle w:val="AmdtsEntries"/>
        <w:keepNext/>
      </w:pPr>
      <w:r>
        <w:tab/>
        <w:t>renum R18 LA</w:t>
      </w:r>
    </w:p>
    <w:p w14:paraId="38E35C8A" w14:textId="11501CA3" w:rsidR="0081179D" w:rsidRDefault="0081179D" w:rsidP="0081179D">
      <w:pPr>
        <w:pStyle w:val="AmdtsEntries"/>
      </w:pPr>
      <w:r>
        <w:tab/>
        <w:t xml:space="preserve">am </w:t>
      </w:r>
      <w:hyperlink r:id="rId1196"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1.16</w:t>
      </w:r>
    </w:p>
    <w:p w14:paraId="0561F374" w14:textId="77777777" w:rsidR="0033756F" w:rsidRDefault="0033756F">
      <w:pPr>
        <w:pStyle w:val="AmdtsEntryHd"/>
      </w:pPr>
      <w:r>
        <w:t>Referral of complaints</w:t>
      </w:r>
    </w:p>
    <w:p w14:paraId="19C54A09" w14:textId="1D7CB6E0" w:rsidR="0033756F" w:rsidRDefault="0033756F">
      <w:pPr>
        <w:pStyle w:val="AmdtsEntries"/>
        <w:keepNext/>
      </w:pPr>
      <w:r>
        <w:t>s 4.51</w:t>
      </w:r>
      <w:r>
        <w:tab/>
        <w:t xml:space="preserve">(prev s 51) ins </w:t>
      </w:r>
      <w:hyperlink r:id="rId119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0B60B25" w14:textId="77777777" w:rsidR="0033756F" w:rsidRDefault="0033756F">
      <w:pPr>
        <w:pStyle w:val="AmdtsEntries"/>
      </w:pPr>
      <w:r>
        <w:tab/>
        <w:t>renum R18 LA</w:t>
      </w:r>
    </w:p>
    <w:p w14:paraId="22D6560C" w14:textId="77777777" w:rsidR="0033756F" w:rsidRDefault="0033756F">
      <w:pPr>
        <w:pStyle w:val="AmdtsEntryHd"/>
      </w:pPr>
      <w:r>
        <w:t>Council committees</w:t>
      </w:r>
    </w:p>
    <w:p w14:paraId="13AFC867" w14:textId="611180AE" w:rsidR="0033756F" w:rsidRDefault="0033756F">
      <w:pPr>
        <w:pStyle w:val="AmdtsEntries"/>
        <w:keepNext/>
      </w:pPr>
      <w:r>
        <w:t>s 4.52</w:t>
      </w:r>
      <w:r>
        <w:tab/>
        <w:t xml:space="preserve">(prev s 52) ins </w:t>
      </w:r>
      <w:hyperlink r:id="rId119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9A7DA2E" w14:textId="77777777" w:rsidR="0033756F" w:rsidRDefault="0033756F">
      <w:pPr>
        <w:pStyle w:val="AmdtsEntries"/>
      </w:pPr>
      <w:r>
        <w:tab/>
        <w:t>renum R18 LA</w:t>
      </w:r>
    </w:p>
    <w:p w14:paraId="1769EA7C" w14:textId="77777777" w:rsidR="0033756F" w:rsidRDefault="0033756F">
      <w:pPr>
        <w:pStyle w:val="AmdtsEntryHd"/>
      </w:pPr>
      <w:r>
        <w:t>Use of government staff or facilities</w:t>
      </w:r>
    </w:p>
    <w:p w14:paraId="55554D5E" w14:textId="617EBED1" w:rsidR="0033756F" w:rsidRDefault="0033756F">
      <w:pPr>
        <w:pStyle w:val="AmdtsEntries"/>
        <w:keepNext/>
      </w:pPr>
      <w:r>
        <w:t>s 4.53</w:t>
      </w:r>
      <w:r>
        <w:tab/>
        <w:t xml:space="preserve">(prev s 53) ins </w:t>
      </w:r>
      <w:hyperlink r:id="rId119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4860370" w14:textId="77777777" w:rsidR="0033756F" w:rsidRDefault="0033756F">
      <w:pPr>
        <w:pStyle w:val="AmdtsEntries"/>
      </w:pPr>
      <w:r>
        <w:tab/>
        <w:t>renum R18 LA</w:t>
      </w:r>
    </w:p>
    <w:p w14:paraId="643EB5EE" w14:textId="77777777" w:rsidR="0033756F" w:rsidRDefault="0033756F">
      <w:pPr>
        <w:pStyle w:val="AmdtsEntryHd"/>
      </w:pPr>
      <w:r>
        <w:t>Engagement of consultants by council</w:t>
      </w:r>
    </w:p>
    <w:p w14:paraId="54D647EC" w14:textId="6A5DF27E" w:rsidR="0033756F" w:rsidRDefault="0033756F">
      <w:pPr>
        <w:pStyle w:val="AmdtsEntries"/>
        <w:keepNext/>
      </w:pPr>
      <w:r>
        <w:t>s 4.54</w:t>
      </w:r>
      <w:r>
        <w:tab/>
        <w:t xml:space="preserve">(prev s 54) ins </w:t>
      </w:r>
      <w:hyperlink r:id="rId120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B92081E" w14:textId="77777777" w:rsidR="0033756F" w:rsidRDefault="0033756F">
      <w:pPr>
        <w:pStyle w:val="AmdtsEntries"/>
      </w:pPr>
      <w:r>
        <w:tab/>
        <w:t>renum R18 LA</w:t>
      </w:r>
    </w:p>
    <w:p w14:paraId="6C4E4980" w14:textId="77777777" w:rsidR="0033756F" w:rsidRDefault="0033756F">
      <w:pPr>
        <w:pStyle w:val="AmdtsEntryHd"/>
      </w:pPr>
      <w:r>
        <w:t>Accountability of council to Minister</w:t>
      </w:r>
    </w:p>
    <w:p w14:paraId="1266B534" w14:textId="1BEDE646" w:rsidR="0033756F" w:rsidRDefault="0033756F">
      <w:pPr>
        <w:pStyle w:val="AmdtsEntries"/>
        <w:keepNext/>
      </w:pPr>
      <w:r>
        <w:t>s 4.55</w:t>
      </w:r>
      <w:r>
        <w:tab/>
        <w:t xml:space="preserve">(prev s 55) ins </w:t>
      </w:r>
      <w:hyperlink r:id="rId120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424F8E" w14:textId="77777777" w:rsidR="0033756F" w:rsidRDefault="0033756F">
      <w:pPr>
        <w:pStyle w:val="AmdtsEntries"/>
      </w:pPr>
      <w:r>
        <w:tab/>
        <w:t>renum R18 LA</w:t>
      </w:r>
    </w:p>
    <w:p w14:paraId="4FF2AEE3" w14:textId="77777777" w:rsidR="0033756F" w:rsidRDefault="0033756F">
      <w:pPr>
        <w:pStyle w:val="AmdtsEntryHd"/>
      </w:pPr>
      <w:r>
        <w:t>Annual report of council</w:t>
      </w:r>
    </w:p>
    <w:p w14:paraId="2C2C0C10" w14:textId="1183F73A" w:rsidR="0033756F" w:rsidRDefault="0033756F">
      <w:pPr>
        <w:pStyle w:val="AmdtsEntries"/>
        <w:keepNext/>
      </w:pPr>
      <w:r>
        <w:t>s 4.56</w:t>
      </w:r>
      <w:r>
        <w:tab/>
        <w:t xml:space="preserve">(prev s 56) ins </w:t>
      </w:r>
      <w:hyperlink r:id="rId120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0D7943C" w14:textId="77777777" w:rsidR="0033756F" w:rsidRDefault="0033756F">
      <w:pPr>
        <w:pStyle w:val="AmdtsEntries"/>
      </w:pPr>
      <w:r>
        <w:tab/>
        <w:t>renum R18 LA</w:t>
      </w:r>
    </w:p>
    <w:p w14:paraId="595E9424" w14:textId="77777777" w:rsidR="0033756F" w:rsidRDefault="0033756F">
      <w:pPr>
        <w:pStyle w:val="AmdtsEntryHd"/>
      </w:pPr>
      <w:r>
        <w:t>Miscellaneous—sch 4</w:t>
      </w:r>
    </w:p>
    <w:p w14:paraId="1C661AD2" w14:textId="187A2FB8" w:rsidR="0033756F" w:rsidRDefault="0033756F">
      <w:pPr>
        <w:pStyle w:val="AmdtsEntries"/>
      </w:pPr>
      <w:r>
        <w:t>pt 4.7 hdg</w:t>
      </w:r>
      <w:r>
        <w:tab/>
        <w:t xml:space="preserve">ins </w:t>
      </w:r>
      <w:hyperlink r:id="rId120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41FB9CA" w14:textId="77777777" w:rsidR="0033756F" w:rsidRDefault="0033756F">
      <w:pPr>
        <w:pStyle w:val="AmdtsEntryHd"/>
      </w:pPr>
      <w:r>
        <w:t>Characterisation of sch 4</w:t>
      </w:r>
    </w:p>
    <w:p w14:paraId="20274982" w14:textId="73FC4B36" w:rsidR="0033756F" w:rsidRDefault="0033756F">
      <w:pPr>
        <w:pStyle w:val="AmdtsEntries"/>
        <w:keepNext/>
      </w:pPr>
      <w:r>
        <w:t>s 4.57</w:t>
      </w:r>
      <w:r>
        <w:tab/>
        <w:t xml:space="preserve">(prev s 57) ins </w:t>
      </w:r>
      <w:hyperlink r:id="rId120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E3BD2E0" w14:textId="77777777" w:rsidR="0033756F" w:rsidRDefault="0033756F">
      <w:pPr>
        <w:pStyle w:val="AmdtsEntries"/>
      </w:pPr>
      <w:r>
        <w:tab/>
        <w:t>renum R18 LA</w:t>
      </w:r>
    </w:p>
    <w:p w14:paraId="78159C43" w14:textId="77777777" w:rsidR="0033756F" w:rsidRDefault="0033756F">
      <w:pPr>
        <w:pStyle w:val="AmdtsEntryHd"/>
      </w:pPr>
      <w:r>
        <w:t>No contracting out of sch 4</w:t>
      </w:r>
    </w:p>
    <w:p w14:paraId="70189BB7" w14:textId="5D0044AC" w:rsidR="0033756F" w:rsidRDefault="0033756F">
      <w:pPr>
        <w:pStyle w:val="AmdtsEntries"/>
        <w:keepNext/>
      </w:pPr>
      <w:r>
        <w:t>s 4.58</w:t>
      </w:r>
      <w:r>
        <w:tab/>
        <w:t xml:space="preserve">(prev s 58) ins </w:t>
      </w:r>
      <w:hyperlink r:id="rId120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B1AB28A" w14:textId="77777777" w:rsidR="0033756F" w:rsidRDefault="0033756F">
      <w:pPr>
        <w:pStyle w:val="AmdtsEntries"/>
      </w:pPr>
      <w:r>
        <w:tab/>
        <w:t>renum R18 LA</w:t>
      </w:r>
    </w:p>
    <w:p w14:paraId="4A404A19" w14:textId="77777777" w:rsidR="0033756F" w:rsidRDefault="0033756F">
      <w:pPr>
        <w:pStyle w:val="AmdtsEntryHd"/>
      </w:pPr>
      <w:r>
        <w:t>No limitation on other insurance</w:t>
      </w:r>
    </w:p>
    <w:p w14:paraId="1F678590" w14:textId="29758CDE" w:rsidR="0033756F" w:rsidRDefault="0033756F">
      <w:pPr>
        <w:pStyle w:val="AmdtsEntries"/>
        <w:keepNext/>
      </w:pPr>
      <w:r>
        <w:t>s 4.59</w:t>
      </w:r>
      <w:r>
        <w:tab/>
        <w:t xml:space="preserve">(prev s 59) ins </w:t>
      </w:r>
      <w:hyperlink r:id="rId120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17BAF0A" w14:textId="77777777" w:rsidR="0033756F" w:rsidRDefault="0033756F">
      <w:pPr>
        <w:pStyle w:val="AmdtsEntries"/>
      </w:pPr>
      <w:r>
        <w:tab/>
        <w:t>renum R18 LA</w:t>
      </w:r>
    </w:p>
    <w:p w14:paraId="60F708A5" w14:textId="77777777" w:rsidR="0033756F" w:rsidRDefault="0033756F">
      <w:pPr>
        <w:pStyle w:val="AmdtsEntryHd"/>
      </w:pPr>
      <w:r>
        <w:t>Validation of schemes etc</w:t>
      </w:r>
    </w:p>
    <w:p w14:paraId="00137F02" w14:textId="18B7103B" w:rsidR="0033756F" w:rsidRDefault="0033756F">
      <w:pPr>
        <w:pStyle w:val="AmdtsEntries"/>
      </w:pPr>
      <w:r>
        <w:t>s 4.59A</w:t>
      </w:r>
      <w:r>
        <w:tab/>
        <w:t xml:space="preserve">ins </w:t>
      </w:r>
      <w:hyperlink r:id="rId120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1.17</w:t>
      </w:r>
    </w:p>
    <w:p w14:paraId="06FC13C5" w14:textId="77777777" w:rsidR="0033756F" w:rsidRDefault="0033756F">
      <w:pPr>
        <w:pStyle w:val="AmdtsEntryHd"/>
      </w:pPr>
      <w:r>
        <w:lastRenderedPageBreak/>
        <w:t>Review of sch 4</w:t>
      </w:r>
    </w:p>
    <w:p w14:paraId="0F8F2E35" w14:textId="21F0BAFE" w:rsidR="0033756F" w:rsidRDefault="0033756F">
      <w:pPr>
        <w:pStyle w:val="AmdtsEntries"/>
        <w:keepNext/>
      </w:pPr>
      <w:r>
        <w:t>s 4.60</w:t>
      </w:r>
      <w:r>
        <w:tab/>
        <w:t xml:space="preserve">(prev s 60) ins </w:t>
      </w:r>
      <w:hyperlink r:id="rId120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2EC6CE3" w14:textId="77777777" w:rsidR="0033756F" w:rsidRDefault="0033756F">
      <w:pPr>
        <w:pStyle w:val="AmdtsEntries"/>
        <w:keepNext/>
      </w:pPr>
      <w:r>
        <w:tab/>
        <w:t>renum R18 LA</w:t>
      </w:r>
    </w:p>
    <w:p w14:paraId="4319E247" w14:textId="77777777" w:rsidR="0033756F" w:rsidRPr="00FB12ED" w:rsidRDefault="0033756F">
      <w:pPr>
        <w:pStyle w:val="AmdtsEntries"/>
      </w:pPr>
      <w:r>
        <w:tab/>
      </w:r>
      <w:r w:rsidRPr="00FB12ED">
        <w:t>exp 8 March 2012 (s 4.60 (4))</w:t>
      </w:r>
    </w:p>
    <w:p w14:paraId="530A8CB6" w14:textId="77777777" w:rsidR="0033756F" w:rsidRDefault="0033756F">
      <w:pPr>
        <w:pStyle w:val="AmdtsEntryHd"/>
      </w:pPr>
      <w:r>
        <w:t>Occupational associations—model code</w:t>
      </w:r>
    </w:p>
    <w:p w14:paraId="56C5155B" w14:textId="2DD75648" w:rsidR="0033756F" w:rsidRDefault="0033756F">
      <w:pPr>
        <w:pStyle w:val="AmdtsEntries"/>
        <w:keepNext/>
      </w:pPr>
      <w:r>
        <w:t>sch 5</w:t>
      </w:r>
      <w:r>
        <w:tab/>
        <w:t xml:space="preserve">ins </w:t>
      </w:r>
      <w:hyperlink r:id="rId120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9</w:t>
      </w:r>
    </w:p>
    <w:p w14:paraId="61D12BD5" w14:textId="77777777" w:rsidR="0033756F" w:rsidRDefault="0033756F">
      <w:pPr>
        <w:pStyle w:val="AmdtsEntries"/>
      </w:pPr>
      <w:r>
        <w:tab/>
        <w:t>ss renum R18 LA</w:t>
      </w:r>
    </w:p>
    <w:p w14:paraId="308B7A2C" w14:textId="77777777" w:rsidR="00AE5D95" w:rsidRDefault="00AE5D95" w:rsidP="00AE5D95">
      <w:pPr>
        <w:pStyle w:val="AmdtsEntryHd"/>
      </w:pPr>
      <w:r>
        <w:t>What happens after a complaint is made?</w:t>
      </w:r>
    </w:p>
    <w:p w14:paraId="71DAC41F" w14:textId="15699DE2" w:rsidR="00AE5D95" w:rsidRDefault="00AE5D95">
      <w:pPr>
        <w:pStyle w:val="AmdtsEntries"/>
      </w:pPr>
      <w:r>
        <w:t>s 5.6</w:t>
      </w:r>
      <w:r>
        <w:tab/>
        <w:t xml:space="preserve">am </w:t>
      </w:r>
      <w:hyperlink r:id="rId1210"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70A2C6CE" w14:textId="77777777" w:rsidR="00AE5D95" w:rsidRDefault="00AE5D95" w:rsidP="00AE5D95">
      <w:pPr>
        <w:pStyle w:val="AmdtsEntryHd"/>
      </w:pPr>
      <w:r>
        <w:t>What action may be taken after a hearing into a complaint?</w:t>
      </w:r>
    </w:p>
    <w:p w14:paraId="2FB1BC41" w14:textId="52B3570E" w:rsidR="00AE5D95" w:rsidRDefault="00AE5D95">
      <w:pPr>
        <w:pStyle w:val="AmdtsEntries"/>
      </w:pPr>
      <w:r>
        <w:t>s 5.7</w:t>
      </w:r>
      <w:r>
        <w:tab/>
        <w:t xml:space="preserve">am </w:t>
      </w:r>
      <w:hyperlink r:id="rId1211"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508FE759" w14:textId="77777777" w:rsidR="004C712E" w:rsidRDefault="004C712E" w:rsidP="004C712E">
      <w:pPr>
        <w:pStyle w:val="AmdtsEntryHd"/>
      </w:pPr>
      <w:r>
        <w:t>Notices of decisions</w:t>
      </w:r>
    </w:p>
    <w:p w14:paraId="3BAB2417" w14:textId="6701C9DA" w:rsidR="004C712E" w:rsidRPr="004C712E" w:rsidRDefault="004C712E" w:rsidP="004C712E">
      <w:pPr>
        <w:pStyle w:val="AmdtsEntries"/>
      </w:pPr>
      <w:r>
        <w:t>s 5.8</w:t>
      </w:r>
      <w:r>
        <w:tab/>
        <w:t xml:space="preserve">am </w:t>
      </w:r>
      <w:hyperlink r:id="rId1212" w:tooltip="Statute Law Amendment Act 2017" w:history="1">
        <w:r w:rsidRPr="0038160B">
          <w:rPr>
            <w:rStyle w:val="charCitHyperlinkAbbrev"/>
          </w:rPr>
          <w:t>A2017</w:t>
        </w:r>
        <w:r w:rsidRPr="0038160B">
          <w:rPr>
            <w:rStyle w:val="charCitHyperlinkAbbrev"/>
          </w:rPr>
          <w:noBreakHyphen/>
          <w:t>4</w:t>
        </w:r>
      </w:hyperlink>
      <w:r>
        <w:t xml:space="preserve"> amdt 3.20</w:t>
      </w:r>
    </w:p>
    <w:p w14:paraId="2F944945" w14:textId="77777777" w:rsidR="0033756F" w:rsidRDefault="0033756F">
      <w:pPr>
        <w:pStyle w:val="AmdtsEntryHd"/>
      </w:pPr>
      <w:r>
        <w:t>Dictionary</w:t>
      </w:r>
    </w:p>
    <w:p w14:paraId="66CB9768" w14:textId="2ADAF9AF" w:rsidR="005546A9" w:rsidRPr="004025BA" w:rsidRDefault="0033756F" w:rsidP="005A2E8A">
      <w:pPr>
        <w:pStyle w:val="AmdtsEntries"/>
        <w:keepLines/>
      </w:pPr>
      <w:r>
        <w:t>dict</w:t>
      </w:r>
      <w:r>
        <w:tab/>
        <w:t xml:space="preserve">am </w:t>
      </w:r>
      <w:hyperlink r:id="rId1213"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1.17; </w:t>
      </w:r>
      <w:hyperlink r:id="rId1214" w:tooltip="Civil Partnerships Act 2008" w:history="1">
        <w:r w:rsidR="00946B73" w:rsidRPr="00946B73">
          <w:rPr>
            <w:rStyle w:val="charCitHyperlinkAbbrev"/>
          </w:rPr>
          <w:t>A2008</w:t>
        </w:r>
        <w:r w:rsidR="00946B73" w:rsidRPr="00946B73">
          <w:rPr>
            <w:rStyle w:val="charCitHyperlinkAbbrev"/>
          </w:rPr>
          <w:noBreakHyphen/>
          <w:t>14</w:t>
        </w:r>
      </w:hyperlink>
      <w:r>
        <w:t xml:space="preserve"> amdt 1.16</w:t>
      </w:r>
      <w:r w:rsidR="00367229">
        <w:t xml:space="preserve">; </w:t>
      </w:r>
      <w:hyperlink r:id="rId1215" w:tooltip="Statute Law Amendment Act 2009" w:history="1">
        <w:r w:rsidR="00946B73" w:rsidRPr="00946B73">
          <w:rPr>
            <w:rStyle w:val="charCitHyperlinkAbbrev"/>
          </w:rPr>
          <w:t>A2009</w:t>
        </w:r>
        <w:r w:rsidR="00946B73" w:rsidRPr="00946B73">
          <w:rPr>
            <w:rStyle w:val="charCitHyperlinkAbbrev"/>
          </w:rPr>
          <w:noBreakHyphen/>
          <w:t>20</w:t>
        </w:r>
      </w:hyperlink>
      <w:r w:rsidR="00367229">
        <w:t xml:space="preserve"> amdt 3.32</w:t>
      </w:r>
      <w:r w:rsidR="002D124A">
        <w:t xml:space="preserve">; </w:t>
      </w:r>
      <w:hyperlink r:id="rId1216" w:tooltip="Statute Law Amendment Act 2009 (No 2)" w:history="1">
        <w:r w:rsidR="00946B73" w:rsidRPr="00946B73">
          <w:rPr>
            <w:rStyle w:val="charCitHyperlinkAbbrev"/>
          </w:rPr>
          <w:t>A2009</w:t>
        </w:r>
        <w:r w:rsidR="00946B73" w:rsidRPr="00946B73">
          <w:rPr>
            <w:rStyle w:val="charCitHyperlinkAbbrev"/>
          </w:rPr>
          <w:noBreakHyphen/>
          <w:t>49</w:t>
        </w:r>
      </w:hyperlink>
      <w:r w:rsidR="002D124A">
        <w:t xml:space="preserve"> amdt 3.21</w:t>
      </w:r>
      <w:r w:rsidR="001A5DB2">
        <w:t xml:space="preserve">; </w:t>
      </w:r>
      <w:hyperlink r:id="rId1217"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rsidR="001A5DB2">
        <w:t xml:space="preserve"> amdt 3.11</w:t>
      </w:r>
      <w:r w:rsidR="009E6CEC">
        <w:t xml:space="preserve">; </w:t>
      </w:r>
      <w:hyperlink r:id="rId1218" w:tooltip="Civil Unions Act 2012" w:history="1">
        <w:r w:rsidR="00946B73" w:rsidRPr="00946B73">
          <w:rPr>
            <w:rStyle w:val="charCitHyperlinkAbbrev"/>
          </w:rPr>
          <w:t>A2012</w:t>
        </w:r>
        <w:r w:rsidR="00946B73" w:rsidRPr="00946B73">
          <w:rPr>
            <w:rStyle w:val="charCitHyperlinkAbbrev"/>
          </w:rPr>
          <w:noBreakHyphen/>
          <w:t>40</w:t>
        </w:r>
      </w:hyperlink>
      <w:r w:rsidR="009E6CEC">
        <w:t xml:space="preserve"> amdt 3.24</w:t>
      </w:r>
      <w:r w:rsidR="00950922">
        <w:t>;</w:t>
      </w:r>
      <w:r w:rsidR="00950922">
        <w:rPr>
          <w:rFonts w:cs="Arial"/>
        </w:rPr>
        <w:t xml:space="preserve"> </w:t>
      </w:r>
      <w:hyperlink r:id="rId1219" w:tooltip="Marriage Equality (Same Sex) Act 2013" w:history="1">
        <w:r w:rsidR="00950922">
          <w:rPr>
            <w:rStyle w:val="charCitHyperlinkAbbrev"/>
          </w:rPr>
          <w:t>A2013</w:t>
        </w:r>
        <w:r w:rsidR="00950922">
          <w:rPr>
            <w:rStyle w:val="charCitHyperlinkAbbrev"/>
          </w:rPr>
          <w:noBreakHyphen/>
          <w:t>39</w:t>
        </w:r>
      </w:hyperlink>
      <w:r w:rsidR="00950922">
        <w:rPr>
          <w:rFonts w:cs="Arial"/>
        </w:rPr>
        <w:t xml:space="preserve"> amdt 2.10</w:t>
      </w:r>
      <w:r w:rsidR="00A6263F">
        <w:rPr>
          <w:rFonts w:cs="Arial"/>
        </w:rPr>
        <w:t xml:space="preserve"> (</w:t>
      </w:r>
      <w:hyperlink r:id="rId1220" w:tooltip="Marriage Equality (Same Sex) Act 2013" w:history="1">
        <w:r w:rsidR="00A6263F">
          <w:rPr>
            <w:rStyle w:val="charCitHyperlinkAbbrev"/>
          </w:rPr>
          <w:t>A2013</w:t>
        </w:r>
        <w:r w:rsidR="00A6263F">
          <w:rPr>
            <w:rStyle w:val="charCitHyperlinkAbbrev"/>
          </w:rPr>
          <w:noBreakHyphen/>
          <w:t>39</w:t>
        </w:r>
      </w:hyperlink>
      <w:r w:rsidR="00A6263F">
        <w:rPr>
          <w:rFonts w:cs="Arial"/>
        </w:rPr>
        <w:t xml:space="preserve"> never effective (see </w:t>
      </w:r>
      <w:r w:rsidR="00A6263F" w:rsidRPr="00B74C47">
        <w:rPr>
          <w:rStyle w:val="charItals"/>
        </w:rPr>
        <w:t>Commonwealth v Australian Capital Territory</w:t>
      </w:r>
      <w:r w:rsidR="00A6263F">
        <w:rPr>
          <w:rFonts w:cs="Arial"/>
        </w:rPr>
        <w:t xml:space="preserve"> [2013] HCA 55))</w:t>
      </w:r>
      <w:r w:rsidR="005546A9">
        <w:t xml:space="preserve">; </w:t>
      </w:r>
      <w:hyperlink r:id="rId1221" w:tooltip="Statute Law Amendment Act 2013 (No 2)" w:history="1">
        <w:r w:rsidR="005546A9">
          <w:rPr>
            <w:rStyle w:val="charCitHyperlinkAbbrev"/>
          </w:rPr>
          <w:t>A2013</w:t>
        </w:r>
        <w:r w:rsidR="005546A9">
          <w:rPr>
            <w:rStyle w:val="charCitHyperlinkAbbrev"/>
          </w:rPr>
          <w:noBreakHyphen/>
          <w:t>44</w:t>
        </w:r>
      </w:hyperlink>
      <w:r w:rsidR="005546A9">
        <w:t xml:space="preserve"> amdt 3.35</w:t>
      </w:r>
      <w:r w:rsidR="00221457">
        <w:t xml:space="preserve">; </w:t>
      </w:r>
      <w:hyperlink r:id="rId1222" w:tooltip="Courts Legislation Amendment Act 2015" w:history="1">
        <w:r w:rsidR="00221457">
          <w:rPr>
            <w:rStyle w:val="charCitHyperlinkAbbrev"/>
          </w:rPr>
          <w:t>A2015</w:t>
        </w:r>
        <w:r w:rsidR="00221457">
          <w:rPr>
            <w:rStyle w:val="charCitHyperlinkAbbrev"/>
          </w:rPr>
          <w:noBreakHyphen/>
          <w:t>10</w:t>
        </w:r>
      </w:hyperlink>
      <w:r w:rsidR="00221457">
        <w:t xml:space="preserve"> s 14</w:t>
      </w:r>
      <w:r w:rsidR="0057754E">
        <w:t xml:space="preserve">; </w:t>
      </w:r>
      <w:hyperlink r:id="rId1223" w:tooltip="Red Tape Reduction Legislation Amendment Act 2015" w:history="1">
        <w:r w:rsidR="0057754E">
          <w:rPr>
            <w:rStyle w:val="charCitHyperlinkAbbrev"/>
          </w:rPr>
          <w:t>A2015</w:t>
        </w:r>
        <w:r w:rsidR="0057754E">
          <w:rPr>
            <w:rStyle w:val="charCitHyperlinkAbbrev"/>
          </w:rPr>
          <w:noBreakHyphen/>
          <w:t>33</w:t>
        </w:r>
      </w:hyperlink>
      <w:r w:rsidR="0057754E">
        <w:t xml:space="preserve"> amdt 1.28</w:t>
      </w:r>
      <w:r w:rsidR="000E6968">
        <w:t xml:space="preserve">; </w:t>
      </w:r>
      <w:hyperlink r:id="rId1224" w:tooltip="Protection of Rights (Services) Legislation Amendment Act 2016 (No 2)" w:history="1">
        <w:r w:rsidR="000E6968">
          <w:rPr>
            <w:rStyle w:val="charCitHyperlinkAbbrev"/>
          </w:rPr>
          <w:t>A2016</w:t>
        </w:r>
        <w:r w:rsidR="000E6968">
          <w:rPr>
            <w:rStyle w:val="charCitHyperlinkAbbrev"/>
          </w:rPr>
          <w:noBreakHyphen/>
          <w:t>13</w:t>
        </w:r>
      </w:hyperlink>
      <w:r w:rsidR="000E6968">
        <w:t xml:space="preserve"> amdt 1.34</w:t>
      </w:r>
      <w:r w:rsidR="004C712E">
        <w:t xml:space="preserve">; </w:t>
      </w:r>
      <w:hyperlink r:id="rId1225" w:tooltip="Statute Law Amendment Act 2017" w:history="1">
        <w:r w:rsidR="004C712E" w:rsidRPr="0038160B">
          <w:rPr>
            <w:rStyle w:val="charCitHyperlinkAbbrev"/>
          </w:rPr>
          <w:t>A2017</w:t>
        </w:r>
        <w:r w:rsidR="004C712E" w:rsidRPr="0038160B">
          <w:rPr>
            <w:rStyle w:val="charCitHyperlinkAbbrev"/>
          </w:rPr>
          <w:noBreakHyphen/>
          <w:t>4</w:t>
        </w:r>
      </w:hyperlink>
      <w:r w:rsidR="004C712E">
        <w:t xml:space="preserve"> amdt 3.21</w:t>
      </w:r>
      <w:r w:rsidR="004025BA">
        <w:t xml:space="preserve">; </w:t>
      </w:r>
      <w:hyperlink r:id="rId1226" w:tooltip="Civil Law (Wrongs) (Child Abuse Claims Against Unincorporated Bodies) Amendment Act 2018" w:history="1">
        <w:r w:rsidR="004025BA">
          <w:rPr>
            <w:rStyle w:val="charCitHyperlinkAbbrev"/>
          </w:rPr>
          <w:t>A2018</w:t>
        </w:r>
        <w:r w:rsidR="004025BA">
          <w:rPr>
            <w:rStyle w:val="charCitHyperlinkAbbrev"/>
          </w:rPr>
          <w:noBreakHyphen/>
          <w:t>38</w:t>
        </w:r>
      </w:hyperlink>
      <w:r w:rsidR="004025BA">
        <w:t xml:space="preserve"> s 5</w:t>
      </w:r>
      <w:r w:rsidR="0042440C">
        <w:t xml:space="preserve">; </w:t>
      </w:r>
      <w:hyperlink r:id="rId1227" w:tooltip="Civil Law (Wrongs) Amendment Act 2024" w:history="1">
        <w:r w:rsidR="0042440C" w:rsidRPr="009A68FD">
          <w:rPr>
            <w:rStyle w:val="charCitHyperlinkAbbrev"/>
          </w:rPr>
          <w:t>A2024</w:t>
        </w:r>
        <w:r w:rsidR="0042440C" w:rsidRPr="009A68FD">
          <w:rPr>
            <w:rStyle w:val="charCitHyperlinkAbbrev"/>
          </w:rPr>
          <w:noBreakHyphen/>
          <w:t>19</w:t>
        </w:r>
      </w:hyperlink>
      <w:r w:rsidR="0042440C" w:rsidRPr="009A68FD">
        <w:t xml:space="preserve"> s 18</w:t>
      </w:r>
    </w:p>
    <w:p w14:paraId="64FD33F1" w14:textId="5A760C9A" w:rsidR="00542CA6" w:rsidRDefault="00542CA6">
      <w:pPr>
        <w:pStyle w:val="AmdtsEntries"/>
      </w:pPr>
      <w:r>
        <w:tab/>
        <w:t xml:space="preserve">def </w:t>
      </w:r>
      <w:r w:rsidRPr="00DA6837">
        <w:rPr>
          <w:rStyle w:val="charBoldItals"/>
        </w:rPr>
        <w:t>abuse settlement agreement</w:t>
      </w:r>
      <w:r>
        <w:rPr>
          <w:rStyle w:val="charBoldItals"/>
          <w:b w:val="0"/>
          <w:bCs/>
          <w:i w:val="0"/>
          <w:iCs/>
        </w:rPr>
        <w:t xml:space="preserve"> ins</w:t>
      </w:r>
      <w:r>
        <w:t xml:space="preserve"> </w:t>
      </w:r>
      <w:hyperlink r:id="rId1228" w:tooltip="Justice and Community Safety Legislation Amendment Act 2022" w:history="1">
        <w:r>
          <w:rPr>
            <w:rStyle w:val="Hyperlink"/>
            <w:u w:val="none"/>
          </w:rPr>
          <w:t>A2022</w:t>
        </w:r>
        <w:r>
          <w:rPr>
            <w:rStyle w:val="Hyperlink"/>
            <w:u w:val="none"/>
          </w:rPr>
          <w:noBreakHyphen/>
          <w:t>21</w:t>
        </w:r>
      </w:hyperlink>
      <w:r>
        <w:t xml:space="preserve"> s 10</w:t>
      </w:r>
    </w:p>
    <w:p w14:paraId="39F5D44F" w14:textId="7191EBEB" w:rsidR="002D2D74" w:rsidRPr="00542CA6" w:rsidRDefault="002D2D74">
      <w:pPr>
        <w:pStyle w:val="AmdtsEntries"/>
        <w:rPr>
          <w:bCs/>
          <w:iCs/>
        </w:rPr>
      </w:pPr>
      <w:r>
        <w:tab/>
      </w:r>
      <w:r w:rsidR="00024583" w:rsidRPr="009A68FD">
        <w:t xml:space="preserve">def </w:t>
      </w:r>
      <w:r w:rsidR="00024583" w:rsidRPr="009A68FD">
        <w:rPr>
          <w:rStyle w:val="charBoldItals"/>
        </w:rPr>
        <w:t>access prevention step</w:t>
      </w:r>
      <w:r w:rsidR="00024583" w:rsidRPr="009A68FD">
        <w:rPr>
          <w:rStyle w:val="charBoldItals"/>
          <w:b w:val="0"/>
          <w:bCs/>
          <w:i w:val="0"/>
          <w:iCs/>
        </w:rPr>
        <w:t xml:space="preserve"> ins </w:t>
      </w:r>
      <w:hyperlink r:id="rId1229" w:tooltip="Civil Law (Wrongs) Amendment Act 2024" w:history="1">
        <w:r w:rsidR="00D84BF6" w:rsidRPr="009A68FD">
          <w:rPr>
            <w:rStyle w:val="charCitHyperlinkAbbrev"/>
          </w:rPr>
          <w:t>A2024</w:t>
        </w:r>
        <w:r w:rsidR="00D84BF6" w:rsidRPr="009A68FD">
          <w:rPr>
            <w:rStyle w:val="charCitHyperlinkAbbrev"/>
          </w:rPr>
          <w:noBreakHyphen/>
          <w:t>19</w:t>
        </w:r>
      </w:hyperlink>
      <w:r w:rsidR="00D84BF6" w:rsidRPr="009A68FD">
        <w:t xml:space="preserve"> s 19</w:t>
      </w:r>
    </w:p>
    <w:p w14:paraId="2B7C6B97" w14:textId="5AD0C5F7" w:rsidR="0033756F" w:rsidRDefault="0033756F">
      <w:pPr>
        <w:pStyle w:val="AmdtsEntries"/>
      </w:pPr>
      <w:r>
        <w:tab/>
        <w:t xml:space="preserve">def </w:t>
      </w:r>
      <w:r>
        <w:rPr>
          <w:rStyle w:val="charBoldItals"/>
        </w:rPr>
        <w:t xml:space="preserve">accident </w:t>
      </w:r>
      <w:r>
        <w:t xml:space="preserve">sub </w:t>
      </w:r>
      <w:hyperlink r:id="rId12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43</w:t>
      </w:r>
    </w:p>
    <w:p w14:paraId="5F384E87" w14:textId="4DBD04F6" w:rsidR="005546A9" w:rsidRDefault="005546A9" w:rsidP="005546A9">
      <w:pPr>
        <w:pStyle w:val="AmdtsEntries"/>
      </w:pPr>
      <w:r>
        <w:tab/>
        <w:t xml:space="preserve">def </w:t>
      </w:r>
      <w:r>
        <w:rPr>
          <w:rStyle w:val="charBoldItals"/>
        </w:rPr>
        <w:t>accommodation unit</w:t>
      </w:r>
      <w:r>
        <w:t xml:space="preserve"> sub </w:t>
      </w:r>
      <w:hyperlink r:id="rId1231" w:tooltip="Statute Law Amendment Act 2013 (No 2)" w:history="1">
        <w:r>
          <w:rPr>
            <w:rStyle w:val="charCitHyperlinkAbbrev"/>
          </w:rPr>
          <w:t>A2013</w:t>
        </w:r>
        <w:r>
          <w:rPr>
            <w:rStyle w:val="charCitHyperlinkAbbrev"/>
          </w:rPr>
          <w:noBreakHyphen/>
          <w:t>44</w:t>
        </w:r>
      </w:hyperlink>
      <w:r>
        <w:t xml:space="preserve"> amdt 3.37</w:t>
      </w:r>
    </w:p>
    <w:p w14:paraId="0E29869C" w14:textId="6DEF8A54" w:rsidR="0033756F" w:rsidRDefault="0033756F">
      <w:pPr>
        <w:pStyle w:val="AmdtsEntries"/>
      </w:pPr>
      <w:r>
        <w:tab/>
        <w:t xml:space="preserve">def </w:t>
      </w:r>
      <w:r w:rsidRPr="004B1E98">
        <w:rPr>
          <w:rStyle w:val="charBoldItals"/>
        </w:rPr>
        <w:t>action</w:t>
      </w:r>
      <w:r>
        <w:rPr>
          <w:b/>
          <w:bCs/>
        </w:rPr>
        <w:t xml:space="preserve"> </w:t>
      </w:r>
      <w:r>
        <w:t xml:space="preserve">om </w:t>
      </w:r>
      <w:hyperlink r:id="rId123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6</w:t>
      </w:r>
    </w:p>
    <w:p w14:paraId="6A1DC1EC" w14:textId="5F821E74" w:rsidR="005546A9" w:rsidRDefault="005546A9">
      <w:pPr>
        <w:pStyle w:val="AmdtsEntries"/>
      </w:pPr>
      <w:r>
        <w:tab/>
        <w:t xml:space="preserve">def </w:t>
      </w:r>
      <w:r w:rsidRPr="005546A9">
        <w:rPr>
          <w:rStyle w:val="charBoldItals"/>
        </w:rPr>
        <w:t>act of terrorism</w:t>
      </w:r>
      <w:r>
        <w:t xml:space="preserve"> ins </w:t>
      </w:r>
      <w:hyperlink r:id="rId1233" w:tooltip="Statute Law Amendment Act 2013 (No 2)" w:history="1">
        <w:r>
          <w:rPr>
            <w:rStyle w:val="charCitHyperlinkAbbrev"/>
          </w:rPr>
          <w:t>A2013</w:t>
        </w:r>
        <w:r>
          <w:rPr>
            <w:rStyle w:val="charCitHyperlinkAbbrev"/>
          </w:rPr>
          <w:noBreakHyphen/>
          <w:t>44</w:t>
        </w:r>
      </w:hyperlink>
      <w:r>
        <w:t xml:space="preserve"> amdt 3.36</w:t>
      </w:r>
    </w:p>
    <w:p w14:paraId="12A55DDE" w14:textId="64B1E427" w:rsidR="00934F15" w:rsidRDefault="00934F15" w:rsidP="00934F15">
      <w:pPr>
        <w:pStyle w:val="AmdtsEntriesDefL2"/>
      </w:pPr>
      <w:r>
        <w:tab/>
        <w:t xml:space="preserve">sub </w:t>
      </w:r>
      <w:hyperlink r:id="rId1234" w:tooltip="Statute Law Amendment Act 2018" w:history="1">
        <w:r w:rsidRPr="00934F15">
          <w:rPr>
            <w:rStyle w:val="charCitHyperlinkAbbrev"/>
          </w:rPr>
          <w:t>A2018</w:t>
        </w:r>
        <w:r w:rsidRPr="00934F15">
          <w:rPr>
            <w:rStyle w:val="charCitHyperlinkAbbrev"/>
          </w:rPr>
          <w:noBreakHyphen/>
          <w:t>42</w:t>
        </w:r>
      </w:hyperlink>
      <w:r>
        <w:t xml:space="preserve"> amdt 3.31</w:t>
      </w:r>
    </w:p>
    <w:p w14:paraId="6D0ECD09" w14:textId="38522BC1" w:rsidR="00724633" w:rsidRDefault="00724633" w:rsidP="00724633">
      <w:pPr>
        <w:pStyle w:val="AmdtsEntries"/>
      </w:pPr>
      <w:r>
        <w:tab/>
        <w:t xml:space="preserve">def </w:t>
      </w:r>
      <w:r>
        <w:rPr>
          <w:rStyle w:val="charBoldItals"/>
        </w:rPr>
        <w:t>agent</w:t>
      </w:r>
      <w:r>
        <w:t xml:space="preserve"> sub </w:t>
      </w:r>
      <w:hyperlink r:id="rId1235" w:tooltip="Statute Law Amendment Act 2013 (No 2)" w:history="1">
        <w:r>
          <w:rPr>
            <w:rStyle w:val="charCitHyperlinkAbbrev"/>
          </w:rPr>
          <w:t>A2013</w:t>
        </w:r>
        <w:r>
          <w:rPr>
            <w:rStyle w:val="charCitHyperlinkAbbrev"/>
          </w:rPr>
          <w:noBreakHyphen/>
          <w:t>44</w:t>
        </w:r>
      </w:hyperlink>
      <w:r>
        <w:t xml:space="preserve"> amdt 3.37</w:t>
      </w:r>
    </w:p>
    <w:p w14:paraId="6BDCC5BB" w14:textId="645ECB63" w:rsidR="0033756F" w:rsidRDefault="0033756F">
      <w:pPr>
        <w:pStyle w:val="AmdtsEntries"/>
      </w:pPr>
      <w:r>
        <w:tab/>
        <w:t xml:space="preserve">def </w:t>
      </w:r>
      <w:r w:rsidRPr="004B1E98">
        <w:rPr>
          <w:rStyle w:val="charBoldItals"/>
        </w:rPr>
        <w:t xml:space="preserve">aggrieved person </w:t>
      </w:r>
      <w:r>
        <w:t xml:space="preserve">sub </w:t>
      </w:r>
      <w:hyperlink r:id="rId123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7</w:t>
      </w:r>
      <w:r w:rsidR="00196ED4">
        <w:t xml:space="preserve">; </w:t>
      </w:r>
      <w:hyperlink r:id="rId1237" w:tooltip="Civil Law (Wrongs) Amendment Act 2021" w:history="1">
        <w:r w:rsidR="00196ED4">
          <w:rPr>
            <w:rStyle w:val="charCitHyperlinkAbbrev"/>
          </w:rPr>
          <w:t>A2021</w:t>
        </w:r>
        <w:r w:rsidR="00196ED4">
          <w:rPr>
            <w:rStyle w:val="charCitHyperlinkAbbrev"/>
          </w:rPr>
          <w:noBreakHyphen/>
          <w:t>15</w:t>
        </w:r>
      </w:hyperlink>
      <w:r w:rsidR="00196ED4">
        <w:t xml:space="preserve"> s 32</w:t>
      </w:r>
    </w:p>
    <w:p w14:paraId="0F9A93B1" w14:textId="51F62A2F" w:rsidR="0033756F" w:rsidRDefault="0033756F">
      <w:pPr>
        <w:pStyle w:val="AmdtsEntries"/>
      </w:pPr>
      <w:r>
        <w:tab/>
        <w:t xml:space="preserve">def </w:t>
      </w:r>
      <w:r>
        <w:rPr>
          <w:rStyle w:val="charBoldItals"/>
        </w:rPr>
        <w:t xml:space="preserve">agreed expert </w:t>
      </w:r>
      <w:r>
        <w:t xml:space="preserve">ins </w:t>
      </w:r>
      <w:hyperlink r:id="rId12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44</w:t>
      </w:r>
    </w:p>
    <w:p w14:paraId="3820B169" w14:textId="5533F207" w:rsidR="008D0EEB" w:rsidRDefault="008D0EEB" w:rsidP="008D0EEB">
      <w:pPr>
        <w:pStyle w:val="AmdtsEntriesDefL2"/>
      </w:pPr>
      <w:r>
        <w:tab/>
        <w:t xml:space="preserve">om </w:t>
      </w:r>
      <w:hyperlink r:id="rId1239"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1.11</w:t>
      </w:r>
    </w:p>
    <w:p w14:paraId="5942E741" w14:textId="4FCCEE19" w:rsidR="0033756F" w:rsidRDefault="0033756F">
      <w:pPr>
        <w:pStyle w:val="AmdtsEntries"/>
      </w:pPr>
      <w:r>
        <w:tab/>
        <w:t xml:space="preserve">def </w:t>
      </w:r>
      <w:r w:rsidRPr="004B1E98">
        <w:rPr>
          <w:rStyle w:val="charBoldItals"/>
        </w:rPr>
        <w:t xml:space="preserve">amends agreement </w:t>
      </w:r>
      <w:r>
        <w:t xml:space="preserve">om </w:t>
      </w:r>
      <w:hyperlink r:id="rId124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8</w:t>
      </w:r>
    </w:p>
    <w:p w14:paraId="76AE87D8" w14:textId="6B1114AA" w:rsidR="0033756F" w:rsidRDefault="0033756F">
      <w:pPr>
        <w:pStyle w:val="AmdtsEntries"/>
      </w:pPr>
      <w:r>
        <w:tab/>
        <w:t xml:space="preserve">def </w:t>
      </w:r>
      <w:r w:rsidRPr="004B1E98">
        <w:rPr>
          <w:rStyle w:val="charBoldItals"/>
        </w:rPr>
        <w:t xml:space="preserve">amount payable </w:t>
      </w:r>
      <w:r>
        <w:t xml:space="preserve">ins </w:t>
      </w:r>
      <w:hyperlink r:id="rId124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1.18</w:t>
      </w:r>
    </w:p>
    <w:p w14:paraId="209E6481" w14:textId="445FEE5C" w:rsidR="0033756F" w:rsidRDefault="0033756F">
      <w:pPr>
        <w:pStyle w:val="AmdtsEntries"/>
      </w:pPr>
      <w:r>
        <w:tab/>
        <w:t xml:space="preserve">def </w:t>
      </w:r>
      <w:r>
        <w:rPr>
          <w:rStyle w:val="charBoldItals"/>
        </w:rPr>
        <w:t xml:space="preserve">another jurisdiction </w:t>
      </w:r>
      <w:r>
        <w:t xml:space="preserve">ins </w:t>
      </w:r>
      <w:hyperlink r:id="rId124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3B950659" w14:textId="79F5A86B" w:rsidR="00304A6B" w:rsidRDefault="00304A6B" w:rsidP="00304A6B">
      <w:pPr>
        <w:pStyle w:val="AmdtsEntries"/>
      </w:pPr>
      <w:r>
        <w:tab/>
        <w:t xml:space="preserve">def </w:t>
      </w:r>
      <w:r>
        <w:rPr>
          <w:rStyle w:val="charBoldItals"/>
        </w:rPr>
        <w:t xml:space="preserve">apology </w:t>
      </w:r>
      <w:r>
        <w:t xml:space="preserve">ins </w:t>
      </w:r>
      <w:hyperlink r:id="rId1243" w:tooltip="Civil Law (Wrongs) Amendment Act 2003 (No 2)" w:history="1">
        <w:r w:rsidRPr="00946B73">
          <w:rPr>
            <w:rStyle w:val="charCitHyperlinkAbbrev"/>
          </w:rPr>
          <w:t>A2003</w:t>
        </w:r>
        <w:r w:rsidRPr="00946B73">
          <w:rPr>
            <w:rStyle w:val="charCitHyperlinkAbbrev"/>
          </w:rPr>
          <w:noBreakHyphen/>
          <w:t>35</w:t>
        </w:r>
      </w:hyperlink>
      <w:r>
        <w:t xml:space="preserve"> s 44</w:t>
      </w:r>
    </w:p>
    <w:p w14:paraId="5B3A4BEF" w14:textId="37965D35" w:rsidR="00196ED4" w:rsidRDefault="00196ED4">
      <w:pPr>
        <w:pStyle w:val="AmdtsEntries"/>
      </w:pPr>
      <w:r>
        <w:tab/>
        <w:t xml:space="preserve">def </w:t>
      </w:r>
      <w:r w:rsidRPr="00196ED4">
        <w:rPr>
          <w:rStyle w:val="charBoldItals"/>
        </w:rPr>
        <w:t>applicable period</w:t>
      </w:r>
      <w:r>
        <w:t xml:space="preserve"> ins </w:t>
      </w:r>
      <w:hyperlink r:id="rId1244" w:tooltip="Civil Law (Wrongs) Amendment Act 2021" w:history="1">
        <w:r>
          <w:rPr>
            <w:rStyle w:val="charCitHyperlinkAbbrev"/>
          </w:rPr>
          <w:t>A2021</w:t>
        </w:r>
        <w:r>
          <w:rPr>
            <w:rStyle w:val="charCitHyperlinkAbbrev"/>
          </w:rPr>
          <w:noBreakHyphen/>
          <w:t>15</w:t>
        </w:r>
      </w:hyperlink>
      <w:r>
        <w:t xml:space="preserve"> s 33</w:t>
      </w:r>
    </w:p>
    <w:p w14:paraId="084E7BC7" w14:textId="13E53DF8" w:rsidR="00542CA6" w:rsidRPr="00542CA6" w:rsidRDefault="00542CA6">
      <w:pPr>
        <w:pStyle w:val="AmdtsEntries"/>
        <w:rPr>
          <w:bCs/>
          <w:iCs/>
        </w:rPr>
      </w:pPr>
      <w:r>
        <w:tab/>
        <w:t xml:space="preserve">def </w:t>
      </w:r>
      <w:r w:rsidRPr="00DA6837">
        <w:rPr>
          <w:rStyle w:val="charBoldItals"/>
        </w:rPr>
        <w:t>applicant</w:t>
      </w:r>
      <w:r>
        <w:rPr>
          <w:rStyle w:val="charBoldItals"/>
          <w:b w:val="0"/>
          <w:bCs/>
          <w:i w:val="0"/>
          <w:iCs/>
        </w:rPr>
        <w:t xml:space="preserve"> </w:t>
      </w:r>
      <w:hyperlink r:id="rId1245" w:tooltip="Justice and Community Safety Legislation Amendment Act 2022" w:history="1">
        <w:r>
          <w:rPr>
            <w:rStyle w:val="Hyperlink"/>
            <w:u w:val="none"/>
          </w:rPr>
          <w:t>A2022</w:t>
        </w:r>
        <w:r>
          <w:rPr>
            <w:rStyle w:val="Hyperlink"/>
            <w:u w:val="none"/>
          </w:rPr>
          <w:noBreakHyphen/>
          <w:t>21</w:t>
        </w:r>
      </w:hyperlink>
      <w:r>
        <w:t xml:space="preserve"> s 10</w:t>
      </w:r>
    </w:p>
    <w:p w14:paraId="6098B634" w14:textId="4510A9D2" w:rsidR="0033756F" w:rsidRDefault="0033756F" w:rsidP="009132F4">
      <w:pPr>
        <w:pStyle w:val="AmdtsEntries"/>
        <w:keepNext/>
      </w:pPr>
      <w:r>
        <w:tab/>
        <w:t xml:space="preserve">def </w:t>
      </w:r>
      <w:r>
        <w:rPr>
          <w:rStyle w:val="charBoldItals"/>
        </w:rPr>
        <w:t xml:space="preserve">appointed expert </w:t>
      </w:r>
      <w:r>
        <w:t xml:space="preserve">ins </w:t>
      </w:r>
      <w:hyperlink r:id="rId12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44</w:t>
      </w:r>
    </w:p>
    <w:p w14:paraId="5D92E1E6" w14:textId="2C0BE058" w:rsidR="008D0EEB" w:rsidRDefault="008D0EEB" w:rsidP="008D0EEB">
      <w:pPr>
        <w:pStyle w:val="AmdtsEntriesDefL2"/>
      </w:pPr>
      <w:r>
        <w:tab/>
        <w:t xml:space="preserve">om </w:t>
      </w:r>
      <w:hyperlink r:id="rId1247"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1.11</w:t>
      </w:r>
    </w:p>
    <w:p w14:paraId="66F11BCE" w14:textId="4720849C" w:rsidR="0033756F" w:rsidRDefault="0033756F" w:rsidP="001651FC">
      <w:pPr>
        <w:pStyle w:val="AmdtsEntries"/>
        <w:keepNext/>
      </w:pPr>
      <w:r>
        <w:tab/>
        <w:t xml:space="preserve">def </w:t>
      </w:r>
      <w:r>
        <w:rPr>
          <w:rStyle w:val="charBoldItals"/>
        </w:rPr>
        <w:t>apportionable claim</w:t>
      </w:r>
      <w:r>
        <w:t xml:space="preserve"> ins </w:t>
      </w:r>
      <w:hyperlink r:id="rId124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10</w:t>
      </w:r>
    </w:p>
    <w:p w14:paraId="4AC49337" w14:textId="2CE154C6" w:rsidR="0033756F" w:rsidRDefault="0033756F" w:rsidP="001651FC">
      <w:pPr>
        <w:pStyle w:val="AmdtsEntries"/>
        <w:keepNext/>
      </w:pPr>
      <w:r>
        <w:tab/>
        <w:t xml:space="preserve">def </w:t>
      </w:r>
      <w:r>
        <w:rPr>
          <w:rStyle w:val="charBoldItals"/>
        </w:rPr>
        <w:t xml:space="preserve">appropriate council </w:t>
      </w:r>
      <w:r>
        <w:t xml:space="preserve">ins </w:t>
      </w:r>
      <w:hyperlink r:id="rId124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65109024" w14:textId="0AB19A1E" w:rsidR="00196ED4" w:rsidRDefault="00196ED4" w:rsidP="00196ED4">
      <w:pPr>
        <w:pStyle w:val="AmdtsEntries"/>
      </w:pPr>
      <w:r>
        <w:tab/>
        <w:t xml:space="preserve">def </w:t>
      </w:r>
      <w:r>
        <w:rPr>
          <w:rStyle w:val="charBoldItals"/>
        </w:rPr>
        <w:t>associated entity</w:t>
      </w:r>
      <w:r>
        <w:t xml:space="preserve"> ins </w:t>
      </w:r>
      <w:hyperlink r:id="rId1250" w:tooltip="Civil Law (Wrongs) Amendment Act 2021" w:history="1">
        <w:r>
          <w:rPr>
            <w:rStyle w:val="charCitHyperlinkAbbrev"/>
          </w:rPr>
          <w:t>A2021</w:t>
        </w:r>
        <w:r>
          <w:rPr>
            <w:rStyle w:val="charCitHyperlinkAbbrev"/>
          </w:rPr>
          <w:noBreakHyphen/>
          <w:t>15</w:t>
        </w:r>
      </w:hyperlink>
      <w:r>
        <w:t xml:space="preserve"> s 33</w:t>
      </w:r>
    </w:p>
    <w:p w14:paraId="7250759A" w14:textId="66C7F59B" w:rsidR="0033756F" w:rsidRDefault="0033756F">
      <w:pPr>
        <w:pStyle w:val="AmdtsEntries"/>
      </w:pPr>
      <w:r>
        <w:tab/>
        <w:t xml:space="preserve">def </w:t>
      </w:r>
      <w:r w:rsidRPr="004B1E98">
        <w:rPr>
          <w:rStyle w:val="charBoldItals"/>
        </w:rPr>
        <w:t xml:space="preserve">Australian court </w:t>
      </w:r>
      <w:r>
        <w:t xml:space="preserve">ins </w:t>
      </w:r>
      <w:hyperlink r:id="rId125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13BC7FDF" w14:textId="74D74CFE" w:rsidR="0033756F" w:rsidRDefault="0033756F">
      <w:pPr>
        <w:pStyle w:val="AmdtsEntries"/>
      </w:pPr>
      <w:r>
        <w:lastRenderedPageBreak/>
        <w:tab/>
        <w:t xml:space="preserve">def </w:t>
      </w:r>
      <w:r w:rsidRPr="004B1E98">
        <w:rPr>
          <w:rStyle w:val="charBoldItals"/>
        </w:rPr>
        <w:t xml:space="preserve">Australian jurisdiction </w:t>
      </w:r>
      <w:r>
        <w:t xml:space="preserve">ins </w:t>
      </w:r>
      <w:hyperlink r:id="rId12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41824948" w14:textId="74A5BC7A" w:rsidR="0033756F" w:rsidRDefault="0033756F">
      <w:pPr>
        <w:pStyle w:val="AmdtsEntries"/>
      </w:pPr>
      <w:r>
        <w:tab/>
        <w:t xml:space="preserve">def </w:t>
      </w:r>
      <w:r w:rsidRPr="004B1E98">
        <w:rPr>
          <w:rStyle w:val="charBoldItals"/>
        </w:rPr>
        <w:t xml:space="preserve">Australian tribunal </w:t>
      </w:r>
      <w:r>
        <w:t xml:space="preserve">ins </w:t>
      </w:r>
      <w:hyperlink r:id="rId125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3E421CA2" w14:textId="4DE47AE8" w:rsidR="0033756F" w:rsidRDefault="0033756F">
      <w:pPr>
        <w:pStyle w:val="AmdtsEntries"/>
      </w:pPr>
      <w:r>
        <w:tab/>
        <w:t xml:space="preserve">def </w:t>
      </w:r>
      <w:r>
        <w:rPr>
          <w:rStyle w:val="charBoldItals"/>
        </w:rPr>
        <w:t>business assets</w:t>
      </w:r>
      <w:r>
        <w:t xml:space="preserve"> ins </w:t>
      </w:r>
      <w:hyperlink r:id="rId125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10</w:t>
      </w:r>
    </w:p>
    <w:p w14:paraId="5D403178" w14:textId="69D48098" w:rsidR="00BA131A" w:rsidRDefault="00BA131A">
      <w:pPr>
        <w:pStyle w:val="AmdtsEntries"/>
      </w:pPr>
      <w:r>
        <w:tab/>
      </w:r>
      <w:r w:rsidRPr="009A68FD">
        <w:t xml:space="preserve">def </w:t>
      </w:r>
      <w:r w:rsidRPr="009A68FD">
        <w:rPr>
          <w:rStyle w:val="charBoldItals"/>
        </w:rPr>
        <w:t>caching service</w:t>
      </w:r>
      <w:r w:rsidRPr="009A68FD">
        <w:rPr>
          <w:rStyle w:val="charBoldItals"/>
          <w:b w:val="0"/>
          <w:bCs/>
          <w:i w:val="0"/>
          <w:iCs/>
        </w:rPr>
        <w:t xml:space="preserve"> ins </w:t>
      </w:r>
      <w:hyperlink r:id="rId1255"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095145A7" w14:textId="3F697E24" w:rsidR="00FB7434" w:rsidRDefault="00FB7434">
      <w:pPr>
        <w:pStyle w:val="AmdtsEntries"/>
      </w:pPr>
      <w:r>
        <w:tab/>
        <w:t xml:space="preserve">def </w:t>
      </w:r>
      <w:r w:rsidRPr="00AA4298">
        <w:rPr>
          <w:rStyle w:val="charBoldItals"/>
        </w:rPr>
        <w:t>child abuse</w:t>
      </w:r>
      <w:r>
        <w:t xml:space="preserve"> ins </w:t>
      </w:r>
      <w:hyperlink r:id="rId1256"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3EC3B013" w14:textId="54A4D41E" w:rsidR="00542CA6" w:rsidRDefault="00542CA6" w:rsidP="00542CA6">
      <w:pPr>
        <w:pStyle w:val="AmdtsEntriesDefL2"/>
      </w:pPr>
      <w:r>
        <w:tab/>
        <w:t xml:space="preserve">sub </w:t>
      </w:r>
      <w:hyperlink r:id="rId1257" w:tooltip="Justice and Community Safety Legislation Amendment Act 2022" w:history="1">
        <w:r>
          <w:rPr>
            <w:rStyle w:val="Hyperlink"/>
            <w:u w:val="none"/>
          </w:rPr>
          <w:t>A2022</w:t>
        </w:r>
        <w:r>
          <w:rPr>
            <w:rStyle w:val="Hyperlink"/>
            <w:u w:val="none"/>
          </w:rPr>
          <w:noBreakHyphen/>
          <w:t>21</w:t>
        </w:r>
      </w:hyperlink>
      <w:r>
        <w:t xml:space="preserve"> s 11</w:t>
      </w:r>
    </w:p>
    <w:p w14:paraId="0DE9C022" w14:textId="58C48A2E" w:rsidR="00FB7434" w:rsidRDefault="00FB7434" w:rsidP="00FB7434">
      <w:pPr>
        <w:pStyle w:val="AmdtsEntries"/>
      </w:pPr>
      <w:r>
        <w:tab/>
        <w:t xml:space="preserve">def </w:t>
      </w:r>
      <w:r w:rsidRPr="00AA4298">
        <w:rPr>
          <w:rStyle w:val="charBoldItals"/>
        </w:rPr>
        <w:t>child abuse</w:t>
      </w:r>
      <w:r>
        <w:rPr>
          <w:rStyle w:val="charBoldItals"/>
        </w:rPr>
        <w:t xml:space="preserve"> claim</w:t>
      </w:r>
      <w:r>
        <w:t xml:space="preserve"> ins </w:t>
      </w:r>
      <w:hyperlink r:id="rId1258"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41DBDE59" w14:textId="236C1F1C" w:rsidR="00DD16C3" w:rsidRDefault="00DD16C3" w:rsidP="00DD16C3">
      <w:pPr>
        <w:pStyle w:val="AmdtsEntriesDefL2"/>
      </w:pPr>
      <w:r>
        <w:tab/>
        <w:t xml:space="preserve">sub </w:t>
      </w:r>
      <w:hyperlink r:id="rId1259" w:tooltip="Justice and Community Safety Legislation Amendment Act 2022" w:history="1">
        <w:r>
          <w:rPr>
            <w:rStyle w:val="Hyperlink"/>
            <w:u w:val="none"/>
          </w:rPr>
          <w:t>A2022</w:t>
        </w:r>
        <w:r>
          <w:rPr>
            <w:rStyle w:val="Hyperlink"/>
            <w:u w:val="none"/>
          </w:rPr>
          <w:noBreakHyphen/>
          <w:t>21</w:t>
        </w:r>
      </w:hyperlink>
      <w:r>
        <w:t xml:space="preserve"> s 11</w:t>
      </w:r>
    </w:p>
    <w:p w14:paraId="5B7C8F1F" w14:textId="393BB561" w:rsidR="0033756F" w:rsidRDefault="0033756F">
      <w:pPr>
        <w:pStyle w:val="AmdtsEntries"/>
      </w:pPr>
      <w:r>
        <w:tab/>
        <w:t xml:space="preserve">def </w:t>
      </w:r>
      <w:r>
        <w:rPr>
          <w:rStyle w:val="charBoldItals"/>
        </w:rPr>
        <w:t xml:space="preserve">claim </w:t>
      </w:r>
      <w:r>
        <w:t xml:space="preserve">sub </w:t>
      </w:r>
      <w:hyperlink r:id="rId12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45</w:t>
      </w:r>
    </w:p>
    <w:p w14:paraId="548B8FFF" w14:textId="11D8603A" w:rsidR="008D0EEB" w:rsidRDefault="008D0EEB" w:rsidP="008D0EEB">
      <w:pPr>
        <w:pStyle w:val="AmdtsEntriesDefL2"/>
      </w:pPr>
      <w:r>
        <w:tab/>
        <w:t xml:space="preserve">am </w:t>
      </w:r>
      <w:hyperlink r:id="rId1261"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1.12</w:t>
      </w:r>
      <w:r w:rsidR="009307CF">
        <w:t>; pars renum R48 LA</w:t>
      </w:r>
    </w:p>
    <w:p w14:paraId="09200D85" w14:textId="04457536" w:rsidR="0033756F" w:rsidRDefault="0033756F" w:rsidP="00367229">
      <w:pPr>
        <w:pStyle w:val="AmdtsEntries"/>
        <w:keepNext/>
      </w:pPr>
      <w:r>
        <w:tab/>
        <w:t xml:space="preserve">def </w:t>
      </w:r>
      <w:r>
        <w:rPr>
          <w:rStyle w:val="charBoldItals"/>
        </w:rPr>
        <w:t xml:space="preserve">claimant </w:t>
      </w:r>
      <w:r>
        <w:t xml:space="preserve">ins </w:t>
      </w:r>
      <w:hyperlink r:id="rId12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2DB35FAA" w14:textId="74ACE642" w:rsidR="0033756F" w:rsidRDefault="0033756F">
      <w:pPr>
        <w:pStyle w:val="AmdtsEntriesDefL2"/>
      </w:pPr>
      <w:r>
        <w:tab/>
        <w:t xml:space="preserve">sub </w:t>
      </w:r>
      <w:hyperlink r:id="rId126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11</w:t>
      </w:r>
    </w:p>
    <w:p w14:paraId="5569C703" w14:textId="331EA838" w:rsidR="00724633" w:rsidRDefault="00724633" w:rsidP="00724633">
      <w:pPr>
        <w:pStyle w:val="AmdtsEntries"/>
      </w:pPr>
      <w:r>
        <w:tab/>
        <w:t xml:space="preserve">def </w:t>
      </w:r>
      <w:r>
        <w:rPr>
          <w:rStyle w:val="charBoldItals"/>
        </w:rPr>
        <w:t>common carrier</w:t>
      </w:r>
      <w:r>
        <w:t xml:space="preserve"> sub </w:t>
      </w:r>
      <w:hyperlink r:id="rId1264" w:tooltip="Statute Law Amendment Act 2013 (No 2)" w:history="1">
        <w:r>
          <w:rPr>
            <w:rStyle w:val="charCitHyperlinkAbbrev"/>
          </w:rPr>
          <w:t>A2013</w:t>
        </w:r>
        <w:r>
          <w:rPr>
            <w:rStyle w:val="charCitHyperlinkAbbrev"/>
          </w:rPr>
          <w:noBreakHyphen/>
          <w:t>44</w:t>
        </w:r>
      </w:hyperlink>
      <w:r>
        <w:t xml:space="preserve"> amdt 3.37</w:t>
      </w:r>
    </w:p>
    <w:p w14:paraId="56049827" w14:textId="33E30439" w:rsidR="00724633" w:rsidRDefault="00724633" w:rsidP="00724633">
      <w:pPr>
        <w:pStyle w:val="AmdtsEntries"/>
      </w:pPr>
      <w:r>
        <w:tab/>
        <w:t xml:space="preserve">def </w:t>
      </w:r>
      <w:r>
        <w:rPr>
          <w:rStyle w:val="charBoldItals"/>
        </w:rPr>
        <w:t>community organisation</w:t>
      </w:r>
      <w:r>
        <w:t xml:space="preserve"> sub </w:t>
      </w:r>
      <w:hyperlink r:id="rId1265" w:tooltip="Statute Law Amendment Act 2013 (No 2)" w:history="1">
        <w:r>
          <w:rPr>
            <w:rStyle w:val="charCitHyperlinkAbbrev"/>
          </w:rPr>
          <w:t>A2013</w:t>
        </w:r>
        <w:r>
          <w:rPr>
            <w:rStyle w:val="charCitHyperlinkAbbrev"/>
          </w:rPr>
          <w:noBreakHyphen/>
          <w:t>44</w:t>
        </w:r>
      </w:hyperlink>
      <w:r>
        <w:t xml:space="preserve"> amdt 3.37</w:t>
      </w:r>
    </w:p>
    <w:p w14:paraId="094DF6C0" w14:textId="72CE9A92" w:rsidR="00724633" w:rsidRDefault="00724633" w:rsidP="00724633">
      <w:pPr>
        <w:pStyle w:val="AmdtsEntries"/>
      </w:pPr>
      <w:r>
        <w:tab/>
        <w:t xml:space="preserve">def </w:t>
      </w:r>
      <w:r>
        <w:rPr>
          <w:rStyle w:val="charBoldItals"/>
        </w:rPr>
        <w:t>community work</w:t>
      </w:r>
      <w:r>
        <w:t xml:space="preserve"> sub </w:t>
      </w:r>
      <w:hyperlink r:id="rId1266" w:tooltip="Statute Law Amendment Act 2013 (No 2)" w:history="1">
        <w:r>
          <w:rPr>
            <w:rStyle w:val="charCitHyperlinkAbbrev"/>
          </w:rPr>
          <w:t>A2013</w:t>
        </w:r>
        <w:r>
          <w:rPr>
            <w:rStyle w:val="charCitHyperlinkAbbrev"/>
          </w:rPr>
          <w:noBreakHyphen/>
          <w:t>44</w:t>
        </w:r>
      </w:hyperlink>
      <w:r>
        <w:t xml:space="preserve"> amdt 3.37</w:t>
      </w:r>
    </w:p>
    <w:p w14:paraId="0EFFCA6B" w14:textId="346FF619" w:rsidR="0033756F" w:rsidRDefault="0033756F">
      <w:pPr>
        <w:pStyle w:val="AmdtsEntries"/>
      </w:pPr>
      <w:r>
        <w:tab/>
        <w:t xml:space="preserve">def </w:t>
      </w:r>
      <w:r>
        <w:rPr>
          <w:rStyle w:val="charBoldItals"/>
        </w:rPr>
        <w:t xml:space="preserve">complying notice of claim </w:t>
      </w:r>
      <w:r>
        <w:t xml:space="preserve">ins </w:t>
      </w:r>
      <w:hyperlink r:id="rId12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346805B0" w14:textId="44E61210" w:rsidR="00196ED4" w:rsidRDefault="00196ED4" w:rsidP="00196ED4">
      <w:pPr>
        <w:pStyle w:val="AmdtsEntries"/>
      </w:pPr>
      <w:r>
        <w:tab/>
        <w:t xml:space="preserve">def </w:t>
      </w:r>
      <w:r>
        <w:rPr>
          <w:rStyle w:val="charBoldItals"/>
        </w:rPr>
        <w:t>concerns notice</w:t>
      </w:r>
      <w:r>
        <w:t xml:space="preserve"> ins </w:t>
      </w:r>
      <w:hyperlink r:id="rId1268" w:tooltip="Civil Law (Wrongs) Amendment Act 2021" w:history="1">
        <w:r>
          <w:rPr>
            <w:rStyle w:val="charCitHyperlinkAbbrev"/>
          </w:rPr>
          <w:t>A2021</w:t>
        </w:r>
        <w:r>
          <w:rPr>
            <w:rStyle w:val="charCitHyperlinkAbbrev"/>
          </w:rPr>
          <w:noBreakHyphen/>
          <w:t>15</w:t>
        </w:r>
      </w:hyperlink>
      <w:r>
        <w:t xml:space="preserve"> s 33</w:t>
      </w:r>
    </w:p>
    <w:p w14:paraId="060513DC" w14:textId="142326EA" w:rsidR="0033756F" w:rsidRDefault="0033756F">
      <w:pPr>
        <w:pStyle w:val="AmdtsEntries"/>
      </w:pPr>
      <w:r>
        <w:tab/>
        <w:t xml:space="preserve">def </w:t>
      </w:r>
      <w:r>
        <w:rPr>
          <w:rStyle w:val="charBoldItals"/>
        </w:rPr>
        <w:t>concurrent wrongdoer</w:t>
      </w:r>
      <w:r>
        <w:t xml:space="preserve"> ins </w:t>
      </w:r>
      <w:hyperlink r:id="rId126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1E6934C4" w14:textId="2EDC74DC" w:rsidR="0046205C" w:rsidRDefault="007A40AD">
      <w:pPr>
        <w:pStyle w:val="AmdtsEntries"/>
      </w:pPr>
      <w:r>
        <w:tab/>
      </w:r>
      <w:r w:rsidRPr="009A68FD">
        <w:t xml:space="preserve">def </w:t>
      </w:r>
      <w:r w:rsidRPr="009A68FD">
        <w:rPr>
          <w:rStyle w:val="charBoldItals"/>
        </w:rPr>
        <w:t>conduit service</w:t>
      </w:r>
      <w:r w:rsidRPr="009A68FD">
        <w:rPr>
          <w:rStyle w:val="charBoldItals"/>
          <w:b w:val="0"/>
          <w:bCs/>
          <w:i w:val="0"/>
          <w:iCs/>
        </w:rPr>
        <w:t xml:space="preserve"> ins </w:t>
      </w:r>
      <w:hyperlink r:id="rId1270"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0BD7A01D" w14:textId="5D42F188" w:rsidR="0033756F" w:rsidRDefault="0033756F">
      <w:pPr>
        <w:pStyle w:val="AmdtsEntries"/>
      </w:pPr>
      <w:r>
        <w:tab/>
        <w:t xml:space="preserve">def </w:t>
      </w:r>
      <w:r>
        <w:rPr>
          <w:rStyle w:val="charBoldItals"/>
        </w:rPr>
        <w:t xml:space="preserve">consequential mental harm </w:t>
      </w:r>
      <w:r>
        <w:t xml:space="preserve">ins </w:t>
      </w:r>
      <w:hyperlink r:id="rId12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6A262D0F" w14:textId="5CAE44CB" w:rsidR="0033756F" w:rsidRDefault="0033756F">
      <w:pPr>
        <w:pStyle w:val="AmdtsEntries"/>
      </w:pPr>
      <w:r>
        <w:tab/>
        <w:t xml:space="preserve">def </w:t>
      </w:r>
      <w:r>
        <w:rPr>
          <w:rStyle w:val="charBoldItals"/>
        </w:rPr>
        <w:t>consumer claim</w:t>
      </w:r>
      <w:r>
        <w:t xml:space="preserve"> ins </w:t>
      </w:r>
      <w:hyperlink r:id="rId127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559B7EF3" w14:textId="12B897C8" w:rsidR="0033756F" w:rsidRDefault="0033756F">
      <w:pPr>
        <w:pStyle w:val="AmdtsEntries"/>
      </w:pPr>
      <w:r>
        <w:tab/>
        <w:t xml:space="preserve">def </w:t>
      </w:r>
      <w:r>
        <w:rPr>
          <w:rStyle w:val="charBoldItals"/>
        </w:rPr>
        <w:t xml:space="preserve">contribution notice </w:t>
      </w:r>
      <w:r>
        <w:t xml:space="preserve">ins </w:t>
      </w:r>
      <w:hyperlink r:id="rId12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49621CB3" w14:textId="760A8C69" w:rsidR="00B136C1" w:rsidRDefault="00B136C1" w:rsidP="00B136C1">
      <w:pPr>
        <w:pStyle w:val="AmdtsEntriesDefL2"/>
      </w:pPr>
      <w:r>
        <w:tab/>
        <w:t xml:space="preserve">am </w:t>
      </w:r>
      <w:hyperlink r:id="rId1274" w:tooltip="Statute Law Amendment Act 2017" w:history="1">
        <w:r w:rsidRPr="0038160B">
          <w:rPr>
            <w:rStyle w:val="charCitHyperlinkAbbrev"/>
          </w:rPr>
          <w:t>A2017</w:t>
        </w:r>
        <w:r w:rsidRPr="0038160B">
          <w:rPr>
            <w:rStyle w:val="charCitHyperlinkAbbrev"/>
          </w:rPr>
          <w:noBreakHyphen/>
          <w:t>4</w:t>
        </w:r>
      </w:hyperlink>
      <w:r>
        <w:t xml:space="preserve"> amdt 3.22</w:t>
      </w:r>
    </w:p>
    <w:p w14:paraId="53F3D27F" w14:textId="2591CF02" w:rsidR="0033756F" w:rsidRDefault="0033756F">
      <w:pPr>
        <w:pStyle w:val="AmdtsEntries"/>
      </w:pPr>
      <w:r>
        <w:tab/>
        <w:t xml:space="preserve">def </w:t>
      </w:r>
      <w:r>
        <w:rPr>
          <w:rStyle w:val="charBoldItals"/>
        </w:rPr>
        <w:t xml:space="preserve">contributor </w:t>
      </w:r>
      <w:r>
        <w:t xml:space="preserve">ins </w:t>
      </w:r>
      <w:hyperlink r:id="rId12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4BDF3950" w14:textId="78CD81FE" w:rsidR="0033756F" w:rsidRDefault="0033756F">
      <w:pPr>
        <w:pStyle w:val="AmdtsEntries"/>
      </w:pPr>
      <w:r>
        <w:tab/>
        <w:t xml:space="preserve">def </w:t>
      </w:r>
      <w:r>
        <w:rPr>
          <w:rStyle w:val="charBoldItals"/>
        </w:rPr>
        <w:t xml:space="preserve">corresponding law </w:t>
      </w:r>
      <w:r>
        <w:t xml:space="preserve">ins </w:t>
      </w:r>
      <w:hyperlink r:id="rId1276"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4DA69079" w14:textId="5EE8B26B" w:rsidR="0033756F" w:rsidRDefault="0033756F" w:rsidP="00367229">
      <w:pPr>
        <w:pStyle w:val="AmdtsEntries"/>
      </w:pPr>
      <w:r>
        <w:tab/>
        <w:t xml:space="preserve">def </w:t>
      </w:r>
      <w:r w:rsidRPr="004B1E98">
        <w:rPr>
          <w:rStyle w:val="charBoldItals"/>
        </w:rPr>
        <w:t xml:space="preserve">costs </w:t>
      </w:r>
      <w:r>
        <w:t xml:space="preserve">sub </w:t>
      </w:r>
      <w:hyperlink r:id="rId127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1.19</w:t>
      </w:r>
    </w:p>
    <w:p w14:paraId="0A0146B4" w14:textId="5CD9ED94" w:rsidR="00724633" w:rsidRDefault="00724633" w:rsidP="00724633">
      <w:pPr>
        <w:pStyle w:val="AmdtsEntriesDefL2"/>
      </w:pPr>
      <w:r>
        <w:tab/>
        <w:t xml:space="preserve">am </w:t>
      </w:r>
      <w:hyperlink r:id="rId1278" w:tooltip="Statute Law Amendment Act 2013 (No 2)" w:history="1">
        <w:r>
          <w:rPr>
            <w:rStyle w:val="charCitHyperlinkAbbrev"/>
          </w:rPr>
          <w:t>A2013</w:t>
        </w:r>
        <w:r>
          <w:rPr>
            <w:rStyle w:val="charCitHyperlinkAbbrev"/>
          </w:rPr>
          <w:noBreakHyphen/>
          <w:t>44</w:t>
        </w:r>
      </w:hyperlink>
      <w:r w:rsidR="00AB295D">
        <w:t xml:space="preserve"> amdt 3.38</w:t>
      </w:r>
    </w:p>
    <w:p w14:paraId="6E022B93" w14:textId="4CC434E3" w:rsidR="0033756F" w:rsidRDefault="0033756F" w:rsidP="00367229">
      <w:pPr>
        <w:pStyle w:val="AmdtsEntries"/>
      </w:pPr>
      <w:r>
        <w:tab/>
        <w:t xml:space="preserve">def </w:t>
      </w:r>
      <w:r>
        <w:rPr>
          <w:rStyle w:val="charBoldItals"/>
        </w:rPr>
        <w:t>council</w:t>
      </w:r>
      <w:r>
        <w:t xml:space="preserve"> ins </w:t>
      </w:r>
      <w:hyperlink r:id="rId127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644E8B7B" w14:textId="5DD16D01" w:rsidR="0033756F" w:rsidRDefault="0033756F" w:rsidP="00367229">
      <w:pPr>
        <w:pStyle w:val="AmdtsEntries"/>
      </w:pPr>
      <w:r>
        <w:tab/>
        <w:t xml:space="preserve">def </w:t>
      </w:r>
      <w:r w:rsidRPr="004B1E98">
        <w:rPr>
          <w:rStyle w:val="charBoldItals"/>
        </w:rPr>
        <w:t xml:space="preserve">country </w:t>
      </w:r>
      <w:r>
        <w:t xml:space="preserve">sub </w:t>
      </w:r>
      <w:hyperlink r:id="rId128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10</w:t>
      </w:r>
    </w:p>
    <w:p w14:paraId="3449C8DF" w14:textId="79BD4EA4" w:rsidR="0033756F" w:rsidRDefault="0033756F">
      <w:pPr>
        <w:pStyle w:val="AmdtsEntries"/>
        <w:keepNext/>
      </w:pPr>
      <w:r>
        <w:tab/>
        <w:t xml:space="preserve">def </w:t>
      </w:r>
      <w:r>
        <w:rPr>
          <w:rStyle w:val="charBoldItals"/>
        </w:rPr>
        <w:t xml:space="preserve">court </w:t>
      </w:r>
      <w:r>
        <w:t xml:space="preserve">sub </w:t>
      </w:r>
      <w:hyperlink r:id="rId12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47</w:t>
      </w:r>
    </w:p>
    <w:p w14:paraId="0DABEF07" w14:textId="5134537B" w:rsidR="0033756F" w:rsidRDefault="0033756F">
      <w:pPr>
        <w:pStyle w:val="AmdtsEntriesDefL2"/>
      </w:pPr>
      <w:r>
        <w:tab/>
        <w:t xml:space="preserve">am </w:t>
      </w:r>
      <w:hyperlink r:id="rId128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13; </w:t>
      </w:r>
      <w:hyperlink r:id="rId128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11; pars renum </w:t>
      </w:r>
      <w:hyperlink r:id="rId128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12</w:t>
      </w:r>
    </w:p>
    <w:p w14:paraId="17FD951F" w14:textId="6B7BAE7C" w:rsidR="0033756F" w:rsidRDefault="0033756F">
      <w:pPr>
        <w:pStyle w:val="AmdtsEntries"/>
      </w:pPr>
      <w:r>
        <w:tab/>
        <w:t xml:space="preserve">def </w:t>
      </w:r>
      <w:r>
        <w:rPr>
          <w:rStyle w:val="charBoldItals"/>
        </w:rPr>
        <w:t>damages</w:t>
      </w:r>
      <w:r>
        <w:t xml:space="preserve"> ins </w:t>
      </w:r>
      <w:hyperlink r:id="rId128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764E74DD" w14:textId="2B0B6A54" w:rsidR="0033756F" w:rsidRDefault="0033756F">
      <w:pPr>
        <w:pStyle w:val="AmdtsEntries"/>
      </w:pPr>
      <w:r>
        <w:tab/>
        <w:t xml:space="preserve">def </w:t>
      </w:r>
      <w:r w:rsidRPr="004B1E98">
        <w:rPr>
          <w:rStyle w:val="charBoldItals"/>
        </w:rPr>
        <w:t xml:space="preserve">defamation </w:t>
      </w:r>
      <w:r>
        <w:t xml:space="preserve">om </w:t>
      </w:r>
      <w:hyperlink r:id="rId128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13</w:t>
      </w:r>
    </w:p>
    <w:p w14:paraId="3AE641BD" w14:textId="04091119" w:rsidR="0033756F" w:rsidRDefault="0033756F">
      <w:pPr>
        <w:pStyle w:val="AmdtsEntries"/>
      </w:pPr>
      <w:r>
        <w:tab/>
        <w:t xml:space="preserve">def </w:t>
      </w:r>
      <w:r>
        <w:rPr>
          <w:rStyle w:val="charBoldItals"/>
        </w:rPr>
        <w:t>defendant</w:t>
      </w:r>
      <w:r>
        <w:t xml:space="preserve"> ins </w:t>
      </w:r>
      <w:hyperlink r:id="rId12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4BD3033B" w14:textId="6D0EFE7B" w:rsidR="006F11F1" w:rsidRPr="009A68FD" w:rsidRDefault="006F11F1">
      <w:pPr>
        <w:pStyle w:val="AmdtsEntries"/>
      </w:pPr>
      <w:r>
        <w:tab/>
      </w:r>
      <w:r w:rsidRPr="009A68FD">
        <w:t xml:space="preserve">def </w:t>
      </w:r>
      <w:r w:rsidR="00E4739A" w:rsidRPr="009A68FD">
        <w:rPr>
          <w:rStyle w:val="charBoldItals"/>
        </w:rPr>
        <w:t>digital intermediary</w:t>
      </w:r>
      <w:r w:rsidRPr="009A68FD">
        <w:rPr>
          <w:rStyle w:val="charBoldItals"/>
          <w:b w:val="0"/>
          <w:bCs/>
          <w:i w:val="0"/>
          <w:iCs/>
        </w:rPr>
        <w:t xml:space="preserve"> ins </w:t>
      </w:r>
      <w:hyperlink r:id="rId1288"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C835FBB" w14:textId="51A9D7B2" w:rsidR="006D4495" w:rsidRDefault="006D4495">
      <w:pPr>
        <w:pStyle w:val="AmdtsEntries"/>
      </w:pPr>
      <w:r w:rsidRPr="009A68FD">
        <w:tab/>
        <w:t xml:space="preserve">def </w:t>
      </w:r>
      <w:r w:rsidRPr="009A68FD">
        <w:rPr>
          <w:rStyle w:val="charBoldItals"/>
        </w:rPr>
        <w:t>digital matter</w:t>
      </w:r>
      <w:r w:rsidRPr="009A68FD">
        <w:rPr>
          <w:rStyle w:val="charBoldItals"/>
          <w:b w:val="0"/>
          <w:bCs/>
          <w:i w:val="0"/>
          <w:iCs/>
        </w:rPr>
        <w:t xml:space="preserve"> ins </w:t>
      </w:r>
      <w:hyperlink r:id="rId1289"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2E74C874" w14:textId="4545F790" w:rsidR="0033756F" w:rsidRDefault="0033756F">
      <w:pPr>
        <w:pStyle w:val="AmdtsEntries"/>
      </w:pPr>
      <w:r>
        <w:tab/>
        <w:t xml:space="preserve">def </w:t>
      </w:r>
      <w:r w:rsidRPr="004B1E98">
        <w:rPr>
          <w:rStyle w:val="charBoldItals"/>
        </w:rPr>
        <w:t xml:space="preserve">document </w:t>
      </w:r>
      <w:r>
        <w:t xml:space="preserve">ins </w:t>
      </w:r>
      <w:hyperlink r:id="rId129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513AC6FB" w14:textId="69E46FCD" w:rsidR="00AB295D" w:rsidRDefault="00AB295D" w:rsidP="00AB295D">
      <w:pPr>
        <w:pStyle w:val="AmdtsEntries"/>
      </w:pPr>
      <w:r>
        <w:tab/>
        <w:t xml:space="preserve">def </w:t>
      </w:r>
      <w:r>
        <w:rPr>
          <w:rStyle w:val="charBoldItals"/>
        </w:rPr>
        <w:t>donor</w:t>
      </w:r>
      <w:r>
        <w:t xml:space="preserve"> </w:t>
      </w:r>
      <w:r w:rsidR="00970A6E">
        <w:t>ins</w:t>
      </w:r>
      <w:r>
        <w:t xml:space="preserve"> </w:t>
      </w:r>
      <w:hyperlink r:id="rId1291" w:tooltip="Statute Law Amendment Act 2013 (No 2)" w:history="1">
        <w:r>
          <w:rPr>
            <w:rStyle w:val="charCitHyperlinkAbbrev"/>
          </w:rPr>
          <w:t>A2013</w:t>
        </w:r>
        <w:r>
          <w:rPr>
            <w:rStyle w:val="charCitHyperlinkAbbrev"/>
          </w:rPr>
          <w:noBreakHyphen/>
          <w:t>44</w:t>
        </w:r>
      </w:hyperlink>
      <w:r>
        <w:t xml:space="preserve"> amdt 3.39</w:t>
      </w:r>
    </w:p>
    <w:p w14:paraId="56F077E7" w14:textId="0E17B207" w:rsidR="0033756F" w:rsidRDefault="0033756F">
      <w:pPr>
        <w:pStyle w:val="AmdtsEntries"/>
      </w:pPr>
      <w:r>
        <w:tab/>
        <w:t xml:space="preserve">def </w:t>
      </w:r>
      <w:r>
        <w:rPr>
          <w:rStyle w:val="charBoldItals"/>
        </w:rPr>
        <w:t xml:space="preserve">duty of care </w:t>
      </w:r>
      <w:r>
        <w:t xml:space="preserve">ins </w:t>
      </w:r>
      <w:hyperlink r:id="rId12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6234C842" w14:textId="5A066BA8" w:rsidR="0033756F" w:rsidRDefault="0033756F">
      <w:pPr>
        <w:pStyle w:val="AmdtsEntries"/>
      </w:pPr>
      <w:r>
        <w:tab/>
        <w:t xml:space="preserve">def </w:t>
      </w:r>
      <w:r w:rsidRPr="004B1E98">
        <w:rPr>
          <w:rStyle w:val="charBoldItals"/>
        </w:rPr>
        <w:t xml:space="preserve">electronic communication </w:t>
      </w:r>
      <w:r>
        <w:t xml:space="preserve">ins </w:t>
      </w:r>
      <w:hyperlink r:id="rId129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1DF38909" w14:textId="5D5BB426" w:rsidR="0033756F" w:rsidRDefault="0033756F">
      <w:pPr>
        <w:pStyle w:val="AmdtsEntries"/>
      </w:pPr>
      <w:r>
        <w:tab/>
        <w:t xml:space="preserve">def </w:t>
      </w:r>
      <w:r>
        <w:rPr>
          <w:rStyle w:val="charBoldItals"/>
        </w:rPr>
        <w:t xml:space="preserve">equine </w:t>
      </w:r>
      <w:r>
        <w:t xml:space="preserve">ins </w:t>
      </w:r>
      <w:hyperlink r:id="rId12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22DCD7D1" w14:textId="007946D2" w:rsidR="0033756F" w:rsidRDefault="0033756F">
      <w:pPr>
        <w:pStyle w:val="AmdtsEntries"/>
      </w:pPr>
      <w:r>
        <w:tab/>
        <w:t xml:space="preserve">def </w:t>
      </w:r>
      <w:r>
        <w:rPr>
          <w:rStyle w:val="charBoldItals"/>
        </w:rPr>
        <w:t xml:space="preserve">equine activity </w:t>
      </w:r>
      <w:r>
        <w:t xml:space="preserve">ins </w:t>
      </w:r>
      <w:hyperlink r:id="rId12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D503396" w14:textId="2BC57722" w:rsidR="0033756F" w:rsidRDefault="0033756F">
      <w:pPr>
        <w:pStyle w:val="AmdtsEntries"/>
      </w:pPr>
      <w:r>
        <w:tab/>
        <w:t xml:space="preserve">def </w:t>
      </w:r>
      <w:r>
        <w:rPr>
          <w:rStyle w:val="charBoldItals"/>
        </w:rPr>
        <w:t xml:space="preserve">equine activity sponsor </w:t>
      </w:r>
      <w:r>
        <w:t xml:space="preserve">ins </w:t>
      </w:r>
      <w:hyperlink r:id="rId12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58D7BFFB" w14:textId="0AA6DFC3" w:rsidR="0033756F" w:rsidRDefault="0033756F">
      <w:pPr>
        <w:pStyle w:val="AmdtsEntries"/>
      </w:pPr>
      <w:r>
        <w:tab/>
        <w:t xml:space="preserve">def </w:t>
      </w:r>
      <w:r>
        <w:rPr>
          <w:rStyle w:val="charBoldItals"/>
        </w:rPr>
        <w:t xml:space="preserve">equine facility </w:t>
      </w:r>
      <w:r>
        <w:t xml:space="preserve">ins </w:t>
      </w:r>
      <w:hyperlink r:id="rId12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67ECECC1" w14:textId="2179F9D1" w:rsidR="0033756F" w:rsidRDefault="0033756F">
      <w:pPr>
        <w:pStyle w:val="AmdtsEntries"/>
      </w:pPr>
      <w:r>
        <w:tab/>
        <w:t xml:space="preserve">def </w:t>
      </w:r>
      <w:r>
        <w:rPr>
          <w:rStyle w:val="charBoldItals"/>
        </w:rPr>
        <w:t xml:space="preserve">equine professional </w:t>
      </w:r>
      <w:r>
        <w:t xml:space="preserve">ins </w:t>
      </w:r>
      <w:hyperlink r:id="rId12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7438986" w14:textId="237F4468" w:rsidR="0033756F" w:rsidRDefault="0033756F" w:rsidP="00113DAA">
      <w:pPr>
        <w:pStyle w:val="AmdtsEntries"/>
        <w:keepNext/>
      </w:pPr>
      <w:r>
        <w:lastRenderedPageBreak/>
        <w:tab/>
        <w:t xml:space="preserve">def </w:t>
      </w:r>
      <w:r>
        <w:rPr>
          <w:rStyle w:val="charBoldItals"/>
        </w:rPr>
        <w:t xml:space="preserve">evidence </w:t>
      </w:r>
      <w:r>
        <w:t xml:space="preserve">ins </w:t>
      </w:r>
      <w:hyperlink r:id="rId12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44FF9240" w14:textId="388730D0" w:rsidR="003068EE" w:rsidRDefault="003068EE" w:rsidP="003068EE">
      <w:pPr>
        <w:pStyle w:val="AmdtsEntriesDefL2"/>
      </w:pPr>
      <w:r>
        <w:tab/>
        <w:t xml:space="preserve">om </w:t>
      </w:r>
      <w:hyperlink r:id="rId130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08D35B65" w14:textId="00844397" w:rsidR="00196ED4" w:rsidRDefault="00196ED4" w:rsidP="00196ED4">
      <w:pPr>
        <w:pStyle w:val="AmdtsEntries"/>
      </w:pPr>
      <w:r>
        <w:tab/>
        <w:t xml:space="preserve">def </w:t>
      </w:r>
      <w:r>
        <w:rPr>
          <w:rStyle w:val="charBoldItals"/>
        </w:rPr>
        <w:t>excluded corporation</w:t>
      </w:r>
      <w:r>
        <w:t xml:space="preserve"> ins </w:t>
      </w:r>
      <w:hyperlink r:id="rId1301" w:tooltip="Civil Law (Wrongs) Amendment Act 2021" w:history="1">
        <w:r>
          <w:rPr>
            <w:rStyle w:val="charCitHyperlinkAbbrev"/>
          </w:rPr>
          <w:t>A2021</w:t>
        </w:r>
        <w:r>
          <w:rPr>
            <w:rStyle w:val="charCitHyperlinkAbbrev"/>
          </w:rPr>
          <w:noBreakHyphen/>
          <w:t>15</w:t>
        </w:r>
      </w:hyperlink>
      <w:r>
        <w:t xml:space="preserve"> s 33</w:t>
      </w:r>
    </w:p>
    <w:p w14:paraId="1B9A8069" w14:textId="3E9FDA19" w:rsidR="0033756F" w:rsidRDefault="0033756F" w:rsidP="00626E32">
      <w:pPr>
        <w:pStyle w:val="AmdtsEntries"/>
        <w:keepNext/>
      </w:pPr>
      <w:r>
        <w:tab/>
        <w:t xml:space="preserve">def </w:t>
      </w:r>
      <w:r>
        <w:rPr>
          <w:rStyle w:val="charBoldItals"/>
        </w:rPr>
        <w:t xml:space="preserve">expert </w:t>
      </w:r>
      <w:r>
        <w:t xml:space="preserve">ins </w:t>
      </w:r>
      <w:hyperlink r:id="rId13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113D09D9" w14:textId="3A92248C" w:rsidR="003068EE" w:rsidRDefault="003068EE" w:rsidP="003068EE">
      <w:pPr>
        <w:pStyle w:val="AmdtsEntriesDefL2"/>
      </w:pPr>
      <w:r>
        <w:tab/>
        <w:t xml:space="preserve">om </w:t>
      </w:r>
      <w:hyperlink r:id="rId130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6DAF8B2B" w14:textId="38953433" w:rsidR="0033756F" w:rsidRDefault="0033756F" w:rsidP="00D15F7C">
      <w:pPr>
        <w:pStyle w:val="AmdtsEntries"/>
        <w:keepNext/>
      </w:pPr>
      <w:r>
        <w:tab/>
        <w:t xml:space="preserve">def </w:t>
      </w:r>
      <w:r>
        <w:rPr>
          <w:rStyle w:val="charBoldItals"/>
        </w:rPr>
        <w:t xml:space="preserve">expert medical evidence </w:t>
      </w:r>
      <w:r>
        <w:t xml:space="preserve">ins </w:t>
      </w:r>
      <w:hyperlink r:id="rId13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27AD973" w14:textId="5E0C7356" w:rsidR="003068EE" w:rsidRDefault="003068EE" w:rsidP="003068EE">
      <w:pPr>
        <w:pStyle w:val="AmdtsEntriesDefL2"/>
      </w:pPr>
      <w:r>
        <w:tab/>
        <w:t xml:space="preserve">om </w:t>
      </w:r>
      <w:hyperlink r:id="rId1305"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3DF4C8C0" w14:textId="1AE5AE26" w:rsidR="00AB295D" w:rsidRDefault="00AB295D" w:rsidP="001651FC">
      <w:pPr>
        <w:pStyle w:val="AmdtsEntries"/>
        <w:keepNext/>
      </w:pPr>
      <w:r>
        <w:tab/>
        <w:t xml:space="preserve">def </w:t>
      </w:r>
      <w:r>
        <w:rPr>
          <w:rStyle w:val="charBoldItals"/>
        </w:rPr>
        <w:t>fit for human consumption</w:t>
      </w:r>
      <w:r>
        <w:t xml:space="preserve"> </w:t>
      </w:r>
      <w:r w:rsidR="00E677C3">
        <w:t>ins</w:t>
      </w:r>
      <w:r>
        <w:t xml:space="preserve"> </w:t>
      </w:r>
      <w:hyperlink r:id="rId1306" w:tooltip="Statute Law Amendment Act 2013 (No 2)" w:history="1">
        <w:r>
          <w:rPr>
            <w:rStyle w:val="charCitHyperlinkAbbrev"/>
          </w:rPr>
          <w:t>A2013</w:t>
        </w:r>
        <w:r>
          <w:rPr>
            <w:rStyle w:val="charCitHyperlinkAbbrev"/>
          </w:rPr>
          <w:noBreakHyphen/>
          <w:t>44</w:t>
        </w:r>
      </w:hyperlink>
      <w:r>
        <w:t xml:space="preserve"> amdt 3.39</w:t>
      </w:r>
    </w:p>
    <w:p w14:paraId="72C63B86" w14:textId="2F95538D" w:rsidR="00AB295D" w:rsidRDefault="00AB295D" w:rsidP="001651FC">
      <w:pPr>
        <w:pStyle w:val="AmdtsEntries"/>
        <w:keepNext/>
      </w:pPr>
      <w:r>
        <w:tab/>
        <w:t xml:space="preserve">def </w:t>
      </w:r>
      <w:r>
        <w:rPr>
          <w:rStyle w:val="charBoldItals"/>
        </w:rPr>
        <w:t>food</w:t>
      </w:r>
      <w:r>
        <w:t xml:space="preserve"> </w:t>
      </w:r>
      <w:r w:rsidR="00E677C3">
        <w:t>ins</w:t>
      </w:r>
      <w:r>
        <w:t xml:space="preserve"> </w:t>
      </w:r>
      <w:hyperlink r:id="rId1307" w:tooltip="Statute Law Amendment Act 2013 (No 2)" w:history="1">
        <w:r>
          <w:rPr>
            <w:rStyle w:val="charCitHyperlinkAbbrev"/>
          </w:rPr>
          <w:t>A2013</w:t>
        </w:r>
        <w:r>
          <w:rPr>
            <w:rStyle w:val="charCitHyperlinkAbbrev"/>
          </w:rPr>
          <w:noBreakHyphen/>
          <w:t>44</w:t>
        </w:r>
      </w:hyperlink>
      <w:r>
        <w:t xml:space="preserve"> amdt 3.39</w:t>
      </w:r>
    </w:p>
    <w:p w14:paraId="725B1C1B" w14:textId="0734A840" w:rsidR="00196ED4" w:rsidRDefault="00196ED4" w:rsidP="00196ED4">
      <w:pPr>
        <w:pStyle w:val="AmdtsEntries"/>
      </w:pPr>
      <w:r>
        <w:tab/>
        <w:t xml:space="preserve">def </w:t>
      </w:r>
      <w:r>
        <w:rPr>
          <w:rStyle w:val="charBoldItals"/>
        </w:rPr>
        <w:t>further particulars notice</w:t>
      </w:r>
      <w:r>
        <w:t xml:space="preserve"> ins </w:t>
      </w:r>
      <w:hyperlink r:id="rId1308" w:tooltip="Civil Law (Wrongs) Amendment Act 2021" w:history="1">
        <w:r>
          <w:rPr>
            <w:rStyle w:val="charCitHyperlinkAbbrev"/>
          </w:rPr>
          <w:t>A2021</w:t>
        </w:r>
        <w:r>
          <w:rPr>
            <w:rStyle w:val="charCitHyperlinkAbbrev"/>
          </w:rPr>
          <w:noBreakHyphen/>
          <w:t>15</w:t>
        </w:r>
      </w:hyperlink>
      <w:r>
        <w:t xml:space="preserve"> s 33</w:t>
      </w:r>
    </w:p>
    <w:p w14:paraId="39E6895A" w14:textId="2102423A" w:rsidR="0033756F" w:rsidRDefault="0033756F">
      <w:pPr>
        <w:pStyle w:val="AmdtsEntries"/>
      </w:pPr>
      <w:r>
        <w:tab/>
        <w:t xml:space="preserve">def </w:t>
      </w:r>
      <w:r w:rsidRPr="004B1E98">
        <w:rPr>
          <w:rStyle w:val="charBoldItals"/>
        </w:rPr>
        <w:t xml:space="preserve">general law </w:t>
      </w:r>
      <w:r>
        <w:t xml:space="preserve">ins </w:t>
      </w:r>
      <w:hyperlink r:id="rId13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5C301D55" w14:textId="76C83E48" w:rsidR="0033756F" w:rsidRDefault="0033756F">
      <w:pPr>
        <w:pStyle w:val="AmdtsEntries"/>
      </w:pPr>
      <w:r>
        <w:tab/>
        <w:t xml:space="preserve">def </w:t>
      </w:r>
      <w:r>
        <w:rPr>
          <w:rStyle w:val="charBoldItals"/>
        </w:rPr>
        <w:t xml:space="preserve">harm </w:t>
      </w:r>
      <w:r>
        <w:t xml:space="preserve">ins </w:t>
      </w:r>
      <w:hyperlink r:id="rId13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3CE22557" w14:textId="5363C611" w:rsidR="0033756F" w:rsidRDefault="0033756F">
      <w:pPr>
        <w:pStyle w:val="AmdtsEntries"/>
      </w:pPr>
      <w:r>
        <w:tab/>
        <w:t xml:space="preserve">def </w:t>
      </w:r>
      <w:r>
        <w:rPr>
          <w:rStyle w:val="charBoldItals"/>
        </w:rPr>
        <w:t xml:space="preserve">inherent risks of equine activities </w:t>
      </w:r>
      <w:r>
        <w:t xml:space="preserve">ins </w:t>
      </w:r>
      <w:hyperlink r:id="rId13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4ABF3DD1" w14:textId="1844CCFC" w:rsidR="00AB295D" w:rsidRDefault="00AB295D" w:rsidP="00AB295D">
      <w:pPr>
        <w:pStyle w:val="AmdtsEntries"/>
      </w:pPr>
      <w:r>
        <w:tab/>
        <w:t xml:space="preserve">def </w:t>
      </w:r>
      <w:r>
        <w:rPr>
          <w:rStyle w:val="charBoldItals"/>
        </w:rPr>
        <w:t>innkeeper’s liability</w:t>
      </w:r>
      <w:r>
        <w:t xml:space="preserve"> sub </w:t>
      </w:r>
      <w:hyperlink r:id="rId1312" w:tooltip="Statute Law Amendment Act 2013 (No 2)" w:history="1">
        <w:r>
          <w:rPr>
            <w:rStyle w:val="charCitHyperlinkAbbrev"/>
          </w:rPr>
          <w:t>A2013</w:t>
        </w:r>
        <w:r>
          <w:rPr>
            <w:rStyle w:val="charCitHyperlinkAbbrev"/>
          </w:rPr>
          <w:noBreakHyphen/>
          <w:t>44</w:t>
        </w:r>
      </w:hyperlink>
      <w:r>
        <w:t xml:space="preserve"> amdt 3.40</w:t>
      </w:r>
    </w:p>
    <w:p w14:paraId="25B35225" w14:textId="5153AC02" w:rsidR="0033756F" w:rsidRDefault="0033756F">
      <w:pPr>
        <w:pStyle w:val="AmdtsEntries"/>
      </w:pPr>
      <w:r>
        <w:tab/>
        <w:t xml:space="preserve">def </w:t>
      </w:r>
      <w:r>
        <w:rPr>
          <w:rStyle w:val="charBoldItals"/>
        </w:rPr>
        <w:t xml:space="preserve">insurer </w:t>
      </w:r>
      <w:r>
        <w:t xml:space="preserve">sub </w:t>
      </w:r>
      <w:hyperlink r:id="rId13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49</w:t>
      </w:r>
      <w:r w:rsidR="00614E54">
        <w:t xml:space="preserve">; </w:t>
      </w:r>
      <w:hyperlink r:id="rId1314" w:tooltip="Justice and Community Safety Legislation Amendment Act 2016" w:history="1">
        <w:r w:rsidR="00614E54">
          <w:rPr>
            <w:rStyle w:val="charCitHyperlinkAbbrev"/>
          </w:rPr>
          <w:t>A2016</w:t>
        </w:r>
        <w:r w:rsidR="00614E54">
          <w:rPr>
            <w:rStyle w:val="charCitHyperlinkAbbrev"/>
          </w:rPr>
          <w:noBreakHyphen/>
          <w:t>37</w:t>
        </w:r>
      </w:hyperlink>
      <w:r w:rsidR="00614E54">
        <w:t xml:space="preserve"> amdt 1.15</w:t>
      </w:r>
    </w:p>
    <w:p w14:paraId="6B631966" w14:textId="57AE612C" w:rsidR="0033756F" w:rsidRDefault="0033756F">
      <w:pPr>
        <w:pStyle w:val="AmdtsEntries"/>
      </w:pPr>
      <w:r>
        <w:tab/>
        <w:t xml:space="preserve">def </w:t>
      </w:r>
      <w:r>
        <w:rPr>
          <w:rStyle w:val="charBoldItals"/>
        </w:rPr>
        <w:t xml:space="preserve">interstate scheme </w:t>
      </w:r>
      <w:r>
        <w:t xml:space="preserve">ins </w:t>
      </w:r>
      <w:hyperlink r:id="rId131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53D25497" w14:textId="4C83388B" w:rsidR="00AB295D" w:rsidRDefault="00AB295D" w:rsidP="00AB295D">
      <w:pPr>
        <w:pStyle w:val="AmdtsEntries"/>
      </w:pPr>
      <w:r>
        <w:tab/>
        <w:t xml:space="preserve">def </w:t>
      </w:r>
      <w:r>
        <w:rPr>
          <w:rStyle w:val="charBoldItals"/>
        </w:rPr>
        <w:t>intoxicated</w:t>
      </w:r>
      <w:r>
        <w:t xml:space="preserve"> sub </w:t>
      </w:r>
      <w:hyperlink r:id="rId1316" w:tooltip="Statute Law Amendment Act 2013 (No 2)" w:history="1">
        <w:r>
          <w:rPr>
            <w:rStyle w:val="charCitHyperlinkAbbrev"/>
          </w:rPr>
          <w:t>A2013</w:t>
        </w:r>
        <w:r>
          <w:rPr>
            <w:rStyle w:val="charCitHyperlinkAbbrev"/>
          </w:rPr>
          <w:noBreakHyphen/>
          <w:t>44</w:t>
        </w:r>
      </w:hyperlink>
      <w:r>
        <w:t xml:space="preserve"> amdt 3.40</w:t>
      </w:r>
    </w:p>
    <w:p w14:paraId="47040C7B" w14:textId="314F6580" w:rsidR="0033756F" w:rsidRDefault="0033756F">
      <w:pPr>
        <w:pStyle w:val="AmdtsEntries"/>
      </w:pPr>
      <w:r>
        <w:tab/>
        <w:t xml:space="preserve">def </w:t>
      </w:r>
      <w:r>
        <w:rPr>
          <w:rStyle w:val="charBoldItals"/>
        </w:rPr>
        <w:t>judgment</w:t>
      </w:r>
      <w:r>
        <w:t xml:space="preserve"> ins </w:t>
      </w:r>
      <w:hyperlink r:id="rId131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015FAC8B" w14:textId="679D4739" w:rsidR="0033756F" w:rsidRDefault="0033756F">
      <w:pPr>
        <w:pStyle w:val="AmdtsEntries"/>
      </w:pPr>
      <w:r>
        <w:tab/>
        <w:t xml:space="preserve">def </w:t>
      </w:r>
      <w:r w:rsidRPr="004B1E98">
        <w:rPr>
          <w:rStyle w:val="charBoldItals"/>
        </w:rPr>
        <w:t xml:space="preserve">matter </w:t>
      </w:r>
      <w:r>
        <w:t xml:space="preserve">ins </w:t>
      </w:r>
      <w:hyperlink r:id="rId131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4E6B0C83" w14:textId="5A0CB9FF" w:rsidR="0033756F" w:rsidRDefault="0033756F">
      <w:pPr>
        <w:pStyle w:val="AmdtsEntries"/>
      </w:pPr>
      <w:r>
        <w:tab/>
        <w:t xml:space="preserve">def </w:t>
      </w:r>
      <w:r w:rsidRPr="004B1E98">
        <w:rPr>
          <w:rStyle w:val="charBoldItals"/>
        </w:rPr>
        <w:t xml:space="preserve">matter in question </w:t>
      </w:r>
      <w:r>
        <w:t xml:space="preserve">sub </w:t>
      </w:r>
      <w:hyperlink r:id="rId131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15</w:t>
      </w:r>
      <w:r w:rsidR="00196ED4">
        <w:t xml:space="preserve">; </w:t>
      </w:r>
      <w:hyperlink r:id="rId1320" w:tooltip="Civil Law (Wrongs) Amendment Act 2021" w:history="1">
        <w:r w:rsidR="00196ED4">
          <w:rPr>
            <w:rStyle w:val="charCitHyperlinkAbbrev"/>
          </w:rPr>
          <w:t>A2021</w:t>
        </w:r>
        <w:r w:rsidR="00196ED4">
          <w:rPr>
            <w:rStyle w:val="charCitHyperlinkAbbrev"/>
          </w:rPr>
          <w:noBreakHyphen/>
          <w:t>15</w:t>
        </w:r>
      </w:hyperlink>
      <w:r w:rsidR="00196ED4">
        <w:t xml:space="preserve"> s 34</w:t>
      </w:r>
    </w:p>
    <w:p w14:paraId="7BCBEA62" w14:textId="34138329" w:rsidR="0033756F" w:rsidRDefault="0033756F">
      <w:pPr>
        <w:pStyle w:val="AmdtsEntries"/>
      </w:pPr>
      <w:r>
        <w:tab/>
        <w:t xml:space="preserve">def </w:t>
      </w:r>
      <w:r>
        <w:rPr>
          <w:rStyle w:val="charBoldItals"/>
        </w:rPr>
        <w:t xml:space="preserve">mediation </w:t>
      </w:r>
      <w:r>
        <w:t xml:space="preserve">ins </w:t>
      </w:r>
      <w:hyperlink r:id="rId13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58EBB360" w14:textId="4A3C656F" w:rsidR="00AB295D" w:rsidRDefault="00AB295D" w:rsidP="00AB295D">
      <w:pPr>
        <w:pStyle w:val="AmdtsEntriesDefL2"/>
      </w:pPr>
      <w:r>
        <w:tab/>
        <w:t xml:space="preserve">sub </w:t>
      </w:r>
      <w:hyperlink r:id="rId1322" w:tooltip="Statute Law Amendment Act 2013 (No 2)" w:history="1">
        <w:r>
          <w:rPr>
            <w:rStyle w:val="charCitHyperlinkAbbrev"/>
          </w:rPr>
          <w:t>A2013</w:t>
        </w:r>
        <w:r>
          <w:rPr>
            <w:rStyle w:val="charCitHyperlinkAbbrev"/>
          </w:rPr>
          <w:noBreakHyphen/>
          <w:t>44</w:t>
        </w:r>
      </w:hyperlink>
      <w:r>
        <w:t xml:space="preserve"> amdt 3.40</w:t>
      </w:r>
    </w:p>
    <w:p w14:paraId="654D5ACA" w14:textId="123E5E23" w:rsidR="0033756F" w:rsidRDefault="0033756F">
      <w:pPr>
        <w:pStyle w:val="AmdtsEntries"/>
      </w:pPr>
      <w:r>
        <w:tab/>
        <w:t xml:space="preserve">def </w:t>
      </w:r>
      <w:r>
        <w:rPr>
          <w:rStyle w:val="charBoldItals"/>
        </w:rPr>
        <w:t xml:space="preserve">mediation session </w:t>
      </w:r>
      <w:r>
        <w:t xml:space="preserve">ins </w:t>
      </w:r>
      <w:hyperlink r:id="rId13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63A0ED51" w14:textId="1C2A92BB" w:rsidR="00AB295D" w:rsidRDefault="00AB295D" w:rsidP="00AB295D">
      <w:pPr>
        <w:pStyle w:val="AmdtsEntriesDefL2"/>
      </w:pPr>
      <w:r>
        <w:tab/>
        <w:t xml:space="preserve">sub </w:t>
      </w:r>
      <w:hyperlink r:id="rId1324" w:tooltip="Statute Law Amendment Act 2013 (No 2)" w:history="1">
        <w:r>
          <w:rPr>
            <w:rStyle w:val="charCitHyperlinkAbbrev"/>
          </w:rPr>
          <w:t>A2013</w:t>
        </w:r>
        <w:r>
          <w:rPr>
            <w:rStyle w:val="charCitHyperlinkAbbrev"/>
          </w:rPr>
          <w:noBreakHyphen/>
          <w:t>44</w:t>
        </w:r>
      </w:hyperlink>
      <w:r>
        <w:t xml:space="preserve"> amdt 3.40</w:t>
      </w:r>
    </w:p>
    <w:p w14:paraId="2FBD38E2" w14:textId="01D8B3AD" w:rsidR="0033756F" w:rsidRDefault="0033756F">
      <w:pPr>
        <w:pStyle w:val="AmdtsEntries"/>
      </w:pPr>
      <w:r>
        <w:tab/>
        <w:t xml:space="preserve">def </w:t>
      </w:r>
      <w:r>
        <w:rPr>
          <w:rStyle w:val="charBoldItals"/>
        </w:rPr>
        <w:t xml:space="preserve">medical issue </w:t>
      </w:r>
      <w:r>
        <w:t xml:space="preserve">ins </w:t>
      </w:r>
      <w:hyperlink r:id="rId13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093C04A1" w14:textId="312421B5" w:rsidR="003068EE" w:rsidRDefault="003068EE" w:rsidP="003068EE">
      <w:pPr>
        <w:pStyle w:val="AmdtsEntriesDefL2"/>
      </w:pPr>
      <w:r>
        <w:tab/>
        <w:t xml:space="preserve">om </w:t>
      </w:r>
      <w:hyperlink r:id="rId132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5E8A55C0" w14:textId="449FA1D4" w:rsidR="0033756F" w:rsidRDefault="0033756F">
      <w:pPr>
        <w:pStyle w:val="AmdtsEntries"/>
      </w:pPr>
      <w:r>
        <w:tab/>
        <w:t xml:space="preserve">def </w:t>
      </w:r>
      <w:r>
        <w:rPr>
          <w:rStyle w:val="charBoldItals"/>
        </w:rPr>
        <w:t xml:space="preserve">mental harm </w:t>
      </w:r>
      <w:r>
        <w:t xml:space="preserve">ins </w:t>
      </w:r>
      <w:hyperlink r:id="rId13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7C08889A" w14:textId="7209C93F" w:rsidR="0033756F" w:rsidRDefault="0033756F">
      <w:pPr>
        <w:pStyle w:val="AmdtsEntries"/>
      </w:pPr>
      <w:r>
        <w:tab/>
        <w:t xml:space="preserve">def </w:t>
      </w:r>
      <w:r>
        <w:rPr>
          <w:rStyle w:val="charBoldItals"/>
        </w:rPr>
        <w:t>motor accident</w:t>
      </w:r>
      <w:r w:rsidRPr="00EE2052">
        <w:rPr>
          <w:rStyle w:val="charBoldItals"/>
          <w:b w:val="0"/>
          <w:bCs/>
          <w:i w:val="0"/>
          <w:iCs/>
        </w:rPr>
        <w:t xml:space="preserve"> </w:t>
      </w:r>
      <w:r>
        <w:t xml:space="preserve">sub </w:t>
      </w:r>
      <w:hyperlink r:id="rId13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51</w:t>
      </w:r>
    </w:p>
    <w:p w14:paraId="6E6D84B0" w14:textId="01B21ADD" w:rsidR="00CF2485" w:rsidRDefault="00CF2485">
      <w:pPr>
        <w:pStyle w:val="AmdtsEntries"/>
      </w:pPr>
      <w:r>
        <w:tab/>
        <w:t xml:space="preserve">def </w:t>
      </w:r>
      <w:r>
        <w:rPr>
          <w:rStyle w:val="charBoldItals"/>
        </w:rPr>
        <w:t>motor accident</w:t>
      </w:r>
      <w:r w:rsidRPr="00EE2052">
        <w:rPr>
          <w:rStyle w:val="charBoldItals"/>
          <w:b w:val="0"/>
          <w:bCs/>
          <w:i w:val="0"/>
          <w:iCs/>
        </w:rPr>
        <w:t xml:space="preserve"> </w:t>
      </w:r>
      <w:r>
        <w:rPr>
          <w:rStyle w:val="charBoldItals"/>
        </w:rPr>
        <w:t>claim</w:t>
      </w:r>
      <w:r w:rsidR="00EE2052" w:rsidRPr="00EE2052">
        <w:rPr>
          <w:rStyle w:val="charBoldItals"/>
          <w:b w:val="0"/>
          <w:bCs/>
          <w:i w:val="0"/>
          <w:iCs/>
        </w:rPr>
        <w:t xml:space="preserve"> ins</w:t>
      </w:r>
      <w:r w:rsidRPr="00EE2052">
        <w:rPr>
          <w:rStyle w:val="charBoldItals"/>
          <w:b w:val="0"/>
          <w:bCs/>
          <w:i w:val="0"/>
          <w:iCs/>
        </w:rPr>
        <w:t xml:space="preserve"> </w:t>
      </w:r>
      <w:hyperlink r:id="rId1329" w:anchor="history" w:tooltip="Motor Accident Injuries Act 2019" w:history="1">
        <w:r w:rsidRPr="00C47B86">
          <w:rPr>
            <w:rStyle w:val="Hyperlink"/>
            <w:u w:val="none"/>
          </w:rPr>
          <w:t>A2019</w:t>
        </w:r>
        <w:r w:rsidRPr="00C47B86">
          <w:rPr>
            <w:rStyle w:val="Hyperlink"/>
            <w:u w:val="none"/>
          </w:rPr>
          <w:noBreakHyphen/>
          <w:t>12</w:t>
        </w:r>
      </w:hyperlink>
      <w:r>
        <w:t xml:space="preserve"> amdt 3.35</w:t>
      </w:r>
    </w:p>
    <w:p w14:paraId="7A8840CE" w14:textId="07D46EEF" w:rsidR="0033756F" w:rsidRDefault="0033756F" w:rsidP="00C258E3">
      <w:pPr>
        <w:pStyle w:val="AmdtsEntries"/>
        <w:keepNext/>
      </w:pPr>
      <w:r>
        <w:tab/>
        <w:t xml:space="preserve">def </w:t>
      </w:r>
      <w:r>
        <w:rPr>
          <w:rStyle w:val="charBoldItals"/>
        </w:rPr>
        <w:t xml:space="preserve">motor vehicle </w:t>
      </w:r>
      <w:r>
        <w:t xml:space="preserve">sub </w:t>
      </w:r>
      <w:hyperlink r:id="rId13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51</w:t>
      </w:r>
      <w:r w:rsidR="00B136C1">
        <w:t xml:space="preserve">; </w:t>
      </w:r>
      <w:hyperlink r:id="rId1331" w:tooltip="Statute Law Amendment Act 2017" w:history="1">
        <w:r w:rsidR="00B136C1" w:rsidRPr="0038160B">
          <w:rPr>
            <w:rStyle w:val="charCitHyperlinkAbbrev"/>
          </w:rPr>
          <w:t>A2017</w:t>
        </w:r>
        <w:r w:rsidR="00B136C1" w:rsidRPr="0038160B">
          <w:rPr>
            <w:rStyle w:val="charCitHyperlinkAbbrev"/>
          </w:rPr>
          <w:noBreakHyphen/>
          <w:t>4</w:t>
        </w:r>
      </w:hyperlink>
      <w:r w:rsidR="00B136C1">
        <w:t xml:space="preserve"> amdt 3.23</w:t>
      </w:r>
    </w:p>
    <w:p w14:paraId="582B1C31" w14:textId="3A11C783" w:rsidR="00B36D2D" w:rsidRDefault="00B36D2D" w:rsidP="00B36D2D">
      <w:pPr>
        <w:pStyle w:val="AmdtsEntriesDefL2"/>
      </w:pPr>
      <w:r>
        <w:tab/>
        <w:t xml:space="preserve">am </w:t>
      </w:r>
      <w:hyperlink r:id="rId133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1.5, amdt 1.6</w:t>
      </w:r>
    </w:p>
    <w:p w14:paraId="08E5594C" w14:textId="7609DE4A" w:rsidR="0033756F" w:rsidRDefault="0033756F">
      <w:pPr>
        <w:pStyle w:val="AmdtsEntries"/>
      </w:pPr>
      <w:r>
        <w:tab/>
        <w:t xml:space="preserve">def </w:t>
      </w:r>
      <w:r>
        <w:rPr>
          <w:rStyle w:val="charBoldItals"/>
        </w:rPr>
        <w:t xml:space="preserve">negligence </w:t>
      </w:r>
      <w:r>
        <w:t xml:space="preserve">ins </w:t>
      </w:r>
      <w:hyperlink r:id="rId13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619F75C0" w14:textId="1D98157C" w:rsidR="00413867" w:rsidRDefault="00413867" w:rsidP="00413867">
      <w:pPr>
        <w:pStyle w:val="AmdtsEntries"/>
      </w:pPr>
      <w:r>
        <w:tab/>
        <w:t xml:space="preserve">def </w:t>
      </w:r>
      <w:r w:rsidRPr="00413867">
        <w:rPr>
          <w:rStyle w:val="charBoldItals"/>
        </w:rPr>
        <w:t>neutral evaluation</w:t>
      </w:r>
      <w:r>
        <w:t xml:space="preserve"> sub </w:t>
      </w:r>
      <w:hyperlink r:id="rId1334" w:tooltip="Statute Law Amendment Act 2013 (No 2)" w:history="1">
        <w:r>
          <w:rPr>
            <w:rStyle w:val="charCitHyperlinkAbbrev"/>
          </w:rPr>
          <w:t>A2013</w:t>
        </w:r>
        <w:r>
          <w:rPr>
            <w:rStyle w:val="charCitHyperlinkAbbrev"/>
          </w:rPr>
          <w:noBreakHyphen/>
          <w:t>44</w:t>
        </w:r>
      </w:hyperlink>
      <w:r>
        <w:t xml:space="preserve"> amdt 3.40</w:t>
      </w:r>
    </w:p>
    <w:p w14:paraId="3D7528FB" w14:textId="4B7EAFAD" w:rsidR="00413867" w:rsidRDefault="00413867" w:rsidP="00413867">
      <w:pPr>
        <w:pStyle w:val="AmdtsEntries"/>
      </w:pPr>
      <w:r>
        <w:tab/>
        <w:t xml:space="preserve">def </w:t>
      </w:r>
      <w:r w:rsidRPr="00413867">
        <w:rPr>
          <w:rStyle w:val="charBoldItals"/>
        </w:rPr>
        <w:t>neutral evaluation</w:t>
      </w:r>
      <w:r>
        <w:rPr>
          <w:rStyle w:val="charBoldItals"/>
        </w:rPr>
        <w:t xml:space="preserve"> session</w:t>
      </w:r>
      <w:r>
        <w:t xml:space="preserve"> sub </w:t>
      </w:r>
      <w:hyperlink r:id="rId1335" w:tooltip="Statute Law Amendment Act 2013 (No 2)" w:history="1">
        <w:r>
          <w:rPr>
            <w:rStyle w:val="charCitHyperlinkAbbrev"/>
          </w:rPr>
          <w:t>A2013</w:t>
        </w:r>
        <w:r>
          <w:rPr>
            <w:rStyle w:val="charCitHyperlinkAbbrev"/>
          </w:rPr>
          <w:noBreakHyphen/>
          <w:t>44</w:t>
        </w:r>
      </w:hyperlink>
      <w:r>
        <w:t xml:space="preserve"> amdt 3.40</w:t>
      </w:r>
    </w:p>
    <w:p w14:paraId="52B2040B" w14:textId="184B869D" w:rsidR="0033756F" w:rsidRDefault="0033756F">
      <w:pPr>
        <w:pStyle w:val="AmdtsEntries"/>
      </w:pPr>
      <w:r>
        <w:tab/>
        <w:t xml:space="preserve">def </w:t>
      </w:r>
      <w:r>
        <w:rPr>
          <w:rStyle w:val="charBoldItals"/>
        </w:rPr>
        <w:t>occupational association</w:t>
      </w:r>
      <w:r>
        <w:t xml:space="preserve"> ins </w:t>
      </w:r>
      <w:hyperlink r:id="rId133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1251F231" w14:textId="270E7C0A" w:rsidR="0033756F" w:rsidRDefault="0033756F">
      <w:pPr>
        <w:pStyle w:val="AmdtsEntries"/>
      </w:pPr>
      <w:r>
        <w:tab/>
        <w:t xml:space="preserve">def </w:t>
      </w:r>
      <w:r>
        <w:rPr>
          <w:rStyle w:val="charBoldItals"/>
        </w:rPr>
        <w:t>occupational group</w:t>
      </w:r>
      <w:r>
        <w:t xml:space="preserve"> ins </w:t>
      </w:r>
      <w:hyperlink r:id="rId133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6CC4ED42" w14:textId="6E5A3CF1" w:rsidR="0033756F" w:rsidRDefault="0033756F">
      <w:pPr>
        <w:pStyle w:val="AmdtsEntries"/>
      </w:pPr>
      <w:r>
        <w:tab/>
        <w:t xml:space="preserve">def </w:t>
      </w:r>
      <w:r>
        <w:rPr>
          <w:rStyle w:val="charBoldItals"/>
        </w:rPr>
        <w:t>occupational liability</w:t>
      </w:r>
      <w:r>
        <w:t xml:space="preserve"> ins </w:t>
      </w:r>
      <w:hyperlink r:id="rId133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016128DD" w14:textId="48C898A9" w:rsidR="00E841F8" w:rsidRDefault="0033756F">
      <w:pPr>
        <w:pStyle w:val="AmdtsEntries"/>
      </w:pPr>
      <w:r>
        <w:tab/>
        <w:t xml:space="preserve">def </w:t>
      </w:r>
      <w:r w:rsidRPr="004B1E98">
        <w:rPr>
          <w:rStyle w:val="charBoldItals"/>
        </w:rPr>
        <w:t xml:space="preserve">offer to make amends </w:t>
      </w:r>
      <w:r>
        <w:t xml:space="preserve">sub </w:t>
      </w:r>
      <w:hyperlink r:id="rId133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16</w:t>
      </w:r>
    </w:p>
    <w:p w14:paraId="1A999AED" w14:textId="4787A9E9" w:rsidR="00E841F8" w:rsidRDefault="00E841F8">
      <w:pPr>
        <w:pStyle w:val="AmdtsEntries"/>
      </w:pPr>
      <w:r>
        <w:tab/>
      </w:r>
      <w:r w:rsidRPr="009A68FD">
        <w:t xml:space="preserve">def </w:t>
      </w:r>
      <w:r w:rsidR="006A5F85" w:rsidRPr="009A68FD">
        <w:rPr>
          <w:rStyle w:val="charBoldItals"/>
        </w:rPr>
        <w:t>online service</w:t>
      </w:r>
      <w:r w:rsidRPr="009A68FD">
        <w:rPr>
          <w:rStyle w:val="charBoldItals"/>
          <w:b w:val="0"/>
          <w:bCs/>
          <w:i w:val="0"/>
          <w:iCs/>
        </w:rPr>
        <w:t xml:space="preserve"> ins </w:t>
      </w:r>
      <w:hyperlink r:id="rId1340"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71194A64" w14:textId="79E036F8" w:rsidR="0033756F" w:rsidRDefault="0033756F">
      <w:pPr>
        <w:pStyle w:val="AmdtsEntries"/>
      </w:pPr>
      <w:r>
        <w:tab/>
        <w:t xml:space="preserve">def </w:t>
      </w:r>
      <w:r w:rsidRPr="004B1E98">
        <w:rPr>
          <w:rStyle w:val="charBoldItals"/>
        </w:rPr>
        <w:t xml:space="preserve">parliamentary body </w:t>
      </w:r>
      <w:r>
        <w:t xml:space="preserve">sub </w:t>
      </w:r>
      <w:hyperlink r:id="rId134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17</w:t>
      </w:r>
    </w:p>
    <w:p w14:paraId="7247D829" w14:textId="6DA1A987" w:rsidR="0033756F" w:rsidRDefault="0033756F">
      <w:pPr>
        <w:pStyle w:val="AmdtsEntries"/>
      </w:pPr>
      <w:r>
        <w:tab/>
        <w:t xml:space="preserve">def </w:t>
      </w:r>
      <w:r>
        <w:rPr>
          <w:rStyle w:val="charBoldItals"/>
        </w:rPr>
        <w:t xml:space="preserve">participant </w:t>
      </w:r>
      <w:r>
        <w:t xml:space="preserve">ins </w:t>
      </w:r>
      <w:hyperlink r:id="rId13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493C8438" w14:textId="698383DF" w:rsidR="0033756F" w:rsidRDefault="0033756F">
      <w:pPr>
        <w:pStyle w:val="AmdtsEntries"/>
      </w:pPr>
      <w:r>
        <w:tab/>
        <w:t xml:space="preserve">def </w:t>
      </w:r>
      <w:r>
        <w:rPr>
          <w:rStyle w:val="charBoldItals"/>
        </w:rPr>
        <w:t xml:space="preserve">participate </w:t>
      </w:r>
      <w:r>
        <w:t xml:space="preserve">ins </w:t>
      </w:r>
      <w:hyperlink r:id="rId13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31A944C4" w14:textId="07E476A9" w:rsidR="0033756F" w:rsidRDefault="0033756F">
      <w:pPr>
        <w:pStyle w:val="AmdtsEntries"/>
      </w:pPr>
      <w:r>
        <w:tab/>
        <w:t xml:space="preserve">def </w:t>
      </w:r>
      <w:r>
        <w:rPr>
          <w:rStyle w:val="charBoldItals"/>
        </w:rPr>
        <w:t xml:space="preserve">party </w:t>
      </w:r>
      <w:r>
        <w:t xml:space="preserve">ins </w:t>
      </w:r>
      <w:hyperlink r:id="rId13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45BFE6AC" w14:textId="0688F7DB" w:rsidR="0033756F" w:rsidRDefault="0033756F">
      <w:pPr>
        <w:pStyle w:val="AmdtsEntries"/>
      </w:pPr>
      <w:r>
        <w:tab/>
        <w:t xml:space="preserve">def </w:t>
      </w:r>
      <w:r>
        <w:rPr>
          <w:rStyle w:val="charBoldItals"/>
        </w:rPr>
        <w:t xml:space="preserve">personal injury </w:t>
      </w:r>
      <w:r>
        <w:t xml:space="preserve">sub </w:t>
      </w:r>
      <w:hyperlink r:id="rId13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53</w:t>
      </w:r>
    </w:p>
    <w:p w14:paraId="6E013BA8" w14:textId="475112E3" w:rsidR="00413867" w:rsidRDefault="00413867" w:rsidP="00413867">
      <w:pPr>
        <w:pStyle w:val="AmdtsEntries"/>
      </w:pPr>
      <w:r>
        <w:tab/>
        <w:t xml:space="preserve">def </w:t>
      </w:r>
      <w:r>
        <w:rPr>
          <w:rStyle w:val="charBoldItals"/>
        </w:rPr>
        <w:t>personal injury damages</w:t>
      </w:r>
      <w:r>
        <w:t xml:space="preserve"> am </w:t>
      </w:r>
      <w:hyperlink r:id="rId1346" w:tooltip="Statute Law Amendment Act 2013 (No 2)" w:history="1">
        <w:r>
          <w:rPr>
            <w:rStyle w:val="charCitHyperlinkAbbrev"/>
          </w:rPr>
          <w:t>A2013</w:t>
        </w:r>
        <w:r>
          <w:rPr>
            <w:rStyle w:val="charCitHyperlinkAbbrev"/>
          </w:rPr>
          <w:noBreakHyphen/>
          <w:t>44</w:t>
        </w:r>
      </w:hyperlink>
      <w:r>
        <w:t xml:space="preserve"> amdt 3.41</w:t>
      </w:r>
    </w:p>
    <w:p w14:paraId="405AA0CE" w14:textId="370FC97E" w:rsidR="000E6968" w:rsidRDefault="000E6968" w:rsidP="00413867">
      <w:pPr>
        <w:pStyle w:val="AmdtsEntries"/>
      </w:pPr>
      <w:r>
        <w:tab/>
        <w:t xml:space="preserve">def </w:t>
      </w:r>
      <w:r w:rsidRPr="000E6968">
        <w:rPr>
          <w:rStyle w:val="charBoldItals"/>
        </w:rPr>
        <w:t>personal representative</w:t>
      </w:r>
      <w:r>
        <w:t xml:space="preserve"> am </w:t>
      </w:r>
      <w:hyperlink r:id="rId1347" w:tooltip="Protection of Rights (Services) Legislation Amendment Act 2016 (No 2)" w:history="1">
        <w:r>
          <w:rPr>
            <w:rStyle w:val="charCitHyperlinkAbbrev"/>
          </w:rPr>
          <w:t>A2016</w:t>
        </w:r>
        <w:r>
          <w:rPr>
            <w:rStyle w:val="charCitHyperlinkAbbrev"/>
          </w:rPr>
          <w:noBreakHyphen/>
          <w:t>13</w:t>
        </w:r>
      </w:hyperlink>
      <w:r>
        <w:t xml:space="preserve"> amdt 1.35</w:t>
      </w:r>
    </w:p>
    <w:p w14:paraId="5CF650D9" w14:textId="02AD75F0" w:rsidR="003B10A4" w:rsidRDefault="003B10A4" w:rsidP="00413867">
      <w:pPr>
        <w:pStyle w:val="AmdtsEntries"/>
      </w:pPr>
      <w:r>
        <w:tab/>
      </w:r>
      <w:r w:rsidRPr="009A68FD">
        <w:t xml:space="preserve">def </w:t>
      </w:r>
      <w:r w:rsidRPr="009A68FD">
        <w:rPr>
          <w:rStyle w:val="charBoldItals"/>
        </w:rPr>
        <w:t>poster</w:t>
      </w:r>
      <w:r w:rsidRPr="009A68FD">
        <w:rPr>
          <w:rStyle w:val="charBoldItals"/>
          <w:b w:val="0"/>
          <w:bCs/>
          <w:i w:val="0"/>
          <w:iCs/>
        </w:rPr>
        <w:t xml:space="preserve"> ins </w:t>
      </w:r>
      <w:hyperlink r:id="rId1348"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6FD7D394" w14:textId="2B28D8D8" w:rsidR="0033756F" w:rsidRDefault="0033756F">
      <w:pPr>
        <w:pStyle w:val="AmdtsEntries"/>
      </w:pPr>
      <w:r>
        <w:lastRenderedPageBreak/>
        <w:tab/>
        <w:t xml:space="preserve">def </w:t>
      </w:r>
      <w:r>
        <w:rPr>
          <w:rStyle w:val="charBoldItals"/>
        </w:rPr>
        <w:t xml:space="preserve">provable </w:t>
      </w:r>
      <w:r>
        <w:t xml:space="preserve">ins </w:t>
      </w:r>
      <w:hyperlink r:id="rId13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45DCBF50" w14:textId="633FF9CB" w:rsidR="00413867" w:rsidRDefault="00413867" w:rsidP="00413867">
      <w:pPr>
        <w:pStyle w:val="AmdtsEntries"/>
      </w:pPr>
      <w:r>
        <w:tab/>
        <w:t xml:space="preserve">def </w:t>
      </w:r>
      <w:r>
        <w:rPr>
          <w:rStyle w:val="charBoldItals"/>
        </w:rPr>
        <w:t>provide</w:t>
      </w:r>
      <w:r>
        <w:t xml:space="preserve"> sub </w:t>
      </w:r>
      <w:hyperlink r:id="rId1350" w:tooltip="Statute Law Amendment Act 2013 (No 2)" w:history="1">
        <w:r>
          <w:rPr>
            <w:rStyle w:val="charCitHyperlinkAbbrev"/>
          </w:rPr>
          <w:t>A2013</w:t>
        </w:r>
        <w:r>
          <w:rPr>
            <w:rStyle w:val="charCitHyperlinkAbbrev"/>
          </w:rPr>
          <w:noBreakHyphen/>
          <w:t>44</w:t>
        </w:r>
      </w:hyperlink>
      <w:r>
        <w:t xml:space="preserve"> amdt 3.42</w:t>
      </w:r>
    </w:p>
    <w:p w14:paraId="40A4454A" w14:textId="5622F2E9" w:rsidR="0033756F" w:rsidRDefault="0033756F">
      <w:pPr>
        <w:pStyle w:val="AmdtsEntries"/>
      </w:pPr>
      <w:r>
        <w:tab/>
        <w:t xml:space="preserve">def </w:t>
      </w:r>
      <w:r>
        <w:rPr>
          <w:rStyle w:val="charBoldItals"/>
        </w:rPr>
        <w:t xml:space="preserve">public or other authority </w:t>
      </w:r>
      <w:r>
        <w:t xml:space="preserve">ins </w:t>
      </w:r>
      <w:hyperlink r:id="rId13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790310EE" w14:textId="125D522C" w:rsidR="0033756F" w:rsidRDefault="0033756F">
      <w:pPr>
        <w:pStyle w:val="AmdtsEntries"/>
      </w:pPr>
      <w:r>
        <w:tab/>
        <w:t xml:space="preserve">def </w:t>
      </w:r>
      <w:r w:rsidRPr="004B1E98">
        <w:rPr>
          <w:rStyle w:val="charBoldItals"/>
        </w:rPr>
        <w:t xml:space="preserve">published matter </w:t>
      </w:r>
      <w:r>
        <w:t xml:space="preserve">om </w:t>
      </w:r>
      <w:hyperlink r:id="rId13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18</w:t>
      </w:r>
    </w:p>
    <w:p w14:paraId="05AD6DA1" w14:textId="389D8A05" w:rsidR="0033756F" w:rsidRDefault="0033756F">
      <w:pPr>
        <w:pStyle w:val="AmdtsEntries"/>
      </w:pPr>
      <w:r>
        <w:tab/>
        <w:t xml:space="preserve">def </w:t>
      </w:r>
      <w:r w:rsidRPr="004B1E98">
        <w:rPr>
          <w:rStyle w:val="charBoldItals"/>
        </w:rPr>
        <w:t xml:space="preserve">publisher </w:t>
      </w:r>
      <w:r>
        <w:t xml:space="preserve">sub </w:t>
      </w:r>
      <w:hyperlink r:id="rId135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19</w:t>
      </w:r>
      <w:r w:rsidR="009D1D7B">
        <w:t xml:space="preserve">; </w:t>
      </w:r>
      <w:hyperlink r:id="rId1354" w:tooltip="Civil Law (Wrongs) Amendment Act 2021" w:history="1">
        <w:r w:rsidR="009D1D7B">
          <w:rPr>
            <w:rStyle w:val="charCitHyperlinkAbbrev"/>
          </w:rPr>
          <w:t>A2021</w:t>
        </w:r>
        <w:r w:rsidR="009D1D7B">
          <w:rPr>
            <w:rStyle w:val="charCitHyperlinkAbbrev"/>
          </w:rPr>
          <w:noBreakHyphen/>
          <w:t>15</w:t>
        </w:r>
      </w:hyperlink>
      <w:r w:rsidR="009D1D7B">
        <w:t xml:space="preserve"> s 34</w:t>
      </w:r>
    </w:p>
    <w:p w14:paraId="69537401" w14:textId="2DCCFD48" w:rsidR="0033756F" w:rsidRDefault="0033756F">
      <w:pPr>
        <w:pStyle w:val="AmdtsEntries"/>
      </w:pPr>
      <w:r>
        <w:tab/>
        <w:t xml:space="preserve">def </w:t>
      </w:r>
      <w:r>
        <w:rPr>
          <w:rStyle w:val="charBoldItals"/>
        </w:rPr>
        <w:t xml:space="preserve">pure mental harm </w:t>
      </w:r>
      <w:r>
        <w:t xml:space="preserve">ins </w:t>
      </w:r>
      <w:hyperlink r:id="rId13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4196453F" w14:textId="00F3EFA3" w:rsidR="0033756F" w:rsidRDefault="0033756F">
      <w:pPr>
        <w:pStyle w:val="AmdtsEntries"/>
      </w:pPr>
      <w:r>
        <w:tab/>
        <w:t xml:space="preserve">def </w:t>
      </w:r>
      <w:r w:rsidRPr="004B1E98">
        <w:rPr>
          <w:rStyle w:val="charBoldItals"/>
        </w:rPr>
        <w:t xml:space="preserve">qualified offer </w:t>
      </w:r>
      <w:r>
        <w:t xml:space="preserve">om </w:t>
      </w:r>
      <w:hyperlink r:id="rId135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20</w:t>
      </w:r>
    </w:p>
    <w:p w14:paraId="3CEB5788" w14:textId="223840A8" w:rsidR="0033756F" w:rsidRDefault="0033756F">
      <w:pPr>
        <w:pStyle w:val="AmdtsEntries"/>
      </w:pPr>
      <w:r>
        <w:tab/>
        <w:t xml:space="preserve">def </w:t>
      </w:r>
      <w:r>
        <w:rPr>
          <w:rStyle w:val="charBoldItals"/>
        </w:rPr>
        <w:t xml:space="preserve">reasonable prospects of success </w:t>
      </w:r>
      <w:r>
        <w:t xml:space="preserve">ins </w:t>
      </w:r>
      <w:hyperlink r:id="rId13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2B89C77C" w14:textId="407C6F92" w:rsidR="00F6160D" w:rsidRDefault="00F6160D" w:rsidP="00F6160D">
      <w:pPr>
        <w:pStyle w:val="AmdtsEntries"/>
      </w:pPr>
      <w:r>
        <w:tab/>
        <w:t xml:space="preserve">def </w:t>
      </w:r>
      <w:r w:rsidRPr="00AA4298">
        <w:rPr>
          <w:rStyle w:val="charBoldItals"/>
        </w:rPr>
        <w:t>related trust</w:t>
      </w:r>
      <w:r>
        <w:t xml:space="preserve"> ins </w:t>
      </w:r>
      <w:hyperlink r:id="rId1358"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5FB6BA09" w14:textId="6E1FAD24" w:rsidR="0033756F" w:rsidRDefault="0033756F">
      <w:pPr>
        <w:pStyle w:val="AmdtsEntries"/>
      </w:pPr>
      <w:r>
        <w:tab/>
        <w:t xml:space="preserve">def </w:t>
      </w:r>
      <w:r>
        <w:rPr>
          <w:rStyle w:val="charBoldItals"/>
        </w:rPr>
        <w:t xml:space="preserve">respondent </w:t>
      </w:r>
      <w:r>
        <w:t xml:space="preserve">ins </w:t>
      </w:r>
      <w:hyperlink r:id="rId13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000BCAE2" w14:textId="17CF53B5" w:rsidR="00412100" w:rsidRDefault="00412100">
      <w:pPr>
        <w:pStyle w:val="AmdtsEntries"/>
      </w:pPr>
      <w:r>
        <w:tab/>
        <w:t xml:space="preserve">def </w:t>
      </w:r>
      <w:r w:rsidRPr="00412100">
        <w:rPr>
          <w:rStyle w:val="charBoldItals"/>
        </w:rPr>
        <w:t>schedule 2 packaged goods</w:t>
      </w:r>
      <w:r>
        <w:t xml:space="preserve"> am </w:t>
      </w:r>
      <w:hyperlink r:id="rId1360" w:tooltip="Statute Law Amendment Act 2017" w:history="1">
        <w:r w:rsidRPr="0038160B">
          <w:rPr>
            <w:rStyle w:val="charCitHyperlinkAbbrev"/>
          </w:rPr>
          <w:t>A2017</w:t>
        </w:r>
        <w:r w:rsidRPr="0038160B">
          <w:rPr>
            <w:rStyle w:val="charCitHyperlinkAbbrev"/>
          </w:rPr>
          <w:noBreakHyphen/>
          <w:t>4</w:t>
        </w:r>
      </w:hyperlink>
      <w:r>
        <w:t xml:space="preserve"> amdt 3.24</w:t>
      </w:r>
    </w:p>
    <w:p w14:paraId="5F72EAE2" w14:textId="12390C3C" w:rsidR="0033756F" w:rsidRDefault="0033756F" w:rsidP="001651FC">
      <w:pPr>
        <w:pStyle w:val="AmdtsEntries"/>
      </w:pPr>
      <w:r>
        <w:tab/>
        <w:t xml:space="preserve">def </w:t>
      </w:r>
      <w:r>
        <w:rPr>
          <w:rStyle w:val="charBoldItals"/>
        </w:rPr>
        <w:t>scheme</w:t>
      </w:r>
      <w:r>
        <w:t xml:space="preserve"> ins </w:t>
      </w:r>
      <w:hyperlink r:id="rId136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2D8C7899" w14:textId="0E8B3E13" w:rsidR="00D112BF" w:rsidRPr="009A68FD" w:rsidRDefault="00D112BF" w:rsidP="001651FC">
      <w:pPr>
        <w:pStyle w:val="AmdtsEntries"/>
      </w:pPr>
      <w:r>
        <w:tab/>
      </w:r>
      <w:r w:rsidRPr="009A68FD">
        <w:t xml:space="preserve">def </w:t>
      </w:r>
      <w:r w:rsidRPr="009A68FD">
        <w:rPr>
          <w:rStyle w:val="charBoldItals"/>
        </w:rPr>
        <w:t>search engine</w:t>
      </w:r>
      <w:r w:rsidRPr="009A68FD">
        <w:rPr>
          <w:rStyle w:val="charBoldItals"/>
          <w:b w:val="0"/>
          <w:bCs/>
          <w:i w:val="0"/>
          <w:iCs/>
        </w:rPr>
        <w:t xml:space="preserve"> ins </w:t>
      </w:r>
      <w:hyperlink r:id="rId1362"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25B6A7BE" w14:textId="3912FFDE" w:rsidR="00D112BF" w:rsidRPr="009A68FD" w:rsidRDefault="00D112BF" w:rsidP="001651FC">
      <w:pPr>
        <w:pStyle w:val="AmdtsEntries"/>
      </w:pPr>
      <w:r w:rsidRPr="009A68FD">
        <w:tab/>
        <w:t xml:space="preserve">def </w:t>
      </w:r>
      <w:r w:rsidR="00515C37" w:rsidRPr="009A68FD">
        <w:rPr>
          <w:rStyle w:val="charBoldItals"/>
        </w:rPr>
        <w:t>search engine provider</w:t>
      </w:r>
      <w:r w:rsidRPr="009A68FD">
        <w:rPr>
          <w:rStyle w:val="charBoldItals"/>
          <w:b w:val="0"/>
          <w:bCs/>
          <w:i w:val="0"/>
          <w:iCs/>
        </w:rPr>
        <w:t xml:space="preserve"> ins </w:t>
      </w:r>
      <w:hyperlink r:id="rId1363"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8B85610" w14:textId="69599766" w:rsidR="00D112BF" w:rsidRPr="009A68FD" w:rsidRDefault="00D112BF" w:rsidP="001651FC">
      <w:pPr>
        <w:pStyle w:val="AmdtsEntries"/>
      </w:pPr>
      <w:r w:rsidRPr="009A68FD">
        <w:tab/>
        <w:t xml:space="preserve">def </w:t>
      </w:r>
      <w:r w:rsidR="00AD1808" w:rsidRPr="009A68FD">
        <w:rPr>
          <w:rStyle w:val="charBoldItals"/>
        </w:rPr>
        <w:t>search result</w:t>
      </w:r>
      <w:r w:rsidRPr="009A68FD">
        <w:rPr>
          <w:rStyle w:val="charBoldItals"/>
          <w:b w:val="0"/>
          <w:bCs/>
          <w:i w:val="0"/>
          <w:iCs/>
        </w:rPr>
        <w:t xml:space="preserve"> ins </w:t>
      </w:r>
      <w:hyperlink r:id="rId1364"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3FD154B3" w14:textId="2C536628" w:rsidR="006304F7" w:rsidRDefault="006304F7" w:rsidP="001651FC">
      <w:pPr>
        <w:pStyle w:val="AmdtsEntries"/>
      </w:pPr>
      <w:r w:rsidRPr="009A68FD">
        <w:tab/>
        <w:t xml:space="preserve">def </w:t>
      </w:r>
      <w:r w:rsidRPr="009A68FD">
        <w:rPr>
          <w:rStyle w:val="charBoldItals"/>
        </w:rPr>
        <w:t>storage service</w:t>
      </w:r>
      <w:r w:rsidRPr="009A68FD">
        <w:rPr>
          <w:rStyle w:val="charBoldItals"/>
          <w:b w:val="0"/>
          <w:bCs/>
          <w:i w:val="0"/>
          <w:iCs/>
        </w:rPr>
        <w:t xml:space="preserve"> ins </w:t>
      </w:r>
      <w:hyperlink r:id="rId1365"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6A9D571" w14:textId="374DF65D" w:rsidR="0033756F" w:rsidRDefault="0033756F" w:rsidP="001651FC">
      <w:pPr>
        <w:pStyle w:val="AmdtsEntries"/>
      </w:pPr>
      <w:r>
        <w:tab/>
        <w:t xml:space="preserve">def </w:t>
      </w:r>
      <w:r w:rsidRPr="004B1E98">
        <w:rPr>
          <w:rStyle w:val="charBoldItals"/>
        </w:rPr>
        <w:t xml:space="preserve">substantially true </w:t>
      </w:r>
      <w:r>
        <w:t xml:space="preserve">ins </w:t>
      </w:r>
      <w:hyperlink r:id="rId136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21</w:t>
      </w:r>
    </w:p>
    <w:p w14:paraId="4C6E2266" w14:textId="736D0C94" w:rsidR="0033756F" w:rsidRDefault="0033756F" w:rsidP="001651FC">
      <w:pPr>
        <w:pStyle w:val="AmdtsEntries"/>
        <w:keepNext/>
      </w:pPr>
      <w:r>
        <w:tab/>
        <w:t xml:space="preserve">def </w:t>
      </w:r>
      <w:r w:rsidRPr="004B1E98">
        <w:rPr>
          <w:rStyle w:val="charBoldItals"/>
        </w:rPr>
        <w:t xml:space="preserve">this jurisdiction </w:t>
      </w:r>
      <w:r>
        <w:t xml:space="preserve">ins </w:t>
      </w:r>
      <w:hyperlink r:id="rId136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21</w:t>
      </w:r>
    </w:p>
    <w:p w14:paraId="382A6E6F" w14:textId="4344C1BE" w:rsidR="0033756F" w:rsidRDefault="0033756F" w:rsidP="001651FC">
      <w:pPr>
        <w:pStyle w:val="AmdtsEntriesDefL2"/>
        <w:keepNext/>
      </w:pPr>
      <w:r>
        <w:tab/>
        <w:t xml:space="preserve">sub </w:t>
      </w:r>
      <w:hyperlink r:id="rId136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1.43</w:t>
      </w:r>
    </w:p>
    <w:p w14:paraId="4EDB67D3" w14:textId="3005C9BD" w:rsidR="0033756F" w:rsidRDefault="0033756F" w:rsidP="003927A7">
      <w:pPr>
        <w:pStyle w:val="AmdtsEntries"/>
        <w:keepNext/>
      </w:pPr>
      <w:r>
        <w:tab/>
        <w:t xml:space="preserve">def </w:t>
      </w:r>
      <w:r w:rsidRPr="004B1E98">
        <w:rPr>
          <w:rStyle w:val="charBoldItals"/>
        </w:rPr>
        <w:t xml:space="preserve">tribunal </w:t>
      </w:r>
      <w:r>
        <w:t xml:space="preserve">om </w:t>
      </w:r>
      <w:hyperlink r:id="rId136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22</w:t>
      </w:r>
    </w:p>
    <w:p w14:paraId="522AD8C7" w14:textId="06C92A76" w:rsidR="00AF3D0C" w:rsidRDefault="00AF3D0C" w:rsidP="003927A7">
      <w:pPr>
        <w:pStyle w:val="AmdtsEntries"/>
        <w:keepNext/>
      </w:pPr>
      <w:r>
        <w:tab/>
        <w:t xml:space="preserve">def </w:t>
      </w:r>
      <w:r>
        <w:rPr>
          <w:rStyle w:val="charBoldItals"/>
        </w:rPr>
        <w:t>unsafe</w:t>
      </w:r>
      <w:r>
        <w:t xml:space="preserve"> ins </w:t>
      </w:r>
      <w:hyperlink r:id="rId1370" w:tooltip="Statute Law Amendment Act 2013 (No 2)" w:history="1">
        <w:r>
          <w:rPr>
            <w:rStyle w:val="charCitHyperlinkAbbrev"/>
          </w:rPr>
          <w:t>A2013</w:t>
        </w:r>
        <w:r>
          <w:rPr>
            <w:rStyle w:val="charCitHyperlinkAbbrev"/>
          </w:rPr>
          <w:noBreakHyphen/>
          <w:t>44</w:t>
        </w:r>
      </w:hyperlink>
      <w:r>
        <w:t xml:space="preserve"> amdt 3.43</w:t>
      </w:r>
    </w:p>
    <w:p w14:paraId="50CB1CF0" w14:textId="2419C75C" w:rsidR="00AF3D0C" w:rsidRDefault="00AF3D0C" w:rsidP="00AF3D0C">
      <w:pPr>
        <w:pStyle w:val="AmdtsEntries"/>
      </w:pPr>
      <w:r>
        <w:tab/>
        <w:t xml:space="preserve">def </w:t>
      </w:r>
      <w:r>
        <w:rPr>
          <w:rStyle w:val="charBoldItals"/>
        </w:rPr>
        <w:t>unsuitable</w:t>
      </w:r>
      <w:r>
        <w:t xml:space="preserve"> ins </w:t>
      </w:r>
      <w:hyperlink r:id="rId1371" w:tooltip="Statute Law Amendment Act 2013 (No 2)" w:history="1">
        <w:r>
          <w:rPr>
            <w:rStyle w:val="charCitHyperlinkAbbrev"/>
          </w:rPr>
          <w:t>A2013</w:t>
        </w:r>
        <w:r>
          <w:rPr>
            <w:rStyle w:val="charCitHyperlinkAbbrev"/>
          </w:rPr>
          <w:noBreakHyphen/>
          <w:t>44</w:t>
        </w:r>
      </w:hyperlink>
      <w:r>
        <w:t xml:space="preserve"> amdt 3.43</w:t>
      </w:r>
    </w:p>
    <w:p w14:paraId="1B220A71" w14:textId="3F6F2569" w:rsidR="00AF3D0C" w:rsidRDefault="00AF3D0C" w:rsidP="00AF3D0C">
      <w:pPr>
        <w:pStyle w:val="AmdtsEntries"/>
      </w:pPr>
      <w:r>
        <w:tab/>
        <w:t xml:space="preserve">def </w:t>
      </w:r>
      <w:r>
        <w:rPr>
          <w:rStyle w:val="charBoldItals"/>
        </w:rPr>
        <w:t>voluntary basis</w:t>
      </w:r>
      <w:r>
        <w:t xml:space="preserve"> sub </w:t>
      </w:r>
      <w:hyperlink r:id="rId1372" w:tooltip="Statute Law Amendment Act 2013 (No 2)" w:history="1">
        <w:r>
          <w:rPr>
            <w:rStyle w:val="charCitHyperlinkAbbrev"/>
          </w:rPr>
          <w:t>A2013</w:t>
        </w:r>
        <w:r>
          <w:rPr>
            <w:rStyle w:val="charCitHyperlinkAbbrev"/>
          </w:rPr>
          <w:noBreakHyphen/>
          <w:t>44</w:t>
        </w:r>
      </w:hyperlink>
      <w:r>
        <w:t xml:space="preserve"> amdt 3.44</w:t>
      </w:r>
    </w:p>
    <w:p w14:paraId="03F75012" w14:textId="2ADD3C7F" w:rsidR="00AF3D0C" w:rsidRDefault="00AF3D0C" w:rsidP="00AF3D0C">
      <w:pPr>
        <w:pStyle w:val="AmdtsEntries"/>
      </w:pPr>
      <w:r>
        <w:tab/>
        <w:t xml:space="preserve">def </w:t>
      </w:r>
      <w:r>
        <w:rPr>
          <w:rStyle w:val="charBoldItals"/>
        </w:rPr>
        <w:t>volunteer</w:t>
      </w:r>
      <w:r>
        <w:t xml:space="preserve"> sub </w:t>
      </w:r>
      <w:hyperlink r:id="rId1373" w:tooltip="Statute Law Amendment Act 2013 (No 2)" w:history="1">
        <w:r>
          <w:rPr>
            <w:rStyle w:val="charCitHyperlinkAbbrev"/>
          </w:rPr>
          <w:t>A2013</w:t>
        </w:r>
        <w:r>
          <w:rPr>
            <w:rStyle w:val="charCitHyperlinkAbbrev"/>
          </w:rPr>
          <w:noBreakHyphen/>
          <w:t>44</w:t>
        </w:r>
      </w:hyperlink>
      <w:r>
        <w:t xml:space="preserve"> amdt 3.44</w:t>
      </w:r>
    </w:p>
    <w:p w14:paraId="41C76CCD" w14:textId="77777777" w:rsidR="00543124" w:rsidRPr="00543124" w:rsidRDefault="00543124" w:rsidP="00543124">
      <w:pPr>
        <w:pStyle w:val="PageBreak"/>
      </w:pPr>
      <w:r w:rsidRPr="00543124">
        <w:br w:type="page"/>
      </w:r>
    </w:p>
    <w:p w14:paraId="1AA5B909" w14:textId="77777777" w:rsidR="0033756F" w:rsidRPr="00E119AA" w:rsidRDefault="0033756F">
      <w:pPr>
        <w:pStyle w:val="Endnote2"/>
      </w:pPr>
      <w:bookmarkStart w:id="470" w:name="_Toc176955220"/>
      <w:r w:rsidRPr="00E119AA">
        <w:rPr>
          <w:rStyle w:val="charTableNo"/>
        </w:rPr>
        <w:lastRenderedPageBreak/>
        <w:t>5</w:t>
      </w:r>
      <w:r>
        <w:tab/>
      </w:r>
      <w:r w:rsidRPr="00E119AA">
        <w:rPr>
          <w:rStyle w:val="charTableText"/>
        </w:rPr>
        <w:t>Earlier republications</w:t>
      </w:r>
      <w:bookmarkEnd w:id="470"/>
    </w:p>
    <w:p w14:paraId="62B84976" w14:textId="3199EFB2" w:rsidR="0033756F" w:rsidRDefault="0033756F">
      <w:pPr>
        <w:pStyle w:val="EndNoteTextEPS"/>
        <w:keepNext/>
      </w:pPr>
      <w:r>
        <w:t xml:space="preserve">Some earlier republications were not numbered. </w:t>
      </w:r>
      <w:r w:rsidR="00D70174">
        <w:t xml:space="preserve"> </w:t>
      </w:r>
      <w:r>
        <w:t xml:space="preserve">The number in column 1 refers to the publication order.  </w:t>
      </w:r>
    </w:p>
    <w:p w14:paraId="52E720BD" w14:textId="0AB0ECC5" w:rsidR="0033756F" w:rsidRDefault="0033756F">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D70174">
        <w:t xml:space="preserve"> </w:t>
      </w:r>
      <w:r>
        <w:t xml:space="preserve">These republications are marked with an asterisk (*) in column 1.  Electronic and printed versions of an authorised republication are identical. </w:t>
      </w:r>
    </w:p>
    <w:p w14:paraId="07DFC995" w14:textId="77777777" w:rsidR="0033756F" w:rsidRDefault="0033756F">
      <w:pPr>
        <w:pStyle w:val="EndNoteTextEPS"/>
        <w:keepNext/>
      </w:pPr>
    </w:p>
    <w:tbl>
      <w:tblPr>
        <w:tblW w:w="6600" w:type="dxa"/>
        <w:tblInd w:w="1188" w:type="dxa"/>
        <w:tblLayout w:type="fixed"/>
        <w:tblLook w:val="0000" w:firstRow="0" w:lastRow="0" w:firstColumn="0" w:lastColumn="0" w:noHBand="0" w:noVBand="0"/>
      </w:tblPr>
      <w:tblGrid>
        <w:gridCol w:w="1576"/>
        <w:gridCol w:w="1681"/>
        <w:gridCol w:w="1783"/>
        <w:gridCol w:w="1560"/>
      </w:tblGrid>
      <w:tr w:rsidR="0033756F" w14:paraId="79261626" w14:textId="77777777">
        <w:trPr>
          <w:cantSplit/>
          <w:tblHeader/>
        </w:trPr>
        <w:tc>
          <w:tcPr>
            <w:tcW w:w="1576" w:type="dxa"/>
            <w:tcBorders>
              <w:bottom w:val="single" w:sz="4" w:space="0" w:color="auto"/>
            </w:tcBorders>
          </w:tcPr>
          <w:p w14:paraId="2F450138" w14:textId="77777777" w:rsidR="0033756F" w:rsidRDefault="0033756F">
            <w:pPr>
              <w:pStyle w:val="EarlierRepubHdg"/>
            </w:pPr>
            <w:r>
              <w:t>Republication No and date</w:t>
            </w:r>
          </w:p>
        </w:tc>
        <w:tc>
          <w:tcPr>
            <w:tcW w:w="1681" w:type="dxa"/>
            <w:tcBorders>
              <w:bottom w:val="single" w:sz="4" w:space="0" w:color="auto"/>
            </w:tcBorders>
          </w:tcPr>
          <w:p w14:paraId="054C7BA4" w14:textId="77777777" w:rsidR="0033756F" w:rsidRDefault="0033756F">
            <w:pPr>
              <w:pStyle w:val="EarlierRepubHdg"/>
            </w:pPr>
            <w:r>
              <w:t>Effective</w:t>
            </w:r>
          </w:p>
        </w:tc>
        <w:tc>
          <w:tcPr>
            <w:tcW w:w="1783" w:type="dxa"/>
            <w:tcBorders>
              <w:bottom w:val="single" w:sz="4" w:space="0" w:color="auto"/>
            </w:tcBorders>
          </w:tcPr>
          <w:p w14:paraId="62300231" w14:textId="77777777" w:rsidR="0033756F" w:rsidRDefault="0033756F">
            <w:pPr>
              <w:pStyle w:val="EarlierRepubHdg"/>
            </w:pPr>
            <w:r>
              <w:t>Last amendment made by</w:t>
            </w:r>
          </w:p>
        </w:tc>
        <w:tc>
          <w:tcPr>
            <w:tcW w:w="1560" w:type="dxa"/>
            <w:tcBorders>
              <w:bottom w:val="single" w:sz="4" w:space="0" w:color="auto"/>
            </w:tcBorders>
          </w:tcPr>
          <w:p w14:paraId="66D0F3CE" w14:textId="77777777" w:rsidR="0033756F" w:rsidRDefault="0033756F">
            <w:pPr>
              <w:pStyle w:val="EarlierRepubHdg"/>
            </w:pPr>
            <w:r>
              <w:t>Republication for</w:t>
            </w:r>
          </w:p>
        </w:tc>
      </w:tr>
      <w:tr w:rsidR="0033756F" w14:paraId="0051BC82" w14:textId="77777777">
        <w:trPr>
          <w:cantSplit/>
        </w:trPr>
        <w:tc>
          <w:tcPr>
            <w:tcW w:w="1576" w:type="dxa"/>
            <w:tcBorders>
              <w:top w:val="single" w:sz="4" w:space="0" w:color="auto"/>
              <w:bottom w:val="single" w:sz="4" w:space="0" w:color="auto"/>
            </w:tcBorders>
          </w:tcPr>
          <w:p w14:paraId="452CBAB9" w14:textId="77777777" w:rsidR="0033756F" w:rsidRDefault="0033756F">
            <w:pPr>
              <w:pStyle w:val="EarlierRepubEntries"/>
            </w:pPr>
            <w:r>
              <w:t>R1</w:t>
            </w:r>
            <w:r>
              <w:br/>
              <w:t>1 Nov 2002</w:t>
            </w:r>
          </w:p>
        </w:tc>
        <w:tc>
          <w:tcPr>
            <w:tcW w:w="1681" w:type="dxa"/>
            <w:tcBorders>
              <w:top w:val="single" w:sz="4" w:space="0" w:color="auto"/>
              <w:bottom w:val="single" w:sz="4" w:space="0" w:color="auto"/>
            </w:tcBorders>
          </w:tcPr>
          <w:p w14:paraId="60041C0E" w14:textId="77777777" w:rsidR="0033756F" w:rsidRDefault="0033756F">
            <w:pPr>
              <w:pStyle w:val="EarlierRepubEntries"/>
            </w:pPr>
            <w:r>
              <w:t>1 Nov 2002–</w:t>
            </w:r>
            <w:r>
              <w:br/>
              <w:t>20 Dec 2002</w:t>
            </w:r>
          </w:p>
        </w:tc>
        <w:tc>
          <w:tcPr>
            <w:tcW w:w="1783" w:type="dxa"/>
            <w:tcBorders>
              <w:top w:val="single" w:sz="4" w:space="0" w:color="auto"/>
              <w:bottom w:val="single" w:sz="4" w:space="0" w:color="auto"/>
            </w:tcBorders>
          </w:tcPr>
          <w:p w14:paraId="18B51E8E" w14:textId="77777777" w:rsidR="0033756F" w:rsidRDefault="0033756F">
            <w:pPr>
              <w:pStyle w:val="EarlierRepubEntries"/>
            </w:pPr>
            <w:r>
              <w:t>not amended</w:t>
            </w:r>
          </w:p>
        </w:tc>
        <w:tc>
          <w:tcPr>
            <w:tcW w:w="1560" w:type="dxa"/>
            <w:tcBorders>
              <w:top w:val="single" w:sz="4" w:space="0" w:color="auto"/>
              <w:bottom w:val="single" w:sz="4" w:space="0" w:color="auto"/>
            </w:tcBorders>
          </w:tcPr>
          <w:p w14:paraId="7761DC6A" w14:textId="77777777" w:rsidR="0033756F" w:rsidRDefault="0033756F">
            <w:pPr>
              <w:pStyle w:val="EarlierRepubEntries"/>
            </w:pPr>
            <w:r>
              <w:t>new Act</w:t>
            </w:r>
          </w:p>
        </w:tc>
      </w:tr>
      <w:tr w:rsidR="0033756F" w14:paraId="6E57E43D" w14:textId="77777777">
        <w:trPr>
          <w:cantSplit/>
        </w:trPr>
        <w:tc>
          <w:tcPr>
            <w:tcW w:w="1576" w:type="dxa"/>
            <w:tcBorders>
              <w:top w:val="single" w:sz="4" w:space="0" w:color="auto"/>
              <w:bottom w:val="single" w:sz="4" w:space="0" w:color="auto"/>
            </w:tcBorders>
          </w:tcPr>
          <w:p w14:paraId="5AB96D37" w14:textId="77777777" w:rsidR="0033756F" w:rsidRDefault="0033756F">
            <w:pPr>
              <w:pStyle w:val="EarlierRepubEntries"/>
            </w:pPr>
            <w:r>
              <w:t>R2</w:t>
            </w:r>
            <w:r>
              <w:br/>
              <w:t>21 Dec 2002</w:t>
            </w:r>
          </w:p>
        </w:tc>
        <w:tc>
          <w:tcPr>
            <w:tcW w:w="1681" w:type="dxa"/>
            <w:tcBorders>
              <w:top w:val="single" w:sz="4" w:space="0" w:color="auto"/>
              <w:bottom w:val="single" w:sz="4" w:space="0" w:color="auto"/>
            </w:tcBorders>
          </w:tcPr>
          <w:p w14:paraId="169FB458" w14:textId="77777777" w:rsidR="0033756F" w:rsidRDefault="0033756F">
            <w:pPr>
              <w:pStyle w:val="EarlierRepubEntries"/>
            </w:pPr>
            <w:r>
              <w:t>21 Dec 2002–</w:t>
            </w:r>
            <w:r>
              <w:br/>
              <w:t>31 Dec 2002</w:t>
            </w:r>
          </w:p>
        </w:tc>
        <w:tc>
          <w:tcPr>
            <w:tcW w:w="1783" w:type="dxa"/>
            <w:tcBorders>
              <w:top w:val="single" w:sz="4" w:space="0" w:color="auto"/>
              <w:bottom w:val="single" w:sz="4" w:space="0" w:color="auto"/>
            </w:tcBorders>
          </w:tcPr>
          <w:p w14:paraId="07D66246" w14:textId="6EBD8910" w:rsidR="0033756F" w:rsidRDefault="00946B73">
            <w:pPr>
              <w:pStyle w:val="EarlierRepubEntries"/>
            </w:pPr>
            <w:hyperlink r:id="rId1374"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4684C3CA" w14:textId="4FF01383" w:rsidR="0033756F" w:rsidRDefault="0033756F">
            <w:pPr>
              <w:pStyle w:val="EarlierRepubEntries"/>
            </w:pPr>
            <w:r>
              <w:t xml:space="preserve">modification by </w:t>
            </w:r>
            <w:hyperlink r:id="rId1375" w:tooltip="Civil Law (Wrongs) Regulations 2002" w:history="1">
              <w:r w:rsidR="00946B73" w:rsidRPr="00946B73">
                <w:rPr>
                  <w:rStyle w:val="charCitHyperlinkAbbrev"/>
                </w:rPr>
                <w:t>SL2002</w:t>
              </w:r>
              <w:r w:rsidR="00946B73" w:rsidRPr="00946B73">
                <w:rPr>
                  <w:rStyle w:val="charCitHyperlinkAbbrev"/>
                </w:rPr>
                <w:noBreakHyphen/>
                <w:t>41</w:t>
              </w:r>
            </w:hyperlink>
          </w:p>
        </w:tc>
      </w:tr>
      <w:tr w:rsidR="0033756F" w14:paraId="1814AAA3" w14:textId="77777777">
        <w:trPr>
          <w:cantSplit/>
        </w:trPr>
        <w:tc>
          <w:tcPr>
            <w:tcW w:w="1576" w:type="dxa"/>
            <w:tcBorders>
              <w:top w:val="single" w:sz="4" w:space="0" w:color="auto"/>
              <w:bottom w:val="single" w:sz="4" w:space="0" w:color="auto"/>
            </w:tcBorders>
          </w:tcPr>
          <w:p w14:paraId="3CDBD96B" w14:textId="77777777" w:rsidR="0033756F" w:rsidRDefault="0033756F">
            <w:pPr>
              <w:pStyle w:val="EarlierRepubEntries"/>
            </w:pPr>
            <w:r>
              <w:t>R3</w:t>
            </w:r>
            <w:r>
              <w:br/>
              <w:t>1 Jan 2003</w:t>
            </w:r>
          </w:p>
        </w:tc>
        <w:tc>
          <w:tcPr>
            <w:tcW w:w="1681" w:type="dxa"/>
            <w:tcBorders>
              <w:top w:val="single" w:sz="4" w:space="0" w:color="auto"/>
              <w:bottom w:val="single" w:sz="4" w:space="0" w:color="auto"/>
            </w:tcBorders>
          </w:tcPr>
          <w:p w14:paraId="5930AF04" w14:textId="77777777" w:rsidR="0033756F" w:rsidRDefault="0033756F">
            <w:pPr>
              <w:pStyle w:val="EarlierRepubEntries"/>
            </w:pPr>
            <w:r>
              <w:t>1 Jan 2003–</w:t>
            </w:r>
            <w:r>
              <w:br/>
              <w:t>1 Jan 2003</w:t>
            </w:r>
          </w:p>
        </w:tc>
        <w:tc>
          <w:tcPr>
            <w:tcW w:w="1783" w:type="dxa"/>
            <w:tcBorders>
              <w:top w:val="single" w:sz="4" w:space="0" w:color="auto"/>
              <w:bottom w:val="single" w:sz="4" w:space="0" w:color="auto"/>
            </w:tcBorders>
          </w:tcPr>
          <w:p w14:paraId="3BB721CB" w14:textId="7627EDD6" w:rsidR="0033756F" w:rsidRDefault="00946B73">
            <w:pPr>
              <w:pStyle w:val="EarlierRepubEntries"/>
            </w:pPr>
            <w:hyperlink r:id="rId1376"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7B982D74" w14:textId="77777777" w:rsidR="0033756F" w:rsidRDefault="0033756F">
            <w:pPr>
              <w:pStyle w:val="EarlierRepubEntries"/>
            </w:pPr>
            <w:r>
              <w:t>commenced provisions</w:t>
            </w:r>
          </w:p>
        </w:tc>
      </w:tr>
      <w:tr w:rsidR="0033756F" w14:paraId="5B6D70FD" w14:textId="77777777">
        <w:trPr>
          <w:cantSplit/>
        </w:trPr>
        <w:tc>
          <w:tcPr>
            <w:tcW w:w="1576" w:type="dxa"/>
            <w:tcBorders>
              <w:top w:val="single" w:sz="4" w:space="0" w:color="auto"/>
              <w:bottom w:val="single" w:sz="4" w:space="0" w:color="auto"/>
            </w:tcBorders>
          </w:tcPr>
          <w:p w14:paraId="6BE2ED7A" w14:textId="77777777" w:rsidR="0033756F" w:rsidRDefault="0033756F">
            <w:pPr>
              <w:pStyle w:val="EarlierRepubEntries"/>
            </w:pPr>
            <w:r>
              <w:t>R4</w:t>
            </w:r>
            <w:r>
              <w:br/>
              <w:t>2 Jan 2003</w:t>
            </w:r>
          </w:p>
        </w:tc>
        <w:tc>
          <w:tcPr>
            <w:tcW w:w="1681" w:type="dxa"/>
            <w:tcBorders>
              <w:top w:val="single" w:sz="4" w:space="0" w:color="auto"/>
              <w:bottom w:val="single" w:sz="4" w:space="0" w:color="auto"/>
            </w:tcBorders>
          </w:tcPr>
          <w:p w14:paraId="7BBD5F59" w14:textId="77777777" w:rsidR="0033756F" w:rsidRDefault="0033756F">
            <w:pPr>
              <w:pStyle w:val="EarlierRepubEntries"/>
            </w:pPr>
            <w:r>
              <w:t>2 Jan 2003–</w:t>
            </w:r>
            <w:r>
              <w:br/>
              <w:t>16 Jan 2003</w:t>
            </w:r>
          </w:p>
        </w:tc>
        <w:tc>
          <w:tcPr>
            <w:tcW w:w="1783" w:type="dxa"/>
            <w:tcBorders>
              <w:top w:val="single" w:sz="4" w:space="0" w:color="auto"/>
              <w:bottom w:val="single" w:sz="4" w:space="0" w:color="auto"/>
            </w:tcBorders>
          </w:tcPr>
          <w:p w14:paraId="2AFFC741" w14:textId="3E3D0E17" w:rsidR="0033756F" w:rsidRDefault="00946B73">
            <w:pPr>
              <w:pStyle w:val="EarlierRepubEntries"/>
            </w:pPr>
            <w:hyperlink r:id="rId1377"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318BCE13" w14:textId="77777777" w:rsidR="0033756F" w:rsidRDefault="0033756F">
            <w:pPr>
              <w:pStyle w:val="EarlierRepubEntries"/>
            </w:pPr>
            <w:r>
              <w:t>expired provision</w:t>
            </w:r>
          </w:p>
        </w:tc>
      </w:tr>
      <w:tr w:rsidR="0033756F" w14:paraId="7AB23B8F" w14:textId="77777777">
        <w:trPr>
          <w:cantSplit/>
        </w:trPr>
        <w:tc>
          <w:tcPr>
            <w:tcW w:w="1576" w:type="dxa"/>
            <w:tcBorders>
              <w:top w:val="single" w:sz="4" w:space="0" w:color="auto"/>
              <w:bottom w:val="single" w:sz="4" w:space="0" w:color="auto"/>
            </w:tcBorders>
          </w:tcPr>
          <w:p w14:paraId="10947BB2" w14:textId="77777777" w:rsidR="0033756F" w:rsidRDefault="0033756F">
            <w:pPr>
              <w:pStyle w:val="EarlierRepubEntries"/>
            </w:pPr>
            <w:r>
              <w:t>R5</w:t>
            </w:r>
            <w:r>
              <w:br/>
              <w:t>17 Jan 2003</w:t>
            </w:r>
          </w:p>
        </w:tc>
        <w:tc>
          <w:tcPr>
            <w:tcW w:w="1681" w:type="dxa"/>
            <w:tcBorders>
              <w:top w:val="single" w:sz="4" w:space="0" w:color="auto"/>
              <w:bottom w:val="single" w:sz="4" w:space="0" w:color="auto"/>
            </w:tcBorders>
          </w:tcPr>
          <w:p w14:paraId="2B5A10B7" w14:textId="77777777" w:rsidR="0033756F" w:rsidRDefault="0033756F">
            <w:pPr>
              <w:pStyle w:val="EarlierRepubEntries"/>
            </w:pPr>
            <w:r>
              <w:t>17 Jan 2003–</w:t>
            </w:r>
            <w:r>
              <w:br/>
              <w:t>27 Mar 2003</w:t>
            </w:r>
          </w:p>
        </w:tc>
        <w:tc>
          <w:tcPr>
            <w:tcW w:w="1783" w:type="dxa"/>
            <w:tcBorders>
              <w:top w:val="single" w:sz="4" w:space="0" w:color="auto"/>
              <w:bottom w:val="single" w:sz="4" w:space="0" w:color="auto"/>
            </w:tcBorders>
          </w:tcPr>
          <w:p w14:paraId="39400709" w14:textId="3FD59B18" w:rsidR="0033756F" w:rsidRDefault="00946B73">
            <w:pPr>
              <w:pStyle w:val="EarlierRepubEntries"/>
            </w:pPr>
            <w:hyperlink r:id="rId1378"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685AB3D7" w14:textId="56B1EDB1" w:rsidR="0033756F" w:rsidRDefault="0033756F">
            <w:pPr>
              <w:pStyle w:val="EarlierRepubEntries"/>
            </w:pPr>
            <w:r>
              <w:t xml:space="preserve">amendments by </w:t>
            </w:r>
            <w:hyperlink r:id="rId1379" w:tooltip="Statute Law Amendment Act 2002 (No 2)" w:history="1">
              <w:r w:rsidR="00946B73" w:rsidRPr="00946B73">
                <w:rPr>
                  <w:rStyle w:val="charCitHyperlinkAbbrev"/>
                </w:rPr>
                <w:t>A2002</w:t>
              </w:r>
              <w:r w:rsidR="00946B73" w:rsidRPr="00946B73">
                <w:rPr>
                  <w:rStyle w:val="charCitHyperlinkAbbrev"/>
                </w:rPr>
                <w:noBreakHyphen/>
                <w:t>49</w:t>
              </w:r>
            </w:hyperlink>
          </w:p>
        </w:tc>
      </w:tr>
      <w:tr w:rsidR="0033756F" w14:paraId="4D979AD2" w14:textId="77777777">
        <w:trPr>
          <w:cantSplit/>
        </w:trPr>
        <w:tc>
          <w:tcPr>
            <w:tcW w:w="1576" w:type="dxa"/>
            <w:tcBorders>
              <w:top w:val="single" w:sz="4" w:space="0" w:color="auto"/>
              <w:bottom w:val="single" w:sz="4" w:space="0" w:color="auto"/>
            </w:tcBorders>
          </w:tcPr>
          <w:p w14:paraId="22A3D1D7" w14:textId="77777777" w:rsidR="0033756F" w:rsidRDefault="0033756F">
            <w:pPr>
              <w:pStyle w:val="EarlierRepubEntries"/>
            </w:pPr>
            <w:r>
              <w:t>R6</w:t>
            </w:r>
            <w:r>
              <w:br/>
              <w:t>28 Mar 2003</w:t>
            </w:r>
          </w:p>
        </w:tc>
        <w:tc>
          <w:tcPr>
            <w:tcW w:w="1681" w:type="dxa"/>
            <w:tcBorders>
              <w:top w:val="single" w:sz="4" w:space="0" w:color="auto"/>
              <w:bottom w:val="single" w:sz="4" w:space="0" w:color="auto"/>
            </w:tcBorders>
          </w:tcPr>
          <w:p w14:paraId="01B5E65F" w14:textId="77777777" w:rsidR="0033756F" w:rsidRDefault="0033756F">
            <w:pPr>
              <w:pStyle w:val="EarlierRepubEntries"/>
            </w:pPr>
            <w:r>
              <w:t>28 Mar 2003–</w:t>
            </w:r>
            <w:r>
              <w:br/>
              <w:t>9 Apr 2003</w:t>
            </w:r>
          </w:p>
        </w:tc>
        <w:tc>
          <w:tcPr>
            <w:tcW w:w="1783" w:type="dxa"/>
            <w:tcBorders>
              <w:top w:val="single" w:sz="4" w:space="0" w:color="auto"/>
              <w:bottom w:val="single" w:sz="4" w:space="0" w:color="auto"/>
            </w:tcBorders>
          </w:tcPr>
          <w:p w14:paraId="3A538601" w14:textId="12436C18" w:rsidR="0033756F" w:rsidRDefault="00946B73">
            <w:pPr>
              <w:pStyle w:val="EarlierRepubEntries"/>
            </w:pPr>
            <w:hyperlink r:id="rId1380"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3148B6BF" w14:textId="17BEB92E" w:rsidR="0033756F" w:rsidRDefault="0033756F">
            <w:pPr>
              <w:pStyle w:val="EarlierRepubEntries"/>
            </w:pPr>
            <w:r>
              <w:t xml:space="preserve">amendments by </w:t>
            </w:r>
            <w:hyperlink r:id="rId1381"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and </w:t>
            </w:r>
            <w:hyperlink r:id="rId1382"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p>
        </w:tc>
      </w:tr>
      <w:tr w:rsidR="0033756F" w14:paraId="1C5A1936" w14:textId="77777777">
        <w:trPr>
          <w:cantSplit/>
        </w:trPr>
        <w:tc>
          <w:tcPr>
            <w:tcW w:w="1576" w:type="dxa"/>
            <w:tcBorders>
              <w:top w:val="single" w:sz="4" w:space="0" w:color="auto"/>
              <w:bottom w:val="single" w:sz="4" w:space="0" w:color="auto"/>
            </w:tcBorders>
          </w:tcPr>
          <w:p w14:paraId="4C1B5789" w14:textId="77777777" w:rsidR="0033756F" w:rsidRDefault="0033756F">
            <w:pPr>
              <w:pStyle w:val="EarlierRepubEntries"/>
            </w:pPr>
            <w:r>
              <w:t>R7</w:t>
            </w:r>
            <w:r>
              <w:br/>
            </w:r>
            <w:r w:rsidR="00047F88">
              <w:t>1</w:t>
            </w:r>
            <w:r>
              <w:t>0 Apr 2003</w:t>
            </w:r>
          </w:p>
        </w:tc>
        <w:tc>
          <w:tcPr>
            <w:tcW w:w="1681" w:type="dxa"/>
            <w:tcBorders>
              <w:top w:val="single" w:sz="4" w:space="0" w:color="auto"/>
              <w:bottom w:val="single" w:sz="4" w:space="0" w:color="auto"/>
            </w:tcBorders>
          </w:tcPr>
          <w:p w14:paraId="4FF9F62A" w14:textId="77777777" w:rsidR="0033756F" w:rsidRDefault="00047F88">
            <w:pPr>
              <w:pStyle w:val="EarlierRepubEntries"/>
            </w:pPr>
            <w:r>
              <w:t>1</w:t>
            </w:r>
            <w:r w:rsidR="0033756F">
              <w:t>0 Apr 2003–</w:t>
            </w:r>
            <w:r w:rsidR="0033756F">
              <w:br/>
              <w:t>30 June 2003</w:t>
            </w:r>
          </w:p>
        </w:tc>
        <w:tc>
          <w:tcPr>
            <w:tcW w:w="1783" w:type="dxa"/>
            <w:tcBorders>
              <w:top w:val="single" w:sz="4" w:space="0" w:color="auto"/>
              <w:bottom w:val="single" w:sz="4" w:space="0" w:color="auto"/>
            </w:tcBorders>
          </w:tcPr>
          <w:p w14:paraId="43658977" w14:textId="55416EA9" w:rsidR="0033756F" w:rsidRDefault="00946B73">
            <w:pPr>
              <w:pStyle w:val="EarlierRepubEntries"/>
            </w:pPr>
            <w:hyperlink r:id="rId1383"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29577CC3" w14:textId="77777777" w:rsidR="0033756F" w:rsidRDefault="0033756F">
            <w:pPr>
              <w:pStyle w:val="EarlierRepubEntries"/>
            </w:pPr>
            <w:r>
              <w:t>commenced provisions</w:t>
            </w:r>
          </w:p>
        </w:tc>
      </w:tr>
      <w:tr w:rsidR="0033756F" w14:paraId="2E6FEFCB" w14:textId="77777777">
        <w:trPr>
          <w:cantSplit/>
        </w:trPr>
        <w:tc>
          <w:tcPr>
            <w:tcW w:w="1576" w:type="dxa"/>
            <w:tcBorders>
              <w:top w:val="single" w:sz="4" w:space="0" w:color="auto"/>
              <w:bottom w:val="single" w:sz="4" w:space="0" w:color="auto"/>
            </w:tcBorders>
          </w:tcPr>
          <w:p w14:paraId="4785F453" w14:textId="77777777" w:rsidR="0033756F" w:rsidRDefault="0033756F">
            <w:pPr>
              <w:pStyle w:val="EarlierRepubEntries"/>
            </w:pPr>
            <w:r>
              <w:t>R8</w:t>
            </w:r>
            <w:r>
              <w:br/>
              <w:t>1 July 2003</w:t>
            </w:r>
          </w:p>
        </w:tc>
        <w:tc>
          <w:tcPr>
            <w:tcW w:w="1681" w:type="dxa"/>
            <w:tcBorders>
              <w:top w:val="single" w:sz="4" w:space="0" w:color="auto"/>
              <w:bottom w:val="single" w:sz="4" w:space="0" w:color="auto"/>
            </w:tcBorders>
          </w:tcPr>
          <w:p w14:paraId="78FAE778" w14:textId="77777777" w:rsidR="0033756F" w:rsidRDefault="0033756F">
            <w:pPr>
              <w:pStyle w:val="EarlierRepubEntries"/>
            </w:pPr>
            <w:r>
              <w:t xml:space="preserve">noon </w:t>
            </w:r>
            <w:r>
              <w:br/>
              <w:t>1 July 2003–</w:t>
            </w:r>
            <w:r>
              <w:br/>
              <w:t>8 Sept 2003</w:t>
            </w:r>
          </w:p>
        </w:tc>
        <w:tc>
          <w:tcPr>
            <w:tcW w:w="1783" w:type="dxa"/>
            <w:tcBorders>
              <w:top w:val="single" w:sz="4" w:space="0" w:color="auto"/>
              <w:bottom w:val="single" w:sz="4" w:space="0" w:color="auto"/>
            </w:tcBorders>
          </w:tcPr>
          <w:p w14:paraId="4C8EE632" w14:textId="7229529F" w:rsidR="0033756F" w:rsidRDefault="00946B73">
            <w:pPr>
              <w:pStyle w:val="EarlierRepubEntries"/>
            </w:pPr>
            <w:hyperlink r:id="rId1384"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2121F2E5" w14:textId="77777777" w:rsidR="0033756F" w:rsidRDefault="0033756F">
            <w:pPr>
              <w:pStyle w:val="EarlierRepubEntries"/>
            </w:pPr>
            <w:r>
              <w:t>commenced provisions about traveller accommodation providers liability</w:t>
            </w:r>
          </w:p>
        </w:tc>
      </w:tr>
      <w:tr w:rsidR="0033756F" w14:paraId="6F7968E8" w14:textId="77777777">
        <w:trPr>
          <w:cantSplit/>
        </w:trPr>
        <w:tc>
          <w:tcPr>
            <w:tcW w:w="1576" w:type="dxa"/>
            <w:tcBorders>
              <w:top w:val="single" w:sz="4" w:space="0" w:color="auto"/>
              <w:bottom w:val="single" w:sz="4" w:space="0" w:color="auto"/>
            </w:tcBorders>
          </w:tcPr>
          <w:p w14:paraId="174F05DB" w14:textId="77777777" w:rsidR="0033756F" w:rsidRDefault="0033756F">
            <w:pPr>
              <w:pStyle w:val="EarlierRepubEntries"/>
            </w:pPr>
            <w:r>
              <w:t>R9</w:t>
            </w:r>
            <w:r>
              <w:br/>
              <w:t>9 Sept 2003</w:t>
            </w:r>
          </w:p>
        </w:tc>
        <w:tc>
          <w:tcPr>
            <w:tcW w:w="1681" w:type="dxa"/>
            <w:tcBorders>
              <w:top w:val="single" w:sz="4" w:space="0" w:color="auto"/>
              <w:bottom w:val="single" w:sz="4" w:space="0" w:color="auto"/>
            </w:tcBorders>
          </w:tcPr>
          <w:p w14:paraId="4DA0647F" w14:textId="77777777" w:rsidR="0033756F" w:rsidRDefault="0033756F">
            <w:pPr>
              <w:pStyle w:val="EarlierRepubEntries"/>
            </w:pPr>
            <w:r>
              <w:t>9 Sept 2003–</w:t>
            </w:r>
            <w:r>
              <w:br/>
              <w:t>8 Oct 2003</w:t>
            </w:r>
          </w:p>
        </w:tc>
        <w:tc>
          <w:tcPr>
            <w:tcW w:w="1783" w:type="dxa"/>
            <w:tcBorders>
              <w:top w:val="single" w:sz="4" w:space="0" w:color="auto"/>
              <w:bottom w:val="single" w:sz="4" w:space="0" w:color="auto"/>
            </w:tcBorders>
          </w:tcPr>
          <w:p w14:paraId="1D3C2FFC" w14:textId="415E58CA" w:rsidR="0033756F" w:rsidRPr="004B1E98" w:rsidRDefault="00946B73">
            <w:pPr>
              <w:pStyle w:val="EarlierRepubEntries"/>
              <w:rPr>
                <w:rStyle w:val="charUnderline"/>
              </w:rPr>
            </w:pPr>
            <w:hyperlink r:id="rId1385" w:tooltip="Civil Law (Wrongs) Amendment Act 2003 (No 2)" w:history="1">
              <w:r w:rsidRPr="00946B73">
                <w:rPr>
                  <w:rStyle w:val="Hyperlink"/>
                </w:rPr>
                <w:t>A2003</w:t>
              </w:r>
              <w:r w:rsidRPr="00946B73">
                <w:rPr>
                  <w:rStyle w:val="Hyperlink"/>
                </w:rPr>
                <w:noBreakHyphen/>
                <w:t>35</w:t>
              </w:r>
            </w:hyperlink>
          </w:p>
        </w:tc>
        <w:tc>
          <w:tcPr>
            <w:tcW w:w="1560" w:type="dxa"/>
            <w:tcBorders>
              <w:top w:val="single" w:sz="4" w:space="0" w:color="auto"/>
              <w:bottom w:val="single" w:sz="4" w:space="0" w:color="auto"/>
            </w:tcBorders>
          </w:tcPr>
          <w:p w14:paraId="290993D7" w14:textId="7F317C3C" w:rsidR="0033756F" w:rsidRDefault="0033756F">
            <w:pPr>
              <w:pStyle w:val="EarlierRepubEntries"/>
            </w:pPr>
            <w:r>
              <w:t xml:space="preserve">amendments by </w:t>
            </w:r>
            <w:hyperlink r:id="rId13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and general renumbering</w:t>
            </w:r>
          </w:p>
        </w:tc>
      </w:tr>
      <w:tr w:rsidR="0033756F" w14:paraId="66A2B710" w14:textId="77777777">
        <w:trPr>
          <w:cantSplit/>
        </w:trPr>
        <w:tc>
          <w:tcPr>
            <w:tcW w:w="1576" w:type="dxa"/>
            <w:tcBorders>
              <w:top w:val="single" w:sz="4" w:space="0" w:color="auto"/>
              <w:bottom w:val="single" w:sz="4" w:space="0" w:color="auto"/>
            </w:tcBorders>
          </w:tcPr>
          <w:p w14:paraId="1FBA8944" w14:textId="77777777" w:rsidR="0033756F" w:rsidRDefault="0033756F">
            <w:pPr>
              <w:pStyle w:val="EarlierRepubEntries"/>
            </w:pPr>
            <w:r>
              <w:t>R10</w:t>
            </w:r>
            <w:r>
              <w:br/>
              <w:t>9 Oct 2003</w:t>
            </w:r>
          </w:p>
        </w:tc>
        <w:tc>
          <w:tcPr>
            <w:tcW w:w="1681" w:type="dxa"/>
            <w:tcBorders>
              <w:top w:val="single" w:sz="4" w:space="0" w:color="auto"/>
              <w:bottom w:val="single" w:sz="4" w:space="0" w:color="auto"/>
            </w:tcBorders>
          </w:tcPr>
          <w:p w14:paraId="5230A847" w14:textId="77777777" w:rsidR="0033756F" w:rsidRDefault="0033756F">
            <w:pPr>
              <w:pStyle w:val="EarlierRepubEntries"/>
            </w:pPr>
            <w:r>
              <w:t>9 Oct 2003–</w:t>
            </w:r>
            <w:r>
              <w:br/>
              <w:t>1 Nov 2003</w:t>
            </w:r>
          </w:p>
        </w:tc>
        <w:tc>
          <w:tcPr>
            <w:tcW w:w="1783" w:type="dxa"/>
            <w:tcBorders>
              <w:top w:val="single" w:sz="4" w:space="0" w:color="auto"/>
              <w:bottom w:val="single" w:sz="4" w:space="0" w:color="auto"/>
            </w:tcBorders>
          </w:tcPr>
          <w:p w14:paraId="2FB49CF0" w14:textId="1DDCEDED" w:rsidR="0033756F" w:rsidRDefault="00946B73">
            <w:pPr>
              <w:pStyle w:val="EarlierRepubEntries"/>
            </w:pPr>
            <w:hyperlink r:id="rId1387"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3EF5614E" w14:textId="08D1D471" w:rsidR="0033756F" w:rsidRDefault="0033756F">
            <w:pPr>
              <w:pStyle w:val="EarlierRepubEntries"/>
            </w:pPr>
            <w:r>
              <w:t xml:space="preserve">amendments by </w:t>
            </w:r>
            <w:hyperlink r:id="rId1388" w:tooltip="Statute Law Amendment Act 2003" w:history="1">
              <w:r w:rsidR="00946B73" w:rsidRPr="00946B73">
                <w:rPr>
                  <w:rStyle w:val="charCitHyperlinkAbbrev"/>
                </w:rPr>
                <w:t>A2003</w:t>
              </w:r>
              <w:r w:rsidR="00946B73" w:rsidRPr="00946B73">
                <w:rPr>
                  <w:rStyle w:val="charCitHyperlinkAbbrev"/>
                </w:rPr>
                <w:noBreakHyphen/>
                <w:t>41</w:t>
              </w:r>
            </w:hyperlink>
          </w:p>
        </w:tc>
      </w:tr>
      <w:tr w:rsidR="0033756F" w14:paraId="6C0A14A6" w14:textId="77777777">
        <w:trPr>
          <w:cantSplit/>
        </w:trPr>
        <w:tc>
          <w:tcPr>
            <w:tcW w:w="1576" w:type="dxa"/>
            <w:tcBorders>
              <w:top w:val="single" w:sz="4" w:space="0" w:color="auto"/>
              <w:bottom w:val="single" w:sz="4" w:space="0" w:color="auto"/>
            </w:tcBorders>
          </w:tcPr>
          <w:p w14:paraId="0B55D6D4" w14:textId="77777777" w:rsidR="0033756F" w:rsidRDefault="0033756F">
            <w:pPr>
              <w:pStyle w:val="EarlierRepubEntries"/>
            </w:pPr>
            <w:r>
              <w:lastRenderedPageBreak/>
              <w:t>R11*</w:t>
            </w:r>
            <w:r>
              <w:br/>
              <w:t>2 Nov 2003</w:t>
            </w:r>
          </w:p>
        </w:tc>
        <w:tc>
          <w:tcPr>
            <w:tcW w:w="1681" w:type="dxa"/>
            <w:tcBorders>
              <w:top w:val="single" w:sz="4" w:space="0" w:color="auto"/>
              <w:bottom w:val="single" w:sz="4" w:space="0" w:color="auto"/>
            </w:tcBorders>
          </w:tcPr>
          <w:p w14:paraId="771F39B6" w14:textId="77777777" w:rsidR="0033756F" w:rsidRDefault="0033756F">
            <w:pPr>
              <w:pStyle w:val="EarlierRepubEntries"/>
            </w:pPr>
            <w:r>
              <w:t>2 Nov 2003–</w:t>
            </w:r>
            <w:r>
              <w:br/>
              <w:t>2 Mar 2004</w:t>
            </w:r>
          </w:p>
        </w:tc>
        <w:tc>
          <w:tcPr>
            <w:tcW w:w="1783" w:type="dxa"/>
            <w:tcBorders>
              <w:top w:val="single" w:sz="4" w:space="0" w:color="auto"/>
              <w:bottom w:val="single" w:sz="4" w:space="0" w:color="auto"/>
            </w:tcBorders>
          </w:tcPr>
          <w:p w14:paraId="03F5EBE3" w14:textId="5EBE28FF" w:rsidR="0033756F" w:rsidRDefault="00946B73">
            <w:pPr>
              <w:pStyle w:val="EarlierRepubEntries"/>
            </w:pPr>
            <w:hyperlink r:id="rId1389"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0C67252E" w14:textId="77777777" w:rsidR="0033756F" w:rsidRDefault="0033756F">
            <w:pPr>
              <w:pStyle w:val="EarlierRepubEntries"/>
            </w:pPr>
            <w:r>
              <w:t>commenced expiries</w:t>
            </w:r>
          </w:p>
        </w:tc>
      </w:tr>
      <w:tr w:rsidR="0033756F" w14:paraId="78700354" w14:textId="77777777">
        <w:trPr>
          <w:cantSplit/>
        </w:trPr>
        <w:tc>
          <w:tcPr>
            <w:tcW w:w="1576" w:type="dxa"/>
            <w:tcBorders>
              <w:top w:val="single" w:sz="4" w:space="0" w:color="auto"/>
              <w:bottom w:val="single" w:sz="4" w:space="0" w:color="auto"/>
            </w:tcBorders>
          </w:tcPr>
          <w:p w14:paraId="59C71452" w14:textId="77777777" w:rsidR="0033756F" w:rsidRDefault="0033756F">
            <w:pPr>
              <w:pStyle w:val="EarlierRepubEntries"/>
            </w:pPr>
            <w:r>
              <w:t>R12</w:t>
            </w:r>
            <w:r>
              <w:br/>
              <w:t>3 Mar 2004</w:t>
            </w:r>
          </w:p>
        </w:tc>
        <w:tc>
          <w:tcPr>
            <w:tcW w:w="1681" w:type="dxa"/>
            <w:tcBorders>
              <w:top w:val="single" w:sz="4" w:space="0" w:color="auto"/>
              <w:bottom w:val="single" w:sz="4" w:space="0" w:color="auto"/>
            </w:tcBorders>
          </w:tcPr>
          <w:p w14:paraId="45637CE8" w14:textId="77777777" w:rsidR="0033756F" w:rsidRDefault="0033756F">
            <w:pPr>
              <w:pStyle w:val="EarlierRepubEntries"/>
            </w:pPr>
            <w:r>
              <w:t>3 Mar 2004–</w:t>
            </w:r>
            <w:r>
              <w:br/>
              <w:t>7 Mar 2004</w:t>
            </w:r>
          </w:p>
        </w:tc>
        <w:tc>
          <w:tcPr>
            <w:tcW w:w="1783" w:type="dxa"/>
            <w:tcBorders>
              <w:top w:val="single" w:sz="4" w:space="0" w:color="auto"/>
              <w:bottom w:val="single" w:sz="4" w:space="0" w:color="auto"/>
            </w:tcBorders>
          </w:tcPr>
          <w:p w14:paraId="14BBB86F" w14:textId="3173BFE3" w:rsidR="0033756F" w:rsidRDefault="00946B73">
            <w:pPr>
              <w:pStyle w:val="EarlierRepubEntries"/>
            </w:pPr>
            <w:hyperlink r:id="rId1390"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009F403D" w14:textId="38AC625F" w:rsidR="0033756F" w:rsidRDefault="0033756F">
            <w:pPr>
              <w:pStyle w:val="EarlierRepubEntries"/>
            </w:pPr>
            <w:r>
              <w:t xml:space="preserve">modification by </w:t>
            </w:r>
            <w:hyperlink r:id="rId1391" w:tooltip="Civil Law (Wrongs) Amendment Regulations 2004 (No 1)" w:history="1">
              <w:r w:rsidR="00946B73" w:rsidRPr="00946B73">
                <w:rPr>
                  <w:rStyle w:val="charCitHyperlinkAbbrev"/>
                </w:rPr>
                <w:t>SL2004</w:t>
              </w:r>
              <w:r w:rsidR="00946B73" w:rsidRPr="00946B73">
                <w:rPr>
                  <w:rStyle w:val="charCitHyperlinkAbbrev"/>
                </w:rPr>
                <w:noBreakHyphen/>
                <w:t>8</w:t>
              </w:r>
            </w:hyperlink>
          </w:p>
        </w:tc>
      </w:tr>
      <w:tr w:rsidR="0033756F" w14:paraId="6B81B094" w14:textId="77777777">
        <w:trPr>
          <w:cantSplit/>
        </w:trPr>
        <w:tc>
          <w:tcPr>
            <w:tcW w:w="1576" w:type="dxa"/>
            <w:tcBorders>
              <w:top w:val="single" w:sz="4" w:space="0" w:color="auto"/>
              <w:bottom w:val="single" w:sz="4" w:space="0" w:color="auto"/>
            </w:tcBorders>
          </w:tcPr>
          <w:p w14:paraId="7C3C9CEF" w14:textId="77777777" w:rsidR="0033756F" w:rsidRDefault="0033756F">
            <w:pPr>
              <w:pStyle w:val="EarlierRepubEntries"/>
            </w:pPr>
            <w:r>
              <w:t>R13</w:t>
            </w:r>
            <w:r>
              <w:br/>
              <w:t>8 Mar 2004</w:t>
            </w:r>
          </w:p>
        </w:tc>
        <w:tc>
          <w:tcPr>
            <w:tcW w:w="1681" w:type="dxa"/>
            <w:tcBorders>
              <w:top w:val="single" w:sz="4" w:space="0" w:color="auto"/>
              <w:bottom w:val="single" w:sz="4" w:space="0" w:color="auto"/>
            </w:tcBorders>
          </w:tcPr>
          <w:p w14:paraId="3C5D6619" w14:textId="77777777" w:rsidR="0033756F" w:rsidRDefault="0033756F">
            <w:pPr>
              <w:pStyle w:val="EarlierRepubEntries"/>
            </w:pPr>
            <w:r>
              <w:t>8 Mar 2004</w:t>
            </w:r>
            <w:r>
              <w:noBreakHyphen/>
            </w:r>
            <w:r>
              <w:br/>
              <w:t>30 June 2004</w:t>
            </w:r>
          </w:p>
        </w:tc>
        <w:tc>
          <w:tcPr>
            <w:tcW w:w="1783" w:type="dxa"/>
            <w:tcBorders>
              <w:top w:val="single" w:sz="4" w:space="0" w:color="auto"/>
              <w:bottom w:val="single" w:sz="4" w:space="0" w:color="auto"/>
            </w:tcBorders>
          </w:tcPr>
          <w:p w14:paraId="6622AEDD" w14:textId="59A64CDA" w:rsidR="0033756F" w:rsidRDefault="00946B73">
            <w:pPr>
              <w:pStyle w:val="EarlierRepubEntries"/>
            </w:pPr>
            <w:hyperlink r:id="rId1392"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5B9B2FB2" w14:textId="1A1FE6A7" w:rsidR="0033756F" w:rsidRDefault="0033756F">
            <w:pPr>
              <w:pStyle w:val="EarlierRepubEntries"/>
            </w:pPr>
            <w:r>
              <w:t xml:space="preserve">amendments by </w:t>
            </w:r>
            <w:hyperlink r:id="rId1393" w:tooltip="Civil Law (Wrongs) Amendment Act 2003 (No 2)" w:history="1">
              <w:r w:rsidR="00946B73" w:rsidRPr="00946B73">
                <w:rPr>
                  <w:rStyle w:val="charCitHyperlinkAbbrev"/>
                </w:rPr>
                <w:t>A2003</w:t>
              </w:r>
              <w:r w:rsidR="00946B73" w:rsidRPr="00946B73">
                <w:rPr>
                  <w:rStyle w:val="charCitHyperlinkAbbrev"/>
                </w:rPr>
                <w:noBreakHyphen/>
                <w:t>35</w:t>
              </w:r>
            </w:hyperlink>
          </w:p>
        </w:tc>
      </w:tr>
      <w:tr w:rsidR="0033756F" w14:paraId="4960ED05" w14:textId="77777777">
        <w:trPr>
          <w:cantSplit/>
        </w:trPr>
        <w:tc>
          <w:tcPr>
            <w:tcW w:w="1576" w:type="dxa"/>
            <w:tcBorders>
              <w:top w:val="single" w:sz="4" w:space="0" w:color="auto"/>
              <w:bottom w:val="single" w:sz="4" w:space="0" w:color="auto"/>
            </w:tcBorders>
          </w:tcPr>
          <w:p w14:paraId="696013B3" w14:textId="77777777" w:rsidR="0033756F" w:rsidRDefault="0033756F">
            <w:pPr>
              <w:pStyle w:val="EarlierRepubEntries"/>
            </w:pPr>
            <w:r>
              <w:t>R14</w:t>
            </w:r>
            <w:r>
              <w:br/>
              <w:t>1 July 2004</w:t>
            </w:r>
          </w:p>
        </w:tc>
        <w:tc>
          <w:tcPr>
            <w:tcW w:w="1681" w:type="dxa"/>
            <w:tcBorders>
              <w:top w:val="single" w:sz="4" w:space="0" w:color="auto"/>
              <w:bottom w:val="single" w:sz="4" w:space="0" w:color="auto"/>
            </w:tcBorders>
          </w:tcPr>
          <w:p w14:paraId="25E0B6A3" w14:textId="77777777" w:rsidR="0033756F" w:rsidRDefault="0033756F">
            <w:pPr>
              <w:pStyle w:val="EarlierRepubEntries"/>
            </w:pPr>
            <w:r>
              <w:t>1 July 2004</w:t>
            </w:r>
            <w:r>
              <w:noBreakHyphen/>
            </w:r>
            <w:r>
              <w:br/>
              <w:t>12 July 2004</w:t>
            </w:r>
          </w:p>
        </w:tc>
        <w:tc>
          <w:tcPr>
            <w:tcW w:w="1783" w:type="dxa"/>
            <w:tcBorders>
              <w:top w:val="single" w:sz="4" w:space="0" w:color="auto"/>
              <w:bottom w:val="single" w:sz="4" w:space="0" w:color="auto"/>
            </w:tcBorders>
          </w:tcPr>
          <w:p w14:paraId="38CB4150" w14:textId="3ABE0ACE" w:rsidR="0033756F" w:rsidRDefault="00946B73">
            <w:pPr>
              <w:pStyle w:val="EarlierRepubEntries"/>
            </w:pPr>
            <w:hyperlink r:id="rId1394" w:tooltip="Emergencies Act 2004" w:history="1">
              <w:r w:rsidRPr="00946B73">
                <w:rPr>
                  <w:rStyle w:val="charCitHyperlinkAbbrev"/>
                </w:rPr>
                <w:t>A2004</w:t>
              </w:r>
              <w:r w:rsidRPr="00946B73">
                <w:rPr>
                  <w:rStyle w:val="charCitHyperlinkAbbrev"/>
                </w:rPr>
                <w:noBreakHyphen/>
                <w:t>28</w:t>
              </w:r>
            </w:hyperlink>
          </w:p>
        </w:tc>
        <w:tc>
          <w:tcPr>
            <w:tcW w:w="1560" w:type="dxa"/>
            <w:tcBorders>
              <w:top w:val="single" w:sz="4" w:space="0" w:color="auto"/>
              <w:bottom w:val="single" w:sz="4" w:space="0" w:color="auto"/>
            </w:tcBorders>
          </w:tcPr>
          <w:p w14:paraId="68957972" w14:textId="584CC366" w:rsidR="0033756F" w:rsidRDefault="0033756F">
            <w:pPr>
              <w:pStyle w:val="EarlierRepubEntries"/>
            </w:pPr>
            <w:r>
              <w:t xml:space="preserve">amendments by </w:t>
            </w:r>
            <w:hyperlink r:id="rId1395" w:tooltip="Emergencies Act 2004" w:history="1">
              <w:r w:rsidR="00946B73" w:rsidRPr="00946B73">
                <w:rPr>
                  <w:rStyle w:val="charCitHyperlinkAbbrev"/>
                </w:rPr>
                <w:t>A2004</w:t>
              </w:r>
              <w:r w:rsidR="00946B73" w:rsidRPr="00946B73">
                <w:rPr>
                  <w:rStyle w:val="charCitHyperlinkAbbrev"/>
                </w:rPr>
                <w:noBreakHyphen/>
                <w:t>28</w:t>
              </w:r>
            </w:hyperlink>
          </w:p>
        </w:tc>
      </w:tr>
      <w:tr w:rsidR="0033756F" w14:paraId="2F9C751B" w14:textId="77777777">
        <w:trPr>
          <w:cantSplit/>
        </w:trPr>
        <w:tc>
          <w:tcPr>
            <w:tcW w:w="1576" w:type="dxa"/>
            <w:tcBorders>
              <w:top w:val="single" w:sz="4" w:space="0" w:color="auto"/>
              <w:bottom w:val="single" w:sz="4" w:space="0" w:color="auto"/>
            </w:tcBorders>
          </w:tcPr>
          <w:p w14:paraId="2671B428" w14:textId="77777777" w:rsidR="0033756F" w:rsidRDefault="0033756F">
            <w:pPr>
              <w:pStyle w:val="EarlierRepubEntries"/>
            </w:pPr>
            <w:r>
              <w:t>R15</w:t>
            </w:r>
            <w:r>
              <w:br/>
              <w:t>13 July 2004</w:t>
            </w:r>
          </w:p>
        </w:tc>
        <w:tc>
          <w:tcPr>
            <w:tcW w:w="1681" w:type="dxa"/>
            <w:tcBorders>
              <w:top w:val="single" w:sz="4" w:space="0" w:color="auto"/>
              <w:bottom w:val="single" w:sz="4" w:space="0" w:color="auto"/>
            </w:tcBorders>
          </w:tcPr>
          <w:p w14:paraId="7319261D" w14:textId="77777777" w:rsidR="0033756F" w:rsidRDefault="0033756F">
            <w:pPr>
              <w:pStyle w:val="EarlierRepubEntries"/>
            </w:pPr>
            <w:r>
              <w:t>13 July 2004</w:t>
            </w:r>
            <w:r>
              <w:noBreakHyphen/>
            </w:r>
            <w:r>
              <w:br/>
              <w:t>31 August 2004</w:t>
            </w:r>
          </w:p>
        </w:tc>
        <w:tc>
          <w:tcPr>
            <w:tcW w:w="1783" w:type="dxa"/>
            <w:tcBorders>
              <w:top w:val="single" w:sz="4" w:space="0" w:color="auto"/>
              <w:bottom w:val="single" w:sz="4" w:space="0" w:color="auto"/>
            </w:tcBorders>
          </w:tcPr>
          <w:p w14:paraId="26D82098" w14:textId="228C6B61" w:rsidR="0033756F" w:rsidRDefault="00946B73">
            <w:pPr>
              <w:pStyle w:val="EarlierRepubEntries"/>
            </w:pPr>
            <w:hyperlink r:id="rId1396" w:tooltip="Justice and Community Safety Legislation Amendment Act 2004 (No 2)" w:history="1">
              <w:r w:rsidRPr="00946B73">
                <w:rPr>
                  <w:rStyle w:val="charCitHyperlinkAbbrev"/>
                </w:rPr>
                <w:t>A2004</w:t>
              </w:r>
              <w:r w:rsidRPr="00946B73">
                <w:rPr>
                  <w:rStyle w:val="charCitHyperlinkAbbrev"/>
                </w:rPr>
                <w:noBreakHyphen/>
                <w:t>32</w:t>
              </w:r>
            </w:hyperlink>
          </w:p>
        </w:tc>
        <w:tc>
          <w:tcPr>
            <w:tcW w:w="1560" w:type="dxa"/>
            <w:tcBorders>
              <w:top w:val="single" w:sz="4" w:space="0" w:color="auto"/>
              <w:bottom w:val="single" w:sz="4" w:space="0" w:color="auto"/>
            </w:tcBorders>
          </w:tcPr>
          <w:p w14:paraId="4C673D03" w14:textId="1F67CAD4" w:rsidR="0033756F" w:rsidRDefault="0033756F">
            <w:pPr>
              <w:pStyle w:val="EarlierRepubEntries"/>
            </w:pPr>
            <w:r>
              <w:t xml:space="preserve">amendments by </w:t>
            </w:r>
            <w:hyperlink r:id="rId1397"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p>
        </w:tc>
      </w:tr>
      <w:tr w:rsidR="0033756F" w14:paraId="512F0A5E" w14:textId="77777777">
        <w:trPr>
          <w:cantSplit/>
        </w:trPr>
        <w:tc>
          <w:tcPr>
            <w:tcW w:w="1576" w:type="dxa"/>
            <w:tcBorders>
              <w:top w:val="single" w:sz="4" w:space="0" w:color="auto"/>
              <w:bottom w:val="single" w:sz="4" w:space="0" w:color="auto"/>
            </w:tcBorders>
          </w:tcPr>
          <w:p w14:paraId="20455E8F" w14:textId="77777777" w:rsidR="0033756F" w:rsidRDefault="0033756F">
            <w:pPr>
              <w:pStyle w:val="EarlierRepubEntries"/>
            </w:pPr>
            <w:r>
              <w:t>R16</w:t>
            </w:r>
            <w:r>
              <w:br/>
              <w:t>1 Sept 2004</w:t>
            </w:r>
          </w:p>
        </w:tc>
        <w:tc>
          <w:tcPr>
            <w:tcW w:w="1681" w:type="dxa"/>
            <w:tcBorders>
              <w:top w:val="single" w:sz="4" w:space="0" w:color="auto"/>
              <w:bottom w:val="single" w:sz="4" w:space="0" w:color="auto"/>
            </w:tcBorders>
          </w:tcPr>
          <w:p w14:paraId="20494DF2" w14:textId="77777777" w:rsidR="0033756F" w:rsidRDefault="0033756F">
            <w:pPr>
              <w:pStyle w:val="EarlierRepubEntries"/>
            </w:pPr>
            <w:r>
              <w:t>1 Sept 2004–</w:t>
            </w:r>
            <w:r>
              <w:br/>
              <w:t>1 Nov 2004</w:t>
            </w:r>
          </w:p>
        </w:tc>
        <w:tc>
          <w:tcPr>
            <w:tcW w:w="1783" w:type="dxa"/>
            <w:tcBorders>
              <w:top w:val="single" w:sz="4" w:space="0" w:color="auto"/>
              <w:bottom w:val="single" w:sz="4" w:space="0" w:color="auto"/>
            </w:tcBorders>
          </w:tcPr>
          <w:p w14:paraId="37400705" w14:textId="13076F9D" w:rsidR="0033756F" w:rsidRDefault="00946B73">
            <w:pPr>
              <w:pStyle w:val="EarlierRepubEntries"/>
            </w:pPr>
            <w:hyperlink r:id="rId1398" w:tooltip="Justice and Community Safety Legislation Amendment Act 2004 (No 2)" w:history="1">
              <w:r w:rsidRPr="00946B73">
                <w:rPr>
                  <w:rStyle w:val="charCitHyperlinkAbbrev"/>
                </w:rPr>
                <w:t>A2004</w:t>
              </w:r>
              <w:r w:rsidRPr="00946B73">
                <w:rPr>
                  <w:rStyle w:val="charCitHyperlinkAbbrev"/>
                </w:rPr>
                <w:noBreakHyphen/>
                <w:t>32</w:t>
              </w:r>
            </w:hyperlink>
          </w:p>
        </w:tc>
        <w:tc>
          <w:tcPr>
            <w:tcW w:w="1560" w:type="dxa"/>
            <w:tcBorders>
              <w:top w:val="single" w:sz="4" w:space="0" w:color="auto"/>
              <w:bottom w:val="single" w:sz="4" w:space="0" w:color="auto"/>
            </w:tcBorders>
          </w:tcPr>
          <w:p w14:paraId="2E5A16F2" w14:textId="1904915D" w:rsidR="0033756F" w:rsidRDefault="0033756F">
            <w:pPr>
              <w:pStyle w:val="EarlierRepubEntries"/>
            </w:pPr>
            <w:r>
              <w:t xml:space="preserve">amendments by </w:t>
            </w:r>
            <w:hyperlink r:id="rId1399" w:tooltip="Construction Occupations Legislation Amendment Act 2004" w:history="1">
              <w:r w:rsidR="00946B73" w:rsidRPr="00946B73">
                <w:rPr>
                  <w:rStyle w:val="charCitHyperlinkAbbrev"/>
                </w:rPr>
                <w:t>A2004</w:t>
              </w:r>
              <w:r w:rsidR="00946B73" w:rsidRPr="00946B73">
                <w:rPr>
                  <w:rStyle w:val="charCitHyperlinkAbbrev"/>
                </w:rPr>
                <w:noBreakHyphen/>
                <w:t>13</w:t>
              </w:r>
            </w:hyperlink>
          </w:p>
        </w:tc>
      </w:tr>
      <w:tr w:rsidR="0033756F" w14:paraId="5FDBC062" w14:textId="77777777">
        <w:trPr>
          <w:cantSplit/>
        </w:trPr>
        <w:tc>
          <w:tcPr>
            <w:tcW w:w="1576" w:type="dxa"/>
            <w:tcBorders>
              <w:top w:val="single" w:sz="4" w:space="0" w:color="auto"/>
              <w:bottom w:val="single" w:sz="4" w:space="0" w:color="auto"/>
            </w:tcBorders>
          </w:tcPr>
          <w:p w14:paraId="14ADAACB" w14:textId="77777777" w:rsidR="0033756F" w:rsidRDefault="0033756F">
            <w:pPr>
              <w:pStyle w:val="EarlierRepubEntries"/>
            </w:pPr>
            <w:r>
              <w:t>R17</w:t>
            </w:r>
            <w:r>
              <w:br/>
              <w:t>2 Nov 2004</w:t>
            </w:r>
          </w:p>
        </w:tc>
        <w:tc>
          <w:tcPr>
            <w:tcW w:w="1681" w:type="dxa"/>
            <w:tcBorders>
              <w:top w:val="single" w:sz="4" w:space="0" w:color="auto"/>
              <w:bottom w:val="single" w:sz="4" w:space="0" w:color="auto"/>
            </w:tcBorders>
          </w:tcPr>
          <w:p w14:paraId="657DDDC6" w14:textId="77777777" w:rsidR="0033756F" w:rsidRDefault="0033756F">
            <w:pPr>
              <w:pStyle w:val="EarlierRepubEntries"/>
            </w:pPr>
            <w:r>
              <w:t>2 Nov 2004–</w:t>
            </w:r>
            <w:r>
              <w:br/>
              <w:t>1 Jan 2005</w:t>
            </w:r>
          </w:p>
        </w:tc>
        <w:tc>
          <w:tcPr>
            <w:tcW w:w="1783" w:type="dxa"/>
            <w:tcBorders>
              <w:top w:val="single" w:sz="4" w:space="0" w:color="auto"/>
              <w:bottom w:val="single" w:sz="4" w:space="0" w:color="auto"/>
            </w:tcBorders>
          </w:tcPr>
          <w:p w14:paraId="28B1DF54" w14:textId="1E4D8156" w:rsidR="0033756F" w:rsidRPr="004B1E98" w:rsidRDefault="00946B73">
            <w:pPr>
              <w:pStyle w:val="EarlierRepubEntries"/>
              <w:rPr>
                <w:rStyle w:val="charUnderline"/>
              </w:rPr>
            </w:pPr>
            <w:hyperlink r:id="rId1400"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4AD170A8" w14:textId="77777777" w:rsidR="0033756F" w:rsidRDefault="0033756F">
            <w:pPr>
              <w:pStyle w:val="EarlierRepubEntries"/>
            </w:pPr>
            <w:r>
              <w:t>commenced expiry</w:t>
            </w:r>
          </w:p>
        </w:tc>
      </w:tr>
      <w:tr w:rsidR="0033756F" w14:paraId="4B5D3692" w14:textId="77777777">
        <w:trPr>
          <w:cantSplit/>
        </w:trPr>
        <w:tc>
          <w:tcPr>
            <w:tcW w:w="1576" w:type="dxa"/>
            <w:tcBorders>
              <w:top w:val="single" w:sz="4" w:space="0" w:color="auto"/>
              <w:bottom w:val="single" w:sz="4" w:space="0" w:color="auto"/>
            </w:tcBorders>
          </w:tcPr>
          <w:p w14:paraId="0C706A43" w14:textId="77777777" w:rsidR="0033756F" w:rsidRDefault="0033756F">
            <w:pPr>
              <w:pStyle w:val="EarlierRepubEntries"/>
            </w:pPr>
            <w:r>
              <w:t>R18</w:t>
            </w:r>
            <w:r>
              <w:br/>
              <w:t>2 Jan 2004</w:t>
            </w:r>
          </w:p>
        </w:tc>
        <w:tc>
          <w:tcPr>
            <w:tcW w:w="1681" w:type="dxa"/>
            <w:tcBorders>
              <w:top w:val="single" w:sz="4" w:space="0" w:color="auto"/>
              <w:bottom w:val="single" w:sz="4" w:space="0" w:color="auto"/>
            </w:tcBorders>
          </w:tcPr>
          <w:p w14:paraId="4FA94D14" w14:textId="77777777" w:rsidR="0033756F" w:rsidRDefault="0033756F">
            <w:pPr>
              <w:pStyle w:val="EarlierRepubEntries"/>
            </w:pPr>
            <w:r>
              <w:t>2 Jan 2004–</w:t>
            </w:r>
            <w:r>
              <w:br/>
              <w:t>9 Jan 2005</w:t>
            </w:r>
          </w:p>
        </w:tc>
        <w:tc>
          <w:tcPr>
            <w:tcW w:w="1783" w:type="dxa"/>
            <w:tcBorders>
              <w:top w:val="single" w:sz="4" w:space="0" w:color="auto"/>
              <w:bottom w:val="single" w:sz="4" w:space="0" w:color="auto"/>
            </w:tcBorders>
          </w:tcPr>
          <w:p w14:paraId="2CFECFB5" w14:textId="04E887D3" w:rsidR="0033756F" w:rsidRPr="004B1E98" w:rsidRDefault="00946B73">
            <w:pPr>
              <w:pStyle w:val="EarlierRepubEntries"/>
              <w:rPr>
                <w:rStyle w:val="charUnderline"/>
              </w:rPr>
            </w:pPr>
            <w:hyperlink r:id="rId1401"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46732B9E" w14:textId="77777777" w:rsidR="0033756F" w:rsidRDefault="0033756F">
            <w:pPr>
              <w:pStyle w:val="EarlierRepubEntries"/>
            </w:pPr>
            <w:r>
              <w:t>commenced expiry</w:t>
            </w:r>
          </w:p>
        </w:tc>
      </w:tr>
      <w:tr w:rsidR="0033756F" w14:paraId="2C382115" w14:textId="77777777">
        <w:trPr>
          <w:cantSplit/>
        </w:trPr>
        <w:tc>
          <w:tcPr>
            <w:tcW w:w="1576" w:type="dxa"/>
            <w:tcBorders>
              <w:top w:val="single" w:sz="4" w:space="0" w:color="auto"/>
              <w:bottom w:val="single" w:sz="4" w:space="0" w:color="auto"/>
            </w:tcBorders>
          </w:tcPr>
          <w:p w14:paraId="520367A3" w14:textId="77777777" w:rsidR="0033756F" w:rsidRDefault="0033756F">
            <w:pPr>
              <w:pStyle w:val="EarlierRepubEntries"/>
            </w:pPr>
            <w:r>
              <w:t>R19</w:t>
            </w:r>
            <w:r>
              <w:br/>
              <w:t>10 Jan 2005</w:t>
            </w:r>
          </w:p>
        </w:tc>
        <w:tc>
          <w:tcPr>
            <w:tcW w:w="1681" w:type="dxa"/>
            <w:tcBorders>
              <w:top w:val="single" w:sz="4" w:space="0" w:color="auto"/>
              <w:bottom w:val="single" w:sz="4" w:space="0" w:color="auto"/>
            </w:tcBorders>
          </w:tcPr>
          <w:p w14:paraId="67ABC7EE" w14:textId="77777777" w:rsidR="0033756F" w:rsidRDefault="0033756F">
            <w:pPr>
              <w:pStyle w:val="EarlierRepubEntries"/>
            </w:pPr>
            <w:r>
              <w:t>10 Jan 2005–</w:t>
            </w:r>
            <w:r>
              <w:br/>
              <w:t>23 Feb 2005</w:t>
            </w:r>
          </w:p>
        </w:tc>
        <w:tc>
          <w:tcPr>
            <w:tcW w:w="1783" w:type="dxa"/>
            <w:tcBorders>
              <w:top w:val="single" w:sz="4" w:space="0" w:color="auto"/>
              <w:bottom w:val="single" w:sz="4" w:space="0" w:color="auto"/>
            </w:tcBorders>
          </w:tcPr>
          <w:p w14:paraId="4421EEFF" w14:textId="4F88B628" w:rsidR="0033756F" w:rsidRPr="004B1E98" w:rsidRDefault="00946B73">
            <w:pPr>
              <w:pStyle w:val="EarlierRepubEntries"/>
              <w:rPr>
                <w:rStyle w:val="charUnderline"/>
              </w:rPr>
            </w:pPr>
            <w:hyperlink r:id="rId1402"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64DA77F0" w14:textId="696D5886" w:rsidR="0033756F" w:rsidRDefault="0033756F">
            <w:pPr>
              <w:pStyle w:val="EarlierRepubEntries"/>
            </w:pPr>
            <w:r>
              <w:t xml:space="preserve">amendments by </w:t>
            </w:r>
            <w:hyperlink r:id="rId1403" w:tooltip="Court Procedures (Consequential Amendments) Act 2004" w:history="1">
              <w:r w:rsidR="00946B73" w:rsidRPr="00946B73">
                <w:rPr>
                  <w:rStyle w:val="charCitHyperlinkAbbrev"/>
                </w:rPr>
                <w:t>A2004</w:t>
              </w:r>
              <w:r w:rsidR="00946B73" w:rsidRPr="00946B73">
                <w:rPr>
                  <w:rStyle w:val="charCitHyperlinkAbbrev"/>
                </w:rPr>
                <w:noBreakHyphen/>
                <w:t>60</w:t>
              </w:r>
            </w:hyperlink>
          </w:p>
        </w:tc>
      </w:tr>
      <w:tr w:rsidR="0033756F" w14:paraId="643CDB6A" w14:textId="77777777">
        <w:trPr>
          <w:cantSplit/>
        </w:trPr>
        <w:tc>
          <w:tcPr>
            <w:tcW w:w="1576" w:type="dxa"/>
            <w:tcBorders>
              <w:top w:val="single" w:sz="4" w:space="0" w:color="auto"/>
              <w:bottom w:val="single" w:sz="4" w:space="0" w:color="auto"/>
            </w:tcBorders>
          </w:tcPr>
          <w:p w14:paraId="0059F5E1" w14:textId="77777777" w:rsidR="0033756F" w:rsidRDefault="0033756F">
            <w:pPr>
              <w:pStyle w:val="EarlierRepubEntries"/>
            </w:pPr>
            <w:r>
              <w:t>R20</w:t>
            </w:r>
            <w:r>
              <w:br/>
              <w:t>24 Feb 2005</w:t>
            </w:r>
          </w:p>
        </w:tc>
        <w:tc>
          <w:tcPr>
            <w:tcW w:w="1681" w:type="dxa"/>
            <w:tcBorders>
              <w:top w:val="single" w:sz="4" w:space="0" w:color="auto"/>
              <w:bottom w:val="single" w:sz="4" w:space="0" w:color="auto"/>
            </w:tcBorders>
          </w:tcPr>
          <w:p w14:paraId="163A64A6" w14:textId="77777777" w:rsidR="0033756F" w:rsidRDefault="0033756F">
            <w:pPr>
              <w:pStyle w:val="EarlierRepubEntries"/>
            </w:pPr>
            <w:r>
              <w:t>24 Feb 2005–</w:t>
            </w:r>
            <w:r>
              <w:br/>
              <w:t>7 Mar 2005</w:t>
            </w:r>
          </w:p>
        </w:tc>
        <w:tc>
          <w:tcPr>
            <w:tcW w:w="1783" w:type="dxa"/>
            <w:tcBorders>
              <w:top w:val="single" w:sz="4" w:space="0" w:color="auto"/>
              <w:bottom w:val="single" w:sz="4" w:space="0" w:color="auto"/>
            </w:tcBorders>
          </w:tcPr>
          <w:p w14:paraId="5933F8B7" w14:textId="0608E248" w:rsidR="0033756F" w:rsidRDefault="00946B73">
            <w:pPr>
              <w:pStyle w:val="EarlierRepubEntries"/>
            </w:pPr>
            <w:hyperlink r:id="rId1404" w:tooltip="Justice and Community Safety Legislation Amendment Act 2005" w:history="1">
              <w:r w:rsidRPr="00946B73">
                <w:rPr>
                  <w:rStyle w:val="charCitHyperlinkAbbrev"/>
                </w:rPr>
                <w:t>A2005</w:t>
              </w:r>
              <w:r w:rsidRPr="00946B73">
                <w:rPr>
                  <w:rStyle w:val="charCitHyperlinkAbbrev"/>
                </w:rPr>
                <w:noBreakHyphen/>
                <w:t>5</w:t>
              </w:r>
            </w:hyperlink>
          </w:p>
        </w:tc>
        <w:tc>
          <w:tcPr>
            <w:tcW w:w="1560" w:type="dxa"/>
            <w:tcBorders>
              <w:top w:val="single" w:sz="4" w:space="0" w:color="auto"/>
              <w:bottom w:val="single" w:sz="4" w:space="0" w:color="auto"/>
            </w:tcBorders>
          </w:tcPr>
          <w:p w14:paraId="39D96678" w14:textId="573788BB" w:rsidR="0033756F" w:rsidRDefault="0033756F">
            <w:pPr>
              <w:pStyle w:val="EarlierRepubEntries"/>
            </w:pPr>
            <w:r>
              <w:t xml:space="preserve">amendments by </w:t>
            </w:r>
            <w:hyperlink r:id="rId1405"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p>
        </w:tc>
      </w:tr>
      <w:tr w:rsidR="0033756F" w14:paraId="62740FC7" w14:textId="77777777">
        <w:trPr>
          <w:cantSplit/>
        </w:trPr>
        <w:tc>
          <w:tcPr>
            <w:tcW w:w="1576" w:type="dxa"/>
            <w:tcBorders>
              <w:top w:val="single" w:sz="4" w:space="0" w:color="auto"/>
              <w:bottom w:val="single" w:sz="4" w:space="0" w:color="auto"/>
            </w:tcBorders>
          </w:tcPr>
          <w:p w14:paraId="0DBA58D6" w14:textId="77777777" w:rsidR="0033756F" w:rsidRDefault="0033756F">
            <w:pPr>
              <w:pStyle w:val="EarlierRepubEntries"/>
            </w:pPr>
            <w:r>
              <w:t>R21*</w:t>
            </w:r>
            <w:r>
              <w:br/>
              <w:t>8 Mar 2005</w:t>
            </w:r>
          </w:p>
        </w:tc>
        <w:tc>
          <w:tcPr>
            <w:tcW w:w="1681" w:type="dxa"/>
            <w:tcBorders>
              <w:top w:val="single" w:sz="4" w:space="0" w:color="auto"/>
              <w:bottom w:val="single" w:sz="4" w:space="0" w:color="auto"/>
            </w:tcBorders>
          </w:tcPr>
          <w:p w14:paraId="40EECFBA" w14:textId="77777777" w:rsidR="0033756F" w:rsidRDefault="0033756F">
            <w:pPr>
              <w:pStyle w:val="EarlierRepubEntries"/>
            </w:pPr>
            <w:r>
              <w:t>8 Mar 2005–</w:t>
            </w:r>
            <w:r>
              <w:br/>
              <w:t>8 Sept 2005</w:t>
            </w:r>
          </w:p>
        </w:tc>
        <w:tc>
          <w:tcPr>
            <w:tcW w:w="1783" w:type="dxa"/>
            <w:tcBorders>
              <w:top w:val="single" w:sz="4" w:space="0" w:color="auto"/>
              <w:bottom w:val="single" w:sz="4" w:space="0" w:color="auto"/>
            </w:tcBorders>
          </w:tcPr>
          <w:p w14:paraId="24A3DF13" w14:textId="7F9A6082" w:rsidR="0033756F" w:rsidRDefault="00946B73">
            <w:pPr>
              <w:pStyle w:val="EarlierRepubEntries"/>
            </w:pPr>
            <w:hyperlink r:id="rId1406" w:tooltip="Justice and Community Safety Legislation Amendment Act 2005" w:history="1">
              <w:r w:rsidRPr="00946B73">
                <w:rPr>
                  <w:rStyle w:val="charCitHyperlinkAbbrev"/>
                </w:rPr>
                <w:t>A2005</w:t>
              </w:r>
              <w:r w:rsidRPr="00946B73">
                <w:rPr>
                  <w:rStyle w:val="charCitHyperlinkAbbrev"/>
                </w:rPr>
                <w:noBreakHyphen/>
                <w:t>5</w:t>
              </w:r>
            </w:hyperlink>
          </w:p>
        </w:tc>
        <w:tc>
          <w:tcPr>
            <w:tcW w:w="1560" w:type="dxa"/>
            <w:tcBorders>
              <w:top w:val="single" w:sz="4" w:space="0" w:color="auto"/>
              <w:bottom w:val="single" w:sz="4" w:space="0" w:color="auto"/>
            </w:tcBorders>
          </w:tcPr>
          <w:p w14:paraId="3DB1A0D6" w14:textId="0F757167" w:rsidR="0033756F" w:rsidRDefault="0033756F">
            <w:pPr>
              <w:pStyle w:val="EarlierRepubEntries"/>
            </w:pPr>
            <w:r>
              <w:t xml:space="preserve">amendments by </w:t>
            </w:r>
            <w:hyperlink r:id="rId140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p>
        </w:tc>
      </w:tr>
      <w:tr w:rsidR="0033756F" w14:paraId="45F0BCB5" w14:textId="77777777">
        <w:trPr>
          <w:cantSplit/>
        </w:trPr>
        <w:tc>
          <w:tcPr>
            <w:tcW w:w="1576" w:type="dxa"/>
            <w:tcBorders>
              <w:top w:val="single" w:sz="4" w:space="0" w:color="auto"/>
              <w:bottom w:val="single" w:sz="4" w:space="0" w:color="auto"/>
            </w:tcBorders>
          </w:tcPr>
          <w:p w14:paraId="198E1D90" w14:textId="77777777" w:rsidR="0033756F" w:rsidRDefault="0033756F">
            <w:pPr>
              <w:pStyle w:val="EarlierRepubEntries"/>
            </w:pPr>
            <w:r>
              <w:t>R22</w:t>
            </w:r>
            <w:r>
              <w:br/>
              <w:t>9 Sept 2005</w:t>
            </w:r>
          </w:p>
        </w:tc>
        <w:tc>
          <w:tcPr>
            <w:tcW w:w="1681" w:type="dxa"/>
            <w:tcBorders>
              <w:top w:val="single" w:sz="4" w:space="0" w:color="auto"/>
              <w:bottom w:val="single" w:sz="4" w:space="0" w:color="auto"/>
            </w:tcBorders>
          </w:tcPr>
          <w:p w14:paraId="7C10CFBC" w14:textId="77777777" w:rsidR="0033756F" w:rsidRDefault="0033756F">
            <w:pPr>
              <w:pStyle w:val="EarlierRepubEntries"/>
            </w:pPr>
            <w:r>
              <w:t>9 Sept 2005–</w:t>
            </w:r>
            <w:r>
              <w:br/>
              <w:t>30 Sept 2005</w:t>
            </w:r>
          </w:p>
        </w:tc>
        <w:tc>
          <w:tcPr>
            <w:tcW w:w="1783" w:type="dxa"/>
            <w:tcBorders>
              <w:top w:val="single" w:sz="4" w:space="0" w:color="auto"/>
              <w:bottom w:val="single" w:sz="4" w:space="0" w:color="auto"/>
            </w:tcBorders>
          </w:tcPr>
          <w:p w14:paraId="2BFE68DE" w14:textId="4A243E32" w:rsidR="0033756F" w:rsidRPr="004B1E98" w:rsidRDefault="00946B73">
            <w:pPr>
              <w:pStyle w:val="EarlierRepubEntries"/>
              <w:rPr>
                <w:rStyle w:val="charUnderline"/>
              </w:rPr>
            </w:pPr>
            <w:hyperlink r:id="rId1408" w:tooltip="Justice and Community Safety Legislation Amendment Act 2005 (No 3)" w:history="1">
              <w:r w:rsidRPr="00946B73">
                <w:rPr>
                  <w:rStyle w:val="Hyperlink"/>
                </w:rPr>
                <w:t>A2005</w:t>
              </w:r>
              <w:r w:rsidRPr="00946B73">
                <w:rPr>
                  <w:rStyle w:val="Hyperlink"/>
                </w:rPr>
                <w:noBreakHyphen/>
                <w:t>43</w:t>
              </w:r>
            </w:hyperlink>
          </w:p>
        </w:tc>
        <w:tc>
          <w:tcPr>
            <w:tcW w:w="1560" w:type="dxa"/>
            <w:tcBorders>
              <w:top w:val="single" w:sz="4" w:space="0" w:color="auto"/>
              <w:bottom w:val="single" w:sz="4" w:space="0" w:color="auto"/>
            </w:tcBorders>
          </w:tcPr>
          <w:p w14:paraId="5A09D301" w14:textId="77777777" w:rsidR="0033756F" w:rsidRDefault="0033756F">
            <w:pPr>
              <w:pStyle w:val="EarlierRepubEntries"/>
            </w:pPr>
            <w:r>
              <w:t>commenced expiry</w:t>
            </w:r>
          </w:p>
        </w:tc>
      </w:tr>
      <w:tr w:rsidR="0033756F" w14:paraId="5BEDF24B" w14:textId="77777777">
        <w:trPr>
          <w:cantSplit/>
        </w:trPr>
        <w:tc>
          <w:tcPr>
            <w:tcW w:w="1576" w:type="dxa"/>
            <w:tcBorders>
              <w:top w:val="single" w:sz="4" w:space="0" w:color="auto"/>
              <w:bottom w:val="single" w:sz="4" w:space="0" w:color="auto"/>
            </w:tcBorders>
          </w:tcPr>
          <w:p w14:paraId="3F844272" w14:textId="77777777" w:rsidR="0033756F" w:rsidRDefault="0033756F">
            <w:pPr>
              <w:pStyle w:val="EarlierRepubEntries"/>
            </w:pPr>
            <w:r>
              <w:t>R23</w:t>
            </w:r>
            <w:r>
              <w:br/>
              <w:t>1 Oct 2005</w:t>
            </w:r>
          </w:p>
        </w:tc>
        <w:tc>
          <w:tcPr>
            <w:tcW w:w="1681" w:type="dxa"/>
            <w:tcBorders>
              <w:top w:val="single" w:sz="4" w:space="0" w:color="auto"/>
              <w:bottom w:val="single" w:sz="4" w:space="0" w:color="auto"/>
            </w:tcBorders>
          </w:tcPr>
          <w:p w14:paraId="4FF5EF52" w14:textId="77777777" w:rsidR="0033756F" w:rsidRDefault="0033756F">
            <w:pPr>
              <w:pStyle w:val="EarlierRepubEntries"/>
            </w:pPr>
            <w:r>
              <w:t>1 Oct 2005–</w:t>
            </w:r>
            <w:r>
              <w:br/>
              <w:t>1 Nov 2005</w:t>
            </w:r>
          </w:p>
        </w:tc>
        <w:tc>
          <w:tcPr>
            <w:tcW w:w="1783" w:type="dxa"/>
            <w:tcBorders>
              <w:top w:val="single" w:sz="4" w:space="0" w:color="auto"/>
              <w:bottom w:val="single" w:sz="4" w:space="0" w:color="auto"/>
            </w:tcBorders>
          </w:tcPr>
          <w:p w14:paraId="28EB09D0" w14:textId="32A1682E" w:rsidR="0033756F" w:rsidRDefault="00946B73">
            <w:pPr>
              <w:pStyle w:val="EarlierRepubEntries"/>
            </w:pPr>
            <w:hyperlink r:id="rId1409" w:tooltip="Justice and Community Safety Legislation Amendment Act 2005 (No 3)" w:history="1">
              <w:r w:rsidRPr="00946B73">
                <w:rPr>
                  <w:rStyle w:val="charCitHyperlinkAbbrev"/>
                </w:rPr>
                <w:t>A2005</w:t>
              </w:r>
              <w:r w:rsidRPr="00946B73">
                <w:rPr>
                  <w:rStyle w:val="charCitHyperlinkAbbrev"/>
                </w:rPr>
                <w:noBreakHyphen/>
                <w:t>43</w:t>
              </w:r>
            </w:hyperlink>
          </w:p>
        </w:tc>
        <w:tc>
          <w:tcPr>
            <w:tcW w:w="1560" w:type="dxa"/>
            <w:tcBorders>
              <w:top w:val="single" w:sz="4" w:space="0" w:color="auto"/>
              <w:bottom w:val="single" w:sz="4" w:space="0" w:color="auto"/>
            </w:tcBorders>
          </w:tcPr>
          <w:p w14:paraId="5BE42F0D" w14:textId="61132BC2" w:rsidR="0033756F" w:rsidRDefault="0033756F">
            <w:pPr>
              <w:pStyle w:val="EarlierRepubEntries"/>
            </w:pPr>
            <w:r>
              <w:t xml:space="preserve">amendments by </w:t>
            </w:r>
            <w:hyperlink r:id="rId1410"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p>
        </w:tc>
      </w:tr>
      <w:tr w:rsidR="0033756F" w14:paraId="6084C3AB" w14:textId="77777777">
        <w:trPr>
          <w:cantSplit/>
        </w:trPr>
        <w:tc>
          <w:tcPr>
            <w:tcW w:w="1576" w:type="dxa"/>
            <w:tcBorders>
              <w:top w:val="single" w:sz="4" w:space="0" w:color="auto"/>
              <w:bottom w:val="single" w:sz="4" w:space="0" w:color="auto"/>
            </w:tcBorders>
          </w:tcPr>
          <w:p w14:paraId="527508A7" w14:textId="77777777" w:rsidR="0033756F" w:rsidRDefault="0033756F">
            <w:pPr>
              <w:pStyle w:val="EarlierRepubEntries"/>
            </w:pPr>
            <w:r>
              <w:t>R24</w:t>
            </w:r>
            <w:r>
              <w:br/>
              <w:t>2 Nov 2005</w:t>
            </w:r>
          </w:p>
        </w:tc>
        <w:tc>
          <w:tcPr>
            <w:tcW w:w="1681" w:type="dxa"/>
            <w:tcBorders>
              <w:top w:val="single" w:sz="4" w:space="0" w:color="auto"/>
              <w:bottom w:val="single" w:sz="4" w:space="0" w:color="auto"/>
            </w:tcBorders>
          </w:tcPr>
          <w:p w14:paraId="6ED9CD99" w14:textId="77777777" w:rsidR="0033756F" w:rsidRDefault="0033756F">
            <w:pPr>
              <w:pStyle w:val="EarlierRepubEntries"/>
            </w:pPr>
            <w:r>
              <w:t>2 Nov 2005</w:t>
            </w:r>
            <w:r>
              <w:noBreakHyphen/>
            </w:r>
            <w:r>
              <w:br/>
              <w:t>21 Dec 2005</w:t>
            </w:r>
          </w:p>
        </w:tc>
        <w:tc>
          <w:tcPr>
            <w:tcW w:w="1783" w:type="dxa"/>
            <w:tcBorders>
              <w:top w:val="single" w:sz="4" w:space="0" w:color="auto"/>
              <w:bottom w:val="single" w:sz="4" w:space="0" w:color="auto"/>
            </w:tcBorders>
          </w:tcPr>
          <w:p w14:paraId="34B16C1B" w14:textId="263E7311" w:rsidR="0033756F" w:rsidRDefault="00946B73">
            <w:pPr>
              <w:pStyle w:val="EarlierRepubEntries"/>
            </w:pPr>
            <w:hyperlink r:id="rId1411" w:tooltip="Justice and Community Safety Legislation Amendment Act 2005 (No 3)" w:history="1">
              <w:r w:rsidRPr="00946B73">
                <w:rPr>
                  <w:rStyle w:val="charCitHyperlinkAbbrev"/>
                </w:rPr>
                <w:t>A2005</w:t>
              </w:r>
              <w:r w:rsidRPr="00946B73">
                <w:rPr>
                  <w:rStyle w:val="charCitHyperlinkAbbrev"/>
                </w:rPr>
                <w:noBreakHyphen/>
                <w:t>43</w:t>
              </w:r>
            </w:hyperlink>
          </w:p>
        </w:tc>
        <w:tc>
          <w:tcPr>
            <w:tcW w:w="1560" w:type="dxa"/>
            <w:tcBorders>
              <w:top w:val="single" w:sz="4" w:space="0" w:color="auto"/>
              <w:bottom w:val="single" w:sz="4" w:space="0" w:color="auto"/>
            </w:tcBorders>
          </w:tcPr>
          <w:p w14:paraId="158D15A9" w14:textId="77777777" w:rsidR="0033756F" w:rsidRDefault="0033756F">
            <w:pPr>
              <w:pStyle w:val="EarlierRepubEntries"/>
            </w:pPr>
            <w:r>
              <w:t>commenced expiry</w:t>
            </w:r>
          </w:p>
        </w:tc>
      </w:tr>
      <w:tr w:rsidR="0033756F" w14:paraId="483AF8B0" w14:textId="77777777">
        <w:trPr>
          <w:cantSplit/>
        </w:trPr>
        <w:tc>
          <w:tcPr>
            <w:tcW w:w="1576" w:type="dxa"/>
            <w:tcBorders>
              <w:top w:val="single" w:sz="4" w:space="0" w:color="auto"/>
              <w:bottom w:val="single" w:sz="4" w:space="0" w:color="auto"/>
            </w:tcBorders>
          </w:tcPr>
          <w:p w14:paraId="605357B4" w14:textId="77777777" w:rsidR="0033756F" w:rsidRDefault="0033756F">
            <w:pPr>
              <w:pStyle w:val="EarlierRepubEntries"/>
            </w:pPr>
            <w:r>
              <w:t>R25</w:t>
            </w:r>
            <w:r>
              <w:br/>
              <w:t>22 Dec 2005</w:t>
            </w:r>
          </w:p>
        </w:tc>
        <w:tc>
          <w:tcPr>
            <w:tcW w:w="1681" w:type="dxa"/>
            <w:tcBorders>
              <w:top w:val="single" w:sz="4" w:space="0" w:color="auto"/>
              <w:bottom w:val="single" w:sz="4" w:space="0" w:color="auto"/>
            </w:tcBorders>
          </w:tcPr>
          <w:p w14:paraId="78587366" w14:textId="77777777" w:rsidR="0033756F" w:rsidRDefault="0033756F">
            <w:pPr>
              <w:pStyle w:val="EarlierRepubEntries"/>
            </w:pPr>
            <w:r>
              <w:t>22 Dec 2005</w:t>
            </w:r>
            <w:r>
              <w:noBreakHyphen/>
            </w:r>
            <w:r>
              <w:br/>
              <w:t>22 Feb 2006</w:t>
            </w:r>
          </w:p>
        </w:tc>
        <w:tc>
          <w:tcPr>
            <w:tcW w:w="1783" w:type="dxa"/>
            <w:tcBorders>
              <w:top w:val="single" w:sz="4" w:space="0" w:color="auto"/>
              <w:bottom w:val="single" w:sz="4" w:space="0" w:color="auto"/>
            </w:tcBorders>
          </w:tcPr>
          <w:p w14:paraId="744FF62E" w14:textId="22B6BDCE" w:rsidR="0033756F" w:rsidRDefault="00946B73">
            <w:pPr>
              <w:pStyle w:val="EarlierRepubEntries"/>
            </w:pPr>
            <w:hyperlink r:id="rId1412" w:tooltip="Justice and Community Safety Legislation Amendment Act 2005 (No 4)" w:history="1">
              <w:r w:rsidRPr="00946B73">
                <w:rPr>
                  <w:rStyle w:val="charCitHyperlinkAbbrev"/>
                </w:rPr>
                <w:t>A2005</w:t>
              </w:r>
              <w:r w:rsidRPr="00946B73">
                <w:rPr>
                  <w:rStyle w:val="charCitHyperlinkAbbrev"/>
                </w:rPr>
                <w:noBreakHyphen/>
                <w:t>60</w:t>
              </w:r>
            </w:hyperlink>
          </w:p>
        </w:tc>
        <w:tc>
          <w:tcPr>
            <w:tcW w:w="1560" w:type="dxa"/>
            <w:tcBorders>
              <w:top w:val="single" w:sz="4" w:space="0" w:color="auto"/>
              <w:bottom w:val="single" w:sz="4" w:space="0" w:color="auto"/>
            </w:tcBorders>
          </w:tcPr>
          <w:p w14:paraId="3AA432BB" w14:textId="24C6823F" w:rsidR="0033756F" w:rsidRDefault="0033756F">
            <w:pPr>
              <w:pStyle w:val="EarlierRepubEntries"/>
            </w:pPr>
            <w:r>
              <w:t xml:space="preserve">amendments by </w:t>
            </w:r>
            <w:hyperlink r:id="rId1413"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p>
        </w:tc>
      </w:tr>
      <w:tr w:rsidR="0033756F" w14:paraId="06B1D2A5" w14:textId="77777777">
        <w:trPr>
          <w:cantSplit/>
        </w:trPr>
        <w:tc>
          <w:tcPr>
            <w:tcW w:w="1576" w:type="dxa"/>
            <w:tcBorders>
              <w:top w:val="single" w:sz="4" w:space="0" w:color="auto"/>
              <w:bottom w:val="single" w:sz="4" w:space="0" w:color="auto"/>
            </w:tcBorders>
          </w:tcPr>
          <w:p w14:paraId="19636017" w14:textId="77777777" w:rsidR="0033756F" w:rsidRDefault="0033756F">
            <w:pPr>
              <w:pStyle w:val="EarlierRepubEntries"/>
            </w:pPr>
            <w:r>
              <w:t>R26</w:t>
            </w:r>
            <w:r>
              <w:br/>
              <w:t>23 Feb 2006</w:t>
            </w:r>
          </w:p>
        </w:tc>
        <w:tc>
          <w:tcPr>
            <w:tcW w:w="1681" w:type="dxa"/>
            <w:tcBorders>
              <w:top w:val="single" w:sz="4" w:space="0" w:color="auto"/>
              <w:bottom w:val="single" w:sz="4" w:space="0" w:color="auto"/>
            </w:tcBorders>
          </w:tcPr>
          <w:p w14:paraId="146A1844" w14:textId="77777777" w:rsidR="0033756F" w:rsidRDefault="0033756F">
            <w:pPr>
              <w:pStyle w:val="EarlierRepubEntries"/>
            </w:pPr>
            <w:r>
              <w:t>23 Feb 2006–</w:t>
            </w:r>
            <w:r>
              <w:br/>
              <w:t>30 June 2006</w:t>
            </w:r>
          </w:p>
        </w:tc>
        <w:tc>
          <w:tcPr>
            <w:tcW w:w="1783" w:type="dxa"/>
            <w:tcBorders>
              <w:top w:val="single" w:sz="4" w:space="0" w:color="auto"/>
              <w:bottom w:val="single" w:sz="4" w:space="0" w:color="auto"/>
            </w:tcBorders>
          </w:tcPr>
          <w:p w14:paraId="4531AE3D" w14:textId="2AA10170" w:rsidR="0033756F" w:rsidRDefault="00946B73">
            <w:pPr>
              <w:pStyle w:val="EarlierRepubEntries"/>
            </w:pPr>
            <w:hyperlink r:id="rId1414" w:tooltip="Civil Law (Wrongs) Amendment Act 2006" w:history="1">
              <w:r w:rsidRPr="00946B73">
                <w:rPr>
                  <w:rStyle w:val="charCitHyperlinkAbbrev"/>
                </w:rPr>
                <w:t>A2006</w:t>
              </w:r>
              <w:r w:rsidRPr="00946B73">
                <w:rPr>
                  <w:rStyle w:val="charCitHyperlinkAbbrev"/>
                </w:rPr>
                <w:noBreakHyphen/>
                <w:t>1</w:t>
              </w:r>
            </w:hyperlink>
          </w:p>
        </w:tc>
        <w:tc>
          <w:tcPr>
            <w:tcW w:w="1560" w:type="dxa"/>
            <w:tcBorders>
              <w:top w:val="single" w:sz="4" w:space="0" w:color="auto"/>
              <w:bottom w:val="single" w:sz="4" w:space="0" w:color="auto"/>
            </w:tcBorders>
          </w:tcPr>
          <w:p w14:paraId="1DF62338" w14:textId="6CADD707" w:rsidR="0033756F" w:rsidRDefault="0033756F">
            <w:pPr>
              <w:pStyle w:val="EarlierRepubEntries"/>
            </w:pPr>
            <w:r>
              <w:t xml:space="preserve">amendments by </w:t>
            </w:r>
            <w:r w:rsidR="00F90972" w:rsidRPr="007E6A66">
              <w:t xml:space="preserve"> </w:t>
            </w:r>
            <w:hyperlink r:id="rId1415" w:tooltip="Victims of Crime (Financial Assistance) Act 2016" w:history="1">
              <w:r w:rsidR="00F90972" w:rsidRPr="007E6A66">
                <w:rPr>
                  <w:rStyle w:val="charCitHyperlinkAbbrev"/>
                </w:rPr>
                <w:t>A2016-12</w:t>
              </w:r>
            </w:hyperlink>
          </w:p>
        </w:tc>
      </w:tr>
      <w:tr w:rsidR="0033756F" w14:paraId="74F5F9A5" w14:textId="77777777">
        <w:trPr>
          <w:cantSplit/>
        </w:trPr>
        <w:tc>
          <w:tcPr>
            <w:tcW w:w="1576" w:type="dxa"/>
            <w:tcBorders>
              <w:top w:val="single" w:sz="4" w:space="0" w:color="auto"/>
              <w:bottom w:val="single" w:sz="4" w:space="0" w:color="auto"/>
            </w:tcBorders>
          </w:tcPr>
          <w:p w14:paraId="6EEAB95D" w14:textId="77777777" w:rsidR="0033756F" w:rsidRDefault="0033756F">
            <w:pPr>
              <w:pStyle w:val="EarlierRepubEntries"/>
            </w:pPr>
            <w:r>
              <w:lastRenderedPageBreak/>
              <w:t>R27</w:t>
            </w:r>
            <w:r>
              <w:br/>
              <w:t>1 July 2006</w:t>
            </w:r>
          </w:p>
        </w:tc>
        <w:tc>
          <w:tcPr>
            <w:tcW w:w="1681" w:type="dxa"/>
            <w:tcBorders>
              <w:top w:val="single" w:sz="4" w:space="0" w:color="auto"/>
              <w:bottom w:val="single" w:sz="4" w:space="0" w:color="auto"/>
            </w:tcBorders>
          </w:tcPr>
          <w:p w14:paraId="3DD6122E" w14:textId="77777777" w:rsidR="0033756F" w:rsidRDefault="0033756F">
            <w:pPr>
              <w:pStyle w:val="EarlierRepubEntries"/>
            </w:pPr>
            <w:r>
              <w:t>1 July 2006–</w:t>
            </w:r>
            <w:r>
              <w:br/>
              <w:t>9 Sept 2006</w:t>
            </w:r>
          </w:p>
        </w:tc>
        <w:tc>
          <w:tcPr>
            <w:tcW w:w="1783" w:type="dxa"/>
            <w:tcBorders>
              <w:top w:val="single" w:sz="4" w:space="0" w:color="auto"/>
              <w:bottom w:val="single" w:sz="4" w:space="0" w:color="auto"/>
            </w:tcBorders>
          </w:tcPr>
          <w:p w14:paraId="5884500B" w14:textId="183F336A" w:rsidR="0033756F" w:rsidRDefault="00946B73">
            <w:pPr>
              <w:pStyle w:val="EarlierRepubEntries"/>
            </w:pPr>
            <w:hyperlink r:id="rId1416" w:tooltip="Legal Profession Act 2006" w:history="1">
              <w:r w:rsidRPr="00946B73">
                <w:rPr>
                  <w:rStyle w:val="charCitHyperlinkAbbrev"/>
                </w:rPr>
                <w:t>A2006</w:t>
              </w:r>
              <w:r w:rsidRPr="00946B73">
                <w:rPr>
                  <w:rStyle w:val="charCitHyperlinkAbbrev"/>
                </w:rPr>
                <w:noBreakHyphen/>
                <w:t>25</w:t>
              </w:r>
            </w:hyperlink>
          </w:p>
        </w:tc>
        <w:tc>
          <w:tcPr>
            <w:tcW w:w="1560" w:type="dxa"/>
            <w:tcBorders>
              <w:top w:val="single" w:sz="4" w:space="0" w:color="auto"/>
              <w:bottom w:val="single" w:sz="4" w:space="0" w:color="auto"/>
            </w:tcBorders>
          </w:tcPr>
          <w:p w14:paraId="66FF8DF6" w14:textId="74E13FB8" w:rsidR="0033756F" w:rsidRDefault="0033756F">
            <w:pPr>
              <w:pStyle w:val="EarlierRepubEntries"/>
            </w:pPr>
            <w:r>
              <w:t xml:space="preserve">amendments by </w:t>
            </w:r>
            <w:hyperlink r:id="rId1417" w:tooltip="Legal Profession Act 2006" w:history="1">
              <w:r w:rsidR="00946B73" w:rsidRPr="00946B73">
                <w:rPr>
                  <w:rStyle w:val="charCitHyperlinkAbbrev"/>
                </w:rPr>
                <w:t>A2006</w:t>
              </w:r>
              <w:r w:rsidR="00946B73" w:rsidRPr="00946B73">
                <w:rPr>
                  <w:rStyle w:val="charCitHyperlinkAbbrev"/>
                </w:rPr>
                <w:noBreakHyphen/>
                <w:t>25</w:t>
              </w:r>
            </w:hyperlink>
          </w:p>
        </w:tc>
      </w:tr>
      <w:tr w:rsidR="0033756F" w14:paraId="1CCD3049" w14:textId="77777777">
        <w:trPr>
          <w:cantSplit/>
        </w:trPr>
        <w:tc>
          <w:tcPr>
            <w:tcW w:w="1576" w:type="dxa"/>
            <w:tcBorders>
              <w:top w:val="single" w:sz="4" w:space="0" w:color="auto"/>
              <w:bottom w:val="single" w:sz="4" w:space="0" w:color="auto"/>
            </w:tcBorders>
          </w:tcPr>
          <w:p w14:paraId="1B7722A2" w14:textId="77777777" w:rsidR="0033756F" w:rsidRDefault="0033756F">
            <w:pPr>
              <w:pStyle w:val="EarlierRepubEntries"/>
            </w:pPr>
            <w:r>
              <w:t>R28</w:t>
            </w:r>
            <w:r>
              <w:br/>
              <w:t>10 Sept 2006</w:t>
            </w:r>
          </w:p>
        </w:tc>
        <w:tc>
          <w:tcPr>
            <w:tcW w:w="1681" w:type="dxa"/>
            <w:tcBorders>
              <w:top w:val="single" w:sz="4" w:space="0" w:color="auto"/>
              <w:bottom w:val="single" w:sz="4" w:space="0" w:color="auto"/>
            </w:tcBorders>
          </w:tcPr>
          <w:p w14:paraId="447865B6" w14:textId="77777777" w:rsidR="0033756F" w:rsidRDefault="0033756F">
            <w:pPr>
              <w:pStyle w:val="EarlierRepubEntries"/>
            </w:pPr>
            <w:r>
              <w:t>10 Sept 2006–</w:t>
            </w:r>
            <w:r>
              <w:br/>
              <w:t>28 Sept 2006</w:t>
            </w:r>
          </w:p>
        </w:tc>
        <w:tc>
          <w:tcPr>
            <w:tcW w:w="1783" w:type="dxa"/>
            <w:tcBorders>
              <w:top w:val="single" w:sz="4" w:space="0" w:color="auto"/>
              <w:bottom w:val="single" w:sz="4" w:space="0" w:color="auto"/>
            </w:tcBorders>
          </w:tcPr>
          <w:p w14:paraId="59E2CE2F" w14:textId="10EFD10B" w:rsidR="0033756F" w:rsidRDefault="00946B73">
            <w:pPr>
              <w:pStyle w:val="EarlierRepubEntries"/>
            </w:pPr>
            <w:hyperlink r:id="rId1418" w:tooltip="Legal Profession Act 2006" w:history="1">
              <w:r w:rsidRPr="00946B73">
                <w:rPr>
                  <w:rStyle w:val="charCitHyperlinkAbbrev"/>
                </w:rPr>
                <w:t>A2006</w:t>
              </w:r>
              <w:r w:rsidRPr="00946B73">
                <w:rPr>
                  <w:rStyle w:val="charCitHyperlinkAbbrev"/>
                </w:rPr>
                <w:noBreakHyphen/>
                <w:t>25</w:t>
              </w:r>
            </w:hyperlink>
          </w:p>
        </w:tc>
        <w:tc>
          <w:tcPr>
            <w:tcW w:w="1560" w:type="dxa"/>
            <w:tcBorders>
              <w:top w:val="single" w:sz="4" w:space="0" w:color="auto"/>
              <w:bottom w:val="single" w:sz="4" w:space="0" w:color="auto"/>
            </w:tcBorders>
          </w:tcPr>
          <w:p w14:paraId="6D0CBD75" w14:textId="77777777" w:rsidR="0033756F" w:rsidRDefault="0033756F">
            <w:pPr>
              <w:pStyle w:val="EarlierRepubEntries"/>
            </w:pPr>
            <w:r>
              <w:t>commenced expiry</w:t>
            </w:r>
          </w:p>
        </w:tc>
      </w:tr>
      <w:tr w:rsidR="0033756F" w14:paraId="1642EE5A" w14:textId="77777777">
        <w:trPr>
          <w:cantSplit/>
        </w:trPr>
        <w:tc>
          <w:tcPr>
            <w:tcW w:w="1576" w:type="dxa"/>
            <w:tcBorders>
              <w:top w:val="single" w:sz="4" w:space="0" w:color="auto"/>
              <w:bottom w:val="single" w:sz="4" w:space="0" w:color="auto"/>
            </w:tcBorders>
          </w:tcPr>
          <w:p w14:paraId="06C220E3" w14:textId="77777777" w:rsidR="0033756F" w:rsidRDefault="0033756F">
            <w:pPr>
              <w:pStyle w:val="EarlierRepubEntries"/>
            </w:pPr>
            <w:r>
              <w:t>R29</w:t>
            </w:r>
            <w:r>
              <w:br/>
              <w:t>29 Sept 2006</w:t>
            </w:r>
          </w:p>
        </w:tc>
        <w:tc>
          <w:tcPr>
            <w:tcW w:w="1681" w:type="dxa"/>
            <w:tcBorders>
              <w:top w:val="single" w:sz="4" w:space="0" w:color="auto"/>
              <w:bottom w:val="single" w:sz="4" w:space="0" w:color="auto"/>
            </w:tcBorders>
          </w:tcPr>
          <w:p w14:paraId="60745910" w14:textId="77777777" w:rsidR="0033756F" w:rsidRDefault="0033756F">
            <w:pPr>
              <w:pStyle w:val="EarlierRepubEntries"/>
            </w:pPr>
            <w:r>
              <w:t>29 Sept 2006–</w:t>
            </w:r>
            <w:r>
              <w:br/>
              <w:t>1 Oct 2006</w:t>
            </w:r>
          </w:p>
        </w:tc>
        <w:tc>
          <w:tcPr>
            <w:tcW w:w="1783" w:type="dxa"/>
            <w:tcBorders>
              <w:top w:val="single" w:sz="4" w:space="0" w:color="auto"/>
              <w:bottom w:val="single" w:sz="4" w:space="0" w:color="auto"/>
            </w:tcBorders>
          </w:tcPr>
          <w:p w14:paraId="6A89A848" w14:textId="58519970" w:rsidR="0033756F" w:rsidRDefault="00946B73">
            <w:pPr>
              <w:pStyle w:val="EarlierRepubEntries"/>
              <w:rPr>
                <w:rStyle w:val="charUnderline"/>
              </w:rPr>
            </w:pPr>
            <w:hyperlink r:id="rId1419" w:tooltip="Justice and Community Safety Legislation Amendment Act 2006" w:history="1">
              <w:r w:rsidRPr="00946B73">
                <w:rPr>
                  <w:rStyle w:val="Hyperlink"/>
                </w:rPr>
                <w:t>A2006</w:t>
              </w:r>
              <w:r w:rsidRPr="00946B73">
                <w:rPr>
                  <w:rStyle w:val="Hyperlink"/>
                </w:rPr>
                <w:noBreakHyphen/>
                <w:t>40</w:t>
              </w:r>
            </w:hyperlink>
          </w:p>
        </w:tc>
        <w:tc>
          <w:tcPr>
            <w:tcW w:w="1560" w:type="dxa"/>
            <w:tcBorders>
              <w:top w:val="single" w:sz="4" w:space="0" w:color="auto"/>
              <w:bottom w:val="single" w:sz="4" w:space="0" w:color="auto"/>
            </w:tcBorders>
          </w:tcPr>
          <w:p w14:paraId="3E09BA75" w14:textId="1772CDAB" w:rsidR="0033756F" w:rsidRDefault="0033756F">
            <w:pPr>
              <w:pStyle w:val="EarlierRepubEntries"/>
            </w:pPr>
            <w:r>
              <w:t xml:space="preserve">amendments by </w:t>
            </w:r>
            <w:hyperlink r:id="rId1420"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p>
        </w:tc>
      </w:tr>
      <w:tr w:rsidR="0033756F" w14:paraId="70A3E1F5" w14:textId="77777777">
        <w:trPr>
          <w:cantSplit/>
        </w:trPr>
        <w:tc>
          <w:tcPr>
            <w:tcW w:w="1576" w:type="dxa"/>
            <w:tcBorders>
              <w:top w:val="single" w:sz="4" w:space="0" w:color="auto"/>
              <w:bottom w:val="single" w:sz="4" w:space="0" w:color="auto"/>
            </w:tcBorders>
          </w:tcPr>
          <w:p w14:paraId="20BEAFFD" w14:textId="77777777" w:rsidR="0033756F" w:rsidRDefault="0033756F">
            <w:pPr>
              <w:pStyle w:val="EarlierRepubEntries"/>
            </w:pPr>
            <w:r>
              <w:t>R30</w:t>
            </w:r>
            <w:r>
              <w:br/>
              <w:t>2 Oct 2006</w:t>
            </w:r>
          </w:p>
        </w:tc>
        <w:tc>
          <w:tcPr>
            <w:tcW w:w="1681" w:type="dxa"/>
            <w:tcBorders>
              <w:top w:val="single" w:sz="4" w:space="0" w:color="auto"/>
              <w:bottom w:val="single" w:sz="4" w:space="0" w:color="auto"/>
            </w:tcBorders>
          </w:tcPr>
          <w:p w14:paraId="4E7246B7" w14:textId="77777777" w:rsidR="0033756F" w:rsidRDefault="0033756F">
            <w:pPr>
              <w:pStyle w:val="EarlierRepubEntries"/>
            </w:pPr>
            <w:r>
              <w:t>2 Oct 2006–</w:t>
            </w:r>
            <w:r>
              <w:br/>
              <w:t>18 Oct 2006</w:t>
            </w:r>
          </w:p>
        </w:tc>
        <w:tc>
          <w:tcPr>
            <w:tcW w:w="1783" w:type="dxa"/>
            <w:tcBorders>
              <w:top w:val="single" w:sz="4" w:space="0" w:color="auto"/>
              <w:bottom w:val="single" w:sz="4" w:space="0" w:color="auto"/>
            </w:tcBorders>
          </w:tcPr>
          <w:p w14:paraId="110FB11A" w14:textId="45765FE9" w:rsidR="0033756F" w:rsidRDefault="00946B73">
            <w:pPr>
              <w:pStyle w:val="EarlierRepubEntries"/>
              <w:rPr>
                <w:rStyle w:val="charUnderline"/>
              </w:rPr>
            </w:pPr>
            <w:hyperlink r:id="rId1421" w:tooltip="Justice and Community Safety Legislation Amendment Act 2006" w:history="1">
              <w:r w:rsidRPr="00946B73">
                <w:rPr>
                  <w:rStyle w:val="Hyperlink"/>
                </w:rPr>
                <w:t>A2006</w:t>
              </w:r>
              <w:r w:rsidRPr="00946B73">
                <w:rPr>
                  <w:rStyle w:val="Hyperlink"/>
                </w:rPr>
                <w:noBreakHyphen/>
                <w:t>40</w:t>
              </w:r>
            </w:hyperlink>
          </w:p>
        </w:tc>
        <w:tc>
          <w:tcPr>
            <w:tcW w:w="1560" w:type="dxa"/>
            <w:tcBorders>
              <w:top w:val="single" w:sz="4" w:space="0" w:color="auto"/>
              <w:bottom w:val="single" w:sz="4" w:space="0" w:color="auto"/>
            </w:tcBorders>
          </w:tcPr>
          <w:p w14:paraId="2209E506" w14:textId="77777777" w:rsidR="0033756F" w:rsidRDefault="0033756F">
            <w:pPr>
              <w:pStyle w:val="EarlierRepubEntries"/>
            </w:pPr>
            <w:r>
              <w:t>commenced expiry</w:t>
            </w:r>
          </w:p>
        </w:tc>
      </w:tr>
      <w:tr w:rsidR="0033756F" w14:paraId="4B898AA4" w14:textId="77777777">
        <w:trPr>
          <w:cantSplit/>
        </w:trPr>
        <w:tc>
          <w:tcPr>
            <w:tcW w:w="1576" w:type="dxa"/>
            <w:tcBorders>
              <w:top w:val="single" w:sz="4" w:space="0" w:color="auto"/>
              <w:bottom w:val="single" w:sz="4" w:space="0" w:color="auto"/>
            </w:tcBorders>
          </w:tcPr>
          <w:p w14:paraId="5A20587B" w14:textId="77777777" w:rsidR="0033756F" w:rsidRDefault="0033756F">
            <w:pPr>
              <w:pStyle w:val="EarlierRepubEntries"/>
            </w:pPr>
            <w:r>
              <w:t>R31</w:t>
            </w:r>
            <w:r>
              <w:br/>
              <w:t>19 Oct 2006</w:t>
            </w:r>
          </w:p>
        </w:tc>
        <w:tc>
          <w:tcPr>
            <w:tcW w:w="1681" w:type="dxa"/>
            <w:tcBorders>
              <w:top w:val="single" w:sz="4" w:space="0" w:color="auto"/>
              <w:bottom w:val="single" w:sz="4" w:space="0" w:color="auto"/>
            </w:tcBorders>
          </w:tcPr>
          <w:p w14:paraId="25EF56DA" w14:textId="77777777" w:rsidR="0033756F" w:rsidRDefault="0033756F">
            <w:pPr>
              <w:pStyle w:val="EarlierRepubEntries"/>
            </w:pPr>
            <w:r>
              <w:t>19 Oct 2006–</w:t>
            </w:r>
            <w:r>
              <w:br/>
              <w:t>27 Mar 2007</w:t>
            </w:r>
          </w:p>
        </w:tc>
        <w:tc>
          <w:tcPr>
            <w:tcW w:w="1783" w:type="dxa"/>
            <w:tcBorders>
              <w:top w:val="single" w:sz="4" w:space="0" w:color="auto"/>
              <w:bottom w:val="single" w:sz="4" w:space="0" w:color="auto"/>
            </w:tcBorders>
          </w:tcPr>
          <w:p w14:paraId="69E3BFCF" w14:textId="60D07B4A" w:rsidR="0033756F" w:rsidRDefault="00946B73">
            <w:pPr>
              <w:pStyle w:val="EarlierRepubEntries"/>
            </w:pPr>
            <w:hyperlink r:id="rId1422" w:tooltip="Justice and Community Safety Legislation Amendment Act 2006" w:history="1">
              <w:r w:rsidRPr="00946B73">
                <w:rPr>
                  <w:rStyle w:val="charCitHyperlinkAbbrev"/>
                </w:rPr>
                <w:t>A2006</w:t>
              </w:r>
              <w:r w:rsidRPr="00946B73">
                <w:rPr>
                  <w:rStyle w:val="charCitHyperlinkAbbrev"/>
                </w:rPr>
                <w:noBreakHyphen/>
                <w:t>40</w:t>
              </w:r>
            </w:hyperlink>
          </w:p>
        </w:tc>
        <w:tc>
          <w:tcPr>
            <w:tcW w:w="1560" w:type="dxa"/>
            <w:tcBorders>
              <w:top w:val="single" w:sz="4" w:space="0" w:color="auto"/>
              <w:bottom w:val="single" w:sz="4" w:space="0" w:color="auto"/>
            </w:tcBorders>
          </w:tcPr>
          <w:p w14:paraId="61426780" w14:textId="339E5205" w:rsidR="0033756F" w:rsidRDefault="0033756F">
            <w:pPr>
              <w:pStyle w:val="EarlierRepubEntries"/>
            </w:pPr>
            <w:r>
              <w:t xml:space="preserve">amendments by </w:t>
            </w:r>
            <w:hyperlink r:id="rId142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p>
        </w:tc>
      </w:tr>
      <w:tr w:rsidR="0033756F" w14:paraId="2CACE874" w14:textId="77777777">
        <w:trPr>
          <w:cantSplit/>
        </w:trPr>
        <w:tc>
          <w:tcPr>
            <w:tcW w:w="1576" w:type="dxa"/>
            <w:tcBorders>
              <w:top w:val="single" w:sz="4" w:space="0" w:color="auto"/>
              <w:bottom w:val="single" w:sz="4" w:space="0" w:color="auto"/>
            </w:tcBorders>
          </w:tcPr>
          <w:p w14:paraId="76989A0E" w14:textId="77777777" w:rsidR="0033756F" w:rsidRDefault="0033756F">
            <w:pPr>
              <w:pStyle w:val="EarlierRepubEntries"/>
            </w:pPr>
            <w:r>
              <w:t>R32*</w:t>
            </w:r>
            <w:r>
              <w:br/>
              <w:t>28 Mar 2007</w:t>
            </w:r>
          </w:p>
        </w:tc>
        <w:tc>
          <w:tcPr>
            <w:tcW w:w="1681" w:type="dxa"/>
            <w:tcBorders>
              <w:top w:val="single" w:sz="4" w:space="0" w:color="auto"/>
              <w:bottom w:val="single" w:sz="4" w:space="0" w:color="auto"/>
            </w:tcBorders>
          </w:tcPr>
          <w:p w14:paraId="575AFB2D" w14:textId="77777777" w:rsidR="0033756F" w:rsidRDefault="0033756F">
            <w:pPr>
              <w:pStyle w:val="EarlierRepubEntries"/>
            </w:pPr>
            <w:r>
              <w:t>28 Mar 2007–</w:t>
            </w:r>
            <w:r>
              <w:br/>
              <w:t>5 Sept 2007</w:t>
            </w:r>
          </w:p>
        </w:tc>
        <w:tc>
          <w:tcPr>
            <w:tcW w:w="1783" w:type="dxa"/>
            <w:tcBorders>
              <w:top w:val="single" w:sz="4" w:space="0" w:color="auto"/>
              <w:bottom w:val="single" w:sz="4" w:space="0" w:color="auto"/>
            </w:tcBorders>
          </w:tcPr>
          <w:p w14:paraId="5862E35C" w14:textId="0857DBBB" w:rsidR="0033756F" w:rsidRDefault="00946B73">
            <w:pPr>
              <w:pStyle w:val="EarlierRepubEntries"/>
            </w:pPr>
            <w:hyperlink r:id="rId1424" w:tooltip="Justice and Community Safety Legislation Amendment Act 2006" w:history="1">
              <w:r w:rsidRPr="00946B73">
                <w:rPr>
                  <w:rStyle w:val="charCitHyperlinkAbbrev"/>
                </w:rPr>
                <w:t>A2006</w:t>
              </w:r>
              <w:r w:rsidRPr="00946B73">
                <w:rPr>
                  <w:rStyle w:val="charCitHyperlinkAbbrev"/>
                </w:rPr>
                <w:noBreakHyphen/>
                <w:t>40</w:t>
              </w:r>
            </w:hyperlink>
          </w:p>
        </w:tc>
        <w:tc>
          <w:tcPr>
            <w:tcW w:w="1560" w:type="dxa"/>
            <w:tcBorders>
              <w:top w:val="single" w:sz="4" w:space="0" w:color="auto"/>
              <w:bottom w:val="single" w:sz="4" w:space="0" w:color="auto"/>
            </w:tcBorders>
          </w:tcPr>
          <w:p w14:paraId="64B91D7B" w14:textId="508F5244" w:rsidR="0033756F" w:rsidRDefault="0033756F">
            <w:pPr>
              <w:pStyle w:val="EarlierRepubEntries"/>
            </w:pPr>
            <w:r>
              <w:t xml:space="preserve">amendments by </w:t>
            </w:r>
            <w:hyperlink r:id="rId1425" w:tooltip="Civil Law (Property) Act 2006" w:history="1">
              <w:r w:rsidR="00946B73" w:rsidRPr="00946B73">
                <w:rPr>
                  <w:rStyle w:val="charCitHyperlinkAbbrev"/>
                </w:rPr>
                <w:t>A2006</w:t>
              </w:r>
              <w:r w:rsidR="00946B73" w:rsidRPr="00946B73">
                <w:rPr>
                  <w:rStyle w:val="charCitHyperlinkAbbrev"/>
                </w:rPr>
                <w:noBreakHyphen/>
                <w:t>38</w:t>
              </w:r>
            </w:hyperlink>
          </w:p>
        </w:tc>
      </w:tr>
      <w:tr w:rsidR="0033756F" w14:paraId="1EB0369A" w14:textId="77777777">
        <w:trPr>
          <w:cantSplit/>
        </w:trPr>
        <w:tc>
          <w:tcPr>
            <w:tcW w:w="1576" w:type="dxa"/>
            <w:tcBorders>
              <w:top w:val="single" w:sz="4" w:space="0" w:color="auto"/>
              <w:bottom w:val="single" w:sz="4" w:space="0" w:color="auto"/>
            </w:tcBorders>
          </w:tcPr>
          <w:p w14:paraId="005E6BC8" w14:textId="77777777" w:rsidR="0033756F" w:rsidRDefault="0033756F">
            <w:pPr>
              <w:pStyle w:val="EarlierRepubEntries"/>
            </w:pPr>
            <w:r>
              <w:t>R33</w:t>
            </w:r>
            <w:r>
              <w:br/>
              <w:t>6 Sept 2007</w:t>
            </w:r>
          </w:p>
        </w:tc>
        <w:tc>
          <w:tcPr>
            <w:tcW w:w="1681" w:type="dxa"/>
            <w:tcBorders>
              <w:top w:val="single" w:sz="4" w:space="0" w:color="auto"/>
              <w:bottom w:val="single" w:sz="4" w:space="0" w:color="auto"/>
            </w:tcBorders>
          </w:tcPr>
          <w:p w14:paraId="41598FA1" w14:textId="77777777" w:rsidR="0033756F" w:rsidRDefault="0033756F">
            <w:pPr>
              <w:pStyle w:val="EarlierRepubEntries"/>
            </w:pPr>
            <w:r>
              <w:t>6 Sept 2007–</w:t>
            </w:r>
            <w:r>
              <w:br/>
              <w:t>6 May 2008</w:t>
            </w:r>
          </w:p>
        </w:tc>
        <w:tc>
          <w:tcPr>
            <w:tcW w:w="1783" w:type="dxa"/>
            <w:tcBorders>
              <w:top w:val="single" w:sz="4" w:space="0" w:color="auto"/>
              <w:bottom w:val="single" w:sz="4" w:space="0" w:color="auto"/>
            </w:tcBorders>
          </w:tcPr>
          <w:p w14:paraId="23E7E144" w14:textId="1F9FC10B" w:rsidR="0033756F" w:rsidRDefault="00946B73">
            <w:pPr>
              <w:pStyle w:val="EarlierRepubEntries"/>
            </w:pPr>
            <w:hyperlink r:id="rId1426" w:tooltip="Justice and Community Safety Legislation Amendment Act 2007" w:history="1">
              <w:r w:rsidRPr="00946B73">
                <w:rPr>
                  <w:rStyle w:val="charCitHyperlinkAbbrev"/>
                </w:rPr>
                <w:t>A2007</w:t>
              </w:r>
              <w:r w:rsidRPr="00946B73">
                <w:rPr>
                  <w:rStyle w:val="charCitHyperlinkAbbrev"/>
                </w:rPr>
                <w:noBreakHyphen/>
                <w:t>22</w:t>
              </w:r>
            </w:hyperlink>
          </w:p>
        </w:tc>
        <w:tc>
          <w:tcPr>
            <w:tcW w:w="1560" w:type="dxa"/>
            <w:tcBorders>
              <w:top w:val="single" w:sz="4" w:space="0" w:color="auto"/>
              <w:bottom w:val="single" w:sz="4" w:space="0" w:color="auto"/>
            </w:tcBorders>
          </w:tcPr>
          <w:p w14:paraId="11B9C466" w14:textId="5A399ACB" w:rsidR="0033756F" w:rsidRDefault="0033756F">
            <w:pPr>
              <w:pStyle w:val="EarlierRepubEntries"/>
            </w:pPr>
            <w:r>
              <w:t xml:space="preserve">amendments by </w:t>
            </w:r>
            <w:hyperlink r:id="rId142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p>
        </w:tc>
      </w:tr>
      <w:tr w:rsidR="0033756F" w14:paraId="16E7EE56" w14:textId="77777777">
        <w:trPr>
          <w:cantSplit/>
        </w:trPr>
        <w:tc>
          <w:tcPr>
            <w:tcW w:w="1576" w:type="dxa"/>
            <w:tcBorders>
              <w:top w:val="single" w:sz="4" w:space="0" w:color="auto"/>
              <w:bottom w:val="single" w:sz="4" w:space="0" w:color="auto"/>
            </w:tcBorders>
          </w:tcPr>
          <w:p w14:paraId="692B789A" w14:textId="77777777" w:rsidR="0033756F" w:rsidRDefault="0033756F">
            <w:pPr>
              <w:pStyle w:val="EarlierRepubEntries"/>
            </w:pPr>
            <w:r>
              <w:t>R34</w:t>
            </w:r>
            <w:r>
              <w:br/>
              <w:t>7 May 2008</w:t>
            </w:r>
          </w:p>
        </w:tc>
        <w:tc>
          <w:tcPr>
            <w:tcW w:w="1681" w:type="dxa"/>
            <w:tcBorders>
              <w:top w:val="single" w:sz="4" w:space="0" w:color="auto"/>
              <w:bottom w:val="single" w:sz="4" w:space="0" w:color="auto"/>
            </w:tcBorders>
          </w:tcPr>
          <w:p w14:paraId="43BE90CD" w14:textId="77777777" w:rsidR="0033756F" w:rsidRDefault="0033756F">
            <w:pPr>
              <w:pStyle w:val="EarlierRepubEntries"/>
            </w:pPr>
            <w:r>
              <w:t>7 May 2008–</w:t>
            </w:r>
            <w:r>
              <w:br/>
              <w:t>18 May 2008</w:t>
            </w:r>
          </w:p>
        </w:tc>
        <w:tc>
          <w:tcPr>
            <w:tcW w:w="1783" w:type="dxa"/>
            <w:tcBorders>
              <w:top w:val="single" w:sz="4" w:space="0" w:color="auto"/>
              <w:bottom w:val="single" w:sz="4" w:space="0" w:color="auto"/>
            </w:tcBorders>
          </w:tcPr>
          <w:p w14:paraId="00C5CEAF" w14:textId="2C8EE9F0" w:rsidR="0033756F" w:rsidRDefault="00946B73">
            <w:pPr>
              <w:pStyle w:val="EarlierRepubEntries"/>
            </w:pPr>
            <w:hyperlink r:id="rId1428" w:tooltip="Justice and Community Safety Legislation Amendment Act 2008" w:history="1">
              <w:r w:rsidRPr="00946B73">
                <w:rPr>
                  <w:rStyle w:val="charCitHyperlinkAbbrev"/>
                </w:rPr>
                <w:t>A2008</w:t>
              </w:r>
              <w:r w:rsidRPr="00946B73">
                <w:rPr>
                  <w:rStyle w:val="charCitHyperlinkAbbrev"/>
                </w:rPr>
                <w:noBreakHyphen/>
                <w:t>7</w:t>
              </w:r>
            </w:hyperlink>
          </w:p>
        </w:tc>
        <w:tc>
          <w:tcPr>
            <w:tcW w:w="1560" w:type="dxa"/>
            <w:tcBorders>
              <w:top w:val="single" w:sz="4" w:space="0" w:color="auto"/>
              <w:bottom w:val="single" w:sz="4" w:space="0" w:color="auto"/>
            </w:tcBorders>
          </w:tcPr>
          <w:p w14:paraId="3F96CA9E" w14:textId="0E604F5C" w:rsidR="0033756F" w:rsidRDefault="0033756F">
            <w:pPr>
              <w:pStyle w:val="EarlierRepubEntries"/>
            </w:pPr>
            <w:r>
              <w:t xml:space="preserve">amendments by </w:t>
            </w:r>
            <w:hyperlink r:id="rId1429"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p>
        </w:tc>
      </w:tr>
      <w:tr w:rsidR="0033756F" w14:paraId="17182B93" w14:textId="77777777">
        <w:trPr>
          <w:cantSplit/>
        </w:trPr>
        <w:tc>
          <w:tcPr>
            <w:tcW w:w="1576" w:type="dxa"/>
            <w:tcBorders>
              <w:top w:val="single" w:sz="4" w:space="0" w:color="auto"/>
              <w:bottom w:val="single" w:sz="4" w:space="0" w:color="auto"/>
            </w:tcBorders>
          </w:tcPr>
          <w:p w14:paraId="5AAF1D80" w14:textId="77777777" w:rsidR="0033756F" w:rsidRDefault="0033756F">
            <w:pPr>
              <w:pStyle w:val="EarlierRepubEntries"/>
            </w:pPr>
            <w:r>
              <w:t>R35</w:t>
            </w:r>
            <w:r>
              <w:br/>
              <w:t>19 May 2008</w:t>
            </w:r>
          </w:p>
        </w:tc>
        <w:tc>
          <w:tcPr>
            <w:tcW w:w="1681" w:type="dxa"/>
            <w:tcBorders>
              <w:top w:val="single" w:sz="4" w:space="0" w:color="auto"/>
              <w:bottom w:val="single" w:sz="4" w:space="0" w:color="auto"/>
            </w:tcBorders>
          </w:tcPr>
          <w:p w14:paraId="0B0BA38D" w14:textId="77777777" w:rsidR="0033756F" w:rsidRDefault="0033756F">
            <w:pPr>
              <w:pStyle w:val="EarlierRepubEntries"/>
            </w:pPr>
            <w:r>
              <w:t>19 May 2008–</w:t>
            </w:r>
            <w:r>
              <w:br/>
              <w:t>22 Aug 2008</w:t>
            </w:r>
          </w:p>
        </w:tc>
        <w:tc>
          <w:tcPr>
            <w:tcW w:w="1783" w:type="dxa"/>
            <w:tcBorders>
              <w:top w:val="single" w:sz="4" w:space="0" w:color="auto"/>
              <w:bottom w:val="single" w:sz="4" w:space="0" w:color="auto"/>
            </w:tcBorders>
          </w:tcPr>
          <w:p w14:paraId="588E08DA" w14:textId="3680BABB" w:rsidR="0033756F" w:rsidRDefault="00946B73">
            <w:pPr>
              <w:pStyle w:val="EarlierRepubEntries"/>
            </w:pPr>
            <w:hyperlink r:id="rId1430" w:tooltip="Civil Partnerships Act 2008" w:history="1">
              <w:r w:rsidRPr="00946B73">
                <w:rPr>
                  <w:rStyle w:val="charCitHyperlinkAbbrev"/>
                </w:rPr>
                <w:t>A2008</w:t>
              </w:r>
              <w:r w:rsidRPr="00946B73">
                <w:rPr>
                  <w:rStyle w:val="charCitHyperlinkAbbrev"/>
                </w:rPr>
                <w:noBreakHyphen/>
                <w:t>14</w:t>
              </w:r>
            </w:hyperlink>
          </w:p>
        </w:tc>
        <w:tc>
          <w:tcPr>
            <w:tcW w:w="1560" w:type="dxa"/>
            <w:tcBorders>
              <w:top w:val="single" w:sz="4" w:space="0" w:color="auto"/>
              <w:bottom w:val="single" w:sz="4" w:space="0" w:color="auto"/>
            </w:tcBorders>
          </w:tcPr>
          <w:p w14:paraId="5BF6689D" w14:textId="2467ABC4" w:rsidR="0033756F" w:rsidRDefault="0033756F">
            <w:pPr>
              <w:pStyle w:val="EarlierRepubEntries"/>
            </w:pPr>
            <w:r>
              <w:t xml:space="preserve">amendments by </w:t>
            </w:r>
            <w:hyperlink r:id="rId1431" w:tooltip="Civil Partnerships Act 2008" w:history="1">
              <w:r w:rsidR="00946B73" w:rsidRPr="00946B73">
                <w:rPr>
                  <w:rStyle w:val="charCitHyperlinkAbbrev"/>
                </w:rPr>
                <w:t>A2008</w:t>
              </w:r>
              <w:r w:rsidR="00946B73" w:rsidRPr="00946B73">
                <w:rPr>
                  <w:rStyle w:val="charCitHyperlinkAbbrev"/>
                </w:rPr>
                <w:noBreakHyphen/>
                <w:t>14</w:t>
              </w:r>
            </w:hyperlink>
          </w:p>
        </w:tc>
      </w:tr>
      <w:tr w:rsidR="0033756F" w14:paraId="535FB503" w14:textId="77777777">
        <w:trPr>
          <w:cantSplit/>
        </w:trPr>
        <w:tc>
          <w:tcPr>
            <w:tcW w:w="1576" w:type="dxa"/>
            <w:tcBorders>
              <w:top w:val="single" w:sz="4" w:space="0" w:color="auto"/>
              <w:bottom w:val="single" w:sz="4" w:space="0" w:color="auto"/>
            </w:tcBorders>
          </w:tcPr>
          <w:p w14:paraId="154C6665" w14:textId="77777777" w:rsidR="0033756F" w:rsidRDefault="0033756F">
            <w:pPr>
              <w:pStyle w:val="EarlierRepubEntries"/>
            </w:pPr>
            <w:r>
              <w:t>R36</w:t>
            </w:r>
            <w:r>
              <w:br/>
              <w:t>23 Aug 2008</w:t>
            </w:r>
          </w:p>
        </w:tc>
        <w:tc>
          <w:tcPr>
            <w:tcW w:w="1681" w:type="dxa"/>
            <w:tcBorders>
              <w:top w:val="single" w:sz="4" w:space="0" w:color="auto"/>
              <w:bottom w:val="single" w:sz="4" w:space="0" w:color="auto"/>
            </w:tcBorders>
          </w:tcPr>
          <w:p w14:paraId="2F00E8D0" w14:textId="77777777" w:rsidR="0033756F" w:rsidRDefault="0033756F">
            <w:pPr>
              <w:pStyle w:val="EarlierRepubEntries"/>
            </w:pPr>
            <w:r>
              <w:t>23 Aug 2008–</w:t>
            </w:r>
            <w:r>
              <w:br/>
              <w:t>25 Aug 2008</w:t>
            </w:r>
          </w:p>
        </w:tc>
        <w:tc>
          <w:tcPr>
            <w:tcW w:w="1783" w:type="dxa"/>
            <w:tcBorders>
              <w:top w:val="single" w:sz="4" w:space="0" w:color="auto"/>
              <w:bottom w:val="single" w:sz="4" w:space="0" w:color="auto"/>
            </w:tcBorders>
          </w:tcPr>
          <w:p w14:paraId="50F04F46" w14:textId="713D52A4" w:rsidR="0033756F" w:rsidRDefault="00946B73">
            <w:pPr>
              <w:pStyle w:val="EarlierRepubEntries"/>
            </w:pPr>
            <w:hyperlink r:id="rId1432"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2E1E16DC" w14:textId="6536574D" w:rsidR="0033756F" w:rsidRDefault="0033756F">
            <w:pPr>
              <w:pStyle w:val="EarlierRepubEntries"/>
            </w:pPr>
            <w:r>
              <w:t xml:space="preserve">updated endnotes as amended by </w:t>
            </w:r>
            <w:hyperlink r:id="rId1433"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p>
        </w:tc>
      </w:tr>
      <w:tr w:rsidR="0033756F" w14:paraId="2C9132EF" w14:textId="77777777">
        <w:trPr>
          <w:cantSplit/>
        </w:trPr>
        <w:tc>
          <w:tcPr>
            <w:tcW w:w="1576" w:type="dxa"/>
            <w:tcBorders>
              <w:top w:val="single" w:sz="4" w:space="0" w:color="auto"/>
              <w:bottom w:val="single" w:sz="4" w:space="0" w:color="auto"/>
            </w:tcBorders>
          </w:tcPr>
          <w:p w14:paraId="19B00BAF" w14:textId="77777777" w:rsidR="0033756F" w:rsidRDefault="0033756F">
            <w:pPr>
              <w:pStyle w:val="EarlierRepubEntries"/>
            </w:pPr>
            <w:r>
              <w:t>R37</w:t>
            </w:r>
            <w:r>
              <w:br/>
              <w:t>26 Aug 2008</w:t>
            </w:r>
          </w:p>
        </w:tc>
        <w:tc>
          <w:tcPr>
            <w:tcW w:w="1681" w:type="dxa"/>
            <w:tcBorders>
              <w:top w:val="single" w:sz="4" w:space="0" w:color="auto"/>
              <w:bottom w:val="single" w:sz="4" w:space="0" w:color="auto"/>
            </w:tcBorders>
          </w:tcPr>
          <w:p w14:paraId="11BCF904" w14:textId="77777777" w:rsidR="0033756F" w:rsidRDefault="0033756F">
            <w:pPr>
              <w:pStyle w:val="EarlierRepubEntries"/>
            </w:pPr>
            <w:r>
              <w:t>26 Aug 2008–</w:t>
            </w:r>
            <w:r>
              <w:br/>
              <w:t>26 Aug 2008</w:t>
            </w:r>
          </w:p>
        </w:tc>
        <w:tc>
          <w:tcPr>
            <w:tcW w:w="1783" w:type="dxa"/>
            <w:tcBorders>
              <w:top w:val="single" w:sz="4" w:space="0" w:color="auto"/>
              <w:bottom w:val="single" w:sz="4" w:space="0" w:color="auto"/>
            </w:tcBorders>
          </w:tcPr>
          <w:p w14:paraId="19A9CA06" w14:textId="113D5C20" w:rsidR="0033756F" w:rsidRDefault="00946B73">
            <w:pPr>
              <w:pStyle w:val="EarlierRepubEntries"/>
            </w:pPr>
            <w:hyperlink r:id="rId1434"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21B80B2B" w14:textId="03D7D0B1" w:rsidR="0033756F" w:rsidRDefault="0033756F">
            <w:pPr>
              <w:pStyle w:val="EarlierRepubEntries"/>
            </w:pPr>
            <w:r>
              <w:t xml:space="preserve">amendments by </w:t>
            </w:r>
            <w:hyperlink r:id="rId1435" w:tooltip="Statute Law Amendment Act 2008" w:history="1">
              <w:r w:rsidR="00946B73" w:rsidRPr="00946B73">
                <w:rPr>
                  <w:rStyle w:val="charCitHyperlinkAbbrev"/>
                </w:rPr>
                <w:t>A2008</w:t>
              </w:r>
              <w:r w:rsidR="00946B73" w:rsidRPr="00946B73">
                <w:rPr>
                  <w:rStyle w:val="charCitHyperlinkAbbrev"/>
                </w:rPr>
                <w:noBreakHyphen/>
                <w:t>28</w:t>
              </w:r>
            </w:hyperlink>
          </w:p>
        </w:tc>
      </w:tr>
      <w:tr w:rsidR="0033756F" w14:paraId="17527BA1" w14:textId="77777777">
        <w:trPr>
          <w:cantSplit/>
        </w:trPr>
        <w:tc>
          <w:tcPr>
            <w:tcW w:w="1576" w:type="dxa"/>
            <w:tcBorders>
              <w:top w:val="single" w:sz="4" w:space="0" w:color="auto"/>
              <w:bottom w:val="single" w:sz="4" w:space="0" w:color="auto"/>
            </w:tcBorders>
          </w:tcPr>
          <w:p w14:paraId="595BCB25" w14:textId="77777777" w:rsidR="0033756F" w:rsidRDefault="0033756F">
            <w:pPr>
              <w:pStyle w:val="EarlierRepubEntries"/>
            </w:pPr>
            <w:r>
              <w:t>R38</w:t>
            </w:r>
            <w:r>
              <w:br/>
              <w:t>27 Aug 2008</w:t>
            </w:r>
          </w:p>
        </w:tc>
        <w:tc>
          <w:tcPr>
            <w:tcW w:w="1681" w:type="dxa"/>
            <w:tcBorders>
              <w:top w:val="single" w:sz="4" w:space="0" w:color="auto"/>
              <w:bottom w:val="single" w:sz="4" w:space="0" w:color="auto"/>
            </w:tcBorders>
          </w:tcPr>
          <w:p w14:paraId="318D3FDB" w14:textId="77777777" w:rsidR="0033756F" w:rsidRDefault="0033756F">
            <w:pPr>
              <w:pStyle w:val="EarlierRepubEntries"/>
            </w:pPr>
            <w:r>
              <w:t>27 Aug 2008–</w:t>
            </w:r>
            <w:r>
              <w:br/>
              <w:t>30 Sept 2008</w:t>
            </w:r>
          </w:p>
        </w:tc>
        <w:tc>
          <w:tcPr>
            <w:tcW w:w="1783" w:type="dxa"/>
            <w:tcBorders>
              <w:top w:val="single" w:sz="4" w:space="0" w:color="auto"/>
              <w:bottom w:val="single" w:sz="4" w:space="0" w:color="auto"/>
            </w:tcBorders>
          </w:tcPr>
          <w:p w14:paraId="12D7803D" w14:textId="50E04BA0" w:rsidR="0033756F" w:rsidRDefault="00946B73">
            <w:pPr>
              <w:pStyle w:val="EarlierRepubEntries"/>
            </w:pPr>
            <w:hyperlink r:id="rId1436"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705F692B" w14:textId="7A16AE24" w:rsidR="0033756F" w:rsidRDefault="0033756F">
            <w:pPr>
              <w:pStyle w:val="EarlierRepubEntries"/>
            </w:pPr>
            <w:r>
              <w:t xml:space="preserve">amendments by </w:t>
            </w:r>
            <w:hyperlink r:id="rId1437"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p>
        </w:tc>
      </w:tr>
      <w:tr w:rsidR="0053172D" w14:paraId="08FDAB4F" w14:textId="77777777">
        <w:trPr>
          <w:cantSplit/>
        </w:trPr>
        <w:tc>
          <w:tcPr>
            <w:tcW w:w="1576" w:type="dxa"/>
            <w:tcBorders>
              <w:top w:val="single" w:sz="4" w:space="0" w:color="auto"/>
              <w:bottom w:val="single" w:sz="4" w:space="0" w:color="auto"/>
            </w:tcBorders>
          </w:tcPr>
          <w:p w14:paraId="525D7D45" w14:textId="77777777" w:rsidR="0053172D" w:rsidRDefault="0053172D">
            <w:pPr>
              <w:pStyle w:val="EarlierRepubEntries"/>
            </w:pPr>
            <w:r>
              <w:t>R39</w:t>
            </w:r>
            <w:r w:rsidR="00E74D43">
              <w:t>*</w:t>
            </w:r>
            <w:r>
              <w:br/>
              <w:t>1 Oct 2008</w:t>
            </w:r>
          </w:p>
        </w:tc>
        <w:tc>
          <w:tcPr>
            <w:tcW w:w="1681" w:type="dxa"/>
            <w:tcBorders>
              <w:top w:val="single" w:sz="4" w:space="0" w:color="auto"/>
              <w:bottom w:val="single" w:sz="4" w:space="0" w:color="auto"/>
            </w:tcBorders>
          </w:tcPr>
          <w:p w14:paraId="679B993B" w14:textId="77777777" w:rsidR="0053172D" w:rsidRDefault="0053172D">
            <w:pPr>
              <w:pStyle w:val="EarlierRepubEntries"/>
            </w:pPr>
            <w:r>
              <w:t>1 Oct 2008–</w:t>
            </w:r>
            <w:r>
              <w:br/>
              <w:t>23 Feb 2009</w:t>
            </w:r>
          </w:p>
        </w:tc>
        <w:tc>
          <w:tcPr>
            <w:tcW w:w="1783" w:type="dxa"/>
            <w:tcBorders>
              <w:top w:val="single" w:sz="4" w:space="0" w:color="auto"/>
              <w:bottom w:val="single" w:sz="4" w:space="0" w:color="auto"/>
            </w:tcBorders>
          </w:tcPr>
          <w:p w14:paraId="57524C1E" w14:textId="1961DB63" w:rsidR="0053172D" w:rsidRDefault="00946B73">
            <w:pPr>
              <w:pStyle w:val="EarlierRepubEntries"/>
            </w:pPr>
            <w:hyperlink r:id="rId1438"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0B3EF305" w14:textId="44DBCACE" w:rsidR="0053172D" w:rsidRDefault="0053172D">
            <w:pPr>
              <w:pStyle w:val="EarlierRepubEntries"/>
            </w:pPr>
            <w:r>
              <w:t xml:space="preserve">amendments by </w:t>
            </w:r>
            <w:hyperlink r:id="rId1439"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as amended by </w:t>
            </w:r>
            <w:hyperlink r:id="rId1440"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p>
        </w:tc>
      </w:tr>
      <w:tr w:rsidR="00367229" w14:paraId="1F263B27" w14:textId="77777777">
        <w:trPr>
          <w:cantSplit/>
        </w:trPr>
        <w:tc>
          <w:tcPr>
            <w:tcW w:w="1576" w:type="dxa"/>
            <w:tcBorders>
              <w:top w:val="single" w:sz="4" w:space="0" w:color="auto"/>
              <w:bottom w:val="single" w:sz="4" w:space="0" w:color="auto"/>
            </w:tcBorders>
          </w:tcPr>
          <w:p w14:paraId="06A1BAC9" w14:textId="77777777" w:rsidR="00367229" w:rsidRDefault="00367229">
            <w:pPr>
              <w:pStyle w:val="EarlierRepubEntries"/>
            </w:pPr>
            <w:r>
              <w:t>R40</w:t>
            </w:r>
            <w:r>
              <w:br/>
              <w:t>24 Feb 2009</w:t>
            </w:r>
          </w:p>
        </w:tc>
        <w:tc>
          <w:tcPr>
            <w:tcW w:w="1681" w:type="dxa"/>
            <w:tcBorders>
              <w:top w:val="single" w:sz="4" w:space="0" w:color="auto"/>
              <w:bottom w:val="single" w:sz="4" w:space="0" w:color="auto"/>
            </w:tcBorders>
          </w:tcPr>
          <w:p w14:paraId="058776A2" w14:textId="77777777" w:rsidR="00367229" w:rsidRDefault="00367229">
            <w:pPr>
              <w:pStyle w:val="EarlierRepubEntries"/>
            </w:pPr>
            <w:r>
              <w:t>24 Feb 2009–</w:t>
            </w:r>
            <w:r>
              <w:br/>
              <w:t>21 Sept 2009</w:t>
            </w:r>
          </w:p>
        </w:tc>
        <w:tc>
          <w:tcPr>
            <w:tcW w:w="1783" w:type="dxa"/>
            <w:tcBorders>
              <w:top w:val="single" w:sz="4" w:space="0" w:color="auto"/>
              <w:bottom w:val="single" w:sz="4" w:space="0" w:color="auto"/>
            </w:tcBorders>
          </w:tcPr>
          <w:p w14:paraId="38DECE83" w14:textId="7F34F13C" w:rsidR="00367229" w:rsidRDefault="00946B73">
            <w:pPr>
              <w:pStyle w:val="EarlierRepubEntries"/>
            </w:pPr>
            <w:hyperlink r:id="rId1441"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56A55121" w14:textId="77777777" w:rsidR="00367229" w:rsidRDefault="00367229">
            <w:pPr>
              <w:pStyle w:val="EarlierRepubEntries"/>
            </w:pPr>
            <w:r>
              <w:t>commenced expiry</w:t>
            </w:r>
          </w:p>
        </w:tc>
      </w:tr>
      <w:tr w:rsidR="00C46FF2" w14:paraId="7DF45B84" w14:textId="77777777">
        <w:trPr>
          <w:cantSplit/>
        </w:trPr>
        <w:tc>
          <w:tcPr>
            <w:tcW w:w="1576" w:type="dxa"/>
            <w:tcBorders>
              <w:top w:val="single" w:sz="4" w:space="0" w:color="auto"/>
              <w:bottom w:val="single" w:sz="4" w:space="0" w:color="auto"/>
            </w:tcBorders>
          </w:tcPr>
          <w:p w14:paraId="18B80AAE" w14:textId="77777777" w:rsidR="00C46FF2" w:rsidRDefault="00C46FF2">
            <w:pPr>
              <w:pStyle w:val="EarlierRepubEntries"/>
            </w:pPr>
            <w:r>
              <w:t>R41</w:t>
            </w:r>
            <w:r>
              <w:br/>
              <w:t>22 Sept 2009</w:t>
            </w:r>
          </w:p>
        </w:tc>
        <w:tc>
          <w:tcPr>
            <w:tcW w:w="1681" w:type="dxa"/>
            <w:tcBorders>
              <w:top w:val="single" w:sz="4" w:space="0" w:color="auto"/>
              <w:bottom w:val="single" w:sz="4" w:space="0" w:color="auto"/>
            </w:tcBorders>
          </w:tcPr>
          <w:p w14:paraId="677E81EF" w14:textId="77777777" w:rsidR="00C46FF2" w:rsidRDefault="00C46FF2">
            <w:pPr>
              <w:pStyle w:val="EarlierRepubEntries"/>
            </w:pPr>
            <w:r>
              <w:t>22 Sept 2009–</w:t>
            </w:r>
            <w:r>
              <w:br/>
              <w:t>16 Dec 2009</w:t>
            </w:r>
          </w:p>
        </w:tc>
        <w:tc>
          <w:tcPr>
            <w:tcW w:w="1783" w:type="dxa"/>
            <w:tcBorders>
              <w:top w:val="single" w:sz="4" w:space="0" w:color="auto"/>
              <w:bottom w:val="single" w:sz="4" w:space="0" w:color="auto"/>
            </w:tcBorders>
          </w:tcPr>
          <w:p w14:paraId="7B4BAE06" w14:textId="7C30A5AD" w:rsidR="00C46FF2" w:rsidRDefault="00946B73">
            <w:pPr>
              <w:pStyle w:val="EarlierRepubEntries"/>
            </w:pPr>
            <w:hyperlink r:id="rId1442" w:tooltip="Statute Law Amendment Act 2009" w:history="1">
              <w:r w:rsidRPr="00946B73">
                <w:rPr>
                  <w:rStyle w:val="charCitHyperlinkAbbrev"/>
                </w:rPr>
                <w:t>A2009</w:t>
              </w:r>
              <w:r w:rsidRPr="00946B73">
                <w:rPr>
                  <w:rStyle w:val="charCitHyperlinkAbbrev"/>
                </w:rPr>
                <w:noBreakHyphen/>
                <w:t>20</w:t>
              </w:r>
            </w:hyperlink>
          </w:p>
        </w:tc>
        <w:tc>
          <w:tcPr>
            <w:tcW w:w="1560" w:type="dxa"/>
            <w:tcBorders>
              <w:top w:val="single" w:sz="4" w:space="0" w:color="auto"/>
              <w:bottom w:val="single" w:sz="4" w:space="0" w:color="auto"/>
            </w:tcBorders>
          </w:tcPr>
          <w:p w14:paraId="21601438" w14:textId="459193FC" w:rsidR="00C46FF2" w:rsidRDefault="00C46FF2">
            <w:pPr>
              <w:pStyle w:val="EarlierRepubEntries"/>
            </w:pPr>
            <w:r>
              <w:t xml:space="preserve">amendments by </w:t>
            </w:r>
            <w:hyperlink r:id="rId1443" w:tooltip="Statute Law Amendment Act 2009" w:history="1">
              <w:r w:rsidR="00946B73" w:rsidRPr="00946B73">
                <w:rPr>
                  <w:rStyle w:val="charCitHyperlinkAbbrev"/>
                </w:rPr>
                <w:t>A2009</w:t>
              </w:r>
              <w:r w:rsidR="00946B73" w:rsidRPr="00946B73">
                <w:rPr>
                  <w:rStyle w:val="charCitHyperlinkAbbrev"/>
                </w:rPr>
                <w:noBreakHyphen/>
                <w:t>20</w:t>
              </w:r>
            </w:hyperlink>
          </w:p>
        </w:tc>
      </w:tr>
      <w:tr w:rsidR="003370CE" w14:paraId="0BBEC334" w14:textId="77777777">
        <w:trPr>
          <w:cantSplit/>
        </w:trPr>
        <w:tc>
          <w:tcPr>
            <w:tcW w:w="1576" w:type="dxa"/>
            <w:tcBorders>
              <w:top w:val="single" w:sz="4" w:space="0" w:color="auto"/>
              <w:bottom w:val="single" w:sz="4" w:space="0" w:color="auto"/>
            </w:tcBorders>
          </w:tcPr>
          <w:p w14:paraId="2267D97B" w14:textId="77777777" w:rsidR="003370CE" w:rsidRDefault="003370CE">
            <w:pPr>
              <w:pStyle w:val="EarlierRepubEntries"/>
            </w:pPr>
            <w:r>
              <w:lastRenderedPageBreak/>
              <w:t>R42</w:t>
            </w:r>
            <w:r>
              <w:br/>
              <w:t>17 Dec 2009</w:t>
            </w:r>
          </w:p>
        </w:tc>
        <w:tc>
          <w:tcPr>
            <w:tcW w:w="1681" w:type="dxa"/>
            <w:tcBorders>
              <w:top w:val="single" w:sz="4" w:space="0" w:color="auto"/>
              <w:bottom w:val="single" w:sz="4" w:space="0" w:color="auto"/>
            </w:tcBorders>
          </w:tcPr>
          <w:p w14:paraId="050F0759" w14:textId="77777777" w:rsidR="003370CE" w:rsidRDefault="003370CE">
            <w:pPr>
              <w:pStyle w:val="EarlierRepubEntries"/>
            </w:pPr>
            <w:r>
              <w:t>17 Dec 2009–</w:t>
            </w:r>
            <w:r>
              <w:br/>
              <w:t>30 June 2010</w:t>
            </w:r>
          </w:p>
        </w:tc>
        <w:tc>
          <w:tcPr>
            <w:tcW w:w="1783" w:type="dxa"/>
            <w:tcBorders>
              <w:top w:val="single" w:sz="4" w:space="0" w:color="auto"/>
              <w:bottom w:val="single" w:sz="4" w:space="0" w:color="auto"/>
            </w:tcBorders>
          </w:tcPr>
          <w:p w14:paraId="2C9995A2" w14:textId="46BF8EB4" w:rsidR="003370CE" w:rsidRDefault="00946B73">
            <w:pPr>
              <w:pStyle w:val="EarlierRepubEntries"/>
            </w:pPr>
            <w:hyperlink r:id="rId1444" w:tooltip="Statute Law Amendment Act 2009 (No 2)" w:history="1">
              <w:r w:rsidRPr="00946B73">
                <w:rPr>
                  <w:rStyle w:val="charCitHyperlinkAbbrev"/>
                </w:rPr>
                <w:t>A2009</w:t>
              </w:r>
              <w:r w:rsidRPr="00946B73">
                <w:rPr>
                  <w:rStyle w:val="charCitHyperlinkAbbrev"/>
                </w:rPr>
                <w:noBreakHyphen/>
                <w:t>49</w:t>
              </w:r>
            </w:hyperlink>
          </w:p>
        </w:tc>
        <w:tc>
          <w:tcPr>
            <w:tcW w:w="1560" w:type="dxa"/>
            <w:tcBorders>
              <w:top w:val="single" w:sz="4" w:space="0" w:color="auto"/>
              <w:bottom w:val="single" w:sz="4" w:space="0" w:color="auto"/>
            </w:tcBorders>
          </w:tcPr>
          <w:p w14:paraId="1B0E3973" w14:textId="4D8BBD8D" w:rsidR="003370CE" w:rsidRDefault="003370CE">
            <w:pPr>
              <w:pStyle w:val="EarlierRepubEntries"/>
            </w:pPr>
            <w:r>
              <w:t xml:space="preserve">amendments by </w:t>
            </w:r>
            <w:hyperlink r:id="rId1445" w:tooltip="Statute Law Amendment Act 2009 (No 2)" w:history="1">
              <w:r w:rsidR="00946B73" w:rsidRPr="00946B73">
                <w:rPr>
                  <w:rStyle w:val="charCitHyperlinkAbbrev"/>
                </w:rPr>
                <w:t>A2009</w:t>
              </w:r>
              <w:r w:rsidR="00946B73" w:rsidRPr="00946B73">
                <w:rPr>
                  <w:rStyle w:val="charCitHyperlinkAbbrev"/>
                </w:rPr>
                <w:noBreakHyphen/>
                <w:t>49</w:t>
              </w:r>
            </w:hyperlink>
          </w:p>
        </w:tc>
      </w:tr>
      <w:tr w:rsidR="001A5DB2" w14:paraId="2FA1B18B" w14:textId="77777777">
        <w:trPr>
          <w:cantSplit/>
        </w:trPr>
        <w:tc>
          <w:tcPr>
            <w:tcW w:w="1576" w:type="dxa"/>
            <w:tcBorders>
              <w:top w:val="single" w:sz="4" w:space="0" w:color="auto"/>
              <w:bottom w:val="single" w:sz="4" w:space="0" w:color="auto"/>
            </w:tcBorders>
          </w:tcPr>
          <w:p w14:paraId="30534DE0" w14:textId="77777777" w:rsidR="001A5DB2" w:rsidRDefault="001A5DB2">
            <w:pPr>
              <w:pStyle w:val="EarlierRepubEntries"/>
            </w:pPr>
            <w:r>
              <w:t>R43</w:t>
            </w:r>
            <w:r>
              <w:br/>
              <w:t>1 July 2010</w:t>
            </w:r>
          </w:p>
        </w:tc>
        <w:tc>
          <w:tcPr>
            <w:tcW w:w="1681" w:type="dxa"/>
            <w:tcBorders>
              <w:top w:val="single" w:sz="4" w:space="0" w:color="auto"/>
              <w:bottom w:val="single" w:sz="4" w:space="0" w:color="auto"/>
            </w:tcBorders>
          </w:tcPr>
          <w:p w14:paraId="06DF55C2" w14:textId="77777777" w:rsidR="001A5DB2" w:rsidRDefault="001A5DB2">
            <w:pPr>
              <w:pStyle w:val="EarlierRepubEntries"/>
            </w:pPr>
            <w:r>
              <w:t>1 July 2010–</w:t>
            </w:r>
            <w:r>
              <w:br/>
              <w:t>31 Dec 2010</w:t>
            </w:r>
          </w:p>
        </w:tc>
        <w:tc>
          <w:tcPr>
            <w:tcW w:w="1783" w:type="dxa"/>
            <w:tcBorders>
              <w:top w:val="single" w:sz="4" w:space="0" w:color="auto"/>
              <w:bottom w:val="single" w:sz="4" w:space="0" w:color="auto"/>
            </w:tcBorders>
          </w:tcPr>
          <w:p w14:paraId="40E99C9D" w14:textId="13487BB6" w:rsidR="001A5DB2" w:rsidRDefault="00946B73">
            <w:pPr>
              <w:pStyle w:val="EarlierRepubEntries"/>
            </w:pPr>
            <w:hyperlink r:id="rId1446" w:tooltip="Health Practitioner Regulation National Law (ACT) Act 2010" w:history="1">
              <w:r w:rsidRPr="00946B73">
                <w:rPr>
                  <w:rStyle w:val="charCitHyperlinkAbbrev"/>
                </w:rPr>
                <w:t>A2010</w:t>
              </w:r>
              <w:r w:rsidRPr="00946B73">
                <w:rPr>
                  <w:rStyle w:val="charCitHyperlinkAbbrev"/>
                </w:rPr>
                <w:noBreakHyphen/>
                <w:t>10</w:t>
              </w:r>
            </w:hyperlink>
          </w:p>
        </w:tc>
        <w:tc>
          <w:tcPr>
            <w:tcW w:w="1560" w:type="dxa"/>
            <w:tcBorders>
              <w:top w:val="single" w:sz="4" w:space="0" w:color="auto"/>
              <w:bottom w:val="single" w:sz="4" w:space="0" w:color="auto"/>
            </w:tcBorders>
          </w:tcPr>
          <w:p w14:paraId="5D2A0228" w14:textId="52AA28A6" w:rsidR="001A5DB2" w:rsidRDefault="001A5DB2">
            <w:pPr>
              <w:pStyle w:val="EarlierRepubEntries"/>
            </w:pPr>
            <w:r>
              <w:t xml:space="preserve">amendments by </w:t>
            </w:r>
            <w:hyperlink r:id="rId1447" w:tooltip="Health Practitioner Regulation National Law (ACT) Act 2010" w:history="1">
              <w:r w:rsidR="00946B73" w:rsidRPr="00946B73">
                <w:rPr>
                  <w:rStyle w:val="charCitHyperlinkAbbrev"/>
                </w:rPr>
                <w:t>A2010</w:t>
              </w:r>
              <w:r w:rsidR="00946B73" w:rsidRPr="00946B73">
                <w:rPr>
                  <w:rStyle w:val="charCitHyperlinkAbbrev"/>
                </w:rPr>
                <w:noBreakHyphen/>
                <w:t>10</w:t>
              </w:r>
            </w:hyperlink>
          </w:p>
        </w:tc>
      </w:tr>
      <w:tr w:rsidR="00FB12ED" w14:paraId="5F2CF41B" w14:textId="77777777">
        <w:trPr>
          <w:cantSplit/>
        </w:trPr>
        <w:tc>
          <w:tcPr>
            <w:tcW w:w="1576" w:type="dxa"/>
            <w:tcBorders>
              <w:top w:val="single" w:sz="4" w:space="0" w:color="auto"/>
              <w:bottom w:val="single" w:sz="4" w:space="0" w:color="auto"/>
            </w:tcBorders>
          </w:tcPr>
          <w:p w14:paraId="6924E262" w14:textId="77777777" w:rsidR="00FB12ED" w:rsidRDefault="00FB12ED">
            <w:pPr>
              <w:pStyle w:val="EarlierRepubEntries"/>
            </w:pPr>
            <w:r>
              <w:t>R44</w:t>
            </w:r>
            <w:r>
              <w:br/>
              <w:t>1 Jan 2011</w:t>
            </w:r>
          </w:p>
        </w:tc>
        <w:tc>
          <w:tcPr>
            <w:tcW w:w="1681" w:type="dxa"/>
            <w:tcBorders>
              <w:top w:val="single" w:sz="4" w:space="0" w:color="auto"/>
              <w:bottom w:val="single" w:sz="4" w:space="0" w:color="auto"/>
            </w:tcBorders>
          </w:tcPr>
          <w:p w14:paraId="470DAEFB" w14:textId="77777777" w:rsidR="00FB12ED" w:rsidRDefault="00FB12ED">
            <w:pPr>
              <w:pStyle w:val="EarlierRepubEntries"/>
            </w:pPr>
            <w:r>
              <w:t>1 Jan 2011–</w:t>
            </w:r>
            <w:r>
              <w:br/>
            </w:r>
            <w:r w:rsidR="004C7BB4">
              <w:t>8 Mar 2012</w:t>
            </w:r>
          </w:p>
        </w:tc>
        <w:tc>
          <w:tcPr>
            <w:tcW w:w="1783" w:type="dxa"/>
            <w:tcBorders>
              <w:top w:val="single" w:sz="4" w:space="0" w:color="auto"/>
              <w:bottom w:val="single" w:sz="4" w:space="0" w:color="auto"/>
            </w:tcBorders>
          </w:tcPr>
          <w:p w14:paraId="72FEA3CE" w14:textId="73027A66" w:rsidR="00FB12ED" w:rsidRDefault="00946B73">
            <w:pPr>
              <w:pStyle w:val="EarlierRepubEntries"/>
            </w:pPr>
            <w:hyperlink r:id="rId1448" w:tooltip="Fair Trading (Australian Consumer Law) Amendment Act 2010" w:history="1">
              <w:r w:rsidRPr="00946B73">
                <w:rPr>
                  <w:rStyle w:val="charCitHyperlinkAbbrev"/>
                </w:rPr>
                <w:t>A2010</w:t>
              </w:r>
              <w:r w:rsidRPr="00946B73">
                <w:rPr>
                  <w:rStyle w:val="charCitHyperlinkAbbrev"/>
                </w:rPr>
                <w:noBreakHyphen/>
                <w:t>54</w:t>
              </w:r>
            </w:hyperlink>
          </w:p>
        </w:tc>
        <w:tc>
          <w:tcPr>
            <w:tcW w:w="1560" w:type="dxa"/>
            <w:tcBorders>
              <w:top w:val="single" w:sz="4" w:space="0" w:color="auto"/>
              <w:bottom w:val="single" w:sz="4" w:space="0" w:color="auto"/>
            </w:tcBorders>
          </w:tcPr>
          <w:p w14:paraId="2DDF00C3" w14:textId="4F05FB69" w:rsidR="00FB12ED" w:rsidRDefault="004C7BB4">
            <w:pPr>
              <w:pStyle w:val="EarlierRepubEntries"/>
            </w:pPr>
            <w:r>
              <w:t xml:space="preserve">amendments by </w:t>
            </w:r>
            <w:hyperlink r:id="rId1449"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p>
        </w:tc>
      </w:tr>
      <w:tr w:rsidR="00EB68D4" w14:paraId="11176644" w14:textId="77777777">
        <w:trPr>
          <w:cantSplit/>
        </w:trPr>
        <w:tc>
          <w:tcPr>
            <w:tcW w:w="1576" w:type="dxa"/>
            <w:tcBorders>
              <w:top w:val="single" w:sz="4" w:space="0" w:color="auto"/>
              <w:bottom w:val="single" w:sz="4" w:space="0" w:color="auto"/>
            </w:tcBorders>
          </w:tcPr>
          <w:p w14:paraId="5A9DA3A5" w14:textId="77777777" w:rsidR="00EB68D4" w:rsidRDefault="00EB68D4">
            <w:pPr>
              <w:pStyle w:val="EarlierRepubEntries"/>
            </w:pPr>
            <w:r>
              <w:t>R45</w:t>
            </w:r>
            <w:r>
              <w:br/>
              <w:t>9 Mar 2012</w:t>
            </w:r>
          </w:p>
        </w:tc>
        <w:tc>
          <w:tcPr>
            <w:tcW w:w="1681" w:type="dxa"/>
            <w:tcBorders>
              <w:top w:val="single" w:sz="4" w:space="0" w:color="auto"/>
              <w:bottom w:val="single" w:sz="4" w:space="0" w:color="auto"/>
            </w:tcBorders>
          </w:tcPr>
          <w:p w14:paraId="6C9BEA19" w14:textId="77777777" w:rsidR="00EB68D4" w:rsidRDefault="00EB68D4">
            <w:pPr>
              <w:pStyle w:val="EarlierRepubEntries"/>
            </w:pPr>
            <w:r>
              <w:t>9 Mar 2012–</w:t>
            </w:r>
            <w:r>
              <w:br/>
              <w:t>13 June 2012</w:t>
            </w:r>
          </w:p>
        </w:tc>
        <w:tc>
          <w:tcPr>
            <w:tcW w:w="1783" w:type="dxa"/>
            <w:tcBorders>
              <w:top w:val="single" w:sz="4" w:space="0" w:color="auto"/>
              <w:bottom w:val="single" w:sz="4" w:space="0" w:color="auto"/>
            </w:tcBorders>
          </w:tcPr>
          <w:p w14:paraId="3470B645" w14:textId="7034CC60" w:rsidR="00EB68D4" w:rsidRDefault="00946B73">
            <w:pPr>
              <w:pStyle w:val="EarlierRepubEntries"/>
            </w:pPr>
            <w:hyperlink r:id="rId1450" w:tooltip="Fair Trading (Australian Consumer Law) Amendment Act 2010" w:history="1">
              <w:r w:rsidRPr="00946B73">
                <w:rPr>
                  <w:rStyle w:val="charCitHyperlinkAbbrev"/>
                </w:rPr>
                <w:t>A2010</w:t>
              </w:r>
              <w:r w:rsidRPr="00946B73">
                <w:rPr>
                  <w:rStyle w:val="charCitHyperlinkAbbrev"/>
                </w:rPr>
                <w:noBreakHyphen/>
                <w:t>54</w:t>
              </w:r>
            </w:hyperlink>
          </w:p>
        </w:tc>
        <w:tc>
          <w:tcPr>
            <w:tcW w:w="1560" w:type="dxa"/>
            <w:tcBorders>
              <w:top w:val="single" w:sz="4" w:space="0" w:color="auto"/>
              <w:bottom w:val="single" w:sz="4" w:space="0" w:color="auto"/>
            </w:tcBorders>
          </w:tcPr>
          <w:p w14:paraId="630D5233" w14:textId="77777777" w:rsidR="00EB68D4" w:rsidRDefault="00EB68D4">
            <w:pPr>
              <w:pStyle w:val="EarlierRepubEntries"/>
            </w:pPr>
            <w:r>
              <w:t>expiry of provision (sch 4 s 4.60)</w:t>
            </w:r>
          </w:p>
        </w:tc>
      </w:tr>
      <w:tr w:rsidR="00170149" w14:paraId="2E5543B3" w14:textId="77777777">
        <w:trPr>
          <w:cantSplit/>
        </w:trPr>
        <w:tc>
          <w:tcPr>
            <w:tcW w:w="1576" w:type="dxa"/>
            <w:tcBorders>
              <w:top w:val="single" w:sz="4" w:space="0" w:color="auto"/>
              <w:bottom w:val="single" w:sz="4" w:space="0" w:color="auto"/>
            </w:tcBorders>
          </w:tcPr>
          <w:p w14:paraId="49BAFC38" w14:textId="77777777" w:rsidR="00170149" w:rsidRDefault="00170149">
            <w:pPr>
              <w:pStyle w:val="EarlierRepubEntries"/>
            </w:pPr>
            <w:r>
              <w:t>R46</w:t>
            </w:r>
            <w:r>
              <w:br/>
              <w:t>14 June 2012</w:t>
            </w:r>
          </w:p>
        </w:tc>
        <w:tc>
          <w:tcPr>
            <w:tcW w:w="1681" w:type="dxa"/>
            <w:tcBorders>
              <w:top w:val="single" w:sz="4" w:space="0" w:color="auto"/>
              <w:bottom w:val="single" w:sz="4" w:space="0" w:color="auto"/>
            </w:tcBorders>
          </w:tcPr>
          <w:p w14:paraId="256ACF0E" w14:textId="77777777" w:rsidR="00170149" w:rsidRDefault="00170149">
            <w:pPr>
              <w:pStyle w:val="EarlierRepubEntries"/>
            </w:pPr>
            <w:r>
              <w:t>14 June 2012–</w:t>
            </w:r>
            <w:r>
              <w:br/>
              <w:t>10 Sept 2012</w:t>
            </w:r>
          </w:p>
        </w:tc>
        <w:tc>
          <w:tcPr>
            <w:tcW w:w="1783" w:type="dxa"/>
            <w:tcBorders>
              <w:top w:val="single" w:sz="4" w:space="0" w:color="auto"/>
              <w:bottom w:val="single" w:sz="4" w:space="0" w:color="auto"/>
            </w:tcBorders>
          </w:tcPr>
          <w:p w14:paraId="0D961658" w14:textId="4CF5D1BD" w:rsidR="00170149" w:rsidRDefault="00946B73">
            <w:pPr>
              <w:pStyle w:val="EarlierRepubEntries"/>
            </w:pPr>
            <w:hyperlink r:id="rId1451" w:tooltip="Justice and Community Safety Legislation Amendment Act 2012 (No 2)" w:history="1">
              <w:r w:rsidRPr="00946B73">
                <w:rPr>
                  <w:rStyle w:val="charCitHyperlinkAbbrev"/>
                </w:rPr>
                <w:t>A2012</w:t>
              </w:r>
              <w:r w:rsidRPr="00946B73">
                <w:rPr>
                  <w:rStyle w:val="charCitHyperlinkAbbrev"/>
                </w:rPr>
                <w:noBreakHyphen/>
                <w:t>30</w:t>
              </w:r>
            </w:hyperlink>
          </w:p>
        </w:tc>
        <w:tc>
          <w:tcPr>
            <w:tcW w:w="1560" w:type="dxa"/>
            <w:tcBorders>
              <w:top w:val="single" w:sz="4" w:space="0" w:color="auto"/>
              <w:bottom w:val="single" w:sz="4" w:space="0" w:color="auto"/>
            </w:tcBorders>
          </w:tcPr>
          <w:p w14:paraId="51E3E1AB" w14:textId="6DD9AA6F" w:rsidR="00170149" w:rsidRDefault="00170149">
            <w:pPr>
              <w:pStyle w:val="EarlierRepubEntries"/>
            </w:pPr>
            <w:r>
              <w:t xml:space="preserve">amendments by </w:t>
            </w:r>
            <w:hyperlink r:id="rId1452"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p>
        </w:tc>
      </w:tr>
      <w:tr w:rsidR="00DF63AC" w14:paraId="3BB8ECD8" w14:textId="77777777">
        <w:trPr>
          <w:cantSplit/>
        </w:trPr>
        <w:tc>
          <w:tcPr>
            <w:tcW w:w="1576" w:type="dxa"/>
            <w:tcBorders>
              <w:top w:val="single" w:sz="4" w:space="0" w:color="auto"/>
              <w:bottom w:val="single" w:sz="4" w:space="0" w:color="auto"/>
            </w:tcBorders>
          </w:tcPr>
          <w:p w14:paraId="1812F70E" w14:textId="77777777" w:rsidR="00DF63AC" w:rsidRDefault="00DF63AC">
            <w:pPr>
              <w:pStyle w:val="EarlierRepubEntries"/>
            </w:pPr>
            <w:r>
              <w:t>R47</w:t>
            </w:r>
            <w:r>
              <w:br/>
              <w:t>11 Sept 2012</w:t>
            </w:r>
          </w:p>
        </w:tc>
        <w:tc>
          <w:tcPr>
            <w:tcW w:w="1681" w:type="dxa"/>
            <w:tcBorders>
              <w:top w:val="single" w:sz="4" w:space="0" w:color="auto"/>
              <w:bottom w:val="single" w:sz="4" w:space="0" w:color="auto"/>
            </w:tcBorders>
          </w:tcPr>
          <w:p w14:paraId="2A9CA370" w14:textId="77777777" w:rsidR="00DF63AC" w:rsidRDefault="00DF63AC">
            <w:pPr>
              <w:pStyle w:val="EarlierRepubEntries"/>
            </w:pPr>
            <w:r>
              <w:t>11 Sept 2012–</w:t>
            </w:r>
            <w:r>
              <w:br/>
              <w:t>21 Nov 2012</w:t>
            </w:r>
          </w:p>
        </w:tc>
        <w:tc>
          <w:tcPr>
            <w:tcW w:w="1783" w:type="dxa"/>
            <w:tcBorders>
              <w:top w:val="single" w:sz="4" w:space="0" w:color="auto"/>
              <w:bottom w:val="single" w:sz="4" w:space="0" w:color="auto"/>
            </w:tcBorders>
          </w:tcPr>
          <w:p w14:paraId="5636C0E0" w14:textId="23C3BBEF" w:rsidR="00DF63AC" w:rsidRDefault="00946B73">
            <w:pPr>
              <w:pStyle w:val="EarlierRepubEntries"/>
            </w:pPr>
            <w:hyperlink r:id="rId1453" w:tooltip="Civil Unions Act 2012" w:history="1">
              <w:r w:rsidRPr="00946B73">
                <w:rPr>
                  <w:rStyle w:val="charCitHyperlinkAbbrev"/>
                </w:rPr>
                <w:t>A2012</w:t>
              </w:r>
              <w:r w:rsidRPr="00946B73">
                <w:rPr>
                  <w:rStyle w:val="charCitHyperlinkAbbrev"/>
                </w:rPr>
                <w:noBreakHyphen/>
                <w:t>40</w:t>
              </w:r>
            </w:hyperlink>
          </w:p>
        </w:tc>
        <w:tc>
          <w:tcPr>
            <w:tcW w:w="1560" w:type="dxa"/>
            <w:tcBorders>
              <w:top w:val="single" w:sz="4" w:space="0" w:color="auto"/>
              <w:bottom w:val="single" w:sz="4" w:space="0" w:color="auto"/>
            </w:tcBorders>
          </w:tcPr>
          <w:p w14:paraId="0D922C44" w14:textId="4A2141BD" w:rsidR="00DF63AC" w:rsidRDefault="00DF63AC">
            <w:pPr>
              <w:pStyle w:val="EarlierRepubEntries"/>
            </w:pPr>
            <w:r>
              <w:t xml:space="preserve">amendments by </w:t>
            </w:r>
            <w:hyperlink r:id="rId1454" w:tooltip="Civil Unions Act 2012" w:history="1">
              <w:r w:rsidR="00946B73" w:rsidRPr="00946B73">
                <w:rPr>
                  <w:rStyle w:val="charCitHyperlinkAbbrev"/>
                </w:rPr>
                <w:t>A2012</w:t>
              </w:r>
              <w:r w:rsidR="00946B73" w:rsidRPr="00946B73">
                <w:rPr>
                  <w:rStyle w:val="charCitHyperlinkAbbrev"/>
                </w:rPr>
                <w:noBreakHyphen/>
                <w:t>40</w:t>
              </w:r>
            </w:hyperlink>
          </w:p>
        </w:tc>
      </w:tr>
      <w:tr w:rsidR="00C744ED" w14:paraId="44EB72C7" w14:textId="77777777">
        <w:trPr>
          <w:cantSplit/>
        </w:trPr>
        <w:tc>
          <w:tcPr>
            <w:tcW w:w="1576" w:type="dxa"/>
            <w:tcBorders>
              <w:top w:val="single" w:sz="4" w:space="0" w:color="auto"/>
              <w:bottom w:val="single" w:sz="4" w:space="0" w:color="auto"/>
            </w:tcBorders>
          </w:tcPr>
          <w:p w14:paraId="4062E087" w14:textId="77777777" w:rsidR="00C744ED" w:rsidRDefault="00C744ED">
            <w:pPr>
              <w:pStyle w:val="EarlierRepubEntries"/>
            </w:pPr>
            <w:r>
              <w:t>R48</w:t>
            </w:r>
            <w:r>
              <w:br/>
              <w:t>22 Nov 2012</w:t>
            </w:r>
          </w:p>
        </w:tc>
        <w:tc>
          <w:tcPr>
            <w:tcW w:w="1681" w:type="dxa"/>
            <w:tcBorders>
              <w:top w:val="single" w:sz="4" w:space="0" w:color="auto"/>
              <w:bottom w:val="single" w:sz="4" w:space="0" w:color="auto"/>
            </w:tcBorders>
          </w:tcPr>
          <w:p w14:paraId="2C4C6E84" w14:textId="77777777" w:rsidR="00C744ED" w:rsidRDefault="00C744ED">
            <w:pPr>
              <w:pStyle w:val="EarlierRepubEntries"/>
            </w:pPr>
            <w:r>
              <w:t>22 Nov 2012–</w:t>
            </w:r>
            <w:r>
              <w:br/>
              <w:t>31 Dec 2012</w:t>
            </w:r>
          </w:p>
        </w:tc>
        <w:tc>
          <w:tcPr>
            <w:tcW w:w="1783" w:type="dxa"/>
            <w:tcBorders>
              <w:top w:val="single" w:sz="4" w:space="0" w:color="auto"/>
              <w:bottom w:val="single" w:sz="4" w:space="0" w:color="auto"/>
            </w:tcBorders>
          </w:tcPr>
          <w:p w14:paraId="0B387EC5" w14:textId="5711D586" w:rsidR="00C744ED" w:rsidRDefault="00C744ED">
            <w:pPr>
              <w:pStyle w:val="EarlierRepubEntries"/>
            </w:pPr>
            <w:hyperlink r:id="rId1455" w:tooltip="Civil Unions Act 2012" w:history="1">
              <w:r w:rsidRPr="00946B73">
                <w:rPr>
                  <w:rStyle w:val="charCitHyperlinkAbbrev"/>
                </w:rPr>
                <w:t>A2012</w:t>
              </w:r>
              <w:r w:rsidRPr="00946B73">
                <w:rPr>
                  <w:rStyle w:val="charCitHyperlinkAbbrev"/>
                </w:rPr>
                <w:noBreakHyphen/>
                <w:t>40</w:t>
              </w:r>
            </w:hyperlink>
          </w:p>
        </w:tc>
        <w:tc>
          <w:tcPr>
            <w:tcW w:w="1560" w:type="dxa"/>
            <w:tcBorders>
              <w:top w:val="single" w:sz="4" w:space="0" w:color="auto"/>
              <w:bottom w:val="single" w:sz="4" w:space="0" w:color="auto"/>
            </w:tcBorders>
          </w:tcPr>
          <w:p w14:paraId="1164039E" w14:textId="4BA0F381" w:rsidR="00C744ED" w:rsidRDefault="00C744ED">
            <w:pPr>
              <w:pStyle w:val="EarlierRepubEntries"/>
            </w:pPr>
            <w:r>
              <w:t xml:space="preserve">amendments by </w:t>
            </w:r>
            <w:hyperlink r:id="rId1456" w:tooltip="Evidence (Consequential Amendments) Act 2011" w:history="1">
              <w:r w:rsidRPr="00C744ED">
                <w:rPr>
                  <w:rStyle w:val="charCitHyperlinkAbbrev"/>
                </w:rPr>
                <w:t>A2011-48</w:t>
              </w:r>
            </w:hyperlink>
          </w:p>
        </w:tc>
      </w:tr>
      <w:tr w:rsidR="003F3B6D" w14:paraId="3678A9BE" w14:textId="77777777">
        <w:trPr>
          <w:cantSplit/>
        </w:trPr>
        <w:tc>
          <w:tcPr>
            <w:tcW w:w="1576" w:type="dxa"/>
            <w:tcBorders>
              <w:top w:val="single" w:sz="4" w:space="0" w:color="auto"/>
              <w:bottom w:val="single" w:sz="4" w:space="0" w:color="auto"/>
            </w:tcBorders>
          </w:tcPr>
          <w:p w14:paraId="179F26D8" w14:textId="77777777" w:rsidR="003F3B6D" w:rsidRDefault="003F3B6D">
            <w:pPr>
              <w:pStyle w:val="EarlierRepubEntries"/>
            </w:pPr>
            <w:r>
              <w:t>R49*</w:t>
            </w:r>
            <w:r>
              <w:br/>
              <w:t>1 Jan 2013</w:t>
            </w:r>
          </w:p>
        </w:tc>
        <w:tc>
          <w:tcPr>
            <w:tcW w:w="1681" w:type="dxa"/>
            <w:tcBorders>
              <w:top w:val="single" w:sz="4" w:space="0" w:color="auto"/>
              <w:bottom w:val="single" w:sz="4" w:space="0" w:color="auto"/>
            </w:tcBorders>
          </w:tcPr>
          <w:p w14:paraId="4FA1EB2F" w14:textId="77777777" w:rsidR="003F3B6D" w:rsidRDefault="003F3B6D">
            <w:pPr>
              <w:pStyle w:val="EarlierRepubEntries"/>
            </w:pPr>
            <w:r>
              <w:t>1 Jan 2013–</w:t>
            </w:r>
            <w:r>
              <w:br/>
              <w:t>6 Nov 2013</w:t>
            </w:r>
          </w:p>
        </w:tc>
        <w:tc>
          <w:tcPr>
            <w:tcW w:w="1783" w:type="dxa"/>
            <w:tcBorders>
              <w:top w:val="single" w:sz="4" w:space="0" w:color="auto"/>
              <w:bottom w:val="single" w:sz="4" w:space="0" w:color="auto"/>
            </w:tcBorders>
          </w:tcPr>
          <w:p w14:paraId="11C84531" w14:textId="40D97063" w:rsidR="003F3B6D" w:rsidRDefault="003F3B6D">
            <w:pPr>
              <w:pStyle w:val="EarlierRepubEntries"/>
            </w:pPr>
            <w:hyperlink r:id="rId1457" w:tooltip="Road Transport (Third-Party Insurance) Amendment Act 2012" w:history="1">
              <w:r>
                <w:rPr>
                  <w:rStyle w:val="charCitHyperlinkAbbrev"/>
                </w:rPr>
                <w:t>A2012</w:t>
              </w:r>
              <w:r>
                <w:rPr>
                  <w:rStyle w:val="charCitHyperlinkAbbrev"/>
                </w:rPr>
                <w:noBreakHyphen/>
                <w:t>48</w:t>
              </w:r>
            </w:hyperlink>
          </w:p>
        </w:tc>
        <w:tc>
          <w:tcPr>
            <w:tcW w:w="1560" w:type="dxa"/>
            <w:tcBorders>
              <w:top w:val="single" w:sz="4" w:space="0" w:color="auto"/>
              <w:bottom w:val="single" w:sz="4" w:space="0" w:color="auto"/>
            </w:tcBorders>
          </w:tcPr>
          <w:p w14:paraId="4B13177B" w14:textId="129D3383" w:rsidR="003F3B6D" w:rsidRDefault="003F3B6D">
            <w:pPr>
              <w:pStyle w:val="EarlierRepubEntries"/>
            </w:pPr>
            <w:r>
              <w:t xml:space="preserve">amendments by </w:t>
            </w:r>
            <w:hyperlink r:id="rId1458" w:tooltip="Road Transport (Third-Party Insurance) Amendment Act 2012" w:history="1">
              <w:r>
                <w:rPr>
                  <w:rStyle w:val="charCitHyperlinkAbbrev"/>
                </w:rPr>
                <w:t>A2012</w:t>
              </w:r>
              <w:r>
                <w:rPr>
                  <w:rStyle w:val="charCitHyperlinkAbbrev"/>
                </w:rPr>
                <w:noBreakHyphen/>
                <w:t>48</w:t>
              </w:r>
            </w:hyperlink>
          </w:p>
        </w:tc>
      </w:tr>
      <w:tr w:rsidR="00AF3D0C" w14:paraId="075D714C" w14:textId="77777777">
        <w:trPr>
          <w:cantSplit/>
        </w:trPr>
        <w:tc>
          <w:tcPr>
            <w:tcW w:w="1576" w:type="dxa"/>
            <w:tcBorders>
              <w:top w:val="single" w:sz="4" w:space="0" w:color="auto"/>
              <w:bottom w:val="single" w:sz="4" w:space="0" w:color="auto"/>
            </w:tcBorders>
          </w:tcPr>
          <w:p w14:paraId="4E14B29E" w14:textId="77777777" w:rsidR="00AF3D0C" w:rsidRDefault="00AF3D0C">
            <w:pPr>
              <w:pStyle w:val="EarlierRepubEntries"/>
            </w:pPr>
            <w:r>
              <w:t>R50</w:t>
            </w:r>
            <w:r>
              <w:br/>
              <w:t>7 Nov 2013</w:t>
            </w:r>
          </w:p>
        </w:tc>
        <w:tc>
          <w:tcPr>
            <w:tcW w:w="1681" w:type="dxa"/>
            <w:tcBorders>
              <w:top w:val="single" w:sz="4" w:space="0" w:color="auto"/>
              <w:bottom w:val="single" w:sz="4" w:space="0" w:color="auto"/>
            </w:tcBorders>
          </w:tcPr>
          <w:p w14:paraId="0B153403" w14:textId="77777777" w:rsidR="00AF3D0C" w:rsidRDefault="00677569">
            <w:pPr>
              <w:pStyle w:val="EarlierRepubEntries"/>
            </w:pPr>
            <w:r>
              <w:t>never effective</w:t>
            </w:r>
          </w:p>
        </w:tc>
        <w:tc>
          <w:tcPr>
            <w:tcW w:w="1783" w:type="dxa"/>
            <w:tcBorders>
              <w:top w:val="single" w:sz="4" w:space="0" w:color="auto"/>
              <w:bottom w:val="single" w:sz="4" w:space="0" w:color="auto"/>
            </w:tcBorders>
          </w:tcPr>
          <w:p w14:paraId="47791E0C" w14:textId="7B74CA5D" w:rsidR="00AF3D0C" w:rsidRDefault="00AF3D0C">
            <w:pPr>
              <w:pStyle w:val="EarlierRepubEntries"/>
            </w:pPr>
            <w:hyperlink r:id="rId1459" w:tooltip="Marriage Equality (Same Sex) Act 2013" w:history="1">
              <w:r w:rsidRPr="00AF3D0C">
                <w:rPr>
                  <w:rStyle w:val="charCitHyperlinkAbbrev"/>
                </w:rPr>
                <w:t>A2013-39</w:t>
              </w:r>
            </w:hyperlink>
            <w:r w:rsidR="00677569">
              <w:t xml:space="preserve"> (never effective)</w:t>
            </w:r>
          </w:p>
        </w:tc>
        <w:tc>
          <w:tcPr>
            <w:tcW w:w="1560" w:type="dxa"/>
            <w:tcBorders>
              <w:top w:val="single" w:sz="4" w:space="0" w:color="auto"/>
              <w:bottom w:val="single" w:sz="4" w:space="0" w:color="auto"/>
            </w:tcBorders>
          </w:tcPr>
          <w:p w14:paraId="0C828CBA" w14:textId="4DF18F32" w:rsidR="00AF3D0C" w:rsidRDefault="00AF3D0C">
            <w:pPr>
              <w:pStyle w:val="EarlierRepubEntries"/>
            </w:pPr>
            <w:r>
              <w:t xml:space="preserve">amendments by </w:t>
            </w:r>
            <w:hyperlink r:id="rId1460" w:tooltip="Marriage Equality (Same Sex) Act 2013" w:history="1">
              <w:r w:rsidRPr="00AF3D0C">
                <w:rPr>
                  <w:rStyle w:val="charCitHyperlinkAbbrev"/>
                </w:rPr>
                <w:t>A2013-39</w:t>
              </w:r>
            </w:hyperlink>
          </w:p>
        </w:tc>
      </w:tr>
      <w:tr w:rsidR="00524445" w14:paraId="4E8C6A62" w14:textId="77777777">
        <w:trPr>
          <w:cantSplit/>
        </w:trPr>
        <w:tc>
          <w:tcPr>
            <w:tcW w:w="1576" w:type="dxa"/>
            <w:tcBorders>
              <w:top w:val="single" w:sz="4" w:space="0" w:color="auto"/>
              <w:bottom w:val="single" w:sz="4" w:space="0" w:color="auto"/>
            </w:tcBorders>
          </w:tcPr>
          <w:p w14:paraId="26D02D27" w14:textId="77777777" w:rsidR="00524445" w:rsidRDefault="00524445" w:rsidP="00B92CCA">
            <w:pPr>
              <w:pStyle w:val="EarlierRepubEntries"/>
            </w:pPr>
            <w:r>
              <w:t>R50 (RI)</w:t>
            </w:r>
            <w:r w:rsidR="003E7CF4">
              <w:br/>
            </w:r>
            <w:r w:rsidR="00B92CCA">
              <w:t>24</w:t>
            </w:r>
            <w:r w:rsidR="003E7CF4">
              <w:t xml:space="preserve"> Feb 2014</w:t>
            </w:r>
          </w:p>
        </w:tc>
        <w:tc>
          <w:tcPr>
            <w:tcW w:w="1681" w:type="dxa"/>
            <w:tcBorders>
              <w:top w:val="single" w:sz="4" w:space="0" w:color="auto"/>
              <w:bottom w:val="single" w:sz="4" w:space="0" w:color="auto"/>
            </w:tcBorders>
          </w:tcPr>
          <w:p w14:paraId="1B610205" w14:textId="77777777" w:rsidR="00524445" w:rsidRDefault="003E7CF4">
            <w:pPr>
              <w:pStyle w:val="EarlierRepubEntries"/>
            </w:pPr>
            <w:r>
              <w:t>7 Nov 2013–</w:t>
            </w:r>
            <w:r>
              <w:br/>
              <w:t>24 Nov 2013</w:t>
            </w:r>
          </w:p>
        </w:tc>
        <w:tc>
          <w:tcPr>
            <w:tcW w:w="1783" w:type="dxa"/>
            <w:tcBorders>
              <w:top w:val="single" w:sz="4" w:space="0" w:color="auto"/>
              <w:bottom w:val="single" w:sz="4" w:space="0" w:color="auto"/>
            </w:tcBorders>
          </w:tcPr>
          <w:p w14:paraId="73972CEA" w14:textId="31C88B02" w:rsidR="00524445" w:rsidRDefault="003E7CF4">
            <w:pPr>
              <w:pStyle w:val="EarlierRepubEntries"/>
            </w:pPr>
            <w:hyperlink r:id="rId1461" w:tooltip="Marriage Equality (Same Sex) Act 2013" w:history="1">
              <w:r w:rsidRPr="00AF3D0C">
                <w:rPr>
                  <w:rStyle w:val="charCitHyperlinkAbbrev"/>
                </w:rPr>
                <w:t>A2013-39</w:t>
              </w:r>
            </w:hyperlink>
            <w:r w:rsidR="000530E4">
              <w:t xml:space="preserve"> (never effective)</w:t>
            </w:r>
          </w:p>
        </w:tc>
        <w:tc>
          <w:tcPr>
            <w:tcW w:w="1560" w:type="dxa"/>
            <w:tcBorders>
              <w:top w:val="single" w:sz="4" w:space="0" w:color="auto"/>
              <w:bottom w:val="single" w:sz="4" w:space="0" w:color="auto"/>
            </w:tcBorders>
          </w:tcPr>
          <w:p w14:paraId="09A30891" w14:textId="3C9E9D7A" w:rsidR="00524445" w:rsidRDefault="006744AC">
            <w:pPr>
              <w:pStyle w:val="EarlierRepubEntries"/>
            </w:pPr>
            <w:r>
              <w:t xml:space="preserve">reissue because of High Court decision in relation to </w:t>
            </w:r>
            <w:hyperlink r:id="rId1462" w:tooltip="Marriage Equality (Same Sex) Act 2013" w:history="1">
              <w:r w:rsidRPr="00AF3D0C">
                <w:rPr>
                  <w:rStyle w:val="charCitHyperlinkAbbrev"/>
                </w:rPr>
                <w:t>A2013-39</w:t>
              </w:r>
            </w:hyperlink>
          </w:p>
        </w:tc>
      </w:tr>
      <w:tr w:rsidR="00947FEC" w14:paraId="6432359C" w14:textId="77777777">
        <w:trPr>
          <w:cantSplit/>
        </w:trPr>
        <w:tc>
          <w:tcPr>
            <w:tcW w:w="1576" w:type="dxa"/>
            <w:tcBorders>
              <w:top w:val="single" w:sz="4" w:space="0" w:color="auto"/>
              <w:bottom w:val="single" w:sz="4" w:space="0" w:color="auto"/>
            </w:tcBorders>
          </w:tcPr>
          <w:p w14:paraId="7BDA04EB" w14:textId="77777777" w:rsidR="00947FEC" w:rsidRDefault="00947FEC" w:rsidP="00B92CCA">
            <w:pPr>
              <w:pStyle w:val="EarlierRepubEntries"/>
            </w:pPr>
            <w:r>
              <w:t>R51</w:t>
            </w:r>
            <w:r>
              <w:br/>
              <w:t>25 Nov 2013</w:t>
            </w:r>
          </w:p>
        </w:tc>
        <w:tc>
          <w:tcPr>
            <w:tcW w:w="1681" w:type="dxa"/>
            <w:tcBorders>
              <w:top w:val="single" w:sz="4" w:space="0" w:color="auto"/>
              <w:bottom w:val="single" w:sz="4" w:space="0" w:color="auto"/>
            </w:tcBorders>
          </w:tcPr>
          <w:p w14:paraId="75FBAAF9" w14:textId="77777777" w:rsidR="00947FEC" w:rsidRDefault="00947FEC">
            <w:pPr>
              <w:pStyle w:val="EarlierRepubEntries"/>
            </w:pPr>
            <w:r>
              <w:t>never effective</w:t>
            </w:r>
          </w:p>
        </w:tc>
        <w:tc>
          <w:tcPr>
            <w:tcW w:w="1783" w:type="dxa"/>
            <w:tcBorders>
              <w:top w:val="single" w:sz="4" w:space="0" w:color="auto"/>
              <w:bottom w:val="single" w:sz="4" w:space="0" w:color="auto"/>
            </w:tcBorders>
          </w:tcPr>
          <w:p w14:paraId="52DAF92F" w14:textId="6A704F19" w:rsidR="00947FEC" w:rsidRDefault="00947FEC">
            <w:pPr>
              <w:pStyle w:val="EarlierRepubEntries"/>
            </w:pPr>
            <w:hyperlink r:id="rId1463"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35965B1D" w14:textId="57D4C58A" w:rsidR="00947FEC" w:rsidRDefault="00947FEC">
            <w:pPr>
              <w:pStyle w:val="EarlierRepubEntries"/>
            </w:pPr>
            <w:r>
              <w:t xml:space="preserve">amendments by </w:t>
            </w:r>
            <w:hyperlink r:id="rId1464" w:tooltip="Statute Law Amendment Act 2013 (No 2)" w:history="1">
              <w:r>
                <w:rPr>
                  <w:rStyle w:val="charCitHyperlinkAbbrev"/>
                </w:rPr>
                <w:t>A2013</w:t>
              </w:r>
              <w:r>
                <w:rPr>
                  <w:rStyle w:val="charCitHyperlinkAbbrev"/>
                </w:rPr>
                <w:noBreakHyphen/>
                <w:t>44</w:t>
              </w:r>
            </w:hyperlink>
          </w:p>
        </w:tc>
      </w:tr>
      <w:tr w:rsidR="001104BE" w14:paraId="44FF9272" w14:textId="77777777">
        <w:trPr>
          <w:cantSplit/>
        </w:trPr>
        <w:tc>
          <w:tcPr>
            <w:tcW w:w="1576" w:type="dxa"/>
            <w:tcBorders>
              <w:top w:val="single" w:sz="4" w:space="0" w:color="auto"/>
              <w:bottom w:val="single" w:sz="4" w:space="0" w:color="auto"/>
            </w:tcBorders>
          </w:tcPr>
          <w:p w14:paraId="753F85D9" w14:textId="77777777" w:rsidR="001104BE" w:rsidRDefault="001104BE" w:rsidP="00083A1D">
            <w:pPr>
              <w:pStyle w:val="EarlierRepubEntries"/>
            </w:pPr>
            <w:r>
              <w:t>R51 (RI</w:t>
            </w:r>
            <w:r w:rsidR="00083A1D">
              <w:t xml:space="preserve"> No 2</w:t>
            </w:r>
            <w:r>
              <w:t>)</w:t>
            </w:r>
            <w:r>
              <w:br/>
            </w:r>
            <w:r w:rsidR="00083A1D">
              <w:t>13 May 2014</w:t>
            </w:r>
          </w:p>
        </w:tc>
        <w:tc>
          <w:tcPr>
            <w:tcW w:w="1681" w:type="dxa"/>
            <w:tcBorders>
              <w:top w:val="single" w:sz="4" w:space="0" w:color="auto"/>
              <w:bottom w:val="single" w:sz="4" w:space="0" w:color="auto"/>
            </w:tcBorders>
          </w:tcPr>
          <w:p w14:paraId="20FED06B" w14:textId="77777777" w:rsidR="001104BE" w:rsidRDefault="00083A1D">
            <w:pPr>
              <w:pStyle w:val="EarlierRepubEntries"/>
            </w:pPr>
            <w:r>
              <w:t>25 Nov 2013–</w:t>
            </w:r>
            <w:r>
              <w:br/>
              <w:t>20 Apr 2015</w:t>
            </w:r>
          </w:p>
        </w:tc>
        <w:tc>
          <w:tcPr>
            <w:tcW w:w="1783" w:type="dxa"/>
            <w:tcBorders>
              <w:top w:val="single" w:sz="4" w:space="0" w:color="auto"/>
              <w:bottom w:val="single" w:sz="4" w:space="0" w:color="auto"/>
            </w:tcBorders>
          </w:tcPr>
          <w:p w14:paraId="6A8E52A3" w14:textId="772ED706" w:rsidR="001104BE" w:rsidRDefault="001104BE">
            <w:pPr>
              <w:pStyle w:val="EarlierRepubEntries"/>
            </w:pPr>
            <w:hyperlink r:id="rId1465"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71053923" w14:textId="0D69C568" w:rsidR="001104BE" w:rsidRDefault="00D22514">
            <w:pPr>
              <w:pStyle w:val="EarlierRepubEntries"/>
            </w:pPr>
            <w:r>
              <w:t xml:space="preserve">reissue because of High Court decision in relation to </w:t>
            </w:r>
            <w:hyperlink r:id="rId1466" w:tooltip="Marriage Equality (Same Sex) Act 2013" w:history="1">
              <w:r w:rsidRPr="00AF3D0C">
                <w:rPr>
                  <w:rStyle w:val="charCitHyperlinkAbbrev"/>
                </w:rPr>
                <w:t>A2013-39</w:t>
              </w:r>
            </w:hyperlink>
          </w:p>
          <w:p w14:paraId="706DF291" w14:textId="44339F2B" w:rsidR="00D22514" w:rsidRDefault="00D22514" w:rsidP="001773CA">
            <w:pPr>
              <w:pStyle w:val="EarlierRepubEntries"/>
            </w:pPr>
            <w:r>
              <w:t>further reissue for retrospective amendment made by</w:t>
            </w:r>
            <w:r w:rsidR="001773CA">
              <w:br/>
            </w:r>
            <w:hyperlink r:id="rId1467" w:tooltip="Justice and Community Safety Legislation Amendment Act 2014" w:history="1">
              <w:r w:rsidRPr="00D22514">
                <w:rPr>
                  <w:rStyle w:val="charCitHyperlinkAbbrev"/>
                </w:rPr>
                <w:t>A2014-17</w:t>
              </w:r>
            </w:hyperlink>
          </w:p>
        </w:tc>
      </w:tr>
      <w:tr w:rsidR="0057754E" w14:paraId="216761B1" w14:textId="77777777">
        <w:trPr>
          <w:cantSplit/>
        </w:trPr>
        <w:tc>
          <w:tcPr>
            <w:tcW w:w="1576" w:type="dxa"/>
            <w:tcBorders>
              <w:top w:val="single" w:sz="4" w:space="0" w:color="auto"/>
              <w:bottom w:val="single" w:sz="4" w:space="0" w:color="auto"/>
            </w:tcBorders>
          </w:tcPr>
          <w:p w14:paraId="1BA1FD4D" w14:textId="77777777" w:rsidR="0057754E" w:rsidRDefault="0057754E" w:rsidP="00083A1D">
            <w:pPr>
              <w:pStyle w:val="EarlierRepubEntries"/>
            </w:pPr>
            <w:r>
              <w:lastRenderedPageBreak/>
              <w:t>R52</w:t>
            </w:r>
            <w:r>
              <w:br/>
            </w:r>
            <w:r w:rsidR="00993E11">
              <w:t>21 Apr 2015</w:t>
            </w:r>
          </w:p>
        </w:tc>
        <w:tc>
          <w:tcPr>
            <w:tcW w:w="1681" w:type="dxa"/>
            <w:tcBorders>
              <w:top w:val="single" w:sz="4" w:space="0" w:color="auto"/>
              <w:bottom w:val="single" w:sz="4" w:space="0" w:color="auto"/>
            </w:tcBorders>
          </w:tcPr>
          <w:p w14:paraId="307F3D4E" w14:textId="77777777" w:rsidR="0057754E" w:rsidRDefault="00993E11">
            <w:pPr>
              <w:pStyle w:val="EarlierRepubEntries"/>
            </w:pPr>
            <w:r>
              <w:t>21 Apr 2015–</w:t>
            </w:r>
            <w:r>
              <w:br/>
              <w:t>13 Oct 2015</w:t>
            </w:r>
          </w:p>
        </w:tc>
        <w:tc>
          <w:tcPr>
            <w:tcW w:w="1783" w:type="dxa"/>
            <w:tcBorders>
              <w:top w:val="single" w:sz="4" w:space="0" w:color="auto"/>
              <w:bottom w:val="single" w:sz="4" w:space="0" w:color="auto"/>
            </w:tcBorders>
          </w:tcPr>
          <w:p w14:paraId="1C5F9402" w14:textId="1A471E5C" w:rsidR="0057754E" w:rsidRDefault="00993E11">
            <w:pPr>
              <w:pStyle w:val="EarlierRepubEntries"/>
            </w:pPr>
            <w:hyperlink r:id="rId1468" w:tooltip="Courts Legislation Amendment Act 2015" w:history="1">
              <w:r w:rsidRPr="00993E11">
                <w:rPr>
                  <w:rStyle w:val="charCitHyperlinkAbbrev"/>
                </w:rPr>
                <w:t>A2015-10</w:t>
              </w:r>
            </w:hyperlink>
          </w:p>
        </w:tc>
        <w:tc>
          <w:tcPr>
            <w:tcW w:w="1560" w:type="dxa"/>
            <w:tcBorders>
              <w:top w:val="single" w:sz="4" w:space="0" w:color="auto"/>
              <w:bottom w:val="single" w:sz="4" w:space="0" w:color="auto"/>
            </w:tcBorders>
          </w:tcPr>
          <w:p w14:paraId="19BDCCD2" w14:textId="66A049D2" w:rsidR="0057754E" w:rsidRDefault="00993E11">
            <w:pPr>
              <w:pStyle w:val="EarlierRepubEntries"/>
            </w:pPr>
            <w:r>
              <w:t xml:space="preserve">amendments by </w:t>
            </w:r>
            <w:hyperlink r:id="rId1469" w:tooltip="Courts Legislation Amendment Act 2015" w:history="1">
              <w:r w:rsidRPr="00993E11">
                <w:rPr>
                  <w:rStyle w:val="charCitHyperlinkAbbrev"/>
                </w:rPr>
                <w:t>A2015-10</w:t>
              </w:r>
            </w:hyperlink>
          </w:p>
        </w:tc>
      </w:tr>
      <w:tr w:rsidR="00A73D8A" w14:paraId="081BC32A" w14:textId="77777777">
        <w:trPr>
          <w:cantSplit/>
        </w:trPr>
        <w:tc>
          <w:tcPr>
            <w:tcW w:w="1576" w:type="dxa"/>
            <w:tcBorders>
              <w:top w:val="single" w:sz="4" w:space="0" w:color="auto"/>
              <w:bottom w:val="single" w:sz="4" w:space="0" w:color="auto"/>
            </w:tcBorders>
          </w:tcPr>
          <w:p w14:paraId="161B8F22" w14:textId="77777777" w:rsidR="00A73D8A" w:rsidRDefault="00A73D8A" w:rsidP="00083A1D">
            <w:pPr>
              <w:pStyle w:val="EarlierRepubEntries"/>
            </w:pPr>
            <w:r>
              <w:t>R53</w:t>
            </w:r>
            <w:r>
              <w:br/>
              <w:t>14 Oct 2015</w:t>
            </w:r>
          </w:p>
        </w:tc>
        <w:tc>
          <w:tcPr>
            <w:tcW w:w="1681" w:type="dxa"/>
            <w:tcBorders>
              <w:top w:val="single" w:sz="4" w:space="0" w:color="auto"/>
              <w:bottom w:val="single" w:sz="4" w:space="0" w:color="auto"/>
            </w:tcBorders>
          </w:tcPr>
          <w:p w14:paraId="3A4EB7EF" w14:textId="77777777" w:rsidR="00A73D8A" w:rsidRDefault="00A73D8A">
            <w:pPr>
              <w:pStyle w:val="EarlierRepubEntries"/>
            </w:pPr>
            <w:r>
              <w:t>14 Oct 2015–</w:t>
            </w:r>
            <w:r>
              <w:br/>
            </w:r>
            <w:r w:rsidR="0042714F">
              <w:t>9 Dec 2015</w:t>
            </w:r>
          </w:p>
        </w:tc>
        <w:tc>
          <w:tcPr>
            <w:tcW w:w="1783" w:type="dxa"/>
            <w:tcBorders>
              <w:top w:val="single" w:sz="4" w:space="0" w:color="auto"/>
              <w:bottom w:val="single" w:sz="4" w:space="0" w:color="auto"/>
            </w:tcBorders>
          </w:tcPr>
          <w:p w14:paraId="78F32895" w14:textId="71C4DFC0" w:rsidR="00A73D8A" w:rsidRDefault="0042714F">
            <w:pPr>
              <w:pStyle w:val="EarlierRepubEntries"/>
            </w:pPr>
            <w:hyperlink r:id="rId1470" w:tooltip="Red Tape Reduction Legislation Amendment Act 2015" w:history="1">
              <w:r w:rsidRPr="0042714F">
                <w:rPr>
                  <w:rStyle w:val="charCitHyperlinkAbbrev"/>
                </w:rPr>
                <w:t>A2015-33</w:t>
              </w:r>
            </w:hyperlink>
          </w:p>
        </w:tc>
        <w:tc>
          <w:tcPr>
            <w:tcW w:w="1560" w:type="dxa"/>
            <w:tcBorders>
              <w:top w:val="single" w:sz="4" w:space="0" w:color="auto"/>
              <w:bottom w:val="single" w:sz="4" w:space="0" w:color="auto"/>
            </w:tcBorders>
          </w:tcPr>
          <w:p w14:paraId="2368D763" w14:textId="35E117B5" w:rsidR="00A73D8A" w:rsidRDefault="0042714F">
            <w:pPr>
              <w:pStyle w:val="EarlierRepubEntries"/>
            </w:pPr>
            <w:r>
              <w:t xml:space="preserve">amendments by </w:t>
            </w:r>
            <w:hyperlink r:id="rId1471" w:tooltip="Red Tape Reduction Legislation Amendment Act 2015" w:history="1">
              <w:r w:rsidRPr="0042714F">
                <w:rPr>
                  <w:rStyle w:val="charCitHyperlinkAbbrev"/>
                </w:rPr>
                <w:t>A2015-33</w:t>
              </w:r>
            </w:hyperlink>
          </w:p>
        </w:tc>
      </w:tr>
      <w:tr w:rsidR="00BB0F5D" w14:paraId="154B5543" w14:textId="77777777">
        <w:trPr>
          <w:cantSplit/>
        </w:trPr>
        <w:tc>
          <w:tcPr>
            <w:tcW w:w="1576" w:type="dxa"/>
            <w:tcBorders>
              <w:top w:val="single" w:sz="4" w:space="0" w:color="auto"/>
              <w:bottom w:val="single" w:sz="4" w:space="0" w:color="auto"/>
            </w:tcBorders>
          </w:tcPr>
          <w:p w14:paraId="2C1ADFB3" w14:textId="77777777" w:rsidR="00BB0F5D" w:rsidRDefault="00BB0F5D" w:rsidP="00083A1D">
            <w:pPr>
              <w:pStyle w:val="EarlierRepubEntries"/>
            </w:pPr>
            <w:r>
              <w:t>R54</w:t>
            </w:r>
            <w:r>
              <w:br/>
              <w:t>10 Dec 2015</w:t>
            </w:r>
          </w:p>
        </w:tc>
        <w:tc>
          <w:tcPr>
            <w:tcW w:w="1681" w:type="dxa"/>
            <w:tcBorders>
              <w:top w:val="single" w:sz="4" w:space="0" w:color="auto"/>
              <w:bottom w:val="single" w:sz="4" w:space="0" w:color="auto"/>
            </w:tcBorders>
          </w:tcPr>
          <w:p w14:paraId="1E04ADC5" w14:textId="77777777" w:rsidR="00BB0F5D" w:rsidRDefault="00BB0F5D">
            <w:pPr>
              <w:pStyle w:val="EarlierRepubEntries"/>
            </w:pPr>
            <w:r>
              <w:t>10 Dec 2015</w:t>
            </w:r>
            <w:r w:rsidR="003D0ABE">
              <w:t>–</w:t>
            </w:r>
            <w:r w:rsidR="003D0ABE">
              <w:br/>
              <w:t>1 Mar 2016</w:t>
            </w:r>
          </w:p>
        </w:tc>
        <w:tc>
          <w:tcPr>
            <w:tcW w:w="1783" w:type="dxa"/>
            <w:tcBorders>
              <w:top w:val="single" w:sz="4" w:space="0" w:color="auto"/>
              <w:bottom w:val="single" w:sz="4" w:space="0" w:color="auto"/>
            </w:tcBorders>
          </w:tcPr>
          <w:p w14:paraId="348B2CF1" w14:textId="0A91D133" w:rsidR="00BB0F5D" w:rsidRDefault="004000E0" w:rsidP="003D0ABE">
            <w:pPr>
              <w:pStyle w:val="EarlierRepubEntries"/>
            </w:pPr>
            <w:hyperlink r:id="rId1472" w:tooltip="Courts Legislation Amendment Act 2015 (No 2)" w:history="1">
              <w:r>
                <w:rPr>
                  <w:rStyle w:val="charCitHyperlinkAbbrev"/>
                </w:rPr>
                <w:t>A2015</w:t>
              </w:r>
              <w:r>
                <w:rPr>
                  <w:rStyle w:val="charCitHyperlinkAbbrev"/>
                </w:rPr>
                <w:noBreakHyphen/>
                <w:t>52</w:t>
              </w:r>
            </w:hyperlink>
          </w:p>
        </w:tc>
        <w:tc>
          <w:tcPr>
            <w:tcW w:w="1560" w:type="dxa"/>
            <w:tcBorders>
              <w:top w:val="single" w:sz="4" w:space="0" w:color="auto"/>
              <w:bottom w:val="single" w:sz="4" w:space="0" w:color="auto"/>
            </w:tcBorders>
          </w:tcPr>
          <w:p w14:paraId="5A47F33D" w14:textId="587372BC" w:rsidR="00BB0F5D" w:rsidRDefault="003D0ABE">
            <w:pPr>
              <w:pStyle w:val="EarlierRepubEntries"/>
            </w:pPr>
            <w:r>
              <w:t xml:space="preserve">amendments by  </w:t>
            </w:r>
            <w:hyperlink r:id="rId1473" w:tooltip="Courts Legislation Amendment Act 2015 (No 2)" w:history="1">
              <w:r w:rsidR="004000E0">
                <w:rPr>
                  <w:rStyle w:val="charCitHyperlinkAbbrev"/>
                </w:rPr>
                <w:t>A2015</w:t>
              </w:r>
              <w:r w:rsidR="004000E0">
                <w:rPr>
                  <w:rStyle w:val="charCitHyperlinkAbbrev"/>
                </w:rPr>
                <w:noBreakHyphen/>
                <w:t>52</w:t>
              </w:r>
            </w:hyperlink>
          </w:p>
        </w:tc>
      </w:tr>
      <w:tr w:rsidR="003C35C2" w14:paraId="1F658CB4" w14:textId="77777777" w:rsidTr="003C35C2">
        <w:trPr>
          <w:cantSplit/>
        </w:trPr>
        <w:tc>
          <w:tcPr>
            <w:tcW w:w="1576" w:type="dxa"/>
            <w:tcBorders>
              <w:top w:val="single" w:sz="4" w:space="0" w:color="auto"/>
              <w:bottom w:val="single" w:sz="4" w:space="0" w:color="auto"/>
            </w:tcBorders>
          </w:tcPr>
          <w:p w14:paraId="0612A69D" w14:textId="77777777" w:rsidR="003C35C2" w:rsidRDefault="003C35C2" w:rsidP="003C35C2">
            <w:pPr>
              <w:pStyle w:val="EarlierRepubEntries"/>
            </w:pPr>
            <w:r>
              <w:t>R55</w:t>
            </w:r>
            <w:r>
              <w:br/>
              <w:t>2 Mar 2016</w:t>
            </w:r>
          </w:p>
        </w:tc>
        <w:tc>
          <w:tcPr>
            <w:tcW w:w="1681" w:type="dxa"/>
            <w:tcBorders>
              <w:top w:val="single" w:sz="4" w:space="0" w:color="auto"/>
              <w:bottom w:val="single" w:sz="4" w:space="0" w:color="auto"/>
            </w:tcBorders>
          </w:tcPr>
          <w:p w14:paraId="148E7C27" w14:textId="77777777" w:rsidR="003C35C2" w:rsidRDefault="003C35C2" w:rsidP="003C35C2">
            <w:pPr>
              <w:pStyle w:val="EarlierRepubEntries"/>
            </w:pPr>
            <w:r>
              <w:t>2 Mar 2016–</w:t>
            </w:r>
            <w:r>
              <w:br/>
              <w:t>31 Mar 2016</w:t>
            </w:r>
          </w:p>
        </w:tc>
        <w:tc>
          <w:tcPr>
            <w:tcW w:w="1783" w:type="dxa"/>
            <w:tcBorders>
              <w:top w:val="single" w:sz="4" w:space="0" w:color="auto"/>
              <w:bottom w:val="single" w:sz="4" w:space="0" w:color="auto"/>
            </w:tcBorders>
          </w:tcPr>
          <w:p w14:paraId="393D909A" w14:textId="4BEDDD69" w:rsidR="003C35C2" w:rsidRDefault="003C35C2" w:rsidP="003C35C2">
            <w:pPr>
              <w:pStyle w:val="EarlierRepubEntries"/>
            </w:pPr>
            <w:hyperlink r:id="rId1474" w:tooltip="Health Legislation Amendment Act 2016" w:history="1">
              <w:r>
                <w:rPr>
                  <w:rStyle w:val="charCitHyperlinkAbbrev"/>
                </w:rPr>
                <w:t>A2016-11</w:t>
              </w:r>
            </w:hyperlink>
          </w:p>
        </w:tc>
        <w:tc>
          <w:tcPr>
            <w:tcW w:w="1560" w:type="dxa"/>
            <w:tcBorders>
              <w:top w:val="single" w:sz="4" w:space="0" w:color="auto"/>
              <w:bottom w:val="single" w:sz="4" w:space="0" w:color="auto"/>
            </w:tcBorders>
          </w:tcPr>
          <w:p w14:paraId="09E132C6" w14:textId="5297F8F2" w:rsidR="003C35C2" w:rsidRDefault="003C35C2" w:rsidP="003C35C2">
            <w:pPr>
              <w:pStyle w:val="EarlierRepubEntries"/>
            </w:pPr>
            <w:r>
              <w:t xml:space="preserve">amendments by </w:t>
            </w:r>
            <w:hyperlink r:id="rId1475" w:tooltip="Health Legislation Amendment Act 2016" w:history="1">
              <w:r>
                <w:rPr>
                  <w:rStyle w:val="charCitHyperlinkAbbrev"/>
                </w:rPr>
                <w:t>A2016-11</w:t>
              </w:r>
            </w:hyperlink>
          </w:p>
        </w:tc>
      </w:tr>
      <w:tr w:rsidR="00145587" w14:paraId="3D880A3F" w14:textId="77777777">
        <w:trPr>
          <w:cantSplit/>
        </w:trPr>
        <w:tc>
          <w:tcPr>
            <w:tcW w:w="1576" w:type="dxa"/>
            <w:tcBorders>
              <w:top w:val="single" w:sz="4" w:space="0" w:color="auto"/>
              <w:bottom w:val="single" w:sz="4" w:space="0" w:color="auto"/>
            </w:tcBorders>
          </w:tcPr>
          <w:p w14:paraId="15D3A6C4" w14:textId="77777777" w:rsidR="00145587" w:rsidRDefault="003C35C2" w:rsidP="003C35C2">
            <w:pPr>
              <w:pStyle w:val="EarlierRepubEntries"/>
            </w:pPr>
            <w:r>
              <w:t>R56</w:t>
            </w:r>
            <w:r w:rsidR="00145587">
              <w:br/>
            </w:r>
            <w:r>
              <w:t>1 Apr</w:t>
            </w:r>
            <w:r w:rsidR="00145587">
              <w:t xml:space="preserve"> 2016</w:t>
            </w:r>
          </w:p>
        </w:tc>
        <w:tc>
          <w:tcPr>
            <w:tcW w:w="1681" w:type="dxa"/>
            <w:tcBorders>
              <w:top w:val="single" w:sz="4" w:space="0" w:color="auto"/>
              <w:bottom w:val="single" w:sz="4" w:space="0" w:color="auto"/>
            </w:tcBorders>
          </w:tcPr>
          <w:p w14:paraId="73B16AB7" w14:textId="77777777" w:rsidR="00145587" w:rsidRDefault="003C35C2" w:rsidP="003C35C2">
            <w:pPr>
              <w:pStyle w:val="EarlierRepubEntries"/>
            </w:pPr>
            <w:r>
              <w:t>1 Apr</w:t>
            </w:r>
            <w:r w:rsidR="00145587">
              <w:t xml:space="preserve"> 2016–</w:t>
            </w:r>
            <w:r w:rsidR="00145587">
              <w:br/>
            </w:r>
            <w:r>
              <w:t>26 Apr</w:t>
            </w:r>
            <w:r w:rsidR="00145587">
              <w:t xml:space="preserve"> 2016</w:t>
            </w:r>
          </w:p>
        </w:tc>
        <w:tc>
          <w:tcPr>
            <w:tcW w:w="1783" w:type="dxa"/>
            <w:tcBorders>
              <w:top w:val="single" w:sz="4" w:space="0" w:color="auto"/>
              <w:bottom w:val="single" w:sz="4" w:space="0" w:color="auto"/>
            </w:tcBorders>
          </w:tcPr>
          <w:p w14:paraId="7857F38D" w14:textId="5CBB5C20" w:rsidR="00145587" w:rsidRDefault="003C35C2" w:rsidP="003D0ABE">
            <w:pPr>
              <w:pStyle w:val="EarlierRepubEntries"/>
            </w:pPr>
            <w:hyperlink r:id="rId1476"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612758D7" w14:textId="563206B6" w:rsidR="00145587" w:rsidRDefault="00145587">
            <w:pPr>
              <w:pStyle w:val="EarlierRepubEntries"/>
            </w:pPr>
            <w:r>
              <w:t xml:space="preserve">amendments by </w:t>
            </w:r>
            <w:hyperlink r:id="rId1477" w:tooltip="Protection of Rights (Services) Legislation Amendment Act 2016 (No 2)" w:history="1">
              <w:r w:rsidR="003C35C2">
                <w:rPr>
                  <w:rStyle w:val="charCitHyperlinkAbbrev"/>
                </w:rPr>
                <w:t>A2016</w:t>
              </w:r>
              <w:r w:rsidR="003C35C2">
                <w:rPr>
                  <w:rStyle w:val="charCitHyperlinkAbbrev"/>
                </w:rPr>
                <w:noBreakHyphen/>
                <w:t>13</w:t>
              </w:r>
            </w:hyperlink>
          </w:p>
        </w:tc>
      </w:tr>
      <w:tr w:rsidR="00614E54" w14:paraId="11AFEDAC" w14:textId="77777777">
        <w:trPr>
          <w:cantSplit/>
        </w:trPr>
        <w:tc>
          <w:tcPr>
            <w:tcW w:w="1576" w:type="dxa"/>
            <w:tcBorders>
              <w:top w:val="single" w:sz="4" w:space="0" w:color="auto"/>
              <w:bottom w:val="single" w:sz="4" w:space="0" w:color="auto"/>
            </w:tcBorders>
          </w:tcPr>
          <w:p w14:paraId="26FDDA12" w14:textId="77777777" w:rsidR="00614E54" w:rsidRDefault="00614E54" w:rsidP="003C35C2">
            <w:pPr>
              <w:pStyle w:val="EarlierRepubEntries"/>
            </w:pPr>
            <w:r>
              <w:t>R57</w:t>
            </w:r>
            <w:r>
              <w:br/>
              <w:t>27 Apr 2016</w:t>
            </w:r>
          </w:p>
        </w:tc>
        <w:tc>
          <w:tcPr>
            <w:tcW w:w="1681" w:type="dxa"/>
            <w:tcBorders>
              <w:top w:val="single" w:sz="4" w:space="0" w:color="auto"/>
              <w:bottom w:val="single" w:sz="4" w:space="0" w:color="auto"/>
            </w:tcBorders>
          </w:tcPr>
          <w:p w14:paraId="73A3AD71" w14:textId="77777777" w:rsidR="00614E54" w:rsidRDefault="00614E54" w:rsidP="003C35C2">
            <w:pPr>
              <w:pStyle w:val="EarlierRepubEntries"/>
            </w:pPr>
            <w:r>
              <w:t>27 Apr 2016–</w:t>
            </w:r>
            <w:r>
              <w:br/>
              <w:t>28 June 2016</w:t>
            </w:r>
          </w:p>
        </w:tc>
        <w:tc>
          <w:tcPr>
            <w:tcW w:w="1783" w:type="dxa"/>
            <w:tcBorders>
              <w:top w:val="single" w:sz="4" w:space="0" w:color="auto"/>
              <w:bottom w:val="single" w:sz="4" w:space="0" w:color="auto"/>
            </w:tcBorders>
          </w:tcPr>
          <w:p w14:paraId="6941BE23" w14:textId="03417F9C" w:rsidR="00614E54" w:rsidRDefault="00614E54" w:rsidP="003D0ABE">
            <w:pPr>
              <w:pStyle w:val="EarlierRepubEntries"/>
            </w:pPr>
            <w:hyperlink r:id="rId1478" w:tooltip="Red Tape Reduction Legislation Amendment Act 2016 " w:history="1">
              <w:r w:rsidRPr="00614E54">
                <w:rPr>
                  <w:rStyle w:val="charCitHyperlinkAbbrev"/>
                </w:rPr>
                <w:t>A2016-18</w:t>
              </w:r>
            </w:hyperlink>
          </w:p>
        </w:tc>
        <w:tc>
          <w:tcPr>
            <w:tcW w:w="1560" w:type="dxa"/>
            <w:tcBorders>
              <w:top w:val="single" w:sz="4" w:space="0" w:color="auto"/>
              <w:bottom w:val="single" w:sz="4" w:space="0" w:color="auto"/>
            </w:tcBorders>
          </w:tcPr>
          <w:p w14:paraId="1A2828BF" w14:textId="7DE22CA1" w:rsidR="00614E54" w:rsidRDefault="00614E54">
            <w:pPr>
              <w:pStyle w:val="EarlierRepubEntries"/>
            </w:pPr>
            <w:r>
              <w:t xml:space="preserve">amendments by </w:t>
            </w:r>
            <w:hyperlink r:id="rId1479" w:tooltip="Red Tape Reduction Legislation Amendment Act 2016 " w:history="1">
              <w:r w:rsidRPr="00614E54">
                <w:rPr>
                  <w:rStyle w:val="charCitHyperlinkAbbrev"/>
                </w:rPr>
                <w:t>A2016-18</w:t>
              </w:r>
            </w:hyperlink>
          </w:p>
        </w:tc>
      </w:tr>
      <w:tr w:rsidR="00483035" w14:paraId="3D5D791F" w14:textId="77777777">
        <w:trPr>
          <w:cantSplit/>
        </w:trPr>
        <w:tc>
          <w:tcPr>
            <w:tcW w:w="1576" w:type="dxa"/>
            <w:tcBorders>
              <w:top w:val="single" w:sz="4" w:space="0" w:color="auto"/>
              <w:bottom w:val="single" w:sz="4" w:space="0" w:color="auto"/>
            </w:tcBorders>
          </w:tcPr>
          <w:p w14:paraId="253DA180" w14:textId="77777777" w:rsidR="00483035" w:rsidRDefault="00483035" w:rsidP="003C35C2">
            <w:pPr>
              <w:pStyle w:val="EarlierRepubEntries"/>
            </w:pPr>
            <w:r>
              <w:t>R58</w:t>
            </w:r>
            <w:r>
              <w:br/>
              <w:t>29 June 2016</w:t>
            </w:r>
          </w:p>
        </w:tc>
        <w:tc>
          <w:tcPr>
            <w:tcW w:w="1681" w:type="dxa"/>
            <w:tcBorders>
              <w:top w:val="single" w:sz="4" w:space="0" w:color="auto"/>
              <w:bottom w:val="single" w:sz="4" w:space="0" w:color="auto"/>
            </w:tcBorders>
          </w:tcPr>
          <w:p w14:paraId="48695FF3" w14:textId="77777777" w:rsidR="00483035" w:rsidRDefault="00483035" w:rsidP="003C35C2">
            <w:pPr>
              <w:pStyle w:val="EarlierRepubEntries"/>
            </w:pPr>
            <w:r>
              <w:t>29 June 2016–</w:t>
            </w:r>
            <w:r>
              <w:br/>
              <w:t>29 June 2016</w:t>
            </w:r>
          </w:p>
        </w:tc>
        <w:tc>
          <w:tcPr>
            <w:tcW w:w="1783" w:type="dxa"/>
            <w:tcBorders>
              <w:top w:val="single" w:sz="4" w:space="0" w:color="auto"/>
              <w:bottom w:val="single" w:sz="4" w:space="0" w:color="auto"/>
            </w:tcBorders>
          </w:tcPr>
          <w:p w14:paraId="0D92CCD0" w14:textId="1E1885C4" w:rsidR="00483035" w:rsidRDefault="00483035" w:rsidP="003D0ABE">
            <w:pPr>
              <w:pStyle w:val="EarlierRepubEntries"/>
            </w:pPr>
            <w:hyperlink r:id="rId1480" w:tooltip="Justice and Community Safety Legislation Amendment Act 2016" w:history="1">
              <w:r w:rsidRPr="00483035">
                <w:rPr>
                  <w:rStyle w:val="charCitHyperlinkAbbrev"/>
                </w:rPr>
                <w:t>A2016-37</w:t>
              </w:r>
            </w:hyperlink>
          </w:p>
        </w:tc>
        <w:tc>
          <w:tcPr>
            <w:tcW w:w="1560" w:type="dxa"/>
            <w:tcBorders>
              <w:top w:val="single" w:sz="4" w:space="0" w:color="auto"/>
              <w:bottom w:val="single" w:sz="4" w:space="0" w:color="auto"/>
            </w:tcBorders>
          </w:tcPr>
          <w:p w14:paraId="53C811BE" w14:textId="33470570" w:rsidR="00483035" w:rsidRDefault="00483035">
            <w:pPr>
              <w:pStyle w:val="EarlierRepubEntries"/>
            </w:pPr>
            <w:r>
              <w:t xml:space="preserve">amendments by </w:t>
            </w:r>
            <w:hyperlink r:id="rId1481" w:tooltip="Justice and Community Safety Legislation Amendment Act 2016" w:history="1">
              <w:r w:rsidRPr="00483035">
                <w:rPr>
                  <w:rStyle w:val="charCitHyperlinkAbbrev"/>
                </w:rPr>
                <w:t>A2016-37</w:t>
              </w:r>
            </w:hyperlink>
          </w:p>
        </w:tc>
      </w:tr>
      <w:tr w:rsidR="00BF066C" w14:paraId="6819DAC3" w14:textId="77777777">
        <w:trPr>
          <w:cantSplit/>
        </w:trPr>
        <w:tc>
          <w:tcPr>
            <w:tcW w:w="1576" w:type="dxa"/>
            <w:tcBorders>
              <w:top w:val="single" w:sz="4" w:space="0" w:color="auto"/>
              <w:bottom w:val="single" w:sz="4" w:space="0" w:color="auto"/>
            </w:tcBorders>
          </w:tcPr>
          <w:p w14:paraId="45FC5E99" w14:textId="77777777" w:rsidR="00BF066C" w:rsidRDefault="00BF066C" w:rsidP="003C35C2">
            <w:pPr>
              <w:pStyle w:val="EarlierRepubEntries"/>
            </w:pPr>
            <w:r>
              <w:t>R59</w:t>
            </w:r>
            <w:r>
              <w:br/>
              <w:t>30 June 2016</w:t>
            </w:r>
          </w:p>
        </w:tc>
        <w:tc>
          <w:tcPr>
            <w:tcW w:w="1681" w:type="dxa"/>
            <w:tcBorders>
              <w:top w:val="single" w:sz="4" w:space="0" w:color="auto"/>
              <w:bottom w:val="single" w:sz="4" w:space="0" w:color="auto"/>
            </w:tcBorders>
          </w:tcPr>
          <w:p w14:paraId="7DC5E03B" w14:textId="77777777" w:rsidR="00BF066C" w:rsidRDefault="00BF066C" w:rsidP="003C35C2">
            <w:pPr>
              <w:pStyle w:val="EarlierRepubEntries"/>
            </w:pPr>
            <w:r>
              <w:t>30 June 2016–</w:t>
            </w:r>
            <w:r>
              <w:br/>
              <w:t>30 June 2016</w:t>
            </w:r>
          </w:p>
        </w:tc>
        <w:tc>
          <w:tcPr>
            <w:tcW w:w="1783" w:type="dxa"/>
            <w:tcBorders>
              <w:top w:val="single" w:sz="4" w:space="0" w:color="auto"/>
              <w:bottom w:val="single" w:sz="4" w:space="0" w:color="auto"/>
            </w:tcBorders>
          </w:tcPr>
          <w:p w14:paraId="2B3830AB" w14:textId="4609035D" w:rsidR="00BF066C" w:rsidRDefault="00BF066C" w:rsidP="003D0ABE">
            <w:pPr>
              <w:pStyle w:val="EarlierRepubEntries"/>
            </w:pPr>
            <w:hyperlink r:id="rId1482" w:tooltip="Justice and Community Safety Legislation Amendment Act 2016" w:history="1">
              <w:r w:rsidRPr="00483035">
                <w:rPr>
                  <w:rStyle w:val="charCitHyperlinkAbbrev"/>
                </w:rPr>
                <w:t>A2016-37</w:t>
              </w:r>
            </w:hyperlink>
          </w:p>
        </w:tc>
        <w:tc>
          <w:tcPr>
            <w:tcW w:w="1560" w:type="dxa"/>
            <w:tcBorders>
              <w:top w:val="single" w:sz="4" w:space="0" w:color="auto"/>
              <w:bottom w:val="single" w:sz="4" w:space="0" w:color="auto"/>
            </w:tcBorders>
          </w:tcPr>
          <w:p w14:paraId="25AFE611" w14:textId="77777777" w:rsidR="00BF066C" w:rsidRDefault="00BF066C" w:rsidP="00BF066C">
            <w:pPr>
              <w:pStyle w:val="EarlierRepubEntries"/>
            </w:pPr>
            <w:r>
              <w:t>expiry of transitional provisions (ch 17)</w:t>
            </w:r>
          </w:p>
        </w:tc>
      </w:tr>
      <w:tr w:rsidR="00F90972" w14:paraId="5CAFB93C" w14:textId="77777777">
        <w:trPr>
          <w:cantSplit/>
        </w:trPr>
        <w:tc>
          <w:tcPr>
            <w:tcW w:w="1576" w:type="dxa"/>
            <w:tcBorders>
              <w:top w:val="single" w:sz="4" w:space="0" w:color="auto"/>
              <w:bottom w:val="single" w:sz="4" w:space="0" w:color="auto"/>
            </w:tcBorders>
          </w:tcPr>
          <w:p w14:paraId="42EA5AB5" w14:textId="77777777" w:rsidR="00F90972" w:rsidRDefault="00F90972" w:rsidP="00F90972">
            <w:pPr>
              <w:pStyle w:val="EarlierRepubEntries"/>
            </w:pPr>
            <w:r>
              <w:t>R60</w:t>
            </w:r>
            <w:r>
              <w:br/>
              <w:t>1 July 2016</w:t>
            </w:r>
          </w:p>
        </w:tc>
        <w:tc>
          <w:tcPr>
            <w:tcW w:w="1681" w:type="dxa"/>
            <w:tcBorders>
              <w:top w:val="single" w:sz="4" w:space="0" w:color="auto"/>
              <w:bottom w:val="single" w:sz="4" w:space="0" w:color="auto"/>
            </w:tcBorders>
          </w:tcPr>
          <w:p w14:paraId="33A6B2DD" w14:textId="77777777" w:rsidR="00F90972" w:rsidRDefault="00F90972" w:rsidP="00090CEC">
            <w:pPr>
              <w:pStyle w:val="EarlierRepubEntries"/>
            </w:pPr>
            <w:r>
              <w:t>1 July 2016–</w:t>
            </w:r>
            <w:r>
              <w:br/>
              <w:t>25 Aug 2016</w:t>
            </w:r>
          </w:p>
        </w:tc>
        <w:tc>
          <w:tcPr>
            <w:tcW w:w="1783" w:type="dxa"/>
            <w:tcBorders>
              <w:top w:val="single" w:sz="4" w:space="0" w:color="auto"/>
              <w:bottom w:val="single" w:sz="4" w:space="0" w:color="auto"/>
            </w:tcBorders>
          </w:tcPr>
          <w:p w14:paraId="1D288B59" w14:textId="4EEC0CB4" w:rsidR="00F90972" w:rsidRDefault="00F90972" w:rsidP="00090CEC">
            <w:pPr>
              <w:pStyle w:val="EarlierRepubEntries"/>
            </w:pPr>
            <w:hyperlink r:id="rId1483"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37769E9D" w14:textId="10926D4F" w:rsidR="00F90972" w:rsidRDefault="00F90972" w:rsidP="00090CEC">
            <w:pPr>
              <w:pStyle w:val="EarlierRepubEntries"/>
            </w:pPr>
            <w:r>
              <w:t xml:space="preserve">amendments by </w:t>
            </w:r>
            <w:hyperlink r:id="rId1484" w:tooltip="Victims of Crime (Financial Assistance) Act 2016" w:history="1">
              <w:r w:rsidRPr="007E6A66">
                <w:rPr>
                  <w:rStyle w:val="charCitHyperlinkAbbrev"/>
                </w:rPr>
                <w:t>A2016-12</w:t>
              </w:r>
            </w:hyperlink>
          </w:p>
        </w:tc>
      </w:tr>
      <w:tr w:rsidR="00EC313B" w14:paraId="55B00168" w14:textId="77777777">
        <w:trPr>
          <w:cantSplit/>
        </w:trPr>
        <w:tc>
          <w:tcPr>
            <w:tcW w:w="1576" w:type="dxa"/>
            <w:tcBorders>
              <w:top w:val="single" w:sz="4" w:space="0" w:color="auto"/>
              <w:bottom w:val="single" w:sz="4" w:space="0" w:color="auto"/>
            </w:tcBorders>
          </w:tcPr>
          <w:p w14:paraId="5C622895" w14:textId="77777777" w:rsidR="00EC313B" w:rsidRDefault="00EC313B" w:rsidP="00F90972">
            <w:pPr>
              <w:pStyle w:val="EarlierRepubEntries"/>
            </w:pPr>
            <w:r>
              <w:t>R61</w:t>
            </w:r>
            <w:r>
              <w:br/>
              <w:t>26 Aug 2016</w:t>
            </w:r>
          </w:p>
        </w:tc>
        <w:tc>
          <w:tcPr>
            <w:tcW w:w="1681" w:type="dxa"/>
            <w:tcBorders>
              <w:top w:val="single" w:sz="4" w:space="0" w:color="auto"/>
              <w:bottom w:val="single" w:sz="4" w:space="0" w:color="auto"/>
            </w:tcBorders>
          </w:tcPr>
          <w:p w14:paraId="3CBBCAA6" w14:textId="77777777" w:rsidR="00EC313B" w:rsidRDefault="00EC313B" w:rsidP="00090CEC">
            <w:pPr>
              <w:pStyle w:val="EarlierRepubEntries"/>
            </w:pPr>
            <w:r>
              <w:t>26 Aug 2016–</w:t>
            </w:r>
            <w:r>
              <w:br/>
            </w:r>
            <w:r w:rsidR="007460F7">
              <w:t>8 Mar 2017</w:t>
            </w:r>
          </w:p>
        </w:tc>
        <w:tc>
          <w:tcPr>
            <w:tcW w:w="1783" w:type="dxa"/>
            <w:tcBorders>
              <w:top w:val="single" w:sz="4" w:space="0" w:color="auto"/>
              <w:bottom w:val="single" w:sz="4" w:space="0" w:color="auto"/>
            </w:tcBorders>
          </w:tcPr>
          <w:p w14:paraId="0B5A1913" w14:textId="097F94CA" w:rsidR="00EC313B" w:rsidRDefault="007460F7" w:rsidP="00090CEC">
            <w:pPr>
              <w:pStyle w:val="EarlierRepubEntries"/>
            </w:pPr>
            <w:hyperlink r:id="rId1485" w:tooltip="Justice and Community Safety Legislation Amendment Act 2016 (No 2)" w:history="1">
              <w:r>
                <w:rPr>
                  <w:rStyle w:val="charCitHyperlinkAbbrev"/>
                </w:rPr>
                <w:t>A2016-53</w:t>
              </w:r>
            </w:hyperlink>
          </w:p>
        </w:tc>
        <w:tc>
          <w:tcPr>
            <w:tcW w:w="1560" w:type="dxa"/>
            <w:tcBorders>
              <w:top w:val="single" w:sz="4" w:space="0" w:color="auto"/>
              <w:bottom w:val="single" w:sz="4" w:space="0" w:color="auto"/>
            </w:tcBorders>
          </w:tcPr>
          <w:p w14:paraId="1A80AE6B" w14:textId="6B204011" w:rsidR="00EC313B" w:rsidRDefault="007460F7" w:rsidP="00090CEC">
            <w:pPr>
              <w:pStyle w:val="EarlierRepubEntries"/>
            </w:pPr>
            <w:r>
              <w:t xml:space="preserve">amendments by </w:t>
            </w:r>
            <w:hyperlink r:id="rId1486" w:tooltip="Justice and Community Safety Legislation Amendment Act 2016 (No 2)" w:history="1">
              <w:r>
                <w:rPr>
                  <w:rStyle w:val="charCitHyperlinkAbbrev"/>
                </w:rPr>
                <w:t>A2016-53</w:t>
              </w:r>
            </w:hyperlink>
          </w:p>
        </w:tc>
      </w:tr>
      <w:tr w:rsidR="00E6309C" w14:paraId="11013599" w14:textId="77777777">
        <w:trPr>
          <w:cantSplit/>
        </w:trPr>
        <w:tc>
          <w:tcPr>
            <w:tcW w:w="1576" w:type="dxa"/>
            <w:tcBorders>
              <w:top w:val="single" w:sz="4" w:space="0" w:color="auto"/>
              <w:bottom w:val="single" w:sz="4" w:space="0" w:color="auto"/>
            </w:tcBorders>
          </w:tcPr>
          <w:p w14:paraId="5C32D802" w14:textId="77777777" w:rsidR="00E6309C" w:rsidRDefault="00E515C7" w:rsidP="00F90972">
            <w:pPr>
              <w:pStyle w:val="EarlierRepubEntries"/>
            </w:pPr>
            <w:r>
              <w:t>R62</w:t>
            </w:r>
            <w:r>
              <w:br/>
              <w:t xml:space="preserve">9 Mar </w:t>
            </w:r>
            <w:r w:rsidR="00E6309C">
              <w:t>2017</w:t>
            </w:r>
          </w:p>
        </w:tc>
        <w:tc>
          <w:tcPr>
            <w:tcW w:w="1681" w:type="dxa"/>
            <w:tcBorders>
              <w:top w:val="single" w:sz="4" w:space="0" w:color="auto"/>
              <w:bottom w:val="single" w:sz="4" w:space="0" w:color="auto"/>
            </w:tcBorders>
          </w:tcPr>
          <w:p w14:paraId="2595ADC7" w14:textId="77777777" w:rsidR="00E6309C" w:rsidRDefault="00E6309C" w:rsidP="00E515C7">
            <w:pPr>
              <w:pStyle w:val="EarlierRepubEntries"/>
            </w:pPr>
            <w:r>
              <w:t>9</w:t>
            </w:r>
            <w:r w:rsidR="00E515C7">
              <w:t xml:space="preserve"> </w:t>
            </w:r>
            <w:r>
              <w:t>Mar</w:t>
            </w:r>
            <w:r w:rsidR="00E515C7">
              <w:t xml:space="preserve"> </w:t>
            </w:r>
            <w:r>
              <w:t>2017–</w:t>
            </w:r>
            <w:r>
              <w:br/>
              <w:t>23 May 2017</w:t>
            </w:r>
          </w:p>
        </w:tc>
        <w:tc>
          <w:tcPr>
            <w:tcW w:w="1783" w:type="dxa"/>
            <w:tcBorders>
              <w:top w:val="single" w:sz="4" w:space="0" w:color="auto"/>
              <w:bottom w:val="single" w:sz="4" w:space="0" w:color="auto"/>
            </w:tcBorders>
          </w:tcPr>
          <w:p w14:paraId="7A387817" w14:textId="68554B6B" w:rsidR="00E6309C" w:rsidRDefault="00E6309C" w:rsidP="00090CEC">
            <w:pPr>
              <w:pStyle w:val="EarlierRepubEntries"/>
            </w:pPr>
            <w:hyperlink r:id="rId1487" w:tooltip="Statute Law Amendment Act 2017" w:history="1">
              <w:r>
                <w:rPr>
                  <w:rStyle w:val="charCitHyperlinkAbbrev"/>
                </w:rPr>
                <w:t>A2017</w:t>
              </w:r>
              <w:r>
                <w:rPr>
                  <w:rStyle w:val="charCitHyperlinkAbbrev"/>
                </w:rPr>
                <w:noBreakHyphen/>
                <w:t>4</w:t>
              </w:r>
            </w:hyperlink>
          </w:p>
        </w:tc>
        <w:tc>
          <w:tcPr>
            <w:tcW w:w="1560" w:type="dxa"/>
            <w:tcBorders>
              <w:top w:val="single" w:sz="4" w:space="0" w:color="auto"/>
              <w:bottom w:val="single" w:sz="4" w:space="0" w:color="auto"/>
            </w:tcBorders>
          </w:tcPr>
          <w:p w14:paraId="63641186" w14:textId="175AEB5A" w:rsidR="00E6309C" w:rsidRDefault="00E6309C" w:rsidP="00090CEC">
            <w:pPr>
              <w:pStyle w:val="EarlierRepubEntries"/>
            </w:pPr>
            <w:r>
              <w:t xml:space="preserve">amendments by </w:t>
            </w:r>
            <w:hyperlink r:id="rId1488" w:tooltip="Statute Law Amendment Act 2017" w:history="1">
              <w:r>
                <w:rPr>
                  <w:rStyle w:val="charCitHyperlinkAbbrev"/>
                </w:rPr>
                <w:t>A2017</w:t>
              </w:r>
              <w:r>
                <w:rPr>
                  <w:rStyle w:val="charCitHyperlinkAbbrev"/>
                </w:rPr>
                <w:noBreakHyphen/>
                <w:t>4</w:t>
              </w:r>
            </w:hyperlink>
          </w:p>
        </w:tc>
      </w:tr>
      <w:tr w:rsidR="00545F15" w14:paraId="3E477877" w14:textId="77777777">
        <w:trPr>
          <w:cantSplit/>
        </w:trPr>
        <w:tc>
          <w:tcPr>
            <w:tcW w:w="1576" w:type="dxa"/>
            <w:tcBorders>
              <w:top w:val="single" w:sz="4" w:space="0" w:color="auto"/>
              <w:bottom w:val="single" w:sz="4" w:space="0" w:color="auto"/>
            </w:tcBorders>
          </w:tcPr>
          <w:p w14:paraId="7671E1FB" w14:textId="77777777" w:rsidR="00545F15" w:rsidRDefault="00545F15" w:rsidP="00F90972">
            <w:pPr>
              <w:pStyle w:val="EarlierRepubEntries"/>
            </w:pPr>
            <w:r>
              <w:t>R63</w:t>
            </w:r>
            <w:r>
              <w:br/>
              <w:t>24 May 2017</w:t>
            </w:r>
          </w:p>
        </w:tc>
        <w:tc>
          <w:tcPr>
            <w:tcW w:w="1681" w:type="dxa"/>
            <w:tcBorders>
              <w:top w:val="single" w:sz="4" w:space="0" w:color="auto"/>
              <w:bottom w:val="single" w:sz="4" w:space="0" w:color="auto"/>
            </w:tcBorders>
          </w:tcPr>
          <w:p w14:paraId="09F74B41" w14:textId="77777777" w:rsidR="00545F15" w:rsidRDefault="00545F15" w:rsidP="00E515C7">
            <w:pPr>
              <w:pStyle w:val="EarlierRepubEntries"/>
            </w:pPr>
            <w:r>
              <w:t>24 May 2017–</w:t>
            </w:r>
            <w:r>
              <w:br/>
              <w:t>14 Aug 2017</w:t>
            </w:r>
          </w:p>
        </w:tc>
        <w:tc>
          <w:tcPr>
            <w:tcW w:w="1783" w:type="dxa"/>
            <w:tcBorders>
              <w:top w:val="single" w:sz="4" w:space="0" w:color="auto"/>
              <w:bottom w:val="single" w:sz="4" w:space="0" w:color="auto"/>
            </w:tcBorders>
          </w:tcPr>
          <w:p w14:paraId="6F0EB3D5" w14:textId="226FF2F5" w:rsidR="00545F15" w:rsidRDefault="00545F15" w:rsidP="00090CEC">
            <w:pPr>
              <w:pStyle w:val="EarlierRepubEntries"/>
            </w:pPr>
            <w:hyperlink r:id="rId1489" w:tooltip="Justice and Community Safety Legislation Amendment Act 2017 (No 2)" w:history="1">
              <w:r>
                <w:rPr>
                  <w:rStyle w:val="charCitHyperlinkAbbrev"/>
                </w:rPr>
                <w:t>A2017-14</w:t>
              </w:r>
            </w:hyperlink>
          </w:p>
        </w:tc>
        <w:tc>
          <w:tcPr>
            <w:tcW w:w="1560" w:type="dxa"/>
            <w:tcBorders>
              <w:top w:val="single" w:sz="4" w:space="0" w:color="auto"/>
              <w:bottom w:val="single" w:sz="4" w:space="0" w:color="auto"/>
            </w:tcBorders>
          </w:tcPr>
          <w:p w14:paraId="2215ED90" w14:textId="14B8E6AC" w:rsidR="00545F15" w:rsidRDefault="00545F15" w:rsidP="00090CEC">
            <w:pPr>
              <w:pStyle w:val="EarlierRepubEntries"/>
            </w:pPr>
            <w:r>
              <w:t xml:space="preserve">amendments by </w:t>
            </w:r>
            <w:hyperlink r:id="rId1490" w:tooltip="Justice and Community Safety Legislation Amendment Act 2017 (No 2)" w:history="1">
              <w:r>
                <w:rPr>
                  <w:rStyle w:val="charCitHyperlinkAbbrev"/>
                </w:rPr>
                <w:t>A2017-14</w:t>
              </w:r>
            </w:hyperlink>
          </w:p>
        </w:tc>
      </w:tr>
      <w:tr w:rsidR="00FF70CE" w14:paraId="620B7E72" w14:textId="77777777">
        <w:trPr>
          <w:cantSplit/>
        </w:trPr>
        <w:tc>
          <w:tcPr>
            <w:tcW w:w="1576" w:type="dxa"/>
            <w:tcBorders>
              <w:top w:val="single" w:sz="4" w:space="0" w:color="auto"/>
              <w:bottom w:val="single" w:sz="4" w:space="0" w:color="auto"/>
            </w:tcBorders>
          </w:tcPr>
          <w:p w14:paraId="56E54E30" w14:textId="77777777" w:rsidR="00FF70CE" w:rsidRDefault="00FF70CE" w:rsidP="00F90972">
            <w:pPr>
              <w:pStyle w:val="EarlierRepubEntries"/>
            </w:pPr>
            <w:r>
              <w:t>R64</w:t>
            </w:r>
            <w:r>
              <w:br/>
              <w:t>15 Aug 2017</w:t>
            </w:r>
          </w:p>
        </w:tc>
        <w:tc>
          <w:tcPr>
            <w:tcW w:w="1681" w:type="dxa"/>
            <w:tcBorders>
              <w:top w:val="single" w:sz="4" w:space="0" w:color="auto"/>
              <w:bottom w:val="single" w:sz="4" w:space="0" w:color="auto"/>
            </w:tcBorders>
          </w:tcPr>
          <w:p w14:paraId="35F562ED" w14:textId="77777777" w:rsidR="00FF70CE" w:rsidRDefault="00FF70CE" w:rsidP="00E515C7">
            <w:pPr>
              <w:pStyle w:val="EarlierRepubEntries"/>
            </w:pPr>
            <w:r>
              <w:t>15 Aug 2017–</w:t>
            </w:r>
            <w:r>
              <w:br/>
              <w:t>24 Apr 2018</w:t>
            </w:r>
          </w:p>
        </w:tc>
        <w:tc>
          <w:tcPr>
            <w:tcW w:w="1783" w:type="dxa"/>
            <w:tcBorders>
              <w:top w:val="single" w:sz="4" w:space="0" w:color="auto"/>
              <w:bottom w:val="single" w:sz="4" w:space="0" w:color="auto"/>
            </w:tcBorders>
          </w:tcPr>
          <w:p w14:paraId="21E0EF9F" w14:textId="0DA96ABA" w:rsidR="00FF70CE" w:rsidRDefault="00FF70CE" w:rsidP="00090CEC">
            <w:pPr>
              <w:pStyle w:val="EarlierRepubEntries"/>
            </w:pPr>
            <w:hyperlink r:id="rId1491"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4D557237" w14:textId="6101293F" w:rsidR="00FF70CE" w:rsidRDefault="00FF70CE" w:rsidP="00090CEC">
            <w:pPr>
              <w:pStyle w:val="EarlierRepubEntries"/>
            </w:pPr>
            <w:r>
              <w:t xml:space="preserve">amendments by </w:t>
            </w:r>
            <w:hyperlink r:id="rId1492" w:tooltip="Road Transport Reform (Light Rail) Legislation Amendment Act 2017" w:history="1">
              <w:r>
                <w:rPr>
                  <w:rStyle w:val="charCitHyperlinkAbbrev"/>
                </w:rPr>
                <w:t>A2017</w:t>
              </w:r>
              <w:r>
                <w:rPr>
                  <w:rStyle w:val="charCitHyperlinkAbbrev"/>
                </w:rPr>
                <w:noBreakHyphen/>
                <w:t>21</w:t>
              </w:r>
            </w:hyperlink>
          </w:p>
        </w:tc>
      </w:tr>
      <w:tr w:rsidR="00D224D4" w14:paraId="6A1B99A1" w14:textId="77777777">
        <w:trPr>
          <w:cantSplit/>
        </w:trPr>
        <w:tc>
          <w:tcPr>
            <w:tcW w:w="1576" w:type="dxa"/>
            <w:tcBorders>
              <w:top w:val="single" w:sz="4" w:space="0" w:color="auto"/>
              <w:bottom w:val="single" w:sz="4" w:space="0" w:color="auto"/>
            </w:tcBorders>
          </w:tcPr>
          <w:p w14:paraId="6DFECCC7" w14:textId="77777777" w:rsidR="00D224D4" w:rsidRDefault="00D520C0" w:rsidP="00F90972">
            <w:pPr>
              <w:pStyle w:val="EarlierRepubEntries"/>
            </w:pPr>
            <w:r>
              <w:t>R65</w:t>
            </w:r>
            <w:r>
              <w:br/>
              <w:t>25 Apr</w:t>
            </w:r>
            <w:r w:rsidR="00D224D4">
              <w:t xml:space="preserve"> 2018</w:t>
            </w:r>
          </w:p>
        </w:tc>
        <w:tc>
          <w:tcPr>
            <w:tcW w:w="1681" w:type="dxa"/>
            <w:tcBorders>
              <w:top w:val="single" w:sz="4" w:space="0" w:color="auto"/>
              <w:bottom w:val="single" w:sz="4" w:space="0" w:color="auto"/>
            </w:tcBorders>
          </w:tcPr>
          <w:p w14:paraId="6302E7AD" w14:textId="77777777" w:rsidR="00D224D4" w:rsidRDefault="00D520C0" w:rsidP="00E515C7">
            <w:pPr>
              <w:pStyle w:val="EarlierRepubEntries"/>
            </w:pPr>
            <w:r>
              <w:t>25 Apr</w:t>
            </w:r>
            <w:r w:rsidR="00D224D4">
              <w:t xml:space="preserve"> 2018–</w:t>
            </w:r>
            <w:r w:rsidR="00D224D4">
              <w:br/>
              <w:t>27 Sept 2018</w:t>
            </w:r>
          </w:p>
        </w:tc>
        <w:tc>
          <w:tcPr>
            <w:tcW w:w="1783" w:type="dxa"/>
            <w:tcBorders>
              <w:top w:val="single" w:sz="4" w:space="0" w:color="auto"/>
              <w:bottom w:val="single" w:sz="4" w:space="0" w:color="auto"/>
            </w:tcBorders>
          </w:tcPr>
          <w:p w14:paraId="017EBB95" w14:textId="602644D0" w:rsidR="00D224D4" w:rsidRDefault="00D224D4" w:rsidP="00090CEC">
            <w:pPr>
              <w:pStyle w:val="EarlierRepubEntries"/>
              <w:rPr>
                <w:rStyle w:val="charCitHyperlinkAbbrev"/>
              </w:rPr>
            </w:pPr>
            <w:hyperlink r:id="rId1493"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75EEED89" w14:textId="022D9B82" w:rsidR="00D224D4" w:rsidRDefault="00D224D4" w:rsidP="00090CEC">
            <w:pPr>
              <w:pStyle w:val="EarlierRepubEntries"/>
            </w:pPr>
            <w:r>
              <w:t xml:space="preserve">amendments by </w:t>
            </w:r>
            <w:hyperlink r:id="rId1494" w:tooltip="Justice and Community Safety Legislation Amendment Act 2018" w:history="1">
              <w:r>
                <w:rPr>
                  <w:rStyle w:val="charCitHyperlinkAbbrev"/>
                </w:rPr>
                <w:t>A2018</w:t>
              </w:r>
              <w:r>
                <w:rPr>
                  <w:rStyle w:val="charCitHyperlinkAbbrev"/>
                </w:rPr>
                <w:noBreakHyphen/>
                <w:t>12</w:t>
              </w:r>
            </w:hyperlink>
          </w:p>
        </w:tc>
      </w:tr>
      <w:tr w:rsidR="00934F15" w14:paraId="51A1A0E3" w14:textId="77777777">
        <w:trPr>
          <w:cantSplit/>
        </w:trPr>
        <w:tc>
          <w:tcPr>
            <w:tcW w:w="1576" w:type="dxa"/>
            <w:tcBorders>
              <w:top w:val="single" w:sz="4" w:space="0" w:color="auto"/>
              <w:bottom w:val="single" w:sz="4" w:space="0" w:color="auto"/>
            </w:tcBorders>
          </w:tcPr>
          <w:p w14:paraId="3FE19A6B" w14:textId="77777777" w:rsidR="00934F15" w:rsidRDefault="00934F15" w:rsidP="00F90972">
            <w:pPr>
              <w:pStyle w:val="EarlierRepubEntries"/>
            </w:pPr>
            <w:r>
              <w:t>R66</w:t>
            </w:r>
            <w:r>
              <w:br/>
              <w:t>28 Sept 2018</w:t>
            </w:r>
          </w:p>
        </w:tc>
        <w:tc>
          <w:tcPr>
            <w:tcW w:w="1681" w:type="dxa"/>
            <w:tcBorders>
              <w:top w:val="single" w:sz="4" w:space="0" w:color="auto"/>
              <w:bottom w:val="single" w:sz="4" w:space="0" w:color="auto"/>
            </w:tcBorders>
          </w:tcPr>
          <w:p w14:paraId="4CEDC80C" w14:textId="77777777" w:rsidR="00934F15" w:rsidRDefault="00934F15" w:rsidP="00E515C7">
            <w:pPr>
              <w:pStyle w:val="EarlierRepubEntries"/>
            </w:pPr>
            <w:r>
              <w:t>28 Sept 2018–</w:t>
            </w:r>
            <w:r>
              <w:br/>
              <w:t>21 Nov 2018</w:t>
            </w:r>
          </w:p>
        </w:tc>
        <w:tc>
          <w:tcPr>
            <w:tcW w:w="1783" w:type="dxa"/>
            <w:tcBorders>
              <w:top w:val="single" w:sz="4" w:space="0" w:color="auto"/>
              <w:bottom w:val="single" w:sz="4" w:space="0" w:color="auto"/>
            </w:tcBorders>
          </w:tcPr>
          <w:p w14:paraId="592051A5" w14:textId="44CA3E78" w:rsidR="00934F15" w:rsidRDefault="00934F15" w:rsidP="00090CEC">
            <w:pPr>
              <w:pStyle w:val="EarlierRepubEntries"/>
              <w:rPr>
                <w:rStyle w:val="charCitHyperlinkAbbrev"/>
              </w:rPr>
            </w:pPr>
            <w:hyperlink r:id="rId1495" w:tooltip="Civil Law (Wrongs) (Child Abuse Claims Against Unincorporated Bodies) Amendment Act 2018" w:history="1">
              <w:r>
                <w:rPr>
                  <w:rStyle w:val="charCitHyperlinkAbbrev"/>
                </w:rPr>
                <w:t>A2018-38</w:t>
              </w:r>
            </w:hyperlink>
          </w:p>
        </w:tc>
        <w:tc>
          <w:tcPr>
            <w:tcW w:w="1560" w:type="dxa"/>
            <w:tcBorders>
              <w:top w:val="single" w:sz="4" w:space="0" w:color="auto"/>
              <w:bottom w:val="single" w:sz="4" w:space="0" w:color="auto"/>
            </w:tcBorders>
          </w:tcPr>
          <w:p w14:paraId="47E90640" w14:textId="1B7A1A47" w:rsidR="00934F15" w:rsidRDefault="003F4189" w:rsidP="003F4189">
            <w:pPr>
              <w:pStyle w:val="EarlierRepubEntries"/>
            </w:pPr>
            <w:r>
              <w:t xml:space="preserve">amendments by </w:t>
            </w:r>
            <w:hyperlink r:id="rId1496" w:tooltip="Civil Law (Wrongs) (Child Abuse Claims Against Unincorporated Bodies) Amendment Act 2018" w:history="1">
              <w:r>
                <w:rPr>
                  <w:rStyle w:val="charCitHyperlinkAbbrev"/>
                </w:rPr>
                <w:t>A2018-38</w:t>
              </w:r>
            </w:hyperlink>
          </w:p>
        </w:tc>
      </w:tr>
      <w:tr w:rsidR="00294728" w14:paraId="6309670D" w14:textId="77777777">
        <w:trPr>
          <w:cantSplit/>
        </w:trPr>
        <w:tc>
          <w:tcPr>
            <w:tcW w:w="1576" w:type="dxa"/>
            <w:tcBorders>
              <w:top w:val="single" w:sz="4" w:space="0" w:color="auto"/>
              <w:bottom w:val="single" w:sz="4" w:space="0" w:color="auto"/>
            </w:tcBorders>
          </w:tcPr>
          <w:p w14:paraId="40A603EC" w14:textId="77777777" w:rsidR="00294728" w:rsidRDefault="00294728" w:rsidP="00100470">
            <w:pPr>
              <w:pStyle w:val="EarlierRepubEntries"/>
              <w:keepNext/>
            </w:pPr>
            <w:r>
              <w:lastRenderedPageBreak/>
              <w:t>R67</w:t>
            </w:r>
            <w:r>
              <w:br/>
              <w:t>22 Nov 2018</w:t>
            </w:r>
          </w:p>
        </w:tc>
        <w:tc>
          <w:tcPr>
            <w:tcW w:w="1681" w:type="dxa"/>
            <w:tcBorders>
              <w:top w:val="single" w:sz="4" w:space="0" w:color="auto"/>
              <w:bottom w:val="single" w:sz="4" w:space="0" w:color="auto"/>
            </w:tcBorders>
          </w:tcPr>
          <w:p w14:paraId="3BF15E4F" w14:textId="77777777" w:rsidR="00294728" w:rsidRDefault="00294728" w:rsidP="00100470">
            <w:pPr>
              <w:pStyle w:val="EarlierRepubEntries"/>
              <w:keepNext/>
            </w:pPr>
            <w:r>
              <w:t>22 Nov 2018–</w:t>
            </w:r>
            <w:r>
              <w:br/>
              <w:t>31 Jan 2020</w:t>
            </w:r>
          </w:p>
        </w:tc>
        <w:tc>
          <w:tcPr>
            <w:tcW w:w="1783" w:type="dxa"/>
            <w:tcBorders>
              <w:top w:val="single" w:sz="4" w:space="0" w:color="auto"/>
              <w:bottom w:val="single" w:sz="4" w:space="0" w:color="auto"/>
            </w:tcBorders>
          </w:tcPr>
          <w:p w14:paraId="35BBD3EB" w14:textId="09695846" w:rsidR="00294728" w:rsidRDefault="00294728" w:rsidP="00100470">
            <w:pPr>
              <w:pStyle w:val="EarlierRepubEntries"/>
              <w:keepNext/>
            </w:pPr>
            <w:hyperlink r:id="rId1497" w:tooltip="Statute Law Amendment Act 2018" w:history="1">
              <w:r>
                <w:rPr>
                  <w:rStyle w:val="Hyperlink"/>
                  <w:u w:val="none"/>
                </w:rPr>
                <w:t>A2018</w:t>
              </w:r>
              <w:r>
                <w:rPr>
                  <w:rStyle w:val="Hyperlink"/>
                  <w:u w:val="none"/>
                </w:rPr>
                <w:noBreakHyphen/>
                <w:t>42</w:t>
              </w:r>
            </w:hyperlink>
          </w:p>
        </w:tc>
        <w:tc>
          <w:tcPr>
            <w:tcW w:w="1560" w:type="dxa"/>
            <w:tcBorders>
              <w:top w:val="single" w:sz="4" w:space="0" w:color="auto"/>
              <w:bottom w:val="single" w:sz="4" w:space="0" w:color="auto"/>
            </w:tcBorders>
          </w:tcPr>
          <w:p w14:paraId="01BDA256" w14:textId="3650139C" w:rsidR="00294728" w:rsidRDefault="00294728" w:rsidP="00100470">
            <w:pPr>
              <w:pStyle w:val="EarlierRepubEntries"/>
              <w:keepNext/>
            </w:pPr>
            <w:r>
              <w:t xml:space="preserve">amendments by </w:t>
            </w:r>
            <w:hyperlink r:id="rId1498" w:tooltip="Statute Law Amendment Act 2018" w:history="1">
              <w:r>
                <w:rPr>
                  <w:rStyle w:val="Hyperlink"/>
                  <w:u w:val="none"/>
                </w:rPr>
                <w:t>A2018</w:t>
              </w:r>
              <w:r>
                <w:rPr>
                  <w:rStyle w:val="Hyperlink"/>
                  <w:u w:val="none"/>
                </w:rPr>
                <w:noBreakHyphen/>
                <w:t>42</w:t>
              </w:r>
            </w:hyperlink>
          </w:p>
        </w:tc>
      </w:tr>
      <w:tr w:rsidR="00100470" w14:paraId="2112AA4C" w14:textId="77777777">
        <w:trPr>
          <w:cantSplit/>
        </w:trPr>
        <w:tc>
          <w:tcPr>
            <w:tcW w:w="1576" w:type="dxa"/>
            <w:tcBorders>
              <w:top w:val="single" w:sz="4" w:space="0" w:color="auto"/>
              <w:bottom w:val="single" w:sz="4" w:space="0" w:color="auto"/>
            </w:tcBorders>
          </w:tcPr>
          <w:p w14:paraId="432DD6BF" w14:textId="4200D5BC" w:rsidR="00100470" w:rsidRDefault="00100470" w:rsidP="00F90972">
            <w:pPr>
              <w:pStyle w:val="EarlierRepubEntries"/>
            </w:pPr>
            <w:r>
              <w:t>R68</w:t>
            </w:r>
            <w:r>
              <w:br/>
              <w:t>1 Feb 2020</w:t>
            </w:r>
          </w:p>
        </w:tc>
        <w:tc>
          <w:tcPr>
            <w:tcW w:w="1681" w:type="dxa"/>
            <w:tcBorders>
              <w:top w:val="single" w:sz="4" w:space="0" w:color="auto"/>
              <w:bottom w:val="single" w:sz="4" w:space="0" w:color="auto"/>
            </w:tcBorders>
          </w:tcPr>
          <w:p w14:paraId="5094410A" w14:textId="038F30A8" w:rsidR="00100470" w:rsidRDefault="00100470" w:rsidP="00E515C7">
            <w:pPr>
              <w:pStyle w:val="EarlierRepubEntries"/>
            </w:pPr>
            <w:r>
              <w:t>1 Feb 2020–</w:t>
            </w:r>
            <w:r>
              <w:br/>
            </w:r>
            <w:r w:rsidR="00376B31">
              <w:t>25</w:t>
            </w:r>
            <w:r>
              <w:t xml:space="preserve"> Feb 2021</w:t>
            </w:r>
          </w:p>
        </w:tc>
        <w:tc>
          <w:tcPr>
            <w:tcW w:w="1783" w:type="dxa"/>
            <w:tcBorders>
              <w:top w:val="single" w:sz="4" w:space="0" w:color="auto"/>
              <w:bottom w:val="single" w:sz="4" w:space="0" w:color="auto"/>
            </w:tcBorders>
          </w:tcPr>
          <w:p w14:paraId="62900CCC" w14:textId="4450585A" w:rsidR="00100470" w:rsidRDefault="00100470" w:rsidP="00090CEC">
            <w:pPr>
              <w:pStyle w:val="EarlierRepubEntries"/>
            </w:pPr>
            <w:hyperlink r:id="rId1499" w:tooltip="Motor Accident Injuries Act 2019" w:history="1">
              <w:r>
                <w:rPr>
                  <w:rStyle w:val="Hyperlink"/>
                  <w:u w:val="none"/>
                </w:rPr>
                <w:t>A2019-12</w:t>
              </w:r>
            </w:hyperlink>
          </w:p>
        </w:tc>
        <w:tc>
          <w:tcPr>
            <w:tcW w:w="1560" w:type="dxa"/>
            <w:tcBorders>
              <w:top w:val="single" w:sz="4" w:space="0" w:color="auto"/>
              <w:bottom w:val="single" w:sz="4" w:space="0" w:color="auto"/>
            </w:tcBorders>
          </w:tcPr>
          <w:p w14:paraId="4B47EB17" w14:textId="7A2D1C4C" w:rsidR="00100470" w:rsidRDefault="00100470" w:rsidP="003F4189">
            <w:pPr>
              <w:pStyle w:val="EarlierRepubEntries"/>
            </w:pPr>
            <w:r>
              <w:t xml:space="preserve">amendments by </w:t>
            </w:r>
            <w:hyperlink r:id="rId1500" w:tooltip="Motor Accident Injuries Act 2019" w:history="1">
              <w:r>
                <w:rPr>
                  <w:rStyle w:val="Hyperlink"/>
                  <w:u w:val="none"/>
                </w:rPr>
                <w:t>A2019-12</w:t>
              </w:r>
            </w:hyperlink>
          </w:p>
        </w:tc>
      </w:tr>
      <w:tr w:rsidR="009D1D7B" w14:paraId="6486B1F4" w14:textId="77777777">
        <w:trPr>
          <w:cantSplit/>
        </w:trPr>
        <w:tc>
          <w:tcPr>
            <w:tcW w:w="1576" w:type="dxa"/>
            <w:tcBorders>
              <w:top w:val="single" w:sz="4" w:space="0" w:color="auto"/>
              <w:bottom w:val="single" w:sz="4" w:space="0" w:color="auto"/>
            </w:tcBorders>
          </w:tcPr>
          <w:p w14:paraId="3087EC2A" w14:textId="16155AB7" w:rsidR="009D1D7B" w:rsidRDefault="009D1D7B" w:rsidP="00F90972">
            <w:pPr>
              <w:pStyle w:val="EarlierRepubEntries"/>
            </w:pPr>
            <w:r>
              <w:t>R69</w:t>
            </w:r>
            <w:r>
              <w:br/>
              <w:t>26 Feb 2021</w:t>
            </w:r>
          </w:p>
        </w:tc>
        <w:tc>
          <w:tcPr>
            <w:tcW w:w="1681" w:type="dxa"/>
            <w:tcBorders>
              <w:top w:val="single" w:sz="4" w:space="0" w:color="auto"/>
              <w:bottom w:val="single" w:sz="4" w:space="0" w:color="auto"/>
            </w:tcBorders>
          </w:tcPr>
          <w:p w14:paraId="697BD2A2" w14:textId="293445FA" w:rsidR="009D1D7B" w:rsidRDefault="009D1D7B" w:rsidP="00E515C7">
            <w:pPr>
              <w:pStyle w:val="EarlierRepubEntries"/>
            </w:pPr>
            <w:r>
              <w:t>26 Feb 2021–</w:t>
            </w:r>
            <w:r>
              <w:br/>
            </w:r>
            <w:r w:rsidR="00FC4138">
              <w:t>30</w:t>
            </w:r>
            <w:r>
              <w:t xml:space="preserve"> Ju</w:t>
            </w:r>
            <w:r w:rsidR="00FC4138">
              <w:t>ne</w:t>
            </w:r>
            <w:r>
              <w:t xml:space="preserve"> 2021</w:t>
            </w:r>
          </w:p>
        </w:tc>
        <w:tc>
          <w:tcPr>
            <w:tcW w:w="1783" w:type="dxa"/>
            <w:tcBorders>
              <w:top w:val="single" w:sz="4" w:space="0" w:color="auto"/>
              <w:bottom w:val="single" w:sz="4" w:space="0" w:color="auto"/>
            </w:tcBorders>
          </w:tcPr>
          <w:p w14:paraId="4E4C86B7" w14:textId="31552A5D" w:rsidR="009D1D7B" w:rsidRDefault="009D1D7B" w:rsidP="00090CEC">
            <w:pPr>
              <w:pStyle w:val="EarlierRepubEntries"/>
            </w:pPr>
            <w:hyperlink r:id="rId1501"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8D8E99A" w14:textId="5B265DE1" w:rsidR="009D1D7B" w:rsidRDefault="009D1D7B" w:rsidP="003F4189">
            <w:pPr>
              <w:pStyle w:val="EarlierRepubEntries"/>
            </w:pPr>
            <w:r>
              <w:t xml:space="preserve">amendments by </w:t>
            </w:r>
            <w:hyperlink r:id="rId1502" w:tooltip="Justice and Community Safety Legislation Amendment Act 2021" w:history="1">
              <w:r>
                <w:rPr>
                  <w:rStyle w:val="charCitHyperlinkAbbrev"/>
                </w:rPr>
                <w:t>A2021</w:t>
              </w:r>
              <w:r>
                <w:rPr>
                  <w:rStyle w:val="charCitHyperlinkAbbrev"/>
                </w:rPr>
                <w:noBreakHyphen/>
                <w:t>3</w:t>
              </w:r>
            </w:hyperlink>
          </w:p>
        </w:tc>
      </w:tr>
      <w:tr w:rsidR="00DD16C3" w14:paraId="3BA8D020" w14:textId="77777777">
        <w:trPr>
          <w:cantSplit/>
        </w:trPr>
        <w:tc>
          <w:tcPr>
            <w:tcW w:w="1576" w:type="dxa"/>
            <w:tcBorders>
              <w:top w:val="single" w:sz="4" w:space="0" w:color="auto"/>
              <w:bottom w:val="single" w:sz="4" w:space="0" w:color="auto"/>
            </w:tcBorders>
          </w:tcPr>
          <w:p w14:paraId="696742DC" w14:textId="10E8CB19" w:rsidR="00DD16C3" w:rsidRDefault="00DD16C3" w:rsidP="00F90972">
            <w:pPr>
              <w:pStyle w:val="EarlierRepubEntries"/>
            </w:pPr>
            <w:r>
              <w:t>R70</w:t>
            </w:r>
            <w:r>
              <w:br/>
              <w:t>1 July 2021</w:t>
            </w:r>
          </w:p>
        </w:tc>
        <w:tc>
          <w:tcPr>
            <w:tcW w:w="1681" w:type="dxa"/>
            <w:tcBorders>
              <w:top w:val="single" w:sz="4" w:space="0" w:color="auto"/>
              <w:bottom w:val="single" w:sz="4" w:space="0" w:color="auto"/>
            </w:tcBorders>
          </w:tcPr>
          <w:p w14:paraId="397CE9F5" w14:textId="70433FF1" w:rsidR="00DD16C3" w:rsidRDefault="00DD16C3" w:rsidP="00E515C7">
            <w:pPr>
              <w:pStyle w:val="EarlierRepubEntries"/>
            </w:pPr>
            <w:r>
              <w:t>1 July 2021–</w:t>
            </w:r>
            <w:r>
              <w:br/>
              <w:t>9 Dec 2022</w:t>
            </w:r>
          </w:p>
        </w:tc>
        <w:tc>
          <w:tcPr>
            <w:tcW w:w="1783" w:type="dxa"/>
            <w:tcBorders>
              <w:top w:val="single" w:sz="4" w:space="0" w:color="auto"/>
              <w:bottom w:val="single" w:sz="4" w:space="0" w:color="auto"/>
            </w:tcBorders>
          </w:tcPr>
          <w:p w14:paraId="08283566" w14:textId="2DC5B5A2" w:rsidR="00DD16C3" w:rsidRDefault="00DD16C3" w:rsidP="00090CEC">
            <w:pPr>
              <w:pStyle w:val="EarlierRepubEntries"/>
            </w:pPr>
            <w:hyperlink r:id="rId1503" w:tooltip="Civil Law (Wrongs) Amendment Act 2021" w:history="1">
              <w:r>
                <w:rPr>
                  <w:rStyle w:val="charCitHyperlinkAbbrev"/>
                </w:rPr>
                <w:t>A2021</w:t>
              </w:r>
              <w:r>
                <w:rPr>
                  <w:rStyle w:val="charCitHyperlinkAbbrev"/>
                </w:rPr>
                <w:noBreakHyphen/>
                <w:t>15</w:t>
              </w:r>
            </w:hyperlink>
          </w:p>
        </w:tc>
        <w:tc>
          <w:tcPr>
            <w:tcW w:w="1560" w:type="dxa"/>
            <w:tcBorders>
              <w:top w:val="single" w:sz="4" w:space="0" w:color="auto"/>
              <w:bottom w:val="single" w:sz="4" w:space="0" w:color="auto"/>
            </w:tcBorders>
          </w:tcPr>
          <w:p w14:paraId="099531EC" w14:textId="6BA1FC15" w:rsidR="00DD16C3" w:rsidRDefault="00DD16C3" w:rsidP="003F4189">
            <w:pPr>
              <w:pStyle w:val="EarlierRepubEntries"/>
            </w:pPr>
            <w:r>
              <w:t xml:space="preserve">amendments by </w:t>
            </w:r>
            <w:hyperlink r:id="rId1504" w:tooltip="Civil Law (Wrongs) Amendment Act 2021" w:history="1">
              <w:r>
                <w:rPr>
                  <w:rStyle w:val="charCitHyperlinkAbbrev"/>
                </w:rPr>
                <w:t>A2021</w:t>
              </w:r>
              <w:r>
                <w:rPr>
                  <w:rStyle w:val="charCitHyperlinkAbbrev"/>
                </w:rPr>
                <w:noBreakHyphen/>
                <w:t>15</w:t>
              </w:r>
            </w:hyperlink>
          </w:p>
        </w:tc>
      </w:tr>
      <w:tr w:rsidR="00844D02" w14:paraId="02C47A96" w14:textId="77777777">
        <w:trPr>
          <w:cantSplit/>
        </w:trPr>
        <w:tc>
          <w:tcPr>
            <w:tcW w:w="1576" w:type="dxa"/>
            <w:tcBorders>
              <w:top w:val="single" w:sz="4" w:space="0" w:color="auto"/>
              <w:bottom w:val="single" w:sz="4" w:space="0" w:color="auto"/>
            </w:tcBorders>
          </w:tcPr>
          <w:p w14:paraId="589ABCD8" w14:textId="0FA9B4AF" w:rsidR="00844D02" w:rsidRDefault="00844D02" w:rsidP="00F90972">
            <w:pPr>
              <w:pStyle w:val="EarlierRepubEntries"/>
            </w:pPr>
            <w:r>
              <w:t>R71</w:t>
            </w:r>
            <w:r>
              <w:br/>
              <w:t>10 Dec 2022</w:t>
            </w:r>
          </w:p>
        </w:tc>
        <w:tc>
          <w:tcPr>
            <w:tcW w:w="1681" w:type="dxa"/>
            <w:tcBorders>
              <w:top w:val="single" w:sz="4" w:space="0" w:color="auto"/>
              <w:bottom w:val="single" w:sz="4" w:space="0" w:color="auto"/>
            </w:tcBorders>
          </w:tcPr>
          <w:p w14:paraId="434B8AC0" w14:textId="5E77EFE9" w:rsidR="00844D02" w:rsidRDefault="00844D02" w:rsidP="00E515C7">
            <w:pPr>
              <w:pStyle w:val="EarlierRepubEntries"/>
            </w:pPr>
            <w:r>
              <w:t>10 Dec 2022–</w:t>
            </w:r>
            <w:r>
              <w:br/>
            </w:r>
            <w:r w:rsidR="00B16EC0">
              <w:t>30 June</w:t>
            </w:r>
            <w:r>
              <w:t xml:space="preserve"> 2024</w:t>
            </w:r>
          </w:p>
        </w:tc>
        <w:tc>
          <w:tcPr>
            <w:tcW w:w="1783" w:type="dxa"/>
            <w:tcBorders>
              <w:top w:val="single" w:sz="4" w:space="0" w:color="auto"/>
              <w:bottom w:val="single" w:sz="4" w:space="0" w:color="auto"/>
            </w:tcBorders>
          </w:tcPr>
          <w:p w14:paraId="4416D140" w14:textId="722AB10D" w:rsidR="00844D02" w:rsidRDefault="00C01250" w:rsidP="00090CEC">
            <w:pPr>
              <w:pStyle w:val="EarlierRepubEntries"/>
            </w:pPr>
            <w:hyperlink r:id="rId1505" w:tooltip="Justice and Community Safety Legislation Amendment Act 2022" w:history="1">
              <w:r>
                <w:rPr>
                  <w:rStyle w:val="charCitHyperlinkAbbrev"/>
                </w:rPr>
                <w:t>A2022</w:t>
              </w:r>
              <w:r>
                <w:rPr>
                  <w:rStyle w:val="charCitHyperlinkAbbrev"/>
                </w:rPr>
                <w:noBreakHyphen/>
                <w:t>21</w:t>
              </w:r>
            </w:hyperlink>
          </w:p>
        </w:tc>
        <w:tc>
          <w:tcPr>
            <w:tcW w:w="1560" w:type="dxa"/>
            <w:tcBorders>
              <w:top w:val="single" w:sz="4" w:space="0" w:color="auto"/>
              <w:bottom w:val="single" w:sz="4" w:space="0" w:color="auto"/>
            </w:tcBorders>
          </w:tcPr>
          <w:p w14:paraId="3A665480" w14:textId="5EFE55F1" w:rsidR="00844D02" w:rsidRDefault="00C01250" w:rsidP="003F4189">
            <w:pPr>
              <w:pStyle w:val="EarlierRepubEntries"/>
            </w:pPr>
            <w:r>
              <w:t xml:space="preserve">amendments by </w:t>
            </w:r>
            <w:hyperlink r:id="rId1506" w:tooltip="Justice and Community Safety Legislation Amendment Act 2022" w:history="1">
              <w:r>
                <w:rPr>
                  <w:rStyle w:val="charCitHyperlinkAbbrev"/>
                </w:rPr>
                <w:t>A2022</w:t>
              </w:r>
              <w:r>
                <w:rPr>
                  <w:rStyle w:val="charCitHyperlinkAbbrev"/>
                </w:rPr>
                <w:noBreakHyphen/>
                <w:t>21</w:t>
              </w:r>
            </w:hyperlink>
          </w:p>
        </w:tc>
      </w:tr>
      <w:tr w:rsidR="003E55E4" w14:paraId="3B5BA82F" w14:textId="77777777">
        <w:trPr>
          <w:cantSplit/>
        </w:trPr>
        <w:tc>
          <w:tcPr>
            <w:tcW w:w="1576" w:type="dxa"/>
            <w:tcBorders>
              <w:top w:val="single" w:sz="4" w:space="0" w:color="auto"/>
              <w:bottom w:val="single" w:sz="4" w:space="0" w:color="auto"/>
            </w:tcBorders>
          </w:tcPr>
          <w:p w14:paraId="23C1445B" w14:textId="4982D9C8" w:rsidR="003E55E4" w:rsidRDefault="003E55E4" w:rsidP="00F90972">
            <w:pPr>
              <w:pStyle w:val="EarlierRepubEntries"/>
            </w:pPr>
            <w:r>
              <w:t>R72</w:t>
            </w:r>
            <w:r>
              <w:br/>
              <w:t>1 July 2024</w:t>
            </w:r>
          </w:p>
        </w:tc>
        <w:tc>
          <w:tcPr>
            <w:tcW w:w="1681" w:type="dxa"/>
            <w:tcBorders>
              <w:top w:val="single" w:sz="4" w:space="0" w:color="auto"/>
              <w:bottom w:val="single" w:sz="4" w:space="0" w:color="auto"/>
            </w:tcBorders>
          </w:tcPr>
          <w:p w14:paraId="48682DFA" w14:textId="28B667F0" w:rsidR="003E55E4" w:rsidRDefault="003E55E4" w:rsidP="00E515C7">
            <w:pPr>
              <w:pStyle w:val="EarlierRepubEntries"/>
            </w:pPr>
            <w:r>
              <w:t>1 July 2024–</w:t>
            </w:r>
            <w:r>
              <w:br/>
              <w:t>1 July 2024</w:t>
            </w:r>
          </w:p>
        </w:tc>
        <w:tc>
          <w:tcPr>
            <w:tcW w:w="1783" w:type="dxa"/>
            <w:tcBorders>
              <w:top w:val="single" w:sz="4" w:space="0" w:color="auto"/>
              <w:bottom w:val="single" w:sz="4" w:space="0" w:color="auto"/>
            </w:tcBorders>
          </w:tcPr>
          <w:p w14:paraId="5FB89E45" w14:textId="0B148B8C" w:rsidR="003E55E4" w:rsidRDefault="00A336FF" w:rsidP="00090CEC">
            <w:pPr>
              <w:pStyle w:val="EarlierRepubEntries"/>
            </w:pPr>
            <w:hyperlink r:id="rId1507" w:tooltip="Civil Law (Wrongs) Amendment Act 2024" w:history="1">
              <w:r>
                <w:rPr>
                  <w:rStyle w:val="charCitHyperlinkAbbrev"/>
                </w:rPr>
                <w:t>A2024</w:t>
              </w:r>
              <w:r>
                <w:rPr>
                  <w:rStyle w:val="charCitHyperlinkAbbrev"/>
                </w:rPr>
                <w:noBreakHyphen/>
                <w:t>19</w:t>
              </w:r>
            </w:hyperlink>
          </w:p>
        </w:tc>
        <w:tc>
          <w:tcPr>
            <w:tcW w:w="1560" w:type="dxa"/>
            <w:tcBorders>
              <w:top w:val="single" w:sz="4" w:space="0" w:color="auto"/>
              <w:bottom w:val="single" w:sz="4" w:space="0" w:color="auto"/>
            </w:tcBorders>
          </w:tcPr>
          <w:p w14:paraId="489C9DB9" w14:textId="0B683135" w:rsidR="003E55E4" w:rsidRDefault="003E55E4" w:rsidP="003F4189">
            <w:pPr>
              <w:pStyle w:val="EarlierRepubEntries"/>
            </w:pPr>
            <w:r>
              <w:t xml:space="preserve">amendments by </w:t>
            </w:r>
            <w:hyperlink r:id="rId1508" w:tooltip="Civil Law (Wrongs) Amendment Act 2024" w:history="1">
              <w:r w:rsidR="00A336FF">
                <w:rPr>
                  <w:rStyle w:val="charCitHyperlinkAbbrev"/>
                </w:rPr>
                <w:t>A2024</w:t>
              </w:r>
              <w:r w:rsidR="00A336FF">
                <w:rPr>
                  <w:rStyle w:val="charCitHyperlinkAbbrev"/>
                </w:rPr>
                <w:noBreakHyphen/>
                <w:t>19</w:t>
              </w:r>
            </w:hyperlink>
          </w:p>
        </w:tc>
      </w:tr>
      <w:tr w:rsidR="00FE2341" w14:paraId="03E36550" w14:textId="77777777">
        <w:trPr>
          <w:cantSplit/>
        </w:trPr>
        <w:tc>
          <w:tcPr>
            <w:tcW w:w="1576" w:type="dxa"/>
            <w:tcBorders>
              <w:top w:val="single" w:sz="4" w:space="0" w:color="auto"/>
              <w:bottom w:val="single" w:sz="4" w:space="0" w:color="auto"/>
            </w:tcBorders>
          </w:tcPr>
          <w:p w14:paraId="736764C8" w14:textId="4030DC26" w:rsidR="00FE2341" w:rsidRDefault="00FE2341" w:rsidP="00F90972">
            <w:pPr>
              <w:pStyle w:val="EarlierRepubEntries"/>
            </w:pPr>
            <w:r>
              <w:t>R73</w:t>
            </w:r>
            <w:r>
              <w:br/>
            </w:r>
            <w:r w:rsidR="002B7D17">
              <w:t>2 July 2024</w:t>
            </w:r>
          </w:p>
        </w:tc>
        <w:tc>
          <w:tcPr>
            <w:tcW w:w="1681" w:type="dxa"/>
            <w:tcBorders>
              <w:top w:val="single" w:sz="4" w:space="0" w:color="auto"/>
              <w:bottom w:val="single" w:sz="4" w:space="0" w:color="auto"/>
            </w:tcBorders>
          </w:tcPr>
          <w:p w14:paraId="60923508" w14:textId="7F6B424E" w:rsidR="00FE2341" w:rsidRDefault="002B7D17" w:rsidP="00E515C7">
            <w:pPr>
              <w:pStyle w:val="EarlierRepubEntries"/>
            </w:pPr>
            <w:r>
              <w:t>2 July 2024–</w:t>
            </w:r>
            <w:r>
              <w:br/>
              <w:t>17 Sept 2024</w:t>
            </w:r>
          </w:p>
        </w:tc>
        <w:tc>
          <w:tcPr>
            <w:tcW w:w="1783" w:type="dxa"/>
            <w:tcBorders>
              <w:top w:val="single" w:sz="4" w:space="0" w:color="auto"/>
              <w:bottom w:val="single" w:sz="4" w:space="0" w:color="auto"/>
            </w:tcBorders>
          </w:tcPr>
          <w:p w14:paraId="64094ECB" w14:textId="72CADB4B" w:rsidR="00FE2341" w:rsidRDefault="002B7D17" w:rsidP="00090CEC">
            <w:pPr>
              <w:pStyle w:val="EarlierRepubEntries"/>
            </w:pPr>
            <w:hyperlink r:id="rId1509" w:tooltip="Civil Law (Wrongs) Amendment Act 2024" w:history="1">
              <w:r>
                <w:rPr>
                  <w:rStyle w:val="charCitHyperlinkAbbrev"/>
                </w:rPr>
                <w:t>A2024</w:t>
              </w:r>
              <w:r>
                <w:rPr>
                  <w:rStyle w:val="charCitHyperlinkAbbrev"/>
                </w:rPr>
                <w:noBreakHyphen/>
                <w:t>19</w:t>
              </w:r>
            </w:hyperlink>
          </w:p>
        </w:tc>
        <w:tc>
          <w:tcPr>
            <w:tcW w:w="1560" w:type="dxa"/>
            <w:tcBorders>
              <w:top w:val="single" w:sz="4" w:space="0" w:color="auto"/>
              <w:bottom w:val="single" w:sz="4" w:space="0" w:color="auto"/>
            </w:tcBorders>
          </w:tcPr>
          <w:p w14:paraId="5420A83F" w14:textId="24DF203F" w:rsidR="00FE2341" w:rsidRDefault="002B7D17" w:rsidP="003F4189">
            <w:pPr>
              <w:pStyle w:val="EarlierRepubEntries"/>
            </w:pPr>
            <w:r w:rsidRPr="00926C00">
              <w:rPr>
                <w:rStyle w:val="charCitHyperlinkAbbrev"/>
                <w:color w:val="auto"/>
              </w:rPr>
              <w:t>expiry of transitional provisions (ch</w:t>
            </w:r>
            <w:r>
              <w:rPr>
                <w:rStyle w:val="charCitHyperlinkAbbrev"/>
                <w:color w:val="auto"/>
              </w:rPr>
              <w:t> 18</w:t>
            </w:r>
            <w:r w:rsidRPr="00926C00">
              <w:rPr>
                <w:rStyle w:val="charCitHyperlinkAbbrev"/>
                <w:color w:val="auto"/>
              </w:rPr>
              <w:t>)</w:t>
            </w:r>
          </w:p>
        </w:tc>
      </w:tr>
    </w:tbl>
    <w:p w14:paraId="7AC34533" w14:textId="77777777" w:rsidR="006B6EA3" w:rsidRPr="006B6EA3" w:rsidRDefault="006B6EA3" w:rsidP="006B6EA3">
      <w:pPr>
        <w:pStyle w:val="PageBreak"/>
      </w:pPr>
      <w:r w:rsidRPr="006B6EA3">
        <w:br w:type="page"/>
      </w:r>
    </w:p>
    <w:p w14:paraId="3042A074" w14:textId="77777777" w:rsidR="00C3330F" w:rsidRPr="00E119AA" w:rsidRDefault="00C3330F" w:rsidP="00FA3AA8">
      <w:pPr>
        <w:pStyle w:val="Endnote2"/>
      </w:pPr>
      <w:bookmarkStart w:id="471" w:name="_Toc176955221"/>
      <w:r w:rsidRPr="00E119AA">
        <w:rPr>
          <w:rStyle w:val="charTableNo"/>
        </w:rPr>
        <w:lastRenderedPageBreak/>
        <w:t>6</w:t>
      </w:r>
      <w:r w:rsidRPr="00217CE1">
        <w:tab/>
      </w:r>
      <w:r w:rsidRPr="00E119AA">
        <w:rPr>
          <w:rStyle w:val="charTableText"/>
        </w:rPr>
        <w:t>Expired transitional or validating provisions</w:t>
      </w:r>
      <w:bookmarkEnd w:id="471"/>
    </w:p>
    <w:p w14:paraId="07123D6A" w14:textId="51A51AED" w:rsidR="00C3330F" w:rsidRDefault="00C3330F" w:rsidP="00FA3AA8">
      <w:pPr>
        <w:pStyle w:val="EndNoteTextPub"/>
      </w:pPr>
      <w:r w:rsidRPr="00600F19">
        <w:t>This Act may be affected by transitional or validating provisions that have expired.  The expiry does not affect any continuing operation of the provisions (s</w:t>
      </w:r>
      <w:r>
        <w:t xml:space="preserve">ee </w:t>
      </w:r>
      <w:hyperlink r:id="rId1510" w:tooltip="A2001-14" w:history="1">
        <w:r w:rsidR="006B6EA3" w:rsidRPr="00946B73">
          <w:rPr>
            <w:rStyle w:val="charCitHyperlinkItal"/>
          </w:rPr>
          <w:t>Legislation Act 2001</w:t>
        </w:r>
      </w:hyperlink>
      <w:r>
        <w:t>, s 88 (1)).</w:t>
      </w:r>
    </w:p>
    <w:p w14:paraId="61CAB29E" w14:textId="77777777" w:rsidR="00C3330F" w:rsidRDefault="00C3330F" w:rsidP="00FA3AA8">
      <w:pPr>
        <w:pStyle w:val="EndNoteTextPub"/>
        <w:spacing w:before="120"/>
      </w:pPr>
      <w:r>
        <w:t>Expired provisions are removed from the republished law when the expiry takes effect and are listed in the amendment history using the abbreviation ‘exp’ followed by the date of the expiry.</w:t>
      </w:r>
    </w:p>
    <w:p w14:paraId="3833508F" w14:textId="77777777" w:rsidR="00C3330F" w:rsidRDefault="00C3330F" w:rsidP="00FA3AA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3A64CC7" w14:textId="77777777" w:rsidR="00C3330F" w:rsidRPr="00E119AA" w:rsidRDefault="00C3330F" w:rsidP="00C3330F">
      <w:pPr>
        <w:pStyle w:val="Endnote2"/>
      </w:pPr>
      <w:bookmarkStart w:id="472" w:name="_Toc176955222"/>
      <w:r w:rsidRPr="00E119AA">
        <w:rPr>
          <w:rStyle w:val="charTableNo"/>
        </w:rPr>
        <w:t>7</w:t>
      </w:r>
      <w:r>
        <w:tab/>
      </w:r>
      <w:r w:rsidRPr="00E119AA">
        <w:rPr>
          <w:rStyle w:val="charTableText"/>
        </w:rPr>
        <w:t>Renumbered provisions</w:t>
      </w:r>
      <w:bookmarkEnd w:id="472"/>
    </w:p>
    <w:p w14:paraId="3DDC2511" w14:textId="072C00C9" w:rsidR="00C3330F" w:rsidRDefault="00C3330F" w:rsidP="00C3330F">
      <w:pPr>
        <w:pStyle w:val="EndNoteTextPub"/>
        <w:keepLines/>
      </w:pPr>
      <w:r>
        <w:t>This Act</w:t>
      </w:r>
      <w:r w:rsidRPr="00844D02">
        <w:t xml:space="preserve"> </w:t>
      </w:r>
      <w:r>
        <w:t xml:space="preserve">was renumbered under the </w:t>
      </w:r>
      <w:hyperlink r:id="rId1511" w:tooltip="A2001-14" w:history="1">
        <w:r w:rsidRPr="00946B73">
          <w:rPr>
            <w:rStyle w:val="charCitHyperlinkItal"/>
          </w:rPr>
          <w:t>Legislation Act 2001</w:t>
        </w:r>
      </w:hyperlink>
      <w:r>
        <w:t xml:space="preserve">, in R9 (see </w:t>
      </w:r>
      <w:hyperlink r:id="rId1512" w:tooltip="A2003-35" w:history="1">
        <w:r w:rsidRPr="00946B73">
          <w:rPr>
            <w:rStyle w:val="charCitHyperlinkItal"/>
          </w:rPr>
          <w:t>Civil Law (Wrongs) Amendment Act 2003 (No 2)</w:t>
        </w:r>
      </w:hyperlink>
      <w:r>
        <w:t xml:space="preserve"> A2003-35 s 55).  Details of renumbered provisions are shown in endnote 4 (Amendment history).  For a table showing the renumbered provisions, see R20.</w:t>
      </w:r>
    </w:p>
    <w:p w14:paraId="073FA8CC" w14:textId="77777777" w:rsidR="005211DD" w:rsidRDefault="005211DD" w:rsidP="007B3882">
      <w:pPr>
        <w:pStyle w:val="05EndNote"/>
        <w:sectPr w:rsidR="005211DD" w:rsidSect="00E119AA">
          <w:headerReference w:type="even" r:id="rId1513"/>
          <w:headerReference w:type="default" r:id="rId1514"/>
          <w:footerReference w:type="even" r:id="rId1515"/>
          <w:footerReference w:type="default" r:id="rId1516"/>
          <w:pgSz w:w="11907" w:h="16839" w:code="9"/>
          <w:pgMar w:top="3000" w:right="1900" w:bottom="2500" w:left="2300" w:header="2480" w:footer="2100" w:gutter="0"/>
          <w:cols w:space="720"/>
          <w:docGrid w:linePitch="326"/>
        </w:sectPr>
      </w:pPr>
    </w:p>
    <w:p w14:paraId="6BAEB4BD" w14:textId="77777777" w:rsidR="00367229" w:rsidRDefault="00367229">
      <w:pPr>
        <w:rPr>
          <w:color w:val="000000"/>
          <w:sz w:val="22"/>
          <w:szCs w:val="22"/>
        </w:rPr>
      </w:pPr>
    </w:p>
    <w:p w14:paraId="2858955F" w14:textId="77777777" w:rsidR="001773CA" w:rsidRDefault="001773CA">
      <w:pPr>
        <w:rPr>
          <w:color w:val="000000"/>
          <w:sz w:val="22"/>
          <w:szCs w:val="22"/>
        </w:rPr>
      </w:pPr>
    </w:p>
    <w:p w14:paraId="319C762F" w14:textId="77777777" w:rsidR="00847944" w:rsidRDefault="00847944">
      <w:pPr>
        <w:rPr>
          <w:color w:val="000000"/>
          <w:sz w:val="22"/>
          <w:szCs w:val="22"/>
        </w:rPr>
      </w:pPr>
    </w:p>
    <w:p w14:paraId="5A6EB86C" w14:textId="77777777" w:rsidR="00847944" w:rsidRDefault="00847944">
      <w:pPr>
        <w:rPr>
          <w:color w:val="000000"/>
          <w:sz w:val="22"/>
          <w:szCs w:val="22"/>
        </w:rPr>
      </w:pPr>
    </w:p>
    <w:p w14:paraId="64A5EEC9" w14:textId="77777777" w:rsidR="00847944" w:rsidRDefault="00847944">
      <w:pPr>
        <w:rPr>
          <w:color w:val="000000"/>
          <w:sz w:val="22"/>
          <w:szCs w:val="22"/>
        </w:rPr>
      </w:pPr>
    </w:p>
    <w:p w14:paraId="4CC66FE8" w14:textId="77777777" w:rsidR="00847944" w:rsidRDefault="00847944">
      <w:pPr>
        <w:rPr>
          <w:color w:val="000000"/>
          <w:sz w:val="22"/>
          <w:szCs w:val="22"/>
        </w:rPr>
      </w:pPr>
    </w:p>
    <w:p w14:paraId="73BFFDC8" w14:textId="77777777" w:rsidR="00847944" w:rsidRDefault="00847944">
      <w:pPr>
        <w:rPr>
          <w:color w:val="000000"/>
          <w:sz w:val="22"/>
          <w:szCs w:val="22"/>
        </w:rPr>
      </w:pPr>
    </w:p>
    <w:p w14:paraId="2777CE14" w14:textId="77777777" w:rsidR="00847944" w:rsidRDefault="00847944">
      <w:pPr>
        <w:rPr>
          <w:color w:val="000000"/>
          <w:sz w:val="22"/>
          <w:szCs w:val="22"/>
        </w:rPr>
      </w:pPr>
    </w:p>
    <w:p w14:paraId="3A29A8D0" w14:textId="77777777" w:rsidR="00847944" w:rsidRDefault="00847944">
      <w:pPr>
        <w:rPr>
          <w:color w:val="000000"/>
          <w:sz w:val="22"/>
          <w:szCs w:val="22"/>
        </w:rPr>
      </w:pPr>
    </w:p>
    <w:p w14:paraId="43E03942" w14:textId="77777777" w:rsidR="00847944" w:rsidRDefault="00847944">
      <w:pPr>
        <w:rPr>
          <w:color w:val="000000"/>
          <w:sz w:val="22"/>
          <w:szCs w:val="22"/>
        </w:rPr>
      </w:pPr>
    </w:p>
    <w:p w14:paraId="0C016E2C" w14:textId="77777777" w:rsidR="00847944" w:rsidRDefault="00847944">
      <w:pPr>
        <w:rPr>
          <w:color w:val="000000"/>
          <w:sz w:val="22"/>
          <w:szCs w:val="22"/>
        </w:rPr>
      </w:pPr>
    </w:p>
    <w:p w14:paraId="2DEC559E" w14:textId="77777777" w:rsidR="00847944" w:rsidRDefault="00847944">
      <w:pPr>
        <w:rPr>
          <w:color w:val="000000"/>
          <w:sz w:val="22"/>
          <w:szCs w:val="22"/>
        </w:rPr>
      </w:pPr>
    </w:p>
    <w:p w14:paraId="5E9D5AC0" w14:textId="77777777" w:rsidR="00847944" w:rsidRDefault="00847944">
      <w:pPr>
        <w:rPr>
          <w:color w:val="000000"/>
          <w:sz w:val="22"/>
          <w:szCs w:val="22"/>
        </w:rPr>
      </w:pPr>
    </w:p>
    <w:p w14:paraId="55AF551C" w14:textId="77777777" w:rsidR="00847944" w:rsidRDefault="00847944">
      <w:pPr>
        <w:rPr>
          <w:color w:val="000000"/>
          <w:sz w:val="22"/>
          <w:szCs w:val="22"/>
        </w:rPr>
      </w:pPr>
    </w:p>
    <w:p w14:paraId="4260F973" w14:textId="77777777" w:rsidR="001773CA" w:rsidRDefault="001773CA">
      <w:pPr>
        <w:rPr>
          <w:color w:val="000000"/>
          <w:sz w:val="22"/>
          <w:szCs w:val="22"/>
        </w:rPr>
      </w:pPr>
    </w:p>
    <w:p w14:paraId="1D4E884C" w14:textId="77777777" w:rsidR="0033756F" w:rsidRDefault="0033756F">
      <w:pPr>
        <w:rPr>
          <w:color w:val="000000"/>
          <w:sz w:val="22"/>
          <w:szCs w:val="22"/>
        </w:rPr>
      </w:pPr>
    </w:p>
    <w:p w14:paraId="68CF8514" w14:textId="29B5E89E" w:rsidR="0033756F" w:rsidRDefault="0033756F">
      <w:pPr>
        <w:rPr>
          <w:color w:val="000000"/>
          <w:sz w:val="22"/>
          <w:szCs w:val="22"/>
        </w:rPr>
      </w:pPr>
      <w:r>
        <w:rPr>
          <w:color w:val="000000"/>
          <w:sz w:val="22"/>
          <w:szCs w:val="22"/>
        </w:rPr>
        <w:t xml:space="preserve">©  Australian Capital Territory </w:t>
      </w:r>
      <w:r w:rsidR="00E119AA">
        <w:rPr>
          <w:color w:val="000000"/>
          <w:sz w:val="22"/>
          <w:szCs w:val="22"/>
        </w:rPr>
        <w:t>2024</w:t>
      </w:r>
    </w:p>
    <w:p w14:paraId="7C313651" w14:textId="77777777" w:rsidR="0033756F" w:rsidRDefault="0033756F">
      <w:pPr>
        <w:pStyle w:val="06Copyright"/>
        <w:sectPr w:rsidR="0033756F">
          <w:headerReference w:type="even" r:id="rId1517"/>
          <w:headerReference w:type="default" r:id="rId1518"/>
          <w:footerReference w:type="even" r:id="rId1519"/>
          <w:footerReference w:type="default" r:id="rId1520"/>
          <w:headerReference w:type="first" r:id="rId1521"/>
          <w:footerReference w:type="first" r:id="rId1522"/>
          <w:type w:val="continuous"/>
          <w:pgSz w:w="11907" w:h="16839" w:code="9"/>
          <w:pgMar w:top="3000" w:right="2300" w:bottom="2500" w:left="2300" w:header="2480" w:footer="2100" w:gutter="0"/>
          <w:pgNumType w:fmt="lowerRoman"/>
          <w:cols w:space="720"/>
          <w:titlePg/>
        </w:sectPr>
      </w:pPr>
    </w:p>
    <w:p w14:paraId="06FDAA67" w14:textId="77777777" w:rsidR="0033756F" w:rsidRDefault="0033756F"/>
    <w:sectPr w:rsidR="0033756F" w:rsidSect="009C322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4C4F" w14:textId="77777777" w:rsidR="006671AE" w:rsidRDefault="006671AE">
      <w:r>
        <w:separator/>
      </w:r>
    </w:p>
  </w:endnote>
  <w:endnote w:type="continuationSeparator" w:id="0">
    <w:p w14:paraId="00147F4D" w14:textId="77777777" w:rsidR="006671AE" w:rsidRDefault="0066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0995" w14:textId="6CF1AA19" w:rsidR="006F6116" w:rsidRPr="00E374EB" w:rsidRDefault="00E374EB" w:rsidP="00E374EB">
    <w:pPr>
      <w:pStyle w:val="Footer"/>
      <w:jc w:val="center"/>
      <w:rPr>
        <w:rFonts w:cs="Arial"/>
        <w:sz w:val="14"/>
      </w:rPr>
    </w:pPr>
    <w:r w:rsidRPr="00E374E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7E17" w14:textId="77777777" w:rsidR="00FE1DD1" w:rsidRDefault="00FE1D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1DD1" w:rsidRPr="00CB3D59" w14:paraId="464A348F" w14:textId="77777777">
      <w:tc>
        <w:tcPr>
          <w:tcW w:w="847" w:type="pct"/>
        </w:tcPr>
        <w:p w14:paraId="53812C32" w14:textId="77777777" w:rsidR="00FE1DD1" w:rsidRPr="00F02A14" w:rsidRDefault="00FE1DD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D894CF6" w14:textId="77124DB9" w:rsidR="00FE1DD1" w:rsidRPr="00F02A14" w:rsidRDefault="00FE1DD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375A4831" w14:textId="1528BC46" w:rsidR="00FE1DD1" w:rsidRPr="00F02A14" w:rsidRDefault="00FE1DD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254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2548B">
            <w:rPr>
              <w:rFonts w:cs="Arial"/>
              <w:szCs w:val="18"/>
            </w:rPr>
            <w:t>18/09/24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2548B">
            <w:rPr>
              <w:rFonts w:cs="Arial"/>
              <w:szCs w:val="18"/>
            </w:rPr>
            <w:t>-12/11/25</w:t>
          </w:r>
          <w:r w:rsidRPr="00F02A14">
            <w:rPr>
              <w:rFonts w:cs="Arial"/>
              <w:szCs w:val="18"/>
            </w:rPr>
            <w:fldChar w:fldCharType="end"/>
          </w:r>
        </w:p>
      </w:tc>
      <w:tc>
        <w:tcPr>
          <w:tcW w:w="1061" w:type="pct"/>
        </w:tcPr>
        <w:p w14:paraId="1D905CF0" w14:textId="0254DE67" w:rsidR="00FE1DD1" w:rsidRPr="00F02A14" w:rsidRDefault="00FE1DD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2548B">
            <w:rPr>
              <w:rFonts w:cs="Arial"/>
              <w:szCs w:val="18"/>
            </w:rPr>
            <w:t>R74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2548B">
            <w:rPr>
              <w:rFonts w:cs="Arial"/>
              <w:szCs w:val="18"/>
            </w:rPr>
            <w:t>18/09/24</w:t>
          </w:r>
          <w:r w:rsidRPr="00F02A14">
            <w:rPr>
              <w:rFonts w:cs="Arial"/>
              <w:szCs w:val="18"/>
            </w:rPr>
            <w:fldChar w:fldCharType="end"/>
          </w:r>
        </w:p>
      </w:tc>
    </w:tr>
  </w:tbl>
  <w:p w14:paraId="27CF35D5" w14:textId="78A89F68" w:rsidR="00FE1DD1"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7DD3" w14:textId="77777777" w:rsidR="00FE1DD1" w:rsidRDefault="00FE1D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1DD1" w:rsidRPr="00CB3D59" w14:paraId="15A69EAD" w14:textId="77777777">
      <w:tc>
        <w:tcPr>
          <w:tcW w:w="1061" w:type="pct"/>
        </w:tcPr>
        <w:p w14:paraId="40DEE1B7" w14:textId="08200BDD" w:rsidR="00FE1DD1" w:rsidRPr="00F02A14" w:rsidRDefault="00FE1DD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2548B">
            <w:rPr>
              <w:rFonts w:cs="Arial"/>
              <w:szCs w:val="18"/>
            </w:rPr>
            <w:t>R74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2548B">
            <w:rPr>
              <w:rFonts w:cs="Arial"/>
              <w:szCs w:val="18"/>
            </w:rPr>
            <w:t>18/09/24</w:t>
          </w:r>
          <w:r w:rsidRPr="00F02A14">
            <w:rPr>
              <w:rFonts w:cs="Arial"/>
              <w:szCs w:val="18"/>
            </w:rPr>
            <w:fldChar w:fldCharType="end"/>
          </w:r>
        </w:p>
      </w:tc>
      <w:tc>
        <w:tcPr>
          <w:tcW w:w="3092" w:type="pct"/>
        </w:tcPr>
        <w:p w14:paraId="4186100F" w14:textId="295F7055" w:rsidR="00FE1DD1" w:rsidRPr="00F02A14" w:rsidRDefault="00FE1DD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4F22DC7A" w14:textId="5A0730CF" w:rsidR="00FE1DD1" w:rsidRPr="00F02A14" w:rsidRDefault="00FE1DD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2548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2548B">
            <w:rPr>
              <w:rFonts w:cs="Arial"/>
              <w:szCs w:val="18"/>
            </w:rPr>
            <w:t>18/09/24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2548B">
            <w:rPr>
              <w:rFonts w:cs="Arial"/>
              <w:szCs w:val="18"/>
            </w:rPr>
            <w:t>-12/11/25</w:t>
          </w:r>
          <w:r w:rsidRPr="00F02A14">
            <w:rPr>
              <w:rFonts w:cs="Arial"/>
              <w:szCs w:val="18"/>
            </w:rPr>
            <w:fldChar w:fldCharType="end"/>
          </w:r>
        </w:p>
      </w:tc>
      <w:tc>
        <w:tcPr>
          <w:tcW w:w="847" w:type="pct"/>
        </w:tcPr>
        <w:p w14:paraId="077103AC" w14:textId="77777777" w:rsidR="00FE1DD1" w:rsidRPr="00F02A14" w:rsidRDefault="00FE1DD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220760" w14:textId="43178726" w:rsidR="00FE1DD1"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9072" w14:textId="77777777" w:rsidR="007A746C" w:rsidRDefault="007A74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46C" w:rsidRPr="00CB3D59" w14:paraId="51F7B971" w14:textId="77777777">
      <w:tc>
        <w:tcPr>
          <w:tcW w:w="847" w:type="pct"/>
        </w:tcPr>
        <w:p w14:paraId="76254D09" w14:textId="77777777" w:rsidR="007A746C" w:rsidRPr="00A752AE" w:rsidRDefault="007A746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0095A7E" w14:textId="09AC819F" w:rsidR="007A746C" w:rsidRPr="00A752AE" w:rsidRDefault="007A746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51E14FF1" w14:textId="28AED837" w:rsidR="007A746C" w:rsidRPr="00A752AE" w:rsidRDefault="007A746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254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2548B">
            <w:rPr>
              <w:rFonts w:cs="Arial"/>
              <w:szCs w:val="18"/>
            </w:rPr>
            <w:t>-12/11/25</w:t>
          </w:r>
          <w:r w:rsidRPr="00A752AE">
            <w:rPr>
              <w:rFonts w:cs="Arial"/>
              <w:szCs w:val="18"/>
            </w:rPr>
            <w:fldChar w:fldCharType="end"/>
          </w:r>
        </w:p>
      </w:tc>
      <w:tc>
        <w:tcPr>
          <w:tcW w:w="1061" w:type="pct"/>
        </w:tcPr>
        <w:p w14:paraId="4BC4A4EB" w14:textId="090DDDE5" w:rsidR="007A746C" w:rsidRPr="00A752AE" w:rsidRDefault="007A746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2548B">
            <w:rPr>
              <w:rFonts w:cs="Arial"/>
              <w:szCs w:val="18"/>
            </w:rPr>
            <w:t>R74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p>
      </w:tc>
    </w:tr>
  </w:tbl>
  <w:p w14:paraId="2791F75F" w14:textId="0DB40AB6" w:rsidR="007A746C"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3C68" w14:textId="77777777" w:rsidR="007A746C" w:rsidRDefault="007A74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46C" w:rsidRPr="00CB3D59" w14:paraId="19F278AC" w14:textId="77777777">
      <w:tc>
        <w:tcPr>
          <w:tcW w:w="1061" w:type="pct"/>
        </w:tcPr>
        <w:p w14:paraId="7E5E0F69" w14:textId="1960C536" w:rsidR="007A746C" w:rsidRPr="00A752AE" w:rsidRDefault="007A746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2548B">
            <w:rPr>
              <w:rFonts w:cs="Arial"/>
              <w:szCs w:val="18"/>
            </w:rPr>
            <w:t>R74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p>
      </w:tc>
      <w:tc>
        <w:tcPr>
          <w:tcW w:w="3092" w:type="pct"/>
        </w:tcPr>
        <w:p w14:paraId="798220BC" w14:textId="255EDAC8" w:rsidR="007A746C" w:rsidRPr="00A752AE" w:rsidRDefault="007A746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102EB43A" w14:textId="751034BF" w:rsidR="007A746C" w:rsidRPr="00A752AE" w:rsidRDefault="007A746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254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2548B">
            <w:rPr>
              <w:rFonts w:cs="Arial"/>
              <w:szCs w:val="18"/>
            </w:rPr>
            <w:t>-12/11/25</w:t>
          </w:r>
          <w:r w:rsidRPr="00A752AE">
            <w:rPr>
              <w:rFonts w:cs="Arial"/>
              <w:szCs w:val="18"/>
            </w:rPr>
            <w:fldChar w:fldCharType="end"/>
          </w:r>
        </w:p>
      </w:tc>
      <w:tc>
        <w:tcPr>
          <w:tcW w:w="847" w:type="pct"/>
        </w:tcPr>
        <w:p w14:paraId="6AC4C625" w14:textId="77777777" w:rsidR="007A746C" w:rsidRPr="00A752AE" w:rsidRDefault="007A746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60C224C" w14:textId="77F85A7B" w:rsidR="007A746C"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350" w14:textId="77777777" w:rsidR="007A746C" w:rsidRDefault="007A74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A746C" w:rsidRPr="00CB3D59" w14:paraId="1E6F5812" w14:textId="77777777">
      <w:trPr>
        <w:jc w:val="center"/>
      </w:trPr>
      <w:tc>
        <w:tcPr>
          <w:tcW w:w="1240" w:type="dxa"/>
        </w:tcPr>
        <w:p w14:paraId="0F5C33C0" w14:textId="77777777" w:rsidR="007A746C" w:rsidRPr="00922BD6" w:rsidRDefault="007A746C"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5F39FE80" w14:textId="67BCE1EA" w:rsidR="007A746C" w:rsidRPr="00922BD6" w:rsidRDefault="007A74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4EE565B7" w14:textId="672F259B" w:rsidR="007A746C" w:rsidRPr="00922BD6" w:rsidRDefault="007A74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42548B">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42548B">
            <w:rPr>
              <w:rFonts w:cs="Arial"/>
              <w:szCs w:val="18"/>
            </w:rPr>
            <w:t>18/09/24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42548B">
            <w:rPr>
              <w:rFonts w:cs="Arial"/>
              <w:szCs w:val="18"/>
            </w:rPr>
            <w:t>-12/11/25</w:t>
          </w:r>
          <w:r w:rsidRPr="00922BD6">
            <w:rPr>
              <w:rFonts w:cs="Arial"/>
              <w:szCs w:val="18"/>
            </w:rPr>
            <w:fldChar w:fldCharType="end"/>
          </w:r>
        </w:p>
      </w:tc>
      <w:tc>
        <w:tcPr>
          <w:tcW w:w="1553" w:type="dxa"/>
        </w:tcPr>
        <w:p w14:paraId="517C08ED" w14:textId="3D569339" w:rsidR="007A746C" w:rsidRPr="00922BD6" w:rsidRDefault="007A746C"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42548B">
            <w:rPr>
              <w:rFonts w:cs="Arial"/>
              <w:szCs w:val="18"/>
            </w:rPr>
            <w:t>R74</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42548B">
            <w:rPr>
              <w:rFonts w:cs="Arial"/>
              <w:szCs w:val="18"/>
            </w:rPr>
            <w:t>18/09/24</w:t>
          </w:r>
          <w:r w:rsidRPr="00922BD6">
            <w:rPr>
              <w:rFonts w:cs="Arial"/>
              <w:szCs w:val="18"/>
            </w:rPr>
            <w:fldChar w:fldCharType="end"/>
          </w:r>
        </w:p>
      </w:tc>
    </w:tr>
  </w:tbl>
  <w:p w14:paraId="30927A90" w14:textId="0B7F6658" w:rsidR="007A746C"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A5B" w14:textId="77777777" w:rsidR="007A746C" w:rsidRDefault="007A74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7A746C" w:rsidRPr="00CB3D59" w14:paraId="6A8B2A2C" w14:textId="77777777">
      <w:trPr>
        <w:jc w:val="center"/>
      </w:trPr>
      <w:tc>
        <w:tcPr>
          <w:tcW w:w="1963" w:type="dxa"/>
        </w:tcPr>
        <w:p w14:paraId="385B8F15" w14:textId="277426AA" w:rsidR="007A746C" w:rsidRPr="00922BD6" w:rsidRDefault="007A746C"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42548B">
            <w:rPr>
              <w:rFonts w:cs="Arial"/>
              <w:szCs w:val="18"/>
            </w:rPr>
            <w:t>R74</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42548B">
            <w:rPr>
              <w:rFonts w:cs="Arial"/>
              <w:szCs w:val="18"/>
            </w:rPr>
            <w:t>18/09/24</w:t>
          </w:r>
          <w:r w:rsidRPr="00922BD6">
            <w:rPr>
              <w:rFonts w:cs="Arial"/>
              <w:szCs w:val="18"/>
            </w:rPr>
            <w:fldChar w:fldCharType="end"/>
          </w:r>
        </w:p>
      </w:tc>
      <w:tc>
        <w:tcPr>
          <w:tcW w:w="4527" w:type="dxa"/>
        </w:tcPr>
        <w:p w14:paraId="2B8CF34B" w14:textId="677F21CC" w:rsidR="007A746C" w:rsidRPr="00922BD6" w:rsidRDefault="007A74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595E55D7" w14:textId="1FCDF0E5" w:rsidR="007A746C" w:rsidRPr="00922BD6" w:rsidRDefault="007A74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42548B">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42548B">
            <w:rPr>
              <w:rFonts w:cs="Arial"/>
              <w:szCs w:val="18"/>
            </w:rPr>
            <w:t>18/09/24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42548B">
            <w:rPr>
              <w:rFonts w:cs="Arial"/>
              <w:szCs w:val="18"/>
            </w:rPr>
            <w:t>-12/11/25</w:t>
          </w:r>
          <w:r w:rsidRPr="00922BD6">
            <w:rPr>
              <w:rFonts w:cs="Arial"/>
              <w:szCs w:val="18"/>
            </w:rPr>
            <w:fldChar w:fldCharType="end"/>
          </w:r>
        </w:p>
      </w:tc>
      <w:tc>
        <w:tcPr>
          <w:tcW w:w="1240" w:type="dxa"/>
        </w:tcPr>
        <w:p w14:paraId="131011E5" w14:textId="77777777" w:rsidR="007A746C" w:rsidRPr="00922BD6" w:rsidRDefault="007A746C"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77DDCBB9" w14:textId="4F0B9C7E" w:rsidR="007A746C"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F3FA" w14:textId="77777777" w:rsidR="00AF1F1F" w:rsidRDefault="00AF1F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1F1F" w:rsidRPr="00CB3D59" w14:paraId="0B1E42D3" w14:textId="77777777">
      <w:tc>
        <w:tcPr>
          <w:tcW w:w="847" w:type="pct"/>
        </w:tcPr>
        <w:p w14:paraId="04448F92" w14:textId="77777777" w:rsidR="00AF1F1F" w:rsidRPr="00A752AE" w:rsidRDefault="00AF1F1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5448E08" w14:textId="4766EF7D" w:rsidR="00AF1F1F" w:rsidRPr="00A752AE" w:rsidRDefault="00AF1F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4209B960" w14:textId="494A8F46" w:rsidR="00AF1F1F" w:rsidRPr="00A752AE" w:rsidRDefault="00AF1F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254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2548B">
            <w:rPr>
              <w:rFonts w:cs="Arial"/>
              <w:szCs w:val="18"/>
            </w:rPr>
            <w:t>-12/11/25</w:t>
          </w:r>
          <w:r w:rsidRPr="00A752AE">
            <w:rPr>
              <w:rFonts w:cs="Arial"/>
              <w:szCs w:val="18"/>
            </w:rPr>
            <w:fldChar w:fldCharType="end"/>
          </w:r>
        </w:p>
      </w:tc>
      <w:tc>
        <w:tcPr>
          <w:tcW w:w="1061" w:type="pct"/>
        </w:tcPr>
        <w:p w14:paraId="0A196401" w14:textId="1F69E991" w:rsidR="00AF1F1F" w:rsidRPr="00A752AE" w:rsidRDefault="00AF1F1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2548B">
            <w:rPr>
              <w:rFonts w:cs="Arial"/>
              <w:szCs w:val="18"/>
            </w:rPr>
            <w:t>R74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p>
      </w:tc>
    </w:tr>
  </w:tbl>
  <w:p w14:paraId="22F63E91" w14:textId="78D1C800" w:rsidR="00AF1F1F"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D194" w14:textId="77777777" w:rsidR="00AF1F1F" w:rsidRDefault="00AF1F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1F1F" w:rsidRPr="00CB3D59" w14:paraId="010D5809" w14:textId="77777777">
      <w:tc>
        <w:tcPr>
          <w:tcW w:w="1061" w:type="pct"/>
        </w:tcPr>
        <w:p w14:paraId="66B4CB8B" w14:textId="1441C24E" w:rsidR="00AF1F1F" w:rsidRPr="00A752AE" w:rsidRDefault="00AF1F1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2548B">
            <w:rPr>
              <w:rFonts w:cs="Arial"/>
              <w:szCs w:val="18"/>
            </w:rPr>
            <w:t>R74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p>
      </w:tc>
      <w:tc>
        <w:tcPr>
          <w:tcW w:w="3092" w:type="pct"/>
        </w:tcPr>
        <w:p w14:paraId="40F176DA" w14:textId="3FECD996" w:rsidR="00AF1F1F" w:rsidRPr="00A752AE" w:rsidRDefault="00AF1F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2548B" w:rsidRPr="0042548B">
            <w:rPr>
              <w:rFonts w:cs="Arial"/>
              <w:szCs w:val="18"/>
            </w:rPr>
            <w:t>Civil Law (Wrongs)</w:t>
          </w:r>
          <w:r w:rsidR="0042548B">
            <w:t xml:space="preserve"> Act 2002</w:t>
          </w:r>
          <w:r>
            <w:rPr>
              <w:rFonts w:cs="Arial"/>
              <w:szCs w:val="18"/>
            </w:rPr>
            <w:fldChar w:fldCharType="end"/>
          </w:r>
        </w:p>
        <w:p w14:paraId="0A695D7E" w14:textId="74B8E88F" w:rsidR="00AF1F1F" w:rsidRPr="00A752AE" w:rsidRDefault="00AF1F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2548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2548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2548B">
            <w:rPr>
              <w:rFonts w:cs="Arial"/>
              <w:szCs w:val="18"/>
            </w:rPr>
            <w:t>-12/11/25</w:t>
          </w:r>
          <w:r w:rsidRPr="00A752AE">
            <w:rPr>
              <w:rFonts w:cs="Arial"/>
              <w:szCs w:val="18"/>
            </w:rPr>
            <w:fldChar w:fldCharType="end"/>
          </w:r>
        </w:p>
      </w:tc>
      <w:tc>
        <w:tcPr>
          <w:tcW w:w="847" w:type="pct"/>
        </w:tcPr>
        <w:p w14:paraId="07346B84" w14:textId="77777777" w:rsidR="00AF1F1F" w:rsidRPr="00A752AE" w:rsidRDefault="00AF1F1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7F703C5" w14:textId="3185E5E8" w:rsidR="00AF1F1F"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560F" w14:textId="77777777" w:rsidR="00AF1F1F" w:rsidRDefault="00AF1F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1F1F" w14:paraId="35129D68" w14:textId="77777777">
      <w:tc>
        <w:tcPr>
          <w:tcW w:w="847" w:type="pct"/>
        </w:tcPr>
        <w:p w14:paraId="6A6A5B68" w14:textId="77777777" w:rsidR="00AF1F1F" w:rsidRDefault="00AF1F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419C72" w14:textId="655DF69B" w:rsidR="00AF1F1F"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291B77F7" w14:textId="2991AFAE" w:rsidR="00AF1F1F"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1061" w:type="pct"/>
        </w:tcPr>
        <w:p w14:paraId="1DD5FB33" w14:textId="597BDFDB" w:rsidR="00AF1F1F" w:rsidRDefault="00E374EB">
          <w:pPr>
            <w:pStyle w:val="Footer"/>
            <w:jc w:val="right"/>
          </w:pPr>
          <w:r>
            <w:fldChar w:fldCharType="begin"/>
          </w:r>
          <w:r>
            <w:instrText xml:space="preserve"> DOCPROPERTY "Category"  *\charformat  </w:instrText>
          </w:r>
          <w:r>
            <w:fldChar w:fldCharType="separate"/>
          </w:r>
          <w:r w:rsidR="0042548B">
            <w:t>R74</w:t>
          </w:r>
          <w:r>
            <w:fldChar w:fldCharType="end"/>
          </w:r>
          <w:r w:rsidR="00AF1F1F">
            <w:br/>
          </w:r>
          <w:r>
            <w:fldChar w:fldCharType="begin"/>
          </w:r>
          <w:r>
            <w:instrText xml:space="preserve"> DOCPROPERTY "RepubDt"  *\charformat  </w:instrText>
          </w:r>
          <w:r>
            <w:fldChar w:fldCharType="separate"/>
          </w:r>
          <w:r w:rsidR="0042548B">
            <w:t>18/09/24</w:t>
          </w:r>
          <w:r>
            <w:fldChar w:fldCharType="end"/>
          </w:r>
        </w:p>
      </w:tc>
    </w:tr>
  </w:tbl>
  <w:p w14:paraId="262D7C5E" w14:textId="4F79C3AD" w:rsidR="00AF1F1F"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340" w14:textId="77777777" w:rsidR="00AF1F1F" w:rsidRDefault="00AF1F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1F1F" w14:paraId="7373E99A" w14:textId="77777777">
      <w:tc>
        <w:tcPr>
          <w:tcW w:w="1061" w:type="pct"/>
        </w:tcPr>
        <w:p w14:paraId="1F4178D9" w14:textId="6C6C5657" w:rsidR="00AF1F1F" w:rsidRDefault="00E374EB">
          <w:pPr>
            <w:pStyle w:val="Footer"/>
          </w:pPr>
          <w:r>
            <w:fldChar w:fldCharType="begin"/>
          </w:r>
          <w:r>
            <w:instrText xml:space="preserve"> DOCPROPERTY "Category"  *\charformat  </w:instrText>
          </w:r>
          <w:r>
            <w:fldChar w:fldCharType="separate"/>
          </w:r>
          <w:r w:rsidR="0042548B">
            <w:t>R74</w:t>
          </w:r>
          <w:r>
            <w:fldChar w:fldCharType="end"/>
          </w:r>
          <w:r w:rsidR="00AF1F1F">
            <w:br/>
          </w:r>
          <w:r>
            <w:fldChar w:fldCharType="begin"/>
          </w:r>
          <w:r>
            <w:instrText xml:space="preserve"> DOCPROPERTY "RepubDt"  *\charformat  </w:instrText>
          </w:r>
          <w:r>
            <w:fldChar w:fldCharType="separate"/>
          </w:r>
          <w:r w:rsidR="0042548B">
            <w:t>18/09/24</w:t>
          </w:r>
          <w:r>
            <w:fldChar w:fldCharType="end"/>
          </w:r>
        </w:p>
      </w:tc>
      <w:tc>
        <w:tcPr>
          <w:tcW w:w="3092" w:type="pct"/>
        </w:tcPr>
        <w:p w14:paraId="2DC5D1F5" w14:textId="0265F85F" w:rsidR="00AF1F1F"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19147587" w14:textId="09A1B72F" w:rsidR="00AF1F1F"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847" w:type="pct"/>
        </w:tcPr>
        <w:p w14:paraId="40ED877F" w14:textId="77777777" w:rsidR="00AF1F1F" w:rsidRDefault="00AF1F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D5AA50" w14:textId="22F29639" w:rsidR="00AF1F1F"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213A" w14:textId="3723A159" w:rsidR="00EA478E" w:rsidRPr="00E374EB" w:rsidRDefault="00EA478E" w:rsidP="00E374EB">
    <w:pPr>
      <w:pStyle w:val="Footer"/>
      <w:jc w:val="center"/>
      <w:rPr>
        <w:rFonts w:cs="Arial"/>
        <w:sz w:val="14"/>
      </w:rPr>
    </w:pPr>
    <w:r w:rsidRPr="00E374EB">
      <w:rPr>
        <w:rFonts w:cs="Arial"/>
        <w:sz w:val="14"/>
      </w:rPr>
      <w:fldChar w:fldCharType="begin"/>
    </w:r>
    <w:r w:rsidRPr="00E374EB">
      <w:rPr>
        <w:rFonts w:cs="Arial"/>
        <w:sz w:val="14"/>
      </w:rPr>
      <w:instrText xml:space="preserve"> DOCPROPERTY "Status" </w:instrText>
    </w:r>
    <w:r w:rsidRPr="00E374EB">
      <w:rPr>
        <w:rFonts w:cs="Arial"/>
        <w:sz w:val="14"/>
      </w:rPr>
      <w:fldChar w:fldCharType="separate"/>
    </w:r>
    <w:r w:rsidR="0042548B" w:rsidRPr="00E374EB">
      <w:rPr>
        <w:rFonts w:cs="Arial"/>
        <w:sz w:val="14"/>
      </w:rPr>
      <w:t xml:space="preserve"> </w:t>
    </w:r>
    <w:r w:rsidRPr="00E374EB">
      <w:rPr>
        <w:rFonts w:cs="Arial"/>
        <w:sz w:val="14"/>
      </w:rPr>
      <w:fldChar w:fldCharType="end"/>
    </w:r>
    <w:r w:rsidRPr="00E374EB">
      <w:rPr>
        <w:rFonts w:cs="Arial"/>
        <w:sz w:val="14"/>
      </w:rPr>
      <w:fldChar w:fldCharType="begin"/>
    </w:r>
    <w:r w:rsidRPr="00E374EB">
      <w:rPr>
        <w:rFonts w:cs="Arial"/>
        <w:sz w:val="14"/>
      </w:rPr>
      <w:instrText xml:space="preserve"> COMMENTS  \* MERGEFORMAT </w:instrText>
    </w:r>
    <w:r w:rsidRPr="00E374EB">
      <w:rPr>
        <w:rFonts w:cs="Arial"/>
        <w:sz w:val="14"/>
      </w:rPr>
      <w:fldChar w:fldCharType="end"/>
    </w:r>
    <w:r w:rsidR="00E374EB" w:rsidRPr="00E374E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02E4" w14:textId="77777777" w:rsidR="005211DD" w:rsidRDefault="005211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11DD" w14:paraId="31ECFCAD" w14:textId="77777777">
      <w:tc>
        <w:tcPr>
          <w:tcW w:w="847" w:type="pct"/>
        </w:tcPr>
        <w:p w14:paraId="4840E0E9" w14:textId="77777777" w:rsidR="005211DD" w:rsidRDefault="005211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011CB0" w14:textId="7EBD56F4" w:rsidR="005211DD"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51B6882B" w14:textId="1E2F0135" w:rsidR="005211DD"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1061" w:type="pct"/>
        </w:tcPr>
        <w:p w14:paraId="6292B9C1" w14:textId="1BCBDAA2" w:rsidR="005211DD" w:rsidRDefault="00E374EB">
          <w:pPr>
            <w:pStyle w:val="Footer"/>
            <w:jc w:val="right"/>
          </w:pPr>
          <w:r>
            <w:fldChar w:fldCharType="begin"/>
          </w:r>
          <w:r>
            <w:instrText xml:space="preserve"> DOCPROPERTY "Category"  *\charformat  </w:instrText>
          </w:r>
          <w:r>
            <w:fldChar w:fldCharType="separate"/>
          </w:r>
          <w:r w:rsidR="0042548B">
            <w:t>R74</w:t>
          </w:r>
          <w:r>
            <w:fldChar w:fldCharType="end"/>
          </w:r>
          <w:r w:rsidR="005211DD">
            <w:br/>
          </w:r>
          <w:r>
            <w:fldChar w:fldCharType="begin"/>
          </w:r>
          <w:r>
            <w:instrText xml:space="preserve"> DOCPROPERTY "RepubDt"  *\charformat  </w:instrText>
          </w:r>
          <w:r>
            <w:fldChar w:fldCharType="separate"/>
          </w:r>
          <w:r w:rsidR="0042548B">
            <w:t>18/09/24</w:t>
          </w:r>
          <w:r>
            <w:fldChar w:fldCharType="end"/>
          </w:r>
        </w:p>
      </w:tc>
    </w:tr>
  </w:tbl>
  <w:p w14:paraId="6BA65156" w14:textId="01EA5DD9" w:rsidR="005211DD"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F709" w14:textId="77777777" w:rsidR="005211DD" w:rsidRDefault="005211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11DD" w14:paraId="42FF1D4D" w14:textId="77777777">
      <w:tc>
        <w:tcPr>
          <w:tcW w:w="1061" w:type="pct"/>
        </w:tcPr>
        <w:p w14:paraId="0CB8B564" w14:textId="3122978F" w:rsidR="005211DD" w:rsidRDefault="00E374EB">
          <w:pPr>
            <w:pStyle w:val="Footer"/>
          </w:pPr>
          <w:r>
            <w:fldChar w:fldCharType="begin"/>
          </w:r>
          <w:r>
            <w:instrText xml:space="preserve"> DOCPROPERTY "Category"  *\charformat  </w:instrText>
          </w:r>
          <w:r>
            <w:fldChar w:fldCharType="separate"/>
          </w:r>
          <w:r w:rsidR="0042548B">
            <w:t>R74</w:t>
          </w:r>
          <w:r>
            <w:fldChar w:fldCharType="end"/>
          </w:r>
          <w:r w:rsidR="005211DD">
            <w:br/>
          </w:r>
          <w:r>
            <w:fldChar w:fldCharType="begin"/>
          </w:r>
          <w:r>
            <w:instrText xml:space="preserve"> DOCPROPERTY "RepubDt"  *\charformat  </w:instrText>
          </w:r>
          <w:r>
            <w:fldChar w:fldCharType="separate"/>
          </w:r>
          <w:r w:rsidR="0042548B">
            <w:t>18/09/24</w:t>
          </w:r>
          <w:r>
            <w:fldChar w:fldCharType="end"/>
          </w:r>
        </w:p>
      </w:tc>
      <w:tc>
        <w:tcPr>
          <w:tcW w:w="3092" w:type="pct"/>
        </w:tcPr>
        <w:p w14:paraId="25137BBF" w14:textId="047EC687" w:rsidR="005211DD"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777F0DA0" w14:textId="4B215FBC" w:rsidR="005211DD"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847" w:type="pct"/>
        </w:tcPr>
        <w:p w14:paraId="603A98A7" w14:textId="77777777" w:rsidR="005211DD" w:rsidRDefault="005211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13FC9F" w14:textId="0D549BD1" w:rsidR="005211DD"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06A9" w14:textId="7625EA29" w:rsidR="00FF4B35" w:rsidRPr="00E374EB" w:rsidRDefault="00E374EB" w:rsidP="00E374EB">
    <w:pPr>
      <w:pStyle w:val="Footer"/>
      <w:jc w:val="center"/>
      <w:rPr>
        <w:rFonts w:cs="Arial"/>
        <w:sz w:val="14"/>
      </w:rPr>
    </w:pPr>
    <w:r w:rsidRPr="00E374E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2E4E" w14:textId="19A1FAF9" w:rsidR="00FF4B35" w:rsidRPr="00E374EB" w:rsidRDefault="00EA478E" w:rsidP="00E374EB">
    <w:pPr>
      <w:pStyle w:val="Footer"/>
      <w:jc w:val="center"/>
      <w:rPr>
        <w:rFonts w:cs="Arial"/>
        <w:sz w:val="14"/>
      </w:rPr>
    </w:pPr>
    <w:r w:rsidRPr="00E374EB">
      <w:rPr>
        <w:rFonts w:cs="Arial"/>
        <w:sz w:val="14"/>
      </w:rPr>
      <w:fldChar w:fldCharType="begin"/>
    </w:r>
    <w:r w:rsidRPr="00E374EB">
      <w:rPr>
        <w:rFonts w:cs="Arial"/>
        <w:sz w:val="14"/>
      </w:rPr>
      <w:instrText xml:space="preserve"> COMMENTS  \* MERGEFORMAT </w:instrText>
    </w:r>
    <w:r w:rsidRPr="00E374EB">
      <w:rPr>
        <w:rFonts w:cs="Arial"/>
        <w:sz w:val="14"/>
      </w:rPr>
      <w:fldChar w:fldCharType="end"/>
    </w:r>
    <w:r w:rsidR="00E374EB" w:rsidRPr="00E374E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6DC" w14:textId="171EF4CC" w:rsidR="00FF4B35" w:rsidRPr="00E374EB" w:rsidRDefault="00E374EB" w:rsidP="00E374EB">
    <w:pPr>
      <w:pStyle w:val="Footer"/>
      <w:jc w:val="center"/>
      <w:rPr>
        <w:rFonts w:cs="Arial"/>
        <w:sz w:val="14"/>
      </w:rPr>
    </w:pPr>
    <w:r w:rsidRPr="00E374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34AB" w14:textId="626E28E4" w:rsidR="006F6116" w:rsidRPr="00E374EB" w:rsidRDefault="00E374EB" w:rsidP="00E374EB">
    <w:pPr>
      <w:pStyle w:val="Footer"/>
      <w:jc w:val="center"/>
      <w:rPr>
        <w:rFonts w:cs="Arial"/>
        <w:sz w:val="14"/>
      </w:rPr>
    </w:pPr>
    <w:r w:rsidRPr="00E374E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1B7D" w14:textId="77777777" w:rsidR="00EA478E" w:rsidRDefault="00EA478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A478E" w14:paraId="55D224A3" w14:textId="77777777">
      <w:tc>
        <w:tcPr>
          <w:tcW w:w="846" w:type="pct"/>
        </w:tcPr>
        <w:p w14:paraId="78838238" w14:textId="77777777" w:rsidR="00EA478E" w:rsidRDefault="00EA478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3" w:type="pct"/>
        </w:tcPr>
        <w:p w14:paraId="68278944" w14:textId="75DB3140" w:rsidR="00EA478E"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4FC9D756" w14:textId="58D6C5EB" w:rsidR="00EA478E" w:rsidRDefault="00E374EB">
          <w:pPr>
            <w:pStyle w:val="FooterInfoCentre"/>
          </w:pPr>
          <w:r>
            <w:fldChar w:fldCharType="begin"/>
          </w:r>
          <w:r>
            <w:instrText xml:space="preserve"> DOCPROPERTY "Eff"  </w:instrText>
          </w:r>
          <w:r>
            <w:fldChar w:fldCharType="separate"/>
          </w:r>
          <w:r w:rsidR="0042548B">
            <w:t xml:space="preserve">Effective:  </w:t>
          </w:r>
          <w:r>
            <w:fldChar w:fldCharType="end"/>
          </w:r>
          <w:r>
            <w:fldChar w:fldCharType="begin"/>
          </w:r>
          <w:r>
            <w:instrText xml:space="preserve"> DOCPROPERTY "StartDt"   </w:instrText>
          </w:r>
          <w:r>
            <w:fldChar w:fldCharType="separate"/>
          </w:r>
          <w:r w:rsidR="0042548B">
            <w:t>18/09/24</w:t>
          </w:r>
          <w:r>
            <w:fldChar w:fldCharType="end"/>
          </w:r>
          <w:r>
            <w:fldChar w:fldCharType="begin"/>
          </w:r>
          <w:r>
            <w:instrText xml:space="preserve"> DOCPROPERTY "EndDt"  </w:instrText>
          </w:r>
          <w:r>
            <w:fldChar w:fldCharType="separate"/>
          </w:r>
          <w:r w:rsidR="0042548B">
            <w:t>-12/11/25</w:t>
          </w:r>
          <w:r>
            <w:fldChar w:fldCharType="end"/>
          </w:r>
        </w:p>
      </w:tc>
      <w:tc>
        <w:tcPr>
          <w:tcW w:w="1061" w:type="pct"/>
        </w:tcPr>
        <w:p w14:paraId="0D56CBB9" w14:textId="2CBC8500" w:rsidR="00EA478E" w:rsidRDefault="00E374EB">
          <w:pPr>
            <w:pStyle w:val="Footer"/>
            <w:jc w:val="right"/>
          </w:pPr>
          <w:r>
            <w:fldChar w:fldCharType="begin"/>
          </w:r>
          <w:r>
            <w:instrText xml:space="preserve"> DOCPROPERTY "Category"  </w:instrText>
          </w:r>
          <w:r>
            <w:fldChar w:fldCharType="separate"/>
          </w:r>
          <w:r w:rsidR="0042548B">
            <w:t>R74</w:t>
          </w:r>
          <w:r>
            <w:fldChar w:fldCharType="end"/>
          </w:r>
          <w:r w:rsidR="00EA478E">
            <w:br/>
          </w:r>
          <w:r>
            <w:fldChar w:fldCharType="begin"/>
          </w:r>
          <w:r>
            <w:instrText xml:space="preserve"> DOCPROPERTY "RepubDt"  </w:instrText>
          </w:r>
          <w:r>
            <w:fldChar w:fldCharType="separate"/>
          </w:r>
          <w:r w:rsidR="0042548B">
            <w:t>18/09/24</w:t>
          </w:r>
          <w:r>
            <w:fldChar w:fldCharType="end"/>
          </w:r>
        </w:p>
      </w:tc>
    </w:tr>
  </w:tbl>
  <w:p w14:paraId="79D47666" w14:textId="0A3E0505" w:rsidR="00EA478E"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5B09" w14:textId="77777777" w:rsidR="00EA478E" w:rsidRDefault="00EA478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478E" w14:paraId="7334C764" w14:textId="77777777">
      <w:tc>
        <w:tcPr>
          <w:tcW w:w="1061" w:type="pct"/>
        </w:tcPr>
        <w:p w14:paraId="06D12CC2" w14:textId="6AEEED9E" w:rsidR="00EA478E" w:rsidRDefault="00E374EB">
          <w:pPr>
            <w:pStyle w:val="Footer"/>
          </w:pPr>
          <w:r>
            <w:fldChar w:fldCharType="begin"/>
          </w:r>
          <w:r>
            <w:instrText xml:space="preserve"> DOCPROPERTY "Category"  </w:instrText>
          </w:r>
          <w:r>
            <w:fldChar w:fldCharType="separate"/>
          </w:r>
          <w:r w:rsidR="0042548B">
            <w:t>R74</w:t>
          </w:r>
          <w:r>
            <w:fldChar w:fldCharType="end"/>
          </w:r>
          <w:r w:rsidR="00EA478E">
            <w:br/>
          </w:r>
          <w:r>
            <w:fldChar w:fldCharType="begin"/>
          </w:r>
          <w:r>
            <w:instrText xml:space="preserve"> DOCPROPERTY "RepubDt"  </w:instrText>
          </w:r>
          <w:r>
            <w:fldChar w:fldCharType="separate"/>
          </w:r>
          <w:r w:rsidR="0042548B">
            <w:t>18/09/24</w:t>
          </w:r>
          <w:r>
            <w:fldChar w:fldCharType="end"/>
          </w:r>
        </w:p>
      </w:tc>
      <w:tc>
        <w:tcPr>
          <w:tcW w:w="3093" w:type="pct"/>
        </w:tcPr>
        <w:p w14:paraId="21AEC2B4" w14:textId="2221217A" w:rsidR="00EA478E"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48703E05" w14:textId="16108C90" w:rsidR="00EA478E" w:rsidRDefault="00E374EB">
          <w:pPr>
            <w:pStyle w:val="FooterInfoCentre"/>
          </w:pPr>
          <w:r>
            <w:fldChar w:fldCharType="begin"/>
          </w:r>
          <w:r>
            <w:instrText xml:space="preserve"> DOCPROPERTY "Eff"  </w:instrText>
          </w:r>
          <w:r>
            <w:fldChar w:fldCharType="separate"/>
          </w:r>
          <w:r w:rsidR="0042548B">
            <w:t xml:space="preserve">Effective:  </w:t>
          </w:r>
          <w:r>
            <w:fldChar w:fldCharType="end"/>
          </w:r>
          <w:r>
            <w:fldChar w:fldCharType="begin"/>
          </w:r>
          <w:r>
            <w:instrText xml:space="preserve"> DOCPROPERTY "StartDt"  </w:instrText>
          </w:r>
          <w:r>
            <w:fldChar w:fldCharType="separate"/>
          </w:r>
          <w:r w:rsidR="0042548B">
            <w:t>18/09/24</w:t>
          </w:r>
          <w:r>
            <w:fldChar w:fldCharType="end"/>
          </w:r>
          <w:r>
            <w:fldChar w:fldCharType="begin"/>
          </w:r>
          <w:r>
            <w:instrText xml:space="preserve"> DOCPROPERTY "EndDt"  </w:instrText>
          </w:r>
          <w:r>
            <w:fldChar w:fldCharType="separate"/>
          </w:r>
          <w:r w:rsidR="0042548B">
            <w:t>-12/11/25</w:t>
          </w:r>
          <w:r>
            <w:fldChar w:fldCharType="end"/>
          </w:r>
        </w:p>
      </w:tc>
      <w:tc>
        <w:tcPr>
          <w:tcW w:w="846" w:type="pct"/>
        </w:tcPr>
        <w:p w14:paraId="15081C5D" w14:textId="77777777" w:rsidR="00EA478E" w:rsidRDefault="00EA478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4AD23C97" w14:textId="32FC0AFB" w:rsidR="00EA478E"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9A7C" w14:textId="77777777" w:rsidR="00EA478E" w:rsidRDefault="00EA478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478E" w14:paraId="0AF9EA94" w14:textId="77777777">
      <w:tc>
        <w:tcPr>
          <w:tcW w:w="1061" w:type="pct"/>
        </w:tcPr>
        <w:p w14:paraId="76038D8A" w14:textId="50447626" w:rsidR="00EA478E" w:rsidRDefault="00E374EB">
          <w:pPr>
            <w:pStyle w:val="Footer"/>
          </w:pPr>
          <w:r>
            <w:fldChar w:fldCharType="begin"/>
          </w:r>
          <w:r>
            <w:instrText xml:space="preserve"> DOCPROPERTY "Category"  </w:instrText>
          </w:r>
          <w:r>
            <w:fldChar w:fldCharType="separate"/>
          </w:r>
          <w:r w:rsidR="0042548B">
            <w:t>R74</w:t>
          </w:r>
          <w:r>
            <w:fldChar w:fldCharType="end"/>
          </w:r>
          <w:r w:rsidR="00EA478E">
            <w:br/>
          </w:r>
          <w:r>
            <w:fldChar w:fldCharType="begin"/>
          </w:r>
          <w:r>
            <w:instrText xml:space="preserve"> DOCPROPERTY "RepubDt"  </w:instrText>
          </w:r>
          <w:r>
            <w:fldChar w:fldCharType="separate"/>
          </w:r>
          <w:r w:rsidR="0042548B">
            <w:t>18/09/24</w:t>
          </w:r>
          <w:r>
            <w:fldChar w:fldCharType="end"/>
          </w:r>
        </w:p>
      </w:tc>
      <w:tc>
        <w:tcPr>
          <w:tcW w:w="3093" w:type="pct"/>
        </w:tcPr>
        <w:p w14:paraId="0159E923" w14:textId="04B882C2" w:rsidR="00EA478E"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71519CE2" w14:textId="3518F705" w:rsidR="00EA478E" w:rsidRDefault="00E374EB">
          <w:pPr>
            <w:pStyle w:val="FooterInfoCentre"/>
          </w:pPr>
          <w:r>
            <w:fldChar w:fldCharType="begin"/>
          </w:r>
          <w:r>
            <w:instrText xml:space="preserve"> DOCPROPERTY "Eff"  </w:instrText>
          </w:r>
          <w:r>
            <w:fldChar w:fldCharType="separate"/>
          </w:r>
          <w:r w:rsidR="0042548B">
            <w:t xml:space="preserve">Effective:  </w:t>
          </w:r>
          <w:r>
            <w:fldChar w:fldCharType="end"/>
          </w:r>
          <w:r>
            <w:fldChar w:fldCharType="begin"/>
          </w:r>
          <w:r>
            <w:instrText xml:space="preserve"> DOCPROPERTY "StartDt"   </w:instrText>
          </w:r>
          <w:r>
            <w:fldChar w:fldCharType="separate"/>
          </w:r>
          <w:r w:rsidR="0042548B">
            <w:t>18/09/24</w:t>
          </w:r>
          <w:r>
            <w:fldChar w:fldCharType="end"/>
          </w:r>
          <w:r>
            <w:fldChar w:fldCharType="begin"/>
          </w:r>
          <w:r>
            <w:instrText xml:space="preserve"> DOCPROPERTY "EndDt"  </w:instrText>
          </w:r>
          <w:r>
            <w:fldChar w:fldCharType="separate"/>
          </w:r>
          <w:r w:rsidR="0042548B">
            <w:t>-12/11/25</w:t>
          </w:r>
          <w:r>
            <w:fldChar w:fldCharType="end"/>
          </w:r>
        </w:p>
      </w:tc>
      <w:tc>
        <w:tcPr>
          <w:tcW w:w="846" w:type="pct"/>
        </w:tcPr>
        <w:p w14:paraId="62FC7AA5" w14:textId="77777777" w:rsidR="00EA478E" w:rsidRDefault="00EA478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A8F30D" w14:textId="0E1767F6" w:rsidR="00EA478E" w:rsidRPr="00E374EB" w:rsidRDefault="00E374EB" w:rsidP="00E374EB">
    <w:pPr>
      <w:pStyle w:val="Status"/>
      <w:rPr>
        <w:rFonts w:cs="Arial"/>
      </w:rPr>
    </w:pPr>
    <w:r w:rsidRPr="00E374E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1612" w14:textId="77777777" w:rsidR="0004056B" w:rsidRDefault="000405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4056B" w14:paraId="2EA4FDA1" w14:textId="77777777">
      <w:tc>
        <w:tcPr>
          <w:tcW w:w="847" w:type="pct"/>
        </w:tcPr>
        <w:p w14:paraId="24818A88" w14:textId="77777777" w:rsidR="0004056B" w:rsidRDefault="000405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8AC3CA7" w14:textId="5B01864A" w:rsidR="0004056B"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229FA3D1" w14:textId="4EA8E711" w:rsidR="0004056B"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1061" w:type="pct"/>
        </w:tcPr>
        <w:p w14:paraId="615C57E6" w14:textId="3E87C8FE" w:rsidR="0004056B" w:rsidRDefault="00E374EB">
          <w:pPr>
            <w:pStyle w:val="Footer"/>
            <w:jc w:val="right"/>
          </w:pPr>
          <w:r>
            <w:fldChar w:fldCharType="begin"/>
          </w:r>
          <w:r>
            <w:instrText xml:space="preserve"> DOCPROPERTY "Category"  *\charformat  </w:instrText>
          </w:r>
          <w:r>
            <w:fldChar w:fldCharType="separate"/>
          </w:r>
          <w:r w:rsidR="0042548B">
            <w:t>R74</w:t>
          </w:r>
          <w:r>
            <w:fldChar w:fldCharType="end"/>
          </w:r>
          <w:r w:rsidR="0004056B">
            <w:br/>
          </w:r>
          <w:r>
            <w:fldChar w:fldCharType="begin"/>
          </w:r>
          <w:r>
            <w:instrText xml:space="preserve"> DOCPROPERTY "RepubDt"  *\charformat  </w:instrText>
          </w:r>
          <w:r>
            <w:fldChar w:fldCharType="separate"/>
          </w:r>
          <w:r w:rsidR="0042548B">
            <w:t>18/09/24</w:t>
          </w:r>
          <w:r>
            <w:fldChar w:fldCharType="end"/>
          </w:r>
        </w:p>
      </w:tc>
    </w:tr>
  </w:tbl>
  <w:p w14:paraId="0AA2D29F" w14:textId="044AC295" w:rsidR="0004056B"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D036" w14:textId="77777777" w:rsidR="0004056B" w:rsidRDefault="000405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4056B" w14:paraId="38CC1D72" w14:textId="77777777">
      <w:tc>
        <w:tcPr>
          <w:tcW w:w="1061" w:type="pct"/>
        </w:tcPr>
        <w:p w14:paraId="3BB76F06" w14:textId="0B74CD6C" w:rsidR="0004056B" w:rsidRDefault="00E374EB">
          <w:pPr>
            <w:pStyle w:val="Footer"/>
          </w:pPr>
          <w:r>
            <w:fldChar w:fldCharType="begin"/>
          </w:r>
          <w:r>
            <w:instrText xml:space="preserve"> DOCPROPERTY "Category"  *\charformat  </w:instrText>
          </w:r>
          <w:r>
            <w:fldChar w:fldCharType="separate"/>
          </w:r>
          <w:r w:rsidR="0042548B">
            <w:t>R74</w:t>
          </w:r>
          <w:r>
            <w:fldChar w:fldCharType="end"/>
          </w:r>
          <w:r w:rsidR="0004056B">
            <w:br/>
          </w:r>
          <w:r>
            <w:fldChar w:fldCharType="begin"/>
          </w:r>
          <w:r>
            <w:instrText xml:space="preserve"> DOCPROPERTY "RepubDt"  *\charformat  </w:instrText>
          </w:r>
          <w:r>
            <w:fldChar w:fldCharType="separate"/>
          </w:r>
          <w:r w:rsidR="0042548B">
            <w:t>18/09/24</w:t>
          </w:r>
          <w:r>
            <w:fldChar w:fldCharType="end"/>
          </w:r>
        </w:p>
      </w:tc>
      <w:tc>
        <w:tcPr>
          <w:tcW w:w="3092" w:type="pct"/>
        </w:tcPr>
        <w:p w14:paraId="072B16FE" w14:textId="0EBFB171" w:rsidR="0004056B"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1B1DD1A3" w14:textId="0CC23777" w:rsidR="0004056B"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847" w:type="pct"/>
        </w:tcPr>
        <w:p w14:paraId="62001901" w14:textId="77777777" w:rsidR="0004056B" w:rsidRDefault="000405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9926F57" w14:textId="7F192FC6" w:rsidR="0004056B"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BBEC" w14:textId="77777777" w:rsidR="0004056B" w:rsidRDefault="0004056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4056B" w14:paraId="7B46B7E3" w14:textId="77777777">
      <w:tc>
        <w:tcPr>
          <w:tcW w:w="1061" w:type="pct"/>
        </w:tcPr>
        <w:p w14:paraId="151614BE" w14:textId="3D70EE18" w:rsidR="0004056B" w:rsidRDefault="00E374EB">
          <w:pPr>
            <w:pStyle w:val="Footer"/>
          </w:pPr>
          <w:r>
            <w:fldChar w:fldCharType="begin"/>
          </w:r>
          <w:r>
            <w:instrText xml:space="preserve"> DOCPROPERTY "Category"  *\charformat  </w:instrText>
          </w:r>
          <w:r>
            <w:fldChar w:fldCharType="separate"/>
          </w:r>
          <w:r w:rsidR="0042548B">
            <w:t>R74</w:t>
          </w:r>
          <w:r>
            <w:fldChar w:fldCharType="end"/>
          </w:r>
          <w:r w:rsidR="0004056B">
            <w:br/>
          </w:r>
          <w:r>
            <w:fldChar w:fldCharType="begin"/>
          </w:r>
          <w:r>
            <w:instrText xml:space="preserve"> DOCPROPERTY "RepubDt"  *\charformat  </w:instrText>
          </w:r>
          <w:r>
            <w:fldChar w:fldCharType="separate"/>
          </w:r>
          <w:r w:rsidR="0042548B">
            <w:t>18/09/24</w:t>
          </w:r>
          <w:r>
            <w:fldChar w:fldCharType="end"/>
          </w:r>
        </w:p>
      </w:tc>
      <w:tc>
        <w:tcPr>
          <w:tcW w:w="3092" w:type="pct"/>
        </w:tcPr>
        <w:p w14:paraId="0B2685DB" w14:textId="60A8F986" w:rsidR="0004056B" w:rsidRDefault="00E374EB">
          <w:pPr>
            <w:pStyle w:val="Footer"/>
            <w:jc w:val="center"/>
          </w:pPr>
          <w:r>
            <w:fldChar w:fldCharType="begin"/>
          </w:r>
          <w:r>
            <w:instrText xml:space="preserve"> REF Citation *\charformat </w:instrText>
          </w:r>
          <w:r>
            <w:fldChar w:fldCharType="separate"/>
          </w:r>
          <w:r w:rsidR="0042548B">
            <w:t>Civil Law (Wrongs) Act 2002</w:t>
          </w:r>
          <w:r>
            <w:fldChar w:fldCharType="end"/>
          </w:r>
        </w:p>
        <w:p w14:paraId="5FE9EB50" w14:textId="30309F2B" w:rsidR="0004056B" w:rsidRDefault="00E374EB">
          <w:pPr>
            <w:pStyle w:val="FooterInfoCentre"/>
          </w:pPr>
          <w:r>
            <w:fldChar w:fldCharType="begin"/>
          </w:r>
          <w:r>
            <w:instrText xml:space="preserve"> DOCPROPERTY "Eff"  *\charformat </w:instrText>
          </w:r>
          <w:r>
            <w:fldChar w:fldCharType="separate"/>
          </w:r>
          <w:r w:rsidR="0042548B">
            <w:t xml:space="preserve">Effective:  </w:t>
          </w:r>
          <w:r>
            <w:fldChar w:fldCharType="end"/>
          </w:r>
          <w:r>
            <w:fldChar w:fldCharType="begin"/>
          </w:r>
          <w:r>
            <w:instrText xml:space="preserve"> DOCPROPERTY "StartDt"  *\charformat </w:instrText>
          </w:r>
          <w:r>
            <w:fldChar w:fldCharType="separate"/>
          </w:r>
          <w:r w:rsidR="0042548B">
            <w:t>18/09/24</w:t>
          </w:r>
          <w:r>
            <w:fldChar w:fldCharType="end"/>
          </w:r>
          <w:r>
            <w:fldChar w:fldCharType="begin"/>
          </w:r>
          <w:r>
            <w:instrText xml:space="preserve"> DOCPROPERTY "EndDt"  *\charformat </w:instrText>
          </w:r>
          <w:r>
            <w:fldChar w:fldCharType="separate"/>
          </w:r>
          <w:r w:rsidR="0042548B">
            <w:t>-12/11/25</w:t>
          </w:r>
          <w:r>
            <w:fldChar w:fldCharType="end"/>
          </w:r>
        </w:p>
      </w:tc>
      <w:tc>
        <w:tcPr>
          <w:tcW w:w="847" w:type="pct"/>
        </w:tcPr>
        <w:p w14:paraId="2BF54437" w14:textId="77777777" w:rsidR="0004056B" w:rsidRDefault="000405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096B5C" w14:textId="08534F63" w:rsidR="0004056B" w:rsidRPr="00E374EB" w:rsidRDefault="00E374EB" w:rsidP="00E374EB">
    <w:pPr>
      <w:pStyle w:val="Status"/>
      <w:rPr>
        <w:rFonts w:cs="Arial"/>
      </w:rPr>
    </w:pPr>
    <w:r w:rsidRPr="00E374EB">
      <w:rPr>
        <w:rFonts w:cs="Arial"/>
      </w:rPr>
      <w:fldChar w:fldCharType="begin"/>
    </w:r>
    <w:r w:rsidRPr="00E374EB">
      <w:rPr>
        <w:rFonts w:cs="Arial"/>
      </w:rPr>
      <w:instrText xml:space="preserve"> DOCPROPERTY "Status" </w:instrText>
    </w:r>
    <w:r w:rsidRPr="00E374EB">
      <w:rPr>
        <w:rFonts w:cs="Arial"/>
      </w:rPr>
      <w:fldChar w:fldCharType="separate"/>
    </w:r>
    <w:r w:rsidR="0042548B" w:rsidRPr="00E374EB">
      <w:rPr>
        <w:rFonts w:cs="Arial"/>
      </w:rPr>
      <w:t xml:space="preserve"> </w:t>
    </w:r>
    <w:r w:rsidRPr="00E374EB">
      <w:rPr>
        <w:rFonts w:cs="Arial"/>
      </w:rPr>
      <w:fldChar w:fldCharType="end"/>
    </w:r>
    <w:r w:rsidRPr="00E374E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FBFA" w14:textId="77777777" w:rsidR="006671AE" w:rsidRDefault="006671AE">
      <w:r>
        <w:separator/>
      </w:r>
    </w:p>
  </w:footnote>
  <w:footnote w:type="continuationSeparator" w:id="0">
    <w:p w14:paraId="0E358A96" w14:textId="77777777" w:rsidR="006671AE" w:rsidRDefault="0066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90F2" w14:textId="77777777" w:rsidR="006F6116" w:rsidRDefault="006F61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A746C" w:rsidRPr="00CB3D59" w14:paraId="3BBF56B5" w14:textId="77777777">
      <w:trPr>
        <w:jc w:val="center"/>
      </w:trPr>
      <w:tc>
        <w:tcPr>
          <w:tcW w:w="1560" w:type="dxa"/>
        </w:tcPr>
        <w:p w14:paraId="63478249" w14:textId="68F5DE92" w:rsidR="007A746C" w:rsidRPr="00A752AE" w:rsidRDefault="007A746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374EB">
            <w:rPr>
              <w:rFonts w:cs="Arial"/>
              <w:b/>
              <w:noProof/>
              <w:szCs w:val="18"/>
            </w:rPr>
            <w:t>Schedule 3</w:t>
          </w:r>
          <w:r w:rsidRPr="00A752AE">
            <w:rPr>
              <w:rFonts w:cs="Arial"/>
              <w:b/>
              <w:szCs w:val="18"/>
            </w:rPr>
            <w:fldChar w:fldCharType="end"/>
          </w:r>
        </w:p>
      </w:tc>
      <w:tc>
        <w:tcPr>
          <w:tcW w:w="5741" w:type="dxa"/>
        </w:tcPr>
        <w:p w14:paraId="495E2507" w14:textId="2EEEE2B0" w:rsidR="007A746C" w:rsidRPr="00A752AE" w:rsidRDefault="007A746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374EB">
            <w:rPr>
              <w:rFonts w:cs="Arial"/>
              <w:noProof/>
              <w:szCs w:val="18"/>
            </w:rPr>
            <w:t>Equine activities</w:t>
          </w:r>
          <w:r w:rsidRPr="00A752AE">
            <w:rPr>
              <w:rFonts w:cs="Arial"/>
              <w:szCs w:val="18"/>
            </w:rPr>
            <w:fldChar w:fldCharType="end"/>
          </w:r>
        </w:p>
      </w:tc>
    </w:tr>
    <w:tr w:rsidR="007A746C" w:rsidRPr="00CB3D59" w14:paraId="7D45AEB0" w14:textId="77777777">
      <w:trPr>
        <w:jc w:val="center"/>
      </w:trPr>
      <w:tc>
        <w:tcPr>
          <w:tcW w:w="1560" w:type="dxa"/>
        </w:tcPr>
        <w:p w14:paraId="366E3D70" w14:textId="1BDA328B" w:rsidR="007A746C" w:rsidRPr="00A752AE" w:rsidRDefault="007A746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E37C9CE" w14:textId="32D67871" w:rsidR="007A746C" w:rsidRPr="00A752AE" w:rsidRDefault="007A746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7A746C" w:rsidRPr="00CB3D59" w14:paraId="6CAF78B8" w14:textId="77777777">
      <w:trPr>
        <w:jc w:val="center"/>
      </w:trPr>
      <w:tc>
        <w:tcPr>
          <w:tcW w:w="7296" w:type="dxa"/>
          <w:gridSpan w:val="2"/>
          <w:tcBorders>
            <w:bottom w:val="single" w:sz="4" w:space="0" w:color="auto"/>
          </w:tcBorders>
        </w:tcPr>
        <w:p w14:paraId="754B8162" w14:textId="2814AEDE" w:rsidR="007A746C" w:rsidRPr="00A752AE" w:rsidRDefault="007A746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374EB">
            <w:rPr>
              <w:rFonts w:cs="Arial"/>
              <w:noProof/>
              <w:szCs w:val="18"/>
            </w:rPr>
            <w:t>3.3</w:t>
          </w:r>
          <w:r w:rsidRPr="00A752AE">
            <w:rPr>
              <w:rFonts w:cs="Arial"/>
              <w:szCs w:val="18"/>
            </w:rPr>
            <w:fldChar w:fldCharType="end"/>
          </w:r>
        </w:p>
      </w:tc>
    </w:tr>
  </w:tbl>
  <w:p w14:paraId="22B72F3F" w14:textId="77777777" w:rsidR="007A746C" w:rsidRDefault="007A74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A746C" w:rsidRPr="00CB3D59" w14:paraId="282BB45D" w14:textId="77777777">
      <w:trPr>
        <w:jc w:val="center"/>
      </w:trPr>
      <w:tc>
        <w:tcPr>
          <w:tcW w:w="5741" w:type="dxa"/>
        </w:tcPr>
        <w:p w14:paraId="4BCB3F0B" w14:textId="5DABC342" w:rsidR="007A746C" w:rsidRPr="00A752AE" w:rsidRDefault="007A746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374EB">
            <w:rPr>
              <w:rFonts w:cs="Arial"/>
              <w:noProof/>
              <w:szCs w:val="18"/>
            </w:rPr>
            <w:t>Equine activities</w:t>
          </w:r>
          <w:r w:rsidRPr="00A752AE">
            <w:rPr>
              <w:rFonts w:cs="Arial"/>
              <w:szCs w:val="18"/>
            </w:rPr>
            <w:fldChar w:fldCharType="end"/>
          </w:r>
        </w:p>
      </w:tc>
      <w:tc>
        <w:tcPr>
          <w:tcW w:w="1560" w:type="dxa"/>
        </w:tcPr>
        <w:p w14:paraId="4F3E6814" w14:textId="2E26FB5F" w:rsidR="007A746C" w:rsidRPr="00A752AE" w:rsidRDefault="007A746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374EB">
            <w:rPr>
              <w:rFonts w:cs="Arial"/>
              <w:b/>
              <w:noProof/>
              <w:szCs w:val="18"/>
            </w:rPr>
            <w:t>Schedule 3</w:t>
          </w:r>
          <w:r w:rsidRPr="00A752AE">
            <w:rPr>
              <w:rFonts w:cs="Arial"/>
              <w:b/>
              <w:szCs w:val="18"/>
            </w:rPr>
            <w:fldChar w:fldCharType="end"/>
          </w:r>
        </w:p>
      </w:tc>
    </w:tr>
    <w:tr w:rsidR="007A746C" w:rsidRPr="00CB3D59" w14:paraId="11C1FD3E" w14:textId="77777777">
      <w:trPr>
        <w:jc w:val="center"/>
      </w:trPr>
      <w:tc>
        <w:tcPr>
          <w:tcW w:w="5741" w:type="dxa"/>
        </w:tcPr>
        <w:p w14:paraId="2FB3193F" w14:textId="3DCF9107" w:rsidR="007A746C" w:rsidRPr="00A752AE" w:rsidRDefault="007A746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04DC47FA" w14:textId="75B0987E" w:rsidR="007A746C" w:rsidRPr="00A752AE" w:rsidRDefault="007A746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7A746C" w:rsidRPr="00CB3D59" w14:paraId="221319F5" w14:textId="77777777">
      <w:trPr>
        <w:jc w:val="center"/>
      </w:trPr>
      <w:tc>
        <w:tcPr>
          <w:tcW w:w="7296" w:type="dxa"/>
          <w:gridSpan w:val="2"/>
          <w:tcBorders>
            <w:bottom w:val="single" w:sz="4" w:space="0" w:color="auto"/>
          </w:tcBorders>
        </w:tcPr>
        <w:p w14:paraId="5A1CE892" w14:textId="605FE553" w:rsidR="007A746C" w:rsidRPr="00A752AE" w:rsidRDefault="007A746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374EB">
            <w:rPr>
              <w:rFonts w:cs="Arial"/>
              <w:noProof/>
              <w:szCs w:val="18"/>
            </w:rPr>
            <w:t>3.4</w:t>
          </w:r>
          <w:r w:rsidRPr="00A752AE">
            <w:rPr>
              <w:rFonts w:cs="Arial"/>
              <w:szCs w:val="18"/>
            </w:rPr>
            <w:fldChar w:fldCharType="end"/>
          </w:r>
        </w:p>
      </w:tc>
    </w:tr>
  </w:tbl>
  <w:p w14:paraId="51D79B94" w14:textId="77777777" w:rsidR="007A746C" w:rsidRDefault="007A74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7A746C" w:rsidRPr="00CB3D59" w14:paraId="3BA5D7A3" w14:textId="77777777">
      <w:trPr>
        <w:jc w:val="center"/>
      </w:trPr>
      <w:tc>
        <w:tcPr>
          <w:tcW w:w="1560" w:type="dxa"/>
        </w:tcPr>
        <w:p w14:paraId="4608CCA5" w14:textId="6BBE25A0"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374EB">
            <w:rPr>
              <w:rFonts w:cs="Arial"/>
              <w:b/>
              <w:noProof/>
              <w:szCs w:val="18"/>
            </w:rPr>
            <w:t>Schedule 4</w:t>
          </w:r>
          <w:r w:rsidRPr="00922BD6">
            <w:rPr>
              <w:rFonts w:cs="Arial"/>
              <w:b/>
              <w:szCs w:val="18"/>
            </w:rPr>
            <w:fldChar w:fldCharType="end"/>
          </w:r>
        </w:p>
      </w:tc>
      <w:tc>
        <w:tcPr>
          <w:tcW w:w="5741" w:type="dxa"/>
        </w:tcPr>
        <w:p w14:paraId="5A9FB313" w14:textId="06F021E8"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374EB">
            <w:rPr>
              <w:rFonts w:cs="Arial"/>
              <w:noProof/>
              <w:szCs w:val="18"/>
            </w:rPr>
            <w:t>Professional standards</w:t>
          </w:r>
          <w:r w:rsidRPr="00922BD6">
            <w:rPr>
              <w:rFonts w:cs="Arial"/>
              <w:szCs w:val="18"/>
            </w:rPr>
            <w:fldChar w:fldCharType="end"/>
          </w:r>
        </w:p>
      </w:tc>
    </w:tr>
    <w:tr w:rsidR="007A746C" w:rsidRPr="00CB3D59" w14:paraId="1D114D38" w14:textId="77777777">
      <w:trPr>
        <w:jc w:val="center"/>
      </w:trPr>
      <w:tc>
        <w:tcPr>
          <w:tcW w:w="1560" w:type="dxa"/>
        </w:tcPr>
        <w:p w14:paraId="644E6C18" w14:textId="62B3B43B"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E374EB">
            <w:rPr>
              <w:rFonts w:cs="Arial"/>
              <w:b/>
              <w:noProof/>
              <w:szCs w:val="18"/>
            </w:rPr>
            <w:t>Part 4.7</w:t>
          </w:r>
          <w:r w:rsidRPr="00922BD6">
            <w:rPr>
              <w:rFonts w:cs="Arial"/>
              <w:b/>
              <w:szCs w:val="18"/>
            </w:rPr>
            <w:fldChar w:fldCharType="end"/>
          </w:r>
        </w:p>
      </w:tc>
      <w:tc>
        <w:tcPr>
          <w:tcW w:w="5741" w:type="dxa"/>
        </w:tcPr>
        <w:p w14:paraId="2F95B36E" w14:textId="23CA529E"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E374EB">
            <w:rPr>
              <w:rFonts w:cs="Arial"/>
              <w:noProof/>
              <w:szCs w:val="18"/>
            </w:rPr>
            <w:t>Miscellaneous—sch 4</w:t>
          </w:r>
          <w:r w:rsidRPr="00922BD6">
            <w:rPr>
              <w:rFonts w:cs="Arial"/>
              <w:szCs w:val="18"/>
            </w:rPr>
            <w:fldChar w:fldCharType="end"/>
          </w:r>
        </w:p>
      </w:tc>
    </w:tr>
    <w:tr w:rsidR="007A746C" w:rsidRPr="00CB3D59" w14:paraId="62FA096D" w14:textId="77777777">
      <w:trPr>
        <w:jc w:val="center"/>
      </w:trPr>
      <w:tc>
        <w:tcPr>
          <w:tcW w:w="1560" w:type="dxa"/>
        </w:tcPr>
        <w:p w14:paraId="3BCC110B" w14:textId="23D03DE8"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1EB6B993" w14:textId="06E3C434"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7A746C" w:rsidRPr="00CB3D59" w14:paraId="53D50E40" w14:textId="77777777">
      <w:trPr>
        <w:cantSplit/>
        <w:jc w:val="center"/>
      </w:trPr>
      <w:tc>
        <w:tcPr>
          <w:tcW w:w="7296" w:type="dxa"/>
          <w:gridSpan w:val="2"/>
          <w:tcBorders>
            <w:bottom w:val="single" w:sz="4" w:space="0" w:color="auto"/>
          </w:tcBorders>
        </w:tcPr>
        <w:p w14:paraId="2D489050" w14:textId="4714A57A" w:rsidR="007A746C" w:rsidRPr="00922BD6" w:rsidRDefault="007A746C"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374EB">
            <w:rPr>
              <w:rFonts w:cs="Arial"/>
              <w:noProof/>
              <w:szCs w:val="18"/>
            </w:rPr>
            <w:t>4.57</w:t>
          </w:r>
          <w:r w:rsidRPr="00922BD6">
            <w:rPr>
              <w:rFonts w:cs="Arial"/>
              <w:szCs w:val="18"/>
            </w:rPr>
            <w:fldChar w:fldCharType="end"/>
          </w:r>
        </w:p>
      </w:tc>
    </w:tr>
  </w:tbl>
  <w:p w14:paraId="2F908824" w14:textId="77777777" w:rsidR="007A746C" w:rsidRDefault="007A74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7A746C" w:rsidRPr="00CB3D59" w14:paraId="0ED8A0A5" w14:textId="77777777">
      <w:trPr>
        <w:jc w:val="center"/>
      </w:trPr>
      <w:tc>
        <w:tcPr>
          <w:tcW w:w="6165" w:type="dxa"/>
        </w:tcPr>
        <w:p w14:paraId="270D6367" w14:textId="3490D639"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374EB">
            <w:rPr>
              <w:rFonts w:cs="Arial"/>
              <w:noProof/>
              <w:szCs w:val="18"/>
            </w:rPr>
            <w:t>Professional standards</w:t>
          </w:r>
          <w:r w:rsidRPr="00922BD6">
            <w:rPr>
              <w:rFonts w:cs="Arial"/>
              <w:szCs w:val="18"/>
            </w:rPr>
            <w:fldChar w:fldCharType="end"/>
          </w:r>
        </w:p>
      </w:tc>
      <w:tc>
        <w:tcPr>
          <w:tcW w:w="1560" w:type="dxa"/>
        </w:tcPr>
        <w:p w14:paraId="47AB39E3" w14:textId="783F3706"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374EB">
            <w:rPr>
              <w:rFonts w:cs="Arial"/>
              <w:b/>
              <w:noProof/>
              <w:szCs w:val="18"/>
            </w:rPr>
            <w:t>Schedule 4</w:t>
          </w:r>
          <w:r w:rsidRPr="00922BD6">
            <w:rPr>
              <w:rFonts w:cs="Arial"/>
              <w:b/>
              <w:szCs w:val="18"/>
            </w:rPr>
            <w:fldChar w:fldCharType="end"/>
          </w:r>
        </w:p>
      </w:tc>
    </w:tr>
    <w:tr w:rsidR="007A746C" w:rsidRPr="00CB3D59" w14:paraId="2FD6D038" w14:textId="77777777">
      <w:trPr>
        <w:jc w:val="center"/>
      </w:trPr>
      <w:tc>
        <w:tcPr>
          <w:tcW w:w="6165" w:type="dxa"/>
        </w:tcPr>
        <w:p w14:paraId="279791FD" w14:textId="1F18CC73"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E374EB">
            <w:rPr>
              <w:rFonts w:cs="Arial"/>
              <w:noProof/>
              <w:szCs w:val="18"/>
            </w:rPr>
            <w:t>Professional standards council</w:t>
          </w:r>
          <w:r w:rsidRPr="00922BD6">
            <w:rPr>
              <w:rFonts w:cs="Arial"/>
              <w:szCs w:val="18"/>
            </w:rPr>
            <w:fldChar w:fldCharType="end"/>
          </w:r>
        </w:p>
      </w:tc>
      <w:tc>
        <w:tcPr>
          <w:tcW w:w="1560" w:type="dxa"/>
        </w:tcPr>
        <w:p w14:paraId="7CC86BA7" w14:textId="55EE927B"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E374EB">
            <w:rPr>
              <w:rFonts w:cs="Arial"/>
              <w:b/>
              <w:noProof/>
              <w:szCs w:val="18"/>
            </w:rPr>
            <w:t>Part 4.6</w:t>
          </w:r>
          <w:r w:rsidRPr="00922BD6">
            <w:rPr>
              <w:rFonts w:cs="Arial"/>
              <w:b/>
              <w:szCs w:val="18"/>
            </w:rPr>
            <w:fldChar w:fldCharType="end"/>
          </w:r>
        </w:p>
      </w:tc>
    </w:tr>
    <w:tr w:rsidR="007A746C" w:rsidRPr="00CB3D59" w14:paraId="37293A23" w14:textId="77777777">
      <w:trPr>
        <w:jc w:val="center"/>
      </w:trPr>
      <w:tc>
        <w:tcPr>
          <w:tcW w:w="6165" w:type="dxa"/>
        </w:tcPr>
        <w:p w14:paraId="5EFEB335" w14:textId="21AA9777"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E374EB">
            <w:rPr>
              <w:rFonts w:cs="Arial"/>
              <w:szCs w:val="18"/>
            </w:rPr>
            <w:fldChar w:fldCharType="separate"/>
          </w:r>
          <w:r w:rsidR="00E374EB">
            <w:rPr>
              <w:rFonts w:cs="Arial"/>
              <w:noProof/>
              <w:szCs w:val="18"/>
            </w:rPr>
            <w:t>Miscellaneous—council</w:t>
          </w:r>
          <w:r w:rsidRPr="00922BD6">
            <w:rPr>
              <w:rFonts w:cs="Arial"/>
              <w:szCs w:val="18"/>
            </w:rPr>
            <w:fldChar w:fldCharType="end"/>
          </w:r>
        </w:p>
      </w:tc>
      <w:tc>
        <w:tcPr>
          <w:tcW w:w="1560" w:type="dxa"/>
        </w:tcPr>
        <w:p w14:paraId="6C2DE14D" w14:textId="0C024D12"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E374EB">
            <w:rPr>
              <w:rFonts w:cs="Arial"/>
              <w:b/>
              <w:szCs w:val="18"/>
            </w:rPr>
            <w:fldChar w:fldCharType="separate"/>
          </w:r>
          <w:r w:rsidR="00E374EB">
            <w:rPr>
              <w:rFonts w:cs="Arial"/>
              <w:b/>
              <w:noProof/>
              <w:szCs w:val="18"/>
            </w:rPr>
            <w:t>Division 4.6.4</w:t>
          </w:r>
          <w:r w:rsidRPr="00922BD6">
            <w:rPr>
              <w:rFonts w:cs="Arial"/>
              <w:b/>
              <w:szCs w:val="18"/>
            </w:rPr>
            <w:fldChar w:fldCharType="end"/>
          </w:r>
        </w:p>
      </w:tc>
    </w:tr>
    <w:tr w:rsidR="007A746C" w:rsidRPr="00CB3D59" w14:paraId="26838F1A" w14:textId="77777777">
      <w:trPr>
        <w:cantSplit/>
        <w:jc w:val="center"/>
      </w:trPr>
      <w:tc>
        <w:tcPr>
          <w:tcW w:w="7725" w:type="dxa"/>
          <w:gridSpan w:val="2"/>
          <w:tcBorders>
            <w:bottom w:val="single" w:sz="4" w:space="0" w:color="auto"/>
          </w:tcBorders>
        </w:tcPr>
        <w:p w14:paraId="43A83199" w14:textId="4A9C6334" w:rsidR="007A746C" w:rsidRPr="00922BD6" w:rsidRDefault="007A746C"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374EB">
            <w:rPr>
              <w:rFonts w:cs="Arial"/>
              <w:noProof/>
              <w:szCs w:val="18"/>
            </w:rPr>
            <w:t>4.53</w:t>
          </w:r>
          <w:r w:rsidRPr="00922BD6">
            <w:rPr>
              <w:rFonts w:cs="Arial"/>
              <w:szCs w:val="18"/>
            </w:rPr>
            <w:fldChar w:fldCharType="end"/>
          </w:r>
        </w:p>
      </w:tc>
    </w:tr>
  </w:tbl>
  <w:p w14:paraId="2015AE17" w14:textId="77777777" w:rsidR="007A746C" w:rsidRDefault="007A74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F1F1F" w:rsidRPr="00CB3D59" w14:paraId="41A393C5" w14:textId="77777777">
      <w:trPr>
        <w:jc w:val="center"/>
      </w:trPr>
      <w:tc>
        <w:tcPr>
          <w:tcW w:w="1560" w:type="dxa"/>
        </w:tcPr>
        <w:p w14:paraId="1F052698" w14:textId="773DDFD9" w:rsidR="00AF1F1F" w:rsidRPr="00A752AE" w:rsidRDefault="00AF1F1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374EB">
            <w:rPr>
              <w:rFonts w:cs="Arial"/>
              <w:b/>
              <w:noProof/>
              <w:szCs w:val="18"/>
            </w:rPr>
            <w:t>Schedule 5</w:t>
          </w:r>
          <w:r w:rsidRPr="00A752AE">
            <w:rPr>
              <w:rFonts w:cs="Arial"/>
              <w:b/>
              <w:szCs w:val="18"/>
            </w:rPr>
            <w:fldChar w:fldCharType="end"/>
          </w:r>
        </w:p>
      </w:tc>
      <w:tc>
        <w:tcPr>
          <w:tcW w:w="5741" w:type="dxa"/>
        </w:tcPr>
        <w:p w14:paraId="23A665FE" w14:textId="68DD666A" w:rsidR="00AF1F1F" w:rsidRPr="00A752AE" w:rsidRDefault="00AF1F1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374EB">
            <w:rPr>
              <w:rFonts w:cs="Arial"/>
              <w:noProof/>
              <w:szCs w:val="18"/>
            </w:rPr>
            <w:t>Occupational associations—model code</w:t>
          </w:r>
          <w:r w:rsidRPr="00A752AE">
            <w:rPr>
              <w:rFonts w:cs="Arial"/>
              <w:szCs w:val="18"/>
            </w:rPr>
            <w:fldChar w:fldCharType="end"/>
          </w:r>
        </w:p>
      </w:tc>
    </w:tr>
    <w:tr w:rsidR="00AF1F1F" w:rsidRPr="00CB3D59" w14:paraId="613E374B" w14:textId="77777777">
      <w:trPr>
        <w:jc w:val="center"/>
      </w:trPr>
      <w:tc>
        <w:tcPr>
          <w:tcW w:w="1560" w:type="dxa"/>
        </w:tcPr>
        <w:p w14:paraId="3B68C5E2" w14:textId="1E365741" w:rsidR="00AF1F1F" w:rsidRPr="00A752AE" w:rsidRDefault="00AF1F1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D7C365C" w14:textId="094124BE" w:rsidR="00AF1F1F" w:rsidRPr="00A752AE" w:rsidRDefault="00AF1F1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F1F1F" w:rsidRPr="00CB3D59" w14:paraId="5B4C3E05" w14:textId="77777777">
      <w:trPr>
        <w:jc w:val="center"/>
      </w:trPr>
      <w:tc>
        <w:tcPr>
          <w:tcW w:w="7296" w:type="dxa"/>
          <w:gridSpan w:val="2"/>
          <w:tcBorders>
            <w:bottom w:val="single" w:sz="4" w:space="0" w:color="auto"/>
          </w:tcBorders>
        </w:tcPr>
        <w:p w14:paraId="2ADC2A37" w14:textId="4F308AD5" w:rsidR="00AF1F1F" w:rsidRPr="00A752AE" w:rsidRDefault="00AF1F1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374EB">
            <w:rPr>
              <w:rFonts w:cs="Arial"/>
              <w:noProof/>
              <w:szCs w:val="18"/>
            </w:rPr>
            <w:t>5.10</w:t>
          </w:r>
          <w:r w:rsidRPr="00A752AE">
            <w:rPr>
              <w:rFonts w:cs="Arial"/>
              <w:szCs w:val="18"/>
            </w:rPr>
            <w:fldChar w:fldCharType="end"/>
          </w:r>
        </w:p>
      </w:tc>
    </w:tr>
  </w:tbl>
  <w:p w14:paraId="16F42EF2" w14:textId="77777777" w:rsidR="00AF1F1F" w:rsidRDefault="00AF1F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F1F1F" w:rsidRPr="00CB3D59" w14:paraId="678A5E21" w14:textId="77777777">
      <w:trPr>
        <w:jc w:val="center"/>
      </w:trPr>
      <w:tc>
        <w:tcPr>
          <w:tcW w:w="5741" w:type="dxa"/>
        </w:tcPr>
        <w:p w14:paraId="5D54D179" w14:textId="6E1BC69C" w:rsidR="00AF1F1F" w:rsidRPr="00A752AE" w:rsidRDefault="00AF1F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374EB">
            <w:rPr>
              <w:rFonts w:cs="Arial"/>
              <w:noProof/>
              <w:szCs w:val="18"/>
            </w:rPr>
            <w:t>Occupational associations—model code</w:t>
          </w:r>
          <w:r w:rsidRPr="00A752AE">
            <w:rPr>
              <w:rFonts w:cs="Arial"/>
              <w:szCs w:val="18"/>
            </w:rPr>
            <w:fldChar w:fldCharType="end"/>
          </w:r>
        </w:p>
      </w:tc>
      <w:tc>
        <w:tcPr>
          <w:tcW w:w="1560" w:type="dxa"/>
        </w:tcPr>
        <w:p w14:paraId="19F50340" w14:textId="0C1D7F13" w:rsidR="00AF1F1F" w:rsidRPr="00A752AE" w:rsidRDefault="00AF1F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374EB">
            <w:rPr>
              <w:rFonts w:cs="Arial"/>
              <w:b/>
              <w:noProof/>
              <w:szCs w:val="18"/>
            </w:rPr>
            <w:t>Schedule 5</w:t>
          </w:r>
          <w:r w:rsidRPr="00A752AE">
            <w:rPr>
              <w:rFonts w:cs="Arial"/>
              <w:b/>
              <w:szCs w:val="18"/>
            </w:rPr>
            <w:fldChar w:fldCharType="end"/>
          </w:r>
        </w:p>
      </w:tc>
    </w:tr>
    <w:tr w:rsidR="00AF1F1F" w:rsidRPr="00CB3D59" w14:paraId="1E396A81" w14:textId="77777777">
      <w:trPr>
        <w:jc w:val="center"/>
      </w:trPr>
      <w:tc>
        <w:tcPr>
          <w:tcW w:w="5741" w:type="dxa"/>
        </w:tcPr>
        <w:p w14:paraId="4249F473" w14:textId="4A18C68A" w:rsidR="00AF1F1F" w:rsidRPr="00A752AE" w:rsidRDefault="00AF1F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33BF2A" w14:textId="21454C0E" w:rsidR="00AF1F1F" w:rsidRPr="00A752AE" w:rsidRDefault="00AF1F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F1F1F" w:rsidRPr="00CB3D59" w14:paraId="6B7C7AB0" w14:textId="77777777">
      <w:trPr>
        <w:jc w:val="center"/>
      </w:trPr>
      <w:tc>
        <w:tcPr>
          <w:tcW w:w="7296" w:type="dxa"/>
          <w:gridSpan w:val="2"/>
          <w:tcBorders>
            <w:bottom w:val="single" w:sz="4" w:space="0" w:color="auto"/>
          </w:tcBorders>
        </w:tcPr>
        <w:p w14:paraId="1BB78BD7" w14:textId="209C737A" w:rsidR="00AF1F1F" w:rsidRPr="00A752AE" w:rsidRDefault="00AF1F1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374EB">
            <w:rPr>
              <w:rFonts w:cs="Arial"/>
              <w:noProof/>
              <w:szCs w:val="18"/>
            </w:rPr>
            <w:t>5.8</w:t>
          </w:r>
          <w:r w:rsidRPr="00A752AE">
            <w:rPr>
              <w:rFonts w:cs="Arial"/>
              <w:szCs w:val="18"/>
            </w:rPr>
            <w:fldChar w:fldCharType="end"/>
          </w:r>
        </w:p>
      </w:tc>
    </w:tr>
  </w:tbl>
  <w:p w14:paraId="217BABFF" w14:textId="77777777" w:rsidR="00AF1F1F" w:rsidRDefault="00AF1F1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F1F1F" w14:paraId="14B21BEC" w14:textId="77777777">
      <w:trPr>
        <w:jc w:val="center"/>
      </w:trPr>
      <w:tc>
        <w:tcPr>
          <w:tcW w:w="1340" w:type="dxa"/>
        </w:tcPr>
        <w:p w14:paraId="71C2276E" w14:textId="77777777" w:rsidR="00AF1F1F" w:rsidRDefault="00AF1F1F">
          <w:pPr>
            <w:pStyle w:val="HeaderEven"/>
          </w:pPr>
        </w:p>
      </w:tc>
      <w:tc>
        <w:tcPr>
          <w:tcW w:w="6583" w:type="dxa"/>
        </w:tcPr>
        <w:p w14:paraId="406F9BA0" w14:textId="77777777" w:rsidR="00AF1F1F" w:rsidRDefault="00AF1F1F">
          <w:pPr>
            <w:pStyle w:val="HeaderEven"/>
          </w:pPr>
        </w:p>
      </w:tc>
    </w:tr>
    <w:tr w:rsidR="00AF1F1F" w14:paraId="04F07A17" w14:textId="77777777">
      <w:trPr>
        <w:jc w:val="center"/>
      </w:trPr>
      <w:tc>
        <w:tcPr>
          <w:tcW w:w="7923" w:type="dxa"/>
          <w:gridSpan w:val="2"/>
          <w:tcBorders>
            <w:bottom w:val="single" w:sz="4" w:space="0" w:color="auto"/>
          </w:tcBorders>
        </w:tcPr>
        <w:p w14:paraId="0FE5FB90" w14:textId="77777777" w:rsidR="00AF1F1F" w:rsidRDefault="00AF1F1F">
          <w:pPr>
            <w:pStyle w:val="HeaderEven6"/>
          </w:pPr>
          <w:r>
            <w:t>Dictionary</w:t>
          </w:r>
        </w:p>
      </w:tc>
    </w:tr>
  </w:tbl>
  <w:p w14:paraId="18886F5E" w14:textId="77777777" w:rsidR="00AF1F1F" w:rsidRDefault="00AF1F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F1F1F" w14:paraId="0015C5E6" w14:textId="77777777">
      <w:trPr>
        <w:jc w:val="center"/>
      </w:trPr>
      <w:tc>
        <w:tcPr>
          <w:tcW w:w="6583" w:type="dxa"/>
        </w:tcPr>
        <w:p w14:paraId="3D492678" w14:textId="77777777" w:rsidR="00AF1F1F" w:rsidRDefault="00AF1F1F">
          <w:pPr>
            <w:pStyle w:val="HeaderOdd"/>
          </w:pPr>
        </w:p>
      </w:tc>
      <w:tc>
        <w:tcPr>
          <w:tcW w:w="1340" w:type="dxa"/>
        </w:tcPr>
        <w:p w14:paraId="3A5593D9" w14:textId="77777777" w:rsidR="00AF1F1F" w:rsidRDefault="00AF1F1F">
          <w:pPr>
            <w:pStyle w:val="HeaderOdd"/>
          </w:pPr>
        </w:p>
      </w:tc>
    </w:tr>
    <w:tr w:rsidR="00AF1F1F" w14:paraId="1C03FA99" w14:textId="77777777">
      <w:trPr>
        <w:jc w:val="center"/>
      </w:trPr>
      <w:tc>
        <w:tcPr>
          <w:tcW w:w="7923" w:type="dxa"/>
          <w:gridSpan w:val="2"/>
          <w:tcBorders>
            <w:bottom w:val="single" w:sz="4" w:space="0" w:color="auto"/>
          </w:tcBorders>
        </w:tcPr>
        <w:p w14:paraId="5E55C8C4" w14:textId="77777777" w:rsidR="00AF1F1F" w:rsidRDefault="00AF1F1F">
          <w:pPr>
            <w:pStyle w:val="HeaderOdd6"/>
          </w:pPr>
          <w:r>
            <w:t>Dictionary</w:t>
          </w:r>
        </w:p>
      </w:tc>
    </w:tr>
  </w:tbl>
  <w:p w14:paraId="5FB17634" w14:textId="77777777" w:rsidR="00AF1F1F" w:rsidRDefault="00AF1F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211DD" w14:paraId="47843223" w14:textId="77777777">
      <w:trPr>
        <w:jc w:val="center"/>
      </w:trPr>
      <w:tc>
        <w:tcPr>
          <w:tcW w:w="1234" w:type="dxa"/>
          <w:gridSpan w:val="2"/>
        </w:tcPr>
        <w:p w14:paraId="303B541B" w14:textId="77777777" w:rsidR="005211DD" w:rsidRDefault="005211DD">
          <w:pPr>
            <w:pStyle w:val="HeaderEven"/>
            <w:rPr>
              <w:b/>
            </w:rPr>
          </w:pPr>
          <w:r>
            <w:rPr>
              <w:b/>
            </w:rPr>
            <w:t>Endnotes</w:t>
          </w:r>
        </w:p>
      </w:tc>
      <w:tc>
        <w:tcPr>
          <w:tcW w:w="6062" w:type="dxa"/>
        </w:tcPr>
        <w:p w14:paraId="6F1659E9" w14:textId="77777777" w:rsidR="005211DD" w:rsidRDefault="005211DD">
          <w:pPr>
            <w:pStyle w:val="HeaderEven"/>
          </w:pPr>
        </w:p>
      </w:tc>
    </w:tr>
    <w:tr w:rsidR="005211DD" w14:paraId="2B5F3143" w14:textId="77777777">
      <w:trPr>
        <w:cantSplit/>
        <w:jc w:val="center"/>
      </w:trPr>
      <w:tc>
        <w:tcPr>
          <w:tcW w:w="7296" w:type="dxa"/>
          <w:gridSpan w:val="3"/>
        </w:tcPr>
        <w:p w14:paraId="3584312C" w14:textId="77777777" w:rsidR="005211DD" w:rsidRDefault="005211DD">
          <w:pPr>
            <w:pStyle w:val="HeaderEven"/>
          </w:pPr>
        </w:p>
      </w:tc>
    </w:tr>
    <w:tr w:rsidR="005211DD" w14:paraId="6F129905" w14:textId="77777777">
      <w:trPr>
        <w:cantSplit/>
        <w:jc w:val="center"/>
      </w:trPr>
      <w:tc>
        <w:tcPr>
          <w:tcW w:w="700" w:type="dxa"/>
          <w:tcBorders>
            <w:bottom w:val="single" w:sz="4" w:space="0" w:color="auto"/>
          </w:tcBorders>
        </w:tcPr>
        <w:p w14:paraId="7DF1ADBB" w14:textId="59BE9F4C" w:rsidR="005211DD" w:rsidRDefault="005211DD">
          <w:pPr>
            <w:pStyle w:val="HeaderEven6"/>
          </w:pPr>
          <w:r>
            <w:rPr>
              <w:noProof/>
            </w:rPr>
            <w:fldChar w:fldCharType="begin"/>
          </w:r>
          <w:r>
            <w:rPr>
              <w:noProof/>
            </w:rPr>
            <w:instrText xml:space="preserve"> STYLEREF charTableNo \*charformat </w:instrText>
          </w:r>
          <w:r>
            <w:rPr>
              <w:noProof/>
            </w:rPr>
            <w:fldChar w:fldCharType="separate"/>
          </w:r>
          <w:r w:rsidR="00E374EB">
            <w:rPr>
              <w:noProof/>
            </w:rPr>
            <w:t>6</w:t>
          </w:r>
          <w:r>
            <w:rPr>
              <w:noProof/>
            </w:rPr>
            <w:fldChar w:fldCharType="end"/>
          </w:r>
        </w:p>
      </w:tc>
      <w:tc>
        <w:tcPr>
          <w:tcW w:w="6600" w:type="dxa"/>
          <w:gridSpan w:val="2"/>
          <w:tcBorders>
            <w:bottom w:val="single" w:sz="4" w:space="0" w:color="auto"/>
          </w:tcBorders>
        </w:tcPr>
        <w:p w14:paraId="3BA2C955" w14:textId="60CE3904" w:rsidR="005211DD" w:rsidRDefault="005211DD">
          <w:pPr>
            <w:pStyle w:val="HeaderEven6"/>
          </w:pPr>
          <w:r>
            <w:rPr>
              <w:noProof/>
            </w:rPr>
            <w:fldChar w:fldCharType="begin"/>
          </w:r>
          <w:r>
            <w:rPr>
              <w:noProof/>
            </w:rPr>
            <w:instrText xml:space="preserve"> STYLEREF charTableText \*charformat </w:instrText>
          </w:r>
          <w:r>
            <w:rPr>
              <w:noProof/>
            </w:rPr>
            <w:fldChar w:fldCharType="separate"/>
          </w:r>
          <w:r w:rsidR="00E374EB">
            <w:rPr>
              <w:noProof/>
            </w:rPr>
            <w:t>Expired transitional or validating provisions</w:t>
          </w:r>
          <w:r>
            <w:rPr>
              <w:noProof/>
            </w:rPr>
            <w:fldChar w:fldCharType="end"/>
          </w:r>
        </w:p>
      </w:tc>
    </w:tr>
  </w:tbl>
  <w:p w14:paraId="3785382C" w14:textId="77777777" w:rsidR="005211DD" w:rsidRDefault="005211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211DD" w14:paraId="4338761F" w14:textId="77777777">
      <w:trPr>
        <w:jc w:val="center"/>
      </w:trPr>
      <w:tc>
        <w:tcPr>
          <w:tcW w:w="5741" w:type="dxa"/>
        </w:tcPr>
        <w:p w14:paraId="0D247EA4" w14:textId="77777777" w:rsidR="005211DD" w:rsidRDefault="005211DD">
          <w:pPr>
            <w:pStyle w:val="HeaderEven"/>
            <w:jc w:val="right"/>
          </w:pPr>
        </w:p>
      </w:tc>
      <w:tc>
        <w:tcPr>
          <w:tcW w:w="1560" w:type="dxa"/>
          <w:gridSpan w:val="2"/>
        </w:tcPr>
        <w:p w14:paraId="4C1B026A" w14:textId="77777777" w:rsidR="005211DD" w:rsidRDefault="005211DD">
          <w:pPr>
            <w:pStyle w:val="HeaderEven"/>
            <w:jc w:val="right"/>
            <w:rPr>
              <w:b/>
            </w:rPr>
          </w:pPr>
          <w:r>
            <w:rPr>
              <w:b/>
            </w:rPr>
            <w:t>Endnotes</w:t>
          </w:r>
        </w:p>
      </w:tc>
    </w:tr>
    <w:tr w:rsidR="005211DD" w14:paraId="0B1CF016" w14:textId="77777777">
      <w:trPr>
        <w:jc w:val="center"/>
      </w:trPr>
      <w:tc>
        <w:tcPr>
          <w:tcW w:w="7301" w:type="dxa"/>
          <w:gridSpan w:val="3"/>
        </w:tcPr>
        <w:p w14:paraId="68186664" w14:textId="77777777" w:rsidR="005211DD" w:rsidRDefault="005211DD">
          <w:pPr>
            <w:pStyle w:val="HeaderEven"/>
            <w:jc w:val="right"/>
            <w:rPr>
              <w:b/>
            </w:rPr>
          </w:pPr>
        </w:p>
      </w:tc>
    </w:tr>
    <w:tr w:rsidR="005211DD" w14:paraId="3FD618AE" w14:textId="77777777">
      <w:trPr>
        <w:jc w:val="center"/>
      </w:trPr>
      <w:tc>
        <w:tcPr>
          <w:tcW w:w="6600" w:type="dxa"/>
          <w:gridSpan w:val="2"/>
          <w:tcBorders>
            <w:bottom w:val="single" w:sz="4" w:space="0" w:color="auto"/>
          </w:tcBorders>
        </w:tcPr>
        <w:p w14:paraId="703322BA" w14:textId="5A3DE533" w:rsidR="005211DD" w:rsidRDefault="005211DD">
          <w:pPr>
            <w:pStyle w:val="HeaderOdd6"/>
          </w:pPr>
          <w:r>
            <w:rPr>
              <w:noProof/>
            </w:rPr>
            <w:fldChar w:fldCharType="begin"/>
          </w:r>
          <w:r>
            <w:rPr>
              <w:noProof/>
            </w:rPr>
            <w:instrText xml:space="preserve"> STYLEREF charTableText \*charformat </w:instrText>
          </w:r>
          <w:r>
            <w:rPr>
              <w:noProof/>
            </w:rPr>
            <w:fldChar w:fldCharType="separate"/>
          </w:r>
          <w:r w:rsidR="00E374EB">
            <w:rPr>
              <w:noProof/>
            </w:rPr>
            <w:t>Earlier republications</w:t>
          </w:r>
          <w:r>
            <w:rPr>
              <w:noProof/>
            </w:rPr>
            <w:fldChar w:fldCharType="end"/>
          </w:r>
        </w:p>
      </w:tc>
      <w:tc>
        <w:tcPr>
          <w:tcW w:w="700" w:type="dxa"/>
          <w:tcBorders>
            <w:bottom w:val="single" w:sz="4" w:space="0" w:color="auto"/>
          </w:tcBorders>
        </w:tcPr>
        <w:p w14:paraId="74C83640" w14:textId="68936526" w:rsidR="005211DD" w:rsidRDefault="005211DD">
          <w:pPr>
            <w:pStyle w:val="HeaderOdd6"/>
          </w:pPr>
          <w:r>
            <w:rPr>
              <w:noProof/>
            </w:rPr>
            <w:fldChar w:fldCharType="begin"/>
          </w:r>
          <w:r>
            <w:rPr>
              <w:noProof/>
            </w:rPr>
            <w:instrText xml:space="preserve"> STYLEREF charTableNo \*charformat </w:instrText>
          </w:r>
          <w:r>
            <w:rPr>
              <w:noProof/>
            </w:rPr>
            <w:fldChar w:fldCharType="separate"/>
          </w:r>
          <w:r w:rsidR="00E374EB">
            <w:rPr>
              <w:noProof/>
            </w:rPr>
            <w:t>5</w:t>
          </w:r>
          <w:r>
            <w:rPr>
              <w:noProof/>
            </w:rPr>
            <w:fldChar w:fldCharType="end"/>
          </w:r>
        </w:p>
      </w:tc>
    </w:tr>
  </w:tbl>
  <w:p w14:paraId="137DA68D" w14:textId="77777777" w:rsidR="005211DD" w:rsidRDefault="005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9603" w14:textId="77777777" w:rsidR="006F6116" w:rsidRDefault="006F611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2C60" w14:textId="77777777" w:rsidR="00FF4B35" w:rsidRDefault="00FF4B3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9553" w14:textId="77777777" w:rsidR="00FF4B35" w:rsidRDefault="00FF4B3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0D1F" w14:textId="77777777" w:rsidR="00FF4B35" w:rsidRDefault="00FF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DE33" w14:textId="77777777" w:rsidR="006F6116" w:rsidRDefault="006F6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A478E" w14:paraId="4B2B11EF" w14:textId="77777777">
      <w:tc>
        <w:tcPr>
          <w:tcW w:w="900" w:type="pct"/>
        </w:tcPr>
        <w:p w14:paraId="4E060038" w14:textId="77777777" w:rsidR="00EA478E" w:rsidRDefault="00EA478E">
          <w:pPr>
            <w:pStyle w:val="HeaderEven"/>
          </w:pPr>
        </w:p>
      </w:tc>
      <w:tc>
        <w:tcPr>
          <w:tcW w:w="4100" w:type="pct"/>
        </w:tcPr>
        <w:p w14:paraId="574347EC" w14:textId="77777777" w:rsidR="00EA478E" w:rsidRDefault="00EA478E">
          <w:pPr>
            <w:pStyle w:val="HeaderEven"/>
          </w:pPr>
        </w:p>
      </w:tc>
    </w:tr>
    <w:tr w:rsidR="00EA478E" w14:paraId="348FE4E1" w14:textId="77777777">
      <w:tc>
        <w:tcPr>
          <w:tcW w:w="4100" w:type="pct"/>
          <w:gridSpan w:val="2"/>
          <w:tcBorders>
            <w:bottom w:val="single" w:sz="4" w:space="0" w:color="auto"/>
          </w:tcBorders>
        </w:tcPr>
        <w:p w14:paraId="4E5BD890" w14:textId="58FE2F3F" w:rsidR="00EA478E" w:rsidRDefault="00EA478E">
          <w:pPr>
            <w:pStyle w:val="HeaderEven6"/>
          </w:pPr>
          <w:r>
            <w:rPr>
              <w:noProof/>
            </w:rPr>
            <w:fldChar w:fldCharType="begin"/>
          </w:r>
          <w:r>
            <w:rPr>
              <w:noProof/>
            </w:rPr>
            <w:instrText xml:space="preserve"> STYLEREF charContents \* MERGEFORMAT </w:instrText>
          </w:r>
          <w:r>
            <w:rPr>
              <w:noProof/>
            </w:rPr>
            <w:fldChar w:fldCharType="separate"/>
          </w:r>
          <w:r w:rsidR="00E374EB">
            <w:rPr>
              <w:noProof/>
            </w:rPr>
            <w:t>Contents</w:t>
          </w:r>
          <w:r>
            <w:rPr>
              <w:noProof/>
            </w:rPr>
            <w:fldChar w:fldCharType="end"/>
          </w:r>
        </w:p>
      </w:tc>
    </w:tr>
  </w:tbl>
  <w:p w14:paraId="0F4C5A0B" w14:textId="5D9CD68C" w:rsidR="00EA478E" w:rsidRDefault="00EA478E">
    <w:pPr>
      <w:pStyle w:val="N-9pt"/>
    </w:pPr>
    <w:r>
      <w:tab/>
    </w:r>
    <w:r>
      <w:rPr>
        <w:noProof/>
      </w:rPr>
      <w:fldChar w:fldCharType="begin"/>
    </w:r>
    <w:r>
      <w:rPr>
        <w:noProof/>
      </w:rPr>
      <w:instrText xml:space="preserve"> STYLEREF charPage \* MERGEFORMAT </w:instrText>
    </w:r>
    <w:r>
      <w:rPr>
        <w:noProof/>
      </w:rPr>
      <w:fldChar w:fldCharType="separate"/>
    </w:r>
    <w:r w:rsidR="00E374EB">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A478E" w14:paraId="3A531992" w14:textId="77777777">
      <w:tc>
        <w:tcPr>
          <w:tcW w:w="4100" w:type="pct"/>
        </w:tcPr>
        <w:p w14:paraId="16DEDEEB" w14:textId="77777777" w:rsidR="00EA478E" w:rsidRDefault="00EA478E">
          <w:pPr>
            <w:pStyle w:val="HeaderOdd"/>
          </w:pPr>
        </w:p>
      </w:tc>
      <w:tc>
        <w:tcPr>
          <w:tcW w:w="900" w:type="pct"/>
        </w:tcPr>
        <w:p w14:paraId="7F1A9856" w14:textId="77777777" w:rsidR="00EA478E" w:rsidRDefault="00EA478E">
          <w:pPr>
            <w:pStyle w:val="HeaderOdd"/>
          </w:pPr>
        </w:p>
      </w:tc>
    </w:tr>
    <w:tr w:rsidR="00EA478E" w14:paraId="6B8BABDB" w14:textId="77777777">
      <w:tc>
        <w:tcPr>
          <w:tcW w:w="900" w:type="pct"/>
          <w:gridSpan w:val="2"/>
          <w:tcBorders>
            <w:bottom w:val="single" w:sz="4" w:space="0" w:color="auto"/>
          </w:tcBorders>
        </w:tcPr>
        <w:p w14:paraId="2108D979" w14:textId="35F7744E" w:rsidR="00EA478E" w:rsidRDefault="00EA478E">
          <w:pPr>
            <w:pStyle w:val="HeaderOdd6"/>
          </w:pPr>
          <w:r>
            <w:rPr>
              <w:noProof/>
            </w:rPr>
            <w:fldChar w:fldCharType="begin"/>
          </w:r>
          <w:r>
            <w:rPr>
              <w:noProof/>
            </w:rPr>
            <w:instrText xml:space="preserve"> STYLEREF charContents \* MERGEFORMAT </w:instrText>
          </w:r>
          <w:r>
            <w:rPr>
              <w:noProof/>
            </w:rPr>
            <w:fldChar w:fldCharType="separate"/>
          </w:r>
          <w:r w:rsidR="00E374EB">
            <w:rPr>
              <w:noProof/>
            </w:rPr>
            <w:t>Contents</w:t>
          </w:r>
          <w:r>
            <w:rPr>
              <w:noProof/>
            </w:rPr>
            <w:fldChar w:fldCharType="end"/>
          </w:r>
        </w:p>
      </w:tc>
    </w:tr>
  </w:tbl>
  <w:p w14:paraId="684CD389" w14:textId="305CC911" w:rsidR="00EA478E" w:rsidRDefault="00EA478E">
    <w:pPr>
      <w:pStyle w:val="N-9pt"/>
    </w:pPr>
    <w:r>
      <w:tab/>
    </w:r>
    <w:r>
      <w:rPr>
        <w:noProof/>
      </w:rPr>
      <w:fldChar w:fldCharType="begin"/>
    </w:r>
    <w:r>
      <w:rPr>
        <w:noProof/>
      </w:rPr>
      <w:instrText xml:space="preserve"> STYLEREF charPage \* MERGEFORMAT </w:instrText>
    </w:r>
    <w:r>
      <w:rPr>
        <w:noProof/>
      </w:rPr>
      <w:fldChar w:fldCharType="separate"/>
    </w:r>
    <w:r w:rsidR="00E374EB">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AD4B01" w14:paraId="0521609D" w14:textId="77777777" w:rsidTr="002A3279">
      <w:tc>
        <w:tcPr>
          <w:tcW w:w="1701" w:type="dxa"/>
        </w:tcPr>
        <w:p w14:paraId="7ED2122F" w14:textId="0F0747D6" w:rsidR="0004056B" w:rsidRDefault="0004056B">
          <w:pPr>
            <w:pStyle w:val="HeaderEven"/>
            <w:rPr>
              <w:b/>
            </w:rPr>
          </w:pPr>
          <w:r>
            <w:rPr>
              <w:b/>
            </w:rPr>
            <w:fldChar w:fldCharType="begin"/>
          </w:r>
          <w:r>
            <w:rPr>
              <w:b/>
            </w:rPr>
            <w:instrText xml:space="preserve"> STYLEREF CharChapNo \*charformat  </w:instrText>
          </w:r>
          <w:r>
            <w:rPr>
              <w:b/>
            </w:rPr>
            <w:fldChar w:fldCharType="separate"/>
          </w:r>
          <w:r w:rsidR="00E374EB">
            <w:rPr>
              <w:b/>
              <w:noProof/>
            </w:rPr>
            <w:t>Chapter 20</w:t>
          </w:r>
          <w:r>
            <w:rPr>
              <w:b/>
            </w:rPr>
            <w:fldChar w:fldCharType="end"/>
          </w:r>
        </w:p>
      </w:tc>
      <w:tc>
        <w:tcPr>
          <w:tcW w:w="6320" w:type="dxa"/>
        </w:tcPr>
        <w:p w14:paraId="5C10A1F0" w14:textId="461A161C" w:rsidR="0004056B" w:rsidRDefault="0004056B">
          <w:pPr>
            <w:pStyle w:val="HeaderEven"/>
          </w:pPr>
          <w:r>
            <w:rPr>
              <w:noProof/>
            </w:rPr>
            <w:fldChar w:fldCharType="begin"/>
          </w:r>
          <w:r>
            <w:rPr>
              <w:noProof/>
            </w:rPr>
            <w:instrText xml:space="preserve"> STYLEREF CharChapText \*charformat  </w:instrText>
          </w:r>
          <w:r>
            <w:rPr>
              <w:noProof/>
            </w:rPr>
            <w:fldChar w:fldCharType="separate"/>
          </w:r>
          <w:r w:rsidR="00E374EB">
            <w:rPr>
              <w:noProof/>
            </w:rPr>
            <w:t>Transitional—Civil Law (Wrongs) Amendment Act 2024</w:t>
          </w:r>
          <w:r>
            <w:rPr>
              <w:noProof/>
            </w:rPr>
            <w:fldChar w:fldCharType="end"/>
          </w:r>
        </w:p>
      </w:tc>
    </w:tr>
    <w:tr w:rsidR="00AD4B01" w14:paraId="4A7BEC19" w14:textId="77777777" w:rsidTr="002A3279">
      <w:tc>
        <w:tcPr>
          <w:tcW w:w="1701" w:type="dxa"/>
        </w:tcPr>
        <w:p w14:paraId="6C841424" w14:textId="2D7555A3" w:rsidR="0004056B" w:rsidRDefault="0004056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2059042" w14:textId="383E9E36" w:rsidR="0004056B" w:rsidRDefault="00E374EB">
          <w:pPr>
            <w:pStyle w:val="HeaderEven"/>
          </w:pPr>
          <w:r>
            <w:fldChar w:fldCharType="begin"/>
          </w:r>
          <w:r>
            <w:instrText xml:space="preserve"> STYLEREF CharPartText \*charformat </w:instrText>
          </w:r>
          <w:r>
            <w:rPr>
              <w:noProof/>
            </w:rPr>
            <w:fldChar w:fldCharType="end"/>
          </w:r>
        </w:p>
      </w:tc>
    </w:tr>
    <w:tr w:rsidR="00AD4B01" w14:paraId="1882CD71" w14:textId="77777777" w:rsidTr="002A3279">
      <w:tc>
        <w:tcPr>
          <w:tcW w:w="1701" w:type="dxa"/>
        </w:tcPr>
        <w:p w14:paraId="0F1D56CC" w14:textId="53C8AFBE" w:rsidR="0004056B" w:rsidRDefault="0004056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397902C" w14:textId="20DE8167" w:rsidR="0004056B" w:rsidRDefault="0004056B">
          <w:pPr>
            <w:pStyle w:val="HeaderEven"/>
          </w:pPr>
          <w:r>
            <w:fldChar w:fldCharType="begin"/>
          </w:r>
          <w:r>
            <w:instrText xml:space="preserve"> STYLEREF CharDivText \*charformat </w:instrText>
          </w:r>
          <w:r>
            <w:fldChar w:fldCharType="end"/>
          </w:r>
        </w:p>
      </w:tc>
    </w:tr>
    <w:tr w:rsidR="0004056B" w14:paraId="1DAC5F57" w14:textId="77777777" w:rsidTr="002A3279">
      <w:trPr>
        <w:cantSplit/>
      </w:trPr>
      <w:tc>
        <w:tcPr>
          <w:tcW w:w="1701" w:type="dxa"/>
          <w:gridSpan w:val="2"/>
          <w:tcBorders>
            <w:bottom w:val="single" w:sz="4" w:space="0" w:color="auto"/>
          </w:tcBorders>
        </w:tcPr>
        <w:p w14:paraId="6D10196D" w14:textId="78DBD263" w:rsidR="0004056B" w:rsidRDefault="00E374EB">
          <w:pPr>
            <w:pStyle w:val="HeaderEven6"/>
          </w:pPr>
          <w:r>
            <w:fldChar w:fldCharType="begin"/>
          </w:r>
          <w:r>
            <w:instrText xml:space="preserve"> DOCPROPERTY "Company"  \* MERGEFORMAT </w:instrText>
          </w:r>
          <w:r>
            <w:fldChar w:fldCharType="separate"/>
          </w:r>
          <w:r w:rsidR="0042548B">
            <w:t>Section</w:t>
          </w:r>
          <w:r>
            <w:fldChar w:fldCharType="end"/>
          </w:r>
          <w:r w:rsidR="0004056B">
            <w:t xml:space="preserve"> </w:t>
          </w:r>
          <w:r w:rsidR="0004056B">
            <w:rPr>
              <w:noProof/>
            </w:rPr>
            <w:fldChar w:fldCharType="begin"/>
          </w:r>
          <w:r w:rsidR="0004056B">
            <w:rPr>
              <w:noProof/>
            </w:rPr>
            <w:instrText xml:space="preserve"> STYLEREF CharSectNo \*charformat </w:instrText>
          </w:r>
          <w:r w:rsidR="0004056B">
            <w:rPr>
              <w:noProof/>
            </w:rPr>
            <w:fldChar w:fldCharType="separate"/>
          </w:r>
          <w:r>
            <w:rPr>
              <w:noProof/>
            </w:rPr>
            <w:t>260</w:t>
          </w:r>
          <w:r w:rsidR="0004056B">
            <w:rPr>
              <w:noProof/>
            </w:rPr>
            <w:fldChar w:fldCharType="end"/>
          </w:r>
        </w:p>
      </w:tc>
    </w:tr>
  </w:tbl>
  <w:p w14:paraId="78D24014" w14:textId="77777777" w:rsidR="0004056B" w:rsidRDefault="000405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42548B" w14:paraId="3D6FE6A0" w14:textId="77777777" w:rsidTr="002A3279">
      <w:tc>
        <w:tcPr>
          <w:tcW w:w="6320" w:type="dxa"/>
        </w:tcPr>
        <w:p w14:paraId="24E35E84" w14:textId="6F1C6F61" w:rsidR="0004056B" w:rsidRDefault="0004056B">
          <w:pPr>
            <w:pStyle w:val="HeaderEven"/>
            <w:jc w:val="right"/>
          </w:pPr>
          <w:r>
            <w:rPr>
              <w:noProof/>
            </w:rPr>
            <w:fldChar w:fldCharType="begin"/>
          </w:r>
          <w:r>
            <w:rPr>
              <w:noProof/>
            </w:rPr>
            <w:instrText xml:space="preserve"> STYLEREF CharChapText \*charformat  </w:instrText>
          </w:r>
          <w:r>
            <w:rPr>
              <w:noProof/>
            </w:rPr>
            <w:fldChar w:fldCharType="separate"/>
          </w:r>
          <w:r w:rsidR="00E374EB">
            <w:rPr>
              <w:noProof/>
            </w:rPr>
            <w:t>Transitional—Civil Law (Wrongs) Amendment Act 2024</w:t>
          </w:r>
          <w:r>
            <w:rPr>
              <w:noProof/>
            </w:rPr>
            <w:fldChar w:fldCharType="end"/>
          </w:r>
        </w:p>
      </w:tc>
      <w:tc>
        <w:tcPr>
          <w:tcW w:w="1701" w:type="dxa"/>
        </w:tcPr>
        <w:p w14:paraId="41ADA3C0" w14:textId="135973CD" w:rsidR="0004056B" w:rsidRDefault="0004056B">
          <w:pPr>
            <w:pStyle w:val="HeaderEven"/>
            <w:jc w:val="right"/>
            <w:rPr>
              <w:b/>
            </w:rPr>
          </w:pPr>
          <w:r>
            <w:rPr>
              <w:b/>
            </w:rPr>
            <w:fldChar w:fldCharType="begin"/>
          </w:r>
          <w:r>
            <w:rPr>
              <w:b/>
            </w:rPr>
            <w:instrText xml:space="preserve"> STYLEREF CharChapNo \*charformat  </w:instrText>
          </w:r>
          <w:r>
            <w:rPr>
              <w:b/>
            </w:rPr>
            <w:fldChar w:fldCharType="separate"/>
          </w:r>
          <w:r w:rsidR="00E374EB">
            <w:rPr>
              <w:b/>
              <w:noProof/>
            </w:rPr>
            <w:t>Chapter 20</w:t>
          </w:r>
          <w:r>
            <w:rPr>
              <w:b/>
            </w:rPr>
            <w:fldChar w:fldCharType="end"/>
          </w:r>
        </w:p>
      </w:tc>
    </w:tr>
    <w:tr w:rsidR="0042548B" w14:paraId="1D426FF2" w14:textId="77777777" w:rsidTr="002A3279">
      <w:tc>
        <w:tcPr>
          <w:tcW w:w="6320" w:type="dxa"/>
        </w:tcPr>
        <w:p w14:paraId="08EF54DB" w14:textId="77EC588D" w:rsidR="0004056B" w:rsidRDefault="00E374EB">
          <w:pPr>
            <w:pStyle w:val="HeaderEven"/>
            <w:jc w:val="right"/>
          </w:pPr>
          <w:r>
            <w:fldChar w:fldCharType="begin"/>
          </w:r>
          <w:r>
            <w:instrText xml:space="preserve"> STYLEREF CharPartText \*charformat </w:instrText>
          </w:r>
          <w:r>
            <w:rPr>
              <w:noProof/>
            </w:rPr>
            <w:fldChar w:fldCharType="end"/>
          </w:r>
        </w:p>
      </w:tc>
      <w:tc>
        <w:tcPr>
          <w:tcW w:w="1701" w:type="dxa"/>
        </w:tcPr>
        <w:p w14:paraId="60970908" w14:textId="56930984" w:rsidR="0004056B" w:rsidRDefault="0004056B">
          <w:pPr>
            <w:pStyle w:val="HeaderEven"/>
            <w:jc w:val="right"/>
            <w:rPr>
              <w:b/>
            </w:rPr>
          </w:pPr>
          <w:r>
            <w:rPr>
              <w:b/>
            </w:rPr>
            <w:fldChar w:fldCharType="begin"/>
          </w:r>
          <w:r>
            <w:rPr>
              <w:b/>
            </w:rPr>
            <w:instrText xml:space="preserve"> STYLEREF CharPartNo \*charformat </w:instrText>
          </w:r>
          <w:r>
            <w:rPr>
              <w:b/>
            </w:rPr>
            <w:fldChar w:fldCharType="end"/>
          </w:r>
        </w:p>
      </w:tc>
    </w:tr>
    <w:tr w:rsidR="0042548B" w14:paraId="3DE54E0C" w14:textId="77777777" w:rsidTr="002A3279">
      <w:tc>
        <w:tcPr>
          <w:tcW w:w="6320" w:type="dxa"/>
        </w:tcPr>
        <w:p w14:paraId="18CD49F1" w14:textId="0E615022" w:rsidR="0004056B" w:rsidRDefault="0004056B">
          <w:pPr>
            <w:pStyle w:val="HeaderEven"/>
            <w:jc w:val="right"/>
          </w:pPr>
          <w:r>
            <w:fldChar w:fldCharType="begin"/>
          </w:r>
          <w:r>
            <w:instrText xml:space="preserve"> STYLEREF CharDivText \*charformat </w:instrText>
          </w:r>
          <w:r>
            <w:fldChar w:fldCharType="end"/>
          </w:r>
        </w:p>
      </w:tc>
      <w:tc>
        <w:tcPr>
          <w:tcW w:w="1701" w:type="dxa"/>
        </w:tcPr>
        <w:p w14:paraId="169A70C7" w14:textId="69177059" w:rsidR="0004056B" w:rsidRDefault="0004056B">
          <w:pPr>
            <w:pStyle w:val="HeaderEven"/>
            <w:jc w:val="right"/>
            <w:rPr>
              <w:b/>
            </w:rPr>
          </w:pPr>
          <w:r>
            <w:rPr>
              <w:b/>
            </w:rPr>
            <w:fldChar w:fldCharType="begin"/>
          </w:r>
          <w:r>
            <w:rPr>
              <w:b/>
            </w:rPr>
            <w:instrText xml:space="preserve"> STYLEREF CharDivNo \*charformat </w:instrText>
          </w:r>
          <w:r>
            <w:rPr>
              <w:b/>
            </w:rPr>
            <w:fldChar w:fldCharType="end"/>
          </w:r>
        </w:p>
      </w:tc>
    </w:tr>
    <w:tr w:rsidR="0004056B" w14:paraId="2F973A20" w14:textId="77777777" w:rsidTr="002A3279">
      <w:trPr>
        <w:cantSplit/>
      </w:trPr>
      <w:tc>
        <w:tcPr>
          <w:tcW w:w="1701" w:type="dxa"/>
          <w:gridSpan w:val="2"/>
          <w:tcBorders>
            <w:bottom w:val="single" w:sz="4" w:space="0" w:color="auto"/>
          </w:tcBorders>
        </w:tcPr>
        <w:p w14:paraId="20EFEE57" w14:textId="3951D833" w:rsidR="0004056B" w:rsidRDefault="00E374EB">
          <w:pPr>
            <w:pStyle w:val="HeaderOdd6"/>
          </w:pPr>
          <w:r>
            <w:fldChar w:fldCharType="begin"/>
          </w:r>
          <w:r>
            <w:instrText xml:space="preserve"> DOCPROPERTY "Company"  \* MERGEFORMAT </w:instrText>
          </w:r>
          <w:r>
            <w:fldChar w:fldCharType="separate"/>
          </w:r>
          <w:r w:rsidR="0042548B">
            <w:t>Section</w:t>
          </w:r>
          <w:r>
            <w:fldChar w:fldCharType="end"/>
          </w:r>
          <w:r w:rsidR="0004056B">
            <w:t xml:space="preserve"> </w:t>
          </w:r>
          <w:r w:rsidR="0004056B">
            <w:rPr>
              <w:noProof/>
            </w:rPr>
            <w:fldChar w:fldCharType="begin"/>
          </w:r>
          <w:r w:rsidR="0004056B">
            <w:rPr>
              <w:noProof/>
            </w:rPr>
            <w:instrText xml:space="preserve"> STYLEREF CharSectNo \*charformat </w:instrText>
          </w:r>
          <w:r w:rsidR="0004056B">
            <w:rPr>
              <w:noProof/>
            </w:rPr>
            <w:fldChar w:fldCharType="separate"/>
          </w:r>
          <w:r>
            <w:rPr>
              <w:noProof/>
            </w:rPr>
            <w:t>259</w:t>
          </w:r>
          <w:r w:rsidR="0004056B">
            <w:rPr>
              <w:noProof/>
            </w:rPr>
            <w:fldChar w:fldCharType="end"/>
          </w:r>
        </w:p>
      </w:tc>
    </w:tr>
  </w:tbl>
  <w:p w14:paraId="579DB225" w14:textId="77777777" w:rsidR="0004056B" w:rsidRDefault="000405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E1DD1" w:rsidRPr="00CB3D59" w14:paraId="0BE36B02" w14:textId="77777777">
      <w:trPr>
        <w:jc w:val="center"/>
      </w:trPr>
      <w:tc>
        <w:tcPr>
          <w:tcW w:w="1560" w:type="dxa"/>
        </w:tcPr>
        <w:p w14:paraId="542732DA" w14:textId="6FDFAC5E" w:rsidR="00FE1DD1" w:rsidRPr="00F02A14" w:rsidRDefault="00FE1DD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374EB">
            <w:rPr>
              <w:rFonts w:cs="Arial"/>
              <w:b/>
              <w:noProof/>
              <w:szCs w:val="18"/>
            </w:rPr>
            <w:t>Schedule 2</w:t>
          </w:r>
          <w:r w:rsidRPr="00F02A14">
            <w:rPr>
              <w:rFonts w:cs="Arial"/>
              <w:b/>
              <w:szCs w:val="18"/>
            </w:rPr>
            <w:fldChar w:fldCharType="end"/>
          </w:r>
        </w:p>
      </w:tc>
      <w:tc>
        <w:tcPr>
          <w:tcW w:w="5741" w:type="dxa"/>
        </w:tcPr>
        <w:p w14:paraId="7ED6A777" w14:textId="4661F1EC" w:rsidR="00FE1DD1" w:rsidRPr="00F02A14" w:rsidRDefault="00FE1DD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374EB">
            <w:rPr>
              <w:rFonts w:cs="Arial"/>
              <w:noProof/>
              <w:szCs w:val="18"/>
            </w:rPr>
            <w:t>Common carriers—goods subject to special limited liability</w:t>
          </w:r>
          <w:r w:rsidRPr="00F02A14">
            <w:rPr>
              <w:rFonts w:cs="Arial"/>
              <w:szCs w:val="18"/>
            </w:rPr>
            <w:fldChar w:fldCharType="end"/>
          </w:r>
        </w:p>
      </w:tc>
    </w:tr>
    <w:tr w:rsidR="00FE1DD1" w:rsidRPr="00CB3D59" w14:paraId="1C7745AC" w14:textId="77777777">
      <w:trPr>
        <w:jc w:val="center"/>
      </w:trPr>
      <w:tc>
        <w:tcPr>
          <w:tcW w:w="1560" w:type="dxa"/>
        </w:tcPr>
        <w:p w14:paraId="2E8CD90F" w14:textId="03EC155B" w:rsidR="00FE1DD1" w:rsidRPr="00F02A14" w:rsidRDefault="00FE1DD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C6FEA2A" w14:textId="668ADD7E" w:rsidR="00FE1DD1" w:rsidRPr="00F02A14" w:rsidRDefault="00FE1DD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E1DD1" w:rsidRPr="00CB3D59" w14:paraId="102257C4" w14:textId="77777777">
      <w:trPr>
        <w:jc w:val="center"/>
      </w:trPr>
      <w:tc>
        <w:tcPr>
          <w:tcW w:w="7296" w:type="dxa"/>
          <w:gridSpan w:val="2"/>
          <w:tcBorders>
            <w:bottom w:val="single" w:sz="4" w:space="0" w:color="auto"/>
          </w:tcBorders>
        </w:tcPr>
        <w:p w14:paraId="26B88711" w14:textId="77777777" w:rsidR="00FE1DD1" w:rsidRPr="00783A18" w:rsidRDefault="00FE1DD1" w:rsidP="00783A18">
          <w:pPr>
            <w:pStyle w:val="HeaderEven6"/>
            <w:spacing w:before="0" w:after="0"/>
            <w:rPr>
              <w:rFonts w:ascii="Times New Roman" w:hAnsi="Times New Roman"/>
              <w:sz w:val="24"/>
              <w:szCs w:val="24"/>
            </w:rPr>
          </w:pPr>
        </w:p>
      </w:tc>
    </w:tr>
  </w:tbl>
  <w:p w14:paraId="108DC3B6" w14:textId="77777777" w:rsidR="00FE1DD1" w:rsidRDefault="00FE1D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E1DD1" w:rsidRPr="00CB3D59" w14:paraId="1E57723D" w14:textId="77777777">
      <w:trPr>
        <w:jc w:val="center"/>
      </w:trPr>
      <w:tc>
        <w:tcPr>
          <w:tcW w:w="5741" w:type="dxa"/>
        </w:tcPr>
        <w:p w14:paraId="0DFAFC59" w14:textId="49A570C8" w:rsidR="00FE1DD1" w:rsidRPr="00F02A14" w:rsidRDefault="00FE1DD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374EB">
            <w:rPr>
              <w:rFonts w:cs="Arial"/>
              <w:noProof/>
              <w:szCs w:val="18"/>
            </w:rPr>
            <w:t>Traveller accommodation providers notice</w:t>
          </w:r>
          <w:r w:rsidRPr="00F02A14">
            <w:rPr>
              <w:rFonts w:cs="Arial"/>
              <w:szCs w:val="18"/>
            </w:rPr>
            <w:fldChar w:fldCharType="end"/>
          </w:r>
        </w:p>
      </w:tc>
      <w:tc>
        <w:tcPr>
          <w:tcW w:w="1560" w:type="dxa"/>
        </w:tcPr>
        <w:p w14:paraId="70AFAB9C" w14:textId="5A949DA3" w:rsidR="00FE1DD1" w:rsidRPr="00F02A14" w:rsidRDefault="00FE1DD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374EB">
            <w:rPr>
              <w:rFonts w:cs="Arial"/>
              <w:b/>
              <w:noProof/>
              <w:szCs w:val="18"/>
            </w:rPr>
            <w:t>Schedule 1</w:t>
          </w:r>
          <w:r w:rsidRPr="00F02A14">
            <w:rPr>
              <w:rFonts w:cs="Arial"/>
              <w:b/>
              <w:szCs w:val="18"/>
            </w:rPr>
            <w:fldChar w:fldCharType="end"/>
          </w:r>
        </w:p>
      </w:tc>
    </w:tr>
    <w:tr w:rsidR="00FE1DD1" w:rsidRPr="00CB3D59" w14:paraId="456F1FF6" w14:textId="77777777">
      <w:trPr>
        <w:jc w:val="center"/>
      </w:trPr>
      <w:tc>
        <w:tcPr>
          <w:tcW w:w="5741" w:type="dxa"/>
        </w:tcPr>
        <w:p w14:paraId="1BC65DA9" w14:textId="7AA1F069" w:rsidR="00FE1DD1" w:rsidRPr="00F02A14" w:rsidRDefault="00FE1DD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403EB85" w14:textId="1C4CCC2C" w:rsidR="00FE1DD1" w:rsidRPr="00F02A14" w:rsidRDefault="00FE1DD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E1DD1" w:rsidRPr="00CB3D59" w14:paraId="0E731DC8" w14:textId="77777777">
      <w:trPr>
        <w:jc w:val="center"/>
      </w:trPr>
      <w:tc>
        <w:tcPr>
          <w:tcW w:w="7296" w:type="dxa"/>
          <w:gridSpan w:val="2"/>
          <w:tcBorders>
            <w:bottom w:val="single" w:sz="4" w:space="0" w:color="auto"/>
          </w:tcBorders>
        </w:tcPr>
        <w:p w14:paraId="532A079E" w14:textId="77777777" w:rsidR="00FE1DD1" w:rsidRPr="00783A18" w:rsidRDefault="00FE1DD1" w:rsidP="00783A18">
          <w:pPr>
            <w:pStyle w:val="HeaderOdd6"/>
            <w:spacing w:before="0" w:after="0"/>
            <w:jc w:val="left"/>
            <w:rPr>
              <w:rFonts w:ascii="Times New Roman" w:hAnsi="Times New Roman"/>
              <w:sz w:val="24"/>
              <w:szCs w:val="24"/>
            </w:rPr>
          </w:pPr>
        </w:p>
      </w:tc>
    </w:tr>
  </w:tbl>
  <w:p w14:paraId="714A2BEA" w14:textId="77777777" w:rsidR="00FE1DD1" w:rsidRDefault="00FE1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284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ADF16D6"/>
    <w:multiLevelType w:val="multilevel"/>
    <w:tmpl w:val="8362DEDC"/>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700"/>
        </w:tabs>
        <w:ind w:left="700" w:hanging="700"/>
      </w:pPr>
      <w:rPr>
        <w:b/>
        <w:i w:val="0"/>
      </w:rPr>
    </w:lvl>
    <w:lvl w:ilvl="4">
      <w:start w:val="1"/>
      <w:numFmt w:val="decimal"/>
      <w:lvlRestart w:val="0"/>
      <w:lvlText w:val="%5"/>
      <w:lvlJc w:val="left"/>
      <w:pPr>
        <w:tabs>
          <w:tab w:val="num" w:pos="700"/>
        </w:tabs>
        <w:ind w:left="700" w:hanging="700"/>
      </w:pPr>
      <w:rPr>
        <w:b/>
        <w:i w:val="0"/>
      </w:r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320EB"/>
    <w:multiLevelType w:val="singleLevel"/>
    <w:tmpl w:val="B6A6922A"/>
    <w:lvl w:ilvl="0">
      <w:start w:val="1"/>
      <w:numFmt w:val="decimal"/>
      <w:lvlRestart w:val="0"/>
      <w:pStyle w:val="ListNumber5"/>
      <w:lvlText w:val="%1"/>
      <w:lvlJc w:val="left"/>
      <w:pPr>
        <w:tabs>
          <w:tab w:val="num" w:pos="1300"/>
        </w:tabs>
        <w:ind w:left="1300" w:hanging="600"/>
      </w:pPr>
      <w:rPr>
        <w:b w:val="0"/>
        <w:i w:val="0"/>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925A2A"/>
    <w:multiLevelType w:val="multilevel"/>
    <w:tmpl w:val="783AAC66"/>
    <w:lvl w:ilvl="0">
      <w:start w:val="1"/>
      <w:numFmt w:val="decimal"/>
      <w:pStyle w:val="ListNumber"/>
      <w:lvlText w:val="Chapter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Text w:val="Subdivision %1.%2.%3.%4"/>
      <w:lvlJc w:val="left"/>
      <w:pPr>
        <w:tabs>
          <w:tab w:val="num" w:pos="2600"/>
        </w:tabs>
        <w:ind w:left="2600" w:hanging="2600"/>
      </w:pPr>
      <w:rPr>
        <w:b/>
        <w:i w:val="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32702AC"/>
    <w:multiLevelType w:val="singleLevel"/>
    <w:tmpl w:val="4E1E294E"/>
    <w:lvl w:ilvl="0">
      <w:start w:val="1"/>
      <w:numFmt w:val="bullet"/>
      <w:pStyle w:val="ListBullet3"/>
      <w:lvlText w:val=""/>
      <w:lvlJc w:val="left"/>
      <w:pPr>
        <w:tabs>
          <w:tab w:val="num" w:pos="1800"/>
        </w:tabs>
        <w:ind w:left="1800" w:hanging="300"/>
      </w:pPr>
      <w:rPr>
        <w:rFonts w:ascii="Symbol" w:hAnsi="Symbol" w:hint="default"/>
        <w:sz w:val="20"/>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name w:val="Lower"/>
    <w:lvl w:ilvl="0" w:tplc="477A86FC">
      <w:start w:val="1"/>
      <w:numFmt w:val="bullet"/>
      <w:pStyle w:val="TableBullet"/>
      <w:lvlText w:val=""/>
      <w:lvlJc w:val="left"/>
      <w:pPr>
        <w:ind w:left="720" w:hanging="360"/>
      </w:pPr>
      <w:rPr>
        <w:rFonts w:ascii="Symbol" w:hAnsi="Symbol" w:hint="default"/>
      </w:rPr>
    </w:lvl>
    <w:lvl w:ilvl="1" w:tplc="EF0C5514" w:tentative="1">
      <w:start w:val="1"/>
      <w:numFmt w:val="bullet"/>
      <w:lvlText w:val="o"/>
      <w:lvlJc w:val="left"/>
      <w:pPr>
        <w:ind w:left="1440" w:hanging="360"/>
      </w:pPr>
      <w:rPr>
        <w:rFonts w:ascii="Courier New" w:hAnsi="Courier New" w:cs="Courier New" w:hint="default"/>
      </w:rPr>
    </w:lvl>
    <w:lvl w:ilvl="2" w:tplc="62C23026" w:tentative="1">
      <w:start w:val="1"/>
      <w:numFmt w:val="bullet"/>
      <w:lvlText w:val=""/>
      <w:lvlJc w:val="left"/>
      <w:pPr>
        <w:ind w:left="2160" w:hanging="360"/>
      </w:pPr>
      <w:rPr>
        <w:rFonts w:ascii="Wingdings" w:hAnsi="Wingdings" w:hint="default"/>
      </w:rPr>
    </w:lvl>
    <w:lvl w:ilvl="3" w:tplc="98021228" w:tentative="1">
      <w:start w:val="1"/>
      <w:numFmt w:val="bullet"/>
      <w:lvlText w:val=""/>
      <w:lvlJc w:val="left"/>
      <w:pPr>
        <w:ind w:left="2880" w:hanging="360"/>
      </w:pPr>
      <w:rPr>
        <w:rFonts w:ascii="Symbol" w:hAnsi="Symbol" w:hint="default"/>
      </w:rPr>
    </w:lvl>
    <w:lvl w:ilvl="4" w:tplc="DA00B0B6" w:tentative="1">
      <w:start w:val="1"/>
      <w:numFmt w:val="bullet"/>
      <w:lvlText w:val="o"/>
      <w:lvlJc w:val="left"/>
      <w:pPr>
        <w:ind w:left="3600" w:hanging="360"/>
      </w:pPr>
      <w:rPr>
        <w:rFonts w:ascii="Courier New" w:hAnsi="Courier New" w:cs="Courier New" w:hint="default"/>
      </w:rPr>
    </w:lvl>
    <w:lvl w:ilvl="5" w:tplc="BE22B3EE" w:tentative="1">
      <w:start w:val="1"/>
      <w:numFmt w:val="bullet"/>
      <w:lvlText w:val=""/>
      <w:lvlJc w:val="left"/>
      <w:pPr>
        <w:ind w:left="4320" w:hanging="360"/>
      </w:pPr>
      <w:rPr>
        <w:rFonts w:ascii="Wingdings" w:hAnsi="Wingdings" w:hint="default"/>
      </w:rPr>
    </w:lvl>
    <w:lvl w:ilvl="6" w:tplc="534847EE" w:tentative="1">
      <w:start w:val="1"/>
      <w:numFmt w:val="bullet"/>
      <w:lvlText w:val=""/>
      <w:lvlJc w:val="left"/>
      <w:pPr>
        <w:ind w:left="5040" w:hanging="360"/>
      </w:pPr>
      <w:rPr>
        <w:rFonts w:ascii="Symbol" w:hAnsi="Symbol" w:hint="default"/>
      </w:rPr>
    </w:lvl>
    <w:lvl w:ilvl="7" w:tplc="D9ECF568" w:tentative="1">
      <w:start w:val="1"/>
      <w:numFmt w:val="bullet"/>
      <w:lvlText w:val="o"/>
      <w:lvlJc w:val="left"/>
      <w:pPr>
        <w:ind w:left="5760" w:hanging="360"/>
      </w:pPr>
      <w:rPr>
        <w:rFonts w:ascii="Courier New" w:hAnsi="Courier New" w:cs="Courier New" w:hint="default"/>
      </w:rPr>
    </w:lvl>
    <w:lvl w:ilvl="8" w:tplc="5E36A476" w:tentative="1">
      <w:start w:val="1"/>
      <w:numFmt w:val="bullet"/>
      <w:lvlText w:val=""/>
      <w:lvlJc w:val="left"/>
      <w:pPr>
        <w:ind w:left="6480" w:hanging="360"/>
      </w:pPr>
      <w:rPr>
        <w:rFonts w:ascii="Wingdings" w:hAnsi="Wingdings" w:hint="default"/>
      </w:rPr>
    </w:lvl>
  </w:abstractNum>
  <w:abstractNum w:abstractNumId="27" w15:restartNumberingAfterBreak="0">
    <w:nsid w:val="687F21EF"/>
    <w:multiLevelType w:val="singleLevel"/>
    <w:tmpl w:val="B6A6922A"/>
    <w:lvl w:ilvl="0">
      <w:start w:val="1"/>
      <w:numFmt w:val="decimal"/>
      <w:lvlRestart w:val="0"/>
      <w:pStyle w:val="ListNumber4"/>
      <w:lvlText w:val="%1"/>
      <w:lvlJc w:val="left"/>
      <w:pPr>
        <w:tabs>
          <w:tab w:val="num" w:pos="1300"/>
        </w:tabs>
        <w:ind w:left="1300" w:hanging="600"/>
      </w:pPr>
      <w:rPr>
        <w:b w:val="0"/>
        <w:i w:val="0"/>
      </w:rPr>
    </w:lvl>
  </w:abstractNum>
  <w:abstractNum w:abstractNumId="2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5423923"/>
    <w:multiLevelType w:val="singleLevel"/>
    <w:tmpl w:val="10FACC86"/>
    <w:lvl w:ilvl="0">
      <w:start w:val="1"/>
      <w:numFmt w:val="bullet"/>
      <w:pStyle w:val="ListBullet"/>
      <w:lvlText w:val=""/>
      <w:lvlJc w:val="left"/>
      <w:pPr>
        <w:tabs>
          <w:tab w:val="num" w:pos="2300"/>
        </w:tabs>
        <w:ind w:left="2300" w:hanging="300"/>
      </w:pPr>
      <w:rPr>
        <w:rFonts w:ascii="Symbol" w:hAnsi="Symbol" w:hint="default"/>
        <w:sz w:val="20"/>
      </w:rPr>
    </w:lvl>
  </w:abstractNum>
  <w:abstractNum w:abstractNumId="3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4"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7FE65E21"/>
    <w:multiLevelType w:val="hybridMultilevel"/>
    <w:tmpl w:val="AC7A5FF8"/>
    <w:lvl w:ilvl="0" w:tplc="F29620BE">
      <w:start w:val="1"/>
      <w:numFmt w:val="decimal"/>
      <w:pStyle w:val="TableNumbered"/>
      <w:suff w:val="space"/>
      <w:lvlText w:val="%1"/>
      <w:lvlJc w:val="left"/>
      <w:pPr>
        <w:ind w:left="360" w:hanging="360"/>
      </w:pPr>
      <w:rPr>
        <w:rFonts w:hint="default"/>
      </w:rPr>
    </w:lvl>
    <w:lvl w:ilvl="1" w:tplc="7E8C5560" w:tentative="1">
      <w:start w:val="1"/>
      <w:numFmt w:val="lowerLetter"/>
      <w:lvlText w:val="%2."/>
      <w:lvlJc w:val="left"/>
      <w:pPr>
        <w:ind w:left="1440" w:hanging="360"/>
      </w:pPr>
    </w:lvl>
    <w:lvl w:ilvl="2" w:tplc="C2A6EC6E" w:tentative="1">
      <w:start w:val="1"/>
      <w:numFmt w:val="lowerRoman"/>
      <w:lvlText w:val="%3."/>
      <w:lvlJc w:val="right"/>
      <w:pPr>
        <w:ind w:left="2160" w:hanging="180"/>
      </w:pPr>
    </w:lvl>
    <w:lvl w:ilvl="3" w:tplc="D46A8AD0" w:tentative="1">
      <w:start w:val="1"/>
      <w:numFmt w:val="decimal"/>
      <w:lvlText w:val="%4."/>
      <w:lvlJc w:val="left"/>
      <w:pPr>
        <w:ind w:left="2880" w:hanging="360"/>
      </w:pPr>
    </w:lvl>
    <w:lvl w:ilvl="4" w:tplc="B32E672A" w:tentative="1">
      <w:start w:val="1"/>
      <w:numFmt w:val="lowerLetter"/>
      <w:lvlText w:val="%5."/>
      <w:lvlJc w:val="left"/>
      <w:pPr>
        <w:ind w:left="3600" w:hanging="360"/>
      </w:pPr>
    </w:lvl>
    <w:lvl w:ilvl="5" w:tplc="0CE86746" w:tentative="1">
      <w:start w:val="1"/>
      <w:numFmt w:val="lowerRoman"/>
      <w:lvlText w:val="%6."/>
      <w:lvlJc w:val="right"/>
      <w:pPr>
        <w:ind w:left="4320" w:hanging="180"/>
      </w:pPr>
    </w:lvl>
    <w:lvl w:ilvl="6" w:tplc="86F62DC4" w:tentative="1">
      <w:start w:val="1"/>
      <w:numFmt w:val="decimal"/>
      <w:lvlText w:val="%7."/>
      <w:lvlJc w:val="left"/>
      <w:pPr>
        <w:ind w:left="5040" w:hanging="360"/>
      </w:pPr>
    </w:lvl>
    <w:lvl w:ilvl="7" w:tplc="483C7630" w:tentative="1">
      <w:start w:val="1"/>
      <w:numFmt w:val="lowerLetter"/>
      <w:lvlText w:val="%8."/>
      <w:lvlJc w:val="left"/>
      <w:pPr>
        <w:ind w:left="5760" w:hanging="360"/>
      </w:pPr>
    </w:lvl>
    <w:lvl w:ilvl="8" w:tplc="A2B2F998" w:tentative="1">
      <w:start w:val="1"/>
      <w:numFmt w:val="lowerRoman"/>
      <w:lvlText w:val="%9."/>
      <w:lvlJc w:val="right"/>
      <w:pPr>
        <w:ind w:left="6480" w:hanging="180"/>
      </w:pPr>
    </w:lvl>
  </w:abstractNum>
  <w:num w:numId="1" w16cid:durableId="1192720312">
    <w:abstractNumId w:val="21"/>
  </w:num>
  <w:num w:numId="2" w16cid:durableId="1299140939">
    <w:abstractNumId w:val="31"/>
  </w:num>
  <w:num w:numId="3" w16cid:durableId="1660159698">
    <w:abstractNumId w:val="31"/>
  </w:num>
  <w:num w:numId="4" w16cid:durableId="1878547855">
    <w:abstractNumId w:val="22"/>
  </w:num>
  <w:num w:numId="5" w16cid:durableId="1088035704">
    <w:abstractNumId w:val="31"/>
  </w:num>
  <w:num w:numId="6" w16cid:durableId="79261124">
    <w:abstractNumId w:val="19"/>
  </w:num>
  <w:num w:numId="7" w16cid:durableId="171258974">
    <w:abstractNumId w:val="19"/>
  </w:num>
  <w:num w:numId="8" w16cid:durableId="1588466656">
    <w:abstractNumId w:val="19"/>
  </w:num>
  <w:num w:numId="9" w16cid:durableId="527108848">
    <w:abstractNumId w:val="27"/>
  </w:num>
  <w:num w:numId="10" w16cid:durableId="187724438">
    <w:abstractNumId w:val="17"/>
  </w:num>
  <w:num w:numId="11" w16cid:durableId="244149266">
    <w:abstractNumId w:val="13"/>
  </w:num>
  <w:num w:numId="12" w16cid:durableId="225920281">
    <w:abstractNumId w:val="23"/>
  </w:num>
  <w:num w:numId="13" w16cid:durableId="1160466158">
    <w:abstractNumId w:val="20"/>
  </w:num>
  <w:num w:numId="14" w16cid:durableId="788089249">
    <w:abstractNumId w:val="16"/>
  </w:num>
  <w:num w:numId="15" w16cid:durableId="1475291939">
    <w:abstractNumId w:val="28"/>
    <w:lvlOverride w:ilvl="0">
      <w:startOverride w:val="1"/>
    </w:lvlOverride>
  </w:num>
  <w:num w:numId="16" w16cid:durableId="10038810">
    <w:abstractNumId w:val="26"/>
  </w:num>
  <w:num w:numId="17" w16cid:durableId="2074549128">
    <w:abstractNumId w:val="35"/>
  </w:num>
  <w:num w:numId="18" w16cid:durableId="74517881">
    <w:abstractNumId w:val="9"/>
  </w:num>
  <w:num w:numId="19" w16cid:durableId="1631323520">
    <w:abstractNumId w:val="7"/>
  </w:num>
  <w:num w:numId="20" w16cid:durableId="1968078248">
    <w:abstractNumId w:val="6"/>
  </w:num>
  <w:num w:numId="21" w16cid:durableId="314191763">
    <w:abstractNumId w:val="5"/>
  </w:num>
  <w:num w:numId="22" w16cid:durableId="1917008088">
    <w:abstractNumId w:val="4"/>
  </w:num>
  <w:num w:numId="23" w16cid:durableId="111169321">
    <w:abstractNumId w:val="8"/>
  </w:num>
  <w:num w:numId="24" w16cid:durableId="1202404937">
    <w:abstractNumId w:val="3"/>
  </w:num>
  <w:num w:numId="25" w16cid:durableId="2033145173">
    <w:abstractNumId w:val="2"/>
  </w:num>
  <w:num w:numId="26" w16cid:durableId="1863392766">
    <w:abstractNumId w:val="1"/>
  </w:num>
  <w:num w:numId="27" w16cid:durableId="865875793">
    <w:abstractNumId w:val="0"/>
  </w:num>
  <w:num w:numId="28" w16cid:durableId="1032072554">
    <w:abstractNumId w:val="29"/>
  </w:num>
  <w:num w:numId="29" w16cid:durableId="501357793">
    <w:abstractNumId w:val="18"/>
  </w:num>
  <w:num w:numId="30" w16cid:durableId="2111663048">
    <w:abstractNumId w:val="33"/>
  </w:num>
  <w:num w:numId="31" w16cid:durableId="142546622">
    <w:abstractNumId w:val="34"/>
    <w:lvlOverride w:ilvl="0">
      <w:startOverride w:val="1"/>
    </w:lvlOverride>
  </w:num>
  <w:num w:numId="32" w16cid:durableId="1942957781">
    <w:abstractNumId w:val="32"/>
  </w:num>
  <w:num w:numId="33" w16cid:durableId="1766417038">
    <w:abstractNumId w:val="10"/>
  </w:num>
  <w:num w:numId="34" w16cid:durableId="1667171894">
    <w:abstractNumId w:val="30"/>
  </w:num>
  <w:num w:numId="35" w16cid:durableId="59867710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6F"/>
    <w:rsid w:val="00003D5A"/>
    <w:rsid w:val="00007969"/>
    <w:rsid w:val="00011792"/>
    <w:rsid w:val="00012A6D"/>
    <w:rsid w:val="00012D2A"/>
    <w:rsid w:val="00012D49"/>
    <w:rsid w:val="00012E82"/>
    <w:rsid w:val="0001568D"/>
    <w:rsid w:val="0001576F"/>
    <w:rsid w:val="00015995"/>
    <w:rsid w:val="00016BA9"/>
    <w:rsid w:val="00022999"/>
    <w:rsid w:val="00023662"/>
    <w:rsid w:val="00024583"/>
    <w:rsid w:val="00024D0F"/>
    <w:rsid w:val="00027FC3"/>
    <w:rsid w:val="000312CD"/>
    <w:rsid w:val="00034A62"/>
    <w:rsid w:val="0004056B"/>
    <w:rsid w:val="0004356C"/>
    <w:rsid w:val="00043899"/>
    <w:rsid w:val="00044669"/>
    <w:rsid w:val="00045E80"/>
    <w:rsid w:val="00047F4F"/>
    <w:rsid w:val="00047F88"/>
    <w:rsid w:val="0005221D"/>
    <w:rsid w:val="00052FC2"/>
    <w:rsid w:val="000530E4"/>
    <w:rsid w:val="00053961"/>
    <w:rsid w:val="000542A2"/>
    <w:rsid w:val="00055223"/>
    <w:rsid w:val="00056687"/>
    <w:rsid w:val="000566B5"/>
    <w:rsid w:val="00063C1D"/>
    <w:rsid w:val="00065558"/>
    <w:rsid w:val="00066A67"/>
    <w:rsid w:val="000672B7"/>
    <w:rsid w:val="000710E4"/>
    <w:rsid w:val="000734E2"/>
    <w:rsid w:val="000747CA"/>
    <w:rsid w:val="000747FE"/>
    <w:rsid w:val="00077674"/>
    <w:rsid w:val="000829DD"/>
    <w:rsid w:val="00083A1D"/>
    <w:rsid w:val="00083DC0"/>
    <w:rsid w:val="0008512D"/>
    <w:rsid w:val="00085630"/>
    <w:rsid w:val="00090CEC"/>
    <w:rsid w:val="00092D6E"/>
    <w:rsid w:val="00093676"/>
    <w:rsid w:val="00093DAB"/>
    <w:rsid w:val="00093DFF"/>
    <w:rsid w:val="000A0575"/>
    <w:rsid w:val="000A307B"/>
    <w:rsid w:val="000A3C88"/>
    <w:rsid w:val="000A4BCA"/>
    <w:rsid w:val="000A64F0"/>
    <w:rsid w:val="000B27EC"/>
    <w:rsid w:val="000B5C4A"/>
    <w:rsid w:val="000C29BE"/>
    <w:rsid w:val="000C2CDD"/>
    <w:rsid w:val="000C4B65"/>
    <w:rsid w:val="000C7564"/>
    <w:rsid w:val="000D01A1"/>
    <w:rsid w:val="000D30B7"/>
    <w:rsid w:val="000D52DE"/>
    <w:rsid w:val="000D5652"/>
    <w:rsid w:val="000E197A"/>
    <w:rsid w:val="000E313C"/>
    <w:rsid w:val="000E6074"/>
    <w:rsid w:val="000E6968"/>
    <w:rsid w:val="000E6F1F"/>
    <w:rsid w:val="000E70B8"/>
    <w:rsid w:val="000E73D7"/>
    <w:rsid w:val="000E7822"/>
    <w:rsid w:val="000F3115"/>
    <w:rsid w:val="000F5FCB"/>
    <w:rsid w:val="00100470"/>
    <w:rsid w:val="0010325C"/>
    <w:rsid w:val="00105D90"/>
    <w:rsid w:val="001061EC"/>
    <w:rsid w:val="001104BE"/>
    <w:rsid w:val="00113BFC"/>
    <w:rsid w:val="00113DAA"/>
    <w:rsid w:val="00115A9D"/>
    <w:rsid w:val="00116E89"/>
    <w:rsid w:val="0012161A"/>
    <w:rsid w:val="001221BB"/>
    <w:rsid w:val="00122F34"/>
    <w:rsid w:val="00123173"/>
    <w:rsid w:val="001267B8"/>
    <w:rsid w:val="00130F44"/>
    <w:rsid w:val="00131339"/>
    <w:rsid w:val="001323EC"/>
    <w:rsid w:val="001349AC"/>
    <w:rsid w:val="00136769"/>
    <w:rsid w:val="00137BDF"/>
    <w:rsid w:val="00140123"/>
    <w:rsid w:val="0014118C"/>
    <w:rsid w:val="001414E8"/>
    <w:rsid w:val="001418A9"/>
    <w:rsid w:val="001441BE"/>
    <w:rsid w:val="00144792"/>
    <w:rsid w:val="00145587"/>
    <w:rsid w:val="0014595D"/>
    <w:rsid w:val="001464D4"/>
    <w:rsid w:val="001479F3"/>
    <w:rsid w:val="0015048B"/>
    <w:rsid w:val="00150A32"/>
    <w:rsid w:val="00157EB8"/>
    <w:rsid w:val="00160D24"/>
    <w:rsid w:val="001651FC"/>
    <w:rsid w:val="00170149"/>
    <w:rsid w:val="001713E3"/>
    <w:rsid w:val="00175EC6"/>
    <w:rsid w:val="00176223"/>
    <w:rsid w:val="00176AAA"/>
    <w:rsid w:val="0017736C"/>
    <w:rsid w:val="001773CA"/>
    <w:rsid w:val="0018058C"/>
    <w:rsid w:val="0018416D"/>
    <w:rsid w:val="001853EB"/>
    <w:rsid w:val="00185872"/>
    <w:rsid w:val="0018798D"/>
    <w:rsid w:val="001914EA"/>
    <w:rsid w:val="00192A89"/>
    <w:rsid w:val="00194941"/>
    <w:rsid w:val="00196266"/>
    <w:rsid w:val="00196ED4"/>
    <w:rsid w:val="001A0E30"/>
    <w:rsid w:val="001A1F03"/>
    <w:rsid w:val="001A24A7"/>
    <w:rsid w:val="001A4A10"/>
    <w:rsid w:val="001A5DB2"/>
    <w:rsid w:val="001A6660"/>
    <w:rsid w:val="001A71EF"/>
    <w:rsid w:val="001A7368"/>
    <w:rsid w:val="001B17D0"/>
    <w:rsid w:val="001B2161"/>
    <w:rsid w:val="001B3E7B"/>
    <w:rsid w:val="001B5F7C"/>
    <w:rsid w:val="001B72A8"/>
    <w:rsid w:val="001B7C2C"/>
    <w:rsid w:val="001C0B00"/>
    <w:rsid w:val="001C3AE2"/>
    <w:rsid w:val="001C4119"/>
    <w:rsid w:val="001C419C"/>
    <w:rsid w:val="001C60F4"/>
    <w:rsid w:val="001D0443"/>
    <w:rsid w:val="001D0EF5"/>
    <w:rsid w:val="001D22B8"/>
    <w:rsid w:val="001E2ACA"/>
    <w:rsid w:val="001E5838"/>
    <w:rsid w:val="001E7EF1"/>
    <w:rsid w:val="001F08BF"/>
    <w:rsid w:val="001F0A3F"/>
    <w:rsid w:val="001F25CB"/>
    <w:rsid w:val="001F32A1"/>
    <w:rsid w:val="001F4E59"/>
    <w:rsid w:val="001F628C"/>
    <w:rsid w:val="001F7B69"/>
    <w:rsid w:val="002000B8"/>
    <w:rsid w:val="00200EBE"/>
    <w:rsid w:val="00201986"/>
    <w:rsid w:val="00201F89"/>
    <w:rsid w:val="00202C18"/>
    <w:rsid w:val="00204DF0"/>
    <w:rsid w:val="002078FD"/>
    <w:rsid w:val="0021111C"/>
    <w:rsid w:val="00214699"/>
    <w:rsid w:val="00221457"/>
    <w:rsid w:val="002215F2"/>
    <w:rsid w:val="00224268"/>
    <w:rsid w:val="0023355D"/>
    <w:rsid w:val="00234528"/>
    <w:rsid w:val="0023476D"/>
    <w:rsid w:val="00240C9A"/>
    <w:rsid w:val="002422B2"/>
    <w:rsid w:val="0024268B"/>
    <w:rsid w:val="002449AE"/>
    <w:rsid w:val="00246268"/>
    <w:rsid w:val="00247D40"/>
    <w:rsid w:val="002505C0"/>
    <w:rsid w:val="00253782"/>
    <w:rsid w:val="00253FCB"/>
    <w:rsid w:val="002548A2"/>
    <w:rsid w:val="00255D6C"/>
    <w:rsid w:val="00257662"/>
    <w:rsid w:val="00257AB3"/>
    <w:rsid w:val="002622FA"/>
    <w:rsid w:val="002629F7"/>
    <w:rsid w:val="00264BD0"/>
    <w:rsid w:val="00266ACB"/>
    <w:rsid w:val="002677DE"/>
    <w:rsid w:val="00270FD1"/>
    <w:rsid w:val="002716D5"/>
    <w:rsid w:val="00272FF7"/>
    <w:rsid w:val="00274105"/>
    <w:rsid w:val="00276733"/>
    <w:rsid w:val="00282782"/>
    <w:rsid w:val="00283456"/>
    <w:rsid w:val="00284021"/>
    <w:rsid w:val="00285813"/>
    <w:rsid w:val="00286922"/>
    <w:rsid w:val="00286F4E"/>
    <w:rsid w:val="00290779"/>
    <w:rsid w:val="00294728"/>
    <w:rsid w:val="00295C80"/>
    <w:rsid w:val="002A2257"/>
    <w:rsid w:val="002A2FAC"/>
    <w:rsid w:val="002B49A2"/>
    <w:rsid w:val="002B618E"/>
    <w:rsid w:val="002B7D17"/>
    <w:rsid w:val="002C0F4B"/>
    <w:rsid w:val="002C1189"/>
    <w:rsid w:val="002C218C"/>
    <w:rsid w:val="002C407A"/>
    <w:rsid w:val="002C6493"/>
    <w:rsid w:val="002C6E25"/>
    <w:rsid w:val="002C76B1"/>
    <w:rsid w:val="002C7B26"/>
    <w:rsid w:val="002D124A"/>
    <w:rsid w:val="002D2D74"/>
    <w:rsid w:val="002D5F37"/>
    <w:rsid w:val="002D7B96"/>
    <w:rsid w:val="002D7F15"/>
    <w:rsid w:val="002E137E"/>
    <w:rsid w:val="002E4359"/>
    <w:rsid w:val="002F0009"/>
    <w:rsid w:val="002F013E"/>
    <w:rsid w:val="002F0AE8"/>
    <w:rsid w:val="00302C7B"/>
    <w:rsid w:val="0030305B"/>
    <w:rsid w:val="00303473"/>
    <w:rsid w:val="00304A6B"/>
    <w:rsid w:val="00305E37"/>
    <w:rsid w:val="003068EE"/>
    <w:rsid w:val="003104C3"/>
    <w:rsid w:val="00312F3F"/>
    <w:rsid w:val="0031424B"/>
    <w:rsid w:val="0031476A"/>
    <w:rsid w:val="00322746"/>
    <w:rsid w:val="00327FAD"/>
    <w:rsid w:val="00332D5C"/>
    <w:rsid w:val="00333916"/>
    <w:rsid w:val="003349A0"/>
    <w:rsid w:val="00335048"/>
    <w:rsid w:val="00336C90"/>
    <w:rsid w:val="003370CE"/>
    <w:rsid w:val="0033756F"/>
    <w:rsid w:val="003411CD"/>
    <w:rsid w:val="003445D7"/>
    <w:rsid w:val="003452DE"/>
    <w:rsid w:val="00346D39"/>
    <w:rsid w:val="00347013"/>
    <w:rsid w:val="003473EE"/>
    <w:rsid w:val="0035010B"/>
    <w:rsid w:val="003543CB"/>
    <w:rsid w:val="003544EC"/>
    <w:rsid w:val="00357873"/>
    <w:rsid w:val="00361901"/>
    <w:rsid w:val="00362C55"/>
    <w:rsid w:val="00365369"/>
    <w:rsid w:val="00365BA9"/>
    <w:rsid w:val="00365D11"/>
    <w:rsid w:val="00366887"/>
    <w:rsid w:val="00367010"/>
    <w:rsid w:val="00367229"/>
    <w:rsid w:val="0036747E"/>
    <w:rsid w:val="00367492"/>
    <w:rsid w:val="00370384"/>
    <w:rsid w:val="00372C7A"/>
    <w:rsid w:val="00373C41"/>
    <w:rsid w:val="003749AC"/>
    <w:rsid w:val="00375CD6"/>
    <w:rsid w:val="00376048"/>
    <w:rsid w:val="003764BC"/>
    <w:rsid w:val="00376B31"/>
    <w:rsid w:val="00376EE0"/>
    <w:rsid w:val="00377CA4"/>
    <w:rsid w:val="003822F5"/>
    <w:rsid w:val="00386B12"/>
    <w:rsid w:val="00386D02"/>
    <w:rsid w:val="00391B41"/>
    <w:rsid w:val="003927A7"/>
    <w:rsid w:val="003A348A"/>
    <w:rsid w:val="003B10A4"/>
    <w:rsid w:val="003B4005"/>
    <w:rsid w:val="003B577E"/>
    <w:rsid w:val="003C35C2"/>
    <w:rsid w:val="003C6DA0"/>
    <w:rsid w:val="003C7158"/>
    <w:rsid w:val="003D0ABE"/>
    <w:rsid w:val="003D216F"/>
    <w:rsid w:val="003D6636"/>
    <w:rsid w:val="003D7020"/>
    <w:rsid w:val="003D7B70"/>
    <w:rsid w:val="003E10D8"/>
    <w:rsid w:val="003E1938"/>
    <w:rsid w:val="003E224F"/>
    <w:rsid w:val="003E47B5"/>
    <w:rsid w:val="003E55E4"/>
    <w:rsid w:val="003E7BA7"/>
    <w:rsid w:val="003E7CF4"/>
    <w:rsid w:val="003E7DAF"/>
    <w:rsid w:val="003E7F72"/>
    <w:rsid w:val="003F0687"/>
    <w:rsid w:val="003F281C"/>
    <w:rsid w:val="003F3B6D"/>
    <w:rsid w:val="003F4189"/>
    <w:rsid w:val="003F57D7"/>
    <w:rsid w:val="004000E0"/>
    <w:rsid w:val="004025BA"/>
    <w:rsid w:val="00405F7F"/>
    <w:rsid w:val="0041097D"/>
    <w:rsid w:val="00410C80"/>
    <w:rsid w:val="00410DDA"/>
    <w:rsid w:val="00411EB8"/>
    <w:rsid w:val="00412100"/>
    <w:rsid w:val="00413867"/>
    <w:rsid w:val="00414113"/>
    <w:rsid w:val="00414599"/>
    <w:rsid w:val="00420892"/>
    <w:rsid w:val="00420EDE"/>
    <w:rsid w:val="00422146"/>
    <w:rsid w:val="00422416"/>
    <w:rsid w:val="0042249F"/>
    <w:rsid w:val="0042278E"/>
    <w:rsid w:val="0042440C"/>
    <w:rsid w:val="0042548B"/>
    <w:rsid w:val="0042714F"/>
    <w:rsid w:val="004274EC"/>
    <w:rsid w:val="00427FD7"/>
    <w:rsid w:val="0043034F"/>
    <w:rsid w:val="00430FC1"/>
    <w:rsid w:val="0043183B"/>
    <w:rsid w:val="00432FB3"/>
    <w:rsid w:val="00437074"/>
    <w:rsid w:val="00437969"/>
    <w:rsid w:val="00437A87"/>
    <w:rsid w:val="00437AB8"/>
    <w:rsid w:val="00441088"/>
    <w:rsid w:val="00441601"/>
    <w:rsid w:val="00441BB7"/>
    <w:rsid w:val="00441CA5"/>
    <w:rsid w:val="00447B5C"/>
    <w:rsid w:val="004506CE"/>
    <w:rsid w:val="004507B4"/>
    <w:rsid w:val="00450870"/>
    <w:rsid w:val="00451202"/>
    <w:rsid w:val="00452EE9"/>
    <w:rsid w:val="00457A5F"/>
    <w:rsid w:val="0046078D"/>
    <w:rsid w:val="00461C06"/>
    <w:rsid w:val="00461FA1"/>
    <w:rsid w:val="0046205C"/>
    <w:rsid w:val="00462C61"/>
    <w:rsid w:val="00464744"/>
    <w:rsid w:val="00470E18"/>
    <w:rsid w:val="0047143D"/>
    <w:rsid w:val="0047371E"/>
    <w:rsid w:val="00473761"/>
    <w:rsid w:val="0047447E"/>
    <w:rsid w:val="00474EB0"/>
    <w:rsid w:val="00483035"/>
    <w:rsid w:val="0048306C"/>
    <w:rsid w:val="004874DE"/>
    <w:rsid w:val="00487941"/>
    <w:rsid w:val="004879DB"/>
    <w:rsid w:val="00487C68"/>
    <w:rsid w:val="004907D1"/>
    <w:rsid w:val="00496059"/>
    <w:rsid w:val="004969F0"/>
    <w:rsid w:val="004A3564"/>
    <w:rsid w:val="004A5499"/>
    <w:rsid w:val="004A7733"/>
    <w:rsid w:val="004B15A5"/>
    <w:rsid w:val="004B1C40"/>
    <w:rsid w:val="004B1E98"/>
    <w:rsid w:val="004B1F5B"/>
    <w:rsid w:val="004B359B"/>
    <w:rsid w:val="004B45BB"/>
    <w:rsid w:val="004B6527"/>
    <w:rsid w:val="004C53DD"/>
    <w:rsid w:val="004C712E"/>
    <w:rsid w:val="004C7BB4"/>
    <w:rsid w:val="004D0588"/>
    <w:rsid w:val="004D0AC1"/>
    <w:rsid w:val="004D0D81"/>
    <w:rsid w:val="004D2DDA"/>
    <w:rsid w:val="004D3B53"/>
    <w:rsid w:val="004D48CC"/>
    <w:rsid w:val="004F1C55"/>
    <w:rsid w:val="004F2298"/>
    <w:rsid w:val="004F3458"/>
    <w:rsid w:val="004F4D84"/>
    <w:rsid w:val="004F5723"/>
    <w:rsid w:val="004F596C"/>
    <w:rsid w:val="004F6279"/>
    <w:rsid w:val="005004AC"/>
    <w:rsid w:val="00500AC9"/>
    <w:rsid w:val="005021E9"/>
    <w:rsid w:val="005032C5"/>
    <w:rsid w:val="00503481"/>
    <w:rsid w:val="005101B5"/>
    <w:rsid w:val="00511DEE"/>
    <w:rsid w:val="00512B26"/>
    <w:rsid w:val="00512C96"/>
    <w:rsid w:val="005133DF"/>
    <w:rsid w:val="00514864"/>
    <w:rsid w:val="00514D4B"/>
    <w:rsid w:val="00515C37"/>
    <w:rsid w:val="005211DD"/>
    <w:rsid w:val="0052122E"/>
    <w:rsid w:val="00524445"/>
    <w:rsid w:val="00526224"/>
    <w:rsid w:val="00530AFB"/>
    <w:rsid w:val="00530DA3"/>
    <w:rsid w:val="00531311"/>
    <w:rsid w:val="0053172D"/>
    <w:rsid w:val="0053627F"/>
    <w:rsid w:val="005408B2"/>
    <w:rsid w:val="00542CA6"/>
    <w:rsid w:val="00543124"/>
    <w:rsid w:val="005433B5"/>
    <w:rsid w:val="00545F15"/>
    <w:rsid w:val="00550CF6"/>
    <w:rsid w:val="00552922"/>
    <w:rsid w:val="00553ED1"/>
    <w:rsid w:val="00554575"/>
    <w:rsid w:val="005546A9"/>
    <w:rsid w:val="005564FC"/>
    <w:rsid w:val="00557A65"/>
    <w:rsid w:val="005607DD"/>
    <w:rsid w:val="00565B30"/>
    <w:rsid w:val="00566889"/>
    <w:rsid w:val="00566B20"/>
    <w:rsid w:val="00567017"/>
    <w:rsid w:val="005731D3"/>
    <w:rsid w:val="00573236"/>
    <w:rsid w:val="005737CB"/>
    <w:rsid w:val="00574697"/>
    <w:rsid w:val="005750D1"/>
    <w:rsid w:val="00576A93"/>
    <w:rsid w:val="005774D5"/>
    <w:rsid w:val="0057754E"/>
    <w:rsid w:val="005814AB"/>
    <w:rsid w:val="005842C9"/>
    <w:rsid w:val="00585F74"/>
    <w:rsid w:val="00591E36"/>
    <w:rsid w:val="00594FC5"/>
    <w:rsid w:val="00595A11"/>
    <w:rsid w:val="00596E7F"/>
    <w:rsid w:val="005A2E8A"/>
    <w:rsid w:val="005A34AE"/>
    <w:rsid w:val="005A3DBA"/>
    <w:rsid w:val="005A56CE"/>
    <w:rsid w:val="005A674A"/>
    <w:rsid w:val="005A6C3A"/>
    <w:rsid w:val="005A703E"/>
    <w:rsid w:val="005B1218"/>
    <w:rsid w:val="005B1DC9"/>
    <w:rsid w:val="005B3FCD"/>
    <w:rsid w:val="005C0891"/>
    <w:rsid w:val="005C259B"/>
    <w:rsid w:val="005C2C18"/>
    <w:rsid w:val="005C48E3"/>
    <w:rsid w:val="005C5637"/>
    <w:rsid w:val="005C5955"/>
    <w:rsid w:val="005C6F7A"/>
    <w:rsid w:val="005D0632"/>
    <w:rsid w:val="005D4033"/>
    <w:rsid w:val="005D48A7"/>
    <w:rsid w:val="005D645B"/>
    <w:rsid w:val="005E0CA0"/>
    <w:rsid w:val="005E156B"/>
    <w:rsid w:val="005E4750"/>
    <w:rsid w:val="005E7AA0"/>
    <w:rsid w:val="005F156D"/>
    <w:rsid w:val="005F1DD5"/>
    <w:rsid w:val="005F1FD3"/>
    <w:rsid w:val="005F2372"/>
    <w:rsid w:val="005F2762"/>
    <w:rsid w:val="005F3838"/>
    <w:rsid w:val="005F3BA7"/>
    <w:rsid w:val="005F4B18"/>
    <w:rsid w:val="005F513C"/>
    <w:rsid w:val="005F5327"/>
    <w:rsid w:val="005F602B"/>
    <w:rsid w:val="005F6F25"/>
    <w:rsid w:val="005F7B85"/>
    <w:rsid w:val="0060023B"/>
    <w:rsid w:val="00600EA1"/>
    <w:rsid w:val="00601E0B"/>
    <w:rsid w:val="00603D2E"/>
    <w:rsid w:val="006107F3"/>
    <w:rsid w:val="00610953"/>
    <w:rsid w:val="00612B13"/>
    <w:rsid w:val="00614130"/>
    <w:rsid w:val="00614E54"/>
    <w:rsid w:val="0061626F"/>
    <w:rsid w:val="00617371"/>
    <w:rsid w:val="00621D0B"/>
    <w:rsid w:val="00621D51"/>
    <w:rsid w:val="006223E9"/>
    <w:rsid w:val="00624B0E"/>
    <w:rsid w:val="006264AD"/>
    <w:rsid w:val="00626E32"/>
    <w:rsid w:val="00627D44"/>
    <w:rsid w:val="00627D91"/>
    <w:rsid w:val="006304F7"/>
    <w:rsid w:val="00635429"/>
    <w:rsid w:val="006362A7"/>
    <w:rsid w:val="00636C4D"/>
    <w:rsid w:val="00640FA4"/>
    <w:rsid w:val="006433B6"/>
    <w:rsid w:val="00643DD1"/>
    <w:rsid w:val="0064434F"/>
    <w:rsid w:val="006445EB"/>
    <w:rsid w:val="00644884"/>
    <w:rsid w:val="00644D63"/>
    <w:rsid w:val="00645140"/>
    <w:rsid w:val="0065020F"/>
    <w:rsid w:val="006508AC"/>
    <w:rsid w:val="00653A5E"/>
    <w:rsid w:val="00653F07"/>
    <w:rsid w:val="00656555"/>
    <w:rsid w:val="00657CBD"/>
    <w:rsid w:val="006615CB"/>
    <w:rsid w:val="0066414A"/>
    <w:rsid w:val="0066422F"/>
    <w:rsid w:val="00666BAB"/>
    <w:rsid w:val="006671AE"/>
    <w:rsid w:val="00667C97"/>
    <w:rsid w:val="006718E5"/>
    <w:rsid w:val="00671C6E"/>
    <w:rsid w:val="00672ACC"/>
    <w:rsid w:val="00673154"/>
    <w:rsid w:val="006735F6"/>
    <w:rsid w:val="00674392"/>
    <w:rsid w:val="006744AC"/>
    <w:rsid w:val="00677569"/>
    <w:rsid w:val="00677A52"/>
    <w:rsid w:val="006811E6"/>
    <w:rsid w:val="00682B43"/>
    <w:rsid w:val="006836A5"/>
    <w:rsid w:val="00684F5C"/>
    <w:rsid w:val="00685999"/>
    <w:rsid w:val="0068619A"/>
    <w:rsid w:val="00686DC5"/>
    <w:rsid w:val="00692368"/>
    <w:rsid w:val="006926DF"/>
    <w:rsid w:val="00694A67"/>
    <w:rsid w:val="00696750"/>
    <w:rsid w:val="006A15E9"/>
    <w:rsid w:val="006A20A0"/>
    <w:rsid w:val="006A217F"/>
    <w:rsid w:val="006A4775"/>
    <w:rsid w:val="006A5F85"/>
    <w:rsid w:val="006A78F0"/>
    <w:rsid w:val="006B0819"/>
    <w:rsid w:val="006B1E89"/>
    <w:rsid w:val="006B351E"/>
    <w:rsid w:val="006B3C13"/>
    <w:rsid w:val="006B3FAF"/>
    <w:rsid w:val="006B4FAC"/>
    <w:rsid w:val="006B623C"/>
    <w:rsid w:val="006B6EA3"/>
    <w:rsid w:val="006C05DE"/>
    <w:rsid w:val="006C0FB3"/>
    <w:rsid w:val="006C366A"/>
    <w:rsid w:val="006C492C"/>
    <w:rsid w:val="006C6937"/>
    <w:rsid w:val="006D12F4"/>
    <w:rsid w:val="006D4495"/>
    <w:rsid w:val="006D568F"/>
    <w:rsid w:val="006D61D5"/>
    <w:rsid w:val="006E1BB4"/>
    <w:rsid w:val="006E1D50"/>
    <w:rsid w:val="006E21C6"/>
    <w:rsid w:val="006E4BCF"/>
    <w:rsid w:val="006E4BDC"/>
    <w:rsid w:val="006E6D48"/>
    <w:rsid w:val="006E74D7"/>
    <w:rsid w:val="006F11F1"/>
    <w:rsid w:val="006F2BFF"/>
    <w:rsid w:val="006F2F8D"/>
    <w:rsid w:val="006F3B0C"/>
    <w:rsid w:val="006F6116"/>
    <w:rsid w:val="006F7120"/>
    <w:rsid w:val="007032B4"/>
    <w:rsid w:val="0070396E"/>
    <w:rsid w:val="007074F4"/>
    <w:rsid w:val="007077AC"/>
    <w:rsid w:val="007145CE"/>
    <w:rsid w:val="007148EB"/>
    <w:rsid w:val="00714B27"/>
    <w:rsid w:val="0072104C"/>
    <w:rsid w:val="00724633"/>
    <w:rsid w:val="007333C9"/>
    <w:rsid w:val="0073585E"/>
    <w:rsid w:val="00736221"/>
    <w:rsid w:val="00736683"/>
    <w:rsid w:val="007419ED"/>
    <w:rsid w:val="00744E1E"/>
    <w:rsid w:val="00745CB3"/>
    <w:rsid w:val="007460F7"/>
    <w:rsid w:val="00746209"/>
    <w:rsid w:val="007479F4"/>
    <w:rsid w:val="007500BD"/>
    <w:rsid w:val="00753924"/>
    <w:rsid w:val="00754F66"/>
    <w:rsid w:val="00755BE8"/>
    <w:rsid w:val="007573C8"/>
    <w:rsid w:val="007600C9"/>
    <w:rsid w:val="00761274"/>
    <w:rsid w:val="00767DEA"/>
    <w:rsid w:val="007710D1"/>
    <w:rsid w:val="0077111D"/>
    <w:rsid w:val="007714E1"/>
    <w:rsid w:val="00773675"/>
    <w:rsid w:val="00773AC4"/>
    <w:rsid w:val="00774283"/>
    <w:rsid w:val="00776498"/>
    <w:rsid w:val="0078382B"/>
    <w:rsid w:val="00784248"/>
    <w:rsid w:val="00784E23"/>
    <w:rsid w:val="007870EA"/>
    <w:rsid w:val="00790AE5"/>
    <w:rsid w:val="00790F6B"/>
    <w:rsid w:val="00792A7C"/>
    <w:rsid w:val="00792E7C"/>
    <w:rsid w:val="007947F6"/>
    <w:rsid w:val="00794E35"/>
    <w:rsid w:val="00795B6D"/>
    <w:rsid w:val="007975FB"/>
    <w:rsid w:val="007A165E"/>
    <w:rsid w:val="007A2DD1"/>
    <w:rsid w:val="007A40AD"/>
    <w:rsid w:val="007A4245"/>
    <w:rsid w:val="007A746C"/>
    <w:rsid w:val="007B074B"/>
    <w:rsid w:val="007B1ECA"/>
    <w:rsid w:val="007B3E33"/>
    <w:rsid w:val="007B67C6"/>
    <w:rsid w:val="007B7E86"/>
    <w:rsid w:val="007C1723"/>
    <w:rsid w:val="007C3D03"/>
    <w:rsid w:val="007C4EDD"/>
    <w:rsid w:val="007C694E"/>
    <w:rsid w:val="007C6987"/>
    <w:rsid w:val="007C799D"/>
    <w:rsid w:val="007D106A"/>
    <w:rsid w:val="007D1FFA"/>
    <w:rsid w:val="007D3E72"/>
    <w:rsid w:val="007D508C"/>
    <w:rsid w:val="007D59A4"/>
    <w:rsid w:val="007D6C71"/>
    <w:rsid w:val="007E05E4"/>
    <w:rsid w:val="007E0A89"/>
    <w:rsid w:val="007E1B9C"/>
    <w:rsid w:val="007E3727"/>
    <w:rsid w:val="007E6A66"/>
    <w:rsid w:val="007F0DDD"/>
    <w:rsid w:val="007F3C68"/>
    <w:rsid w:val="007F5F12"/>
    <w:rsid w:val="007F67B5"/>
    <w:rsid w:val="008028B6"/>
    <w:rsid w:val="00802BE6"/>
    <w:rsid w:val="00804053"/>
    <w:rsid w:val="00804AD2"/>
    <w:rsid w:val="00805B08"/>
    <w:rsid w:val="00806D72"/>
    <w:rsid w:val="0081179D"/>
    <w:rsid w:val="00814482"/>
    <w:rsid w:val="00815CE3"/>
    <w:rsid w:val="008167E8"/>
    <w:rsid w:val="0081683A"/>
    <w:rsid w:val="00816BB2"/>
    <w:rsid w:val="00822AC9"/>
    <w:rsid w:val="00823B79"/>
    <w:rsid w:val="00823DCD"/>
    <w:rsid w:val="008248D9"/>
    <w:rsid w:val="00827CA2"/>
    <w:rsid w:val="00831CE3"/>
    <w:rsid w:val="00835662"/>
    <w:rsid w:val="00836283"/>
    <w:rsid w:val="00840651"/>
    <w:rsid w:val="0084129E"/>
    <w:rsid w:val="008426A9"/>
    <w:rsid w:val="00842B24"/>
    <w:rsid w:val="00844D02"/>
    <w:rsid w:val="00847944"/>
    <w:rsid w:val="0085374C"/>
    <w:rsid w:val="0085425A"/>
    <w:rsid w:val="0085547D"/>
    <w:rsid w:val="008568EE"/>
    <w:rsid w:val="00857AD5"/>
    <w:rsid w:val="0086403E"/>
    <w:rsid w:val="00866C54"/>
    <w:rsid w:val="00873C0B"/>
    <w:rsid w:val="0087485F"/>
    <w:rsid w:val="0087737F"/>
    <w:rsid w:val="00881025"/>
    <w:rsid w:val="00882919"/>
    <w:rsid w:val="00882AA4"/>
    <w:rsid w:val="0089577C"/>
    <w:rsid w:val="00896071"/>
    <w:rsid w:val="00896C1D"/>
    <w:rsid w:val="008A1055"/>
    <w:rsid w:val="008A2BD8"/>
    <w:rsid w:val="008A36E3"/>
    <w:rsid w:val="008A4A46"/>
    <w:rsid w:val="008A4A97"/>
    <w:rsid w:val="008A5124"/>
    <w:rsid w:val="008A5B29"/>
    <w:rsid w:val="008A5F9A"/>
    <w:rsid w:val="008B29A5"/>
    <w:rsid w:val="008B3008"/>
    <w:rsid w:val="008B5598"/>
    <w:rsid w:val="008B7097"/>
    <w:rsid w:val="008B72FA"/>
    <w:rsid w:val="008B75D8"/>
    <w:rsid w:val="008B7F0B"/>
    <w:rsid w:val="008C0DD9"/>
    <w:rsid w:val="008C3595"/>
    <w:rsid w:val="008C3AE0"/>
    <w:rsid w:val="008C5980"/>
    <w:rsid w:val="008D0EEB"/>
    <w:rsid w:val="008D2279"/>
    <w:rsid w:val="008D6A6E"/>
    <w:rsid w:val="008D7542"/>
    <w:rsid w:val="008E118C"/>
    <w:rsid w:val="008E15FE"/>
    <w:rsid w:val="008E6580"/>
    <w:rsid w:val="008F315B"/>
    <w:rsid w:val="008F3801"/>
    <w:rsid w:val="008F3BD3"/>
    <w:rsid w:val="008F3ED8"/>
    <w:rsid w:val="008F5AC9"/>
    <w:rsid w:val="008F5BD0"/>
    <w:rsid w:val="00900939"/>
    <w:rsid w:val="0090428C"/>
    <w:rsid w:val="00904A15"/>
    <w:rsid w:val="00911AAF"/>
    <w:rsid w:val="00912AA2"/>
    <w:rsid w:val="009132F4"/>
    <w:rsid w:val="009164CD"/>
    <w:rsid w:val="0091780E"/>
    <w:rsid w:val="009220C4"/>
    <w:rsid w:val="00922C0C"/>
    <w:rsid w:val="00924151"/>
    <w:rsid w:val="009258CA"/>
    <w:rsid w:val="00925E3A"/>
    <w:rsid w:val="00926C00"/>
    <w:rsid w:val="009307CF"/>
    <w:rsid w:val="00930B2B"/>
    <w:rsid w:val="009321D5"/>
    <w:rsid w:val="009329DB"/>
    <w:rsid w:val="00934F15"/>
    <w:rsid w:val="00935848"/>
    <w:rsid w:val="009369F2"/>
    <w:rsid w:val="009429F4"/>
    <w:rsid w:val="00943BC4"/>
    <w:rsid w:val="00946B73"/>
    <w:rsid w:val="00947271"/>
    <w:rsid w:val="00947E22"/>
    <w:rsid w:val="00947FEC"/>
    <w:rsid w:val="00950862"/>
    <w:rsid w:val="00950922"/>
    <w:rsid w:val="00951E14"/>
    <w:rsid w:val="00951E40"/>
    <w:rsid w:val="0095340C"/>
    <w:rsid w:val="009551E5"/>
    <w:rsid w:val="00960007"/>
    <w:rsid w:val="009601C2"/>
    <w:rsid w:val="00970A6E"/>
    <w:rsid w:val="00971142"/>
    <w:rsid w:val="00972B73"/>
    <w:rsid w:val="00980BEA"/>
    <w:rsid w:val="00985ABE"/>
    <w:rsid w:val="009868D0"/>
    <w:rsid w:val="00987DAD"/>
    <w:rsid w:val="00990EB7"/>
    <w:rsid w:val="009916D4"/>
    <w:rsid w:val="00993E11"/>
    <w:rsid w:val="00994AA2"/>
    <w:rsid w:val="0099593E"/>
    <w:rsid w:val="00995B63"/>
    <w:rsid w:val="00997939"/>
    <w:rsid w:val="009A027B"/>
    <w:rsid w:val="009A04E8"/>
    <w:rsid w:val="009A4BB3"/>
    <w:rsid w:val="009A68FD"/>
    <w:rsid w:val="009B218D"/>
    <w:rsid w:val="009B4FAE"/>
    <w:rsid w:val="009B67BA"/>
    <w:rsid w:val="009B6BEB"/>
    <w:rsid w:val="009C3229"/>
    <w:rsid w:val="009C3885"/>
    <w:rsid w:val="009C3FBA"/>
    <w:rsid w:val="009C48E9"/>
    <w:rsid w:val="009C6FA6"/>
    <w:rsid w:val="009C7B1B"/>
    <w:rsid w:val="009D1D7B"/>
    <w:rsid w:val="009D4EC8"/>
    <w:rsid w:val="009D507F"/>
    <w:rsid w:val="009D694E"/>
    <w:rsid w:val="009E0E8C"/>
    <w:rsid w:val="009E2ECB"/>
    <w:rsid w:val="009E2F76"/>
    <w:rsid w:val="009E4176"/>
    <w:rsid w:val="009E61CA"/>
    <w:rsid w:val="009E6CEC"/>
    <w:rsid w:val="009F074F"/>
    <w:rsid w:val="009F1228"/>
    <w:rsid w:val="009F5850"/>
    <w:rsid w:val="009F5BA0"/>
    <w:rsid w:val="009F649D"/>
    <w:rsid w:val="009F6AD5"/>
    <w:rsid w:val="009F7BBD"/>
    <w:rsid w:val="00A02214"/>
    <w:rsid w:val="00A04A76"/>
    <w:rsid w:val="00A0525D"/>
    <w:rsid w:val="00A05262"/>
    <w:rsid w:val="00A06E84"/>
    <w:rsid w:val="00A07B21"/>
    <w:rsid w:val="00A07B96"/>
    <w:rsid w:val="00A16318"/>
    <w:rsid w:val="00A16924"/>
    <w:rsid w:val="00A21667"/>
    <w:rsid w:val="00A2190D"/>
    <w:rsid w:val="00A231EC"/>
    <w:rsid w:val="00A23F1E"/>
    <w:rsid w:val="00A263CF"/>
    <w:rsid w:val="00A32A9C"/>
    <w:rsid w:val="00A336FF"/>
    <w:rsid w:val="00A33734"/>
    <w:rsid w:val="00A348B0"/>
    <w:rsid w:val="00A34AC9"/>
    <w:rsid w:val="00A36539"/>
    <w:rsid w:val="00A4342A"/>
    <w:rsid w:val="00A43BE4"/>
    <w:rsid w:val="00A448EC"/>
    <w:rsid w:val="00A45C32"/>
    <w:rsid w:val="00A45EFD"/>
    <w:rsid w:val="00A464F0"/>
    <w:rsid w:val="00A53F26"/>
    <w:rsid w:val="00A574BF"/>
    <w:rsid w:val="00A57C01"/>
    <w:rsid w:val="00A61A7C"/>
    <w:rsid w:val="00A6263F"/>
    <w:rsid w:val="00A637DB"/>
    <w:rsid w:val="00A655A3"/>
    <w:rsid w:val="00A659C4"/>
    <w:rsid w:val="00A66B8C"/>
    <w:rsid w:val="00A7066A"/>
    <w:rsid w:val="00A73AB9"/>
    <w:rsid w:val="00A73D8A"/>
    <w:rsid w:val="00A77EE6"/>
    <w:rsid w:val="00A8153E"/>
    <w:rsid w:val="00A8378A"/>
    <w:rsid w:val="00A83A85"/>
    <w:rsid w:val="00A85827"/>
    <w:rsid w:val="00A87E1E"/>
    <w:rsid w:val="00A91DE2"/>
    <w:rsid w:val="00A91EC6"/>
    <w:rsid w:val="00A94307"/>
    <w:rsid w:val="00A949DB"/>
    <w:rsid w:val="00AA1345"/>
    <w:rsid w:val="00AA30C6"/>
    <w:rsid w:val="00AA4D0B"/>
    <w:rsid w:val="00AA5125"/>
    <w:rsid w:val="00AA779E"/>
    <w:rsid w:val="00AA7D1F"/>
    <w:rsid w:val="00AB1389"/>
    <w:rsid w:val="00AB175F"/>
    <w:rsid w:val="00AB295D"/>
    <w:rsid w:val="00AB39CB"/>
    <w:rsid w:val="00AB3BFB"/>
    <w:rsid w:val="00AC0B70"/>
    <w:rsid w:val="00AC0BD7"/>
    <w:rsid w:val="00AC19D2"/>
    <w:rsid w:val="00AC2418"/>
    <w:rsid w:val="00AC60AE"/>
    <w:rsid w:val="00AC7A08"/>
    <w:rsid w:val="00AD1808"/>
    <w:rsid w:val="00AD1C1A"/>
    <w:rsid w:val="00AD4B01"/>
    <w:rsid w:val="00AD5102"/>
    <w:rsid w:val="00AE063F"/>
    <w:rsid w:val="00AE3E96"/>
    <w:rsid w:val="00AE4124"/>
    <w:rsid w:val="00AE5D95"/>
    <w:rsid w:val="00AF1B27"/>
    <w:rsid w:val="00AF1F1F"/>
    <w:rsid w:val="00AF3D0C"/>
    <w:rsid w:val="00AF3DDE"/>
    <w:rsid w:val="00AF516A"/>
    <w:rsid w:val="00AF56D7"/>
    <w:rsid w:val="00AF760A"/>
    <w:rsid w:val="00B0443B"/>
    <w:rsid w:val="00B052E1"/>
    <w:rsid w:val="00B11062"/>
    <w:rsid w:val="00B116AA"/>
    <w:rsid w:val="00B11ECA"/>
    <w:rsid w:val="00B136C1"/>
    <w:rsid w:val="00B16147"/>
    <w:rsid w:val="00B1649E"/>
    <w:rsid w:val="00B16EC0"/>
    <w:rsid w:val="00B22BD7"/>
    <w:rsid w:val="00B27203"/>
    <w:rsid w:val="00B27C15"/>
    <w:rsid w:val="00B27F1D"/>
    <w:rsid w:val="00B30F1A"/>
    <w:rsid w:val="00B33D68"/>
    <w:rsid w:val="00B34D64"/>
    <w:rsid w:val="00B352BD"/>
    <w:rsid w:val="00B3602D"/>
    <w:rsid w:val="00B36A5A"/>
    <w:rsid w:val="00B36D2D"/>
    <w:rsid w:val="00B3771A"/>
    <w:rsid w:val="00B455AA"/>
    <w:rsid w:val="00B46EB0"/>
    <w:rsid w:val="00B47BA8"/>
    <w:rsid w:val="00B50A30"/>
    <w:rsid w:val="00B53D42"/>
    <w:rsid w:val="00B570D1"/>
    <w:rsid w:val="00B6426E"/>
    <w:rsid w:val="00B64CD7"/>
    <w:rsid w:val="00B674B7"/>
    <w:rsid w:val="00B7370E"/>
    <w:rsid w:val="00B73947"/>
    <w:rsid w:val="00B75AC1"/>
    <w:rsid w:val="00B82768"/>
    <w:rsid w:val="00B83841"/>
    <w:rsid w:val="00B84DF0"/>
    <w:rsid w:val="00B85993"/>
    <w:rsid w:val="00B85F4B"/>
    <w:rsid w:val="00B87825"/>
    <w:rsid w:val="00B87E40"/>
    <w:rsid w:val="00B9237E"/>
    <w:rsid w:val="00B92CCA"/>
    <w:rsid w:val="00B92E76"/>
    <w:rsid w:val="00B93015"/>
    <w:rsid w:val="00B9371A"/>
    <w:rsid w:val="00B959A6"/>
    <w:rsid w:val="00B959D7"/>
    <w:rsid w:val="00BA131A"/>
    <w:rsid w:val="00BA13F6"/>
    <w:rsid w:val="00BA21C0"/>
    <w:rsid w:val="00BA28AA"/>
    <w:rsid w:val="00BA2AE0"/>
    <w:rsid w:val="00BA4A37"/>
    <w:rsid w:val="00BA4AD9"/>
    <w:rsid w:val="00BA7380"/>
    <w:rsid w:val="00BB0F5D"/>
    <w:rsid w:val="00BB45CF"/>
    <w:rsid w:val="00BB74CF"/>
    <w:rsid w:val="00BC4DF8"/>
    <w:rsid w:val="00BC536D"/>
    <w:rsid w:val="00BC69E5"/>
    <w:rsid w:val="00BD0191"/>
    <w:rsid w:val="00BD2ABE"/>
    <w:rsid w:val="00BD2C39"/>
    <w:rsid w:val="00BD3B5D"/>
    <w:rsid w:val="00BE57A8"/>
    <w:rsid w:val="00BF066C"/>
    <w:rsid w:val="00BF07ED"/>
    <w:rsid w:val="00BF28CD"/>
    <w:rsid w:val="00BF6240"/>
    <w:rsid w:val="00BF6991"/>
    <w:rsid w:val="00BF704B"/>
    <w:rsid w:val="00C00C37"/>
    <w:rsid w:val="00C01250"/>
    <w:rsid w:val="00C0269B"/>
    <w:rsid w:val="00C032CE"/>
    <w:rsid w:val="00C04EF6"/>
    <w:rsid w:val="00C05400"/>
    <w:rsid w:val="00C10183"/>
    <w:rsid w:val="00C1034A"/>
    <w:rsid w:val="00C1442C"/>
    <w:rsid w:val="00C14AB5"/>
    <w:rsid w:val="00C15760"/>
    <w:rsid w:val="00C2353C"/>
    <w:rsid w:val="00C23B69"/>
    <w:rsid w:val="00C23EC2"/>
    <w:rsid w:val="00C24275"/>
    <w:rsid w:val="00C258E3"/>
    <w:rsid w:val="00C25AF6"/>
    <w:rsid w:val="00C2690F"/>
    <w:rsid w:val="00C323A3"/>
    <w:rsid w:val="00C3330F"/>
    <w:rsid w:val="00C3399C"/>
    <w:rsid w:val="00C4211F"/>
    <w:rsid w:val="00C430EF"/>
    <w:rsid w:val="00C46238"/>
    <w:rsid w:val="00C46FF2"/>
    <w:rsid w:val="00C471F4"/>
    <w:rsid w:val="00C47288"/>
    <w:rsid w:val="00C47B86"/>
    <w:rsid w:val="00C50AB3"/>
    <w:rsid w:val="00C52E78"/>
    <w:rsid w:val="00C5505F"/>
    <w:rsid w:val="00C565A5"/>
    <w:rsid w:val="00C62F66"/>
    <w:rsid w:val="00C6372D"/>
    <w:rsid w:val="00C64287"/>
    <w:rsid w:val="00C703A2"/>
    <w:rsid w:val="00C70B51"/>
    <w:rsid w:val="00C744ED"/>
    <w:rsid w:val="00C74D12"/>
    <w:rsid w:val="00C77063"/>
    <w:rsid w:val="00C7710C"/>
    <w:rsid w:val="00C772C2"/>
    <w:rsid w:val="00C825F2"/>
    <w:rsid w:val="00C9362F"/>
    <w:rsid w:val="00C944D8"/>
    <w:rsid w:val="00C95A6E"/>
    <w:rsid w:val="00C96065"/>
    <w:rsid w:val="00CA4B3D"/>
    <w:rsid w:val="00CA4C25"/>
    <w:rsid w:val="00CA791E"/>
    <w:rsid w:val="00CB2A71"/>
    <w:rsid w:val="00CB3105"/>
    <w:rsid w:val="00CB467D"/>
    <w:rsid w:val="00CB73FE"/>
    <w:rsid w:val="00CC0102"/>
    <w:rsid w:val="00CC08FA"/>
    <w:rsid w:val="00CC1478"/>
    <w:rsid w:val="00CC31DF"/>
    <w:rsid w:val="00CC5476"/>
    <w:rsid w:val="00CD0E9E"/>
    <w:rsid w:val="00CD275A"/>
    <w:rsid w:val="00CD30F1"/>
    <w:rsid w:val="00CE3338"/>
    <w:rsid w:val="00CE389E"/>
    <w:rsid w:val="00CF2485"/>
    <w:rsid w:val="00CF2544"/>
    <w:rsid w:val="00CF3CCE"/>
    <w:rsid w:val="00CF5288"/>
    <w:rsid w:val="00CF57A4"/>
    <w:rsid w:val="00CF6213"/>
    <w:rsid w:val="00D02040"/>
    <w:rsid w:val="00D03AD5"/>
    <w:rsid w:val="00D03D8F"/>
    <w:rsid w:val="00D102A2"/>
    <w:rsid w:val="00D112BF"/>
    <w:rsid w:val="00D12944"/>
    <w:rsid w:val="00D12F3C"/>
    <w:rsid w:val="00D14EEE"/>
    <w:rsid w:val="00D15B3E"/>
    <w:rsid w:val="00D15F7C"/>
    <w:rsid w:val="00D224D4"/>
    <w:rsid w:val="00D22514"/>
    <w:rsid w:val="00D249A1"/>
    <w:rsid w:val="00D304BD"/>
    <w:rsid w:val="00D31924"/>
    <w:rsid w:val="00D34DC7"/>
    <w:rsid w:val="00D34FFE"/>
    <w:rsid w:val="00D35285"/>
    <w:rsid w:val="00D36798"/>
    <w:rsid w:val="00D37C0D"/>
    <w:rsid w:val="00D401C9"/>
    <w:rsid w:val="00D41CD7"/>
    <w:rsid w:val="00D437D6"/>
    <w:rsid w:val="00D4538F"/>
    <w:rsid w:val="00D4544F"/>
    <w:rsid w:val="00D4550B"/>
    <w:rsid w:val="00D457F1"/>
    <w:rsid w:val="00D47AE9"/>
    <w:rsid w:val="00D51757"/>
    <w:rsid w:val="00D51FEC"/>
    <w:rsid w:val="00D520C0"/>
    <w:rsid w:val="00D63F1D"/>
    <w:rsid w:val="00D6467D"/>
    <w:rsid w:val="00D647EC"/>
    <w:rsid w:val="00D64845"/>
    <w:rsid w:val="00D65716"/>
    <w:rsid w:val="00D70174"/>
    <w:rsid w:val="00D70881"/>
    <w:rsid w:val="00D70B0A"/>
    <w:rsid w:val="00D72A6F"/>
    <w:rsid w:val="00D7525C"/>
    <w:rsid w:val="00D82085"/>
    <w:rsid w:val="00D84BF6"/>
    <w:rsid w:val="00D851E4"/>
    <w:rsid w:val="00D87FF4"/>
    <w:rsid w:val="00D935FC"/>
    <w:rsid w:val="00D93AF4"/>
    <w:rsid w:val="00D979F0"/>
    <w:rsid w:val="00DA0F0F"/>
    <w:rsid w:val="00DA5E70"/>
    <w:rsid w:val="00DA7ECB"/>
    <w:rsid w:val="00DB02ED"/>
    <w:rsid w:val="00DB17EF"/>
    <w:rsid w:val="00DB6F4D"/>
    <w:rsid w:val="00DB72E4"/>
    <w:rsid w:val="00DB746A"/>
    <w:rsid w:val="00DC085F"/>
    <w:rsid w:val="00DC244C"/>
    <w:rsid w:val="00DD0817"/>
    <w:rsid w:val="00DD16C3"/>
    <w:rsid w:val="00DD1A24"/>
    <w:rsid w:val="00DD1EDD"/>
    <w:rsid w:val="00DD3288"/>
    <w:rsid w:val="00DD42CC"/>
    <w:rsid w:val="00DD4462"/>
    <w:rsid w:val="00DD5CC6"/>
    <w:rsid w:val="00DE2217"/>
    <w:rsid w:val="00DE6867"/>
    <w:rsid w:val="00DF02E0"/>
    <w:rsid w:val="00DF07B6"/>
    <w:rsid w:val="00DF18D3"/>
    <w:rsid w:val="00DF41A9"/>
    <w:rsid w:val="00DF63AC"/>
    <w:rsid w:val="00E009DC"/>
    <w:rsid w:val="00E02656"/>
    <w:rsid w:val="00E038BD"/>
    <w:rsid w:val="00E0559F"/>
    <w:rsid w:val="00E10F02"/>
    <w:rsid w:val="00E119AA"/>
    <w:rsid w:val="00E1206F"/>
    <w:rsid w:val="00E12954"/>
    <w:rsid w:val="00E12FA3"/>
    <w:rsid w:val="00E2401D"/>
    <w:rsid w:val="00E2573A"/>
    <w:rsid w:val="00E269CF"/>
    <w:rsid w:val="00E30D56"/>
    <w:rsid w:val="00E331CD"/>
    <w:rsid w:val="00E37327"/>
    <w:rsid w:val="00E374EB"/>
    <w:rsid w:val="00E3787F"/>
    <w:rsid w:val="00E40AA9"/>
    <w:rsid w:val="00E412D2"/>
    <w:rsid w:val="00E4147C"/>
    <w:rsid w:val="00E41FB2"/>
    <w:rsid w:val="00E44291"/>
    <w:rsid w:val="00E4651B"/>
    <w:rsid w:val="00E4739A"/>
    <w:rsid w:val="00E515C7"/>
    <w:rsid w:val="00E55DF5"/>
    <w:rsid w:val="00E60B8D"/>
    <w:rsid w:val="00E60F0E"/>
    <w:rsid w:val="00E62387"/>
    <w:rsid w:val="00E62DE6"/>
    <w:rsid w:val="00E6309C"/>
    <w:rsid w:val="00E66E31"/>
    <w:rsid w:val="00E677C3"/>
    <w:rsid w:val="00E70033"/>
    <w:rsid w:val="00E70534"/>
    <w:rsid w:val="00E717B8"/>
    <w:rsid w:val="00E720E3"/>
    <w:rsid w:val="00E72466"/>
    <w:rsid w:val="00E729DE"/>
    <w:rsid w:val="00E74D43"/>
    <w:rsid w:val="00E75C2B"/>
    <w:rsid w:val="00E76B4B"/>
    <w:rsid w:val="00E80A80"/>
    <w:rsid w:val="00E81C67"/>
    <w:rsid w:val="00E8298C"/>
    <w:rsid w:val="00E83B51"/>
    <w:rsid w:val="00E841F8"/>
    <w:rsid w:val="00E90900"/>
    <w:rsid w:val="00E92BC7"/>
    <w:rsid w:val="00E938B8"/>
    <w:rsid w:val="00E95035"/>
    <w:rsid w:val="00E9590B"/>
    <w:rsid w:val="00EA095D"/>
    <w:rsid w:val="00EA143A"/>
    <w:rsid w:val="00EA352C"/>
    <w:rsid w:val="00EA3CE0"/>
    <w:rsid w:val="00EA46FA"/>
    <w:rsid w:val="00EA478E"/>
    <w:rsid w:val="00EA6B99"/>
    <w:rsid w:val="00EB0FCD"/>
    <w:rsid w:val="00EB1E84"/>
    <w:rsid w:val="00EB68D4"/>
    <w:rsid w:val="00EC313B"/>
    <w:rsid w:val="00EC3F0A"/>
    <w:rsid w:val="00ED3960"/>
    <w:rsid w:val="00ED48E3"/>
    <w:rsid w:val="00ED49B9"/>
    <w:rsid w:val="00ED4B37"/>
    <w:rsid w:val="00ED6AA3"/>
    <w:rsid w:val="00ED6E34"/>
    <w:rsid w:val="00EE2052"/>
    <w:rsid w:val="00EE229D"/>
    <w:rsid w:val="00EE256D"/>
    <w:rsid w:val="00EE2D82"/>
    <w:rsid w:val="00EE5056"/>
    <w:rsid w:val="00EE752B"/>
    <w:rsid w:val="00EE7DDB"/>
    <w:rsid w:val="00EF2F7E"/>
    <w:rsid w:val="00EF395C"/>
    <w:rsid w:val="00EF4B4F"/>
    <w:rsid w:val="00EF65A4"/>
    <w:rsid w:val="00EF758C"/>
    <w:rsid w:val="00F040D0"/>
    <w:rsid w:val="00F04867"/>
    <w:rsid w:val="00F073D8"/>
    <w:rsid w:val="00F07A47"/>
    <w:rsid w:val="00F10238"/>
    <w:rsid w:val="00F108DB"/>
    <w:rsid w:val="00F13C3C"/>
    <w:rsid w:val="00F23A9F"/>
    <w:rsid w:val="00F25D71"/>
    <w:rsid w:val="00F27417"/>
    <w:rsid w:val="00F31BD4"/>
    <w:rsid w:val="00F36E17"/>
    <w:rsid w:val="00F42C73"/>
    <w:rsid w:val="00F436A1"/>
    <w:rsid w:val="00F45CDC"/>
    <w:rsid w:val="00F47413"/>
    <w:rsid w:val="00F518A4"/>
    <w:rsid w:val="00F52927"/>
    <w:rsid w:val="00F5324D"/>
    <w:rsid w:val="00F56592"/>
    <w:rsid w:val="00F573C7"/>
    <w:rsid w:val="00F57B01"/>
    <w:rsid w:val="00F6132F"/>
    <w:rsid w:val="00F6160D"/>
    <w:rsid w:val="00F64FB8"/>
    <w:rsid w:val="00F651C6"/>
    <w:rsid w:val="00F65F6A"/>
    <w:rsid w:val="00F67CCF"/>
    <w:rsid w:val="00F70A42"/>
    <w:rsid w:val="00F71966"/>
    <w:rsid w:val="00F7249D"/>
    <w:rsid w:val="00F7293C"/>
    <w:rsid w:val="00F736EE"/>
    <w:rsid w:val="00F73F12"/>
    <w:rsid w:val="00F7554A"/>
    <w:rsid w:val="00F80923"/>
    <w:rsid w:val="00F81E2B"/>
    <w:rsid w:val="00F8205E"/>
    <w:rsid w:val="00F82F20"/>
    <w:rsid w:val="00F84181"/>
    <w:rsid w:val="00F8500F"/>
    <w:rsid w:val="00F85B57"/>
    <w:rsid w:val="00F86E15"/>
    <w:rsid w:val="00F87BBD"/>
    <w:rsid w:val="00F90972"/>
    <w:rsid w:val="00F9251B"/>
    <w:rsid w:val="00F92E9C"/>
    <w:rsid w:val="00F9433A"/>
    <w:rsid w:val="00F94754"/>
    <w:rsid w:val="00F95FF8"/>
    <w:rsid w:val="00F965B8"/>
    <w:rsid w:val="00F96AF8"/>
    <w:rsid w:val="00F96BAA"/>
    <w:rsid w:val="00FA0031"/>
    <w:rsid w:val="00FA3AA8"/>
    <w:rsid w:val="00FA461F"/>
    <w:rsid w:val="00FA4C55"/>
    <w:rsid w:val="00FB12ED"/>
    <w:rsid w:val="00FB4707"/>
    <w:rsid w:val="00FB7226"/>
    <w:rsid w:val="00FB7434"/>
    <w:rsid w:val="00FC1533"/>
    <w:rsid w:val="00FC184C"/>
    <w:rsid w:val="00FC4108"/>
    <w:rsid w:val="00FC4138"/>
    <w:rsid w:val="00FC41F8"/>
    <w:rsid w:val="00FC4B6C"/>
    <w:rsid w:val="00FC6CE0"/>
    <w:rsid w:val="00FD0175"/>
    <w:rsid w:val="00FD02D9"/>
    <w:rsid w:val="00FD054B"/>
    <w:rsid w:val="00FD065D"/>
    <w:rsid w:val="00FD1E89"/>
    <w:rsid w:val="00FD219F"/>
    <w:rsid w:val="00FD2A0F"/>
    <w:rsid w:val="00FD3CC8"/>
    <w:rsid w:val="00FE1B4D"/>
    <w:rsid w:val="00FE1DD1"/>
    <w:rsid w:val="00FE2341"/>
    <w:rsid w:val="00FE2ED8"/>
    <w:rsid w:val="00FE5C17"/>
    <w:rsid w:val="00FF0258"/>
    <w:rsid w:val="00FF3172"/>
    <w:rsid w:val="00FF4B35"/>
    <w:rsid w:val="00FF70CE"/>
    <w:rsid w:val="00FF7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88A5866"/>
  <w15:docId w15:val="{CF33C6E8-1B1A-4BF0-9CA3-2E895351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E98"/>
    <w:rPr>
      <w:sz w:val="24"/>
      <w:lang w:eastAsia="en-US"/>
    </w:rPr>
  </w:style>
  <w:style w:type="paragraph" w:styleId="Heading1">
    <w:name w:val="heading 1"/>
    <w:aliases w:val="h1,Part,H1"/>
    <w:basedOn w:val="Normal"/>
    <w:next w:val="Normal"/>
    <w:qFormat/>
    <w:rsid w:val="004B1E9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1E9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1E98"/>
    <w:pPr>
      <w:keepNext/>
      <w:spacing w:before="140"/>
      <w:outlineLvl w:val="2"/>
    </w:pPr>
    <w:rPr>
      <w:b/>
    </w:rPr>
  </w:style>
  <w:style w:type="paragraph" w:styleId="Heading4">
    <w:name w:val="heading 4"/>
    <w:basedOn w:val="Normal"/>
    <w:next w:val="Normal"/>
    <w:qFormat/>
    <w:rsid w:val="004B1E98"/>
    <w:pPr>
      <w:keepNext/>
      <w:spacing w:before="240" w:after="60"/>
      <w:outlineLvl w:val="3"/>
    </w:pPr>
    <w:rPr>
      <w:rFonts w:ascii="Arial" w:hAnsi="Arial"/>
      <w:b/>
      <w:bCs/>
      <w:sz w:val="22"/>
      <w:szCs w:val="28"/>
    </w:rPr>
  </w:style>
  <w:style w:type="paragraph" w:styleId="Heading5">
    <w:name w:val="heading 5"/>
    <w:basedOn w:val="Normal"/>
    <w:next w:val="Normal"/>
    <w:qFormat/>
    <w:rsid w:val="009C3229"/>
    <w:pPr>
      <w:numPr>
        <w:ilvl w:val="4"/>
        <w:numId w:val="1"/>
      </w:numPr>
      <w:spacing w:before="240" w:after="60"/>
      <w:outlineLvl w:val="4"/>
    </w:pPr>
    <w:rPr>
      <w:sz w:val="22"/>
      <w:szCs w:val="22"/>
    </w:rPr>
  </w:style>
  <w:style w:type="paragraph" w:styleId="Heading6">
    <w:name w:val="heading 6"/>
    <w:basedOn w:val="Normal"/>
    <w:next w:val="Normal"/>
    <w:qFormat/>
    <w:rsid w:val="009C3229"/>
    <w:pPr>
      <w:numPr>
        <w:ilvl w:val="5"/>
        <w:numId w:val="1"/>
      </w:numPr>
      <w:spacing w:before="240" w:after="60"/>
      <w:outlineLvl w:val="5"/>
    </w:pPr>
    <w:rPr>
      <w:i/>
      <w:iCs/>
      <w:sz w:val="22"/>
      <w:szCs w:val="22"/>
    </w:rPr>
  </w:style>
  <w:style w:type="paragraph" w:styleId="Heading7">
    <w:name w:val="heading 7"/>
    <w:basedOn w:val="Normal"/>
    <w:next w:val="Normal"/>
    <w:qFormat/>
    <w:rsid w:val="009C3229"/>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9C3229"/>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9C3229"/>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B1E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B1E98"/>
  </w:style>
  <w:style w:type="paragraph" w:customStyle="1" w:styleId="00ClientCover">
    <w:name w:val="00ClientCover"/>
    <w:basedOn w:val="Normal"/>
    <w:rsid w:val="004B1E98"/>
  </w:style>
  <w:style w:type="paragraph" w:customStyle="1" w:styleId="02Text">
    <w:name w:val="02Text"/>
    <w:basedOn w:val="Normal"/>
    <w:rsid w:val="004B1E98"/>
  </w:style>
  <w:style w:type="paragraph" w:customStyle="1" w:styleId="BillBasic">
    <w:name w:val="BillBasic"/>
    <w:rsid w:val="004B1E98"/>
    <w:pPr>
      <w:spacing w:before="140"/>
      <w:jc w:val="both"/>
    </w:pPr>
    <w:rPr>
      <w:sz w:val="24"/>
      <w:lang w:eastAsia="en-US"/>
    </w:rPr>
  </w:style>
  <w:style w:type="paragraph" w:styleId="Header">
    <w:name w:val="header"/>
    <w:basedOn w:val="Normal"/>
    <w:link w:val="HeaderChar"/>
    <w:rsid w:val="004B1E98"/>
    <w:pPr>
      <w:tabs>
        <w:tab w:val="center" w:pos="4153"/>
        <w:tab w:val="right" w:pos="8306"/>
      </w:tabs>
    </w:pPr>
  </w:style>
  <w:style w:type="paragraph" w:styleId="Footer">
    <w:name w:val="footer"/>
    <w:basedOn w:val="Normal"/>
    <w:link w:val="FooterChar"/>
    <w:rsid w:val="004B1E98"/>
    <w:pPr>
      <w:spacing w:before="120" w:line="240" w:lineRule="exact"/>
    </w:pPr>
    <w:rPr>
      <w:rFonts w:ascii="Arial" w:hAnsi="Arial"/>
      <w:sz w:val="18"/>
    </w:rPr>
  </w:style>
  <w:style w:type="character" w:customStyle="1" w:styleId="FooterChar">
    <w:name w:val="Footer Char"/>
    <w:basedOn w:val="DefaultParagraphFont"/>
    <w:link w:val="Footer"/>
    <w:rsid w:val="004B1E98"/>
    <w:rPr>
      <w:rFonts w:ascii="Arial" w:hAnsi="Arial"/>
      <w:sz w:val="18"/>
      <w:lang w:eastAsia="en-US"/>
    </w:rPr>
  </w:style>
  <w:style w:type="paragraph" w:customStyle="1" w:styleId="Billname">
    <w:name w:val="Billname"/>
    <w:basedOn w:val="Normal"/>
    <w:rsid w:val="004B1E98"/>
    <w:pPr>
      <w:spacing w:before="1220"/>
    </w:pPr>
    <w:rPr>
      <w:rFonts w:ascii="Arial" w:hAnsi="Arial"/>
      <w:b/>
      <w:sz w:val="40"/>
    </w:rPr>
  </w:style>
  <w:style w:type="paragraph" w:customStyle="1" w:styleId="BillBasicHeading">
    <w:name w:val="BillBasicHeading"/>
    <w:basedOn w:val="BillBasic"/>
    <w:rsid w:val="004B1E98"/>
    <w:pPr>
      <w:keepNext/>
      <w:tabs>
        <w:tab w:val="left" w:pos="2600"/>
      </w:tabs>
      <w:jc w:val="left"/>
    </w:pPr>
    <w:rPr>
      <w:rFonts w:ascii="Arial" w:hAnsi="Arial"/>
      <w:b/>
    </w:rPr>
  </w:style>
  <w:style w:type="paragraph" w:customStyle="1" w:styleId="EnactingWordsRules">
    <w:name w:val="EnactingWordsRules"/>
    <w:basedOn w:val="EnactingWords"/>
    <w:rsid w:val="004B1E98"/>
    <w:pPr>
      <w:spacing w:before="240"/>
    </w:pPr>
  </w:style>
  <w:style w:type="paragraph" w:customStyle="1" w:styleId="EnactingWords">
    <w:name w:val="EnactingWords"/>
    <w:basedOn w:val="BillBasic"/>
    <w:rsid w:val="004B1E98"/>
    <w:pPr>
      <w:spacing w:before="120"/>
    </w:pPr>
  </w:style>
  <w:style w:type="paragraph" w:customStyle="1" w:styleId="BillCrest">
    <w:name w:val="Bill Crest"/>
    <w:basedOn w:val="Normal"/>
    <w:next w:val="Normal"/>
    <w:rsid w:val="004B1E98"/>
    <w:pPr>
      <w:tabs>
        <w:tab w:val="center" w:pos="3160"/>
      </w:tabs>
      <w:spacing w:after="60"/>
    </w:pPr>
    <w:rPr>
      <w:sz w:val="216"/>
    </w:rPr>
  </w:style>
  <w:style w:type="paragraph" w:customStyle="1" w:styleId="Amain">
    <w:name w:val="A main"/>
    <w:basedOn w:val="BillBasic"/>
    <w:rsid w:val="004B1E98"/>
    <w:pPr>
      <w:tabs>
        <w:tab w:val="right" w:pos="900"/>
        <w:tab w:val="left" w:pos="1100"/>
      </w:tabs>
      <w:ind w:left="1100" w:hanging="1100"/>
      <w:outlineLvl w:val="5"/>
    </w:pPr>
  </w:style>
  <w:style w:type="paragraph" w:customStyle="1" w:styleId="Amainreturn">
    <w:name w:val="A main return"/>
    <w:basedOn w:val="BillBasic"/>
    <w:link w:val="AmainreturnChar"/>
    <w:rsid w:val="004B1E98"/>
    <w:pPr>
      <w:ind w:left="1100"/>
    </w:pPr>
  </w:style>
  <w:style w:type="paragraph" w:customStyle="1" w:styleId="Apara">
    <w:name w:val="A para"/>
    <w:basedOn w:val="BillBasic"/>
    <w:rsid w:val="004B1E98"/>
    <w:pPr>
      <w:tabs>
        <w:tab w:val="right" w:pos="1400"/>
        <w:tab w:val="left" w:pos="1600"/>
      </w:tabs>
      <w:ind w:left="1600" w:hanging="1600"/>
      <w:outlineLvl w:val="6"/>
    </w:pPr>
  </w:style>
  <w:style w:type="paragraph" w:customStyle="1" w:styleId="Asubpara">
    <w:name w:val="A subpara"/>
    <w:basedOn w:val="BillBasic"/>
    <w:rsid w:val="004B1E98"/>
    <w:pPr>
      <w:tabs>
        <w:tab w:val="right" w:pos="1900"/>
        <w:tab w:val="left" w:pos="2100"/>
      </w:tabs>
      <w:ind w:left="2100" w:hanging="2100"/>
      <w:outlineLvl w:val="7"/>
    </w:pPr>
  </w:style>
  <w:style w:type="paragraph" w:customStyle="1" w:styleId="Asubsubpara">
    <w:name w:val="A subsubpara"/>
    <w:basedOn w:val="BillBasic"/>
    <w:rsid w:val="004B1E98"/>
    <w:pPr>
      <w:tabs>
        <w:tab w:val="right" w:pos="2400"/>
        <w:tab w:val="left" w:pos="2600"/>
      </w:tabs>
      <w:ind w:left="2600" w:hanging="2600"/>
      <w:outlineLvl w:val="8"/>
    </w:pPr>
  </w:style>
  <w:style w:type="paragraph" w:customStyle="1" w:styleId="aDef">
    <w:name w:val="aDef"/>
    <w:basedOn w:val="BillBasic"/>
    <w:link w:val="aDefChar"/>
    <w:rsid w:val="004B1E98"/>
    <w:pPr>
      <w:ind w:left="1100"/>
    </w:pPr>
  </w:style>
  <w:style w:type="character" w:customStyle="1" w:styleId="aDefChar">
    <w:name w:val="aDef Char"/>
    <w:basedOn w:val="DefaultParagraphFont"/>
    <w:link w:val="aDef"/>
    <w:locked/>
    <w:rsid w:val="006B4FAC"/>
    <w:rPr>
      <w:sz w:val="24"/>
      <w:lang w:eastAsia="en-US"/>
    </w:rPr>
  </w:style>
  <w:style w:type="paragraph" w:customStyle="1" w:styleId="aExamHead">
    <w:name w:val="aExam Head"/>
    <w:basedOn w:val="BillBasicHeading"/>
    <w:next w:val="aExam"/>
    <w:rsid w:val="004B1E98"/>
    <w:pPr>
      <w:tabs>
        <w:tab w:val="clear" w:pos="2600"/>
      </w:tabs>
      <w:ind w:left="1100"/>
    </w:pPr>
    <w:rPr>
      <w:sz w:val="18"/>
    </w:rPr>
  </w:style>
  <w:style w:type="paragraph" w:customStyle="1" w:styleId="aExam">
    <w:name w:val="aExam"/>
    <w:basedOn w:val="aNote"/>
    <w:rsid w:val="004B1E98"/>
    <w:pPr>
      <w:spacing w:before="60"/>
      <w:ind w:left="1100" w:firstLine="0"/>
    </w:pPr>
  </w:style>
  <w:style w:type="paragraph" w:customStyle="1" w:styleId="aNote">
    <w:name w:val="aNote"/>
    <w:basedOn w:val="BillBasic"/>
    <w:link w:val="aNoteChar"/>
    <w:rsid w:val="004B1E98"/>
    <w:pPr>
      <w:ind w:left="1900" w:hanging="800"/>
    </w:pPr>
    <w:rPr>
      <w:sz w:val="20"/>
    </w:rPr>
  </w:style>
  <w:style w:type="paragraph" w:customStyle="1" w:styleId="HeaderEven">
    <w:name w:val="HeaderEven"/>
    <w:basedOn w:val="Normal"/>
    <w:rsid w:val="004B1E98"/>
    <w:rPr>
      <w:rFonts w:ascii="Arial" w:hAnsi="Arial"/>
      <w:sz w:val="18"/>
    </w:rPr>
  </w:style>
  <w:style w:type="paragraph" w:customStyle="1" w:styleId="HeaderEven6">
    <w:name w:val="HeaderEven6"/>
    <w:basedOn w:val="HeaderEven"/>
    <w:rsid w:val="004B1E98"/>
    <w:pPr>
      <w:spacing w:before="120" w:after="60"/>
    </w:pPr>
  </w:style>
  <w:style w:type="paragraph" w:customStyle="1" w:styleId="HeaderOdd6">
    <w:name w:val="HeaderOdd6"/>
    <w:basedOn w:val="HeaderEven6"/>
    <w:rsid w:val="004B1E98"/>
    <w:pPr>
      <w:jc w:val="right"/>
    </w:pPr>
  </w:style>
  <w:style w:type="paragraph" w:customStyle="1" w:styleId="HeaderOdd">
    <w:name w:val="HeaderOdd"/>
    <w:basedOn w:val="HeaderEven"/>
    <w:rsid w:val="004B1E98"/>
    <w:pPr>
      <w:jc w:val="right"/>
    </w:pPr>
  </w:style>
  <w:style w:type="paragraph" w:customStyle="1" w:styleId="BillNo">
    <w:name w:val="BillNo"/>
    <w:basedOn w:val="BillBasicHeading"/>
    <w:rsid w:val="004B1E98"/>
    <w:pPr>
      <w:keepNext w:val="0"/>
      <w:spacing w:before="240"/>
      <w:jc w:val="both"/>
    </w:pPr>
  </w:style>
  <w:style w:type="paragraph" w:customStyle="1" w:styleId="N-TOCheading">
    <w:name w:val="N-TOCheading"/>
    <w:basedOn w:val="BillBasicHeading"/>
    <w:next w:val="N-9pt"/>
    <w:rsid w:val="004B1E98"/>
    <w:pPr>
      <w:pBdr>
        <w:bottom w:val="single" w:sz="4" w:space="1" w:color="auto"/>
      </w:pBdr>
      <w:spacing w:before="800"/>
    </w:pPr>
    <w:rPr>
      <w:sz w:val="32"/>
    </w:rPr>
  </w:style>
  <w:style w:type="paragraph" w:customStyle="1" w:styleId="N-9pt">
    <w:name w:val="N-9pt"/>
    <w:basedOn w:val="BillBasic"/>
    <w:next w:val="BillBasic"/>
    <w:rsid w:val="004B1E98"/>
    <w:pPr>
      <w:keepNext/>
      <w:tabs>
        <w:tab w:val="right" w:pos="7707"/>
      </w:tabs>
      <w:spacing w:before="120"/>
    </w:pPr>
    <w:rPr>
      <w:rFonts w:ascii="Arial" w:hAnsi="Arial"/>
      <w:sz w:val="18"/>
    </w:rPr>
  </w:style>
  <w:style w:type="paragraph" w:customStyle="1" w:styleId="N-14pt">
    <w:name w:val="N-14pt"/>
    <w:basedOn w:val="BillBasic"/>
    <w:rsid w:val="004B1E98"/>
    <w:pPr>
      <w:spacing w:before="0"/>
    </w:pPr>
    <w:rPr>
      <w:b/>
      <w:sz w:val="28"/>
    </w:rPr>
  </w:style>
  <w:style w:type="paragraph" w:customStyle="1" w:styleId="N-16pt">
    <w:name w:val="N-16pt"/>
    <w:basedOn w:val="BillBasic"/>
    <w:rsid w:val="004B1E98"/>
    <w:pPr>
      <w:spacing w:before="800"/>
    </w:pPr>
    <w:rPr>
      <w:b/>
      <w:sz w:val="32"/>
    </w:rPr>
  </w:style>
  <w:style w:type="paragraph" w:customStyle="1" w:styleId="N-line3">
    <w:name w:val="N-line3"/>
    <w:basedOn w:val="BillBasic"/>
    <w:next w:val="BillBasic"/>
    <w:rsid w:val="004B1E98"/>
    <w:pPr>
      <w:pBdr>
        <w:bottom w:val="single" w:sz="12" w:space="1" w:color="auto"/>
      </w:pBdr>
      <w:spacing w:before="60"/>
    </w:pPr>
  </w:style>
  <w:style w:type="paragraph" w:customStyle="1" w:styleId="Comment">
    <w:name w:val="Comment"/>
    <w:basedOn w:val="BillBasic"/>
    <w:rsid w:val="004B1E98"/>
    <w:pPr>
      <w:tabs>
        <w:tab w:val="left" w:pos="1800"/>
      </w:tabs>
      <w:ind w:left="1300"/>
      <w:jc w:val="left"/>
    </w:pPr>
    <w:rPr>
      <w:b/>
      <w:sz w:val="18"/>
    </w:rPr>
  </w:style>
  <w:style w:type="paragraph" w:customStyle="1" w:styleId="FooterInfo">
    <w:name w:val="FooterInfo"/>
    <w:basedOn w:val="Normal"/>
    <w:rsid w:val="004B1E98"/>
    <w:pPr>
      <w:tabs>
        <w:tab w:val="right" w:pos="7707"/>
      </w:tabs>
    </w:pPr>
    <w:rPr>
      <w:rFonts w:ascii="Arial" w:hAnsi="Arial"/>
      <w:sz w:val="18"/>
    </w:rPr>
  </w:style>
  <w:style w:type="paragraph" w:customStyle="1" w:styleId="AH1Chapter">
    <w:name w:val="A H1 Chapter"/>
    <w:basedOn w:val="BillBasicHeading"/>
    <w:next w:val="AH2Part"/>
    <w:rsid w:val="004B1E98"/>
    <w:pPr>
      <w:spacing w:before="320"/>
      <w:ind w:left="2600" w:hanging="2600"/>
      <w:outlineLvl w:val="0"/>
    </w:pPr>
    <w:rPr>
      <w:sz w:val="34"/>
    </w:rPr>
  </w:style>
  <w:style w:type="paragraph" w:customStyle="1" w:styleId="AH2Part">
    <w:name w:val="A H2 Part"/>
    <w:basedOn w:val="BillBasicHeading"/>
    <w:next w:val="AH3Div"/>
    <w:rsid w:val="004B1E98"/>
    <w:pPr>
      <w:spacing w:before="380"/>
      <w:ind w:left="2600" w:hanging="2600"/>
      <w:outlineLvl w:val="1"/>
    </w:pPr>
    <w:rPr>
      <w:sz w:val="32"/>
    </w:rPr>
  </w:style>
  <w:style w:type="paragraph" w:customStyle="1" w:styleId="AH3Div">
    <w:name w:val="A H3 Div"/>
    <w:basedOn w:val="BillBasicHeading"/>
    <w:next w:val="AH5Sec"/>
    <w:rsid w:val="004B1E98"/>
    <w:pPr>
      <w:spacing w:before="240"/>
      <w:ind w:left="2600" w:hanging="2600"/>
      <w:outlineLvl w:val="2"/>
    </w:pPr>
    <w:rPr>
      <w:sz w:val="28"/>
    </w:rPr>
  </w:style>
  <w:style w:type="paragraph" w:customStyle="1" w:styleId="AH5Sec">
    <w:name w:val="A H5 Sec"/>
    <w:basedOn w:val="BillBasicHeading"/>
    <w:next w:val="Amain"/>
    <w:rsid w:val="004B1E98"/>
    <w:pPr>
      <w:tabs>
        <w:tab w:val="clear" w:pos="2600"/>
        <w:tab w:val="left" w:pos="1100"/>
      </w:tabs>
      <w:spacing w:before="240"/>
      <w:ind w:left="1100" w:hanging="1100"/>
      <w:outlineLvl w:val="4"/>
    </w:pPr>
  </w:style>
  <w:style w:type="paragraph" w:customStyle="1" w:styleId="AH4SubDiv">
    <w:name w:val="A H4 SubDiv"/>
    <w:basedOn w:val="BillBasicHeading"/>
    <w:next w:val="AH5Sec"/>
    <w:rsid w:val="004B1E98"/>
    <w:pPr>
      <w:spacing w:before="240"/>
      <w:ind w:left="2600" w:hanging="2600"/>
      <w:outlineLvl w:val="3"/>
    </w:pPr>
    <w:rPr>
      <w:sz w:val="26"/>
    </w:rPr>
  </w:style>
  <w:style w:type="paragraph" w:customStyle="1" w:styleId="Sched-heading">
    <w:name w:val="Sched-heading"/>
    <w:basedOn w:val="BillBasicHeading"/>
    <w:next w:val="ref"/>
    <w:rsid w:val="004B1E98"/>
    <w:pPr>
      <w:spacing w:before="380"/>
      <w:ind w:left="2600" w:hanging="2600"/>
      <w:outlineLvl w:val="0"/>
    </w:pPr>
    <w:rPr>
      <w:sz w:val="34"/>
    </w:rPr>
  </w:style>
  <w:style w:type="paragraph" w:customStyle="1" w:styleId="ref">
    <w:name w:val="ref"/>
    <w:basedOn w:val="BillBasic"/>
    <w:next w:val="Normal"/>
    <w:rsid w:val="004B1E98"/>
    <w:pPr>
      <w:spacing w:before="60"/>
    </w:pPr>
    <w:rPr>
      <w:sz w:val="18"/>
    </w:rPr>
  </w:style>
  <w:style w:type="paragraph" w:customStyle="1" w:styleId="Sched-Part">
    <w:name w:val="Sched-Part"/>
    <w:basedOn w:val="BillBasicHeading"/>
    <w:next w:val="Sched-Form"/>
    <w:rsid w:val="004B1E98"/>
    <w:pPr>
      <w:spacing w:before="380"/>
      <w:ind w:left="2600" w:hanging="2600"/>
      <w:outlineLvl w:val="1"/>
    </w:pPr>
    <w:rPr>
      <w:sz w:val="32"/>
    </w:rPr>
  </w:style>
  <w:style w:type="paragraph" w:customStyle="1" w:styleId="Sched-Form">
    <w:name w:val="Sched-Form"/>
    <w:basedOn w:val="BillBasicHeading"/>
    <w:next w:val="Schclauseheading"/>
    <w:rsid w:val="004B1E98"/>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B1E9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B1E98"/>
  </w:style>
  <w:style w:type="paragraph" w:customStyle="1" w:styleId="ShadedSchClause">
    <w:name w:val="Shaded Sch Clause"/>
    <w:basedOn w:val="Schclauseheading"/>
    <w:next w:val="direction"/>
    <w:rsid w:val="004B1E98"/>
    <w:pPr>
      <w:shd w:val="pct25" w:color="auto" w:fill="auto"/>
      <w:outlineLvl w:val="3"/>
    </w:pPr>
  </w:style>
  <w:style w:type="paragraph" w:customStyle="1" w:styleId="direction">
    <w:name w:val="direction"/>
    <w:basedOn w:val="BillBasic"/>
    <w:next w:val="Amainreturn"/>
    <w:rsid w:val="004B1E98"/>
    <w:pPr>
      <w:ind w:left="1100"/>
    </w:pPr>
    <w:rPr>
      <w:i/>
    </w:rPr>
  </w:style>
  <w:style w:type="paragraph" w:customStyle="1" w:styleId="Dict-Heading">
    <w:name w:val="Dict-Heading"/>
    <w:basedOn w:val="BillBasicHeading"/>
    <w:next w:val="Normal"/>
    <w:rsid w:val="004B1E98"/>
    <w:pPr>
      <w:spacing w:before="320"/>
      <w:ind w:left="2600" w:hanging="2600"/>
      <w:jc w:val="both"/>
      <w:outlineLvl w:val="0"/>
    </w:pPr>
    <w:rPr>
      <w:sz w:val="34"/>
    </w:rPr>
  </w:style>
  <w:style w:type="paragraph" w:styleId="TOC7">
    <w:name w:val="toc 7"/>
    <w:basedOn w:val="TOC2"/>
    <w:next w:val="Normal"/>
    <w:autoRedefine/>
    <w:uiPriority w:val="39"/>
    <w:rsid w:val="00627D91"/>
    <w:pPr>
      <w:keepNext w:val="0"/>
    </w:pPr>
    <w:rPr>
      <w:sz w:val="20"/>
    </w:rPr>
  </w:style>
  <w:style w:type="paragraph" w:styleId="TOC2">
    <w:name w:val="toc 2"/>
    <w:basedOn w:val="Normal"/>
    <w:next w:val="Normal"/>
    <w:autoRedefine/>
    <w:uiPriority w:val="39"/>
    <w:rsid w:val="004B1E9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B1E98"/>
    <w:pPr>
      <w:keepNext/>
      <w:tabs>
        <w:tab w:val="left" w:pos="400"/>
      </w:tabs>
      <w:spacing w:before="0"/>
      <w:jc w:val="left"/>
    </w:pPr>
    <w:rPr>
      <w:rFonts w:ascii="Arial" w:hAnsi="Arial"/>
      <w:b/>
      <w:sz w:val="28"/>
    </w:rPr>
  </w:style>
  <w:style w:type="paragraph" w:customStyle="1" w:styleId="Endnote2">
    <w:name w:val="Endnote2"/>
    <w:basedOn w:val="Normal"/>
    <w:rsid w:val="004B1E98"/>
    <w:pPr>
      <w:keepNext/>
      <w:tabs>
        <w:tab w:val="left" w:pos="1100"/>
      </w:tabs>
      <w:spacing w:before="360"/>
    </w:pPr>
    <w:rPr>
      <w:rFonts w:ascii="Arial" w:hAnsi="Arial"/>
      <w:b/>
    </w:rPr>
  </w:style>
  <w:style w:type="paragraph" w:customStyle="1" w:styleId="EndNote20">
    <w:name w:val="EndNote2"/>
    <w:basedOn w:val="BillBasic"/>
    <w:rsid w:val="009C3229"/>
    <w:pPr>
      <w:keepNext/>
      <w:tabs>
        <w:tab w:val="left" w:pos="240"/>
      </w:tabs>
      <w:spacing w:before="160" w:after="80"/>
      <w:jc w:val="left"/>
    </w:pPr>
    <w:rPr>
      <w:b/>
      <w:bCs/>
      <w:sz w:val="18"/>
      <w:szCs w:val="18"/>
    </w:rPr>
  </w:style>
  <w:style w:type="paragraph" w:customStyle="1" w:styleId="IH1Chap">
    <w:name w:val="I H1 Chap"/>
    <w:basedOn w:val="BillBasicHeading"/>
    <w:next w:val="Normal"/>
    <w:rsid w:val="004B1E98"/>
    <w:pPr>
      <w:spacing w:before="320"/>
      <w:ind w:left="2600" w:hanging="2600"/>
    </w:pPr>
    <w:rPr>
      <w:sz w:val="34"/>
    </w:rPr>
  </w:style>
  <w:style w:type="paragraph" w:customStyle="1" w:styleId="IH2Part">
    <w:name w:val="I H2 Part"/>
    <w:basedOn w:val="BillBasicHeading"/>
    <w:next w:val="Normal"/>
    <w:rsid w:val="004B1E98"/>
    <w:pPr>
      <w:spacing w:before="380"/>
      <w:ind w:left="2600" w:hanging="2600"/>
    </w:pPr>
    <w:rPr>
      <w:sz w:val="32"/>
    </w:rPr>
  </w:style>
  <w:style w:type="paragraph" w:customStyle="1" w:styleId="IH3Div">
    <w:name w:val="I H3 Div"/>
    <w:basedOn w:val="BillBasicHeading"/>
    <w:next w:val="Normal"/>
    <w:rsid w:val="004B1E98"/>
    <w:pPr>
      <w:spacing w:before="240"/>
      <w:ind w:left="2600" w:hanging="2600"/>
    </w:pPr>
    <w:rPr>
      <w:sz w:val="28"/>
    </w:rPr>
  </w:style>
  <w:style w:type="paragraph" w:customStyle="1" w:styleId="IH5Sec">
    <w:name w:val="I H5 Sec"/>
    <w:basedOn w:val="BillBasicHeading"/>
    <w:next w:val="Normal"/>
    <w:rsid w:val="004B1E98"/>
    <w:pPr>
      <w:tabs>
        <w:tab w:val="clear" w:pos="2600"/>
        <w:tab w:val="left" w:pos="1100"/>
      </w:tabs>
      <w:spacing w:before="240"/>
      <w:ind w:left="1100" w:hanging="1100"/>
    </w:pPr>
  </w:style>
  <w:style w:type="paragraph" w:customStyle="1" w:styleId="IMain">
    <w:name w:val="I Main"/>
    <w:basedOn w:val="Amain"/>
    <w:rsid w:val="004B1E98"/>
  </w:style>
  <w:style w:type="paragraph" w:customStyle="1" w:styleId="IH4SubDiv">
    <w:name w:val="I H4 SubDiv"/>
    <w:basedOn w:val="BillBasicHeading"/>
    <w:next w:val="Normal"/>
    <w:rsid w:val="004B1E98"/>
    <w:pPr>
      <w:spacing w:before="240"/>
      <w:ind w:left="2600" w:hanging="2600"/>
      <w:jc w:val="both"/>
    </w:pPr>
    <w:rPr>
      <w:sz w:val="26"/>
    </w:rPr>
  </w:style>
  <w:style w:type="character" w:styleId="LineNumber">
    <w:name w:val="line number"/>
    <w:basedOn w:val="DefaultParagraphFont"/>
    <w:rsid w:val="004B1E98"/>
    <w:rPr>
      <w:rFonts w:ascii="Arial" w:hAnsi="Arial"/>
      <w:sz w:val="16"/>
    </w:rPr>
  </w:style>
  <w:style w:type="paragraph" w:customStyle="1" w:styleId="PageBreak">
    <w:name w:val="PageBreak"/>
    <w:basedOn w:val="Normal"/>
    <w:rsid w:val="004B1E98"/>
    <w:rPr>
      <w:sz w:val="4"/>
    </w:rPr>
  </w:style>
  <w:style w:type="paragraph" w:customStyle="1" w:styleId="04Dictionary">
    <w:name w:val="04Dictionary"/>
    <w:basedOn w:val="Normal"/>
    <w:rsid w:val="004B1E98"/>
  </w:style>
  <w:style w:type="paragraph" w:customStyle="1" w:styleId="N-line1">
    <w:name w:val="N-line1"/>
    <w:basedOn w:val="BillBasic"/>
    <w:rsid w:val="004B1E98"/>
    <w:pPr>
      <w:pBdr>
        <w:bottom w:val="single" w:sz="4" w:space="0" w:color="auto"/>
      </w:pBdr>
      <w:spacing w:before="100"/>
      <w:ind w:left="2980" w:right="3020"/>
      <w:jc w:val="center"/>
    </w:pPr>
  </w:style>
  <w:style w:type="paragraph" w:customStyle="1" w:styleId="N-line2">
    <w:name w:val="N-line2"/>
    <w:basedOn w:val="Normal"/>
    <w:rsid w:val="004B1E98"/>
    <w:pPr>
      <w:pBdr>
        <w:bottom w:val="single" w:sz="8" w:space="0" w:color="auto"/>
      </w:pBdr>
    </w:pPr>
  </w:style>
  <w:style w:type="paragraph" w:customStyle="1" w:styleId="EndNote">
    <w:name w:val="EndNote"/>
    <w:basedOn w:val="BillBasicHeading"/>
    <w:rsid w:val="004B1E9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B1E98"/>
    <w:pPr>
      <w:tabs>
        <w:tab w:val="left" w:pos="700"/>
      </w:tabs>
      <w:spacing w:before="160"/>
      <w:ind w:left="700" w:hanging="700"/>
    </w:pPr>
    <w:rPr>
      <w:rFonts w:ascii="Arial (W1)" w:hAnsi="Arial (W1)"/>
    </w:rPr>
  </w:style>
  <w:style w:type="paragraph" w:customStyle="1" w:styleId="PenaltyHeading">
    <w:name w:val="PenaltyHeading"/>
    <w:basedOn w:val="Normal"/>
    <w:rsid w:val="004B1E98"/>
    <w:pPr>
      <w:tabs>
        <w:tab w:val="left" w:pos="1100"/>
      </w:tabs>
      <w:spacing w:before="120"/>
      <w:ind w:left="1100" w:hanging="1100"/>
    </w:pPr>
    <w:rPr>
      <w:rFonts w:ascii="Arial" w:hAnsi="Arial"/>
      <w:b/>
      <w:sz w:val="20"/>
    </w:rPr>
  </w:style>
  <w:style w:type="paragraph" w:customStyle="1" w:styleId="05EndNote">
    <w:name w:val="05EndNote"/>
    <w:basedOn w:val="Normal"/>
    <w:rsid w:val="004B1E98"/>
  </w:style>
  <w:style w:type="paragraph" w:customStyle="1" w:styleId="03Schedule">
    <w:name w:val="03Schedule"/>
    <w:basedOn w:val="Normal"/>
    <w:rsid w:val="004B1E98"/>
  </w:style>
  <w:style w:type="paragraph" w:customStyle="1" w:styleId="ISched-heading">
    <w:name w:val="I Sched-heading"/>
    <w:basedOn w:val="BillBasicHeading"/>
    <w:next w:val="Normal"/>
    <w:rsid w:val="004B1E98"/>
    <w:pPr>
      <w:spacing w:before="320"/>
      <w:ind w:left="2600" w:hanging="2600"/>
    </w:pPr>
    <w:rPr>
      <w:sz w:val="34"/>
    </w:rPr>
  </w:style>
  <w:style w:type="paragraph" w:customStyle="1" w:styleId="ISched-Part">
    <w:name w:val="I Sched-Part"/>
    <w:basedOn w:val="BillBasicHeading"/>
    <w:rsid w:val="004B1E98"/>
    <w:pPr>
      <w:spacing w:before="380"/>
      <w:ind w:left="2600" w:hanging="2600"/>
    </w:pPr>
    <w:rPr>
      <w:sz w:val="32"/>
    </w:rPr>
  </w:style>
  <w:style w:type="paragraph" w:customStyle="1" w:styleId="ISched-form">
    <w:name w:val="I Sched-form"/>
    <w:basedOn w:val="BillBasicHeading"/>
    <w:rsid w:val="004B1E98"/>
    <w:pPr>
      <w:tabs>
        <w:tab w:val="right" w:pos="7200"/>
      </w:tabs>
      <w:spacing w:before="240"/>
      <w:ind w:left="2600" w:hanging="2600"/>
    </w:pPr>
    <w:rPr>
      <w:sz w:val="28"/>
    </w:rPr>
  </w:style>
  <w:style w:type="paragraph" w:customStyle="1" w:styleId="ISchclauseheading">
    <w:name w:val="I Sch clause heading"/>
    <w:basedOn w:val="BillBasic"/>
    <w:rsid w:val="004B1E98"/>
    <w:pPr>
      <w:keepNext/>
      <w:tabs>
        <w:tab w:val="left" w:pos="1100"/>
      </w:tabs>
      <w:spacing w:before="240"/>
      <w:ind w:left="1100" w:hanging="1100"/>
      <w:jc w:val="left"/>
    </w:pPr>
    <w:rPr>
      <w:rFonts w:ascii="Arial" w:hAnsi="Arial"/>
      <w:b/>
    </w:rPr>
  </w:style>
  <w:style w:type="paragraph" w:customStyle="1" w:styleId="Ipara">
    <w:name w:val="I para"/>
    <w:basedOn w:val="Apara"/>
    <w:rsid w:val="004B1E98"/>
    <w:pPr>
      <w:outlineLvl w:val="9"/>
    </w:pPr>
  </w:style>
  <w:style w:type="paragraph" w:customStyle="1" w:styleId="Isubpara">
    <w:name w:val="I subpara"/>
    <w:basedOn w:val="Asubpara"/>
    <w:rsid w:val="004B1E9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1E98"/>
    <w:pPr>
      <w:tabs>
        <w:tab w:val="clear" w:pos="2400"/>
        <w:tab w:val="clear" w:pos="2600"/>
        <w:tab w:val="right" w:pos="2460"/>
        <w:tab w:val="left" w:pos="2660"/>
      </w:tabs>
      <w:ind w:left="2660" w:hanging="2660"/>
    </w:pPr>
  </w:style>
  <w:style w:type="character" w:customStyle="1" w:styleId="CharSectNo">
    <w:name w:val="CharSectNo"/>
    <w:basedOn w:val="DefaultParagraphFont"/>
    <w:rsid w:val="004B1E98"/>
  </w:style>
  <w:style w:type="character" w:customStyle="1" w:styleId="CharDivNo">
    <w:name w:val="CharDivNo"/>
    <w:basedOn w:val="DefaultParagraphFont"/>
    <w:rsid w:val="004B1E98"/>
  </w:style>
  <w:style w:type="character" w:customStyle="1" w:styleId="CharDivText">
    <w:name w:val="CharDivText"/>
    <w:basedOn w:val="DefaultParagraphFont"/>
    <w:rsid w:val="004B1E98"/>
  </w:style>
  <w:style w:type="character" w:customStyle="1" w:styleId="CharPartNo">
    <w:name w:val="CharPartNo"/>
    <w:basedOn w:val="DefaultParagraphFont"/>
    <w:rsid w:val="004B1E98"/>
  </w:style>
  <w:style w:type="paragraph" w:customStyle="1" w:styleId="Placeholder">
    <w:name w:val="Placeholder"/>
    <w:basedOn w:val="Normal"/>
    <w:rsid w:val="004B1E98"/>
    <w:rPr>
      <w:sz w:val="10"/>
    </w:rPr>
  </w:style>
  <w:style w:type="paragraph" w:styleId="PlainText">
    <w:name w:val="Plain Text"/>
    <w:basedOn w:val="Normal"/>
    <w:rsid w:val="004B1E98"/>
    <w:rPr>
      <w:rFonts w:ascii="Courier New" w:hAnsi="Courier New"/>
      <w:sz w:val="20"/>
    </w:rPr>
  </w:style>
  <w:style w:type="character" w:customStyle="1" w:styleId="CharChapNo">
    <w:name w:val="CharChapNo"/>
    <w:basedOn w:val="DefaultParagraphFont"/>
    <w:rsid w:val="004B1E98"/>
  </w:style>
  <w:style w:type="character" w:customStyle="1" w:styleId="CharChapText">
    <w:name w:val="CharChapText"/>
    <w:basedOn w:val="DefaultParagraphFont"/>
    <w:rsid w:val="004B1E98"/>
  </w:style>
  <w:style w:type="character" w:customStyle="1" w:styleId="CharPartText">
    <w:name w:val="CharPartText"/>
    <w:basedOn w:val="DefaultParagraphFont"/>
    <w:rsid w:val="004B1E98"/>
  </w:style>
  <w:style w:type="paragraph" w:styleId="TOC1">
    <w:name w:val="toc 1"/>
    <w:basedOn w:val="Normal"/>
    <w:next w:val="Normal"/>
    <w:autoRedefine/>
    <w:uiPriority w:val="39"/>
    <w:rsid w:val="004B1E9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B1E9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B1E9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B1E9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574BF"/>
  </w:style>
  <w:style w:type="paragraph" w:styleId="Title">
    <w:name w:val="Title"/>
    <w:basedOn w:val="Normal"/>
    <w:qFormat/>
    <w:rsid w:val="009C3229"/>
    <w:pPr>
      <w:spacing w:before="240" w:after="60"/>
      <w:jc w:val="center"/>
      <w:outlineLvl w:val="0"/>
    </w:pPr>
    <w:rPr>
      <w:rFonts w:ascii="Arial" w:hAnsi="Arial" w:cs="Arial"/>
      <w:b/>
      <w:bCs/>
      <w:kern w:val="28"/>
      <w:sz w:val="32"/>
      <w:szCs w:val="32"/>
    </w:rPr>
  </w:style>
  <w:style w:type="paragraph" w:styleId="Signature">
    <w:name w:val="Signature"/>
    <w:basedOn w:val="Normal"/>
    <w:rsid w:val="004B1E98"/>
    <w:pPr>
      <w:ind w:left="4252"/>
    </w:pPr>
  </w:style>
  <w:style w:type="paragraph" w:customStyle="1" w:styleId="ActNo">
    <w:name w:val="ActNo"/>
    <w:basedOn w:val="BillBasicHeading"/>
    <w:rsid w:val="004B1E98"/>
    <w:pPr>
      <w:keepNext w:val="0"/>
      <w:tabs>
        <w:tab w:val="clear" w:pos="2600"/>
      </w:tabs>
      <w:spacing w:before="220"/>
    </w:pPr>
  </w:style>
  <w:style w:type="paragraph" w:customStyle="1" w:styleId="aParaNote">
    <w:name w:val="aParaNote"/>
    <w:basedOn w:val="BillBasic"/>
    <w:rsid w:val="004B1E98"/>
    <w:pPr>
      <w:ind w:left="2840" w:hanging="1240"/>
    </w:pPr>
    <w:rPr>
      <w:sz w:val="20"/>
    </w:rPr>
  </w:style>
  <w:style w:type="paragraph" w:customStyle="1" w:styleId="aExamNum">
    <w:name w:val="aExamNum"/>
    <w:basedOn w:val="aExam"/>
    <w:rsid w:val="004B1E98"/>
    <w:pPr>
      <w:ind w:left="1500" w:hanging="400"/>
    </w:pPr>
  </w:style>
  <w:style w:type="paragraph" w:customStyle="1" w:styleId="LongTitle">
    <w:name w:val="LongTitle"/>
    <w:basedOn w:val="BillBasic"/>
    <w:rsid w:val="004B1E98"/>
    <w:pPr>
      <w:spacing w:before="300"/>
    </w:pPr>
  </w:style>
  <w:style w:type="paragraph" w:customStyle="1" w:styleId="Minister">
    <w:name w:val="Minister"/>
    <w:basedOn w:val="BillBasic"/>
    <w:rsid w:val="004B1E98"/>
    <w:pPr>
      <w:spacing w:before="640"/>
      <w:jc w:val="right"/>
    </w:pPr>
    <w:rPr>
      <w:caps/>
    </w:rPr>
  </w:style>
  <w:style w:type="paragraph" w:customStyle="1" w:styleId="DateLine">
    <w:name w:val="DateLine"/>
    <w:basedOn w:val="BillBasic"/>
    <w:rsid w:val="004B1E98"/>
    <w:pPr>
      <w:tabs>
        <w:tab w:val="left" w:pos="4320"/>
      </w:tabs>
    </w:pPr>
  </w:style>
  <w:style w:type="paragraph" w:customStyle="1" w:styleId="madeunder">
    <w:name w:val="made under"/>
    <w:basedOn w:val="BillBasic"/>
    <w:rsid w:val="004B1E98"/>
    <w:pPr>
      <w:spacing w:before="240"/>
    </w:pPr>
  </w:style>
  <w:style w:type="paragraph" w:customStyle="1" w:styleId="EndNoteSubHeading">
    <w:name w:val="EndNoteSubHeading"/>
    <w:basedOn w:val="Normal"/>
    <w:next w:val="EndNoteText"/>
    <w:rsid w:val="009C3229"/>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4B1E98"/>
    <w:pPr>
      <w:tabs>
        <w:tab w:val="left" w:pos="700"/>
        <w:tab w:val="right" w:pos="6160"/>
      </w:tabs>
      <w:spacing w:before="80"/>
      <w:ind w:left="700" w:hanging="700"/>
    </w:pPr>
    <w:rPr>
      <w:sz w:val="20"/>
    </w:rPr>
  </w:style>
  <w:style w:type="paragraph" w:customStyle="1" w:styleId="BillBasicItalics">
    <w:name w:val="BillBasicItalics"/>
    <w:basedOn w:val="BillBasic"/>
    <w:rsid w:val="004B1E98"/>
    <w:rPr>
      <w:i/>
    </w:rPr>
  </w:style>
  <w:style w:type="paragraph" w:customStyle="1" w:styleId="00SigningPage">
    <w:name w:val="00SigningPage"/>
    <w:basedOn w:val="Normal"/>
    <w:rsid w:val="004B1E98"/>
  </w:style>
  <w:style w:type="paragraph" w:customStyle="1" w:styleId="Aparareturn">
    <w:name w:val="A para return"/>
    <w:basedOn w:val="BillBasic"/>
    <w:rsid w:val="004B1E98"/>
    <w:pPr>
      <w:ind w:left="1600"/>
    </w:pPr>
  </w:style>
  <w:style w:type="paragraph" w:customStyle="1" w:styleId="Asubparareturn">
    <w:name w:val="A subpara return"/>
    <w:basedOn w:val="BillBasic"/>
    <w:rsid w:val="004B1E98"/>
    <w:pPr>
      <w:ind w:left="2100"/>
    </w:pPr>
  </w:style>
  <w:style w:type="paragraph" w:customStyle="1" w:styleId="CommentNum">
    <w:name w:val="CommentNum"/>
    <w:basedOn w:val="Comment"/>
    <w:rsid w:val="004B1E98"/>
    <w:pPr>
      <w:ind w:left="1800" w:hanging="1800"/>
    </w:pPr>
  </w:style>
  <w:style w:type="paragraph" w:styleId="TOC8">
    <w:name w:val="toc 8"/>
    <w:basedOn w:val="TOC3"/>
    <w:next w:val="Normal"/>
    <w:autoRedefine/>
    <w:uiPriority w:val="39"/>
    <w:rsid w:val="004B1E98"/>
    <w:pPr>
      <w:keepNext w:val="0"/>
      <w:spacing w:before="120"/>
    </w:pPr>
  </w:style>
  <w:style w:type="paragraph" w:customStyle="1" w:styleId="Judges">
    <w:name w:val="Judges"/>
    <w:basedOn w:val="Minister"/>
    <w:rsid w:val="004B1E98"/>
    <w:pPr>
      <w:spacing w:before="180"/>
    </w:pPr>
  </w:style>
  <w:style w:type="paragraph" w:customStyle="1" w:styleId="BillFor">
    <w:name w:val="BillFor"/>
    <w:basedOn w:val="BillBasicHeading"/>
    <w:rsid w:val="004B1E98"/>
    <w:pPr>
      <w:keepNext w:val="0"/>
      <w:spacing w:before="320"/>
      <w:jc w:val="both"/>
    </w:pPr>
    <w:rPr>
      <w:sz w:val="28"/>
    </w:rPr>
  </w:style>
  <w:style w:type="paragraph" w:customStyle="1" w:styleId="draft">
    <w:name w:val="draft"/>
    <w:basedOn w:val="Normal"/>
    <w:rsid w:val="004B1E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B1E98"/>
    <w:pPr>
      <w:spacing w:line="260" w:lineRule="atLeast"/>
      <w:jc w:val="center"/>
    </w:pPr>
  </w:style>
  <w:style w:type="paragraph" w:customStyle="1" w:styleId="Amainbullet">
    <w:name w:val="A main bullet"/>
    <w:basedOn w:val="BillBasic"/>
    <w:rsid w:val="004B1E98"/>
    <w:pPr>
      <w:spacing w:before="60"/>
      <w:ind w:left="1500" w:hanging="400"/>
    </w:pPr>
  </w:style>
  <w:style w:type="paragraph" w:customStyle="1" w:styleId="Aparabullet">
    <w:name w:val="A para bullet"/>
    <w:basedOn w:val="BillBasic"/>
    <w:rsid w:val="004B1E98"/>
    <w:pPr>
      <w:spacing w:before="60"/>
      <w:ind w:left="2000" w:hanging="400"/>
    </w:pPr>
  </w:style>
  <w:style w:type="paragraph" w:customStyle="1" w:styleId="Asubparabullet">
    <w:name w:val="A subpara bullet"/>
    <w:basedOn w:val="BillBasic"/>
    <w:rsid w:val="004B1E98"/>
    <w:pPr>
      <w:spacing w:before="60"/>
      <w:ind w:left="2540" w:hanging="400"/>
    </w:pPr>
  </w:style>
  <w:style w:type="paragraph" w:customStyle="1" w:styleId="aDefpara">
    <w:name w:val="aDef para"/>
    <w:basedOn w:val="Apara"/>
    <w:rsid w:val="004B1E98"/>
  </w:style>
  <w:style w:type="paragraph" w:customStyle="1" w:styleId="aDefsubpara">
    <w:name w:val="aDef subpara"/>
    <w:basedOn w:val="Asubpara"/>
    <w:rsid w:val="004B1E98"/>
  </w:style>
  <w:style w:type="paragraph" w:customStyle="1" w:styleId="Idefpara">
    <w:name w:val="I def para"/>
    <w:basedOn w:val="Ipara"/>
    <w:rsid w:val="004B1E98"/>
  </w:style>
  <w:style w:type="paragraph" w:customStyle="1" w:styleId="Idefsubpara">
    <w:name w:val="I def subpara"/>
    <w:basedOn w:val="Isubpara"/>
    <w:rsid w:val="004B1E98"/>
  </w:style>
  <w:style w:type="paragraph" w:customStyle="1" w:styleId="Notified">
    <w:name w:val="Notified"/>
    <w:basedOn w:val="BillBasic"/>
    <w:rsid w:val="004B1E98"/>
    <w:pPr>
      <w:spacing w:before="360"/>
      <w:jc w:val="right"/>
    </w:pPr>
    <w:rPr>
      <w:i/>
    </w:rPr>
  </w:style>
  <w:style w:type="paragraph" w:customStyle="1" w:styleId="03ScheduleLandscape">
    <w:name w:val="03ScheduleLandscape"/>
    <w:basedOn w:val="Normal"/>
    <w:rsid w:val="004B1E98"/>
  </w:style>
  <w:style w:type="paragraph" w:customStyle="1" w:styleId="IDict-Heading">
    <w:name w:val="I Dict-Heading"/>
    <w:basedOn w:val="BillBasicHeading"/>
    <w:rsid w:val="004B1E98"/>
    <w:pPr>
      <w:spacing w:before="320"/>
      <w:ind w:left="2600" w:hanging="2600"/>
      <w:jc w:val="both"/>
    </w:pPr>
    <w:rPr>
      <w:sz w:val="34"/>
    </w:rPr>
  </w:style>
  <w:style w:type="paragraph" w:customStyle="1" w:styleId="02TextLandscape">
    <w:name w:val="02TextLandscape"/>
    <w:basedOn w:val="Normal"/>
    <w:rsid w:val="004B1E98"/>
  </w:style>
  <w:style w:type="paragraph" w:styleId="Salutation">
    <w:name w:val="Salutation"/>
    <w:basedOn w:val="Normal"/>
    <w:next w:val="Normal"/>
    <w:rsid w:val="009C3229"/>
  </w:style>
  <w:style w:type="paragraph" w:customStyle="1" w:styleId="aNoteBullet">
    <w:name w:val="aNoteBullet"/>
    <w:basedOn w:val="aNote"/>
    <w:rsid w:val="004B1E98"/>
    <w:pPr>
      <w:tabs>
        <w:tab w:val="left" w:pos="2200"/>
      </w:tabs>
      <w:spacing w:before="60"/>
      <w:ind w:left="2600" w:hanging="700"/>
    </w:pPr>
  </w:style>
  <w:style w:type="paragraph" w:customStyle="1" w:styleId="aParaNoteBullet">
    <w:name w:val="aParaNoteBullet"/>
    <w:basedOn w:val="aParaNote"/>
    <w:rsid w:val="004B1E98"/>
    <w:pPr>
      <w:tabs>
        <w:tab w:val="left" w:pos="2700"/>
      </w:tabs>
      <w:spacing w:before="60"/>
      <w:ind w:left="3100" w:hanging="700"/>
    </w:pPr>
  </w:style>
  <w:style w:type="paragraph" w:customStyle="1" w:styleId="MinisterWord">
    <w:name w:val="MinisterWord"/>
    <w:basedOn w:val="Normal"/>
    <w:rsid w:val="004B1E98"/>
    <w:pPr>
      <w:spacing w:before="60"/>
      <w:jc w:val="right"/>
    </w:pPr>
  </w:style>
  <w:style w:type="paragraph" w:customStyle="1" w:styleId="aExamPara">
    <w:name w:val="aExamPara"/>
    <w:basedOn w:val="aExam"/>
    <w:rsid w:val="004B1E98"/>
    <w:pPr>
      <w:tabs>
        <w:tab w:val="right" w:pos="1720"/>
        <w:tab w:val="left" w:pos="2000"/>
        <w:tab w:val="left" w:pos="2300"/>
      </w:tabs>
      <w:ind w:left="2400" w:hanging="1300"/>
    </w:pPr>
  </w:style>
  <w:style w:type="paragraph" w:customStyle="1" w:styleId="aExamNumText">
    <w:name w:val="aExamNumText"/>
    <w:basedOn w:val="aExam"/>
    <w:rsid w:val="004B1E98"/>
    <w:pPr>
      <w:ind w:left="1500"/>
    </w:pPr>
  </w:style>
  <w:style w:type="paragraph" w:customStyle="1" w:styleId="aExamBullet">
    <w:name w:val="aExamBullet"/>
    <w:basedOn w:val="aExam"/>
    <w:rsid w:val="004B1E98"/>
    <w:pPr>
      <w:tabs>
        <w:tab w:val="left" w:pos="1500"/>
        <w:tab w:val="left" w:pos="2300"/>
      </w:tabs>
      <w:ind w:left="1900" w:hanging="800"/>
    </w:pPr>
  </w:style>
  <w:style w:type="paragraph" w:customStyle="1" w:styleId="aNotePara">
    <w:name w:val="aNotePara"/>
    <w:basedOn w:val="aNote"/>
    <w:rsid w:val="004B1E98"/>
    <w:pPr>
      <w:tabs>
        <w:tab w:val="right" w:pos="2140"/>
        <w:tab w:val="left" w:pos="2400"/>
      </w:tabs>
      <w:spacing w:before="60"/>
      <w:ind w:left="2400" w:hanging="1300"/>
    </w:pPr>
  </w:style>
  <w:style w:type="paragraph" w:customStyle="1" w:styleId="aExplanHeading">
    <w:name w:val="aExplanHeading"/>
    <w:basedOn w:val="BillBasicHeading"/>
    <w:next w:val="Normal"/>
    <w:rsid w:val="004B1E98"/>
    <w:rPr>
      <w:rFonts w:ascii="Arial (W1)" w:hAnsi="Arial (W1)"/>
      <w:sz w:val="18"/>
    </w:rPr>
  </w:style>
  <w:style w:type="paragraph" w:customStyle="1" w:styleId="aExplanText">
    <w:name w:val="aExplanText"/>
    <w:basedOn w:val="BillBasic"/>
    <w:rsid w:val="004B1E98"/>
    <w:rPr>
      <w:sz w:val="20"/>
    </w:rPr>
  </w:style>
  <w:style w:type="paragraph" w:customStyle="1" w:styleId="aParaNotePara">
    <w:name w:val="aParaNotePara"/>
    <w:basedOn w:val="aNotePara"/>
    <w:rsid w:val="004B1E98"/>
    <w:pPr>
      <w:tabs>
        <w:tab w:val="clear" w:pos="2140"/>
        <w:tab w:val="clear" w:pos="2400"/>
        <w:tab w:val="right" w:pos="2644"/>
      </w:tabs>
      <w:ind w:left="3320" w:hanging="1720"/>
    </w:pPr>
  </w:style>
  <w:style w:type="character" w:customStyle="1" w:styleId="charBold">
    <w:name w:val="charBold"/>
    <w:basedOn w:val="DefaultParagraphFont"/>
    <w:rsid w:val="004B1E98"/>
    <w:rPr>
      <w:b/>
    </w:rPr>
  </w:style>
  <w:style w:type="character" w:customStyle="1" w:styleId="charBoldItals">
    <w:name w:val="charBoldItals"/>
    <w:basedOn w:val="DefaultParagraphFont"/>
    <w:rsid w:val="004B1E98"/>
    <w:rPr>
      <w:b/>
      <w:i/>
    </w:rPr>
  </w:style>
  <w:style w:type="character" w:customStyle="1" w:styleId="charItals">
    <w:name w:val="charItals"/>
    <w:basedOn w:val="DefaultParagraphFont"/>
    <w:rsid w:val="004B1E98"/>
    <w:rPr>
      <w:i/>
    </w:rPr>
  </w:style>
  <w:style w:type="character" w:customStyle="1" w:styleId="charUnderline">
    <w:name w:val="charUnderline"/>
    <w:basedOn w:val="DefaultParagraphFont"/>
    <w:rsid w:val="004B1E98"/>
    <w:rPr>
      <w:u w:val="single"/>
    </w:rPr>
  </w:style>
  <w:style w:type="paragraph" w:customStyle="1" w:styleId="TableHd">
    <w:name w:val="TableHd"/>
    <w:basedOn w:val="Normal"/>
    <w:rsid w:val="004B1E98"/>
    <w:pPr>
      <w:keepNext/>
      <w:spacing w:before="300"/>
      <w:ind w:left="1200" w:hanging="1200"/>
    </w:pPr>
    <w:rPr>
      <w:rFonts w:ascii="Arial" w:hAnsi="Arial"/>
      <w:b/>
      <w:sz w:val="20"/>
    </w:rPr>
  </w:style>
  <w:style w:type="paragraph" w:customStyle="1" w:styleId="TableColHd">
    <w:name w:val="TableColHd"/>
    <w:basedOn w:val="Normal"/>
    <w:rsid w:val="004B1E98"/>
    <w:pPr>
      <w:keepNext/>
      <w:spacing w:after="60"/>
    </w:pPr>
    <w:rPr>
      <w:rFonts w:ascii="Arial" w:hAnsi="Arial"/>
      <w:b/>
      <w:sz w:val="18"/>
    </w:rPr>
  </w:style>
  <w:style w:type="paragraph" w:customStyle="1" w:styleId="PenaltyPara">
    <w:name w:val="PenaltyPara"/>
    <w:basedOn w:val="Normal"/>
    <w:rsid w:val="004B1E98"/>
    <w:pPr>
      <w:tabs>
        <w:tab w:val="right" w:pos="1360"/>
      </w:tabs>
      <w:spacing w:before="60"/>
      <w:ind w:left="1600" w:hanging="1600"/>
      <w:jc w:val="both"/>
    </w:pPr>
  </w:style>
  <w:style w:type="paragraph" w:customStyle="1" w:styleId="tablepara">
    <w:name w:val="table para"/>
    <w:basedOn w:val="Normal"/>
    <w:rsid w:val="004B1E98"/>
    <w:pPr>
      <w:tabs>
        <w:tab w:val="right" w:pos="800"/>
        <w:tab w:val="left" w:pos="1100"/>
      </w:tabs>
      <w:spacing w:before="80" w:after="60"/>
      <w:ind w:left="1100" w:hanging="1100"/>
    </w:pPr>
  </w:style>
  <w:style w:type="paragraph" w:customStyle="1" w:styleId="tablesubpara">
    <w:name w:val="table subpara"/>
    <w:basedOn w:val="Normal"/>
    <w:rsid w:val="004B1E98"/>
    <w:pPr>
      <w:tabs>
        <w:tab w:val="right" w:pos="1500"/>
        <w:tab w:val="left" w:pos="1800"/>
      </w:tabs>
      <w:spacing w:before="80" w:after="60"/>
      <w:ind w:left="1800" w:hanging="1800"/>
    </w:pPr>
  </w:style>
  <w:style w:type="paragraph" w:customStyle="1" w:styleId="TableText">
    <w:name w:val="TableText"/>
    <w:basedOn w:val="Normal"/>
    <w:rsid w:val="004B1E98"/>
    <w:pPr>
      <w:spacing w:before="60" w:after="60"/>
    </w:pPr>
  </w:style>
  <w:style w:type="paragraph" w:customStyle="1" w:styleId="IshadedH5Sec">
    <w:name w:val="I shaded H5 Sec"/>
    <w:basedOn w:val="AH5Sec"/>
    <w:rsid w:val="004B1E98"/>
    <w:pPr>
      <w:shd w:val="pct25" w:color="auto" w:fill="auto"/>
      <w:outlineLvl w:val="9"/>
    </w:pPr>
  </w:style>
  <w:style w:type="paragraph" w:customStyle="1" w:styleId="IshadedSchClause">
    <w:name w:val="I shaded Sch Clause"/>
    <w:basedOn w:val="IshadedH5Sec"/>
    <w:rsid w:val="004B1E98"/>
  </w:style>
  <w:style w:type="paragraph" w:customStyle="1" w:styleId="Letterhead">
    <w:name w:val="Letterhead"/>
    <w:rsid w:val="009C3229"/>
    <w:pPr>
      <w:widowControl w:val="0"/>
      <w:spacing w:after="180"/>
      <w:jc w:val="right"/>
    </w:pPr>
    <w:rPr>
      <w:rFonts w:ascii="Arial" w:hAnsi="Arial" w:cs="Arial"/>
      <w:sz w:val="32"/>
      <w:szCs w:val="32"/>
      <w:lang w:eastAsia="en-US"/>
    </w:rPr>
  </w:style>
  <w:style w:type="character" w:styleId="PageNumber">
    <w:name w:val="page number"/>
    <w:basedOn w:val="DefaultParagraphFont"/>
    <w:rsid w:val="004B1E98"/>
  </w:style>
  <w:style w:type="paragraph" w:customStyle="1" w:styleId="AH5SecSymb">
    <w:name w:val="A H5 Sec Symb"/>
    <w:basedOn w:val="AH5Sec"/>
    <w:next w:val="Amain"/>
    <w:rsid w:val="004B1E98"/>
    <w:pPr>
      <w:tabs>
        <w:tab w:val="clear" w:pos="1100"/>
        <w:tab w:val="left" w:pos="0"/>
      </w:tabs>
      <w:ind w:hanging="1580"/>
    </w:pPr>
  </w:style>
  <w:style w:type="paragraph" w:customStyle="1" w:styleId="ModH5Sec">
    <w:name w:val="Mod H5 Sec"/>
    <w:basedOn w:val="IH5Sec"/>
    <w:rsid w:val="004B1E98"/>
    <w:pPr>
      <w:tabs>
        <w:tab w:val="clear" w:pos="1100"/>
        <w:tab w:val="left" w:pos="1800"/>
      </w:tabs>
      <w:ind w:left="2200"/>
    </w:pPr>
  </w:style>
  <w:style w:type="paragraph" w:customStyle="1" w:styleId="Actbullet">
    <w:name w:val="Act bullet"/>
    <w:basedOn w:val="Normal"/>
    <w:uiPriority w:val="99"/>
    <w:rsid w:val="004B1E98"/>
    <w:pPr>
      <w:numPr>
        <w:numId w:val="28"/>
      </w:numPr>
      <w:tabs>
        <w:tab w:val="left" w:pos="900"/>
      </w:tabs>
      <w:spacing w:before="20"/>
      <w:ind w:right="-60"/>
    </w:pPr>
    <w:rPr>
      <w:rFonts w:ascii="Arial" w:hAnsi="Arial"/>
      <w:sz w:val="18"/>
    </w:rPr>
  </w:style>
  <w:style w:type="paragraph" w:customStyle="1" w:styleId="DefinitionList">
    <w:name w:val="Definition List"/>
    <w:basedOn w:val="Normal"/>
    <w:next w:val="Normal"/>
    <w:rsid w:val="009C3229"/>
    <w:pPr>
      <w:ind w:left="360"/>
    </w:pPr>
  </w:style>
  <w:style w:type="paragraph" w:customStyle="1" w:styleId="allsections">
    <w:name w:val="all sections"/>
    <w:rsid w:val="009C3229"/>
    <w:pPr>
      <w:spacing w:before="80" w:after="80"/>
      <w:ind w:firstLine="400"/>
      <w:jc w:val="both"/>
    </w:pPr>
    <w:rPr>
      <w:rFonts w:ascii="Times" w:hAnsi="Times"/>
      <w:sz w:val="24"/>
      <w:szCs w:val="24"/>
      <w:lang w:val="en-US" w:eastAsia="en-US"/>
    </w:rPr>
  </w:style>
  <w:style w:type="paragraph" w:customStyle="1" w:styleId="aindent">
    <w:name w:val="a indent"/>
    <w:basedOn w:val="Normal"/>
    <w:rsid w:val="009C3229"/>
    <w:pPr>
      <w:tabs>
        <w:tab w:val="right" w:pos="700"/>
      </w:tabs>
      <w:spacing w:before="80" w:after="60"/>
      <w:ind w:left="900" w:hanging="900"/>
      <w:jc w:val="both"/>
    </w:pPr>
    <w:rPr>
      <w:rFonts w:ascii="Times" w:hAnsi="Times"/>
    </w:rPr>
  </w:style>
  <w:style w:type="paragraph" w:styleId="ListBullet">
    <w:name w:val="List Bullet"/>
    <w:basedOn w:val="Normal"/>
    <w:autoRedefine/>
    <w:rsid w:val="009C3229"/>
    <w:pPr>
      <w:numPr>
        <w:numId w:val="2"/>
      </w:numPr>
      <w:ind w:left="360" w:hanging="360"/>
    </w:pPr>
  </w:style>
  <w:style w:type="paragraph" w:styleId="ListBullet2">
    <w:name w:val="List Bullet 2"/>
    <w:basedOn w:val="Normal"/>
    <w:autoRedefine/>
    <w:rsid w:val="009C3229"/>
    <w:pPr>
      <w:tabs>
        <w:tab w:val="num" w:pos="643"/>
        <w:tab w:val="num" w:pos="2300"/>
      </w:tabs>
      <w:ind w:left="643" w:hanging="360"/>
    </w:pPr>
  </w:style>
  <w:style w:type="paragraph" w:styleId="ListBullet3">
    <w:name w:val="List Bullet 3"/>
    <w:basedOn w:val="Normal"/>
    <w:autoRedefine/>
    <w:rsid w:val="009C3229"/>
    <w:pPr>
      <w:numPr>
        <w:numId w:val="4"/>
      </w:numPr>
      <w:tabs>
        <w:tab w:val="num" w:pos="926"/>
      </w:tabs>
      <w:ind w:left="926" w:hanging="360"/>
    </w:pPr>
  </w:style>
  <w:style w:type="paragraph" w:styleId="ListBullet5">
    <w:name w:val="List Bullet 5"/>
    <w:basedOn w:val="Normal"/>
    <w:autoRedefine/>
    <w:rsid w:val="009C3229"/>
    <w:pPr>
      <w:tabs>
        <w:tab w:val="num" w:pos="1492"/>
        <w:tab w:val="num" w:pos="2300"/>
      </w:tabs>
      <w:ind w:left="1492" w:hanging="360"/>
    </w:pPr>
  </w:style>
  <w:style w:type="paragraph" w:styleId="ListNumber">
    <w:name w:val="List Number"/>
    <w:basedOn w:val="Normal"/>
    <w:rsid w:val="009C3229"/>
    <w:pPr>
      <w:numPr>
        <w:numId w:val="6"/>
      </w:numPr>
      <w:ind w:left="360" w:hanging="360"/>
    </w:pPr>
  </w:style>
  <w:style w:type="paragraph" w:styleId="ListNumber2">
    <w:name w:val="List Number 2"/>
    <w:basedOn w:val="Normal"/>
    <w:rsid w:val="009C3229"/>
    <w:pPr>
      <w:tabs>
        <w:tab w:val="num" w:pos="643"/>
        <w:tab w:val="num" w:pos="2600"/>
      </w:tabs>
      <w:ind w:left="643" w:hanging="360"/>
    </w:pPr>
  </w:style>
  <w:style w:type="paragraph" w:styleId="ListNumber3">
    <w:name w:val="List Number 3"/>
    <w:basedOn w:val="Normal"/>
    <w:rsid w:val="009C3229"/>
    <w:pPr>
      <w:tabs>
        <w:tab w:val="num" w:pos="926"/>
        <w:tab w:val="num" w:pos="2600"/>
      </w:tabs>
      <w:ind w:left="926" w:hanging="360"/>
    </w:pPr>
  </w:style>
  <w:style w:type="paragraph" w:styleId="ListNumber4">
    <w:name w:val="List Number 4"/>
    <w:basedOn w:val="Normal"/>
    <w:rsid w:val="009C3229"/>
    <w:pPr>
      <w:numPr>
        <w:numId w:val="9"/>
      </w:numPr>
      <w:tabs>
        <w:tab w:val="num" w:pos="1209"/>
      </w:tabs>
      <w:ind w:left="1209" w:hanging="360"/>
    </w:pPr>
  </w:style>
  <w:style w:type="paragraph" w:styleId="ListNumber5">
    <w:name w:val="List Number 5"/>
    <w:basedOn w:val="Normal"/>
    <w:rsid w:val="009C3229"/>
    <w:pPr>
      <w:numPr>
        <w:numId w:val="10"/>
      </w:numPr>
      <w:tabs>
        <w:tab w:val="num" w:pos="1492"/>
      </w:tabs>
      <w:ind w:left="1492" w:hanging="360"/>
    </w:pPr>
  </w:style>
  <w:style w:type="paragraph" w:styleId="TOC9">
    <w:name w:val="toc 9"/>
    <w:basedOn w:val="Normal"/>
    <w:next w:val="Normal"/>
    <w:autoRedefine/>
    <w:uiPriority w:val="39"/>
    <w:rsid w:val="004B1E98"/>
    <w:pPr>
      <w:ind w:left="1920" w:right="600"/>
    </w:pPr>
  </w:style>
  <w:style w:type="paragraph" w:customStyle="1" w:styleId="1Indent">
    <w:name w:val="1 Indent"/>
    <w:basedOn w:val="Normal"/>
    <w:rsid w:val="009C3229"/>
    <w:pPr>
      <w:spacing w:before="120"/>
      <w:ind w:left="567" w:right="-20"/>
      <w:jc w:val="both"/>
    </w:pPr>
    <w:rPr>
      <w:rFonts w:ascii="Times" w:hAnsi="Times"/>
    </w:rPr>
  </w:style>
  <w:style w:type="paragraph" w:customStyle="1" w:styleId="Billcrest0">
    <w:name w:val="Billcrest"/>
    <w:basedOn w:val="Normal"/>
    <w:rsid w:val="004B1E98"/>
    <w:pPr>
      <w:spacing w:after="60"/>
      <w:ind w:left="2800"/>
    </w:pPr>
    <w:rPr>
      <w:rFonts w:ascii="ACTCrest" w:hAnsi="ACTCrest"/>
      <w:sz w:val="216"/>
    </w:rPr>
  </w:style>
  <w:style w:type="paragraph" w:customStyle="1" w:styleId="Sched-Form-18Space">
    <w:name w:val="Sched-Form-18Space"/>
    <w:basedOn w:val="Normal"/>
    <w:rsid w:val="004B1E98"/>
    <w:pPr>
      <w:spacing w:before="360" w:after="60"/>
    </w:pPr>
    <w:rPr>
      <w:sz w:val="22"/>
    </w:rPr>
  </w:style>
  <w:style w:type="paragraph" w:customStyle="1" w:styleId="AH1ChapterSymb">
    <w:name w:val="A H1 Chapter Symb"/>
    <w:basedOn w:val="AH1Chapter"/>
    <w:next w:val="AH2Part"/>
    <w:rsid w:val="004B1E98"/>
    <w:pPr>
      <w:tabs>
        <w:tab w:val="clear" w:pos="2600"/>
        <w:tab w:val="left" w:pos="0"/>
      </w:tabs>
      <w:ind w:left="2480" w:hanging="2960"/>
    </w:pPr>
  </w:style>
  <w:style w:type="paragraph" w:customStyle="1" w:styleId="EndnotesAbbrev">
    <w:name w:val="EndnotesAbbrev"/>
    <w:basedOn w:val="Normal"/>
    <w:rsid w:val="004B1E98"/>
    <w:pPr>
      <w:spacing w:before="20"/>
    </w:pPr>
    <w:rPr>
      <w:rFonts w:ascii="Arial" w:hAnsi="Arial"/>
      <w:color w:val="000000"/>
      <w:sz w:val="16"/>
    </w:rPr>
  </w:style>
  <w:style w:type="paragraph" w:customStyle="1" w:styleId="RepubNo">
    <w:name w:val="RepubNo"/>
    <w:basedOn w:val="BillBasicHeading"/>
    <w:rsid w:val="004B1E98"/>
    <w:pPr>
      <w:keepNext w:val="0"/>
      <w:spacing w:before="600"/>
      <w:jc w:val="both"/>
    </w:pPr>
    <w:rPr>
      <w:sz w:val="26"/>
    </w:rPr>
  </w:style>
  <w:style w:type="paragraph" w:customStyle="1" w:styleId="NewAct">
    <w:name w:val="New Act"/>
    <w:basedOn w:val="Normal"/>
    <w:next w:val="Actdetails"/>
    <w:link w:val="NewActChar"/>
    <w:rsid w:val="004B1E98"/>
    <w:pPr>
      <w:keepNext/>
      <w:spacing w:before="180"/>
      <w:ind w:left="1100"/>
    </w:pPr>
    <w:rPr>
      <w:rFonts w:ascii="Arial" w:hAnsi="Arial"/>
      <w:b/>
      <w:sz w:val="20"/>
    </w:rPr>
  </w:style>
  <w:style w:type="paragraph" w:customStyle="1" w:styleId="Actdetails">
    <w:name w:val="Act details"/>
    <w:basedOn w:val="Normal"/>
    <w:rsid w:val="004B1E98"/>
    <w:pPr>
      <w:spacing w:before="20"/>
      <w:ind w:left="1400"/>
    </w:pPr>
    <w:rPr>
      <w:rFonts w:ascii="Arial" w:hAnsi="Arial"/>
      <w:sz w:val="20"/>
    </w:rPr>
  </w:style>
  <w:style w:type="paragraph" w:customStyle="1" w:styleId="CoverInForce">
    <w:name w:val="CoverInForce"/>
    <w:basedOn w:val="BillBasicHeading"/>
    <w:rsid w:val="004B1E98"/>
    <w:pPr>
      <w:keepNext w:val="0"/>
      <w:spacing w:before="400"/>
    </w:pPr>
    <w:rPr>
      <w:b w:val="0"/>
    </w:rPr>
  </w:style>
  <w:style w:type="paragraph" w:styleId="Subtitle">
    <w:name w:val="Subtitle"/>
    <w:basedOn w:val="Normal"/>
    <w:qFormat/>
    <w:rsid w:val="004B1E98"/>
    <w:pPr>
      <w:spacing w:after="60"/>
      <w:jc w:val="center"/>
      <w:outlineLvl w:val="1"/>
    </w:pPr>
    <w:rPr>
      <w:rFonts w:ascii="Arial" w:hAnsi="Arial"/>
    </w:rPr>
  </w:style>
  <w:style w:type="paragraph" w:customStyle="1" w:styleId="CoverActName">
    <w:name w:val="CoverActName"/>
    <w:basedOn w:val="BillBasicHeading"/>
    <w:rsid w:val="004B1E98"/>
    <w:pPr>
      <w:keepNext w:val="0"/>
      <w:spacing w:before="260"/>
    </w:pPr>
  </w:style>
  <w:style w:type="paragraph" w:customStyle="1" w:styleId="FormRule">
    <w:name w:val="FormRule"/>
    <w:basedOn w:val="Normal"/>
    <w:rsid w:val="004B1E98"/>
    <w:pPr>
      <w:pBdr>
        <w:top w:val="single" w:sz="4" w:space="1" w:color="auto"/>
      </w:pBdr>
      <w:spacing w:before="160" w:after="40"/>
      <w:ind w:left="3220" w:right="3260"/>
    </w:pPr>
    <w:rPr>
      <w:sz w:val="8"/>
    </w:rPr>
  </w:style>
  <w:style w:type="paragraph" w:customStyle="1" w:styleId="SchSubClause">
    <w:name w:val="Sch SubClause"/>
    <w:basedOn w:val="Schclauseheading"/>
    <w:rsid w:val="004B1E98"/>
    <w:rPr>
      <w:b w:val="0"/>
    </w:rPr>
  </w:style>
  <w:style w:type="paragraph" w:customStyle="1" w:styleId="Asamby">
    <w:name w:val="As am by"/>
    <w:basedOn w:val="Normal"/>
    <w:next w:val="Normal"/>
    <w:rsid w:val="004B1E98"/>
    <w:pPr>
      <w:spacing w:before="240"/>
      <w:ind w:left="1100"/>
    </w:pPr>
    <w:rPr>
      <w:rFonts w:ascii="Arial" w:hAnsi="Arial"/>
      <w:sz w:val="20"/>
    </w:rPr>
  </w:style>
  <w:style w:type="paragraph" w:customStyle="1" w:styleId="AmdtsEntries">
    <w:name w:val="AmdtsEntries"/>
    <w:basedOn w:val="BillBasicHeading"/>
    <w:rsid w:val="004B1E9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B1E98"/>
    <w:pPr>
      <w:tabs>
        <w:tab w:val="clear" w:pos="2600"/>
        <w:tab w:val="left" w:pos="0"/>
      </w:tabs>
      <w:ind w:left="2480" w:hanging="2960"/>
    </w:pPr>
  </w:style>
  <w:style w:type="paragraph" w:customStyle="1" w:styleId="AmdtsEntryHd">
    <w:name w:val="AmdtsEntryHd"/>
    <w:basedOn w:val="BillBasicHeading"/>
    <w:next w:val="AmdtsEntries"/>
    <w:rsid w:val="004B1E98"/>
    <w:pPr>
      <w:tabs>
        <w:tab w:val="clear" w:pos="2600"/>
      </w:tabs>
      <w:spacing w:before="120"/>
      <w:ind w:left="1100"/>
    </w:pPr>
    <w:rPr>
      <w:sz w:val="18"/>
    </w:rPr>
  </w:style>
  <w:style w:type="paragraph" w:customStyle="1" w:styleId="EndNoteParas">
    <w:name w:val="EndNoteParas"/>
    <w:basedOn w:val="EndNoteTextEPS"/>
    <w:rsid w:val="004B1E98"/>
    <w:pPr>
      <w:tabs>
        <w:tab w:val="right" w:pos="1432"/>
      </w:tabs>
      <w:ind w:left="1840" w:hanging="1840"/>
    </w:pPr>
  </w:style>
  <w:style w:type="paragraph" w:customStyle="1" w:styleId="EndNoteTextEPS">
    <w:name w:val="EndNoteTextEPS"/>
    <w:basedOn w:val="Normal"/>
    <w:rsid w:val="004B1E98"/>
    <w:pPr>
      <w:spacing w:before="60"/>
      <w:ind w:left="1100"/>
      <w:jc w:val="both"/>
    </w:pPr>
    <w:rPr>
      <w:sz w:val="20"/>
    </w:rPr>
  </w:style>
  <w:style w:type="paragraph" w:customStyle="1" w:styleId="NewReg">
    <w:name w:val="New Reg"/>
    <w:basedOn w:val="NewAct"/>
    <w:next w:val="Actdetails"/>
    <w:rsid w:val="004B1E98"/>
  </w:style>
  <w:style w:type="paragraph" w:customStyle="1" w:styleId="Endnote3">
    <w:name w:val="Endnote3"/>
    <w:basedOn w:val="Normal"/>
    <w:rsid w:val="004B1E9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B1E98"/>
  </w:style>
  <w:style w:type="character" w:customStyle="1" w:styleId="charTableText">
    <w:name w:val="charTableText"/>
    <w:basedOn w:val="DefaultParagraphFont"/>
    <w:rsid w:val="004B1E98"/>
  </w:style>
  <w:style w:type="paragraph" w:customStyle="1" w:styleId="TLegEntries">
    <w:name w:val="TLegEntries"/>
    <w:basedOn w:val="Normal"/>
    <w:rsid w:val="004B1E9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B1E98"/>
    <w:pPr>
      <w:tabs>
        <w:tab w:val="clear" w:pos="2600"/>
        <w:tab w:val="left" w:leader="dot" w:pos="2700"/>
      </w:tabs>
      <w:ind w:left="2700" w:hanging="2000"/>
    </w:pPr>
    <w:rPr>
      <w:sz w:val="18"/>
    </w:rPr>
  </w:style>
  <w:style w:type="paragraph" w:customStyle="1" w:styleId="CoverText">
    <w:name w:val="CoverText"/>
    <w:basedOn w:val="Normal"/>
    <w:uiPriority w:val="99"/>
    <w:rsid w:val="004B1E98"/>
    <w:pPr>
      <w:spacing w:before="100"/>
      <w:jc w:val="both"/>
    </w:pPr>
    <w:rPr>
      <w:sz w:val="20"/>
    </w:rPr>
  </w:style>
  <w:style w:type="paragraph" w:customStyle="1" w:styleId="CoverHeading">
    <w:name w:val="CoverHeading"/>
    <w:basedOn w:val="Normal"/>
    <w:rsid w:val="004B1E98"/>
    <w:rPr>
      <w:rFonts w:ascii="Arial" w:hAnsi="Arial"/>
      <w:b/>
    </w:rPr>
  </w:style>
  <w:style w:type="paragraph" w:customStyle="1" w:styleId="OldAmdt2ndLine">
    <w:name w:val="OldAmdt2ndLine"/>
    <w:basedOn w:val="OldAmdtsEntries"/>
    <w:rsid w:val="004B1E98"/>
    <w:pPr>
      <w:tabs>
        <w:tab w:val="left" w:pos="2700"/>
      </w:tabs>
      <w:spacing w:before="0"/>
    </w:pPr>
  </w:style>
  <w:style w:type="paragraph" w:customStyle="1" w:styleId="EarlierRepubEntries">
    <w:name w:val="EarlierRepubEntries"/>
    <w:basedOn w:val="Normal"/>
    <w:rsid w:val="004B1E98"/>
    <w:pPr>
      <w:spacing w:before="60" w:after="60"/>
    </w:pPr>
    <w:rPr>
      <w:rFonts w:ascii="Arial" w:hAnsi="Arial"/>
      <w:sz w:val="18"/>
    </w:rPr>
  </w:style>
  <w:style w:type="paragraph" w:customStyle="1" w:styleId="RenumProvEntries">
    <w:name w:val="RenumProvEntries"/>
    <w:basedOn w:val="Normal"/>
    <w:rsid w:val="004B1E98"/>
    <w:pPr>
      <w:spacing w:before="60"/>
    </w:pPr>
    <w:rPr>
      <w:rFonts w:ascii="Arial" w:hAnsi="Arial"/>
      <w:sz w:val="20"/>
    </w:rPr>
  </w:style>
  <w:style w:type="paragraph" w:customStyle="1" w:styleId="CoverSubHdg">
    <w:name w:val="CoverSubHdg"/>
    <w:basedOn w:val="CoverHeading"/>
    <w:rsid w:val="004B1E98"/>
    <w:pPr>
      <w:spacing w:before="120"/>
    </w:pPr>
    <w:rPr>
      <w:sz w:val="20"/>
    </w:rPr>
  </w:style>
  <w:style w:type="paragraph" w:customStyle="1" w:styleId="CoverTextPara">
    <w:name w:val="CoverTextPara"/>
    <w:basedOn w:val="CoverText"/>
    <w:rsid w:val="004B1E98"/>
    <w:pPr>
      <w:tabs>
        <w:tab w:val="right" w:pos="600"/>
        <w:tab w:val="left" w:pos="840"/>
      </w:tabs>
      <w:ind w:left="840" w:hanging="840"/>
    </w:pPr>
  </w:style>
  <w:style w:type="character" w:customStyle="1" w:styleId="charSymb">
    <w:name w:val="charSymb"/>
    <w:basedOn w:val="DefaultParagraphFont"/>
    <w:rsid w:val="004B1E98"/>
    <w:rPr>
      <w:rFonts w:ascii="Arial" w:hAnsi="Arial"/>
      <w:sz w:val="24"/>
      <w:bdr w:val="single" w:sz="4" w:space="0" w:color="auto"/>
    </w:rPr>
  </w:style>
  <w:style w:type="paragraph" w:customStyle="1" w:styleId="AH3DivSymb">
    <w:name w:val="A H3 Div Symb"/>
    <w:basedOn w:val="AH3Div"/>
    <w:next w:val="AH5Sec"/>
    <w:rsid w:val="004B1E98"/>
    <w:pPr>
      <w:tabs>
        <w:tab w:val="clear" w:pos="2600"/>
        <w:tab w:val="left" w:pos="0"/>
      </w:tabs>
      <w:ind w:left="2480" w:hanging="2960"/>
    </w:pPr>
  </w:style>
  <w:style w:type="paragraph" w:customStyle="1" w:styleId="AH4SubDivSymb">
    <w:name w:val="A H4 SubDiv Symb"/>
    <w:basedOn w:val="AH4SubDiv"/>
    <w:next w:val="AH5Sec"/>
    <w:rsid w:val="004B1E98"/>
    <w:pPr>
      <w:tabs>
        <w:tab w:val="clear" w:pos="2600"/>
        <w:tab w:val="left" w:pos="0"/>
      </w:tabs>
      <w:ind w:left="2480" w:hanging="2960"/>
    </w:pPr>
  </w:style>
  <w:style w:type="paragraph" w:customStyle="1" w:styleId="Dict-HeadingSymb">
    <w:name w:val="Dict-Heading Symb"/>
    <w:basedOn w:val="Dict-Heading"/>
    <w:rsid w:val="004B1E98"/>
    <w:pPr>
      <w:tabs>
        <w:tab w:val="left" w:pos="0"/>
      </w:tabs>
      <w:ind w:left="2480" w:hanging="2960"/>
    </w:pPr>
  </w:style>
  <w:style w:type="paragraph" w:customStyle="1" w:styleId="Sched-headingSymb">
    <w:name w:val="Sched-heading Symb"/>
    <w:basedOn w:val="Sched-heading"/>
    <w:rsid w:val="004B1E98"/>
    <w:pPr>
      <w:tabs>
        <w:tab w:val="left" w:pos="0"/>
      </w:tabs>
      <w:ind w:left="2480" w:hanging="2960"/>
    </w:pPr>
  </w:style>
  <w:style w:type="paragraph" w:customStyle="1" w:styleId="Sched-PartSymb">
    <w:name w:val="Sched-Part Symb"/>
    <w:basedOn w:val="Sched-Part"/>
    <w:rsid w:val="004B1E98"/>
    <w:pPr>
      <w:tabs>
        <w:tab w:val="left" w:pos="0"/>
      </w:tabs>
      <w:ind w:left="2480" w:hanging="2960"/>
    </w:pPr>
  </w:style>
  <w:style w:type="paragraph" w:customStyle="1" w:styleId="Sched-FormSymb">
    <w:name w:val="Sched-Form Symb"/>
    <w:basedOn w:val="Sched-Form"/>
    <w:rsid w:val="004B1E98"/>
    <w:pPr>
      <w:tabs>
        <w:tab w:val="left" w:pos="0"/>
      </w:tabs>
      <w:ind w:left="2480" w:hanging="2960"/>
    </w:pPr>
  </w:style>
  <w:style w:type="paragraph" w:customStyle="1" w:styleId="SchclauseheadingSymb">
    <w:name w:val="Sch clause heading Symb"/>
    <w:basedOn w:val="Schclauseheading"/>
    <w:rsid w:val="004B1E98"/>
    <w:pPr>
      <w:tabs>
        <w:tab w:val="left" w:pos="0"/>
      </w:tabs>
      <w:ind w:left="980" w:hanging="1460"/>
    </w:pPr>
  </w:style>
  <w:style w:type="paragraph" w:customStyle="1" w:styleId="TLegAsAmBy">
    <w:name w:val="TLegAsAmBy"/>
    <w:basedOn w:val="TLegEntries"/>
    <w:rsid w:val="004B1E98"/>
    <w:pPr>
      <w:ind w:firstLine="0"/>
    </w:pPr>
    <w:rPr>
      <w:b/>
    </w:rPr>
  </w:style>
  <w:style w:type="paragraph" w:customStyle="1" w:styleId="00Spine">
    <w:name w:val="00Spine"/>
    <w:basedOn w:val="Normal"/>
    <w:rsid w:val="004B1E98"/>
  </w:style>
  <w:style w:type="paragraph" w:customStyle="1" w:styleId="AuthorisedBlock">
    <w:name w:val="AuthorisedBlock"/>
    <w:basedOn w:val="Normal"/>
    <w:rsid w:val="004B1E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B1E98"/>
    <w:pPr>
      <w:tabs>
        <w:tab w:val="left" w:pos="3000"/>
      </w:tabs>
      <w:ind w:left="3100" w:hanging="2000"/>
    </w:pPr>
    <w:rPr>
      <w:rFonts w:ascii="Arial" w:hAnsi="Arial"/>
      <w:sz w:val="18"/>
    </w:rPr>
  </w:style>
  <w:style w:type="paragraph" w:customStyle="1" w:styleId="AmdtEntries">
    <w:name w:val="AmdtEntries"/>
    <w:basedOn w:val="BillBasicHeading"/>
    <w:rsid w:val="004B1E98"/>
    <w:pPr>
      <w:keepNext w:val="0"/>
      <w:tabs>
        <w:tab w:val="clear" w:pos="2600"/>
      </w:tabs>
      <w:spacing w:before="0"/>
      <w:ind w:left="3200" w:hanging="2100"/>
    </w:pPr>
    <w:rPr>
      <w:sz w:val="18"/>
    </w:rPr>
  </w:style>
  <w:style w:type="paragraph" w:customStyle="1" w:styleId="06Copyright">
    <w:name w:val="06Copyright"/>
    <w:basedOn w:val="Normal"/>
    <w:rsid w:val="004B1E98"/>
  </w:style>
  <w:style w:type="paragraph" w:customStyle="1" w:styleId="AFHdg">
    <w:name w:val="AFHdg"/>
    <w:basedOn w:val="BillBasicHeading"/>
    <w:rsid w:val="004B1E98"/>
    <w:rPr>
      <w:b w:val="0"/>
      <w:sz w:val="32"/>
    </w:rPr>
  </w:style>
  <w:style w:type="paragraph" w:customStyle="1" w:styleId="LegHistNote">
    <w:name w:val="LegHistNote"/>
    <w:basedOn w:val="Actdetails"/>
    <w:rsid w:val="004B1E98"/>
    <w:pPr>
      <w:spacing w:before="60"/>
      <w:ind w:left="2700" w:right="-60" w:hanging="1300"/>
    </w:pPr>
    <w:rPr>
      <w:sz w:val="18"/>
    </w:rPr>
  </w:style>
  <w:style w:type="paragraph" w:customStyle="1" w:styleId="MH1Chapter">
    <w:name w:val="M H1 Chapter"/>
    <w:basedOn w:val="AH1Chapter"/>
    <w:rsid w:val="004B1E98"/>
    <w:pPr>
      <w:tabs>
        <w:tab w:val="clear" w:pos="2600"/>
        <w:tab w:val="left" w:pos="2720"/>
      </w:tabs>
      <w:ind w:left="4000" w:hanging="3300"/>
    </w:pPr>
  </w:style>
  <w:style w:type="paragraph" w:customStyle="1" w:styleId="ModH1Chapter">
    <w:name w:val="Mod H1 Chapter"/>
    <w:basedOn w:val="IH1Chap"/>
    <w:rsid w:val="004B1E98"/>
    <w:pPr>
      <w:tabs>
        <w:tab w:val="clear" w:pos="2600"/>
        <w:tab w:val="left" w:pos="3300"/>
      </w:tabs>
      <w:ind w:left="3300"/>
    </w:pPr>
  </w:style>
  <w:style w:type="paragraph" w:customStyle="1" w:styleId="ModH2Part">
    <w:name w:val="Mod H2 Part"/>
    <w:basedOn w:val="IH2Part"/>
    <w:rsid w:val="004B1E98"/>
    <w:pPr>
      <w:tabs>
        <w:tab w:val="clear" w:pos="2600"/>
        <w:tab w:val="left" w:pos="3300"/>
      </w:tabs>
      <w:ind w:left="3300"/>
    </w:pPr>
  </w:style>
  <w:style w:type="paragraph" w:customStyle="1" w:styleId="ModH3Div">
    <w:name w:val="Mod H3 Div"/>
    <w:basedOn w:val="IH3Div"/>
    <w:rsid w:val="004B1E98"/>
    <w:pPr>
      <w:tabs>
        <w:tab w:val="clear" w:pos="2600"/>
        <w:tab w:val="left" w:pos="3300"/>
      </w:tabs>
      <w:ind w:left="3300"/>
    </w:pPr>
  </w:style>
  <w:style w:type="paragraph" w:customStyle="1" w:styleId="ModH4SubDiv">
    <w:name w:val="Mod H4 SubDiv"/>
    <w:basedOn w:val="IH4SubDiv"/>
    <w:rsid w:val="004B1E98"/>
    <w:pPr>
      <w:tabs>
        <w:tab w:val="clear" w:pos="2600"/>
        <w:tab w:val="left" w:pos="3300"/>
      </w:tabs>
      <w:ind w:left="3300"/>
    </w:pPr>
  </w:style>
  <w:style w:type="paragraph" w:customStyle="1" w:styleId="Modmain">
    <w:name w:val="Mod main"/>
    <w:basedOn w:val="Amain"/>
    <w:rsid w:val="004B1E98"/>
    <w:pPr>
      <w:tabs>
        <w:tab w:val="clear" w:pos="900"/>
        <w:tab w:val="clear" w:pos="1100"/>
        <w:tab w:val="right" w:pos="1600"/>
        <w:tab w:val="left" w:pos="1800"/>
      </w:tabs>
      <w:ind w:left="2200"/>
    </w:pPr>
  </w:style>
  <w:style w:type="paragraph" w:customStyle="1" w:styleId="Modpara">
    <w:name w:val="Mod para"/>
    <w:basedOn w:val="BillBasic"/>
    <w:rsid w:val="004B1E98"/>
    <w:pPr>
      <w:tabs>
        <w:tab w:val="right" w:pos="2100"/>
        <w:tab w:val="left" w:pos="2300"/>
      </w:tabs>
      <w:ind w:left="2700" w:hanging="1600"/>
      <w:outlineLvl w:val="6"/>
    </w:pPr>
  </w:style>
  <w:style w:type="paragraph" w:customStyle="1" w:styleId="Modsubpara">
    <w:name w:val="Mod subpara"/>
    <w:basedOn w:val="Asubpara"/>
    <w:rsid w:val="004B1E98"/>
    <w:pPr>
      <w:tabs>
        <w:tab w:val="clear" w:pos="1900"/>
        <w:tab w:val="clear" w:pos="2100"/>
        <w:tab w:val="right" w:pos="2640"/>
        <w:tab w:val="left" w:pos="2840"/>
      </w:tabs>
      <w:ind w:left="3240" w:hanging="2140"/>
    </w:pPr>
  </w:style>
  <w:style w:type="paragraph" w:customStyle="1" w:styleId="Modsubsubpara">
    <w:name w:val="Mod subsubpara"/>
    <w:basedOn w:val="Asubsubpara"/>
    <w:rsid w:val="004B1E98"/>
    <w:pPr>
      <w:tabs>
        <w:tab w:val="clear" w:pos="2400"/>
        <w:tab w:val="clear" w:pos="2600"/>
        <w:tab w:val="right" w:pos="3160"/>
        <w:tab w:val="left" w:pos="3360"/>
      </w:tabs>
      <w:ind w:left="3760" w:hanging="2660"/>
    </w:pPr>
  </w:style>
  <w:style w:type="paragraph" w:customStyle="1" w:styleId="Modmainreturn">
    <w:name w:val="Mod main return"/>
    <w:basedOn w:val="Amainreturn"/>
    <w:rsid w:val="004B1E98"/>
    <w:pPr>
      <w:ind w:left="1800"/>
    </w:pPr>
  </w:style>
  <w:style w:type="paragraph" w:customStyle="1" w:styleId="Modparareturn">
    <w:name w:val="Mod para return"/>
    <w:basedOn w:val="Aparareturn"/>
    <w:rsid w:val="004B1E98"/>
    <w:pPr>
      <w:ind w:left="2300"/>
    </w:pPr>
  </w:style>
  <w:style w:type="paragraph" w:customStyle="1" w:styleId="Modsubparareturn">
    <w:name w:val="Mod subpara return"/>
    <w:basedOn w:val="Asubparareturn"/>
    <w:rsid w:val="004B1E98"/>
    <w:pPr>
      <w:ind w:left="3040"/>
    </w:pPr>
  </w:style>
  <w:style w:type="paragraph" w:customStyle="1" w:styleId="Modref">
    <w:name w:val="Mod ref"/>
    <w:basedOn w:val="ref"/>
    <w:rsid w:val="004B1E98"/>
    <w:pPr>
      <w:ind w:left="1100"/>
    </w:pPr>
  </w:style>
  <w:style w:type="paragraph" w:customStyle="1" w:styleId="ModaNote">
    <w:name w:val="Mod aNote"/>
    <w:basedOn w:val="aNote"/>
    <w:rsid w:val="004B1E98"/>
    <w:pPr>
      <w:tabs>
        <w:tab w:val="left" w:pos="2600"/>
      </w:tabs>
      <w:ind w:left="2600"/>
    </w:pPr>
  </w:style>
  <w:style w:type="paragraph" w:customStyle="1" w:styleId="ModNote">
    <w:name w:val="Mod Note"/>
    <w:basedOn w:val="aNote"/>
    <w:rsid w:val="004B1E98"/>
    <w:pPr>
      <w:tabs>
        <w:tab w:val="left" w:pos="2600"/>
      </w:tabs>
      <w:ind w:left="2600"/>
    </w:pPr>
  </w:style>
  <w:style w:type="paragraph" w:customStyle="1" w:styleId="ApprFormHd">
    <w:name w:val="ApprFormHd"/>
    <w:basedOn w:val="Sched-heading"/>
    <w:rsid w:val="004B1E98"/>
    <w:pPr>
      <w:ind w:left="0" w:firstLine="0"/>
    </w:pPr>
  </w:style>
  <w:style w:type="paragraph" w:customStyle="1" w:styleId="Status">
    <w:name w:val="Status"/>
    <w:basedOn w:val="Normal"/>
    <w:rsid w:val="004B1E98"/>
    <w:pPr>
      <w:spacing w:before="280"/>
      <w:jc w:val="center"/>
    </w:pPr>
    <w:rPr>
      <w:rFonts w:ascii="Arial" w:hAnsi="Arial"/>
      <w:sz w:val="14"/>
    </w:rPr>
  </w:style>
  <w:style w:type="paragraph" w:customStyle="1" w:styleId="EarlierRepubHdg">
    <w:name w:val="EarlierRepubHdg"/>
    <w:basedOn w:val="Normal"/>
    <w:rsid w:val="004B1E98"/>
    <w:pPr>
      <w:keepNext/>
    </w:pPr>
    <w:rPr>
      <w:rFonts w:ascii="Arial" w:hAnsi="Arial"/>
      <w:b/>
      <w:sz w:val="20"/>
    </w:rPr>
  </w:style>
  <w:style w:type="paragraph" w:customStyle="1" w:styleId="RenumProvHdg">
    <w:name w:val="RenumProvHdg"/>
    <w:basedOn w:val="Normal"/>
    <w:rsid w:val="004B1E98"/>
    <w:rPr>
      <w:rFonts w:ascii="Arial" w:hAnsi="Arial"/>
      <w:b/>
      <w:sz w:val="22"/>
    </w:rPr>
  </w:style>
  <w:style w:type="paragraph" w:customStyle="1" w:styleId="RenumProvHeader">
    <w:name w:val="RenumProvHeader"/>
    <w:basedOn w:val="Normal"/>
    <w:rsid w:val="004B1E98"/>
    <w:rPr>
      <w:rFonts w:ascii="Arial" w:hAnsi="Arial"/>
      <w:b/>
      <w:sz w:val="22"/>
    </w:rPr>
  </w:style>
  <w:style w:type="paragraph" w:customStyle="1" w:styleId="RenumTableHdg">
    <w:name w:val="RenumTableHdg"/>
    <w:basedOn w:val="Normal"/>
    <w:rsid w:val="004B1E98"/>
    <w:pPr>
      <w:spacing w:before="120"/>
    </w:pPr>
    <w:rPr>
      <w:rFonts w:ascii="Arial" w:hAnsi="Arial"/>
      <w:b/>
      <w:sz w:val="20"/>
    </w:rPr>
  </w:style>
  <w:style w:type="paragraph" w:customStyle="1" w:styleId="EPSCoverTop">
    <w:name w:val="EPSCoverTop"/>
    <w:basedOn w:val="Normal"/>
    <w:rsid w:val="004B1E98"/>
    <w:pPr>
      <w:jc w:val="right"/>
    </w:pPr>
    <w:rPr>
      <w:rFonts w:ascii="Arial" w:hAnsi="Arial"/>
      <w:sz w:val="20"/>
    </w:rPr>
  </w:style>
  <w:style w:type="paragraph" w:customStyle="1" w:styleId="AmainSymb">
    <w:name w:val="A main Symb"/>
    <w:basedOn w:val="Amain"/>
    <w:rsid w:val="004B1E98"/>
    <w:pPr>
      <w:tabs>
        <w:tab w:val="right" w:pos="480"/>
      </w:tabs>
      <w:ind w:left="1120" w:hanging="1600"/>
    </w:pPr>
  </w:style>
  <w:style w:type="paragraph" w:customStyle="1" w:styleId="AparaSymb">
    <w:name w:val="A para Symb"/>
    <w:basedOn w:val="Apara"/>
    <w:rsid w:val="004B1E98"/>
    <w:pPr>
      <w:tabs>
        <w:tab w:val="right" w:pos="0"/>
      </w:tabs>
      <w:ind w:hanging="2080"/>
    </w:pPr>
  </w:style>
  <w:style w:type="paragraph" w:customStyle="1" w:styleId="AsubparaSymb">
    <w:name w:val="A subpara Symb"/>
    <w:basedOn w:val="Asubpara"/>
    <w:rsid w:val="004B1E98"/>
    <w:pPr>
      <w:tabs>
        <w:tab w:val="left" w:pos="0"/>
      </w:tabs>
      <w:ind w:left="1620"/>
    </w:pPr>
  </w:style>
  <w:style w:type="paragraph" w:customStyle="1" w:styleId="RenumProvSubsectEntries">
    <w:name w:val="RenumProvSubsectEntries"/>
    <w:basedOn w:val="RenumProvEntries"/>
    <w:rsid w:val="004B1E98"/>
    <w:pPr>
      <w:ind w:left="252"/>
    </w:pPr>
  </w:style>
  <w:style w:type="paragraph" w:customStyle="1" w:styleId="Endnote4">
    <w:name w:val="Endnote4"/>
    <w:basedOn w:val="Endnote2"/>
    <w:rsid w:val="004B1E9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B1E98"/>
    <w:pPr>
      <w:keepNext/>
      <w:tabs>
        <w:tab w:val="clear" w:pos="900"/>
        <w:tab w:val="clear" w:pos="1100"/>
      </w:tabs>
      <w:spacing w:before="300"/>
      <w:ind w:left="0" w:firstLine="0"/>
      <w:outlineLvl w:val="9"/>
    </w:pPr>
    <w:rPr>
      <w:i/>
    </w:rPr>
  </w:style>
  <w:style w:type="paragraph" w:customStyle="1" w:styleId="Penalty">
    <w:name w:val="Penalty"/>
    <w:basedOn w:val="Amainreturn"/>
    <w:rsid w:val="004B1E98"/>
  </w:style>
  <w:style w:type="paragraph" w:customStyle="1" w:styleId="LongTitleSymb">
    <w:name w:val="LongTitleSymb"/>
    <w:basedOn w:val="LongTitle"/>
    <w:rsid w:val="004B1E98"/>
    <w:pPr>
      <w:ind w:hanging="480"/>
    </w:pPr>
  </w:style>
  <w:style w:type="paragraph" w:customStyle="1" w:styleId="EffectiveDate">
    <w:name w:val="EffectiveDate"/>
    <w:basedOn w:val="Normal"/>
    <w:rsid w:val="004B1E98"/>
    <w:pPr>
      <w:spacing w:before="120"/>
    </w:pPr>
    <w:rPr>
      <w:rFonts w:ascii="Arial" w:hAnsi="Arial"/>
      <w:b/>
      <w:sz w:val="26"/>
    </w:rPr>
  </w:style>
  <w:style w:type="paragraph" w:customStyle="1" w:styleId="DetailsNo">
    <w:name w:val="Details No"/>
    <w:basedOn w:val="Actdetails"/>
    <w:uiPriority w:val="99"/>
    <w:rsid w:val="004B1E98"/>
    <w:pPr>
      <w:ind w:left="0"/>
    </w:pPr>
    <w:rPr>
      <w:sz w:val="18"/>
    </w:rPr>
  </w:style>
  <w:style w:type="paragraph" w:customStyle="1" w:styleId="aNoteText">
    <w:name w:val="aNoteText"/>
    <w:basedOn w:val="aNote"/>
    <w:rsid w:val="004B1E98"/>
    <w:pPr>
      <w:spacing w:before="60"/>
      <w:ind w:firstLine="0"/>
    </w:pPr>
  </w:style>
  <w:style w:type="paragraph" w:customStyle="1" w:styleId="ChronTabledetails">
    <w:name w:val="Chron Table details"/>
    <w:basedOn w:val="Normal"/>
    <w:rsid w:val="009C3229"/>
    <w:rPr>
      <w:rFonts w:ascii="Arial" w:hAnsi="Arial"/>
      <w:sz w:val="18"/>
      <w:lang w:val="en-US"/>
    </w:rPr>
  </w:style>
  <w:style w:type="paragraph" w:customStyle="1" w:styleId="05Endnote0">
    <w:name w:val="05Endnote"/>
    <w:basedOn w:val="Normal"/>
    <w:rsid w:val="004B1E98"/>
  </w:style>
  <w:style w:type="paragraph" w:customStyle="1" w:styleId="AmdtEntriesDefL2">
    <w:name w:val="AmdtEntriesDefL2"/>
    <w:basedOn w:val="AmdtEntries"/>
    <w:rsid w:val="004B1E98"/>
    <w:pPr>
      <w:tabs>
        <w:tab w:val="left" w:pos="3000"/>
      </w:tabs>
      <w:ind w:left="3600" w:hanging="2500"/>
    </w:pPr>
  </w:style>
  <w:style w:type="character" w:customStyle="1" w:styleId="charContents">
    <w:name w:val="charContents"/>
    <w:basedOn w:val="DefaultParagraphFont"/>
    <w:rsid w:val="004B1E98"/>
  </w:style>
  <w:style w:type="character" w:customStyle="1" w:styleId="charPage">
    <w:name w:val="charPage"/>
    <w:basedOn w:val="DefaultParagraphFont"/>
    <w:rsid w:val="004B1E98"/>
  </w:style>
  <w:style w:type="paragraph" w:customStyle="1" w:styleId="FooterInfoCentre">
    <w:name w:val="FooterInfoCentre"/>
    <w:basedOn w:val="FooterInfo"/>
    <w:rsid w:val="004B1E98"/>
    <w:pPr>
      <w:spacing w:before="60"/>
      <w:jc w:val="center"/>
    </w:pPr>
  </w:style>
  <w:style w:type="paragraph" w:styleId="MacroText">
    <w:name w:val="macro"/>
    <w:semiHidden/>
    <w:rsid w:val="004B1E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B1E98"/>
    <w:pPr>
      <w:spacing w:before="60"/>
      <w:ind w:left="1100"/>
      <w:jc w:val="both"/>
    </w:pPr>
    <w:rPr>
      <w:sz w:val="20"/>
    </w:rPr>
  </w:style>
  <w:style w:type="paragraph" w:customStyle="1" w:styleId="aExamHdgss">
    <w:name w:val="aExamHdgss"/>
    <w:basedOn w:val="BillBasicHeading"/>
    <w:next w:val="Normal"/>
    <w:rsid w:val="004B1E98"/>
    <w:pPr>
      <w:tabs>
        <w:tab w:val="clear" w:pos="2600"/>
      </w:tabs>
      <w:ind w:left="1100"/>
    </w:pPr>
    <w:rPr>
      <w:sz w:val="18"/>
    </w:rPr>
  </w:style>
  <w:style w:type="paragraph" w:customStyle="1" w:styleId="aExamss">
    <w:name w:val="aExamss"/>
    <w:basedOn w:val="aNote"/>
    <w:rsid w:val="004B1E98"/>
    <w:pPr>
      <w:spacing w:before="60"/>
      <w:ind w:left="1100" w:firstLine="0"/>
    </w:pPr>
  </w:style>
  <w:style w:type="paragraph" w:customStyle="1" w:styleId="aExamINumss">
    <w:name w:val="aExamINumss"/>
    <w:basedOn w:val="aExamss"/>
    <w:rsid w:val="004B1E98"/>
    <w:pPr>
      <w:tabs>
        <w:tab w:val="left" w:pos="1500"/>
      </w:tabs>
      <w:ind w:left="1500" w:hanging="400"/>
    </w:pPr>
  </w:style>
  <w:style w:type="paragraph" w:customStyle="1" w:styleId="aExamNumTextss">
    <w:name w:val="aExamNumTextss"/>
    <w:basedOn w:val="aExamss"/>
    <w:rsid w:val="004B1E98"/>
    <w:pPr>
      <w:ind w:left="1500"/>
    </w:pPr>
  </w:style>
  <w:style w:type="paragraph" w:customStyle="1" w:styleId="AExamIPara">
    <w:name w:val="AExamIPara"/>
    <w:basedOn w:val="aExam"/>
    <w:rsid w:val="004B1E98"/>
    <w:pPr>
      <w:tabs>
        <w:tab w:val="right" w:pos="1720"/>
        <w:tab w:val="left" w:pos="2000"/>
      </w:tabs>
      <w:ind w:left="2000" w:hanging="900"/>
    </w:pPr>
  </w:style>
  <w:style w:type="paragraph" w:customStyle="1" w:styleId="aNoteTextss">
    <w:name w:val="aNoteTextss"/>
    <w:basedOn w:val="Normal"/>
    <w:rsid w:val="004B1E98"/>
    <w:pPr>
      <w:spacing w:before="60"/>
      <w:ind w:left="1900"/>
      <w:jc w:val="both"/>
    </w:pPr>
    <w:rPr>
      <w:sz w:val="20"/>
    </w:rPr>
  </w:style>
  <w:style w:type="paragraph" w:customStyle="1" w:styleId="aNoteParass">
    <w:name w:val="aNoteParass"/>
    <w:basedOn w:val="Normal"/>
    <w:rsid w:val="004B1E9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B1E98"/>
    <w:pPr>
      <w:ind w:left="1600"/>
    </w:pPr>
  </w:style>
  <w:style w:type="paragraph" w:customStyle="1" w:styleId="aExampar">
    <w:name w:val="aExampar"/>
    <w:basedOn w:val="aExamss"/>
    <w:rsid w:val="004B1E98"/>
    <w:pPr>
      <w:ind w:left="1600"/>
    </w:pPr>
  </w:style>
  <w:style w:type="paragraph" w:customStyle="1" w:styleId="aNotepar">
    <w:name w:val="aNotepar"/>
    <w:basedOn w:val="BillBasic"/>
    <w:next w:val="Normal"/>
    <w:rsid w:val="004B1E98"/>
    <w:pPr>
      <w:ind w:left="2400" w:hanging="800"/>
    </w:pPr>
    <w:rPr>
      <w:sz w:val="20"/>
    </w:rPr>
  </w:style>
  <w:style w:type="paragraph" w:customStyle="1" w:styleId="aNoteTextpar">
    <w:name w:val="aNoteTextpar"/>
    <w:basedOn w:val="aNotepar"/>
    <w:rsid w:val="004B1E98"/>
    <w:pPr>
      <w:spacing w:before="60"/>
      <w:ind w:firstLine="0"/>
    </w:pPr>
  </w:style>
  <w:style w:type="paragraph" w:customStyle="1" w:styleId="aNoteParapar">
    <w:name w:val="aNoteParapar"/>
    <w:basedOn w:val="aNotepar"/>
    <w:rsid w:val="004B1E98"/>
    <w:pPr>
      <w:tabs>
        <w:tab w:val="right" w:pos="2640"/>
      </w:tabs>
      <w:spacing w:before="60"/>
      <w:ind w:left="2920" w:hanging="1320"/>
    </w:pPr>
  </w:style>
  <w:style w:type="paragraph" w:customStyle="1" w:styleId="aExamHdgsubpar">
    <w:name w:val="aExamHdgsubpar"/>
    <w:basedOn w:val="aExamHdgss"/>
    <w:next w:val="Normal"/>
    <w:rsid w:val="004B1E98"/>
    <w:pPr>
      <w:ind w:left="2140"/>
    </w:pPr>
  </w:style>
  <w:style w:type="paragraph" w:customStyle="1" w:styleId="aExamsubpar">
    <w:name w:val="aExamsubpar"/>
    <w:basedOn w:val="aExamss"/>
    <w:rsid w:val="004B1E98"/>
    <w:pPr>
      <w:ind w:left="2140"/>
    </w:pPr>
  </w:style>
  <w:style w:type="paragraph" w:customStyle="1" w:styleId="aNotesubpar">
    <w:name w:val="aNotesubpar"/>
    <w:basedOn w:val="BillBasic"/>
    <w:next w:val="Normal"/>
    <w:rsid w:val="004B1E98"/>
    <w:pPr>
      <w:ind w:left="2940" w:hanging="800"/>
    </w:pPr>
    <w:rPr>
      <w:sz w:val="20"/>
    </w:rPr>
  </w:style>
  <w:style w:type="paragraph" w:customStyle="1" w:styleId="aNoteTextsubpar">
    <w:name w:val="aNoteTextsubpar"/>
    <w:basedOn w:val="aNotesubpar"/>
    <w:rsid w:val="004B1E98"/>
    <w:pPr>
      <w:spacing w:before="60"/>
      <w:ind w:firstLine="0"/>
    </w:pPr>
  </w:style>
  <w:style w:type="paragraph" w:customStyle="1" w:styleId="aExamBulletss">
    <w:name w:val="aExamBulletss"/>
    <w:basedOn w:val="aExamss"/>
    <w:rsid w:val="004B1E98"/>
    <w:pPr>
      <w:ind w:left="1500" w:hanging="400"/>
    </w:pPr>
  </w:style>
  <w:style w:type="paragraph" w:customStyle="1" w:styleId="aNoteBulletss">
    <w:name w:val="aNoteBulletss"/>
    <w:basedOn w:val="Normal"/>
    <w:rsid w:val="004B1E98"/>
    <w:pPr>
      <w:spacing w:before="60"/>
      <w:ind w:left="2300" w:hanging="400"/>
      <w:jc w:val="both"/>
    </w:pPr>
    <w:rPr>
      <w:sz w:val="20"/>
    </w:rPr>
  </w:style>
  <w:style w:type="paragraph" w:customStyle="1" w:styleId="aExamBulletpar">
    <w:name w:val="aExamBulletpar"/>
    <w:basedOn w:val="aExampar"/>
    <w:rsid w:val="004B1E98"/>
    <w:pPr>
      <w:ind w:left="2000" w:hanging="400"/>
    </w:pPr>
  </w:style>
  <w:style w:type="paragraph" w:customStyle="1" w:styleId="aNoteBulletpar">
    <w:name w:val="aNoteBulletpar"/>
    <w:basedOn w:val="aNotepar"/>
    <w:rsid w:val="004B1E98"/>
    <w:pPr>
      <w:spacing w:before="60"/>
      <w:ind w:left="2800" w:hanging="400"/>
    </w:pPr>
  </w:style>
  <w:style w:type="paragraph" w:customStyle="1" w:styleId="aExplanBullet">
    <w:name w:val="aExplanBullet"/>
    <w:basedOn w:val="Normal"/>
    <w:rsid w:val="004B1E98"/>
    <w:pPr>
      <w:spacing w:before="140"/>
      <w:ind w:left="400" w:hanging="400"/>
      <w:jc w:val="both"/>
    </w:pPr>
    <w:rPr>
      <w:snapToGrid w:val="0"/>
      <w:sz w:val="20"/>
    </w:rPr>
  </w:style>
  <w:style w:type="paragraph" w:customStyle="1" w:styleId="aNoteBulletsubpar">
    <w:name w:val="aNoteBulletsubpar"/>
    <w:basedOn w:val="aNotesubpar"/>
    <w:rsid w:val="009C3229"/>
    <w:pPr>
      <w:numPr>
        <w:numId w:val="13"/>
      </w:numPr>
      <w:tabs>
        <w:tab w:val="left" w:pos="3240"/>
      </w:tabs>
      <w:spacing w:before="0"/>
    </w:pPr>
  </w:style>
  <w:style w:type="paragraph" w:customStyle="1" w:styleId="SchApara">
    <w:name w:val="Sch A para"/>
    <w:basedOn w:val="Apara"/>
    <w:rsid w:val="004B1E98"/>
  </w:style>
  <w:style w:type="paragraph" w:customStyle="1" w:styleId="SchAsubpara">
    <w:name w:val="Sch A subpara"/>
    <w:basedOn w:val="Asubpara"/>
    <w:rsid w:val="004B1E98"/>
  </w:style>
  <w:style w:type="paragraph" w:customStyle="1" w:styleId="SchAsubsubpara">
    <w:name w:val="Sch A subsubpara"/>
    <w:basedOn w:val="Asubsubpara"/>
    <w:rsid w:val="004B1E98"/>
  </w:style>
  <w:style w:type="paragraph" w:customStyle="1" w:styleId="TOCOL1">
    <w:name w:val="TOCOL 1"/>
    <w:basedOn w:val="TOC1"/>
    <w:rsid w:val="004B1E98"/>
  </w:style>
  <w:style w:type="paragraph" w:customStyle="1" w:styleId="TOCOL2">
    <w:name w:val="TOCOL 2"/>
    <w:basedOn w:val="TOC2"/>
    <w:rsid w:val="004B1E98"/>
    <w:pPr>
      <w:keepNext w:val="0"/>
    </w:pPr>
  </w:style>
  <w:style w:type="paragraph" w:customStyle="1" w:styleId="TOCOL3">
    <w:name w:val="TOCOL 3"/>
    <w:basedOn w:val="TOC3"/>
    <w:rsid w:val="004B1E98"/>
    <w:pPr>
      <w:keepNext w:val="0"/>
    </w:pPr>
  </w:style>
  <w:style w:type="paragraph" w:customStyle="1" w:styleId="TOCOL4">
    <w:name w:val="TOCOL 4"/>
    <w:basedOn w:val="TOC4"/>
    <w:rsid w:val="004B1E98"/>
    <w:pPr>
      <w:keepNext w:val="0"/>
    </w:pPr>
  </w:style>
  <w:style w:type="paragraph" w:customStyle="1" w:styleId="TOCOL5">
    <w:name w:val="TOCOL 5"/>
    <w:basedOn w:val="TOC5"/>
    <w:rsid w:val="004B1E98"/>
    <w:pPr>
      <w:tabs>
        <w:tab w:val="left" w:pos="400"/>
      </w:tabs>
    </w:pPr>
  </w:style>
  <w:style w:type="paragraph" w:customStyle="1" w:styleId="TOCOL6">
    <w:name w:val="TOCOL 6"/>
    <w:basedOn w:val="TOC6"/>
    <w:rsid w:val="004B1E98"/>
    <w:pPr>
      <w:keepNext w:val="0"/>
    </w:pPr>
  </w:style>
  <w:style w:type="paragraph" w:customStyle="1" w:styleId="TOCOL7">
    <w:name w:val="TOCOL 7"/>
    <w:basedOn w:val="TOC7"/>
    <w:rsid w:val="004B1E98"/>
  </w:style>
  <w:style w:type="paragraph" w:customStyle="1" w:styleId="TOCOL8">
    <w:name w:val="TOCOL 8"/>
    <w:basedOn w:val="TOC8"/>
    <w:rsid w:val="004B1E98"/>
  </w:style>
  <w:style w:type="paragraph" w:customStyle="1" w:styleId="TOCOL9">
    <w:name w:val="TOCOL 9"/>
    <w:basedOn w:val="TOC9"/>
    <w:rsid w:val="004B1E98"/>
    <w:pPr>
      <w:ind w:right="0"/>
    </w:pPr>
  </w:style>
  <w:style w:type="paragraph" w:customStyle="1" w:styleId="TOC10">
    <w:name w:val="TOC 10"/>
    <w:basedOn w:val="TOC5"/>
    <w:rsid w:val="004B1E98"/>
    <w:rPr>
      <w:szCs w:val="24"/>
    </w:rPr>
  </w:style>
  <w:style w:type="character" w:customStyle="1" w:styleId="charNotBold">
    <w:name w:val="charNotBold"/>
    <w:basedOn w:val="DefaultParagraphFont"/>
    <w:rsid w:val="004B1E98"/>
    <w:rPr>
      <w:rFonts w:ascii="Arial" w:hAnsi="Arial"/>
      <w:sz w:val="20"/>
    </w:rPr>
  </w:style>
  <w:style w:type="paragraph" w:customStyle="1" w:styleId="Billname1">
    <w:name w:val="Billname1"/>
    <w:basedOn w:val="Normal"/>
    <w:rsid w:val="004B1E98"/>
    <w:pPr>
      <w:tabs>
        <w:tab w:val="left" w:pos="2400"/>
      </w:tabs>
      <w:spacing w:before="1220"/>
    </w:pPr>
    <w:rPr>
      <w:rFonts w:ascii="Arial" w:hAnsi="Arial"/>
      <w:b/>
      <w:sz w:val="40"/>
    </w:rPr>
  </w:style>
  <w:style w:type="paragraph" w:customStyle="1" w:styleId="Actdetailsnote">
    <w:name w:val="Act details note"/>
    <w:basedOn w:val="Actdetails"/>
    <w:uiPriority w:val="99"/>
    <w:rsid w:val="004B1E98"/>
    <w:pPr>
      <w:ind w:left="1620" w:right="-60" w:hanging="720"/>
    </w:pPr>
    <w:rPr>
      <w:sz w:val="18"/>
    </w:rPr>
  </w:style>
  <w:style w:type="paragraph" w:styleId="BalloonText">
    <w:name w:val="Balloon Text"/>
    <w:basedOn w:val="Normal"/>
    <w:link w:val="BalloonTextChar"/>
    <w:uiPriority w:val="99"/>
    <w:unhideWhenUsed/>
    <w:rsid w:val="004B1E98"/>
    <w:rPr>
      <w:rFonts w:ascii="Tahoma" w:hAnsi="Tahoma" w:cs="Tahoma"/>
      <w:sz w:val="16"/>
      <w:szCs w:val="16"/>
    </w:rPr>
  </w:style>
  <w:style w:type="character" w:customStyle="1" w:styleId="BalloonTextChar">
    <w:name w:val="Balloon Text Char"/>
    <w:basedOn w:val="DefaultParagraphFont"/>
    <w:link w:val="BalloonText"/>
    <w:uiPriority w:val="99"/>
    <w:rsid w:val="004B1E98"/>
    <w:rPr>
      <w:rFonts w:ascii="Tahoma" w:hAnsi="Tahoma" w:cs="Tahoma"/>
      <w:sz w:val="16"/>
      <w:szCs w:val="16"/>
      <w:lang w:eastAsia="en-US"/>
    </w:rPr>
  </w:style>
  <w:style w:type="paragraph" w:customStyle="1" w:styleId="TablePara10">
    <w:name w:val="TablePara10"/>
    <w:basedOn w:val="tablepara"/>
    <w:rsid w:val="004B1E9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1E9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B1E98"/>
    <w:rPr>
      <w:sz w:val="20"/>
    </w:rPr>
  </w:style>
  <w:style w:type="paragraph" w:customStyle="1" w:styleId="aExamINumpar">
    <w:name w:val="aExamINumpar"/>
    <w:basedOn w:val="aExampar"/>
    <w:rsid w:val="004B1E98"/>
    <w:pPr>
      <w:tabs>
        <w:tab w:val="left" w:pos="2000"/>
      </w:tabs>
      <w:ind w:left="2000" w:hanging="400"/>
    </w:pPr>
  </w:style>
  <w:style w:type="paragraph" w:customStyle="1" w:styleId="ShadedSchClauseSymb">
    <w:name w:val="Shaded Sch Clause Symb"/>
    <w:basedOn w:val="ShadedSchClause"/>
    <w:rsid w:val="004B1E98"/>
    <w:pPr>
      <w:tabs>
        <w:tab w:val="left" w:pos="0"/>
      </w:tabs>
      <w:ind w:left="975" w:hanging="1457"/>
    </w:pPr>
  </w:style>
  <w:style w:type="paragraph" w:customStyle="1" w:styleId="CoverTextBullet">
    <w:name w:val="CoverTextBullet"/>
    <w:basedOn w:val="CoverText"/>
    <w:qFormat/>
    <w:rsid w:val="004B1E98"/>
    <w:pPr>
      <w:numPr>
        <w:numId w:val="12"/>
      </w:numPr>
    </w:pPr>
    <w:rPr>
      <w:color w:val="000000"/>
    </w:rPr>
  </w:style>
  <w:style w:type="character" w:styleId="Hyperlink">
    <w:name w:val="Hyperlink"/>
    <w:basedOn w:val="DefaultParagraphFont"/>
    <w:uiPriority w:val="99"/>
    <w:unhideWhenUsed/>
    <w:rsid w:val="004B1E98"/>
    <w:rPr>
      <w:color w:val="0000FF" w:themeColor="hyperlink"/>
      <w:u w:val="single"/>
    </w:rPr>
  </w:style>
  <w:style w:type="character" w:customStyle="1" w:styleId="aNoteChar">
    <w:name w:val="aNote Char"/>
    <w:basedOn w:val="DefaultParagraphFont"/>
    <w:link w:val="aNote"/>
    <w:locked/>
    <w:rsid w:val="00C23EC2"/>
    <w:rPr>
      <w:lang w:eastAsia="en-US"/>
    </w:rPr>
  </w:style>
  <w:style w:type="paragraph" w:customStyle="1" w:styleId="01aPreamble">
    <w:name w:val="01aPreamble"/>
    <w:basedOn w:val="Normal"/>
    <w:qFormat/>
    <w:rsid w:val="004B1E98"/>
  </w:style>
  <w:style w:type="paragraph" w:customStyle="1" w:styleId="TableBullet">
    <w:name w:val="TableBullet"/>
    <w:basedOn w:val="TableText10"/>
    <w:qFormat/>
    <w:rsid w:val="004B1E98"/>
    <w:pPr>
      <w:numPr>
        <w:numId w:val="16"/>
      </w:numPr>
    </w:pPr>
  </w:style>
  <w:style w:type="paragraph" w:customStyle="1" w:styleId="TableNumbered">
    <w:name w:val="TableNumbered"/>
    <w:basedOn w:val="TableText10"/>
    <w:qFormat/>
    <w:rsid w:val="004B1E98"/>
    <w:pPr>
      <w:numPr>
        <w:numId w:val="17"/>
      </w:numPr>
    </w:pPr>
  </w:style>
  <w:style w:type="character" w:customStyle="1" w:styleId="charCitHyperlinkItal">
    <w:name w:val="charCitHyperlinkItal"/>
    <w:basedOn w:val="Hyperlink"/>
    <w:uiPriority w:val="1"/>
    <w:rsid w:val="004B1E98"/>
    <w:rPr>
      <w:i/>
      <w:color w:val="0000FF" w:themeColor="hyperlink"/>
      <w:u w:val="none"/>
    </w:rPr>
  </w:style>
  <w:style w:type="character" w:customStyle="1" w:styleId="charCitHyperlinkAbbrev">
    <w:name w:val="charCitHyperlinkAbbrev"/>
    <w:basedOn w:val="Hyperlink"/>
    <w:uiPriority w:val="1"/>
    <w:rsid w:val="004B1E98"/>
    <w:rPr>
      <w:color w:val="0000FF" w:themeColor="hyperlink"/>
      <w:u w:val="none"/>
    </w:rPr>
  </w:style>
  <w:style w:type="character" w:customStyle="1" w:styleId="Heading3Char">
    <w:name w:val="Heading 3 Char"/>
    <w:aliases w:val="h3 Char,sec Char"/>
    <w:basedOn w:val="DefaultParagraphFont"/>
    <w:link w:val="Heading3"/>
    <w:rsid w:val="004B1E98"/>
    <w:rPr>
      <w:b/>
      <w:sz w:val="24"/>
      <w:lang w:eastAsia="en-US"/>
    </w:rPr>
  </w:style>
  <w:style w:type="paragraph" w:customStyle="1" w:styleId="parainpara">
    <w:name w:val="para in para"/>
    <w:rsid w:val="004B1E98"/>
    <w:pPr>
      <w:tabs>
        <w:tab w:val="right" w:pos="1500"/>
      </w:tabs>
      <w:spacing w:before="80" w:after="80"/>
      <w:ind w:left="1800" w:hanging="1800"/>
      <w:jc w:val="both"/>
    </w:pPr>
    <w:rPr>
      <w:rFonts w:ascii="Times" w:hAnsi="Times"/>
      <w:sz w:val="24"/>
      <w:lang w:eastAsia="en-US"/>
    </w:rPr>
  </w:style>
  <w:style w:type="character" w:customStyle="1" w:styleId="NewActChar">
    <w:name w:val="New Act Char"/>
    <w:basedOn w:val="DefaultParagraphFont"/>
    <w:link w:val="NewAct"/>
    <w:rsid w:val="00A464F0"/>
    <w:rPr>
      <w:rFonts w:ascii="Arial" w:hAnsi="Arial"/>
      <w:b/>
      <w:lang w:eastAsia="en-US"/>
    </w:rPr>
  </w:style>
  <w:style w:type="character" w:customStyle="1" w:styleId="AmainreturnChar">
    <w:name w:val="A main return Char"/>
    <w:basedOn w:val="DefaultParagraphFont"/>
    <w:link w:val="Amainreturn"/>
    <w:locked/>
    <w:rsid w:val="00F9251B"/>
    <w:rPr>
      <w:sz w:val="24"/>
      <w:lang w:eastAsia="en-US"/>
    </w:rPr>
  </w:style>
  <w:style w:type="character" w:styleId="UnresolvedMention">
    <w:name w:val="Unresolved Mention"/>
    <w:basedOn w:val="DefaultParagraphFont"/>
    <w:uiPriority w:val="99"/>
    <w:semiHidden/>
    <w:unhideWhenUsed/>
    <w:rsid w:val="008F5AC9"/>
    <w:rPr>
      <w:color w:val="605E5C"/>
      <w:shd w:val="clear" w:color="auto" w:fill="E1DFDD"/>
    </w:rPr>
  </w:style>
  <w:style w:type="character" w:styleId="CommentReference">
    <w:name w:val="annotation reference"/>
    <w:basedOn w:val="DefaultParagraphFont"/>
    <w:semiHidden/>
    <w:unhideWhenUsed/>
    <w:rsid w:val="00DF18D3"/>
    <w:rPr>
      <w:sz w:val="16"/>
      <w:szCs w:val="16"/>
    </w:rPr>
  </w:style>
  <w:style w:type="paragraph" w:styleId="CommentText">
    <w:name w:val="annotation text"/>
    <w:basedOn w:val="Normal"/>
    <w:link w:val="CommentTextChar"/>
    <w:semiHidden/>
    <w:unhideWhenUsed/>
    <w:rsid w:val="00DF18D3"/>
    <w:rPr>
      <w:sz w:val="20"/>
    </w:rPr>
  </w:style>
  <w:style w:type="character" w:customStyle="1" w:styleId="CommentTextChar">
    <w:name w:val="Comment Text Char"/>
    <w:basedOn w:val="DefaultParagraphFont"/>
    <w:link w:val="CommentText"/>
    <w:semiHidden/>
    <w:rsid w:val="00DF18D3"/>
    <w:rPr>
      <w:lang w:eastAsia="en-US"/>
    </w:rPr>
  </w:style>
  <w:style w:type="paragraph" w:styleId="CommentSubject">
    <w:name w:val="annotation subject"/>
    <w:basedOn w:val="CommentText"/>
    <w:next w:val="CommentText"/>
    <w:link w:val="CommentSubjectChar"/>
    <w:semiHidden/>
    <w:unhideWhenUsed/>
    <w:rsid w:val="00DF18D3"/>
    <w:rPr>
      <w:b/>
      <w:bCs/>
    </w:rPr>
  </w:style>
  <w:style w:type="character" w:customStyle="1" w:styleId="CommentSubjectChar">
    <w:name w:val="Comment Subject Char"/>
    <w:basedOn w:val="CommentTextChar"/>
    <w:link w:val="CommentSubject"/>
    <w:semiHidden/>
    <w:rsid w:val="00DF18D3"/>
    <w:rPr>
      <w:b/>
      <w:bCs/>
      <w:lang w:eastAsia="en-US"/>
    </w:rPr>
  </w:style>
  <w:style w:type="paragraph" w:customStyle="1" w:styleId="AH3sec">
    <w:name w:val="A H3 sec"/>
    <w:basedOn w:val="Normal"/>
    <w:next w:val="Amain"/>
    <w:rsid w:val="00A57C01"/>
    <w:pPr>
      <w:keepNext/>
      <w:keepLines/>
      <w:numPr>
        <w:numId w:val="32"/>
      </w:numPr>
      <w:pBdr>
        <w:top w:val="single" w:sz="4" w:space="1" w:color="auto"/>
      </w:pBdr>
      <w:tabs>
        <w:tab w:val="left" w:pos="0"/>
        <w:tab w:val="left" w:pos="284"/>
      </w:tabs>
      <w:spacing w:before="240"/>
      <w:ind w:left="0" w:firstLine="0"/>
    </w:pPr>
    <w:rPr>
      <w:rFonts w:ascii="Arial" w:hAnsi="Arial"/>
      <w:b/>
      <w:sz w:val="22"/>
    </w:rPr>
  </w:style>
  <w:style w:type="character" w:customStyle="1" w:styleId="HeaderChar">
    <w:name w:val="Header Char"/>
    <w:basedOn w:val="DefaultParagraphFont"/>
    <w:link w:val="Header"/>
    <w:rsid w:val="009601C2"/>
    <w:rPr>
      <w:sz w:val="24"/>
      <w:lang w:eastAsia="en-US"/>
    </w:rPr>
  </w:style>
  <w:style w:type="paragraph" w:customStyle="1" w:styleId="ISchMain">
    <w:name w:val="I Sch Main"/>
    <w:basedOn w:val="BillBasic"/>
    <w:rsid w:val="006E1D50"/>
    <w:pPr>
      <w:tabs>
        <w:tab w:val="right" w:pos="900"/>
        <w:tab w:val="left" w:pos="1100"/>
      </w:tabs>
      <w:ind w:left="1100" w:hanging="1100"/>
    </w:pPr>
  </w:style>
  <w:style w:type="paragraph" w:customStyle="1" w:styleId="ISchpara">
    <w:name w:val="I Sch para"/>
    <w:basedOn w:val="BillBasic"/>
    <w:rsid w:val="006E1D50"/>
    <w:pPr>
      <w:tabs>
        <w:tab w:val="right" w:pos="1400"/>
        <w:tab w:val="left" w:pos="1600"/>
      </w:tabs>
      <w:ind w:left="1600" w:hanging="1600"/>
    </w:pPr>
  </w:style>
  <w:style w:type="paragraph" w:customStyle="1" w:styleId="ISchsubpara">
    <w:name w:val="I Sch subpara"/>
    <w:basedOn w:val="BillBasic"/>
    <w:rsid w:val="006E1D50"/>
    <w:pPr>
      <w:tabs>
        <w:tab w:val="right" w:pos="1940"/>
        <w:tab w:val="left" w:pos="2140"/>
      </w:tabs>
      <w:ind w:left="2140" w:hanging="2140"/>
    </w:pPr>
  </w:style>
  <w:style w:type="paragraph" w:customStyle="1" w:styleId="ISchsubsubpara">
    <w:name w:val="I Sch subsubpara"/>
    <w:basedOn w:val="BillBasic"/>
    <w:rsid w:val="006E1D50"/>
    <w:pPr>
      <w:tabs>
        <w:tab w:val="right" w:pos="2460"/>
        <w:tab w:val="left" w:pos="2660"/>
      </w:tabs>
      <w:ind w:left="2660" w:hanging="2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522" Type="http://schemas.openxmlformats.org/officeDocument/2006/relationships/footer" Target="footer24.xml"/><Relationship Id="rId21" Type="http://schemas.openxmlformats.org/officeDocument/2006/relationships/header" Target="header3.xml"/><Relationship Id="rId170" Type="http://schemas.openxmlformats.org/officeDocument/2006/relationships/hyperlink" Target="http://www.legislation.act.gov.au/a/1925-1" TargetMode="External"/><Relationship Id="rId268" Type="http://schemas.openxmlformats.org/officeDocument/2006/relationships/hyperlink" Target="http://www.legislation.act.gov.au/a/2016-11/default.asp" TargetMode="External"/><Relationship Id="rId475" Type="http://schemas.openxmlformats.org/officeDocument/2006/relationships/hyperlink" Target="http://www.legislation.act.gov.au/a/2003-35" TargetMode="External"/><Relationship Id="rId682" Type="http://schemas.openxmlformats.org/officeDocument/2006/relationships/hyperlink" Target="http://www.legislation.act.gov.au/a/2003-35" TargetMode="External"/><Relationship Id="rId128" Type="http://schemas.openxmlformats.org/officeDocument/2006/relationships/hyperlink" Target="http://www.legislation.act.gov.au/a/2024-19/" TargetMode="External"/><Relationship Id="rId335" Type="http://schemas.openxmlformats.org/officeDocument/2006/relationships/hyperlink" Target="http://www.legislation.act.gov.au/a/2006-22" TargetMode="External"/><Relationship Id="rId542" Type="http://schemas.openxmlformats.org/officeDocument/2006/relationships/hyperlink" Target="http://www.legislation.act.gov.au/a/2011-48" TargetMode="External"/><Relationship Id="rId987" Type="http://schemas.openxmlformats.org/officeDocument/2006/relationships/hyperlink" Target="http://www.legislation.act.gov.au/a/2003-35" TargetMode="External"/><Relationship Id="rId1172" Type="http://schemas.openxmlformats.org/officeDocument/2006/relationships/hyperlink" Target="http://www.legislation.act.gov.au/a/2008-7" TargetMode="External"/><Relationship Id="rId402" Type="http://schemas.openxmlformats.org/officeDocument/2006/relationships/hyperlink" Target="http://www.legislation.act.gov.au/a/2017-4/default.asp" TargetMode="External"/><Relationship Id="rId847" Type="http://schemas.openxmlformats.org/officeDocument/2006/relationships/hyperlink" Target="http://www.legislation.act.gov.au/a/2006-1" TargetMode="External"/><Relationship Id="rId1032" Type="http://schemas.openxmlformats.org/officeDocument/2006/relationships/hyperlink" Target="http://www.legislation.act.gov.au/a/2002-49" TargetMode="External"/><Relationship Id="rId1477" Type="http://schemas.openxmlformats.org/officeDocument/2006/relationships/hyperlink" Target="http://www.legislation.act.gov.au/a/2016-13" TargetMode="External"/><Relationship Id="rId707" Type="http://schemas.openxmlformats.org/officeDocument/2006/relationships/hyperlink" Target="http://www.legislation.act.gov.au/a/2006-1" TargetMode="External"/><Relationship Id="rId914" Type="http://schemas.openxmlformats.org/officeDocument/2006/relationships/hyperlink" Target="http://www.legislation.act.gov.au/a/2003-35" TargetMode="External"/><Relationship Id="rId1337" Type="http://schemas.openxmlformats.org/officeDocument/2006/relationships/hyperlink" Target="http://www.legislation.act.gov.au/a/2004-68" TargetMode="External"/><Relationship Id="rId43" Type="http://schemas.openxmlformats.org/officeDocument/2006/relationships/hyperlink" Target="http://www.legislation.act.gov.au/a/1951-2" TargetMode="External"/><Relationship Id="rId1404" Type="http://schemas.openxmlformats.org/officeDocument/2006/relationships/hyperlink" Target="http://www.legislation.act.gov.au/a/2005-5" TargetMode="External"/><Relationship Id="rId192" Type="http://schemas.openxmlformats.org/officeDocument/2006/relationships/footer" Target="footer14.xml"/><Relationship Id="rId497" Type="http://schemas.openxmlformats.org/officeDocument/2006/relationships/hyperlink" Target="http://www.legislation.act.gov.au/a/2003-35" TargetMode="External"/><Relationship Id="rId357" Type="http://schemas.openxmlformats.org/officeDocument/2006/relationships/hyperlink" Target="http://www.legislation.act.gov.au/a/2003-35" TargetMode="External"/><Relationship Id="rId1194" Type="http://schemas.openxmlformats.org/officeDocument/2006/relationships/hyperlink" Target="http://www.legislation.act.gov.au/a/2004-68" TargetMode="External"/><Relationship Id="rId217" Type="http://schemas.openxmlformats.org/officeDocument/2006/relationships/hyperlink" Target="https://www.legislation.act.gov.au/a/2004-32" TargetMode="External"/><Relationship Id="rId564" Type="http://schemas.openxmlformats.org/officeDocument/2006/relationships/hyperlink" Target="http://www.legislation.act.gov.au/a/2003-35" TargetMode="External"/><Relationship Id="rId771" Type="http://schemas.openxmlformats.org/officeDocument/2006/relationships/hyperlink" Target="http://www.legislation.act.gov.au/a/2006-1" TargetMode="External"/><Relationship Id="rId869" Type="http://schemas.openxmlformats.org/officeDocument/2006/relationships/hyperlink" Target="http://www.legislation.act.gov.au/a/2003-35" TargetMode="External"/><Relationship Id="rId1499" Type="http://schemas.openxmlformats.org/officeDocument/2006/relationships/hyperlink" Target="http://www.legislation.act.gov.au/a/2019-12/" TargetMode="External"/><Relationship Id="rId424" Type="http://schemas.openxmlformats.org/officeDocument/2006/relationships/hyperlink" Target="http://www.legislation.act.gov.au/a/2003-35" TargetMode="External"/><Relationship Id="rId631" Type="http://schemas.openxmlformats.org/officeDocument/2006/relationships/hyperlink" Target="http://www.legislation.act.gov.au/a/2004-68" TargetMode="External"/><Relationship Id="rId729" Type="http://schemas.openxmlformats.org/officeDocument/2006/relationships/hyperlink" Target="http://www.legislation.act.gov.au/a/2021-15/" TargetMode="External"/><Relationship Id="rId1054" Type="http://schemas.openxmlformats.org/officeDocument/2006/relationships/hyperlink" Target="http://www.legislation.act.gov.au/a/2024-19/" TargetMode="External"/><Relationship Id="rId1261" Type="http://schemas.openxmlformats.org/officeDocument/2006/relationships/hyperlink" Target="http://www.legislation.act.gov.au/a/2011-48" TargetMode="External"/><Relationship Id="rId1359" Type="http://schemas.openxmlformats.org/officeDocument/2006/relationships/hyperlink" Target="http://www.legislation.act.gov.au/a/2003-35" TargetMode="External"/><Relationship Id="rId936" Type="http://schemas.openxmlformats.org/officeDocument/2006/relationships/hyperlink" Target="http://www.legislation.act.gov.au/a/2003-35" TargetMode="External"/><Relationship Id="rId1121" Type="http://schemas.openxmlformats.org/officeDocument/2006/relationships/hyperlink" Target="http://www.legislation.act.gov.au/a/2004-68" TargetMode="External"/><Relationship Id="rId1219" Type="http://schemas.openxmlformats.org/officeDocument/2006/relationships/hyperlink" Target="http://www.legislation.act.gov.au/a/2013-39" TargetMode="External"/><Relationship Id="rId65" Type="http://schemas.openxmlformats.org/officeDocument/2006/relationships/hyperlink" Target="http://www.legislation.act.gov.au/a/1985-66" TargetMode="External"/><Relationship Id="rId1426" Type="http://schemas.openxmlformats.org/officeDocument/2006/relationships/hyperlink" Target="http://www.legislation.act.gov.au/a/2007-22" TargetMode="External"/><Relationship Id="rId281" Type="http://schemas.openxmlformats.org/officeDocument/2006/relationships/hyperlink" Target="https://www.legislation.act.gov.au/cn/2019-13/" TargetMode="External"/><Relationship Id="rId141" Type="http://schemas.openxmlformats.org/officeDocument/2006/relationships/footer" Target="footer9.xml"/><Relationship Id="rId379" Type="http://schemas.openxmlformats.org/officeDocument/2006/relationships/hyperlink" Target="http://www.legislation.act.gov.au/a/2004-32" TargetMode="External"/><Relationship Id="rId586" Type="http://schemas.openxmlformats.org/officeDocument/2006/relationships/hyperlink" Target="http://www.legislation.act.gov.au/a/2003-35" TargetMode="External"/><Relationship Id="rId793" Type="http://schemas.openxmlformats.org/officeDocument/2006/relationships/hyperlink" Target="http://www.legislation.act.gov.au/a/2006-1" TargetMode="External"/><Relationship Id="rId7" Type="http://schemas.openxmlformats.org/officeDocument/2006/relationships/endnotes" Target="endnotes.xml"/><Relationship Id="rId239" Type="http://schemas.openxmlformats.org/officeDocument/2006/relationships/hyperlink" Target="http://www.legislation.act.gov.au/a/2006-38" TargetMode="External"/><Relationship Id="rId446" Type="http://schemas.openxmlformats.org/officeDocument/2006/relationships/hyperlink" Target="http://www.legislation.act.gov.au/a/2003-35" TargetMode="External"/><Relationship Id="rId653" Type="http://schemas.openxmlformats.org/officeDocument/2006/relationships/hyperlink" Target="http://www.legislation.act.gov.au/a/2003-35" TargetMode="External"/><Relationship Id="rId1076" Type="http://schemas.openxmlformats.org/officeDocument/2006/relationships/hyperlink" Target="http://www.legislation.act.gov.au/a/2008-7" TargetMode="External"/><Relationship Id="rId1283" Type="http://schemas.openxmlformats.org/officeDocument/2006/relationships/hyperlink" Target="http://www.legislation.act.gov.au/a/2006-1" TargetMode="External"/><Relationship Id="rId1490" Type="http://schemas.openxmlformats.org/officeDocument/2006/relationships/hyperlink" Target="http://www.legislation.act.gov.au/a/2017-14/default.asp" TargetMode="External"/><Relationship Id="rId306" Type="http://schemas.openxmlformats.org/officeDocument/2006/relationships/hyperlink" Target="http://www.legislation.act.gov.au/a/2008-29" TargetMode="External"/><Relationship Id="rId860" Type="http://schemas.openxmlformats.org/officeDocument/2006/relationships/hyperlink" Target="http://www.legislation.act.gov.au/a/2017-4/default.asp" TargetMode="External"/><Relationship Id="rId958" Type="http://schemas.openxmlformats.org/officeDocument/2006/relationships/hyperlink" Target="http://www.legislation.act.gov.au/a/2003-35" TargetMode="External"/><Relationship Id="rId1143" Type="http://schemas.openxmlformats.org/officeDocument/2006/relationships/hyperlink" Target="http://www.legislation.act.gov.au/a/2004-68" TargetMode="External"/><Relationship Id="rId87" Type="http://schemas.openxmlformats.org/officeDocument/2006/relationships/hyperlink" Target="http://www.legislation.act.gov.au/a/db_46262/default.asp" TargetMode="External"/><Relationship Id="rId513" Type="http://schemas.openxmlformats.org/officeDocument/2006/relationships/hyperlink" Target="http://www.legislation.act.gov.au/a/2003-35" TargetMode="External"/><Relationship Id="rId720" Type="http://schemas.openxmlformats.org/officeDocument/2006/relationships/hyperlink" Target="http://www.legislation.act.gov.au/a/2006-1" TargetMode="External"/><Relationship Id="rId818" Type="http://schemas.openxmlformats.org/officeDocument/2006/relationships/hyperlink" Target="http://www.legislation.act.gov.au/a/2003-35" TargetMode="External"/><Relationship Id="rId1350" Type="http://schemas.openxmlformats.org/officeDocument/2006/relationships/hyperlink" Target="http://www.legislation.act.gov.au/a/2013-44" TargetMode="External"/><Relationship Id="rId1448" Type="http://schemas.openxmlformats.org/officeDocument/2006/relationships/hyperlink" Target="http://www.legislation.act.gov.au/a/2010-54" TargetMode="External"/><Relationship Id="rId1003" Type="http://schemas.openxmlformats.org/officeDocument/2006/relationships/hyperlink" Target="http://www.legislation.act.gov.au/a/2003-35" TargetMode="External"/><Relationship Id="rId1210" Type="http://schemas.openxmlformats.org/officeDocument/2006/relationships/hyperlink" Target="http://www.legislation.act.gov.au/a/2017-4/default.asp" TargetMode="External"/><Relationship Id="rId1308" Type="http://schemas.openxmlformats.org/officeDocument/2006/relationships/hyperlink" Target="http://www.legislation.act.gov.au/a/2021-15/" TargetMode="External"/><Relationship Id="rId1515" Type="http://schemas.openxmlformats.org/officeDocument/2006/relationships/footer" Target="footer20.xml"/><Relationship Id="rId14" Type="http://schemas.openxmlformats.org/officeDocument/2006/relationships/hyperlink" Target="http://www.legislation.act.gov.au" TargetMode="External"/><Relationship Id="rId163" Type="http://schemas.openxmlformats.org/officeDocument/2006/relationships/hyperlink" Target="http://www.comlaw.gov.au/Series/C2004A00109" TargetMode="External"/><Relationship Id="rId370" Type="http://schemas.openxmlformats.org/officeDocument/2006/relationships/hyperlink" Target="http://www.legislation.act.gov.au/a/2003-6" TargetMode="External"/><Relationship Id="rId230" Type="http://schemas.openxmlformats.org/officeDocument/2006/relationships/hyperlink" Target="http://www.legislation.act.gov.au/cn/2004-29/default.asp" TargetMode="External"/><Relationship Id="rId468" Type="http://schemas.openxmlformats.org/officeDocument/2006/relationships/hyperlink" Target="http://www.legislation.act.gov.au/a/2003-35" TargetMode="External"/><Relationship Id="rId675" Type="http://schemas.openxmlformats.org/officeDocument/2006/relationships/hyperlink" Target="http://www.legislation.act.gov.au/a/2022-21/" TargetMode="External"/><Relationship Id="rId882" Type="http://schemas.openxmlformats.org/officeDocument/2006/relationships/hyperlink" Target="http://www.legislation.act.gov.au/a/2003-35" TargetMode="External"/><Relationship Id="rId1098" Type="http://schemas.openxmlformats.org/officeDocument/2006/relationships/hyperlink" Target="http://www.legislation.act.gov.au/a/2004-68" TargetMode="External"/><Relationship Id="rId328" Type="http://schemas.openxmlformats.org/officeDocument/2006/relationships/hyperlink" Target="http://www.legislation.act.gov.au/a/2003-35" TargetMode="External"/><Relationship Id="rId535" Type="http://schemas.openxmlformats.org/officeDocument/2006/relationships/hyperlink" Target="http://www.legislation.act.gov.au/a/2003-35" TargetMode="External"/><Relationship Id="rId742" Type="http://schemas.openxmlformats.org/officeDocument/2006/relationships/hyperlink" Target="http://www.legislation.act.gov.au/a/2006-1" TargetMode="External"/><Relationship Id="rId1165" Type="http://schemas.openxmlformats.org/officeDocument/2006/relationships/hyperlink" Target="http://www.legislation.act.gov.au/a/2004-68" TargetMode="External"/><Relationship Id="rId1372" Type="http://schemas.openxmlformats.org/officeDocument/2006/relationships/hyperlink" Target="http://www.legislation.act.gov.au/a/2013-44" TargetMode="External"/><Relationship Id="rId602" Type="http://schemas.openxmlformats.org/officeDocument/2006/relationships/hyperlink" Target="http://www.legislation.act.gov.au/a/2003-35" TargetMode="External"/><Relationship Id="rId1025" Type="http://schemas.openxmlformats.org/officeDocument/2006/relationships/hyperlink" Target="http://www.legislation.act.gov.au/a/2004-32" TargetMode="External"/><Relationship Id="rId1232" Type="http://schemas.openxmlformats.org/officeDocument/2006/relationships/hyperlink" Target="http://www.legislation.act.gov.au/a/2006-1" TargetMode="External"/><Relationship Id="rId907" Type="http://schemas.openxmlformats.org/officeDocument/2006/relationships/hyperlink" Target="http://www.legislation.act.gov.au/a/2003-35" TargetMode="External"/><Relationship Id="rId36" Type="http://schemas.openxmlformats.org/officeDocument/2006/relationships/hyperlink" Target="http://www.legislation.act.gov.au/a/2001-66" TargetMode="External"/><Relationship Id="rId185" Type="http://schemas.openxmlformats.org/officeDocument/2006/relationships/hyperlink" Target="http://www.legislation.act.gov.au/a/2001-14" TargetMode="External"/><Relationship Id="rId392" Type="http://schemas.openxmlformats.org/officeDocument/2006/relationships/hyperlink" Target="http://www.legislation.act.gov.au/a/2003-35" TargetMode="External"/><Relationship Id="rId697" Type="http://schemas.openxmlformats.org/officeDocument/2006/relationships/hyperlink" Target="http://www.legislation.act.gov.au/a/2006-1" TargetMode="External"/><Relationship Id="rId252" Type="http://schemas.openxmlformats.org/officeDocument/2006/relationships/hyperlink" Target="http://www.legislation.act.gov.au/a/2009-20" TargetMode="External"/><Relationship Id="rId1187" Type="http://schemas.openxmlformats.org/officeDocument/2006/relationships/hyperlink" Target="http://www.legislation.act.gov.au/a/2004-68" TargetMode="External"/><Relationship Id="rId112" Type="http://schemas.openxmlformats.org/officeDocument/2006/relationships/hyperlink" Target="http://www.legislation.act.gov.au/a/2006-25" TargetMode="External"/><Relationship Id="rId557" Type="http://schemas.openxmlformats.org/officeDocument/2006/relationships/hyperlink" Target="http://www.legislation.act.gov.au/a/2003-35" TargetMode="External"/><Relationship Id="rId764" Type="http://schemas.openxmlformats.org/officeDocument/2006/relationships/hyperlink" Target="http://www.legislation.act.gov.au/a/2024-19/" TargetMode="External"/><Relationship Id="rId971" Type="http://schemas.openxmlformats.org/officeDocument/2006/relationships/hyperlink" Target="http://www.legislation.act.gov.au/a/2003-35" TargetMode="External"/><Relationship Id="rId1394" Type="http://schemas.openxmlformats.org/officeDocument/2006/relationships/hyperlink" Target="http://www.legislation.act.gov.au/a/2004-28" TargetMode="External"/><Relationship Id="rId417" Type="http://schemas.openxmlformats.org/officeDocument/2006/relationships/hyperlink" Target="http://www.legislation.act.gov.au/a/2003-35" TargetMode="External"/><Relationship Id="rId624" Type="http://schemas.openxmlformats.org/officeDocument/2006/relationships/hyperlink" Target="http://www.legislation.act.gov.au/a/2004-68" TargetMode="External"/><Relationship Id="rId831" Type="http://schemas.openxmlformats.org/officeDocument/2006/relationships/hyperlink" Target="http://www.legislation.act.gov.au/a/2021-15/" TargetMode="External"/><Relationship Id="rId1047" Type="http://schemas.openxmlformats.org/officeDocument/2006/relationships/hyperlink" Target="http://www.legislation.act.gov.au/a/2024-19/" TargetMode="External"/><Relationship Id="rId1254" Type="http://schemas.openxmlformats.org/officeDocument/2006/relationships/hyperlink" Target="http://www.legislation.act.gov.au/a/2004-68" TargetMode="External"/><Relationship Id="rId1461" Type="http://schemas.openxmlformats.org/officeDocument/2006/relationships/hyperlink" Target="http://www.legislation.act.gov.au/a/2013-39/default.asp" TargetMode="External"/><Relationship Id="rId929" Type="http://schemas.openxmlformats.org/officeDocument/2006/relationships/hyperlink" Target="http://www.legislation.act.gov.au/a/2003-35" TargetMode="External"/><Relationship Id="rId1114" Type="http://schemas.openxmlformats.org/officeDocument/2006/relationships/hyperlink" Target="http://www.legislation.act.gov.au/a/2012-30" TargetMode="External"/><Relationship Id="rId1321" Type="http://schemas.openxmlformats.org/officeDocument/2006/relationships/hyperlink" Target="http://www.legislation.act.gov.au/a/2003-35" TargetMode="External"/><Relationship Id="rId58" Type="http://schemas.openxmlformats.org/officeDocument/2006/relationships/hyperlink" Target="https://www.legislation.act.gov.au/a/2019-12/" TargetMode="External"/><Relationship Id="rId1419" Type="http://schemas.openxmlformats.org/officeDocument/2006/relationships/hyperlink" Target="http://www.legislation.act.gov.au/a/2006-40" TargetMode="External"/><Relationship Id="rId274" Type="http://schemas.openxmlformats.org/officeDocument/2006/relationships/hyperlink" Target="http://www.legislation.act.gov.au/a/2016-53/default.asp" TargetMode="External"/><Relationship Id="rId481" Type="http://schemas.openxmlformats.org/officeDocument/2006/relationships/hyperlink" Target="http://www.legislation.act.gov.au/a/2003-35" TargetMode="External"/><Relationship Id="rId134" Type="http://schemas.openxmlformats.org/officeDocument/2006/relationships/hyperlink" Target="http://www.legislation.act.gov.au/a/2024-19/" TargetMode="External"/><Relationship Id="rId579" Type="http://schemas.openxmlformats.org/officeDocument/2006/relationships/hyperlink" Target="http://www.legislation.act.gov.au/a/2003-35" TargetMode="External"/><Relationship Id="rId786" Type="http://schemas.openxmlformats.org/officeDocument/2006/relationships/hyperlink" Target="http://www.legislation.act.gov.au/a/2021-15/" TargetMode="External"/><Relationship Id="rId993" Type="http://schemas.openxmlformats.org/officeDocument/2006/relationships/hyperlink" Target="http://www.legislation.act.gov.au/a/2019-12" TargetMode="External"/><Relationship Id="rId341" Type="http://schemas.openxmlformats.org/officeDocument/2006/relationships/hyperlink" Target="http://www.legislation.act.gov.au/a/2003-35" TargetMode="External"/><Relationship Id="rId439" Type="http://schemas.openxmlformats.org/officeDocument/2006/relationships/hyperlink" Target="http://www.legislation.act.gov.au/a/2016-53/default.asp" TargetMode="External"/><Relationship Id="rId646" Type="http://schemas.openxmlformats.org/officeDocument/2006/relationships/hyperlink" Target="http://www.legislation.act.gov.au/a/2003-35" TargetMode="External"/><Relationship Id="rId1069" Type="http://schemas.openxmlformats.org/officeDocument/2006/relationships/hyperlink" Target="http://www.legislation.act.gov.au/a/2010-54" TargetMode="External"/><Relationship Id="rId1276" Type="http://schemas.openxmlformats.org/officeDocument/2006/relationships/hyperlink" Target="http://www.legislation.act.gov.au/a/2008-7" TargetMode="External"/><Relationship Id="rId1483" Type="http://schemas.openxmlformats.org/officeDocument/2006/relationships/hyperlink" Target="http://www.legislation.act.gov.au/a/2016-37" TargetMode="External"/><Relationship Id="rId201" Type="http://schemas.openxmlformats.org/officeDocument/2006/relationships/hyperlink" Target="http://www.comlaw.gov.au/Series/C2004A00818" TargetMode="External"/><Relationship Id="rId506" Type="http://schemas.openxmlformats.org/officeDocument/2006/relationships/hyperlink" Target="http://www.legislation.act.gov.au/a/2003-35" TargetMode="External"/><Relationship Id="rId853" Type="http://schemas.openxmlformats.org/officeDocument/2006/relationships/hyperlink" Target="http://www.legislation.act.gov.au/a/2003-35" TargetMode="External"/><Relationship Id="rId1136" Type="http://schemas.openxmlformats.org/officeDocument/2006/relationships/hyperlink" Target="http://www.legislation.act.gov.au/a/2004-68" TargetMode="External"/><Relationship Id="rId713" Type="http://schemas.openxmlformats.org/officeDocument/2006/relationships/hyperlink" Target="http://www.legislation.act.gov.au/a/2006-1" TargetMode="External"/><Relationship Id="rId920" Type="http://schemas.openxmlformats.org/officeDocument/2006/relationships/hyperlink" Target="http://www.legislation.act.gov.au/a/2003-35" TargetMode="External"/><Relationship Id="rId1343" Type="http://schemas.openxmlformats.org/officeDocument/2006/relationships/hyperlink" Target="http://www.legislation.act.gov.au/a/2003-35" TargetMode="External"/><Relationship Id="rId1203" Type="http://schemas.openxmlformats.org/officeDocument/2006/relationships/hyperlink" Target="http://www.legislation.act.gov.au/a/2004-68" TargetMode="External"/><Relationship Id="rId1410" Type="http://schemas.openxmlformats.org/officeDocument/2006/relationships/hyperlink" Target="http://www.legislation.act.gov.au/a/2005-43" TargetMode="External"/><Relationship Id="rId1508" Type="http://schemas.openxmlformats.org/officeDocument/2006/relationships/hyperlink" Target="http://www.legislation.act.gov.au/a/2024-19/" TargetMode="External"/><Relationship Id="rId296" Type="http://schemas.openxmlformats.org/officeDocument/2006/relationships/hyperlink" Target="http://www.legislation.act.gov.au/a/2008-1" TargetMode="External"/><Relationship Id="rId156" Type="http://schemas.openxmlformats.org/officeDocument/2006/relationships/hyperlink" Target="http://www.legislation.act.gov.au/a/2012-33" TargetMode="External"/><Relationship Id="rId363" Type="http://schemas.openxmlformats.org/officeDocument/2006/relationships/hyperlink" Target="http://www.legislation.act.gov.au/a/2003-35" TargetMode="External"/><Relationship Id="rId570" Type="http://schemas.openxmlformats.org/officeDocument/2006/relationships/hyperlink" Target="http://www.legislation.act.gov.au/a/2003-35" TargetMode="External"/><Relationship Id="rId223" Type="http://schemas.openxmlformats.org/officeDocument/2006/relationships/hyperlink" Target="http://www.legislation.act.gov.au/cn/2004-8/default.asp" TargetMode="External"/><Relationship Id="rId430" Type="http://schemas.openxmlformats.org/officeDocument/2006/relationships/hyperlink" Target="http://www.legislation.act.gov.au/a/2005-60" TargetMode="External"/><Relationship Id="rId668" Type="http://schemas.openxmlformats.org/officeDocument/2006/relationships/hyperlink" Target="http://www.legislation.act.gov.au/a/2018-38/default.asp" TargetMode="External"/><Relationship Id="rId875" Type="http://schemas.openxmlformats.org/officeDocument/2006/relationships/hyperlink" Target="http://www.legislation.act.gov.au/a/2003-35" TargetMode="External"/><Relationship Id="rId1060" Type="http://schemas.openxmlformats.org/officeDocument/2006/relationships/hyperlink" Target="http://www.legislation.act.gov.au/a/2024-19/" TargetMode="External"/><Relationship Id="rId1298" Type="http://schemas.openxmlformats.org/officeDocument/2006/relationships/hyperlink" Target="http://www.legislation.act.gov.au/a/2003-35" TargetMode="External"/><Relationship Id="rId528" Type="http://schemas.openxmlformats.org/officeDocument/2006/relationships/hyperlink" Target="http://www.legislation.act.gov.au/a/2003-35" TargetMode="External"/><Relationship Id="rId735" Type="http://schemas.openxmlformats.org/officeDocument/2006/relationships/hyperlink" Target="http://www.legislation.act.gov.au/a/2006-1" TargetMode="External"/><Relationship Id="rId942" Type="http://schemas.openxmlformats.org/officeDocument/2006/relationships/hyperlink" Target="http://www.legislation.act.gov.au/a/2003-35" TargetMode="External"/><Relationship Id="rId1158" Type="http://schemas.openxmlformats.org/officeDocument/2006/relationships/hyperlink" Target="http://www.legislation.act.gov.au/a/2004-68" TargetMode="External"/><Relationship Id="rId1365" Type="http://schemas.openxmlformats.org/officeDocument/2006/relationships/hyperlink" Target="http://www.legislation.act.gov.au/a/2024-19/" TargetMode="External"/><Relationship Id="rId1018" Type="http://schemas.openxmlformats.org/officeDocument/2006/relationships/hyperlink" Target="http://www.legislation.act.gov.au/a/2003-35" TargetMode="External"/><Relationship Id="rId1225" Type="http://schemas.openxmlformats.org/officeDocument/2006/relationships/hyperlink" Target="http://www.legislation.act.gov.au/a/2017-4/default.asp" TargetMode="External"/><Relationship Id="rId1432" Type="http://schemas.openxmlformats.org/officeDocument/2006/relationships/hyperlink" Target="http://www.legislation.act.gov.au/a/2008-39" TargetMode="External"/><Relationship Id="rId71" Type="http://schemas.openxmlformats.org/officeDocument/2006/relationships/hyperlink" Target="https://www.legislation.act.gov.au/a/2019-12/" TargetMode="External"/><Relationship Id="rId802" Type="http://schemas.openxmlformats.org/officeDocument/2006/relationships/hyperlink" Target="http://www.legislation.act.gov.au/a/2006-1"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03-35" TargetMode="External"/><Relationship Id="rId592" Type="http://schemas.openxmlformats.org/officeDocument/2006/relationships/hyperlink" Target="http://www.legislation.act.gov.au/a/2003-35" TargetMode="External"/><Relationship Id="rId245" Type="http://schemas.openxmlformats.org/officeDocument/2006/relationships/hyperlink" Target="http://www.legislation.act.gov.au/a/2008-7" TargetMode="External"/><Relationship Id="rId452" Type="http://schemas.openxmlformats.org/officeDocument/2006/relationships/hyperlink" Target="https://www.legislation.act.gov.au/a/2024-49/" TargetMode="External"/><Relationship Id="rId897" Type="http://schemas.openxmlformats.org/officeDocument/2006/relationships/hyperlink" Target="http://www.legislation.act.gov.au/a/2003-35" TargetMode="External"/><Relationship Id="rId1082" Type="http://schemas.openxmlformats.org/officeDocument/2006/relationships/hyperlink" Target="http://www.legislation.act.gov.au/a/2004-68"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3-35" TargetMode="External"/><Relationship Id="rId757" Type="http://schemas.openxmlformats.org/officeDocument/2006/relationships/hyperlink" Target="http://www.legislation.act.gov.au/a/2024-19/" TargetMode="External"/><Relationship Id="rId964" Type="http://schemas.openxmlformats.org/officeDocument/2006/relationships/hyperlink" Target="http://www.legislation.act.gov.au/a/2003-35" TargetMode="External"/><Relationship Id="rId1387" Type="http://schemas.openxmlformats.org/officeDocument/2006/relationships/hyperlink" Target="http://www.legislation.act.gov.au/a/2003-41" TargetMode="External"/><Relationship Id="rId93" Type="http://schemas.openxmlformats.org/officeDocument/2006/relationships/hyperlink" Target="http://www.legislation.act.gov.au/a/1951-2" TargetMode="External"/><Relationship Id="rId617" Type="http://schemas.openxmlformats.org/officeDocument/2006/relationships/hyperlink" Target="http://www.legislation.act.gov.au/a/2004-68" TargetMode="External"/><Relationship Id="rId824" Type="http://schemas.openxmlformats.org/officeDocument/2006/relationships/hyperlink" Target="http://www.legislation.act.gov.au/a/2021-15/" TargetMode="External"/><Relationship Id="rId1247" Type="http://schemas.openxmlformats.org/officeDocument/2006/relationships/hyperlink" Target="http://www.legislation.act.gov.au/a/2011-48" TargetMode="External"/><Relationship Id="rId1454" Type="http://schemas.openxmlformats.org/officeDocument/2006/relationships/hyperlink" Target="http://www.legislation.act.gov.au/a/2012-40" TargetMode="External"/><Relationship Id="rId1107" Type="http://schemas.openxmlformats.org/officeDocument/2006/relationships/hyperlink" Target="http://www.legislation.act.gov.au/a/2004-68" TargetMode="External"/><Relationship Id="rId1314" Type="http://schemas.openxmlformats.org/officeDocument/2006/relationships/hyperlink" Target="http://www.legislation.act.gov.au/a/2016-37/default.asp" TargetMode="External"/><Relationship Id="rId1521" Type="http://schemas.openxmlformats.org/officeDocument/2006/relationships/header" Target="header22.xml"/><Relationship Id="rId20" Type="http://schemas.openxmlformats.org/officeDocument/2006/relationships/footer" Target="footer2.xml"/><Relationship Id="rId267" Type="http://schemas.openxmlformats.org/officeDocument/2006/relationships/hyperlink" Target="http://www.legislation.act.gov.au/a/2015-52/default.asp" TargetMode="External"/><Relationship Id="rId474" Type="http://schemas.openxmlformats.org/officeDocument/2006/relationships/hyperlink" Target="http://www.legislation.act.gov.au/a/2003-35"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6-1" TargetMode="External"/><Relationship Id="rId779" Type="http://schemas.openxmlformats.org/officeDocument/2006/relationships/hyperlink" Target="http://www.legislation.act.gov.au/a/2006-1" TargetMode="External"/><Relationship Id="rId986" Type="http://schemas.openxmlformats.org/officeDocument/2006/relationships/hyperlink" Target="http://www.legislation.act.gov.au/a/2016-37/default.asp" TargetMode="External"/><Relationship Id="rId334" Type="http://schemas.openxmlformats.org/officeDocument/2006/relationships/hyperlink" Target="http://www.legislation.act.gov.au/a/2003-35" TargetMode="External"/><Relationship Id="rId541" Type="http://schemas.openxmlformats.org/officeDocument/2006/relationships/hyperlink" Target="http://www.legislation.act.gov.au/a/2003-35" TargetMode="External"/><Relationship Id="rId639" Type="http://schemas.openxmlformats.org/officeDocument/2006/relationships/hyperlink" Target="http://www.legislation.act.gov.au/a/2003-35" TargetMode="External"/><Relationship Id="rId1171" Type="http://schemas.openxmlformats.org/officeDocument/2006/relationships/hyperlink" Target="http://www.legislation.act.gov.au/a/2004-68" TargetMode="External"/><Relationship Id="rId1269" Type="http://schemas.openxmlformats.org/officeDocument/2006/relationships/hyperlink" Target="http://www.legislation.act.gov.au/a/2004-68" TargetMode="External"/><Relationship Id="rId1476" Type="http://schemas.openxmlformats.org/officeDocument/2006/relationships/hyperlink" Target="http://www.legislation.act.gov.au/a/2016-13" TargetMode="External"/><Relationship Id="rId401" Type="http://schemas.openxmlformats.org/officeDocument/2006/relationships/hyperlink" Target="http://www.legislation.act.gov.au/a/2003-35" TargetMode="External"/><Relationship Id="rId846" Type="http://schemas.openxmlformats.org/officeDocument/2006/relationships/hyperlink" Target="http://www.legislation.act.gov.au/a/2006-1" TargetMode="External"/><Relationship Id="rId1031" Type="http://schemas.openxmlformats.org/officeDocument/2006/relationships/hyperlink" Target="http://www.legislation.act.gov.au/a/2003-35" TargetMode="External"/><Relationship Id="rId1129" Type="http://schemas.openxmlformats.org/officeDocument/2006/relationships/hyperlink" Target="http://www.legislation.act.gov.au/a/2008-7" TargetMode="External"/><Relationship Id="rId706" Type="http://schemas.openxmlformats.org/officeDocument/2006/relationships/hyperlink" Target="http://www.legislation.act.gov.au/a/2006-1" TargetMode="External"/><Relationship Id="rId913" Type="http://schemas.openxmlformats.org/officeDocument/2006/relationships/hyperlink" Target="http://www.legislation.act.gov.au/a/2013-44" TargetMode="External"/><Relationship Id="rId1336" Type="http://schemas.openxmlformats.org/officeDocument/2006/relationships/hyperlink" Target="http://www.legislation.act.gov.au/a/2004-68" TargetMode="External"/><Relationship Id="rId42" Type="http://schemas.openxmlformats.org/officeDocument/2006/relationships/hyperlink" Target="https://www.legislation.act.gov.au/a/2019-12/" TargetMode="External"/><Relationship Id="rId1403" Type="http://schemas.openxmlformats.org/officeDocument/2006/relationships/hyperlink" Target="http://www.legislation.act.gov.au/a/2004-60" TargetMode="External"/><Relationship Id="rId191" Type="http://schemas.openxmlformats.org/officeDocument/2006/relationships/header" Target="header13.xml"/><Relationship Id="rId289" Type="http://schemas.openxmlformats.org/officeDocument/2006/relationships/hyperlink" Target="http://www.legislation.act.gov.au/a/2003-35" TargetMode="External"/><Relationship Id="rId496" Type="http://schemas.openxmlformats.org/officeDocument/2006/relationships/hyperlink" Target="http://www.legislation.act.gov.au/a/2003-35" TargetMode="External"/><Relationship Id="rId149" Type="http://schemas.openxmlformats.org/officeDocument/2006/relationships/hyperlink" Target="http://www.legislation.act.gov.au/a/2017-47" TargetMode="External"/><Relationship Id="rId356" Type="http://schemas.openxmlformats.org/officeDocument/2006/relationships/hyperlink" Target="http://www.legislation.act.gov.au/a/2003-14" TargetMode="External"/><Relationship Id="rId563" Type="http://schemas.openxmlformats.org/officeDocument/2006/relationships/hyperlink" Target="http://www.legislation.act.gov.au/a/2003-35" TargetMode="External"/><Relationship Id="rId770" Type="http://schemas.openxmlformats.org/officeDocument/2006/relationships/hyperlink" Target="http://www.legislation.act.gov.au/a/2003-35" TargetMode="External"/><Relationship Id="rId1193" Type="http://schemas.openxmlformats.org/officeDocument/2006/relationships/hyperlink" Target="http://www.legislation.act.gov.au/a/2004-68" TargetMode="External"/><Relationship Id="rId216" Type="http://schemas.openxmlformats.org/officeDocument/2006/relationships/hyperlink" Target="https://www.legislation.act.gov.au/sl/2004-8" TargetMode="External"/><Relationship Id="rId423" Type="http://schemas.openxmlformats.org/officeDocument/2006/relationships/hyperlink" Target="http://www.legislation.act.gov.au/a/2003-35" TargetMode="External"/><Relationship Id="rId868" Type="http://schemas.openxmlformats.org/officeDocument/2006/relationships/hyperlink" Target="http://www.legislation.act.gov.au/a/2003-35" TargetMode="External"/><Relationship Id="rId1053" Type="http://schemas.openxmlformats.org/officeDocument/2006/relationships/hyperlink" Target="http://www.legislation.act.gov.au/a/2024-19/" TargetMode="External"/><Relationship Id="rId1260" Type="http://schemas.openxmlformats.org/officeDocument/2006/relationships/hyperlink" Target="http://www.legislation.act.gov.au/a/2003-35" TargetMode="External"/><Relationship Id="rId1498" Type="http://schemas.openxmlformats.org/officeDocument/2006/relationships/hyperlink" Target="http://www.legislation.act.gov.au/a/2018-42/" TargetMode="External"/><Relationship Id="rId630" Type="http://schemas.openxmlformats.org/officeDocument/2006/relationships/hyperlink" Target="http://www.legislation.act.gov.au/a/2013-44" TargetMode="External"/><Relationship Id="rId728" Type="http://schemas.openxmlformats.org/officeDocument/2006/relationships/hyperlink" Target="http://www.legislation.act.gov.au/a/2006-1" TargetMode="External"/><Relationship Id="rId935" Type="http://schemas.openxmlformats.org/officeDocument/2006/relationships/hyperlink" Target="http://www.legislation.act.gov.au/a/2003-35" TargetMode="External"/><Relationship Id="rId1358" Type="http://schemas.openxmlformats.org/officeDocument/2006/relationships/hyperlink" Target="http://www.legislation.act.gov.au/a/2018-38/default.asp" TargetMode="External"/><Relationship Id="rId64" Type="http://schemas.openxmlformats.org/officeDocument/2006/relationships/hyperlink" Target="https://www.legislation.act.gov.au/a/2019-12" TargetMode="External"/><Relationship Id="rId1120" Type="http://schemas.openxmlformats.org/officeDocument/2006/relationships/hyperlink" Target="http://www.legislation.act.gov.au/a/2012-30" TargetMode="External"/><Relationship Id="rId1218" Type="http://schemas.openxmlformats.org/officeDocument/2006/relationships/hyperlink" Target="http://www.legislation.act.gov.au/a/2012-40" TargetMode="External"/><Relationship Id="rId1425" Type="http://schemas.openxmlformats.org/officeDocument/2006/relationships/hyperlink" Target="http://www.legislation.act.gov.au/a/2006-38" TargetMode="External"/><Relationship Id="rId280" Type="http://schemas.openxmlformats.org/officeDocument/2006/relationships/hyperlink" Target="http://www.legislation.act.gov.au/a/2018-42/default.asp" TargetMode="External"/><Relationship Id="rId140" Type="http://schemas.openxmlformats.org/officeDocument/2006/relationships/footer" Target="footer8.xml"/><Relationship Id="rId378" Type="http://schemas.openxmlformats.org/officeDocument/2006/relationships/hyperlink" Target="http://www.legislation.act.gov.au/a/2003-35" TargetMode="External"/><Relationship Id="rId585" Type="http://schemas.openxmlformats.org/officeDocument/2006/relationships/hyperlink" Target="http://www.legislation.act.gov.au/a/2019-12" TargetMode="External"/><Relationship Id="rId792" Type="http://schemas.openxmlformats.org/officeDocument/2006/relationships/hyperlink" Target="http://www.legislation.act.gov.au/a/2003-35" TargetMode="External"/><Relationship Id="rId6" Type="http://schemas.openxmlformats.org/officeDocument/2006/relationships/footnotes" Target="footnotes.xml"/><Relationship Id="rId238" Type="http://schemas.openxmlformats.org/officeDocument/2006/relationships/hyperlink" Target="http://www.legislation.act.gov.au/a/2006-25" TargetMode="External"/><Relationship Id="rId445" Type="http://schemas.openxmlformats.org/officeDocument/2006/relationships/hyperlink" Target="http://www.legislation.act.gov.au/a/2003-35" TargetMode="External"/><Relationship Id="rId652" Type="http://schemas.openxmlformats.org/officeDocument/2006/relationships/hyperlink" Target="http://www.legislation.act.gov.au/a/2003-35" TargetMode="External"/><Relationship Id="rId1075" Type="http://schemas.openxmlformats.org/officeDocument/2006/relationships/hyperlink" Target="http://www.legislation.act.gov.au/a/2008-7" TargetMode="External"/><Relationship Id="rId1282" Type="http://schemas.openxmlformats.org/officeDocument/2006/relationships/hyperlink" Target="http://www.legislation.act.gov.au/a/2004-68" TargetMode="External"/><Relationship Id="rId305" Type="http://schemas.openxmlformats.org/officeDocument/2006/relationships/hyperlink" Target="http://www.legislation.act.gov.au/a/2008-29" TargetMode="External"/><Relationship Id="rId512" Type="http://schemas.openxmlformats.org/officeDocument/2006/relationships/hyperlink" Target="http://www.legislation.act.gov.au/a/2003-35" TargetMode="External"/><Relationship Id="rId957" Type="http://schemas.openxmlformats.org/officeDocument/2006/relationships/hyperlink" Target="http://www.legislation.act.gov.au/a/2015-52/default.asp" TargetMode="External"/><Relationship Id="rId1142" Type="http://schemas.openxmlformats.org/officeDocument/2006/relationships/hyperlink" Target="http://www.legislation.act.gov.au/a/2004-68" TargetMode="External"/><Relationship Id="rId86" Type="http://schemas.openxmlformats.org/officeDocument/2006/relationships/hyperlink" Target="http://www.legislation.act.gov.au/a/1951-2" TargetMode="External"/><Relationship Id="rId817" Type="http://schemas.openxmlformats.org/officeDocument/2006/relationships/hyperlink" Target="http://www.legislation.act.gov.au/a/2024-19/" TargetMode="External"/><Relationship Id="rId1002" Type="http://schemas.openxmlformats.org/officeDocument/2006/relationships/hyperlink" Target="http://www.legislation.act.gov.au/a/2003-35" TargetMode="External"/><Relationship Id="rId1447" Type="http://schemas.openxmlformats.org/officeDocument/2006/relationships/hyperlink" Target="http://www.legislation.act.gov.au/a/2010-10" TargetMode="External"/><Relationship Id="rId1307" Type="http://schemas.openxmlformats.org/officeDocument/2006/relationships/hyperlink" Target="http://www.legislation.act.gov.au/a/2013-44" TargetMode="External"/><Relationship Id="rId1514" Type="http://schemas.openxmlformats.org/officeDocument/2006/relationships/header" Target="header19.xml"/><Relationship Id="rId13" Type="http://schemas.openxmlformats.org/officeDocument/2006/relationships/hyperlink" Target="http://www.legislation.act.gov.au/a/2001-14" TargetMode="External"/><Relationship Id="rId162" Type="http://schemas.openxmlformats.org/officeDocument/2006/relationships/footer" Target="footer11.xml"/><Relationship Id="rId467" Type="http://schemas.openxmlformats.org/officeDocument/2006/relationships/hyperlink" Target="http://www.legislation.act.gov.au/a/2003-35" TargetMode="External"/><Relationship Id="rId1097" Type="http://schemas.openxmlformats.org/officeDocument/2006/relationships/hyperlink" Target="http://www.legislation.act.gov.au/a/2012-30" TargetMode="External"/><Relationship Id="rId674" Type="http://schemas.openxmlformats.org/officeDocument/2006/relationships/hyperlink" Target="http://www.legislation.act.gov.au/a/2022-21/" TargetMode="External"/><Relationship Id="rId881" Type="http://schemas.openxmlformats.org/officeDocument/2006/relationships/hyperlink" Target="http://www.legislation.act.gov.au/a/2003-35" TargetMode="External"/><Relationship Id="rId979" Type="http://schemas.openxmlformats.org/officeDocument/2006/relationships/hyperlink" Target="http://www.legislation.act.gov.au/a/2016-37/default.asp" TargetMode="External"/><Relationship Id="rId327" Type="http://schemas.openxmlformats.org/officeDocument/2006/relationships/hyperlink" Target="http://www.legislation.act.gov.au/a/2003-35" TargetMode="External"/><Relationship Id="rId534" Type="http://schemas.openxmlformats.org/officeDocument/2006/relationships/hyperlink" Target="http://www.legislation.act.gov.au/a/2011-48" TargetMode="External"/><Relationship Id="rId741" Type="http://schemas.openxmlformats.org/officeDocument/2006/relationships/hyperlink" Target="http://www.legislation.act.gov.au/a/2003-35" TargetMode="External"/><Relationship Id="rId839" Type="http://schemas.openxmlformats.org/officeDocument/2006/relationships/hyperlink" Target="http://www.legislation.act.gov.au/a/2006-1" TargetMode="External"/><Relationship Id="rId1164" Type="http://schemas.openxmlformats.org/officeDocument/2006/relationships/hyperlink" Target="http://www.legislation.act.gov.au/a/2004-68" TargetMode="External"/><Relationship Id="rId1371" Type="http://schemas.openxmlformats.org/officeDocument/2006/relationships/hyperlink" Target="http://www.legislation.act.gov.au/a/2013-44" TargetMode="External"/><Relationship Id="rId1469" Type="http://schemas.openxmlformats.org/officeDocument/2006/relationships/hyperlink" Target="http://www.legislation.act.gov.au/a/2015-10/default.asp" TargetMode="External"/><Relationship Id="rId601" Type="http://schemas.openxmlformats.org/officeDocument/2006/relationships/hyperlink" Target="http://www.legislation.act.gov.au/a/2003-35" TargetMode="External"/><Relationship Id="rId1024" Type="http://schemas.openxmlformats.org/officeDocument/2006/relationships/hyperlink" Target="http://www.legislation.act.gov.au/sl/2004-8" TargetMode="External"/><Relationship Id="rId1231" Type="http://schemas.openxmlformats.org/officeDocument/2006/relationships/hyperlink" Target="http://www.legislation.act.gov.au/a/2013-44" TargetMode="External"/><Relationship Id="rId906" Type="http://schemas.openxmlformats.org/officeDocument/2006/relationships/hyperlink" Target="http://www.legislation.act.gov.au/a/2003-35" TargetMode="External"/><Relationship Id="rId1329" Type="http://schemas.openxmlformats.org/officeDocument/2006/relationships/hyperlink" Target="http://www.legislation.act.gov.au/a/2019-12" TargetMode="External"/><Relationship Id="rId35" Type="http://schemas.openxmlformats.org/officeDocument/2006/relationships/hyperlink" Target="http://www.legislation.act.gov.au/a/2001-66"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3-35" TargetMode="External"/><Relationship Id="rId251" Type="http://schemas.openxmlformats.org/officeDocument/2006/relationships/hyperlink" Target="http://www.legislation.act.gov.au/a/2008-1" TargetMode="External"/><Relationship Id="rId489" Type="http://schemas.openxmlformats.org/officeDocument/2006/relationships/hyperlink" Target="http://www.legislation.act.gov.au/a/2004-32" TargetMode="External"/><Relationship Id="rId696" Type="http://schemas.openxmlformats.org/officeDocument/2006/relationships/hyperlink" Target="http://www.legislation.act.gov.au/a/2006-1" TargetMode="External"/><Relationship Id="rId349" Type="http://schemas.openxmlformats.org/officeDocument/2006/relationships/hyperlink" Target="http://www.legislation.act.gov.au/a/2006-40" TargetMode="External"/><Relationship Id="rId556" Type="http://schemas.openxmlformats.org/officeDocument/2006/relationships/hyperlink" Target="http://www.legislation.act.gov.au/a/2011-48" TargetMode="External"/><Relationship Id="rId763" Type="http://schemas.openxmlformats.org/officeDocument/2006/relationships/hyperlink" Target="http://www.legislation.act.gov.au/a/2024-19/" TargetMode="External"/><Relationship Id="rId1186" Type="http://schemas.openxmlformats.org/officeDocument/2006/relationships/hyperlink" Target="http://www.legislation.act.gov.au/a/2009-49" TargetMode="External"/><Relationship Id="rId1393" Type="http://schemas.openxmlformats.org/officeDocument/2006/relationships/hyperlink" Target="http://www.legislation.act.gov.au/a/2003-35" TargetMode="External"/><Relationship Id="rId111" Type="http://schemas.openxmlformats.org/officeDocument/2006/relationships/hyperlink" Target="http://www.legislation.act.gov.au/a/2001-14" TargetMode="External"/><Relationship Id="rId209" Type="http://schemas.openxmlformats.org/officeDocument/2006/relationships/hyperlink" Target="http://www.legislation.act.gov.au/cn/2002-13/default.asp" TargetMode="External"/><Relationship Id="rId416" Type="http://schemas.openxmlformats.org/officeDocument/2006/relationships/hyperlink" Target="http://www.legislation.act.gov.au/a/2003-35" TargetMode="External"/><Relationship Id="rId970" Type="http://schemas.openxmlformats.org/officeDocument/2006/relationships/hyperlink" Target="http://www.legislation.act.gov.au/a/2003-35" TargetMode="External"/><Relationship Id="rId1046" Type="http://schemas.openxmlformats.org/officeDocument/2006/relationships/hyperlink" Target="http://www.legislation.act.gov.au/a/2024-19/" TargetMode="External"/><Relationship Id="rId1253" Type="http://schemas.openxmlformats.org/officeDocument/2006/relationships/hyperlink" Target="http://www.legislation.act.gov.au/a/2006-1" TargetMode="External"/><Relationship Id="rId623" Type="http://schemas.openxmlformats.org/officeDocument/2006/relationships/hyperlink" Target="http://www.legislation.act.gov.au/a/2017-4/default.asp" TargetMode="External"/><Relationship Id="rId830" Type="http://schemas.openxmlformats.org/officeDocument/2006/relationships/hyperlink" Target="http://www.legislation.act.gov.au/a/2006-1" TargetMode="External"/><Relationship Id="rId928" Type="http://schemas.openxmlformats.org/officeDocument/2006/relationships/hyperlink" Target="http://www.legislation.act.gov.au/a/2003-35" TargetMode="External"/><Relationship Id="rId1460" Type="http://schemas.openxmlformats.org/officeDocument/2006/relationships/hyperlink" Target="http://www.legislation.act.gov.au/a/2013-39/default.asp" TargetMode="External"/><Relationship Id="rId57" Type="http://schemas.openxmlformats.org/officeDocument/2006/relationships/hyperlink" Target="https://www.legislation.act.gov.au/a/2019-12/" TargetMode="External"/><Relationship Id="rId1113" Type="http://schemas.openxmlformats.org/officeDocument/2006/relationships/hyperlink" Target="http://www.legislation.act.gov.au/a/2012-30" TargetMode="External"/><Relationship Id="rId1320" Type="http://schemas.openxmlformats.org/officeDocument/2006/relationships/hyperlink" Target="http://www.legislation.act.gov.au/a/2021-15/" TargetMode="External"/><Relationship Id="rId1418" Type="http://schemas.openxmlformats.org/officeDocument/2006/relationships/hyperlink" Target="http://www.legislation.act.gov.au/a/2006-25" TargetMode="External"/><Relationship Id="rId273" Type="http://schemas.openxmlformats.org/officeDocument/2006/relationships/hyperlink" Target="http://www.legislation.act.gov.au/a/2016-37" TargetMode="External"/><Relationship Id="rId480" Type="http://schemas.openxmlformats.org/officeDocument/2006/relationships/hyperlink" Target="http://www.legislation.act.gov.au/a/2019-12" TargetMode="External"/><Relationship Id="rId133" Type="http://schemas.openxmlformats.org/officeDocument/2006/relationships/hyperlink" Target="http://www.legislation.act.gov.au/a/2024-19/" TargetMode="External"/><Relationship Id="rId340" Type="http://schemas.openxmlformats.org/officeDocument/2006/relationships/hyperlink" Target="http://www.legislation.act.gov.au/a/2003-35" TargetMode="External"/><Relationship Id="rId578" Type="http://schemas.openxmlformats.org/officeDocument/2006/relationships/hyperlink" Target="http://www.legislation.act.gov.au/a/2003-35" TargetMode="External"/><Relationship Id="rId785" Type="http://schemas.openxmlformats.org/officeDocument/2006/relationships/hyperlink" Target="http://www.legislation.act.gov.au/a/2017-4/default.asp" TargetMode="External"/><Relationship Id="rId992" Type="http://schemas.openxmlformats.org/officeDocument/2006/relationships/hyperlink" Target="http://www.legislation.act.gov.au/a/2008-1" TargetMode="External"/><Relationship Id="rId200" Type="http://schemas.openxmlformats.org/officeDocument/2006/relationships/hyperlink" Target="http://www.legislation.act.gov.au/a/2001-14" TargetMode="External"/><Relationship Id="rId438" Type="http://schemas.openxmlformats.org/officeDocument/2006/relationships/hyperlink" Target="http://www.legislation.act.gov.au/a/2005-43" TargetMode="External"/><Relationship Id="rId645" Type="http://schemas.openxmlformats.org/officeDocument/2006/relationships/hyperlink" Target="http://www.legislation.act.gov.au/a/2003-35" TargetMode="External"/><Relationship Id="rId852" Type="http://schemas.openxmlformats.org/officeDocument/2006/relationships/hyperlink" Target="http://www.legislation.act.gov.au/a/2003-35" TargetMode="External"/><Relationship Id="rId1068" Type="http://schemas.openxmlformats.org/officeDocument/2006/relationships/hyperlink" Target="http://www.legislation.act.gov.au/a/2003-35" TargetMode="External"/><Relationship Id="rId1275" Type="http://schemas.openxmlformats.org/officeDocument/2006/relationships/hyperlink" Target="http://www.legislation.act.gov.au/a/2003-35" TargetMode="External"/><Relationship Id="rId1482" Type="http://schemas.openxmlformats.org/officeDocument/2006/relationships/hyperlink" Target="http://www.legislation.act.gov.au/a/2016-37/default.asp" TargetMode="External"/><Relationship Id="rId505" Type="http://schemas.openxmlformats.org/officeDocument/2006/relationships/hyperlink" Target="http://www.legislation.act.gov.au/a/2003-35" TargetMode="External"/><Relationship Id="rId712" Type="http://schemas.openxmlformats.org/officeDocument/2006/relationships/hyperlink" Target="http://www.legislation.act.gov.au/a/2024-19/" TargetMode="External"/><Relationship Id="rId1135" Type="http://schemas.openxmlformats.org/officeDocument/2006/relationships/hyperlink" Target="http://www.legislation.act.gov.au/a/2004-68" TargetMode="External"/><Relationship Id="rId1342" Type="http://schemas.openxmlformats.org/officeDocument/2006/relationships/hyperlink" Target="http://www.legislation.act.gov.au/a/2003-35" TargetMode="External"/><Relationship Id="rId79" Type="http://schemas.openxmlformats.org/officeDocument/2006/relationships/hyperlink" Target="http://www.legislation.act.gov.au/a/1999-80" TargetMode="External"/><Relationship Id="rId1202" Type="http://schemas.openxmlformats.org/officeDocument/2006/relationships/hyperlink" Target="http://www.legislation.act.gov.au/a/2004-68" TargetMode="External"/><Relationship Id="rId1507" Type="http://schemas.openxmlformats.org/officeDocument/2006/relationships/hyperlink" Target="http://www.legislation.act.gov.au/a/2024-19/" TargetMode="External"/><Relationship Id="rId295" Type="http://schemas.openxmlformats.org/officeDocument/2006/relationships/hyperlink" Target="http://www.legislation.act.gov.au/a/2004-28" TargetMode="External"/><Relationship Id="rId155" Type="http://schemas.openxmlformats.org/officeDocument/2006/relationships/hyperlink" Target="http://www.legislation.act.gov.au/a/2012-33" TargetMode="External"/><Relationship Id="rId362" Type="http://schemas.openxmlformats.org/officeDocument/2006/relationships/hyperlink" Target="http://www.legislation.act.gov.au/a/2003-35" TargetMode="External"/><Relationship Id="rId1297" Type="http://schemas.openxmlformats.org/officeDocument/2006/relationships/hyperlink" Target="http://www.legislation.act.gov.au/a/2003-35" TargetMode="External"/><Relationship Id="rId222" Type="http://schemas.openxmlformats.org/officeDocument/2006/relationships/hyperlink" Target="http://www.legislation.act.gov.au/a/2004-12" TargetMode="External"/><Relationship Id="rId667" Type="http://schemas.openxmlformats.org/officeDocument/2006/relationships/hyperlink" Target="http://www.legislation.act.gov.au/a/2018-38/default.asp" TargetMode="External"/><Relationship Id="rId874" Type="http://schemas.openxmlformats.org/officeDocument/2006/relationships/hyperlink" Target="http://www.legislation.act.gov.au/a/2003-35" TargetMode="External"/><Relationship Id="rId527" Type="http://schemas.openxmlformats.org/officeDocument/2006/relationships/hyperlink" Target="http://www.legislation.act.gov.au/a/2011-48" TargetMode="External"/><Relationship Id="rId734" Type="http://schemas.openxmlformats.org/officeDocument/2006/relationships/hyperlink" Target="http://www.legislation.act.gov.au/a/2006-1" TargetMode="External"/><Relationship Id="rId941" Type="http://schemas.openxmlformats.org/officeDocument/2006/relationships/hyperlink" Target="http://www.legislation.act.gov.au/a/2006-40" TargetMode="External"/><Relationship Id="rId1157" Type="http://schemas.openxmlformats.org/officeDocument/2006/relationships/hyperlink" Target="http://www.legislation.act.gov.au/a/2004-68" TargetMode="External"/><Relationship Id="rId1364" Type="http://schemas.openxmlformats.org/officeDocument/2006/relationships/hyperlink" Target="http://www.legislation.act.gov.au/a/2024-19/" TargetMode="External"/><Relationship Id="rId70" Type="http://schemas.openxmlformats.org/officeDocument/2006/relationships/hyperlink" Target="http://www.legislation.act.gov.au/a/1985-66" TargetMode="External"/><Relationship Id="rId801" Type="http://schemas.openxmlformats.org/officeDocument/2006/relationships/hyperlink" Target="http://www.legislation.act.gov.au/a/2006-1" TargetMode="External"/><Relationship Id="rId1017" Type="http://schemas.openxmlformats.org/officeDocument/2006/relationships/hyperlink" Target="http://www.legislation.act.gov.au/sl/2002-41" TargetMode="External"/><Relationship Id="rId1224" Type="http://schemas.openxmlformats.org/officeDocument/2006/relationships/hyperlink" Target="http://www.legislation.act.gov.au/a/2016-13" TargetMode="External"/><Relationship Id="rId1431" Type="http://schemas.openxmlformats.org/officeDocument/2006/relationships/hyperlink" Target="http://www.legislation.act.gov.au/a/2008-14" TargetMode="External"/><Relationship Id="rId28"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3-35" TargetMode="External"/><Relationship Id="rId591" Type="http://schemas.openxmlformats.org/officeDocument/2006/relationships/hyperlink" Target="http://www.legislation.act.gov.au/a/2007-22" TargetMode="External"/><Relationship Id="rId244" Type="http://schemas.openxmlformats.org/officeDocument/2006/relationships/hyperlink" Target="http://www.legislation.act.gov.au/a/2008-39" TargetMode="External"/><Relationship Id="rId689" Type="http://schemas.openxmlformats.org/officeDocument/2006/relationships/hyperlink" Target="http://www.legislation.act.gov.au/a/2006-1" TargetMode="External"/><Relationship Id="rId896" Type="http://schemas.openxmlformats.org/officeDocument/2006/relationships/hyperlink" Target="http://www.legislation.act.gov.au/a/2003-35" TargetMode="External"/><Relationship Id="rId1081" Type="http://schemas.openxmlformats.org/officeDocument/2006/relationships/hyperlink" Target="http://www.legislation.act.gov.au/a/2004-68" TargetMode="External"/><Relationship Id="rId451" Type="http://schemas.openxmlformats.org/officeDocument/2006/relationships/hyperlink" Target="http://www.legislation.act.gov.au/a/2003-35" TargetMode="External"/><Relationship Id="rId549" Type="http://schemas.openxmlformats.org/officeDocument/2006/relationships/hyperlink" Target="http://www.legislation.act.gov.au/a/2003-35" TargetMode="External"/><Relationship Id="rId756" Type="http://schemas.openxmlformats.org/officeDocument/2006/relationships/hyperlink" Target="http://www.legislation.act.gov.au/a/2024-19/" TargetMode="External"/><Relationship Id="rId1179" Type="http://schemas.openxmlformats.org/officeDocument/2006/relationships/hyperlink" Target="http://www.legislation.act.gov.au/a/2021-3/" TargetMode="External"/><Relationship Id="rId1386" Type="http://schemas.openxmlformats.org/officeDocument/2006/relationships/hyperlink" Target="http://www.legislation.act.gov.au/a/2003-35"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03-35" TargetMode="External"/><Relationship Id="rId409" Type="http://schemas.openxmlformats.org/officeDocument/2006/relationships/hyperlink" Target="http://www.legislation.act.gov.au/a/2003-35" TargetMode="External"/><Relationship Id="rId963" Type="http://schemas.openxmlformats.org/officeDocument/2006/relationships/hyperlink" Target="http://www.legislation.act.gov.au/a/2003-35" TargetMode="External"/><Relationship Id="rId1039" Type="http://schemas.openxmlformats.org/officeDocument/2006/relationships/hyperlink" Target="http://www.legislation.act.gov.au/a/2016-37/default.asp" TargetMode="External"/><Relationship Id="rId1246" Type="http://schemas.openxmlformats.org/officeDocument/2006/relationships/hyperlink" Target="http://www.legislation.act.gov.au/a/2003-35" TargetMode="External"/><Relationship Id="rId92" Type="http://schemas.openxmlformats.org/officeDocument/2006/relationships/hyperlink" Target="https://www.legislation.act.gov.au/a/2019-12/" TargetMode="External"/><Relationship Id="rId616" Type="http://schemas.openxmlformats.org/officeDocument/2006/relationships/hyperlink" Target="http://www.legislation.act.gov.au/a/2004-68" TargetMode="External"/><Relationship Id="rId823" Type="http://schemas.openxmlformats.org/officeDocument/2006/relationships/hyperlink" Target="http://www.legislation.act.gov.au/a/2006-1" TargetMode="External"/><Relationship Id="rId1453" Type="http://schemas.openxmlformats.org/officeDocument/2006/relationships/hyperlink" Target="http://www.legislation.act.gov.au/a/2012-40" TargetMode="External"/><Relationship Id="rId1106" Type="http://schemas.openxmlformats.org/officeDocument/2006/relationships/hyperlink" Target="http://www.legislation.act.gov.au/a/2004-68" TargetMode="External"/><Relationship Id="rId1313" Type="http://schemas.openxmlformats.org/officeDocument/2006/relationships/hyperlink" Target="http://www.legislation.act.gov.au/a/2003-35" TargetMode="External"/><Relationship Id="rId1520" Type="http://schemas.openxmlformats.org/officeDocument/2006/relationships/footer" Target="footer23.xml"/><Relationship Id="rId199" Type="http://schemas.openxmlformats.org/officeDocument/2006/relationships/hyperlink" Target="http://www.legislation.act.gov.au/a/2001-14" TargetMode="External"/><Relationship Id="rId266" Type="http://schemas.openxmlformats.org/officeDocument/2006/relationships/hyperlink" Target="http://www.legislation.act.gov.au/a/2015-33/default.asp" TargetMode="External"/><Relationship Id="rId473" Type="http://schemas.openxmlformats.org/officeDocument/2006/relationships/hyperlink" Target="http://www.legislation.act.gov.au/a/2003-35" TargetMode="External"/><Relationship Id="rId680" Type="http://schemas.openxmlformats.org/officeDocument/2006/relationships/hyperlink" Target="http://www.legislation.act.gov.au/a/2003-35" TargetMode="External"/><Relationship Id="rId126" Type="http://schemas.openxmlformats.org/officeDocument/2006/relationships/hyperlink" Target="http://www.legislation.act.gov.au/a/2024-19/" TargetMode="External"/><Relationship Id="rId333" Type="http://schemas.openxmlformats.org/officeDocument/2006/relationships/hyperlink" Target="http://www.legislation.act.gov.au/a/2003-14" TargetMode="External"/><Relationship Id="rId540" Type="http://schemas.openxmlformats.org/officeDocument/2006/relationships/hyperlink" Target="http://www.legislation.act.gov.au/a/2011-48" TargetMode="External"/><Relationship Id="rId778" Type="http://schemas.openxmlformats.org/officeDocument/2006/relationships/hyperlink" Target="http://www.legislation.act.gov.au/a/2003-35" TargetMode="External"/><Relationship Id="rId985" Type="http://schemas.openxmlformats.org/officeDocument/2006/relationships/hyperlink" Target="http://www.legislation.act.gov.au/a/2005-60" TargetMode="External"/><Relationship Id="rId1170" Type="http://schemas.openxmlformats.org/officeDocument/2006/relationships/hyperlink" Target="http://www.legislation.act.gov.au/a/2004-68" TargetMode="External"/><Relationship Id="rId638" Type="http://schemas.openxmlformats.org/officeDocument/2006/relationships/hyperlink" Target="http://www.legislation.act.gov.au/a/2003-35" TargetMode="External"/><Relationship Id="rId845" Type="http://schemas.openxmlformats.org/officeDocument/2006/relationships/hyperlink" Target="http://www.legislation.act.gov.au/a/2006-1" TargetMode="External"/><Relationship Id="rId1030" Type="http://schemas.openxmlformats.org/officeDocument/2006/relationships/hyperlink" Target="http://www.legislation.act.gov.au/a/2003-35" TargetMode="External"/><Relationship Id="rId1268" Type="http://schemas.openxmlformats.org/officeDocument/2006/relationships/hyperlink" Target="http://www.legislation.act.gov.au/a/2021-15/" TargetMode="External"/><Relationship Id="rId1475" Type="http://schemas.openxmlformats.org/officeDocument/2006/relationships/hyperlink" Target="http://www.legislation.act.gov.au/a/2016-11" TargetMode="External"/><Relationship Id="rId400" Type="http://schemas.openxmlformats.org/officeDocument/2006/relationships/hyperlink" Target="http://www.legislation.act.gov.au/a/2003-35" TargetMode="External"/><Relationship Id="rId705" Type="http://schemas.openxmlformats.org/officeDocument/2006/relationships/hyperlink" Target="http://www.legislation.act.gov.au/a/2021-15/" TargetMode="External"/><Relationship Id="rId1128" Type="http://schemas.openxmlformats.org/officeDocument/2006/relationships/hyperlink" Target="http://www.legislation.act.gov.au/a/2012-30" TargetMode="External"/><Relationship Id="rId1335" Type="http://schemas.openxmlformats.org/officeDocument/2006/relationships/hyperlink" Target="http://www.legislation.act.gov.au/a/2013-44" TargetMode="External"/><Relationship Id="rId912" Type="http://schemas.openxmlformats.org/officeDocument/2006/relationships/hyperlink" Target="http://www.legislation.act.gov.au/a/2003-35" TargetMode="External"/><Relationship Id="rId41" Type="http://schemas.openxmlformats.org/officeDocument/2006/relationships/hyperlink" Target="http://www.legislation.act.gov.au/a/1951-2" TargetMode="External"/><Relationship Id="rId1402" Type="http://schemas.openxmlformats.org/officeDocument/2006/relationships/hyperlink" Target="http://www.legislation.act.gov.au/a/2004-68" TargetMode="External"/><Relationship Id="rId190" Type="http://schemas.openxmlformats.org/officeDocument/2006/relationships/header" Target="header12.xml"/><Relationship Id="rId288" Type="http://schemas.openxmlformats.org/officeDocument/2006/relationships/hyperlink" Target="http://www.legislation.act.gov.au/a/2003-35" TargetMode="External"/><Relationship Id="rId495" Type="http://schemas.openxmlformats.org/officeDocument/2006/relationships/hyperlink" Target="http://www.legislation.act.gov.au/a/2019-12" TargetMode="External"/><Relationship Id="rId716" Type="http://schemas.openxmlformats.org/officeDocument/2006/relationships/hyperlink" Target="http://www.legislation.act.gov.au/a/2006-1" TargetMode="External"/><Relationship Id="rId923" Type="http://schemas.openxmlformats.org/officeDocument/2006/relationships/hyperlink" Target="http://www.legislation.act.gov.au/a/2003-35" TargetMode="External"/><Relationship Id="rId52" Type="http://schemas.openxmlformats.org/officeDocument/2006/relationships/hyperlink" Target="http://www.legislation.act.gov.au/a/1985-66" TargetMode="External"/><Relationship Id="rId148" Type="http://schemas.openxmlformats.org/officeDocument/2006/relationships/hyperlink" Target="http://www.legislation.act.gov.au/a/2017-47" TargetMode="External"/><Relationship Id="rId355" Type="http://schemas.openxmlformats.org/officeDocument/2006/relationships/hyperlink" Target="http://www.legislation.act.gov.au/a/2003-14" TargetMode="External"/><Relationship Id="rId562" Type="http://schemas.openxmlformats.org/officeDocument/2006/relationships/hyperlink" Target="http://www.legislation.act.gov.au/a/2011-48" TargetMode="External"/><Relationship Id="rId1192" Type="http://schemas.openxmlformats.org/officeDocument/2006/relationships/hyperlink" Target="http://www.legislation.act.gov.au/a/2004-68" TargetMode="External"/><Relationship Id="rId1206" Type="http://schemas.openxmlformats.org/officeDocument/2006/relationships/hyperlink" Target="http://www.legislation.act.gov.au/a/2004-68" TargetMode="External"/><Relationship Id="rId1413" Type="http://schemas.openxmlformats.org/officeDocument/2006/relationships/hyperlink" Target="http://www.legislation.act.gov.au/a/2005-60" TargetMode="External"/><Relationship Id="rId215" Type="http://schemas.openxmlformats.org/officeDocument/2006/relationships/hyperlink" Target="http://www.legislation.act.gov.au/sl/2003-20/default.asp" TargetMode="External"/><Relationship Id="rId422" Type="http://schemas.openxmlformats.org/officeDocument/2006/relationships/hyperlink" Target="http://www.legislation.act.gov.au/a/2003-35" TargetMode="External"/><Relationship Id="rId867" Type="http://schemas.openxmlformats.org/officeDocument/2006/relationships/hyperlink" Target="http://www.legislation.act.gov.au/a/2003-35" TargetMode="External"/><Relationship Id="rId1052" Type="http://schemas.openxmlformats.org/officeDocument/2006/relationships/hyperlink" Target="http://www.legislation.act.gov.au/a/2024-19/" TargetMode="External"/><Relationship Id="rId1497" Type="http://schemas.openxmlformats.org/officeDocument/2006/relationships/hyperlink" Target="http://www.legislation.act.gov.au/a/2018-42/" TargetMode="External"/><Relationship Id="rId299" Type="http://schemas.openxmlformats.org/officeDocument/2006/relationships/hyperlink" Target="http://www.legislation.act.gov.au/a/2017-4/default.asp" TargetMode="External"/><Relationship Id="rId727" Type="http://schemas.openxmlformats.org/officeDocument/2006/relationships/hyperlink" Target="http://www.legislation.act.gov.au/a/2024-19/" TargetMode="External"/><Relationship Id="rId934" Type="http://schemas.openxmlformats.org/officeDocument/2006/relationships/hyperlink" Target="http://www.legislation.act.gov.au/a/2003-35" TargetMode="External"/><Relationship Id="rId1357" Type="http://schemas.openxmlformats.org/officeDocument/2006/relationships/hyperlink" Target="http://www.legislation.act.gov.au/a/2003-35" TargetMode="External"/><Relationship Id="rId63" Type="http://schemas.openxmlformats.org/officeDocument/2006/relationships/hyperlink" Target="https://www.legislation.act.gov.au/a/2019-12/" TargetMode="External"/><Relationship Id="rId159" Type="http://schemas.openxmlformats.org/officeDocument/2006/relationships/header" Target="header8.xml"/><Relationship Id="rId366" Type="http://schemas.openxmlformats.org/officeDocument/2006/relationships/hyperlink" Target="http://www.legislation.act.gov.au/a/2003-35" TargetMode="External"/><Relationship Id="rId573" Type="http://schemas.openxmlformats.org/officeDocument/2006/relationships/hyperlink" Target="http://www.legislation.act.gov.au/a/2003-35" TargetMode="External"/><Relationship Id="rId780" Type="http://schemas.openxmlformats.org/officeDocument/2006/relationships/hyperlink" Target="http://www.legislation.act.gov.au/a/2003-35" TargetMode="External"/><Relationship Id="rId1217" Type="http://schemas.openxmlformats.org/officeDocument/2006/relationships/hyperlink" Target="http://www.legislation.act.gov.au/a/2010-54" TargetMode="External"/><Relationship Id="rId1424" Type="http://schemas.openxmlformats.org/officeDocument/2006/relationships/hyperlink" Target="http://www.legislation.act.gov.au/a/2006-40" TargetMode="External"/><Relationship Id="rId226" Type="http://schemas.openxmlformats.org/officeDocument/2006/relationships/hyperlink" Target="http://www.legislation.act.gov.au/a/2004-32" TargetMode="External"/><Relationship Id="rId433" Type="http://schemas.openxmlformats.org/officeDocument/2006/relationships/hyperlink" Target="http://www.legislation.act.gov.au/a/2003-35" TargetMode="External"/><Relationship Id="rId878" Type="http://schemas.openxmlformats.org/officeDocument/2006/relationships/hyperlink" Target="http://www.legislation.act.gov.au/a/2003-35" TargetMode="External"/><Relationship Id="rId1063" Type="http://schemas.openxmlformats.org/officeDocument/2006/relationships/hyperlink" Target="http://www.legislation.act.gov.au/a/2024-19/" TargetMode="External"/><Relationship Id="rId1270" Type="http://schemas.openxmlformats.org/officeDocument/2006/relationships/hyperlink" Target="http://www.legislation.act.gov.au/a/2024-19/" TargetMode="External"/><Relationship Id="rId640" Type="http://schemas.openxmlformats.org/officeDocument/2006/relationships/hyperlink" Target="http://www.legislation.act.gov.au/a/2008-1" TargetMode="External"/><Relationship Id="rId738" Type="http://schemas.openxmlformats.org/officeDocument/2006/relationships/hyperlink" Target="http://www.legislation.act.gov.au/a/2003-35" TargetMode="External"/><Relationship Id="rId945" Type="http://schemas.openxmlformats.org/officeDocument/2006/relationships/hyperlink" Target="http://www.legislation.act.gov.au/a/2003-35" TargetMode="External"/><Relationship Id="rId1368" Type="http://schemas.openxmlformats.org/officeDocument/2006/relationships/hyperlink" Target="http://www.legislation.act.gov.au/a/2008-7" TargetMode="External"/><Relationship Id="rId74" Type="http://schemas.openxmlformats.org/officeDocument/2006/relationships/hyperlink" Target="https://www.legislation.act.gov.au/a/2019-12/" TargetMode="External"/><Relationship Id="rId377" Type="http://schemas.openxmlformats.org/officeDocument/2006/relationships/hyperlink" Target="http://www.legislation.act.gov.au/a/2003-6" TargetMode="External"/><Relationship Id="rId500" Type="http://schemas.openxmlformats.org/officeDocument/2006/relationships/hyperlink" Target="http://www.legislation.act.gov.au/a/2003-35" TargetMode="External"/><Relationship Id="rId584" Type="http://schemas.openxmlformats.org/officeDocument/2006/relationships/hyperlink" Target="http://www.legislation.act.gov.au/a/2008-1" TargetMode="External"/><Relationship Id="rId805" Type="http://schemas.openxmlformats.org/officeDocument/2006/relationships/hyperlink" Target="http://www.legislation.act.gov.au/a/2021-15/" TargetMode="External"/><Relationship Id="rId1130" Type="http://schemas.openxmlformats.org/officeDocument/2006/relationships/hyperlink" Target="http://www.legislation.act.gov.au/a/2012-30" TargetMode="External"/><Relationship Id="rId1228" Type="http://schemas.openxmlformats.org/officeDocument/2006/relationships/hyperlink" Target="http://www.legislation.act.gov.au/a/2022-21/" TargetMode="External"/><Relationship Id="rId1435" Type="http://schemas.openxmlformats.org/officeDocument/2006/relationships/hyperlink" Target="http://www.legislation.act.gov.au/a/2008-28" TargetMode="External"/><Relationship Id="rId5" Type="http://schemas.openxmlformats.org/officeDocument/2006/relationships/webSettings" Target="webSettings.xml"/><Relationship Id="rId237" Type="http://schemas.openxmlformats.org/officeDocument/2006/relationships/hyperlink" Target="http://www.legislation.act.gov.au/a/2006-22" TargetMode="External"/><Relationship Id="rId791" Type="http://schemas.openxmlformats.org/officeDocument/2006/relationships/hyperlink" Target="http://www.legislation.act.gov.au/a/2006-1" TargetMode="External"/><Relationship Id="rId889" Type="http://schemas.openxmlformats.org/officeDocument/2006/relationships/hyperlink" Target="http://www.legislation.act.gov.au/a/2003-35" TargetMode="External"/><Relationship Id="rId1074" Type="http://schemas.openxmlformats.org/officeDocument/2006/relationships/hyperlink" Target="http://www.legislation.act.gov.au/a/2007-22" TargetMode="External"/><Relationship Id="rId444" Type="http://schemas.openxmlformats.org/officeDocument/2006/relationships/hyperlink" Target="http://www.legislation.act.gov.au/a/2003-35" TargetMode="External"/><Relationship Id="rId651" Type="http://schemas.openxmlformats.org/officeDocument/2006/relationships/hyperlink" Target="http://www.legislation.act.gov.au/a/2003-35" TargetMode="External"/><Relationship Id="rId749" Type="http://schemas.openxmlformats.org/officeDocument/2006/relationships/hyperlink" Target="http://www.legislation.act.gov.au/a/2006-1" TargetMode="External"/><Relationship Id="rId1281" Type="http://schemas.openxmlformats.org/officeDocument/2006/relationships/hyperlink" Target="http://www.legislation.act.gov.au/a/2003-35" TargetMode="External"/><Relationship Id="rId1379" Type="http://schemas.openxmlformats.org/officeDocument/2006/relationships/hyperlink" Target="http://www.legislation.act.gov.au/a/2002-49" TargetMode="External"/><Relationship Id="rId1502" Type="http://schemas.openxmlformats.org/officeDocument/2006/relationships/hyperlink" Target="http://www.legislation.act.gov.au/a/2021-3/" TargetMode="External"/><Relationship Id="rId290" Type="http://schemas.openxmlformats.org/officeDocument/2006/relationships/hyperlink" Target="http://www.legislation.act.gov.au/a/2003-35" TargetMode="External"/><Relationship Id="rId304" Type="http://schemas.openxmlformats.org/officeDocument/2006/relationships/hyperlink" Target="http://www.legislation.act.gov.au/a/2008-29" TargetMode="External"/><Relationship Id="rId388" Type="http://schemas.openxmlformats.org/officeDocument/2006/relationships/hyperlink" Target="http://www.legislation.act.gov.au/a/2003-35" TargetMode="External"/><Relationship Id="rId511" Type="http://schemas.openxmlformats.org/officeDocument/2006/relationships/hyperlink" Target="http://www.legislation.act.gov.au/a/2003-35" TargetMode="External"/><Relationship Id="rId609" Type="http://schemas.openxmlformats.org/officeDocument/2006/relationships/hyperlink" Target="http://www.legislation.act.gov.au/a/2006-40" TargetMode="External"/><Relationship Id="rId956" Type="http://schemas.openxmlformats.org/officeDocument/2006/relationships/hyperlink" Target="http://www.legislation.act.gov.au/a/2006-40" TargetMode="External"/><Relationship Id="rId1141" Type="http://schemas.openxmlformats.org/officeDocument/2006/relationships/hyperlink" Target="http://www.legislation.act.gov.au/a/2007-22" TargetMode="External"/><Relationship Id="rId1239" Type="http://schemas.openxmlformats.org/officeDocument/2006/relationships/hyperlink" Target="http://www.legislation.act.gov.au/a/2011-48" TargetMode="External"/><Relationship Id="rId85" Type="http://schemas.openxmlformats.org/officeDocument/2006/relationships/hyperlink" Target="https://www.legislation.act.gov.au/a/2019-12/" TargetMode="External"/><Relationship Id="rId150" Type="http://schemas.openxmlformats.org/officeDocument/2006/relationships/hyperlink" Target="http://www.legislation.act.gov.au/a/2006-25" TargetMode="External"/><Relationship Id="rId595" Type="http://schemas.openxmlformats.org/officeDocument/2006/relationships/hyperlink" Target="http://www.legislation.act.gov.au/a/2014-17" TargetMode="External"/><Relationship Id="rId816" Type="http://schemas.openxmlformats.org/officeDocument/2006/relationships/hyperlink" Target="http://www.legislation.act.gov.au/a/2006-1" TargetMode="External"/><Relationship Id="rId1001" Type="http://schemas.openxmlformats.org/officeDocument/2006/relationships/hyperlink" Target="http://www.legislation.act.gov.au/a/2003-35" TargetMode="External"/><Relationship Id="rId1446" Type="http://schemas.openxmlformats.org/officeDocument/2006/relationships/hyperlink" Target="http://www.legislation.act.gov.au/a/2010-10" TargetMode="External"/><Relationship Id="rId248" Type="http://schemas.openxmlformats.org/officeDocument/2006/relationships/hyperlink" Target="http://www.legislation.act.gov.au/a/2008-28" TargetMode="External"/><Relationship Id="rId455" Type="http://schemas.openxmlformats.org/officeDocument/2006/relationships/hyperlink" Target="http://www.legislation.act.gov.au/a/2019-12" TargetMode="External"/><Relationship Id="rId662" Type="http://schemas.openxmlformats.org/officeDocument/2006/relationships/hyperlink" Target="http://www.legislation.act.gov.au/a/2022-21/" TargetMode="External"/><Relationship Id="rId1085" Type="http://schemas.openxmlformats.org/officeDocument/2006/relationships/hyperlink" Target="http://www.legislation.act.gov.au/a/2004-68" TargetMode="External"/><Relationship Id="rId1292" Type="http://schemas.openxmlformats.org/officeDocument/2006/relationships/hyperlink" Target="http://www.legislation.act.gov.au/a/2003-35" TargetMode="External"/><Relationship Id="rId1306" Type="http://schemas.openxmlformats.org/officeDocument/2006/relationships/hyperlink" Target="http://www.legislation.act.gov.au/a/2013-44" TargetMode="External"/><Relationship Id="rId1513" Type="http://schemas.openxmlformats.org/officeDocument/2006/relationships/header" Target="header18.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3-35" TargetMode="External"/><Relationship Id="rId522" Type="http://schemas.openxmlformats.org/officeDocument/2006/relationships/hyperlink" Target="http://www.legislation.act.gov.au/a/2003-35" TargetMode="External"/><Relationship Id="rId967" Type="http://schemas.openxmlformats.org/officeDocument/2006/relationships/hyperlink" Target="http://www.legislation.act.gov.au/a/2003-35" TargetMode="External"/><Relationship Id="rId1152" Type="http://schemas.openxmlformats.org/officeDocument/2006/relationships/hyperlink" Target="http://www.legislation.act.gov.au/a/2004-68" TargetMode="External"/><Relationship Id="rId96" Type="http://schemas.openxmlformats.org/officeDocument/2006/relationships/hyperlink" Target="https://www.legislation.gov.au/Series/C2004A00819" TargetMode="External"/><Relationship Id="rId161" Type="http://schemas.openxmlformats.org/officeDocument/2006/relationships/footer" Target="footer10.xml"/><Relationship Id="rId399" Type="http://schemas.openxmlformats.org/officeDocument/2006/relationships/hyperlink" Target="http://www.legislation.act.gov.au/a/2003-35" TargetMode="External"/><Relationship Id="rId827" Type="http://schemas.openxmlformats.org/officeDocument/2006/relationships/hyperlink" Target="http://www.legislation.act.gov.au/a/2021-15/" TargetMode="External"/><Relationship Id="rId1012" Type="http://schemas.openxmlformats.org/officeDocument/2006/relationships/hyperlink" Target="http://www.legislation.act.gov.au/a/2004-68" TargetMode="External"/><Relationship Id="rId1457" Type="http://schemas.openxmlformats.org/officeDocument/2006/relationships/hyperlink" Target="http://www.legislation.act.gov.au/a/2012-48" TargetMode="External"/><Relationship Id="rId259" Type="http://schemas.openxmlformats.org/officeDocument/2006/relationships/hyperlink" Target="http://www.legislation.act.gov.au/a/2012-48/" TargetMode="External"/><Relationship Id="rId466" Type="http://schemas.openxmlformats.org/officeDocument/2006/relationships/hyperlink" Target="http://www.legislation.act.gov.au/a/2003-35" TargetMode="External"/><Relationship Id="rId673" Type="http://schemas.openxmlformats.org/officeDocument/2006/relationships/hyperlink" Target="http://www.legislation.act.gov.au/a/2022-21/" TargetMode="External"/><Relationship Id="rId880" Type="http://schemas.openxmlformats.org/officeDocument/2006/relationships/hyperlink" Target="http://www.legislation.act.gov.au/a/2003-35" TargetMode="External"/><Relationship Id="rId1096" Type="http://schemas.openxmlformats.org/officeDocument/2006/relationships/hyperlink" Target="http://www.legislation.act.gov.au/a/2004-68" TargetMode="External"/><Relationship Id="rId1317" Type="http://schemas.openxmlformats.org/officeDocument/2006/relationships/hyperlink" Target="http://www.legislation.act.gov.au/a/2004-68" TargetMode="External"/><Relationship Id="rId1524" Type="http://schemas.openxmlformats.org/officeDocument/2006/relationships/theme" Target="theme/theme1.xml"/><Relationship Id="rId23" Type="http://schemas.openxmlformats.org/officeDocument/2006/relationships/header" Target="header4.xml"/><Relationship Id="rId119" Type="http://schemas.openxmlformats.org/officeDocument/2006/relationships/hyperlink" Target="http://www.legislation.act.gov.au/a/2006-38" TargetMode="External"/><Relationship Id="rId326" Type="http://schemas.openxmlformats.org/officeDocument/2006/relationships/hyperlink" Target="http://www.legislation.act.gov.au/a/2003-35" TargetMode="External"/><Relationship Id="rId533" Type="http://schemas.openxmlformats.org/officeDocument/2006/relationships/hyperlink" Target="http://www.legislation.act.gov.au/a/2003-35" TargetMode="External"/><Relationship Id="rId978" Type="http://schemas.openxmlformats.org/officeDocument/2006/relationships/hyperlink" Target="http://www.legislation.act.gov.au/a/2006-40" TargetMode="External"/><Relationship Id="rId1163" Type="http://schemas.openxmlformats.org/officeDocument/2006/relationships/hyperlink" Target="http://www.legislation.act.gov.au/a/2012-30" TargetMode="External"/><Relationship Id="rId1370" Type="http://schemas.openxmlformats.org/officeDocument/2006/relationships/hyperlink" Target="http://www.legislation.act.gov.au/a/2013-44" TargetMode="External"/><Relationship Id="rId740" Type="http://schemas.openxmlformats.org/officeDocument/2006/relationships/hyperlink" Target="http://www.legislation.act.gov.au/a/2006-1" TargetMode="External"/><Relationship Id="rId838" Type="http://schemas.openxmlformats.org/officeDocument/2006/relationships/hyperlink" Target="http://www.legislation.act.gov.au/a/2006-1" TargetMode="External"/><Relationship Id="rId1023" Type="http://schemas.openxmlformats.org/officeDocument/2006/relationships/hyperlink" Target="http://www.legislation.act.gov.au/sl/2003-20" TargetMode="External"/><Relationship Id="rId1468" Type="http://schemas.openxmlformats.org/officeDocument/2006/relationships/hyperlink" Target="http://www.legislation.act.gov.au/a/2015-10/default.asp"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03-35" TargetMode="External"/><Relationship Id="rId600" Type="http://schemas.openxmlformats.org/officeDocument/2006/relationships/hyperlink" Target="http://www.legislation.act.gov.au/a/2003-35" TargetMode="External"/><Relationship Id="rId684" Type="http://schemas.openxmlformats.org/officeDocument/2006/relationships/hyperlink" Target="http://www.legislation.act.gov.au/a/2003-35" TargetMode="External"/><Relationship Id="rId1230" Type="http://schemas.openxmlformats.org/officeDocument/2006/relationships/hyperlink" Target="http://www.legislation.act.gov.au/a/2003-35" TargetMode="External"/><Relationship Id="rId1328" Type="http://schemas.openxmlformats.org/officeDocument/2006/relationships/hyperlink" Target="http://www.legislation.act.gov.au/a/2003-35" TargetMode="External"/><Relationship Id="rId337" Type="http://schemas.openxmlformats.org/officeDocument/2006/relationships/hyperlink" Target="http://www.legislation.act.gov.au/a/2008-14" TargetMode="External"/><Relationship Id="rId891" Type="http://schemas.openxmlformats.org/officeDocument/2006/relationships/hyperlink" Target="http://www.legislation.act.gov.au/a/2003-35" TargetMode="External"/><Relationship Id="rId905" Type="http://schemas.openxmlformats.org/officeDocument/2006/relationships/hyperlink" Target="http://www.legislation.act.gov.au/a/2003-35" TargetMode="External"/><Relationship Id="rId989" Type="http://schemas.openxmlformats.org/officeDocument/2006/relationships/hyperlink" Target="http://www.legislation.act.gov.au/a/2003-35" TargetMode="External"/><Relationship Id="rId34" Type="http://schemas.openxmlformats.org/officeDocument/2006/relationships/hyperlink" Target="http://www.legislation.act.gov.au/a/2001-66" TargetMode="External"/><Relationship Id="rId544" Type="http://schemas.openxmlformats.org/officeDocument/2006/relationships/hyperlink" Target="http://www.legislation.act.gov.au/a/2011-48" TargetMode="External"/><Relationship Id="rId751" Type="http://schemas.openxmlformats.org/officeDocument/2006/relationships/hyperlink" Target="http://www.legislation.act.gov.au/a/2003-35" TargetMode="External"/><Relationship Id="rId849" Type="http://schemas.openxmlformats.org/officeDocument/2006/relationships/hyperlink" Target="http://www.legislation.act.gov.au/a/2024-19/" TargetMode="External"/><Relationship Id="rId1174" Type="http://schemas.openxmlformats.org/officeDocument/2006/relationships/hyperlink" Target="http://www.legislation.act.gov.au/a/2008-7" TargetMode="External"/><Relationship Id="rId1381" Type="http://schemas.openxmlformats.org/officeDocument/2006/relationships/hyperlink" Target="http://www.legislation.act.gov.au/a/2003-6" TargetMode="External"/><Relationship Id="rId1479" Type="http://schemas.openxmlformats.org/officeDocument/2006/relationships/hyperlink" Target="http://www.legislation.act.gov.au/a/2016-18/default.asp"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3-35" TargetMode="External"/><Relationship Id="rId404" Type="http://schemas.openxmlformats.org/officeDocument/2006/relationships/hyperlink" Target="http://www.legislation.act.gov.au/a/2003-35" TargetMode="External"/><Relationship Id="rId611" Type="http://schemas.openxmlformats.org/officeDocument/2006/relationships/hyperlink" Target="http://www.legislation.act.gov.au/a/2006-40" TargetMode="External"/><Relationship Id="rId1034" Type="http://schemas.openxmlformats.org/officeDocument/2006/relationships/hyperlink" Target="http://www.legislation.act.gov.au/a/2003-35" TargetMode="External"/><Relationship Id="rId1241" Type="http://schemas.openxmlformats.org/officeDocument/2006/relationships/hyperlink" Target="http://www.legislation.act.gov.au/a/2007-22" TargetMode="External"/><Relationship Id="rId1339" Type="http://schemas.openxmlformats.org/officeDocument/2006/relationships/hyperlink" Target="http://www.legislation.act.gov.au/a/2006-1" TargetMode="External"/><Relationship Id="rId250" Type="http://schemas.openxmlformats.org/officeDocument/2006/relationships/hyperlink" Target="http://www.legislation.act.gov.au/a/2008-39" TargetMode="External"/><Relationship Id="rId488" Type="http://schemas.openxmlformats.org/officeDocument/2006/relationships/hyperlink" Target="http://www.legislation.act.gov.au/a/2003-35" TargetMode="External"/><Relationship Id="rId695" Type="http://schemas.openxmlformats.org/officeDocument/2006/relationships/hyperlink" Target="http://www.legislation.act.gov.au/a/2006-1" TargetMode="External"/><Relationship Id="rId709" Type="http://schemas.openxmlformats.org/officeDocument/2006/relationships/hyperlink" Target="http://www.legislation.act.gov.au/a/2006-1" TargetMode="External"/><Relationship Id="rId916" Type="http://schemas.openxmlformats.org/officeDocument/2006/relationships/hyperlink" Target="http://www.legislation.act.gov.au/a/2003-35" TargetMode="External"/><Relationship Id="rId1101" Type="http://schemas.openxmlformats.org/officeDocument/2006/relationships/hyperlink" Target="http://www.legislation.act.gov.au/a/2004-68" TargetMode="External"/><Relationship Id="rId45" Type="http://schemas.openxmlformats.org/officeDocument/2006/relationships/hyperlink" Target="https://www.legislation.act.gov.au/a/2019-12/"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3-35" TargetMode="External"/><Relationship Id="rId555" Type="http://schemas.openxmlformats.org/officeDocument/2006/relationships/hyperlink" Target="http://www.legislation.act.gov.au/a/2003-35" TargetMode="External"/><Relationship Id="rId762" Type="http://schemas.openxmlformats.org/officeDocument/2006/relationships/hyperlink" Target="http://www.legislation.act.gov.au/a/2024-19/" TargetMode="External"/><Relationship Id="rId1185" Type="http://schemas.openxmlformats.org/officeDocument/2006/relationships/hyperlink" Target="http://www.legislation.act.gov.au/a/2008-28" TargetMode="External"/><Relationship Id="rId1392" Type="http://schemas.openxmlformats.org/officeDocument/2006/relationships/hyperlink" Target="http://www.legislation.act.gov.au/a/2003-41" TargetMode="External"/><Relationship Id="rId1406" Type="http://schemas.openxmlformats.org/officeDocument/2006/relationships/hyperlink" Target="http://www.legislation.act.gov.au/a/2005-5"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03-35" TargetMode="External"/><Relationship Id="rId622" Type="http://schemas.openxmlformats.org/officeDocument/2006/relationships/hyperlink" Target="http://www.legislation.act.gov.au/a/2019-12" TargetMode="External"/><Relationship Id="rId1045" Type="http://schemas.openxmlformats.org/officeDocument/2006/relationships/hyperlink" Target="http://www.legislation.act.gov.au/a/2024-19/" TargetMode="External"/><Relationship Id="rId1252" Type="http://schemas.openxmlformats.org/officeDocument/2006/relationships/hyperlink" Target="http://www.legislation.act.gov.au/a/2006-1" TargetMode="External"/><Relationship Id="rId261" Type="http://schemas.openxmlformats.org/officeDocument/2006/relationships/hyperlink" Target="http://www.legislation.act.gov.au/cn/2013-11" TargetMode="External"/><Relationship Id="rId499" Type="http://schemas.openxmlformats.org/officeDocument/2006/relationships/hyperlink" Target="http://www.legislation.act.gov.au/a/2003-35" TargetMode="External"/><Relationship Id="rId927" Type="http://schemas.openxmlformats.org/officeDocument/2006/relationships/hyperlink" Target="http://www.legislation.act.gov.au/a/2003-35" TargetMode="External"/><Relationship Id="rId1112" Type="http://schemas.openxmlformats.org/officeDocument/2006/relationships/hyperlink" Target="http://www.legislation.act.gov.au/a/2008-7" TargetMode="External"/><Relationship Id="rId56" Type="http://schemas.openxmlformats.org/officeDocument/2006/relationships/hyperlink" Target="https://www.legislation.act.gov.au/a/2019-12/" TargetMode="External"/><Relationship Id="rId359" Type="http://schemas.openxmlformats.org/officeDocument/2006/relationships/hyperlink" Target="http://www.legislation.act.gov.au/a/2003-35" TargetMode="External"/><Relationship Id="rId566" Type="http://schemas.openxmlformats.org/officeDocument/2006/relationships/hyperlink" Target="http://www.legislation.act.gov.au/a/2003-35" TargetMode="External"/><Relationship Id="rId773" Type="http://schemas.openxmlformats.org/officeDocument/2006/relationships/hyperlink" Target="http://www.legislation.act.gov.au/a/2021-15/" TargetMode="External"/><Relationship Id="rId1196" Type="http://schemas.openxmlformats.org/officeDocument/2006/relationships/hyperlink" Target="http://www.legislation.act.gov.au/a/2012-30" TargetMode="External"/><Relationship Id="rId1417" Type="http://schemas.openxmlformats.org/officeDocument/2006/relationships/hyperlink" Target="http://www.legislation.act.gov.au/a/2006-25"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sl/2004-8" TargetMode="External"/><Relationship Id="rId426" Type="http://schemas.openxmlformats.org/officeDocument/2006/relationships/hyperlink" Target="http://www.legislation.act.gov.au/a/2003-35" TargetMode="External"/><Relationship Id="rId633" Type="http://schemas.openxmlformats.org/officeDocument/2006/relationships/hyperlink" Target="http://www.legislation.act.gov.au/a/2004-68" TargetMode="External"/><Relationship Id="rId980" Type="http://schemas.openxmlformats.org/officeDocument/2006/relationships/hyperlink" Target="http://www.legislation.act.gov.au/a/2006-40" TargetMode="External"/><Relationship Id="rId1056" Type="http://schemas.openxmlformats.org/officeDocument/2006/relationships/hyperlink" Target="http://www.legislation.act.gov.au/a/2024-19/" TargetMode="External"/><Relationship Id="rId1263" Type="http://schemas.openxmlformats.org/officeDocument/2006/relationships/hyperlink" Target="http://www.legislation.act.gov.au/a/2004-68" TargetMode="External"/><Relationship Id="rId840" Type="http://schemas.openxmlformats.org/officeDocument/2006/relationships/hyperlink" Target="http://www.legislation.act.gov.au/a/2006-1" TargetMode="External"/><Relationship Id="rId938" Type="http://schemas.openxmlformats.org/officeDocument/2006/relationships/hyperlink" Target="http://www.legislation.act.gov.au/a/2003-35" TargetMode="External"/><Relationship Id="rId1470" Type="http://schemas.openxmlformats.org/officeDocument/2006/relationships/hyperlink" Target="http://www.legislation.act.gov.au/a/2015-33/default.asp" TargetMode="External"/><Relationship Id="rId67" Type="http://schemas.openxmlformats.org/officeDocument/2006/relationships/hyperlink" Target="http://www.legislation.act.gov.au/a/1985-66" TargetMode="External"/><Relationship Id="rId272" Type="http://schemas.openxmlformats.org/officeDocument/2006/relationships/hyperlink" Target="http://www.legislation.act.gov.au/a/2016-18" TargetMode="External"/><Relationship Id="rId577" Type="http://schemas.openxmlformats.org/officeDocument/2006/relationships/hyperlink" Target="http://www.legislation.act.gov.au/a/2003-35" TargetMode="External"/><Relationship Id="rId700" Type="http://schemas.openxmlformats.org/officeDocument/2006/relationships/hyperlink" Target="http://www.legislation.act.gov.au/a/2006-1" TargetMode="External"/><Relationship Id="rId1123" Type="http://schemas.openxmlformats.org/officeDocument/2006/relationships/hyperlink" Target="http://www.legislation.act.gov.au/a/2012-30" TargetMode="External"/><Relationship Id="rId1330" Type="http://schemas.openxmlformats.org/officeDocument/2006/relationships/hyperlink" Target="http://www.legislation.act.gov.au/a/2003-35" TargetMode="External"/><Relationship Id="rId1428" Type="http://schemas.openxmlformats.org/officeDocument/2006/relationships/hyperlink" Target="http://www.legislation.act.gov.au/a/2008-7" TargetMode="External"/><Relationship Id="rId132" Type="http://schemas.openxmlformats.org/officeDocument/2006/relationships/hyperlink" Target="http://www.legislation.act.gov.au/a/2024-19/" TargetMode="External"/><Relationship Id="rId784" Type="http://schemas.openxmlformats.org/officeDocument/2006/relationships/hyperlink" Target="http://www.legislation.act.gov.au/a/2006-1" TargetMode="External"/><Relationship Id="rId991" Type="http://schemas.openxmlformats.org/officeDocument/2006/relationships/hyperlink" Target="http://www.legislation.act.gov.au/a/2003-35" TargetMode="External"/><Relationship Id="rId1067" Type="http://schemas.openxmlformats.org/officeDocument/2006/relationships/hyperlink" Target="http://www.legislation.act.gov.au/a/2024-19/" TargetMode="External"/><Relationship Id="rId437" Type="http://schemas.openxmlformats.org/officeDocument/2006/relationships/hyperlink" Target="http://www.legislation.act.gov.au/a/2005-5" TargetMode="External"/><Relationship Id="rId644" Type="http://schemas.openxmlformats.org/officeDocument/2006/relationships/hyperlink" Target="http://www.legislation.act.gov.au/a/2003-35" TargetMode="External"/><Relationship Id="rId851" Type="http://schemas.openxmlformats.org/officeDocument/2006/relationships/hyperlink" Target="http://www.legislation.act.gov.au/a/2003-35" TargetMode="External"/><Relationship Id="rId1274" Type="http://schemas.openxmlformats.org/officeDocument/2006/relationships/hyperlink" Target="http://www.legislation.act.gov.au/a/2017-4/default.asp" TargetMode="External"/><Relationship Id="rId1481" Type="http://schemas.openxmlformats.org/officeDocument/2006/relationships/hyperlink" Target="http://www.legislation.act.gov.au/a/2016-37/default.asp" TargetMode="External"/><Relationship Id="rId283" Type="http://schemas.openxmlformats.org/officeDocument/2006/relationships/hyperlink" Target="http://www.legislation.act.gov.au/a/2021-15/" TargetMode="External"/><Relationship Id="rId490" Type="http://schemas.openxmlformats.org/officeDocument/2006/relationships/hyperlink" Target="http://www.legislation.act.gov.au/a/2013-44" TargetMode="External"/><Relationship Id="rId504" Type="http://schemas.openxmlformats.org/officeDocument/2006/relationships/hyperlink" Target="http://www.legislation.act.gov.au/a/2003-35" TargetMode="External"/><Relationship Id="rId711" Type="http://schemas.openxmlformats.org/officeDocument/2006/relationships/hyperlink" Target="http://www.legislation.act.gov.au/a/2021-15/" TargetMode="External"/><Relationship Id="rId949" Type="http://schemas.openxmlformats.org/officeDocument/2006/relationships/hyperlink" Target="http://www.legislation.act.gov.au/a/2015-10" TargetMode="External"/><Relationship Id="rId1134" Type="http://schemas.openxmlformats.org/officeDocument/2006/relationships/hyperlink" Target="http://www.legislation.act.gov.au/a/2004-68" TargetMode="External"/><Relationship Id="rId1341" Type="http://schemas.openxmlformats.org/officeDocument/2006/relationships/hyperlink" Target="http://www.legislation.act.gov.au/a/2006-1" TargetMode="External"/><Relationship Id="rId78" Type="http://schemas.openxmlformats.org/officeDocument/2006/relationships/hyperlink" Target="http://www.legislation.act.gov.au/a/1999-80" TargetMode="External"/><Relationship Id="rId143" Type="http://schemas.openxmlformats.org/officeDocument/2006/relationships/hyperlink" Target="http://www.legislation.act.gov.au/a/2006-25" TargetMode="External"/><Relationship Id="rId350" Type="http://schemas.openxmlformats.org/officeDocument/2006/relationships/hyperlink" Target="http://www.legislation.act.gov.au/a/2003-35" TargetMode="External"/><Relationship Id="rId588" Type="http://schemas.openxmlformats.org/officeDocument/2006/relationships/hyperlink" Target="http://www.legislation.act.gov.au/a/2019-12" TargetMode="External"/><Relationship Id="rId795" Type="http://schemas.openxmlformats.org/officeDocument/2006/relationships/hyperlink" Target="http://www.legislation.act.gov.au/a/2003-35" TargetMode="External"/><Relationship Id="rId809" Type="http://schemas.openxmlformats.org/officeDocument/2006/relationships/hyperlink" Target="http://www.legislation.act.gov.au/a/2006-1" TargetMode="External"/><Relationship Id="rId1201" Type="http://schemas.openxmlformats.org/officeDocument/2006/relationships/hyperlink" Target="http://www.legislation.act.gov.au/a/2004-68" TargetMode="External"/><Relationship Id="rId1439" Type="http://schemas.openxmlformats.org/officeDocument/2006/relationships/hyperlink" Target="http://www.legislation.act.gov.au/a/2008-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2-13/default.asp" TargetMode="External"/><Relationship Id="rId448" Type="http://schemas.openxmlformats.org/officeDocument/2006/relationships/hyperlink" Target="http://www.legislation.act.gov.au/a/2003-35" TargetMode="External"/><Relationship Id="rId655" Type="http://schemas.openxmlformats.org/officeDocument/2006/relationships/hyperlink" Target="http://www.legislation.act.gov.au/a/2003-35" TargetMode="External"/><Relationship Id="rId862" Type="http://schemas.openxmlformats.org/officeDocument/2006/relationships/hyperlink" Target="http://www.legislation.act.gov.au/a/2003-35" TargetMode="External"/><Relationship Id="rId1078" Type="http://schemas.openxmlformats.org/officeDocument/2006/relationships/hyperlink" Target="http://www.legislation.act.gov.au/a/2008-7" TargetMode="External"/><Relationship Id="rId1285" Type="http://schemas.openxmlformats.org/officeDocument/2006/relationships/hyperlink" Target="http://www.legislation.act.gov.au/a/2004-68" TargetMode="External"/><Relationship Id="rId1492" Type="http://schemas.openxmlformats.org/officeDocument/2006/relationships/hyperlink" Target="http://www.legislation.act.gov.au/a/2017-21/default.asp" TargetMode="External"/><Relationship Id="rId1506" Type="http://schemas.openxmlformats.org/officeDocument/2006/relationships/hyperlink" Target="http://www.legislation.act.gov.au/a/2022-21/" TargetMode="External"/><Relationship Id="rId294" Type="http://schemas.openxmlformats.org/officeDocument/2006/relationships/hyperlink" Target="http://www.legislation.act.gov.au/a/2017-4/default.asp" TargetMode="External"/><Relationship Id="rId308" Type="http://schemas.openxmlformats.org/officeDocument/2006/relationships/hyperlink" Target="http://www.legislation.act.gov.au/a/2008-29" TargetMode="External"/><Relationship Id="rId515" Type="http://schemas.openxmlformats.org/officeDocument/2006/relationships/hyperlink" Target="http://www.legislation.act.gov.au/a/2003-35" TargetMode="External"/><Relationship Id="rId722" Type="http://schemas.openxmlformats.org/officeDocument/2006/relationships/hyperlink" Target="http://www.legislation.act.gov.au/a/2006-1" TargetMode="External"/><Relationship Id="rId1145" Type="http://schemas.openxmlformats.org/officeDocument/2006/relationships/hyperlink" Target="http://www.legislation.act.gov.au/a/2007-22" TargetMode="External"/><Relationship Id="rId1352" Type="http://schemas.openxmlformats.org/officeDocument/2006/relationships/hyperlink" Target="http://www.legislation.act.gov.au/a/2006-1" TargetMode="External"/><Relationship Id="rId89" Type="http://schemas.openxmlformats.org/officeDocument/2006/relationships/hyperlink" Target="http://www.legislation.act.gov.au/a/db_46262/default.asp" TargetMode="External"/><Relationship Id="rId154" Type="http://schemas.openxmlformats.org/officeDocument/2006/relationships/hyperlink" Target="http://www.legislation.act.gov.au/a/2011-35" TargetMode="External"/><Relationship Id="rId361" Type="http://schemas.openxmlformats.org/officeDocument/2006/relationships/hyperlink" Target="http://www.legislation.act.gov.au/a/2003-35" TargetMode="External"/><Relationship Id="rId599" Type="http://schemas.openxmlformats.org/officeDocument/2006/relationships/hyperlink" Target="http://www.legislation.act.gov.au/a/2019-12" TargetMode="External"/><Relationship Id="rId1005" Type="http://schemas.openxmlformats.org/officeDocument/2006/relationships/hyperlink" Target="http://www.legislation.act.gov.au/a/2003-35" TargetMode="External"/><Relationship Id="rId1212" Type="http://schemas.openxmlformats.org/officeDocument/2006/relationships/hyperlink" Target="http://www.legislation.act.gov.au/a/2017-4/default.asp" TargetMode="External"/><Relationship Id="rId459" Type="http://schemas.openxmlformats.org/officeDocument/2006/relationships/hyperlink" Target="https://www.legislation.act.gov.au/a/2024-49/" TargetMode="External"/><Relationship Id="rId666" Type="http://schemas.openxmlformats.org/officeDocument/2006/relationships/hyperlink" Target="http://www.legislation.act.gov.au/a/2018-38/default.asp" TargetMode="External"/><Relationship Id="rId873" Type="http://schemas.openxmlformats.org/officeDocument/2006/relationships/hyperlink" Target="http://www.legislation.act.gov.au/a/2003-35" TargetMode="External"/><Relationship Id="rId1089" Type="http://schemas.openxmlformats.org/officeDocument/2006/relationships/hyperlink" Target="http://www.legislation.act.gov.au/a/2007-22" TargetMode="External"/><Relationship Id="rId1296" Type="http://schemas.openxmlformats.org/officeDocument/2006/relationships/hyperlink" Target="http://www.legislation.act.gov.au/a/2003-35" TargetMode="External"/><Relationship Id="rId1517" Type="http://schemas.openxmlformats.org/officeDocument/2006/relationships/header" Target="header20.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3/default.asp" TargetMode="External"/><Relationship Id="rId319" Type="http://schemas.openxmlformats.org/officeDocument/2006/relationships/hyperlink" Target="http://www.legislation.act.gov.au/a/2003-35" TargetMode="External"/><Relationship Id="rId526" Type="http://schemas.openxmlformats.org/officeDocument/2006/relationships/hyperlink" Target="http://www.legislation.act.gov.au/a/2003-35" TargetMode="External"/><Relationship Id="rId1156" Type="http://schemas.openxmlformats.org/officeDocument/2006/relationships/hyperlink" Target="http://www.legislation.act.gov.au/a/2018-12/default.asp" TargetMode="External"/><Relationship Id="rId1363" Type="http://schemas.openxmlformats.org/officeDocument/2006/relationships/hyperlink" Target="http://www.legislation.act.gov.au/a/2024-19/" TargetMode="External"/><Relationship Id="rId733" Type="http://schemas.openxmlformats.org/officeDocument/2006/relationships/hyperlink" Target="http://www.legislation.act.gov.au/a/2024-19/" TargetMode="External"/><Relationship Id="rId940" Type="http://schemas.openxmlformats.org/officeDocument/2006/relationships/hyperlink" Target="http://www.legislation.act.gov.au/a/2003-35" TargetMode="External"/><Relationship Id="rId1016" Type="http://schemas.openxmlformats.org/officeDocument/2006/relationships/hyperlink" Target="http://www.legislation.act.gov.au/a/2003-35" TargetMode="External"/><Relationship Id="rId165" Type="http://schemas.openxmlformats.org/officeDocument/2006/relationships/hyperlink" Target="http://www.legislation.act.gov.au/a/1951-2" TargetMode="External"/><Relationship Id="rId372" Type="http://schemas.openxmlformats.org/officeDocument/2006/relationships/hyperlink" Target="http://www.legislation.act.gov.au/a/2003-6" TargetMode="External"/><Relationship Id="rId677" Type="http://schemas.openxmlformats.org/officeDocument/2006/relationships/hyperlink" Target="http://www.legislation.act.gov.au/a/2022-21/" TargetMode="External"/><Relationship Id="rId800" Type="http://schemas.openxmlformats.org/officeDocument/2006/relationships/hyperlink" Target="http://www.legislation.act.gov.au/a/2003-35" TargetMode="External"/><Relationship Id="rId1223" Type="http://schemas.openxmlformats.org/officeDocument/2006/relationships/hyperlink" Target="http://www.legislation.act.gov.au/a/2015-33" TargetMode="External"/><Relationship Id="rId1430" Type="http://schemas.openxmlformats.org/officeDocument/2006/relationships/hyperlink" Target="http://www.legislation.act.gov.au/a/2008-14" TargetMode="External"/><Relationship Id="rId232" Type="http://schemas.openxmlformats.org/officeDocument/2006/relationships/hyperlink" Target="http://www.legislation.act.gov.au/a/2005-5" TargetMode="External"/><Relationship Id="rId884" Type="http://schemas.openxmlformats.org/officeDocument/2006/relationships/hyperlink" Target="http://www.legislation.act.gov.au/a/2003-35" TargetMode="External"/><Relationship Id="rId27" Type="http://schemas.openxmlformats.org/officeDocument/2006/relationships/footer" Target="footer6.xml"/><Relationship Id="rId537" Type="http://schemas.openxmlformats.org/officeDocument/2006/relationships/hyperlink" Target="http://www.legislation.act.gov.au/a/2003-35" TargetMode="External"/><Relationship Id="rId744" Type="http://schemas.openxmlformats.org/officeDocument/2006/relationships/hyperlink" Target="http://www.legislation.act.gov.au/a/2006-1" TargetMode="External"/><Relationship Id="rId951" Type="http://schemas.openxmlformats.org/officeDocument/2006/relationships/hyperlink" Target="http://www.legislation.act.gov.au/a/2006-40" TargetMode="External"/><Relationship Id="rId1167" Type="http://schemas.openxmlformats.org/officeDocument/2006/relationships/hyperlink" Target="http://www.legislation.act.gov.au/a/2016-18/default.asp" TargetMode="External"/><Relationship Id="rId1374" Type="http://schemas.openxmlformats.org/officeDocument/2006/relationships/hyperlink" Target="http://www.legislation.act.gov.au/a/2002-49" TargetMode="External"/><Relationship Id="rId80" Type="http://schemas.openxmlformats.org/officeDocument/2006/relationships/hyperlink" Target="http://www.abs.gov.au/"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3-35" TargetMode="External"/><Relationship Id="rId590" Type="http://schemas.openxmlformats.org/officeDocument/2006/relationships/hyperlink" Target="http://www.legislation.act.gov.au/a/2003-35" TargetMode="External"/><Relationship Id="rId604" Type="http://schemas.openxmlformats.org/officeDocument/2006/relationships/hyperlink" Target="http://www.legislation.act.gov.au/a/2003-35" TargetMode="External"/><Relationship Id="rId811" Type="http://schemas.openxmlformats.org/officeDocument/2006/relationships/hyperlink" Target="http://www.legislation.act.gov.au/a/2006-1" TargetMode="External"/><Relationship Id="rId1027" Type="http://schemas.openxmlformats.org/officeDocument/2006/relationships/hyperlink" Target="http://www.legislation.act.gov.au/a/2004-32" TargetMode="External"/><Relationship Id="rId1234" Type="http://schemas.openxmlformats.org/officeDocument/2006/relationships/hyperlink" Target="http://www.legislation.act.gov.au/a/2018-42/default.asp" TargetMode="External"/><Relationship Id="rId1441" Type="http://schemas.openxmlformats.org/officeDocument/2006/relationships/hyperlink" Target="http://www.legislation.act.gov.au/a/2008-39" TargetMode="External"/><Relationship Id="rId243" Type="http://schemas.openxmlformats.org/officeDocument/2006/relationships/hyperlink" Target="http://www.legislation.act.gov.au/a/2008-39" TargetMode="External"/><Relationship Id="rId450" Type="http://schemas.openxmlformats.org/officeDocument/2006/relationships/hyperlink" Target="http://www.legislation.act.gov.au/a/2003-35" TargetMode="External"/><Relationship Id="rId688" Type="http://schemas.openxmlformats.org/officeDocument/2006/relationships/hyperlink" Target="http://www.legislation.act.gov.au/a/2006-1" TargetMode="External"/><Relationship Id="rId895" Type="http://schemas.openxmlformats.org/officeDocument/2006/relationships/hyperlink" Target="http://www.legislation.act.gov.au/a/2003-35" TargetMode="External"/><Relationship Id="rId909" Type="http://schemas.openxmlformats.org/officeDocument/2006/relationships/hyperlink" Target="http://www.legislation.act.gov.au/a/2003-35" TargetMode="External"/><Relationship Id="rId1080" Type="http://schemas.openxmlformats.org/officeDocument/2006/relationships/hyperlink" Target="http://www.legislation.act.gov.au/a/2004-68" TargetMode="External"/><Relationship Id="rId1301" Type="http://schemas.openxmlformats.org/officeDocument/2006/relationships/hyperlink" Target="http://www.legislation.act.gov.au/a/2021-15/" TargetMode="External"/><Relationship Id="rId38" Type="http://schemas.openxmlformats.org/officeDocument/2006/relationships/hyperlink" Target="http://www.legislation.act.gov.au/a/1951-2" TargetMode="Externa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03-35" TargetMode="External"/><Relationship Id="rId548" Type="http://schemas.openxmlformats.org/officeDocument/2006/relationships/hyperlink" Target="http://www.legislation.act.gov.au/a/2011-48" TargetMode="External"/><Relationship Id="rId755" Type="http://schemas.openxmlformats.org/officeDocument/2006/relationships/hyperlink" Target="http://www.legislation.act.gov.au/a/2024-19/" TargetMode="External"/><Relationship Id="rId962" Type="http://schemas.openxmlformats.org/officeDocument/2006/relationships/hyperlink" Target="http://www.legislation.act.gov.au/a/2006-40" TargetMode="External"/><Relationship Id="rId1178" Type="http://schemas.openxmlformats.org/officeDocument/2006/relationships/hyperlink" Target="http://www.legislation.act.gov.au/a/2004-68" TargetMode="External"/><Relationship Id="rId1385" Type="http://schemas.openxmlformats.org/officeDocument/2006/relationships/hyperlink" Target="http://www.legislation.act.gov.au/a/2003-35" TargetMode="External"/><Relationship Id="rId91" Type="http://schemas.openxmlformats.org/officeDocument/2006/relationships/hyperlink" Target="http://www.legislation.act.gov.au/a/db_46262/default.asp"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03-35" TargetMode="External"/><Relationship Id="rId408" Type="http://schemas.openxmlformats.org/officeDocument/2006/relationships/hyperlink" Target="http://www.legislation.act.gov.au/a/2003-35" TargetMode="External"/><Relationship Id="rId615" Type="http://schemas.openxmlformats.org/officeDocument/2006/relationships/hyperlink" Target="http://www.legislation.act.gov.au/a/2004-68" TargetMode="External"/><Relationship Id="rId822" Type="http://schemas.openxmlformats.org/officeDocument/2006/relationships/hyperlink" Target="http://www.legislation.act.gov.au/a/2021-15/" TargetMode="External"/><Relationship Id="rId1038" Type="http://schemas.openxmlformats.org/officeDocument/2006/relationships/hyperlink" Target="http://www.legislation.act.gov.au/a/2003-35" TargetMode="External"/><Relationship Id="rId1245" Type="http://schemas.openxmlformats.org/officeDocument/2006/relationships/hyperlink" Target="http://www.legislation.act.gov.au/a/2022-21/" TargetMode="External"/><Relationship Id="rId1452" Type="http://schemas.openxmlformats.org/officeDocument/2006/relationships/hyperlink" Target="http://www.legislation.act.gov.au/a/2012-30" TargetMode="External"/><Relationship Id="rId254" Type="http://schemas.openxmlformats.org/officeDocument/2006/relationships/hyperlink" Target="http://www.legislation.act.gov.au/a/2010-10" TargetMode="External"/><Relationship Id="rId699" Type="http://schemas.openxmlformats.org/officeDocument/2006/relationships/hyperlink" Target="http://www.legislation.act.gov.au/a/2003-35" TargetMode="External"/><Relationship Id="rId1091" Type="http://schemas.openxmlformats.org/officeDocument/2006/relationships/hyperlink" Target="http://www.legislation.act.gov.au/a/2008-7" TargetMode="External"/><Relationship Id="rId1105" Type="http://schemas.openxmlformats.org/officeDocument/2006/relationships/hyperlink" Target="http://www.legislation.act.gov.au/a/2015-33" TargetMode="External"/><Relationship Id="rId1312" Type="http://schemas.openxmlformats.org/officeDocument/2006/relationships/hyperlink" Target="http://www.legislation.act.gov.au/a/2013-44" TargetMode="External"/><Relationship Id="rId49" Type="http://schemas.openxmlformats.org/officeDocument/2006/relationships/hyperlink" Target="http://www.legislation.act.gov.au/a/1951-2" TargetMode="External"/><Relationship Id="rId114" Type="http://schemas.openxmlformats.org/officeDocument/2006/relationships/hyperlink" Target="http://www.legislation.act.gov.au/a/2004-59" TargetMode="External"/><Relationship Id="rId461" Type="http://schemas.openxmlformats.org/officeDocument/2006/relationships/hyperlink" Target="http://www.legislation.act.gov.au/a/2003-35" TargetMode="External"/><Relationship Id="rId559" Type="http://schemas.openxmlformats.org/officeDocument/2006/relationships/hyperlink" Target="http://www.legislation.act.gov.au/a/2011-48" TargetMode="External"/><Relationship Id="rId766" Type="http://schemas.openxmlformats.org/officeDocument/2006/relationships/hyperlink" Target="http://www.legislation.act.gov.au/a/2006-1" TargetMode="External"/><Relationship Id="rId1189" Type="http://schemas.openxmlformats.org/officeDocument/2006/relationships/hyperlink" Target="http://www.legislation.act.gov.au/a/2004-68" TargetMode="External"/><Relationship Id="rId1396" Type="http://schemas.openxmlformats.org/officeDocument/2006/relationships/hyperlink" Target="http://www.legislation.act.gov.au/a/2004-32" TargetMode="External"/><Relationship Id="rId198" Type="http://schemas.openxmlformats.org/officeDocument/2006/relationships/footer" Target="footer17.xml"/><Relationship Id="rId321" Type="http://schemas.openxmlformats.org/officeDocument/2006/relationships/hyperlink" Target="http://www.legislation.act.gov.au/a/2007-22" TargetMode="External"/><Relationship Id="rId419" Type="http://schemas.openxmlformats.org/officeDocument/2006/relationships/hyperlink" Target="http://www.legislation.act.gov.au/a/2003-35" TargetMode="External"/><Relationship Id="rId626" Type="http://schemas.openxmlformats.org/officeDocument/2006/relationships/hyperlink" Target="http://www.legislation.act.gov.au/a/2004-68" TargetMode="External"/><Relationship Id="rId973" Type="http://schemas.openxmlformats.org/officeDocument/2006/relationships/hyperlink" Target="http://www.legislation.act.gov.au/a/2003-35" TargetMode="External"/><Relationship Id="rId1049" Type="http://schemas.openxmlformats.org/officeDocument/2006/relationships/hyperlink" Target="http://www.legislation.act.gov.au/a/2024-19/" TargetMode="External"/><Relationship Id="rId1256" Type="http://schemas.openxmlformats.org/officeDocument/2006/relationships/hyperlink" Target="http://www.legislation.act.gov.au/a/2018-38/default.asp" TargetMode="External"/><Relationship Id="rId833" Type="http://schemas.openxmlformats.org/officeDocument/2006/relationships/hyperlink" Target="http://www.legislation.act.gov.au/a/2006-1" TargetMode="External"/><Relationship Id="rId1116" Type="http://schemas.openxmlformats.org/officeDocument/2006/relationships/hyperlink" Target="http://www.legislation.act.gov.au/a/2008-7" TargetMode="External"/><Relationship Id="rId1463" Type="http://schemas.openxmlformats.org/officeDocument/2006/relationships/hyperlink" Target="http://www.legislation.act.gov.au/a/2013-44" TargetMode="External"/><Relationship Id="rId265" Type="http://schemas.openxmlformats.org/officeDocument/2006/relationships/hyperlink" Target="http://www.legislation.act.gov.au/a/2015-10" TargetMode="External"/><Relationship Id="rId472" Type="http://schemas.openxmlformats.org/officeDocument/2006/relationships/hyperlink" Target="http://www.legislation.act.gov.au/a/2003-35" TargetMode="External"/><Relationship Id="rId900" Type="http://schemas.openxmlformats.org/officeDocument/2006/relationships/hyperlink" Target="http://www.legislation.act.gov.au/a/2003-35" TargetMode="External"/><Relationship Id="rId1323" Type="http://schemas.openxmlformats.org/officeDocument/2006/relationships/hyperlink" Target="http://www.legislation.act.gov.au/a/2003-35" TargetMode="External"/><Relationship Id="rId125" Type="http://schemas.openxmlformats.org/officeDocument/2006/relationships/hyperlink" Target="http://www.legislation.act.gov.au/a/2024-19/" TargetMode="External"/><Relationship Id="rId332" Type="http://schemas.openxmlformats.org/officeDocument/2006/relationships/hyperlink" Target="http://www.legislation.act.gov.au/a/2003-14" TargetMode="External"/><Relationship Id="rId777" Type="http://schemas.openxmlformats.org/officeDocument/2006/relationships/hyperlink" Target="http://www.legislation.act.gov.au/a/2021-15/" TargetMode="External"/><Relationship Id="rId984" Type="http://schemas.openxmlformats.org/officeDocument/2006/relationships/hyperlink" Target="http://www.legislation.act.gov.au/a/2003-35" TargetMode="External"/><Relationship Id="rId637" Type="http://schemas.openxmlformats.org/officeDocument/2006/relationships/hyperlink" Target="http://www.legislation.act.gov.au/a/2003-35" TargetMode="External"/><Relationship Id="rId844" Type="http://schemas.openxmlformats.org/officeDocument/2006/relationships/hyperlink" Target="http://www.legislation.act.gov.au/a/2006-1" TargetMode="External"/><Relationship Id="rId1267" Type="http://schemas.openxmlformats.org/officeDocument/2006/relationships/hyperlink" Target="http://www.legislation.act.gov.au/a/2003-35" TargetMode="External"/><Relationship Id="rId1474" Type="http://schemas.openxmlformats.org/officeDocument/2006/relationships/hyperlink" Target="http://www.legislation.act.gov.au/a/2016-11" TargetMode="External"/><Relationship Id="rId276" Type="http://schemas.openxmlformats.org/officeDocument/2006/relationships/hyperlink" Target="http://www.legislation.act.gov.au/a/2017-14/default.asp" TargetMode="External"/><Relationship Id="rId483" Type="http://schemas.openxmlformats.org/officeDocument/2006/relationships/hyperlink" Target="http://www.legislation.act.gov.au/a/2003-35" TargetMode="External"/><Relationship Id="rId690" Type="http://schemas.openxmlformats.org/officeDocument/2006/relationships/hyperlink" Target="http://www.legislation.act.gov.au/a/2006-1" TargetMode="External"/><Relationship Id="rId704" Type="http://schemas.openxmlformats.org/officeDocument/2006/relationships/hyperlink" Target="http://www.legislation.act.gov.au/a/2021-15/" TargetMode="External"/><Relationship Id="rId911" Type="http://schemas.openxmlformats.org/officeDocument/2006/relationships/hyperlink" Target="http://www.legislation.act.gov.au/a/2003-35" TargetMode="External"/><Relationship Id="rId1127" Type="http://schemas.openxmlformats.org/officeDocument/2006/relationships/hyperlink" Target="http://www.legislation.act.gov.au/a/2008-7" TargetMode="External"/><Relationship Id="rId1334" Type="http://schemas.openxmlformats.org/officeDocument/2006/relationships/hyperlink" Target="http://www.legislation.act.gov.au/a/2013-44" TargetMode="External"/><Relationship Id="rId40" Type="http://schemas.openxmlformats.org/officeDocument/2006/relationships/hyperlink" Target="http://www.legislation.act.gov.au/a/2004-11"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6-40" TargetMode="External"/><Relationship Id="rId550" Type="http://schemas.openxmlformats.org/officeDocument/2006/relationships/hyperlink" Target="http://www.legislation.act.gov.au/a/2003-35" TargetMode="External"/><Relationship Id="rId788" Type="http://schemas.openxmlformats.org/officeDocument/2006/relationships/hyperlink" Target="http://www.legislation.act.gov.au/a/2003-35" TargetMode="External"/><Relationship Id="rId995" Type="http://schemas.openxmlformats.org/officeDocument/2006/relationships/hyperlink" Target="http://www.legislation.act.gov.au/a/2003-35" TargetMode="External"/><Relationship Id="rId1180" Type="http://schemas.openxmlformats.org/officeDocument/2006/relationships/hyperlink" Target="http://www.legislation.act.gov.au/a/2004-68" TargetMode="External"/><Relationship Id="rId1401" Type="http://schemas.openxmlformats.org/officeDocument/2006/relationships/hyperlink" Target="http://www.legislation.act.gov.au/a/2004-68" TargetMode="External"/><Relationship Id="rId203" Type="http://schemas.openxmlformats.org/officeDocument/2006/relationships/hyperlink" Target="http://www.legislation.act.gov.au/a/1999-77" TargetMode="External"/><Relationship Id="rId648" Type="http://schemas.openxmlformats.org/officeDocument/2006/relationships/hyperlink" Target="http://www.legislation.act.gov.au/a/2003-35" TargetMode="External"/><Relationship Id="rId855" Type="http://schemas.openxmlformats.org/officeDocument/2006/relationships/hyperlink" Target="http://www.legislation.act.gov.au/a/2003-35" TargetMode="External"/><Relationship Id="rId1040" Type="http://schemas.openxmlformats.org/officeDocument/2006/relationships/hyperlink" Target="http://www.legislation.act.gov.au/a/2016-37/default.asp" TargetMode="External"/><Relationship Id="rId1278" Type="http://schemas.openxmlformats.org/officeDocument/2006/relationships/hyperlink" Target="http://www.legislation.act.gov.au/a/2013-44" TargetMode="External"/><Relationship Id="rId1485" Type="http://schemas.openxmlformats.org/officeDocument/2006/relationships/hyperlink" Target="http://www.legislation.act.gov.au/a/2016-53/default.asp" TargetMode="External"/><Relationship Id="rId287" Type="http://schemas.openxmlformats.org/officeDocument/2006/relationships/hyperlink" Target="https://www.legislation.act.gov.au/a/2024-49/" TargetMode="External"/><Relationship Id="rId410" Type="http://schemas.openxmlformats.org/officeDocument/2006/relationships/hyperlink" Target="http://www.legislation.act.gov.au/a/2003-35" TargetMode="External"/><Relationship Id="rId494" Type="http://schemas.openxmlformats.org/officeDocument/2006/relationships/hyperlink" Target="http://www.legislation.act.gov.au/a/2003-35" TargetMode="External"/><Relationship Id="rId508" Type="http://schemas.openxmlformats.org/officeDocument/2006/relationships/hyperlink" Target="http://www.legislation.act.gov.au/a/2003-35" TargetMode="External"/><Relationship Id="rId715" Type="http://schemas.openxmlformats.org/officeDocument/2006/relationships/hyperlink" Target="http://www.legislation.act.gov.au/a/2024-19/" TargetMode="External"/><Relationship Id="rId922" Type="http://schemas.openxmlformats.org/officeDocument/2006/relationships/hyperlink" Target="http://www.legislation.act.gov.au/a/2003-35" TargetMode="External"/><Relationship Id="rId1138" Type="http://schemas.openxmlformats.org/officeDocument/2006/relationships/hyperlink" Target="http://www.legislation.act.gov.au/a/2004-68" TargetMode="External"/><Relationship Id="rId1345" Type="http://schemas.openxmlformats.org/officeDocument/2006/relationships/hyperlink" Target="http://www.legislation.act.gov.au/a/2003-35" TargetMode="External"/><Relationship Id="rId147" Type="http://schemas.openxmlformats.org/officeDocument/2006/relationships/hyperlink" Target="http://www.legislation.act.gov.au/a/2018-52" TargetMode="External"/><Relationship Id="rId354" Type="http://schemas.openxmlformats.org/officeDocument/2006/relationships/hyperlink" Target="http://www.legislation.act.gov.au/a/2003-35" TargetMode="External"/><Relationship Id="rId799" Type="http://schemas.openxmlformats.org/officeDocument/2006/relationships/hyperlink" Target="http://www.legislation.act.gov.au/a/2006-1" TargetMode="External"/><Relationship Id="rId1191" Type="http://schemas.openxmlformats.org/officeDocument/2006/relationships/hyperlink" Target="http://www.legislation.act.gov.au/a/2004-68" TargetMode="External"/><Relationship Id="rId1205" Type="http://schemas.openxmlformats.org/officeDocument/2006/relationships/hyperlink" Target="http://www.legislation.act.gov.au/a/2004-68" TargetMode="External"/><Relationship Id="rId51" Type="http://schemas.openxmlformats.org/officeDocument/2006/relationships/hyperlink" Target="http://www.legislation.act.gov.au/a/1951-2" TargetMode="External"/><Relationship Id="rId561" Type="http://schemas.openxmlformats.org/officeDocument/2006/relationships/hyperlink" Target="http://www.legislation.act.gov.au/a/2003-35" TargetMode="External"/><Relationship Id="rId659" Type="http://schemas.openxmlformats.org/officeDocument/2006/relationships/hyperlink" Target="http://www.legislation.act.gov.au/a/2022-21/" TargetMode="External"/><Relationship Id="rId866" Type="http://schemas.openxmlformats.org/officeDocument/2006/relationships/hyperlink" Target="http://www.legislation.act.gov.au/a/2003-35" TargetMode="External"/><Relationship Id="rId1289" Type="http://schemas.openxmlformats.org/officeDocument/2006/relationships/hyperlink" Target="http://www.legislation.act.gov.au/a/2024-19/" TargetMode="External"/><Relationship Id="rId1412" Type="http://schemas.openxmlformats.org/officeDocument/2006/relationships/hyperlink" Target="http://www.legislation.act.gov.au/a/2005-60" TargetMode="External"/><Relationship Id="rId1496" Type="http://schemas.openxmlformats.org/officeDocument/2006/relationships/hyperlink" Target="http://www.legislation.act.gov.au/a/2018-38/" TargetMode="External"/><Relationship Id="rId214" Type="http://schemas.openxmlformats.org/officeDocument/2006/relationships/hyperlink" Target="http://www.legislation.act.gov.au/a/2003-14/default.asp" TargetMode="External"/><Relationship Id="rId298" Type="http://schemas.openxmlformats.org/officeDocument/2006/relationships/hyperlink" Target="http://www.legislation.act.gov.au/a/2019-12" TargetMode="External"/><Relationship Id="rId421" Type="http://schemas.openxmlformats.org/officeDocument/2006/relationships/hyperlink" Target="http://www.legislation.act.gov.au/a/2003-35" TargetMode="External"/><Relationship Id="rId519" Type="http://schemas.openxmlformats.org/officeDocument/2006/relationships/hyperlink" Target="http://www.legislation.act.gov.au/a/2003-35" TargetMode="External"/><Relationship Id="rId1051" Type="http://schemas.openxmlformats.org/officeDocument/2006/relationships/hyperlink" Target="http://www.legislation.act.gov.au/a/2024-19/" TargetMode="External"/><Relationship Id="rId1149" Type="http://schemas.openxmlformats.org/officeDocument/2006/relationships/hyperlink" Target="http://www.legislation.act.gov.au/a/2007-22" TargetMode="External"/><Relationship Id="rId1356" Type="http://schemas.openxmlformats.org/officeDocument/2006/relationships/hyperlink" Target="http://www.legislation.act.gov.au/a/2006-1" TargetMode="External"/><Relationship Id="rId158" Type="http://schemas.openxmlformats.org/officeDocument/2006/relationships/hyperlink" Target="http://www.legislation.act.gov.au/a/2005-59" TargetMode="External"/><Relationship Id="rId726" Type="http://schemas.openxmlformats.org/officeDocument/2006/relationships/hyperlink" Target="http://www.legislation.act.gov.au/a/2006-1" TargetMode="External"/><Relationship Id="rId933" Type="http://schemas.openxmlformats.org/officeDocument/2006/relationships/hyperlink" Target="http://www.legislation.act.gov.au/a/2003-35" TargetMode="External"/><Relationship Id="rId1009" Type="http://schemas.openxmlformats.org/officeDocument/2006/relationships/hyperlink" Target="http://www.legislation.act.gov.au/a/2003-35" TargetMode="External"/><Relationship Id="rId62" Type="http://schemas.openxmlformats.org/officeDocument/2006/relationships/hyperlink" Target="https://www.legislation.act.gov.au/a/2019-12/" TargetMode="External"/><Relationship Id="rId365" Type="http://schemas.openxmlformats.org/officeDocument/2006/relationships/hyperlink" Target="http://www.legislation.act.gov.au/a/2003-14" TargetMode="External"/><Relationship Id="rId572" Type="http://schemas.openxmlformats.org/officeDocument/2006/relationships/hyperlink" Target="http://www.legislation.act.gov.au/a/2003-35" TargetMode="External"/><Relationship Id="rId1216" Type="http://schemas.openxmlformats.org/officeDocument/2006/relationships/hyperlink" Target="http://www.legislation.act.gov.au/a/2009-49" TargetMode="External"/><Relationship Id="rId1423" Type="http://schemas.openxmlformats.org/officeDocument/2006/relationships/hyperlink" Target="http://www.legislation.act.gov.au/a/2006-40" TargetMode="External"/><Relationship Id="rId225" Type="http://schemas.openxmlformats.org/officeDocument/2006/relationships/hyperlink" Target="http://www.legislation.act.gov.au/cn/2004-11/default.asp" TargetMode="External"/><Relationship Id="rId432" Type="http://schemas.openxmlformats.org/officeDocument/2006/relationships/hyperlink" Target="http://www.legislation.act.gov.au/a/2019-12" TargetMode="External"/><Relationship Id="rId877" Type="http://schemas.openxmlformats.org/officeDocument/2006/relationships/hyperlink" Target="http://www.legislation.act.gov.au/a/2003-35" TargetMode="External"/><Relationship Id="rId1062" Type="http://schemas.openxmlformats.org/officeDocument/2006/relationships/hyperlink" Target="http://www.legislation.act.gov.au/a/2024-19/" TargetMode="External"/><Relationship Id="rId737" Type="http://schemas.openxmlformats.org/officeDocument/2006/relationships/hyperlink" Target="http://www.legislation.act.gov.au/a/2006-1" TargetMode="External"/><Relationship Id="rId944" Type="http://schemas.openxmlformats.org/officeDocument/2006/relationships/hyperlink" Target="http://www.legislation.act.gov.au/a/2003-35" TargetMode="External"/><Relationship Id="rId1367" Type="http://schemas.openxmlformats.org/officeDocument/2006/relationships/hyperlink" Target="http://www.legislation.act.gov.au/a/2006-1" TargetMode="External"/><Relationship Id="rId73" Type="http://schemas.openxmlformats.org/officeDocument/2006/relationships/hyperlink" Target="http://www.legislation.act.gov.au/a/2002-51" TargetMode="External"/><Relationship Id="rId169" Type="http://schemas.openxmlformats.org/officeDocument/2006/relationships/footer" Target="footer13.xml"/><Relationship Id="rId376" Type="http://schemas.openxmlformats.org/officeDocument/2006/relationships/hyperlink" Target="http://www.legislation.act.gov.au/a/2019-12" TargetMode="External"/><Relationship Id="rId583" Type="http://schemas.openxmlformats.org/officeDocument/2006/relationships/hyperlink" Target="http://www.legislation.act.gov.au/a/2003-35" TargetMode="External"/><Relationship Id="rId790" Type="http://schemas.openxmlformats.org/officeDocument/2006/relationships/hyperlink" Target="http://www.legislation.act.gov.au/a/2003-35" TargetMode="External"/><Relationship Id="rId804" Type="http://schemas.openxmlformats.org/officeDocument/2006/relationships/hyperlink" Target="http://www.legislation.act.gov.au/a/2006-1" TargetMode="External"/><Relationship Id="rId1227" Type="http://schemas.openxmlformats.org/officeDocument/2006/relationships/hyperlink" Target="http://www.legislation.act.gov.au/a/2024-19/" TargetMode="External"/><Relationship Id="rId1434" Type="http://schemas.openxmlformats.org/officeDocument/2006/relationships/hyperlink" Target="http://www.legislation.act.gov.au/a/2008-39" TargetMode="External"/><Relationship Id="rId4" Type="http://schemas.openxmlformats.org/officeDocument/2006/relationships/settings" Target="settings.xml"/><Relationship Id="rId236" Type="http://schemas.openxmlformats.org/officeDocument/2006/relationships/hyperlink" Target="http://www.legislation.act.gov.au/a/2006-1" TargetMode="External"/><Relationship Id="rId443" Type="http://schemas.openxmlformats.org/officeDocument/2006/relationships/hyperlink" Target="http://www.legislation.act.gov.au/a/2019-12" TargetMode="External"/><Relationship Id="rId650" Type="http://schemas.openxmlformats.org/officeDocument/2006/relationships/hyperlink" Target="http://www.legislation.act.gov.au/a/2003-35" TargetMode="External"/><Relationship Id="rId888" Type="http://schemas.openxmlformats.org/officeDocument/2006/relationships/hyperlink" Target="http://www.legislation.act.gov.au/a/2003-35" TargetMode="External"/><Relationship Id="rId1073" Type="http://schemas.openxmlformats.org/officeDocument/2006/relationships/hyperlink" Target="http://www.legislation.act.gov.au/a/2004-68" TargetMode="External"/><Relationship Id="rId1280" Type="http://schemas.openxmlformats.org/officeDocument/2006/relationships/hyperlink" Target="http://www.legislation.act.gov.au/a/2006-1" TargetMode="External"/><Relationship Id="rId1501" Type="http://schemas.openxmlformats.org/officeDocument/2006/relationships/hyperlink" Target="http://www.legislation.act.gov.au/a/2021-3/" TargetMode="External"/><Relationship Id="rId303" Type="http://schemas.openxmlformats.org/officeDocument/2006/relationships/hyperlink" Target="http://www.legislation.act.gov.au/a/2008-29" TargetMode="External"/><Relationship Id="rId748" Type="http://schemas.openxmlformats.org/officeDocument/2006/relationships/hyperlink" Target="http://www.legislation.act.gov.au/a/2003-35" TargetMode="External"/><Relationship Id="rId955" Type="http://schemas.openxmlformats.org/officeDocument/2006/relationships/hyperlink" Target="http://www.legislation.act.gov.au/a/2003-35" TargetMode="External"/><Relationship Id="rId1140" Type="http://schemas.openxmlformats.org/officeDocument/2006/relationships/hyperlink" Target="http://www.legislation.act.gov.au/a/2004-68" TargetMode="External"/><Relationship Id="rId1378" Type="http://schemas.openxmlformats.org/officeDocument/2006/relationships/hyperlink" Target="http://www.legislation.act.gov.au/a/2002-49" TargetMode="External"/><Relationship Id="rId84" Type="http://schemas.openxmlformats.org/officeDocument/2006/relationships/hyperlink" Target="http://www.legislation.act.gov.au/a/1991-81" TargetMode="External"/><Relationship Id="rId387" Type="http://schemas.openxmlformats.org/officeDocument/2006/relationships/hyperlink" Target="http://www.legislation.act.gov.au/a/2003-35" TargetMode="External"/><Relationship Id="rId510" Type="http://schemas.openxmlformats.org/officeDocument/2006/relationships/hyperlink" Target="http://www.legislation.act.gov.au/a/2003-35" TargetMode="External"/><Relationship Id="rId594" Type="http://schemas.openxmlformats.org/officeDocument/2006/relationships/hyperlink" Target="http://www.legislation.act.gov.au/a/2013-44" TargetMode="External"/><Relationship Id="rId608" Type="http://schemas.openxmlformats.org/officeDocument/2006/relationships/hyperlink" Target="http://www.legislation.act.gov.au/a/2003-35" TargetMode="External"/><Relationship Id="rId815" Type="http://schemas.openxmlformats.org/officeDocument/2006/relationships/hyperlink" Target="http://www.legislation.act.gov.au/a/2003-35" TargetMode="External"/><Relationship Id="rId1238" Type="http://schemas.openxmlformats.org/officeDocument/2006/relationships/hyperlink" Target="http://www.legislation.act.gov.au/a/2003-35" TargetMode="External"/><Relationship Id="rId1445" Type="http://schemas.openxmlformats.org/officeDocument/2006/relationships/hyperlink" Target="http://www.legislation.act.gov.au/a/2009-49" TargetMode="External"/><Relationship Id="rId247" Type="http://schemas.openxmlformats.org/officeDocument/2006/relationships/hyperlink" Target="http://www.legislation.act.gov.au/cn/2008-8/default.asp" TargetMode="External"/><Relationship Id="rId899" Type="http://schemas.openxmlformats.org/officeDocument/2006/relationships/hyperlink" Target="http://www.legislation.act.gov.au/a/2003-35" TargetMode="External"/><Relationship Id="rId1000" Type="http://schemas.openxmlformats.org/officeDocument/2006/relationships/hyperlink" Target="http://www.legislation.act.gov.au/a/2003-35" TargetMode="External"/><Relationship Id="rId1084" Type="http://schemas.openxmlformats.org/officeDocument/2006/relationships/hyperlink" Target="http://www.legislation.act.gov.au/a/2008-7" TargetMode="External"/><Relationship Id="rId1305" Type="http://schemas.openxmlformats.org/officeDocument/2006/relationships/hyperlink" Target="http://www.legislation.act.gov.au/a/2011-48" TargetMode="External"/><Relationship Id="rId107" Type="http://schemas.openxmlformats.org/officeDocument/2006/relationships/hyperlink" Target="http://www.comlaw.gov.au/Series/C2004A00818" TargetMode="External"/><Relationship Id="rId454" Type="http://schemas.openxmlformats.org/officeDocument/2006/relationships/hyperlink" Target="http://www.legislation.act.gov.au/a/2003-35" TargetMode="External"/><Relationship Id="rId661" Type="http://schemas.openxmlformats.org/officeDocument/2006/relationships/hyperlink" Target="http://www.legislation.act.gov.au/a/2018-38/default.asp" TargetMode="External"/><Relationship Id="rId759" Type="http://schemas.openxmlformats.org/officeDocument/2006/relationships/hyperlink" Target="http://www.legislation.act.gov.au/a/2024-19/" TargetMode="External"/><Relationship Id="rId966" Type="http://schemas.openxmlformats.org/officeDocument/2006/relationships/hyperlink" Target="http://www.legislation.act.gov.au/a/2015-10" TargetMode="External"/><Relationship Id="rId1291" Type="http://schemas.openxmlformats.org/officeDocument/2006/relationships/hyperlink" Target="http://www.legislation.act.gov.au/a/2013-44" TargetMode="External"/><Relationship Id="rId1389" Type="http://schemas.openxmlformats.org/officeDocument/2006/relationships/hyperlink" Target="http://www.legislation.act.gov.au/a/2003-41" TargetMode="External"/><Relationship Id="rId1512" Type="http://schemas.openxmlformats.org/officeDocument/2006/relationships/hyperlink" Target="http://www.legislation.act.gov.au/a/2003-3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35" TargetMode="External"/><Relationship Id="rId398" Type="http://schemas.openxmlformats.org/officeDocument/2006/relationships/hyperlink" Target="http://www.legislation.act.gov.au/a/2003-35" TargetMode="External"/><Relationship Id="rId521" Type="http://schemas.openxmlformats.org/officeDocument/2006/relationships/hyperlink" Target="http://www.legislation.act.gov.au/a/2003-35" TargetMode="External"/><Relationship Id="rId619" Type="http://schemas.openxmlformats.org/officeDocument/2006/relationships/hyperlink" Target="http://www.legislation.act.gov.au/a/2004-68" TargetMode="External"/><Relationship Id="rId1151" Type="http://schemas.openxmlformats.org/officeDocument/2006/relationships/hyperlink" Target="http://www.legislation.act.gov.au/a/2004-68" TargetMode="External"/><Relationship Id="rId1249" Type="http://schemas.openxmlformats.org/officeDocument/2006/relationships/hyperlink" Target="http://www.legislation.act.gov.au/a/2008-7" TargetMode="External"/><Relationship Id="rId95" Type="http://schemas.openxmlformats.org/officeDocument/2006/relationships/hyperlink" Target="http://www.comlaw.gov.au/Series/C2004A00818" TargetMode="External"/><Relationship Id="rId160" Type="http://schemas.openxmlformats.org/officeDocument/2006/relationships/header" Target="header9.xml"/><Relationship Id="rId826" Type="http://schemas.openxmlformats.org/officeDocument/2006/relationships/hyperlink" Target="http://www.legislation.act.gov.au/a/2006-1" TargetMode="External"/><Relationship Id="rId1011" Type="http://schemas.openxmlformats.org/officeDocument/2006/relationships/hyperlink" Target="http://www.legislation.act.gov.au/a/2013-44" TargetMode="External"/><Relationship Id="rId1109" Type="http://schemas.openxmlformats.org/officeDocument/2006/relationships/hyperlink" Target="http://www.legislation.act.gov.au/a/2012-30" TargetMode="External"/><Relationship Id="rId1456" Type="http://schemas.openxmlformats.org/officeDocument/2006/relationships/hyperlink" Target="http://www.legislation.act.gov.au/a/2011-48/default.asp" TargetMode="External"/><Relationship Id="rId258" Type="http://schemas.openxmlformats.org/officeDocument/2006/relationships/hyperlink" Target="http://www.legislation.act.gov.au/a/2012-40" TargetMode="External"/><Relationship Id="rId465" Type="http://schemas.openxmlformats.org/officeDocument/2006/relationships/hyperlink" Target="http://www.legislation.act.gov.au/a/2003-35" TargetMode="External"/><Relationship Id="rId672" Type="http://schemas.openxmlformats.org/officeDocument/2006/relationships/hyperlink" Target="http://www.legislation.act.gov.au/a/2022-21/" TargetMode="External"/><Relationship Id="rId1095" Type="http://schemas.openxmlformats.org/officeDocument/2006/relationships/hyperlink" Target="http://www.legislation.act.gov.au/a/2004-68" TargetMode="External"/><Relationship Id="rId1316" Type="http://schemas.openxmlformats.org/officeDocument/2006/relationships/hyperlink" Target="http://www.legislation.act.gov.au/a/2013-44" TargetMode="External"/><Relationship Id="rId1523" Type="http://schemas.openxmlformats.org/officeDocument/2006/relationships/fontTable" Target="fontTable.xml"/><Relationship Id="rId22" Type="http://schemas.openxmlformats.org/officeDocument/2006/relationships/footer" Target="footer3.xml"/><Relationship Id="rId118" Type="http://schemas.openxmlformats.org/officeDocument/2006/relationships/hyperlink" Target="http://www.legislation.act.gov.au/a/1955-3" TargetMode="External"/><Relationship Id="rId325" Type="http://schemas.openxmlformats.org/officeDocument/2006/relationships/hyperlink" Target="http://www.legislation.act.gov.au/a/2019-12" TargetMode="External"/><Relationship Id="rId532" Type="http://schemas.openxmlformats.org/officeDocument/2006/relationships/hyperlink" Target="http://www.legislation.act.gov.au/a/2011-48" TargetMode="External"/><Relationship Id="rId977" Type="http://schemas.openxmlformats.org/officeDocument/2006/relationships/hyperlink" Target="http://www.legislation.act.gov.au/a/2016-37/default.asp" TargetMode="External"/><Relationship Id="rId1162" Type="http://schemas.openxmlformats.org/officeDocument/2006/relationships/hyperlink" Target="http://www.legislation.act.gov.au/a/2004-68"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06-1" TargetMode="External"/><Relationship Id="rId1022" Type="http://schemas.openxmlformats.org/officeDocument/2006/relationships/hyperlink" Target="http://www.legislation.act.gov.au/a/2003-35" TargetMode="External"/><Relationship Id="rId1467" Type="http://schemas.openxmlformats.org/officeDocument/2006/relationships/hyperlink" Target="http://www.legislation.act.gov.au/a/2014-17/default.asp" TargetMode="External"/><Relationship Id="rId269" Type="http://schemas.openxmlformats.org/officeDocument/2006/relationships/hyperlink" Target="http://www.legislation.act.gov.au/a/2016-12/default.asp" TargetMode="External"/><Relationship Id="rId476" Type="http://schemas.openxmlformats.org/officeDocument/2006/relationships/hyperlink" Target="http://www.legislation.act.gov.au/a/2003-35" TargetMode="External"/><Relationship Id="rId683" Type="http://schemas.openxmlformats.org/officeDocument/2006/relationships/hyperlink" Target="http://www.legislation.act.gov.au/a/2006-1" TargetMode="External"/><Relationship Id="rId890" Type="http://schemas.openxmlformats.org/officeDocument/2006/relationships/hyperlink" Target="http://www.legislation.act.gov.au/a/2003-35" TargetMode="External"/><Relationship Id="rId904" Type="http://schemas.openxmlformats.org/officeDocument/2006/relationships/hyperlink" Target="http://www.legislation.act.gov.au/a/2003-35" TargetMode="External"/><Relationship Id="rId1327" Type="http://schemas.openxmlformats.org/officeDocument/2006/relationships/hyperlink" Target="http://www.legislation.act.gov.au/a/2003-3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24-19/" TargetMode="External"/><Relationship Id="rId336" Type="http://schemas.openxmlformats.org/officeDocument/2006/relationships/hyperlink" Target="http://www.legislation.act.gov.au/a/2006-22" TargetMode="External"/><Relationship Id="rId543" Type="http://schemas.openxmlformats.org/officeDocument/2006/relationships/hyperlink" Target="http://www.legislation.act.gov.au/a/2003-35" TargetMode="External"/><Relationship Id="rId988" Type="http://schemas.openxmlformats.org/officeDocument/2006/relationships/hyperlink" Target="http://www.legislation.act.gov.au/a/2003-35" TargetMode="External"/><Relationship Id="rId1173" Type="http://schemas.openxmlformats.org/officeDocument/2006/relationships/hyperlink" Target="http://www.legislation.act.gov.au/a/2012-30" TargetMode="External"/><Relationship Id="rId1380" Type="http://schemas.openxmlformats.org/officeDocument/2006/relationships/hyperlink" Target="http://www.legislation.act.gov.au/a/2003-14"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3-35" TargetMode="External"/><Relationship Id="rId750" Type="http://schemas.openxmlformats.org/officeDocument/2006/relationships/hyperlink" Target="http://www.legislation.act.gov.au/a/2021-15/" TargetMode="External"/><Relationship Id="rId848" Type="http://schemas.openxmlformats.org/officeDocument/2006/relationships/hyperlink" Target="http://www.legislation.act.gov.au/a/2013-44" TargetMode="External"/><Relationship Id="rId1033" Type="http://schemas.openxmlformats.org/officeDocument/2006/relationships/hyperlink" Target="http://www.legislation.act.gov.au/a/2003-35" TargetMode="External"/><Relationship Id="rId1478" Type="http://schemas.openxmlformats.org/officeDocument/2006/relationships/hyperlink" Target="http://www.legislation.act.gov.au/a/2016-18/default.asp" TargetMode="External"/><Relationship Id="rId487" Type="http://schemas.openxmlformats.org/officeDocument/2006/relationships/hyperlink" Target="http://www.legislation.act.gov.au/a/2003-35" TargetMode="External"/><Relationship Id="rId610" Type="http://schemas.openxmlformats.org/officeDocument/2006/relationships/hyperlink" Target="http://www.legislation.act.gov.au/a/2003-35" TargetMode="External"/><Relationship Id="rId694" Type="http://schemas.openxmlformats.org/officeDocument/2006/relationships/hyperlink" Target="http://www.legislation.act.gov.au/a/2006-1" TargetMode="External"/><Relationship Id="rId708" Type="http://schemas.openxmlformats.org/officeDocument/2006/relationships/hyperlink" Target="http://www.legislation.act.gov.au/a/2006-40" TargetMode="External"/><Relationship Id="rId915" Type="http://schemas.openxmlformats.org/officeDocument/2006/relationships/hyperlink" Target="http://www.legislation.act.gov.au/a/2003-35" TargetMode="External"/><Relationship Id="rId1240" Type="http://schemas.openxmlformats.org/officeDocument/2006/relationships/hyperlink" Target="http://www.legislation.act.gov.au/a/2006-1" TargetMode="External"/><Relationship Id="rId1338" Type="http://schemas.openxmlformats.org/officeDocument/2006/relationships/hyperlink" Target="http://www.legislation.act.gov.au/a/2004-68" TargetMode="External"/><Relationship Id="rId347" Type="http://schemas.openxmlformats.org/officeDocument/2006/relationships/hyperlink" Target="http://www.legislation.act.gov.au/a/2006-40" TargetMode="External"/><Relationship Id="rId999" Type="http://schemas.openxmlformats.org/officeDocument/2006/relationships/hyperlink" Target="http://www.legislation.act.gov.au/a/2003-35" TargetMode="External"/><Relationship Id="rId1100" Type="http://schemas.openxmlformats.org/officeDocument/2006/relationships/hyperlink" Target="http://www.legislation.act.gov.au/a/2012-30" TargetMode="External"/><Relationship Id="rId1184" Type="http://schemas.openxmlformats.org/officeDocument/2006/relationships/hyperlink" Target="http://www.legislation.act.gov.au/a/2004-68" TargetMode="External"/><Relationship Id="rId1405" Type="http://schemas.openxmlformats.org/officeDocument/2006/relationships/hyperlink" Target="http://www.legislation.act.gov.au/a/2005-5" TargetMode="External"/><Relationship Id="rId44" Type="http://schemas.openxmlformats.org/officeDocument/2006/relationships/hyperlink" Target="https://www.legislation.act.gov.au/a/2019-12/" TargetMode="External"/><Relationship Id="rId554" Type="http://schemas.openxmlformats.org/officeDocument/2006/relationships/hyperlink" Target="http://www.legislation.act.gov.au/a/2003-35" TargetMode="External"/><Relationship Id="rId761" Type="http://schemas.openxmlformats.org/officeDocument/2006/relationships/hyperlink" Target="http://www.legislation.act.gov.au/a/2024-19/" TargetMode="External"/><Relationship Id="rId859" Type="http://schemas.openxmlformats.org/officeDocument/2006/relationships/hyperlink" Target="http://www.legislation.act.gov.au/a/2003-35" TargetMode="External"/><Relationship Id="rId1391" Type="http://schemas.openxmlformats.org/officeDocument/2006/relationships/hyperlink" Target="http://www.legislation.act.gov.au/sl/2004-8" TargetMode="External"/><Relationship Id="rId1489" Type="http://schemas.openxmlformats.org/officeDocument/2006/relationships/hyperlink" Target="http://www.legislation.act.gov.au/a/2017-14/default.asp" TargetMode="External"/><Relationship Id="rId193" Type="http://schemas.openxmlformats.org/officeDocument/2006/relationships/footer" Target="footer15.xml"/><Relationship Id="rId207" Type="http://schemas.openxmlformats.org/officeDocument/2006/relationships/footer" Target="footer19.xml"/><Relationship Id="rId414" Type="http://schemas.openxmlformats.org/officeDocument/2006/relationships/hyperlink" Target="http://www.legislation.act.gov.au/a/2003-35" TargetMode="External"/><Relationship Id="rId498" Type="http://schemas.openxmlformats.org/officeDocument/2006/relationships/hyperlink" Target="http://www.legislation.act.gov.au/a/2019-12" TargetMode="External"/><Relationship Id="rId621" Type="http://schemas.openxmlformats.org/officeDocument/2006/relationships/hyperlink" Target="http://www.legislation.act.gov.au/a/2010-54" TargetMode="External"/><Relationship Id="rId1044" Type="http://schemas.openxmlformats.org/officeDocument/2006/relationships/hyperlink" Target="http://www.legislation.act.gov.au/a/2021-15/" TargetMode="External"/><Relationship Id="rId1251" Type="http://schemas.openxmlformats.org/officeDocument/2006/relationships/hyperlink" Target="http://www.legislation.act.gov.au/a/2006-1" TargetMode="External"/><Relationship Id="rId1349" Type="http://schemas.openxmlformats.org/officeDocument/2006/relationships/hyperlink" Target="http://www.legislation.act.gov.au/a/2003-35" TargetMode="External"/><Relationship Id="rId260" Type="http://schemas.openxmlformats.org/officeDocument/2006/relationships/hyperlink" Target="http://www.legislation.act.gov.au/a/2013-39" TargetMode="External"/><Relationship Id="rId719" Type="http://schemas.openxmlformats.org/officeDocument/2006/relationships/hyperlink" Target="http://www.legislation.act.gov.au/a/2021-15/" TargetMode="External"/><Relationship Id="rId926" Type="http://schemas.openxmlformats.org/officeDocument/2006/relationships/hyperlink" Target="http://www.legislation.act.gov.au/a/2003-35" TargetMode="External"/><Relationship Id="rId1111" Type="http://schemas.openxmlformats.org/officeDocument/2006/relationships/hyperlink" Target="http://www.legislation.act.gov.au/a/2004-68" TargetMode="External"/><Relationship Id="rId55" Type="http://schemas.openxmlformats.org/officeDocument/2006/relationships/hyperlink" Target="https://www.legislation.act.gov.au/a/2019-12/"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3-35" TargetMode="External"/><Relationship Id="rId565" Type="http://schemas.openxmlformats.org/officeDocument/2006/relationships/hyperlink" Target="http://www.legislation.act.gov.au/a/2011-48" TargetMode="External"/><Relationship Id="rId772" Type="http://schemas.openxmlformats.org/officeDocument/2006/relationships/hyperlink" Target="http://www.legislation.act.gov.au/a/2006-1" TargetMode="External"/><Relationship Id="rId1195" Type="http://schemas.openxmlformats.org/officeDocument/2006/relationships/hyperlink" Target="http://www.legislation.act.gov.au/a/2004-68" TargetMode="External"/><Relationship Id="rId1209" Type="http://schemas.openxmlformats.org/officeDocument/2006/relationships/hyperlink" Target="http://www.legislation.act.gov.au/a/2004-68" TargetMode="External"/><Relationship Id="rId1416" Type="http://schemas.openxmlformats.org/officeDocument/2006/relationships/hyperlink" Target="http://www.legislation.act.gov.au/a/2006-25" TargetMode="External"/><Relationship Id="rId218" Type="http://schemas.openxmlformats.org/officeDocument/2006/relationships/hyperlink" Target="http://www.legislation.act.gov.au/a/2003-41" TargetMode="External"/><Relationship Id="rId425" Type="http://schemas.openxmlformats.org/officeDocument/2006/relationships/hyperlink" Target="http://www.legislation.act.gov.au/a/2003-35" TargetMode="External"/><Relationship Id="rId632" Type="http://schemas.openxmlformats.org/officeDocument/2006/relationships/hyperlink" Target="http://www.legislation.act.gov.au/a/2004-68" TargetMode="External"/><Relationship Id="rId1055" Type="http://schemas.openxmlformats.org/officeDocument/2006/relationships/hyperlink" Target="http://www.legislation.act.gov.au/a/2024-19/" TargetMode="External"/><Relationship Id="rId1262" Type="http://schemas.openxmlformats.org/officeDocument/2006/relationships/hyperlink" Target="http://www.legislation.act.gov.au/a/2003-35" TargetMode="External"/><Relationship Id="rId271" Type="http://schemas.openxmlformats.org/officeDocument/2006/relationships/hyperlink" Target="http://www.legislation.act.gov.au/a/2016-1/default.asp" TargetMode="External"/><Relationship Id="rId937" Type="http://schemas.openxmlformats.org/officeDocument/2006/relationships/hyperlink" Target="http://www.legislation.act.gov.au/a/2003-35" TargetMode="External"/><Relationship Id="rId1122" Type="http://schemas.openxmlformats.org/officeDocument/2006/relationships/hyperlink" Target="http://www.legislation.act.gov.au/a/2008-7"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24-19/" TargetMode="External"/><Relationship Id="rId369" Type="http://schemas.openxmlformats.org/officeDocument/2006/relationships/hyperlink" Target="http://www.legislation.act.gov.au/a/2018-42/default.asp" TargetMode="External"/><Relationship Id="rId576" Type="http://schemas.openxmlformats.org/officeDocument/2006/relationships/hyperlink" Target="http://www.legislation.act.gov.au/a/2003-35" TargetMode="External"/><Relationship Id="rId783" Type="http://schemas.openxmlformats.org/officeDocument/2006/relationships/hyperlink" Target="http://www.legislation.act.gov.au/a/2003-35" TargetMode="External"/><Relationship Id="rId990" Type="http://schemas.openxmlformats.org/officeDocument/2006/relationships/hyperlink" Target="http://www.legislation.act.gov.au/a/2003-35" TargetMode="External"/><Relationship Id="rId1427" Type="http://schemas.openxmlformats.org/officeDocument/2006/relationships/hyperlink" Target="http://www.legislation.act.gov.au/a/2007-22" TargetMode="External"/><Relationship Id="rId229" Type="http://schemas.openxmlformats.org/officeDocument/2006/relationships/hyperlink" Target="http://www.legislation.act.gov.au/a/2004-59" TargetMode="External"/><Relationship Id="rId436" Type="http://schemas.openxmlformats.org/officeDocument/2006/relationships/hyperlink" Target="http://www.legislation.act.gov.au/a/2003-35" TargetMode="External"/><Relationship Id="rId643" Type="http://schemas.openxmlformats.org/officeDocument/2006/relationships/hyperlink" Target="http://www.legislation.act.gov.au/a/2003-35" TargetMode="External"/><Relationship Id="rId1066" Type="http://schemas.openxmlformats.org/officeDocument/2006/relationships/hyperlink" Target="http://www.legislation.act.gov.au/a/2024-19/" TargetMode="External"/><Relationship Id="rId1273" Type="http://schemas.openxmlformats.org/officeDocument/2006/relationships/hyperlink" Target="http://www.legislation.act.gov.au/a/2003-35" TargetMode="External"/><Relationship Id="rId1480" Type="http://schemas.openxmlformats.org/officeDocument/2006/relationships/hyperlink" Target="http://www.legislation.act.gov.au/a/2016-37/default.asp" TargetMode="External"/><Relationship Id="rId850" Type="http://schemas.openxmlformats.org/officeDocument/2006/relationships/hyperlink" Target="http://www.legislation.act.gov.au/a/2003-35" TargetMode="External"/><Relationship Id="rId948" Type="http://schemas.openxmlformats.org/officeDocument/2006/relationships/hyperlink" Target="http://www.legislation.act.gov.au/a/2006-40" TargetMode="External"/><Relationship Id="rId1133" Type="http://schemas.openxmlformats.org/officeDocument/2006/relationships/hyperlink" Target="http://www.legislation.act.gov.au/a/2004-68" TargetMode="External"/><Relationship Id="rId77" Type="http://schemas.openxmlformats.org/officeDocument/2006/relationships/hyperlink" Target="http://www.legislation.act.gov.au/a/1951-2" TargetMode="External"/><Relationship Id="rId282" Type="http://schemas.openxmlformats.org/officeDocument/2006/relationships/hyperlink" Target="http://www.legislation.act.gov.au/a/2021-3/" TargetMode="External"/><Relationship Id="rId503" Type="http://schemas.openxmlformats.org/officeDocument/2006/relationships/hyperlink" Target="http://www.legislation.act.gov.au/a/2003-35" TargetMode="External"/><Relationship Id="rId587" Type="http://schemas.openxmlformats.org/officeDocument/2006/relationships/hyperlink" Target="http://www.legislation.act.gov.au/a/2003-35" TargetMode="External"/><Relationship Id="rId710" Type="http://schemas.openxmlformats.org/officeDocument/2006/relationships/hyperlink" Target="http://www.legislation.act.gov.au/a/2024-19/" TargetMode="External"/><Relationship Id="rId808" Type="http://schemas.openxmlformats.org/officeDocument/2006/relationships/hyperlink" Target="http://www.legislation.act.gov.au/a/2003-35" TargetMode="External"/><Relationship Id="rId1340" Type="http://schemas.openxmlformats.org/officeDocument/2006/relationships/hyperlink" Target="http://www.legislation.act.gov.au/a/2024-19/" TargetMode="External"/><Relationship Id="rId1438" Type="http://schemas.openxmlformats.org/officeDocument/2006/relationships/hyperlink" Target="http://www.legislation.act.gov.au/a/2008-39" TargetMode="External"/><Relationship Id="rId8" Type="http://schemas.openxmlformats.org/officeDocument/2006/relationships/image" Target="media/image1.png"/><Relationship Id="rId142" Type="http://schemas.openxmlformats.org/officeDocument/2006/relationships/hyperlink" Target="http://www.legislation.act.gov.au/a/2006-25" TargetMode="External"/><Relationship Id="rId447" Type="http://schemas.openxmlformats.org/officeDocument/2006/relationships/hyperlink" Target="http://www.legislation.act.gov.au/a/2003-35" TargetMode="External"/><Relationship Id="rId794" Type="http://schemas.openxmlformats.org/officeDocument/2006/relationships/hyperlink" Target="http://www.legislation.act.gov.au/a/2021-15/" TargetMode="External"/><Relationship Id="rId1077" Type="http://schemas.openxmlformats.org/officeDocument/2006/relationships/hyperlink" Target="http://www.legislation.act.gov.au/a/2004-68" TargetMode="External"/><Relationship Id="rId1200" Type="http://schemas.openxmlformats.org/officeDocument/2006/relationships/hyperlink" Target="http://www.legislation.act.gov.au/a/2004-68" TargetMode="External"/><Relationship Id="rId654" Type="http://schemas.openxmlformats.org/officeDocument/2006/relationships/hyperlink" Target="http://www.legislation.act.gov.au/a/2003-35" TargetMode="External"/><Relationship Id="rId861" Type="http://schemas.openxmlformats.org/officeDocument/2006/relationships/hyperlink" Target="http://www.legislation.act.gov.au/a/2003-35" TargetMode="External"/><Relationship Id="rId959" Type="http://schemas.openxmlformats.org/officeDocument/2006/relationships/hyperlink" Target="http://www.legislation.act.gov.au/a/2003-35" TargetMode="External"/><Relationship Id="rId1284" Type="http://schemas.openxmlformats.org/officeDocument/2006/relationships/hyperlink" Target="http://www.legislation.act.gov.au/a/2006-1" TargetMode="External"/><Relationship Id="rId1491" Type="http://schemas.openxmlformats.org/officeDocument/2006/relationships/hyperlink" Target="http://www.legislation.act.gov.au/a/2017-21/default.asp" TargetMode="External"/><Relationship Id="rId1505" Type="http://schemas.openxmlformats.org/officeDocument/2006/relationships/hyperlink" Target="http://www.legislation.act.gov.au/a/2022-21/" TargetMode="External"/><Relationship Id="rId293" Type="http://schemas.openxmlformats.org/officeDocument/2006/relationships/hyperlink" Target="http://www.legislation.act.gov.au/a/2016-37/default.asp" TargetMode="External"/><Relationship Id="rId307" Type="http://schemas.openxmlformats.org/officeDocument/2006/relationships/hyperlink" Target="http://www.legislation.act.gov.au/a/2008-29" TargetMode="External"/><Relationship Id="rId514" Type="http://schemas.openxmlformats.org/officeDocument/2006/relationships/hyperlink" Target="http://www.legislation.act.gov.au/a/2003-35" TargetMode="External"/><Relationship Id="rId721" Type="http://schemas.openxmlformats.org/officeDocument/2006/relationships/hyperlink" Target="http://www.legislation.act.gov.au/a/2006-1" TargetMode="External"/><Relationship Id="rId1144" Type="http://schemas.openxmlformats.org/officeDocument/2006/relationships/hyperlink" Target="http://www.legislation.act.gov.au/a/2004-68" TargetMode="External"/><Relationship Id="rId1351" Type="http://schemas.openxmlformats.org/officeDocument/2006/relationships/hyperlink" Target="http://www.legislation.act.gov.au/a/2003-35" TargetMode="External"/><Relationship Id="rId1449" Type="http://schemas.openxmlformats.org/officeDocument/2006/relationships/hyperlink" Target="http://www.legislation.act.gov.au/a/2010-54" TargetMode="External"/><Relationship Id="rId88" Type="http://schemas.openxmlformats.org/officeDocument/2006/relationships/hyperlink" Target="http://www.legislation.act.gov.au/a/db_46262/default.asp" TargetMode="External"/><Relationship Id="rId153" Type="http://schemas.openxmlformats.org/officeDocument/2006/relationships/hyperlink" Target="http://www.legislation.act.gov.au/a/2011-35" TargetMode="External"/><Relationship Id="rId360" Type="http://schemas.openxmlformats.org/officeDocument/2006/relationships/hyperlink" Target="http://www.legislation.act.gov.au/a/2003-35" TargetMode="External"/><Relationship Id="rId598" Type="http://schemas.openxmlformats.org/officeDocument/2006/relationships/hyperlink" Target="http://www.legislation.act.gov.au/a/2012-48/" TargetMode="External"/><Relationship Id="rId819" Type="http://schemas.openxmlformats.org/officeDocument/2006/relationships/hyperlink" Target="http://www.legislation.act.gov.au/a/2006-1" TargetMode="External"/><Relationship Id="rId1004" Type="http://schemas.openxmlformats.org/officeDocument/2006/relationships/hyperlink" Target="http://www.legislation.act.gov.au/a/2003-35" TargetMode="External"/><Relationship Id="rId1211" Type="http://schemas.openxmlformats.org/officeDocument/2006/relationships/hyperlink" Target="http://www.legislation.act.gov.au/a/2017-4/default.asp" TargetMode="External"/><Relationship Id="rId220" Type="http://schemas.openxmlformats.org/officeDocument/2006/relationships/hyperlink" Target="http://www.legislation.act.gov.au/sl/2003-20/default.asp" TargetMode="External"/><Relationship Id="rId458" Type="http://schemas.openxmlformats.org/officeDocument/2006/relationships/hyperlink" Target="http://www.legislation.act.gov.au/a/2019-12" TargetMode="External"/><Relationship Id="rId665" Type="http://schemas.openxmlformats.org/officeDocument/2006/relationships/hyperlink" Target="http://www.legislation.act.gov.au/a/2022-21/" TargetMode="External"/><Relationship Id="rId872" Type="http://schemas.openxmlformats.org/officeDocument/2006/relationships/hyperlink" Target="http://www.legislation.act.gov.au/a/2003-35" TargetMode="External"/><Relationship Id="rId1088" Type="http://schemas.openxmlformats.org/officeDocument/2006/relationships/hyperlink" Target="http://www.legislation.act.gov.au/a/2004-68" TargetMode="External"/><Relationship Id="rId1295" Type="http://schemas.openxmlformats.org/officeDocument/2006/relationships/hyperlink" Target="http://www.legislation.act.gov.au/a/2003-35" TargetMode="External"/><Relationship Id="rId1309" Type="http://schemas.openxmlformats.org/officeDocument/2006/relationships/hyperlink" Target="http://www.legislation.act.gov.au/a/2006-1" TargetMode="External"/><Relationship Id="rId1516" Type="http://schemas.openxmlformats.org/officeDocument/2006/relationships/footer" Target="footer21.xm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3-35" TargetMode="External"/><Relationship Id="rId525" Type="http://schemas.openxmlformats.org/officeDocument/2006/relationships/hyperlink" Target="http://www.legislation.act.gov.au/a/2003-35" TargetMode="External"/><Relationship Id="rId732" Type="http://schemas.openxmlformats.org/officeDocument/2006/relationships/hyperlink" Target="http://www.legislation.act.gov.au/a/2024-19/" TargetMode="External"/><Relationship Id="rId1155" Type="http://schemas.openxmlformats.org/officeDocument/2006/relationships/hyperlink" Target="http://www.legislation.act.gov.au/a/2013-44" TargetMode="External"/><Relationship Id="rId1362" Type="http://schemas.openxmlformats.org/officeDocument/2006/relationships/hyperlink" Target="http://www.legislation.act.gov.au/a/2024-19/" TargetMode="External"/><Relationship Id="rId99" Type="http://schemas.openxmlformats.org/officeDocument/2006/relationships/hyperlink" Target="http://www.legislation.act.gov.au/a/2011-12" TargetMode="External"/><Relationship Id="rId164" Type="http://schemas.openxmlformats.org/officeDocument/2006/relationships/hyperlink" Target="http://www.legislation.act.gov.au/a/db_46262/default.asp" TargetMode="External"/><Relationship Id="rId371" Type="http://schemas.openxmlformats.org/officeDocument/2006/relationships/hyperlink" Target="http://www.legislation.act.gov.au/a/2003-35" TargetMode="External"/><Relationship Id="rId1015" Type="http://schemas.openxmlformats.org/officeDocument/2006/relationships/hyperlink" Target="http://www.legislation.act.gov.au/a/2004-68" TargetMode="External"/><Relationship Id="rId1222" Type="http://schemas.openxmlformats.org/officeDocument/2006/relationships/hyperlink" Target="http://www.legislation.act.gov.au/a/2015-10" TargetMode="External"/><Relationship Id="rId469" Type="http://schemas.openxmlformats.org/officeDocument/2006/relationships/hyperlink" Target="http://www.legislation.act.gov.au/a/2003-35" TargetMode="External"/><Relationship Id="rId676" Type="http://schemas.openxmlformats.org/officeDocument/2006/relationships/hyperlink" Target="http://www.legislation.act.gov.au/a/2022-21/" TargetMode="External"/><Relationship Id="rId883" Type="http://schemas.openxmlformats.org/officeDocument/2006/relationships/hyperlink" Target="http://www.legislation.act.gov.au/a/2003-35" TargetMode="External"/><Relationship Id="rId1099" Type="http://schemas.openxmlformats.org/officeDocument/2006/relationships/hyperlink" Target="http://www.legislation.act.gov.au/a/2008-7" TargetMode="External"/><Relationship Id="rId26" Type="http://schemas.openxmlformats.org/officeDocument/2006/relationships/footer" Target="footer5.xml"/><Relationship Id="rId231" Type="http://schemas.openxmlformats.org/officeDocument/2006/relationships/hyperlink" Target="http://www.legislation.act.gov.au/a/2004-68" TargetMode="External"/><Relationship Id="rId329" Type="http://schemas.openxmlformats.org/officeDocument/2006/relationships/hyperlink" Target="http://www.legislation.act.gov.au/a/2003-35" TargetMode="External"/><Relationship Id="rId536" Type="http://schemas.openxmlformats.org/officeDocument/2006/relationships/hyperlink" Target="http://www.legislation.act.gov.au/a/2011-48" TargetMode="External"/><Relationship Id="rId1166" Type="http://schemas.openxmlformats.org/officeDocument/2006/relationships/hyperlink" Target="http://www.legislation.act.gov.au/a/2004-68" TargetMode="External"/><Relationship Id="rId1373" Type="http://schemas.openxmlformats.org/officeDocument/2006/relationships/hyperlink" Target="http://www.legislation.act.gov.au/a/2013-44"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3-35" TargetMode="External"/><Relationship Id="rId950" Type="http://schemas.openxmlformats.org/officeDocument/2006/relationships/hyperlink" Target="http://www.legislation.act.gov.au/a/2003-35" TargetMode="External"/><Relationship Id="rId1026" Type="http://schemas.openxmlformats.org/officeDocument/2006/relationships/hyperlink" Target="http://www.legislation.act.gov.au/a/2004-32" TargetMode="External"/><Relationship Id="rId382" Type="http://schemas.openxmlformats.org/officeDocument/2006/relationships/hyperlink" Target="http://www.legislation.act.gov.au/a/2003-35" TargetMode="External"/><Relationship Id="rId603" Type="http://schemas.openxmlformats.org/officeDocument/2006/relationships/hyperlink" Target="http://www.legislation.act.gov.au/a/2003-35" TargetMode="External"/><Relationship Id="rId687" Type="http://schemas.openxmlformats.org/officeDocument/2006/relationships/hyperlink" Target="http://www.legislation.act.gov.au/a/2006-1" TargetMode="External"/><Relationship Id="rId810" Type="http://schemas.openxmlformats.org/officeDocument/2006/relationships/hyperlink" Target="http://www.legislation.act.gov.au/a/2003-35" TargetMode="External"/><Relationship Id="rId908" Type="http://schemas.openxmlformats.org/officeDocument/2006/relationships/hyperlink" Target="http://www.legislation.act.gov.au/a/2003-35" TargetMode="External"/><Relationship Id="rId1233" Type="http://schemas.openxmlformats.org/officeDocument/2006/relationships/hyperlink" Target="http://www.legislation.act.gov.au/a/2013-44" TargetMode="External"/><Relationship Id="rId1440" Type="http://schemas.openxmlformats.org/officeDocument/2006/relationships/hyperlink" Target="http://www.legislation.act.gov.au/a/2008-39" TargetMode="External"/><Relationship Id="rId242" Type="http://schemas.openxmlformats.org/officeDocument/2006/relationships/hyperlink" Target="http://www.legislation.act.gov.au/a/2008-1" TargetMode="External"/><Relationship Id="rId894" Type="http://schemas.openxmlformats.org/officeDocument/2006/relationships/hyperlink" Target="http://www.legislation.act.gov.au/a/2003-35" TargetMode="External"/><Relationship Id="rId1177" Type="http://schemas.openxmlformats.org/officeDocument/2006/relationships/hyperlink" Target="http://www.legislation.act.gov.au/a/2021-3/" TargetMode="External"/><Relationship Id="rId1300" Type="http://schemas.openxmlformats.org/officeDocument/2006/relationships/hyperlink" Target="http://www.legislation.act.gov.au/a/2011-48" TargetMode="External"/><Relationship Id="rId37" Type="http://schemas.openxmlformats.org/officeDocument/2006/relationships/hyperlink" Target="http://www.legislation.act.gov.au/a/1991-81" TargetMode="External"/><Relationship Id="rId102" Type="http://schemas.openxmlformats.org/officeDocument/2006/relationships/hyperlink" Target="http://www.legislation.act.gov.au/a/2004-5" TargetMode="External"/><Relationship Id="rId547" Type="http://schemas.openxmlformats.org/officeDocument/2006/relationships/hyperlink" Target="http://www.legislation.act.gov.au/a/2008-1" TargetMode="External"/><Relationship Id="rId754" Type="http://schemas.openxmlformats.org/officeDocument/2006/relationships/hyperlink" Target="http://www.legislation.act.gov.au/a/2021-15/" TargetMode="External"/><Relationship Id="rId961" Type="http://schemas.openxmlformats.org/officeDocument/2006/relationships/hyperlink" Target="http://www.legislation.act.gov.au/a/2003-35" TargetMode="External"/><Relationship Id="rId1384" Type="http://schemas.openxmlformats.org/officeDocument/2006/relationships/hyperlink" Target="http://www.legislation.act.gov.au/a/2003-14" TargetMode="External"/><Relationship Id="rId90" Type="http://schemas.openxmlformats.org/officeDocument/2006/relationships/hyperlink" Target="http://www.legislation.act.gov.au/a/db_46262/default.asp"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3-35" TargetMode="External"/><Relationship Id="rId407" Type="http://schemas.openxmlformats.org/officeDocument/2006/relationships/hyperlink" Target="http://www.legislation.act.gov.au/a/2003-35" TargetMode="External"/><Relationship Id="rId614" Type="http://schemas.openxmlformats.org/officeDocument/2006/relationships/hyperlink" Target="http://www.legislation.act.gov.au/a/2004-68" TargetMode="External"/><Relationship Id="rId821" Type="http://schemas.openxmlformats.org/officeDocument/2006/relationships/hyperlink" Target="http://www.legislation.act.gov.au/a/2006-1" TargetMode="External"/><Relationship Id="rId1037" Type="http://schemas.openxmlformats.org/officeDocument/2006/relationships/hyperlink" Target="http://www.legislation.act.gov.au/a/2003-35" TargetMode="External"/><Relationship Id="rId1244" Type="http://schemas.openxmlformats.org/officeDocument/2006/relationships/hyperlink" Target="http://www.legislation.act.gov.au/a/2021-15/" TargetMode="External"/><Relationship Id="rId1451" Type="http://schemas.openxmlformats.org/officeDocument/2006/relationships/hyperlink" Target="http://www.legislation.act.gov.au/a/2012-30" TargetMode="External"/><Relationship Id="rId253" Type="http://schemas.openxmlformats.org/officeDocument/2006/relationships/hyperlink" Target="http://www.legislation.act.gov.au/a/2009-49" TargetMode="External"/><Relationship Id="rId460" Type="http://schemas.openxmlformats.org/officeDocument/2006/relationships/hyperlink" Target="http://www.legislation.act.gov.au/a/2003-35" TargetMode="External"/><Relationship Id="rId698" Type="http://schemas.openxmlformats.org/officeDocument/2006/relationships/hyperlink" Target="http://www.legislation.act.gov.au/a/2006-1" TargetMode="External"/><Relationship Id="rId919" Type="http://schemas.openxmlformats.org/officeDocument/2006/relationships/hyperlink" Target="http://www.legislation.act.gov.au/a/2003-35" TargetMode="External"/><Relationship Id="rId1090" Type="http://schemas.openxmlformats.org/officeDocument/2006/relationships/hyperlink" Target="http://www.legislation.act.gov.au/a/2004-68" TargetMode="External"/><Relationship Id="rId1104" Type="http://schemas.openxmlformats.org/officeDocument/2006/relationships/hyperlink" Target="http://www.legislation.act.gov.au/a/2012-30" TargetMode="External"/><Relationship Id="rId1311" Type="http://schemas.openxmlformats.org/officeDocument/2006/relationships/hyperlink" Target="http://www.legislation.act.gov.au/a/2003-35" TargetMode="External"/><Relationship Id="rId48" Type="http://schemas.openxmlformats.org/officeDocument/2006/relationships/hyperlink" Target="http://www.legislation.act.gov.au/a/1951-2" TargetMode="External"/><Relationship Id="rId113" Type="http://schemas.openxmlformats.org/officeDocument/2006/relationships/hyperlink" Target="http://www.comlaw.gov.au/Series/C2004A00818" TargetMode="External"/><Relationship Id="rId320" Type="http://schemas.openxmlformats.org/officeDocument/2006/relationships/hyperlink" Target="http://www.legislation.act.gov.au/a/2003-35" TargetMode="External"/><Relationship Id="rId558" Type="http://schemas.openxmlformats.org/officeDocument/2006/relationships/hyperlink" Target="http://www.legislation.act.gov.au/a/2003-35" TargetMode="External"/><Relationship Id="rId765" Type="http://schemas.openxmlformats.org/officeDocument/2006/relationships/hyperlink" Target="http://www.legislation.act.gov.au/a/2024-19/" TargetMode="External"/><Relationship Id="rId972" Type="http://schemas.openxmlformats.org/officeDocument/2006/relationships/hyperlink" Target="http://www.legislation.act.gov.au/a/2016-37/default.asp" TargetMode="External"/><Relationship Id="rId1188" Type="http://schemas.openxmlformats.org/officeDocument/2006/relationships/hyperlink" Target="http://www.legislation.act.gov.au/a/2004-68" TargetMode="External"/><Relationship Id="rId1395" Type="http://schemas.openxmlformats.org/officeDocument/2006/relationships/hyperlink" Target="http://www.legislation.act.gov.au/a/2004-28" TargetMode="External"/><Relationship Id="rId1409" Type="http://schemas.openxmlformats.org/officeDocument/2006/relationships/hyperlink" Target="http://www.legislation.act.gov.au/a/2005-43" TargetMode="External"/><Relationship Id="rId197" Type="http://schemas.openxmlformats.org/officeDocument/2006/relationships/footer" Target="footer16.xml"/><Relationship Id="rId418" Type="http://schemas.openxmlformats.org/officeDocument/2006/relationships/hyperlink" Target="http://www.legislation.act.gov.au/a/2003-35" TargetMode="External"/><Relationship Id="rId625" Type="http://schemas.openxmlformats.org/officeDocument/2006/relationships/hyperlink" Target="http://www.legislation.act.gov.au/a/2010-54" TargetMode="External"/><Relationship Id="rId832" Type="http://schemas.openxmlformats.org/officeDocument/2006/relationships/hyperlink" Target="http://www.legislation.act.gov.au/a/2006-1" TargetMode="External"/><Relationship Id="rId1048" Type="http://schemas.openxmlformats.org/officeDocument/2006/relationships/hyperlink" Target="http://www.legislation.act.gov.au/a/2024-19/" TargetMode="External"/><Relationship Id="rId1255" Type="http://schemas.openxmlformats.org/officeDocument/2006/relationships/hyperlink" Target="http://www.legislation.act.gov.au/a/2024-19/" TargetMode="External"/><Relationship Id="rId1462" Type="http://schemas.openxmlformats.org/officeDocument/2006/relationships/hyperlink" Target="http://www.legislation.act.gov.au/a/2013-39/default.asp" TargetMode="External"/><Relationship Id="rId264" Type="http://schemas.openxmlformats.org/officeDocument/2006/relationships/hyperlink" Target="http://www.legislation.act.gov.au/a/2013-44/default.asp" TargetMode="External"/><Relationship Id="rId471" Type="http://schemas.openxmlformats.org/officeDocument/2006/relationships/hyperlink" Target="http://www.legislation.act.gov.au/a/2003-35" TargetMode="External"/><Relationship Id="rId1115" Type="http://schemas.openxmlformats.org/officeDocument/2006/relationships/hyperlink" Target="http://www.legislation.act.gov.au/a/2004-68" TargetMode="External"/><Relationship Id="rId1322" Type="http://schemas.openxmlformats.org/officeDocument/2006/relationships/hyperlink" Target="http://www.legislation.act.gov.au/a/2013-44" TargetMode="External"/><Relationship Id="rId59" Type="http://schemas.openxmlformats.org/officeDocument/2006/relationships/hyperlink" Target="https://www.legislation.act.gov.au/a/2019-12/"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3-35" TargetMode="External"/><Relationship Id="rId776" Type="http://schemas.openxmlformats.org/officeDocument/2006/relationships/hyperlink" Target="http://www.legislation.act.gov.au/a/2021-15/" TargetMode="External"/><Relationship Id="rId983" Type="http://schemas.openxmlformats.org/officeDocument/2006/relationships/hyperlink" Target="http://www.legislation.act.gov.au/a/2016-37/default.asp" TargetMode="External"/><Relationship Id="rId1199" Type="http://schemas.openxmlformats.org/officeDocument/2006/relationships/hyperlink" Target="http://www.legislation.act.gov.au/a/2004-68" TargetMode="External"/><Relationship Id="rId331" Type="http://schemas.openxmlformats.org/officeDocument/2006/relationships/hyperlink" Target="http://www.legislation.act.gov.au/a/2004-13" TargetMode="External"/><Relationship Id="rId429" Type="http://schemas.openxmlformats.org/officeDocument/2006/relationships/hyperlink" Target="http://www.legislation.act.gov.au/a/2005-43" TargetMode="External"/><Relationship Id="rId636" Type="http://schemas.openxmlformats.org/officeDocument/2006/relationships/hyperlink" Target="http://www.legislation.act.gov.au/a/2003-35" TargetMode="External"/><Relationship Id="rId1059" Type="http://schemas.openxmlformats.org/officeDocument/2006/relationships/hyperlink" Target="http://www.legislation.act.gov.au/a/2024-19/" TargetMode="External"/><Relationship Id="rId1266" Type="http://schemas.openxmlformats.org/officeDocument/2006/relationships/hyperlink" Target="http://www.legislation.act.gov.au/a/2013-44" TargetMode="External"/><Relationship Id="rId1473" Type="http://schemas.openxmlformats.org/officeDocument/2006/relationships/hyperlink" Target="http://www.legislation.act.gov.au/a/2015-52" TargetMode="External"/><Relationship Id="rId843" Type="http://schemas.openxmlformats.org/officeDocument/2006/relationships/hyperlink" Target="http://www.legislation.act.gov.au/a/2006-1" TargetMode="External"/><Relationship Id="rId1126" Type="http://schemas.openxmlformats.org/officeDocument/2006/relationships/hyperlink" Target="http://www.legislation.act.gov.au/a/2004-68" TargetMode="External"/><Relationship Id="rId275" Type="http://schemas.openxmlformats.org/officeDocument/2006/relationships/hyperlink" Target="http://www.legislation.act.gov.au/a/2017-4/default.asp" TargetMode="External"/><Relationship Id="rId482" Type="http://schemas.openxmlformats.org/officeDocument/2006/relationships/hyperlink" Target="http://www.legislation.act.gov.au/a/2003-35" TargetMode="External"/><Relationship Id="rId703" Type="http://schemas.openxmlformats.org/officeDocument/2006/relationships/hyperlink" Target="http://www.legislation.act.gov.au/a/2021-15/" TargetMode="External"/><Relationship Id="rId910" Type="http://schemas.openxmlformats.org/officeDocument/2006/relationships/hyperlink" Target="http://www.legislation.act.gov.au/a/2003-35" TargetMode="External"/><Relationship Id="rId1333" Type="http://schemas.openxmlformats.org/officeDocument/2006/relationships/hyperlink" Target="http://www.legislation.act.gov.au/a/2003-35" TargetMode="External"/><Relationship Id="rId135" Type="http://schemas.openxmlformats.org/officeDocument/2006/relationships/hyperlink" Target="http://www.legislation.act.gov.au/a/2024-19/" TargetMode="External"/><Relationship Id="rId342" Type="http://schemas.openxmlformats.org/officeDocument/2006/relationships/hyperlink" Target="http://www.legislation.act.gov.au/a/2003-35" TargetMode="External"/><Relationship Id="rId787" Type="http://schemas.openxmlformats.org/officeDocument/2006/relationships/hyperlink" Target="http://www.legislation.act.gov.au/a/2024-19/" TargetMode="External"/><Relationship Id="rId994" Type="http://schemas.openxmlformats.org/officeDocument/2006/relationships/hyperlink" Target="http://www.legislation.act.gov.au/a/2003-35" TargetMode="External"/><Relationship Id="rId1400" Type="http://schemas.openxmlformats.org/officeDocument/2006/relationships/hyperlink" Target="http://www.legislation.act.gov.au/a/2004-68" TargetMode="External"/><Relationship Id="rId202" Type="http://schemas.openxmlformats.org/officeDocument/2006/relationships/hyperlink" Target="http://www.legislation.act.gov.au/a/1999-77" TargetMode="External"/><Relationship Id="rId647" Type="http://schemas.openxmlformats.org/officeDocument/2006/relationships/hyperlink" Target="http://www.legislation.act.gov.au/a/2003-35" TargetMode="External"/><Relationship Id="rId854" Type="http://schemas.openxmlformats.org/officeDocument/2006/relationships/hyperlink" Target="http://www.legislation.act.gov.au/a/2003-35" TargetMode="External"/><Relationship Id="rId1277" Type="http://schemas.openxmlformats.org/officeDocument/2006/relationships/hyperlink" Target="http://www.legislation.act.gov.au/a/2007-22" TargetMode="External"/><Relationship Id="rId1484" Type="http://schemas.openxmlformats.org/officeDocument/2006/relationships/hyperlink" Target="http://www.legislation.act.gov.au/a/2016-12/default.asp" TargetMode="External"/><Relationship Id="rId286" Type="http://schemas.openxmlformats.org/officeDocument/2006/relationships/hyperlink" Target="https://www.legislation.act.gov.au/cn/2024-3/" TargetMode="External"/><Relationship Id="rId493" Type="http://schemas.openxmlformats.org/officeDocument/2006/relationships/hyperlink" Target="http://www.legislation.act.gov.au/a/2003-35" TargetMode="External"/><Relationship Id="rId507" Type="http://schemas.openxmlformats.org/officeDocument/2006/relationships/hyperlink" Target="http://www.legislation.act.gov.au/a/2003-35" TargetMode="External"/><Relationship Id="rId714" Type="http://schemas.openxmlformats.org/officeDocument/2006/relationships/hyperlink" Target="http://www.legislation.act.gov.au/a/2024-19/" TargetMode="External"/><Relationship Id="rId921" Type="http://schemas.openxmlformats.org/officeDocument/2006/relationships/hyperlink" Target="http://www.legislation.act.gov.au/a/2003-35" TargetMode="External"/><Relationship Id="rId1137" Type="http://schemas.openxmlformats.org/officeDocument/2006/relationships/hyperlink" Target="http://www.legislation.act.gov.au/a/2007-22" TargetMode="External"/><Relationship Id="rId1344" Type="http://schemas.openxmlformats.org/officeDocument/2006/relationships/hyperlink" Target="http://www.legislation.act.gov.au/a/2003-35" TargetMode="External"/><Relationship Id="rId50" Type="http://schemas.openxmlformats.org/officeDocument/2006/relationships/hyperlink" Target="https://www.legislation.act.gov.au/a/2019-12/" TargetMode="External"/><Relationship Id="rId146" Type="http://schemas.openxmlformats.org/officeDocument/2006/relationships/hyperlink" Target="http://www.legislation.act.gov.au/a/2018-52" TargetMode="External"/><Relationship Id="rId353" Type="http://schemas.openxmlformats.org/officeDocument/2006/relationships/hyperlink" Target="http://www.legislation.act.gov.au/a/2003-35" TargetMode="External"/><Relationship Id="rId560" Type="http://schemas.openxmlformats.org/officeDocument/2006/relationships/hyperlink" Target="http://www.legislation.act.gov.au/a/2003-35" TargetMode="External"/><Relationship Id="rId798" Type="http://schemas.openxmlformats.org/officeDocument/2006/relationships/hyperlink" Target="http://www.legislation.act.gov.au/a/2003-35" TargetMode="External"/><Relationship Id="rId1190" Type="http://schemas.openxmlformats.org/officeDocument/2006/relationships/hyperlink" Target="http://www.legislation.act.gov.au/a/2004-68" TargetMode="External"/><Relationship Id="rId1204" Type="http://schemas.openxmlformats.org/officeDocument/2006/relationships/hyperlink" Target="http://www.legislation.act.gov.au/a/2004-68" TargetMode="External"/><Relationship Id="rId1411" Type="http://schemas.openxmlformats.org/officeDocument/2006/relationships/hyperlink" Target="http://www.legislation.act.gov.au/a/2005-43" TargetMode="External"/><Relationship Id="rId213" Type="http://schemas.openxmlformats.org/officeDocument/2006/relationships/hyperlink" Target="http://www.legislation.act.gov.au/a/2003-6" TargetMode="External"/><Relationship Id="rId420" Type="http://schemas.openxmlformats.org/officeDocument/2006/relationships/hyperlink" Target="http://www.legislation.act.gov.au/a/2003-35" TargetMode="External"/><Relationship Id="rId658" Type="http://schemas.openxmlformats.org/officeDocument/2006/relationships/hyperlink" Target="http://www.legislation.act.gov.au/a/2018-38/default.asp" TargetMode="External"/><Relationship Id="rId865" Type="http://schemas.openxmlformats.org/officeDocument/2006/relationships/hyperlink" Target="http://www.legislation.act.gov.au/a/2003-35" TargetMode="External"/><Relationship Id="rId1050" Type="http://schemas.openxmlformats.org/officeDocument/2006/relationships/hyperlink" Target="http://www.legislation.act.gov.au/a/2024-19/" TargetMode="External"/><Relationship Id="rId1288" Type="http://schemas.openxmlformats.org/officeDocument/2006/relationships/hyperlink" Target="http://www.legislation.act.gov.au/a/2024-19/" TargetMode="External"/><Relationship Id="rId1495" Type="http://schemas.openxmlformats.org/officeDocument/2006/relationships/hyperlink" Target="http://www.legislation.act.gov.au/a/2018-38/" TargetMode="External"/><Relationship Id="rId1509" Type="http://schemas.openxmlformats.org/officeDocument/2006/relationships/hyperlink" Target="http://www.legislation.act.gov.au/a/2024-19/" TargetMode="External"/><Relationship Id="rId297" Type="http://schemas.openxmlformats.org/officeDocument/2006/relationships/hyperlink" Target="http://www.legislation.act.gov.au/a/2016-11" TargetMode="External"/><Relationship Id="rId518" Type="http://schemas.openxmlformats.org/officeDocument/2006/relationships/hyperlink" Target="http://www.legislation.act.gov.au/a/2003-35" TargetMode="External"/><Relationship Id="rId725" Type="http://schemas.openxmlformats.org/officeDocument/2006/relationships/hyperlink" Target="http://www.legislation.act.gov.au/a/2024-19/" TargetMode="External"/><Relationship Id="rId932" Type="http://schemas.openxmlformats.org/officeDocument/2006/relationships/hyperlink" Target="http://www.legislation.act.gov.au/a/2006-25" TargetMode="External"/><Relationship Id="rId1148" Type="http://schemas.openxmlformats.org/officeDocument/2006/relationships/hyperlink" Target="http://www.legislation.act.gov.au/a/2004-68" TargetMode="External"/><Relationship Id="rId1355" Type="http://schemas.openxmlformats.org/officeDocument/2006/relationships/hyperlink" Target="http://www.legislation.act.gov.au/a/2003-35" TargetMode="External"/><Relationship Id="rId157" Type="http://schemas.openxmlformats.org/officeDocument/2006/relationships/hyperlink" Target="http://www.legislation.act.gov.au/a/1985-8" TargetMode="External"/><Relationship Id="rId364" Type="http://schemas.openxmlformats.org/officeDocument/2006/relationships/hyperlink" Target="http://www.legislation.act.gov.au/a/2003-35" TargetMode="External"/><Relationship Id="rId1008" Type="http://schemas.openxmlformats.org/officeDocument/2006/relationships/hyperlink" Target="http://www.legislation.act.gov.au/a/2006-38" TargetMode="External"/><Relationship Id="rId1215" Type="http://schemas.openxmlformats.org/officeDocument/2006/relationships/hyperlink" Target="http://www.legislation.act.gov.au/a/2009-20" TargetMode="External"/><Relationship Id="rId1422" Type="http://schemas.openxmlformats.org/officeDocument/2006/relationships/hyperlink" Target="http://www.legislation.act.gov.au/a/2006-40" TargetMode="External"/><Relationship Id="rId61" Type="http://schemas.openxmlformats.org/officeDocument/2006/relationships/hyperlink" Target="https://www.legislation.act.gov.au/a/2019-12" TargetMode="External"/><Relationship Id="rId571" Type="http://schemas.openxmlformats.org/officeDocument/2006/relationships/hyperlink" Target="http://www.legislation.act.gov.au/a/2011-48" TargetMode="External"/><Relationship Id="rId669" Type="http://schemas.openxmlformats.org/officeDocument/2006/relationships/hyperlink" Target="http://www.legislation.act.gov.au/a/2018-38/default.asp" TargetMode="External"/><Relationship Id="rId876" Type="http://schemas.openxmlformats.org/officeDocument/2006/relationships/hyperlink" Target="http://www.legislation.act.gov.au/a/2017-4/default.asp" TargetMode="External"/><Relationship Id="rId1299" Type="http://schemas.openxmlformats.org/officeDocument/2006/relationships/hyperlink" Target="http://www.legislation.act.gov.au/a/2003-35" TargetMode="External"/><Relationship Id="rId19" Type="http://schemas.openxmlformats.org/officeDocument/2006/relationships/footer" Target="footer1.xml"/><Relationship Id="rId224" Type="http://schemas.openxmlformats.org/officeDocument/2006/relationships/hyperlink" Target="http://www.legislation.act.gov.au/a/2004-28" TargetMode="External"/><Relationship Id="rId431" Type="http://schemas.openxmlformats.org/officeDocument/2006/relationships/hyperlink" Target="http://www.legislation.act.gov.au/a/2008-1" TargetMode="External"/><Relationship Id="rId529" Type="http://schemas.openxmlformats.org/officeDocument/2006/relationships/hyperlink" Target="http://www.legislation.act.gov.au/a/2003-35" TargetMode="External"/><Relationship Id="rId736" Type="http://schemas.openxmlformats.org/officeDocument/2006/relationships/hyperlink" Target="http://www.legislation.act.gov.au/a/2003-35" TargetMode="External"/><Relationship Id="rId1061" Type="http://schemas.openxmlformats.org/officeDocument/2006/relationships/hyperlink" Target="http://www.legislation.act.gov.au/a/2024-19/" TargetMode="External"/><Relationship Id="rId1159" Type="http://schemas.openxmlformats.org/officeDocument/2006/relationships/hyperlink" Target="http://www.legislation.act.gov.au/a/2004-68" TargetMode="External"/><Relationship Id="rId1366" Type="http://schemas.openxmlformats.org/officeDocument/2006/relationships/hyperlink" Target="http://www.legislation.act.gov.au/a/2006-1" TargetMode="External"/><Relationship Id="rId168" Type="http://schemas.openxmlformats.org/officeDocument/2006/relationships/footer" Target="footer12.xml"/><Relationship Id="rId943" Type="http://schemas.openxmlformats.org/officeDocument/2006/relationships/hyperlink" Target="http://www.legislation.act.gov.au/a/2003-35" TargetMode="External"/><Relationship Id="rId1019" Type="http://schemas.openxmlformats.org/officeDocument/2006/relationships/hyperlink" Target="http://www.legislation.act.gov.au/a/2003-35"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8-1" TargetMode="External"/><Relationship Id="rId582" Type="http://schemas.openxmlformats.org/officeDocument/2006/relationships/hyperlink" Target="http://www.legislation.act.gov.au/a/2003-35" TargetMode="External"/><Relationship Id="rId803" Type="http://schemas.openxmlformats.org/officeDocument/2006/relationships/hyperlink" Target="http://www.legislation.act.gov.au/a/2003-35" TargetMode="External"/><Relationship Id="rId1226" Type="http://schemas.openxmlformats.org/officeDocument/2006/relationships/hyperlink" Target="http://www.legislation.act.gov.au/a/2018-38/default.asp" TargetMode="External"/><Relationship Id="rId1433" Type="http://schemas.openxmlformats.org/officeDocument/2006/relationships/hyperlink" Target="http://www.legislation.act.gov.au/a/2008-39" TargetMode="External"/><Relationship Id="rId3" Type="http://schemas.openxmlformats.org/officeDocument/2006/relationships/styles" Target="styles.xml"/><Relationship Id="rId235" Type="http://schemas.openxmlformats.org/officeDocument/2006/relationships/hyperlink" Target="http://www.legislation.act.gov.au/a/2005-60" TargetMode="External"/><Relationship Id="rId442" Type="http://schemas.openxmlformats.org/officeDocument/2006/relationships/hyperlink" Target="http://www.legislation.act.gov.au/a/2022-21/" TargetMode="External"/><Relationship Id="rId887" Type="http://schemas.openxmlformats.org/officeDocument/2006/relationships/hyperlink" Target="http://www.legislation.act.gov.au/a/2003-35" TargetMode="External"/><Relationship Id="rId1072" Type="http://schemas.openxmlformats.org/officeDocument/2006/relationships/hyperlink" Target="http://www.legislation.act.gov.au/a/2004-68" TargetMode="External"/><Relationship Id="rId1500" Type="http://schemas.openxmlformats.org/officeDocument/2006/relationships/hyperlink" Target="http://www.legislation.act.gov.au/a/2019-12/" TargetMode="External"/><Relationship Id="rId302" Type="http://schemas.openxmlformats.org/officeDocument/2006/relationships/hyperlink" Target="http://www.legislation.act.gov.au/a/2008-29" TargetMode="External"/><Relationship Id="rId747" Type="http://schemas.openxmlformats.org/officeDocument/2006/relationships/hyperlink" Target="http://www.legislation.act.gov.au/a/2006-1" TargetMode="External"/><Relationship Id="rId954" Type="http://schemas.openxmlformats.org/officeDocument/2006/relationships/hyperlink" Target="http://www.legislation.act.gov.au/a/2003-35" TargetMode="External"/><Relationship Id="rId1377" Type="http://schemas.openxmlformats.org/officeDocument/2006/relationships/hyperlink" Target="http://www.legislation.act.gov.au/a/2002-49" TargetMode="External"/><Relationship Id="rId83" Type="http://schemas.openxmlformats.org/officeDocument/2006/relationships/hyperlink" Target="http://www.legislation.act.gov.au/a/db_46262/default.asp"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03-35" TargetMode="External"/><Relationship Id="rId593" Type="http://schemas.openxmlformats.org/officeDocument/2006/relationships/hyperlink" Target="http://www.legislation.act.gov.au/a/2003-41" TargetMode="External"/><Relationship Id="rId607" Type="http://schemas.openxmlformats.org/officeDocument/2006/relationships/hyperlink" Target="http://www.legislation.act.gov.au/a/2003-35" TargetMode="External"/><Relationship Id="rId814" Type="http://schemas.openxmlformats.org/officeDocument/2006/relationships/hyperlink" Target="http://www.legislation.act.gov.au/a/2021-15/" TargetMode="External"/><Relationship Id="rId1237" Type="http://schemas.openxmlformats.org/officeDocument/2006/relationships/hyperlink" Target="http://www.legislation.act.gov.au/a/2021-15/" TargetMode="External"/><Relationship Id="rId1444" Type="http://schemas.openxmlformats.org/officeDocument/2006/relationships/hyperlink" Target="http://www.legislation.act.gov.au/a/2009-49" TargetMode="External"/><Relationship Id="rId246" Type="http://schemas.openxmlformats.org/officeDocument/2006/relationships/hyperlink" Target="http://www.legislation.act.gov.au/a/2008-14" TargetMode="External"/><Relationship Id="rId453" Type="http://schemas.openxmlformats.org/officeDocument/2006/relationships/hyperlink" Target="http://www.legislation.act.gov.au/a/2003-35" TargetMode="External"/><Relationship Id="rId660" Type="http://schemas.openxmlformats.org/officeDocument/2006/relationships/hyperlink" Target="http://www.legislation.act.gov.au/a/2022-21/" TargetMode="External"/><Relationship Id="rId898" Type="http://schemas.openxmlformats.org/officeDocument/2006/relationships/hyperlink" Target="http://www.legislation.act.gov.au/a/2003-35" TargetMode="External"/><Relationship Id="rId1083" Type="http://schemas.openxmlformats.org/officeDocument/2006/relationships/hyperlink" Target="http://www.legislation.act.gov.au/a/2007-22" TargetMode="External"/><Relationship Id="rId1290" Type="http://schemas.openxmlformats.org/officeDocument/2006/relationships/hyperlink" Target="http://www.legislation.act.gov.au/a/2006-1" TargetMode="External"/><Relationship Id="rId1304" Type="http://schemas.openxmlformats.org/officeDocument/2006/relationships/hyperlink" Target="http://www.legislation.act.gov.au/a/2003-35" TargetMode="External"/><Relationship Id="rId1511" Type="http://schemas.openxmlformats.org/officeDocument/2006/relationships/hyperlink" Target="http://www.legislation.act.gov.au/a/2001-14" TargetMode="External"/><Relationship Id="rId106" Type="http://schemas.openxmlformats.org/officeDocument/2006/relationships/hyperlink" Target="http://www.legislation.act.gov.au/a/1985-66" TargetMode="External"/><Relationship Id="rId313" Type="http://schemas.openxmlformats.org/officeDocument/2006/relationships/hyperlink" Target="http://www.legislation.act.gov.au/a/2016-12/default.asp" TargetMode="External"/><Relationship Id="rId758" Type="http://schemas.openxmlformats.org/officeDocument/2006/relationships/hyperlink" Target="http://www.legislation.act.gov.au/a/2024-19/" TargetMode="External"/><Relationship Id="rId965" Type="http://schemas.openxmlformats.org/officeDocument/2006/relationships/hyperlink" Target="http://www.legislation.act.gov.au/a/2006-40" TargetMode="External"/><Relationship Id="rId1150" Type="http://schemas.openxmlformats.org/officeDocument/2006/relationships/hyperlink" Target="http://www.legislation.act.gov.au/a/2004-68" TargetMode="External"/><Relationship Id="rId1388" Type="http://schemas.openxmlformats.org/officeDocument/2006/relationships/hyperlink" Target="http://www.legislation.act.gov.au/a/2003-41" TargetMode="External"/><Relationship Id="rId10" Type="http://schemas.openxmlformats.org/officeDocument/2006/relationships/hyperlink" Target="http://www.legislation.act.gov.au" TargetMode="External"/><Relationship Id="rId94" Type="http://schemas.openxmlformats.org/officeDocument/2006/relationships/hyperlink" Target="http://www.comlaw.gov.au/Series/C2004A00818" TargetMode="External"/><Relationship Id="rId397" Type="http://schemas.openxmlformats.org/officeDocument/2006/relationships/hyperlink" Target="http://www.legislation.act.gov.au/a/2003-35" TargetMode="External"/><Relationship Id="rId520" Type="http://schemas.openxmlformats.org/officeDocument/2006/relationships/hyperlink" Target="http://www.legislation.act.gov.au/a/2003-35" TargetMode="External"/><Relationship Id="rId618" Type="http://schemas.openxmlformats.org/officeDocument/2006/relationships/hyperlink" Target="http://www.legislation.act.gov.au/a/2004-68" TargetMode="External"/><Relationship Id="rId825" Type="http://schemas.openxmlformats.org/officeDocument/2006/relationships/hyperlink" Target="http://www.legislation.act.gov.au/a/2021-15/" TargetMode="External"/><Relationship Id="rId1248" Type="http://schemas.openxmlformats.org/officeDocument/2006/relationships/hyperlink" Target="http://www.legislation.act.gov.au/a/2004-68" TargetMode="External"/><Relationship Id="rId1455" Type="http://schemas.openxmlformats.org/officeDocument/2006/relationships/hyperlink" Target="http://www.legislation.act.gov.au/a/2012-40" TargetMode="External"/><Relationship Id="rId257" Type="http://schemas.openxmlformats.org/officeDocument/2006/relationships/hyperlink" Target="http://www.legislation.act.gov.au/a/2012-30/default.asp" TargetMode="External"/><Relationship Id="rId464" Type="http://schemas.openxmlformats.org/officeDocument/2006/relationships/hyperlink" Target="http://www.legislation.act.gov.au/a/2003-35" TargetMode="External"/><Relationship Id="rId1010" Type="http://schemas.openxmlformats.org/officeDocument/2006/relationships/hyperlink" Target="http://www.legislation.act.gov.au/a/2003-35" TargetMode="External"/><Relationship Id="rId1094" Type="http://schemas.openxmlformats.org/officeDocument/2006/relationships/hyperlink" Target="http://www.legislation.act.gov.au/a/2004-68" TargetMode="External"/><Relationship Id="rId1108" Type="http://schemas.openxmlformats.org/officeDocument/2006/relationships/hyperlink" Target="http://www.legislation.act.gov.au/a/2008-7" TargetMode="External"/><Relationship Id="rId1315" Type="http://schemas.openxmlformats.org/officeDocument/2006/relationships/hyperlink" Target="http://www.legislation.act.gov.au/a/2008-7" TargetMode="External"/><Relationship Id="rId117" Type="http://schemas.openxmlformats.org/officeDocument/2006/relationships/hyperlink" Target="http://www.legislation.act.gov.au/a/1996-1" TargetMode="External"/><Relationship Id="rId671" Type="http://schemas.openxmlformats.org/officeDocument/2006/relationships/hyperlink" Target="http://www.legislation.act.gov.au/a/2018-38/default.asp" TargetMode="External"/><Relationship Id="rId769" Type="http://schemas.openxmlformats.org/officeDocument/2006/relationships/hyperlink" Target="http://www.legislation.act.gov.au/a/2006-40" TargetMode="External"/><Relationship Id="rId976" Type="http://schemas.openxmlformats.org/officeDocument/2006/relationships/hyperlink" Target="http://www.legislation.act.gov.au/a/2006-40" TargetMode="External"/><Relationship Id="rId1399" Type="http://schemas.openxmlformats.org/officeDocument/2006/relationships/hyperlink" Target="http://www.legislation.act.gov.au/a/2004-13" TargetMode="External"/><Relationship Id="rId324" Type="http://schemas.openxmlformats.org/officeDocument/2006/relationships/hyperlink" Target="http://www.legislation.act.gov.au/a/2008-1" TargetMode="External"/><Relationship Id="rId531" Type="http://schemas.openxmlformats.org/officeDocument/2006/relationships/hyperlink" Target="http://www.legislation.act.gov.au/a/2003-35" TargetMode="External"/><Relationship Id="rId629" Type="http://schemas.openxmlformats.org/officeDocument/2006/relationships/hyperlink" Target="http://www.legislation.act.gov.au/a/2004-68" TargetMode="External"/><Relationship Id="rId1161" Type="http://schemas.openxmlformats.org/officeDocument/2006/relationships/hyperlink" Target="http://www.legislation.act.gov.au/a/2004-68" TargetMode="External"/><Relationship Id="rId1259" Type="http://schemas.openxmlformats.org/officeDocument/2006/relationships/hyperlink" Target="http://www.legislation.act.gov.au/a/2022-21/" TargetMode="External"/><Relationship Id="rId1466" Type="http://schemas.openxmlformats.org/officeDocument/2006/relationships/hyperlink" Target="http://www.legislation.act.gov.au/a/2013-39/default.asp" TargetMode="External"/><Relationship Id="rId836" Type="http://schemas.openxmlformats.org/officeDocument/2006/relationships/hyperlink" Target="http://www.legislation.act.gov.au/a/2021-15/" TargetMode="External"/><Relationship Id="rId1021" Type="http://schemas.openxmlformats.org/officeDocument/2006/relationships/hyperlink" Target="http://www.legislation.act.gov.au/a/2003-35" TargetMode="External"/><Relationship Id="rId1119" Type="http://schemas.openxmlformats.org/officeDocument/2006/relationships/hyperlink" Target="http://www.legislation.act.gov.au/a/2008-7" TargetMode="External"/><Relationship Id="rId903" Type="http://schemas.openxmlformats.org/officeDocument/2006/relationships/hyperlink" Target="http://www.legislation.act.gov.au/a/2003-35" TargetMode="External"/><Relationship Id="rId1326" Type="http://schemas.openxmlformats.org/officeDocument/2006/relationships/hyperlink" Target="http://www.legislation.act.gov.au/a/2011-48" TargetMode="External"/><Relationship Id="rId32" Type="http://schemas.openxmlformats.org/officeDocument/2006/relationships/hyperlink" Target="https://www.legislation.act.gov.au/a/2019-12/" TargetMode="External"/><Relationship Id="rId181" Type="http://schemas.openxmlformats.org/officeDocument/2006/relationships/hyperlink" Target="http://www.legislation.act.gov.au/a/2001-14" TargetMode="External"/><Relationship Id="rId279" Type="http://schemas.openxmlformats.org/officeDocument/2006/relationships/hyperlink" Target="http://www.legislation.act.gov.au/a/2018-38/default.asp" TargetMode="External"/><Relationship Id="rId486" Type="http://schemas.openxmlformats.org/officeDocument/2006/relationships/hyperlink" Target="http://www.legislation.act.gov.au/a/2003-35" TargetMode="External"/><Relationship Id="rId693" Type="http://schemas.openxmlformats.org/officeDocument/2006/relationships/hyperlink" Target="http://www.legislation.act.gov.au/a/2006-1" TargetMode="External"/><Relationship Id="rId139" Type="http://schemas.openxmlformats.org/officeDocument/2006/relationships/footer" Target="footer7.xml"/><Relationship Id="rId346" Type="http://schemas.openxmlformats.org/officeDocument/2006/relationships/hyperlink" Target="http://www.legislation.act.gov.au/a/2003-35" TargetMode="External"/><Relationship Id="rId553" Type="http://schemas.openxmlformats.org/officeDocument/2006/relationships/hyperlink" Target="http://www.legislation.act.gov.au/a/2011-48" TargetMode="External"/><Relationship Id="rId760" Type="http://schemas.openxmlformats.org/officeDocument/2006/relationships/hyperlink" Target="http://www.legislation.act.gov.au/a/2024-19/" TargetMode="External"/><Relationship Id="rId998" Type="http://schemas.openxmlformats.org/officeDocument/2006/relationships/hyperlink" Target="http://www.legislation.act.gov.au/a/2003-35" TargetMode="External"/><Relationship Id="rId1183" Type="http://schemas.openxmlformats.org/officeDocument/2006/relationships/hyperlink" Target="http://www.legislation.act.gov.au/a/2004-68" TargetMode="External"/><Relationship Id="rId1390" Type="http://schemas.openxmlformats.org/officeDocument/2006/relationships/hyperlink" Target="http://www.legislation.act.gov.au/a/2003-41" TargetMode="External"/><Relationship Id="rId206" Type="http://schemas.openxmlformats.org/officeDocument/2006/relationships/footer" Target="footer18.xml"/><Relationship Id="rId413" Type="http://schemas.openxmlformats.org/officeDocument/2006/relationships/hyperlink" Target="http://www.legislation.act.gov.au/a/2003-35" TargetMode="External"/><Relationship Id="rId858" Type="http://schemas.openxmlformats.org/officeDocument/2006/relationships/hyperlink" Target="http://www.legislation.act.gov.au/a/2003-35" TargetMode="External"/><Relationship Id="rId1043" Type="http://schemas.openxmlformats.org/officeDocument/2006/relationships/hyperlink" Target="http://www.legislation.act.gov.au/a/2021-15/" TargetMode="External"/><Relationship Id="rId1488" Type="http://schemas.openxmlformats.org/officeDocument/2006/relationships/hyperlink" Target="http://www.legislation.act.gov.au/a/2017-4/default.asp" TargetMode="External"/><Relationship Id="rId620" Type="http://schemas.openxmlformats.org/officeDocument/2006/relationships/hyperlink" Target="http://www.legislation.act.gov.au/a/2008-1" TargetMode="External"/><Relationship Id="rId718" Type="http://schemas.openxmlformats.org/officeDocument/2006/relationships/hyperlink" Target="http://www.legislation.act.gov.au/a/2021-15/" TargetMode="External"/><Relationship Id="rId925" Type="http://schemas.openxmlformats.org/officeDocument/2006/relationships/hyperlink" Target="http://www.legislation.act.gov.au/a/2003-35" TargetMode="External"/><Relationship Id="rId1250" Type="http://schemas.openxmlformats.org/officeDocument/2006/relationships/hyperlink" Target="http://www.legislation.act.gov.au/a/2021-15/" TargetMode="External"/><Relationship Id="rId1348" Type="http://schemas.openxmlformats.org/officeDocument/2006/relationships/hyperlink" Target="http://www.legislation.act.gov.au/a/2024-19/" TargetMode="External"/><Relationship Id="rId1110" Type="http://schemas.openxmlformats.org/officeDocument/2006/relationships/hyperlink" Target="http://www.legislation.act.gov.au/a/2004-68" TargetMode="External"/><Relationship Id="rId1208" Type="http://schemas.openxmlformats.org/officeDocument/2006/relationships/hyperlink" Target="http://www.legislation.act.gov.au/a/2004-68" TargetMode="External"/><Relationship Id="rId1415" Type="http://schemas.openxmlformats.org/officeDocument/2006/relationships/hyperlink" Target="http://www.legislation.act.gov.au/a/2016-12/default.asp" TargetMode="External"/><Relationship Id="rId54" Type="http://schemas.openxmlformats.org/officeDocument/2006/relationships/hyperlink" Target="http://www.legislation.act.gov.au/a/1985-66" TargetMode="External"/><Relationship Id="rId270" Type="http://schemas.openxmlformats.org/officeDocument/2006/relationships/hyperlink" Target="http://www.legislation.act.gov.au/a/2016-13" TargetMode="External"/><Relationship Id="rId130" Type="http://schemas.openxmlformats.org/officeDocument/2006/relationships/hyperlink" Target="http://www.legislation.act.gov.au/a/2024-19/" TargetMode="External"/><Relationship Id="rId368" Type="http://schemas.openxmlformats.org/officeDocument/2006/relationships/hyperlink" Target="http://www.legislation.act.gov.au/a/2003-6" TargetMode="External"/><Relationship Id="rId575" Type="http://schemas.openxmlformats.org/officeDocument/2006/relationships/hyperlink" Target="http://www.legislation.act.gov.au/a/2003-35" TargetMode="External"/><Relationship Id="rId782" Type="http://schemas.openxmlformats.org/officeDocument/2006/relationships/hyperlink" Target="http://www.legislation.act.gov.au/a/2021-15/" TargetMode="External"/><Relationship Id="rId228" Type="http://schemas.openxmlformats.org/officeDocument/2006/relationships/hyperlink" Target="http://www.legislation.act.gov.au/a/2004-60" TargetMode="External"/><Relationship Id="rId435" Type="http://schemas.openxmlformats.org/officeDocument/2006/relationships/hyperlink" Target="http://www.legislation.act.gov.au/a/2003-35" TargetMode="External"/><Relationship Id="rId642" Type="http://schemas.openxmlformats.org/officeDocument/2006/relationships/hyperlink" Target="http://www.legislation.act.gov.au/a/2003-35" TargetMode="External"/><Relationship Id="rId1065" Type="http://schemas.openxmlformats.org/officeDocument/2006/relationships/hyperlink" Target="http://www.legislation.act.gov.au/a/2024-19/" TargetMode="External"/><Relationship Id="rId1272" Type="http://schemas.openxmlformats.org/officeDocument/2006/relationships/hyperlink" Target="http://www.legislation.act.gov.au/a/2004-68" TargetMode="External"/><Relationship Id="rId502" Type="http://schemas.openxmlformats.org/officeDocument/2006/relationships/hyperlink" Target="http://www.legislation.act.gov.au/a/2003-35" TargetMode="External"/><Relationship Id="rId947" Type="http://schemas.openxmlformats.org/officeDocument/2006/relationships/hyperlink" Target="http://www.legislation.act.gov.au/a/2003-35" TargetMode="External"/><Relationship Id="rId1132" Type="http://schemas.openxmlformats.org/officeDocument/2006/relationships/hyperlink" Target="http://www.legislation.act.gov.au/a/2012-30" TargetMode="External"/><Relationship Id="rId76" Type="http://schemas.openxmlformats.org/officeDocument/2006/relationships/hyperlink" Target="https://www.legislation.act.gov.au/a/2019-12/" TargetMode="External"/><Relationship Id="rId807" Type="http://schemas.openxmlformats.org/officeDocument/2006/relationships/hyperlink" Target="http://www.legislation.act.gov.au/a/2006-1" TargetMode="External"/><Relationship Id="rId1437" Type="http://schemas.openxmlformats.org/officeDocument/2006/relationships/hyperlink" Target="http://www.legislation.act.gov.au/a/2008-29" TargetMode="External"/><Relationship Id="rId1504" Type="http://schemas.openxmlformats.org/officeDocument/2006/relationships/hyperlink" Target="http://www.legislation.act.gov.au/a/2021-15/" TargetMode="External"/><Relationship Id="rId292" Type="http://schemas.openxmlformats.org/officeDocument/2006/relationships/hyperlink" Target="http://www.legislation.act.gov.au/a/2006-40" TargetMode="External"/><Relationship Id="rId597" Type="http://schemas.openxmlformats.org/officeDocument/2006/relationships/hyperlink" Target="http://www.legislation.act.gov.au/a/2003-35" TargetMode="External"/><Relationship Id="rId152" Type="http://schemas.openxmlformats.org/officeDocument/2006/relationships/hyperlink" Target="http://www.legislation.act.gov.au/a/2006-25" TargetMode="External"/><Relationship Id="rId457" Type="http://schemas.openxmlformats.org/officeDocument/2006/relationships/hyperlink" Target="http://www.legislation.act.gov.au/a/2003-35" TargetMode="External"/><Relationship Id="rId1087" Type="http://schemas.openxmlformats.org/officeDocument/2006/relationships/hyperlink" Target="http://www.legislation.act.gov.au/a/2004-68" TargetMode="External"/><Relationship Id="rId1294" Type="http://schemas.openxmlformats.org/officeDocument/2006/relationships/hyperlink" Target="http://www.legislation.act.gov.au/a/2003-35" TargetMode="External"/><Relationship Id="rId664" Type="http://schemas.openxmlformats.org/officeDocument/2006/relationships/hyperlink" Target="http://www.legislation.act.gov.au/a/2018-38/default.asp" TargetMode="External"/><Relationship Id="rId871" Type="http://schemas.openxmlformats.org/officeDocument/2006/relationships/hyperlink" Target="http://www.legislation.act.gov.au/a/2003-35" TargetMode="External"/><Relationship Id="rId969" Type="http://schemas.openxmlformats.org/officeDocument/2006/relationships/hyperlink" Target="http://www.legislation.act.gov.au/a/2003-35" TargetMode="External"/><Relationship Id="rId317" Type="http://schemas.openxmlformats.org/officeDocument/2006/relationships/hyperlink" Target="http://www.legislation.act.gov.au/a/2003-35" TargetMode="External"/><Relationship Id="rId524" Type="http://schemas.openxmlformats.org/officeDocument/2006/relationships/hyperlink" Target="http://www.legislation.act.gov.au/a/2011-48" TargetMode="External"/><Relationship Id="rId731" Type="http://schemas.openxmlformats.org/officeDocument/2006/relationships/hyperlink" Target="http://www.legislation.act.gov.au/a/2024-19/" TargetMode="External"/><Relationship Id="rId1154" Type="http://schemas.openxmlformats.org/officeDocument/2006/relationships/hyperlink" Target="http://www.legislation.act.gov.au/a/2008-7" TargetMode="External"/><Relationship Id="rId1361" Type="http://schemas.openxmlformats.org/officeDocument/2006/relationships/hyperlink" Target="http://www.legislation.act.gov.au/a/2004-68" TargetMode="External"/><Relationship Id="rId1459" Type="http://schemas.openxmlformats.org/officeDocument/2006/relationships/hyperlink" Target="http://www.legislation.act.gov.au/a/2013-39/default.asp" TargetMode="External"/><Relationship Id="rId98" Type="http://schemas.openxmlformats.org/officeDocument/2006/relationships/hyperlink" Target="http://www.legislation.act.gov.au/a/1985-66" TargetMode="External"/><Relationship Id="rId829" Type="http://schemas.openxmlformats.org/officeDocument/2006/relationships/hyperlink" Target="http://www.legislation.act.gov.au/a/2006-1" TargetMode="External"/><Relationship Id="rId1014" Type="http://schemas.openxmlformats.org/officeDocument/2006/relationships/hyperlink" Target="http://www.legislation.act.gov.au/a/2003-35" TargetMode="External"/><Relationship Id="rId1221" Type="http://schemas.openxmlformats.org/officeDocument/2006/relationships/hyperlink" Target="http://www.legislation.act.gov.au/a/2013-44" TargetMode="External"/><Relationship Id="rId1319" Type="http://schemas.openxmlformats.org/officeDocument/2006/relationships/hyperlink" Target="http://www.legislation.act.gov.au/a/2006-1" TargetMode="External"/><Relationship Id="rId25" Type="http://schemas.openxmlformats.org/officeDocument/2006/relationships/footer" Target="footer4.xml"/><Relationship Id="rId174" Type="http://schemas.openxmlformats.org/officeDocument/2006/relationships/hyperlink" Target="http://www.comlaw.gov.au/Series/C2004A00818" TargetMode="External"/><Relationship Id="rId381" Type="http://schemas.openxmlformats.org/officeDocument/2006/relationships/hyperlink" Target="http://www.legislation.act.gov.au/a/2003-35" TargetMode="External"/><Relationship Id="rId241" Type="http://schemas.openxmlformats.org/officeDocument/2006/relationships/hyperlink" Target="http://www.legislation.act.gov.au/a/2007-22" TargetMode="External"/><Relationship Id="rId479" Type="http://schemas.openxmlformats.org/officeDocument/2006/relationships/hyperlink" Target="http://www.legislation.act.gov.au/a/2016-18/default.asp" TargetMode="External"/><Relationship Id="rId686" Type="http://schemas.openxmlformats.org/officeDocument/2006/relationships/hyperlink" Target="http://www.legislation.act.gov.au/a/2006-1" TargetMode="External"/><Relationship Id="rId893" Type="http://schemas.openxmlformats.org/officeDocument/2006/relationships/hyperlink" Target="http://www.legislation.act.gov.au/a/2003-35" TargetMode="External"/><Relationship Id="rId339" Type="http://schemas.openxmlformats.org/officeDocument/2006/relationships/hyperlink" Target="http://www.legislation.act.gov.au/a/2003-35" TargetMode="External"/><Relationship Id="rId546" Type="http://schemas.openxmlformats.org/officeDocument/2006/relationships/hyperlink" Target="http://www.legislation.act.gov.au/a/2003-35" TargetMode="External"/><Relationship Id="rId753" Type="http://schemas.openxmlformats.org/officeDocument/2006/relationships/hyperlink" Target="http://www.legislation.act.gov.au/a/2021-15/" TargetMode="External"/><Relationship Id="rId1176" Type="http://schemas.openxmlformats.org/officeDocument/2006/relationships/hyperlink" Target="http://www.legislation.act.gov.au/a/2004-68" TargetMode="External"/><Relationship Id="rId1383" Type="http://schemas.openxmlformats.org/officeDocument/2006/relationships/hyperlink" Target="http://www.legislation.act.gov.au/a/2003-14" TargetMode="External"/><Relationship Id="rId101" Type="http://schemas.openxmlformats.org/officeDocument/2006/relationships/hyperlink" Target="http://www.legislation.act.gov.au/a/2004-5" TargetMode="External"/><Relationship Id="rId406" Type="http://schemas.openxmlformats.org/officeDocument/2006/relationships/hyperlink" Target="http://www.legislation.act.gov.au/a/2003-35" TargetMode="External"/><Relationship Id="rId960" Type="http://schemas.openxmlformats.org/officeDocument/2006/relationships/hyperlink" Target="http://www.legislation.act.gov.au/a/2003-35" TargetMode="External"/><Relationship Id="rId1036" Type="http://schemas.openxmlformats.org/officeDocument/2006/relationships/hyperlink" Target="http://www.legislation.act.gov.au/a/2006-1" TargetMode="External"/><Relationship Id="rId1243" Type="http://schemas.openxmlformats.org/officeDocument/2006/relationships/hyperlink" Target="http://www.legislation.act.gov.au/a/2003-35" TargetMode="External"/><Relationship Id="rId613" Type="http://schemas.openxmlformats.org/officeDocument/2006/relationships/hyperlink" Target="http://www.legislation.act.gov.au/a/2006-40" TargetMode="External"/><Relationship Id="rId820" Type="http://schemas.openxmlformats.org/officeDocument/2006/relationships/hyperlink" Target="http://www.legislation.act.gov.au/a/2003-35" TargetMode="External"/><Relationship Id="rId918" Type="http://schemas.openxmlformats.org/officeDocument/2006/relationships/hyperlink" Target="http://www.legislation.act.gov.au/a/2003-35" TargetMode="External"/><Relationship Id="rId1450" Type="http://schemas.openxmlformats.org/officeDocument/2006/relationships/hyperlink" Target="http://www.legislation.act.gov.au/a/2010-54" TargetMode="External"/><Relationship Id="rId1103" Type="http://schemas.openxmlformats.org/officeDocument/2006/relationships/hyperlink" Target="http://www.legislation.act.gov.au/a/2009-20" TargetMode="External"/><Relationship Id="rId1310" Type="http://schemas.openxmlformats.org/officeDocument/2006/relationships/hyperlink" Target="http://www.legislation.act.gov.au/a/2003-35" TargetMode="External"/><Relationship Id="rId1408" Type="http://schemas.openxmlformats.org/officeDocument/2006/relationships/hyperlink" Target="http://www.legislation.act.gov.au/a/2005-43" TargetMode="External"/><Relationship Id="rId47" Type="http://schemas.openxmlformats.org/officeDocument/2006/relationships/hyperlink" Target="http://www.legislation.act.gov.au/a/1985-66" TargetMode="External"/><Relationship Id="rId196" Type="http://schemas.openxmlformats.org/officeDocument/2006/relationships/header" Target="header15.xml"/><Relationship Id="rId263" Type="http://schemas.openxmlformats.org/officeDocument/2006/relationships/hyperlink" Target="http://www.legislation.act.gov.au/a/2014-17" TargetMode="External"/><Relationship Id="rId470" Type="http://schemas.openxmlformats.org/officeDocument/2006/relationships/hyperlink" Target="http://www.legislation.act.gov.au/a/2003-35"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3-35" TargetMode="External"/><Relationship Id="rId568" Type="http://schemas.openxmlformats.org/officeDocument/2006/relationships/hyperlink" Target="http://www.legislation.act.gov.au/a/2011-48" TargetMode="External"/><Relationship Id="rId775" Type="http://schemas.openxmlformats.org/officeDocument/2006/relationships/hyperlink" Target="http://www.legislation.act.gov.au/a/2006-1" TargetMode="External"/><Relationship Id="rId982" Type="http://schemas.openxmlformats.org/officeDocument/2006/relationships/hyperlink" Target="http://www.legislation.act.gov.au/a/2003-35" TargetMode="External"/><Relationship Id="rId1198" Type="http://schemas.openxmlformats.org/officeDocument/2006/relationships/hyperlink" Target="http://www.legislation.act.gov.au/a/2004-68" TargetMode="External"/><Relationship Id="rId428" Type="http://schemas.openxmlformats.org/officeDocument/2006/relationships/hyperlink" Target="http://www.legislation.act.gov.au/a/2003-35" TargetMode="External"/><Relationship Id="rId635" Type="http://schemas.openxmlformats.org/officeDocument/2006/relationships/hyperlink" Target="http://www.legislation.act.gov.au/a/2004-68" TargetMode="External"/><Relationship Id="rId842" Type="http://schemas.openxmlformats.org/officeDocument/2006/relationships/hyperlink" Target="http://www.legislation.act.gov.au/a/2006-1" TargetMode="External"/><Relationship Id="rId1058" Type="http://schemas.openxmlformats.org/officeDocument/2006/relationships/hyperlink" Target="http://www.legislation.act.gov.au/a/2024-19/" TargetMode="External"/><Relationship Id="rId1265" Type="http://schemas.openxmlformats.org/officeDocument/2006/relationships/hyperlink" Target="http://www.legislation.act.gov.au/a/2013-44" TargetMode="External"/><Relationship Id="rId1472" Type="http://schemas.openxmlformats.org/officeDocument/2006/relationships/hyperlink" Target="http://www.legislation.act.gov.au/a/2015-52" TargetMode="External"/><Relationship Id="rId702" Type="http://schemas.openxmlformats.org/officeDocument/2006/relationships/hyperlink" Target="http://www.legislation.act.gov.au/a/2006-1" TargetMode="External"/><Relationship Id="rId1125" Type="http://schemas.openxmlformats.org/officeDocument/2006/relationships/hyperlink" Target="http://www.legislation.act.gov.au/a/2008-7" TargetMode="External"/><Relationship Id="rId1332" Type="http://schemas.openxmlformats.org/officeDocument/2006/relationships/hyperlink" Target="http://www.legislation.act.gov.au/a/2017-21/default.asp" TargetMode="External"/><Relationship Id="rId69" Type="http://schemas.openxmlformats.org/officeDocument/2006/relationships/hyperlink" Target="http://www.legislation.act.gov.au/a/2002-51" TargetMode="External"/><Relationship Id="rId285" Type="http://schemas.openxmlformats.org/officeDocument/2006/relationships/hyperlink" Target="http://www.legislation.act.gov.au/a/2024-19/" TargetMode="External"/><Relationship Id="rId492" Type="http://schemas.openxmlformats.org/officeDocument/2006/relationships/hyperlink" Target="http://www.legislation.act.gov.au/a/2019-12" TargetMode="External"/><Relationship Id="rId797" Type="http://schemas.openxmlformats.org/officeDocument/2006/relationships/hyperlink" Target="http://www.legislation.act.gov.au/a/2006-1" TargetMode="External"/><Relationship Id="rId145" Type="http://schemas.openxmlformats.org/officeDocument/2006/relationships/hyperlink" Target="http://www.legislation.act.gov.au/a/2018-52" TargetMode="External"/><Relationship Id="rId352" Type="http://schemas.openxmlformats.org/officeDocument/2006/relationships/hyperlink" Target="http://www.legislation.act.gov.au/a/2003-35" TargetMode="External"/><Relationship Id="rId1287" Type="http://schemas.openxmlformats.org/officeDocument/2006/relationships/hyperlink" Target="http://www.legislation.act.gov.au/a/2004-68" TargetMode="External"/><Relationship Id="rId212" Type="http://schemas.openxmlformats.org/officeDocument/2006/relationships/hyperlink" Target="http://www.legislation.act.gov.au/a/2002-49" TargetMode="External"/><Relationship Id="rId657" Type="http://schemas.openxmlformats.org/officeDocument/2006/relationships/hyperlink" Target="http://www.legislation.act.gov.au/a/2022-21/" TargetMode="External"/><Relationship Id="rId864" Type="http://schemas.openxmlformats.org/officeDocument/2006/relationships/hyperlink" Target="http://www.legislation.act.gov.au/a/2003-35" TargetMode="External"/><Relationship Id="rId1494" Type="http://schemas.openxmlformats.org/officeDocument/2006/relationships/hyperlink" Target="http://www.legislation.act.gov.au/a/2018-12/default.asp" TargetMode="External"/><Relationship Id="rId517" Type="http://schemas.openxmlformats.org/officeDocument/2006/relationships/hyperlink" Target="http://www.legislation.act.gov.au/a/2003-35" TargetMode="External"/><Relationship Id="rId724" Type="http://schemas.openxmlformats.org/officeDocument/2006/relationships/hyperlink" Target="http://www.legislation.act.gov.au/a/2006-1" TargetMode="External"/><Relationship Id="rId931" Type="http://schemas.openxmlformats.org/officeDocument/2006/relationships/hyperlink" Target="http://www.legislation.act.gov.au/a/2005-5" TargetMode="External"/><Relationship Id="rId1147" Type="http://schemas.openxmlformats.org/officeDocument/2006/relationships/hyperlink" Target="http://www.legislation.act.gov.au/a/2004-68" TargetMode="External"/><Relationship Id="rId1354" Type="http://schemas.openxmlformats.org/officeDocument/2006/relationships/hyperlink" Target="http://www.legislation.act.gov.au/a/2021-15/" TargetMode="External"/><Relationship Id="rId60" Type="http://schemas.openxmlformats.org/officeDocument/2006/relationships/hyperlink" Target="https://www.legislation.act.gov.au/a/2019-12/" TargetMode="External"/><Relationship Id="rId1007" Type="http://schemas.openxmlformats.org/officeDocument/2006/relationships/hyperlink" Target="http://www.legislation.act.gov.au/a/2003-35" TargetMode="External"/><Relationship Id="rId1214" Type="http://schemas.openxmlformats.org/officeDocument/2006/relationships/hyperlink" Target="http://www.legislation.act.gov.au/a/2008-14" TargetMode="External"/><Relationship Id="rId1421" Type="http://schemas.openxmlformats.org/officeDocument/2006/relationships/hyperlink" Target="http://www.legislation.act.gov.au/a/2006-40" TargetMode="External"/><Relationship Id="rId1519" Type="http://schemas.openxmlformats.org/officeDocument/2006/relationships/footer" Target="footer22.xml"/><Relationship Id="rId18" Type="http://schemas.openxmlformats.org/officeDocument/2006/relationships/header" Target="header2.xml"/><Relationship Id="rId167" Type="http://schemas.openxmlformats.org/officeDocument/2006/relationships/header" Target="header11.xml"/><Relationship Id="rId374" Type="http://schemas.openxmlformats.org/officeDocument/2006/relationships/hyperlink" Target="http://www.legislation.act.gov.au/a/2004-32" TargetMode="External"/><Relationship Id="rId581" Type="http://schemas.openxmlformats.org/officeDocument/2006/relationships/hyperlink" Target="http://www.legislation.act.gov.au/a/2003-35" TargetMode="External"/><Relationship Id="rId234" Type="http://schemas.openxmlformats.org/officeDocument/2006/relationships/hyperlink" Target="http://www.legislation.act.gov.au/cn/2005-18/default.asp" TargetMode="External"/><Relationship Id="rId679" Type="http://schemas.openxmlformats.org/officeDocument/2006/relationships/hyperlink" Target="http://www.legislation.act.gov.au/a/2022-21/" TargetMode="External"/><Relationship Id="rId886" Type="http://schemas.openxmlformats.org/officeDocument/2006/relationships/hyperlink" Target="http://www.legislation.act.gov.au/a/2003-35" TargetMode="External"/><Relationship Id="rId2" Type="http://schemas.openxmlformats.org/officeDocument/2006/relationships/numbering" Target="numbering.xml"/><Relationship Id="rId441" Type="http://schemas.openxmlformats.org/officeDocument/2006/relationships/hyperlink" Target="http://www.legislation.act.gov.au/a/2019-12" TargetMode="External"/><Relationship Id="rId539" Type="http://schemas.openxmlformats.org/officeDocument/2006/relationships/hyperlink" Target="http://www.legislation.act.gov.au/a/2003-35" TargetMode="External"/><Relationship Id="rId746" Type="http://schemas.openxmlformats.org/officeDocument/2006/relationships/hyperlink" Target="http://www.legislation.act.gov.au/a/2003-35" TargetMode="External"/><Relationship Id="rId1071" Type="http://schemas.openxmlformats.org/officeDocument/2006/relationships/hyperlink" Target="http://www.legislation.act.gov.au/a/2004-68" TargetMode="External"/><Relationship Id="rId1169" Type="http://schemas.openxmlformats.org/officeDocument/2006/relationships/hyperlink" Target="http://www.legislation.act.gov.au/a/2004-68" TargetMode="External"/><Relationship Id="rId1376" Type="http://schemas.openxmlformats.org/officeDocument/2006/relationships/hyperlink" Target="http://www.legislation.act.gov.au/a/2002-49" TargetMode="External"/><Relationship Id="rId301" Type="http://schemas.openxmlformats.org/officeDocument/2006/relationships/hyperlink" Target="http://www.legislation.act.gov.au/a/2008-29" TargetMode="External"/><Relationship Id="rId953" Type="http://schemas.openxmlformats.org/officeDocument/2006/relationships/hyperlink" Target="http://www.legislation.act.gov.au/a/2006-40" TargetMode="External"/><Relationship Id="rId1029" Type="http://schemas.openxmlformats.org/officeDocument/2006/relationships/hyperlink" Target="http://www.legislation.act.gov.au/a/2005-43" TargetMode="External"/><Relationship Id="rId1236" Type="http://schemas.openxmlformats.org/officeDocument/2006/relationships/hyperlink" Target="http://www.legislation.act.gov.au/a/2006-1" TargetMode="External"/><Relationship Id="rId82" Type="http://schemas.openxmlformats.org/officeDocument/2006/relationships/hyperlink" Target="https://www.legislation.act.gov.au/a/2019-12/" TargetMode="External"/><Relationship Id="rId606" Type="http://schemas.openxmlformats.org/officeDocument/2006/relationships/hyperlink" Target="http://www.legislation.act.gov.au/a/2003-35" TargetMode="External"/><Relationship Id="rId813" Type="http://schemas.openxmlformats.org/officeDocument/2006/relationships/hyperlink" Target="http://www.legislation.act.gov.au/a/2006-1" TargetMode="External"/><Relationship Id="rId1443" Type="http://schemas.openxmlformats.org/officeDocument/2006/relationships/hyperlink" Target="http://www.legislation.act.gov.au/a/2009-20" TargetMode="External"/><Relationship Id="rId1303" Type="http://schemas.openxmlformats.org/officeDocument/2006/relationships/hyperlink" Target="http://www.legislation.act.gov.au/a/2011-48" TargetMode="External"/><Relationship Id="rId1510" Type="http://schemas.openxmlformats.org/officeDocument/2006/relationships/hyperlink" Target="http://www.legislation.act.gov.au/a/2001-14" TargetMode="External"/><Relationship Id="rId189" Type="http://schemas.openxmlformats.org/officeDocument/2006/relationships/hyperlink" Target="http://www.legislation.act.gov.au/a/2007-22" TargetMode="External"/><Relationship Id="rId396" Type="http://schemas.openxmlformats.org/officeDocument/2006/relationships/hyperlink" Target="http://www.legislation.act.gov.au/a/2003-35" TargetMode="External"/><Relationship Id="rId256" Type="http://schemas.openxmlformats.org/officeDocument/2006/relationships/hyperlink" Target="http://www.legislation.act.gov.au/a/2011-48" TargetMode="External"/><Relationship Id="rId463" Type="http://schemas.openxmlformats.org/officeDocument/2006/relationships/hyperlink" Target="http://www.legislation.act.gov.au/a/2016-18/default.asp" TargetMode="External"/><Relationship Id="rId670" Type="http://schemas.openxmlformats.org/officeDocument/2006/relationships/hyperlink" Target="http://www.legislation.act.gov.au/a/2022-21/" TargetMode="External"/><Relationship Id="rId1093" Type="http://schemas.openxmlformats.org/officeDocument/2006/relationships/hyperlink" Target="http://www.legislation.act.gov.au/a/2007-22" TargetMode="External"/><Relationship Id="rId116" Type="http://schemas.openxmlformats.org/officeDocument/2006/relationships/hyperlink" Target="https://www.legislation.act.gov.au/a/2019-12/" TargetMode="External"/><Relationship Id="rId323" Type="http://schemas.openxmlformats.org/officeDocument/2006/relationships/hyperlink" Target="http://www.legislation.act.gov.au/a/2003-35" TargetMode="External"/><Relationship Id="rId530" Type="http://schemas.openxmlformats.org/officeDocument/2006/relationships/hyperlink" Target="http://www.legislation.act.gov.au/a/2011-48" TargetMode="External"/><Relationship Id="rId768" Type="http://schemas.openxmlformats.org/officeDocument/2006/relationships/hyperlink" Target="http://www.legislation.act.gov.au/a/2006-1" TargetMode="External"/><Relationship Id="rId975" Type="http://schemas.openxmlformats.org/officeDocument/2006/relationships/hyperlink" Target="http://www.legislation.act.gov.au/a/2003-35" TargetMode="External"/><Relationship Id="rId1160" Type="http://schemas.openxmlformats.org/officeDocument/2006/relationships/hyperlink" Target="http://www.legislation.act.gov.au/a/2004-68" TargetMode="External"/><Relationship Id="rId1398" Type="http://schemas.openxmlformats.org/officeDocument/2006/relationships/hyperlink" Target="http://www.legislation.act.gov.au/a/2004-32" TargetMode="External"/><Relationship Id="rId628" Type="http://schemas.openxmlformats.org/officeDocument/2006/relationships/hyperlink" Target="http://www.legislation.act.gov.au/a/2004-68" TargetMode="External"/><Relationship Id="rId835" Type="http://schemas.openxmlformats.org/officeDocument/2006/relationships/hyperlink" Target="http://www.legislation.act.gov.au/a/2013-44" TargetMode="External"/><Relationship Id="rId1258" Type="http://schemas.openxmlformats.org/officeDocument/2006/relationships/hyperlink" Target="http://www.legislation.act.gov.au/a/2018-38/default.asp" TargetMode="External"/><Relationship Id="rId1465" Type="http://schemas.openxmlformats.org/officeDocument/2006/relationships/hyperlink" Target="http://www.legislation.act.gov.au/a/2013-44" TargetMode="External"/><Relationship Id="rId1020" Type="http://schemas.openxmlformats.org/officeDocument/2006/relationships/hyperlink" Target="http://www.legislation.act.gov.au/a/2003-35" TargetMode="External"/><Relationship Id="rId1118" Type="http://schemas.openxmlformats.org/officeDocument/2006/relationships/hyperlink" Target="http://www.legislation.act.gov.au/a/2004-68" TargetMode="External"/><Relationship Id="rId1325" Type="http://schemas.openxmlformats.org/officeDocument/2006/relationships/hyperlink" Target="http://www.legislation.act.gov.au/a/2003-35" TargetMode="External"/><Relationship Id="rId902" Type="http://schemas.openxmlformats.org/officeDocument/2006/relationships/hyperlink" Target="http://www.legislation.act.gov.au/a/2003-35"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18-12/default.asp" TargetMode="External"/><Relationship Id="rId485" Type="http://schemas.openxmlformats.org/officeDocument/2006/relationships/hyperlink" Target="http://www.legislation.act.gov.au/a/2003-35" TargetMode="External"/><Relationship Id="rId692" Type="http://schemas.openxmlformats.org/officeDocument/2006/relationships/hyperlink" Target="http://www.legislation.act.gov.au/a/2006-1" TargetMode="External"/><Relationship Id="rId138" Type="http://schemas.openxmlformats.org/officeDocument/2006/relationships/header" Target="header7.xml"/><Relationship Id="rId345" Type="http://schemas.openxmlformats.org/officeDocument/2006/relationships/hyperlink" Target="http://www.legislation.act.gov.au/a/2006-40" TargetMode="External"/><Relationship Id="rId552" Type="http://schemas.openxmlformats.org/officeDocument/2006/relationships/hyperlink" Target="http://www.legislation.act.gov.au/a/2010-10" TargetMode="External"/><Relationship Id="rId997" Type="http://schemas.openxmlformats.org/officeDocument/2006/relationships/hyperlink" Target="http://www.legislation.act.gov.au/a/2003-35" TargetMode="External"/><Relationship Id="rId1182" Type="http://schemas.openxmlformats.org/officeDocument/2006/relationships/hyperlink" Target="http://www.legislation.act.gov.au/a/2004-68" TargetMode="External"/><Relationship Id="rId205" Type="http://schemas.openxmlformats.org/officeDocument/2006/relationships/header" Target="header17.xml"/><Relationship Id="rId412" Type="http://schemas.openxmlformats.org/officeDocument/2006/relationships/hyperlink" Target="http://www.legislation.act.gov.au/a/2003-35" TargetMode="External"/><Relationship Id="rId857" Type="http://schemas.openxmlformats.org/officeDocument/2006/relationships/hyperlink" Target="http://www.legislation.act.gov.au/a/2003-35" TargetMode="External"/><Relationship Id="rId1042" Type="http://schemas.openxmlformats.org/officeDocument/2006/relationships/hyperlink" Target="http://www.legislation.act.gov.au/a/2021-15/" TargetMode="External"/><Relationship Id="rId1487" Type="http://schemas.openxmlformats.org/officeDocument/2006/relationships/hyperlink" Target="http://www.legislation.act.gov.au/a/2017-4/default.asp" TargetMode="External"/><Relationship Id="rId717" Type="http://schemas.openxmlformats.org/officeDocument/2006/relationships/hyperlink" Target="http://www.legislation.act.gov.au/a/2006-1" TargetMode="External"/><Relationship Id="rId924" Type="http://schemas.openxmlformats.org/officeDocument/2006/relationships/hyperlink" Target="http://www.legislation.act.gov.au/a/2003-35" TargetMode="External"/><Relationship Id="rId1347" Type="http://schemas.openxmlformats.org/officeDocument/2006/relationships/hyperlink" Target="http://www.legislation.act.gov.au/a/2016-13" TargetMode="External"/><Relationship Id="rId53" Type="http://schemas.openxmlformats.org/officeDocument/2006/relationships/hyperlink" Target="http://www.legislation.act.gov.au/a/1985-66" TargetMode="External"/><Relationship Id="rId1207" Type="http://schemas.openxmlformats.org/officeDocument/2006/relationships/hyperlink" Target="http://www.legislation.act.gov.au/a/2007-22" TargetMode="External"/><Relationship Id="rId1414" Type="http://schemas.openxmlformats.org/officeDocument/2006/relationships/hyperlink" Target="http://www.legislation.act.gov.au/a/2006-1" TargetMode="External"/><Relationship Id="rId367" Type="http://schemas.openxmlformats.org/officeDocument/2006/relationships/hyperlink" Target="http://www.legislation.act.gov.au/a/2003-35" TargetMode="External"/><Relationship Id="rId574" Type="http://schemas.openxmlformats.org/officeDocument/2006/relationships/hyperlink" Target="http://www.legislation.act.gov.au/a/2004-60" TargetMode="External"/><Relationship Id="rId227" Type="http://schemas.openxmlformats.org/officeDocument/2006/relationships/hyperlink" Target="http://www.legislation.act.gov.au/sl/2003-20/default.asp" TargetMode="External"/><Relationship Id="rId781" Type="http://schemas.openxmlformats.org/officeDocument/2006/relationships/hyperlink" Target="http://www.legislation.act.gov.au/a/2006-1" TargetMode="External"/><Relationship Id="rId879" Type="http://schemas.openxmlformats.org/officeDocument/2006/relationships/hyperlink" Target="http://www.legislation.act.gov.au/a/2003-35" TargetMode="External"/><Relationship Id="rId434" Type="http://schemas.openxmlformats.org/officeDocument/2006/relationships/hyperlink" Target="http://www.legislation.act.gov.au/a/2003-35" TargetMode="External"/><Relationship Id="rId641" Type="http://schemas.openxmlformats.org/officeDocument/2006/relationships/hyperlink" Target="http://www.legislation.act.gov.au/a/2019-12" TargetMode="External"/><Relationship Id="rId739" Type="http://schemas.openxmlformats.org/officeDocument/2006/relationships/hyperlink" Target="http://www.legislation.act.gov.au/a/2006-1" TargetMode="External"/><Relationship Id="rId1064" Type="http://schemas.openxmlformats.org/officeDocument/2006/relationships/hyperlink" Target="http://www.legislation.act.gov.au/a/2024-19/" TargetMode="External"/><Relationship Id="rId1271" Type="http://schemas.openxmlformats.org/officeDocument/2006/relationships/hyperlink" Target="http://www.legislation.act.gov.au/a/2003-35" TargetMode="External"/><Relationship Id="rId1369" Type="http://schemas.openxmlformats.org/officeDocument/2006/relationships/hyperlink" Target="http://www.legislation.act.gov.au/a/2006-1" TargetMode="External"/><Relationship Id="rId501" Type="http://schemas.openxmlformats.org/officeDocument/2006/relationships/hyperlink" Target="http://www.legislation.act.gov.au/a/2003-35" TargetMode="External"/><Relationship Id="rId946" Type="http://schemas.openxmlformats.org/officeDocument/2006/relationships/hyperlink" Target="http://www.legislation.act.gov.au/a/2003-35" TargetMode="External"/><Relationship Id="rId1131" Type="http://schemas.openxmlformats.org/officeDocument/2006/relationships/hyperlink" Target="http://www.legislation.act.gov.au/a/2008-7" TargetMode="External"/><Relationship Id="rId1229" Type="http://schemas.openxmlformats.org/officeDocument/2006/relationships/hyperlink" Target="http://www.legislation.act.gov.au/a/2024-19/"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2024-19/" TargetMode="External"/><Relationship Id="rId1436" Type="http://schemas.openxmlformats.org/officeDocument/2006/relationships/hyperlink" Target="http://www.legislation.act.gov.au/a/2008-39" TargetMode="External"/><Relationship Id="rId1503" Type="http://schemas.openxmlformats.org/officeDocument/2006/relationships/hyperlink" Target="http://www.legislation.act.gov.au/a/2021-15/" TargetMode="External"/><Relationship Id="rId291" Type="http://schemas.openxmlformats.org/officeDocument/2006/relationships/hyperlink" Target="http://www.legislation.act.gov.au/a/2003-35" TargetMode="External"/><Relationship Id="rId151" Type="http://schemas.openxmlformats.org/officeDocument/2006/relationships/hyperlink" Target="http://www.legislation.act.gov.au/a/2006-25" TargetMode="External"/><Relationship Id="rId389" Type="http://schemas.openxmlformats.org/officeDocument/2006/relationships/hyperlink" Target="http://www.legislation.act.gov.au/a/2003-35" TargetMode="External"/><Relationship Id="rId596" Type="http://schemas.openxmlformats.org/officeDocument/2006/relationships/hyperlink" Target="http://www.legislation.act.gov.au/a/2003-35" TargetMode="External"/><Relationship Id="rId249" Type="http://schemas.openxmlformats.org/officeDocument/2006/relationships/hyperlink" Target="http://www.legislation.act.gov.au/a/2008-29" TargetMode="External"/><Relationship Id="rId456" Type="http://schemas.openxmlformats.org/officeDocument/2006/relationships/hyperlink" Target="http://www.legislation.act.gov.au/a/2003-35" TargetMode="External"/><Relationship Id="rId663" Type="http://schemas.openxmlformats.org/officeDocument/2006/relationships/hyperlink" Target="http://www.legislation.act.gov.au/a/2022-21/" TargetMode="External"/><Relationship Id="rId870" Type="http://schemas.openxmlformats.org/officeDocument/2006/relationships/hyperlink" Target="http://www.legislation.act.gov.au/a/2003-35" TargetMode="External"/><Relationship Id="rId1086" Type="http://schemas.openxmlformats.org/officeDocument/2006/relationships/hyperlink" Target="http://www.legislation.act.gov.au/a/2004-68" TargetMode="External"/><Relationship Id="rId1293" Type="http://schemas.openxmlformats.org/officeDocument/2006/relationships/hyperlink" Target="http://www.legislation.act.gov.au/a/2006-1"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3-35" TargetMode="External"/><Relationship Id="rId523" Type="http://schemas.openxmlformats.org/officeDocument/2006/relationships/hyperlink" Target="http://www.legislation.act.gov.au/a/2003-35" TargetMode="External"/><Relationship Id="rId968" Type="http://schemas.openxmlformats.org/officeDocument/2006/relationships/hyperlink" Target="http://www.legislation.act.gov.au/a/2006-40" TargetMode="External"/><Relationship Id="rId1153" Type="http://schemas.openxmlformats.org/officeDocument/2006/relationships/hyperlink" Target="http://www.legislation.act.gov.au/a/2004-68" TargetMode="External"/><Relationship Id="rId97" Type="http://schemas.openxmlformats.org/officeDocument/2006/relationships/hyperlink" Target="http://www.legislation.act.gov.au/a/1985-66" TargetMode="External"/><Relationship Id="rId730" Type="http://schemas.openxmlformats.org/officeDocument/2006/relationships/hyperlink" Target="http://www.legislation.act.gov.au/a/2024-19/" TargetMode="External"/><Relationship Id="rId828" Type="http://schemas.openxmlformats.org/officeDocument/2006/relationships/hyperlink" Target="http://www.legislation.act.gov.au/a/2024-19/" TargetMode="External"/><Relationship Id="rId1013" Type="http://schemas.openxmlformats.org/officeDocument/2006/relationships/hyperlink" Target="http://www.legislation.act.gov.au/a/2013-44" TargetMode="External"/><Relationship Id="rId1360" Type="http://schemas.openxmlformats.org/officeDocument/2006/relationships/hyperlink" Target="http://www.legislation.act.gov.au/a/2017-4/default.asp" TargetMode="External"/><Relationship Id="rId1458" Type="http://schemas.openxmlformats.org/officeDocument/2006/relationships/hyperlink" Target="http://www.legislation.act.gov.au/a/2012-48" TargetMode="External"/><Relationship Id="rId1220" Type="http://schemas.openxmlformats.org/officeDocument/2006/relationships/hyperlink" Target="http://www.legislation.act.gov.au/a/2013-39" TargetMode="External"/><Relationship Id="rId1318" Type="http://schemas.openxmlformats.org/officeDocument/2006/relationships/hyperlink" Target="http://www.legislation.act.gov.au/a/2006-1" TargetMode="External"/><Relationship Id="rId24" Type="http://schemas.openxmlformats.org/officeDocument/2006/relationships/header" Target="header5.xm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3-35" TargetMode="External"/><Relationship Id="rId240" Type="http://schemas.openxmlformats.org/officeDocument/2006/relationships/hyperlink" Target="http://www.legislation.act.gov.au/a/2006-40" TargetMode="External"/><Relationship Id="rId478" Type="http://schemas.openxmlformats.org/officeDocument/2006/relationships/hyperlink" Target="http://www.legislation.act.gov.au/a/2013-44" TargetMode="External"/><Relationship Id="rId685" Type="http://schemas.openxmlformats.org/officeDocument/2006/relationships/hyperlink" Target="http://www.legislation.act.gov.au/a/2006-1" TargetMode="External"/><Relationship Id="rId892" Type="http://schemas.openxmlformats.org/officeDocument/2006/relationships/hyperlink" Target="http://www.legislation.act.gov.au/a/2003-35" TargetMode="External"/><Relationship Id="rId100" Type="http://schemas.openxmlformats.org/officeDocument/2006/relationships/hyperlink" Target="https://www.legislation.gov.au/Series/C2018A00045" TargetMode="External"/><Relationship Id="rId338" Type="http://schemas.openxmlformats.org/officeDocument/2006/relationships/hyperlink" Target="http://www.legislation.act.gov.au/a/2012-40" TargetMode="External"/><Relationship Id="rId545" Type="http://schemas.openxmlformats.org/officeDocument/2006/relationships/hyperlink" Target="http://www.legislation.act.gov.au/a/2003-35" TargetMode="External"/><Relationship Id="rId752" Type="http://schemas.openxmlformats.org/officeDocument/2006/relationships/hyperlink" Target="http://www.legislation.act.gov.au/a/2006-1" TargetMode="External"/><Relationship Id="rId1175" Type="http://schemas.openxmlformats.org/officeDocument/2006/relationships/hyperlink" Target="http://www.legislation.act.gov.au/a/2004-68" TargetMode="External"/><Relationship Id="rId1382" Type="http://schemas.openxmlformats.org/officeDocument/2006/relationships/hyperlink" Target="http://www.legislation.act.gov.au/a/2003-14" TargetMode="External"/><Relationship Id="rId405" Type="http://schemas.openxmlformats.org/officeDocument/2006/relationships/hyperlink" Target="http://www.legislation.act.gov.au/a/2019-12" TargetMode="External"/><Relationship Id="rId612" Type="http://schemas.openxmlformats.org/officeDocument/2006/relationships/hyperlink" Target="http://www.legislation.act.gov.au/a/2003-35" TargetMode="External"/><Relationship Id="rId1035" Type="http://schemas.openxmlformats.org/officeDocument/2006/relationships/hyperlink" Target="http://www.legislation.act.gov.au/a/2003-35" TargetMode="External"/><Relationship Id="rId1242" Type="http://schemas.openxmlformats.org/officeDocument/2006/relationships/hyperlink" Target="http://www.legislation.act.gov.au/a/2008-7" TargetMode="External"/><Relationship Id="rId917" Type="http://schemas.openxmlformats.org/officeDocument/2006/relationships/hyperlink" Target="http://www.legislation.act.gov.au/a/2003-35" TargetMode="External"/><Relationship Id="rId1102" Type="http://schemas.openxmlformats.org/officeDocument/2006/relationships/hyperlink" Target="http://www.legislation.act.gov.au/a/2008-7" TargetMode="External"/><Relationship Id="rId46" Type="http://schemas.openxmlformats.org/officeDocument/2006/relationships/hyperlink" Target="http://www.legislation.act.gov.au/a/1951-2" TargetMode="External"/><Relationship Id="rId1407" Type="http://schemas.openxmlformats.org/officeDocument/2006/relationships/hyperlink" Target="http://www.legislation.act.gov.au/a/2004-68" TargetMode="External"/><Relationship Id="rId195" Type="http://schemas.openxmlformats.org/officeDocument/2006/relationships/header" Target="header14.xml"/><Relationship Id="rId262" Type="http://schemas.openxmlformats.org/officeDocument/2006/relationships/hyperlink" Target="http://www.legislation.act.gov.au/a/2013-44" TargetMode="External"/><Relationship Id="rId567" Type="http://schemas.openxmlformats.org/officeDocument/2006/relationships/hyperlink" Target="http://www.legislation.act.gov.au/a/2003-35" TargetMode="External"/><Relationship Id="rId1197" Type="http://schemas.openxmlformats.org/officeDocument/2006/relationships/hyperlink" Target="http://www.legislation.act.gov.au/a/2004-68"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3-35" TargetMode="External"/><Relationship Id="rId981" Type="http://schemas.openxmlformats.org/officeDocument/2006/relationships/hyperlink" Target="http://www.legislation.act.gov.au/a/2016-37/default.asp" TargetMode="External"/><Relationship Id="rId1057" Type="http://schemas.openxmlformats.org/officeDocument/2006/relationships/hyperlink" Target="http://www.legislation.act.gov.au/a/2024-19/" TargetMode="External"/><Relationship Id="rId427" Type="http://schemas.openxmlformats.org/officeDocument/2006/relationships/hyperlink" Target="http://www.legislation.act.gov.au/a/2003-35" TargetMode="External"/><Relationship Id="rId634" Type="http://schemas.openxmlformats.org/officeDocument/2006/relationships/hyperlink" Target="http://www.legislation.act.gov.au/a/2006-40" TargetMode="External"/><Relationship Id="rId841" Type="http://schemas.openxmlformats.org/officeDocument/2006/relationships/hyperlink" Target="http://www.legislation.act.gov.au/a/2024-19/" TargetMode="External"/><Relationship Id="rId1264" Type="http://schemas.openxmlformats.org/officeDocument/2006/relationships/hyperlink" Target="http://www.legislation.act.gov.au/a/2013-44" TargetMode="External"/><Relationship Id="rId1471" Type="http://schemas.openxmlformats.org/officeDocument/2006/relationships/hyperlink" Target="http://www.legislation.act.gov.au/a/2015-33/default.asp" TargetMode="External"/><Relationship Id="rId701" Type="http://schemas.openxmlformats.org/officeDocument/2006/relationships/hyperlink" Target="http://www.legislation.act.gov.au/a/2024-19/" TargetMode="External"/><Relationship Id="rId939" Type="http://schemas.openxmlformats.org/officeDocument/2006/relationships/hyperlink" Target="http://www.legislation.act.gov.au/a/2003-35" TargetMode="External"/><Relationship Id="rId1124" Type="http://schemas.openxmlformats.org/officeDocument/2006/relationships/hyperlink" Target="http://www.legislation.act.gov.au/a/2004-68" TargetMode="External"/><Relationship Id="rId1331" Type="http://schemas.openxmlformats.org/officeDocument/2006/relationships/hyperlink" Target="http://www.legislation.act.gov.au/a/2017-4/default.asp"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2008-7" TargetMode="External"/><Relationship Id="rId284" Type="http://schemas.openxmlformats.org/officeDocument/2006/relationships/hyperlink" Target="http://www.legislation.act.gov.au/a/2022-21/" TargetMode="External"/><Relationship Id="rId491" Type="http://schemas.openxmlformats.org/officeDocument/2006/relationships/hyperlink" Target="http://www.legislation.act.gov.au/a/2016-18/default.asp" TargetMode="External"/><Relationship Id="rId144" Type="http://schemas.openxmlformats.org/officeDocument/2006/relationships/hyperlink" Target="http://www.legislation.act.gov.au/a/2006-25" TargetMode="External"/><Relationship Id="rId589" Type="http://schemas.openxmlformats.org/officeDocument/2006/relationships/hyperlink" Target="http://www.legislation.act.gov.au/a/2003-35" TargetMode="External"/><Relationship Id="rId796" Type="http://schemas.openxmlformats.org/officeDocument/2006/relationships/hyperlink" Target="http://www.legislation.act.gov.au/a/2006-1" TargetMode="External"/><Relationship Id="rId351" Type="http://schemas.openxmlformats.org/officeDocument/2006/relationships/hyperlink" Target="http://www.legislation.act.gov.au/a/2006-40" TargetMode="External"/><Relationship Id="rId449" Type="http://schemas.openxmlformats.org/officeDocument/2006/relationships/hyperlink" Target="http://www.legislation.act.gov.au/a/2003-35" TargetMode="External"/><Relationship Id="rId656" Type="http://schemas.openxmlformats.org/officeDocument/2006/relationships/hyperlink" Target="http://www.legislation.act.gov.au/a/2018-38/default.asp" TargetMode="External"/><Relationship Id="rId863" Type="http://schemas.openxmlformats.org/officeDocument/2006/relationships/hyperlink" Target="http://www.legislation.act.gov.au/a/2003-35" TargetMode="External"/><Relationship Id="rId1079" Type="http://schemas.openxmlformats.org/officeDocument/2006/relationships/hyperlink" Target="http://www.legislation.act.gov.au/a/2007-22" TargetMode="External"/><Relationship Id="rId1286" Type="http://schemas.openxmlformats.org/officeDocument/2006/relationships/hyperlink" Target="http://www.legislation.act.gov.au/a/2006-1" TargetMode="External"/><Relationship Id="rId1493" Type="http://schemas.openxmlformats.org/officeDocument/2006/relationships/hyperlink" Target="http://www.legislation.act.gov.au/a/2018-12/default.asp" TargetMode="External"/><Relationship Id="rId211" Type="http://schemas.openxmlformats.org/officeDocument/2006/relationships/hyperlink" Target="http://www.legislation.act.gov.au/sl/2002-41/default.asp" TargetMode="External"/><Relationship Id="rId309" Type="http://schemas.openxmlformats.org/officeDocument/2006/relationships/hyperlink" Target="http://www.legislation.act.gov.au/a/2003-35" TargetMode="External"/><Relationship Id="rId516" Type="http://schemas.openxmlformats.org/officeDocument/2006/relationships/hyperlink" Target="http://www.legislation.act.gov.au/a/2003-35" TargetMode="External"/><Relationship Id="rId1146" Type="http://schemas.openxmlformats.org/officeDocument/2006/relationships/hyperlink" Target="http://www.legislation.act.gov.au/a/2004-68" TargetMode="External"/><Relationship Id="rId723" Type="http://schemas.openxmlformats.org/officeDocument/2006/relationships/hyperlink" Target="http://www.legislation.act.gov.au/a/2021-15/" TargetMode="External"/><Relationship Id="rId930" Type="http://schemas.openxmlformats.org/officeDocument/2006/relationships/hyperlink" Target="http://www.legislation.act.gov.au/a/2003-35" TargetMode="External"/><Relationship Id="rId1006" Type="http://schemas.openxmlformats.org/officeDocument/2006/relationships/hyperlink" Target="http://www.legislation.act.gov.au/a/2002-49" TargetMode="External"/><Relationship Id="rId1353" Type="http://schemas.openxmlformats.org/officeDocument/2006/relationships/hyperlink" Target="http://www.legislation.act.gov.au/a/2006-1" TargetMode="External"/><Relationship Id="rId1213" Type="http://schemas.openxmlformats.org/officeDocument/2006/relationships/hyperlink" Target="http://www.legislation.act.gov.au/a/2003-14" TargetMode="External"/><Relationship Id="rId1420" Type="http://schemas.openxmlformats.org/officeDocument/2006/relationships/hyperlink" Target="http://www.legislation.act.gov.au/a/2006-40" TargetMode="External"/><Relationship Id="rId1518" Type="http://schemas.openxmlformats.org/officeDocument/2006/relationships/header" Target="header21.xml"/><Relationship Id="rId17" Type="http://schemas.openxmlformats.org/officeDocument/2006/relationships/header" Target="header1.xml"/><Relationship Id="rId166" Type="http://schemas.openxmlformats.org/officeDocument/2006/relationships/header" Target="header10.xml"/><Relationship Id="rId373" Type="http://schemas.openxmlformats.org/officeDocument/2006/relationships/hyperlink" Target="http://www.legislation.act.gov.au/a/2003-35" TargetMode="External"/><Relationship Id="rId580" Type="http://schemas.openxmlformats.org/officeDocument/2006/relationships/hyperlink" Target="http://www.legislation.act.gov.au/a/2003-35" TargetMode="External"/><Relationship Id="rId1" Type="http://schemas.openxmlformats.org/officeDocument/2006/relationships/customXml" Target="../customXml/item1.xml"/><Relationship Id="rId233" Type="http://schemas.openxmlformats.org/officeDocument/2006/relationships/hyperlink" Target="http://www.legislation.act.gov.au/a/2005-43" TargetMode="External"/><Relationship Id="rId440" Type="http://schemas.openxmlformats.org/officeDocument/2006/relationships/hyperlink" Target="http://www.legislation.act.gov.au/a/2017-14/default.asp" TargetMode="External"/><Relationship Id="rId678" Type="http://schemas.openxmlformats.org/officeDocument/2006/relationships/hyperlink" Target="http://www.legislation.act.gov.au/a/2022-21/" TargetMode="External"/><Relationship Id="rId885" Type="http://schemas.openxmlformats.org/officeDocument/2006/relationships/hyperlink" Target="http://www.legislation.act.gov.au/a/2003-35" TargetMode="External"/><Relationship Id="rId1070" Type="http://schemas.openxmlformats.org/officeDocument/2006/relationships/hyperlink" Target="http://www.legislation.act.gov.au/a/2004-68" TargetMode="External"/><Relationship Id="rId300" Type="http://schemas.openxmlformats.org/officeDocument/2006/relationships/hyperlink" Target="http://www.legislation.act.gov.au/a/2017-4/default.asp" TargetMode="External"/><Relationship Id="rId538" Type="http://schemas.openxmlformats.org/officeDocument/2006/relationships/hyperlink" Target="http://www.legislation.act.gov.au/a/2011-48" TargetMode="External"/><Relationship Id="rId745" Type="http://schemas.openxmlformats.org/officeDocument/2006/relationships/hyperlink" Target="http://www.legislation.act.gov.au/a/2006-1" TargetMode="External"/><Relationship Id="rId952" Type="http://schemas.openxmlformats.org/officeDocument/2006/relationships/hyperlink" Target="http://www.legislation.act.gov.au/a/2003-35" TargetMode="External"/><Relationship Id="rId1168" Type="http://schemas.openxmlformats.org/officeDocument/2006/relationships/hyperlink" Target="http://www.legislation.act.gov.au/a/2004-68" TargetMode="External"/><Relationship Id="rId1375" Type="http://schemas.openxmlformats.org/officeDocument/2006/relationships/hyperlink" Target="http://www.legislation.act.gov.au/sl/2002-41" TargetMode="External"/><Relationship Id="rId81" Type="http://schemas.openxmlformats.org/officeDocument/2006/relationships/hyperlink" Target="https://www.legislation.act.gov.au/a/2019-12/" TargetMode="External"/><Relationship Id="rId605" Type="http://schemas.openxmlformats.org/officeDocument/2006/relationships/hyperlink" Target="http://www.legislation.act.gov.au/a/2003-35" TargetMode="External"/><Relationship Id="rId812" Type="http://schemas.openxmlformats.org/officeDocument/2006/relationships/hyperlink" Target="http://www.legislation.act.gov.au/a/2003-35" TargetMode="External"/><Relationship Id="rId1028" Type="http://schemas.openxmlformats.org/officeDocument/2006/relationships/hyperlink" Target="http://www.legislation.act.gov.au/a/2003-35" TargetMode="External"/><Relationship Id="rId1235" Type="http://schemas.openxmlformats.org/officeDocument/2006/relationships/hyperlink" Target="http://www.legislation.act.gov.au/a/2013-44" TargetMode="External"/><Relationship Id="rId1442" Type="http://schemas.openxmlformats.org/officeDocument/2006/relationships/hyperlink" Target="http://www.legislation.act.gov.au/a/2009-20" TargetMode="External"/><Relationship Id="rId1302" Type="http://schemas.openxmlformats.org/officeDocument/2006/relationships/hyperlink" Target="http://www.legislation.act.gov.au/a/2003-35" TargetMode="External"/><Relationship Id="rId39" Type="http://schemas.openxmlformats.org/officeDocument/2006/relationships/hyperlink" Target="https://www.legislation.act.gov.au/a/2019-12/" TargetMode="External"/><Relationship Id="rId188" Type="http://schemas.openxmlformats.org/officeDocument/2006/relationships/hyperlink" Target="http://www.legislation.act.gov.au/a/2001-14" TargetMode="External"/><Relationship Id="rId395" Type="http://schemas.openxmlformats.org/officeDocument/2006/relationships/hyperlink" Target="http://www.legislation.act.gov.au/a/2003-35" TargetMode="External"/><Relationship Id="rId255" Type="http://schemas.openxmlformats.org/officeDocument/2006/relationships/hyperlink" Target="http://www.legislation.act.gov.au/a/2010-54" TargetMode="External"/><Relationship Id="rId462" Type="http://schemas.openxmlformats.org/officeDocument/2006/relationships/hyperlink" Target="http://www.legislation.act.gov.au/a/2013-44" TargetMode="External"/><Relationship Id="rId1092" Type="http://schemas.openxmlformats.org/officeDocument/2006/relationships/hyperlink" Target="http://www.legislation.act.gov.au/a/2008-7" TargetMode="External"/><Relationship Id="rId1397" Type="http://schemas.openxmlformats.org/officeDocument/2006/relationships/hyperlink" Target="http://www.legislation.act.gov.au/a/2004-32" TargetMode="External"/><Relationship Id="rId115" Type="http://schemas.openxmlformats.org/officeDocument/2006/relationships/hyperlink" Target="http://www.legislation.act.gov.au/a/1951-2" TargetMode="External"/><Relationship Id="rId322" Type="http://schemas.openxmlformats.org/officeDocument/2006/relationships/hyperlink" Target="http://www.legislation.act.gov.au/a/2003-35" TargetMode="External"/><Relationship Id="rId767" Type="http://schemas.openxmlformats.org/officeDocument/2006/relationships/hyperlink" Target="http://www.legislation.act.gov.au/a/2003-35" TargetMode="External"/><Relationship Id="rId974" Type="http://schemas.openxmlformats.org/officeDocument/2006/relationships/hyperlink" Target="http://www.legislation.act.gov.au/a/2016-37/default.asp" TargetMode="External"/><Relationship Id="rId627" Type="http://schemas.openxmlformats.org/officeDocument/2006/relationships/hyperlink" Target="http://www.legislation.act.gov.au/a/2004-68" TargetMode="External"/><Relationship Id="rId834" Type="http://schemas.openxmlformats.org/officeDocument/2006/relationships/hyperlink" Target="http://www.legislation.act.gov.au/a/2006-1" TargetMode="External"/><Relationship Id="rId1257" Type="http://schemas.openxmlformats.org/officeDocument/2006/relationships/hyperlink" Target="http://www.legislation.act.gov.au/a/2022-21/" TargetMode="External"/><Relationship Id="rId1464" Type="http://schemas.openxmlformats.org/officeDocument/2006/relationships/hyperlink" Target="http://www.legislation.act.gov.au/a/2013-44" TargetMode="External"/><Relationship Id="rId901" Type="http://schemas.openxmlformats.org/officeDocument/2006/relationships/hyperlink" Target="http://www.legislation.act.gov.au/a/2003-35" TargetMode="External"/><Relationship Id="rId1117" Type="http://schemas.openxmlformats.org/officeDocument/2006/relationships/hyperlink" Target="http://www.legislation.act.gov.au/a/2012-30" TargetMode="External"/><Relationship Id="rId1324" Type="http://schemas.openxmlformats.org/officeDocument/2006/relationships/hyperlink" Target="http://www.legislation.act.gov.au/a/2013-44" TargetMode="External"/><Relationship Id="rId30" Type="http://schemas.openxmlformats.org/officeDocument/2006/relationships/hyperlink" Target="http://www.legislation.act.gov.au/a/2002-51" TargetMode="External"/><Relationship Id="rId277" Type="http://schemas.openxmlformats.org/officeDocument/2006/relationships/hyperlink" Target="http://www.legislation.act.gov.au/a/2017-21/default.asp" TargetMode="External"/><Relationship Id="rId484" Type="http://schemas.openxmlformats.org/officeDocument/2006/relationships/hyperlink" Target="http://www.legislation.act.gov.au/a/2003-35" TargetMode="External"/><Relationship Id="rId137" Type="http://schemas.openxmlformats.org/officeDocument/2006/relationships/header" Target="header6.xml"/><Relationship Id="rId344" Type="http://schemas.openxmlformats.org/officeDocument/2006/relationships/hyperlink" Target="http://www.legislation.act.gov.au/a/2003-35" TargetMode="External"/><Relationship Id="rId691" Type="http://schemas.openxmlformats.org/officeDocument/2006/relationships/hyperlink" Target="http://www.legislation.act.gov.au/a/2006-1" TargetMode="External"/><Relationship Id="rId789" Type="http://schemas.openxmlformats.org/officeDocument/2006/relationships/hyperlink" Target="http://www.legislation.act.gov.au/a/2006-1" TargetMode="External"/><Relationship Id="rId996" Type="http://schemas.openxmlformats.org/officeDocument/2006/relationships/hyperlink" Target="http://www.legislation.act.gov.au/a/2003-35" TargetMode="External"/><Relationship Id="rId551" Type="http://schemas.openxmlformats.org/officeDocument/2006/relationships/hyperlink" Target="http://www.legislation.act.gov.au/a/2007-22" TargetMode="External"/><Relationship Id="rId649" Type="http://schemas.openxmlformats.org/officeDocument/2006/relationships/hyperlink" Target="http://www.legislation.act.gov.au/a/2003-35" TargetMode="External"/><Relationship Id="rId856" Type="http://schemas.openxmlformats.org/officeDocument/2006/relationships/hyperlink" Target="http://www.legislation.act.gov.au/a/2003-35" TargetMode="External"/><Relationship Id="rId1181" Type="http://schemas.openxmlformats.org/officeDocument/2006/relationships/hyperlink" Target="http://www.legislation.act.gov.au/a/2021-3/" TargetMode="External"/><Relationship Id="rId1279" Type="http://schemas.openxmlformats.org/officeDocument/2006/relationships/hyperlink" Target="http://www.legislation.act.gov.au/a/2004-68" TargetMode="External"/><Relationship Id="rId1486" Type="http://schemas.openxmlformats.org/officeDocument/2006/relationships/hyperlink" Target="http://www.legislation.act.gov.au/a/2016-53/default.asp" TargetMode="External"/><Relationship Id="rId204" Type="http://schemas.openxmlformats.org/officeDocument/2006/relationships/header" Target="header16.xml"/><Relationship Id="rId411" Type="http://schemas.openxmlformats.org/officeDocument/2006/relationships/hyperlink" Target="http://www.legislation.act.gov.au/a/2003-35" TargetMode="External"/><Relationship Id="rId509" Type="http://schemas.openxmlformats.org/officeDocument/2006/relationships/hyperlink" Target="http://www.legislation.act.gov.au/a/2019-12" TargetMode="External"/><Relationship Id="rId1041" Type="http://schemas.openxmlformats.org/officeDocument/2006/relationships/hyperlink" Target="http://www.legislation.act.gov.au/a/2016-37/default.asp" TargetMode="External"/><Relationship Id="rId1139" Type="http://schemas.openxmlformats.org/officeDocument/2006/relationships/hyperlink" Target="http://www.legislation.act.gov.au/a/2007-22" TargetMode="External"/><Relationship Id="rId1346" Type="http://schemas.openxmlformats.org/officeDocument/2006/relationships/hyperlink" Target="http://www.legislation.act.gov.au/a/20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00978CD-771F-46C0-8070-DFB8120D49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366</Pages>
  <Words>77932</Words>
  <Characters>371432</Characters>
  <Application>Microsoft Office Word</Application>
  <DocSecurity>0</DocSecurity>
  <Lines>10182</Lines>
  <Paragraphs>6455</Paragraphs>
  <ScaleCrop>false</ScaleCrop>
  <HeadingPairs>
    <vt:vector size="2" baseType="variant">
      <vt:variant>
        <vt:lpstr>Title</vt:lpstr>
      </vt:variant>
      <vt:variant>
        <vt:i4>1</vt:i4>
      </vt:variant>
    </vt:vector>
  </HeadingPairs>
  <TitlesOfParts>
    <vt:vector size="1" baseType="lpstr">
      <vt:lpstr>Civil Law (Wrongs) Act 2002</vt:lpstr>
    </vt:vector>
  </TitlesOfParts>
  <Manager>Section</Manager>
  <Company>Section</Company>
  <LinksUpToDate>false</LinksUpToDate>
  <CharactersWithSpaces>445916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Act 2002</dc:title>
  <dc:creator>rowena cornwell</dc:creator>
  <cp:keywords>R74</cp:keywords>
  <dc:description/>
  <cp:lastModifiedBy>PCODCS</cp:lastModifiedBy>
  <cp:revision>4</cp:revision>
  <cp:lastPrinted>2021-06-29T02:17:00Z</cp:lastPrinted>
  <dcterms:created xsi:type="dcterms:W3CDTF">2025-11-12T03:13:00Z</dcterms:created>
  <dcterms:modified xsi:type="dcterms:W3CDTF">2025-11-12T03:13:00Z</dcterms:modified>
  <cp:category>R74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18/09/24</vt:lpwstr>
  </property>
  <property fmtid="{D5CDD505-2E9C-101B-9397-08002B2CF9AE}" pid="5" name="Eff">
    <vt:lpwstr>Effective:  </vt:lpwstr>
  </property>
  <property fmtid="{D5CDD505-2E9C-101B-9397-08002B2CF9AE}" pid="6" name="StartDt">
    <vt:lpwstr>18/09/24</vt:lpwstr>
  </property>
  <property fmtid="{D5CDD505-2E9C-101B-9397-08002B2CF9AE}" pid="7" name="EndDt">
    <vt:lpwstr>-12/11/25</vt:lpwstr>
  </property>
  <property fmtid="{D5CDD505-2E9C-101B-9397-08002B2CF9AE}" pid="8" name="docIndexRef">
    <vt:lpwstr>a565fe38-89f2-4cc9-8e34-a5575f8da9b3</vt:lpwstr>
  </property>
  <property fmtid="{D5CDD505-2E9C-101B-9397-08002B2CF9AE}" pid="9" name="bjSaver">
    <vt:lpwstr>TRoKaOZhJqwekG0gkVzmpMZ+Y1H+rymq</vt:lpwstr>
  </property>
  <property fmtid="{D5CDD505-2E9C-101B-9397-08002B2CF9AE}" pid="10"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1" name="bjDocumentLabelXML-0">
    <vt:lpwstr>nternal/label"&gt;&lt;element uid="a68a5297-83bb-4ba8-a7cd-4b62d6981a77" value="" /&gt;&lt;/sisl&gt;</vt:lpwstr>
  </property>
  <property fmtid="{D5CDD505-2E9C-101B-9397-08002B2CF9AE}" pid="12" name="bjDocumentSecurityLabel">
    <vt:lpwstr>UNCLASSIFIED - NO MARKING</vt:lpwstr>
  </property>
  <property fmtid="{D5CDD505-2E9C-101B-9397-08002B2CF9AE}" pid="13" name="bjDocumentLabelFieldCode">
    <vt:lpwstr>UNCLASSIFIED - NO MARKING</vt:lpwstr>
  </property>
  <property fmtid="{D5CDD505-2E9C-101B-9397-08002B2CF9AE}" pid="14" name="bjDocumentLabelFieldCodeHeaderFooter">
    <vt:lpwstr>UNCLASSIFIED - NO MARKING</vt:lpwstr>
  </property>
  <property fmtid="{D5CDD505-2E9C-101B-9397-08002B2CF9AE}" pid="15" name="DMSID">
    <vt:lpwstr>13149087</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2024-06-20T07:23:01Z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f70f208a-7fca-4a14-983e-e63fbab2aa53</vt:lpwstr>
  </property>
  <property fmtid="{D5CDD505-2E9C-101B-9397-08002B2CF9AE}" pid="24" name="MSIP_Label_69af8531-eb46-4968-8cb3-105d2f5ea87e_ContentBits">
    <vt:lpwstr>0</vt:lpwstr>
  </property>
</Properties>
</file>